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DFFDE" w14:textId="04FF6D70" w:rsidR="00BF034B" w:rsidRDefault="00871098" w:rsidP="00BF034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F6697B">
        <w:rPr>
          <w:rFonts w:ascii="Palatino Linotype" w:hAnsi="Palatino Linotype" w:cs="Arial"/>
          <w:color w:val="000000"/>
          <w:lang w:val="es-MX" w:eastAsia="es-MX"/>
        </w:rPr>
        <w:t>Resolución del Pleno del Instituto de Transparencia, Acceso a la Información Pública y Protección de Datos Personales del Estado de México y Municipios, con domicilio en Metepec, Estado de México, a</w:t>
      </w:r>
      <w:bookmarkStart w:id="0" w:name="_Hlk194424554"/>
      <w:r w:rsidR="00465ECC" w:rsidRPr="00F6697B">
        <w:rPr>
          <w:rFonts w:ascii="Palatino Linotype" w:hAnsi="Palatino Linotype" w:cs="Arial"/>
          <w:color w:val="000000"/>
          <w:lang w:val="es-MX" w:eastAsia="es-MX"/>
        </w:rPr>
        <w:t xml:space="preserve"> </w:t>
      </w:r>
      <w:bookmarkEnd w:id="0"/>
      <w:r w:rsidR="00084880" w:rsidRPr="00F6697B">
        <w:rPr>
          <w:rFonts w:ascii="Palatino Linotype" w:hAnsi="Palatino Linotype" w:cs="Arial"/>
          <w:color w:val="000000"/>
          <w:lang w:val="es-MX" w:eastAsia="es-MX"/>
        </w:rPr>
        <w:t>seis de agosto</w:t>
      </w:r>
      <w:r w:rsidR="00465ECC" w:rsidRPr="00F6697B">
        <w:rPr>
          <w:rFonts w:ascii="Palatino Linotype" w:hAnsi="Palatino Linotype" w:cs="Arial"/>
          <w:color w:val="000000"/>
          <w:lang w:val="es-MX" w:eastAsia="es-MX"/>
        </w:rPr>
        <w:t xml:space="preserve"> </w:t>
      </w:r>
      <w:r w:rsidR="00ED2C5E">
        <w:rPr>
          <w:rFonts w:ascii="Palatino Linotype" w:hAnsi="Palatino Linotype" w:cs="Arial"/>
          <w:color w:val="000000"/>
          <w:lang w:val="es-MX" w:eastAsia="es-MX"/>
        </w:rPr>
        <w:t xml:space="preserve">de </w:t>
      </w:r>
      <w:r w:rsidR="007237B8" w:rsidRPr="00F6697B">
        <w:rPr>
          <w:rFonts w:ascii="Palatino Linotype" w:hAnsi="Palatino Linotype" w:cs="Arial"/>
          <w:color w:val="000000"/>
          <w:lang w:val="es-MX" w:eastAsia="es-MX"/>
        </w:rPr>
        <w:t>dos mil veinti</w:t>
      </w:r>
      <w:r w:rsidR="0009050D" w:rsidRPr="00F6697B">
        <w:rPr>
          <w:rFonts w:ascii="Palatino Linotype" w:hAnsi="Palatino Linotype" w:cs="Arial"/>
          <w:color w:val="000000"/>
          <w:lang w:val="es-MX" w:eastAsia="es-MX"/>
        </w:rPr>
        <w:t>cinco</w:t>
      </w:r>
      <w:r w:rsidR="0029071C" w:rsidRPr="00F6697B">
        <w:rPr>
          <w:rFonts w:ascii="Palatino Linotype" w:hAnsi="Palatino Linotype" w:cs="Arial"/>
          <w:color w:val="000000"/>
          <w:lang w:val="es-MX" w:eastAsia="es-MX"/>
        </w:rPr>
        <w:t>.</w:t>
      </w:r>
    </w:p>
    <w:p w14:paraId="10DB93C8" w14:textId="77777777" w:rsidR="009C584C" w:rsidRPr="00F6697B" w:rsidRDefault="009C584C" w:rsidP="00BF034B">
      <w:pPr>
        <w:shd w:val="clear" w:color="auto" w:fill="FFFFFF"/>
        <w:spacing w:line="360" w:lineRule="auto"/>
        <w:jc w:val="both"/>
        <w:rPr>
          <w:rFonts w:ascii="Palatino Linotype" w:hAnsi="Palatino Linotype" w:cs="Arial"/>
          <w:color w:val="000000"/>
          <w:lang w:val="es-MX" w:eastAsia="es-MX"/>
        </w:rPr>
      </w:pPr>
    </w:p>
    <w:p w14:paraId="773D1961" w14:textId="60FE1FC5" w:rsidR="00DE3CD2" w:rsidRDefault="0029071C" w:rsidP="009C584C">
      <w:pPr>
        <w:tabs>
          <w:tab w:val="left" w:pos="1701"/>
        </w:tabs>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b/>
          <w:lang w:val="es-MX" w:eastAsia="en-US"/>
        </w:rPr>
        <w:t>VISTO</w:t>
      </w:r>
      <w:r w:rsidRPr="00F6697B">
        <w:rPr>
          <w:rFonts w:ascii="Palatino Linotype" w:eastAsiaTheme="minorHAnsi" w:hAnsi="Palatino Linotype" w:cs="Arial"/>
          <w:lang w:val="es-MX" w:eastAsia="en-US"/>
        </w:rPr>
        <w:t xml:space="preserve"> el expediente electrónico formado con motivo del recurso de revisión número </w:t>
      </w:r>
      <w:bookmarkStart w:id="1" w:name="_GoBack"/>
      <w:r w:rsidR="007D645B" w:rsidRPr="00F6697B">
        <w:rPr>
          <w:rFonts w:ascii="Palatino Linotype" w:eastAsiaTheme="minorHAnsi" w:hAnsi="Palatino Linotype" w:cs="Arial"/>
          <w:b/>
          <w:lang w:val="es-MX" w:eastAsia="en-US"/>
        </w:rPr>
        <w:t>0</w:t>
      </w:r>
      <w:r w:rsidR="009C584C">
        <w:rPr>
          <w:rFonts w:ascii="Palatino Linotype" w:eastAsiaTheme="minorHAnsi" w:hAnsi="Palatino Linotype" w:cs="Arial"/>
          <w:b/>
          <w:lang w:val="es-MX" w:eastAsia="en-US"/>
        </w:rPr>
        <w:t>4485</w:t>
      </w:r>
      <w:r w:rsidR="00951242" w:rsidRPr="00F6697B">
        <w:rPr>
          <w:rFonts w:ascii="Palatino Linotype" w:eastAsiaTheme="minorHAnsi" w:hAnsi="Palatino Linotype" w:cs="Arial"/>
          <w:b/>
          <w:lang w:val="es-MX" w:eastAsia="en-US"/>
        </w:rPr>
        <w:t>/</w:t>
      </w:r>
      <w:r w:rsidRPr="00F6697B">
        <w:rPr>
          <w:rFonts w:ascii="Palatino Linotype" w:eastAsiaTheme="minorHAnsi" w:hAnsi="Palatino Linotype" w:cs="Arial"/>
          <w:b/>
          <w:bCs/>
          <w:lang w:val="es-MX" w:eastAsia="es-MX"/>
        </w:rPr>
        <w:t>INFOEM/IP/RR/202</w:t>
      </w:r>
      <w:r w:rsidR="00B14416" w:rsidRPr="00F6697B">
        <w:rPr>
          <w:rFonts w:ascii="Palatino Linotype" w:eastAsiaTheme="minorHAnsi" w:hAnsi="Palatino Linotype" w:cs="Arial"/>
          <w:b/>
          <w:bCs/>
          <w:lang w:val="es-MX" w:eastAsia="es-MX"/>
        </w:rPr>
        <w:t>5</w:t>
      </w:r>
      <w:bookmarkEnd w:id="1"/>
      <w:r w:rsidRPr="00F6697B">
        <w:rPr>
          <w:rFonts w:ascii="Palatino Linotype" w:eastAsiaTheme="minorHAnsi" w:hAnsi="Palatino Linotype" w:cs="Arial"/>
          <w:lang w:val="es-MX" w:eastAsia="en-US"/>
        </w:rPr>
        <w:t xml:space="preserve">, </w:t>
      </w:r>
      <w:r w:rsidR="00266841" w:rsidRPr="00F6697B">
        <w:rPr>
          <w:rFonts w:ascii="Palatino Linotype" w:hAnsi="Palatino Linotype" w:cs="Arial"/>
        </w:rPr>
        <w:t>interpuesto</w:t>
      </w:r>
      <w:r w:rsidR="005327BF" w:rsidRPr="00F6697B">
        <w:rPr>
          <w:rFonts w:ascii="Palatino Linotype" w:hAnsi="Palatino Linotype" w:cs="Arial"/>
        </w:rPr>
        <w:t xml:space="preserve"> </w:t>
      </w:r>
      <w:r w:rsidR="00B14416" w:rsidRPr="00F6697B">
        <w:rPr>
          <w:rFonts w:ascii="Palatino Linotype" w:hAnsi="Palatino Linotype" w:cs="Arial"/>
        </w:rPr>
        <w:t xml:space="preserve">por </w:t>
      </w:r>
      <w:r w:rsidR="004968DC" w:rsidRPr="00F6697B">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F6697B">
        <w:rPr>
          <w:rFonts w:ascii="Palatino Linotype" w:hAnsi="Palatino Linotype" w:cs="Arial"/>
        </w:rPr>
        <w:t>,</w:t>
      </w:r>
      <w:r w:rsidR="005F1F89" w:rsidRPr="00F6697B">
        <w:rPr>
          <w:rFonts w:ascii="Palatino Linotype" w:hAnsi="Palatino Linotype" w:cs="Arial"/>
          <w:b/>
        </w:rPr>
        <w:t xml:space="preserve"> </w:t>
      </w:r>
      <w:r w:rsidR="005F1F89" w:rsidRPr="00F6697B">
        <w:rPr>
          <w:rFonts w:ascii="Palatino Linotype" w:hAnsi="Palatino Linotype" w:cs="Arial"/>
        </w:rPr>
        <w:t>en lo sucesivo</w:t>
      </w:r>
      <w:r w:rsidR="0027342B" w:rsidRPr="00F6697B">
        <w:rPr>
          <w:rFonts w:ascii="Palatino Linotype" w:hAnsi="Palatino Linotype" w:cs="Arial"/>
        </w:rPr>
        <w:t xml:space="preserve"> la parte </w:t>
      </w:r>
      <w:r w:rsidR="005F1F89" w:rsidRPr="00F6697B">
        <w:rPr>
          <w:rFonts w:ascii="Palatino Linotype" w:hAnsi="Palatino Linotype" w:cs="Arial"/>
          <w:b/>
        </w:rPr>
        <w:t>Recurrente</w:t>
      </w:r>
      <w:r w:rsidRPr="00F6697B">
        <w:rPr>
          <w:rFonts w:ascii="Palatino Linotype" w:eastAsiaTheme="minorHAnsi" w:hAnsi="Palatino Linotype" w:cs="Arial"/>
          <w:lang w:val="es-MX" w:eastAsia="en-US"/>
        </w:rPr>
        <w:t>, en contra de la respuesta de</w:t>
      </w:r>
      <w:r w:rsidR="00B20C2B" w:rsidRPr="00F6697B">
        <w:rPr>
          <w:rFonts w:ascii="Palatino Linotype" w:eastAsiaTheme="minorHAnsi" w:hAnsi="Palatino Linotype" w:cs="Arial"/>
          <w:lang w:val="es-MX" w:eastAsia="en-US"/>
        </w:rPr>
        <w:t>l</w:t>
      </w:r>
      <w:r w:rsidRPr="00F6697B">
        <w:rPr>
          <w:rFonts w:ascii="Palatino Linotype" w:eastAsiaTheme="minorHAnsi" w:hAnsi="Palatino Linotype" w:cs="Arial"/>
          <w:lang w:val="es-MX" w:eastAsia="en-US"/>
        </w:rPr>
        <w:t xml:space="preserve"> </w:t>
      </w:r>
      <w:r w:rsidR="00344236" w:rsidRPr="00F6697B">
        <w:rPr>
          <w:rFonts w:ascii="Palatino Linotype" w:eastAsiaTheme="minorHAnsi" w:hAnsi="Palatino Linotype" w:cs="Arial"/>
          <w:b/>
          <w:lang w:val="es-MX" w:eastAsia="en-US"/>
        </w:rPr>
        <w:t xml:space="preserve">Ayuntamiento de </w:t>
      </w:r>
      <w:r w:rsidR="00B14416" w:rsidRPr="00F6697B">
        <w:rPr>
          <w:rFonts w:ascii="Palatino Linotype" w:eastAsiaTheme="minorHAnsi" w:hAnsi="Palatino Linotype" w:cs="Arial"/>
          <w:b/>
          <w:lang w:val="es-MX" w:eastAsia="en-US"/>
        </w:rPr>
        <w:t>Toluca</w:t>
      </w:r>
      <w:r w:rsidRPr="00F6697B">
        <w:rPr>
          <w:rFonts w:ascii="Palatino Linotype" w:eastAsiaTheme="minorHAnsi" w:hAnsi="Palatino Linotype" w:cs="Arial"/>
          <w:lang w:val="es-MX" w:eastAsia="en-US"/>
        </w:rPr>
        <w:t>,</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lang w:val="es-MX" w:eastAsia="en-US"/>
        </w:rPr>
        <w:t>en lo subsecuente</w:t>
      </w:r>
      <w:r w:rsidR="009C584C">
        <w:rPr>
          <w:rFonts w:ascii="Palatino Linotype" w:eastAsiaTheme="minorHAnsi" w:hAnsi="Palatino Linotype" w:cs="Arial"/>
          <w:lang w:val="es-MX" w:eastAsia="en-US"/>
        </w:rPr>
        <w:t xml:space="preserve"> el </w:t>
      </w:r>
      <w:r w:rsidRPr="00F6697B">
        <w:rPr>
          <w:rFonts w:ascii="Palatino Linotype" w:eastAsiaTheme="minorHAnsi" w:hAnsi="Palatino Linotype" w:cs="Arial"/>
          <w:b/>
          <w:lang w:val="es-MX" w:eastAsia="en-US"/>
        </w:rPr>
        <w:t xml:space="preserve">Sujeto Obligado, </w:t>
      </w:r>
      <w:r w:rsidRPr="00F6697B">
        <w:rPr>
          <w:rFonts w:ascii="Palatino Linotype" w:eastAsiaTheme="minorHAnsi" w:hAnsi="Palatino Linotype" w:cs="Arial"/>
          <w:lang w:val="es-MX" w:eastAsia="en-US"/>
        </w:rPr>
        <w:t>se procede a dictar la presente resolución.</w:t>
      </w:r>
    </w:p>
    <w:p w14:paraId="1015BFB5" w14:textId="77777777" w:rsidR="009C584C" w:rsidRPr="009C584C" w:rsidRDefault="009C584C" w:rsidP="009C584C">
      <w:pPr>
        <w:tabs>
          <w:tab w:val="left" w:pos="1701"/>
        </w:tabs>
        <w:spacing w:line="360" w:lineRule="auto"/>
        <w:jc w:val="both"/>
        <w:rPr>
          <w:rFonts w:ascii="Palatino Linotype" w:eastAsiaTheme="minorHAnsi" w:hAnsi="Palatino Linotype" w:cs="Arial"/>
          <w:lang w:val="es-MX" w:eastAsia="en-US"/>
        </w:rPr>
      </w:pPr>
    </w:p>
    <w:p w14:paraId="2056BFD6" w14:textId="0CA7406B" w:rsidR="00DE3CD2" w:rsidRDefault="0029071C" w:rsidP="009C584C">
      <w:pPr>
        <w:spacing w:line="360" w:lineRule="auto"/>
        <w:jc w:val="center"/>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A N T E C E D E N T E S</w:t>
      </w:r>
    </w:p>
    <w:p w14:paraId="075EF588" w14:textId="77777777" w:rsidR="009C584C" w:rsidRPr="009C584C" w:rsidRDefault="009C584C" w:rsidP="009C584C">
      <w:pPr>
        <w:pStyle w:val="Sinespaciado"/>
        <w:rPr>
          <w:rFonts w:eastAsiaTheme="minorHAnsi"/>
          <w:lang w:eastAsia="en-US"/>
        </w:rPr>
      </w:pPr>
    </w:p>
    <w:p w14:paraId="1AD87C73" w14:textId="77777777" w:rsidR="0029071C" w:rsidRPr="00F6697B" w:rsidRDefault="0029071C" w:rsidP="0029071C">
      <w:pPr>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PRIMERO. De la solicitud de información.</w:t>
      </w:r>
    </w:p>
    <w:p w14:paraId="0DBA585C" w14:textId="3B6F9059" w:rsidR="00BF034B" w:rsidRDefault="0029071C" w:rsidP="00BF034B">
      <w:pPr>
        <w:spacing w:line="360" w:lineRule="auto"/>
        <w:jc w:val="both"/>
        <w:rPr>
          <w:rFonts w:ascii="Palatino Linotype" w:eastAsiaTheme="minorHAnsi" w:hAnsi="Palatino Linotype" w:cs="Arial"/>
          <w:szCs w:val="22"/>
          <w:lang w:val="es-MX" w:eastAsia="en-US"/>
        </w:rPr>
      </w:pPr>
      <w:r w:rsidRPr="00F6697B">
        <w:rPr>
          <w:rFonts w:ascii="Palatino Linotype" w:eastAsiaTheme="minorHAnsi" w:hAnsi="Palatino Linotype" w:cs="Arial"/>
          <w:szCs w:val="22"/>
          <w:lang w:val="es-MX" w:eastAsia="en-US"/>
        </w:rPr>
        <w:t xml:space="preserve">En fecha </w:t>
      </w:r>
      <w:r w:rsidR="009C584C">
        <w:rPr>
          <w:rFonts w:ascii="Palatino Linotype" w:eastAsiaTheme="minorHAnsi" w:hAnsi="Palatino Linotype" w:cs="Arial"/>
          <w:szCs w:val="22"/>
          <w:lang w:val="es-MX" w:eastAsia="en-US"/>
        </w:rPr>
        <w:t>trece</w:t>
      </w:r>
      <w:r w:rsidR="00BF034B" w:rsidRPr="00F6697B">
        <w:rPr>
          <w:rFonts w:ascii="Palatino Linotype" w:eastAsiaTheme="minorHAnsi" w:hAnsi="Palatino Linotype" w:cs="Arial"/>
          <w:szCs w:val="22"/>
          <w:lang w:val="es-MX" w:eastAsia="en-US"/>
        </w:rPr>
        <w:t xml:space="preserve"> de febrero</w:t>
      </w:r>
      <w:r w:rsidR="00B14416" w:rsidRPr="00F6697B">
        <w:rPr>
          <w:rFonts w:ascii="Palatino Linotype" w:eastAsiaTheme="minorHAnsi" w:hAnsi="Palatino Linotype" w:cs="Arial"/>
          <w:szCs w:val="22"/>
          <w:lang w:val="es-MX" w:eastAsia="en-US"/>
        </w:rPr>
        <w:t xml:space="preserve"> de dos mil veinticinco</w:t>
      </w:r>
      <w:r w:rsidR="00300F4C" w:rsidRPr="00F6697B">
        <w:rPr>
          <w:rFonts w:ascii="Palatino Linotype" w:eastAsiaTheme="minorHAnsi" w:hAnsi="Palatino Linotype" w:cs="Arial"/>
          <w:szCs w:val="22"/>
          <w:lang w:val="es-MX" w:eastAsia="en-US"/>
        </w:rPr>
        <w:t>,</w:t>
      </w:r>
      <w:r w:rsidR="00B640A9" w:rsidRPr="00F6697B">
        <w:rPr>
          <w:rFonts w:ascii="Palatino Linotype" w:eastAsiaTheme="minorHAnsi" w:hAnsi="Palatino Linotype" w:cs="Arial"/>
          <w:szCs w:val="22"/>
          <w:lang w:val="es-MX" w:eastAsia="en-US"/>
        </w:rPr>
        <w:t xml:space="preserve"> </w:t>
      </w:r>
      <w:r w:rsidR="0027342B" w:rsidRPr="00F6697B">
        <w:rPr>
          <w:rFonts w:ascii="Palatino Linotype" w:eastAsiaTheme="minorHAnsi" w:hAnsi="Palatino Linotype" w:cs="Arial"/>
          <w:szCs w:val="22"/>
          <w:lang w:val="es-MX" w:eastAsia="en-US"/>
        </w:rPr>
        <w:t xml:space="preserve">la parte </w:t>
      </w:r>
      <w:r w:rsidRPr="00F6697B">
        <w:rPr>
          <w:rFonts w:ascii="Palatino Linotype" w:eastAsiaTheme="minorHAnsi" w:hAnsi="Palatino Linotype" w:cs="Arial"/>
          <w:b/>
          <w:szCs w:val="22"/>
          <w:lang w:val="es-MX" w:eastAsia="en-US"/>
        </w:rPr>
        <w:t>Recurrente</w:t>
      </w:r>
      <w:r w:rsidRPr="00F6697B">
        <w:rPr>
          <w:rFonts w:ascii="Palatino Linotype" w:eastAsiaTheme="minorHAnsi" w:hAnsi="Palatino Linotype" w:cs="Arial"/>
          <w:szCs w:val="22"/>
          <w:lang w:val="es-MX" w:eastAsia="en-US"/>
        </w:rPr>
        <w:t xml:space="preserve">, presentó a través del Sistema de Acceso a la Información Mexiquense </w:t>
      </w:r>
      <w:r w:rsidRPr="00F6697B">
        <w:rPr>
          <w:rFonts w:ascii="Palatino Linotype" w:eastAsiaTheme="minorHAnsi" w:hAnsi="Palatino Linotype" w:cs="Arial"/>
          <w:b/>
          <w:szCs w:val="22"/>
          <w:lang w:val="es-MX" w:eastAsia="en-US"/>
        </w:rPr>
        <w:t>(SAIMEX),</w:t>
      </w:r>
      <w:r w:rsidRPr="00F6697B">
        <w:rPr>
          <w:rFonts w:ascii="Palatino Linotype" w:eastAsiaTheme="minorHAnsi" w:hAnsi="Palatino Linotype" w:cs="Arial"/>
          <w:szCs w:val="22"/>
          <w:lang w:val="es-MX" w:eastAsia="en-US"/>
        </w:rPr>
        <w:t xml:space="preserve"> ante el </w:t>
      </w:r>
      <w:r w:rsidRPr="00F6697B">
        <w:rPr>
          <w:rFonts w:ascii="Palatino Linotype" w:eastAsiaTheme="minorHAnsi" w:hAnsi="Palatino Linotype" w:cs="Arial"/>
          <w:b/>
          <w:szCs w:val="22"/>
          <w:lang w:val="es-MX" w:eastAsia="en-US"/>
        </w:rPr>
        <w:t>Sujeto Obligado</w:t>
      </w:r>
      <w:r w:rsidRPr="00F6697B">
        <w:rPr>
          <w:rFonts w:ascii="Palatino Linotype" w:eastAsiaTheme="minorHAnsi" w:hAnsi="Palatino Linotype" w:cs="Arial"/>
          <w:szCs w:val="22"/>
          <w:lang w:val="es-MX" w:eastAsia="en-US"/>
        </w:rPr>
        <w:t>, la solicitud de acceso a la información pública, a la que se le</w:t>
      </w:r>
      <w:r w:rsidR="00C753C2" w:rsidRPr="00F6697B">
        <w:rPr>
          <w:rFonts w:ascii="Palatino Linotype" w:eastAsiaTheme="minorHAnsi" w:hAnsi="Palatino Linotype" w:cs="Arial"/>
          <w:szCs w:val="22"/>
          <w:lang w:val="es-MX" w:eastAsia="en-US"/>
        </w:rPr>
        <w:t xml:space="preserve"> asignó el número de expediente </w:t>
      </w:r>
      <w:r w:rsidR="009C584C" w:rsidRPr="009C584C">
        <w:rPr>
          <w:rFonts w:ascii="Palatino Linotype" w:eastAsiaTheme="minorHAnsi" w:hAnsi="Palatino Linotype" w:cs="Arial"/>
          <w:b/>
          <w:szCs w:val="22"/>
          <w:lang w:val="es-MX" w:eastAsia="en-US"/>
        </w:rPr>
        <w:t>00862/TOLUCA/IP/2025</w:t>
      </w:r>
      <w:r w:rsidRPr="00F6697B">
        <w:rPr>
          <w:rFonts w:ascii="Palatino Linotype" w:eastAsiaTheme="minorHAnsi" w:hAnsi="Palatino Linotype" w:cs="Arial"/>
          <w:szCs w:val="22"/>
          <w:lang w:val="es-MX" w:eastAsia="en-US"/>
        </w:rPr>
        <w:t>, mediante la cual solicitó lo siguiente:</w:t>
      </w:r>
    </w:p>
    <w:p w14:paraId="420171C9" w14:textId="77777777" w:rsidR="009C584C" w:rsidRPr="00F6697B" w:rsidRDefault="009C584C" w:rsidP="00BF034B">
      <w:pPr>
        <w:spacing w:line="360" w:lineRule="auto"/>
        <w:jc w:val="both"/>
        <w:rPr>
          <w:rFonts w:ascii="Palatino Linotype" w:eastAsiaTheme="minorHAnsi" w:hAnsi="Palatino Linotype" w:cs="Arial"/>
          <w:szCs w:val="22"/>
          <w:lang w:val="es-MX" w:eastAsia="en-US"/>
        </w:rPr>
      </w:pPr>
    </w:p>
    <w:p w14:paraId="69F8B288" w14:textId="78EE93F1" w:rsidR="00B069EB" w:rsidRPr="00F6697B" w:rsidRDefault="0029071C" w:rsidP="009C584C">
      <w:pPr>
        <w:spacing w:line="360" w:lineRule="auto"/>
        <w:ind w:left="284" w:right="332"/>
        <w:jc w:val="both"/>
        <w:rPr>
          <w:rFonts w:ascii="Palatino Linotype" w:hAnsi="Palatino Linotype"/>
          <w:i/>
          <w:szCs w:val="22"/>
          <w:lang w:val="es-ES_tradnl"/>
        </w:rPr>
      </w:pPr>
      <w:r w:rsidRPr="00F6697B">
        <w:rPr>
          <w:rFonts w:ascii="Palatino Linotype" w:hAnsi="Palatino Linotype"/>
          <w:i/>
          <w:szCs w:val="22"/>
          <w:lang w:val="es-MX"/>
        </w:rPr>
        <w:t>“</w:t>
      </w:r>
      <w:r w:rsidR="009C584C" w:rsidRPr="009C584C">
        <w:rPr>
          <w:rFonts w:ascii="Palatino Linotype" w:hAnsi="Palatino Linotype"/>
          <w:i/>
          <w:szCs w:val="22"/>
          <w:lang w:val="es-MX" w:eastAsia="es-MX"/>
        </w:rPr>
        <w:t xml:space="preserve">El informe homologado del evento del día 12 de febrero de 2025 por el intento de </w:t>
      </w:r>
      <w:proofErr w:type="spellStart"/>
      <w:r w:rsidR="009C584C" w:rsidRPr="009C584C">
        <w:rPr>
          <w:rFonts w:ascii="Palatino Linotype" w:hAnsi="Palatino Linotype"/>
          <w:i/>
          <w:szCs w:val="22"/>
          <w:lang w:val="es-MX" w:eastAsia="es-MX"/>
        </w:rPr>
        <w:t>swcuwnttoen</w:t>
      </w:r>
      <w:proofErr w:type="spellEnd"/>
      <w:r w:rsidR="009C584C" w:rsidRPr="009C584C">
        <w:rPr>
          <w:rFonts w:ascii="Palatino Linotype" w:hAnsi="Palatino Linotype"/>
          <w:i/>
          <w:szCs w:val="22"/>
          <w:lang w:val="es-MX" w:eastAsia="es-MX"/>
        </w:rPr>
        <w:t xml:space="preserve"> la colonia colon</w:t>
      </w:r>
      <w:r w:rsidRPr="00F6697B">
        <w:rPr>
          <w:rFonts w:ascii="Palatino Linotype" w:hAnsi="Palatino Linotype"/>
          <w:i/>
          <w:szCs w:val="22"/>
          <w:lang w:val="es-MX"/>
        </w:rPr>
        <w:t>”</w:t>
      </w:r>
      <w:r w:rsidRPr="00F6697B">
        <w:rPr>
          <w:rFonts w:ascii="Palatino Linotype" w:hAnsi="Palatino Linotype"/>
          <w:i/>
          <w:szCs w:val="22"/>
          <w:lang w:val="es-ES_tradnl"/>
        </w:rPr>
        <w:t xml:space="preserve"> (Sic).</w:t>
      </w:r>
    </w:p>
    <w:p w14:paraId="695BA11A" w14:textId="77777777" w:rsidR="00335453" w:rsidRPr="00F6697B" w:rsidRDefault="00335453" w:rsidP="00BB1871">
      <w:pPr>
        <w:ind w:right="332"/>
        <w:jc w:val="both"/>
        <w:rPr>
          <w:rFonts w:ascii="Palatino Linotype" w:hAnsi="Palatino Linotype"/>
          <w:i/>
          <w:sz w:val="28"/>
          <w:szCs w:val="20"/>
          <w:lang w:val="es-ES_tradnl"/>
        </w:rPr>
      </w:pPr>
    </w:p>
    <w:p w14:paraId="640414ED" w14:textId="7B7D9A77" w:rsidR="00B069EB" w:rsidRPr="00F6697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F6697B">
        <w:rPr>
          <w:rFonts w:ascii="Palatino Linotype" w:hAnsi="Palatino Linotype"/>
          <w:b/>
          <w:lang w:val="es-ES_tradnl"/>
        </w:rPr>
        <w:t>MODALIDAD DE ENTREGA:</w:t>
      </w:r>
      <w:r w:rsidRPr="00F6697B">
        <w:rPr>
          <w:rFonts w:ascii="Palatino Linotype" w:hAnsi="Palatino Linotype"/>
          <w:lang w:val="es-ES_tradnl"/>
        </w:rPr>
        <w:t xml:space="preserve"> </w:t>
      </w:r>
      <w:r w:rsidRPr="00F6697B">
        <w:rPr>
          <w:rFonts w:ascii="Palatino Linotype" w:eastAsiaTheme="minorHAnsi" w:hAnsi="Palatino Linotype" w:cstheme="minorBidi"/>
          <w:color w:val="000000"/>
          <w:lang w:val="es-MX" w:eastAsia="en-US"/>
        </w:rPr>
        <w:t xml:space="preserve">A través del </w:t>
      </w:r>
      <w:r w:rsidRPr="00F6697B">
        <w:rPr>
          <w:rFonts w:ascii="Palatino Linotype" w:eastAsiaTheme="minorHAnsi" w:hAnsi="Palatino Linotype" w:cstheme="minorBidi"/>
          <w:b/>
          <w:color w:val="000000"/>
          <w:lang w:val="es-MX" w:eastAsia="en-US"/>
        </w:rPr>
        <w:t>SAIMEX</w:t>
      </w:r>
      <w:r w:rsidRPr="00F6697B">
        <w:rPr>
          <w:rFonts w:ascii="Palatino Linotype" w:eastAsiaTheme="minorHAnsi" w:hAnsi="Palatino Linotype" w:cstheme="minorBidi"/>
          <w:color w:val="000000"/>
          <w:lang w:val="es-MX" w:eastAsia="en-US"/>
        </w:rPr>
        <w:t>.</w:t>
      </w:r>
    </w:p>
    <w:p w14:paraId="7B40572E" w14:textId="77777777" w:rsidR="00335453" w:rsidRDefault="00335453" w:rsidP="00B14416">
      <w:pPr>
        <w:tabs>
          <w:tab w:val="left" w:pos="5647"/>
        </w:tabs>
        <w:spacing w:line="360" w:lineRule="auto"/>
        <w:ind w:right="850"/>
        <w:jc w:val="both"/>
        <w:rPr>
          <w:rFonts w:ascii="Palatino Linotype" w:eastAsiaTheme="minorHAnsi" w:hAnsi="Palatino Linotype" w:cstheme="minorBidi"/>
          <w:color w:val="000000"/>
          <w:lang w:val="es-MX" w:eastAsia="en-US"/>
        </w:rPr>
      </w:pPr>
    </w:p>
    <w:p w14:paraId="4C77027D" w14:textId="77777777" w:rsidR="009C584C" w:rsidRPr="00F6697B" w:rsidRDefault="009C584C" w:rsidP="00B14416">
      <w:pPr>
        <w:tabs>
          <w:tab w:val="left" w:pos="5647"/>
        </w:tabs>
        <w:spacing w:line="360" w:lineRule="auto"/>
        <w:ind w:right="850"/>
        <w:jc w:val="both"/>
        <w:rPr>
          <w:rFonts w:ascii="Palatino Linotype" w:eastAsiaTheme="minorHAnsi" w:hAnsi="Palatino Linotype" w:cstheme="minorBidi"/>
          <w:color w:val="000000"/>
          <w:lang w:val="es-MX" w:eastAsia="en-US"/>
        </w:rPr>
      </w:pPr>
    </w:p>
    <w:p w14:paraId="5E02AEB8" w14:textId="7261B9C8" w:rsidR="009C584C" w:rsidRPr="009C584C" w:rsidRDefault="009C584C" w:rsidP="009C584C">
      <w:pPr>
        <w:spacing w:line="360" w:lineRule="auto"/>
        <w:jc w:val="both"/>
        <w:rPr>
          <w:rFonts w:ascii="Palatino Linotype" w:eastAsiaTheme="minorHAnsi" w:hAnsi="Palatino Linotype" w:cs="Arial"/>
          <w:b/>
          <w:sz w:val="28"/>
          <w:szCs w:val="22"/>
          <w:lang w:val="es-MX" w:eastAsia="en-US"/>
        </w:rPr>
      </w:pPr>
      <w:r w:rsidRPr="009C584C">
        <w:rPr>
          <w:rFonts w:ascii="Palatino Linotype" w:eastAsiaTheme="minorHAnsi" w:hAnsi="Palatino Linotype" w:cs="Arial"/>
          <w:b/>
          <w:sz w:val="28"/>
          <w:szCs w:val="22"/>
          <w:lang w:val="es-MX" w:eastAsia="en-US"/>
        </w:rPr>
        <w:lastRenderedPageBreak/>
        <w:t xml:space="preserve">SEGUNDO. De la Solicitud y Desahogo de Aclaración. </w:t>
      </w:r>
    </w:p>
    <w:p w14:paraId="27F5B6B1" w14:textId="2FDFA307" w:rsidR="009C584C" w:rsidRPr="009C584C" w:rsidRDefault="009C584C" w:rsidP="009C584C">
      <w:pPr>
        <w:spacing w:line="360" w:lineRule="auto"/>
        <w:jc w:val="both"/>
        <w:rPr>
          <w:rFonts w:ascii="Palatino Linotype" w:eastAsiaTheme="minorHAnsi" w:hAnsi="Palatino Linotype" w:cs="Arial"/>
          <w:lang w:val="es-MX" w:eastAsia="en-US"/>
        </w:rPr>
      </w:pPr>
      <w:r w:rsidRPr="009C584C">
        <w:rPr>
          <w:rFonts w:ascii="Palatino Linotype" w:eastAsiaTheme="minorHAnsi" w:hAnsi="Palatino Linotype" w:cs="Arial"/>
          <w:lang w:val="es-MX" w:eastAsia="en-US"/>
        </w:rPr>
        <w:t xml:space="preserve">De las constancias que obran en el sistema </w:t>
      </w:r>
      <w:r w:rsidRPr="009C584C">
        <w:rPr>
          <w:rFonts w:ascii="Palatino Linotype" w:eastAsiaTheme="minorHAnsi" w:hAnsi="Palatino Linotype" w:cs="Arial"/>
          <w:b/>
          <w:bCs/>
          <w:lang w:val="es-MX" w:eastAsia="en-US"/>
        </w:rPr>
        <w:t>SAIMEX</w:t>
      </w:r>
      <w:r w:rsidRPr="009C584C">
        <w:rPr>
          <w:rFonts w:ascii="Palatino Linotype" w:eastAsiaTheme="minorHAnsi" w:hAnsi="Palatino Linotype" w:cs="Arial"/>
          <w:lang w:val="es-MX" w:eastAsia="en-US"/>
        </w:rPr>
        <w:t xml:space="preserve">, se advierte que en fecha </w:t>
      </w:r>
      <w:bookmarkStart w:id="2" w:name="_Hlk200401390"/>
      <w:r w:rsidRPr="009C584C">
        <w:rPr>
          <w:rFonts w:ascii="Palatino Linotype" w:eastAsiaTheme="minorHAnsi" w:hAnsi="Palatino Linotype" w:cs="Arial"/>
          <w:lang w:val="es-MX" w:eastAsia="en-US"/>
        </w:rPr>
        <w:t>veinte de febrero de dos mil veinticinco</w:t>
      </w:r>
      <w:bookmarkEnd w:id="2"/>
      <w:r w:rsidRPr="009C584C">
        <w:rPr>
          <w:rFonts w:ascii="Palatino Linotype" w:eastAsiaTheme="minorHAnsi" w:hAnsi="Palatino Linotype" w:cs="Arial"/>
          <w:lang w:val="es-MX" w:eastAsia="en-US"/>
        </w:rPr>
        <w:t xml:space="preserve">, el </w:t>
      </w:r>
      <w:r w:rsidRPr="009C584C">
        <w:rPr>
          <w:rFonts w:ascii="Palatino Linotype" w:eastAsiaTheme="minorHAnsi" w:hAnsi="Palatino Linotype" w:cs="Arial"/>
          <w:b/>
          <w:lang w:val="es-MX" w:eastAsia="en-US"/>
        </w:rPr>
        <w:t>Sujeto Obligado</w:t>
      </w:r>
      <w:r w:rsidRPr="009C584C">
        <w:rPr>
          <w:rFonts w:ascii="Palatino Linotype" w:eastAsiaTheme="minorHAnsi" w:hAnsi="Palatino Linotype" w:cs="Arial"/>
          <w:lang w:val="es-MX" w:eastAsia="en-US"/>
        </w:rPr>
        <w:t xml:space="preserve"> solicitó al particular una solicitud de aclaración, en la solicitud de información número </w:t>
      </w:r>
      <w:r w:rsidRPr="009C584C">
        <w:rPr>
          <w:rFonts w:ascii="Palatino Linotype" w:eastAsiaTheme="minorHAnsi" w:hAnsi="Palatino Linotype" w:cs="Arial"/>
          <w:b/>
          <w:bCs/>
          <w:lang w:val="es-MX" w:eastAsia="en-US"/>
        </w:rPr>
        <w:t>00862/TOLUCA/IP/2025</w:t>
      </w:r>
      <w:r w:rsidRPr="009C584C">
        <w:rPr>
          <w:rFonts w:ascii="Palatino Linotype" w:eastAsiaTheme="minorHAnsi" w:hAnsi="Palatino Linotype" w:cs="Arial"/>
          <w:lang w:val="es-MX" w:eastAsia="en-US"/>
        </w:rPr>
        <w:t>, en los siguientes términos:</w:t>
      </w:r>
    </w:p>
    <w:p w14:paraId="186E711B" w14:textId="77777777" w:rsidR="009C584C" w:rsidRPr="009C584C" w:rsidRDefault="009C584C" w:rsidP="009C584C">
      <w:pPr>
        <w:rPr>
          <w:rFonts w:asciiTheme="minorHAnsi" w:eastAsiaTheme="minorHAnsi" w:hAnsiTheme="minorHAnsi" w:cstheme="minorBidi"/>
          <w:sz w:val="22"/>
          <w:szCs w:val="22"/>
          <w:lang w:val="es-MX" w:eastAsia="en-US"/>
        </w:rPr>
      </w:pPr>
    </w:p>
    <w:p w14:paraId="65EE101B" w14:textId="35BBF14C" w:rsidR="009C584C" w:rsidRPr="009C584C" w:rsidRDefault="009C584C" w:rsidP="009C584C">
      <w:pPr>
        <w:ind w:left="567" w:right="567"/>
        <w:jc w:val="both"/>
        <w:rPr>
          <w:rFonts w:ascii="Palatino Linotype" w:eastAsiaTheme="minorHAnsi" w:hAnsi="Palatino Linotype" w:cstheme="minorBidi"/>
          <w:i/>
          <w:sz w:val="22"/>
          <w:szCs w:val="22"/>
          <w:lang w:val="es-MX" w:eastAsia="es-MX"/>
        </w:rPr>
      </w:pPr>
      <w:r w:rsidRPr="009C584C">
        <w:rPr>
          <w:rFonts w:ascii="Palatino Linotype" w:eastAsiaTheme="minorHAnsi" w:hAnsi="Palatino Linotype" w:cstheme="minorBidi"/>
          <w:i/>
          <w:sz w:val="22"/>
          <w:szCs w:val="22"/>
          <w:lang w:val="es-MX" w:eastAsia="es-MX"/>
        </w:rPr>
        <w:t>“Con fundamento en el artículo 159 de la Ley de Transparencia y Acceso a la Información Pública del Estado de México y Municipios, se le requiere para que dentro del plazo de diez días hábiles realice lo siguiente:</w:t>
      </w:r>
    </w:p>
    <w:p w14:paraId="22EA0048" w14:textId="77777777" w:rsidR="009C584C" w:rsidRDefault="009C584C" w:rsidP="009C584C">
      <w:pPr>
        <w:ind w:left="567" w:right="567"/>
        <w:jc w:val="both"/>
        <w:rPr>
          <w:rFonts w:ascii="Palatino Linotype" w:eastAsiaTheme="minorHAnsi" w:hAnsi="Palatino Linotype" w:cstheme="minorBidi"/>
          <w:i/>
          <w:sz w:val="22"/>
          <w:szCs w:val="22"/>
          <w:lang w:val="es-MX" w:eastAsia="es-MX"/>
        </w:rPr>
      </w:pPr>
    </w:p>
    <w:p w14:paraId="034061B6" w14:textId="77777777" w:rsidR="009C584C" w:rsidRDefault="009C584C" w:rsidP="009C584C">
      <w:pPr>
        <w:ind w:left="567" w:right="567"/>
        <w:jc w:val="both"/>
        <w:rPr>
          <w:rFonts w:ascii="Palatino Linotype" w:eastAsiaTheme="minorHAnsi" w:hAnsi="Palatino Linotype" w:cstheme="minorBidi"/>
          <w:i/>
          <w:sz w:val="22"/>
          <w:szCs w:val="22"/>
          <w:lang w:val="es-MX" w:eastAsia="es-MX"/>
        </w:rPr>
      </w:pPr>
      <w:r w:rsidRPr="009C584C">
        <w:rPr>
          <w:rFonts w:ascii="Palatino Linotype" w:eastAsiaTheme="minorHAnsi" w:hAnsi="Palatino Linotype" w:cstheme="minorBidi"/>
          <w:i/>
          <w:sz w:val="22"/>
          <w:szCs w:val="22"/>
          <w:lang w:val="es-MX" w:eastAsia="es-MX"/>
        </w:rPr>
        <w:t xml:space="preserve">Con fundamento en el artículo 159 de la Ley de Transparencia y Acceso a la Información Pública del Estado de México y Municipios, se le requiere para que dentro del plazo de diez días hábiles realice lo siguiente: Con fundamento en el artículo 159 de la ley de Transparencia y Acceso a la Información Pública del Estado de México y Municipios, se adjunta al presente el requerimiento de aclaración, complementación o corrección de datos de la solicitud por notificar, correspondiente a la solicitud de información número </w:t>
      </w:r>
      <w:r w:rsidRPr="009C584C">
        <w:rPr>
          <w:rFonts w:ascii="Palatino Linotype" w:eastAsiaTheme="minorHAnsi" w:hAnsi="Palatino Linotype" w:cstheme="minorBidi"/>
          <w:b/>
          <w:i/>
          <w:sz w:val="22"/>
          <w:szCs w:val="22"/>
          <w:lang w:val="es-MX" w:eastAsia="es-MX"/>
        </w:rPr>
        <w:t>0862/TOLUCA/IP/2025</w:t>
      </w:r>
      <w:r>
        <w:rPr>
          <w:rFonts w:ascii="Palatino Linotype" w:eastAsiaTheme="minorHAnsi" w:hAnsi="Palatino Linotype" w:cstheme="minorBidi"/>
          <w:i/>
          <w:sz w:val="22"/>
          <w:szCs w:val="22"/>
          <w:lang w:val="es-MX" w:eastAsia="es-MX"/>
        </w:rPr>
        <w:t xml:space="preserve">. </w:t>
      </w:r>
    </w:p>
    <w:p w14:paraId="5C9A0D73" w14:textId="77777777" w:rsidR="009C584C" w:rsidRDefault="009C584C" w:rsidP="009C584C">
      <w:pPr>
        <w:ind w:left="567" w:right="567"/>
        <w:jc w:val="both"/>
        <w:rPr>
          <w:rFonts w:ascii="Palatino Linotype" w:eastAsiaTheme="minorHAnsi" w:hAnsi="Palatino Linotype" w:cstheme="minorBidi"/>
          <w:i/>
          <w:sz w:val="22"/>
          <w:szCs w:val="22"/>
          <w:lang w:val="es-MX" w:eastAsia="es-MX"/>
        </w:rPr>
      </w:pPr>
    </w:p>
    <w:p w14:paraId="78ECCC93" w14:textId="57F13C10" w:rsidR="009C584C" w:rsidRPr="009C584C" w:rsidRDefault="009C584C" w:rsidP="009C584C">
      <w:pPr>
        <w:ind w:left="567" w:right="567"/>
        <w:jc w:val="both"/>
        <w:rPr>
          <w:rFonts w:ascii="Palatino Linotype" w:eastAsiaTheme="minorHAnsi" w:hAnsi="Palatino Linotype" w:cstheme="minorBidi"/>
          <w:i/>
          <w:sz w:val="22"/>
          <w:szCs w:val="22"/>
          <w:lang w:val="es-MX" w:eastAsia="es-MX"/>
        </w:rPr>
      </w:pPr>
      <w:r w:rsidRPr="009C584C">
        <w:rPr>
          <w:rFonts w:ascii="Palatino Linotype" w:eastAsiaTheme="minorHAnsi" w:hAnsi="Palatino Linotype" w:cstheme="minorBidi"/>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326007D" w14:textId="77777777" w:rsidR="009C584C" w:rsidRDefault="009C584C" w:rsidP="009C584C">
      <w:pPr>
        <w:ind w:left="567" w:right="567"/>
        <w:jc w:val="both"/>
        <w:rPr>
          <w:rFonts w:ascii="Palatino Linotype" w:eastAsiaTheme="minorHAnsi" w:hAnsi="Palatino Linotype" w:cstheme="minorBidi"/>
          <w:i/>
          <w:sz w:val="22"/>
          <w:szCs w:val="22"/>
          <w:lang w:val="es-MX" w:eastAsia="es-MX"/>
        </w:rPr>
      </w:pPr>
    </w:p>
    <w:p w14:paraId="2F710B67" w14:textId="77777777" w:rsidR="009C584C" w:rsidRPr="009C584C" w:rsidRDefault="009C584C" w:rsidP="009C584C">
      <w:pPr>
        <w:ind w:left="567" w:right="567"/>
        <w:jc w:val="both"/>
        <w:rPr>
          <w:rFonts w:ascii="Palatino Linotype" w:eastAsiaTheme="minorHAnsi" w:hAnsi="Palatino Linotype" w:cstheme="minorBidi"/>
          <w:i/>
          <w:sz w:val="22"/>
          <w:szCs w:val="22"/>
          <w:lang w:val="es-MX" w:eastAsia="es-MX"/>
        </w:rPr>
      </w:pPr>
      <w:r w:rsidRPr="009C584C">
        <w:rPr>
          <w:rFonts w:ascii="Palatino Linotype" w:eastAsiaTheme="minorHAnsi" w:hAnsi="Palatino Linotype" w:cstheme="minorBidi"/>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3EDBFF6" w14:textId="77777777" w:rsidR="009C584C" w:rsidRDefault="009C584C" w:rsidP="009C584C">
      <w:pPr>
        <w:ind w:left="567" w:right="567"/>
        <w:jc w:val="both"/>
        <w:rPr>
          <w:rFonts w:ascii="Palatino Linotype" w:eastAsiaTheme="minorHAnsi" w:hAnsi="Palatino Linotype" w:cstheme="minorBidi"/>
          <w:i/>
          <w:sz w:val="22"/>
          <w:szCs w:val="22"/>
          <w:lang w:val="es-MX" w:eastAsia="es-MX"/>
        </w:rPr>
      </w:pPr>
    </w:p>
    <w:p w14:paraId="1ECF4CC1" w14:textId="77777777" w:rsidR="009C584C" w:rsidRPr="009C584C" w:rsidRDefault="009C584C" w:rsidP="009C584C">
      <w:pPr>
        <w:ind w:left="567" w:right="567"/>
        <w:jc w:val="both"/>
        <w:rPr>
          <w:rFonts w:ascii="Palatino Linotype" w:eastAsiaTheme="minorHAnsi" w:hAnsi="Palatino Linotype" w:cstheme="minorBidi"/>
          <w:i/>
          <w:sz w:val="22"/>
          <w:szCs w:val="22"/>
          <w:lang w:val="es-MX" w:eastAsia="es-MX"/>
        </w:rPr>
      </w:pPr>
      <w:r w:rsidRPr="009C584C">
        <w:rPr>
          <w:rFonts w:ascii="Palatino Linotype" w:eastAsiaTheme="minorHAnsi" w:hAnsi="Palatino Linotype" w:cstheme="minorBidi"/>
          <w:i/>
          <w:sz w:val="22"/>
          <w:szCs w:val="22"/>
          <w:lang w:val="es-MX" w:eastAsia="es-MX"/>
        </w:rPr>
        <w:t>ATENTAMENTE</w:t>
      </w:r>
    </w:p>
    <w:p w14:paraId="365434D8" w14:textId="11C055E4" w:rsidR="009C584C" w:rsidRPr="009C584C" w:rsidRDefault="009C584C" w:rsidP="009C584C">
      <w:pPr>
        <w:ind w:left="567" w:right="567"/>
        <w:jc w:val="both"/>
        <w:rPr>
          <w:rFonts w:ascii="Palatino Linotype" w:eastAsiaTheme="minorHAnsi" w:hAnsi="Palatino Linotype" w:cstheme="minorBidi"/>
          <w:i/>
          <w:sz w:val="22"/>
          <w:szCs w:val="22"/>
          <w:lang w:val="es-MX" w:eastAsia="es-MX"/>
        </w:rPr>
      </w:pPr>
      <w:r w:rsidRPr="009C584C">
        <w:rPr>
          <w:rFonts w:ascii="Palatino Linotype" w:eastAsiaTheme="minorHAnsi" w:hAnsi="Palatino Linotype" w:cstheme="minorBidi"/>
          <w:i/>
          <w:sz w:val="22"/>
          <w:szCs w:val="22"/>
          <w:lang w:val="es-MX" w:eastAsia="es-MX"/>
        </w:rPr>
        <w:t xml:space="preserve">Dr. </w:t>
      </w:r>
      <w:proofErr w:type="spellStart"/>
      <w:r w:rsidRPr="009C584C">
        <w:rPr>
          <w:rFonts w:ascii="Palatino Linotype" w:eastAsiaTheme="minorHAnsi" w:hAnsi="Palatino Linotype" w:cstheme="minorBidi"/>
          <w:i/>
          <w:sz w:val="22"/>
          <w:szCs w:val="22"/>
          <w:lang w:val="es-MX" w:eastAsia="es-MX"/>
        </w:rPr>
        <w:t>Nahum</w:t>
      </w:r>
      <w:proofErr w:type="spellEnd"/>
      <w:r w:rsidRPr="009C584C">
        <w:rPr>
          <w:rFonts w:ascii="Palatino Linotype" w:eastAsiaTheme="minorHAnsi" w:hAnsi="Palatino Linotype" w:cstheme="minorBidi"/>
          <w:i/>
          <w:sz w:val="22"/>
          <w:szCs w:val="22"/>
          <w:lang w:val="es-MX" w:eastAsia="es-MX"/>
        </w:rPr>
        <w:t xml:space="preserve"> Miguel Mendoza Morales” (Sic).</w:t>
      </w:r>
    </w:p>
    <w:p w14:paraId="577C0F45" w14:textId="77777777" w:rsidR="009C584C" w:rsidRPr="009C584C" w:rsidRDefault="009C584C" w:rsidP="009C584C">
      <w:pPr>
        <w:spacing w:line="360" w:lineRule="auto"/>
        <w:jc w:val="both"/>
        <w:rPr>
          <w:rFonts w:ascii="Palatino Linotype" w:eastAsiaTheme="minorHAnsi" w:hAnsi="Palatino Linotype" w:cs="Arial"/>
          <w:lang w:val="es-MX" w:eastAsia="en-US"/>
        </w:rPr>
      </w:pPr>
    </w:p>
    <w:p w14:paraId="317E2254" w14:textId="65704EFB" w:rsidR="009C584C" w:rsidRDefault="009C584C" w:rsidP="009C584C">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 xml:space="preserve">El </w:t>
      </w:r>
      <w:r w:rsidRPr="009C584C">
        <w:rPr>
          <w:rFonts w:ascii="Palatino Linotype" w:eastAsiaTheme="minorHAnsi" w:hAnsi="Palatino Linotype" w:cs="Arial"/>
          <w:b/>
          <w:lang w:val="es-MX" w:eastAsia="en-US"/>
        </w:rPr>
        <w:t>Sujeto Obligado</w:t>
      </w:r>
      <w:r>
        <w:rPr>
          <w:rFonts w:ascii="Palatino Linotype" w:eastAsiaTheme="minorHAnsi" w:hAnsi="Palatino Linotype" w:cs="Arial"/>
          <w:lang w:val="es-MX" w:eastAsia="en-US"/>
        </w:rPr>
        <w:t xml:space="preserve"> adjuntó el archivo electrónico denominado “”; mismo que, indica lo siguiente:</w:t>
      </w:r>
    </w:p>
    <w:p w14:paraId="2092D2DF" w14:textId="77777777" w:rsidR="009C584C" w:rsidRDefault="009C584C" w:rsidP="009C584C">
      <w:pPr>
        <w:pStyle w:val="Sinespaciado"/>
        <w:rPr>
          <w:rFonts w:eastAsiaTheme="minorHAnsi"/>
          <w:lang w:eastAsia="en-US"/>
        </w:rPr>
      </w:pPr>
    </w:p>
    <w:p w14:paraId="599663C4" w14:textId="4F53DE05" w:rsidR="009C584C" w:rsidRPr="009C584C" w:rsidRDefault="009C584C" w:rsidP="009C584C">
      <w:pPr>
        <w:spacing w:line="276" w:lineRule="auto"/>
        <w:ind w:left="567" w:right="616"/>
        <w:jc w:val="both"/>
        <w:rPr>
          <w:rFonts w:ascii="Palatino Linotype" w:eastAsiaTheme="minorHAnsi" w:hAnsi="Palatino Linotype" w:cs="Arial"/>
          <w:i/>
          <w:lang w:val="es-MX" w:eastAsia="en-US"/>
        </w:rPr>
      </w:pPr>
      <w:r w:rsidRPr="009C584C">
        <w:rPr>
          <w:rFonts w:ascii="Palatino Linotype" w:eastAsiaTheme="minorHAnsi" w:hAnsi="Palatino Linotype" w:cs="Arial"/>
          <w:i/>
          <w:lang w:val="es-MX" w:eastAsia="en-US"/>
        </w:rPr>
        <w:t>“…Por lo anterior y con la finalidad de entregar la información referida en su petición, solicito a Usted de la forma más atenta, tenga a bien informar a la que suscribe a que</w:t>
      </w:r>
    </w:p>
    <w:p w14:paraId="3BB066C4" w14:textId="7450BA69" w:rsidR="009C584C" w:rsidRPr="009C584C" w:rsidRDefault="009C584C" w:rsidP="009C584C">
      <w:pPr>
        <w:spacing w:line="276" w:lineRule="auto"/>
        <w:ind w:left="567" w:right="616"/>
        <w:jc w:val="both"/>
        <w:rPr>
          <w:rFonts w:ascii="Palatino Linotype" w:eastAsiaTheme="minorHAnsi" w:hAnsi="Palatino Linotype" w:cs="Arial"/>
          <w:i/>
          <w:lang w:val="es-MX" w:eastAsia="en-US"/>
        </w:rPr>
      </w:pPr>
      <w:r w:rsidRPr="009C584C">
        <w:rPr>
          <w:rFonts w:ascii="Palatino Linotype" w:eastAsiaTheme="minorHAnsi" w:hAnsi="Palatino Linotype" w:cs="Arial"/>
          <w:b/>
          <w:i/>
          <w:u w:val="single"/>
          <w:lang w:val="es-MX" w:eastAsia="en-US"/>
        </w:rPr>
        <w:lastRenderedPageBreak/>
        <w:t xml:space="preserve">"qué información específicamente requiere" </w:t>
      </w:r>
      <w:proofErr w:type="spellStart"/>
      <w:r w:rsidRPr="009C584C">
        <w:rPr>
          <w:rFonts w:ascii="Palatino Linotype" w:eastAsiaTheme="minorHAnsi" w:hAnsi="Palatino Linotype" w:cs="Arial"/>
          <w:b/>
          <w:i/>
          <w:u w:val="single"/>
          <w:lang w:val="es-MX" w:eastAsia="en-US"/>
        </w:rPr>
        <w:t>swcuwnttoen</w:t>
      </w:r>
      <w:proofErr w:type="spellEnd"/>
      <w:r w:rsidRPr="009C584C">
        <w:rPr>
          <w:rFonts w:ascii="Palatino Linotype" w:eastAsiaTheme="minorHAnsi" w:hAnsi="Palatino Linotype" w:cs="Arial"/>
          <w:b/>
          <w:i/>
          <w:u w:val="single"/>
          <w:lang w:val="es-MX" w:eastAsia="en-US"/>
        </w:rPr>
        <w:t xml:space="preserve"> se refiere</w:t>
      </w:r>
      <w:r w:rsidRPr="009C584C">
        <w:rPr>
          <w:rFonts w:ascii="Palatino Linotype" w:eastAsiaTheme="minorHAnsi" w:hAnsi="Palatino Linotype" w:cs="Arial"/>
          <w:i/>
          <w:lang w:val="es-MX" w:eastAsia="en-US"/>
        </w:rPr>
        <w:t>; lo anterior, para que este Sujeto Obligado pueda realizar una búsqueda exhaustiva de la información que solicita y así estar en aptitud de responder de forma veraz y eficiente su solicitud…”</w:t>
      </w:r>
    </w:p>
    <w:p w14:paraId="19806F02" w14:textId="77777777" w:rsidR="009C584C" w:rsidRDefault="009C584C" w:rsidP="009C584C">
      <w:pPr>
        <w:spacing w:line="360" w:lineRule="auto"/>
        <w:jc w:val="both"/>
        <w:rPr>
          <w:rFonts w:ascii="Palatino Linotype" w:eastAsiaTheme="minorHAnsi" w:hAnsi="Palatino Linotype" w:cs="Arial"/>
          <w:lang w:val="es-MX" w:eastAsia="en-US"/>
        </w:rPr>
      </w:pPr>
    </w:p>
    <w:p w14:paraId="4D62AAE0" w14:textId="4E33DA76" w:rsidR="009C584C" w:rsidRPr="009C584C" w:rsidRDefault="009C584C" w:rsidP="009C584C">
      <w:pPr>
        <w:spacing w:line="360" w:lineRule="auto"/>
        <w:jc w:val="both"/>
        <w:rPr>
          <w:rFonts w:ascii="Palatino Linotype" w:eastAsiaTheme="minorHAnsi" w:hAnsi="Palatino Linotype" w:cs="Arial"/>
          <w:lang w:val="es-MX" w:eastAsia="en-US"/>
        </w:rPr>
      </w:pPr>
      <w:r w:rsidRPr="009C584C">
        <w:rPr>
          <w:rFonts w:ascii="Palatino Linotype" w:eastAsiaTheme="minorHAnsi" w:hAnsi="Palatino Linotype" w:cs="Arial"/>
          <w:lang w:val="es-MX" w:eastAsia="en-US"/>
        </w:rPr>
        <w:t xml:space="preserve">Por lo anterior, el solicitante </w:t>
      </w:r>
      <w:r w:rsidRPr="009C584C">
        <w:rPr>
          <w:rFonts w:ascii="Palatino Linotype" w:eastAsiaTheme="minorHAnsi" w:hAnsi="Palatino Linotype" w:cs="Arial"/>
          <w:u w:val="single"/>
          <w:lang w:val="es-MX" w:eastAsia="en-US"/>
        </w:rPr>
        <w:t>desahogó el requerimiento de aclaración</w:t>
      </w:r>
      <w:r w:rsidRPr="009C584C">
        <w:rPr>
          <w:rFonts w:ascii="Palatino Linotype" w:eastAsiaTheme="minorHAnsi" w:hAnsi="Palatino Linotype" w:cs="Arial"/>
          <w:lang w:val="es-MX" w:eastAsia="en-US"/>
        </w:rPr>
        <w:t xml:space="preserve"> requerido por el </w:t>
      </w:r>
      <w:r w:rsidRPr="009C584C">
        <w:rPr>
          <w:rFonts w:ascii="Palatino Linotype" w:eastAsiaTheme="minorHAnsi" w:hAnsi="Palatino Linotype" w:cs="Arial"/>
          <w:b/>
          <w:bCs/>
          <w:lang w:val="es-MX" w:eastAsia="en-US"/>
        </w:rPr>
        <w:t>Sujeto Obligado</w:t>
      </w:r>
      <w:r w:rsidRPr="009C584C">
        <w:rPr>
          <w:rFonts w:ascii="Palatino Linotype" w:eastAsiaTheme="minorHAnsi" w:hAnsi="Palatino Linotype" w:cs="Arial"/>
          <w:lang w:val="es-MX" w:eastAsia="en-US"/>
        </w:rPr>
        <w:t xml:space="preserve">, en fecha </w:t>
      </w:r>
      <w:r>
        <w:rPr>
          <w:rFonts w:ascii="Palatino Linotype" w:eastAsiaTheme="minorHAnsi" w:hAnsi="Palatino Linotype" w:cs="Arial"/>
          <w:lang w:val="es-MX" w:eastAsia="en-US"/>
        </w:rPr>
        <w:t>veintisiete</w:t>
      </w:r>
      <w:r w:rsidRPr="009C584C">
        <w:rPr>
          <w:rFonts w:ascii="Palatino Linotype" w:eastAsiaTheme="minorHAnsi" w:hAnsi="Palatino Linotype" w:cs="Arial"/>
          <w:lang w:val="es-MX" w:eastAsia="en-US"/>
        </w:rPr>
        <w:t xml:space="preserve"> de febrero de dos mil veinticinco, informando lo siguiente:</w:t>
      </w:r>
    </w:p>
    <w:p w14:paraId="5D4220ED" w14:textId="77777777" w:rsidR="009C584C" w:rsidRPr="009C584C" w:rsidRDefault="009C584C" w:rsidP="009C584C">
      <w:pPr>
        <w:rPr>
          <w:rFonts w:asciiTheme="minorHAnsi" w:eastAsiaTheme="minorHAnsi" w:hAnsiTheme="minorHAnsi" w:cstheme="minorBidi"/>
          <w:sz w:val="22"/>
          <w:szCs w:val="22"/>
          <w:lang w:val="es-MX" w:eastAsia="en-US"/>
        </w:rPr>
      </w:pPr>
    </w:p>
    <w:p w14:paraId="4CF5FDDC" w14:textId="3F0AB622" w:rsidR="009C584C" w:rsidRPr="009C584C" w:rsidRDefault="009C584C" w:rsidP="009C584C">
      <w:pPr>
        <w:ind w:left="567" w:right="567"/>
        <w:jc w:val="both"/>
        <w:rPr>
          <w:rFonts w:ascii="Palatino Linotype" w:eastAsiaTheme="minorHAnsi" w:hAnsi="Palatino Linotype" w:cstheme="minorBidi"/>
          <w:i/>
          <w:sz w:val="22"/>
          <w:szCs w:val="22"/>
          <w:lang w:val="es-MX" w:eastAsia="es-MX"/>
        </w:rPr>
      </w:pPr>
      <w:r w:rsidRPr="009C584C">
        <w:rPr>
          <w:rFonts w:ascii="Palatino Linotype" w:eastAsiaTheme="minorHAnsi" w:hAnsi="Palatino Linotype" w:cstheme="minorBidi"/>
          <w:i/>
          <w:sz w:val="22"/>
          <w:szCs w:val="22"/>
          <w:lang w:val="es-MX" w:eastAsia="es-MX"/>
        </w:rPr>
        <w:t>“</w:t>
      </w:r>
      <w:r w:rsidRPr="009C584C">
        <w:rPr>
          <w:rFonts w:ascii="Palatino Linotype" w:eastAsiaTheme="minorHAnsi" w:hAnsi="Palatino Linotype" w:cstheme="minorBidi"/>
          <w:b/>
          <w:i/>
          <w:sz w:val="22"/>
          <w:szCs w:val="22"/>
          <w:u w:val="single"/>
          <w:lang w:val="es-MX" w:eastAsia="es-MX"/>
        </w:rPr>
        <w:t>El informe policial homologado de los hechos ocurridos 12 de febrero en la colonia ciprés</w:t>
      </w:r>
      <w:r w:rsidRPr="009C584C">
        <w:rPr>
          <w:rFonts w:ascii="Palatino Linotype" w:eastAsiaTheme="minorHAnsi" w:hAnsi="Palatino Linotype" w:cstheme="minorBidi"/>
          <w:i/>
          <w:sz w:val="22"/>
          <w:szCs w:val="22"/>
          <w:lang w:val="es-MX" w:eastAsia="es-MX"/>
        </w:rPr>
        <w:t>” (Sic).</w:t>
      </w:r>
    </w:p>
    <w:p w14:paraId="0065D756" w14:textId="77777777" w:rsidR="009C584C" w:rsidRPr="009C584C" w:rsidRDefault="009C584C" w:rsidP="007D645B">
      <w:pPr>
        <w:spacing w:line="360" w:lineRule="auto"/>
        <w:jc w:val="both"/>
        <w:rPr>
          <w:rFonts w:ascii="Palatino Linotype" w:eastAsiaTheme="minorHAnsi" w:hAnsi="Palatino Linotype" w:cs="Arial"/>
          <w:sz w:val="28"/>
          <w:lang w:val="es-MX" w:eastAsia="en-US"/>
        </w:rPr>
      </w:pPr>
    </w:p>
    <w:p w14:paraId="717A4484" w14:textId="306B652C" w:rsidR="007D645B" w:rsidRPr="00F6697B" w:rsidRDefault="009C584C"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7D645B" w:rsidRPr="00F6697B">
        <w:rPr>
          <w:rFonts w:ascii="Palatino Linotype" w:eastAsiaTheme="minorHAnsi" w:hAnsi="Palatino Linotype" w:cs="Arial"/>
          <w:b/>
          <w:sz w:val="28"/>
          <w:lang w:val="es-MX" w:eastAsia="en-US"/>
        </w:rPr>
        <w:t xml:space="preserve">O. De la respuesta del Sujeto Obligado. </w:t>
      </w:r>
    </w:p>
    <w:p w14:paraId="7AA37136" w14:textId="2D159184" w:rsidR="007D645B" w:rsidRPr="00F6697B" w:rsidRDefault="007D645B" w:rsidP="007D645B">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De las constancias que obran en el sistema </w:t>
      </w:r>
      <w:r w:rsidRPr="00F6697B">
        <w:rPr>
          <w:rFonts w:ascii="Palatino Linotype" w:eastAsiaTheme="minorHAnsi" w:hAnsi="Palatino Linotype" w:cs="Arial"/>
          <w:b/>
          <w:bCs/>
          <w:lang w:val="es-MX" w:eastAsia="en-US"/>
        </w:rPr>
        <w:t>SAIMEX</w:t>
      </w:r>
      <w:r w:rsidRPr="00F6697B">
        <w:rPr>
          <w:rFonts w:ascii="Palatino Linotype" w:eastAsiaTheme="minorHAnsi" w:hAnsi="Palatino Linotype" w:cs="Arial"/>
          <w:lang w:val="es-MX" w:eastAsia="en-US"/>
        </w:rPr>
        <w:t xml:space="preserve">, se advierte que en fecha </w:t>
      </w:r>
      <w:r w:rsidR="009C584C">
        <w:rPr>
          <w:rFonts w:ascii="Palatino Linotype" w:eastAsiaTheme="minorHAnsi" w:hAnsi="Palatino Linotype" w:cs="Arial"/>
          <w:lang w:val="es-MX" w:eastAsia="en-US"/>
        </w:rPr>
        <w:t>veinticuatro</w:t>
      </w:r>
      <w:r w:rsidR="00BF034B" w:rsidRPr="00F6697B">
        <w:rPr>
          <w:rFonts w:ascii="Palatino Linotype" w:eastAsiaTheme="minorHAnsi" w:hAnsi="Palatino Linotype" w:cs="Arial"/>
          <w:lang w:val="es-MX" w:eastAsia="en-US"/>
        </w:rPr>
        <w:t xml:space="preserve"> de marzo </w:t>
      </w:r>
      <w:r w:rsidR="00B14416" w:rsidRPr="00F6697B">
        <w:rPr>
          <w:rFonts w:ascii="Palatino Linotype" w:eastAsiaTheme="minorHAnsi" w:hAnsi="Palatino Linotype" w:cs="Arial"/>
          <w:lang w:val="es-MX" w:eastAsia="en-US"/>
        </w:rPr>
        <w:t>de dos mil veinticinco</w:t>
      </w:r>
      <w:r w:rsidRPr="00F6697B">
        <w:rPr>
          <w:rFonts w:ascii="Palatino Linotype" w:eastAsiaTheme="minorHAnsi" w:hAnsi="Palatino Linotype" w:cs="Arial"/>
          <w:lang w:val="es-MX" w:eastAsia="en-US"/>
        </w:rPr>
        <w:t>,</w:t>
      </w:r>
      <w:r w:rsidR="00B14416" w:rsidRPr="00F6697B">
        <w:rPr>
          <w:rFonts w:ascii="Palatino Linotype" w:eastAsiaTheme="minorHAnsi" w:hAnsi="Palatino Linotype" w:cs="Arial"/>
          <w:lang w:val="es-MX" w:eastAsia="en-US"/>
        </w:rPr>
        <w:t xml:space="preserve"> el </w:t>
      </w:r>
      <w:r w:rsidRPr="00F6697B">
        <w:rPr>
          <w:rFonts w:ascii="Palatino Linotype" w:eastAsiaTheme="minorHAnsi" w:hAnsi="Palatino Linotype" w:cs="Arial"/>
          <w:b/>
          <w:lang w:val="es-MX" w:eastAsia="en-US"/>
        </w:rPr>
        <w:t>Sujeto Obligado</w:t>
      </w:r>
      <w:r w:rsidRPr="00F6697B">
        <w:rPr>
          <w:rFonts w:ascii="Palatino Linotype" w:eastAsiaTheme="minorHAnsi" w:hAnsi="Palatino Linotype" w:cs="Arial"/>
          <w:lang w:val="es-MX" w:eastAsia="en-US"/>
        </w:rPr>
        <w:t xml:space="preserve"> emitió la respuesta en los siguientes términos:</w:t>
      </w:r>
    </w:p>
    <w:p w14:paraId="2106E761" w14:textId="77777777" w:rsidR="00BF034B" w:rsidRPr="00F6697B" w:rsidRDefault="00BF034B" w:rsidP="00BF034B">
      <w:pPr>
        <w:pStyle w:val="Sinespaciado"/>
        <w:rPr>
          <w:rFonts w:eastAsiaTheme="minorHAnsi"/>
          <w:lang w:eastAsia="en-US"/>
        </w:rPr>
      </w:pPr>
    </w:p>
    <w:p w14:paraId="72E2FCEC" w14:textId="77777777" w:rsidR="009C584C" w:rsidRPr="009C584C" w:rsidRDefault="007D645B" w:rsidP="009C584C">
      <w:pPr>
        <w:spacing w:line="276" w:lineRule="auto"/>
        <w:ind w:left="567" w:right="567"/>
        <w:jc w:val="both"/>
        <w:rPr>
          <w:rFonts w:ascii="Palatino Linotype" w:hAnsi="Palatino Linotype"/>
          <w:i/>
          <w:sz w:val="22"/>
          <w:szCs w:val="22"/>
          <w:lang w:val="es-MX" w:eastAsia="es-MX"/>
        </w:rPr>
      </w:pPr>
      <w:r w:rsidRPr="00F6697B">
        <w:rPr>
          <w:rFonts w:ascii="Palatino Linotype" w:hAnsi="Palatino Linotype"/>
          <w:i/>
          <w:sz w:val="22"/>
          <w:szCs w:val="22"/>
          <w:lang w:val="es-MX" w:eastAsia="es-MX"/>
        </w:rPr>
        <w:t>“</w:t>
      </w:r>
      <w:r w:rsidR="009C584C" w:rsidRPr="009C584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5CF78A7" w14:textId="77777777" w:rsidR="009C584C" w:rsidRDefault="009C584C" w:rsidP="009C584C">
      <w:pPr>
        <w:spacing w:line="276" w:lineRule="auto"/>
        <w:ind w:left="567" w:right="567"/>
        <w:jc w:val="both"/>
        <w:rPr>
          <w:rFonts w:ascii="Palatino Linotype" w:hAnsi="Palatino Linotype"/>
          <w:i/>
          <w:sz w:val="22"/>
          <w:szCs w:val="22"/>
          <w:lang w:val="es-MX" w:eastAsia="es-MX"/>
        </w:rPr>
      </w:pPr>
    </w:p>
    <w:p w14:paraId="090DD51C" w14:textId="77777777" w:rsidR="009C584C" w:rsidRPr="009C584C" w:rsidRDefault="009C584C" w:rsidP="009C584C">
      <w:pPr>
        <w:spacing w:line="276" w:lineRule="auto"/>
        <w:ind w:left="567" w:right="567"/>
        <w:jc w:val="both"/>
        <w:rPr>
          <w:rFonts w:ascii="Palatino Linotype" w:hAnsi="Palatino Linotype"/>
          <w:i/>
          <w:sz w:val="22"/>
          <w:szCs w:val="22"/>
          <w:lang w:val="es-MX" w:eastAsia="es-MX"/>
        </w:rPr>
      </w:pPr>
      <w:r w:rsidRPr="009C584C">
        <w:rPr>
          <w:rFonts w:ascii="Palatino Linotype" w:hAnsi="Palatino Linotype"/>
          <w:i/>
          <w:sz w:val="22"/>
          <w:szCs w:val="22"/>
          <w:lang w:val="es-MX" w:eastAsia="es-MX"/>
        </w:rPr>
        <w:t xml:space="preserve">En atención a la solicitud con folio </w:t>
      </w:r>
      <w:r w:rsidRPr="009C584C">
        <w:rPr>
          <w:rFonts w:ascii="Palatino Linotype" w:hAnsi="Palatino Linotype"/>
          <w:b/>
          <w:i/>
          <w:sz w:val="22"/>
          <w:szCs w:val="22"/>
          <w:lang w:val="es-MX" w:eastAsia="es-MX"/>
        </w:rPr>
        <w:t>0862/TOLUCA/IP/2025</w:t>
      </w:r>
      <w:r w:rsidRPr="009C584C">
        <w:rPr>
          <w:rFonts w:ascii="Palatino Linotype" w:hAnsi="Palatino Linotype"/>
          <w:i/>
          <w:sz w:val="22"/>
          <w:szCs w:val="22"/>
          <w:lang w:val="es-MX" w:eastAsia="es-MX"/>
        </w:rPr>
        <w:t>, me permito adjuntar al presente la respuesta correspondiente. Sin más por el momento, reciba un saludo.</w:t>
      </w:r>
    </w:p>
    <w:p w14:paraId="435465A0" w14:textId="77777777" w:rsidR="009C584C" w:rsidRDefault="009C584C" w:rsidP="009C584C">
      <w:pPr>
        <w:spacing w:line="276" w:lineRule="auto"/>
        <w:ind w:left="567" w:right="567"/>
        <w:jc w:val="both"/>
        <w:rPr>
          <w:rFonts w:ascii="Palatino Linotype" w:hAnsi="Palatino Linotype"/>
          <w:i/>
          <w:sz w:val="22"/>
          <w:szCs w:val="22"/>
          <w:lang w:val="es-MX" w:eastAsia="es-MX"/>
        </w:rPr>
      </w:pPr>
    </w:p>
    <w:p w14:paraId="72B551E2" w14:textId="77777777" w:rsidR="009C584C" w:rsidRPr="009C584C" w:rsidRDefault="009C584C" w:rsidP="009C584C">
      <w:pPr>
        <w:spacing w:line="276" w:lineRule="auto"/>
        <w:ind w:left="567" w:right="567"/>
        <w:jc w:val="both"/>
        <w:rPr>
          <w:rFonts w:ascii="Palatino Linotype" w:hAnsi="Palatino Linotype"/>
          <w:i/>
          <w:sz w:val="22"/>
          <w:szCs w:val="22"/>
          <w:lang w:val="es-MX" w:eastAsia="es-MX"/>
        </w:rPr>
      </w:pPr>
      <w:r w:rsidRPr="009C584C">
        <w:rPr>
          <w:rFonts w:ascii="Palatino Linotype" w:hAnsi="Palatino Linotype"/>
          <w:i/>
          <w:sz w:val="22"/>
          <w:szCs w:val="22"/>
          <w:lang w:val="es-MX" w:eastAsia="es-MX"/>
        </w:rPr>
        <w:t>ATENTAMENTE</w:t>
      </w:r>
    </w:p>
    <w:p w14:paraId="53D4F058" w14:textId="31134C94" w:rsidR="007D645B" w:rsidRPr="00F6697B" w:rsidRDefault="009C584C" w:rsidP="009C584C">
      <w:pPr>
        <w:spacing w:line="276" w:lineRule="auto"/>
        <w:ind w:left="567" w:right="567"/>
        <w:jc w:val="both"/>
        <w:rPr>
          <w:rFonts w:ascii="Palatino Linotype" w:hAnsi="Palatino Linotype"/>
          <w:i/>
          <w:sz w:val="22"/>
          <w:szCs w:val="22"/>
          <w:lang w:val="es-MX" w:eastAsia="es-MX"/>
        </w:rPr>
      </w:pPr>
      <w:r w:rsidRPr="009C584C">
        <w:rPr>
          <w:rFonts w:ascii="Palatino Linotype" w:hAnsi="Palatino Linotype"/>
          <w:i/>
          <w:sz w:val="22"/>
          <w:szCs w:val="22"/>
          <w:lang w:val="es-MX" w:eastAsia="es-MX"/>
        </w:rPr>
        <w:t xml:space="preserve">Dr. </w:t>
      </w:r>
      <w:proofErr w:type="spellStart"/>
      <w:r w:rsidRPr="009C584C">
        <w:rPr>
          <w:rFonts w:ascii="Palatino Linotype" w:hAnsi="Palatino Linotype"/>
          <w:i/>
          <w:sz w:val="22"/>
          <w:szCs w:val="22"/>
          <w:lang w:val="es-MX" w:eastAsia="es-MX"/>
        </w:rPr>
        <w:t>Nahum</w:t>
      </w:r>
      <w:proofErr w:type="spellEnd"/>
      <w:r w:rsidRPr="009C584C">
        <w:rPr>
          <w:rFonts w:ascii="Palatino Linotype" w:hAnsi="Palatino Linotype"/>
          <w:i/>
          <w:sz w:val="22"/>
          <w:szCs w:val="22"/>
          <w:lang w:val="es-MX" w:eastAsia="es-MX"/>
        </w:rPr>
        <w:t xml:space="preserve"> Miguel Mendoza Morales</w:t>
      </w:r>
      <w:r w:rsidR="007D645B" w:rsidRPr="00F6697B">
        <w:rPr>
          <w:rFonts w:ascii="Palatino Linotype" w:hAnsi="Palatino Linotype"/>
          <w:i/>
          <w:sz w:val="22"/>
          <w:szCs w:val="22"/>
          <w:lang w:val="es-MX" w:eastAsia="es-MX"/>
        </w:rPr>
        <w:t>” (Sic).</w:t>
      </w:r>
    </w:p>
    <w:p w14:paraId="2B153B28" w14:textId="77777777" w:rsidR="007D645B" w:rsidRPr="00F6697B" w:rsidRDefault="007D645B" w:rsidP="007D645B">
      <w:pPr>
        <w:ind w:right="567"/>
        <w:jc w:val="both"/>
        <w:rPr>
          <w:rFonts w:ascii="Palatino Linotype" w:hAnsi="Palatino Linotype"/>
          <w:i/>
          <w:sz w:val="14"/>
          <w:szCs w:val="22"/>
          <w:lang w:val="es-MX" w:eastAsia="es-MX"/>
        </w:rPr>
      </w:pPr>
    </w:p>
    <w:p w14:paraId="688B498B" w14:textId="77777777" w:rsidR="007D645B" w:rsidRPr="00F6697B" w:rsidRDefault="007D645B" w:rsidP="007D645B">
      <w:pPr>
        <w:pStyle w:val="Sinespaciado"/>
        <w:rPr>
          <w:lang w:eastAsia="es-MX"/>
        </w:rPr>
      </w:pPr>
    </w:p>
    <w:p w14:paraId="57BBB84B" w14:textId="1AECF53A" w:rsidR="007D645B" w:rsidRPr="00F6697B" w:rsidRDefault="007D645B" w:rsidP="007D645B">
      <w:pPr>
        <w:spacing w:line="360" w:lineRule="auto"/>
        <w:jc w:val="both"/>
        <w:rPr>
          <w:rFonts w:ascii="Palatino Linotype" w:hAnsi="Palatino Linotype"/>
          <w:i/>
          <w:sz w:val="22"/>
          <w:szCs w:val="22"/>
          <w:lang w:val="es-MX" w:eastAsia="es-MX"/>
        </w:rPr>
      </w:pPr>
      <w:r w:rsidRPr="00F6697B">
        <w:rPr>
          <w:rFonts w:ascii="Palatino Linotype" w:eastAsiaTheme="minorHAnsi" w:hAnsi="Palatino Linotype" w:cs="Arial"/>
          <w:lang w:val="es-MX" w:eastAsia="en-US"/>
        </w:rPr>
        <w:t xml:space="preserve">El </w:t>
      </w:r>
      <w:r w:rsidRPr="00F6697B">
        <w:rPr>
          <w:rFonts w:ascii="Palatino Linotype" w:eastAsiaTheme="minorHAnsi" w:hAnsi="Palatino Linotype" w:cs="Arial"/>
          <w:b/>
          <w:lang w:val="es-MX" w:eastAsia="en-US"/>
        </w:rPr>
        <w:t>Sujeto Obligado</w:t>
      </w:r>
      <w:r w:rsidRPr="00F6697B">
        <w:rPr>
          <w:rFonts w:ascii="Palatino Linotype" w:eastAsiaTheme="minorHAnsi" w:hAnsi="Palatino Linotype" w:cs="Arial"/>
          <w:lang w:val="es-MX" w:eastAsia="en-US"/>
        </w:rPr>
        <w:t xml:space="preserve"> adjuntó a su respuesta, </w:t>
      </w:r>
      <w:r w:rsidR="00335453" w:rsidRPr="00F6697B">
        <w:rPr>
          <w:rFonts w:ascii="Palatino Linotype" w:eastAsiaTheme="minorHAnsi" w:hAnsi="Palatino Linotype" w:cs="Arial"/>
          <w:lang w:val="es-MX" w:eastAsia="en-US"/>
        </w:rPr>
        <w:t>los</w:t>
      </w:r>
      <w:r w:rsidR="00BB1871"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lang w:val="es-MX" w:eastAsia="en-US"/>
        </w:rPr>
        <w:t>archivo</w:t>
      </w:r>
      <w:r w:rsidR="00335453" w:rsidRPr="00F6697B">
        <w:rPr>
          <w:rFonts w:ascii="Palatino Linotype" w:eastAsiaTheme="minorHAnsi" w:hAnsi="Palatino Linotype" w:cs="Arial"/>
          <w:lang w:val="es-MX" w:eastAsia="en-US"/>
        </w:rPr>
        <w:t>s</w:t>
      </w:r>
      <w:r w:rsidRPr="00F6697B">
        <w:rPr>
          <w:rFonts w:ascii="Palatino Linotype" w:eastAsiaTheme="minorHAnsi" w:hAnsi="Palatino Linotype" w:cs="Arial"/>
          <w:lang w:val="es-MX" w:eastAsia="en-US"/>
        </w:rPr>
        <w:t xml:space="preserve"> electrónico</w:t>
      </w:r>
      <w:r w:rsidR="00335453" w:rsidRPr="00F6697B">
        <w:rPr>
          <w:rFonts w:ascii="Palatino Linotype" w:eastAsiaTheme="minorHAnsi" w:hAnsi="Palatino Linotype" w:cs="Arial"/>
          <w:lang w:val="es-MX" w:eastAsia="en-US"/>
        </w:rPr>
        <w:t>s</w:t>
      </w:r>
      <w:r w:rsidRPr="00F6697B">
        <w:rPr>
          <w:rFonts w:ascii="Palatino Linotype" w:eastAsiaTheme="minorHAnsi" w:hAnsi="Palatino Linotype" w:cs="Arial"/>
          <w:lang w:val="es-MX" w:eastAsia="en-US"/>
        </w:rPr>
        <w:t xml:space="preserve"> denominado</w:t>
      </w:r>
      <w:r w:rsidR="00335453" w:rsidRPr="00F6697B">
        <w:rPr>
          <w:rFonts w:ascii="Palatino Linotype" w:eastAsiaTheme="minorHAnsi" w:hAnsi="Palatino Linotype" w:cs="Arial"/>
          <w:lang w:val="es-MX" w:eastAsia="en-US"/>
        </w:rPr>
        <w:t>s</w:t>
      </w:r>
      <w:r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i/>
          <w:lang w:val="es-MX" w:eastAsia="en-US"/>
        </w:rPr>
        <w:t>“</w:t>
      </w:r>
      <w:r w:rsidR="009C584C" w:rsidRPr="009C584C">
        <w:rPr>
          <w:rFonts w:ascii="Palatino Linotype" w:eastAsiaTheme="minorHAnsi" w:hAnsi="Palatino Linotype" w:cs="Arial"/>
          <w:i/>
          <w:lang w:val="es-MX" w:eastAsia="en-US"/>
        </w:rPr>
        <w:t>SAIMEX 00862.pdf</w:t>
      </w:r>
      <w:r w:rsidR="00335453" w:rsidRPr="00F6697B">
        <w:rPr>
          <w:rFonts w:ascii="Palatino Linotype" w:eastAsiaTheme="minorHAnsi" w:hAnsi="Palatino Linotype" w:cs="Arial"/>
          <w:i/>
          <w:lang w:val="es-MX" w:eastAsia="en-US"/>
        </w:rPr>
        <w:t xml:space="preserve">” </w:t>
      </w:r>
      <w:r w:rsidR="00335453" w:rsidRPr="00F6697B">
        <w:rPr>
          <w:rFonts w:ascii="Palatino Linotype" w:eastAsiaTheme="minorHAnsi" w:hAnsi="Palatino Linotype" w:cs="Arial"/>
          <w:lang w:val="es-MX" w:eastAsia="en-US"/>
        </w:rPr>
        <w:t>y</w:t>
      </w:r>
      <w:r w:rsidR="00335453" w:rsidRPr="00F6697B">
        <w:rPr>
          <w:rFonts w:ascii="Palatino Linotype" w:eastAsiaTheme="minorHAnsi" w:hAnsi="Palatino Linotype" w:cs="Arial"/>
          <w:i/>
          <w:lang w:val="es-MX" w:eastAsia="en-US"/>
        </w:rPr>
        <w:t xml:space="preserve"> “</w:t>
      </w:r>
      <w:r w:rsidR="009C584C" w:rsidRPr="009C584C">
        <w:rPr>
          <w:rFonts w:ascii="Palatino Linotype" w:eastAsiaTheme="minorHAnsi" w:hAnsi="Palatino Linotype" w:cs="Arial"/>
          <w:i/>
          <w:lang w:val="es-MX" w:eastAsia="en-US"/>
        </w:rPr>
        <w:t xml:space="preserve">ACTA DUCENTÉSIMA SEPTUAGÉSIMA CUARTA SESIÓN </w:t>
      </w:r>
      <w:r w:rsidR="009C584C" w:rsidRPr="009C584C">
        <w:rPr>
          <w:rFonts w:ascii="Palatino Linotype" w:eastAsiaTheme="minorHAnsi" w:hAnsi="Palatino Linotype" w:cs="Arial"/>
          <w:i/>
          <w:lang w:val="es-MX" w:eastAsia="en-US"/>
        </w:rPr>
        <w:lastRenderedPageBreak/>
        <w:t>EXTRAORDINARIA 2025.pdf</w:t>
      </w:r>
      <w:r w:rsidR="00335453" w:rsidRPr="00F6697B">
        <w:rPr>
          <w:rFonts w:ascii="Palatino Linotype" w:eastAsiaTheme="minorHAnsi" w:hAnsi="Palatino Linotype" w:cs="Arial"/>
          <w:i/>
          <w:lang w:val="es-MX" w:eastAsia="en-US"/>
        </w:rPr>
        <w:t>”</w:t>
      </w:r>
      <w:r w:rsidRPr="00F6697B">
        <w:rPr>
          <w:rFonts w:ascii="Palatino Linotype" w:eastAsiaTheme="minorHAnsi" w:hAnsi="Palatino Linotype" w:cs="Arial"/>
          <w:i/>
          <w:lang w:val="es-MX" w:eastAsia="en-US"/>
        </w:rPr>
        <w:t>;</w:t>
      </w:r>
      <w:r w:rsidRPr="00F6697B">
        <w:rPr>
          <w:rFonts w:ascii="Palatino Linotype" w:eastAsiaTheme="minorHAnsi" w:hAnsi="Palatino Linotype" w:cs="Arial"/>
          <w:lang w:val="es-MX" w:eastAsia="en-US"/>
        </w:rPr>
        <w:t xml:space="preserve"> cuyo contenido no se inserta por ser del conocimiento de las partes, sin embargo, será</w:t>
      </w:r>
      <w:r w:rsidR="00335453" w:rsidRPr="00F6697B">
        <w:rPr>
          <w:rFonts w:ascii="Palatino Linotype" w:eastAsiaTheme="minorHAnsi" w:hAnsi="Palatino Linotype" w:cs="Arial"/>
          <w:lang w:val="es-MX" w:eastAsia="en-US"/>
        </w:rPr>
        <w:t xml:space="preserve">n </w:t>
      </w:r>
      <w:r w:rsidRPr="00F6697B">
        <w:rPr>
          <w:rFonts w:ascii="Palatino Linotype" w:eastAsiaTheme="minorHAnsi" w:hAnsi="Palatino Linotype" w:cs="Arial"/>
          <w:lang w:val="es-MX" w:eastAsia="en-US"/>
        </w:rPr>
        <w:t xml:space="preserve">motivo de estudio en el Considerado respectivo. </w:t>
      </w:r>
    </w:p>
    <w:p w14:paraId="1D2F2BF7" w14:textId="77777777" w:rsidR="0057280C" w:rsidRPr="00F6697B" w:rsidRDefault="0057280C" w:rsidP="007D645B">
      <w:pPr>
        <w:spacing w:line="360" w:lineRule="auto"/>
        <w:jc w:val="both"/>
        <w:rPr>
          <w:rFonts w:ascii="Palatino Linotype" w:hAnsi="Palatino Linotype"/>
          <w:i/>
          <w:sz w:val="22"/>
          <w:szCs w:val="22"/>
          <w:lang w:val="es-MX" w:eastAsia="es-MX"/>
        </w:rPr>
      </w:pPr>
    </w:p>
    <w:p w14:paraId="5799EE56" w14:textId="3D3B6FA6" w:rsidR="007D645B" w:rsidRPr="00F6697B" w:rsidRDefault="009C584C"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CUART</w:t>
      </w:r>
      <w:r w:rsidR="007D645B" w:rsidRPr="00F6697B">
        <w:rPr>
          <w:rFonts w:ascii="Palatino Linotype" w:eastAsiaTheme="minorHAnsi" w:hAnsi="Palatino Linotype" w:cs="Arial"/>
          <w:b/>
          <w:sz w:val="28"/>
          <w:lang w:val="es-MX" w:eastAsia="en-US"/>
        </w:rPr>
        <w:t>O. Del recurso de revisión.</w:t>
      </w:r>
    </w:p>
    <w:p w14:paraId="451EF501" w14:textId="21F50850" w:rsidR="007D645B" w:rsidRPr="00F6697B" w:rsidRDefault="007D645B" w:rsidP="00335453">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Inconforme con la respuesta por parte del </w:t>
      </w:r>
      <w:r w:rsidRPr="00F6697B">
        <w:rPr>
          <w:rFonts w:ascii="Palatino Linotype" w:eastAsiaTheme="minorHAnsi" w:hAnsi="Palatino Linotype" w:cs="Arial"/>
          <w:b/>
          <w:lang w:val="es-MX" w:eastAsia="en-US"/>
        </w:rPr>
        <w:t>Sujeto Obligado</w:t>
      </w:r>
      <w:r w:rsidRPr="00F6697B">
        <w:rPr>
          <w:rFonts w:ascii="Palatino Linotype" w:eastAsiaTheme="minorHAnsi" w:hAnsi="Palatino Linotype" w:cs="Arial"/>
          <w:lang w:val="es-MX" w:eastAsia="en-US"/>
        </w:rPr>
        <w:t xml:space="preserve">, </w:t>
      </w:r>
      <w:r w:rsidR="00344236" w:rsidRPr="00F6697B">
        <w:rPr>
          <w:rFonts w:ascii="Palatino Linotype" w:eastAsiaTheme="minorHAnsi" w:hAnsi="Palatino Linotype" w:cs="Arial"/>
          <w:lang w:val="es-MX" w:eastAsia="en-US"/>
        </w:rPr>
        <w:t>el</w:t>
      </w:r>
      <w:r w:rsidRPr="00F6697B">
        <w:rPr>
          <w:rFonts w:ascii="Palatino Linotype" w:eastAsiaTheme="minorHAnsi" w:hAnsi="Palatino Linotype" w:cs="Arial"/>
          <w:lang w:val="es-MX" w:eastAsia="en-US"/>
        </w:rPr>
        <w:t xml:space="preserve"> ahora </w:t>
      </w:r>
      <w:r w:rsidRPr="00F6697B">
        <w:rPr>
          <w:rFonts w:ascii="Palatino Linotype" w:eastAsiaTheme="minorHAnsi" w:hAnsi="Palatino Linotype" w:cs="Arial"/>
          <w:b/>
          <w:lang w:val="es-MX" w:eastAsia="en-US"/>
        </w:rPr>
        <w:t>Recurrente</w:t>
      </w:r>
      <w:r w:rsidRPr="00F6697B">
        <w:rPr>
          <w:rFonts w:ascii="Palatino Linotype" w:eastAsiaTheme="minorHAnsi" w:hAnsi="Palatino Linotype" w:cs="Arial"/>
          <w:lang w:val="es-MX" w:eastAsia="en-US"/>
        </w:rPr>
        <w:t xml:space="preserve"> interpuso el presente recurso de revisión en fecha </w:t>
      </w:r>
      <w:r w:rsidR="009C584C">
        <w:rPr>
          <w:rFonts w:ascii="Palatino Linotype" w:eastAsiaTheme="minorHAnsi" w:hAnsi="Palatino Linotype" w:cs="Arial"/>
          <w:lang w:val="es-MX" w:eastAsia="en-US"/>
        </w:rPr>
        <w:t>veintiuno de abril</w:t>
      </w:r>
      <w:r w:rsidRPr="00F6697B">
        <w:rPr>
          <w:rFonts w:ascii="Palatino Linotype" w:eastAsiaTheme="minorHAnsi" w:hAnsi="Palatino Linotype" w:cs="Arial"/>
          <w:lang w:val="es-MX" w:eastAsia="en-US"/>
        </w:rPr>
        <w:t xml:space="preserve"> de do</w:t>
      </w:r>
      <w:r w:rsidR="00B14416" w:rsidRPr="00F6697B">
        <w:rPr>
          <w:rFonts w:ascii="Palatino Linotype" w:eastAsiaTheme="minorHAnsi" w:hAnsi="Palatino Linotype" w:cs="Arial"/>
          <w:lang w:val="es-MX" w:eastAsia="en-US"/>
        </w:rPr>
        <w:t>s mil veinticinco</w:t>
      </w:r>
      <w:r w:rsidRPr="00F6697B">
        <w:rPr>
          <w:rFonts w:ascii="Palatino Linotype" w:eastAsiaTheme="minorHAnsi" w:hAnsi="Palatino Linotype" w:cs="Arial"/>
          <w:lang w:val="es-MX" w:eastAsia="en-US"/>
        </w:rPr>
        <w:t>, el cual fue registrado</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lang w:val="es-MX" w:eastAsia="en-US"/>
        </w:rPr>
        <w:t xml:space="preserve">en el sistema electrónico con el expediente número </w:t>
      </w:r>
      <w:r w:rsidRPr="00F6697B">
        <w:rPr>
          <w:rFonts w:ascii="Palatino Linotype" w:eastAsiaTheme="minorHAnsi" w:hAnsi="Palatino Linotype" w:cs="Arial"/>
          <w:b/>
          <w:bCs/>
          <w:lang w:val="es-MX" w:eastAsia="es-MX"/>
        </w:rPr>
        <w:t>0</w:t>
      </w:r>
      <w:r w:rsidR="009C584C">
        <w:rPr>
          <w:rFonts w:ascii="Palatino Linotype" w:eastAsiaTheme="minorHAnsi" w:hAnsi="Palatino Linotype" w:cs="Arial"/>
          <w:b/>
          <w:bCs/>
          <w:lang w:val="es-MX" w:eastAsia="es-MX"/>
        </w:rPr>
        <w:t>4485</w:t>
      </w:r>
      <w:r w:rsidRPr="00F6697B">
        <w:rPr>
          <w:rFonts w:ascii="Palatino Linotype" w:eastAsiaTheme="minorHAnsi" w:hAnsi="Palatino Linotype" w:cs="Arial"/>
          <w:b/>
          <w:bCs/>
          <w:lang w:val="es-MX" w:eastAsia="es-MX"/>
        </w:rPr>
        <w:t>/INFOEM/IP/RR/202</w:t>
      </w:r>
      <w:r w:rsidR="00B14416" w:rsidRPr="00F6697B">
        <w:rPr>
          <w:rFonts w:ascii="Palatino Linotype" w:eastAsiaTheme="minorHAnsi" w:hAnsi="Palatino Linotype" w:cs="Arial"/>
          <w:b/>
          <w:bCs/>
          <w:lang w:val="es-MX" w:eastAsia="es-MX"/>
        </w:rPr>
        <w:t>5</w:t>
      </w:r>
      <w:r w:rsidRPr="00F6697B">
        <w:rPr>
          <w:rFonts w:ascii="Palatino Linotype" w:eastAsiaTheme="minorHAnsi" w:hAnsi="Palatino Linotype" w:cs="Arial"/>
          <w:lang w:val="es-MX" w:eastAsia="en-US"/>
        </w:rPr>
        <w:t>, en el cual aduce, las siguientes manifestaciones:</w:t>
      </w:r>
    </w:p>
    <w:p w14:paraId="51E7CC8A" w14:textId="77777777" w:rsidR="00335453" w:rsidRPr="00F6697B" w:rsidRDefault="00335453" w:rsidP="00335453">
      <w:pPr>
        <w:spacing w:line="360" w:lineRule="auto"/>
        <w:jc w:val="both"/>
        <w:rPr>
          <w:rFonts w:ascii="Palatino Linotype" w:eastAsiaTheme="minorHAnsi" w:hAnsi="Palatino Linotype" w:cs="Arial"/>
          <w:lang w:val="es-MX" w:eastAsia="en-US"/>
        </w:rPr>
      </w:pPr>
    </w:p>
    <w:p w14:paraId="4567D74F" w14:textId="0A98B4A3" w:rsidR="007D645B" w:rsidRPr="00F6697B" w:rsidRDefault="007D645B" w:rsidP="009C584C">
      <w:pPr>
        <w:numPr>
          <w:ilvl w:val="0"/>
          <w:numId w:val="1"/>
        </w:numPr>
        <w:spacing w:line="259" w:lineRule="auto"/>
        <w:jc w:val="both"/>
        <w:rPr>
          <w:rFonts w:ascii="Palatino Linotype" w:hAnsi="Palatino Linotype" w:cs="Arial"/>
          <w:b/>
          <w:sz w:val="26"/>
          <w:szCs w:val="26"/>
        </w:rPr>
      </w:pPr>
      <w:r w:rsidRPr="00F6697B">
        <w:rPr>
          <w:rFonts w:ascii="Palatino Linotype" w:hAnsi="Palatino Linotype" w:cs="Arial"/>
          <w:b/>
          <w:sz w:val="26"/>
          <w:szCs w:val="26"/>
        </w:rPr>
        <w:t>Acto Impugnado:</w:t>
      </w:r>
      <w:r w:rsidR="0057280C" w:rsidRPr="00F6697B">
        <w:rPr>
          <w:rFonts w:ascii="Palatino Linotype" w:hAnsi="Palatino Linotype" w:cs="Arial"/>
          <w:b/>
          <w:sz w:val="26"/>
          <w:szCs w:val="26"/>
        </w:rPr>
        <w:t xml:space="preserve"> </w:t>
      </w:r>
      <w:r w:rsidRPr="00F6697B">
        <w:rPr>
          <w:rFonts w:ascii="Palatino Linotype" w:eastAsiaTheme="minorHAnsi" w:hAnsi="Palatino Linotype" w:cstheme="minorBidi"/>
          <w:i/>
          <w:color w:val="000000"/>
          <w:sz w:val="22"/>
          <w:szCs w:val="22"/>
          <w:lang w:val="es-MX" w:eastAsia="en-US"/>
        </w:rPr>
        <w:t>“</w:t>
      </w:r>
      <w:r w:rsidR="009C584C" w:rsidRPr="009C584C">
        <w:rPr>
          <w:rFonts w:ascii="Palatino Linotype" w:eastAsiaTheme="minorHAnsi" w:hAnsi="Palatino Linotype" w:cstheme="minorBidi"/>
          <w:i/>
          <w:color w:val="000000"/>
          <w:sz w:val="22"/>
          <w:szCs w:val="22"/>
          <w:lang w:val="es-MX" w:eastAsia="en-US"/>
        </w:rPr>
        <w:t xml:space="preserve">el servidor </w:t>
      </w:r>
      <w:proofErr w:type="spellStart"/>
      <w:r w:rsidR="009C584C" w:rsidRPr="009C584C">
        <w:rPr>
          <w:rFonts w:ascii="Palatino Linotype" w:eastAsiaTheme="minorHAnsi" w:hAnsi="Palatino Linotype" w:cstheme="minorBidi"/>
          <w:i/>
          <w:color w:val="000000"/>
          <w:sz w:val="22"/>
          <w:szCs w:val="22"/>
          <w:lang w:val="es-MX" w:eastAsia="en-US"/>
        </w:rPr>
        <w:t>publico</w:t>
      </w:r>
      <w:proofErr w:type="spellEnd"/>
      <w:r w:rsidR="009C584C" w:rsidRPr="009C584C">
        <w:rPr>
          <w:rFonts w:ascii="Palatino Linotype" w:eastAsiaTheme="minorHAnsi" w:hAnsi="Palatino Linotype" w:cstheme="minorBidi"/>
          <w:i/>
          <w:color w:val="000000"/>
          <w:sz w:val="22"/>
          <w:szCs w:val="22"/>
          <w:lang w:val="es-MX" w:eastAsia="en-US"/>
        </w:rPr>
        <w:t xml:space="preserve"> </w:t>
      </w:r>
      <w:proofErr w:type="spellStart"/>
      <w:r w:rsidR="009C584C" w:rsidRPr="009C584C">
        <w:rPr>
          <w:rFonts w:ascii="Palatino Linotype" w:eastAsiaTheme="minorHAnsi" w:hAnsi="Palatino Linotype" w:cstheme="minorBidi"/>
          <w:i/>
          <w:color w:val="000000"/>
          <w:sz w:val="22"/>
          <w:szCs w:val="22"/>
          <w:lang w:val="es-MX" w:eastAsia="en-US"/>
        </w:rPr>
        <w:t>hablitado</w:t>
      </w:r>
      <w:proofErr w:type="spellEnd"/>
      <w:r w:rsidR="009C584C" w:rsidRPr="009C584C">
        <w:rPr>
          <w:rFonts w:ascii="Palatino Linotype" w:eastAsiaTheme="minorHAnsi" w:hAnsi="Palatino Linotype" w:cstheme="minorBidi"/>
          <w:i/>
          <w:color w:val="000000"/>
          <w:sz w:val="22"/>
          <w:szCs w:val="22"/>
          <w:lang w:val="es-MX" w:eastAsia="en-US"/>
        </w:rPr>
        <w:t xml:space="preserve"> no entrega todo lo solicitado</w:t>
      </w:r>
      <w:r w:rsidRPr="00F6697B">
        <w:rPr>
          <w:rFonts w:ascii="Palatino Linotype" w:eastAsiaTheme="minorHAnsi" w:hAnsi="Palatino Linotype" w:cstheme="minorBidi"/>
          <w:i/>
          <w:color w:val="000000"/>
          <w:sz w:val="22"/>
          <w:szCs w:val="22"/>
          <w:lang w:val="es-MX" w:eastAsia="en-US"/>
        </w:rPr>
        <w:t>” (Sic).</w:t>
      </w:r>
    </w:p>
    <w:p w14:paraId="3BBBBFDA" w14:textId="77777777" w:rsidR="007D645B" w:rsidRPr="00F6697B" w:rsidRDefault="007D645B" w:rsidP="007D645B">
      <w:pPr>
        <w:spacing w:line="276" w:lineRule="auto"/>
        <w:ind w:left="284"/>
        <w:jc w:val="both"/>
        <w:rPr>
          <w:rFonts w:ascii="Palatino Linotype" w:hAnsi="Palatino Linotype"/>
          <w:i/>
          <w:sz w:val="22"/>
          <w:szCs w:val="22"/>
          <w:lang w:val="es-MX" w:eastAsia="es-MX"/>
        </w:rPr>
      </w:pPr>
    </w:p>
    <w:p w14:paraId="449EB667" w14:textId="184FC63B" w:rsidR="00335453" w:rsidRPr="009C584C" w:rsidRDefault="007D645B" w:rsidP="009C584C">
      <w:pPr>
        <w:pStyle w:val="Prrafodelista"/>
        <w:numPr>
          <w:ilvl w:val="0"/>
          <w:numId w:val="1"/>
        </w:numPr>
        <w:jc w:val="both"/>
        <w:rPr>
          <w:rFonts w:ascii="Palatino Linotype" w:hAnsi="Palatino Linotype"/>
          <w:i/>
          <w:sz w:val="26"/>
          <w:szCs w:val="26"/>
          <w:lang w:val="es-MX" w:eastAsia="es-MX"/>
        </w:rPr>
      </w:pPr>
      <w:r w:rsidRPr="00F6697B">
        <w:rPr>
          <w:rFonts w:ascii="Palatino Linotype" w:hAnsi="Palatino Linotype" w:cs="Arial"/>
          <w:b/>
          <w:sz w:val="26"/>
          <w:szCs w:val="26"/>
        </w:rPr>
        <w:t>Razones o Motivos de Inconformidad</w:t>
      </w:r>
      <w:r w:rsidRPr="00F6697B">
        <w:rPr>
          <w:rFonts w:ascii="Palatino Linotype" w:hAnsi="Palatino Linotype" w:cs="Arial"/>
          <w:sz w:val="26"/>
          <w:szCs w:val="26"/>
        </w:rPr>
        <w:t xml:space="preserve">: </w:t>
      </w:r>
      <w:r w:rsidRPr="00F6697B">
        <w:rPr>
          <w:rFonts w:ascii="Palatino Linotype" w:eastAsiaTheme="minorHAnsi" w:hAnsi="Palatino Linotype" w:cs="Arial"/>
          <w:i/>
          <w:sz w:val="22"/>
          <w:szCs w:val="22"/>
          <w:lang w:val="es-MX" w:eastAsia="en-US"/>
        </w:rPr>
        <w:t>“</w:t>
      </w:r>
      <w:r w:rsidR="009C584C" w:rsidRPr="009C584C">
        <w:rPr>
          <w:rFonts w:ascii="Palatino Linotype" w:eastAsiaTheme="minorHAnsi" w:hAnsi="Palatino Linotype" w:cstheme="minorBidi"/>
          <w:i/>
          <w:color w:val="000000"/>
          <w:sz w:val="22"/>
          <w:szCs w:val="22"/>
          <w:lang w:val="es-MX" w:eastAsia="en-US"/>
        </w:rPr>
        <w:t>no entrega toda la información</w:t>
      </w:r>
      <w:r w:rsidRPr="00F6697B">
        <w:rPr>
          <w:rFonts w:ascii="Palatino Linotype" w:eastAsiaTheme="minorHAnsi" w:hAnsi="Palatino Linotype" w:cstheme="minorBidi"/>
          <w:i/>
          <w:color w:val="000000"/>
          <w:sz w:val="22"/>
          <w:szCs w:val="22"/>
          <w:lang w:val="es-MX" w:eastAsia="en-US"/>
        </w:rPr>
        <w:t>” (Sic)</w:t>
      </w:r>
    </w:p>
    <w:p w14:paraId="5CC4D7FE" w14:textId="77777777" w:rsidR="009C584C" w:rsidRPr="009C584C" w:rsidRDefault="009C584C" w:rsidP="009C584C">
      <w:pPr>
        <w:pStyle w:val="Prrafodelista"/>
        <w:rPr>
          <w:rFonts w:ascii="Palatino Linotype" w:hAnsi="Palatino Linotype"/>
          <w:i/>
          <w:sz w:val="26"/>
          <w:szCs w:val="26"/>
          <w:lang w:val="es-MX" w:eastAsia="es-MX"/>
        </w:rPr>
      </w:pPr>
    </w:p>
    <w:p w14:paraId="47748952" w14:textId="77777777" w:rsidR="009C584C" w:rsidRPr="009C584C" w:rsidRDefault="009C584C" w:rsidP="009C584C">
      <w:pPr>
        <w:pStyle w:val="Prrafodelista"/>
        <w:ind w:left="720"/>
        <w:jc w:val="both"/>
        <w:rPr>
          <w:rFonts w:ascii="Palatino Linotype" w:hAnsi="Palatino Linotype"/>
          <w:i/>
          <w:sz w:val="26"/>
          <w:szCs w:val="26"/>
          <w:lang w:val="es-MX" w:eastAsia="es-MX"/>
        </w:rPr>
      </w:pPr>
    </w:p>
    <w:p w14:paraId="0FC6C2CD" w14:textId="61D726FF" w:rsidR="007D645B" w:rsidRPr="00F6697B" w:rsidRDefault="009C584C"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QUINT</w:t>
      </w:r>
      <w:r w:rsidR="007D645B" w:rsidRPr="00F6697B">
        <w:rPr>
          <w:rFonts w:ascii="Palatino Linotype" w:eastAsiaTheme="minorHAnsi" w:hAnsi="Palatino Linotype" w:cs="Arial"/>
          <w:b/>
          <w:sz w:val="28"/>
          <w:lang w:val="es-MX" w:eastAsia="en-US"/>
        </w:rPr>
        <w:t>O. Del turno del recurso de revisión.</w:t>
      </w:r>
    </w:p>
    <w:p w14:paraId="572BF66E" w14:textId="6AE6F226" w:rsidR="007D645B" w:rsidRPr="00F6697B" w:rsidRDefault="007D645B" w:rsidP="007D645B">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Medio de impugnación que le fue turnado al Comisionado Presidente </w:t>
      </w:r>
      <w:r w:rsidRPr="00F6697B">
        <w:rPr>
          <w:rFonts w:ascii="Palatino Linotype" w:eastAsiaTheme="minorHAnsi" w:hAnsi="Palatino Linotype" w:cs="Arial"/>
          <w:b/>
          <w:lang w:val="es-MX" w:eastAsia="en-US"/>
        </w:rPr>
        <w:t>José Martínez Vilchis</w:t>
      </w:r>
      <w:r w:rsidRPr="00F6697B">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A69D9">
        <w:rPr>
          <w:rFonts w:ascii="Palatino Linotype" w:eastAsiaTheme="minorHAnsi" w:hAnsi="Palatino Linotype" w:cs="Arial"/>
          <w:lang w:val="es-MX" w:eastAsia="en-US"/>
        </w:rPr>
        <w:t>veinticinco</w:t>
      </w:r>
      <w:r w:rsidR="00BB1871" w:rsidRPr="00F6697B">
        <w:rPr>
          <w:rFonts w:ascii="Palatino Linotype" w:eastAsiaTheme="minorHAnsi" w:hAnsi="Palatino Linotype" w:cs="Arial"/>
          <w:lang w:val="es-MX" w:eastAsia="en-US"/>
        </w:rPr>
        <w:t xml:space="preserve"> de abril</w:t>
      </w:r>
      <w:r w:rsidR="0057280C" w:rsidRPr="00F6697B">
        <w:rPr>
          <w:rFonts w:ascii="Palatino Linotype" w:eastAsiaTheme="minorHAnsi" w:hAnsi="Palatino Linotype" w:cs="Arial"/>
          <w:lang w:val="es-MX" w:eastAsia="en-US"/>
        </w:rPr>
        <w:t xml:space="preserve"> de dos mil veintic</w:t>
      </w:r>
      <w:r w:rsidR="00B14416" w:rsidRPr="00F6697B">
        <w:rPr>
          <w:rFonts w:ascii="Palatino Linotype" w:eastAsiaTheme="minorHAnsi" w:hAnsi="Palatino Linotype" w:cs="Arial"/>
          <w:lang w:val="es-MX" w:eastAsia="en-US"/>
        </w:rPr>
        <w:t>inco</w:t>
      </w:r>
      <w:r w:rsidRPr="00F6697B">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F6697B" w:rsidRDefault="00B14416" w:rsidP="007D645B">
      <w:pPr>
        <w:spacing w:line="360" w:lineRule="auto"/>
        <w:jc w:val="both"/>
        <w:rPr>
          <w:rFonts w:ascii="Palatino Linotype" w:eastAsiaTheme="minorHAnsi" w:hAnsi="Palatino Linotype" w:cs="Arial"/>
          <w:lang w:val="es-MX" w:eastAsia="en-US"/>
        </w:rPr>
      </w:pPr>
    </w:p>
    <w:p w14:paraId="43E07F9D" w14:textId="0FFB2F6F" w:rsidR="007D645B" w:rsidRPr="00F6697B" w:rsidRDefault="009C584C" w:rsidP="007D645B">
      <w:pPr>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SEX</w:t>
      </w:r>
      <w:r w:rsidR="007D645B" w:rsidRPr="00F6697B">
        <w:rPr>
          <w:rFonts w:ascii="Palatino Linotype" w:eastAsiaTheme="minorHAnsi" w:hAnsi="Palatino Linotype" w:cs="Arial"/>
          <w:b/>
          <w:sz w:val="28"/>
          <w:lang w:val="es-MX" w:eastAsia="en-US"/>
        </w:rPr>
        <w:t>TO. De la etapa de manifestaciones y/o alegatos.</w:t>
      </w:r>
    </w:p>
    <w:p w14:paraId="114E3931" w14:textId="0A9092D9" w:rsidR="00B14416" w:rsidRPr="00F6697B" w:rsidRDefault="007D645B" w:rsidP="00B14416">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Una vez transcurrido el término legal referido se destaca que,</w:t>
      </w:r>
      <w:r w:rsidR="00B14416" w:rsidRPr="00F6697B">
        <w:rPr>
          <w:rFonts w:ascii="Palatino Linotype" w:eastAsiaTheme="minorHAnsi" w:hAnsi="Palatino Linotype" w:cs="Arial"/>
          <w:lang w:val="es-MX" w:eastAsia="en-US"/>
        </w:rPr>
        <w:t xml:space="preserve"> en fecha </w:t>
      </w:r>
      <w:r w:rsidR="00BA69D9">
        <w:rPr>
          <w:rFonts w:ascii="Palatino Linotype" w:eastAsiaTheme="minorHAnsi" w:hAnsi="Palatino Linotype" w:cs="Arial"/>
          <w:lang w:val="es-MX" w:eastAsia="en-US"/>
        </w:rPr>
        <w:t>ocho de mayo</w:t>
      </w:r>
      <w:r w:rsidR="00F306AC" w:rsidRPr="00F6697B">
        <w:rPr>
          <w:rFonts w:ascii="Palatino Linotype" w:eastAsiaTheme="minorHAnsi" w:hAnsi="Palatino Linotype" w:cs="Arial"/>
          <w:lang w:val="es-MX" w:eastAsia="en-US"/>
        </w:rPr>
        <w:t xml:space="preserve"> </w:t>
      </w:r>
      <w:r w:rsidR="00B14416" w:rsidRPr="00F6697B">
        <w:rPr>
          <w:rFonts w:ascii="Palatino Linotype" w:eastAsiaTheme="minorHAnsi" w:hAnsi="Palatino Linotype" w:cs="Arial"/>
          <w:lang w:val="es-MX" w:eastAsia="en-US"/>
        </w:rPr>
        <w:t xml:space="preserve">de dos mil veinticinco, el </w:t>
      </w:r>
      <w:r w:rsidR="00B14416" w:rsidRPr="00F6697B">
        <w:rPr>
          <w:rFonts w:ascii="Palatino Linotype" w:eastAsiaTheme="minorHAnsi" w:hAnsi="Palatino Linotype" w:cs="Arial"/>
          <w:b/>
          <w:lang w:val="es-MX" w:eastAsia="en-US"/>
        </w:rPr>
        <w:t>Sujeto Obligado</w:t>
      </w:r>
      <w:r w:rsidR="00B14416" w:rsidRPr="00F6697B">
        <w:rPr>
          <w:rFonts w:ascii="Palatino Linotype" w:eastAsiaTheme="minorHAnsi" w:hAnsi="Palatino Linotype" w:cs="Arial"/>
          <w:lang w:val="es-MX" w:eastAsia="en-US"/>
        </w:rPr>
        <w:t xml:space="preserve"> remitió su informe justificado mediante </w:t>
      </w:r>
      <w:r w:rsidR="00335453" w:rsidRPr="00F6697B">
        <w:rPr>
          <w:rFonts w:ascii="Palatino Linotype" w:eastAsiaTheme="minorHAnsi" w:hAnsi="Palatino Linotype" w:cs="Arial"/>
          <w:lang w:val="es-MX" w:eastAsia="en-US"/>
        </w:rPr>
        <w:t xml:space="preserve">los </w:t>
      </w:r>
      <w:r w:rsidR="00B14416" w:rsidRPr="00F6697B">
        <w:rPr>
          <w:rFonts w:ascii="Palatino Linotype" w:eastAsiaTheme="minorHAnsi" w:hAnsi="Palatino Linotype" w:cs="Arial"/>
          <w:lang w:val="es-MX" w:eastAsia="en-US"/>
        </w:rPr>
        <w:t>archivo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electrónico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denominado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w:t>
      </w:r>
      <w:r w:rsidR="00B14416" w:rsidRPr="00F6697B">
        <w:rPr>
          <w:rFonts w:ascii="Palatino Linotype" w:eastAsiaTheme="minorHAnsi" w:hAnsi="Palatino Linotype" w:cs="Arial"/>
          <w:i/>
          <w:iCs/>
          <w:lang w:val="es-MX" w:eastAsia="en-US"/>
        </w:rPr>
        <w:t>“</w:t>
      </w:r>
      <w:r w:rsidR="00BA69D9" w:rsidRPr="00BA69D9">
        <w:rPr>
          <w:rFonts w:ascii="Palatino Linotype" w:eastAsiaTheme="minorHAnsi" w:hAnsi="Palatino Linotype" w:cs="Arial"/>
          <w:i/>
          <w:iCs/>
          <w:lang w:val="es-MX" w:eastAsia="en-US"/>
        </w:rPr>
        <w:t>AnexoRR04485-2025.pdf</w:t>
      </w:r>
      <w:r w:rsidR="00B14416" w:rsidRPr="00F6697B">
        <w:rPr>
          <w:rFonts w:ascii="Palatino Linotype" w:eastAsiaTheme="minorHAnsi" w:hAnsi="Palatino Linotype" w:cs="Arial"/>
          <w:i/>
          <w:iCs/>
          <w:lang w:val="es-MX" w:eastAsia="en-US"/>
        </w:rPr>
        <w:t>”</w:t>
      </w:r>
      <w:r w:rsidR="00335453" w:rsidRPr="00F6697B">
        <w:rPr>
          <w:rFonts w:ascii="Palatino Linotype" w:eastAsiaTheme="minorHAnsi" w:hAnsi="Palatino Linotype" w:cs="Arial"/>
          <w:i/>
          <w:iCs/>
          <w:lang w:val="es-MX" w:eastAsia="en-US"/>
        </w:rPr>
        <w:t xml:space="preserve"> </w:t>
      </w:r>
      <w:r w:rsidR="00335453" w:rsidRPr="00F6697B">
        <w:rPr>
          <w:rFonts w:ascii="Palatino Linotype" w:eastAsiaTheme="minorHAnsi" w:hAnsi="Palatino Linotype" w:cs="Arial"/>
          <w:iCs/>
          <w:lang w:val="es-MX" w:eastAsia="en-US"/>
        </w:rPr>
        <w:t>y</w:t>
      </w:r>
      <w:r w:rsidR="00335453" w:rsidRPr="00F6697B">
        <w:rPr>
          <w:rFonts w:ascii="Palatino Linotype" w:eastAsiaTheme="minorHAnsi" w:hAnsi="Palatino Linotype" w:cs="Arial"/>
          <w:i/>
          <w:iCs/>
          <w:lang w:val="es-MX" w:eastAsia="en-US"/>
        </w:rPr>
        <w:t xml:space="preserve"> “</w:t>
      </w:r>
      <w:r w:rsidR="00BA69D9" w:rsidRPr="00BA69D9">
        <w:rPr>
          <w:rFonts w:ascii="Palatino Linotype" w:eastAsiaTheme="minorHAnsi" w:hAnsi="Palatino Linotype" w:cs="Arial"/>
          <w:i/>
          <w:iCs/>
          <w:lang w:val="es-MX" w:eastAsia="en-US"/>
        </w:rPr>
        <w:t>Ratificación 04485-</w:t>
      </w:r>
      <w:r w:rsidR="00BA69D9" w:rsidRPr="00BA69D9">
        <w:rPr>
          <w:rFonts w:ascii="Palatino Linotype" w:eastAsiaTheme="minorHAnsi" w:hAnsi="Palatino Linotype" w:cs="Arial"/>
          <w:i/>
          <w:iCs/>
          <w:lang w:val="es-MX" w:eastAsia="en-US"/>
        </w:rPr>
        <w:lastRenderedPageBreak/>
        <w:t>2025.pdf</w:t>
      </w:r>
      <w:r w:rsidR="00335453" w:rsidRPr="00F6697B">
        <w:rPr>
          <w:rFonts w:ascii="Palatino Linotype" w:eastAsiaTheme="minorHAnsi" w:hAnsi="Palatino Linotype" w:cs="Arial"/>
          <w:i/>
          <w:iCs/>
          <w:lang w:val="es-MX" w:eastAsia="en-US"/>
        </w:rPr>
        <w:t>”</w:t>
      </w:r>
      <w:r w:rsidR="00B14416" w:rsidRPr="00F6697B">
        <w:rPr>
          <w:rFonts w:ascii="Palatino Linotype" w:eastAsiaTheme="minorHAnsi" w:hAnsi="Palatino Linotype" w:cs="Arial"/>
          <w:lang w:val="es-MX" w:eastAsia="en-US"/>
        </w:rPr>
        <w:t>; mismo</w:t>
      </w:r>
      <w:r w:rsidR="00335453" w:rsidRPr="00F6697B">
        <w:rPr>
          <w:rFonts w:ascii="Palatino Linotype" w:eastAsiaTheme="minorHAnsi" w:hAnsi="Palatino Linotype" w:cs="Arial"/>
          <w:lang w:val="es-MX" w:eastAsia="en-US"/>
        </w:rPr>
        <w:t>s</w:t>
      </w:r>
      <w:r w:rsidR="00B14416" w:rsidRPr="00F6697B">
        <w:rPr>
          <w:rFonts w:ascii="Palatino Linotype" w:eastAsiaTheme="minorHAnsi" w:hAnsi="Palatino Linotype" w:cs="Arial"/>
          <w:lang w:val="es-MX" w:eastAsia="en-US"/>
        </w:rPr>
        <w:t xml:space="preserve"> que se pus</w:t>
      </w:r>
      <w:r w:rsidR="00335453" w:rsidRPr="00F6697B">
        <w:rPr>
          <w:rFonts w:ascii="Palatino Linotype" w:eastAsiaTheme="minorHAnsi" w:hAnsi="Palatino Linotype" w:cs="Arial"/>
          <w:lang w:val="es-MX" w:eastAsia="en-US"/>
        </w:rPr>
        <w:t>ieron</w:t>
      </w:r>
      <w:r w:rsidR="00B14416" w:rsidRPr="00F6697B">
        <w:rPr>
          <w:rFonts w:ascii="Palatino Linotype" w:eastAsiaTheme="minorHAnsi" w:hAnsi="Palatino Linotype" w:cs="Arial"/>
          <w:lang w:val="es-MX" w:eastAsia="en-US"/>
        </w:rPr>
        <w:t xml:space="preserve"> a la vista del particular, mediante Acuerdo de fecha </w:t>
      </w:r>
      <w:r w:rsidR="00BA69D9">
        <w:rPr>
          <w:rFonts w:ascii="Palatino Linotype" w:eastAsiaTheme="minorHAnsi" w:hAnsi="Palatino Linotype" w:cs="Arial"/>
          <w:lang w:val="es-MX" w:eastAsia="en-US"/>
        </w:rPr>
        <w:t xml:space="preserve">nueve </w:t>
      </w:r>
      <w:r w:rsidR="00EC3F7E" w:rsidRPr="00F6697B">
        <w:rPr>
          <w:rFonts w:ascii="Palatino Linotype" w:eastAsiaTheme="minorHAnsi" w:hAnsi="Palatino Linotype" w:cs="Arial"/>
          <w:lang w:val="es-MX" w:eastAsia="en-US"/>
        </w:rPr>
        <w:t>del mismo mes y año</w:t>
      </w:r>
      <w:r w:rsidR="00B14416" w:rsidRPr="00F6697B">
        <w:rPr>
          <w:rFonts w:ascii="Palatino Linotype" w:eastAsiaTheme="minorHAnsi" w:hAnsi="Palatino Linotype" w:cs="Arial"/>
          <w:lang w:val="es-MX" w:eastAsia="en-US"/>
        </w:rPr>
        <w:t xml:space="preserve">; asimismo, se aprecia que la parte </w:t>
      </w:r>
      <w:r w:rsidR="00B14416" w:rsidRPr="00F6697B">
        <w:rPr>
          <w:rFonts w:ascii="Palatino Linotype" w:eastAsiaTheme="minorHAnsi" w:hAnsi="Palatino Linotype" w:cs="Arial"/>
          <w:b/>
          <w:lang w:val="es-MX" w:eastAsia="en-US"/>
        </w:rPr>
        <w:t>Recurrente</w:t>
      </w:r>
      <w:r w:rsidR="00B14416" w:rsidRPr="00F6697B">
        <w:rPr>
          <w:rFonts w:ascii="Palatino Linotype" w:eastAsiaTheme="minorHAnsi" w:hAnsi="Palatino Linotype" w:cs="Arial"/>
          <w:lang w:val="es-MX" w:eastAsia="en-US"/>
        </w:rPr>
        <w:t xml:space="preserve"> no realizó alegatos, ni ofreció pruebas o manifestaciones</w:t>
      </w:r>
      <w:r w:rsidR="00F306AC" w:rsidRPr="00F6697B">
        <w:rPr>
          <w:rFonts w:ascii="Palatino Linotype" w:eastAsiaTheme="minorHAnsi" w:hAnsi="Palatino Linotype" w:cs="Arial"/>
          <w:lang w:val="es-MX" w:eastAsia="en-US"/>
        </w:rPr>
        <w:t>.</w:t>
      </w:r>
    </w:p>
    <w:p w14:paraId="411E236A" w14:textId="2BF40E54" w:rsidR="00EC3F7E" w:rsidRPr="00F6697B" w:rsidRDefault="00BA69D9" w:rsidP="00B14416">
      <w:pPr>
        <w:spacing w:line="360" w:lineRule="auto"/>
        <w:jc w:val="both"/>
        <w:rPr>
          <w:rFonts w:ascii="Palatino Linotype" w:eastAsiaTheme="minorHAnsi" w:hAnsi="Palatino Linotype" w:cs="Arial"/>
          <w:lang w:val="es-MX" w:eastAsia="en-US"/>
        </w:rPr>
      </w:pPr>
      <w:r w:rsidRPr="00BA69D9">
        <w:rPr>
          <w:rFonts w:ascii="Palatino Linotype" w:eastAsiaTheme="minorHAnsi" w:hAnsi="Palatino Linotype" w:cs="Arial"/>
          <w:noProof/>
          <w:lang w:val="es-MX" w:eastAsia="es-MX"/>
        </w:rPr>
        <w:drawing>
          <wp:inline distT="0" distB="0" distL="0" distR="0" wp14:anchorId="4CD6806F" wp14:editId="28FF129D">
            <wp:extent cx="5791835" cy="1983740"/>
            <wp:effectExtent l="152400" t="152400" r="361315" b="3594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83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20A926A6" w:rsidR="007D645B" w:rsidRPr="00F6697B" w:rsidRDefault="009C584C" w:rsidP="007D645B">
      <w:pPr>
        <w:tabs>
          <w:tab w:val="left" w:pos="3206"/>
        </w:tabs>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SÉPTIM</w:t>
      </w:r>
      <w:r w:rsidR="007D645B" w:rsidRPr="00F6697B">
        <w:rPr>
          <w:rFonts w:ascii="Palatino Linotype" w:eastAsiaTheme="minorHAnsi" w:hAnsi="Palatino Linotype" w:cs="Arial"/>
          <w:b/>
          <w:sz w:val="28"/>
          <w:lang w:val="es-MX" w:eastAsia="en-US"/>
        </w:rPr>
        <w:t>O. Del cierre de instrucción.</w:t>
      </w:r>
      <w:r w:rsidR="007D645B" w:rsidRPr="00F6697B">
        <w:rPr>
          <w:rFonts w:ascii="Palatino Linotype" w:eastAsiaTheme="minorHAnsi" w:hAnsi="Palatino Linotype" w:cs="Arial"/>
          <w:b/>
          <w:sz w:val="28"/>
          <w:lang w:val="es-MX" w:eastAsia="en-US"/>
        </w:rPr>
        <w:tab/>
      </w:r>
    </w:p>
    <w:p w14:paraId="1F2AB2C8" w14:textId="4D026BA4" w:rsidR="00B640A9" w:rsidRPr="00F6697B" w:rsidRDefault="007D645B" w:rsidP="00B96A17">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Así, una vez transcurrido el término legal, permitió decretarse el cierre de instrucción en fecha </w:t>
      </w:r>
      <w:r w:rsidR="00BA69D9">
        <w:rPr>
          <w:rFonts w:ascii="Palatino Linotype" w:eastAsiaTheme="minorHAnsi" w:hAnsi="Palatino Linotype" w:cs="Arial"/>
          <w:lang w:val="es-MX" w:eastAsia="en-US"/>
        </w:rPr>
        <w:t>quince de mayo</w:t>
      </w:r>
      <w:r w:rsidRPr="00F6697B">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Pr="00F6697B" w:rsidRDefault="00B069EB" w:rsidP="00B96A17">
      <w:pPr>
        <w:spacing w:line="360" w:lineRule="auto"/>
        <w:jc w:val="both"/>
        <w:rPr>
          <w:rFonts w:ascii="Palatino Linotype" w:eastAsiaTheme="minorHAnsi" w:hAnsi="Palatino Linotype" w:cs="Arial"/>
          <w:lang w:val="es-MX" w:eastAsia="en-US"/>
        </w:rPr>
      </w:pPr>
    </w:p>
    <w:p w14:paraId="0146BDBF" w14:textId="2ED02D74" w:rsidR="00B069EB" w:rsidRPr="00F6697B" w:rsidRDefault="009C584C" w:rsidP="00B069EB">
      <w:pPr>
        <w:pStyle w:val="Sinespaciado"/>
        <w:spacing w:line="360" w:lineRule="auto"/>
        <w:rPr>
          <w:rFonts w:ascii="Palatino Linotype" w:hAnsi="Palatino Linotype"/>
          <w:b/>
          <w:sz w:val="28"/>
          <w:szCs w:val="26"/>
        </w:rPr>
      </w:pPr>
      <w:r>
        <w:rPr>
          <w:rFonts w:ascii="Palatino Linotype" w:hAnsi="Palatino Linotype"/>
          <w:b/>
          <w:sz w:val="28"/>
          <w:szCs w:val="26"/>
        </w:rPr>
        <w:t>OCTAV</w:t>
      </w:r>
      <w:r w:rsidR="00B069EB" w:rsidRPr="00F6697B">
        <w:rPr>
          <w:rFonts w:ascii="Palatino Linotype" w:hAnsi="Palatino Linotype"/>
          <w:b/>
          <w:sz w:val="28"/>
          <w:szCs w:val="26"/>
        </w:rPr>
        <w:t>O. De la ampliación del término para resolver.</w:t>
      </w:r>
    </w:p>
    <w:p w14:paraId="11E9F62C" w14:textId="5291BB72" w:rsidR="00B069EB" w:rsidRPr="00F6697B" w:rsidRDefault="00B069EB" w:rsidP="00B069EB">
      <w:pPr>
        <w:pStyle w:val="Sinespaciado"/>
        <w:spacing w:line="360" w:lineRule="auto"/>
        <w:jc w:val="both"/>
        <w:rPr>
          <w:rFonts w:ascii="Palatino Linotype" w:hAnsi="Palatino Linotype"/>
        </w:rPr>
      </w:pPr>
      <w:r w:rsidRPr="00F6697B">
        <w:rPr>
          <w:rFonts w:ascii="Palatino Linotype" w:hAnsi="Palatino Linotype"/>
        </w:rPr>
        <w:t xml:space="preserve">En fecha </w:t>
      </w:r>
      <w:r w:rsidR="00BA69D9">
        <w:rPr>
          <w:rFonts w:ascii="Palatino Linotype" w:hAnsi="Palatino Linotype"/>
        </w:rPr>
        <w:t>diez de junio</w:t>
      </w:r>
      <w:r w:rsidR="00335453" w:rsidRPr="00F6697B">
        <w:rPr>
          <w:rFonts w:ascii="Palatino Linotype" w:hAnsi="Palatino Linotype"/>
        </w:rPr>
        <w:t xml:space="preserve"> de dos mil veinticinco</w:t>
      </w:r>
      <w:r w:rsidRPr="00F6697B">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1DE8A6CD" w14:textId="77777777" w:rsidR="00B069EB" w:rsidRDefault="00B069EB" w:rsidP="00B96A17">
      <w:pPr>
        <w:spacing w:line="360" w:lineRule="auto"/>
        <w:jc w:val="both"/>
        <w:rPr>
          <w:rFonts w:ascii="Palatino Linotype" w:eastAsiaTheme="minorHAnsi" w:hAnsi="Palatino Linotype" w:cs="Arial"/>
          <w:lang w:val="es-MX" w:eastAsia="en-US"/>
        </w:rPr>
      </w:pPr>
    </w:p>
    <w:p w14:paraId="3BD0D5C9" w14:textId="77777777" w:rsidR="00BA69D9" w:rsidRDefault="00BA69D9" w:rsidP="00B96A17">
      <w:pPr>
        <w:spacing w:line="360" w:lineRule="auto"/>
        <w:jc w:val="both"/>
        <w:rPr>
          <w:rFonts w:ascii="Palatino Linotype" w:eastAsiaTheme="minorHAnsi" w:hAnsi="Palatino Linotype" w:cs="Arial"/>
          <w:lang w:val="es-MX" w:eastAsia="en-US"/>
        </w:rPr>
      </w:pPr>
    </w:p>
    <w:p w14:paraId="55A663E6" w14:textId="77777777" w:rsidR="00BA69D9" w:rsidRPr="00F6697B" w:rsidRDefault="00BA69D9" w:rsidP="00B96A17">
      <w:pPr>
        <w:spacing w:line="360" w:lineRule="auto"/>
        <w:jc w:val="both"/>
        <w:rPr>
          <w:rFonts w:ascii="Palatino Linotype" w:eastAsiaTheme="minorHAnsi" w:hAnsi="Palatino Linotype" w:cs="Arial"/>
          <w:lang w:val="es-MX" w:eastAsia="en-US"/>
        </w:rPr>
      </w:pPr>
    </w:p>
    <w:p w14:paraId="2FDBFDAE" w14:textId="77777777" w:rsidR="00E74701" w:rsidRPr="00F6697B" w:rsidRDefault="00E74701" w:rsidP="00D57F74">
      <w:pPr>
        <w:spacing w:line="360" w:lineRule="auto"/>
        <w:jc w:val="center"/>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lastRenderedPageBreak/>
        <w:t>C O N S I D E R A N</w:t>
      </w:r>
      <w:r w:rsidR="00D57F74" w:rsidRPr="00F6697B">
        <w:rPr>
          <w:rFonts w:ascii="Palatino Linotype" w:eastAsiaTheme="minorHAnsi" w:hAnsi="Palatino Linotype" w:cs="Arial"/>
          <w:b/>
          <w:sz w:val="28"/>
          <w:lang w:val="es-MX" w:eastAsia="en-US"/>
        </w:rPr>
        <w:t xml:space="preserve"> D O </w:t>
      </w:r>
    </w:p>
    <w:p w14:paraId="259FBCF3" w14:textId="77777777" w:rsidR="00D57F74" w:rsidRPr="00F6697B"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F6697B" w:rsidRDefault="0029071C" w:rsidP="0029071C">
      <w:pPr>
        <w:spacing w:line="360" w:lineRule="auto"/>
        <w:jc w:val="both"/>
        <w:rPr>
          <w:rFonts w:ascii="Palatino Linotype" w:eastAsiaTheme="minorHAnsi" w:hAnsi="Palatino Linotype" w:cs="Arial"/>
          <w:sz w:val="28"/>
          <w:lang w:val="es-MX" w:eastAsia="en-US"/>
        </w:rPr>
      </w:pPr>
      <w:r w:rsidRPr="00F6697B">
        <w:rPr>
          <w:rFonts w:ascii="Palatino Linotype" w:eastAsiaTheme="minorHAnsi" w:hAnsi="Palatino Linotype" w:cs="Arial"/>
          <w:b/>
          <w:sz w:val="28"/>
          <w:lang w:val="es-MX" w:eastAsia="en-US"/>
        </w:rPr>
        <w:t>PRIMERO. De la competencia</w:t>
      </w:r>
      <w:r w:rsidRPr="00F6697B">
        <w:rPr>
          <w:rFonts w:ascii="Palatino Linotype" w:eastAsiaTheme="minorHAnsi" w:hAnsi="Palatino Linotype" w:cs="Arial"/>
          <w:sz w:val="28"/>
          <w:lang w:val="es-MX" w:eastAsia="en-US"/>
        </w:rPr>
        <w:t>.</w:t>
      </w:r>
    </w:p>
    <w:p w14:paraId="24BF2268" w14:textId="00D5A9EA" w:rsidR="00C145A0" w:rsidRPr="00F6697B" w:rsidRDefault="00466DEA" w:rsidP="00CC0B81">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78BCEE8" w14:textId="77777777" w:rsidR="00BF034B" w:rsidRPr="00F6697B" w:rsidRDefault="00BF034B" w:rsidP="00CC0B81">
      <w:pPr>
        <w:spacing w:line="360" w:lineRule="auto"/>
        <w:jc w:val="both"/>
        <w:rPr>
          <w:rFonts w:ascii="Palatino Linotype" w:eastAsiaTheme="minorHAnsi" w:hAnsi="Palatino Linotype" w:cs="Arial"/>
          <w:lang w:val="es-MX" w:eastAsia="en-US"/>
        </w:rPr>
      </w:pPr>
    </w:p>
    <w:p w14:paraId="7A9D3570"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F6697B">
        <w:rPr>
          <w:rFonts w:ascii="Palatino Linotype" w:eastAsiaTheme="minorHAnsi" w:hAnsi="Palatino Linotype" w:cs="Arial"/>
          <w:lang w:val="es-MX" w:eastAsia="en-US"/>
        </w:rPr>
        <w:t xml:space="preserve"> fracción V, </w:t>
      </w:r>
      <w:r w:rsidRPr="00F6697B">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F6697B"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F6697B"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w:t>
      </w:r>
      <w:r w:rsidRPr="00F6697B">
        <w:rPr>
          <w:rFonts w:ascii="Palatino Linotype" w:eastAsiaTheme="minorHAnsi" w:hAnsi="Palatino Linotype" w:cs="Arial"/>
          <w:lang w:val="es-MX" w:eastAsia="en-US"/>
        </w:rPr>
        <w:lastRenderedPageBreak/>
        <w:t>de improcedencia invocadas por las partes ni advertidas de oficio, este Órgano Garante de la Transparencia se avoca al análisis del fondo del asunto que nos ocupa.</w:t>
      </w:r>
    </w:p>
    <w:p w14:paraId="14E6E9F8" w14:textId="77777777" w:rsidR="00CA15F8" w:rsidRPr="00F6697B"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F6697B"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F6697B"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F6697B" w:rsidRDefault="00B14416" w:rsidP="00B14416">
      <w:pPr>
        <w:autoSpaceDE w:val="0"/>
        <w:autoSpaceDN w:val="0"/>
        <w:adjustRightInd w:val="0"/>
        <w:spacing w:line="360" w:lineRule="auto"/>
        <w:jc w:val="both"/>
        <w:rPr>
          <w:rFonts w:ascii="Palatino Linotype" w:hAnsi="Palatino Linotype" w:cs="Arial"/>
          <w:b/>
        </w:rPr>
      </w:pPr>
      <w:r w:rsidRPr="00F6697B">
        <w:rPr>
          <w:rFonts w:ascii="Palatino Linotype" w:hAnsi="Palatino Linotype" w:cs="Arial"/>
          <w:b/>
          <w:sz w:val="28"/>
        </w:rPr>
        <w:t>TERCERO. Cuestiones de previo y especial pronunciamiento</w:t>
      </w:r>
      <w:r w:rsidRPr="00F6697B">
        <w:rPr>
          <w:rFonts w:ascii="Palatino Linotype" w:hAnsi="Palatino Linotype" w:cs="Arial"/>
          <w:b/>
        </w:rPr>
        <w:t>.</w:t>
      </w:r>
    </w:p>
    <w:p w14:paraId="74545F1F" w14:textId="77777777" w:rsidR="00B14416" w:rsidRPr="00F6697B" w:rsidRDefault="00B14416" w:rsidP="00B14416">
      <w:pPr>
        <w:spacing w:line="360" w:lineRule="auto"/>
        <w:jc w:val="both"/>
        <w:rPr>
          <w:rFonts w:ascii="Palatino Linotype" w:hAnsi="Palatino Linotype"/>
        </w:rPr>
      </w:pPr>
      <w:r w:rsidRPr="00F6697B">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F6697B">
        <w:rPr>
          <w:rFonts w:ascii="Palatino Linotype" w:hAnsi="Palatino Linotype"/>
          <w:b/>
        </w:rPr>
        <w:t>Recurrente,</w:t>
      </w:r>
      <w:r w:rsidRPr="00F6697B">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F6697B">
        <w:rPr>
          <w:rFonts w:ascii="Palatino Linotype" w:hAnsi="Palatino Linotype" w:cs="Arial"/>
        </w:rPr>
        <w:t>, del cual no se colige que corresponda al nombre de una persona.</w:t>
      </w:r>
    </w:p>
    <w:p w14:paraId="63D211FC"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r w:rsidRPr="00F6697B">
        <w:rPr>
          <w:rFonts w:ascii="Palatino Linotype" w:hAnsi="Palatino Linotype" w:cs="Arial"/>
        </w:rPr>
        <w:t xml:space="preserve">Esta Ponencia considera importante abordar el análisis de los requisitos de </w:t>
      </w:r>
      <w:proofErr w:type="spellStart"/>
      <w:r w:rsidRPr="00F6697B">
        <w:rPr>
          <w:rFonts w:ascii="Palatino Linotype" w:hAnsi="Palatino Linotype" w:cs="Arial"/>
        </w:rPr>
        <w:t>procedibilidad</w:t>
      </w:r>
      <w:proofErr w:type="spellEnd"/>
      <w:r w:rsidRPr="00F6697B">
        <w:rPr>
          <w:rFonts w:ascii="Palatino Linotype" w:hAnsi="Palatino Linotype" w:cs="Arial"/>
        </w:rPr>
        <w:t xml:space="preserve"> de los recursos de revisión, así el artículo 180 de la </w:t>
      </w:r>
      <w:r w:rsidRPr="00F6697B">
        <w:rPr>
          <w:rFonts w:ascii="Palatino Linotype" w:hAnsi="Palatino Linotype" w:cs="Arial"/>
          <w:lang w:eastAsia="es-MX"/>
        </w:rPr>
        <w:t xml:space="preserve">Ley de Transparencia y Acceso a la Información Pública del Estado de México y Municipios, que </w:t>
      </w:r>
      <w:r w:rsidRPr="00F6697B">
        <w:rPr>
          <w:rFonts w:ascii="Palatino Linotype" w:hAnsi="Palatino Linotype" w:cs="Arial"/>
        </w:rPr>
        <w:t>establece lo siguiente:</w:t>
      </w:r>
    </w:p>
    <w:p w14:paraId="26FDF5FB" w14:textId="77777777" w:rsidR="00B14416" w:rsidRPr="00F6697B" w:rsidRDefault="00B14416" w:rsidP="00B14416">
      <w:pPr>
        <w:rPr>
          <w:lang w:val="es-MX"/>
        </w:rPr>
      </w:pPr>
    </w:p>
    <w:p w14:paraId="77D26AFB" w14:textId="77777777" w:rsidR="00B14416" w:rsidRPr="00F6697B" w:rsidRDefault="00B14416" w:rsidP="00B14416">
      <w:pPr>
        <w:ind w:left="851" w:right="851"/>
        <w:jc w:val="both"/>
        <w:rPr>
          <w:rFonts w:ascii="Palatino Linotype" w:hAnsi="Palatino Linotype"/>
          <w:b/>
          <w:i/>
          <w:sz w:val="22"/>
        </w:rPr>
      </w:pPr>
      <w:r w:rsidRPr="00F6697B">
        <w:rPr>
          <w:rFonts w:ascii="Palatino Linotype" w:hAnsi="Palatino Linotype"/>
          <w:i/>
          <w:sz w:val="22"/>
        </w:rPr>
        <w:t>“</w:t>
      </w:r>
      <w:r w:rsidRPr="00F6697B">
        <w:rPr>
          <w:rFonts w:ascii="Palatino Linotype" w:hAnsi="Palatino Linotype"/>
          <w:b/>
          <w:i/>
          <w:sz w:val="22"/>
        </w:rPr>
        <w:t xml:space="preserve">Artículo 180. </w:t>
      </w:r>
      <w:r w:rsidRPr="00F6697B">
        <w:rPr>
          <w:rFonts w:ascii="Palatino Linotype" w:hAnsi="Palatino Linotype"/>
          <w:i/>
          <w:sz w:val="22"/>
        </w:rPr>
        <w:t xml:space="preserve">El </w:t>
      </w:r>
      <w:r w:rsidRPr="00F6697B">
        <w:rPr>
          <w:rFonts w:ascii="Palatino Linotype" w:hAnsi="Palatino Linotype" w:cs="Arial"/>
          <w:i/>
          <w:sz w:val="22"/>
        </w:rPr>
        <w:t>recurso</w:t>
      </w:r>
      <w:r w:rsidRPr="00F6697B">
        <w:rPr>
          <w:rFonts w:ascii="Palatino Linotype" w:hAnsi="Palatino Linotype"/>
          <w:i/>
          <w:sz w:val="22"/>
        </w:rPr>
        <w:t xml:space="preserve"> </w:t>
      </w:r>
      <w:r w:rsidRPr="00F6697B">
        <w:rPr>
          <w:rFonts w:ascii="Palatino Linotype" w:hAnsi="Palatino Linotype" w:cs="Arial"/>
          <w:i/>
          <w:sz w:val="22"/>
          <w:lang w:eastAsia="es-MX"/>
        </w:rPr>
        <w:t>de</w:t>
      </w:r>
      <w:r w:rsidRPr="00F6697B">
        <w:rPr>
          <w:rFonts w:ascii="Palatino Linotype" w:hAnsi="Palatino Linotype"/>
          <w:i/>
          <w:sz w:val="22"/>
        </w:rPr>
        <w:t xml:space="preserve"> revisión contendrá:</w:t>
      </w:r>
      <w:r w:rsidRPr="00F6697B">
        <w:rPr>
          <w:rFonts w:ascii="Palatino Linotype" w:hAnsi="Palatino Linotype"/>
          <w:b/>
          <w:i/>
          <w:sz w:val="22"/>
        </w:rPr>
        <w:t xml:space="preserve"> </w:t>
      </w:r>
    </w:p>
    <w:p w14:paraId="5E5F265A" w14:textId="77777777" w:rsidR="00B14416" w:rsidRPr="00F6697B" w:rsidRDefault="00B14416" w:rsidP="00B14416">
      <w:pPr>
        <w:ind w:left="851" w:right="851"/>
        <w:jc w:val="both"/>
        <w:rPr>
          <w:rFonts w:ascii="Palatino Linotype" w:hAnsi="Palatino Linotype"/>
          <w:b/>
          <w:i/>
          <w:sz w:val="22"/>
        </w:rPr>
      </w:pPr>
      <w:r w:rsidRPr="00F6697B">
        <w:rPr>
          <w:rFonts w:ascii="Palatino Linotype" w:hAnsi="Palatino Linotype"/>
          <w:b/>
          <w:i/>
          <w:sz w:val="22"/>
        </w:rPr>
        <w:t xml:space="preserve">I. </w:t>
      </w:r>
      <w:r w:rsidRPr="00F6697B">
        <w:rPr>
          <w:rFonts w:ascii="Palatino Linotype" w:hAnsi="Palatino Linotype"/>
          <w:i/>
          <w:sz w:val="22"/>
        </w:rPr>
        <w:t xml:space="preserve">El sujeto obligado ante </w:t>
      </w:r>
      <w:r w:rsidRPr="00F6697B">
        <w:rPr>
          <w:rFonts w:ascii="Palatino Linotype" w:hAnsi="Palatino Linotype" w:cs="Arial"/>
          <w:i/>
          <w:sz w:val="22"/>
        </w:rPr>
        <w:t>la</w:t>
      </w:r>
      <w:r w:rsidRPr="00F6697B">
        <w:rPr>
          <w:rFonts w:ascii="Palatino Linotype" w:hAnsi="Palatino Linotype"/>
          <w:i/>
          <w:sz w:val="22"/>
        </w:rPr>
        <w:t xml:space="preserve"> cual </w:t>
      </w:r>
      <w:r w:rsidRPr="00F6697B">
        <w:rPr>
          <w:rFonts w:ascii="Palatino Linotype" w:hAnsi="Palatino Linotype" w:cs="Arial"/>
          <w:i/>
          <w:sz w:val="22"/>
          <w:lang w:eastAsia="es-MX"/>
        </w:rPr>
        <w:t>se</w:t>
      </w:r>
      <w:r w:rsidRPr="00F6697B">
        <w:rPr>
          <w:rFonts w:ascii="Palatino Linotype" w:hAnsi="Palatino Linotype"/>
          <w:i/>
          <w:sz w:val="22"/>
        </w:rPr>
        <w:t xml:space="preserve"> presentó la solicitud;</w:t>
      </w:r>
      <w:r w:rsidRPr="00F6697B">
        <w:rPr>
          <w:rFonts w:ascii="Palatino Linotype" w:hAnsi="Palatino Linotype"/>
          <w:b/>
          <w:i/>
          <w:sz w:val="22"/>
        </w:rPr>
        <w:t xml:space="preserve"> </w:t>
      </w:r>
    </w:p>
    <w:p w14:paraId="034F3E9D" w14:textId="77777777" w:rsidR="00B14416" w:rsidRPr="00F6697B" w:rsidRDefault="00B14416" w:rsidP="00B14416">
      <w:pPr>
        <w:ind w:left="851" w:right="851"/>
        <w:jc w:val="both"/>
        <w:rPr>
          <w:rFonts w:ascii="Palatino Linotype" w:hAnsi="Palatino Linotype"/>
          <w:b/>
          <w:i/>
          <w:sz w:val="22"/>
        </w:rPr>
      </w:pPr>
      <w:r w:rsidRPr="00F6697B">
        <w:rPr>
          <w:rFonts w:ascii="Palatino Linotype" w:hAnsi="Palatino Linotype"/>
          <w:b/>
          <w:i/>
          <w:sz w:val="22"/>
        </w:rPr>
        <w:lastRenderedPageBreak/>
        <w:t xml:space="preserve">II. </w:t>
      </w:r>
      <w:r w:rsidRPr="00F6697B">
        <w:rPr>
          <w:rFonts w:ascii="Palatino Linotype" w:hAnsi="Palatino Linotype"/>
          <w:b/>
          <w:i/>
          <w:sz w:val="22"/>
          <w:u w:val="single"/>
        </w:rPr>
        <w:t xml:space="preserve">El nombre del solicitante </w:t>
      </w:r>
      <w:r w:rsidRPr="00F6697B">
        <w:rPr>
          <w:rFonts w:ascii="Palatino Linotype" w:hAnsi="Palatino Linotype" w:cs="Arial"/>
          <w:b/>
          <w:i/>
          <w:sz w:val="22"/>
          <w:u w:val="single"/>
          <w:lang w:eastAsia="es-MX"/>
        </w:rPr>
        <w:t>que</w:t>
      </w:r>
      <w:r w:rsidRPr="00F6697B">
        <w:rPr>
          <w:rFonts w:ascii="Palatino Linotype" w:hAnsi="Palatino Linotype"/>
          <w:b/>
          <w:i/>
          <w:sz w:val="22"/>
          <w:u w:val="single"/>
        </w:rPr>
        <w:t xml:space="preserve"> recurre</w:t>
      </w:r>
      <w:r w:rsidRPr="00F6697B">
        <w:rPr>
          <w:rFonts w:ascii="Palatino Linotype" w:hAnsi="Palatino Linotype"/>
          <w:b/>
          <w:i/>
          <w:sz w:val="22"/>
        </w:rPr>
        <w:t xml:space="preserve"> </w:t>
      </w:r>
      <w:r w:rsidRPr="00F6697B">
        <w:rPr>
          <w:rFonts w:ascii="Palatino Linotype" w:hAnsi="Palatino Linotype"/>
          <w:i/>
          <w:sz w:val="22"/>
        </w:rPr>
        <w:t>o de su representante y, en su caso, del tercero interesado, así como la dirección o medio que señale para recibir notificaciones;</w:t>
      </w:r>
      <w:r w:rsidRPr="00F6697B">
        <w:rPr>
          <w:rFonts w:ascii="Palatino Linotype" w:hAnsi="Palatino Linotype"/>
          <w:b/>
          <w:i/>
          <w:sz w:val="22"/>
        </w:rPr>
        <w:t xml:space="preserve"> </w:t>
      </w:r>
    </w:p>
    <w:p w14:paraId="1221C070"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rPr>
      </w:pPr>
      <w:r w:rsidRPr="00F6697B">
        <w:rPr>
          <w:rFonts w:ascii="Palatino Linotype" w:hAnsi="Palatino Linotype"/>
        </w:rPr>
        <w:t xml:space="preserve">En principio, de una interpretación del artículo transcrito se observan los requisitos que </w:t>
      </w:r>
      <w:r w:rsidRPr="00F6697B">
        <w:rPr>
          <w:rFonts w:ascii="Palatino Linotype" w:hAnsi="Palatino Linotype" w:cs="Arial"/>
        </w:rPr>
        <w:t>deberán</w:t>
      </w:r>
      <w:r w:rsidRPr="00F6697B">
        <w:rPr>
          <w:rFonts w:ascii="Palatino Linotype" w:hAnsi="Palatino Linotype"/>
        </w:rPr>
        <w:t xml:space="preserve"> contener los recursos de revisión; sobre el particular, de la revisión del expediente electrónico del </w:t>
      </w:r>
      <w:r w:rsidRPr="00F6697B">
        <w:rPr>
          <w:rFonts w:ascii="Palatino Linotype" w:hAnsi="Palatino Linotype"/>
          <w:b/>
        </w:rPr>
        <w:t>SAIMEX</w:t>
      </w:r>
      <w:r w:rsidRPr="00F6697B">
        <w:rPr>
          <w:rFonts w:ascii="Palatino Linotype" w:hAnsi="Palatino Linotype"/>
        </w:rPr>
        <w:t xml:space="preserve"> se desprende que el solicitante y ahora </w:t>
      </w:r>
      <w:r w:rsidRPr="00F6697B">
        <w:rPr>
          <w:rFonts w:ascii="Palatino Linotype" w:hAnsi="Palatino Linotype"/>
          <w:b/>
        </w:rPr>
        <w:t>Recurrente</w:t>
      </w:r>
      <w:r w:rsidRPr="00F6697B">
        <w:rPr>
          <w:rFonts w:ascii="Palatino Linotype" w:hAnsi="Palatino Linotype"/>
        </w:rPr>
        <w:t xml:space="preserve">, en ejercicio de su derecho de acceso a la información pública, no proporcionó un nombre para que </w:t>
      </w:r>
      <w:r w:rsidRPr="00F6697B">
        <w:rPr>
          <w:rFonts w:ascii="Palatino Linotype" w:hAnsi="Palatino Linotype" w:cs="Arial"/>
        </w:rPr>
        <w:t>sea</w:t>
      </w:r>
      <w:r w:rsidRPr="00F6697B">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r w:rsidRPr="00F6697B">
        <w:rPr>
          <w:rFonts w:ascii="Palatino Linotype" w:hAnsi="Palatino Linotype"/>
        </w:rPr>
        <w:t xml:space="preserve">No obstante lo anterior, debe destacarse que el artículo 15, de </w:t>
      </w:r>
      <w:r w:rsidRPr="00F6697B">
        <w:rPr>
          <w:rFonts w:ascii="Palatino Linotype" w:hAnsi="Palatino Linotype" w:cs="Arial"/>
          <w:lang w:eastAsia="es-MX"/>
        </w:rPr>
        <w:t xml:space="preserve">Ley de Transparencia y Acceso a la </w:t>
      </w:r>
      <w:r w:rsidRPr="00F6697B">
        <w:rPr>
          <w:rFonts w:ascii="Palatino Linotype" w:hAnsi="Palatino Linotype" w:cs="Arial"/>
        </w:rPr>
        <w:t>Información</w:t>
      </w:r>
      <w:r w:rsidRPr="00F6697B">
        <w:rPr>
          <w:rFonts w:ascii="Palatino Linotype" w:hAnsi="Palatino Linotype" w:cs="Arial"/>
          <w:lang w:eastAsia="es-MX"/>
        </w:rPr>
        <w:t xml:space="preserve"> Pública del Estado de México y Municipios </w:t>
      </w:r>
      <w:r w:rsidRPr="00F6697B">
        <w:rPr>
          <w:rFonts w:ascii="Palatino Linotype" w:hAnsi="Palatino Linotype" w:cs="Arial"/>
          <w:iCs/>
        </w:rPr>
        <w:t xml:space="preserve">prevé que, </w:t>
      </w:r>
      <w:r w:rsidRPr="00F6697B">
        <w:rPr>
          <w:rFonts w:ascii="Palatino Linotype" w:hAnsi="Palatino Linotype"/>
        </w:rPr>
        <w:t xml:space="preserve">toda persona tendrá acceso a la información </w:t>
      </w:r>
      <w:r w:rsidRPr="00F6697B">
        <w:rPr>
          <w:rFonts w:ascii="Palatino Linotype" w:hAnsi="Palatino Linotype" w:cs="Arial"/>
        </w:rPr>
        <w:t xml:space="preserve">sin necesidad de acreditar interés alguno o justificar su utilización, de lo que se infiere que para el </w:t>
      </w:r>
      <w:r w:rsidRPr="00F6697B">
        <w:rPr>
          <w:rFonts w:ascii="Palatino Linotype" w:hAnsi="Palatino Linotype"/>
        </w:rPr>
        <w:t>ejercicio</w:t>
      </w:r>
      <w:r w:rsidRPr="00F6697B">
        <w:rPr>
          <w:rFonts w:ascii="Palatino Linotype" w:hAnsi="Palatino Linotype" w:cs="Arial"/>
        </w:rPr>
        <w:t xml:space="preserve"> del derecho de acceso a la información pública, el nombre no es un requisito </w:t>
      </w:r>
      <w:r w:rsidRPr="00F6697B">
        <w:rPr>
          <w:rFonts w:ascii="Palatino Linotype" w:hAnsi="Palatino Linotype" w:cs="Arial"/>
          <w:i/>
        </w:rPr>
        <w:t>sine qua non</w:t>
      </w:r>
      <w:r w:rsidRPr="00F6697B">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F6697B"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F6697B"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F6697B">
        <w:rPr>
          <w:rFonts w:ascii="Palatino Linotype" w:hAnsi="Palatino Linotype" w:cs="Arial"/>
        </w:rPr>
        <w:t>derecho</w:t>
      </w:r>
      <w:r w:rsidRPr="00F6697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w:t>
      </w:r>
      <w:r w:rsidRPr="00F6697B">
        <w:rPr>
          <w:rFonts w:ascii="Palatino Linotype" w:hAnsi="Palatino Linotype"/>
        </w:rPr>
        <w:lastRenderedPageBreak/>
        <w:t>ser anónima o no contener un nombre que identifique al solicitante o que permita tener certeza sobre su identidad.</w:t>
      </w:r>
    </w:p>
    <w:p w14:paraId="31A146F6" w14:textId="77777777" w:rsidR="00BF034B" w:rsidRPr="00F6697B" w:rsidRDefault="00BF034B"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F6697B"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F6697B">
        <w:rPr>
          <w:rFonts w:ascii="Palatino Linotype" w:eastAsiaTheme="minorHAnsi" w:hAnsi="Palatino Linotype" w:cs="Arial"/>
          <w:b/>
          <w:sz w:val="28"/>
          <w:lang w:val="es-MX" w:eastAsia="en-US"/>
        </w:rPr>
        <w:t>CUART</w:t>
      </w:r>
      <w:r w:rsidR="0029071C" w:rsidRPr="00F6697B">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F6697B">
        <w:rPr>
          <w:rFonts w:ascii="Palatino Linotype" w:eastAsiaTheme="minorHAnsi" w:hAnsi="Palatino Linotype" w:cs="Arial"/>
          <w:lang w:val="es-MX" w:eastAsia="en-US"/>
        </w:rPr>
        <w:t>Resolutor</w:t>
      </w:r>
      <w:proofErr w:type="spellEnd"/>
      <w:r w:rsidRPr="00F6697B">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F6697B">
        <w:rPr>
          <w:rStyle w:val="Refdenotaalpie"/>
          <w:rFonts w:ascii="Palatino Linotype" w:eastAsiaTheme="minorHAnsi" w:hAnsi="Palatino Linotype" w:cs="Arial"/>
          <w:lang w:val="es-MX" w:eastAsia="en-US"/>
        </w:rPr>
        <w:footnoteReference w:id="1"/>
      </w:r>
      <w:r w:rsidRPr="00F6697B">
        <w:rPr>
          <w:rFonts w:ascii="Palatino Linotype" w:eastAsiaTheme="minorHAnsi" w:hAnsi="Palatino Linotype" w:cs="Arial"/>
          <w:lang w:val="es-MX" w:eastAsia="en-US"/>
        </w:rPr>
        <w:t>.</w:t>
      </w:r>
    </w:p>
    <w:p w14:paraId="2F8D1936" w14:textId="77777777" w:rsidR="004B5F63" w:rsidRPr="00F6697B"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F6697B" w:rsidRDefault="0029071C" w:rsidP="0029071C">
      <w:pPr>
        <w:rPr>
          <w:lang w:val="es-MX"/>
        </w:rPr>
      </w:pPr>
    </w:p>
    <w:p w14:paraId="6A3C738B"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w:t>
      </w:r>
      <w:r w:rsidRPr="00F6697B">
        <w:rPr>
          <w:rFonts w:ascii="Palatino Linotype" w:hAnsi="Palatino Linotype" w:cs="Arial"/>
          <w:b/>
          <w:i/>
          <w:sz w:val="22"/>
          <w:szCs w:val="22"/>
        </w:rPr>
        <w:t>Artículo 191.</w:t>
      </w:r>
      <w:r w:rsidRPr="00F6697B">
        <w:rPr>
          <w:rFonts w:ascii="Palatino Linotype" w:hAnsi="Palatino Linotype" w:cs="Arial"/>
          <w:i/>
          <w:sz w:val="22"/>
          <w:szCs w:val="22"/>
        </w:rPr>
        <w:t xml:space="preserve"> El recurso será desechado por improcedente cuando:  </w:t>
      </w:r>
    </w:p>
    <w:p w14:paraId="2C29909C"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III. No actualice alguno de los supuestos previstos en la presente Ley;  </w:t>
      </w:r>
    </w:p>
    <w:p w14:paraId="050BC017"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IV. No se haya desahogado la prevención en los términos establecidos en la presente Ley;</w:t>
      </w:r>
    </w:p>
    <w:p w14:paraId="2ED4EE39"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V. Se impugne la veracidad de la información proporcionada;  </w:t>
      </w:r>
    </w:p>
    <w:p w14:paraId="39C3DF91"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 xml:space="preserve">VI. Se trate de una consulta, o trámite en específico; y  </w:t>
      </w:r>
    </w:p>
    <w:p w14:paraId="2A6495DE" w14:textId="77777777" w:rsidR="0029071C" w:rsidRPr="00F6697B" w:rsidRDefault="0029071C" w:rsidP="0029071C">
      <w:pPr>
        <w:autoSpaceDE w:val="0"/>
        <w:autoSpaceDN w:val="0"/>
        <w:adjustRightInd w:val="0"/>
        <w:ind w:left="708" w:right="850"/>
        <w:jc w:val="both"/>
        <w:rPr>
          <w:rFonts w:ascii="Palatino Linotype" w:hAnsi="Palatino Linotype" w:cs="Arial"/>
          <w:i/>
          <w:sz w:val="22"/>
          <w:szCs w:val="22"/>
        </w:rPr>
      </w:pPr>
      <w:r w:rsidRPr="00F6697B">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F6697B"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F6697B"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F6697B" w:rsidRDefault="0029071C" w:rsidP="0029071C">
      <w:pPr>
        <w:autoSpaceDE w:val="0"/>
        <w:autoSpaceDN w:val="0"/>
        <w:adjustRightInd w:val="0"/>
        <w:spacing w:line="360" w:lineRule="auto"/>
        <w:jc w:val="both"/>
        <w:rPr>
          <w:rFonts w:ascii="Palatino Linotype" w:hAnsi="Palatino Linotype" w:cs="Arial"/>
        </w:rPr>
      </w:pPr>
      <w:r w:rsidRPr="00F6697B">
        <w:rPr>
          <w:rFonts w:ascii="Palatino Linotype" w:hAnsi="Palatino Linotype" w:cs="Arial"/>
        </w:rPr>
        <w:t xml:space="preserve">Así las cosas, al no existir causas de improcedencia invocadas por las partes ni advertidas de oficio por este </w:t>
      </w:r>
      <w:proofErr w:type="spellStart"/>
      <w:r w:rsidRPr="00F6697B">
        <w:rPr>
          <w:rFonts w:ascii="Palatino Linotype" w:hAnsi="Palatino Linotype" w:cs="Arial"/>
        </w:rPr>
        <w:t>Resolutor</w:t>
      </w:r>
      <w:proofErr w:type="spellEnd"/>
      <w:r w:rsidRPr="00F6697B">
        <w:rPr>
          <w:rFonts w:ascii="Palatino Linotype" w:hAnsi="Palatino Linotype" w:cs="Arial"/>
        </w:rPr>
        <w:t xml:space="preserve">, se </w:t>
      </w:r>
      <w:proofErr w:type="gramStart"/>
      <w:r w:rsidRPr="00F6697B">
        <w:rPr>
          <w:rFonts w:ascii="Palatino Linotype" w:hAnsi="Palatino Linotype" w:cs="Arial"/>
        </w:rPr>
        <w:t>procede</w:t>
      </w:r>
      <w:proofErr w:type="gramEnd"/>
      <w:r w:rsidRPr="00F6697B">
        <w:rPr>
          <w:rFonts w:ascii="Palatino Linotype" w:hAnsi="Palatino Linotype" w:cs="Arial"/>
        </w:rPr>
        <w:t xml:space="preserve"> al análisis del fondo de los asuntos en los siguientes términos.</w:t>
      </w:r>
    </w:p>
    <w:p w14:paraId="30F5D428" w14:textId="77777777" w:rsidR="00F712EE" w:rsidRPr="00F6697B"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F6697B" w:rsidRDefault="00B14416" w:rsidP="0029071C">
      <w:pPr>
        <w:autoSpaceDE w:val="0"/>
        <w:autoSpaceDN w:val="0"/>
        <w:adjustRightInd w:val="0"/>
        <w:spacing w:line="360" w:lineRule="auto"/>
        <w:jc w:val="both"/>
        <w:rPr>
          <w:rFonts w:ascii="Palatino Linotype" w:hAnsi="Palatino Linotype" w:cs="Arial"/>
          <w:sz w:val="28"/>
        </w:rPr>
      </w:pPr>
      <w:r w:rsidRPr="00F6697B">
        <w:rPr>
          <w:rFonts w:ascii="Palatino Linotype" w:hAnsi="Palatino Linotype" w:cs="Arial"/>
          <w:b/>
          <w:sz w:val="28"/>
        </w:rPr>
        <w:t>QUIN</w:t>
      </w:r>
      <w:r w:rsidR="00266841" w:rsidRPr="00F6697B">
        <w:rPr>
          <w:rFonts w:ascii="Palatino Linotype" w:hAnsi="Palatino Linotype" w:cs="Arial"/>
          <w:b/>
          <w:sz w:val="28"/>
        </w:rPr>
        <w:t>T</w:t>
      </w:r>
      <w:r w:rsidR="0029071C" w:rsidRPr="00F6697B">
        <w:rPr>
          <w:rFonts w:ascii="Palatino Linotype" w:hAnsi="Palatino Linotype" w:cs="Arial"/>
          <w:b/>
          <w:sz w:val="28"/>
        </w:rPr>
        <w:t>O. Del estudio y resolución del asunto.</w:t>
      </w:r>
      <w:r w:rsidR="0029071C" w:rsidRPr="00F6697B">
        <w:rPr>
          <w:rFonts w:ascii="Palatino Linotype" w:hAnsi="Palatino Linotype" w:cs="Arial"/>
          <w:sz w:val="28"/>
        </w:rPr>
        <w:t xml:space="preserve"> </w:t>
      </w:r>
    </w:p>
    <w:p w14:paraId="583A524B"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F6697B">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F6697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F6697B" w:rsidRDefault="0029071C" w:rsidP="0029071C">
      <w:pPr>
        <w:spacing w:line="360" w:lineRule="auto"/>
        <w:ind w:right="141"/>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F6697B">
        <w:rPr>
          <w:rFonts w:ascii="Palatino Linotype" w:eastAsiaTheme="minorHAnsi" w:hAnsi="Palatino Linotype" w:cstheme="minorBidi"/>
          <w:b/>
          <w:lang w:val="es-MX" w:eastAsia="es-MX"/>
        </w:rPr>
        <w:t xml:space="preserve"> </w:t>
      </w:r>
      <w:r w:rsidRPr="00F6697B">
        <w:rPr>
          <w:rFonts w:ascii="Palatino Linotype" w:eastAsiaTheme="minorHAnsi" w:hAnsi="Palatino Linotype" w:cstheme="minorBidi"/>
          <w:lang w:val="es-MX" w:eastAsia="es-MX"/>
        </w:rPr>
        <w:t>parte</w:t>
      </w:r>
      <w:r w:rsidR="001D2DE0" w:rsidRPr="00F6697B">
        <w:rPr>
          <w:rFonts w:ascii="Palatino Linotype" w:eastAsiaTheme="minorHAnsi" w:hAnsi="Palatino Linotype" w:cstheme="minorBidi"/>
          <w:b/>
          <w:lang w:val="es-MX" w:eastAsia="es-MX"/>
        </w:rPr>
        <w:t xml:space="preserve"> </w:t>
      </w:r>
      <w:r w:rsidRPr="00F6697B">
        <w:rPr>
          <w:rFonts w:ascii="Palatino Linotype" w:eastAsiaTheme="minorHAnsi" w:hAnsi="Palatino Linotype" w:cstheme="minorBidi"/>
          <w:b/>
          <w:lang w:val="es-MX" w:eastAsia="es-MX"/>
        </w:rPr>
        <w:t>Recurrente</w:t>
      </w:r>
      <w:r w:rsidRPr="00F6697B">
        <w:rPr>
          <w:rFonts w:ascii="Palatino Linotype" w:eastAsiaTheme="minorHAnsi" w:hAnsi="Palatino Linotype" w:cstheme="minorBidi"/>
          <w:lang w:val="es-MX" w:eastAsia="es-MX"/>
        </w:rPr>
        <w:t xml:space="preserve">, para ello analizaremos lo solicitado </w:t>
      </w:r>
      <w:r w:rsidR="00574FDC" w:rsidRPr="00F6697B">
        <w:rPr>
          <w:rFonts w:ascii="Palatino Linotype" w:eastAsiaTheme="minorHAnsi" w:hAnsi="Palatino Linotype" w:cstheme="minorBidi"/>
          <w:lang w:val="es-MX" w:eastAsia="es-MX"/>
        </w:rPr>
        <w:t>y la información proporcionada.</w:t>
      </w:r>
    </w:p>
    <w:p w14:paraId="23340728" w14:textId="77777777" w:rsidR="00BB1871" w:rsidRPr="00F6697B" w:rsidRDefault="00BB1871"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F6697B" w:rsidRDefault="0029071C" w:rsidP="00803913">
      <w:pPr>
        <w:spacing w:line="360" w:lineRule="auto"/>
        <w:ind w:right="141"/>
        <w:jc w:val="both"/>
        <w:rPr>
          <w:rFonts w:ascii="Palatino Linotype" w:eastAsiaTheme="minorHAnsi" w:hAnsi="Palatino Linotype" w:cstheme="minorBidi"/>
          <w:b/>
          <w:szCs w:val="22"/>
          <w:lang w:val="es-MX" w:eastAsia="es-MX"/>
        </w:rPr>
      </w:pPr>
      <w:r w:rsidRPr="00F6697B">
        <w:rPr>
          <w:rFonts w:ascii="Palatino Linotype" w:eastAsiaTheme="minorHAnsi" w:hAnsi="Palatino Linotype" w:cstheme="minorBidi"/>
          <w:b/>
          <w:szCs w:val="22"/>
          <w:lang w:val="es-MX" w:eastAsia="es-MX"/>
        </w:rPr>
        <w:t>REQUERIMIENTOS SOLICITADOS:</w:t>
      </w:r>
      <w:r w:rsidR="00A26BD8" w:rsidRPr="00F6697B">
        <w:rPr>
          <w:rFonts w:ascii="Palatino Linotype" w:eastAsiaTheme="minorHAnsi" w:hAnsi="Palatino Linotype" w:cstheme="minorBidi"/>
          <w:b/>
          <w:szCs w:val="22"/>
          <w:lang w:val="es-MX" w:eastAsia="es-MX"/>
        </w:rPr>
        <w:t xml:space="preserve"> </w:t>
      </w:r>
      <w:bookmarkStart w:id="3" w:name="_Hlk154664839"/>
      <w:bookmarkStart w:id="4" w:name="_Hlk157530401"/>
      <w:bookmarkStart w:id="5" w:name="_Hlk159263742"/>
    </w:p>
    <w:bookmarkEnd w:id="3"/>
    <w:bookmarkEnd w:id="4"/>
    <w:bookmarkEnd w:id="5"/>
    <w:p w14:paraId="5A7E053B" w14:textId="3F968E1E" w:rsidR="00BF034B" w:rsidRPr="00F6697B" w:rsidRDefault="00BA69D9" w:rsidP="003A37DF">
      <w:pPr>
        <w:pStyle w:val="Prrafodelista"/>
        <w:numPr>
          <w:ilvl w:val="0"/>
          <w:numId w:val="5"/>
        </w:numPr>
        <w:spacing w:line="360" w:lineRule="auto"/>
        <w:ind w:right="49"/>
        <w:jc w:val="both"/>
        <w:rPr>
          <w:rFonts w:ascii="Palatino Linotype" w:eastAsiaTheme="minorHAnsi" w:hAnsi="Palatino Linotype" w:cstheme="minorBidi"/>
          <w:lang w:val="es-MX" w:eastAsia="es-MX"/>
        </w:rPr>
      </w:pPr>
      <w:r w:rsidRPr="00BA69D9">
        <w:rPr>
          <w:rFonts w:ascii="Palatino Linotype" w:eastAsiaTheme="minorHAnsi" w:hAnsi="Palatino Linotype" w:cstheme="minorBidi"/>
          <w:lang w:val="es-MX" w:eastAsia="es-MX"/>
        </w:rPr>
        <w:t>El informe policial homologado de los hechos ocurridos 12 de febrero en la colonia ciprés</w:t>
      </w:r>
      <w:r w:rsidR="00BF034B" w:rsidRPr="00F6697B">
        <w:rPr>
          <w:rFonts w:ascii="Palatino Linotype" w:eastAsiaTheme="minorHAnsi" w:hAnsi="Palatino Linotype" w:cstheme="minorBidi"/>
          <w:lang w:val="es-MX" w:eastAsia="es-MX"/>
        </w:rPr>
        <w:t>.</w:t>
      </w:r>
    </w:p>
    <w:p w14:paraId="1F7C955A" w14:textId="77777777" w:rsidR="00BF034B" w:rsidRPr="00F6697B" w:rsidRDefault="00BF034B" w:rsidP="00DC7ADE">
      <w:pPr>
        <w:spacing w:line="360" w:lineRule="auto"/>
        <w:ind w:right="49"/>
        <w:jc w:val="both"/>
        <w:rPr>
          <w:rFonts w:ascii="Palatino Linotype" w:eastAsiaTheme="minorHAnsi" w:hAnsi="Palatino Linotype" w:cstheme="minorBidi"/>
          <w:lang w:val="es-MX" w:eastAsia="es-MX"/>
        </w:rPr>
      </w:pPr>
    </w:p>
    <w:p w14:paraId="16A5BB8A" w14:textId="1073A683" w:rsidR="00A122A0" w:rsidRPr="00F6697B" w:rsidRDefault="0029071C" w:rsidP="00DC7ADE">
      <w:pPr>
        <w:spacing w:line="360" w:lineRule="auto"/>
        <w:ind w:right="49"/>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t>Atento a la solicitud de información</w:t>
      </w:r>
      <w:r w:rsidR="00561D99" w:rsidRPr="00F6697B">
        <w:rPr>
          <w:rFonts w:ascii="Palatino Linotype" w:eastAsiaTheme="minorHAnsi" w:hAnsi="Palatino Linotype" w:cstheme="minorBidi"/>
          <w:lang w:val="es-MX" w:eastAsia="es-MX"/>
        </w:rPr>
        <w:t xml:space="preserve"> el </w:t>
      </w:r>
      <w:r w:rsidRPr="00F6697B">
        <w:rPr>
          <w:rFonts w:ascii="Palatino Linotype" w:eastAsiaTheme="minorHAnsi" w:hAnsi="Palatino Linotype" w:cstheme="minorBidi"/>
          <w:b/>
          <w:lang w:val="es-MX" w:eastAsia="es-MX"/>
        </w:rPr>
        <w:t>Sujeto Obligado</w:t>
      </w:r>
      <w:r w:rsidRPr="00F6697B">
        <w:rPr>
          <w:rFonts w:ascii="Palatino Linotype" w:eastAsiaTheme="minorHAnsi" w:hAnsi="Palatino Linotype" w:cstheme="minorBidi"/>
          <w:lang w:val="es-MX" w:eastAsia="es-MX"/>
        </w:rPr>
        <w:t>, emitió su respuesta</w:t>
      </w:r>
      <w:r w:rsidR="002A45F3" w:rsidRPr="00F6697B">
        <w:rPr>
          <w:rFonts w:ascii="Palatino Linotype" w:eastAsiaTheme="minorHAnsi" w:hAnsi="Palatino Linotype" w:cstheme="minorBidi"/>
          <w:lang w:val="es-MX" w:eastAsia="es-MX"/>
        </w:rPr>
        <w:t xml:space="preserve"> a través del </w:t>
      </w:r>
      <w:r w:rsidR="00561D99" w:rsidRPr="00F6697B">
        <w:rPr>
          <w:rFonts w:ascii="Palatino Linotype" w:eastAsiaTheme="minorHAnsi" w:hAnsi="Palatino Linotype" w:cstheme="minorBidi"/>
          <w:lang w:val="es-MX" w:eastAsia="es-MX"/>
        </w:rPr>
        <w:t xml:space="preserve">oficio </w:t>
      </w:r>
      <w:bookmarkStart w:id="6" w:name="_Hlk191987492"/>
      <w:bookmarkStart w:id="7" w:name="_Hlk193218354"/>
      <w:bookmarkStart w:id="8" w:name="_Hlk194490141"/>
      <w:r w:rsidR="008B4386" w:rsidRPr="00F6697B">
        <w:rPr>
          <w:rFonts w:ascii="Palatino Linotype" w:eastAsiaTheme="minorHAnsi" w:hAnsi="Palatino Linotype" w:cstheme="minorBidi"/>
          <w:lang w:val="es-MX" w:eastAsia="es-MX"/>
        </w:rPr>
        <w:t xml:space="preserve">de fecha cuatro de marzo de dos mil veinticinco, firmado por el Titular de la Unidad de Transparencia, mediante el cual, hace del conocimiento que la </w:t>
      </w:r>
      <w:r w:rsidR="008B4386" w:rsidRPr="00F6697B">
        <w:rPr>
          <w:rFonts w:ascii="Palatino Linotype" w:eastAsiaTheme="minorHAnsi" w:hAnsi="Palatino Linotype" w:cstheme="minorBidi"/>
          <w:b/>
          <w:bCs/>
          <w:lang w:val="es-MX" w:eastAsia="es-MX"/>
        </w:rPr>
        <w:t>Dirección General de Seguridad y Protección Ciudadana</w:t>
      </w:r>
      <w:r w:rsidR="008B4386" w:rsidRPr="00F6697B">
        <w:rPr>
          <w:rFonts w:ascii="Palatino Linotype" w:eastAsiaTheme="minorHAnsi" w:hAnsi="Palatino Linotype" w:cstheme="minorBidi"/>
          <w:lang w:val="es-MX" w:eastAsia="es-MX"/>
        </w:rPr>
        <w:t xml:space="preserve"> y Servidor Público Habilitado, advirtió que la información solicitada fue clasificada como </w:t>
      </w:r>
      <w:r w:rsidR="008B4386" w:rsidRPr="00F6697B">
        <w:rPr>
          <w:rFonts w:ascii="Palatino Linotype" w:eastAsiaTheme="minorHAnsi" w:hAnsi="Palatino Linotype" w:cstheme="minorBidi"/>
          <w:b/>
          <w:bCs/>
          <w:lang w:val="es-MX" w:eastAsia="es-MX"/>
        </w:rPr>
        <w:t>RESERVADA</w:t>
      </w:r>
      <w:r w:rsidR="008B4386" w:rsidRPr="00F6697B">
        <w:rPr>
          <w:rFonts w:ascii="Palatino Linotype" w:eastAsiaTheme="minorHAnsi" w:hAnsi="Palatino Linotype" w:cstheme="minorBidi"/>
          <w:lang w:val="es-MX" w:eastAsia="es-MX"/>
        </w:rPr>
        <w:t xml:space="preserve"> por el comité de transparencia, recayendo el acuerdo </w:t>
      </w:r>
      <w:r w:rsidR="008B4386" w:rsidRPr="00F6697B">
        <w:rPr>
          <w:rFonts w:ascii="Palatino Linotype" w:eastAsiaTheme="minorHAnsi" w:hAnsi="Palatino Linotype" w:cstheme="minorBidi"/>
          <w:b/>
          <w:bCs/>
          <w:lang w:val="es-MX" w:eastAsia="es-MX"/>
        </w:rPr>
        <w:t>CT/SE/</w:t>
      </w:r>
      <w:r w:rsidR="0016003D">
        <w:rPr>
          <w:rFonts w:ascii="Palatino Linotype" w:eastAsiaTheme="minorHAnsi" w:hAnsi="Palatino Linotype" w:cstheme="minorBidi"/>
          <w:b/>
          <w:bCs/>
          <w:lang w:val="es-MX" w:eastAsia="es-MX"/>
        </w:rPr>
        <w:t>274/01</w:t>
      </w:r>
      <w:r w:rsidR="008B4386" w:rsidRPr="00F6697B">
        <w:rPr>
          <w:rFonts w:ascii="Palatino Linotype" w:eastAsiaTheme="minorHAnsi" w:hAnsi="Palatino Linotype" w:cstheme="minorBidi"/>
          <w:b/>
          <w:bCs/>
          <w:lang w:val="es-MX" w:eastAsia="es-MX"/>
        </w:rPr>
        <w:t>/2025</w:t>
      </w:r>
      <w:r w:rsidR="008B4386" w:rsidRPr="00F6697B">
        <w:rPr>
          <w:rFonts w:ascii="Palatino Linotype" w:eastAsiaTheme="minorHAnsi" w:hAnsi="Palatino Linotype" w:cstheme="minorBidi"/>
          <w:lang w:val="es-MX" w:eastAsia="es-MX"/>
        </w:rPr>
        <w:t xml:space="preserve">, en el Acta de la Sesión </w:t>
      </w:r>
      <w:r w:rsidR="0016003D">
        <w:rPr>
          <w:rFonts w:ascii="Palatino Linotype" w:eastAsiaTheme="minorHAnsi" w:hAnsi="Palatino Linotype" w:cstheme="minorBidi"/>
          <w:lang w:val="es-MX" w:eastAsia="es-MX"/>
        </w:rPr>
        <w:t>Ducentésima Septuagésima Cuarta Sesión Extraordinaria, de fecha diecinueve de marzo de dos mil veinticinco</w:t>
      </w:r>
      <w:r w:rsidR="008B4386" w:rsidRPr="00F6697B">
        <w:rPr>
          <w:rFonts w:ascii="Palatino Linotype" w:eastAsiaTheme="minorHAnsi" w:hAnsi="Palatino Linotype" w:cstheme="minorBidi"/>
          <w:lang w:val="es-MX" w:eastAsia="es-MX"/>
        </w:rPr>
        <w:t>.</w:t>
      </w:r>
    </w:p>
    <w:p w14:paraId="69447727" w14:textId="77777777" w:rsidR="00DB720F" w:rsidRPr="00F6697B" w:rsidRDefault="00DB720F" w:rsidP="00DC7ADE">
      <w:pPr>
        <w:spacing w:line="360" w:lineRule="auto"/>
        <w:ind w:right="49"/>
        <w:jc w:val="both"/>
        <w:rPr>
          <w:rFonts w:ascii="Palatino Linotype" w:eastAsiaTheme="minorHAnsi" w:hAnsi="Palatino Linotype" w:cstheme="minorBidi"/>
          <w:lang w:val="es-MX" w:eastAsia="es-MX"/>
        </w:rPr>
      </w:pPr>
    </w:p>
    <w:p w14:paraId="12EE7B07" w14:textId="2918681B" w:rsidR="00C20054" w:rsidRPr="00F6697B" w:rsidRDefault="00DB720F" w:rsidP="00DC7ADE">
      <w:pPr>
        <w:spacing w:line="360" w:lineRule="auto"/>
        <w:ind w:right="49"/>
        <w:jc w:val="both"/>
        <w:rPr>
          <w:rFonts w:ascii="Palatino Linotype" w:eastAsiaTheme="minorHAnsi" w:hAnsi="Palatino Linotype" w:cstheme="minorBidi"/>
          <w:lang w:val="es-MX" w:eastAsia="es-MX"/>
        </w:rPr>
      </w:pPr>
      <w:r w:rsidRPr="00F6697B">
        <w:rPr>
          <w:rFonts w:ascii="Palatino Linotype" w:eastAsiaTheme="minorHAnsi" w:hAnsi="Palatino Linotype" w:cstheme="minorBidi"/>
          <w:lang w:val="es-MX" w:eastAsia="es-MX"/>
        </w:rPr>
        <w:lastRenderedPageBreak/>
        <w:t xml:space="preserve">Adicionalmente, remitió el </w:t>
      </w:r>
      <w:r w:rsidR="008B4386" w:rsidRPr="00F6697B">
        <w:rPr>
          <w:rFonts w:ascii="Palatino Linotype" w:eastAsiaTheme="minorHAnsi" w:hAnsi="Palatino Linotype" w:cstheme="minorBidi"/>
          <w:lang w:val="es-MX" w:eastAsia="es-MX"/>
        </w:rPr>
        <w:t xml:space="preserve">Acta de la </w:t>
      </w:r>
      <w:r w:rsidR="0016003D" w:rsidRPr="0016003D">
        <w:rPr>
          <w:rFonts w:ascii="Palatino Linotype" w:eastAsiaTheme="minorHAnsi" w:hAnsi="Palatino Linotype" w:cstheme="minorBidi"/>
          <w:lang w:val="es-MX" w:eastAsia="es-MX"/>
        </w:rPr>
        <w:t>Ducentésima Septuagésima Cuarta Sesión Extraordinaria</w:t>
      </w:r>
      <w:r w:rsidR="008B4386" w:rsidRPr="00F6697B">
        <w:rPr>
          <w:rFonts w:ascii="Palatino Linotype" w:eastAsiaTheme="minorHAnsi" w:hAnsi="Palatino Linotype" w:cstheme="minorBidi"/>
          <w:lang w:val="es-MX" w:eastAsia="es-MX"/>
        </w:rPr>
        <w:t xml:space="preserve"> del Comité de Transparencia del Municipio de Toluca Administración 2025-2027, número </w:t>
      </w:r>
      <w:r w:rsidR="0016003D">
        <w:rPr>
          <w:rFonts w:ascii="Palatino Linotype" w:eastAsiaTheme="minorHAnsi" w:hAnsi="Palatino Linotype" w:cstheme="minorBidi"/>
          <w:b/>
          <w:bCs/>
          <w:lang w:val="es-MX" w:eastAsia="es-MX"/>
        </w:rPr>
        <w:t>CT/SE/274</w:t>
      </w:r>
      <w:r w:rsidR="008B4386" w:rsidRPr="00F6697B">
        <w:rPr>
          <w:rFonts w:ascii="Palatino Linotype" w:eastAsiaTheme="minorHAnsi" w:hAnsi="Palatino Linotype" w:cstheme="minorBidi"/>
          <w:b/>
          <w:bCs/>
          <w:lang w:val="es-MX" w:eastAsia="es-MX"/>
        </w:rPr>
        <w:t>/2025</w:t>
      </w:r>
      <w:r w:rsidR="008B4386" w:rsidRPr="00F6697B">
        <w:rPr>
          <w:rFonts w:ascii="Palatino Linotype" w:eastAsiaTheme="minorHAnsi" w:hAnsi="Palatino Linotype" w:cstheme="minorBidi"/>
          <w:lang w:val="es-MX" w:eastAsia="es-MX"/>
        </w:rPr>
        <w:t xml:space="preserve">, la cual contiene análisis y aprobación de la propuesta de clasificación como información </w:t>
      </w:r>
      <w:r w:rsidR="008B4386" w:rsidRPr="00F6697B">
        <w:rPr>
          <w:rFonts w:ascii="Palatino Linotype" w:eastAsiaTheme="minorHAnsi" w:hAnsi="Palatino Linotype" w:cstheme="minorBidi"/>
          <w:b/>
          <w:bCs/>
          <w:lang w:val="es-MX" w:eastAsia="es-MX"/>
        </w:rPr>
        <w:t>RESERVADA</w:t>
      </w:r>
      <w:r w:rsidR="008B4386" w:rsidRPr="00F6697B">
        <w:rPr>
          <w:rFonts w:ascii="Palatino Linotype" w:eastAsiaTheme="minorHAnsi" w:hAnsi="Palatino Linotype" w:cstheme="minorBidi"/>
          <w:lang w:val="es-MX" w:eastAsia="es-MX"/>
        </w:rPr>
        <w:t xml:space="preserve"> en su totalidad, por un </w:t>
      </w:r>
      <w:r w:rsidR="008B4386" w:rsidRPr="0016003D">
        <w:rPr>
          <w:rFonts w:ascii="Palatino Linotype" w:eastAsiaTheme="minorHAnsi" w:hAnsi="Palatino Linotype" w:cstheme="minorBidi"/>
          <w:b/>
          <w:u w:val="single"/>
          <w:lang w:val="es-MX" w:eastAsia="es-MX"/>
        </w:rPr>
        <w:t>período de 3 años</w:t>
      </w:r>
      <w:r w:rsidR="0016003D">
        <w:rPr>
          <w:rFonts w:ascii="Palatino Linotype" w:eastAsiaTheme="minorHAnsi" w:hAnsi="Palatino Linotype" w:cstheme="minorBidi"/>
          <w:lang w:val="es-MX" w:eastAsia="es-MX"/>
        </w:rPr>
        <w:t xml:space="preserve"> de la información referente al </w:t>
      </w:r>
      <w:r w:rsidR="0016003D" w:rsidRPr="0016003D">
        <w:rPr>
          <w:rFonts w:ascii="Palatino Linotype" w:eastAsiaTheme="minorHAnsi" w:hAnsi="Palatino Linotype" w:cstheme="minorBidi"/>
          <w:b/>
          <w:i/>
          <w:lang w:val="es-MX" w:eastAsia="es-MX"/>
        </w:rPr>
        <w:t>informe policial homologado de los hechos ocurridos el 12 de febrero en la colonia ciprés</w:t>
      </w:r>
      <w:r w:rsidR="0016003D">
        <w:rPr>
          <w:rFonts w:ascii="Palatino Linotype" w:eastAsiaTheme="minorHAnsi" w:hAnsi="Palatino Linotype" w:cstheme="minorBidi"/>
          <w:lang w:val="es-MX" w:eastAsia="es-MX"/>
        </w:rPr>
        <w:t xml:space="preserve">, </w:t>
      </w:r>
      <w:r w:rsidR="008B4386" w:rsidRPr="00F6697B">
        <w:rPr>
          <w:rFonts w:ascii="Palatino Linotype" w:eastAsiaTheme="minorHAnsi" w:hAnsi="Palatino Linotype" w:cstheme="minorBidi"/>
          <w:lang w:val="es-MX" w:eastAsia="es-MX"/>
        </w:rPr>
        <w:t xml:space="preserve">para dar respuesta a la Solicitud de Información número </w:t>
      </w:r>
      <w:r w:rsidR="0016003D">
        <w:rPr>
          <w:rFonts w:ascii="Palatino Linotype" w:eastAsiaTheme="minorHAnsi" w:hAnsi="Palatino Linotype" w:cstheme="minorBidi"/>
          <w:b/>
          <w:bCs/>
          <w:lang w:val="es-MX" w:eastAsia="es-MX"/>
        </w:rPr>
        <w:t>00862</w:t>
      </w:r>
      <w:r w:rsidR="008B4386" w:rsidRPr="00F6697B">
        <w:rPr>
          <w:rFonts w:ascii="Palatino Linotype" w:eastAsiaTheme="minorHAnsi" w:hAnsi="Palatino Linotype" w:cstheme="minorBidi"/>
          <w:b/>
          <w:bCs/>
          <w:lang w:val="es-MX" w:eastAsia="es-MX"/>
        </w:rPr>
        <w:t>/TOLUCA/IP/2025</w:t>
      </w:r>
      <w:r w:rsidR="008B4386" w:rsidRPr="00F6697B">
        <w:rPr>
          <w:rFonts w:ascii="Palatino Linotype" w:eastAsiaTheme="minorHAnsi" w:hAnsi="Palatino Linotype" w:cstheme="minorBidi"/>
          <w:lang w:val="es-MX" w:eastAsia="es-MX"/>
        </w:rPr>
        <w:t>, asimismo, adjunta la prueba de daño correspondiente.</w:t>
      </w:r>
    </w:p>
    <w:p w14:paraId="4D8BD5F9" w14:textId="77777777" w:rsidR="008B4386" w:rsidRPr="00F6697B" w:rsidRDefault="008B4386" w:rsidP="00DC7ADE">
      <w:pPr>
        <w:spacing w:line="360" w:lineRule="auto"/>
        <w:ind w:right="49"/>
        <w:jc w:val="both"/>
        <w:rPr>
          <w:rFonts w:ascii="Palatino Linotype" w:eastAsiaTheme="minorHAnsi" w:hAnsi="Palatino Linotype" w:cstheme="minorBidi"/>
          <w:lang w:val="es-MX" w:eastAsia="es-MX"/>
        </w:rPr>
      </w:pPr>
    </w:p>
    <w:bookmarkEnd w:id="6"/>
    <w:bookmarkEnd w:id="7"/>
    <w:bookmarkEnd w:id="8"/>
    <w:p w14:paraId="3D283628" w14:textId="083DF22E" w:rsidR="00226478" w:rsidRPr="00F6697B" w:rsidRDefault="00226478" w:rsidP="00226478">
      <w:pPr>
        <w:autoSpaceDE w:val="0"/>
        <w:autoSpaceDN w:val="0"/>
        <w:adjustRightInd w:val="0"/>
        <w:spacing w:line="360" w:lineRule="auto"/>
        <w:jc w:val="both"/>
        <w:rPr>
          <w:rFonts w:ascii="Palatino Linotype" w:eastAsiaTheme="minorHAnsi" w:hAnsi="Palatino Linotype" w:cs="Arial"/>
          <w:bCs/>
          <w:szCs w:val="22"/>
          <w:lang w:val="es-MX" w:eastAsia="en-US"/>
        </w:rPr>
      </w:pPr>
      <w:r w:rsidRPr="00F6697B">
        <w:rPr>
          <w:rFonts w:ascii="Palatino Linotype" w:eastAsiaTheme="minorHAnsi" w:hAnsi="Palatino Linotype" w:cs="Arial"/>
          <w:bCs/>
          <w:szCs w:val="22"/>
          <w:lang w:val="es-MX" w:eastAsia="en-US"/>
        </w:rPr>
        <w:t xml:space="preserve">Es de destacar que, al haber un pronunciamiento por parte del </w:t>
      </w:r>
      <w:r w:rsidRPr="00F6697B">
        <w:rPr>
          <w:rFonts w:ascii="Palatino Linotype" w:eastAsiaTheme="minorHAnsi" w:hAnsi="Palatino Linotype" w:cs="Arial"/>
          <w:b/>
          <w:bCs/>
          <w:szCs w:val="22"/>
          <w:lang w:val="es-MX" w:eastAsia="en-US"/>
        </w:rPr>
        <w:t>Sujeto Obligado</w:t>
      </w:r>
      <w:r w:rsidRPr="00F6697B">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F6697B">
        <w:rPr>
          <w:rFonts w:ascii="Palatino Linotype" w:eastAsiaTheme="minorHAnsi" w:hAnsi="Palatino Linotype" w:cs="Arial"/>
          <w:b/>
          <w:bCs/>
          <w:szCs w:val="22"/>
          <w:lang w:val="es-MX" w:eastAsia="en-US"/>
        </w:rPr>
        <w:t>Sujeto Obligado</w:t>
      </w:r>
      <w:r w:rsidRPr="00F6697B">
        <w:rPr>
          <w:rFonts w:ascii="Palatino Linotype" w:eastAsiaTheme="minorHAnsi" w:hAnsi="Palatino Linotype" w:cs="Arial"/>
          <w:bCs/>
          <w:szCs w:val="22"/>
          <w:lang w:val="es-MX" w:eastAsia="en-US"/>
        </w:rPr>
        <w:t xml:space="preserve"> pues no existe precepto legal alguno en la Ley de la materia que lo faculte para ello.</w:t>
      </w:r>
    </w:p>
    <w:p w14:paraId="33D24C68" w14:textId="77777777" w:rsidR="006E410B" w:rsidRPr="00F6697B" w:rsidRDefault="006E410B" w:rsidP="006E410B">
      <w:pPr>
        <w:spacing w:line="360" w:lineRule="auto"/>
        <w:ind w:right="49"/>
        <w:jc w:val="both"/>
        <w:rPr>
          <w:rFonts w:ascii="Palatino Linotype" w:eastAsiaTheme="minorHAnsi" w:hAnsi="Palatino Linotype" w:cstheme="minorBidi"/>
          <w:bCs/>
          <w:lang w:val="es-MX" w:eastAsia="es-MX"/>
        </w:rPr>
      </w:pPr>
    </w:p>
    <w:p w14:paraId="128451AB" w14:textId="7E03F4D5" w:rsidR="006B1080" w:rsidRPr="00F6697B" w:rsidRDefault="00E11B18" w:rsidP="00A76C65">
      <w:pPr>
        <w:spacing w:line="360" w:lineRule="auto"/>
        <w:ind w:right="141"/>
        <w:jc w:val="both"/>
        <w:rPr>
          <w:rFonts w:ascii="Palatino Linotype" w:eastAsiaTheme="minorHAnsi" w:hAnsi="Palatino Linotype" w:cs="Arial"/>
          <w:bCs/>
          <w:i/>
          <w:lang w:val="es-MX" w:eastAsia="en-US"/>
        </w:rPr>
      </w:pPr>
      <w:r w:rsidRPr="00F6697B">
        <w:rPr>
          <w:rFonts w:ascii="Palatino Linotype" w:eastAsiaTheme="minorHAnsi" w:hAnsi="Palatino Linotype" w:cs="Arial"/>
          <w:bCs/>
          <w:lang w:val="es-MX" w:eastAsia="en-US"/>
        </w:rPr>
        <w:t>Es así que derivado de la respuesta emitida por</w:t>
      </w:r>
      <w:r w:rsidR="006B1080" w:rsidRPr="00F6697B">
        <w:rPr>
          <w:rFonts w:ascii="Palatino Linotype" w:eastAsiaTheme="minorHAnsi" w:hAnsi="Palatino Linotype" w:cs="Arial"/>
          <w:bCs/>
          <w:lang w:val="es-MX" w:eastAsia="en-US"/>
        </w:rPr>
        <w:t xml:space="preserve"> el </w:t>
      </w:r>
      <w:r w:rsidRPr="00F6697B">
        <w:rPr>
          <w:rFonts w:ascii="Palatino Linotype" w:eastAsiaTheme="minorHAnsi" w:hAnsi="Palatino Linotype" w:cs="Arial"/>
          <w:b/>
          <w:bCs/>
          <w:lang w:val="es-MX" w:eastAsia="en-US"/>
        </w:rPr>
        <w:t>Sujeto Obligado</w:t>
      </w:r>
      <w:r w:rsidRPr="00F6697B">
        <w:rPr>
          <w:rFonts w:ascii="Palatino Linotype" w:eastAsiaTheme="minorHAnsi" w:hAnsi="Palatino Linotype" w:cs="Arial"/>
          <w:bCs/>
          <w:lang w:val="es-MX" w:eastAsia="en-US"/>
        </w:rPr>
        <w:t>,</w:t>
      </w:r>
      <w:r w:rsidR="0073033B" w:rsidRPr="00F6697B">
        <w:rPr>
          <w:rFonts w:ascii="Palatino Linotype" w:eastAsiaTheme="minorHAnsi" w:hAnsi="Palatino Linotype" w:cs="Arial"/>
          <w:bCs/>
          <w:lang w:val="es-MX" w:eastAsia="en-US"/>
        </w:rPr>
        <w:t xml:space="preserve"> la parte </w:t>
      </w:r>
      <w:r w:rsidRPr="00F6697B">
        <w:rPr>
          <w:rFonts w:ascii="Palatino Linotype" w:eastAsiaTheme="minorHAnsi" w:hAnsi="Palatino Linotype" w:cs="Arial"/>
          <w:b/>
          <w:bCs/>
          <w:lang w:val="es-MX" w:eastAsia="en-US"/>
        </w:rPr>
        <w:t>Recurrente</w:t>
      </w:r>
      <w:r w:rsidRPr="00F6697B">
        <w:rPr>
          <w:rFonts w:ascii="Palatino Linotype" w:eastAsiaTheme="minorHAnsi" w:hAnsi="Palatino Linotype" w:cs="Arial"/>
          <w:bCs/>
          <w:lang w:val="es-MX" w:eastAsia="en-US"/>
        </w:rPr>
        <w:t>, interpuso el presente recurso de revisión, señalando sustancialmente como su</w:t>
      </w:r>
      <w:r w:rsidR="00FA0962" w:rsidRPr="00F6697B">
        <w:rPr>
          <w:rFonts w:ascii="Palatino Linotype" w:eastAsiaTheme="minorHAnsi" w:hAnsi="Palatino Linotype" w:cs="Arial"/>
          <w:bCs/>
          <w:lang w:val="es-MX" w:eastAsia="en-US"/>
        </w:rPr>
        <w:t>s</w:t>
      </w:r>
      <w:r w:rsidR="006A2694" w:rsidRPr="00F6697B">
        <w:rPr>
          <w:rFonts w:ascii="Palatino Linotype" w:eastAsiaTheme="minorHAnsi" w:hAnsi="Palatino Linotype" w:cs="Arial"/>
          <w:bCs/>
          <w:lang w:val="es-MX" w:eastAsia="en-US"/>
        </w:rPr>
        <w:t xml:space="preserve"> </w:t>
      </w:r>
      <w:r w:rsidR="00FA0962" w:rsidRPr="00F6697B">
        <w:rPr>
          <w:rFonts w:ascii="Palatino Linotype" w:eastAsiaTheme="minorHAnsi" w:hAnsi="Palatino Linotype" w:cs="Arial"/>
          <w:bCs/>
          <w:lang w:val="es-MX" w:eastAsia="en-US"/>
        </w:rPr>
        <w:t>razones o motivos de inconformidad</w:t>
      </w:r>
      <w:r w:rsidRPr="00F6697B">
        <w:rPr>
          <w:rFonts w:ascii="Palatino Linotype" w:eastAsiaTheme="minorHAnsi" w:hAnsi="Palatino Linotype" w:cs="Arial"/>
          <w:bCs/>
          <w:lang w:val="es-MX" w:eastAsia="en-US"/>
        </w:rPr>
        <w:t>, lo siguiente:</w:t>
      </w:r>
      <w:r w:rsidR="00E9680B" w:rsidRPr="00F6697B">
        <w:rPr>
          <w:rFonts w:ascii="Palatino Linotype" w:eastAsiaTheme="minorHAnsi" w:hAnsi="Palatino Linotype" w:cs="Arial"/>
          <w:bCs/>
          <w:lang w:val="es-MX" w:eastAsia="en-US"/>
        </w:rPr>
        <w:t xml:space="preserve"> </w:t>
      </w:r>
      <w:r w:rsidRPr="00F6697B">
        <w:rPr>
          <w:rFonts w:ascii="Palatino Linotype" w:eastAsiaTheme="minorHAnsi" w:hAnsi="Palatino Linotype" w:cs="Arial"/>
          <w:bCs/>
          <w:i/>
          <w:lang w:val="es-MX" w:eastAsia="en-US"/>
        </w:rPr>
        <w:t>“</w:t>
      </w:r>
      <w:r w:rsidR="008B4386" w:rsidRPr="00F6697B">
        <w:rPr>
          <w:rFonts w:ascii="Palatino Linotype" w:eastAsiaTheme="minorHAnsi" w:hAnsi="Palatino Linotype" w:cs="Arial"/>
          <w:i/>
          <w:lang w:val="es-MX" w:eastAsia="en-US"/>
        </w:rPr>
        <w:t>Después de una prorroga fuera de tiempo y no entrega la información reservando información que debe ser pública y entregada en versión pública</w:t>
      </w:r>
      <w:r w:rsidRPr="00F6697B">
        <w:rPr>
          <w:rFonts w:ascii="Palatino Linotype" w:eastAsiaTheme="minorHAnsi" w:hAnsi="Palatino Linotype" w:cs="Arial"/>
          <w:bCs/>
          <w:i/>
          <w:lang w:val="es-MX" w:eastAsia="en-US"/>
        </w:rPr>
        <w:t>” (Sic).</w:t>
      </w:r>
    </w:p>
    <w:p w14:paraId="5815D235" w14:textId="77777777" w:rsidR="00A76C65" w:rsidRPr="00F6697B" w:rsidRDefault="00A76C65" w:rsidP="00A76C65">
      <w:pPr>
        <w:spacing w:line="360" w:lineRule="auto"/>
        <w:ind w:right="141"/>
        <w:jc w:val="both"/>
        <w:rPr>
          <w:rFonts w:ascii="Palatino Linotype" w:eastAsiaTheme="minorHAnsi" w:hAnsi="Palatino Linotype" w:cs="Arial"/>
          <w:bCs/>
          <w:i/>
          <w:lang w:val="es-MX" w:eastAsia="en-US"/>
        </w:rPr>
      </w:pPr>
    </w:p>
    <w:p w14:paraId="2CA5D280" w14:textId="59EB2FC4" w:rsidR="00056A58" w:rsidRPr="00F6697B" w:rsidRDefault="00056A58" w:rsidP="00226478">
      <w:pPr>
        <w:tabs>
          <w:tab w:val="left" w:pos="709"/>
        </w:tabs>
        <w:spacing w:line="360" w:lineRule="auto"/>
        <w:contextualSpacing/>
        <w:jc w:val="both"/>
        <w:rPr>
          <w:rFonts w:ascii="Palatino Linotype" w:hAnsi="Palatino Linotype" w:cs="Arial"/>
          <w:lang w:val="es-ES_tradnl"/>
        </w:rPr>
      </w:pPr>
      <w:r w:rsidRPr="00F6697B">
        <w:rPr>
          <w:rFonts w:ascii="Palatino Linotype" w:hAnsi="Palatino Linotype" w:cs="Arial"/>
          <w:lang w:val="es-ES_tradnl"/>
        </w:rPr>
        <w:t xml:space="preserve">Por lo que, en la etapa de manifestaciones, el </w:t>
      </w:r>
      <w:r w:rsidRPr="00F6697B">
        <w:rPr>
          <w:rFonts w:ascii="Palatino Linotype" w:hAnsi="Palatino Linotype" w:cs="Arial"/>
          <w:b/>
          <w:lang w:val="es-ES_tradnl"/>
        </w:rPr>
        <w:t>Sujeto Obligado</w:t>
      </w:r>
      <w:r w:rsidRPr="00F6697B">
        <w:rPr>
          <w:rFonts w:ascii="Palatino Linotype" w:hAnsi="Palatino Linotype" w:cs="Arial"/>
          <w:lang w:val="es-ES_tradnl"/>
        </w:rPr>
        <w:t xml:space="preserve"> </w:t>
      </w:r>
      <w:r w:rsidR="00905AFB" w:rsidRPr="00F6697B">
        <w:rPr>
          <w:rFonts w:ascii="Palatino Linotype" w:hAnsi="Palatino Linotype" w:cs="Arial"/>
          <w:lang w:val="es-ES_tradnl"/>
        </w:rPr>
        <w:t xml:space="preserve">mediante el </w:t>
      </w:r>
      <w:r w:rsidR="00905AFB" w:rsidRPr="00F6697B">
        <w:rPr>
          <w:rFonts w:ascii="Palatino Linotype" w:eastAsiaTheme="minorHAnsi" w:hAnsi="Palatino Linotype" w:cstheme="minorBidi"/>
          <w:lang w:val="es-MX" w:eastAsia="es-MX"/>
        </w:rPr>
        <w:t xml:space="preserve">oficio número </w:t>
      </w:r>
      <w:r w:rsidR="0016003D">
        <w:rPr>
          <w:rFonts w:ascii="Palatino Linotype" w:eastAsiaTheme="minorHAnsi" w:hAnsi="Palatino Linotype" w:cstheme="minorBidi"/>
          <w:b/>
          <w:lang w:val="es-MX" w:eastAsia="es-MX"/>
        </w:rPr>
        <w:t>DGSYP/DJ/5312</w:t>
      </w:r>
      <w:r w:rsidR="008B4386" w:rsidRPr="00F6697B">
        <w:rPr>
          <w:rFonts w:ascii="Palatino Linotype" w:eastAsiaTheme="minorHAnsi" w:hAnsi="Palatino Linotype" w:cstheme="minorBidi"/>
          <w:b/>
          <w:lang w:val="es-MX" w:eastAsia="es-MX"/>
        </w:rPr>
        <w:t>/2025</w:t>
      </w:r>
      <w:r w:rsidR="00905AFB" w:rsidRPr="00F6697B">
        <w:rPr>
          <w:rFonts w:ascii="Palatino Linotype" w:eastAsiaTheme="minorHAnsi" w:hAnsi="Palatino Linotype" w:cstheme="minorBidi"/>
          <w:lang w:val="es-MX" w:eastAsia="es-MX"/>
        </w:rPr>
        <w:t xml:space="preserve">, firmado por la </w:t>
      </w:r>
      <w:r w:rsidR="008B4386" w:rsidRPr="00F6697B">
        <w:rPr>
          <w:rFonts w:ascii="Palatino Linotype" w:eastAsiaTheme="minorHAnsi" w:hAnsi="Palatino Linotype" w:cstheme="minorBidi"/>
          <w:b/>
          <w:lang w:val="es-MX" w:eastAsia="es-MX"/>
        </w:rPr>
        <w:t>Directora Jurídica de la Dirección General de Seguridad y Protección del Ayuntamiento de Toluca</w:t>
      </w:r>
      <w:r w:rsidR="006B1080" w:rsidRPr="00F6697B">
        <w:rPr>
          <w:rFonts w:ascii="Palatino Linotype" w:hAnsi="Palatino Linotype" w:cs="Arial"/>
          <w:lang w:val="es-ES_tradnl"/>
        </w:rPr>
        <w:t xml:space="preserve">; </w:t>
      </w:r>
      <w:bookmarkStart w:id="9" w:name="_Hlk191987931"/>
      <w:r w:rsidR="00A76C65" w:rsidRPr="00F6697B">
        <w:rPr>
          <w:rFonts w:ascii="Palatino Linotype" w:hAnsi="Palatino Linotype" w:cs="Arial"/>
          <w:lang w:val="es-ES_tradnl"/>
        </w:rPr>
        <w:t>ratificó la respuesta</w:t>
      </w:r>
      <w:bookmarkEnd w:id="9"/>
      <w:r w:rsidR="00226478" w:rsidRPr="00F6697B">
        <w:rPr>
          <w:rFonts w:ascii="Palatino Linotype" w:hAnsi="Palatino Linotype" w:cs="Arial"/>
          <w:lang w:val="es-ES_tradnl"/>
        </w:rPr>
        <w:t xml:space="preserve"> emitida.</w:t>
      </w:r>
    </w:p>
    <w:p w14:paraId="0A92BB8A" w14:textId="77777777" w:rsidR="008B4386" w:rsidRPr="00F6697B" w:rsidRDefault="008B4386" w:rsidP="00226478">
      <w:pPr>
        <w:tabs>
          <w:tab w:val="left" w:pos="709"/>
        </w:tabs>
        <w:spacing w:line="360" w:lineRule="auto"/>
        <w:contextualSpacing/>
        <w:jc w:val="both"/>
        <w:rPr>
          <w:rFonts w:ascii="Palatino Linotype" w:hAnsi="Palatino Linotype" w:cs="Arial"/>
          <w:lang w:val="es-ES_tradnl"/>
        </w:rPr>
      </w:pPr>
    </w:p>
    <w:p w14:paraId="41D5D28D" w14:textId="11398D50" w:rsidR="00791193" w:rsidRPr="00F6697B" w:rsidRDefault="00E9680B" w:rsidP="00A17F40">
      <w:pPr>
        <w:tabs>
          <w:tab w:val="left" w:pos="709"/>
        </w:tabs>
        <w:spacing w:line="360" w:lineRule="auto"/>
        <w:contextualSpacing/>
        <w:jc w:val="both"/>
        <w:rPr>
          <w:rFonts w:ascii="Palatino Linotype" w:hAnsi="Palatino Linotype" w:cs="Arial"/>
        </w:rPr>
      </w:pPr>
      <w:r w:rsidRPr="00F6697B">
        <w:rPr>
          <w:rFonts w:ascii="Palatino Linotype" w:hAnsi="Palatino Linotype" w:cs="Arial"/>
          <w:lang w:val="es-ES_tradnl"/>
        </w:rPr>
        <w:lastRenderedPageBreak/>
        <w:t>Ante ello</w:t>
      </w:r>
      <w:r w:rsidR="008A12CF" w:rsidRPr="00F6697B">
        <w:rPr>
          <w:rFonts w:ascii="Palatino Linotype" w:hAnsi="Palatino Linotype" w:cs="Arial"/>
          <w:lang w:val="es-ES_tradnl"/>
        </w:rPr>
        <w:t xml:space="preserve">, es de </w:t>
      </w:r>
      <w:r w:rsidR="008A12CF" w:rsidRPr="00F6697B">
        <w:rPr>
          <w:rFonts w:ascii="Palatino Linotype" w:hAnsi="Palatino Linotype" w:cs="Arial"/>
        </w:rPr>
        <w:t>señalar que el artículo 4, párrafo segundo de la Ley de Transparencia y Acceso a la Información Pública del Estado de México y Municipios, dispone:</w:t>
      </w:r>
    </w:p>
    <w:p w14:paraId="54B896D6" w14:textId="77777777" w:rsidR="00A17F40" w:rsidRPr="00F6697B" w:rsidRDefault="00A17F40" w:rsidP="00A17F40">
      <w:pPr>
        <w:tabs>
          <w:tab w:val="left" w:pos="709"/>
        </w:tabs>
        <w:spacing w:line="360" w:lineRule="auto"/>
        <w:contextualSpacing/>
        <w:jc w:val="both"/>
        <w:rPr>
          <w:rFonts w:ascii="Palatino Linotype" w:hAnsi="Palatino Linotype" w:cs="Arial"/>
        </w:rPr>
      </w:pPr>
    </w:p>
    <w:p w14:paraId="42FB5373"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w:t>
      </w:r>
      <w:r w:rsidRPr="00F6697B">
        <w:rPr>
          <w:rFonts w:ascii="Palatino Linotype" w:hAnsi="Palatino Linotype" w:cs="Arial"/>
          <w:b/>
          <w:i/>
          <w:sz w:val="22"/>
        </w:rPr>
        <w:t xml:space="preserve">Artículo 4. </w:t>
      </w:r>
      <w:r w:rsidRPr="00F6697B">
        <w:rPr>
          <w:rFonts w:ascii="Palatino Linotype" w:hAnsi="Palatino Linotype" w:cs="Arial"/>
          <w:i/>
          <w:sz w:val="22"/>
        </w:rPr>
        <w:t xml:space="preserve">… </w:t>
      </w:r>
    </w:p>
    <w:p w14:paraId="3EBD2FA7" w14:textId="328FC6F0"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F6697B">
        <w:rPr>
          <w:rFonts w:ascii="Palatino Linotype" w:hAnsi="Palatino Linotype" w:cs="Arial"/>
          <w:i/>
          <w:sz w:val="22"/>
        </w:rPr>
        <w:t>evistas por esta Ley.</w:t>
      </w:r>
      <w:r w:rsidRPr="00F6697B">
        <w:rPr>
          <w:rFonts w:ascii="Palatino Linotype" w:hAnsi="Palatino Linotype" w:cs="Arial"/>
          <w:i/>
          <w:sz w:val="22"/>
        </w:rPr>
        <w:t>”</w:t>
      </w:r>
    </w:p>
    <w:p w14:paraId="1E831E88" w14:textId="77777777" w:rsidR="00FE0FC4" w:rsidRPr="00F6697B" w:rsidRDefault="00FE0FC4"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F6697B" w:rsidRDefault="008A12CF" w:rsidP="008A12CF">
      <w:pPr>
        <w:tabs>
          <w:tab w:val="left" w:pos="709"/>
        </w:tabs>
        <w:spacing w:line="360" w:lineRule="auto"/>
        <w:contextualSpacing/>
        <w:jc w:val="both"/>
        <w:rPr>
          <w:rFonts w:ascii="Palatino Linotype" w:hAnsi="Palatino Linotype" w:cs="Arial"/>
          <w:lang w:val="es-ES_tradnl"/>
        </w:rPr>
      </w:pPr>
      <w:r w:rsidRPr="00F6697B">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F6697B"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F6697B" w:rsidRDefault="008A12CF" w:rsidP="00376422">
      <w:pPr>
        <w:tabs>
          <w:tab w:val="left" w:pos="709"/>
        </w:tabs>
        <w:spacing w:line="360" w:lineRule="auto"/>
        <w:contextualSpacing/>
        <w:jc w:val="both"/>
        <w:rPr>
          <w:rFonts w:ascii="Palatino Linotype" w:hAnsi="Palatino Linotype" w:cs="Arial"/>
        </w:rPr>
      </w:pPr>
      <w:r w:rsidRPr="00F6697B">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F6697B">
        <w:rPr>
          <w:rFonts w:ascii="Palatino Linotype" w:hAnsi="Palatino Linotype" w:cs="Arial"/>
        </w:rPr>
        <w:t xml:space="preserve">como se señala a continuación: </w:t>
      </w:r>
    </w:p>
    <w:p w14:paraId="72C06A84" w14:textId="77777777" w:rsidR="00376422" w:rsidRPr="00F6697B"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F6697B" w:rsidRDefault="008A12CF" w:rsidP="00E9680B">
      <w:pPr>
        <w:ind w:left="567" w:right="616"/>
        <w:jc w:val="both"/>
        <w:rPr>
          <w:rFonts w:ascii="Palatino Linotype" w:hAnsi="Palatino Linotype" w:cs="Arial"/>
          <w:i/>
          <w:sz w:val="22"/>
        </w:rPr>
      </w:pPr>
      <w:r w:rsidRPr="00F6697B">
        <w:rPr>
          <w:rFonts w:ascii="Palatino Linotype" w:hAnsi="Palatino Linotype" w:cs="Arial"/>
          <w:i/>
          <w:sz w:val="22"/>
        </w:rPr>
        <w:t>“</w:t>
      </w:r>
      <w:r w:rsidRPr="00F6697B">
        <w:rPr>
          <w:rFonts w:ascii="Palatino Linotype" w:hAnsi="Palatino Linotype" w:cs="Arial"/>
          <w:b/>
          <w:i/>
          <w:sz w:val="22"/>
        </w:rPr>
        <w:t>Artículo 12.</w:t>
      </w:r>
      <w:r w:rsidRPr="00F6697B">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F6697B" w:rsidRDefault="008A12CF" w:rsidP="00E9680B">
      <w:pPr>
        <w:ind w:left="567" w:right="616"/>
        <w:jc w:val="both"/>
        <w:rPr>
          <w:rFonts w:ascii="Palatino Linotype" w:hAnsi="Palatino Linotype" w:cs="Arial"/>
          <w:i/>
          <w:sz w:val="22"/>
        </w:rPr>
      </w:pPr>
    </w:p>
    <w:p w14:paraId="4C59E8C4" w14:textId="77777777" w:rsidR="00CC0B81" w:rsidRPr="00F6697B" w:rsidRDefault="008A12CF" w:rsidP="00581DC8">
      <w:pPr>
        <w:ind w:left="567" w:right="616"/>
        <w:jc w:val="both"/>
        <w:rPr>
          <w:rFonts w:ascii="Palatino Linotype" w:hAnsi="Palatino Linotype" w:cs="Arial"/>
          <w:i/>
          <w:sz w:val="22"/>
        </w:rPr>
      </w:pPr>
      <w:r w:rsidRPr="00F6697B">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F6697B">
        <w:rPr>
          <w:rFonts w:ascii="Palatino Linotype" w:hAnsi="Palatino Linotype" w:cs="Arial"/>
          <w:i/>
          <w:sz w:val="22"/>
        </w:rPr>
        <w:lastRenderedPageBreak/>
        <w:t>interés del solicitante; no estarán obligados a generarla, resumirla, efectuar cálculos o practicar investigaciones.”</w:t>
      </w:r>
    </w:p>
    <w:p w14:paraId="30438F94" w14:textId="77777777" w:rsidR="004E3A1A" w:rsidRPr="00F6697B"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F6697B" w:rsidRDefault="008A12CF" w:rsidP="008A12CF">
      <w:pPr>
        <w:tabs>
          <w:tab w:val="left" w:pos="709"/>
        </w:tabs>
        <w:spacing w:line="360" w:lineRule="auto"/>
        <w:contextualSpacing/>
        <w:jc w:val="both"/>
        <w:rPr>
          <w:rFonts w:ascii="Palatino Linotype" w:hAnsi="Palatino Linotype" w:cs="Arial"/>
        </w:rPr>
      </w:pPr>
      <w:r w:rsidRPr="00F6697B">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F6697B">
        <w:rPr>
          <w:rFonts w:ascii="Palatino Linotype" w:hAnsi="Palatino Linotype" w:cs="Arial"/>
        </w:rPr>
        <w:t>cceso a la información pública.</w:t>
      </w:r>
    </w:p>
    <w:p w14:paraId="3425E3C4" w14:textId="77777777" w:rsidR="00376422" w:rsidRPr="00F6697B"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F6697B" w:rsidRDefault="008A12CF" w:rsidP="008A12CF">
      <w:pPr>
        <w:tabs>
          <w:tab w:val="left" w:pos="709"/>
        </w:tabs>
        <w:spacing w:line="360" w:lineRule="auto"/>
        <w:contextualSpacing/>
        <w:jc w:val="both"/>
        <w:rPr>
          <w:rFonts w:ascii="Palatino Linotype" w:hAnsi="Palatino Linotype" w:cs="Arial"/>
        </w:rPr>
      </w:pPr>
      <w:r w:rsidRPr="00F6697B">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6697B">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6697B">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F6697B" w:rsidRDefault="008A12CF" w:rsidP="008A12CF">
      <w:pPr>
        <w:pStyle w:val="Sinespaciado"/>
      </w:pPr>
    </w:p>
    <w:p w14:paraId="7C973409"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w:t>
      </w:r>
      <w:r w:rsidRPr="00F6697B">
        <w:rPr>
          <w:rFonts w:ascii="Palatino Linotype" w:hAnsi="Palatino Linotype" w:cs="Arial"/>
          <w:b/>
          <w:i/>
          <w:sz w:val="22"/>
        </w:rPr>
        <w:t xml:space="preserve">Artículo 3. </w:t>
      </w:r>
      <w:r w:rsidRPr="00F6697B">
        <w:rPr>
          <w:rFonts w:ascii="Palatino Linotype" w:hAnsi="Palatino Linotype" w:cs="Arial"/>
          <w:i/>
          <w:sz w:val="22"/>
        </w:rPr>
        <w:t>Para los efectos de la presente Ley se entenderá por:</w:t>
      </w:r>
    </w:p>
    <w:p w14:paraId="4FB43049" w14:textId="77777777" w:rsidR="008A12CF" w:rsidRPr="00F6697B" w:rsidRDefault="008A12CF" w:rsidP="00351E9D">
      <w:pPr>
        <w:ind w:left="567" w:right="616"/>
        <w:jc w:val="both"/>
        <w:rPr>
          <w:rFonts w:ascii="Palatino Linotype" w:hAnsi="Palatino Linotype" w:cs="Arial"/>
          <w:i/>
          <w:sz w:val="22"/>
        </w:rPr>
      </w:pPr>
      <w:r w:rsidRPr="00F6697B">
        <w:rPr>
          <w:rFonts w:ascii="Palatino Linotype" w:hAnsi="Palatino Linotype" w:cs="Arial"/>
          <w:i/>
          <w:sz w:val="22"/>
        </w:rPr>
        <w:t>(…)</w:t>
      </w:r>
    </w:p>
    <w:p w14:paraId="6F8E6CBD" w14:textId="18337B39" w:rsidR="008A12CF" w:rsidRPr="0016003D" w:rsidRDefault="008A12CF" w:rsidP="0016003D">
      <w:pPr>
        <w:ind w:left="567" w:right="616"/>
        <w:jc w:val="both"/>
        <w:rPr>
          <w:rFonts w:ascii="Palatino Linotype" w:hAnsi="Palatino Linotype" w:cs="Arial"/>
          <w:i/>
          <w:sz w:val="22"/>
        </w:rPr>
      </w:pPr>
      <w:r w:rsidRPr="00F6697B">
        <w:rPr>
          <w:rFonts w:ascii="Palatino Linotype" w:hAnsi="Palatino Linotype" w:cs="Arial"/>
          <w:b/>
          <w:i/>
          <w:sz w:val="22"/>
        </w:rPr>
        <w:t>XI. Documento:</w:t>
      </w:r>
      <w:r w:rsidRPr="00F6697B">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6697B">
        <w:rPr>
          <w:rFonts w:ascii="Palatino Linotype" w:hAnsi="Palatino Linotype" w:cs="Arial"/>
          <w:b/>
          <w:i/>
          <w:sz w:val="22"/>
          <w:u w:val="single"/>
        </w:rPr>
        <w:t>registro que documente el ejercicio de las facultades, funciones y competencias de los sujetos obligados</w:t>
      </w:r>
      <w:r w:rsidRPr="00F6697B">
        <w:rPr>
          <w:rFonts w:ascii="Palatino Linotype" w:hAnsi="Palatino Linotype" w:cs="Arial"/>
          <w:i/>
          <w:sz w:val="22"/>
          <w:u w:val="single"/>
        </w:rPr>
        <w:t>,</w:t>
      </w:r>
      <w:r w:rsidRPr="00F6697B">
        <w:rPr>
          <w:rFonts w:ascii="Palatino Linotype" w:hAnsi="Palatino Linotype" w:cs="Arial"/>
          <w:i/>
          <w:sz w:val="22"/>
        </w:rPr>
        <w:t xml:space="preserve"> sus servidores públicos e integrantes, </w:t>
      </w:r>
      <w:r w:rsidRPr="00F6697B">
        <w:rPr>
          <w:rFonts w:ascii="Palatino Linotype" w:hAnsi="Palatino Linotype" w:cs="Arial"/>
          <w:b/>
          <w:i/>
          <w:sz w:val="22"/>
          <w:u w:val="single"/>
        </w:rPr>
        <w:t>sin importar su fuente o fecha de elaboración.</w:t>
      </w:r>
      <w:r w:rsidRPr="00F6697B">
        <w:rPr>
          <w:rFonts w:ascii="Palatino Linotype" w:hAnsi="Palatino Linotype" w:cs="Arial"/>
          <w:i/>
          <w:sz w:val="22"/>
        </w:rPr>
        <w:t xml:space="preserve"> Los documentos podrán estar en cualquier medio, sea escrito, impreso, sonoro, visual, electrónico, informático u holográfico;”</w:t>
      </w:r>
    </w:p>
    <w:p w14:paraId="367EAE83" w14:textId="75062223" w:rsidR="008A12CF" w:rsidRPr="00F6697B" w:rsidRDefault="008A12CF" w:rsidP="00BB3A63">
      <w:pPr>
        <w:spacing w:before="240" w:after="240" w:line="360" w:lineRule="auto"/>
        <w:ind w:right="49"/>
        <w:contextualSpacing/>
        <w:jc w:val="both"/>
        <w:rPr>
          <w:rFonts w:ascii="Palatino Linotype" w:hAnsi="Palatino Linotype" w:cs="Arial"/>
          <w:lang w:eastAsia="es-MX"/>
        </w:rPr>
      </w:pPr>
      <w:r w:rsidRPr="00F6697B">
        <w:rPr>
          <w:rFonts w:ascii="Palatino Linotype" w:hAnsi="Palatino Linotype" w:cs="Arial"/>
        </w:rPr>
        <w:lastRenderedPageBreak/>
        <w:t xml:space="preserve">Además, </w:t>
      </w:r>
      <w:r w:rsidRPr="00F6697B">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F6697B"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F6697B" w:rsidRDefault="008A12CF" w:rsidP="00FC1FC5">
      <w:pPr>
        <w:spacing w:line="360" w:lineRule="auto"/>
        <w:jc w:val="both"/>
        <w:rPr>
          <w:rFonts w:ascii="Palatino Linotype" w:hAnsi="Palatino Linotype" w:cs="Arial"/>
          <w:color w:val="222222"/>
          <w:szCs w:val="19"/>
          <w:lang w:eastAsia="es-MX"/>
        </w:rPr>
      </w:pPr>
      <w:r w:rsidRPr="00F6697B">
        <w:rPr>
          <w:rFonts w:ascii="Palatino Linotype" w:hAnsi="Palatino Linotype"/>
          <w:color w:val="000000"/>
        </w:rPr>
        <w:t xml:space="preserve">Sirve como apoyo </w:t>
      </w:r>
      <w:r w:rsidRPr="00F6697B">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F6697B" w:rsidRDefault="008A12CF" w:rsidP="008A12CF">
      <w:pPr>
        <w:pStyle w:val="Sinespaciado"/>
        <w:rPr>
          <w:lang w:eastAsia="es-MX"/>
        </w:rPr>
      </w:pPr>
    </w:p>
    <w:p w14:paraId="3B377C22" w14:textId="77777777" w:rsidR="008A12CF" w:rsidRPr="00F6697B"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F6697B">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F6697B">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1F242E0" w14:textId="77777777" w:rsidR="008A12CF" w:rsidRDefault="008A12CF" w:rsidP="008A12CF">
      <w:pPr>
        <w:pStyle w:val="Sinespaciado"/>
      </w:pPr>
    </w:p>
    <w:p w14:paraId="0A0B0B02" w14:textId="77777777" w:rsidR="0016003D" w:rsidRPr="00F6697B" w:rsidRDefault="0016003D" w:rsidP="008A12CF">
      <w:pPr>
        <w:pStyle w:val="Sinespaciado"/>
      </w:pPr>
    </w:p>
    <w:p w14:paraId="15FC42C0" w14:textId="7C8FB0EE" w:rsidR="008A12CF" w:rsidRPr="00F6697B" w:rsidRDefault="008A12CF" w:rsidP="008A12CF">
      <w:pPr>
        <w:spacing w:line="360" w:lineRule="auto"/>
        <w:contextualSpacing/>
        <w:jc w:val="both"/>
        <w:rPr>
          <w:rFonts w:ascii="Palatino Linotype" w:hAnsi="Palatino Linotype" w:cs="Arial"/>
        </w:rPr>
      </w:pPr>
      <w:r w:rsidRPr="00F6697B">
        <w:rPr>
          <w:rFonts w:ascii="Palatino Linotype" w:hAnsi="Palatino Linotype" w:cs="Arial"/>
          <w:bCs/>
        </w:rPr>
        <w:t xml:space="preserve">Además, </w:t>
      </w:r>
      <w:r w:rsidRPr="00F6697B">
        <w:rPr>
          <w:rFonts w:ascii="Palatino Linotype" w:hAnsi="Palatino Linotype" w:cs="Arial"/>
        </w:rPr>
        <w:t xml:space="preserve">a Ley de Transparencia y Acceso a la Información Pública del Estado de México y Municipios, prevé en su artículo 23, fracción </w:t>
      </w:r>
      <w:r w:rsidR="004C6BB5" w:rsidRPr="00F6697B">
        <w:rPr>
          <w:rFonts w:ascii="Palatino Linotype" w:hAnsi="Palatino Linotype" w:cs="Arial"/>
        </w:rPr>
        <w:t>IV</w:t>
      </w:r>
      <w:r w:rsidRPr="00F6697B">
        <w:rPr>
          <w:rFonts w:ascii="Palatino Linotype" w:hAnsi="Palatino Linotype" w:cs="Arial"/>
        </w:rPr>
        <w:t>, que son Sujetos Obligados a Transparentar y permitir el acceso a su información y proteger los datos que obren en su poder:</w:t>
      </w:r>
    </w:p>
    <w:p w14:paraId="09997C25" w14:textId="77777777" w:rsidR="00581DC8" w:rsidRPr="00F6697B" w:rsidRDefault="00581DC8" w:rsidP="00581DC8">
      <w:pPr>
        <w:pStyle w:val="Sinespaciado"/>
      </w:pPr>
    </w:p>
    <w:p w14:paraId="2E250855" w14:textId="77777777" w:rsidR="004C6BB5" w:rsidRPr="00F6697B" w:rsidRDefault="00581DC8" w:rsidP="004C6BB5">
      <w:pPr>
        <w:ind w:left="567" w:right="616"/>
        <w:contextualSpacing/>
        <w:jc w:val="both"/>
        <w:rPr>
          <w:rFonts w:ascii="Palatino Linotype" w:hAnsi="Palatino Linotype" w:cs="Arial"/>
          <w:i/>
          <w:sz w:val="22"/>
        </w:rPr>
      </w:pPr>
      <w:r w:rsidRPr="00F6697B">
        <w:rPr>
          <w:rFonts w:ascii="Palatino Linotype" w:hAnsi="Palatino Linotype" w:cs="Arial"/>
          <w:b/>
          <w:i/>
          <w:sz w:val="22"/>
        </w:rPr>
        <w:t>Artículo 23.</w:t>
      </w:r>
      <w:r w:rsidRPr="00F6697B">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F6697B" w:rsidRDefault="004C6BB5" w:rsidP="004C6BB5">
      <w:pPr>
        <w:ind w:left="567" w:right="616"/>
        <w:contextualSpacing/>
        <w:jc w:val="both"/>
        <w:rPr>
          <w:rFonts w:ascii="Palatino Linotype" w:hAnsi="Palatino Linotype" w:cs="Arial"/>
          <w:b/>
          <w:i/>
          <w:sz w:val="22"/>
        </w:rPr>
      </w:pPr>
    </w:p>
    <w:p w14:paraId="3CFBD3F6" w14:textId="5DBD6D8F" w:rsidR="00031EFF" w:rsidRPr="00F6697B" w:rsidRDefault="004C6BB5" w:rsidP="004C6BB5">
      <w:pPr>
        <w:ind w:left="567" w:right="616"/>
        <w:contextualSpacing/>
        <w:jc w:val="both"/>
        <w:rPr>
          <w:rFonts w:ascii="Palatino Linotype" w:hAnsi="Palatino Linotype" w:cs="Arial"/>
          <w:bCs/>
          <w:i/>
          <w:sz w:val="22"/>
        </w:rPr>
      </w:pPr>
      <w:r w:rsidRPr="00F6697B">
        <w:rPr>
          <w:rFonts w:ascii="Palatino Linotype" w:hAnsi="Palatino Linotype" w:cs="Arial"/>
          <w:b/>
          <w:i/>
          <w:sz w:val="22"/>
        </w:rPr>
        <w:t xml:space="preserve">IV. </w:t>
      </w:r>
      <w:r w:rsidRPr="00F6697B">
        <w:rPr>
          <w:rFonts w:ascii="Palatino Linotype" w:hAnsi="Palatino Linotype" w:cs="Arial"/>
          <w:bCs/>
          <w:i/>
          <w:sz w:val="22"/>
        </w:rPr>
        <w:t>Los ayuntamientos y las dependencias, organismos, órganos y entidades de la administración municipal;</w:t>
      </w:r>
    </w:p>
    <w:p w14:paraId="5444B6C2" w14:textId="77777777" w:rsidR="004C6BB5" w:rsidRPr="00F6697B" w:rsidRDefault="004C6BB5" w:rsidP="00F30C1D">
      <w:pPr>
        <w:spacing w:line="360" w:lineRule="auto"/>
        <w:jc w:val="both"/>
        <w:rPr>
          <w:rFonts w:ascii="Palatino Linotype" w:hAnsi="Palatino Linotype" w:cs="Arial"/>
        </w:rPr>
      </w:pPr>
    </w:p>
    <w:p w14:paraId="23FF5392" w14:textId="03F3F990" w:rsidR="00087797" w:rsidRPr="00F6697B" w:rsidRDefault="008A12CF" w:rsidP="00F30C1D">
      <w:pPr>
        <w:spacing w:line="360" w:lineRule="auto"/>
        <w:jc w:val="both"/>
        <w:rPr>
          <w:rFonts w:ascii="Palatino Linotype" w:hAnsi="Palatino Linotype" w:cs="Arial"/>
        </w:rPr>
      </w:pPr>
      <w:r w:rsidRPr="00F6697B">
        <w:rPr>
          <w:rFonts w:ascii="Palatino Linotype" w:hAnsi="Palatino Linotype" w:cs="Arial"/>
        </w:rPr>
        <w:t>Por lo que, de la respuesta emitida por parte</w:t>
      </w:r>
      <w:r w:rsidR="004C6BB5" w:rsidRPr="00F6697B">
        <w:rPr>
          <w:rFonts w:ascii="Palatino Linotype" w:hAnsi="Palatino Linotype" w:cs="Arial"/>
        </w:rPr>
        <w:t xml:space="preserve"> </w:t>
      </w:r>
      <w:r w:rsidRPr="00F6697B">
        <w:rPr>
          <w:rFonts w:ascii="Palatino Linotype" w:hAnsi="Palatino Linotype" w:cs="Arial"/>
        </w:rPr>
        <w:t xml:space="preserve">del </w:t>
      </w:r>
      <w:r w:rsidRPr="00F6697B">
        <w:rPr>
          <w:rFonts w:ascii="Palatino Linotype" w:hAnsi="Palatino Linotype" w:cs="Arial"/>
          <w:b/>
        </w:rPr>
        <w:t>Sujeto Obligado</w:t>
      </w:r>
      <w:r w:rsidRPr="00F6697B">
        <w:rPr>
          <w:rFonts w:ascii="Palatino Linotype" w:hAnsi="Palatino Linotype" w:cs="Arial"/>
        </w:rPr>
        <w:t xml:space="preserve"> generó, se enuncia cada una de la</w:t>
      </w:r>
      <w:r w:rsidR="004C6BB5" w:rsidRPr="00F6697B">
        <w:rPr>
          <w:rFonts w:ascii="Palatino Linotype" w:hAnsi="Palatino Linotype" w:cs="Arial"/>
        </w:rPr>
        <w:t>s</w:t>
      </w:r>
      <w:r w:rsidRPr="00F6697B">
        <w:rPr>
          <w:rFonts w:ascii="Palatino Linotype" w:hAnsi="Palatino Linotype" w:cs="Arial"/>
        </w:rPr>
        <w:t xml:space="preserve"> respuesta</w:t>
      </w:r>
      <w:r w:rsidR="004C6BB5" w:rsidRPr="00F6697B">
        <w:rPr>
          <w:rFonts w:ascii="Palatino Linotype" w:hAnsi="Palatino Linotype" w:cs="Arial"/>
        </w:rPr>
        <w:t>s</w:t>
      </w:r>
      <w:r w:rsidRPr="00F6697B">
        <w:rPr>
          <w:rFonts w:ascii="Palatino Linotype" w:hAnsi="Palatino Linotype" w:cs="Arial"/>
        </w:rPr>
        <w:t xml:space="preserve"> proporcionada</w:t>
      </w:r>
      <w:r w:rsidR="004C6BB5" w:rsidRPr="00F6697B">
        <w:rPr>
          <w:rFonts w:ascii="Palatino Linotype" w:hAnsi="Palatino Linotype" w:cs="Arial"/>
        </w:rPr>
        <w:t>s</w:t>
      </w:r>
      <w:r w:rsidRPr="00F6697B">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F6697B" w:rsidRDefault="00F30C1D" w:rsidP="00F30C1D">
      <w:pPr>
        <w:spacing w:line="360" w:lineRule="auto"/>
        <w:jc w:val="both"/>
        <w:rPr>
          <w:rFonts w:ascii="Palatino Linotype" w:hAnsi="Palatino Linotype" w:cs="Arial"/>
        </w:rPr>
      </w:pPr>
    </w:p>
    <w:p w14:paraId="495EE903" w14:textId="5A4306C8" w:rsidR="00FC079F" w:rsidRPr="00F6697B" w:rsidRDefault="00F30C1D" w:rsidP="00F30C1D">
      <w:pPr>
        <w:spacing w:line="360" w:lineRule="auto"/>
        <w:jc w:val="both"/>
        <w:rPr>
          <w:rFonts w:ascii="Palatino Linotype" w:eastAsiaTheme="minorHAnsi" w:hAnsi="Palatino Linotype" w:cs="Arial"/>
          <w:szCs w:val="22"/>
          <w:lang w:val="es-MX" w:eastAsia="en-US"/>
        </w:rPr>
      </w:pPr>
      <w:r w:rsidRPr="00F6697B">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F6697B">
        <w:rPr>
          <w:rFonts w:ascii="Palatino Linotype" w:eastAsiaTheme="minorHAnsi" w:hAnsi="Palatino Linotype" w:cs="Arial"/>
          <w:b/>
          <w:szCs w:val="22"/>
          <w:lang w:val="es-MX" w:eastAsia="en-US"/>
        </w:rPr>
        <w:t>SAIMEX</w:t>
      </w:r>
      <w:r w:rsidRPr="00F6697B">
        <w:rPr>
          <w:rFonts w:ascii="Palatino Linotype" w:eastAsiaTheme="minorHAnsi" w:hAnsi="Palatino Linotype" w:cs="Arial"/>
          <w:szCs w:val="22"/>
          <w:lang w:val="es-MX" w:eastAsia="en-US"/>
        </w:rPr>
        <w:t>, a efecto de determinar si con la información remitida por</w:t>
      </w:r>
      <w:r w:rsidR="0075607A" w:rsidRPr="00F6697B">
        <w:rPr>
          <w:rFonts w:ascii="Palatino Linotype" w:eastAsiaTheme="minorHAnsi" w:hAnsi="Palatino Linotype" w:cs="Arial"/>
          <w:szCs w:val="22"/>
          <w:lang w:val="es-MX" w:eastAsia="en-US"/>
        </w:rPr>
        <w:t xml:space="preserve"> el </w:t>
      </w:r>
      <w:r w:rsidRPr="00F6697B">
        <w:rPr>
          <w:rFonts w:ascii="Palatino Linotype" w:eastAsiaTheme="minorHAnsi" w:hAnsi="Palatino Linotype" w:cs="Arial"/>
          <w:b/>
          <w:szCs w:val="22"/>
          <w:lang w:val="es-MX" w:eastAsia="en-US"/>
        </w:rPr>
        <w:t>Sujeto Obligado</w:t>
      </w:r>
      <w:r w:rsidRPr="00F6697B">
        <w:rPr>
          <w:rFonts w:ascii="Palatino Linotype" w:eastAsiaTheme="minorHAnsi" w:hAnsi="Palatino Linotype" w:cs="Arial"/>
          <w:szCs w:val="22"/>
          <w:lang w:val="es-MX" w:eastAsia="en-US"/>
        </w:rPr>
        <w:t xml:space="preserve"> a través de su respuesta</w:t>
      </w:r>
      <w:r w:rsidR="0017779C" w:rsidRPr="00F6697B">
        <w:rPr>
          <w:rFonts w:ascii="Palatino Linotype" w:eastAsiaTheme="minorHAnsi" w:hAnsi="Palatino Linotype" w:cs="Arial"/>
          <w:szCs w:val="22"/>
          <w:lang w:val="es-MX" w:eastAsia="en-US"/>
        </w:rPr>
        <w:t xml:space="preserve"> e informe justificado, </w:t>
      </w:r>
      <w:r w:rsidRPr="00F6697B">
        <w:rPr>
          <w:rFonts w:ascii="Palatino Linotype" w:eastAsiaTheme="minorHAnsi" w:hAnsi="Palatino Linotype" w:cs="Arial"/>
          <w:szCs w:val="22"/>
          <w:lang w:val="es-MX" w:eastAsia="en-US"/>
        </w:rPr>
        <w:t>colma lo requerido en dicha solicitud.</w:t>
      </w:r>
    </w:p>
    <w:p w14:paraId="31074477" w14:textId="798AF1EC" w:rsidR="001D09E1" w:rsidRPr="00F6697B"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F6697B" w:rsidRDefault="001D09E1" w:rsidP="00CE6A53">
      <w:pPr>
        <w:spacing w:line="360" w:lineRule="auto"/>
        <w:ind w:right="49"/>
        <w:jc w:val="both"/>
        <w:rPr>
          <w:rFonts w:ascii="Palatino Linotype" w:eastAsiaTheme="minorHAnsi" w:hAnsi="Palatino Linotype" w:cs="Arial"/>
          <w:bCs/>
          <w:lang w:val="es-MX" w:eastAsia="en-US"/>
        </w:rPr>
      </w:pPr>
      <w:r w:rsidRPr="00F6697B">
        <w:rPr>
          <w:rFonts w:ascii="Palatino Linotype" w:eastAsiaTheme="minorHAnsi" w:hAnsi="Palatino Linotype" w:cs="Arial"/>
          <w:bCs/>
          <w:lang w:val="es-MX" w:eastAsia="en-US"/>
        </w:rPr>
        <w:t xml:space="preserve">Atento a ello, </w:t>
      </w:r>
      <w:r w:rsidR="002273B6" w:rsidRPr="00F6697B">
        <w:rPr>
          <w:rFonts w:ascii="Palatino Linotype" w:eastAsiaTheme="minorHAnsi" w:hAnsi="Palatino Linotype" w:cs="Arial"/>
          <w:bCs/>
          <w:lang w:val="es-MX" w:eastAsia="en-US"/>
        </w:rPr>
        <w:t>primeramente,</w:t>
      </w:r>
      <w:r w:rsidRPr="00F6697B">
        <w:rPr>
          <w:rFonts w:ascii="Palatino Linotype" w:eastAsiaTheme="minorHAnsi" w:hAnsi="Palatino Linotype" w:cs="Arial"/>
          <w:bCs/>
          <w:lang w:val="es-MX" w:eastAsia="en-US"/>
        </w:rPr>
        <w:t xml:space="preserve"> es importante señalar que </w:t>
      </w:r>
      <w:r w:rsidR="0017779C" w:rsidRPr="00F6697B">
        <w:rPr>
          <w:rFonts w:ascii="Palatino Linotype" w:eastAsiaTheme="minorHAnsi" w:hAnsi="Palatino Linotype" w:cs="Arial"/>
          <w:bCs/>
          <w:lang w:val="es-MX" w:eastAsia="en-US"/>
        </w:rPr>
        <w:t xml:space="preserve">el ahora </w:t>
      </w:r>
      <w:r w:rsidR="0017779C" w:rsidRPr="00F6697B">
        <w:rPr>
          <w:rFonts w:ascii="Palatino Linotype" w:eastAsiaTheme="minorHAnsi" w:hAnsi="Palatino Linotype" w:cs="Arial"/>
          <w:b/>
          <w:lang w:val="es-MX" w:eastAsia="en-US"/>
        </w:rPr>
        <w:t>Recurrente</w:t>
      </w:r>
      <w:r w:rsidR="0017779C" w:rsidRPr="00F6697B">
        <w:rPr>
          <w:rFonts w:ascii="Palatino Linotype" w:eastAsiaTheme="minorHAnsi" w:hAnsi="Palatino Linotype" w:cs="Arial"/>
          <w:bCs/>
          <w:lang w:val="es-MX" w:eastAsia="en-US"/>
        </w:rPr>
        <w:t xml:space="preserve"> se adolece de lo siguiente:</w:t>
      </w:r>
    </w:p>
    <w:p w14:paraId="5E86A77C" w14:textId="77777777" w:rsidR="0017779C" w:rsidRPr="00F6697B" w:rsidRDefault="0017779C" w:rsidP="00CE6A53">
      <w:pPr>
        <w:spacing w:line="360" w:lineRule="auto"/>
        <w:ind w:right="49"/>
        <w:jc w:val="both"/>
        <w:rPr>
          <w:rFonts w:ascii="Palatino Linotype" w:eastAsiaTheme="minorHAnsi" w:hAnsi="Palatino Linotype" w:cs="Arial"/>
          <w:bCs/>
          <w:lang w:val="es-MX" w:eastAsia="en-US"/>
        </w:rPr>
      </w:pPr>
    </w:p>
    <w:p w14:paraId="0C1A65BE" w14:textId="03411D21" w:rsidR="006D5540" w:rsidRPr="00F6697B" w:rsidRDefault="0016003D" w:rsidP="003A37DF">
      <w:pPr>
        <w:pStyle w:val="Prrafodelista"/>
        <w:numPr>
          <w:ilvl w:val="0"/>
          <w:numId w:val="4"/>
        </w:numPr>
        <w:spacing w:line="360" w:lineRule="auto"/>
        <w:ind w:right="49"/>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El</w:t>
      </w:r>
      <w:r w:rsidRPr="0016003D">
        <w:rPr>
          <w:rFonts w:ascii="Palatino Linotype" w:eastAsiaTheme="minorHAnsi" w:hAnsi="Palatino Linotype" w:cs="Arial"/>
          <w:bCs/>
          <w:lang w:val="es-MX" w:eastAsia="en-US"/>
        </w:rPr>
        <w:t xml:space="preserve"> servidor público habilitado no entrega todo lo solicitado</w:t>
      </w:r>
      <w:r w:rsidR="00BB3A63" w:rsidRPr="00F6697B">
        <w:rPr>
          <w:rFonts w:ascii="Palatino Linotype" w:eastAsiaTheme="minorHAnsi" w:hAnsi="Palatino Linotype" w:cs="Arial"/>
          <w:bCs/>
          <w:lang w:val="es-MX" w:eastAsia="en-US"/>
        </w:rPr>
        <w:t>.</w:t>
      </w:r>
    </w:p>
    <w:p w14:paraId="3AA3EE62" w14:textId="77777777" w:rsidR="00905AFB" w:rsidRPr="00F6697B" w:rsidRDefault="00905AFB" w:rsidP="00BB3A63">
      <w:pPr>
        <w:pStyle w:val="Prrafodelista"/>
        <w:spacing w:line="360" w:lineRule="auto"/>
        <w:ind w:left="720" w:right="49"/>
        <w:jc w:val="both"/>
        <w:rPr>
          <w:rFonts w:ascii="Palatino Linotype" w:eastAsiaTheme="minorHAnsi" w:hAnsi="Palatino Linotype" w:cs="Arial"/>
          <w:bCs/>
          <w:lang w:val="es-MX" w:eastAsia="en-US"/>
        </w:rPr>
      </w:pPr>
    </w:p>
    <w:p w14:paraId="31301D5C" w14:textId="47CD7639" w:rsidR="00E62872" w:rsidRPr="00E62872" w:rsidRDefault="00E62872" w:rsidP="00E62872">
      <w:p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Una vez sentado lo anterior</w:t>
      </w:r>
      <w:r w:rsidRPr="00E62872">
        <w:rPr>
          <w:rFonts w:ascii="Palatino Linotype" w:eastAsia="Palatino Linotype" w:hAnsi="Palatino Linotype" w:cs="Palatino Linotype"/>
          <w:color w:val="000000"/>
          <w:lang w:eastAsia="es-MX"/>
        </w:rPr>
        <w:t xml:space="preserve">, se tiene que el </w:t>
      </w:r>
      <w:r w:rsidRPr="00E62872">
        <w:rPr>
          <w:rFonts w:ascii="Palatino Linotype" w:eastAsia="Palatino Linotype" w:hAnsi="Palatino Linotype" w:cs="Palatino Linotype"/>
          <w:b/>
          <w:color w:val="000000"/>
          <w:lang w:eastAsia="es-MX"/>
        </w:rPr>
        <w:t>Recurrente</w:t>
      </w:r>
      <w:r>
        <w:rPr>
          <w:rFonts w:ascii="Palatino Linotype" w:eastAsia="Palatino Linotype" w:hAnsi="Palatino Linotype" w:cs="Palatino Linotype"/>
          <w:color w:val="000000"/>
          <w:lang w:eastAsia="es-MX"/>
        </w:rPr>
        <w:t xml:space="preserve"> solicitó la entrega de</w:t>
      </w:r>
      <w:r w:rsidRPr="00E62872">
        <w:rPr>
          <w:rFonts w:ascii="Palatino Linotype" w:eastAsia="Palatino Linotype" w:hAnsi="Palatino Linotype" w:cs="Palatino Linotype"/>
          <w:color w:val="000000"/>
          <w:lang w:eastAsia="es-MX"/>
        </w:rPr>
        <w:t xml:space="preserve">l </w:t>
      </w:r>
      <w:r w:rsidRPr="00E62872">
        <w:rPr>
          <w:rFonts w:ascii="Palatino Linotype" w:eastAsia="Palatino Linotype" w:hAnsi="Palatino Linotype" w:cs="Palatino Linotype"/>
          <w:b/>
          <w:color w:val="000000"/>
          <w:u w:val="single"/>
          <w:lang w:eastAsia="es-MX"/>
        </w:rPr>
        <w:t>informe policial homologado de los hechos ocurridos 12 de febrero en la colonia ciprés</w:t>
      </w:r>
      <w:r w:rsidRPr="00E62872">
        <w:rPr>
          <w:rFonts w:ascii="Palatino Linotype" w:eastAsia="Palatino Linotype" w:hAnsi="Palatino Linotype" w:cs="Palatino Linotype"/>
          <w:color w:val="000000"/>
          <w:lang w:eastAsia="es-MX"/>
        </w:rPr>
        <w:t xml:space="preserve">, por lo que es </w:t>
      </w:r>
      <w:r w:rsidRPr="00E62872">
        <w:rPr>
          <w:rFonts w:ascii="Palatino Linotype" w:eastAsia="Palatino Linotype" w:hAnsi="Palatino Linotype" w:cs="Palatino Linotype"/>
          <w:lang w:eastAsia="es-MX"/>
        </w:rPr>
        <w:t xml:space="preserve">conveniente hacer referencia a lo establecido en la Ley de Seguridad del Estado de México, que en su artículo 138 fracciones IX, X y XI, otorga facultades a las instituciones de dedicadas a la seguridad pública para dar cabal cumplimiento a sus </w:t>
      </w:r>
      <w:r w:rsidRPr="00E62872">
        <w:rPr>
          <w:rFonts w:ascii="Palatino Linotype" w:eastAsia="Palatino Linotype" w:hAnsi="Palatino Linotype" w:cs="Palatino Linotype"/>
          <w:lang w:eastAsia="es-MX"/>
        </w:rPr>
        <w:lastRenderedPageBreak/>
        <w:t>funciones, dentro de las cuales se encuentra la de emitir informes, partes policiales y entre otras las siguientes:</w:t>
      </w:r>
    </w:p>
    <w:p w14:paraId="1DE3109D" w14:textId="7777777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p>
    <w:p w14:paraId="2B0127BC" w14:textId="77777777" w:rsidR="00E62872" w:rsidRPr="00E62872" w:rsidRDefault="00E62872" w:rsidP="00E62872">
      <w:pPr>
        <w:ind w:left="567" w:right="567"/>
        <w:jc w:val="both"/>
        <w:rPr>
          <w:rFonts w:ascii="Palatino Linotype" w:eastAsia="Palatino Linotype" w:hAnsi="Palatino Linotype"/>
          <w:i/>
          <w:sz w:val="22"/>
          <w:lang w:val="es-MX"/>
        </w:rPr>
      </w:pPr>
      <w:r w:rsidRPr="00E62872">
        <w:rPr>
          <w:rFonts w:ascii="Palatino Linotype" w:eastAsia="Palatino Linotype" w:hAnsi="Palatino Linotype"/>
          <w:b/>
          <w:i/>
          <w:sz w:val="22"/>
          <w:lang w:val="es-MX"/>
        </w:rPr>
        <w:t xml:space="preserve">Artículo 138.- </w:t>
      </w:r>
      <w:r w:rsidRPr="00E62872">
        <w:rPr>
          <w:rFonts w:ascii="Palatino Linotype" w:eastAsia="Palatino Linotype" w:hAnsi="Palatino Linotype"/>
          <w:i/>
          <w:sz w:val="22"/>
          <w:lang w:val="es-MX"/>
        </w:rPr>
        <w:t xml:space="preserve">Las unidades de policía encargadas de la investigación científica de los delitos se coordinarán en los términos de esta Ley y demás disposiciones aplicables, para el efectivo cumplimiento de sus funciones, y tendrán, entre otras, las facultades siguientes: </w:t>
      </w:r>
    </w:p>
    <w:p w14:paraId="665E22D3" w14:textId="77777777" w:rsidR="00E62872" w:rsidRPr="00E62872" w:rsidRDefault="00E62872" w:rsidP="00E62872">
      <w:pPr>
        <w:ind w:left="567" w:right="567"/>
        <w:jc w:val="both"/>
        <w:rPr>
          <w:rFonts w:ascii="Palatino Linotype" w:eastAsia="Palatino Linotype" w:hAnsi="Palatino Linotype"/>
          <w:i/>
          <w:sz w:val="22"/>
          <w:lang w:val="es-MX"/>
        </w:rPr>
      </w:pPr>
      <w:r w:rsidRPr="00E62872">
        <w:rPr>
          <w:rFonts w:ascii="Palatino Linotype" w:eastAsia="Palatino Linotype" w:hAnsi="Palatino Linotype"/>
          <w:i/>
          <w:sz w:val="22"/>
          <w:lang w:val="es-MX"/>
        </w:rPr>
        <w:t>[…]</w:t>
      </w:r>
    </w:p>
    <w:p w14:paraId="446AD617" w14:textId="77777777" w:rsidR="00E62872" w:rsidRPr="00E62872" w:rsidRDefault="00E62872" w:rsidP="00E62872">
      <w:pPr>
        <w:spacing w:before="240" w:after="240"/>
        <w:ind w:left="567" w:right="567"/>
        <w:jc w:val="both"/>
        <w:rPr>
          <w:rFonts w:ascii="Palatino Linotype" w:eastAsia="Palatino Linotype" w:hAnsi="Palatino Linotype"/>
          <w:i/>
          <w:sz w:val="22"/>
          <w:lang w:val="es-MX"/>
        </w:rPr>
      </w:pPr>
      <w:r w:rsidRPr="00E62872">
        <w:rPr>
          <w:rFonts w:ascii="Palatino Linotype" w:eastAsia="Palatino Linotype" w:hAnsi="Palatino Linotype"/>
          <w:b/>
          <w:i/>
          <w:sz w:val="22"/>
          <w:lang w:val="es-MX"/>
        </w:rPr>
        <w:t>IX.</w:t>
      </w:r>
      <w:r w:rsidRPr="00E62872">
        <w:rPr>
          <w:rFonts w:ascii="Palatino Linotype" w:eastAsia="Palatino Linotype" w:hAnsi="Palatino Linotype"/>
          <w:i/>
          <w:sz w:val="22"/>
          <w:lang w:val="es-MX"/>
        </w:rPr>
        <w:t xml:space="preserve"> Proponer al ministerio público que requiera a las autoridades competentes, informes y documentos para fines de la investigación, cuando se trate de aquellos que sólo pueda solicitar por conducto de éste;</w:t>
      </w:r>
    </w:p>
    <w:p w14:paraId="51A3F73D" w14:textId="77777777" w:rsidR="00E62872" w:rsidRPr="00E62872" w:rsidRDefault="00E62872" w:rsidP="00E62872">
      <w:pPr>
        <w:spacing w:after="240"/>
        <w:ind w:left="567" w:right="567"/>
        <w:jc w:val="both"/>
        <w:rPr>
          <w:rFonts w:ascii="Palatino Linotype" w:eastAsia="Palatino Linotype" w:hAnsi="Palatino Linotype"/>
          <w:i/>
          <w:sz w:val="22"/>
          <w:lang w:val="es-MX"/>
        </w:rPr>
      </w:pPr>
      <w:r w:rsidRPr="00E62872">
        <w:rPr>
          <w:rFonts w:ascii="Palatino Linotype" w:eastAsia="Palatino Linotype" w:hAnsi="Palatino Linotype"/>
          <w:b/>
          <w:i/>
          <w:sz w:val="22"/>
          <w:lang w:val="es-MX"/>
        </w:rPr>
        <w:t>X.</w:t>
      </w:r>
      <w:r w:rsidRPr="00E62872">
        <w:rPr>
          <w:rFonts w:ascii="Palatino Linotype" w:eastAsia="Palatino Linotype" w:hAnsi="Palatino Linotype"/>
          <w:i/>
          <w:sz w:val="22"/>
          <w:lang w:val="es-MX"/>
        </w:rPr>
        <w:t xml:space="preserve"> </w:t>
      </w:r>
      <w:r w:rsidRPr="00E62872">
        <w:rPr>
          <w:rFonts w:ascii="Palatino Linotype" w:eastAsia="Palatino Linotype" w:hAnsi="Palatino Linotype"/>
          <w:b/>
          <w:i/>
          <w:sz w:val="22"/>
          <w:u w:val="single"/>
          <w:lang w:val="es-MX"/>
        </w:rPr>
        <w:t>Dejar constancia de cada una de sus actuaciones, así como llevar un control y seguimiento de éstas. Durante el curso de la investigación deberán elaborar informes sobre el desarrollo de la misma</w:t>
      </w:r>
      <w:r w:rsidRPr="00E62872">
        <w:rPr>
          <w:rFonts w:ascii="Palatino Linotype" w:eastAsia="Palatino Linotype" w:hAnsi="Palatino Linotype"/>
          <w:i/>
          <w:sz w:val="22"/>
          <w:lang w:val="es-MX"/>
        </w:rPr>
        <w:t>, y rendirlos al ministerio público, sin perjuicio de los informes que éste le requiera;</w:t>
      </w:r>
    </w:p>
    <w:p w14:paraId="1A50B28F" w14:textId="77777777" w:rsidR="00E62872" w:rsidRPr="00E62872" w:rsidRDefault="00E62872" w:rsidP="00E62872">
      <w:pPr>
        <w:ind w:left="567" w:right="567"/>
        <w:jc w:val="both"/>
        <w:rPr>
          <w:rFonts w:ascii="Palatino Linotype" w:eastAsia="Palatino Linotype" w:hAnsi="Palatino Linotype"/>
          <w:i/>
          <w:sz w:val="22"/>
          <w:lang w:val="es-MX"/>
        </w:rPr>
      </w:pPr>
      <w:r w:rsidRPr="00E62872">
        <w:rPr>
          <w:rFonts w:ascii="Palatino Linotype" w:eastAsia="Palatino Linotype" w:hAnsi="Palatino Linotype"/>
          <w:b/>
          <w:i/>
          <w:sz w:val="22"/>
          <w:lang w:val="es-MX"/>
        </w:rPr>
        <w:t>XI.</w:t>
      </w:r>
      <w:r w:rsidRPr="00E62872">
        <w:rPr>
          <w:rFonts w:ascii="Palatino Linotype" w:eastAsia="Palatino Linotype" w:hAnsi="Palatino Linotype"/>
          <w:i/>
          <w:sz w:val="22"/>
          <w:lang w:val="es-MX"/>
        </w:rPr>
        <w:t xml:space="preserve"> </w:t>
      </w:r>
      <w:r w:rsidRPr="00E62872">
        <w:rPr>
          <w:rFonts w:ascii="Palatino Linotype" w:eastAsia="Palatino Linotype" w:hAnsi="Palatino Linotype"/>
          <w:b/>
          <w:i/>
          <w:sz w:val="22"/>
          <w:u w:val="single"/>
          <w:lang w:val="es-MX"/>
        </w:rPr>
        <w:t>Emitir los informes, partes policiales y demás documentos que se generen, con los requisitos de fondo y forma que establezcan las disposiciones aplicables</w:t>
      </w:r>
      <w:r w:rsidRPr="00E62872">
        <w:rPr>
          <w:rFonts w:ascii="Palatino Linotype" w:eastAsia="Palatino Linotype" w:hAnsi="Palatino Linotype"/>
          <w:i/>
          <w:sz w:val="22"/>
          <w:lang w:val="es-MX"/>
        </w:rPr>
        <w:t>, para tal efecto se podrán apoyar en los conocimientos que resulten necesarios;</w:t>
      </w:r>
    </w:p>
    <w:p w14:paraId="24DED1CC" w14:textId="77777777" w:rsidR="00E62872" w:rsidRPr="00E62872" w:rsidRDefault="00E62872" w:rsidP="00E62872">
      <w:pPr>
        <w:ind w:left="567" w:right="567"/>
        <w:jc w:val="both"/>
        <w:rPr>
          <w:rFonts w:ascii="Palatino Linotype" w:eastAsia="Palatino Linotype" w:hAnsi="Palatino Linotype"/>
          <w:i/>
          <w:sz w:val="22"/>
          <w:lang w:val="es-MX"/>
        </w:rPr>
      </w:pPr>
      <w:r w:rsidRPr="00E62872">
        <w:rPr>
          <w:rFonts w:ascii="Palatino Linotype" w:eastAsia="Palatino Linotype" w:hAnsi="Palatino Linotype"/>
          <w:i/>
          <w:sz w:val="22"/>
          <w:lang w:val="es-MX"/>
        </w:rPr>
        <w:t>[…]</w:t>
      </w:r>
    </w:p>
    <w:p w14:paraId="13233B48" w14:textId="7777777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p>
    <w:p w14:paraId="49A5E729" w14:textId="7777777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r w:rsidRPr="00E62872">
        <w:rPr>
          <w:rFonts w:ascii="Palatino Linotype" w:eastAsia="Palatino Linotype" w:hAnsi="Palatino Linotype" w:cs="Palatino Linotype"/>
          <w:lang w:eastAsia="es-MX"/>
        </w:rPr>
        <w:t>En esa tesitura cabe señalar la distinción entre los partes de novedades y los partes informativos a que se hace referencia en el precepto citado en el párrafo que antecede.</w:t>
      </w:r>
    </w:p>
    <w:p w14:paraId="7CA1FDF6" w14:textId="7777777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p>
    <w:p w14:paraId="6D98C00C" w14:textId="77777777" w:rsidR="00E62872" w:rsidRPr="00E62872" w:rsidRDefault="00E62872" w:rsidP="00E62872">
      <w:pPr>
        <w:ind w:left="567" w:right="567"/>
        <w:jc w:val="both"/>
        <w:rPr>
          <w:rFonts w:ascii="Palatino Linotype" w:eastAsia="Palatino Linotype" w:hAnsi="Palatino Linotype"/>
          <w:i/>
          <w:sz w:val="22"/>
          <w:lang w:val="es-MX"/>
        </w:rPr>
      </w:pPr>
      <w:r w:rsidRPr="00E62872">
        <w:rPr>
          <w:rFonts w:ascii="Palatino Linotype" w:eastAsia="Palatino Linotype" w:hAnsi="Palatino Linotype"/>
          <w:i/>
          <w:sz w:val="22"/>
          <w:lang w:val="es-MX"/>
        </w:rPr>
        <w:t xml:space="preserve">El </w:t>
      </w:r>
      <w:r w:rsidRPr="00E62872">
        <w:rPr>
          <w:rFonts w:ascii="Palatino Linotype" w:eastAsia="Palatino Linotype" w:hAnsi="Palatino Linotype"/>
          <w:b/>
          <w:i/>
          <w:sz w:val="22"/>
          <w:u w:val="single"/>
          <w:lang w:val="es-MX"/>
        </w:rPr>
        <w:t>PARTE DE NOVEDADES</w:t>
      </w:r>
      <w:r w:rsidRPr="00E62872">
        <w:rPr>
          <w:rFonts w:ascii="Palatino Linotype" w:eastAsia="Palatino Linotype" w:hAnsi="Palatino Linotype"/>
          <w:i/>
          <w:sz w:val="22"/>
          <w:lang w:val="es-MX"/>
        </w:rPr>
        <w:t xml:space="preserve"> es la presentación por escrito de los hechos relevantes del turno.</w:t>
      </w:r>
    </w:p>
    <w:p w14:paraId="180C8BF7" w14:textId="77777777" w:rsidR="00E62872" w:rsidRPr="00E62872" w:rsidRDefault="00E62872" w:rsidP="00E62872">
      <w:pPr>
        <w:ind w:left="567" w:right="567"/>
        <w:jc w:val="both"/>
        <w:rPr>
          <w:rFonts w:ascii="Palatino Linotype" w:eastAsia="Palatino Linotype" w:hAnsi="Palatino Linotype"/>
          <w:i/>
          <w:sz w:val="22"/>
          <w:lang w:val="es-MX"/>
        </w:rPr>
      </w:pPr>
    </w:p>
    <w:p w14:paraId="12C359DA" w14:textId="77777777" w:rsidR="00E62872" w:rsidRDefault="00E62872" w:rsidP="00E62872">
      <w:pPr>
        <w:ind w:left="567" w:right="567"/>
        <w:jc w:val="both"/>
        <w:rPr>
          <w:rFonts w:ascii="Palatino Linotype" w:eastAsia="Palatino Linotype" w:hAnsi="Palatino Linotype"/>
          <w:i/>
          <w:sz w:val="22"/>
          <w:lang w:val="es-MX"/>
        </w:rPr>
      </w:pPr>
      <w:r w:rsidRPr="00E62872">
        <w:rPr>
          <w:rFonts w:ascii="Palatino Linotype" w:eastAsia="Palatino Linotype" w:hAnsi="Palatino Linotype"/>
          <w:i/>
          <w:sz w:val="22"/>
          <w:lang w:val="es-MX"/>
        </w:rPr>
        <w:t xml:space="preserve">El </w:t>
      </w:r>
      <w:r w:rsidRPr="00E62872">
        <w:rPr>
          <w:rFonts w:ascii="Palatino Linotype" w:eastAsia="Palatino Linotype" w:hAnsi="Palatino Linotype"/>
          <w:b/>
          <w:i/>
          <w:sz w:val="22"/>
          <w:u w:val="single"/>
          <w:lang w:val="es-MX"/>
        </w:rPr>
        <w:t>PARTE INFORMATIVO</w:t>
      </w:r>
      <w:r w:rsidRPr="00E62872">
        <w:rPr>
          <w:rFonts w:ascii="Palatino Linotype" w:eastAsia="Palatino Linotype" w:hAnsi="Palatino Linotype"/>
          <w:i/>
          <w:sz w:val="22"/>
          <w:lang w:val="es-MX"/>
        </w:rPr>
        <w:t xml:space="preserve"> es la presentación por escrito de una relación de los hechos involucrados en un hecho específico, como un accidente, una detención o cualquier otra intervención del policía en el ejercicio de sus funciones. </w:t>
      </w:r>
    </w:p>
    <w:p w14:paraId="123598F4" w14:textId="77777777" w:rsidR="00E62872" w:rsidRDefault="00E62872" w:rsidP="00E62872">
      <w:pPr>
        <w:ind w:left="567" w:right="567"/>
        <w:jc w:val="both"/>
        <w:rPr>
          <w:rFonts w:ascii="Palatino Linotype" w:eastAsia="Palatino Linotype" w:hAnsi="Palatino Linotype"/>
          <w:i/>
          <w:sz w:val="22"/>
          <w:lang w:val="es-MX"/>
        </w:rPr>
      </w:pPr>
    </w:p>
    <w:p w14:paraId="34624318" w14:textId="2D3975D3" w:rsidR="00E62872" w:rsidRPr="00E62872" w:rsidRDefault="00E62872" w:rsidP="00E62872">
      <w:pPr>
        <w:ind w:left="567" w:right="567"/>
        <w:jc w:val="both"/>
        <w:rPr>
          <w:rFonts w:ascii="Palatino Linotype" w:eastAsia="Palatino Linotype" w:hAnsi="Palatino Linotype"/>
          <w:i/>
          <w:sz w:val="22"/>
          <w:u w:val="single"/>
          <w:lang w:val="es-MX"/>
        </w:rPr>
      </w:pPr>
      <w:r w:rsidRPr="00E62872">
        <w:rPr>
          <w:rFonts w:ascii="Palatino Linotype" w:eastAsia="Palatino Linotype" w:hAnsi="Palatino Linotype"/>
          <w:i/>
          <w:sz w:val="22"/>
          <w:u w:val="single"/>
          <w:lang w:val="es-MX"/>
        </w:rPr>
        <w:t>El parte informativo normalmente forma parte del inicio de una acción legal y es leído por personas que no estuvieron en el lugar de los hechos</w:t>
      </w:r>
      <w:r>
        <w:rPr>
          <w:rFonts w:ascii="Palatino Linotype" w:eastAsia="Palatino Linotype" w:hAnsi="Palatino Linotype"/>
          <w:i/>
          <w:sz w:val="22"/>
          <w:u w:val="single"/>
          <w:lang w:val="es-MX"/>
        </w:rPr>
        <w:t>.</w:t>
      </w:r>
    </w:p>
    <w:p w14:paraId="38B4CAAF" w14:textId="7777777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p>
    <w:p w14:paraId="0AD062AF" w14:textId="49E0679D" w:rsidR="00E62872" w:rsidRPr="00E62872" w:rsidRDefault="00E62872" w:rsidP="00E62872">
      <w:pPr>
        <w:spacing w:line="360" w:lineRule="auto"/>
        <w:contextualSpacing/>
        <w:jc w:val="both"/>
        <w:rPr>
          <w:rFonts w:ascii="Palatino Linotype" w:eastAsia="Palatino Linotype" w:hAnsi="Palatino Linotype" w:cs="Palatino Linotype"/>
          <w:lang w:eastAsia="es-MX"/>
        </w:rPr>
      </w:pPr>
      <w:r w:rsidRPr="00E62872">
        <w:rPr>
          <w:rFonts w:ascii="Palatino Linotype" w:eastAsia="Palatino Linotype" w:hAnsi="Palatino Linotype" w:cs="Palatino Linotype"/>
          <w:lang w:eastAsia="es-MX"/>
        </w:rPr>
        <w:lastRenderedPageBreak/>
        <w:t>En ese sentido, el parte de novedades es la presentación por escrito de los hechos relevantes del turno. Esto se realiza ante autoridades municipales, que en el caso de los Ayuntamientos, pudiesen ser, de manera enunciativa más no limitativa, el propio Ayuntamiento incluyendo al Presidente Municipal, el Director de Seguridad Pública Municipal; y los miembros del cuerpo preventivo de seguridad pública en ejercicio de sus funciones.</w:t>
      </w:r>
    </w:p>
    <w:p w14:paraId="77669582" w14:textId="7777777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p>
    <w:p w14:paraId="35829670" w14:textId="1C601A96" w:rsidR="00E62872" w:rsidRPr="00E62872" w:rsidRDefault="00E62872" w:rsidP="00E62872">
      <w:pPr>
        <w:spacing w:line="360" w:lineRule="auto"/>
        <w:contextualSpacing/>
        <w:jc w:val="both"/>
        <w:rPr>
          <w:rFonts w:ascii="Palatino Linotype" w:eastAsia="Palatino Linotype" w:hAnsi="Palatino Linotype" w:cs="Palatino Linotype"/>
          <w:lang w:eastAsia="es-MX"/>
        </w:rPr>
      </w:pPr>
      <w:r w:rsidRPr="00E62872">
        <w:rPr>
          <w:rFonts w:ascii="Palatino Linotype" w:eastAsia="Palatino Linotype" w:hAnsi="Palatino Linotype" w:cs="Palatino Linotype"/>
          <w:lang w:eastAsia="es-MX"/>
        </w:rPr>
        <w:t xml:space="preserve">De ese modo, se tiene que el </w:t>
      </w:r>
      <w:r w:rsidRPr="00E62872">
        <w:rPr>
          <w:rFonts w:ascii="Palatino Linotype" w:eastAsia="Palatino Linotype" w:hAnsi="Palatino Linotype" w:cs="Palatino Linotype"/>
          <w:u w:val="single"/>
          <w:lang w:eastAsia="es-MX"/>
        </w:rPr>
        <w:t>informe policial homologado</w:t>
      </w:r>
      <w:r>
        <w:rPr>
          <w:rFonts w:ascii="Palatino Linotype" w:eastAsia="Palatino Linotype" w:hAnsi="Palatino Linotype" w:cs="Palatino Linotype"/>
          <w:lang w:eastAsia="es-MX"/>
        </w:rPr>
        <w:t xml:space="preserve">, forma </w:t>
      </w:r>
      <w:r w:rsidRPr="00E62872">
        <w:rPr>
          <w:rFonts w:ascii="Palatino Linotype" w:eastAsia="Palatino Linotype" w:hAnsi="Palatino Linotype" w:cs="Palatino Linotype"/>
          <w:lang w:eastAsia="es-MX"/>
        </w:rPr>
        <w:t>parte de</w:t>
      </w:r>
      <w:r>
        <w:rPr>
          <w:rFonts w:ascii="Palatino Linotype" w:eastAsia="Palatino Linotype" w:hAnsi="Palatino Linotype" w:cs="Palatino Linotype"/>
          <w:lang w:eastAsia="es-MX"/>
        </w:rPr>
        <w:t xml:space="preserve"> los informes, </w:t>
      </w:r>
      <w:r w:rsidRPr="00E62872">
        <w:rPr>
          <w:rFonts w:ascii="Palatino Linotype" w:eastAsia="Palatino Linotype" w:hAnsi="Palatino Linotype" w:cs="Palatino Linotype"/>
          <w:b/>
          <w:i/>
          <w:lang w:eastAsia="es-MX"/>
        </w:rPr>
        <w:t>parte de novedades</w:t>
      </w:r>
      <w:r>
        <w:rPr>
          <w:rFonts w:ascii="Palatino Linotype" w:eastAsia="Palatino Linotype" w:hAnsi="Palatino Linotype" w:cs="Palatino Linotype"/>
          <w:lang w:eastAsia="es-MX"/>
        </w:rPr>
        <w:t xml:space="preserve"> </w:t>
      </w:r>
      <w:r w:rsidRPr="00E62872">
        <w:rPr>
          <w:rFonts w:ascii="Palatino Linotype" w:eastAsia="Palatino Linotype" w:hAnsi="Palatino Linotype" w:cs="Palatino Linotype"/>
          <w:lang w:eastAsia="es-MX"/>
        </w:rPr>
        <w:t>policiales y demás documentos que se generen</w:t>
      </w:r>
      <w:r>
        <w:rPr>
          <w:rFonts w:ascii="Palatino Linotype" w:eastAsia="Palatino Linotype" w:hAnsi="Palatino Linotype" w:cs="Palatino Linotype"/>
          <w:lang w:eastAsia="es-MX"/>
        </w:rPr>
        <w:t xml:space="preserve">; </w:t>
      </w:r>
      <w:r w:rsidRPr="00E62872">
        <w:rPr>
          <w:rFonts w:ascii="Palatino Linotype" w:eastAsia="Palatino Linotype" w:hAnsi="Palatino Linotype" w:cs="Palatino Linotype"/>
          <w:lang w:eastAsia="es-MX"/>
        </w:rPr>
        <w:t>puede contener información relativa a los nombres de los policías que realizan el turno y la descripción de los hechos relevantes, entre los que se pueden incluir domicilios, nombres de tercero, situaciones relacionadas con hechos delictivos, etcétera.</w:t>
      </w:r>
    </w:p>
    <w:p w14:paraId="6DD2040D" w14:textId="7777777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p>
    <w:p w14:paraId="2CF25DDC" w14:textId="4AF6E6F7" w:rsidR="00E62872" w:rsidRPr="00E62872" w:rsidRDefault="00E62872" w:rsidP="00E62872">
      <w:pPr>
        <w:spacing w:line="360" w:lineRule="auto"/>
        <w:contextualSpacing/>
        <w:jc w:val="both"/>
        <w:rPr>
          <w:rFonts w:ascii="Palatino Linotype" w:eastAsia="Palatino Linotype" w:hAnsi="Palatino Linotype" w:cs="Palatino Linotype"/>
          <w:lang w:eastAsia="es-MX"/>
        </w:rPr>
      </w:pPr>
      <w:r w:rsidRPr="00E62872">
        <w:rPr>
          <w:rFonts w:ascii="Palatino Linotype" w:eastAsia="Palatino Linotype" w:hAnsi="Palatino Linotype" w:cs="Palatino Linotype"/>
          <w:lang w:eastAsia="es-MX"/>
        </w:rPr>
        <w:t xml:space="preserve">Por esta situación, el Director de Seguridad y </w:t>
      </w:r>
      <w:r>
        <w:rPr>
          <w:rFonts w:ascii="Palatino Linotype" w:eastAsia="Palatino Linotype" w:hAnsi="Palatino Linotype" w:cs="Palatino Linotype"/>
          <w:lang w:eastAsia="es-MX"/>
        </w:rPr>
        <w:t xml:space="preserve">Protección </w:t>
      </w:r>
      <w:r w:rsidRPr="00E62872">
        <w:rPr>
          <w:rFonts w:ascii="Palatino Linotype" w:eastAsia="Palatino Linotype" w:hAnsi="Palatino Linotype" w:cs="Palatino Linotype"/>
          <w:lang w:eastAsia="es-MX"/>
        </w:rPr>
        <w:t xml:space="preserve">propuso la clasificación como información </w:t>
      </w:r>
      <w:r w:rsidRPr="00E62872">
        <w:rPr>
          <w:rFonts w:ascii="Palatino Linotype" w:eastAsia="Palatino Linotype" w:hAnsi="Palatino Linotype" w:cs="Palatino Linotype"/>
          <w:b/>
          <w:lang w:eastAsia="es-MX"/>
        </w:rPr>
        <w:t>RESERVADA</w:t>
      </w:r>
      <w:r w:rsidRPr="00E62872">
        <w:rPr>
          <w:rFonts w:ascii="Palatino Linotype" w:eastAsia="Palatino Linotype" w:hAnsi="Palatino Linotype" w:cs="Palatino Linotype"/>
          <w:lang w:eastAsia="es-MX"/>
        </w:rPr>
        <w:t xml:space="preserve"> por </w:t>
      </w:r>
      <w:r>
        <w:rPr>
          <w:rFonts w:ascii="Palatino Linotype" w:eastAsia="Palatino Linotype" w:hAnsi="Palatino Linotype" w:cs="Palatino Linotype"/>
          <w:lang w:eastAsia="es-MX"/>
        </w:rPr>
        <w:t>tres</w:t>
      </w:r>
      <w:r w:rsidRPr="00E62872">
        <w:rPr>
          <w:rFonts w:ascii="Palatino Linotype" w:eastAsia="Palatino Linotype" w:hAnsi="Palatino Linotype" w:cs="Palatino Linotype"/>
          <w:lang w:eastAsia="es-MX"/>
        </w:rPr>
        <w:t xml:space="preserve"> años de los partes de novedades correspondientes a los días cinco, seis, siete y dieciséis de enero de dos mil veinticinco, aduciendo que dicha información actualiza las hipótesis prevista</w:t>
      </w:r>
      <w:r w:rsidR="00C74707">
        <w:rPr>
          <w:rFonts w:ascii="Palatino Linotype" w:eastAsia="Palatino Linotype" w:hAnsi="Palatino Linotype" w:cs="Palatino Linotype"/>
          <w:lang w:eastAsia="es-MX"/>
        </w:rPr>
        <w:t>s</w:t>
      </w:r>
      <w:r w:rsidRPr="00E62872">
        <w:rPr>
          <w:rFonts w:ascii="Palatino Linotype" w:eastAsia="Palatino Linotype" w:hAnsi="Palatino Linotype" w:cs="Palatino Linotype"/>
          <w:lang w:eastAsia="es-MX"/>
        </w:rPr>
        <w:t xml:space="preserve"> </w:t>
      </w:r>
      <w:r w:rsidR="00C74707">
        <w:rPr>
          <w:rFonts w:ascii="Palatino Linotype" w:eastAsia="Palatino Linotype" w:hAnsi="Palatino Linotype" w:cs="Palatino Linotype"/>
          <w:lang w:eastAsia="es-MX"/>
        </w:rPr>
        <w:t>en las</w:t>
      </w:r>
      <w:r w:rsidRPr="00E62872">
        <w:rPr>
          <w:rFonts w:ascii="Palatino Linotype" w:eastAsia="Palatino Linotype" w:hAnsi="Palatino Linotype" w:cs="Palatino Linotype"/>
          <w:lang w:eastAsia="es-MX"/>
        </w:rPr>
        <w:t xml:space="preserve"> </w:t>
      </w:r>
      <w:r w:rsidR="00C74707" w:rsidRPr="00E62872">
        <w:rPr>
          <w:rFonts w:ascii="Palatino Linotype" w:eastAsia="Palatino Linotype" w:hAnsi="Palatino Linotype" w:cs="Palatino Linotype"/>
          <w:lang w:eastAsia="es-MX"/>
        </w:rPr>
        <w:t>fraccion</w:t>
      </w:r>
      <w:r w:rsidR="00C74707">
        <w:rPr>
          <w:rFonts w:ascii="Palatino Linotype" w:eastAsia="Palatino Linotype" w:hAnsi="Palatino Linotype" w:cs="Palatino Linotype"/>
          <w:lang w:eastAsia="es-MX"/>
        </w:rPr>
        <w:t>es</w:t>
      </w:r>
      <w:r w:rsidRPr="00E62872">
        <w:rPr>
          <w:rFonts w:ascii="Palatino Linotype" w:eastAsia="Palatino Linotype" w:hAnsi="Palatino Linotype" w:cs="Palatino Linotype"/>
          <w:lang w:eastAsia="es-MX"/>
        </w:rPr>
        <w:t xml:space="preserve"> VI</w:t>
      </w:r>
      <w:r w:rsidR="00C74707">
        <w:rPr>
          <w:rFonts w:ascii="Palatino Linotype" w:eastAsia="Palatino Linotype" w:hAnsi="Palatino Linotype" w:cs="Palatino Linotype"/>
          <w:lang w:eastAsia="es-MX"/>
        </w:rPr>
        <w:t>, VIII, IX y X</w:t>
      </w:r>
      <w:r w:rsidRPr="00E62872">
        <w:rPr>
          <w:rFonts w:ascii="Palatino Linotype" w:eastAsia="Palatino Linotype" w:hAnsi="Palatino Linotype" w:cs="Palatino Linotype"/>
          <w:lang w:eastAsia="es-MX"/>
        </w:rPr>
        <w:t xml:space="preserve"> del artículo 140 como causal</w:t>
      </w:r>
      <w:r w:rsidR="00C74707">
        <w:rPr>
          <w:rFonts w:ascii="Palatino Linotype" w:eastAsia="Palatino Linotype" w:hAnsi="Palatino Linotype" w:cs="Palatino Linotype"/>
          <w:lang w:eastAsia="es-MX"/>
        </w:rPr>
        <w:t>es</w:t>
      </w:r>
      <w:r w:rsidRPr="00E62872">
        <w:rPr>
          <w:rFonts w:ascii="Palatino Linotype" w:eastAsia="Palatino Linotype" w:hAnsi="Palatino Linotype" w:cs="Palatino Linotype"/>
          <w:lang w:eastAsia="es-MX"/>
        </w:rPr>
        <w:t xml:space="preserve"> de reserva.</w:t>
      </w:r>
    </w:p>
    <w:p w14:paraId="1D1C3B18" w14:textId="77777777" w:rsidR="00E62872" w:rsidRDefault="00E62872" w:rsidP="00861845">
      <w:pPr>
        <w:autoSpaceDE w:val="0"/>
        <w:autoSpaceDN w:val="0"/>
        <w:adjustRightInd w:val="0"/>
        <w:spacing w:line="360" w:lineRule="auto"/>
        <w:jc w:val="both"/>
        <w:rPr>
          <w:rFonts w:ascii="Palatino Linotype" w:eastAsiaTheme="minorHAnsi" w:hAnsi="Palatino Linotype" w:cs="Arial"/>
          <w:lang w:val="es-MX" w:eastAsia="en-US"/>
        </w:rPr>
      </w:pPr>
    </w:p>
    <w:p w14:paraId="66B44AB4" w14:textId="77777777" w:rsidR="00E70074" w:rsidRPr="00F6697B" w:rsidRDefault="00E70074" w:rsidP="000F5739">
      <w:pPr>
        <w:pStyle w:val="Sinespaciado"/>
        <w:rPr>
          <w:rFonts w:eastAsia="Palatino Linotype"/>
          <w:lang w:eastAsia="es-MX"/>
        </w:rPr>
      </w:pPr>
    </w:p>
    <w:p w14:paraId="786C9796" w14:textId="4BC814C5" w:rsidR="000F5739" w:rsidRPr="00F6697B" w:rsidRDefault="000F5739" w:rsidP="000F5739">
      <w:pPr>
        <w:spacing w:line="360" w:lineRule="auto"/>
        <w:jc w:val="both"/>
        <w:rPr>
          <w:rFonts w:ascii="Palatino Linotype" w:eastAsia="Palatino Linotype" w:hAnsi="Palatino Linotype" w:cs="Palatino Linotype"/>
          <w:lang w:val="es-MX" w:eastAsia="es-MX"/>
        </w:rPr>
      </w:pPr>
      <w:r w:rsidRPr="00F6697B">
        <w:rPr>
          <w:rFonts w:ascii="Palatino Linotype" w:eastAsia="Palatino Linotype" w:hAnsi="Palatino Linotype" w:cs="Palatino Linotype"/>
          <w:lang w:val="es-MX" w:eastAsia="es-MX"/>
        </w:rPr>
        <w:t xml:space="preserve">Conforme a lo anterior, se negó el acceso a la información peticionada por la parte </w:t>
      </w:r>
      <w:r w:rsidRPr="00F6697B">
        <w:rPr>
          <w:rFonts w:ascii="Palatino Linotype" w:eastAsia="Palatino Linotype" w:hAnsi="Palatino Linotype" w:cs="Palatino Linotype"/>
          <w:b/>
          <w:lang w:val="es-MX" w:eastAsia="es-MX"/>
        </w:rPr>
        <w:t>Recurrente</w:t>
      </w:r>
      <w:r w:rsidRPr="00F6697B">
        <w:rPr>
          <w:rFonts w:ascii="Palatino Linotype" w:eastAsia="Palatino Linotype" w:hAnsi="Palatino Linotype" w:cs="Palatino Linotype"/>
          <w:lang w:val="es-MX" w:eastAsia="es-MX"/>
        </w:rPr>
        <w:t xml:space="preserve">, al considerar que estaba clasificada, tan es así que proporcionó en respuesta el documento emitido por la Coordinación de la Unidad de Transparencia, por medio del cual se comunica la </w:t>
      </w:r>
      <w:r w:rsidRPr="00F6697B">
        <w:rPr>
          <w:rFonts w:ascii="Palatino Linotype" w:eastAsia="Palatino Linotype" w:hAnsi="Palatino Linotype" w:cs="Palatino Linotype"/>
          <w:b/>
          <w:bCs/>
          <w:lang w:val="es-MX" w:eastAsia="es-MX"/>
        </w:rPr>
        <w:t>RESERVA TOTAL</w:t>
      </w:r>
      <w:r w:rsidRPr="00F6697B">
        <w:rPr>
          <w:rFonts w:ascii="Palatino Linotype" w:eastAsia="Palatino Linotype" w:hAnsi="Palatino Linotype" w:cs="Palatino Linotype"/>
          <w:lang w:val="es-MX" w:eastAsia="es-MX"/>
        </w:rPr>
        <w:t xml:space="preserve"> de la información que requerida, por actualizarse a criterio del </w:t>
      </w:r>
      <w:r w:rsidRPr="00F6697B">
        <w:rPr>
          <w:rFonts w:ascii="Palatino Linotype" w:eastAsia="Palatino Linotype" w:hAnsi="Palatino Linotype" w:cs="Palatino Linotype"/>
          <w:b/>
          <w:lang w:val="es-MX" w:eastAsia="es-MX"/>
        </w:rPr>
        <w:t xml:space="preserve">Sujeto Obligado </w:t>
      </w:r>
      <w:r w:rsidRPr="00F6697B">
        <w:rPr>
          <w:rFonts w:ascii="Palatino Linotype" w:eastAsia="Palatino Linotype" w:hAnsi="Palatino Linotype" w:cs="Palatino Linotype"/>
          <w:lang w:val="es-MX" w:eastAsia="es-MX"/>
        </w:rPr>
        <w:t xml:space="preserve">los supuestos previstos en el artículo 54 de la Ley de Seguridad Nacional; 110 de la Ley General del Sistema Nacional de </w:t>
      </w:r>
      <w:r w:rsidRPr="00F6697B">
        <w:rPr>
          <w:rFonts w:ascii="Palatino Linotype" w:eastAsia="Palatino Linotype" w:hAnsi="Palatino Linotype" w:cs="Palatino Linotype"/>
          <w:lang w:val="es-MX" w:eastAsia="es-MX"/>
        </w:rPr>
        <w:lastRenderedPageBreak/>
        <w:t>Seguridad Pública; 27, 81 fracciones I, II y III de la Ley de Seguridad del Estado de México; 6, 76, 77, 78 y 79 de la Ley de Protección de Datos Personales en Posesión de Sujetos Obligados del Estado de México; 140, fracción I y demás aplicables de la Ley de Transparencia y Acceso a la Información Pública del Estado de México y Municipios.</w:t>
      </w:r>
    </w:p>
    <w:p w14:paraId="674B54E2" w14:textId="77777777" w:rsidR="000F5739" w:rsidRPr="00F6697B" w:rsidRDefault="000F5739" w:rsidP="000F5739">
      <w:pPr>
        <w:spacing w:line="360" w:lineRule="auto"/>
        <w:jc w:val="both"/>
        <w:rPr>
          <w:rFonts w:ascii="Palatino Linotype" w:eastAsia="Palatino Linotype" w:hAnsi="Palatino Linotype" w:cs="Palatino Linotype"/>
          <w:lang w:val="es-MX" w:eastAsia="es-MX"/>
        </w:rPr>
      </w:pPr>
    </w:p>
    <w:p w14:paraId="790045E2" w14:textId="2396709B" w:rsidR="000F5739" w:rsidRPr="00F6697B" w:rsidRDefault="000F5739" w:rsidP="000F5739">
      <w:pPr>
        <w:spacing w:line="360" w:lineRule="auto"/>
        <w:ind w:right="49"/>
        <w:jc w:val="both"/>
        <w:rPr>
          <w:rFonts w:ascii="Palatino Linotype" w:eastAsia="Palatino Linotype" w:hAnsi="Palatino Linotype" w:cs="Palatino Linotype"/>
          <w:lang w:val="es-MX" w:eastAsia="es-MX"/>
        </w:rPr>
      </w:pPr>
      <w:r w:rsidRPr="00F6697B">
        <w:rPr>
          <w:rFonts w:ascii="Palatino Linotype" w:eastAsia="Palatino Linotype" w:hAnsi="Palatino Linotype" w:cs="Palatino Linotype"/>
          <w:lang w:val="es-MX" w:eastAsia="es-MX"/>
        </w:rPr>
        <w:t xml:space="preserve">En ese contexto, resulta necesario analizar el oficio remitido en respuesta por el </w:t>
      </w:r>
      <w:r w:rsidRPr="00F6697B">
        <w:rPr>
          <w:rFonts w:ascii="Palatino Linotype" w:eastAsia="Palatino Linotype" w:hAnsi="Palatino Linotype" w:cs="Palatino Linotype"/>
          <w:b/>
          <w:lang w:val="es-MX" w:eastAsia="es-MX"/>
        </w:rPr>
        <w:t>Sujeto Obligado</w:t>
      </w:r>
      <w:r w:rsidRPr="00F6697B">
        <w:rPr>
          <w:rFonts w:ascii="Palatino Linotype" w:eastAsia="Palatino Linotype" w:hAnsi="Palatino Linotype" w:cs="Palatino Linotype"/>
          <w:lang w:val="es-MX" w:eastAsia="es-MX"/>
        </w:rPr>
        <w:t xml:space="preserve">, mediante la cual se aprobó la </w:t>
      </w:r>
      <w:r w:rsidR="00C74707" w:rsidRPr="00C74707">
        <w:rPr>
          <w:rFonts w:ascii="Palatino Linotype" w:eastAsia="Palatino Linotype" w:hAnsi="Palatino Linotype" w:cs="Palatino Linotype"/>
          <w:b/>
          <w:lang w:val="es-MX" w:eastAsia="es-MX"/>
        </w:rPr>
        <w:t>RESERVA</w:t>
      </w:r>
      <w:r w:rsidRPr="00F6697B">
        <w:rPr>
          <w:rFonts w:ascii="Palatino Linotype" w:eastAsia="Palatino Linotype" w:hAnsi="Palatino Linotype" w:cs="Palatino Linotype"/>
          <w:lang w:val="es-MX" w:eastAsia="es-MX"/>
        </w:rPr>
        <w:t xml:space="preserve"> de la información, a fin de establecer si se cumplieron cabalmente con las formalidades exigidas por la Ley General de Transparencia y Acceso a la Información Pública, vigente a la fecha de la solicitud; los Lineamientos Generales en Materia de Clasificación y Desclasificación de la Información, así como para la Elaboración de Versiones Públicas; y la Ley de Transparencia y Acceso a la Información Pública del Estado de México y Municipios.</w:t>
      </w:r>
    </w:p>
    <w:p w14:paraId="1A85DAA0" w14:textId="4DB5DBA3" w:rsidR="000F5739" w:rsidRPr="00F6697B" w:rsidRDefault="000F5739" w:rsidP="000F5739">
      <w:pPr>
        <w:spacing w:line="360" w:lineRule="auto"/>
        <w:jc w:val="both"/>
        <w:rPr>
          <w:rFonts w:ascii="Palatino Linotype" w:eastAsiaTheme="minorHAnsi" w:hAnsi="Palatino Linotype" w:cs="Arial"/>
          <w:lang w:val="es-MX" w:eastAsia="en-US"/>
        </w:rPr>
      </w:pPr>
      <w:r w:rsidRPr="00F6697B">
        <w:rPr>
          <w:rFonts w:ascii="Palatino Linotype" w:eastAsiaTheme="minorHAnsi" w:hAnsi="Palatino Linotype" w:cs="Arial"/>
          <w:bCs/>
          <w:lang w:val="es-MX" w:eastAsia="en-US"/>
        </w:rPr>
        <w:t xml:space="preserve">En virtud de lo anterior, resulta oportuno referir que la clasificación es un acto </w:t>
      </w:r>
      <w:r w:rsidRPr="00F6697B">
        <w:rPr>
          <w:rFonts w:ascii="Palatino Linotype" w:eastAsiaTheme="minorHAnsi" w:hAnsi="Palatino Linotype" w:cs="Arial"/>
          <w:lang w:val="es-MX" w:eastAsia="en-US"/>
        </w:rPr>
        <w:t xml:space="preserve">administrativo mediante el cual se restringe el derecho de acceso a la información, mediante el cual los </w:t>
      </w:r>
      <w:r w:rsidRPr="00F6697B">
        <w:rPr>
          <w:rFonts w:ascii="Palatino Linotype" w:eastAsiaTheme="minorHAnsi" w:hAnsi="Palatino Linotype" w:cs="Arial"/>
          <w:b/>
          <w:lang w:val="es-MX" w:eastAsia="en-US"/>
        </w:rPr>
        <w:t xml:space="preserve">Sujetos Obligados </w:t>
      </w:r>
      <w:r w:rsidRPr="00F6697B">
        <w:rPr>
          <w:rFonts w:ascii="Palatino Linotype" w:eastAsiaTheme="minorHAnsi" w:hAnsi="Palatino Linotype" w:cs="Arial"/>
          <w:lang w:val="es-MX" w:eastAsia="en-US"/>
        </w:rPr>
        <w:t xml:space="preserve">determinan que la información requerida actualiza alguno de los supuestos de confidencialidad </w:t>
      </w:r>
      <w:r w:rsidRPr="00F6697B">
        <w:rPr>
          <w:rFonts w:ascii="Palatino Linotype" w:eastAsiaTheme="minorHAnsi" w:hAnsi="Palatino Linotype" w:cs="Arial"/>
          <w:bCs/>
          <w:lang w:val="es-MX" w:eastAsia="en-US"/>
        </w:rPr>
        <w:t>o</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b/>
          <w:u w:val="single"/>
          <w:lang w:val="es-MX" w:eastAsia="en-US"/>
        </w:rPr>
        <w:t>RESERVA,</w:t>
      </w:r>
      <w:r w:rsidRPr="00F6697B">
        <w:rPr>
          <w:rFonts w:ascii="Palatino Linotype" w:eastAsiaTheme="minorHAnsi" w:hAnsi="Palatino Linotype" w:cs="Arial"/>
          <w:b/>
          <w:lang w:val="es-MX" w:eastAsia="en-US"/>
        </w:rPr>
        <w:t xml:space="preserve"> </w:t>
      </w:r>
      <w:r w:rsidRPr="00F6697B">
        <w:rPr>
          <w:rFonts w:ascii="Palatino Linotype" w:eastAsiaTheme="minorHAnsi" w:hAnsi="Palatino Linotype" w:cs="Arial"/>
          <w:lang w:val="es-MX" w:eastAsia="en-US"/>
        </w:rPr>
        <w:t xml:space="preserve">de acuerdo con las bases y los principios inmersos en la normatividad aplicable. </w:t>
      </w:r>
    </w:p>
    <w:p w14:paraId="1C20F8C7"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p>
    <w:p w14:paraId="37F4BD2A"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 xml:space="preserve">Para realizar la reserva de la información no basta con exponer alguna de las causales previstas en la Ley de Transparencia local, en sentido contrario dicha valoración debe de realizarse a través de la </w:t>
      </w:r>
      <w:r w:rsidRPr="00F6697B">
        <w:rPr>
          <w:rFonts w:ascii="Palatino Linotype" w:eastAsiaTheme="minorHAnsi" w:hAnsi="Palatino Linotype" w:cstheme="minorBidi"/>
          <w:b/>
          <w:i/>
          <w:lang w:val="es-MX" w:eastAsia="en-US"/>
        </w:rPr>
        <w:t xml:space="preserve">“prueba de daño” </w:t>
      </w:r>
      <w:r w:rsidRPr="00F6697B">
        <w:rPr>
          <w:rFonts w:ascii="Palatino Linotype" w:eastAsiaTheme="minorHAnsi" w:hAnsi="Palatino Linotype" w:cstheme="minorBidi"/>
          <w:lang w:val="es-MX" w:eastAsia="en-US"/>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4309CA0D"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p>
    <w:p w14:paraId="5E761091" w14:textId="7B9F1180" w:rsidR="0000657F" w:rsidRPr="00F6697B" w:rsidRDefault="000F5739" w:rsidP="0000657F">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lastRenderedPageBreak/>
        <w:t xml:space="preserve">Para aplicar la prueba de daño, se deberán de precisar las razones objetivas por las que la apertura genera una afectación, acreditando que: </w:t>
      </w:r>
    </w:p>
    <w:p w14:paraId="6B9F343E" w14:textId="77777777" w:rsidR="0000657F" w:rsidRPr="00F6697B" w:rsidRDefault="0000657F" w:rsidP="0000657F">
      <w:pPr>
        <w:pStyle w:val="Sinespaciado"/>
        <w:rPr>
          <w:rFonts w:eastAsiaTheme="minorHAnsi"/>
          <w:lang w:eastAsia="en-US"/>
        </w:rPr>
      </w:pPr>
    </w:p>
    <w:p w14:paraId="26E3DF24" w14:textId="717CDEA3" w:rsidR="000F5739" w:rsidRPr="00F6697B" w:rsidRDefault="000F5739" w:rsidP="003A37DF">
      <w:pPr>
        <w:pStyle w:val="Prrafodelista"/>
        <w:widowControl w:val="0"/>
        <w:numPr>
          <w:ilvl w:val="0"/>
          <w:numId w:val="6"/>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F6697B">
        <w:rPr>
          <w:rFonts w:ascii="Palatino Linotype" w:hAnsi="Palatino Linotype"/>
        </w:rPr>
        <w:t xml:space="preserve">La divulgación </w:t>
      </w:r>
      <w:r w:rsidRPr="00F6697B">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0EF4322F" w14:textId="77777777" w:rsidR="000F5739" w:rsidRPr="00F6697B" w:rsidRDefault="000F5739" w:rsidP="003A37DF">
      <w:pPr>
        <w:widowControl w:val="0"/>
        <w:numPr>
          <w:ilvl w:val="0"/>
          <w:numId w:val="6"/>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F6697B">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49360133" w14:textId="77777777" w:rsidR="000F5739" w:rsidRPr="00F6697B" w:rsidRDefault="000F5739" w:rsidP="003A37DF">
      <w:pPr>
        <w:widowControl w:val="0"/>
        <w:numPr>
          <w:ilvl w:val="0"/>
          <w:numId w:val="6"/>
        </w:numPr>
        <w:autoSpaceDE w:val="0"/>
        <w:autoSpaceDN w:val="0"/>
        <w:adjustRightInd w:val="0"/>
        <w:spacing w:after="160" w:line="360" w:lineRule="auto"/>
        <w:ind w:left="709" w:right="333"/>
        <w:jc w:val="both"/>
        <w:rPr>
          <w:rFonts w:ascii="Palatino Linotype" w:hAnsi="Palatino Linotype" w:cs="Times"/>
          <w:color w:val="000000" w:themeColor="text1"/>
          <w:lang w:val="es-ES_tradnl"/>
        </w:rPr>
      </w:pPr>
      <w:r w:rsidRPr="00F6697B">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1889529D" w14:textId="51325D3A" w:rsidR="000F5739" w:rsidRPr="00F6697B" w:rsidRDefault="000F5739" w:rsidP="000F5739">
      <w:pPr>
        <w:shd w:val="clear" w:color="auto" w:fill="FFFFFF"/>
        <w:suppressAutoHyphens/>
        <w:spacing w:line="360" w:lineRule="auto"/>
        <w:jc w:val="both"/>
        <w:textAlignment w:val="baseline"/>
        <w:rPr>
          <w:rFonts w:ascii="Palatino Linotype" w:eastAsiaTheme="minorHAnsi" w:hAnsi="Palatino Linotype"/>
          <w:color w:val="000000" w:themeColor="text1"/>
          <w:lang w:val="es-ES_tradnl" w:eastAsia="es-ES_tradnl"/>
        </w:rPr>
      </w:pPr>
      <w:r w:rsidRPr="00F6697B">
        <w:rPr>
          <w:rFonts w:ascii="Palatino Linotype" w:eastAsiaTheme="minorHAnsi" w:hAnsi="Palatino Linotype"/>
          <w:color w:val="000000" w:themeColor="text1"/>
          <w:lang w:val="es-ES_tradnl" w:eastAsia="es-ES_tradnl"/>
        </w:rPr>
        <w:t xml:space="preserve">Sobre el primer supuesto consideremos que, según el diccionario del español jurídico, por riesgo podemos entender </w:t>
      </w:r>
      <w:r w:rsidRPr="00F6697B">
        <w:rPr>
          <w:rFonts w:ascii="Palatino Linotype" w:eastAsiaTheme="minorHAnsi" w:hAnsi="Palatino Linotype"/>
          <w:i/>
          <w:iCs/>
          <w:color w:val="000000" w:themeColor="text1"/>
          <w:lang w:val="es-ES_tradnl" w:eastAsia="es-ES_tradnl"/>
        </w:rPr>
        <w:t>“la contingencia o proximidad de un daño”</w:t>
      </w:r>
      <w:r w:rsidRPr="00F6697B">
        <w:rPr>
          <w:rFonts w:ascii="Palatino Linotype" w:eastAsiaTheme="minorHAnsi" w:hAnsi="Palatino Linotype"/>
          <w:color w:val="000000" w:themeColor="text1"/>
          <w:lang w:val="es-ES_tradnl" w:eastAsia="es-ES_tradnl"/>
        </w:rPr>
        <w:t>,</w:t>
      </w:r>
      <w:r w:rsidRPr="00F6697B">
        <w:rPr>
          <w:rFonts w:ascii="Palatino Linotype" w:eastAsiaTheme="minorHAnsi" w:hAnsi="Palatino Linotype"/>
          <w:color w:val="000000" w:themeColor="text1"/>
          <w:vertAlign w:val="superscript"/>
          <w:lang w:val="es-ES_tradnl" w:eastAsia="es-ES_tradnl"/>
        </w:rPr>
        <w:footnoteReference w:id="2"/>
      </w:r>
      <w:r w:rsidRPr="00F6697B">
        <w:rPr>
          <w:rFonts w:ascii="Palatino Linotype" w:eastAsiaTheme="minorHAnsi" w:hAnsi="Palatino Linotype"/>
          <w:color w:val="000000" w:themeColor="text1"/>
          <w:lang w:val="es-ES_tradnl" w:eastAsia="es-ES_tradnl"/>
        </w:rPr>
        <w:t xml:space="preserve"> mientras que el daño es considerado como un </w:t>
      </w:r>
      <w:r w:rsidRPr="00F6697B">
        <w:rPr>
          <w:rFonts w:ascii="Palatino Linotype" w:eastAsiaTheme="minorHAnsi" w:hAnsi="Palatino Linotype"/>
          <w:i/>
          <w:iCs/>
          <w:color w:val="000000" w:themeColor="text1"/>
          <w:lang w:val="es-ES_tradnl" w:eastAsia="es-ES_tradnl"/>
        </w:rPr>
        <w:t>“perjuicio o lesión”</w:t>
      </w:r>
      <w:r w:rsidRPr="00F6697B">
        <w:rPr>
          <w:rFonts w:ascii="Palatino Linotype" w:eastAsiaTheme="minorHAnsi" w:hAnsi="Palatino Linotype"/>
          <w:color w:val="000000" w:themeColor="text1"/>
          <w:vertAlign w:val="superscript"/>
          <w:lang w:val="es-ES_tradnl" w:eastAsia="es-ES_tradnl"/>
        </w:rPr>
        <w:footnoteReference w:id="3"/>
      </w:r>
      <w:r w:rsidRPr="00F6697B">
        <w:rPr>
          <w:rFonts w:ascii="Palatino Linotype" w:eastAsiaTheme="minorHAnsi" w:hAnsi="Palatino Linotype"/>
          <w:color w:val="000000" w:themeColor="text1"/>
          <w:lang w:val="es-ES_tradnl" w:eastAsia="es-ES_tradnl"/>
        </w:rPr>
        <w:t>, mientras que, según el Diccionario de la Lengua Española, lo real es</w:t>
      </w:r>
      <w:r w:rsidRPr="00F6697B">
        <w:rPr>
          <w:rFonts w:ascii="Palatino Linotype" w:eastAsia="Arial Unicode MS" w:hAnsi="Palatino Linotype" w:cs="Arial Unicode MS"/>
          <w:color w:val="000000" w:themeColor="text1"/>
          <w:spacing w:val="4"/>
          <w:shd w:val="clear" w:color="auto" w:fill="FFFFFF"/>
          <w:lang w:val="es-ES_tradnl" w:eastAsia="es-ES_tradnl"/>
        </w:rPr>
        <w:t xml:space="preserve"> lo </w:t>
      </w:r>
      <w:r w:rsidRPr="00F6697B">
        <w:rPr>
          <w:rFonts w:ascii="Palatino Linotype" w:eastAsia="Arial Unicode MS" w:hAnsi="Palatino Linotype" w:cs="Arial Unicode MS"/>
          <w:i/>
          <w:iCs/>
          <w:color w:val="000000" w:themeColor="text1"/>
          <w:spacing w:val="4"/>
          <w:shd w:val="clear" w:color="auto" w:fill="FFFFFF"/>
          <w:lang w:val="es-ES_tradnl" w:eastAsia="es-ES_tradnl"/>
        </w:rPr>
        <w:t>“</w:t>
      </w:r>
      <w:r w:rsidRPr="00F6697B">
        <w:rPr>
          <w:rFonts w:ascii="Palatino Linotype" w:eastAsiaTheme="minorHAnsi" w:hAnsi="Palatino Linotype"/>
          <w:i/>
          <w:iCs/>
          <w:color w:val="000000" w:themeColor="text1"/>
          <w:lang w:val="es-ES_tradnl" w:eastAsia="es-ES_tradnl"/>
        </w:rPr>
        <w:t>(q</w:t>
      </w:r>
      <w:proofErr w:type="gramStart"/>
      <w:r w:rsidRPr="00F6697B">
        <w:rPr>
          <w:rFonts w:ascii="Palatino Linotype" w:eastAsiaTheme="minorHAnsi" w:hAnsi="Palatino Linotype"/>
          <w:i/>
          <w:iCs/>
          <w:color w:val="000000" w:themeColor="text1"/>
          <w:lang w:val="es-ES_tradnl" w:eastAsia="es-ES_tradnl"/>
        </w:rPr>
        <w:t>)</w:t>
      </w:r>
      <w:proofErr w:type="spellStart"/>
      <w:r w:rsidRPr="00F6697B">
        <w:rPr>
          <w:rFonts w:ascii="Palatino Linotype" w:eastAsiaTheme="minorHAnsi" w:hAnsi="Palatino Linotype"/>
          <w:i/>
          <w:iCs/>
          <w:color w:val="000000" w:themeColor="text1"/>
          <w:lang w:val="es-ES_tradnl" w:eastAsia="es-ES_tradnl"/>
        </w:rPr>
        <w:t>ue</w:t>
      </w:r>
      <w:proofErr w:type="spellEnd"/>
      <w:proofErr w:type="gramEnd"/>
      <w:r w:rsidRPr="00F6697B">
        <w:rPr>
          <w:rFonts w:ascii="Palatino Linotype" w:eastAsia="Arial Unicode MS" w:hAnsi="Palatino Linotype" w:cs="Arial Unicode MS"/>
          <w:i/>
          <w:iCs/>
          <w:color w:val="000000" w:themeColor="text1"/>
          <w:spacing w:val="4"/>
          <w:shd w:val="clear" w:color="auto" w:fill="FFFFFF"/>
          <w:lang w:val="es-ES_tradnl" w:eastAsia="es-ES_tradnl"/>
        </w:rPr>
        <w:t> </w:t>
      </w:r>
      <w:r w:rsidRPr="00F6697B">
        <w:rPr>
          <w:rFonts w:ascii="Palatino Linotype" w:eastAsiaTheme="minorHAnsi" w:hAnsi="Palatino Linotype"/>
          <w:i/>
          <w:iCs/>
          <w:color w:val="000000" w:themeColor="text1"/>
          <w:lang w:val="es-ES_tradnl" w:eastAsia="es-ES_tradnl"/>
        </w:rPr>
        <w:t>tiene</w:t>
      </w:r>
      <w:r w:rsidRPr="00F6697B">
        <w:rPr>
          <w:rFonts w:ascii="Palatino Linotype" w:eastAsia="Arial Unicode MS" w:hAnsi="Palatino Linotype" w:cs="Arial Unicode MS"/>
          <w:i/>
          <w:iCs/>
          <w:color w:val="000000" w:themeColor="text1"/>
          <w:spacing w:val="4"/>
          <w:shd w:val="clear" w:color="auto" w:fill="FFFFFF"/>
          <w:lang w:val="es-ES_tradnl" w:eastAsia="es-ES_tradnl"/>
        </w:rPr>
        <w:t> </w:t>
      </w:r>
      <w:r w:rsidRPr="00F6697B">
        <w:rPr>
          <w:rFonts w:ascii="Palatino Linotype" w:eastAsiaTheme="minorHAnsi" w:hAnsi="Palatino Linotype"/>
          <w:i/>
          <w:iCs/>
          <w:color w:val="000000" w:themeColor="text1"/>
          <w:lang w:val="es-ES_tradnl" w:eastAsia="es-ES_tradnl"/>
        </w:rPr>
        <w:t>existencia</w:t>
      </w:r>
      <w:r w:rsidRPr="00F6697B">
        <w:rPr>
          <w:rFonts w:ascii="Palatino Linotype" w:eastAsia="Arial Unicode MS" w:hAnsi="Palatino Linotype" w:cs="Arial Unicode MS"/>
          <w:i/>
          <w:iCs/>
          <w:color w:val="000000" w:themeColor="text1"/>
          <w:spacing w:val="4"/>
          <w:shd w:val="clear" w:color="auto" w:fill="FFFFFF"/>
          <w:lang w:val="es-ES_tradnl" w:eastAsia="es-ES_tradnl"/>
        </w:rPr>
        <w:t> </w:t>
      </w:r>
      <w:r w:rsidRPr="00F6697B">
        <w:rPr>
          <w:rFonts w:ascii="Palatino Linotype" w:eastAsiaTheme="minorHAnsi" w:hAnsi="Palatino Linotype"/>
          <w:i/>
          <w:iCs/>
          <w:color w:val="000000" w:themeColor="text1"/>
          <w:lang w:val="es-ES_tradnl" w:eastAsia="es-ES_tradnl"/>
        </w:rPr>
        <w:t>objetiva”</w:t>
      </w:r>
      <w:r w:rsidRPr="00F6697B">
        <w:rPr>
          <w:rFonts w:ascii="Palatino Linotype" w:eastAsiaTheme="minorHAnsi" w:hAnsi="Palatino Linotype"/>
          <w:color w:val="000000" w:themeColor="text1"/>
          <w:lang w:val="es-ES_tradnl" w:eastAsia="es-ES_tradnl"/>
        </w:rPr>
        <w:t>,</w:t>
      </w:r>
      <w:r w:rsidRPr="00F6697B">
        <w:rPr>
          <w:rFonts w:ascii="Palatino Linotype" w:eastAsiaTheme="minorHAnsi" w:hAnsi="Palatino Linotype"/>
          <w:color w:val="000000" w:themeColor="text1"/>
          <w:vertAlign w:val="superscript"/>
          <w:lang w:val="es-ES_tradnl" w:eastAsia="es-ES_tradnl"/>
        </w:rPr>
        <w:footnoteReference w:id="4"/>
      </w:r>
      <w:r w:rsidRPr="00F6697B">
        <w:rPr>
          <w:rFonts w:ascii="Palatino Linotype" w:eastAsiaTheme="minorHAnsi" w:hAnsi="Palatino Linotype"/>
          <w:color w:val="000000" w:themeColor="text1"/>
          <w:lang w:val="es-ES_tradnl" w:eastAsia="es-ES_tradnl"/>
        </w:rPr>
        <w:t xml:space="preserve"> </w:t>
      </w:r>
      <w:r w:rsidRPr="00F6697B">
        <w:rPr>
          <w:rFonts w:ascii="Palatino Linotype" w:eastAsia="Arial Unicode MS" w:hAnsi="Palatino Linotype" w:cs="Arial Unicode MS"/>
          <w:color w:val="000000" w:themeColor="text1"/>
          <w:spacing w:val="4"/>
          <w:shd w:val="clear" w:color="auto" w:fill="FFFFFF"/>
          <w:lang w:val="es-ES_tradnl" w:eastAsia="es-ES_tradnl"/>
        </w:rPr>
        <w:t>mientras que lo demostrables es, según la misma fuente, aquello que se puede demostrar,</w:t>
      </w:r>
      <w:r w:rsidRPr="00F6697B">
        <w:rPr>
          <w:rFonts w:ascii="Palatino Linotype" w:eastAsia="Arial Unicode MS" w:hAnsi="Palatino Linotype" w:cs="Arial Unicode MS"/>
          <w:color w:val="000000" w:themeColor="text1"/>
          <w:spacing w:val="4"/>
          <w:shd w:val="clear" w:color="auto" w:fill="FFFFFF"/>
          <w:vertAlign w:val="superscript"/>
          <w:lang w:val="es-ES_tradnl" w:eastAsia="es-ES_tradnl"/>
        </w:rPr>
        <w:footnoteReference w:id="5"/>
      </w:r>
      <w:r w:rsidRPr="00F6697B">
        <w:rPr>
          <w:rFonts w:ascii="Palatino Linotype" w:eastAsia="Arial Unicode MS" w:hAnsi="Palatino Linotype" w:cs="Arial Unicode MS"/>
          <w:color w:val="000000" w:themeColor="text1"/>
          <w:spacing w:val="4"/>
          <w:shd w:val="clear" w:color="auto" w:fill="FFFFFF"/>
          <w:lang w:val="es-ES_tradnl" w:eastAsia="es-ES_tradnl"/>
        </w:rPr>
        <w:t xml:space="preserve">es decir, </w:t>
      </w:r>
      <w:r w:rsidRPr="00F6697B">
        <w:rPr>
          <w:rFonts w:ascii="Palatino Linotype" w:eastAsiaTheme="minorHAnsi" w:hAnsi="Palatino Linotype" w:cstheme="minorBidi"/>
          <w:color w:val="000000" w:themeColor="text1"/>
          <w:lang w:val="es-ES_tradnl" w:eastAsia="en-US"/>
        </w:rPr>
        <w:t>manifestar, declarar. Probar, sirviéndose de cualquier género de</w:t>
      </w:r>
      <w:r w:rsidR="0000657F" w:rsidRPr="00F6697B">
        <w:rPr>
          <w:rFonts w:ascii="Palatino Linotype" w:eastAsiaTheme="minorHAnsi" w:hAnsi="Palatino Linotype" w:cstheme="minorBidi"/>
          <w:color w:val="000000" w:themeColor="text1"/>
          <w:lang w:val="es-ES_tradnl" w:eastAsia="en-US"/>
        </w:rPr>
        <w:t xml:space="preserve"> </w:t>
      </w:r>
      <w:r w:rsidRPr="00F6697B">
        <w:rPr>
          <w:rFonts w:ascii="Palatino Linotype" w:eastAsiaTheme="minorHAnsi" w:hAnsi="Palatino Linotype" w:cstheme="minorBidi"/>
          <w:color w:val="000000" w:themeColor="text1"/>
          <w:lang w:val="es-ES_tradnl" w:eastAsia="en-US"/>
        </w:rPr>
        <w:t>demostración, </w:t>
      </w:r>
      <w:hyperlink r:id="rId9" w:anchor="6nAyKjE" w:history="1">
        <w:r w:rsidRPr="00F6697B">
          <w:rPr>
            <w:rFonts w:ascii="Palatino Linotype" w:eastAsiaTheme="minorHAnsi" w:hAnsi="Palatino Linotype" w:cstheme="minorBidi"/>
            <w:i/>
            <w:iCs/>
            <w:color w:val="000000" w:themeColor="text1"/>
            <w:lang w:val="es-ES_tradnl" w:eastAsia="en-US"/>
          </w:rPr>
          <w:t>enseña</w:t>
        </w:r>
        <w:r w:rsidR="0000657F" w:rsidRPr="00F6697B">
          <w:rPr>
            <w:rFonts w:ascii="Palatino Linotype" w:eastAsiaTheme="minorHAnsi" w:hAnsi="Palatino Linotype" w:cstheme="minorBidi"/>
            <w:i/>
            <w:iCs/>
            <w:color w:val="000000" w:themeColor="text1"/>
            <w:lang w:val="es-ES_tradnl" w:eastAsia="en-US"/>
          </w:rPr>
          <w:t xml:space="preserve"> (</w:t>
        </w:r>
      </w:hyperlink>
      <w:r w:rsidRPr="00F6697B">
        <w:rPr>
          <w:rFonts w:ascii="Palatino Linotype" w:eastAsiaTheme="minorHAnsi" w:hAnsi="Palatino Linotype" w:cstheme="minorBidi"/>
          <w:i/>
          <w:iCs/>
          <w:color w:val="000000" w:themeColor="text1"/>
          <w:lang w:val="es-ES_tradnl" w:eastAsia="en-US"/>
        </w:rPr>
        <w:t>mostrar o exponer algo)”</w:t>
      </w:r>
      <w:r w:rsidRPr="00F6697B">
        <w:rPr>
          <w:rFonts w:ascii="Palatino Linotype" w:eastAsiaTheme="minorHAnsi" w:hAnsi="Palatino Linotype" w:cstheme="minorBidi"/>
          <w:color w:val="000000" w:themeColor="text1"/>
          <w:lang w:val="es-ES_tradnl" w:eastAsia="en-US"/>
        </w:rPr>
        <w:t>.</w:t>
      </w:r>
      <w:r w:rsidRPr="00F6697B">
        <w:rPr>
          <w:rFonts w:ascii="Palatino Linotype" w:eastAsiaTheme="minorHAnsi" w:hAnsi="Palatino Linotype" w:cstheme="minorBidi"/>
          <w:color w:val="000000" w:themeColor="text1"/>
          <w:vertAlign w:val="superscript"/>
          <w:lang w:val="es-ES_tradnl" w:eastAsia="en-US"/>
        </w:rPr>
        <w:footnoteReference w:id="6"/>
      </w:r>
      <w:r w:rsidRPr="00F6697B">
        <w:rPr>
          <w:rFonts w:ascii="Palatino Linotype" w:eastAsiaTheme="minorHAnsi" w:hAnsi="Palatino Linotype" w:cstheme="minorBidi"/>
          <w:color w:val="000000" w:themeColor="text1"/>
          <w:lang w:val="es-ES_tradnl" w:eastAsia="en-US"/>
        </w:rPr>
        <w:t xml:space="preserve"> Mientras que lo identificable es lo que puede ser identificado,</w:t>
      </w:r>
      <w:r w:rsidRPr="00F6697B">
        <w:rPr>
          <w:rFonts w:ascii="Palatino Linotype" w:eastAsiaTheme="minorHAnsi" w:hAnsi="Palatino Linotype" w:cstheme="minorBidi"/>
          <w:color w:val="000000" w:themeColor="text1"/>
          <w:vertAlign w:val="superscript"/>
          <w:lang w:val="es-ES_tradnl" w:eastAsia="en-US"/>
        </w:rPr>
        <w:footnoteReference w:id="7"/>
      </w:r>
      <w:r w:rsidRPr="00F6697B">
        <w:rPr>
          <w:rFonts w:ascii="Palatino Linotype" w:eastAsiaTheme="minorHAnsi" w:hAnsi="Palatino Linotype" w:cstheme="minorBidi"/>
          <w:color w:val="000000" w:themeColor="text1"/>
          <w:lang w:val="es-ES_tradnl" w:eastAsia="en-US"/>
        </w:rPr>
        <w:t xml:space="preserve"> esto es,</w:t>
      </w:r>
      <w:r w:rsidRPr="00F6697B">
        <w:rPr>
          <w:rFonts w:ascii="Palatino Linotype" w:eastAsiaTheme="minorHAnsi" w:hAnsi="Palatino Linotype" w:cstheme="minorBidi"/>
          <w:color w:val="000000" w:themeColor="text1"/>
          <w:lang w:val="es-ES_tradnl" w:eastAsia="es-ES_tradnl"/>
        </w:rPr>
        <w:t> “(d</w:t>
      </w:r>
      <w:proofErr w:type="gramStart"/>
      <w:r w:rsidRPr="00F6697B">
        <w:rPr>
          <w:rFonts w:ascii="Palatino Linotype" w:eastAsiaTheme="minorHAnsi" w:hAnsi="Palatino Linotype" w:cstheme="minorBidi"/>
          <w:color w:val="000000" w:themeColor="text1"/>
          <w:lang w:val="es-ES_tradnl" w:eastAsia="es-ES_tradnl"/>
        </w:rPr>
        <w:t>)</w:t>
      </w:r>
      <w:proofErr w:type="spellStart"/>
      <w:r w:rsidRPr="00F6697B">
        <w:rPr>
          <w:rFonts w:ascii="Palatino Linotype" w:eastAsiaTheme="minorHAnsi" w:hAnsi="Palatino Linotype" w:cstheme="minorBidi"/>
          <w:color w:val="000000" w:themeColor="text1"/>
          <w:lang w:val="es-ES_tradnl" w:eastAsia="es-ES_tradnl"/>
        </w:rPr>
        <w:t>ar</w:t>
      </w:r>
      <w:proofErr w:type="spellEnd"/>
      <w:proofErr w:type="gramEnd"/>
      <w:r w:rsidRPr="00F6697B">
        <w:rPr>
          <w:rFonts w:ascii="Palatino Linotype" w:eastAsiaTheme="minorHAnsi" w:hAnsi="Palatino Linotype" w:cstheme="minorBidi"/>
          <w:color w:val="000000" w:themeColor="text1"/>
          <w:lang w:val="es-ES_tradnl" w:eastAsia="es-ES_tradnl"/>
        </w:rPr>
        <w:t> los datos necesarios para ser reconocido”.</w:t>
      </w:r>
      <w:r w:rsidRPr="00F6697B">
        <w:rPr>
          <w:rFonts w:ascii="Palatino Linotype" w:eastAsiaTheme="minorHAnsi" w:hAnsi="Palatino Linotype" w:cstheme="minorBidi"/>
          <w:color w:val="000000" w:themeColor="text1"/>
          <w:vertAlign w:val="superscript"/>
          <w:lang w:val="es-ES_tradnl" w:eastAsia="es-ES_tradnl"/>
        </w:rPr>
        <w:footnoteReference w:id="8"/>
      </w:r>
    </w:p>
    <w:p w14:paraId="76D7953A" w14:textId="77777777" w:rsidR="0000657F" w:rsidRPr="00F6697B" w:rsidRDefault="0000657F" w:rsidP="000F5739">
      <w:pPr>
        <w:spacing w:line="360" w:lineRule="auto"/>
        <w:jc w:val="both"/>
        <w:rPr>
          <w:rFonts w:ascii="Palatino Linotype" w:eastAsiaTheme="minorHAnsi" w:hAnsi="Palatino Linotype" w:cstheme="minorBidi"/>
          <w:color w:val="000000" w:themeColor="text1"/>
          <w:lang w:val="es-ES_tradnl" w:eastAsia="en-US"/>
        </w:rPr>
      </w:pPr>
    </w:p>
    <w:p w14:paraId="67330110" w14:textId="5318BB55"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Por lo que entonces, el primer supuesto de la prueba de daño consiste en acreditar que la entrega de la información provoca tres aspectos concurrentes: </w:t>
      </w:r>
      <w:r w:rsidRPr="00F6697B">
        <w:rPr>
          <w:rFonts w:ascii="Palatino Linotype" w:eastAsiaTheme="minorHAnsi" w:hAnsi="Palatino Linotype" w:cstheme="minorBidi"/>
          <w:b/>
          <w:bCs/>
          <w:color w:val="000000" w:themeColor="text1"/>
          <w:lang w:val="es-MX" w:eastAsia="en-US"/>
        </w:rPr>
        <w:t>1)</w:t>
      </w:r>
      <w:r w:rsidRPr="00F6697B">
        <w:rPr>
          <w:rFonts w:ascii="Palatino Linotype" w:eastAsiaTheme="minorHAnsi" w:hAnsi="Palatino Linotype" w:cstheme="minorBidi"/>
          <w:color w:val="000000" w:themeColor="text1"/>
          <w:lang w:val="es-MX" w:eastAsia="en-US"/>
        </w:rPr>
        <w:t xml:space="preserve"> la contingencia o </w:t>
      </w:r>
      <w:r w:rsidRPr="00F6697B">
        <w:rPr>
          <w:rFonts w:ascii="Palatino Linotype" w:eastAsiaTheme="minorHAnsi" w:hAnsi="Palatino Linotype" w:cstheme="minorBidi"/>
          <w:color w:val="000000" w:themeColor="text1"/>
          <w:lang w:val="es-MX" w:eastAsia="en-US"/>
        </w:rPr>
        <w:lastRenderedPageBreak/>
        <w:t>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88499D4" w14:textId="77777777" w:rsidR="0000657F" w:rsidRPr="00F6697B" w:rsidRDefault="0000657F" w:rsidP="000F5739">
      <w:pPr>
        <w:spacing w:line="360" w:lineRule="auto"/>
        <w:jc w:val="both"/>
        <w:rPr>
          <w:rFonts w:ascii="Palatino Linotype" w:eastAsiaTheme="minorHAnsi" w:hAnsi="Palatino Linotype" w:cstheme="minorBidi"/>
          <w:color w:val="000000" w:themeColor="text1"/>
          <w:lang w:val="es-MX" w:eastAsia="en-US"/>
        </w:rPr>
      </w:pPr>
    </w:p>
    <w:p w14:paraId="2ABCAD36"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Identificado ese riesgo, se debe demostrar que el mismo supera el interés público general porque se difunda dicha información. </w:t>
      </w:r>
    </w:p>
    <w:p w14:paraId="234DC7C3"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79F540D4"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Y, por último,  que la limitación es acorde con el principio de proporcionalidad, para ello, se sugiere emplear los tres juicios propuestos por la Corte Constitucional Colombiana</w:t>
      </w:r>
      <w:r w:rsidRPr="00F6697B">
        <w:rPr>
          <w:rFonts w:ascii="Palatino Linotype" w:eastAsiaTheme="minorHAnsi" w:hAnsi="Palatino Linotype" w:cstheme="minorBidi"/>
          <w:color w:val="000000" w:themeColor="text1"/>
          <w:sz w:val="22"/>
          <w:szCs w:val="22"/>
          <w:vertAlign w:val="superscript"/>
          <w:lang w:val="es-MX" w:eastAsia="en-US"/>
        </w:rPr>
        <w:footnoteReference w:id="9"/>
      </w:r>
      <w:r w:rsidRPr="00F6697B">
        <w:rPr>
          <w:rFonts w:ascii="Palatino Linotype" w:eastAsiaTheme="minorHAnsi" w:hAnsi="Palatino Linotype" w:cstheme="minorBidi"/>
          <w:color w:val="000000" w:themeColor="text1"/>
          <w:lang w:val="es-MX" w:eastAsia="en-US"/>
        </w:rPr>
        <w:t>, siguiendo el principio de ponderación propuesto por el Tribunal Constitucional Alemán,</w:t>
      </w:r>
      <w:r w:rsidRPr="00F6697B">
        <w:rPr>
          <w:rFonts w:ascii="Palatino Linotype" w:eastAsiaTheme="minorHAnsi" w:hAnsi="Palatino Linotype" w:cstheme="minorBidi"/>
          <w:color w:val="000000" w:themeColor="text1"/>
          <w:sz w:val="22"/>
          <w:szCs w:val="22"/>
          <w:vertAlign w:val="superscript"/>
          <w:lang w:val="es-MX" w:eastAsia="en-US"/>
        </w:rPr>
        <w:footnoteReference w:id="10"/>
      </w:r>
      <w:r w:rsidRPr="00F6697B">
        <w:rPr>
          <w:rFonts w:ascii="Palatino Linotype" w:eastAsiaTheme="minorHAnsi" w:hAnsi="Palatino Linotype" w:cstheme="minorBidi"/>
          <w:color w:val="000000" w:themeColor="text1"/>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50C4FFAC"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color w:val="000000" w:themeColor="text1"/>
          <w:lang w:val="es-MX" w:eastAsia="en-US"/>
        </w:rPr>
        <w:lastRenderedPageBreak/>
        <w:t xml:space="preserve">Es así como, al configurarse tales requisitos, se otorga certidumbre jurídica y se protege la esfera más íntima del derecho humano constitucional y convencionalmente reconocido. </w:t>
      </w:r>
      <w:r w:rsidRPr="00F6697B">
        <w:rPr>
          <w:rFonts w:ascii="Palatino Linotype" w:eastAsiaTheme="minorHAnsi" w:hAnsi="Palatino Linotype" w:cstheme="minorBidi"/>
          <w:lang w:val="es-MX" w:eastAsia="en-US"/>
        </w:rPr>
        <w:t xml:space="preserve">Los acuerdos de reserva deberán de cumplir con los siguientes parámetros de forma y fondo: </w:t>
      </w:r>
    </w:p>
    <w:p w14:paraId="4812F145" w14:textId="77777777" w:rsidR="0000657F" w:rsidRPr="00F6697B" w:rsidRDefault="0000657F" w:rsidP="000F5739">
      <w:pPr>
        <w:spacing w:line="360" w:lineRule="auto"/>
        <w:jc w:val="both"/>
        <w:rPr>
          <w:rFonts w:ascii="Palatino Linotype" w:eastAsiaTheme="minorHAnsi" w:hAnsi="Palatino Linotype" w:cstheme="minorBidi"/>
          <w:lang w:val="es-MX" w:eastAsia="en-US"/>
        </w:rPr>
      </w:pPr>
    </w:p>
    <w:p w14:paraId="309150A9"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En virtud de lo anterior, se desprende que los Acuerdos de Reserva deberán de cumplir parámetros de forma y fondo, los cuales se abordan a continuación:</w:t>
      </w:r>
    </w:p>
    <w:p w14:paraId="6674EF09" w14:textId="77777777" w:rsidR="0000657F" w:rsidRPr="00F6697B" w:rsidRDefault="0000657F" w:rsidP="008E65D4">
      <w:pPr>
        <w:pStyle w:val="Sinespaciado"/>
        <w:rPr>
          <w:rFonts w:eastAsiaTheme="minorHAnsi"/>
          <w:lang w:eastAsia="en-US"/>
        </w:rPr>
      </w:pPr>
    </w:p>
    <w:tbl>
      <w:tblPr>
        <w:tblW w:w="9047"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5816"/>
      </w:tblGrid>
      <w:tr w:rsidR="000F5739" w:rsidRPr="00F6697B" w14:paraId="30B86A24" w14:textId="77777777" w:rsidTr="0000657F">
        <w:trPr>
          <w:tblHeader/>
        </w:trPr>
        <w:tc>
          <w:tcPr>
            <w:tcW w:w="1535" w:type="dxa"/>
            <w:tcBorders>
              <w:top w:val="nil"/>
              <w:left w:val="nil"/>
            </w:tcBorders>
          </w:tcPr>
          <w:p w14:paraId="51D041CE" w14:textId="77777777" w:rsidR="000F5739" w:rsidRPr="00F6697B" w:rsidRDefault="000F5739" w:rsidP="000F5739">
            <w:pPr>
              <w:pBdr>
                <w:top w:val="nil"/>
                <w:left w:val="nil"/>
                <w:bottom w:val="nil"/>
                <w:right w:val="nil"/>
                <w:between w:val="nil"/>
              </w:pBdr>
              <w:spacing w:line="259" w:lineRule="auto"/>
              <w:ind w:left="47"/>
              <w:jc w:val="both"/>
              <w:rPr>
                <w:rFonts w:ascii="Palatino Linotype" w:eastAsia="Palatino Linotype" w:hAnsi="Palatino Linotype" w:cs="Palatino Linotype"/>
                <w:b/>
                <w:color w:val="000000"/>
                <w:sz w:val="20"/>
                <w:szCs w:val="20"/>
                <w:lang w:val="es-MX" w:eastAsia="en-US"/>
              </w:rPr>
            </w:pPr>
          </w:p>
        </w:tc>
        <w:tc>
          <w:tcPr>
            <w:tcW w:w="1696" w:type="dxa"/>
            <w:tcBorders>
              <w:bottom w:val="single" w:sz="4" w:space="0" w:color="000000"/>
            </w:tcBorders>
            <w:shd w:val="clear" w:color="auto" w:fill="BFBFBF"/>
            <w:vAlign w:val="bottom"/>
          </w:tcPr>
          <w:p w14:paraId="3D795095" w14:textId="77777777" w:rsidR="000F5739" w:rsidRPr="00F6697B" w:rsidRDefault="000F5739" w:rsidP="000F5739">
            <w:pPr>
              <w:pBdr>
                <w:top w:val="nil"/>
                <w:left w:val="nil"/>
                <w:bottom w:val="nil"/>
                <w:right w:val="nil"/>
                <w:between w:val="nil"/>
              </w:pBdr>
              <w:spacing w:line="259" w:lineRule="auto"/>
              <w:ind w:left="47"/>
              <w:jc w:val="center"/>
              <w:rPr>
                <w:rFonts w:ascii="Palatino Linotype" w:eastAsia="Palatino Linotype" w:hAnsi="Palatino Linotype" w:cs="Palatino Linotype"/>
                <w:b/>
                <w:color w:val="000000"/>
                <w:sz w:val="20"/>
                <w:szCs w:val="20"/>
                <w:lang w:val="es-MX" w:eastAsia="en-US"/>
              </w:rPr>
            </w:pPr>
            <w:r w:rsidRPr="00F6697B">
              <w:rPr>
                <w:rFonts w:ascii="Palatino Linotype" w:eastAsia="Palatino Linotype" w:hAnsi="Palatino Linotype" w:cs="Palatino Linotype"/>
                <w:b/>
                <w:color w:val="000000"/>
                <w:sz w:val="22"/>
                <w:szCs w:val="22"/>
                <w:lang w:val="es-MX" w:eastAsia="en-US"/>
              </w:rPr>
              <w:t>Cumplió:</w:t>
            </w:r>
          </w:p>
        </w:tc>
        <w:tc>
          <w:tcPr>
            <w:tcW w:w="5816" w:type="dxa"/>
            <w:tcBorders>
              <w:bottom w:val="single" w:sz="4" w:space="0" w:color="000000"/>
            </w:tcBorders>
            <w:shd w:val="clear" w:color="auto" w:fill="BFBFBF"/>
            <w:vAlign w:val="bottom"/>
          </w:tcPr>
          <w:p w14:paraId="72152850" w14:textId="77777777" w:rsidR="000F5739" w:rsidRPr="00F6697B" w:rsidRDefault="000F5739" w:rsidP="000F5739">
            <w:pPr>
              <w:pBdr>
                <w:top w:val="nil"/>
                <w:left w:val="nil"/>
                <w:bottom w:val="nil"/>
                <w:right w:val="nil"/>
                <w:between w:val="nil"/>
              </w:pBdr>
              <w:spacing w:line="259" w:lineRule="auto"/>
              <w:ind w:left="47"/>
              <w:jc w:val="center"/>
              <w:rPr>
                <w:rFonts w:ascii="Palatino Linotype" w:eastAsia="Palatino Linotype" w:hAnsi="Palatino Linotype" w:cs="Palatino Linotype"/>
                <w:b/>
                <w:color w:val="000000"/>
                <w:sz w:val="22"/>
                <w:szCs w:val="22"/>
                <w:lang w:val="es-MX" w:eastAsia="en-US"/>
              </w:rPr>
            </w:pPr>
            <w:r w:rsidRPr="00F6697B">
              <w:rPr>
                <w:rFonts w:ascii="Palatino Linotype" w:eastAsia="Palatino Linotype" w:hAnsi="Palatino Linotype" w:cs="Palatino Linotype"/>
                <w:b/>
                <w:color w:val="000000"/>
                <w:sz w:val="22"/>
                <w:szCs w:val="22"/>
                <w:lang w:val="es-MX" w:eastAsia="en-US"/>
              </w:rPr>
              <w:t>Contenido</w:t>
            </w:r>
          </w:p>
        </w:tc>
      </w:tr>
      <w:tr w:rsidR="00B34778" w:rsidRPr="00F6697B" w14:paraId="72F33BD6" w14:textId="77777777" w:rsidTr="009C584C">
        <w:tc>
          <w:tcPr>
            <w:tcW w:w="1535" w:type="dxa"/>
            <w:vAlign w:val="center"/>
          </w:tcPr>
          <w:p w14:paraId="2DCCC244" w14:textId="77777777" w:rsidR="00B34778" w:rsidRPr="00F6697B" w:rsidRDefault="00B34778" w:rsidP="000F5739">
            <w:pPr>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Número de folio de la solicitud</w:t>
            </w:r>
          </w:p>
        </w:tc>
        <w:tc>
          <w:tcPr>
            <w:tcW w:w="1696" w:type="dxa"/>
            <w:tcBorders>
              <w:top w:val="single" w:sz="4" w:space="0" w:color="000000"/>
            </w:tcBorders>
            <w:vAlign w:val="center"/>
          </w:tcPr>
          <w:p w14:paraId="234586B8" w14:textId="77777777" w:rsidR="00B34778" w:rsidRPr="00F6697B" w:rsidRDefault="00B34778" w:rsidP="000F5739">
            <w:pPr>
              <w:spacing w:line="259" w:lineRule="auto"/>
              <w:ind w:left="47"/>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lang w:val="es-MX" w:eastAsia="en-US"/>
              </w:rPr>
              <w:t>Sí</w:t>
            </w:r>
          </w:p>
        </w:tc>
        <w:tc>
          <w:tcPr>
            <w:tcW w:w="5816" w:type="dxa"/>
            <w:vMerge w:val="restart"/>
            <w:tcBorders>
              <w:top w:val="single" w:sz="4" w:space="0" w:color="000000"/>
            </w:tcBorders>
            <w:vAlign w:val="center"/>
          </w:tcPr>
          <w:p w14:paraId="3D4DF66B" w14:textId="516516F0" w:rsidR="00B34778" w:rsidRPr="00F6697B" w:rsidRDefault="00B34778" w:rsidP="000F5739">
            <w:pPr>
              <w:spacing w:line="259" w:lineRule="auto"/>
              <w:ind w:left="-115"/>
              <w:jc w:val="center"/>
              <w:rPr>
                <w:rFonts w:ascii="Palatino Linotype" w:eastAsia="Palatino Linotype" w:hAnsi="Palatino Linotype" w:cs="Palatino Linotype"/>
                <w:sz w:val="22"/>
                <w:szCs w:val="22"/>
                <w:lang w:val="es-MX" w:eastAsia="en-US"/>
              </w:rPr>
            </w:pPr>
            <w:r w:rsidRPr="00B34778">
              <w:rPr>
                <w:rFonts w:ascii="Palatino Linotype" w:eastAsia="Palatino Linotype" w:hAnsi="Palatino Linotype" w:cs="Palatino Linotype"/>
                <w:noProof/>
                <w:sz w:val="22"/>
                <w:szCs w:val="22"/>
                <w:lang w:val="es-MX" w:eastAsia="es-MX"/>
              </w:rPr>
              <w:drawing>
                <wp:inline distT="0" distB="0" distL="0" distR="0" wp14:anchorId="2E2DE43C" wp14:editId="31998C9E">
                  <wp:extent cx="3556000" cy="13970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6000" cy="1397000"/>
                          </a:xfrm>
                          <a:prstGeom prst="rect">
                            <a:avLst/>
                          </a:prstGeom>
                        </pic:spPr>
                      </pic:pic>
                    </a:graphicData>
                  </a:graphic>
                </wp:inline>
              </w:drawing>
            </w:r>
          </w:p>
        </w:tc>
      </w:tr>
      <w:tr w:rsidR="00B34778" w:rsidRPr="00F6697B" w14:paraId="1927F810" w14:textId="77777777" w:rsidTr="009C584C">
        <w:trPr>
          <w:trHeight w:val="1257"/>
        </w:trPr>
        <w:tc>
          <w:tcPr>
            <w:tcW w:w="1535" w:type="dxa"/>
            <w:vAlign w:val="center"/>
          </w:tcPr>
          <w:p w14:paraId="784B8031" w14:textId="77777777" w:rsidR="00B34778" w:rsidRPr="00F6697B" w:rsidRDefault="00B34778" w:rsidP="000F5739">
            <w:pPr>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Referencia de la información solicitada</w:t>
            </w:r>
          </w:p>
        </w:tc>
        <w:tc>
          <w:tcPr>
            <w:tcW w:w="1696" w:type="dxa"/>
            <w:vAlign w:val="center"/>
          </w:tcPr>
          <w:p w14:paraId="0381D6F5" w14:textId="77777777" w:rsidR="00B34778" w:rsidRPr="00F6697B" w:rsidRDefault="00B34778" w:rsidP="000F5739">
            <w:pPr>
              <w:spacing w:line="259" w:lineRule="auto"/>
              <w:ind w:left="47"/>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lang w:val="es-MX" w:eastAsia="en-US"/>
              </w:rPr>
              <w:t>Sí</w:t>
            </w:r>
          </w:p>
        </w:tc>
        <w:tc>
          <w:tcPr>
            <w:tcW w:w="5816" w:type="dxa"/>
            <w:vMerge/>
            <w:vAlign w:val="center"/>
          </w:tcPr>
          <w:p w14:paraId="272031EC" w14:textId="6AB4536D" w:rsidR="00B34778" w:rsidRPr="00F6697B" w:rsidRDefault="00B34778" w:rsidP="000F5739">
            <w:pPr>
              <w:spacing w:line="259" w:lineRule="auto"/>
              <w:jc w:val="both"/>
              <w:rPr>
                <w:rFonts w:ascii="Palatino Linotype" w:eastAsia="Palatino Linotype" w:hAnsi="Palatino Linotype" w:cs="Palatino Linotype"/>
                <w:b/>
                <w:sz w:val="22"/>
                <w:szCs w:val="22"/>
                <w:lang w:val="es-MX" w:eastAsia="en-US"/>
              </w:rPr>
            </w:pPr>
          </w:p>
        </w:tc>
      </w:tr>
      <w:tr w:rsidR="000F5739" w:rsidRPr="00F6697B" w14:paraId="0A339C02" w14:textId="77777777" w:rsidTr="00F23918">
        <w:trPr>
          <w:trHeight w:val="3953"/>
        </w:trPr>
        <w:tc>
          <w:tcPr>
            <w:tcW w:w="1535" w:type="dxa"/>
            <w:vAlign w:val="center"/>
          </w:tcPr>
          <w:p w14:paraId="2D6442AC"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14CAB12A" w14:textId="45EF4A26" w:rsidR="000F5739" w:rsidRPr="00F6697B" w:rsidRDefault="00F23918" w:rsidP="00F23918">
            <w:pPr>
              <w:ind w:left="47"/>
              <w:jc w:val="center"/>
              <w:rPr>
                <w:rFonts w:ascii="Palatino Linotype" w:eastAsia="Palatino Linotype" w:hAnsi="Palatino Linotype" w:cs="Palatino Linotype"/>
                <w:bCs/>
                <w:sz w:val="16"/>
                <w:szCs w:val="16"/>
                <w:lang w:val="es-MX" w:eastAsia="en-US"/>
              </w:rPr>
            </w:pPr>
            <w:r w:rsidRPr="00F6697B">
              <w:rPr>
                <w:rFonts w:ascii="Palatino Linotype" w:eastAsia="Palatino Linotype" w:hAnsi="Palatino Linotype" w:cs="Palatino Linotype"/>
                <w:b/>
                <w:lang w:val="es-MX" w:eastAsia="en-US"/>
              </w:rPr>
              <w:t>Sí</w:t>
            </w:r>
          </w:p>
        </w:tc>
        <w:tc>
          <w:tcPr>
            <w:tcW w:w="5816" w:type="dxa"/>
            <w:vAlign w:val="center"/>
          </w:tcPr>
          <w:p w14:paraId="24346C83" w14:textId="4D33C882" w:rsidR="000F5739" w:rsidRPr="00F6697B" w:rsidRDefault="000F5739" w:rsidP="00F23918">
            <w:pPr>
              <w:spacing w:line="259" w:lineRule="auto"/>
              <w:jc w:val="center"/>
              <w:rPr>
                <w:rFonts w:ascii="Palatino Linotype" w:eastAsia="Palatino Linotype" w:hAnsi="Palatino Linotype" w:cs="Palatino Linotype"/>
                <w:b/>
                <w:sz w:val="22"/>
                <w:szCs w:val="22"/>
                <w:lang w:val="es-MX" w:eastAsia="en-US"/>
              </w:rPr>
            </w:pPr>
            <w:r w:rsidRPr="00F6697B">
              <w:rPr>
                <w:rFonts w:ascii="Palatino Linotype" w:eastAsia="Palatino Linotype" w:hAnsi="Palatino Linotype" w:cs="Palatino Linotype"/>
                <w:b/>
                <w:noProof/>
                <w:sz w:val="22"/>
                <w:szCs w:val="22"/>
                <w:lang w:val="es-MX" w:eastAsia="es-MX"/>
              </w:rPr>
              <w:drawing>
                <wp:inline distT="0" distB="0" distL="0" distR="0" wp14:anchorId="707C5B84" wp14:editId="6DCFC59F">
                  <wp:extent cx="3556000" cy="11112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0" cy="1111250"/>
                          </a:xfrm>
                          <a:prstGeom prst="rect">
                            <a:avLst/>
                          </a:prstGeom>
                        </pic:spPr>
                      </pic:pic>
                    </a:graphicData>
                  </a:graphic>
                </wp:inline>
              </w:drawing>
            </w:r>
          </w:p>
        </w:tc>
      </w:tr>
      <w:tr w:rsidR="000F5739" w:rsidRPr="00F6697B" w14:paraId="0629A982" w14:textId="77777777" w:rsidTr="009C584C">
        <w:tc>
          <w:tcPr>
            <w:tcW w:w="1535" w:type="dxa"/>
            <w:vAlign w:val="center"/>
          </w:tcPr>
          <w:p w14:paraId="78F4B7F7" w14:textId="77777777" w:rsidR="000F5739" w:rsidRPr="00F6697B" w:rsidRDefault="000F5739" w:rsidP="000F5739">
            <w:pPr>
              <w:tabs>
                <w:tab w:val="left" w:pos="317"/>
              </w:tabs>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Fundamento y Motivación Legal</w:t>
            </w:r>
          </w:p>
        </w:tc>
        <w:tc>
          <w:tcPr>
            <w:tcW w:w="1696" w:type="dxa"/>
            <w:vAlign w:val="center"/>
          </w:tcPr>
          <w:p w14:paraId="50C84FF9" w14:textId="0DED55A9" w:rsidR="000F5739" w:rsidRPr="00F6697B" w:rsidRDefault="00F23918" w:rsidP="0000657F">
            <w:pPr>
              <w:ind w:left="47"/>
              <w:jc w:val="center"/>
              <w:rPr>
                <w:rFonts w:ascii="Palatino Linotype" w:eastAsia="Palatino Linotype" w:hAnsi="Palatino Linotype" w:cs="Palatino Linotype"/>
                <w:bCs/>
                <w:sz w:val="16"/>
                <w:szCs w:val="16"/>
                <w:lang w:val="es-MX" w:eastAsia="en-US"/>
              </w:rPr>
            </w:pPr>
            <w:r w:rsidRPr="00F6697B">
              <w:rPr>
                <w:rFonts w:ascii="Palatino Linotype" w:eastAsia="Palatino Linotype" w:hAnsi="Palatino Linotype" w:cs="Palatino Linotype"/>
                <w:b/>
                <w:lang w:val="es-MX" w:eastAsia="en-US"/>
              </w:rPr>
              <w:t>Sí</w:t>
            </w:r>
          </w:p>
        </w:tc>
        <w:tc>
          <w:tcPr>
            <w:tcW w:w="5816" w:type="dxa"/>
            <w:vAlign w:val="center"/>
          </w:tcPr>
          <w:p w14:paraId="2FB0E9A9" w14:textId="77777777" w:rsidR="000F5739" w:rsidRPr="00F6697B" w:rsidRDefault="000F5739" w:rsidP="000F5739">
            <w:pPr>
              <w:spacing w:line="259" w:lineRule="auto"/>
              <w:jc w:val="center"/>
              <w:rPr>
                <w:rFonts w:ascii="Palatino Linotype" w:eastAsia="Palatino Linotype" w:hAnsi="Palatino Linotype" w:cs="Palatino Linotype"/>
                <w:b/>
                <w:sz w:val="2"/>
                <w:szCs w:val="2"/>
                <w:lang w:val="es-MX" w:eastAsia="en-US"/>
              </w:rPr>
            </w:pPr>
          </w:p>
          <w:p w14:paraId="3100C8F2" w14:textId="56152310" w:rsidR="000F5739" w:rsidRPr="00F6697B" w:rsidRDefault="000F5739" w:rsidP="00F23918">
            <w:pPr>
              <w:spacing w:line="259" w:lineRule="auto"/>
              <w:ind w:left="47"/>
              <w:jc w:val="both"/>
              <w:rPr>
                <w:rFonts w:ascii="Palatino Linotype" w:eastAsia="Palatino Linotype" w:hAnsi="Palatino Linotype" w:cs="Palatino Linotype"/>
                <w:bCs/>
                <w:sz w:val="22"/>
                <w:szCs w:val="22"/>
                <w:lang w:val="es-MX" w:eastAsia="en-US"/>
              </w:rPr>
            </w:pPr>
            <w:r w:rsidRPr="00F6697B">
              <w:rPr>
                <w:rFonts w:ascii="Palatino Linotype" w:eastAsia="Palatino Linotype" w:hAnsi="Palatino Linotype" w:cs="Palatino Linotype"/>
                <w:bCs/>
                <w:sz w:val="20"/>
                <w:szCs w:val="20"/>
                <w:lang w:val="es-MX" w:eastAsia="en-US"/>
              </w:rPr>
              <w:t xml:space="preserve">Trae a colación las fracciones V, VII, XI y XII del artículo 113 de la Ley General de Transparencia; fracción </w:t>
            </w:r>
            <w:r w:rsidR="00F23918">
              <w:rPr>
                <w:rFonts w:ascii="Palatino Linotype" w:eastAsia="Palatino Linotype" w:hAnsi="Palatino Linotype" w:cs="Palatino Linotype"/>
                <w:bCs/>
                <w:sz w:val="20"/>
                <w:szCs w:val="20"/>
                <w:lang w:val="es-MX" w:eastAsia="en-US"/>
              </w:rPr>
              <w:t>I y II</w:t>
            </w:r>
            <w:r w:rsidRPr="00F6697B">
              <w:rPr>
                <w:rFonts w:ascii="Palatino Linotype" w:eastAsia="Palatino Linotype" w:hAnsi="Palatino Linotype" w:cs="Palatino Linotype"/>
                <w:bCs/>
                <w:sz w:val="20"/>
                <w:szCs w:val="20"/>
                <w:lang w:val="es-MX" w:eastAsia="en-US"/>
              </w:rPr>
              <w:t xml:space="preserve"> del artículo 129; fracciones IV, VI, VIII, IX, X y XI del artículo 140 de la Ley de Transparencia y Acceso a la Información Pública del Estado de México y Municipios; artículo 6, punto B, fracción I; artículo 21 de la Constitución Política de los Estados Unidos Mexicanos; artículo 218 del Código Nacional de Procedimientos Penales.</w:t>
            </w:r>
          </w:p>
        </w:tc>
      </w:tr>
      <w:tr w:rsidR="000F5739" w:rsidRPr="00F6697B" w14:paraId="4E3E3C7F" w14:textId="77777777" w:rsidTr="00F23918">
        <w:tc>
          <w:tcPr>
            <w:tcW w:w="1535" w:type="dxa"/>
            <w:vAlign w:val="center"/>
          </w:tcPr>
          <w:p w14:paraId="40AF9F98" w14:textId="7A07249C" w:rsidR="000F5739" w:rsidRPr="00F6697B" w:rsidRDefault="000F5739" w:rsidP="00F23918">
            <w:pPr>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lastRenderedPageBreak/>
              <w:t>Conexión entre los fundamentos y motivos que dieron origen</w:t>
            </w:r>
            <w:r w:rsidR="00F23918">
              <w:rPr>
                <w:rFonts w:ascii="Palatino Linotype" w:eastAsia="Palatino Linotype" w:hAnsi="Palatino Linotype" w:cs="Palatino Linotype"/>
                <w:b/>
                <w:sz w:val="16"/>
                <w:szCs w:val="16"/>
                <w:lang w:val="es-MX" w:eastAsia="en-US"/>
              </w:rPr>
              <w:t xml:space="preserve"> a la Reserva de la información</w:t>
            </w:r>
          </w:p>
          <w:p w14:paraId="2C8A5DD7" w14:textId="77777777" w:rsidR="000F5739" w:rsidRPr="00F6697B" w:rsidRDefault="000F5739" w:rsidP="00F23918">
            <w:pPr>
              <w:spacing w:line="259" w:lineRule="auto"/>
              <w:jc w:val="center"/>
              <w:rPr>
                <w:rFonts w:ascii="Palatino Linotype" w:eastAsia="Palatino Linotype" w:hAnsi="Palatino Linotype" w:cs="Palatino Linotype"/>
                <w:b/>
                <w:sz w:val="16"/>
                <w:szCs w:val="16"/>
                <w:lang w:val="es-MX" w:eastAsia="en-US"/>
              </w:rPr>
            </w:pPr>
          </w:p>
        </w:tc>
        <w:tc>
          <w:tcPr>
            <w:tcW w:w="1696" w:type="dxa"/>
            <w:vAlign w:val="center"/>
          </w:tcPr>
          <w:p w14:paraId="12FFE9A9" w14:textId="4A9EE7EA" w:rsidR="000F5739" w:rsidRPr="00F23918" w:rsidRDefault="00F23918" w:rsidP="00F23918">
            <w:pPr>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lang w:val="es-MX" w:eastAsia="en-US"/>
              </w:rPr>
              <w:t>Sí</w:t>
            </w:r>
          </w:p>
        </w:tc>
        <w:tc>
          <w:tcPr>
            <w:tcW w:w="5816" w:type="dxa"/>
            <w:vAlign w:val="center"/>
          </w:tcPr>
          <w:p w14:paraId="7EB3B0F6" w14:textId="0EB4A7C8" w:rsidR="000F5739" w:rsidRDefault="00F23918" w:rsidP="000F5739">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r w:rsidRPr="00F23918">
              <w:rPr>
                <w:rFonts w:asciiTheme="minorHAnsi" w:eastAsiaTheme="minorHAnsi" w:hAnsiTheme="minorHAnsi" w:cstheme="minorBidi"/>
                <w:noProof/>
                <w:color w:val="000000"/>
                <w:sz w:val="22"/>
                <w:szCs w:val="22"/>
                <w:lang w:val="es-MX" w:eastAsia="es-MX"/>
              </w:rPr>
              <w:drawing>
                <wp:inline distT="0" distB="0" distL="0" distR="0" wp14:anchorId="43956572" wp14:editId="55618C52">
                  <wp:extent cx="3556000" cy="7747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0" cy="774700"/>
                          </a:xfrm>
                          <a:prstGeom prst="rect">
                            <a:avLst/>
                          </a:prstGeom>
                        </pic:spPr>
                      </pic:pic>
                    </a:graphicData>
                  </a:graphic>
                </wp:inline>
              </w:drawing>
            </w:r>
          </w:p>
          <w:p w14:paraId="4DD061A1" w14:textId="2CEA4623" w:rsidR="0000657F" w:rsidRPr="00F6697B" w:rsidRDefault="00F23918" w:rsidP="00F23918">
            <w:pPr>
              <w:pBdr>
                <w:top w:val="nil"/>
                <w:left w:val="nil"/>
                <w:bottom w:val="nil"/>
                <w:right w:val="nil"/>
                <w:between w:val="nil"/>
              </w:pBdr>
              <w:spacing w:line="259" w:lineRule="auto"/>
              <w:jc w:val="center"/>
              <w:rPr>
                <w:rFonts w:asciiTheme="minorHAnsi" w:eastAsiaTheme="minorHAnsi" w:hAnsiTheme="minorHAnsi" w:cstheme="minorBidi"/>
                <w:color w:val="000000"/>
                <w:sz w:val="22"/>
                <w:szCs w:val="22"/>
                <w:lang w:val="es-MX" w:eastAsia="en-US"/>
              </w:rPr>
            </w:pPr>
            <w:r w:rsidRPr="00F23918">
              <w:rPr>
                <w:rFonts w:asciiTheme="minorHAnsi" w:eastAsiaTheme="minorHAnsi" w:hAnsiTheme="minorHAnsi" w:cstheme="minorBidi"/>
                <w:noProof/>
                <w:color w:val="000000"/>
                <w:sz w:val="22"/>
                <w:szCs w:val="22"/>
                <w:lang w:val="es-MX" w:eastAsia="es-MX"/>
              </w:rPr>
              <w:drawing>
                <wp:inline distT="0" distB="0" distL="0" distR="0" wp14:anchorId="02322E4F" wp14:editId="5A27335C">
                  <wp:extent cx="3556000" cy="24384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0" cy="2438400"/>
                          </a:xfrm>
                          <a:prstGeom prst="rect">
                            <a:avLst/>
                          </a:prstGeom>
                        </pic:spPr>
                      </pic:pic>
                    </a:graphicData>
                  </a:graphic>
                </wp:inline>
              </w:drawing>
            </w:r>
          </w:p>
        </w:tc>
      </w:tr>
      <w:tr w:rsidR="000F5739" w:rsidRPr="00F6697B" w14:paraId="582D8C48" w14:textId="77777777" w:rsidTr="009C584C">
        <w:tc>
          <w:tcPr>
            <w:tcW w:w="9047" w:type="dxa"/>
            <w:gridSpan w:val="3"/>
            <w:shd w:val="clear" w:color="auto" w:fill="D9D9D9"/>
            <w:vAlign w:val="center"/>
          </w:tcPr>
          <w:p w14:paraId="44A3BA44" w14:textId="77777777" w:rsidR="000F5739" w:rsidRPr="00F6697B" w:rsidRDefault="000F5739" w:rsidP="000F5739">
            <w:pPr>
              <w:pBdr>
                <w:top w:val="nil"/>
                <w:left w:val="nil"/>
                <w:bottom w:val="nil"/>
                <w:right w:val="nil"/>
                <w:between w:val="nil"/>
              </w:pBdr>
              <w:spacing w:line="259" w:lineRule="auto"/>
              <w:ind w:left="29" w:firstLine="18"/>
              <w:jc w:val="center"/>
              <w:rPr>
                <w:rFonts w:ascii="Palatino Linotype" w:eastAsia="Palatino Linotype" w:hAnsi="Palatino Linotype" w:cs="Palatino Linotype"/>
                <w:color w:val="000000"/>
                <w:sz w:val="22"/>
                <w:szCs w:val="22"/>
                <w:lang w:val="es-MX" w:eastAsia="en-US"/>
              </w:rPr>
            </w:pPr>
            <w:r w:rsidRPr="00F6697B">
              <w:rPr>
                <w:rFonts w:ascii="Palatino Linotype" w:eastAsia="Palatino Linotype" w:hAnsi="Palatino Linotype" w:cs="Palatino Linotype"/>
                <w:b/>
                <w:color w:val="000000"/>
                <w:sz w:val="22"/>
                <w:szCs w:val="22"/>
                <w:lang w:val="es-MX" w:eastAsia="en-US"/>
              </w:rPr>
              <w:t>Prueba de Daño</w:t>
            </w:r>
          </w:p>
        </w:tc>
      </w:tr>
      <w:tr w:rsidR="000F5739" w:rsidRPr="00F6697B" w14:paraId="6DC02946" w14:textId="77777777" w:rsidTr="00F23918">
        <w:trPr>
          <w:trHeight w:val="5857"/>
        </w:trPr>
        <w:tc>
          <w:tcPr>
            <w:tcW w:w="1535" w:type="dxa"/>
            <w:vAlign w:val="center"/>
          </w:tcPr>
          <w:p w14:paraId="666B8E3B"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Riesgo Real, Demostrable e Identificable</w:t>
            </w:r>
          </w:p>
          <w:p w14:paraId="473C52BD"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(Modo, Tiempo y Lugar)</w:t>
            </w:r>
          </w:p>
        </w:tc>
        <w:tc>
          <w:tcPr>
            <w:tcW w:w="1696" w:type="dxa"/>
            <w:vAlign w:val="center"/>
          </w:tcPr>
          <w:p w14:paraId="0F57C923" w14:textId="77777777" w:rsidR="00414547" w:rsidRDefault="00414547" w:rsidP="00414547">
            <w:pPr>
              <w:pBdr>
                <w:top w:val="nil"/>
                <w:left w:val="nil"/>
                <w:bottom w:val="nil"/>
                <w:right w:val="nil"/>
                <w:between w:val="nil"/>
              </w:pBdr>
              <w:spacing w:line="259" w:lineRule="auto"/>
              <w:jc w:val="center"/>
              <w:rPr>
                <w:rFonts w:ascii="Palatino Linotype" w:eastAsia="Palatino Linotype" w:hAnsi="Palatino Linotype" w:cs="Palatino Linotype"/>
                <w:b/>
                <w:lang w:val="es-MX" w:eastAsia="en-US"/>
              </w:rPr>
            </w:pPr>
            <w:r w:rsidRPr="00414547">
              <w:rPr>
                <w:rFonts w:ascii="Palatino Linotype" w:eastAsia="Palatino Linotype" w:hAnsi="Palatino Linotype" w:cs="Palatino Linotype"/>
                <w:b/>
                <w:lang w:val="es-MX" w:eastAsia="en-US"/>
              </w:rPr>
              <w:t>Parcialmente</w:t>
            </w:r>
          </w:p>
          <w:p w14:paraId="3B15728D" w14:textId="77777777" w:rsidR="00414547" w:rsidRDefault="00414547" w:rsidP="00414547">
            <w:pPr>
              <w:pBdr>
                <w:top w:val="nil"/>
                <w:left w:val="nil"/>
                <w:bottom w:val="nil"/>
                <w:right w:val="nil"/>
                <w:between w:val="nil"/>
              </w:pBdr>
              <w:spacing w:line="259" w:lineRule="auto"/>
              <w:jc w:val="center"/>
              <w:rPr>
                <w:rFonts w:ascii="Palatino Linotype" w:eastAsia="Palatino Linotype" w:hAnsi="Palatino Linotype" w:cs="Palatino Linotype"/>
                <w:b/>
                <w:lang w:val="es-MX" w:eastAsia="en-US"/>
              </w:rPr>
            </w:pPr>
          </w:p>
          <w:p w14:paraId="703EE650" w14:textId="74E4D398" w:rsidR="00414547" w:rsidRPr="00414547" w:rsidRDefault="00414547" w:rsidP="00414547">
            <w:pPr>
              <w:pBdr>
                <w:top w:val="nil"/>
                <w:left w:val="nil"/>
                <w:bottom w:val="nil"/>
                <w:right w:val="nil"/>
                <w:between w:val="nil"/>
              </w:pBdr>
              <w:jc w:val="both"/>
              <w:rPr>
                <w:rFonts w:ascii="Palatino Linotype" w:eastAsia="Palatino Linotype" w:hAnsi="Palatino Linotype" w:cs="Palatino Linotype"/>
                <w:lang w:val="es-MX" w:eastAsia="en-US"/>
              </w:rPr>
            </w:pPr>
            <w:r w:rsidRPr="00414547">
              <w:rPr>
                <w:rFonts w:ascii="Palatino Linotype" w:eastAsia="Palatino Linotype" w:hAnsi="Palatino Linotype" w:cs="Palatino Linotype"/>
                <w:sz w:val="18"/>
                <w:lang w:val="es-MX" w:eastAsia="en-US"/>
              </w:rPr>
              <w:t xml:space="preserve">Existe </w:t>
            </w:r>
            <w:r>
              <w:rPr>
                <w:rFonts w:ascii="Palatino Linotype" w:eastAsia="Palatino Linotype" w:hAnsi="Palatino Linotype" w:cs="Palatino Linotype"/>
                <w:sz w:val="18"/>
                <w:lang w:val="es-MX" w:eastAsia="en-US"/>
              </w:rPr>
              <w:t xml:space="preserve">una contradicción en la temporalidad del tiempo de la </w:t>
            </w:r>
            <w:r w:rsidRPr="00414547">
              <w:rPr>
                <w:rFonts w:ascii="Palatino Linotype" w:eastAsia="Palatino Linotype" w:hAnsi="Palatino Linotype" w:cs="Palatino Linotype"/>
                <w:b/>
                <w:sz w:val="18"/>
                <w:lang w:val="es-MX" w:eastAsia="en-US"/>
              </w:rPr>
              <w:t>RESERVA</w:t>
            </w:r>
            <w:r>
              <w:rPr>
                <w:rFonts w:ascii="Palatino Linotype" w:eastAsia="Palatino Linotype" w:hAnsi="Palatino Linotype" w:cs="Palatino Linotype"/>
                <w:sz w:val="18"/>
                <w:lang w:val="es-MX" w:eastAsia="en-US"/>
              </w:rPr>
              <w:t xml:space="preserve"> de la información, aquí indica que es por una año y más adelante, comunican que es por tres años. </w:t>
            </w:r>
          </w:p>
        </w:tc>
        <w:tc>
          <w:tcPr>
            <w:tcW w:w="5816" w:type="dxa"/>
          </w:tcPr>
          <w:p w14:paraId="73C338B0" w14:textId="77777777" w:rsidR="000F5739" w:rsidRDefault="00F23918" w:rsidP="00F23918">
            <w:pPr>
              <w:spacing w:line="259" w:lineRule="auto"/>
              <w:jc w:val="center"/>
              <w:rPr>
                <w:rFonts w:ascii="Palatino Linotype" w:eastAsia="Palatino Linotype" w:hAnsi="Palatino Linotype" w:cs="Palatino Linotype"/>
                <w:sz w:val="22"/>
                <w:szCs w:val="22"/>
                <w:lang w:val="es-MX" w:eastAsia="en-US"/>
              </w:rPr>
            </w:pPr>
            <w:r w:rsidRPr="00F23918">
              <w:rPr>
                <w:rFonts w:ascii="Palatino Linotype" w:eastAsia="Palatino Linotype" w:hAnsi="Palatino Linotype" w:cs="Palatino Linotype"/>
                <w:noProof/>
                <w:sz w:val="22"/>
                <w:szCs w:val="22"/>
                <w:lang w:val="es-MX" w:eastAsia="es-MX"/>
              </w:rPr>
              <w:drawing>
                <wp:inline distT="0" distB="0" distL="0" distR="0" wp14:anchorId="417BF56A" wp14:editId="4B82CB6F">
                  <wp:extent cx="3556000" cy="196786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0" cy="1967865"/>
                          </a:xfrm>
                          <a:prstGeom prst="rect">
                            <a:avLst/>
                          </a:prstGeom>
                        </pic:spPr>
                      </pic:pic>
                    </a:graphicData>
                  </a:graphic>
                </wp:inline>
              </w:drawing>
            </w:r>
          </w:p>
          <w:p w14:paraId="2D77AE00" w14:textId="77777777" w:rsidR="00F23918" w:rsidRDefault="00F23918" w:rsidP="00F23918">
            <w:pPr>
              <w:spacing w:line="259" w:lineRule="auto"/>
              <w:jc w:val="center"/>
              <w:rPr>
                <w:rFonts w:ascii="Palatino Linotype" w:eastAsia="Palatino Linotype" w:hAnsi="Palatino Linotype" w:cs="Palatino Linotype"/>
                <w:sz w:val="22"/>
                <w:szCs w:val="22"/>
                <w:lang w:val="es-MX" w:eastAsia="en-US"/>
              </w:rPr>
            </w:pPr>
            <w:r w:rsidRPr="00F23918">
              <w:rPr>
                <w:rFonts w:ascii="Palatino Linotype" w:eastAsia="Palatino Linotype" w:hAnsi="Palatino Linotype" w:cs="Palatino Linotype"/>
                <w:noProof/>
                <w:sz w:val="22"/>
                <w:szCs w:val="22"/>
                <w:lang w:val="es-MX" w:eastAsia="es-MX"/>
              </w:rPr>
              <w:drawing>
                <wp:inline distT="0" distB="0" distL="0" distR="0" wp14:anchorId="17D606CF" wp14:editId="08CFF85D">
                  <wp:extent cx="3556000" cy="1516380"/>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0" cy="1516380"/>
                          </a:xfrm>
                          <a:prstGeom prst="rect">
                            <a:avLst/>
                          </a:prstGeom>
                        </pic:spPr>
                      </pic:pic>
                    </a:graphicData>
                  </a:graphic>
                </wp:inline>
              </w:drawing>
            </w:r>
          </w:p>
          <w:p w14:paraId="3E163EA1" w14:textId="77777777" w:rsidR="00F23918" w:rsidRDefault="00F23918" w:rsidP="00F23918">
            <w:pPr>
              <w:spacing w:line="259" w:lineRule="auto"/>
              <w:jc w:val="center"/>
              <w:rPr>
                <w:rFonts w:ascii="Palatino Linotype" w:eastAsia="Palatino Linotype" w:hAnsi="Palatino Linotype" w:cs="Palatino Linotype"/>
                <w:sz w:val="22"/>
                <w:szCs w:val="22"/>
                <w:lang w:val="es-MX" w:eastAsia="en-US"/>
              </w:rPr>
            </w:pPr>
            <w:r w:rsidRPr="00F23918">
              <w:rPr>
                <w:rFonts w:ascii="Palatino Linotype" w:eastAsia="Palatino Linotype" w:hAnsi="Palatino Linotype" w:cs="Palatino Linotype"/>
                <w:noProof/>
                <w:sz w:val="22"/>
                <w:szCs w:val="22"/>
                <w:lang w:val="es-MX" w:eastAsia="es-MX"/>
              </w:rPr>
              <w:lastRenderedPageBreak/>
              <w:drawing>
                <wp:inline distT="0" distB="0" distL="0" distR="0" wp14:anchorId="22DA17F0" wp14:editId="23D50464">
                  <wp:extent cx="3556000" cy="3705860"/>
                  <wp:effectExtent l="0" t="0" r="635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6000" cy="3705860"/>
                          </a:xfrm>
                          <a:prstGeom prst="rect">
                            <a:avLst/>
                          </a:prstGeom>
                        </pic:spPr>
                      </pic:pic>
                    </a:graphicData>
                  </a:graphic>
                </wp:inline>
              </w:drawing>
            </w:r>
          </w:p>
          <w:p w14:paraId="1B1E200C" w14:textId="06FED29E" w:rsidR="00F23918" w:rsidRPr="00F6697B" w:rsidRDefault="00F23918" w:rsidP="00F23918">
            <w:pPr>
              <w:spacing w:line="259" w:lineRule="auto"/>
              <w:jc w:val="center"/>
              <w:rPr>
                <w:rFonts w:ascii="Palatino Linotype" w:eastAsia="Palatino Linotype" w:hAnsi="Palatino Linotype" w:cs="Palatino Linotype"/>
                <w:sz w:val="22"/>
                <w:szCs w:val="22"/>
                <w:lang w:val="es-MX" w:eastAsia="en-US"/>
              </w:rPr>
            </w:pPr>
            <w:r w:rsidRPr="00F23918">
              <w:rPr>
                <w:rFonts w:ascii="Palatino Linotype" w:eastAsia="Palatino Linotype" w:hAnsi="Palatino Linotype" w:cs="Palatino Linotype"/>
                <w:noProof/>
                <w:sz w:val="22"/>
                <w:szCs w:val="22"/>
                <w:lang w:val="es-MX" w:eastAsia="es-MX"/>
              </w:rPr>
              <w:drawing>
                <wp:inline distT="0" distB="0" distL="0" distR="0" wp14:anchorId="78E2A973" wp14:editId="2A8B8781">
                  <wp:extent cx="3556000" cy="247713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0" cy="2477135"/>
                          </a:xfrm>
                          <a:prstGeom prst="rect">
                            <a:avLst/>
                          </a:prstGeom>
                        </pic:spPr>
                      </pic:pic>
                    </a:graphicData>
                  </a:graphic>
                </wp:inline>
              </w:drawing>
            </w:r>
          </w:p>
        </w:tc>
      </w:tr>
      <w:tr w:rsidR="000F5739" w:rsidRPr="00F6697B" w14:paraId="3FEA46C6" w14:textId="77777777" w:rsidTr="009C584C">
        <w:trPr>
          <w:trHeight w:val="2880"/>
        </w:trPr>
        <w:tc>
          <w:tcPr>
            <w:tcW w:w="1535" w:type="dxa"/>
            <w:vAlign w:val="center"/>
          </w:tcPr>
          <w:p w14:paraId="7FFC561E" w14:textId="77777777" w:rsidR="000F5739" w:rsidRPr="00F6697B" w:rsidRDefault="000F5739" w:rsidP="000F5739">
            <w:pPr>
              <w:spacing w:line="259" w:lineRule="auto"/>
              <w:jc w:val="both"/>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lastRenderedPageBreak/>
              <w:t>Temporalidad de la Reserva de la información</w:t>
            </w:r>
          </w:p>
        </w:tc>
        <w:tc>
          <w:tcPr>
            <w:tcW w:w="1696" w:type="dxa"/>
            <w:vAlign w:val="center"/>
          </w:tcPr>
          <w:p w14:paraId="0E80A820" w14:textId="77777777" w:rsidR="000F5739" w:rsidRPr="00F6697B" w:rsidRDefault="000F5739" w:rsidP="000F5739">
            <w:pPr>
              <w:pBdr>
                <w:top w:val="nil"/>
                <w:left w:val="nil"/>
                <w:bottom w:val="nil"/>
                <w:right w:val="nil"/>
                <w:between w:val="nil"/>
              </w:pBdr>
              <w:spacing w:line="259" w:lineRule="auto"/>
              <w:ind w:left="29" w:firstLine="18"/>
              <w:jc w:val="center"/>
              <w:rPr>
                <w:rFonts w:ascii="Palatino Linotype" w:eastAsia="Palatino Linotype" w:hAnsi="Palatino Linotype" w:cs="Palatino Linotype"/>
                <w:b/>
                <w:color w:val="000000"/>
                <w:sz w:val="22"/>
                <w:szCs w:val="22"/>
                <w:lang w:val="es-MX" w:eastAsia="en-US"/>
              </w:rPr>
            </w:pPr>
            <w:r w:rsidRPr="00F6697B">
              <w:rPr>
                <w:rFonts w:ascii="Palatino Linotype" w:eastAsia="Palatino Linotype" w:hAnsi="Palatino Linotype" w:cs="Palatino Linotype"/>
                <w:b/>
                <w:color w:val="000000"/>
                <w:sz w:val="22"/>
                <w:szCs w:val="22"/>
                <w:lang w:val="es-MX" w:eastAsia="en-US"/>
              </w:rPr>
              <w:t>Sí</w:t>
            </w:r>
          </w:p>
        </w:tc>
        <w:tc>
          <w:tcPr>
            <w:tcW w:w="5816" w:type="dxa"/>
            <w:vAlign w:val="center"/>
          </w:tcPr>
          <w:p w14:paraId="78BE8466" w14:textId="21D2F5AB" w:rsidR="000F5739" w:rsidRPr="00F6697B" w:rsidRDefault="00414547" w:rsidP="000F5739">
            <w:pPr>
              <w:spacing w:line="259" w:lineRule="auto"/>
              <w:jc w:val="center"/>
              <w:rPr>
                <w:rFonts w:asciiTheme="minorHAnsi" w:eastAsiaTheme="minorHAnsi" w:hAnsiTheme="minorHAnsi" w:cstheme="minorBidi"/>
                <w:sz w:val="22"/>
                <w:szCs w:val="22"/>
                <w:lang w:val="es-MX" w:eastAsia="en-US"/>
              </w:rPr>
            </w:pPr>
            <w:r w:rsidRPr="00414547">
              <w:rPr>
                <w:rFonts w:asciiTheme="minorHAnsi" w:eastAsiaTheme="minorHAnsi" w:hAnsiTheme="minorHAnsi" w:cstheme="minorBidi"/>
                <w:noProof/>
                <w:sz w:val="22"/>
                <w:szCs w:val="22"/>
                <w:lang w:val="es-MX" w:eastAsia="es-MX"/>
              </w:rPr>
              <w:drawing>
                <wp:inline distT="0" distB="0" distL="0" distR="0" wp14:anchorId="3527739E" wp14:editId="458B4DB7">
                  <wp:extent cx="3556000" cy="145224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0" cy="1452245"/>
                          </a:xfrm>
                          <a:prstGeom prst="rect">
                            <a:avLst/>
                          </a:prstGeom>
                        </pic:spPr>
                      </pic:pic>
                    </a:graphicData>
                  </a:graphic>
                </wp:inline>
              </w:drawing>
            </w:r>
          </w:p>
        </w:tc>
      </w:tr>
      <w:tr w:rsidR="000F5739" w:rsidRPr="00F6697B" w14:paraId="46FEDB83" w14:textId="77777777" w:rsidTr="009C584C">
        <w:trPr>
          <w:trHeight w:val="177"/>
        </w:trPr>
        <w:tc>
          <w:tcPr>
            <w:tcW w:w="1535" w:type="dxa"/>
            <w:shd w:val="clear" w:color="auto" w:fill="FFFFFF" w:themeFill="background1"/>
            <w:vAlign w:val="center"/>
          </w:tcPr>
          <w:p w14:paraId="19A9EE60" w14:textId="77777777" w:rsidR="000F5739" w:rsidRPr="00F6697B" w:rsidRDefault="000F5739" w:rsidP="000F5739">
            <w:pPr>
              <w:tabs>
                <w:tab w:val="left" w:pos="317"/>
              </w:tabs>
              <w:spacing w:line="259" w:lineRule="auto"/>
              <w:jc w:val="center"/>
              <w:rPr>
                <w:rFonts w:ascii="Palatino Linotype" w:eastAsia="Palatino Linotype" w:hAnsi="Palatino Linotype" w:cs="Palatino Linotype"/>
                <w:b/>
                <w:sz w:val="16"/>
                <w:szCs w:val="16"/>
                <w:lang w:val="es-MX" w:eastAsia="en-US"/>
              </w:rPr>
            </w:pPr>
            <w:r w:rsidRPr="00F6697B">
              <w:rPr>
                <w:rFonts w:ascii="Palatino Linotype" w:eastAsia="Palatino Linotype" w:hAnsi="Palatino Linotype" w:cs="Palatino Linotype"/>
                <w:b/>
                <w:sz w:val="16"/>
                <w:szCs w:val="16"/>
                <w:lang w:val="es-MX" w:eastAsia="en-US"/>
              </w:rPr>
              <w:t>Autoridades competentes.</w:t>
            </w:r>
          </w:p>
        </w:tc>
        <w:tc>
          <w:tcPr>
            <w:tcW w:w="1696" w:type="dxa"/>
            <w:shd w:val="clear" w:color="auto" w:fill="FFFFFF" w:themeFill="background1"/>
            <w:vAlign w:val="center"/>
          </w:tcPr>
          <w:p w14:paraId="35368163" w14:textId="0627042C" w:rsidR="00414547" w:rsidRDefault="00414547" w:rsidP="00414547">
            <w:pPr>
              <w:pBdr>
                <w:top w:val="nil"/>
                <w:left w:val="nil"/>
                <w:bottom w:val="nil"/>
                <w:right w:val="nil"/>
                <w:between w:val="nil"/>
              </w:pBdr>
              <w:spacing w:line="259" w:lineRule="auto"/>
              <w:ind w:left="29" w:firstLine="18"/>
              <w:jc w:val="both"/>
              <w:rPr>
                <w:rFonts w:ascii="Palatino Linotype" w:eastAsia="Palatino Linotype" w:hAnsi="Palatino Linotype" w:cs="Palatino Linotype"/>
                <w:b/>
                <w:lang w:val="es-MX" w:eastAsia="en-US"/>
              </w:rPr>
            </w:pPr>
            <w:r>
              <w:rPr>
                <w:rFonts w:ascii="Palatino Linotype" w:eastAsia="Palatino Linotype" w:hAnsi="Palatino Linotype" w:cs="Palatino Linotype"/>
                <w:b/>
                <w:lang w:val="es-MX" w:eastAsia="en-US"/>
              </w:rPr>
              <w:t>Parcialmente</w:t>
            </w:r>
          </w:p>
          <w:p w14:paraId="550E6311" w14:textId="77777777" w:rsidR="00414547" w:rsidRDefault="00414547" w:rsidP="00414547">
            <w:pPr>
              <w:pBdr>
                <w:top w:val="nil"/>
                <w:left w:val="nil"/>
                <w:bottom w:val="nil"/>
                <w:right w:val="nil"/>
                <w:between w:val="nil"/>
              </w:pBdr>
              <w:spacing w:line="259" w:lineRule="auto"/>
              <w:ind w:left="29" w:firstLine="18"/>
              <w:jc w:val="both"/>
              <w:rPr>
                <w:rFonts w:ascii="Palatino Linotype" w:eastAsia="Palatino Linotype" w:hAnsi="Palatino Linotype" w:cs="Palatino Linotype"/>
                <w:b/>
                <w:lang w:val="es-MX" w:eastAsia="en-US"/>
              </w:rPr>
            </w:pPr>
          </w:p>
          <w:p w14:paraId="272AA78D" w14:textId="1354A3F4" w:rsidR="000F5739" w:rsidRPr="00F6697B" w:rsidRDefault="00414547" w:rsidP="00414547">
            <w:pPr>
              <w:pBdr>
                <w:top w:val="nil"/>
                <w:left w:val="nil"/>
                <w:bottom w:val="nil"/>
                <w:right w:val="nil"/>
                <w:between w:val="nil"/>
              </w:pBdr>
              <w:spacing w:line="259" w:lineRule="auto"/>
              <w:ind w:left="29" w:firstLine="18"/>
              <w:jc w:val="both"/>
              <w:rPr>
                <w:rFonts w:ascii="Palatino Linotype" w:eastAsia="Palatino Linotype" w:hAnsi="Palatino Linotype" w:cs="Palatino Linotype"/>
                <w:bCs/>
                <w:color w:val="000000"/>
                <w:sz w:val="22"/>
                <w:szCs w:val="22"/>
                <w:lang w:val="es-MX" w:eastAsia="en-US"/>
              </w:rPr>
            </w:pPr>
            <w:r>
              <w:rPr>
                <w:rFonts w:ascii="Palatino Linotype" w:eastAsia="Palatino Linotype" w:hAnsi="Palatino Linotype" w:cs="Palatino Linotype"/>
                <w:bCs/>
                <w:color w:val="000000"/>
                <w:sz w:val="16"/>
                <w:szCs w:val="16"/>
                <w:lang w:val="es-MX" w:eastAsia="en-US"/>
              </w:rPr>
              <w:t>El re</w:t>
            </w:r>
            <w:r w:rsidR="000F5739" w:rsidRPr="00F6697B">
              <w:rPr>
                <w:rFonts w:ascii="Palatino Linotype" w:eastAsia="Palatino Linotype" w:hAnsi="Palatino Linotype" w:cs="Palatino Linotype"/>
                <w:bCs/>
                <w:color w:val="000000"/>
                <w:sz w:val="16"/>
                <w:szCs w:val="16"/>
                <w:lang w:val="es-MX" w:eastAsia="en-US"/>
              </w:rPr>
              <w:t xml:space="preserve">presentante del archivo y representante del Órgano de Control Interno, no firmaron el </w:t>
            </w:r>
            <w:r>
              <w:rPr>
                <w:rFonts w:ascii="Palatino Linotype" w:eastAsia="Palatino Linotype" w:hAnsi="Palatino Linotype" w:cs="Palatino Linotype"/>
                <w:bCs/>
                <w:color w:val="000000"/>
                <w:sz w:val="16"/>
                <w:szCs w:val="16"/>
                <w:lang w:val="es-MX" w:eastAsia="en-US"/>
              </w:rPr>
              <w:t>Acta;</w:t>
            </w:r>
            <w:r w:rsidR="000F5739" w:rsidRPr="00F6697B">
              <w:rPr>
                <w:rFonts w:ascii="Palatino Linotype" w:eastAsia="Palatino Linotype" w:hAnsi="Palatino Linotype" w:cs="Palatino Linotype"/>
                <w:bCs/>
                <w:color w:val="000000"/>
                <w:sz w:val="16"/>
                <w:szCs w:val="16"/>
                <w:lang w:val="es-MX" w:eastAsia="en-US"/>
              </w:rPr>
              <w:t xml:space="preserve"> es decir, se presume que no atendieron la sesión del Comité de Transparencia</w:t>
            </w:r>
            <w:r>
              <w:rPr>
                <w:rFonts w:ascii="Palatino Linotype" w:eastAsia="Palatino Linotype" w:hAnsi="Palatino Linotype" w:cs="Palatino Linotype"/>
                <w:bCs/>
                <w:color w:val="000000"/>
                <w:sz w:val="16"/>
                <w:szCs w:val="16"/>
                <w:lang w:val="es-MX" w:eastAsia="en-US"/>
              </w:rPr>
              <w:t>.</w:t>
            </w:r>
          </w:p>
        </w:tc>
        <w:tc>
          <w:tcPr>
            <w:tcW w:w="5816" w:type="dxa"/>
          </w:tcPr>
          <w:p w14:paraId="2A6A9B6C" w14:textId="58E2E018" w:rsidR="000F5739" w:rsidRDefault="00414547" w:rsidP="000F5739">
            <w:pPr>
              <w:spacing w:line="259" w:lineRule="auto"/>
              <w:rPr>
                <w:rFonts w:asciiTheme="minorHAnsi" w:eastAsiaTheme="minorHAnsi" w:hAnsiTheme="minorHAnsi" w:cstheme="minorBidi"/>
                <w:sz w:val="22"/>
                <w:szCs w:val="22"/>
                <w:lang w:val="es-MX" w:eastAsia="en-US"/>
              </w:rPr>
            </w:pPr>
            <w:r w:rsidRPr="00414547">
              <w:rPr>
                <w:rFonts w:asciiTheme="minorHAnsi" w:eastAsiaTheme="minorHAnsi" w:hAnsiTheme="minorHAnsi" w:cstheme="minorBidi"/>
                <w:noProof/>
                <w:sz w:val="22"/>
                <w:szCs w:val="22"/>
                <w:lang w:val="es-MX" w:eastAsia="es-MX"/>
              </w:rPr>
              <w:drawing>
                <wp:inline distT="0" distB="0" distL="0" distR="0" wp14:anchorId="12BBE944" wp14:editId="0E5474A4">
                  <wp:extent cx="3556000" cy="925857"/>
                  <wp:effectExtent l="0" t="0" r="635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250"/>
                          <a:stretch/>
                        </pic:blipFill>
                        <pic:spPr bwMode="auto">
                          <a:xfrm>
                            <a:off x="0" y="0"/>
                            <a:ext cx="3556000" cy="925857"/>
                          </a:xfrm>
                          <a:prstGeom prst="rect">
                            <a:avLst/>
                          </a:prstGeom>
                          <a:ln>
                            <a:noFill/>
                          </a:ln>
                          <a:extLst>
                            <a:ext uri="{53640926-AAD7-44D8-BBD7-CCE9431645EC}">
                              <a14:shadowObscured xmlns:a14="http://schemas.microsoft.com/office/drawing/2010/main"/>
                            </a:ext>
                          </a:extLst>
                        </pic:spPr>
                      </pic:pic>
                    </a:graphicData>
                  </a:graphic>
                </wp:inline>
              </w:drawing>
            </w:r>
          </w:p>
          <w:p w14:paraId="46DA7D1F" w14:textId="590B7D7C" w:rsidR="000F5739" w:rsidRPr="00F6697B" w:rsidRDefault="00414547" w:rsidP="00414547">
            <w:pPr>
              <w:spacing w:line="259" w:lineRule="auto"/>
              <w:rPr>
                <w:rFonts w:asciiTheme="minorHAnsi" w:eastAsiaTheme="minorHAnsi" w:hAnsiTheme="minorHAnsi" w:cstheme="minorBidi"/>
                <w:sz w:val="22"/>
                <w:szCs w:val="22"/>
                <w:lang w:val="es-MX" w:eastAsia="en-US"/>
              </w:rPr>
            </w:pPr>
            <w:r w:rsidRPr="00414547">
              <w:rPr>
                <w:rFonts w:asciiTheme="minorHAnsi" w:eastAsiaTheme="minorHAnsi" w:hAnsiTheme="minorHAnsi" w:cstheme="minorBidi"/>
                <w:noProof/>
                <w:sz w:val="22"/>
                <w:szCs w:val="22"/>
                <w:lang w:val="es-MX" w:eastAsia="es-MX"/>
              </w:rPr>
              <w:drawing>
                <wp:inline distT="0" distB="0" distL="0" distR="0" wp14:anchorId="3BB1FC20" wp14:editId="36222F24">
                  <wp:extent cx="3556000" cy="454025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0" cy="4540250"/>
                          </a:xfrm>
                          <a:prstGeom prst="rect">
                            <a:avLst/>
                          </a:prstGeom>
                        </pic:spPr>
                      </pic:pic>
                    </a:graphicData>
                  </a:graphic>
                </wp:inline>
              </w:drawing>
            </w:r>
          </w:p>
        </w:tc>
      </w:tr>
    </w:tbl>
    <w:p w14:paraId="3A3814D8" w14:textId="77777777" w:rsidR="000F5739" w:rsidRPr="00F6697B" w:rsidRDefault="000F5739" w:rsidP="000F5739">
      <w:pPr>
        <w:spacing w:line="360" w:lineRule="auto"/>
        <w:jc w:val="both"/>
        <w:rPr>
          <w:rFonts w:ascii="Palatino Linotype" w:eastAsiaTheme="minorHAnsi" w:hAnsi="Palatino Linotype" w:cstheme="minorBidi"/>
          <w:lang w:val="es-MX" w:eastAsia="en-US"/>
        </w:rPr>
      </w:pPr>
    </w:p>
    <w:p w14:paraId="14847DA9" w14:textId="0AE39ED0"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lastRenderedPageBreak/>
        <w:t xml:space="preserve">Debido a lo anterior, se destaca que la metodología necesaria para clasificar la información como </w:t>
      </w:r>
      <w:r w:rsidR="0000657F" w:rsidRPr="00F6697B">
        <w:rPr>
          <w:rFonts w:ascii="Palatino Linotype" w:eastAsiaTheme="minorHAnsi" w:hAnsi="Palatino Linotype" w:cstheme="minorBidi"/>
          <w:b/>
          <w:bCs/>
          <w:lang w:val="es-MX" w:eastAsia="en-US"/>
        </w:rPr>
        <w:t>RESERVADA</w:t>
      </w:r>
      <w:r w:rsidRPr="00F6697B">
        <w:rPr>
          <w:rFonts w:ascii="Palatino Linotype" w:eastAsiaTheme="minorHAnsi" w:hAnsi="Palatino Linotype" w:cstheme="minorBidi"/>
          <w:lang w:val="es-MX" w:eastAsia="en-US"/>
        </w:rPr>
        <w:t xml:space="preserve"> se desprende inicialmente de identificar las causales aplicables y de desentrañar la naturaleza de la información requerida,</w:t>
      </w:r>
      <w:r w:rsidR="0000657F" w:rsidRPr="00F6697B">
        <w:rPr>
          <w:rFonts w:ascii="Palatino Linotype" w:eastAsiaTheme="minorHAnsi" w:hAnsi="Palatino Linotype" w:cstheme="minorBidi"/>
          <w:b/>
          <w:bCs/>
          <w:lang w:val="es-MX" w:eastAsia="en-US"/>
        </w:rPr>
        <w:t xml:space="preserve"> </w:t>
      </w:r>
      <w:r w:rsidRPr="00F6697B">
        <w:rPr>
          <w:rFonts w:ascii="Palatino Linotype" w:eastAsiaTheme="minorHAnsi" w:hAnsi="Palatino Linotype" w:cstheme="minorBidi"/>
          <w:lang w:val="es-MX" w:eastAsia="en-US"/>
        </w:rPr>
        <w:t xml:space="preserve">destacando que no fue abordada de manera diligente. </w:t>
      </w:r>
    </w:p>
    <w:p w14:paraId="081F3B75" w14:textId="77777777" w:rsidR="0000657F" w:rsidRPr="00F6697B" w:rsidRDefault="0000657F" w:rsidP="000F5739">
      <w:pPr>
        <w:spacing w:line="360" w:lineRule="auto"/>
        <w:jc w:val="both"/>
        <w:rPr>
          <w:rFonts w:ascii="Palatino Linotype" w:eastAsiaTheme="minorHAnsi" w:hAnsi="Palatino Linotype" w:cstheme="minorBidi"/>
          <w:b/>
          <w:bCs/>
          <w:u w:val="single"/>
          <w:lang w:val="es-MX" w:eastAsia="en-US"/>
        </w:rPr>
      </w:pPr>
    </w:p>
    <w:p w14:paraId="39D5720B" w14:textId="03AAA716" w:rsidR="000F5739" w:rsidRPr="00F6697B" w:rsidRDefault="000F5739" w:rsidP="000F5739">
      <w:pPr>
        <w:spacing w:line="360" w:lineRule="auto"/>
        <w:jc w:val="both"/>
        <w:rPr>
          <w:rFonts w:ascii="Palatino Linotype" w:eastAsiaTheme="minorHAnsi" w:hAnsi="Palatino Linotype" w:cstheme="minorBidi"/>
          <w:lang w:val="es-MX" w:eastAsia="en-US"/>
        </w:rPr>
      </w:pPr>
      <w:r w:rsidRPr="00F6697B">
        <w:rPr>
          <w:rFonts w:ascii="Palatino Linotype" w:eastAsiaTheme="minorHAnsi" w:hAnsi="Palatino Linotype" w:cstheme="minorBidi"/>
          <w:lang w:val="es-MX" w:eastAsia="en-US"/>
        </w:rPr>
        <w:t xml:space="preserve">Bajo este contexto, para </w:t>
      </w:r>
      <w:r w:rsidR="0000657F" w:rsidRPr="00F6697B">
        <w:rPr>
          <w:rFonts w:ascii="Palatino Linotype" w:eastAsiaTheme="minorHAnsi" w:hAnsi="Palatino Linotype" w:cstheme="minorBidi"/>
          <w:lang w:val="es-MX" w:eastAsia="en-US"/>
        </w:rPr>
        <w:t>concretar</w:t>
      </w:r>
      <w:r w:rsidRPr="00F6697B">
        <w:rPr>
          <w:rFonts w:ascii="Palatino Linotype" w:eastAsiaTheme="minorHAnsi" w:hAnsi="Palatino Linotype" w:cstheme="minorBidi"/>
          <w:lang w:val="es-MX" w:eastAsia="en-US"/>
        </w:rPr>
        <w:t xml:space="preserve"> l</w:t>
      </w:r>
      <w:r w:rsidR="0000657F" w:rsidRPr="00F6697B">
        <w:rPr>
          <w:rFonts w:ascii="Palatino Linotype" w:eastAsiaTheme="minorHAnsi" w:hAnsi="Palatino Linotype" w:cstheme="minorBidi"/>
          <w:lang w:val="es-MX" w:eastAsia="en-US"/>
        </w:rPr>
        <w:t>o</w:t>
      </w:r>
      <w:r w:rsidRPr="00F6697B">
        <w:rPr>
          <w:rFonts w:ascii="Palatino Linotype" w:eastAsiaTheme="minorHAnsi" w:hAnsi="Palatino Linotype" w:cstheme="minorBidi"/>
          <w:lang w:val="es-MX" w:eastAsia="en-US"/>
        </w:rPr>
        <w:t xml:space="preserve">s </w:t>
      </w:r>
      <w:r w:rsidR="0000657F" w:rsidRPr="00F6697B">
        <w:rPr>
          <w:rFonts w:ascii="Palatino Linotype" w:eastAsiaTheme="minorHAnsi" w:hAnsi="Palatino Linotype" w:cstheme="minorBidi"/>
          <w:lang w:val="es-MX" w:eastAsia="en-US"/>
        </w:rPr>
        <w:t>límites</w:t>
      </w:r>
      <w:r w:rsidRPr="00F6697B">
        <w:rPr>
          <w:rFonts w:ascii="Palatino Linotype" w:eastAsiaTheme="minorHAnsi" w:hAnsi="Palatino Linotype" w:cstheme="minorBidi"/>
          <w:lang w:val="es-MX" w:eastAsia="en-US"/>
        </w:rPr>
        <w:t xml:space="preserve"> conceptuales entre </w:t>
      </w:r>
      <w:r w:rsidRPr="00F6697B">
        <w:rPr>
          <w:rFonts w:ascii="Palatino Linotype" w:eastAsiaTheme="minorHAnsi" w:hAnsi="Palatino Linotype" w:cstheme="minorBidi"/>
          <w:bCs/>
          <w:lang w:val="es-MX" w:eastAsia="en-US"/>
        </w:rPr>
        <w:t xml:space="preserve">falta e indebida </w:t>
      </w:r>
      <w:r w:rsidRPr="00F6697B">
        <w:rPr>
          <w:rFonts w:ascii="Palatino Linotype" w:eastAsiaTheme="minorHAnsi" w:hAnsi="Palatino Linotype" w:cstheme="minorBidi"/>
          <w:lang w:val="es-MX" w:eastAsia="en-US"/>
        </w:rPr>
        <w:t xml:space="preserve">fundamentación y motivación, cobra particular relevancia la corriente que emana del Tercer Tribunal Colegiado en Materia Civil del Primer Circuito, a través de la jurisprudencia con número de registro digital </w:t>
      </w:r>
      <w:r w:rsidRPr="00F6697B">
        <w:rPr>
          <w:rFonts w:ascii="Palatino Linotype" w:eastAsiaTheme="minorHAnsi" w:hAnsi="Palatino Linotype" w:cstheme="minorBidi"/>
          <w:b/>
          <w:lang w:val="es-MX" w:eastAsia="en-US"/>
        </w:rPr>
        <w:t xml:space="preserve">170307 </w:t>
      </w:r>
      <w:r w:rsidRPr="00F6697B">
        <w:rPr>
          <w:rFonts w:ascii="Palatino Linotype" w:eastAsiaTheme="minorHAnsi" w:hAnsi="Palatino Linotype" w:cstheme="minorBidi"/>
          <w:lang w:val="es-MX" w:eastAsia="en-US"/>
        </w:rPr>
        <w:t>de la Novena Época, visible en el Semanario Judicial de la Federación y su Gaceta, Tomo XXVII, de febrero de 2008, tesis I.3o.C. J/47 en materia común, en la que establece lo siguiente:</w:t>
      </w:r>
    </w:p>
    <w:p w14:paraId="47E265D3" w14:textId="77777777" w:rsidR="0000657F" w:rsidRPr="00F6697B" w:rsidRDefault="0000657F" w:rsidP="000F5739">
      <w:pPr>
        <w:spacing w:line="360" w:lineRule="auto"/>
        <w:jc w:val="both"/>
        <w:rPr>
          <w:rFonts w:ascii="Palatino Linotype" w:eastAsiaTheme="minorHAnsi" w:hAnsi="Palatino Linotype" w:cstheme="minorBidi"/>
          <w:lang w:val="es-MX" w:eastAsia="en-US"/>
        </w:rPr>
      </w:pPr>
    </w:p>
    <w:p w14:paraId="4C84EBEF" w14:textId="77777777" w:rsidR="000F5739" w:rsidRPr="00F6697B" w:rsidRDefault="000F5739" w:rsidP="0000657F">
      <w:pPr>
        <w:ind w:left="567" w:right="616"/>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b/>
          <w:i/>
          <w:sz w:val="22"/>
          <w:szCs w:val="22"/>
          <w:lang w:val="es-MX" w:eastAsia="en-US"/>
        </w:rPr>
        <w:t>“FUNDAMENTACIÓN Y MOTIVACIÓN. LA DIFERENCIA ENTRE LA FALTA Y LA INDEBIDA SATISFACCIÓN DE AMBOS REQUISITOS CONSTITUCIONALES TRASCIENDE AL ORDEN EN QUE DEBEN ESTUDIARSE LOS CONCEPTOS DE VIOLACIÓN Y A LOS EFECTOS DEL FALLO PROTECTOR.</w:t>
      </w:r>
    </w:p>
    <w:p w14:paraId="225C04CC" w14:textId="77777777" w:rsidR="000F5739" w:rsidRPr="00F6697B" w:rsidRDefault="000F5739" w:rsidP="0000657F">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21" w:history="1">
        <w:r w:rsidRPr="00F6697B">
          <w:rPr>
            <w:rFonts w:ascii="Palatino Linotype" w:eastAsiaTheme="minorHAnsi" w:hAnsi="Palatino Linotype" w:cs="Arial"/>
            <w:i/>
            <w:sz w:val="22"/>
            <w:szCs w:val="22"/>
            <w:lang w:val="es-MX" w:eastAsia="en-US"/>
          </w:rPr>
          <w:t>16 constitucional</w:t>
        </w:r>
      </w:hyperlink>
      <w:r w:rsidRPr="00F6697B">
        <w:rPr>
          <w:rFonts w:ascii="Palatino Linotype" w:eastAsiaTheme="minorHAnsi" w:hAnsi="Palatino Linotype" w:cs="Arial"/>
          <w:i/>
          <w:sz w:val="22"/>
          <w:szCs w:val="22"/>
          <w:lang w:val="es-MX" w:eastAsia="en-US"/>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w:t>
      </w:r>
      <w:r w:rsidRPr="00F6697B">
        <w:rPr>
          <w:rFonts w:ascii="Palatino Linotype" w:eastAsiaTheme="minorHAnsi" w:hAnsi="Palatino Linotype" w:cs="Arial"/>
          <w:i/>
          <w:sz w:val="22"/>
          <w:szCs w:val="22"/>
          <w:lang w:val="es-MX" w:eastAsia="en-US"/>
        </w:rPr>
        <w:lastRenderedPageBreak/>
        <w:t>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607890C" w14:textId="77777777" w:rsidR="0000657F" w:rsidRPr="00F6697B" w:rsidRDefault="0000657F" w:rsidP="0000657F">
      <w:pPr>
        <w:ind w:left="567" w:right="616"/>
        <w:jc w:val="both"/>
        <w:rPr>
          <w:rFonts w:ascii="Palatino Linotype" w:eastAsiaTheme="minorHAnsi" w:hAnsi="Palatino Linotype" w:cs="Arial"/>
          <w:i/>
          <w:sz w:val="22"/>
          <w:szCs w:val="22"/>
          <w:lang w:val="es-MX" w:eastAsia="en-US"/>
        </w:rPr>
      </w:pPr>
    </w:p>
    <w:p w14:paraId="3F30B8D6" w14:textId="77777777" w:rsidR="000F5739" w:rsidRPr="00F6697B" w:rsidRDefault="000F5739" w:rsidP="0000657F">
      <w:pPr>
        <w:ind w:left="567" w:right="616"/>
        <w:jc w:val="both"/>
        <w:rPr>
          <w:rFonts w:ascii="Palatino Linotype" w:eastAsiaTheme="minorHAnsi" w:hAnsi="Palatino Linotype" w:cs="Arial"/>
          <w:b/>
          <w:bCs/>
          <w:i/>
          <w:sz w:val="22"/>
          <w:szCs w:val="22"/>
          <w:lang w:val="es-MX" w:eastAsia="en-US"/>
        </w:rPr>
      </w:pPr>
      <w:r w:rsidRPr="00F6697B">
        <w:rPr>
          <w:rFonts w:ascii="Palatino Linotype" w:eastAsiaTheme="minorHAnsi" w:hAnsi="Palatino Linotype" w:cs="Arial"/>
          <w:b/>
          <w:bCs/>
          <w:i/>
          <w:sz w:val="22"/>
          <w:szCs w:val="22"/>
          <w:lang w:val="es-MX" w:eastAsia="en-US"/>
        </w:rPr>
        <w:t>TERCER TRIBUNAL COLEGIADO EN MATERIA CIVIL DEL PRIMER CIRCUITO.</w:t>
      </w:r>
    </w:p>
    <w:p w14:paraId="4B2FC275" w14:textId="77777777"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 xml:space="preserve">Amparo directo 551/2005. Jorge Luis </w:t>
      </w:r>
      <w:proofErr w:type="spellStart"/>
      <w:r w:rsidRPr="00F6697B">
        <w:rPr>
          <w:rFonts w:ascii="Palatino Linotype" w:eastAsiaTheme="minorHAnsi" w:hAnsi="Palatino Linotype" w:cs="Arial"/>
          <w:i/>
          <w:sz w:val="20"/>
          <w:szCs w:val="20"/>
          <w:lang w:val="es-MX" w:eastAsia="en-US"/>
        </w:rPr>
        <w:t>Almaral</w:t>
      </w:r>
      <w:proofErr w:type="spellEnd"/>
      <w:r w:rsidRPr="00F6697B">
        <w:rPr>
          <w:rFonts w:ascii="Palatino Linotype" w:eastAsiaTheme="minorHAnsi" w:hAnsi="Palatino Linotype" w:cs="Arial"/>
          <w:i/>
          <w:sz w:val="20"/>
          <w:szCs w:val="20"/>
          <w:lang w:val="es-MX" w:eastAsia="en-US"/>
        </w:rPr>
        <w:t xml:space="preserve"> </w:t>
      </w:r>
      <w:proofErr w:type="spellStart"/>
      <w:r w:rsidRPr="00F6697B">
        <w:rPr>
          <w:rFonts w:ascii="Palatino Linotype" w:eastAsiaTheme="minorHAnsi" w:hAnsi="Palatino Linotype" w:cs="Arial"/>
          <w:i/>
          <w:sz w:val="20"/>
          <w:szCs w:val="20"/>
          <w:lang w:val="es-MX" w:eastAsia="en-US"/>
        </w:rPr>
        <w:t>Mendívil</w:t>
      </w:r>
      <w:proofErr w:type="spellEnd"/>
      <w:r w:rsidRPr="00F6697B">
        <w:rPr>
          <w:rFonts w:ascii="Palatino Linotype" w:eastAsiaTheme="minorHAnsi" w:hAnsi="Palatino Linotype" w:cs="Arial"/>
          <w:i/>
          <w:sz w:val="20"/>
          <w:szCs w:val="20"/>
          <w:lang w:val="es-MX" w:eastAsia="en-US"/>
        </w:rPr>
        <w:t xml:space="preserve">. 20 de octubre de 2005.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w:t>
      </w:r>
    </w:p>
    <w:p w14:paraId="285DA2CC"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0243DEBF" w14:textId="3A213E3E"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 xml:space="preserve">Amparo directo 66/2007. Juan Ramón Jaime Alcántara. 15 de febrero de 2007.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w:t>
      </w:r>
    </w:p>
    <w:p w14:paraId="18C131F0"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00C4E982" w14:textId="2B3B3085"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Amparo directo 364/2007. Guadalupe Rodríguez Daniel. 6 de julio de 2007. Unanimidad de votos. Ponente: Neófito López Ramos. Secretaria: Greta Lozada Amezcua.</w:t>
      </w:r>
    </w:p>
    <w:p w14:paraId="5902D75B"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1D3EC279" w14:textId="46A592F0" w:rsidR="000F5739" w:rsidRPr="00F6697B" w:rsidRDefault="000F5739" w:rsidP="0000657F">
      <w:pPr>
        <w:ind w:left="567" w:right="616"/>
        <w:jc w:val="both"/>
        <w:rPr>
          <w:rFonts w:ascii="Palatino Linotype" w:eastAsiaTheme="minorHAnsi" w:hAnsi="Palatino Linotype" w:cs="Arial"/>
          <w:i/>
          <w:sz w:val="20"/>
          <w:szCs w:val="20"/>
          <w:lang w:val="es-MX" w:eastAsia="en-US"/>
        </w:rPr>
      </w:pPr>
      <w:r w:rsidRPr="00F6697B">
        <w:rPr>
          <w:rFonts w:ascii="Palatino Linotype" w:eastAsiaTheme="minorHAnsi" w:hAnsi="Palatino Linotype" w:cs="Arial"/>
          <w:i/>
          <w:sz w:val="20"/>
          <w:szCs w:val="20"/>
          <w:lang w:val="es-MX" w:eastAsia="en-US"/>
        </w:rPr>
        <w:t xml:space="preserve">Amparo directo 513/2007. Autofinanciamiento México, S.A. de C.V. 4 de octubre de 2007.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w:t>
      </w:r>
    </w:p>
    <w:p w14:paraId="46856BBA" w14:textId="77777777" w:rsidR="0000657F" w:rsidRPr="00F6697B" w:rsidRDefault="0000657F" w:rsidP="0000657F">
      <w:pPr>
        <w:ind w:left="567" w:right="616"/>
        <w:jc w:val="both"/>
        <w:rPr>
          <w:rFonts w:ascii="Palatino Linotype" w:eastAsiaTheme="minorHAnsi" w:hAnsi="Palatino Linotype" w:cs="Arial"/>
          <w:i/>
          <w:sz w:val="20"/>
          <w:szCs w:val="20"/>
          <w:lang w:val="es-MX" w:eastAsia="en-US"/>
        </w:rPr>
      </w:pPr>
    </w:p>
    <w:p w14:paraId="0BB766CF" w14:textId="5D0C938D" w:rsidR="000F5739" w:rsidRPr="00F6697B" w:rsidRDefault="000F5739" w:rsidP="0000657F">
      <w:pPr>
        <w:ind w:left="567" w:right="616"/>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i/>
          <w:sz w:val="20"/>
          <w:szCs w:val="20"/>
          <w:lang w:val="es-MX" w:eastAsia="en-US"/>
        </w:rPr>
        <w:t xml:space="preserve">Amparo directo 562/2007. Arenas y Gravas </w:t>
      </w:r>
      <w:proofErr w:type="spellStart"/>
      <w:r w:rsidRPr="00F6697B">
        <w:rPr>
          <w:rFonts w:ascii="Palatino Linotype" w:eastAsiaTheme="minorHAnsi" w:hAnsi="Palatino Linotype" w:cs="Arial"/>
          <w:i/>
          <w:sz w:val="20"/>
          <w:szCs w:val="20"/>
          <w:lang w:val="es-MX" w:eastAsia="en-US"/>
        </w:rPr>
        <w:t>Xaltepec</w:t>
      </w:r>
      <w:proofErr w:type="spellEnd"/>
      <w:r w:rsidRPr="00F6697B">
        <w:rPr>
          <w:rFonts w:ascii="Palatino Linotype" w:eastAsiaTheme="minorHAnsi" w:hAnsi="Palatino Linotype" w:cs="Arial"/>
          <w:i/>
          <w:sz w:val="20"/>
          <w:szCs w:val="20"/>
          <w:lang w:val="es-MX" w:eastAsia="en-US"/>
        </w:rPr>
        <w:t xml:space="preserve">, S.A. 11 de octubre de 2007. Unanimidad de votos. Ponente: Neófito López Ramos. Secretario: Raúl Alfaro </w:t>
      </w:r>
      <w:proofErr w:type="spellStart"/>
      <w:r w:rsidRPr="00F6697B">
        <w:rPr>
          <w:rFonts w:ascii="Palatino Linotype" w:eastAsiaTheme="minorHAnsi" w:hAnsi="Palatino Linotype" w:cs="Arial"/>
          <w:i/>
          <w:sz w:val="20"/>
          <w:szCs w:val="20"/>
          <w:lang w:val="es-MX" w:eastAsia="en-US"/>
        </w:rPr>
        <w:t>Telpalo</w:t>
      </w:r>
      <w:proofErr w:type="spellEnd"/>
      <w:r w:rsidRPr="00F6697B">
        <w:rPr>
          <w:rFonts w:ascii="Palatino Linotype" w:eastAsiaTheme="minorHAnsi" w:hAnsi="Palatino Linotype" w:cs="Arial"/>
          <w:i/>
          <w:sz w:val="20"/>
          <w:szCs w:val="20"/>
          <w:lang w:val="es-MX" w:eastAsia="en-US"/>
        </w:rPr>
        <w:t xml:space="preserve">.” </w:t>
      </w:r>
      <w:r w:rsidRPr="00F6697B">
        <w:rPr>
          <w:rFonts w:ascii="Palatino Linotype" w:eastAsiaTheme="minorHAnsi" w:hAnsi="Palatino Linotype" w:cs="Arial"/>
          <w:b/>
          <w:i/>
          <w:sz w:val="22"/>
          <w:szCs w:val="22"/>
          <w:lang w:val="es-MX" w:eastAsia="en-US"/>
        </w:rPr>
        <w:t>(Sic)</w:t>
      </w:r>
    </w:p>
    <w:p w14:paraId="08902F82" w14:textId="70E2AFCD" w:rsidR="000F5739" w:rsidRDefault="000F5739" w:rsidP="008E65D4">
      <w:pPr>
        <w:spacing w:line="360" w:lineRule="auto"/>
        <w:jc w:val="both"/>
        <w:rPr>
          <w:rFonts w:ascii="Palatino Linotype" w:eastAsia="Palatino Linotype" w:hAnsi="Palatino Linotype" w:cs="Palatino Linotype"/>
          <w:b/>
          <w:lang w:val="es-MX" w:eastAsia="en-US"/>
        </w:rPr>
      </w:pPr>
      <w:r w:rsidRPr="00F6697B">
        <w:rPr>
          <w:rFonts w:ascii="Palatino Linotype" w:eastAsiaTheme="minorHAnsi" w:hAnsi="Palatino Linotype" w:cstheme="minorBidi"/>
          <w:lang w:val="es-MX" w:eastAsia="en-US"/>
        </w:rPr>
        <w:lastRenderedPageBreak/>
        <w:t>En efecto, con relación a la respuesta primigenia se arriba a la premisa de que</w:t>
      </w:r>
      <w:r w:rsidR="0000657F" w:rsidRPr="00F6697B">
        <w:rPr>
          <w:rFonts w:ascii="Palatino Linotype" w:eastAsiaTheme="minorHAnsi" w:hAnsi="Palatino Linotype" w:cstheme="minorBidi"/>
          <w:lang w:val="es-MX" w:eastAsia="en-US"/>
        </w:rPr>
        <w:t xml:space="preserve"> el </w:t>
      </w:r>
      <w:r w:rsidRPr="00F6697B">
        <w:rPr>
          <w:rFonts w:ascii="Palatino Linotype" w:eastAsiaTheme="minorHAnsi" w:hAnsi="Palatino Linotype" w:cstheme="minorBidi"/>
          <w:b/>
          <w:bCs/>
          <w:lang w:val="es-MX" w:eastAsia="en-US"/>
        </w:rPr>
        <w:t xml:space="preserve">Sujeto Obligado </w:t>
      </w:r>
      <w:r w:rsidRPr="00F6697B">
        <w:rPr>
          <w:rFonts w:ascii="Palatino Linotype" w:eastAsiaTheme="minorHAnsi" w:hAnsi="Palatino Linotype" w:cstheme="minorBidi"/>
          <w:lang w:val="es-MX" w:eastAsia="en-US"/>
        </w:rPr>
        <w:t>s</w:t>
      </w:r>
      <w:r w:rsidR="0000657F" w:rsidRPr="00F6697B">
        <w:rPr>
          <w:rFonts w:ascii="Palatino Linotype" w:eastAsiaTheme="minorHAnsi" w:hAnsi="Palatino Linotype" w:cstheme="minorBidi"/>
          <w:lang w:val="es-MX" w:eastAsia="en-US"/>
        </w:rPr>
        <w:t>í</w:t>
      </w:r>
      <w:r w:rsidRPr="00F6697B">
        <w:rPr>
          <w:rFonts w:ascii="Palatino Linotype" w:eastAsiaTheme="minorHAnsi" w:hAnsi="Palatino Linotype" w:cstheme="minorBidi"/>
          <w:lang w:val="es-MX" w:eastAsia="en-US"/>
        </w:rPr>
        <w:t xml:space="preserve"> cuenta con </w:t>
      </w:r>
      <w:r w:rsidR="008E65D4" w:rsidRPr="008E65D4">
        <w:rPr>
          <w:rFonts w:ascii="Palatino Linotype" w:eastAsiaTheme="minorHAnsi" w:hAnsi="Palatino Linotype" w:cstheme="minorBidi"/>
          <w:b/>
          <w:bCs/>
          <w:u w:val="single"/>
          <w:lang w:val="es-MX" w:eastAsia="en-US"/>
        </w:rPr>
        <w:t>informe policial homologado</w:t>
      </w:r>
      <w:r w:rsidR="008E65D4">
        <w:rPr>
          <w:rFonts w:ascii="Palatino Linotype" w:eastAsiaTheme="minorHAnsi" w:hAnsi="Palatino Linotype" w:cstheme="minorBidi"/>
          <w:b/>
          <w:bCs/>
          <w:u w:val="single"/>
          <w:lang w:val="es-MX" w:eastAsia="en-US"/>
        </w:rPr>
        <w:t xml:space="preserve"> referido en la solicitud de información</w:t>
      </w:r>
      <w:r w:rsidR="008E65D4">
        <w:rPr>
          <w:rFonts w:ascii="Palatino Linotype" w:eastAsiaTheme="minorHAnsi" w:hAnsi="Palatino Linotype" w:cstheme="minorBidi"/>
          <w:lang w:val="es-MX" w:eastAsia="en-US"/>
        </w:rPr>
        <w:t xml:space="preserve">. </w:t>
      </w:r>
      <w:r w:rsidRPr="00F6697B">
        <w:rPr>
          <w:rFonts w:ascii="Palatino Linotype" w:eastAsiaTheme="minorHAnsi" w:hAnsi="Palatino Linotype" w:cstheme="minorBidi"/>
          <w:lang w:val="es-MX" w:eastAsia="en-US"/>
        </w:rPr>
        <w:t xml:space="preserve">Con relación a la problemática expuesta, debe decirse que </w:t>
      </w:r>
      <w:r w:rsidRPr="00F6697B">
        <w:rPr>
          <w:rFonts w:ascii="Palatino Linotype" w:eastAsia="Palatino Linotype" w:hAnsi="Palatino Linotype" w:cs="Palatino Linotype"/>
          <w:b/>
          <w:lang w:val="es-MX" w:eastAsia="en-US"/>
        </w:rPr>
        <w:t xml:space="preserve">la información que es tema de estudio </w:t>
      </w:r>
      <w:r w:rsidRPr="00F6697B">
        <w:rPr>
          <w:rFonts w:ascii="Palatino Linotype" w:eastAsia="Palatino Linotype" w:hAnsi="Palatino Linotype" w:cs="Palatino Linotype"/>
          <w:b/>
          <w:u w:val="single"/>
          <w:lang w:val="es-MX" w:eastAsia="en-US"/>
        </w:rPr>
        <w:t xml:space="preserve">actualiza los supuestos de </w:t>
      </w:r>
      <w:r w:rsidR="00F6697B" w:rsidRPr="00F6697B">
        <w:rPr>
          <w:rFonts w:ascii="Palatino Linotype" w:eastAsia="Palatino Linotype" w:hAnsi="Palatino Linotype" w:cs="Palatino Linotype"/>
          <w:b/>
          <w:u w:val="single"/>
          <w:lang w:val="es-MX" w:eastAsia="en-US"/>
        </w:rPr>
        <w:t>RESERVA</w:t>
      </w:r>
      <w:r w:rsidR="008E65D4">
        <w:rPr>
          <w:rFonts w:ascii="Palatino Linotype" w:eastAsia="Palatino Linotype" w:hAnsi="Palatino Linotype" w:cs="Palatino Linotype"/>
          <w:b/>
          <w:lang w:val="es-MX" w:eastAsia="en-US"/>
        </w:rPr>
        <w:t>.</w:t>
      </w:r>
    </w:p>
    <w:p w14:paraId="437F4335" w14:textId="77777777" w:rsidR="008E65D4" w:rsidRPr="008E65D4" w:rsidRDefault="008E65D4" w:rsidP="008E65D4">
      <w:pPr>
        <w:spacing w:line="360" w:lineRule="auto"/>
        <w:jc w:val="both"/>
        <w:rPr>
          <w:rFonts w:ascii="Palatino Linotype" w:eastAsiaTheme="minorHAnsi" w:hAnsi="Palatino Linotype" w:cstheme="minorBidi"/>
          <w:lang w:val="es-MX" w:eastAsia="en-US"/>
        </w:rPr>
      </w:pPr>
    </w:p>
    <w:p w14:paraId="1E7B3CD6" w14:textId="77777777" w:rsidR="000F5739" w:rsidRPr="00F6697B" w:rsidRDefault="000F5739" w:rsidP="000F5739">
      <w:pPr>
        <w:spacing w:line="360" w:lineRule="auto"/>
        <w:jc w:val="both"/>
        <w:rPr>
          <w:rFonts w:ascii="Palatino Linotype" w:eastAsiaTheme="minorHAnsi" w:hAnsi="Palatino Linotype" w:cs="Arial"/>
          <w:szCs w:val="22"/>
          <w:lang w:val="es-MX"/>
        </w:rPr>
      </w:pPr>
      <w:r w:rsidRPr="00F6697B">
        <w:rPr>
          <w:rFonts w:ascii="Palatino Linotype" w:eastAsiaTheme="minorHAnsi" w:hAnsi="Palatino Linotype" w:cs="Arial"/>
          <w:szCs w:val="22"/>
          <w:lang w:val="es-MX"/>
        </w:rPr>
        <w:t xml:space="preserve">Ahora bien, con el fin de delimitar la Unidad Administrativa competente de generar, administrar o poseer la información solicitada, resulta oportuno traer a colación la Ley Orgánica Municipal del Estado de México; el Bando Municipal de Toluca 2025, porciones normativas cuyo contenido dispone a la literalidad lo siguiente: </w:t>
      </w:r>
    </w:p>
    <w:p w14:paraId="78D99077" w14:textId="77777777" w:rsidR="000F5739" w:rsidRPr="00F6697B" w:rsidRDefault="000F5739" w:rsidP="000F5739">
      <w:pPr>
        <w:spacing w:line="360" w:lineRule="auto"/>
        <w:ind w:left="851" w:right="851"/>
        <w:jc w:val="center"/>
        <w:rPr>
          <w:rFonts w:ascii="Palatino Linotype" w:eastAsiaTheme="minorHAnsi" w:hAnsi="Palatino Linotype" w:cs="Arial"/>
          <w:b/>
          <w:iCs/>
          <w:szCs w:val="22"/>
          <w:lang w:val="es-MX" w:eastAsia="en-US"/>
        </w:rPr>
      </w:pPr>
    </w:p>
    <w:p w14:paraId="4D88244F" w14:textId="77777777" w:rsidR="000F5739" w:rsidRPr="00F6697B" w:rsidRDefault="000F5739" w:rsidP="00F6697B">
      <w:pPr>
        <w:ind w:left="567" w:right="616"/>
        <w:jc w:val="center"/>
        <w:rPr>
          <w:rFonts w:ascii="Palatino Linotype" w:eastAsiaTheme="minorHAnsi" w:hAnsi="Palatino Linotype" w:cs="Arial"/>
          <w:b/>
          <w:i/>
          <w:sz w:val="22"/>
          <w:szCs w:val="22"/>
          <w:u w:val="thick"/>
          <w:lang w:val="es-MX" w:eastAsia="en-US"/>
        </w:rPr>
      </w:pPr>
      <w:r w:rsidRPr="00F6697B">
        <w:rPr>
          <w:rFonts w:ascii="Palatino Linotype" w:eastAsiaTheme="minorHAnsi" w:hAnsi="Palatino Linotype" w:cs="Arial"/>
          <w:b/>
          <w:i/>
          <w:sz w:val="22"/>
          <w:szCs w:val="22"/>
          <w:u w:val="thick"/>
          <w:lang w:val="es-MX" w:eastAsia="en-US"/>
        </w:rPr>
        <w:t>Ley Orgánica Municipal del Estado de México</w:t>
      </w:r>
    </w:p>
    <w:p w14:paraId="7AE5C6EF"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r w:rsidRPr="00F6697B">
        <w:rPr>
          <w:rFonts w:ascii="Palatino Linotype" w:eastAsiaTheme="minorHAnsi" w:hAnsi="Palatino Linotype" w:cs="Arial"/>
          <w:b/>
          <w:bCs/>
          <w:i/>
          <w:sz w:val="22"/>
          <w:szCs w:val="22"/>
          <w:lang w:val="es-MX" w:eastAsia="en-US"/>
        </w:rPr>
        <w:t>Artículo 125</w:t>
      </w:r>
      <w:r w:rsidRPr="00F6697B">
        <w:rPr>
          <w:rFonts w:ascii="Palatino Linotype" w:eastAsiaTheme="minorHAnsi" w:hAnsi="Palatino Linotype" w:cs="Arial"/>
          <w:i/>
          <w:sz w:val="22"/>
          <w:szCs w:val="22"/>
          <w:lang w:val="es-MX" w:eastAsia="en-US"/>
        </w:rPr>
        <w:t>.- Los municipios tendrán a su cargo la prestación, explotación, administración y conservación de los servicios públicos municipales, considerándose enunciativa y no limitativamente, los siguientes:</w:t>
      </w:r>
    </w:p>
    <w:p w14:paraId="5C0DAFAA"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1418FBE1"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bCs/>
          <w:i/>
          <w:sz w:val="22"/>
          <w:szCs w:val="22"/>
          <w:lang w:val="es-MX" w:eastAsia="en-US"/>
        </w:rPr>
        <w:t>VIII.</w:t>
      </w:r>
      <w:r w:rsidRPr="00F6697B">
        <w:rPr>
          <w:rFonts w:ascii="Palatino Linotype" w:eastAsiaTheme="minorHAnsi" w:hAnsi="Palatino Linotype" w:cs="Arial"/>
          <w:i/>
          <w:sz w:val="22"/>
          <w:szCs w:val="22"/>
          <w:lang w:val="es-MX" w:eastAsia="en-US"/>
        </w:rPr>
        <w:t xml:space="preserve"> Seguridad pública y tránsito;</w:t>
      </w:r>
    </w:p>
    <w:p w14:paraId="1D83A887"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5EE508F3"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bCs/>
          <w:i/>
          <w:sz w:val="22"/>
          <w:szCs w:val="22"/>
          <w:lang w:val="es-MX" w:eastAsia="en-US"/>
        </w:rPr>
        <w:t>Artículo 142</w:t>
      </w:r>
      <w:r w:rsidRPr="00F6697B">
        <w:rPr>
          <w:rFonts w:ascii="Palatino Linotype" w:eastAsiaTheme="minorHAnsi" w:hAnsi="Palatino Linotype" w:cs="Arial"/>
          <w:i/>
          <w:sz w:val="22"/>
          <w:szCs w:val="22"/>
          <w:lang w:val="es-MX" w:eastAsia="en-US"/>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13953E2D"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p>
    <w:p w14:paraId="5F7F0D67" w14:textId="77777777" w:rsidR="000F5739" w:rsidRPr="00F6697B" w:rsidRDefault="000F5739" w:rsidP="00F6697B">
      <w:pPr>
        <w:ind w:left="567" w:right="616"/>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i/>
          <w:sz w:val="22"/>
          <w:szCs w:val="22"/>
          <w:lang w:val="es-MX" w:eastAsia="en-US"/>
        </w:rPr>
        <w:t xml:space="preserve">En cada municipio se deberán integrar cuerpos de seguridad pública, de bomberos y, en su caso, de tránsito, estos servidores públicos preferentemente serán vecinos del municipio, de los cuales el presidente municipal será el jefe inmediato.” </w:t>
      </w:r>
      <w:r w:rsidRPr="00F6697B">
        <w:rPr>
          <w:rFonts w:ascii="Palatino Linotype" w:eastAsiaTheme="minorHAnsi" w:hAnsi="Palatino Linotype" w:cs="Arial"/>
          <w:b/>
          <w:i/>
          <w:sz w:val="22"/>
          <w:szCs w:val="22"/>
          <w:lang w:val="es-MX" w:eastAsia="en-US"/>
        </w:rPr>
        <w:t>(Sic)</w:t>
      </w:r>
    </w:p>
    <w:p w14:paraId="77201182" w14:textId="77777777" w:rsidR="000F5739" w:rsidRPr="00F6697B" w:rsidRDefault="000F5739" w:rsidP="00E54D1A">
      <w:pPr>
        <w:ind w:right="616"/>
        <w:rPr>
          <w:rFonts w:ascii="Palatino Linotype" w:eastAsiaTheme="minorHAnsi" w:hAnsi="Palatino Linotype" w:cs="Arial"/>
          <w:b/>
          <w:i/>
          <w:iCs/>
          <w:sz w:val="22"/>
          <w:szCs w:val="22"/>
          <w:lang w:val="es-MX" w:eastAsia="en-US"/>
        </w:rPr>
      </w:pPr>
    </w:p>
    <w:p w14:paraId="244CAB5A" w14:textId="77777777" w:rsidR="000F5739" w:rsidRPr="00F6697B" w:rsidRDefault="000F5739" w:rsidP="00F6697B">
      <w:pPr>
        <w:ind w:left="567" w:right="616"/>
        <w:jc w:val="center"/>
        <w:rPr>
          <w:rFonts w:ascii="Palatino Linotype" w:eastAsiaTheme="minorHAnsi" w:hAnsi="Palatino Linotype" w:cs="Arial"/>
          <w:b/>
          <w:i/>
          <w:iCs/>
          <w:sz w:val="22"/>
          <w:szCs w:val="22"/>
          <w:u w:val="thick"/>
          <w:lang w:val="es-MX" w:eastAsia="en-US"/>
        </w:rPr>
      </w:pPr>
      <w:r w:rsidRPr="00F6697B">
        <w:rPr>
          <w:rFonts w:ascii="Palatino Linotype" w:eastAsiaTheme="minorHAnsi" w:hAnsi="Palatino Linotype" w:cs="Arial"/>
          <w:b/>
          <w:i/>
          <w:iCs/>
          <w:sz w:val="22"/>
          <w:szCs w:val="22"/>
          <w:u w:val="thick"/>
          <w:lang w:val="es-MX" w:eastAsia="en-US"/>
        </w:rPr>
        <w:t>Código Reglamentario Municipal de Toluca 2025</w:t>
      </w:r>
    </w:p>
    <w:p w14:paraId="2C5670BE" w14:textId="77777777" w:rsidR="000F5739" w:rsidRPr="00F6697B" w:rsidRDefault="000F5739" w:rsidP="00F6697B">
      <w:pPr>
        <w:ind w:left="567" w:right="616"/>
        <w:jc w:val="center"/>
        <w:rPr>
          <w:rFonts w:ascii="Palatino Linotype" w:eastAsiaTheme="minorHAnsi" w:hAnsi="Palatino Linotype" w:cs="Arial"/>
          <w:b/>
          <w:iCs/>
          <w:sz w:val="22"/>
          <w:szCs w:val="22"/>
          <w:lang w:val="es-MX" w:eastAsia="en-US"/>
        </w:rPr>
      </w:pPr>
      <w:r w:rsidRPr="00F6697B">
        <w:rPr>
          <w:rFonts w:ascii="Palatino Linotype" w:eastAsiaTheme="minorHAnsi" w:hAnsi="Palatino Linotype" w:cs="Arial"/>
          <w:b/>
          <w:iCs/>
          <w:sz w:val="22"/>
          <w:szCs w:val="22"/>
          <w:lang w:val="es-MX" w:eastAsia="en-US"/>
        </w:rPr>
        <w:t xml:space="preserve"> </w:t>
      </w:r>
    </w:p>
    <w:p w14:paraId="0B2FE2B9" w14:textId="77777777" w:rsidR="000F5739" w:rsidRPr="00F6697B" w:rsidRDefault="000F5739" w:rsidP="00F6697B">
      <w:pPr>
        <w:ind w:left="567" w:right="616"/>
        <w:jc w:val="both"/>
        <w:rPr>
          <w:rFonts w:ascii="Palatino Linotype" w:eastAsiaTheme="minorHAnsi" w:hAnsi="Palatino Linotype" w:cs="Arial"/>
          <w:b/>
          <w:bCs/>
          <w:i/>
          <w:sz w:val="22"/>
          <w:szCs w:val="22"/>
          <w:lang w:val="es-MX" w:eastAsia="en-US"/>
        </w:rPr>
      </w:pPr>
      <w:r w:rsidRPr="00F6697B">
        <w:rPr>
          <w:rFonts w:ascii="Palatino Linotype" w:eastAsiaTheme="minorHAnsi" w:hAnsi="Palatino Linotype" w:cs="Arial"/>
          <w:i/>
          <w:sz w:val="22"/>
          <w:szCs w:val="22"/>
          <w:lang w:val="es-MX" w:eastAsia="en-US"/>
        </w:rPr>
        <w:t>“</w:t>
      </w:r>
      <w:r w:rsidRPr="00F6697B">
        <w:rPr>
          <w:rFonts w:ascii="Palatino Linotype" w:eastAsiaTheme="minorHAnsi" w:hAnsi="Palatino Linotype" w:cs="Arial"/>
          <w:b/>
          <w:bCs/>
          <w:i/>
          <w:sz w:val="22"/>
          <w:szCs w:val="22"/>
          <w:lang w:val="es-MX" w:eastAsia="en-US"/>
        </w:rPr>
        <w:t xml:space="preserve">Artículo 2.40. </w:t>
      </w:r>
      <w:r w:rsidRPr="00F6697B">
        <w:rPr>
          <w:rFonts w:ascii="Palatino Linotype" w:eastAsiaTheme="minorHAnsi" w:hAnsi="Palatino Linotype" w:cs="Arial"/>
          <w:bCs/>
          <w:i/>
          <w:sz w:val="22"/>
          <w:szCs w:val="22"/>
          <w:lang w:val="es-MX" w:eastAsia="en-US"/>
        </w:rPr>
        <w:t>En el Ayuntamiento, serán comisiones permanentes</w:t>
      </w:r>
      <w:r w:rsidRPr="00F6697B">
        <w:rPr>
          <w:rFonts w:ascii="Palatino Linotype" w:eastAsiaTheme="minorHAnsi" w:hAnsi="Palatino Linotype" w:cs="Arial"/>
          <w:b/>
          <w:bCs/>
          <w:i/>
          <w:sz w:val="22"/>
          <w:szCs w:val="22"/>
          <w:lang w:val="es-MX" w:eastAsia="en-US"/>
        </w:rPr>
        <w:t>:</w:t>
      </w:r>
    </w:p>
    <w:p w14:paraId="47198170"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 Gobernación;</w:t>
      </w:r>
    </w:p>
    <w:p w14:paraId="3887824D"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II. Planeación para el desarrollo;</w:t>
      </w:r>
    </w:p>
    <w:p w14:paraId="419E8AEE"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III. Hacienda (Ingresos);</w:t>
      </w:r>
    </w:p>
    <w:p w14:paraId="7A44A6D2"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IV. Hacienda (Egresos);</w:t>
      </w:r>
    </w:p>
    <w:p w14:paraId="36C0C8BD"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 Salud pública y población;</w:t>
      </w:r>
    </w:p>
    <w:p w14:paraId="1CE1DDA5"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VI. Reglamentación Municipal;</w:t>
      </w:r>
    </w:p>
    <w:p w14:paraId="2000B465"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VII. Prevención y Atención de Conflictos Laborales;</w:t>
      </w:r>
    </w:p>
    <w:p w14:paraId="56155C09"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VIII. Prevención Social de la Violencia y Delincuencia;</w:t>
      </w:r>
    </w:p>
    <w:p w14:paraId="0C789AD7"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IX. Juventud, Deporte y Recreación;</w:t>
      </w:r>
    </w:p>
    <w:p w14:paraId="09D8EE38"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 Cultura y Educación;</w:t>
      </w:r>
    </w:p>
    <w:p w14:paraId="62379217"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 Servicios Públicos (agua, alcantarillado, drenaje, panteones, alumbrado público);</w:t>
      </w:r>
    </w:p>
    <w:p w14:paraId="08EC5B98"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XII. Medio Ambiente;</w:t>
      </w:r>
    </w:p>
    <w:p w14:paraId="6E828486"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XIII. Fomento Agropecuario y Forestal;</w:t>
      </w:r>
    </w:p>
    <w:p w14:paraId="2022EC43"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XIV. Turismo;</w:t>
      </w:r>
    </w:p>
    <w:p w14:paraId="76CE893F"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XV. Asuntos indígenas;</w:t>
      </w:r>
    </w:p>
    <w:p w14:paraId="6C743DF4"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XVI. Infraestructura e Inversión Pública;</w:t>
      </w:r>
    </w:p>
    <w:p w14:paraId="4279B473" w14:textId="77777777" w:rsidR="000F5739" w:rsidRPr="00F6697B" w:rsidRDefault="000F5739" w:rsidP="00F6697B">
      <w:pPr>
        <w:ind w:left="567" w:right="616"/>
        <w:jc w:val="both"/>
        <w:rPr>
          <w:rFonts w:ascii="Palatino Linotype" w:eastAsiaTheme="minorHAnsi" w:hAnsi="Palatino Linotype" w:cs="Arial"/>
          <w:b/>
          <w:i/>
          <w:sz w:val="22"/>
          <w:szCs w:val="22"/>
          <w:u w:val="single"/>
          <w:lang w:val="es-MX" w:eastAsia="en-US"/>
        </w:rPr>
      </w:pPr>
      <w:r w:rsidRPr="00F6697B">
        <w:rPr>
          <w:rFonts w:ascii="Palatino Linotype" w:eastAsiaTheme="minorHAnsi" w:hAnsi="Palatino Linotype" w:cs="Arial"/>
          <w:b/>
          <w:i/>
          <w:sz w:val="22"/>
          <w:szCs w:val="22"/>
          <w:u w:val="single"/>
          <w:lang w:val="es-MX" w:eastAsia="en-US"/>
        </w:rPr>
        <w:t>XVII. Seguridad Pública, Tránsito y Protección Civil;</w:t>
      </w:r>
    </w:p>
    <w:p w14:paraId="520C6E87"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XVIII. Asuntos Internacionales y Apoyo al Migrante;</w:t>
      </w:r>
    </w:p>
    <w:p w14:paraId="41F90736"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XIX. Desarrollo Económico (mercados, tianguis, central de abastos, rastro);</w:t>
      </w:r>
    </w:p>
    <w:p w14:paraId="0996781D"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 Protección e Inclusión a Personas con Discapacidad;</w:t>
      </w:r>
    </w:p>
    <w:p w14:paraId="6C8AADAD"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 Atención al Adulto Mayor;</w:t>
      </w:r>
    </w:p>
    <w:p w14:paraId="1F35A815"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XXII. Protección y Bienestar Animal;</w:t>
      </w:r>
    </w:p>
    <w:p w14:paraId="687DE633"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XXIII. Límites Territoriales y Nomenclatura Municipal;</w:t>
      </w:r>
    </w:p>
    <w:p w14:paraId="40F511B0"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XXIV. Movilidad;</w:t>
      </w:r>
    </w:p>
    <w:p w14:paraId="14B45AA4"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 Comisión de atención a la violencia en contra de las mujeres;</w:t>
      </w:r>
    </w:p>
    <w:p w14:paraId="660606EA"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XXVI. Derechos humanos;</w:t>
      </w:r>
    </w:p>
    <w:p w14:paraId="104427D6"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XXVII. Transparencia, Acceso a la Información Pública y Protección de Datos Personales;</w:t>
      </w:r>
    </w:p>
    <w:p w14:paraId="21B8F4A4"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XXVIII. Transversalidad de Género (equidad de género);</w:t>
      </w:r>
    </w:p>
    <w:p w14:paraId="4F8DFE62"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XXIX. Desarrollo Metropolitano;</w:t>
      </w:r>
    </w:p>
    <w:p w14:paraId="1564E865"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 Patrimonio Municipal;</w:t>
      </w:r>
    </w:p>
    <w:p w14:paraId="5B3428A8"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 Innovación y Desarrollo Tecnológico;</w:t>
      </w:r>
    </w:p>
    <w:p w14:paraId="7B08972F"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XXXII. Para el Seguimiento a la Implementación de la Agenda 2030 en Toluca;</w:t>
      </w:r>
    </w:p>
    <w:p w14:paraId="139CE455"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XXXIII. Desarrollo social; y</w:t>
      </w:r>
    </w:p>
    <w:p w14:paraId="04F046E8"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XXXIV. Las demás que determine el Ayuntamiento de acuerdo a las necesidades del Municipio.</w:t>
      </w:r>
    </w:p>
    <w:p w14:paraId="10DCE456"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p>
    <w:p w14:paraId="0530779C" w14:textId="77777777" w:rsidR="000F5739" w:rsidRPr="00F6697B" w:rsidRDefault="000F5739" w:rsidP="00F6697B">
      <w:pPr>
        <w:ind w:left="567" w:right="616"/>
        <w:jc w:val="center"/>
        <w:rPr>
          <w:rFonts w:ascii="Palatino Linotype" w:eastAsiaTheme="minorHAnsi" w:hAnsi="Palatino Linotype" w:cs="Arial"/>
          <w:b/>
          <w:i/>
          <w:sz w:val="22"/>
          <w:szCs w:val="22"/>
          <w:u w:val="thick"/>
          <w:lang w:val="es-MX" w:eastAsia="en-US"/>
        </w:rPr>
      </w:pPr>
      <w:r w:rsidRPr="00F6697B">
        <w:rPr>
          <w:rFonts w:ascii="Palatino Linotype" w:eastAsiaTheme="minorHAnsi" w:hAnsi="Palatino Linotype" w:cs="Arial"/>
          <w:b/>
          <w:i/>
          <w:sz w:val="22"/>
          <w:szCs w:val="22"/>
          <w:u w:val="thick"/>
          <w:lang w:val="es-MX" w:eastAsia="en-US"/>
        </w:rPr>
        <w:t>SECCIÓN SÉPTIMA</w:t>
      </w:r>
    </w:p>
    <w:p w14:paraId="2F695046" w14:textId="77777777" w:rsidR="000F5739" w:rsidRPr="00F6697B" w:rsidRDefault="000F5739" w:rsidP="00F6697B">
      <w:pPr>
        <w:ind w:left="567" w:right="616"/>
        <w:jc w:val="center"/>
        <w:rPr>
          <w:rFonts w:ascii="Palatino Linotype" w:eastAsiaTheme="minorHAnsi" w:hAnsi="Palatino Linotype" w:cs="Arial"/>
          <w:b/>
          <w:i/>
          <w:sz w:val="22"/>
          <w:szCs w:val="22"/>
          <w:u w:val="thick"/>
          <w:lang w:val="es-MX" w:eastAsia="en-US"/>
        </w:rPr>
      </w:pPr>
      <w:r w:rsidRPr="00F6697B">
        <w:rPr>
          <w:rFonts w:ascii="Palatino Linotype" w:eastAsiaTheme="minorHAnsi" w:hAnsi="Palatino Linotype" w:cs="Arial"/>
          <w:b/>
          <w:i/>
          <w:sz w:val="22"/>
          <w:szCs w:val="22"/>
          <w:u w:val="thick"/>
          <w:lang w:val="es-MX" w:eastAsia="en-US"/>
        </w:rPr>
        <w:t>DE LA DIRECCIÓN GENERAL DE SEGURIDAD Y PROTECCIÓN</w:t>
      </w:r>
    </w:p>
    <w:p w14:paraId="76395489"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i/>
          <w:sz w:val="22"/>
          <w:szCs w:val="22"/>
          <w:lang w:val="es-MX" w:eastAsia="en-US"/>
        </w:rPr>
        <w:t>Artículo 3.31.</w:t>
      </w:r>
      <w:r w:rsidRPr="00F6697B">
        <w:rPr>
          <w:rFonts w:ascii="Palatino Linotype" w:eastAsiaTheme="minorHAnsi" w:hAnsi="Palatino Linotype" w:cs="Arial"/>
          <w:i/>
          <w:sz w:val="22"/>
          <w:szCs w:val="22"/>
          <w:lang w:val="es-MX" w:eastAsia="en-US"/>
        </w:rPr>
        <w:t xml:space="preserve"> La o el titular de la Dirección General de Seguridad y Protección tiene las siguientes atribuciones:</w:t>
      </w:r>
    </w:p>
    <w:p w14:paraId="57EA6DE5"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06CF413" w14:textId="2371983F"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I. </w:t>
      </w:r>
      <w:r w:rsidRPr="00E54D1A">
        <w:rPr>
          <w:rFonts w:ascii="Palatino Linotype" w:eastAsiaTheme="minorHAnsi" w:hAnsi="Palatino Linotype" w:cs="Arial"/>
          <w:b/>
          <w:i/>
          <w:sz w:val="22"/>
          <w:szCs w:val="22"/>
          <w:u w:val="single"/>
          <w:lang w:val="es-MX" w:eastAsia="en-US"/>
        </w:rPr>
        <w:t>Salvaguardar la integridad y derechos de las personas, así́ como preservar las libertades, el orden y la paz públicos</w:t>
      </w:r>
      <w:r w:rsidRPr="00F6697B">
        <w:rPr>
          <w:rFonts w:ascii="Palatino Linotype" w:eastAsiaTheme="minorHAnsi" w:hAnsi="Palatino Linotype" w:cs="Arial"/>
          <w:i/>
          <w:sz w:val="22"/>
          <w:szCs w:val="22"/>
          <w:lang w:val="es-MX" w:eastAsia="en-US"/>
        </w:rPr>
        <w:t>;</w:t>
      </w:r>
    </w:p>
    <w:p w14:paraId="69C7854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EDC2A62" w14:textId="5786CF32"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II. Garantizar la protección de las propiedades y posesiones de las personas dentro del Municipio;</w:t>
      </w:r>
    </w:p>
    <w:p w14:paraId="32F7FDF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F52D542" w14:textId="265200DE"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III. Organizar, operar, supervisar y controlar el cuerpo de seguridad pública municipal;</w:t>
      </w:r>
    </w:p>
    <w:p w14:paraId="460A417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47CC0EC8" w14:textId="6ED6EB3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IV. Otorgar la seguridad pública en el Municipio;</w:t>
      </w:r>
    </w:p>
    <w:p w14:paraId="1A9F3F7A"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A5FE545" w14:textId="127E841E"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 Proponer el proyecto de Programa Municipal de Seguridad Pública;</w:t>
      </w:r>
    </w:p>
    <w:p w14:paraId="0BE31FA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4BEB875F" w14:textId="6A52F73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VI. Instrumentar programas de seguridad pública considerando en todo momento la participación de los vecinos, habitantes y autoridades auxiliares municipales;</w:t>
      </w:r>
    </w:p>
    <w:p w14:paraId="0D2D17B1"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5B5125E" w14:textId="2340EF6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VII. Establecer mecanismos de coordinación con organismos federales, estatales y municipales, tendientes a intercambiar acciones y programas para el desarrollo de las funciones de seguridad pública y vial;</w:t>
      </w:r>
    </w:p>
    <w:p w14:paraId="14933B5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E8E653C" w14:textId="15F2898A"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VIII. Vigilar la ejecución de programas, proyectos y acciones en materia de seguridad pública, así́ como de tránsito y vialidad;</w:t>
      </w:r>
    </w:p>
    <w:p w14:paraId="4D739D1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7CE7468" w14:textId="6F593C8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IX. Proporcionar elementos de seguridad pública en los eventos públicos de competencia municipal;</w:t>
      </w:r>
    </w:p>
    <w:p w14:paraId="0E8E6104"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65489CE" w14:textId="675DA4F6"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 Auxiliar a las autoridades federales, estatales y municipales en el desarrollo de los procesos electorales;</w:t>
      </w:r>
    </w:p>
    <w:p w14:paraId="50A918AB"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4377D60" w14:textId="072C7C4C"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XI. </w:t>
      </w:r>
      <w:r w:rsidRPr="008E65D4">
        <w:rPr>
          <w:rFonts w:ascii="Palatino Linotype" w:eastAsiaTheme="minorHAnsi" w:hAnsi="Palatino Linotype" w:cs="Arial"/>
          <w:b/>
          <w:i/>
          <w:sz w:val="22"/>
          <w:szCs w:val="22"/>
          <w:u w:val="single"/>
          <w:lang w:val="es-MX" w:eastAsia="en-US"/>
        </w:rPr>
        <w:t>Poner a disposición de las autoridades respectivas a las personas que infrinjan los ordenamientos legales de carácter federal, estatal o municipal</w:t>
      </w:r>
      <w:r w:rsidRPr="00F6697B">
        <w:rPr>
          <w:rFonts w:ascii="Palatino Linotype" w:eastAsiaTheme="minorHAnsi" w:hAnsi="Palatino Linotype" w:cs="Arial"/>
          <w:i/>
          <w:sz w:val="22"/>
          <w:szCs w:val="22"/>
          <w:lang w:val="es-MX" w:eastAsia="en-US"/>
        </w:rPr>
        <w:t>;</w:t>
      </w:r>
    </w:p>
    <w:p w14:paraId="44B6D85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FD1A80A" w14:textId="022446A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XII. Colaborar en el ámbito de su competencia en operativos que involucren a transporte público de pasajeros;</w:t>
      </w:r>
    </w:p>
    <w:p w14:paraId="6BF2F45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9284B24" w14:textId="35968ED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XIII. </w:t>
      </w:r>
      <w:r w:rsidRPr="00E54D1A">
        <w:rPr>
          <w:rFonts w:ascii="Palatino Linotype" w:eastAsiaTheme="minorHAnsi" w:hAnsi="Palatino Linotype" w:cs="Arial"/>
          <w:b/>
          <w:i/>
          <w:sz w:val="22"/>
          <w:szCs w:val="22"/>
          <w:u w:val="single"/>
          <w:lang w:val="es-MX" w:eastAsia="en-US"/>
        </w:rPr>
        <w:t>Generar informes y estadística sobre actividades delictivas en el municipio</w:t>
      </w:r>
      <w:r w:rsidRPr="00F6697B">
        <w:rPr>
          <w:rFonts w:ascii="Palatino Linotype" w:eastAsiaTheme="minorHAnsi" w:hAnsi="Palatino Linotype" w:cs="Arial"/>
          <w:i/>
          <w:sz w:val="22"/>
          <w:szCs w:val="22"/>
          <w:lang w:val="es-MX" w:eastAsia="en-US"/>
        </w:rPr>
        <w:t>;</w:t>
      </w:r>
    </w:p>
    <w:p w14:paraId="2573FC83" w14:textId="77777777" w:rsidR="00F6697B" w:rsidRPr="00F6697B" w:rsidRDefault="00F6697B" w:rsidP="00F6697B">
      <w:pPr>
        <w:ind w:left="567" w:right="616"/>
        <w:jc w:val="both"/>
        <w:rPr>
          <w:rFonts w:ascii="Palatino Linotype" w:eastAsiaTheme="minorHAnsi" w:hAnsi="Palatino Linotype" w:cs="Arial"/>
          <w:b/>
          <w:i/>
          <w:sz w:val="22"/>
          <w:szCs w:val="22"/>
          <w:u w:val="single"/>
          <w:lang w:val="es-MX" w:eastAsia="en-US"/>
        </w:rPr>
      </w:pPr>
    </w:p>
    <w:p w14:paraId="49D7972B" w14:textId="6295BCAC" w:rsidR="000F5739" w:rsidRPr="008E65D4" w:rsidRDefault="000F5739" w:rsidP="00F6697B">
      <w:pPr>
        <w:ind w:left="567" w:right="616"/>
        <w:jc w:val="both"/>
        <w:rPr>
          <w:rFonts w:ascii="Palatino Linotype" w:eastAsiaTheme="minorHAnsi" w:hAnsi="Palatino Linotype" w:cs="Arial"/>
          <w:i/>
          <w:sz w:val="22"/>
          <w:szCs w:val="22"/>
          <w:lang w:val="es-MX" w:eastAsia="en-US"/>
        </w:rPr>
      </w:pPr>
      <w:r w:rsidRPr="008E65D4">
        <w:rPr>
          <w:rFonts w:ascii="Palatino Linotype" w:eastAsiaTheme="minorHAnsi" w:hAnsi="Palatino Linotype" w:cs="Arial"/>
          <w:i/>
          <w:sz w:val="22"/>
          <w:szCs w:val="22"/>
          <w:lang w:val="es-MX" w:eastAsia="en-US"/>
        </w:rPr>
        <w:t>XIV. Vigilar el cumplimiento de las disposiciones legales en materia de tránsito y coordinarse con las instancias de tránsito federal, estatal o municipal, para la realización de operativos conjuntos;</w:t>
      </w:r>
    </w:p>
    <w:p w14:paraId="4FA8B96D"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ECF2675" w14:textId="6DAAE1E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XV. Implementar las medidas conducentes para la administración, vigilancia y control del tránsito en las vías públicas y en la infraestructura ciclista de jurisdicción municipal;</w:t>
      </w:r>
    </w:p>
    <w:p w14:paraId="6BA63B0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C034E8B" w14:textId="16DE5D1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XVI. Establecer las restricciones para el tránsito de vehículos automotores y no motorizados en la vía pública municipal, con el propósito de mejorar la circulación, preservar el medio ambiente, salvaguardar la seguridad de las personas, sus bienes, el orden público y en apoyo </w:t>
      </w:r>
      <w:r w:rsidRPr="00F6697B">
        <w:rPr>
          <w:rFonts w:ascii="Palatino Linotype" w:eastAsiaTheme="minorHAnsi" w:hAnsi="Palatino Linotype" w:cs="Arial"/>
          <w:i/>
          <w:sz w:val="22"/>
          <w:szCs w:val="22"/>
          <w:lang w:val="es-MX" w:eastAsia="en-US"/>
        </w:rPr>
        <w:lastRenderedPageBreak/>
        <w:t>a los programas en materia ciclista y de peatonalización para el impulso del desarrollo económico, cultural y educativo;</w:t>
      </w:r>
    </w:p>
    <w:p w14:paraId="4C15FDFE" w14:textId="77777777" w:rsidR="00F6697B" w:rsidRPr="00F6697B" w:rsidRDefault="00F6697B" w:rsidP="00F6697B">
      <w:pPr>
        <w:ind w:left="567" w:right="616"/>
        <w:jc w:val="both"/>
        <w:rPr>
          <w:rFonts w:ascii="Palatino Linotype" w:eastAsiaTheme="minorHAnsi" w:hAnsi="Palatino Linotype" w:cs="Arial"/>
          <w:b/>
          <w:i/>
          <w:sz w:val="22"/>
          <w:szCs w:val="22"/>
          <w:u w:val="single"/>
          <w:lang w:val="es-MX" w:eastAsia="en-US"/>
        </w:rPr>
      </w:pPr>
    </w:p>
    <w:p w14:paraId="45E8DDAC" w14:textId="63338F86" w:rsidR="000F5739" w:rsidRDefault="000F5739" w:rsidP="00F6697B">
      <w:pPr>
        <w:ind w:left="567" w:right="616"/>
        <w:jc w:val="both"/>
        <w:rPr>
          <w:rFonts w:ascii="Palatino Linotype" w:eastAsiaTheme="minorHAnsi" w:hAnsi="Palatino Linotype" w:cs="Arial"/>
          <w:i/>
          <w:sz w:val="22"/>
          <w:szCs w:val="22"/>
          <w:lang w:val="es-MX" w:eastAsia="en-US"/>
        </w:rPr>
      </w:pPr>
      <w:r w:rsidRPr="00E54D1A">
        <w:rPr>
          <w:rFonts w:ascii="Palatino Linotype" w:eastAsiaTheme="minorHAnsi" w:hAnsi="Palatino Linotype" w:cs="Arial"/>
          <w:i/>
          <w:sz w:val="22"/>
          <w:szCs w:val="22"/>
          <w:lang w:val="es-MX" w:eastAsia="en-US"/>
        </w:rPr>
        <w:t>XVII. Sancionar, a través de las agentes de tránsito, a los conductores de vehículos que infrinjan el Reglamento de Tránsito, el Bando Municipal de Toluca y el presente Código Reglamentario Municipal de Toluca;</w:t>
      </w:r>
    </w:p>
    <w:p w14:paraId="26825BC8" w14:textId="77777777" w:rsidR="00E54D1A" w:rsidRPr="00E54D1A" w:rsidRDefault="00E54D1A" w:rsidP="00F6697B">
      <w:pPr>
        <w:ind w:left="567" w:right="616"/>
        <w:jc w:val="both"/>
        <w:rPr>
          <w:rFonts w:ascii="Palatino Linotype" w:eastAsiaTheme="minorHAnsi" w:hAnsi="Palatino Linotype" w:cs="Arial"/>
          <w:i/>
          <w:sz w:val="22"/>
          <w:szCs w:val="22"/>
          <w:lang w:val="es-MX" w:eastAsia="en-US"/>
        </w:rPr>
      </w:pPr>
    </w:p>
    <w:p w14:paraId="118CEBA6"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XVIII. Resguardar, liberar y depurar documentos, placas de circulación o vehículos retenidos para garantizar el pago de infracciones;</w:t>
      </w:r>
    </w:p>
    <w:p w14:paraId="4641FDC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63902D0" w14:textId="02BDCBD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XIX. Expedir constancia de no infracción, a solicitud de las o los interesados, previa verificación en archivos de los departamentos a su cargo, de que no existe infracción vigente de documentos o placas solicitadas;</w:t>
      </w:r>
    </w:p>
    <w:p w14:paraId="4DCDB68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42DD8A7" w14:textId="6CB09840"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 Coordinar y supervisar las actividades de los agentes de tránsito;</w:t>
      </w:r>
    </w:p>
    <w:p w14:paraId="788F1519"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DDD5881" w14:textId="67DF320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 Realizar acciones relativas a la prestación y operación de los servicios públicos de vialidad, infraestructura ciclista y dispositivos de control de tránsito en el municipio;</w:t>
      </w:r>
    </w:p>
    <w:p w14:paraId="63B2D301"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0F9944E7" w14:textId="24296921"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XXII. Gestionar y coordinar la implementación de proyectos de vialidad, infraestructura ciclista y transporte, estableciendo los mecanismos de comunicación con instituciones públicas y privadas;</w:t>
      </w:r>
    </w:p>
    <w:p w14:paraId="1AC162EB"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05F504F3" w14:textId="07E5A6CC"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XXIII. Proponer, solicitar o implementar cambios de sentido en la circulación, adecuaciones geométricas, semaforización de intersecciones e instalación de reductores de velocidad previo estudio que justifique las medidas;</w:t>
      </w:r>
    </w:p>
    <w:p w14:paraId="7FDA0F79"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3CB8624" w14:textId="07FC948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XXIV. Expedir o negar la autorización del uso de vías públicas para la realización de actividades de particulares, como son el cierre u obstrucción de vialidades, funcionamiento de juegos mecánicos, actividades comerciales, deportivas, culturales o maniobras de carga y descarga y el servicio público de transporte. El pago de derechos por el uso de la vía pública será de conformidad con lo establecido en el artículo 154 del Código Financiero del Estado de México y Municipios;</w:t>
      </w:r>
    </w:p>
    <w:p w14:paraId="220DD65E"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1E5DED4" w14:textId="6B908366"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 Vigilar y mantener la operación del sistema municipal de semáforos; así́ como del Sistema del Centro de Control de Tránsito y Vialidad;</w:t>
      </w:r>
    </w:p>
    <w:p w14:paraId="00F93C05"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AA25D5A" w14:textId="103CA100"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XXVI. Operar el servicio telefónico de emergencia;</w:t>
      </w:r>
    </w:p>
    <w:p w14:paraId="75A761D3"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41E44CF1" w14:textId="7480361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XXVII. Auxiliarse de las cámaras de vigilancia en la vía pública para la emisión de alertas viales y control de tránsito, así́ como las acciones relativas a la optimización del uso de las vías;</w:t>
      </w:r>
    </w:p>
    <w:p w14:paraId="69051327"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E688E24" w14:textId="3160C8D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XXVIII. Dictaminar sobre la instalación, retiro o reubicación de paraderos de autobuses, cobertizos, casetas telefónicas, </w:t>
      </w:r>
      <w:proofErr w:type="spellStart"/>
      <w:r w:rsidRPr="00F6697B">
        <w:rPr>
          <w:rFonts w:ascii="Palatino Linotype" w:eastAsiaTheme="minorHAnsi" w:hAnsi="Palatino Linotype" w:cs="Arial"/>
          <w:i/>
          <w:sz w:val="22"/>
          <w:szCs w:val="22"/>
          <w:lang w:val="es-MX" w:eastAsia="en-US"/>
        </w:rPr>
        <w:t>estacionómetros</w:t>
      </w:r>
      <w:proofErr w:type="spellEnd"/>
      <w:r w:rsidRPr="00F6697B">
        <w:rPr>
          <w:rFonts w:ascii="Palatino Linotype" w:eastAsiaTheme="minorHAnsi" w:hAnsi="Palatino Linotype" w:cs="Arial"/>
          <w:i/>
          <w:sz w:val="22"/>
          <w:szCs w:val="22"/>
          <w:lang w:val="es-MX" w:eastAsia="en-US"/>
        </w:rPr>
        <w:t xml:space="preserve"> o puestos de periódicos que se ubiquen en la vía pública;</w:t>
      </w:r>
    </w:p>
    <w:p w14:paraId="1AE47545"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3C21FE0E" w14:textId="02BCAA7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XXIX. Proporcionar las facilidades necesarias para el estacionamiento de vehículos particulares en los que viajen personas con discapacidad, cuando cuenten con la calcomanía o placa correspondiente, en zonas de estacionamiento restringido y cuando no se afecte de manera sustancial el tránsito;</w:t>
      </w:r>
    </w:p>
    <w:p w14:paraId="7080DEE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F1C260A" w14:textId="497389F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 Coadyuvar en la implementación de programas de educación vial en coordinación con las diferentes instituciones educativas y sociales;</w:t>
      </w:r>
    </w:p>
    <w:p w14:paraId="0B32F59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75EC4E5B" w14:textId="1AF3849B"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 Atender y resolver las quejas del público sobre la prestación del servicio de los agentes de tránsito, vialidad y personal que labora en esa dependencia;</w:t>
      </w:r>
    </w:p>
    <w:p w14:paraId="4C0D6BD3"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0586FBAA" w14:textId="3D038B8D"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XXXII. Atender, en el ámbito de su competencia, y en su caso turnar a la autoridad correspondiente las quejas e inconformidades presentadas por la población relacionadas con el servicio del transporte público concesionado, así́ como por los diferentes factores que afectan la operación de las vialidades, implementando las medidas y acciones que para tal efecto sean necesarias;</w:t>
      </w:r>
    </w:p>
    <w:p w14:paraId="09349C37"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6714CF3" w14:textId="39EE620F"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XXXIII. Constituir las Comisiones del Servicio Profesional de Carrera; y de Honor y Justicia, las cuales tendrán las atribuciones que la ley de la materia determina;</w:t>
      </w:r>
    </w:p>
    <w:p w14:paraId="02118DA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3A1D5D9" w14:textId="42599763"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XXXIV. Instrumentar el sistema municipal de formación y capacitación de las y los agentes de seguridad pública, tránsito y vialidad así́ como de los aspirantes a ingresar al servicio;</w:t>
      </w:r>
    </w:p>
    <w:p w14:paraId="5D3A5676"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295E24A" w14:textId="76740D9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XXXV. Aplicar las sanciones disciplinarias a las o los agentes de seguridad pública, tránsito y vialidad, conforme a los ordenamientos legales aplicables;</w:t>
      </w:r>
    </w:p>
    <w:p w14:paraId="6F91F332"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5B16FF68" w14:textId="2213E05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XXXVI. Aplicar a las y los integrantes del cuerpo policiaco municipal, las evaluaciones de control de confianza, así como, vigilar que éstos obtengan el certificado único policial;</w:t>
      </w:r>
    </w:p>
    <w:p w14:paraId="1EEFAA8F"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1C512069" w14:textId="4D2BA89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XXXVII. Establecer estrategias para el diseño de información visual y de señalamientos horizontales y verticales de carácter informativo, preventivo y restrictivo en materia de control de tránsito y vialidad;</w:t>
      </w:r>
    </w:p>
    <w:p w14:paraId="1A81A278"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F5517A3" w14:textId="6B6EF388"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XXXVIII. Coordinar la implementación y operación de los programas en materia de protección civil; y</w:t>
      </w:r>
    </w:p>
    <w:p w14:paraId="64F61031"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2E78AA99" w14:textId="7A428505"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XL. Las demás que le confieran otros ordenamientos jurídicos, el H. Ayuntamiento y el presidente municipal.</w:t>
      </w:r>
    </w:p>
    <w:p w14:paraId="544D0E00" w14:textId="77777777" w:rsidR="00F6697B" w:rsidRPr="00F6697B" w:rsidRDefault="00F6697B" w:rsidP="00F6697B">
      <w:pPr>
        <w:ind w:left="567" w:right="616"/>
        <w:jc w:val="both"/>
        <w:rPr>
          <w:rFonts w:ascii="Palatino Linotype" w:eastAsiaTheme="minorHAnsi" w:hAnsi="Palatino Linotype" w:cs="Arial"/>
          <w:i/>
          <w:sz w:val="22"/>
          <w:szCs w:val="22"/>
          <w:lang w:val="es-MX" w:eastAsia="en-US"/>
        </w:rPr>
      </w:pPr>
    </w:p>
    <w:p w14:paraId="66357616" w14:textId="4ED81FE9"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 xml:space="preserve">La Dirección General de Seguridad y Protección para el cumplimiento de sus atribuciones, se auxiliará de la Dirección de Prevención Comunitaria, de la Dirección de Desarrollo Policial, de la Dirección de Sustentabilidad Vial, de la Dirección de Inteligencia, de la Dirección Operativa, de la Dirección de Desarrollo Tecnológico, de la Dirección Jurídica, de la Coordinación de Protección Civil y Bomberos, y de la Coordinación Administrativa. </w:t>
      </w:r>
      <w:r w:rsidRPr="00F6697B">
        <w:rPr>
          <w:rFonts w:ascii="Palatino Linotype" w:eastAsiaTheme="minorHAnsi" w:hAnsi="Palatino Linotype" w:cs="Arial"/>
          <w:i/>
          <w:sz w:val="22"/>
          <w:szCs w:val="22"/>
          <w:lang w:val="es-MX" w:eastAsia="en-US"/>
        </w:rPr>
        <w:cr/>
        <w:t>(…)</w:t>
      </w:r>
    </w:p>
    <w:p w14:paraId="2C002746" w14:textId="77777777" w:rsidR="000F5739" w:rsidRPr="00F6697B" w:rsidRDefault="000F5739" w:rsidP="000F5739">
      <w:pPr>
        <w:spacing w:line="259" w:lineRule="auto"/>
        <w:ind w:left="851" w:right="851"/>
        <w:jc w:val="both"/>
        <w:rPr>
          <w:rFonts w:ascii="Palatino Linotype" w:eastAsiaTheme="minorHAnsi" w:hAnsi="Palatino Linotype" w:cstheme="minorBidi"/>
          <w:iCs/>
          <w:lang w:val="es-MX" w:eastAsia="en-US"/>
        </w:rPr>
      </w:pPr>
    </w:p>
    <w:p w14:paraId="339452AC" w14:textId="77777777" w:rsidR="00F6697B" w:rsidRDefault="00F6697B" w:rsidP="00F6697B">
      <w:pPr>
        <w:pStyle w:val="Sinespaciado"/>
        <w:rPr>
          <w:rFonts w:eastAsia="Palatino Linotype"/>
          <w:lang w:eastAsia="en-US"/>
        </w:rPr>
      </w:pPr>
    </w:p>
    <w:p w14:paraId="26F4579D" w14:textId="7E4382B9" w:rsidR="000F5739" w:rsidRPr="00F6697B" w:rsidRDefault="000F5739" w:rsidP="000F5739">
      <w:pPr>
        <w:spacing w:line="360" w:lineRule="auto"/>
        <w:jc w:val="both"/>
        <w:rPr>
          <w:rFonts w:ascii="Palatino Linotype" w:eastAsia="Palatino Linotype" w:hAnsi="Palatino Linotype" w:cs="Palatino Linotype"/>
          <w:lang w:val="es-MX" w:eastAsia="en-US"/>
        </w:rPr>
      </w:pPr>
      <w:r w:rsidRPr="00D85D77">
        <w:rPr>
          <w:rFonts w:ascii="Palatino Linotype" w:eastAsia="Palatino Linotype" w:hAnsi="Palatino Linotype" w:cs="Palatino Linotype"/>
          <w:lang w:val="es-MX" w:eastAsia="en-US"/>
        </w:rPr>
        <w:t xml:space="preserve">En función de lo expuesto, y considerando los actos u omisiones investigadas, que pudieran ser objeto </w:t>
      </w:r>
      <w:r w:rsidRPr="00D85D77">
        <w:rPr>
          <w:rFonts w:ascii="Palatino Linotype" w:eastAsia="Palatino Linotype" w:hAnsi="Palatino Linotype" w:cs="Palatino Linotype"/>
          <w:b/>
          <w:u w:val="single"/>
          <w:lang w:val="es-MX" w:eastAsia="en-US"/>
        </w:rPr>
        <w:t xml:space="preserve">de </w:t>
      </w:r>
      <w:r w:rsidR="00D85D77" w:rsidRPr="00D85D77">
        <w:rPr>
          <w:rFonts w:ascii="Palatino Linotype" w:eastAsia="Palatino Linotype" w:hAnsi="Palatino Linotype" w:cs="Palatino Linotype"/>
          <w:b/>
          <w:u w:val="single"/>
          <w:lang w:val="es-MX" w:eastAsia="en-US"/>
        </w:rPr>
        <w:t>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D85D77">
        <w:rPr>
          <w:rFonts w:ascii="Palatino Linotype" w:eastAsia="Palatino Linotype" w:hAnsi="Palatino Linotype" w:cs="Palatino Linotype"/>
          <w:lang w:val="es-MX" w:eastAsia="en-US"/>
        </w:rPr>
        <w:t>, es que el derecho de acceso a la información cobra una relevancia trascendental para la sociedad en general, ya que a través del ejercicio de éste se puede conocer información relacionada por ejemplo con violaciones a derechos humanos o hechos de corrupción, que además resulta de mayor interés encuadrando en los artículos 3, fracción XXII y 9, fracción VII, de la Ley de Transparencia y Acceso a la Información Pública del Estado de México, este Instituto establece como:</w:t>
      </w:r>
    </w:p>
    <w:p w14:paraId="06D1F67C" w14:textId="77777777" w:rsidR="000F5739" w:rsidRPr="00F6697B" w:rsidRDefault="000F5739" w:rsidP="000F5739">
      <w:pPr>
        <w:spacing w:line="360" w:lineRule="auto"/>
        <w:jc w:val="both"/>
        <w:rPr>
          <w:rFonts w:ascii="Palatino Linotype" w:eastAsia="Palatino Linotype" w:hAnsi="Palatino Linotype" w:cs="Palatino Linotype"/>
          <w:lang w:val="es-MX" w:eastAsia="en-US"/>
        </w:rPr>
      </w:pPr>
    </w:p>
    <w:p w14:paraId="3FE99B5C"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i/>
          <w:sz w:val="22"/>
          <w:szCs w:val="22"/>
          <w:lang w:val="es-MX" w:eastAsia="en-US"/>
        </w:rPr>
        <w:t>“Artículo 3.</w:t>
      </w:r>
      <w:r w:rsidRPr="00F6697B">
        <w:rPr>
          <w:rFonts w:ascii="Palatino Linotype" w:eastAsiaTheme="minorHAnsi" w:hAnsi="Palatino Linotype" w:cs="Arial"/>
          <w:i/>
          <w:sz w:val="22"/>
          <w:szCs w:val="22"/>
          <w:lang w:val="es-MX" w:eastAsia="en-US"/>
        </w:rPr>
        <w:t xml:space="preserve"> Para los efectos de la presente Ley se entenderá por:</w:t>
      </w:r>
    </w:p>
    <w:p w14:paraId="7FF9E79E"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31379861" w14:textId="77777777" w:rsidR="000F5739" w:rsidRPr="00F6697B" w:rsidRDefault="000F5739" w:rsidP="00F6697B">
      <w:pPr>
        <w:ind w:left="567" w:right="616"/>
        <w:jc w:val="both"/>
        <w:rPr>
          <w:rFonts w:ascii="Palatino Linotype" w:eastAsiaTheme="minorHAnsi" w:hAnsi="Palatino Linotype" w:cs="Arial"/>
          <w:b/>
          <w:i/>
          <w:sz w:val="22"/>
          <w:szCs w:val="22"/>
          <w:lang w:val="es-MX" w:eastAsia="en-US"/>
        </w:rPr>
      </w:pPr>
      <w:r w:rsidRPr="00F6697B">
        <w:rPr>
          <w:rFonts w:ascii="Palatino Linotype" w:eastAsiaTheme="minorHAnsi" w:hAnsi="Palatino Linotype" w:cs="Arial"/>
          <w:b/>
          <w:i/>
          <w:sz w:val="22"/>
          <w:szCs w:val="22"/>
          <w:lang w:val="es-MX" w:eastAsia="en-US"/>
        </w:rPr>
        <w:t>XXII. Información de interés público:</w:t>
      </w:r>
      <w:r w:rsidRPr="00F6697B">
        <w:rPr>
          <w:rFonts w:ascii="Palatino Linotype" w:eastAsiaTheme="minorHAnsi" w:hAnsi="Palatino Linotype" w:cs="Arial"/>
          <w:i/>
          <w:sz w:val="22"/>
          <w:szCs w:val="22"/>
          <w:lang w:val="es-MX" w:eastAsia="en-US"/>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3CDD7E01"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lastRenderedPageBreak/>
        <w:t>(…)</w:t>
      </w:r>
    </w:p>
    <w:p w14:paraId="1837D21E"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b/>
          <w:i/>
          <w:sz w:val="22"/>
          <w:szCs w:val="22"/>
          <w:lang w:val="es-MX" w:eastAsia="en-US"/>
        </w:rPr>
        <w:t>Artículo 9.</w:t>
      </w:r>
      <w:r w:rsidRPr="00F6697B">
        <w:rPr>
          <w:rFonts w:ascii="Palatino Linotype" w:eastAsiaTheme="minorHAnsi" w:hAnsi="Palatino Linotype" w:cs="Arial"/>
          <w:i/>
          <w:sz w:val="22"/>
          <w:szCs w:val="22"/>
          <w:lang w:val="es-MX" w:eastAsia="en-US"/>
        </w:rPr>
        <w:t xml:space="preserve"> El Instituto deberá regir su funcionamiento de acuerdo a los siguientes principios:</w:t>
      </w:r>
    </w:p>
    <w:p w14:paraId="30849600" w14:textId="77777777" w:rsidR="000F5739" w:rsidRPr="00F6697B" w:rsidRDefault="000F5739" w:rsidP="00F6697B">
      <w:pPr>
        <w:ind w:left="567" w:right="616"/>
        <w:jc w:val="both"/>
        <w:rPr>
          <w:rFonts w:ascii="Palatino Linotype" w:eastAsiaTheme="minorHAnsi" w:hAnsi="Palatino Linotype" w:cs="Arial"/>
          <w:i/>
          <w:sz w:val="22"/>
          <w:szCs w:val="22"/>
          <w:lang w:val="es-MX" w:eastAsia="en-US"/>
        </w:rPr>
      </w:pPr>
      <w:r w:rsidRPr="00F6697B">
        <w:rPr>
          <w:rFonts w:ascii="Palatino Linotype" w:eastAsiaTheme="minorHAnsi" w:hAnsi="Palatino Linotype" w:cs="Arial"/>
          <w:i/>
          <w:sz w:val="22"/>
          <w:szCs w:val="22"/>
          <w:lang w:val="es-MX" w:eastAsia="en-US"/>
        </w:rPr>
        <w:t>(…)</w:t>
      </w:r>
    </w:p>
    <w:p w14:paraId="697B5451" w14:textId="77777777" w:rsidR="000F5739" w:rsidRPr="00F6697B" w:rsidRDefault="000F5739" w:rsidP="00F6697B">
      <w:pPr>
        <w:ind w:left="567" w:right="616"/>
        <w:jc w:val="both"/>
        <w:rPr>
          <w:rFonts w:ascii="Palatino Linotype" w:eastAsiaTheme="minorHAnsi" w:hAnsi="Palatino Linotype" w:cs="Arial"/>
          <w:b/>
          <w:bCs/>
          <w:i/>
          <w:sz w:val="22"/>
          <w:szCs w:val="22"/>
          <w:lang w:val="es-MX" w:eastAsia="en-US"/>
        </w:rPr>
      </w:pPr>
      <w:r w:rsidRPr="00F6697B">
        <w:rPr>
          <w:rFonts w:ascii="Palatino Linotype" w:eastAsiaTheme="minorHAnsi" w:hAnsi="Palatino Linotype" w:cs="Arial"/>
          <w:b/>
          <w:i/>
          <w:sz w:val="22"/>
          <w:szCs w:val="22"/>
          <w:lang w:val="es-MX" w:eastAsia="en-US"/>
        </w:rPr>
        <w:t>VII. Máxima Publicidad:</w:t>
      </w:r>
      <w:r w:rsidRPr="00F6697B">
        <w:rPr>
          <w:rFonts w:ascii="Palatino Linotype" w:eastAsiaTheme="minorHAnsi" w:hAnsi="Palatino Linotype" w:cs="Arial"/>
          <w:i/>
          <w:sz w:val="22"/>
          <w:szCs w:val="22"/>
          <w:lang w:val="es-MX"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 </w:t>
      </w:r>
      <w:r w:rsidRPr="00F6697B">
        <w:rPr>
          <w:rFonts w:ascii="Palatino Linotype" w:eastAsiaTheme="minorHAnsi" w:hAnsi="Palatino Linotype" w:cs="Arial"/>
          <w:b/>
          <w:bCs/>
          <w:i/>
          <w:sz w:val="22"/>
          <w:szCs w:val="22"/>
          <w:lang w:val="es-MX" w:eastAsia="en-US"/>
        </w:rPr>
        <w:t>(Sic)</w:t>
      </w:r>
    </w:p>
    <w:p w14:paraId="3B5E8ADB" w14:textId="77777777" w:rsidR="000F5739" w:rsidRPr="00F6697B" w:rsidRDefault="000F5739" w:rsidP="000F5739">
      <w:pPr>
        <w:spacing w:line="259" w:lineRule="auto"/>
        <w:rPr>
          <w:rFonts w:asciiTheme="minorHAnsi" w:eastAsia="Palatino Linotype" w:hAnsiTheme="minorHAnsi" w:cs="Palatino Linotype"/>
          <w:sz w:val="22"/>
          <w:szCs w:val="22"/>
          <w:lang w:val="es-MX" w:eastAsia="en-US"/>
        </w:rPr>
      </w:pPr>
    </w:p>
    <w:p w14:paraId="3501CED2" w14:textId="77777777" w:rsidR="000F5739" w:rsidRPr="00F6697B" w:rsidRDefault="000F5739" w:rsidP="00F6697B">
      <w:pPr>
        <w:pStyle w:val="Sinespaciado"/>
        <w:rPr>
          <w:rFonts w:eastAsia="Palatino Linotype"/>
          <w:lang w:eastAsia="en-US"/>
        </w:rPr>
      </w:pPr>
    </w:p>
    <w:p w14:paraId="21683146" w14:textId="77777777" w:rsidR="000F5739" w:rsidRPr="00F6697B" w:rsidRDefault="000F5739" w:rsidP="000F5739">
      <w:pPr>
        <w:shd w:val="clear" w:color="auto" w:fill="FFFFFF"/>
        <w:spacing w:line="360" w:lineRule="auto"/>
        <w:jc w:val="both"/>
        <w:rPr>
          <w:rFonts w:ascii="Palatino Linotype" w:hAnsi="Palatino Linotype"/>
        </w:rPr>
      </w:pPr>
      <w:r w:rsidRPr="00F6697B">
        <w:rPr>
          <w:rFonts w:ascii="Palatino Linotype" w:hAnsi="Palatino Linotype"/>
        </w:rPr>
        <w:t xml:space="preserve">Por tal motivo, se colige que el </w:t>
      </w:r>
      <w:r w:rsidRPr="00D85D77">
        <w:rPr>
          <w:rFonts w:ascii="Palatino Linotype" w:hAnsi="Palatino Linotype"/>
          <w:b/>
        </w:rPr>
        <w:t>Sujeto Obligado</w:t>
      </w:r>
      <w:r w:rsidRPr="00F6697B">
        <w:rPr>
          <w:rFonts w:ascii="Palatino Linotype" w:hAnsi="Palatino Linotype"/>
        </w:rPr>
        <w:t xml:space="preserve"> no motivó ni fundamentó adecuadamente la referida clasificación, al omitir precisar las razones, motivos o circunstancias especiales que llevaron al </w:t>
      </w:r>
      <w:r w:rsidRPr="00F6697B">
        <w:rPr>
          <w:rFonts w:ascii="Palatino Linotype" w:hAnsi="Palatino Linotype"/>
          <w:b/>
        </w:rPr>
        <w:t>Sujeto Obligado</w:t>
      </w:r>
      <w:r w:rsidRPr="00F6697B">
        <w:rPr>
          <w:rFonts w:ascii="Palatino Linotype" w:hAnsi="Palatino Linotype"/>
        </w:rPr>
        <w:t xml:space="preserve"> a concluir que el caso concreto</w:t>
      </w:r>
      <w:r w:rsidRPr="00F6697B">
        <w:rPr>
          <w:rFonts w:ascii="Palatino Linotype" w:hAnsi="Palatino Linotype"/>
          <w:b/>
        </w:rPr>
        <w:t>,</w:t>
      </w:r>
      <w:r w:rsidRPr="00F6697B">
        <w:rPr>
          <w:rFonts w:ascii="Palatino Linotype" w:hAnsi="Palatino Linotype"/>
        </w:rPr>
        <w:t xml:space="preserve"> se ajusta a los supuestos previstos en la normatividad legal invocada como fundamento; es por ello que, la prueba de daño realizada, no justifica las razones, motivos y circunstancias que avalen que la divulgación de la información representa un riesgo real, demostrable e identificable de perjuicio significativo al interés público o a la seguridad nacional y que el riesgo de perjuicio que supondría la divulgación supera el interés público general de que se difunda, y que la limitación se adecuada al principio de proporcionalidad y representa el medio menos restrictivo disponible para evitar el perjuicio.</w:t>
      </w:r>
    </w:p>
    <w:p w14:paraId="3536FBE2"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1969E273"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Para aplicar la prueba de daño, se deberán de precisar las razones objetivas por las que la apertura genera una afectación, acreditando que:</w:t>
      </w:r>
    </w:p>
    <w:p w14:paraId="0E2104FC"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45C9DC31" w14:textId="77777777" w:rsidR="00F6697B" w:rsidRPr="00F6697B" w:rsidRDefault="000F5739" w:rsidP="003A37DF">
      <w:pPr>
        <w:pStyle w:val="Prrafodelista"/>
        <w:widowControl w:val="0"/>
        <w:numPr>
          <w:ilvl w:val="0"/>
          <w:numId w:val="10"/>
        </w:numPr>
        <w:autoSpaceDE w:val="0"/>
        <w:autoSpaceDN w:val="0"/>
        <w:adjustRightInd w:val="0"/>
        <w:spacing w:line="360" w:lineRule="auto"/>
        <w:ind w:right="333"/>
        <w:jc w:val="both"/>
        <w:rPr>
          <w:rFonts w:ascii="Palatino Linotype" w:eastAsiaTheme="minorHAnsi" w:hAnsi="Palatino Linotype" w:cs="Times"/>
          <w:color w:val="000000" w:themeColor="text1"/>
          <w:lang w:val="es-MX" w:eastAsia="en-US"/>
        </w:rPr>
      </w:pPr>
      <w:r w:rsidRPr="00F6697B">
        <w:rPr>
          <w:rFonts w:ascii="Palatino Linotype" w:eastAsiaTheme="minorHAnsi" w:hAnsi="Palatino Linotype" w:cs="Bookman Old Style"/>
          <w:color w:val="000000" w:themeColor="text1"/>
          <w:lang w:val="es-MX" w:eastAsia="en-US"/>
        </w:rPr>
        <w:t xml:space="preserve">La divulgación de la información representa un riesgo real, demostrable e identificable del perjuicio significativo al interés público o a la seguridad pública; </w:t>
      </w:r>
    </w:p>
    <w:p w14:paraId="6DBBB1A6" w14:textId="77777777" w:rsidR="00F6697B" w:rsidRPr="00F6697B" w:rsidRDefault="000F5739" w:rsidP="003A37DF">
      <w:pPr>
        <w:pStyle w:val="Prrafodelista"/>
        <w:widowControl w:val="0"/>
        <w:numPr>
          <w:ilvl w:val="0"/>
          <w:numId w:val="10"/>
        </w:numPr>
        <w:autoSpaceDE w:val="0"/>
        <w:autoSpaceDN w:val="0"/>
        <w:adjustRightInd w:val="0"/>
        <w:spacing w:line="360" w:lineRule="auto"/>
        <w:ind w:right="333"/>
        <w:jc w:val="both"/>
        <w:rPr>
          <w:rFonts w:ascii="Palatino Linotype" w:eastAsiaTheme="minorHAnsi" w:hAnsi="Palatino Linotype" w:cs="Times"/>
          <w:color w:val="000000" w:themeColor="text1"/>
          <w:lang w:val="es-MX" w:eastAsia="en-US"/>
        </w:rPr>
      </w:pPr>
      <w:r w:rsidRPr="00F6697B">
        <w:rPr>
          <w:rFonts w:ascii="Palatino Linotype" w:eastAsiaTheme="minorHAnsi" w:hAnsi="Palatino Linotype" w:cs="Bookman Old Style"/>
          <w:color w:val="000000" w:themeColor="text1"/>
          <w:lang w:val="es-MX" w:eastAsia="en-US"/>
        </w:rPr>
        <w:t xml:space="preserve">El riesgo de perjuicio que supondría la divulgación supera el interés público </w:t>
      </w:r>
      <w:r w:rsidRPr="00F6697B">
        <w:rPr>
          <w:rFonts w:ascii="Palatino Linotype" w:eastAsiaTheme="minorHAnsi" w:hAnsi="Palatino Linotype" w:cs="Bookman Old Style"/>
          <w:color w:val="000000" w:themeColor="text1"/>
          <w:lang w:val="es-MX" w:eastAsia="en-US"/>
        </w:rPr>
        <w:lastRenderedPageBreak/>
        <w:t xml:space="preserve">general de que se difunda; y </w:t>
      </w:r>
    </w:p>
    <w:p w14:paraId="5CA25650" w14:textId="56AE09D2" w:rsidR="000F5739" w:rsidRPr="00F6697B" w:rsidRDefault="000F5739" w:rsidP="003A37DF">
      <w:pPr>
        <w:pStyle w:val="Prrafodelista"/>
        <w:widowControl w:val="0"/>
        <w:numPr>
          <w:ilvl w:val="0"/>
          <w:numId w:val="10"/>
        </w:numPr>
        <w:autoSpaceDE w:val="0"/>
        <w:autoSpaceDN w:val="0"/>
        <w:adjustRightInd w:val="0"/>
        <w:spacing w:line="360" w:lineRule="auto"/>
        <w:ind w:right="333"/>
        <w:jc w:val="both"/>
        <w:rPr>
          <w:rFonts w:ascii="Palatino Linotype" w:eastAsiaTheme="minorHAnsi" w:hAnsi="Palatino Linotype" w:cs="Times"/>
          <w:color w:val="000000" w:themeColor="text1"/>
          <w:lang w:val="es-MX" w:eastAsia="en-US"/>
        </w:rPr>
      </w:pPr>
      <w:r w:rsidRPr="00F6697B">
        <w:rPr>
          <w:rFonts w:ascii="Palatino Linotype" w:eastAsiaTheme="minorHAnsi" w:hAnsi="Palatino Linotype" w:cs="Bookman Old Style"/>
          <w:color w:val="000000" w:themeColor="text1"/>
          <w:lang w:val="es-MX" w:eastAsia="en-US"/>
        </w:rPr>
        <w:t xml:space="preserve">La limitación se adecua al principio de proporcionalidad y representa el medio menos restrictivo disponible para evitar el perjuicio. </w:t>
      </w:r>
    </w:p>
    <w:p w14:paraId="5AD60FCE"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61293C62"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Por lo que entonces, el primer supuesto de la prueba de daño consiste en acreditar que la entrega de la información provoca tres aspectos concurrentes: </w:t>
      </w:r>
      <w:r w:rsidRPr="00F6697B">
        <w:rPr>
          <w:rFonts w:ascii="Palatino Linotype" w:eastAsiaTheme="minorHAnsi" w:hAnsi="Palatino Linotype" w:cstheme="minorBidi"/>
          <w:b/>
          <w:bCs/>
          <w:color w:val="000000" w:themeColor="text1"/>
          <w:lang w:val="es-MX" w:eastAsia="en-US"/>
        </w:rPr>
        <w:t>1)</w:t>
      </w:r>
      <w:r w:rsidRPr="00F6697B">
        <w:rPr>
          <w:rFonts w:ascii="Palatino Linotype" w:eastAsiaTheme="minorHAnsi" w:hAnsi="Palatino Linotype" w:cstheme="minorBidi"/>
          <w:color w:val="000000" w:themeColor="text1"/>
          <w:lang w:val="es-MX" w:eastAsia="en-US"/>
        </w:rPr>
        <w:t xml:space="preserve">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5FE60AF"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0ACFCE54"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 xml:space="preserve">Identificado ese riesgo, se debe demostrar que el mismo supera el interés público general porque se difunda dicha información. </w:t>
      </w:r>
    </w:p>
    <w:p w14:paraId="612B1B32"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4DBF2D39"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r w:rsidRPr="00F6697B">
        <w:rPr>
          <w:rFonts w:ascii="Palatino Linotype" w:eastAsiaTheme="minorHAnsi" w:hAnsi="Palatino Linotype" w:cstheme="minorBidi"/>
          <w:color w:val="000000" w:themeColor="text1"/>
          <w:lang w:val="es-MX" w:eastAsia="en-US"/>
        </w:rPr>
        <w:t>Y, por último,  que la limitación es acorde con el principio de proporcionalidad, para ello, se sugiere emplear los tres juicios propuestos por la Corte Constitucional Colombiana</w:t>
      </w:r>
      <w:r w:rsidRPr="00F6697B">
        <w:rPr>
          <w:rFonts w:ascii="Palatino Linotype" w:eastAsiaTheme="minorHAnsi" w:hAnsi="Palatino Linotype" w:cstheme="minorBidi"/>
          <w:color w:val="000000" w:themeColor="text1"/>
          <w:vertAlign w:val="superscript"/>
          <w:lang w:val="es-MX" w:eastAsia="en-US"/>
        </w:rPr>
        <w:footnoteReference w:id="11"/>
      </w:r>
      <w:r w:rsidRPr="00F6697B">
        <w:rPr>
          <w:rFonts w:ascii="Palatino Linotype" w:eastAsiaTheme="minorHAnsi" w:hAnsi="Palatino Linotype" w:cstheme="minorBidi"/>
          <w:color w:val="000000" w:themeColor="text1"/>
          <w:lang w:val="es-MX" w:eastAsia="en-US"/>
        </w:rPr>
        <w:t xml:space="preserve">, siguiendo el principio de ponderación propuesto por el Tribunal </w:t>
      </w:r>
      <w:r w:rsidRPr="00F6697B">
        <w:rPr>
          <w:rFonts w:ascii="Palatino Linotype" w:eastAsiaTheme="minorHAnsi" w:hAnsi="Palatino Linotype" w:cstheme="minorBidi"/>
          <w:color w:val="000000" w:themeColor="text1"/>
          <w:lang w:val="es-MX" w:eastAsia="en-US"/>
        </w:rPr>
        <w:lastRenderedPageBreak/>
        <w:t>Constitucional Alemán,</w:t>
      </w:r>
      <w:r w:rsidRPr="00F6697B">
        <w:rPr>
          <w:rFonts w:ascii="Palatino Linotype" w:eastAsiaTheme="minorHAnsi" w:hAnsi="Palatino Linotype" w:cstheme="minorBidi"/>
          <w:color w:val="000000" w:themeColor="text1"/>
          <w:vertAlign w:val="superscript"/>
          <w:lang w:val="es-MX" w:eastAsia="en-US"/>
        </w:rPr>
        <w:footnoteReference w:id="12"/>
      </w:r>
      <w:r w:rsidRPr="00F6697B">
        <w:rPr>
          <w:rFonts w:ascii="Palatino Linotype" w:eastAsiaTheme="minorHAnsi" w:hAnsi="Palatino Linotype" w:cstheme="minorBidi"/>
          <w:color w:val="000000" w:themeColor="text1"/>
          <w:lang w:val="es-MX" w:eastAsia="en-U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A36B84D" w14:textId="77777777" w:rsidR="000F5739" w:rsidRPr="00F6697B" w:rsidRDefault="000F5739" w:rsidP="000F5739">
      <w:pPr>
        <w:spacing w:line="360" w:lineRule="auto"/>
        <w:jc w:val="both"/>
        <w:rPr>
          <w:rFonts w:ascii="Palatino Linotype" w:eastAsiaTheme="minorHAnsi" w:hAnsi="Palatino Linotype" w:cstheme="minorBidi"/>
          <w:color w:val="000000" w:themeColor="text1"/>
          <w:lang w:val="es-MX" w:eastAsia="en-US"/>
        </w:rPr>
      </w:pPr>
    </w:p>
    <w:p w14:paraId="60493E95" w14:textId="307BCD6E" w:rsidR="000F5739" w:rsidRPr="00F6697B" w:rsidRDefault="000F5739" w:rsidP="000F5739">
      <w:pPr>
        <w:spacing w:line="360" w:lineRule="auto"/>
        <w:jc w:val="both"/>
        <w:rPr>
          <w:rFonts w:ascii="Palatino Linotype" w:eastAsiaTheme="minorHAnsi" w:hAnsi="Palatino Linotype" w:cstheme="minorBidi"/>
          <w:lang w:eastAsia="en-US"/>
        </w:rPr>
      </w:pPr>
      <w:r w:rsidRPr="00F6697B">
        <w:rPr>
          <w:rFonts w:ascii="Palatino Linotype" w:eastAsiaTheme="minorHAnsi" w:hAnsi="Palatino Linotype" w:cstheme="minorBidi"/>
          <w:color w:val="000000" w:themeColor="text1"/>
          <w:lang w:val="es-MX" w:eastAsia="en-US"/>
        </w:rPr>
        <w:t>Es así</w:t>
      </w:r>
      <w:r w:rsidR="00F6697B">
        <w:rPr>
          <w:rFonts w:ascii="Palatino Linotype" w:eastAsiaTheme="minorHAnsi" w:hAnsi="Palatino Linotype" w:cstheme="minorBidi"/>
          <w:color w:val="000000" w:themeColor="text1"/>
          <w:lang w:val="es-MX" w:eastAsia="en-US"/>
        </w:rPr>
        <w:t xml:space="preserve"> </w:t>
      </w:r>
      <w:r w:rsidR="00F6697B" w:rsidRPr="00F6697B">
        <w:rPr>
          <w:rFonts w:ascii="Palatino Linotype" w:eastAsiaTheme="minorHAnsi" w:hAnsi="Palatino Linotype" w:cstheme="minorBidi"/>
          <w:color w:val="000000" w:themeColor="text1"/>
          <w:lang w:val="es-MX" w:eastAsia="en-US"/>
        </w:rPr>
        <w:t>que,</w:t>
      </w:r>
      <w:r w:rsidRPr="00F6697B">
        <w:rPr>
          <w:rFonts w:ascii="Palatino Linotype" w:eastAsiaTheme="minorHAnsi" w:hAnsi="Palatino Linotype" w:cstheme="minorBidi"/>
          <w:color w:val="000000" w:themeColor="text1"/>
          <w:lang w:val="es-MX" w:eastAsia="en-US"/>
        </w:rPr>
        <w:t xml:space="preserve"> al configurarse tales requisitos, se otorga certidumbre jurídica y se protege la esfera más íntima del derecho humano constitucional y convencionalmente reconocido. </w:t>
      </w:r>
    </w:p>
    <w:p w14:paraId="74F2C772" w14:textId="77777777" w:rsidR="000F5739" w:rsidRPr="00F6697B" w:rsidRDefault="000F5739" w:rsidP="000F5739">
      <w:pPr>
        <w:shd w:val="clear" w:color="auto" w:fill="FFFFFF"/>
        <w:spacing w:line="360" w:lineRule="auto"/>
        <w:jc w:val="both"/>
        <w:rPr>
          <w:rFonts w:ascii="Palatino Linotype" w:hAnsi="Palatino Linotype"/>
        </w:rPr>
      </w:pPr>
    </w:p>
    <w:p w14:paraId="20DA6125" w14:textId="001A6EBE" w:rsidR="000F5739" w:rsidRPr="00F6697B" w:rsidRDefault="000F5739" w:rsidP="000F5739">
      <w:pPr>
        <w:spacing w:line="360" w:lineRule="auto"/>
        <w:jc w:val="both"/>
        <w:rPr>
          <w:rFonts w:ascii="Palatino Linotype" w:eastAsiaTheme="minorHAnsi" w:hAnsi="Palatino Linotype" w:cs="Tahoma"/>
          <w:lang w:val="es-MX" w:eastAsia="es-MX"/>
        </w:rPr>
      </w:pPr>
      <w:r w:rsidRPr="00F6697B">
        <w:rPr>
          <w:rFonts w:ascii="Palatino Linotype" w:eastAsiaTheme="minorHAnsi" w:hAnsi="Palatino Linotype" w:cs="Tahoma"/>
          <w:lang w:val="es-MX" w:eastAsia="es-MX"/>
        </w:rPr>
        <w:t xml:space="preserve">Por todo lo antes señalado, se reitera que el </w:t>
      </w:r>
      <w:r w:rsidRPr="00F6697B">
        <w:rPr>
          <w:rFonts w:ascii="Palatino Linotype" w:eastAsiaTheme="minorHAnsi" w:hAnsi="Palatino Linotype" w:cs="Tahoma"/>
          <w:b/>
          <w:bCs/>
          <w:lang w:val="es-MX" w:eastAsia="es-MX"/>
        </w:rPr>
        <w:t>Sujeto Obligado</w:t>
      </w:r>
      <w:r w:rsidRPr="00F6697B">
        <w:rPr>
          <w:rFonts w:ascii="Palatino Linotype" w:eastAsiaTheme="minorHAnsi" w:hAnsi="Palatino Linotype" w:cs="Tahoma"/>
          <w:lang w:val="es-MX" w:eastAsia="es-MX"/>
        </w:rPr>
        <w:t xml:space="preserve"> omitió expresar los razonamientos lógicos jurídicos que motiven y fundamenten la </w:t>
      </w:r>
      <w:r w:rsidR="00D85D77" w:rsidRPr="00D85D77">
        <w:rPr>
          <w:rFonts w:ascii="Palatino Linotype" w:eastAsiaTheme="minorHAnsi" w:hAnsi="Palatino Linotype" w:cs="Tahoma"/>
          <w:b/>
          <w:lang w:val="es-MX" w:eastAsia="es-MX"/>
        </w:rPr>
        <w:t>RESERVA</w:t>
      </w:r>
      <w:r w:rsidRPr="00F6697B">
        <w:rPr>
          <w:rFonts w:ascii="Palatino Linotype" w:eastAsiaTheme="minorHAnsi" w:hAnsi="Palatino Linotype" w:cs="Tahoma"/>
          <w:lang w:val="es-MX" w:eastAsia="es-MX"/>
        </w:rPr>
        <w:t xml:space="preserve">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74CD7E50" w14:textId="77777777" w:rsidR="000F5739" w:rsidRPr="00F6697B" w:rsidRDefault="000F5739" w:rsidP="000F5739">
      <w:pPr>
        <w:spacing w:line="360" w:lineRule="auto"/>
        <w:jc w:val="both"/>
        <w:rPr>
          <w:rFonts w:ascii="Palatino Linotype" w:eastAsiaTheme="minorHAnsi" w:hAnsi="Palatino Linotype" w:cs="Tahoma"/>
          <w:lang w:val="es-MX" w:eastAsia="es-MX"/>
        </w:rPr>
      </w:pPr>
    </w:p>
    <w:p w14:paraId="0A73B3E8"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theme="minorBidi"/>
          <w:lang w:eastAsia="en-US"/>
        </w:rPr>
      </w:pPr>
      <w:r w:rsidRPr="00F6697B">
        <w:rPr>
          <w:rFonts w:ascii="Palatino Linotype" w:eastAsiaTheme="minorHAnsi" w:hAnsi="Palatino Linotype" w:cs="Tahoma"/>
          <w:lang w:val="es-MX" w:eastAsia="es-MX"/>
        </w:rPr>
        <w:t>Por lo anterior, la clasificación como reservada de la información no se encuentra debidamente sustentada</w:t>
      </w:r>
      <w:r w:rsidRPr="00F6697B">
        <w:rPr>
          <w:rFonts w:ascii="Palatino Linotype" w:eastAsiaTheme="minorHAnsi" w:hAnsi="Palatino Linotype" w:cs="Calibri"/>
          <w:lang w:val="es-MX" w:eastAsia="es-MX"/>
        </w:rPr>
        <w:t xml:space="preserve">, por lo que es procedente modificar la respuesta proporcionada </w:t>
      </w:r>
      <w:r w:rsidRPr="00F6697B">
        <w:rPr>
          <w:rFonts w:ascii="Palatino Linotype" w:eastAsiaTheme="minorHAnsi" w:hAnsi="Palatino Linotype" w:cstheme="minorBidi"/>
          <w:lang w:eastAsia="en-US"/>
        </w:rPr>
        <w:t xml:space="preserve">y ordenar la presentación del Acuerdo de Clasificación correspondiente, con el cual se deberá fundamentar y motivar adecuadamente la clasificación de la información solicitada por </w:t>
      </w:r>
      <w:r w:rsidRPr="00F6697B">
        <w:rPr>
          <w:rFonts w:ascii="Palatino Linotype" w:eastAsiaTheme="minorHAnsi" w:hAnsi="Palatino Linotype" w:cstheme="minorBidi"/>
          <w:b/>
          <w:lang w:eastAsia="en-US"/>
        </w:rPr>
        <w:t>el Recurrente</w:t>
      </w:r>
      <w:r w:rsidRPr="00F6697B">
        <w:rPr>
          <w:rFonts w:ascii="Palatino Linotype" w:eastAsiaTheme="minorHAnsi" w:hAnsi="Palatino Linotype" w:cstheme="minorBidi"/>
          <w:lang w:eastAsia="en-US"/>
        </w:rPr>
        <w:t xml:space="preserve">, con la finalidad de dar cumplimiento a los principios de certeza jurídica, máxima publicidad y pro persona </w:t>
      </w:r>
      <w:r w:rsidRPr="00F6697B">
        <w:rPr>
          <w:rFonts w:ascii="Palatino Linotype" w:eastAsiaTheme="minorHAnsi" w:hAnsi="Palatino Linotype" w:cstheme="minorBidi"/>
          <w:lang w:eastAsia="en-US"/>
        </w:rPr>
        <w:lastRenderedPageBreak/>
        <w:t>que establecen los artículos 4 y 9 fracciones I, VII y VIII de la Ley de Transparencia y Acceso a la Información Pública del Estado de México y Municipios.</w:t>
      </w:r>
    </w:p>
    <w:p w14:paraId="13C9940A" w14:textId="77777777" w:rsidR="000F5739" w:rsidRPr="00F6697B" w:rsidRDefault="000F5739" w:rsidP="000F5739">
      <w:pPr>
        <w:autoSpaceDE w:val="0"/>
        <w:autoSpaceDN w:val="0"/>
        <w:adjustRightInd w:val="0"/>
        <w:spacing w:line="360" w:lineRule="auto"/>
        <w:jc w:val="both"/>
        <w:rPr>
          <w:rFonts w:ascii="Palatino Linotype" w:eastAsiaTheme="minorHAnsi" w:hAnsi="Palatino Linotype" w:cstheme="minorBidi"/>
          <w:lang w:eastAsia="en-US"/>
        </w:rPr>
      </w:pPr>
    </w:p>
    <w:p w14:paraId="3741056C" w14:textId="77777777" w:rsidR="000F5739" w:rsidRDefault="000F5739" w:rsidP="000F5739">
      <w:pPr>
        <w:spacing w:line="360" w:lineRule="auto"/>
        <w:jc w:val="both"/>
        <w:rPr>
          <w:rFonts w:ascii="Palatino Linotype" w:eastAsia="Calibri" w:hAnsi="Palatino Linotype" w:cs="Arial"/>
          <w:bCs/>
          <w:lang w:val="es-MX" w:eastAsia="es-MX"/>
        </w:rPr>
      </w:pPr>
      <w:r w:rsidRPr="00F6697B">
        <w:rPr>
          <w:rFonts w:ascii="Palatino Linotype" w:eastAsia="Calibri" w:hAnsi="Palatino Linotype" w:cs="Arial"/>
          <w:bCs/>
          <w:lang w:val="es-MX" w:eastAsia="es-MX"/>
        </w:rPr>
        <w:t xml:space="preserve">En ese tenor y de acuerdo a la interpretación en el orden administrativo que le da la Ley de la materia a este Instituto específicamente, en términos de su artículo 36, fracción I, </w:t>
      </w:r>
      <w:r w:rsidRPr="00F6697B">
        <w:rPr>
          <w:rFonts w:ascii="Palatino Linotype" w:eastAsia="Calibri" w:hAnsi="Palatino Linotype" w:cs="Arial"/>
          <w:lang w:val="es-MX" w:eastAsia="es-MX"/>
        </w:rPr>
        <w:t xml:space="preserve">de la Ley de Transparencia y Acceso a la Información Pública del Estado de México y Municipios, </w:t>
      </w:r>
      <w:r w:rsidRPr="00F6697B">
        <w:rPr>
          <w:rFonts w:ascii="Palatino Linotype" w:eastAsia="Calibri" w:hAnsi="Palatino Linotype" w:cs="Arial"/>
          <w:bCs/>
          <w:lang w:val="es-MX" w:eastAsia="es-MX"/>
        </w:rPr>
        <w:t xml:space="preserve">a efecto de salvaguardar el derecho de acceso a la información pública consignado a favor del </w:t>
      </w:r>
      <w:r w:rsidRPr="00F6697B">
        <w:rPr>
          <w:rFonts w:ascii="Palatino Linotype" w:eastAsia="Calibri" w:hAnsi="Palatino Linotype" w:cs="Arial"/>
          <w:b/>
          <w:bCs/>
          <w:lang w:val="es-MX" w:eastAsia="es-MX"/>
        </w:rPr>
        <w:t>Recurrente</w:t>
      </w:r>
      <w:r w:rsidRPr="00F6697B">
        <w:rPr>
          <w:rFonts w:ascii="Palatino Linotype" w:eastAsia="Calibri" w:hAnsi="Palatino Linotype" w:cs="Arial"/>
          <w:bCs/>
          <w:lang w:val="es-MX" w:eastAsia="es-MX"/>
        </w:rPr>
        <w:t>.</w:t>
      </w:r>
    </w:p>
    <w:p w14:paraId="11171E75" w14:textId="77777777" w:rsidR="00D85D77" w:rsidRDefault="00D85D77" w:rsidP="000F5739">
      <w:pPr>
        <w:spacing w:line="360" w:lineRule="auto"/>
        <w:jc w:val="both"/>
        <w:rPr>
          <w:rFonts w:ascii="Palatino Linotype" w:eastAsia="Calibri" w:hAnsi="Palatino Linotype" w:cs="Arial"/>
          <w:bCs/>
          <w:lang w:val="es-MX" w:eastAsia="es-MX"/>
        </w:rPr>
      </w:pPr>
    </w:p>
    <w:p w14:paraId="6EDD4A6C" w14:textId="7233A919" w:rsidR="00D85D77" w:rsidRPr="00D85D77" w:rsidRDefault="00D85D77" w:rsidP="00D85D77">
      <w:pPr>
        <w:tabs>
          <w:tab w:val="left" w:pos="1586"/>
        </w:tabs>
        <w:spacing w:line="360" w:lineRule="auto"/>
        <w:contextualSpacing/>
        <w:jc w:val="both"/>
        <w:rPr>
          <w:rFonts w:ascii="Palatino Linotype" w:eastAsia="Palatino Linotype" w:hAnsi="Palatino Linotype" w:cs="Palatino Linotype"/>
          <w:lang w:val="es-MX" w:eastAsia="es-MX"/>
        </w:rPr>
      </w:pPr>
      <w:r w:rsidRPr="00D85D77">
        <w:rPr>
          <w:rFonts w:ascii="Palatino Linotype" w:eastAsia="Palatino Linotype" w:hAnsi="Palatino Linotype" w:cs="Palatino Linotype"/>
          <w:lang w:val="es-MX" w:eastAsia="es-MX"/>
        </w:rPr>
        <w:t>Asimismo, se debe precisar que la clasificación de la información no se da por el simple mandato de la Ley, sino que es necesario que el Sujeto Obligado deba atender los dispuesto por la Ley de la materia</w:t>
      </w:r>
      <w:r>
        <w:rPr>
          <w:rFonts w:ascii="Palatino Linotype" w:eastAsia="Palatino Linotype" w:hAnsi="Palatino Linotype" w:cs="Palatino Linotype"/>
          <w:lang w:val="es-MX" w:eastAsia="es-MX"/>
        </w:rPr>
        <w:t xml:space="preserve"> </w:t>
      </w:r>
      <w:r w:rsidRPr="00D85D77">
        <w:rPr>
          <w:rFonts w:ascii="Palatino Linotype" w:eastAsia="Palatino Linotype" w:hAnsi="Palatino Linotype" w:cs="Palatino Linotype"/>
          <w:lang w:val="es-MX" w:eastAsia="es-MX"/>
        </w:rPr>
        <w:t>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14:paraId="3A7D03E0" w14:textId="77777777" w:rsidR="00D85D77" w:rsidRPr="00D85D77" w:rsidRDefault="00D85D77" w:rsidP="00D85D77">
      <w:pPr>
        <w:tabs>
          <w:tab w:val="left" w:pos="1586"/>
        </w:tabs>
        <w:spacing w:line="360" w:lineRule="auto"/>
        <w:contextualSpacing/>
        <w:jc w:val="both"/>
        <w:rPr>
          <w:rFonts w:ascii="Palatino Linotype" w:eastAsia="Palatino Linotype" w:hAnsi="Palatino Linotype" w:cs="Palatino Linotype"/>
          <w:lang w:val="es-MX" w:eastAsia="es-MX"/>
        </w:rPr>
      </w:pPr>
    </w:p>
    <w:p w14:paraId="690A7EEA" w14:textId="77777777" w:rsidR="00D85D77" w:rsidRPr="00D85D77" w:rsidRDefault="00D85D77" w:rsidP="00D85D77">
      <w:pPr>
        <w:tabs>
          <w:tab w:val="left" w:pos="1586"/>
        </w:tabs>
        <w:spacing w:line="360" w:lineRule="auto"/>
        <w:contextualSpacing/>
        <w:jc w:val="both"/>
        <w:rPr>
          <w:rFonts w:ascii="Palatino Linotype" w:eastAsia="Palatino Linotype" w:hAnsi="Palatino Linotype" w:cs="Palatino Linotype"/>
          <w:lang w:val="es-MX" w:eastAsia="es-MX"/>
        </w:rPr>
      </w:pPr>
      <w:r w:rsidRPr="00D85D77">
        <w:rPr>
          <w:rFonts w:ascii="Palatino Linotype" w:eastAsia="Palatino Linotype" w:hAnsi="Palatino Linotype" w:cs="Palatino Linotype"/>
          <w:lang w:val="es-MX" w:eastAsia="es-MX"/>
        </w:rPr>
        <w:t>Ahora bien, para el caso de la información de carácter reservada, se debe atender a lo establecido en los artículos 122, 125, 126, 127, 128, 129, 130, 131, 132, 133, 134, 135, 137, 140, 141 y 142 de la Ley de Transparencia Estatal, que a la letra estipulan lo siguiente:</w:t>
      </w:r>
    </w:p>
    <w:p w14:paraId="52B3CF58" w14:textId="77777777" w:rsidR="00D85D77" w:rsidRPr="00D85D77" w:rsidRDefault="00D85D77" w:rsidP="00D85D77">
      <w:pPr>
        <w:tabs>
          <w:tab w:val="left" w:pos="1586"/>
        </w:tabs>
        <w:spacing w:line="360" w:lineRule="auto"/>
        <w:contextualSpacing/>
        <w:jc w:val="both"/>
        <w:rPr>
          <w:rFonts w:ascii="Palatino Linotype" w:eastAsia="Palatino Linotype" w:hAnsi="Palatino Linotype" w:cs="Palatino Linotype"/>
          <w:lang w:val="es-MX" w:eastAsia="es-MX"/>
        </w:rPr>
      </w:pPr>
    </w:p>
    <w:p w14:paraId="572631DE"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lastRenderedPageBreak/>
        <w:t xml:space="preserve">Artículo 122. </w:t>
      </w:r>
      <w:r w:rsidRPr="00D85D77">
        <w:rPr>
          <w:rFonts w:ascii="Palatino Linotype" w:eastAsia="Palatino Linotype" w:hAnsi="Palatino Linotype"/>
          <w:i/>
          <w:sz w:val="22"/>
          <w:lang w:val="es-MX"/>
        </w:rPr>
        <w:t xml:space="preserve">La clasificación es el proceso mediante el cual el sujeto obligado determina que la información en su poder </w:t>
      </w:r>
      <w:proofErr w:type="spellStart"/>
      <w:r w:rsidRPr="00D85D77">
        <w:rPr>
          <w:rFonts w:ascii="Palatino Linotype" w:eastAsia="Palatino Linotype" w:hAnsi="Palatino Linotype"/>
          <w:i/>
          <w:sz w:val="22"/>
          <w:lang w:val="es-MX"/>
        </w:rPr>
        <w:t>actualiza</w:t>
      </w:r>
      <w:proofErr w:type="spellEnd"/>
      <w:r w:rsidRPr="00D85D77">
        <w:rPr>
          <w:rFonts w:ascii="Palatino Linotype" w:eastAsia="Palatino Linotype" w:hAnsi="Palatino Linotype"/>
          <w:i/>
          <w:sz w:val="22"/>
          <w:lang w:val="es-MX"/>
        </w:rPr>
        <w:t xml:space="preserve"> alguno de los supuestos de reserva o confidencialidad, de conformidad con lo dispuesto en el presente título.</w:t>
      </w:r>
    </w:p>
    <w:p w14:paraId="6F53F5C0"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 </w:t>
      </w:r>
    </w:p>
    <w:p w14:paraId="0307BA5E"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Los supuestos de reserva o confidencialidad previstos en las leyes deberán ser acordes con las bases, principios y disposiciones establecidos en la Ley General y, en ningún caso, podrán contravenirla. </w:t>
      </w:r>
    </w:p>
    <w:p w14:paraId="5A85661D" w14:textId="77777777" w:rsidR="00D85D77" w:rsidRPr="00D85D77" w:rsidRDefault="00D85D77" w:rsidP="00D85D77">
      <w:pPr>
        <w:ind w:left="567" w:right="567"/>
        <w:jc w:val="both"/>
        <w:rPr>
          <w:rFonts w:ascii="Palatino Linotype" w:eastAsia="Palatino Linotype" w:hAnsi="Palatino Linotype"/>
          <w:i/>
          <w:sz w:val="22"/>
          <w:lang w:val="es-MX"/>
        </w:rPr>
      </w:pPr>
    </w:p>
    <w:p w14:paraId="4AAB48B1"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Los titulares de las áreas de los sujetos obligados serán los responsables de clasificar la información, de conformidad con lo dispuesto en la presente Ley y demás disposiciones jurídicas aplicables.</w:t>
      </w:r>
    </w:p>
    <w:p w14:paraId="28109D32" w14:textId="77777777" w:rsidR="00D85D77" w:rsidRPr="00D85D77" w:rsidRDefault="00D85D77" w:rsidP="00D85D77">
      <w:pPr>
        <w:ind w:left="567" w:right="567"/>
        <w:jc w:val="both"/>
        <w:rPr>
          <w:rFonts w:ascii="Palatino Linotype" w:eastAsia="Palatino Linotype" w:hAnsi="Palatino Linotype"/>
          <w:i/>
          <w:sz w:val="22"/>
          <w:lang w:val="es-MX"/>
        </w:rPr>
      </w:pPr>
    </w:p>
    <w:p w14:paraId="206B5A69"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125. </w:t>
      </w:r>
      <w:r w:rsidRPr="00D85D77">
        <w:rPr>
          <w:rFonts w:ascii="Palatino Linotype" w:eastAsia="Palatino Linotype" w:hAnsi="Palatino Linotype"/>
          <w:i/>
          <w:sz w:val="22"/>
          <w:lang w:val="es-MX"/>
        </w:rPr>
        <w:t xml:space="preserve">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14:paraId="5178406A" w14:textId="77777777" w:rsidR="00D85D77" w:rsidRPr="00D85D77" w:rsidRDefault="00D85D77" w:rsidP="00D85D77">
      <w:pPr>
        <w:ind w:left="567" w:right="567"/>
        <w:jc w:val="both"/>
        <w:rPr>
          <w:rFonts w:ascii="Palatino Linotype" w:eastAsia="Palatino Linotype" w:hAnsi="Palatino Linotype"/>
          <w:i/>
          <w:sz w:val="22"/>
          <w:lang w:val="es-MX"/>
        </w:rPr>
      </w:pPr>
    </w:p>
    <w:p w14:paraId="0D4C0D49"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39A656C7" w14:textId="77777777" w:rsidR="00D85D77" w:rsidRPr="00D85D77" w:rsidRDefault="00D85D77" w:rsidP="00D85D77">
      <w:pPr>
        <w:ind w:left="567" w:right="567"/>
        <w:jc w:val="both"/>
        <w:rPr>
          <w:rFonts w:ascii="Palatino Linotype" w:eastAsia="Palatino Linotype" w:hAnsi="Palatino Linotype"/>
          <w:i/>
          <w:sz w:val="22"/>
          <w:lang w:val="es-MX"/>
        </w:rPr>
      </w:pPr>
    </w:p>
    <w:p w14:paraId="3D5BDF0B"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08887F2B" w14:textId="77777777" w:rsidR="00D85D77" w:rsidRPr="00D85D77" w:rsidRDefault="00D85D77" w:rsidP="00D85D77">
      <w:pPr>
        <w:ind w:left="567" w:right="567"/>
        <w:jc w:val="both"/>
        <w:rPr>
          <w:rFonts w:ascii="Palatino Linotype" w:eastAsia="Palatino Linotype" w:hAnsi="Palatino Linotype"/>
          <w:i/>
          <w:sz w:val="22"/>
          <w:lang w:val="es-MX"/>
        </w:rPr>
      </w:pPr>
    </w:p>
    <w:p w14:paraId="778343BF"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1CB0042" w14:textId="77777777" w:rsidR="00D85D77" w:rsidRPr="00D85D77" w:rsidRDefault="00D85D77" w:rsidP="00D85D77">
      <w:pPr>
        <w:ind w:left="567" w:right="567"/>
        <w:jc w:val="both"/>
        <w:rPr>
          <w:rFonts w:ascii="Palatino Linotype" w:eastAsia="Palatino Linotype" w:hAnsi="Palatino Linotype"/>
          <w:i/>
          <w:sz w:val="22"/>
          <w:lang w:val="es-MX"/>
        </w:rPr>
      </w:pPr>
    </w:p>
    <w:p w14:paraId="63D59FD8"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126. </w:t>
      </w:r>
      <w:r w:rsidRPr="00D85D77">
        <w:rPr>
          <w:rFonts w:ascii="Palatino Linotype" w:eastAsia="Palatino Linotype" w:hAnsi="Palatino Linotype"/>
          <w:i/>
          <w:sz w:val="22"/>
          <w:lang w:val="es-MX"/>
        </w:rPr>
        <w:t xml:space="preserve">Cada área del sujeto obligado elaborará un índice de los expedientes clasificados como reservados, por área responsable de la información y tema. </w:t>
      </w:r>
    </w:p>
    <w:p w14:paraId="15620055" w14:textId="77777777" w:rsidR="00D85D77" w:rsidRPr="00D85D77" w:rsidRDefault="00D85D77" w:rsidP="00D85D77">
      <w:pPr>
        <w:ind w:left="567" w:right="567"/>
        <w:jc w:val="both"/>
        <w:rPr>
          <w:rFonts w:ascii="Palatino Linotype" w:eastAsia="Palatino Linotype" w:hAnsi="Palatino Linotype"/>
          <w:i/>
          <w:sz w:val="22"/>
          <w:lang w:val="es-MX"/>
        </w:rPr>
      </w:pPr>
    </w:p>
    <w:p w14:paraId="6BB385B5"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w:t>
      </w:r>
      <w:r w:rsidRPr="00D85D77">
        <w:rPr>
          <w:rFonts w:ascii="Palatino Linotype" w:eastAsia="Palatino Linotype" w:hAnsi="Palatino Linotype"/>
          <w:i/>
          <w:sz w:val="22"/>
          <w:lang w:val="es-MX"/>
        </w:rPr>
        <w:lastRenderedPageBreak/>
        <w:t xml:space="preserve">la reserva, su justificación, el plazo de reserva y, en su caso, las partes del documento que se reservan y si se encuentra en prórroga. </w:t>
      </w:r>
    </w:p>
    <w:p w14:paraId="611D5FDF" w14:textId="77777777" w:rsidR="00D85D77" w:rsidRPr="00D85D77" w:rsidRDefault="00D85D77" w:rsidP="00D85D77">
      <w:pPr>
        <w:ind w:left="567" w:right="567"/>
        <w:jc w:val="both"/>
        <w:rPr>
          <w:rFonts w:ascii="Palatino Linotype" w:eastAsia="Palatino Linotype" w:hAnsi="Palatino Linotype"/>
          <w:i/>
          <w:sz w:val="22"/>
          <w:lang w:val="es-MX"/>
        </w:rPr>
      </w:pPr>
    </w:p>
    <w:p w14:paraId="3EF3D63D"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127. </w:t>
      </w:r>
      <w:r w:rsidRPr="00D85D77">
        <w:rPr>
          <w:rFonts w:ascii="Palatino Linotype" w:eastAsia="Palatino Linotype" w:hAnsi="Palatino Linotype"/>
          <w:i/>
          <w:sz w:val="22"/>
          <w:lang w:val="es-MX"/>
        </w:rPr>
        <w:t>Los índices de los expedientes clasificados como reservados serán información pública y deberán ser publicados en el sitio de internet de los sujetos obligados, así como en la Plataforma Nacional.</w:t>
      </w:r>
    </w:p>
    <w:p w14:paraId="2B6EAF0A"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 </w:t>
      </w:r>
    </w:p>
    <w:p w14:paraId="503DD40B"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En ningún caso el índice será considerado como información reservada.</w:t>
      </w:r>
    </w:p>
    <w:p w14:paraId="6EFC99C9" w14:textId="77777777" w:rsidR="00D85D77" w:rsidRPr="00D85D77" w:rsidRDefault="00D85D77" w:rsidP="00D85D77">
      <w:pPr>
        <w:ind w:left="567" w:right="567"/>
        <w:jc w:val="both"/>
        <w:rPr>
          <w:rFonts w:ascii="Palatino Linotype" w:eastAsia="Palatino Linotype" w:hAnsi="Palatino Linotype"/>
          <w:i/>
          <w:sz w:val="22"/>
          <w:lang w:val="es-MX"/>
        </w:rPr>
      </w:pPr>
    </w:p>
    <w:p w14:paraId="6BA4B485"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128. </w:t>
      </w:r>
      <w:r w:rsidRPr="00D85D77">
        <w:rPr>
          <w:rFonts w:ascii="Palatino Linotype" w:eastAsia="Palatino Linotype" w:hAnsi="Palatino Linotype"/>
          <w:i/>
          <w:sz w:val="22"/>
          <w:lang w:val="es-MX"/>
        </w:rPr>
        <w:t xml:space="preserve">En los casos en que se niegue el acceso a la información, por actualizarse alguno de los supuestos de clasificación, el Comité de Transparencia deberá confirmar, modificar o revocar la decisión. </w:t>
      </w:r>
    </w:p>
    <w:p w14:paraId="28AE3FF0" w14:textId="77777777" w:rsidR="00D85D77" w:rsidRPr="00D85D77" w:rsidRDefault="00D85D77" w:rsidP="00D85D77">
      <w:pPr>
        <w:ind w:left="567" w:right="567"/>
        <w:jc w:val="both"/>
        <w:rPr>
          <w:rFonts w:ascii="Palatino Linotype" w:eastAsia="Palatino Linotype" w:hAnsi="Palatino Linotype"/>
          <w:i/>
          <w:sz w:val="22"/>
          <w:lang w:val="es-MX"/>
        </w:rPr>
      </w:pPr>
    </w:p>
    <w:p w14:paraId="3FD7AA23"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4FA6D349" w14:textId="77777777" w:rsidR="00D85D77" w:rsidRPr="00D85D77" w:rsidRDefault="00D85D77" w:rsidP="00D85D77">
      <w:pPr>
        <w:ind w:left="567" w:right="567"/>
        <w:jc w:val="both"/>
        <w:rPr>
          <w:rFonts w:ascii="Palatino Linotype" w:eastAsia="Palatino Linotype" w:hAnsi="Palatino Linotype"/>
          <w:i/>
          <w:sz w:val="22"/>
          <w:lang w:val="es-MX"/>
        </w:rPr>
      </w:pPr>
    </w:p>
    <w:p w14:paraId="4E0477CD"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Tratándose de aquélla información que actualice los supuestos de clasificación, deberá señalarse el plazo al que estará sujeto la reserva. </w:t>
      </w:r>
    </w:p>
    <w:p w14:paraId="1C74DCF9" w14:textId="77777777" w:rsidR="00D85D77" w:rsidRPr="00D85D77" w:rsidRDefault="00D85D77" w:rsidP="00D85D77">
      <w:pPr>
        <w:ind w:left="567" w:right="567"/>
        <w:jc w:val="both"/>
        <w:rPr>
          <w:rFonts w:ascii="Palatino Linotype" w:eastAsia="Palatino Linotype" w:hAnsi="Palatino Linotype"/>
          <w:i/>
          <w:sz w:val="22"/>
          <w:lang w:val="es-MX"/>
        </w:rPr>
      </w:pPr>
    </w:p>
    <w:p w14:paraId="4A4E0CB4"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129. </w:t>
      </w:r>
      <w:r w:rsidRPr="00D85D77">
        <w:rPr>
          <w:rFonts w:ascii="Palatino Linotype" w:eastAsia="Palatino Linotype" w:hAnsi="Palatino Linotype"/>
          <w:i/>
          <w:sz w:val="22"/>
          <w:lang w:val="es-MX"/>
        </w:rPr>
        <w:t xml:space="preserve">En la aplicación de la prueba de daño, el sujeto obligado deberá precisar las razones objetivas por las que la apertura de la información generaría una afectación, justificando que: </w:t>
      </w:r>
    </w:p>
    <w:p w14:paraId="2F4A43D6" w14:textId="77777777" w:rsidR="00D85D77" w:rsidRPr="00D85D77" w:rsidRDefault="00D85D77" w:rsidP="00D85D77">
      <w:pPr>
        <w:ind w:left="567" w:right="567"/>
        <w:jc w:val="both"/>
        <w:rPr>
          <w:rFonts w:ascii="Palatino Linotype" w:eastAsia="Palatino Linotype" w:hAnsi="Palatino Linotype"/>
          <w:i/>
          <w:sz w:val="22"/>
          <w:lang w:val="es-MX"/>
        </w:rPr>
      </w:pPr>
    </w:p>
    <w:p w14:paraId="4F19388A"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La divulgación de la información representa un riesgo real, demostrable e identificable del perjuicio significativo al interés público o a la seguridad pública; </w:t>
      </w:r>
    </w:p>
    <w:p w14:paraId="159AF122"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El riesgo de perjuicio que supondría la divulgación supera el interés público general de que se difunda; y </w:t>
      </w:r>
    </w:p>
    <w:p w14:paraId="74216783"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III.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La limitación se adecua al principio de proporcionalidad y representa el medio menos restrictivo disponible representa el medio menos restrictivo disponible para evitar el perjuicio. </w:t>
      </w:r>
    </w:p>
    <w:p w14:paraId="408CF557" w14:textId="77777777" w:rsidR="00D85D77" w:rsidRPr="00D85D77" w:rsidRDefault="00D85D77" w:rsidP="00D85D77">
      <w:pPr>
        <w:ind w:left="567" w:right="567"/>
        <w:jc w:val="both"/>
        <w:rPr>
          <w:rFonts w:ascii="Palatino Linotype" w:eastAsia="Palatino Linotype" w:hAnsi="Palatino Linotype"/>
          <w:i/>
          <w:sz w:val="22"/>
          <w:lang w:val="es-MX"/>
        </w:rPr>
      </w:pPr>
    </w:p>
    <w:p w14:paraId="7AACE20B"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130. </w:t>
      </w:r>
      <w:r w:rsidRPr="00D85D77">
        <w:rPr>
          <w:rFonts w:ascii="Palatino Linotype" w:eastAsia="Palatino Linotype" w:hAnsi="Palatino Linotype"/>
          <w:i/>
          <w:sz w:val="22"/>
          <w:lang w:val="es-MX"/>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5568BF39" w14:textId="77777777" w:rsidR="00D85D77" w:rsidRPr="00D85D77" w:rsidRDefault="00D85D77" w:rsidP="00D85D77">
      <w:pPr>
        <w:ind w:left="567" w:right="567"/>
        <w:jc w:val="both"/>
        <w:rPr>
          <w:rFonts w:ascii="Palatino Linotype" w:eastAsia="Palatino Linotype" w:hAnsi="Palatino Linotype"/>
          <w:i/>
          <w:sz w:val="22"/>
          <w:lang w:val="es-MX"/>
        </w:rPr>
      </w:pPr>
    </w:p>
    <w:p w14:paraId="2E7CD808"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131. </w:t>
      </w:r>
      <w:r w:rsidRPr="00D85D77">
        <w:rPr>
          <w:rFonts w:ascii="Palatino Linotype" w:eastAsia="Palatino Linotype" w:hAnsi="Palatino Linotype"/>
          <w:i/>
          <w:sz w:val="22"/>
          <w:lang w:val="es-MX"/>
        </w:rPr>
        <w:t xml:space="preserve">La carga de la prueba para justificar toda negativa de acceso a la información, por actualizarse cualquiera de los supuestos de clasificación previstos en esta Ley </w:t>
      </w:r>
      <w:r w:rsidRPr="00D85D77">
        <w:rPr>
          <w:rFonts w:ascii="Palatino Linotype" w:eastAsia="Palatino Linotype" w:hAnsi="Palatino Linotype"/>
          <w:i/>
          <w:sz w:val="22"/>
          <w:lang w:val="es-MX"/>
        </w:rPr>
        <w:lastRenderedPageBreak/>
        <w:t xml:space="preserve">corresponderá a los sujetos obligados; en tal caso deberá fundar y motivar debidamente la clasificación de la información, de conformidad con lo previsto en la presente Ley. </w:t>
      </w:r>
    </w:p>
    <w:p w14:paraId="06787B15" w14:textId="77777777" w:rsidR="00D85D77" w:rsidRPr="00D85D77" w:rsidRDefault="00D85D77" w:rsidP="00D85D77">
      <w:pPr>
        <w:ind w:left="567" w:right="567"/>
        <w:jc w:val="both"/>
        <w:rPr>
          <w:rFonts w:ascii="Palatino Linotype" w:eastAsia="Palatino Linotype" w:hAnsi="Palatino Linotype"/>
          <w:i/>
          <w:sz w:val="22"/>
          <w:lang w:val="es-MX"/>
        </w:rPr>
      </w:pPr>
    </w:p>
    <w:p w14:paraId="571695BE"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132. </w:t>
      </w:r>
      <w:r w:rsidRPr="00D85D77">
        <w:rPr>
          <w:rFonts w:ascii="Palatino Linotype" w:eastAsia="Palatino Linotype" w:hAnsi="Palatino Linotype"/>
          <w:i/>
          <w:sz w:val="22"/>
          <w:lang w:val="es-MX"/>
        </w:rPr>
        <w:t>La clasificación de la información se llevará a cabo en el momento en que:</w:t>
      </w:r>
    </w:p>
    <w:p w14:paraId="187B6DF2" w14:textId="77777777" w:rsidR="00D85D77" w:rsidRPr="00D85D77" w:rsidRDefault="00D85D77" w:rsidP="00D85D77">
      <w:pPr>
        <w:ind w:left="567" w:right="567"/>
        <w:jc w:val="both"/>
        <w:rPr>
          <w:rFonts w:ascii="Palatino Linotype" w:eastAsia="Palatino Linotype" w:hAnsi="Palatino Linotype"/>
          <w:i/>
          <w:sz w:val="22"/>
          <w:lang w:val="es-MX"/>
        </w:rPr>
      </w:pPr>
    </w:p>
    <w:p w14:paraId="5235A12C"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Se reciba una solicitud de acceso a la información; </w:t>
      </w:r>
    </w:p>
    <w:p w14:paraId="6E750107"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Se determine mediante resolución de autoridad competente; o </w:t>
      </w:r>
    </w:p>
    <w:p w14:paraId="19B566E7"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III.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Se generen versiones públicas para dar cumplimiento a las obligaciones de transparencia previstas en esta Ley. </w:t>
      </w:r>
    </w:p>
    <w:p w14:paraId="5F395B0C" w14:textId="77777777" w:rsidR="00D85D77" w:rsidRPr="00D85D77" w:rsidRDefault="00D85D77" w:rsidP="00D85D77">
      <w:pPr>
        <w:ind w:left="567" w:right="567"/>
        <w:jc w:val="both"/>
        <w:rPr>
          <w:rFonts w:ascii="Palatino Linotype" w:eastAsia="Palatino Linotype" w:hAnsi="Palatino Linotype"/>
          <w:i/>
          <w:sz w:val="22"/>
          <w:lang w:val="es-MX"/>
        </w:rPr>
      </w:pPr>
    </w:p>
    <w:p w14:paraId="3666BEDD"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Tratándose de información reservada, los titulares de las áreas deberán revisar la clasificación al momento de la recepción de una solicitud, para verificar si subsisten las causas que le dieron origen. </w:t>
      </w:r>
    </w:p>
    <w:p w14:paraId="1EB50685" w14:textId="77777777" w:rsidR="00D85D77" w:rsidRPr="00D85D77" w:rsidRDefault="00D85D77" w:rsidP="00D85D77">
      <w:pPr>
        <w:ind w:left="567" w:right="567"/>
        <w:jc w:val="both"/>
        <w:rPr>
          <w:rFonts w:ascii="Palatino Linotype" w:eastAsia="Palatino Linotype" w:hAnsi="Palatino Linotype"/>
          <w:i/>
          <w:sz w:val="22"/>
          <w:lang w:val="es-MX"/>
        </w:rPr>
      </w:pPr>
    </w:p>
    <w:p w14:paraId="21C7D4D1"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133. </w:t>
      </w:r>
      <w:r w:rsidRPr="00D85D77">
        <w:rPr>
          <w:rFonts w:ascii="Palatino Linotype" w:eastAsia="Palatino Linotype" w:hAnsi="Palatino Linotype"/>
          <w:i/>
          <w:sz w:val="22"/>
          <w:lang w:val="es-MX"/>
        </w:rPr>
        <w:t xml:space="preserve">Los documentos clasificados total o parcialmente deberán llevar una leyenda que indique tal carácter, la fecha de clasificación, el fundamento legal y, en su caso, el periodo de reserva. </w:t>
      </w:r>
    </w:p>
    <w:p w14:paraId="0A3C07C2" w14:textId="77777777" w:rsidR="00D85D77" w:rsidRPr="00D85D77" w:rsidRDefault="00D85D77" w:rsidP="00D85D77">
      <w:pPr>
        <w:ind w:left="567" w:right="567"/>
        <w:jc w:val="both"/>
        <w:rPr>
          <w:rFonts w:ascii="Palatino Linotype" w:eastAsia="Palatino Linotype" w:hAnsi="Palatino Linotype"/>
          <w:i/>
          <w:sz w:val="22"/>
          <w:lang w:val="es-MX"/>
        </w:rPr>
      </w:pPr>
    </w:p>
    <w:p w14:paraId="3C0248EF"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134. </w:t>
      </w:r>
      <w:r w:rsidRPr="00D85D77">
        <w:rPr>
          <w:rFonts w:ascii="Palatino Linotype" w:eastAsia="Palatino Linotype" w:hAnsi="Palatino Linotype"/>
          <w:i/>
          <w:sz w:val="22"/>
          <w:lang w:val="es-MX"/>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3EB4E027" w14:textId="77777777" w:rsidR="00D85D77" w:rsidRPr="00D85D77" w:rsidRDefault="00D85D77" w:rsidP="00D85D77">
      <w:pPr>
        <w:ind w:left="567" w:right="567"/>
        <w:jc w:val="both"/>
        <w:rPr>
          <w:rFonts w:ascii="Palatino Linotype" w:eastAsia="Palatino Linotype" w:hAnsi="Palatino Linotype"/>
          <w:i/>
          <w:sz w:val="22"/>
          <w:lang w:val="es-MX"/>
        </w:rPr>
      </w:pPr>
    </w:p>
    <w:p w14:paraId="3C07FE27"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En ningún caso se podrán clasificar documentos antes de que se genere la información.</w:t>
      </w:r>
    </w:p>
    <w:p w14:paraId="19ADEAAC"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 </w:t>
      </w:r>
    </w:p>
    <w:p w14:paraId="40108D6B"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 xml:space="preserve">La clasificación de información se realizará conforme a un análisis caso por caso, mediante la aplicación de la prueba de daño. </w:t>
      </w:r>
    </w:p>
    <w:p w14:paraId="560E1FE8" w14:textId="77777777" w:rsidR="00D85D77" w:rsidRPr="00D85D77" w:rsidRDefault="00D85D77" w:rsidP="00D85D77">
      <w:pPr>
        <w:ind w:left="567" w:right="567"/>
        <w:jc w:val="both"/>
        <w:rPr>
          <w:rFonts w:ascii="Palatino Linotype" w:eastAsia="Palatino Linotype" w:hAnsi="Palatino Linotype"/>
          <w:i/>
          <w:sz w:val="22"/>
          <w:lang w:val="es-MX"/>
        </w:rPr>
      </w:pPr>
    </w:p>
    <w:p w14:paraId="76EADF8B"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135. </w:t>
      </w:r>
      <w:r w:rsidRPr="00D85D77">
        <w:rPr>
          <w:rFonts w:ascii="Palatino Linotype" w:eastAsia="Palatino Linotype" w:hAnsi="Palatino Linotype"/>
          <w:i/>
          <w:sz w:val="22"/>
          <w:lang w:val="es-MX"/>
        </w:rPr>
        <w:t>Los lineamientos generales que se emitan al respecto en materia de clasificación de la información reservada y confidencial y, para la elaboración de versiones públicas, serán de observancia obligatoria para los sujetos obligados.</w:t>
      </w:r>
    </w:p>
    <w:p w14:paraId="2B8ED6A7" w14:textId="77777777" w:rsidR="00D85D77" w:rsidRPr="00D85D77" w:rsidRDefault="00D85D77" w:rsidP="00D85D77">
      <w:pPr>
        <w:ind w:left="567" w:right="567"/>
        <w:jc w:val="both"/>
        <w:rPr>
          <w:rFonts w:ascii="Palatino Linotype" w:eastAsia="Palatino Linotype" w:hAnsi="Palatino Linotype"/>
          <w:i/>
          <w:sz w:val="22"/>
          <w:lang w:val="es-MX"/>
        </w:rPr>
      </w:pPr>
    </w:p>
    <w:p w14:paraId="21CD8196"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137. </w:t>
      </w:r>
      <w:r w:rsidRPr="00D85D77">
        <w:rPr>
          <w:rFonts w:ascii="Palatino Linotype" w:eastAsia="Palatino Linotype" w:hAnsi="Palatino Linotype"/>
          <w:i/>
          <w:sz w:val="22"/>
          <w:lang w:val="es-MX"/>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3F124D1" w14:textId="77777777" w:rsidR="00D85D77" w:rsidRPr="00D85D77" w:rsidRDefault="00D85D77" w:rsidP="00D85D77">
      <w:pPr>
        <w:ind w:left="567" w:right="567"/>
        <w:jc w:val="both"/>
        <w:rPr>
          <w:rFonts w:ascii="Palatino Linotype" w:eastAsia="Palatino Linotype" w:hAnsi="Palatino Linotype"/>
          <w:i/>
          <w:sz w:val="22"/>
          <w:lang w:val="es-MX"/>
        </w:rPr>
      </w:pPr>
    </w:p>
    <w:p w14:paraId="351E5126"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lastRenderedPageBreak/>
        <w:t xml:space="preserve">Artículo 140. </w:t>
      </w:r>
      <w:r w:rsidRPr="00D85D77">
        <w:rPr>
          <w:rFonts w:ascii="Palatino Linotype" w:eastAsia="Palatino Linotype" w:hAnsi="Palatino Linotype"/>
          <w:i/>
          <w:sz w:val="22"/>
          <w:lang w:val="es-MX"/>
        </w:rPr>
        <w:t xml:space="preserve">El acceso a la información pública será restringido excepcionalmente, cuando por razones de interés público, ésta sea clasificada como reservada, conforme a los criterios siguientes: </w:t>
      </w:r>
    </w:p>
    <w:p w14:paraId="671BF5DF" w14:textId="77777777" w:rsidR="00D85D77" w:rsidRPr="00D85D77" w:rsidRDefault="00D85D77" w:rsidP="00D85D77">
      <w:pPr>
        <w:ind w:left="567" w:right="567"/>
        <w:jc w:val="both"/>
        <w:rPr>
          <w:rFonts w:ascii="Palatino Linotype" w:eastAsia="Palatino Linotype" w:hAnsi="Palatino Linotype"/>
          <w:i/>
          <w:sz w:val="22"/>
          <w:lang w:val="es-MX"/>
        </w:rPr>
      </w:pPr>
    </w:p>
    <w:p w14:paraId="36B44866" w14:textId="77777777" w:rsidR="00D85D77" w:rsidRDefault="00D85D77" w:rsidP="00D85D77">
      <w:pPr>
        <w:ind w:left="567" w:right="567"/>
        <w:jc w:val="both"/>
        <w:rPr>
          <w:rFonts w:ascii="Palatino Linotype" w:eastAsia="Palatino Linotype" w:hAnsi="Palatino Linotype"/>
          <w:i/>
          <w:sz w:val="22"/>
          <w:lang w:val="es-MX"/>
        </w:rPr>
      </w:pPr>
      <w:proofErr w:type="gramStart"/>
      <w:r w:rsidRPr="00D85D77">
        <w:rPr>
          <w:rFonts w:ascii="Palatino Linotype" w:eastAsia="Palatino Linotype" w:hAnsi="Palatino Linotype"/>
          <w:b/>
          <w:bCs/>
          <w:i/>
          <w:sz w:val="22"/>
          <w:lang w:val="es-MX"/>
        </w:rPr>
        <w:t>I.</w:t>
      </w:r>
      <w:r w:rsidRPr="00D85D77">
        <w:rPr>
          <w:rFonts w:ascii="Palatino Linotype" w:eastAsia="Palatino Linotype" w:hAnsi="Palatino Linotype"/>
          <w:b/>
          <w:bCs/>
          <w:i/>
          <w:color w:val="FFFFFF" w:themeColor="background1"/>
          <w:sz w:val="22"/>
          <w:lang w:val="es-MX"/>
        </w:rPr>
        <w:t>.</w:t>
      </w:r>
      <w:proofErr w:type="gramEnd"/>
      <w:r w:rsidRPr="00D85D77">
        <w:rPr>
          <w:rFonts w:ascii="Palatino Linotype" w:eastAsia="Palatino Linotype" w:hAnsi="Palatino Linotype"/>
          <w:i/>
          <w:sz w:val="22"/>
          <w:lang w:val="es-MX"/>
        </w:rPr>
        <w:tab/>
        <w:t>Comprometa la seguridad pública y cuente con un propósito genuino y un efecto demostrable;</w:t>
      </w:r>
    </w:p>
    <w:p w14:paraId="13A515FA" w14:textId="77777777" w:rsidR="00D85D77" w:rsidRPr="00D85D77" w:rsidRDefault="00D85D77" w:rsidP="00D85D77">
      <w:pPr>
        <w:ind w:left="567" w:right="567"/>
        <w:jc w:val="both"/>
        <w:rPr>
          <w:rFonts w:ascii="Palatino Linotype" w:eastAsia="Palatino Linotype" w:hAnsi="Palatino Linotype"/>
          <w:i/>
          <w:sz w:val="22"/>
          <w:lang w:val="es-MX"/>
        </w:rPr>
      </w:pPr>
    </w:p>
    <w:p w14:paraId="3D4A4978" w14:textId="77777777" w:rsid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II.</w:t>
      </w:r>
      <w:r w:rsidRPr="00D85D77">
        <w:rPr>
          <w:rFonts w:ascii="Palatino Linotype" w:eastAsia="Palatino Linotype" w:hAnsi="Palatino Linotype"/>
          <w:i/>
          <w:sz w:val="22"/>
          <w:lang w:val="es-MX"/>
        </w:rPr>
        <w:tab/>
        <w:t>Pueda menoscabar la conducción de las negociaciones y relaciones internacionales;</w:t>
      </w:r>
    </w:p>
    <w:p w14:paraId="3F48C1DB" w14:textId="77777777" w:rsidR="00D85D77" w:rsidRPr="00D85D77" w:rsidRDefault="00D85D77" w:rsidP="00D85D77">
      <w:pPr>
        <w:ind w:left="567" w:right="567"/>
        <w:jc w:val="both"/>
        <w:rPr>
          <w:rFonts w:ascii="Palatino Linotype" w:eastAsia="Palatino Linotype" w:hAnsi="Palatino Linotype"/>
          <w:i/>
          <w:sz w:val="22"/>
          <w:lang w:val="es-MX"/>
        </w:rPr>
      </w:pPr>
    </w:p>
    <w:p w14:paraId="65F16752" w14:textId="77777777" w:rsid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III.</w:t>
      </w:r>
      <w:r w:rsidRPr="00D85D77">
        <w:rPr>
          <w:rFonts w:ascii="Palatino Linotype" w:eastAsia="Palatino Linotype" w:hAnsi="Palatino Linotype"/>
          <w:i/>
          <w:sz w:val="22"/>
          <w:lang w:val="es-MX"/>
        </w:rPr>
        <w:tab/>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541C493" w14:textId="77777777" w:rsidR="00D85D77" w:rsidRPr="00D85D77" w:rsidRDefault="00D85D77" w:rsidP="00D85D77">
      <w:pPr>
        <w:ind w:left="567" w:right="567"/>
        <w:jc w:val="both"/>
        <w:rPr>
          <w:rFonts w:ascii="Palatino Linotype" w:eastAsia="Palatino Linotype" w:hAnsi="Palatino Linotype"/>
          <w:i/>
          <w:sz w:val="22"/>
          <w:lang w:val="es-MX"/>
        </w:rPr>
      </w:pPr>
    </w:p>
    <w:p w14:paraId="79158FC0" w14:textId="77777777" w:rsid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IV.</w:t>
      </w:r>
      <w:r w:rsidRPr="00D85D77">
        <w:rPr>
          <w:rFonts w:ascii="Palatino Linotype" w:eastAsia="Palatino Linotype" w:hAnsi="Palatino Linotype"/>
          <w:i/>
          <w:sz w:val="22"/>
          <w:lang w:val="es-MX"/>
        </w:rPr>
        <w:tab/>
        <w:t>Ponga en riesgo la vida, la seguridad o la salud de una persona física;</w:t>
      </w:r>
    </w:p>
    <w:p w14:paraId="4D619313" w14:textId="77777777" w:rsidR="00D85D77" w:rsidRPr="00D85D77" w:rsidRDefault="00D85D77" w:rsidP="00D85D77">
      <w:pPr>
        <w:ind w:left="567" w:right="567"/>
        <w:jc w:val="both"/>
        <w:rPr>
          <w:rFonts w:ascii="Palatino Linotype" w:eastAsia="Palatino Linotype" w:hAnsi="Palatino Linotype"/>
          <w:i/>
          <w:sz w:val="22"/>
          <w:lang w:val="es-MX"/>
        </w:rPr>
      </w:pPr>
    </w:p>
    <w:p w14:paraId="4B38A638"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V.</w:t>
      </w:r>
      <w:r w:rsidRPr="00D85D77">
        <w:rPr>
          <w:rFonts w:ascii="Palatino Linotype" w:eastAsia="Palatino Linotype" w:hAnsi="Palatino Linotype"/>
          <w:i/>
          <w:sz w:val="22"/>
          <w:lang w:val="es-MX"/>
        </w:rPr>
        <w:tab/>
        <w:t>Aquella cuya divulgación obstruya o pueda causar un serio perjuicio a:</w:t>
      </w:r>
    </w:p>
    <w:p w14:paraId="574D9AB8" w14:textId="77777777" w:rsidR="00D85D77" w:rsidRPr="00D85D77" w:rsidRDefault="00D85D77" w:rsidP="00D85D77">
      <w:pPr>
        <w:ind w:left="1134"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1.</w:t>
      </w:r>
      <w:r w:rsidRPr="00D85D77">
        <w:rPr>
          <w:rFonts w:ascii="Palatino Linotype" w:eastAsia="Palatino Linotype" w:hAnsi="Palatino Linotype"/>
          <w:i/>
          <w:sz w:val="22"/>
          <w:lang w:val="es-MX"/>
        </w:rPr>
        <w:tab/>
        <w:t>Las actividades de fiscalización, verificación, inspección, comprobación y auditoría sobre el cumplimiento de las Leyes; o</w:t>
      </w:r>
    </w:p>
    <w:p w14:paraId="57355FA8" w14:textId="77777777" w:rsidR="00D85D77" w:rsidRDefault="00D85D77" w:rsidP="00D85D77">
      <w:pPr>
        <w:ind w:left="1134"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2</w:t>
      </w:r>
      <w:r w:rsidRPr="00D85D77">
        <w:rPr>
          <w:rFonts w:ascii="Palatino Linotype" w:eastAsia="Palatino Linotype" w:hAnsi="Palatino Linotype"/>
          <w:i/>
          <w:sz w:val="22"/>
          <w:lang w:val="es-MX"/>
        </w:rPr>
        <w:t>.</w:t>
      </w:r>
      <w:r w:rsidRPr="00D85D77">
        <w:rPr>
          <w:rFonts w:ascii="Palatino Linotype" w:eastAsia="Palatino Linotype" w:hAnsi="Palatino Linotype"/>
          <w:i/>
          <w:sz w:val="22"/>
          <w:lang w:val="es-MX"/>
        </w:rPr>
        <w:tab/>
        <w:t>La recaudación de las contribuciones.</w:t>
      </w:r>
    </w:p>
    <w:p w14:paraId="7F51E01F" w14:textId="77777777" w:rsidR="00D85D77" w:rsidRPr="00D85D77" w:rsidRDefault="00D85D77" w:rsidP="00D85D77">
      <w:pPr>
        <w:ind w:left="1134" w:right="567"/>
        <w:jc w:val="both"/>
        <w:rPr>
          <w:rFonts w:ascii="Palatino Linotype" w:eastAsia="Palatino Linotype" w:hAnsi="Palatino Linotype"/>
          <w:i/>
          <w:sz w:val="22"/>
          <w:lang w:val="es-MX"/>
        </w:rPr>
      </w:pPr>
    </w:p>
    <w:p w14:paraId="35A38F91" w14:textId="77777777" w:rsid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VI.</w:t>
      </w:r>
      <w:r w:rsidRPr="00D85D77">
        <w:rPr>
          <w:rFonts w:ascii="Palatino Linotype" w:eastAsia="Palatino Linotype" w:hAnsi="Palatino Linotype"/>
          <w:i/>
          <w:sz w:val="22"/>
          <w:lang w:val="es-MX"/>
        </w:rPr>
        <w:tab/>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30FFAFA" w14:textId="77777777" w:rsidR="00D85D77" w:rsidRPr="00D85D77" w:rsidRDefault="00D85D77" w:rsidP="00D85D77">
      <w:pPr>
        <w:ind w:left="567" w:right="567"/>
        <w:jc w:val="both"/>
        <w:rPr>
          <w:rFonts w:ascii="Palatino Linotype" w:eastAsia="Palatino Linotype" w:hAnsi="Palatino Linotype"/>
          <w:i/>
          <w:sz w:val="22"/>
          <w:lang w:val="es-MX"/>
        </w:rPr>
      </w:pPr>
    </w:p>
    <w:p w14:paraId="5EC777DA" w14:textId="77777777" w:rsid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VII.</w:t>
      </w:r>
      <w:r w:rsidRPr="00D85D77">
        <w:rPr>
          <w:rFonts w:ascii="Palatino Linotype" w:eastAsia="Palatino Linotype" w:hAnsi="Palatino Linotype"/>
          <w:i/>
          <w:sz w:val="22"/>
          <w:lang w:val="es-MX"/>
        </w:rPr>
        <w:tab/>
        <w:t>La que contengan las opiniones, recomendaciones o puntos de vista que formen parte del proceso deliberativo de los servidores públicos, hasta en tanto sea adoptada la decisión definitiva, la cual deberá estar documentada;</w:t>
      </w:r>
    </w:p>
    <w:p w14:paraId="171C0A16" w14:textId="77777777" w:rsidR="00D85D77" w:rsidRPr="00D85D77" w:rsidRDefault="00D85D77" w:rsidP="00D85D77">
      <w:pPr>
        <w:ind w:left="567" w:right="567"/>
        <w:jc w:val="both"/>
        <w:rPr>
          <w:rFonts w:ascii="Palatino Linotype" w:eastAsia="Palatino Linotype" w:hAnsi="Palatino Linotype"/>
          <w:i/>
          <w:sz w:val="22"/>
          <w:lang w:val="es-MX"/>
        </w:rPr>
      </w:pPr>
    </w:p>
    <w:p w14:paraId="254DDFA8" w14:textId="77777777" w:rsid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VIII.</w:t>
      </w:r>
      <w:r w:rsidRPr="00D85D77">
        <w:rPr>
          <w:rFonts w:ascii="Palatino Linotype" w:eastAsia="Palatino Linotype" w:hAnsi="Palatino Linotype"/>
          <w:i/>
          <w:sz w:val="22"/>
          <w:lang w:val="es-MX"/>
        </w:rPr>
        <w:tab/>
        <w:t>Vulnere la conducción de los expedientes judiciales o de los procedimientos administrativos seguidos en forma de juicio, en tanto no hayan quedado firmes;</w:t>
      </w:r>
    </w:p>
    <w:p w14:paraId="29BBA97D" w14:textId="77777777" w:rsidR="00D85D77" w:rsidRPr="00D85D77" w:rsidRDefault="00D85D77" w:rsidP="00D85D77">
      <w:pPr>
        <w:ind w:left="567" w:right="567"/>
        <w:jc w:val="both"/>
        <w:rPr>
          <w:rFonts w:ascii="Palatino Linotype" w:eastAsia="Palatino Linotype" w:hAnsi="Palatino Linotype"/>
          <w:i/>
          <w:sz w:val="22"/>
          <w:lang w:val="es-MX"/>
        </w:rPr>
      </w:pPr>
    </w:p>
    <w:p w14:paraId="3789F45E" w14:textId="77777777" w:rsid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IX.</w:t>
      </w:r>
      <w:r w:rsidRPr="00D85D77">
        <w:rPr>
          <w:rFonts w:ascii="Palatino Linotype" w:eastAsia="Palatino Linotype" w:hAnsi="Palatino Linotype"/>
          <w:i/>
          <w:sz w:val="22"/>
          <w:lang w:val="es-MX"/>
        </w:rPr>
        <w:tab/>
        <w:t>Se encuentre contenida dentro de las investigaciones de hechos que la Ley señale como delitos y se tramiten ante el Ministerio Público;</w:t>
      </w:r>
    </w:p>
    <w:p w14:paraId="1F61F36F" w14:textId="77777777" w:rsidR="00D85D77" w:rsidRPr="00D85D77" w:rsidRDefault="00D85D77" w:rsidP="00D85D77">
      <w:pPr>
        <w:ind w:left="567" w:right="567"/>
        <w:jc w:val="both"/>
        <w:rPr>
          <w:rFonts w:ascii="Palatino Linotype" w:eastAsia="Palatino Linotype" w:hAnsi="Palatino Linotype"/>
          <w:i/>
          <w:sz w:val="22"/>
          <w:lang w:val="es-MX"/>
        </w:rPr>
      </w:pPr>
    </w:p>
    <w:p w14:paraId="427086CD"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lastRenderedPageBreak/>
        <w:t>X.</w:t>
      </w:r>
      <w:r w:rsidRPr="00D85D77">
        <w:rPr>
          <w:rFonts w:ascii="Palatino Linotype" w:eastAsia="Palatino Linotype" w:hAnsi="Palatino Linotype"/>
          <w:i/>
          <w:sz w:val="22"/>
          <w:lang w:val="es-MX"/>
        </w:rPr>
        <w:tab/>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1F03957" w14:textId="77777777" w:rsidR="00D85D77" w:rsidRPr="00D85D77" w:rsidRDefault="00D85D77" w:rsidP="00D85D77">
      <w:pPr>
        <w:ind w:left="567" w:right="567"/>
        <w:jc w:val="both"/>
        <w:rPr>
          <w:rFonts w:ascii="Palatino Linotype" w:eastAsia="Palatino Linotype" w:hAnsi="Palatino Linotype"/>
          <w:i/>
          <w:sz w:val="22"/>
          <w:lang w:val="es-MX"/>
        </w:rPr>
      </w:pPr>
    </w:p>
    <w:p w14:paraId="27D4BAC3"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i/>
          <w:sz w:val="22"/>
          <w:lang w:val="es-MX"/>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70DA3EE" w14:textId="77777777" w:rsidR="00D85D77" w:rsidRPr="00D85D77" w:rsidRDefault="00D85D77" w:rsidP="00D85D77">
      <w:pPr>
        <w:ind w:left="567" w:right="567"/>
        <w:jc w:val="both"/>
        <w:rPr>
          <w:rFonts w:ascii="Palatino Linotype" w:eastAsia="Palatino Linotype" w:hAnsi="Palatino Linotype"/>
          <w:i/>
          <w:sz w:val="22"/>
          <w:lang w:val="es-MX"/>
        </w:rPr>
      </w:pPr>
    </w:p>
    <w:p w14:paraId="5156BA2D"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XI.</w:t>
      </w:r>
      <w:r w:rsidRPr="00D85D77">
        <w:rPr>
          <w:rFonts w:ascii="Palatino Linotype" w:eastAsia="Palatino Linotype" w:hAnsi="Palatino Linotype"/>
          <w:i/>
          <w:sz w:val="22"/>
          <w:lang w:val="es-MX"/>
        </w:rPr>
        <w:tab/>
        <w:t>Las que por disposición expresa de una ley tengan tal carácter, siempre que sean acordes con las bases, principios y disposiciones establecidos en esta Ley y no la contravengan; así como las previstas en tratados internacionales.</w:t>
      </w:r>
    </w:p>
    <w:p w14:paraId="07312C97" w14:textId="77777777" w:rsidR="00D85D77" w:rsidRPr="00D85D77" w:rsidRDefault="00D85D77" w:rsidP="00D85D77">
      <w:pPr>
        <w:ind w:left="567" w:right="567"/>
        <w:jc w:val="both"/>
        <w:rPr>
          <w:rFonts w:ascii="Palatino Linotype" w:eastAsia="Palatino Linotype" w:hAnsi="Palatino Linotype"/>
          <w:i/>
          <w:sz w:val="22"/>
          <w:lang w:val="es-MX"/>
        </w:rPr>
      </w:pPr>
    </w:p>
    <w:p w14:paraId="048840FA"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141. </w:t>
      </w:r>
      <w:r w:rsidRPr="00D85D77">
        <w:rPr>
          <w:rFonts w:ascii="Palatino Linotype" w:eastAsia="Palatino Linotype" w:hAnsi="Palatino Linotype"/>
          <w:i/>
          <w:sz w:val="22"/>
          <w:lang w:val="es-MX"/>
        </w:rPr>
        <w:t>Las causales de reserva previstas en este Capítulo se deberán fundar y motivar, a través de la aplicación de la prueba de daño a la que se hace referencia en el presente Título.</w:t>
      </w:r>
    </w:p>
    <w:p w14:paraId="7A31590F" w14:textId="77777777" w:rsidR="00D85D77" w:rsidRPr="00D85D77" w:rsidRDefault="00D85D77" w:rsidP="00D85D77">
      <w:pPr>
        <w:ind w:left="567" w:right="567"/>
        <w:jc w:val="both"/>
        <w:rPr>
          <w:rFonts w:ascii="Palatino Linotype" w:eastAsia="Palatino Linotype" w:hAnsi="Palatino Linotype"/>
          <w:i/>
          <w:sz w:val="22"/>
          <w:lang w:val="es-MX"/>
        </w:rPr>
      </w:pPr>
    </w:p>
    <w:p w14:paraId="52329506"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Artículo 142. </w:t>
      </w:r>
      <w:r w:rsidRPr="00D85D77">
        <w:rPr>
          <w:rFonts w:ascii="Palatino Linotype" w:eastAsia="Palatino Linotype" w:hAnsi="Palatino Linotype"/>
          <w:i/>
          <w:sz w:val="22"/>
          <w:lang w:val="es-MX"/>
        </w:rPr>
        <w:t>Bajo ninguna circunstancia podrá invocarse el carácter de reservado cuando:</w:t>
      </w:r>
    </w:p>
    <w:p w14:paraId="798BFBB1" w14:textId="77777777" w:rsidR="00D85D77" w:rsidRPr="00D85D77" w:rsidRDefault="00D85D77" w:rsidP="00D85D77">
      <w:pPr>
        <w:ind w:left="567" w:right="567"/>
        <w:jc w:val="both"/>
        <w:rPr>
          <w:rFonts w:ascii="Palatino Linotype" w:eastAsia="Palatino Linotype" w:hAnsi="Palatino Linotype"/>
          <w:i/>
          <w:sz w:val="22"/>
          <w:lang w:val="es-MX"/>
        </w:rPr>
      </w:pPr>
    </w:p>
    <w:p w14:paraId="0A43A074"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Se trate de violaciones graves de derechos humanos, calificada así por autoridad competente; </w:t>
      </w:r>
    </w:p>
    <w:p w14:paraId="5F6F2C06"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46F8D0A0"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III.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526859EC" w14:textId="77777777" w:rsidR="00D85D77" w:rsidRPr="00D85D77" w:rsidRDefault="00D85D77" w:rsidP="00D85D77">
      <w:pPr>
        <w:ind w:left="567" w:right="567"/>
        <w:jc w:val="both"/>
        <w:rPr>
          <w:rFonts w:ascii="Palatino Linotype" w:eastAsia="Palatino Linotype" w:hAnsi="Palatino Linotype"/>
          <w:i/>
          <w:sz w:val="22"/>
          <w:lang w:val="es-MX"/>
        </w:rPr>
      </w:pPr>
      <w:r w:rsidRPr="00D85D77">
        <w:rPr>
          <w:rFonts w:ascii="Palatino Linotype" w:eastAsia="Palatino Linotype" w:hAnsi="Palatino Linotype"/>
          <w:b/>
          <w:bCs/>
          <w:i/>
          <w:sz w:val="22"/>
          <w:lang w:val="es-MX"/>
        </w:rPr>
        <w:t xml:space="preserve">IV. </w:t>
      </w:r>
      <w:r w:rsidRPr="00D85D77">
        <w:rPr>
          <w:rFonts w:ascii="Palatino Linotype" w:eastAsia="Palatino Linotype" w:hAnsi="Palatino Linotype"/>
          <w:b/>
          <w:bCs/>
          <w:i/>
          <w:sz w:val="22"/>
          <w:lang w:val="es-MX"/>
        </w:rPr>
        <w:tab/>
      </w:r>
      <w:r w:rsidRPr="00D85D77">
        <w:rPr>
          <w:rFonts w:ascii="Palatino Linotype" w:eastAsia="Palatino Linotype" w:hAnsi="Palatino Linotype"/>
          <w:i/>
          <w:sz w:val="22"/>
          <w:lang w:val="es-MX"/>
        </w:rPr>
        <w:t xml:space="preserve">Se trate de información relacionada con actos de corrupción de conformidad con las disposiciones jurídicas aplicables. </w:t>
      </w:r>
    </w:p>
    <w:p w14:paraId="084E9DBC" w14:textId="77777777" w:rsidR="00D85D77" w:rsidRPr="00D85D77" w:rsidRDefault="00D85D77" w:rsidP="00D85D77">
      <w:pPr>
        <w:tabs>
          <w:tab w:val="left" w:pos="1586"/>
        </w:tabs>
        <w:spacing w:line="360" w:lineRule="auto"/>
        <w:contextualSpacing/>
        <w:jc w:val="both"/>
        <w:rPr>
          <w:rFonts w:ascii="Palatino Linotype" w:eastAsia="Palatino Linotype" w:hAnsi="Palatino Linotype" w:cs="Palatino Linotype"/>
          <w:lang w:val="es-MX" w:eastAsia="es-MX"/>
        </w:rPr>
      </w:pPr>
    </w:p>
    <w:p w14:paraId="4B05F775" w14:textId="77777777" w:rsidR="00D85D77" w:rsidRPr="00D85D77" w:rsidRDefault="00D85D77" w:rsidP="00D85D77">
      <w:pPr>
        <w:tabs>
          <w:tab w:val="left" w:pos="1586"/>
        </w:tabs>
        <w:spacing w:line="360" w:lineRule="auto"/>
        <w:contextualSpacing/>
        <w:jc w:val="both"/>
        <w:rPr>
          <w:rFonts w:ascii="Palatino Linotype" w:eastAsia="Palatino Linotype" w:hAnsi="Palatino Linotype" w:cs="Palatino Linotype"/>
          <w:lang w:val="es-MX" w:eastAsia="es-MX"/>
        </w:rPr>
      </w:pPr>
      <w:r w:rsidRPr="00D85D77">
        <w:rPr>
          <w:rFonts w:ascii="Palatino Linotype" w:eastAsia="Palatino Linotype" w:hAnsi="Palatino Linotype" w:cs="Palatino Linotype"/>
          <w:lang w:val="es-MX" w:eastAsia="es-MX"/>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14:paraId="11F590E8" w14:textId="5FB3E6AB" w:rsidR="00D85D77" w:rsidRPr="00D85D77" w:rsidRDefault="00D85D77" w:rsidP="00D85D77">
      <w:pPr>
        <w:tabs>
          <w:tab w:val="left" w:pos="1586"/>
        </w:tabs>
        <w:spacing w:line="360" w:lineRule="auto"/>
        <w:contextualSpacing/>
        <w:jc w:val="both"/>
        <w:rPr>
          <w:rFonts w:ascii="Palatino Linotype" w:eastAsia="Palatino Linotype" w:hAnsi="Palatino Linotype" w:cs="Palatino Linotype"/>
          <w:lang w:val="es-MX" w:eastAsia="es-MX"/>
        </w:rPr>
      </w:pPr>
      <w:r w:rsidRPr="00D85D77">
        <w:rPr>
          <w:rFonts w:ascii="Palatino Linotype" w:eastAsia="Palatino Linotype" w:hAnsi="Palatino Linotype" w:cs="Palatino Linotype"/>
          <w:lang w:val="es-MX" w:eastAsia="es-MX"/>
        </w:rPr>
        <w:lastRenderedPageBreak/>
        <w:t xml:space="preserve">Es así que, en los casos en los que se clasifique información como </w:t>
      </w:r>
      <w:r w:rsidRPr="00D85D77">
        <w:rPr>
          <w:rFonts w:ascii="Palatino Linotype" w:eastAsia="Palatino Linotype" w:hAnsi="Palatino Linotype" w:cs="Palatino Linotype"/>
          <w:b/>
          <w:lang w:val="es-MX" w:eastAsia="es-MX"/>
        </w:rPr>
        <w:t>RESERVADA</w:t>
      </w:r>
      <w:r w:rsidRPr="00D85D77">
        <w:rPr>
          <w:rFonts w:ascii="Palatino Linotype" w:eastAsia="Palatino Linotype" w:hAnsi="Palatino Linotype" w:cs="Palatino Linotype"/>
          <w:lang w:val="es-MX" w:eastAsia="es-MX"/>
        </w:rPr>
        <w:t xml:space="preserve">, el </w:t>
      </w:r>
      <w:r w:rsidRPr="00D85D77">
        <w:rPr>
          <w:rFonts w:ascii="Palatino Linotype" w:eastAsia="Palatino Linotype" w:hAnsi="Palatino Linotype" w:cs="Palatino Linotype"/>
          <w:b/>
          <w:lang w:val="es-MX" w:eastAsia="es-MX"/>
        </w:rPr>
        <w:t>Sujeto Obligado</w:t>
      </w:r>
      <w:r w:rsidRPr="00D85D77">
        <w:rPr>
          <w:rFonts w:ascii="Palatino Linotype" w:eastAsia="Palatino Linotype" w:hAnsi="Palatino Linotype" w:cs="Palatino Linotype"/>
          <w:lang w:val="es-MX" w:eastAsia="es-MX"/>
        </w:rPr>
        <w:t xml:space="preserve">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2A5B620D" w14:textId="77777777" w:rsidR="00861845" w:rsidRPr="00F6697B" w:rsidRDefault="00861845" w:rsidP="00E70074">
      <w:pPr>
        <w:spacing w:line="360" w:lineRule="auto"/>
        <w:jc w:val="both"/>
        <w:rPr>
          <w:rFonts w:ascii="Palatino Linotype" w:eastAsia="Palatino Linotype" w:hAnsi="Palatino Linotype" w:cs="Palatino Linotype"/>
          <w:color w:val="000000"/>
          <w:lang w:val="es-MX" w:eastAsia="es-MX"/>
        </w:rPr>
      </w:pPr>
    </w:p>
    <w:p w14:paraId="01A22578" w14:textId="3D70A338" w:rsidR="00352ADB" w:rsidRPr="00F6697B" w:rsidRDefault="00352ADB" w:rsidP="00352ADB">
      <w:pPr>
        <w:spacing w:line="360" w:lineRule="auto"/>
        <w:jc w:val="both"/>
        <w:rPr>
          <w:rFonts w:ascii="Palatino Linotype" w:hAnsi="Palatino Linotype"/>
        </w:rPr>
      </w:pPr>
      <w:r w:rsidRPr="00F6697B">
        <w:rPr>
          <w:rFonts w:ascii="Palatino Linotype" w:hAnsi="Palatino Linotype" w:cs="Arial"/>
          <w:lang w:eastAsia="es-MX"/>
        </w:rPr>
        <w:t>Final</w:t>
      </w:r>
      <w:r w:rsidRPr="00F6697B">
        <w:rPr>
          <w:rFonts w:ascii="Palatino Linotype" w:hAnsi="Palatino Linotype"/>
        </w:rPr>
        <w:t xml:space="preserve">mente, y en mérito de lo expuesto en líneas anteriores, resultan fundados los motivos de inconformidad vertidos por la parte </w:t>
      </w:r>
      <w:r w:rsidRPr="00F6697B">
        <w:rPr>
          <w:rFonts w:ascii="Palatino Linotype" w:hAnsi="Palatino Linotype"/>
          <w:b/>
        </w:rPr>
        <w:t>Recurrente</w:t>
      </w:r>
      <w:r w:rsidRPr="00F6697B">
        <w:rPr>
          <w:rFonts w:ascii="Palatino Linotype" w:hAnsi="Palatino Linotype"/>
        </w:rPr>
        <w:t xml:space="preserve">, por ello con fundamento en la </w:t>
      </w:r>
      <w:r w:rsidR="00D85D77">
        <w:rPr>
          <w:rFonts w:ascii="Palatino Linotype" w:hAnsi="Palatino Linotype"/>
          <w:i/>
        </w:rPr>
        <w:t>segund</w:t>
      </w:r>
      <w:r w:rsidR="00281DC3" w:rsidRPr="00F6697B">
        <w:rPr>
          <w:rFonts w:ascii="Palatino Linotype" w:hAnsi="Palatino Linotype"/>
          <w:i/>
        </w:rPr>
        <w:t>a</w:t>
      </w:r>
      <w:r w:rsidRPr="00F6697B">
        <w:rPr>
          <w:rFonts w:ascii="Palatino Linotype" w:hAnsi="Palatino Linotype"/>
          <w:i/>
        </w:rPr>
        <w:t xml:space="preserve"> hipótesis</w:t>
      </w:r>
      <w:r w:rsidRPr="00F6697B">
        <w:rPr>
          <w:rFonts w:ascii="Palatino Linotype" w:hAnsi="Palatino Linotype"/>
        </w:rPr>
        <w:t xml:space="preserve"> del artículo 186, fracción III, de la Ley de Transparencia y Acceso a la Información Pública del Estado de México y Municipios, se </w:t>
      </w:r>
      <w:r w:rsidR="00D85D77">
        <w:rPr>
          <w:rFonts w:ascii="Palatino Linotype" w:hAnsi="Palatino Linotype"/>
          <w:b/>
        </w:rPr>
        <w:t>MODIFI</w:t>
      </w:r>
      <w:r w:rsidRPr="00F6697B">
        <w:rPr>
          <w:rFonts w:ascii="Palatino Linotype" w:hAnsi="Palatino Linotype"/>
          <w:b/>
        </w:rPr>
        <w:t xml:space="preserve">CA </w:t>
      </w:r>
      <w:r w:rsidRPr="00F6697B">
        <w:rPr>
          <w:rFonts w:ascii="Palatino Linotype" w:hAnsi="Palatino Linotype"/>
        </w:rPr>
        <w:t xml:space="preserve">la respuesta a la solicitud de información </w:t>
      </w:r>
      <w:r w:rsidR="00D85D77" w:rsidRPr="00D85D77">
        <w:rPr>
          <w:rFonts w:ascii="Palatino Linotype" w:hAnsi="Palatino Linotype" w:cs="Arial"/>
          <w:b/>
        </w:rPr>
        <w:t>00862/TOLUCA/IP/2025</w:t>
      </w:r>
      <w:r w:rsidRPr="00F6697B">
        <w:rPr>
          <w:rFonts w:ascii="Palatino Linotype" w:hAnsi="Palatino Linotype" w:cs="Arial"/>
        </w:rPr>
        <w:t xml:space="preserve">, </w:t>
      </w:r>
      <w:r w:rsidRPr="00F6697B">
        <w:rPr>
          <w:rFonts w:ascii="Palatino Linotype" w:hAnsi="Palatino Linotype"/>
        </w:rPr>
        <w:t>que ha sido materia del presente fallo.</w:t>
      </w:r>
    </w:p>
    <w:p w14:paraId="3B1AAC44" w14:textId="77777777" w:rsidR="002C4110" w:rsidRPr="00F6697B" w:rsidRDefault="002C4110" w:rsidP="00352ADB">
      <w:pPr>
        <w:spacing w:line="360" w:lineRule="auto"/>
        <w:jc w:val="both"/>
        <w:rPr>
          <w:rFonts w:ascii="Palatino Linotype" w:hAnsi="Palatino Linotype"/>
        </w:rPr>
      </w:pPr>
    </w:p>
    <w:p w14:paraId="1A5F34C5" w14:textId="77777777" w:rsidR="00352ADB" w:rsidRPr="00F6697B" w:rsidRDefault="00352ADB" w:rsidP="00352ADB">
      <w:pPr>
        <w:spacing w:line="360" w:lineRule="auto"/>
        <w:jc w:val="both"/>
        <w:rPr>
          <w:rFonts w:ascii="Palatino Linotype" w:hAnsi="Palatino Linotype"/>
        </w:rPr>
      </w:pPr>
      <w:r w:rsidRPr="00F6697B">
        <w:rPr>
          <w:rFonts w:ascii="Palatino Linotype" w:hAnsi="Palatino Linotype"/>
        </w:rPr>
        <w:t xml:space="preserve">Por lo antes expuesto y fundado. </w:t>
      </w:r>
    </w:p>
    <w:p w14:paraId="03ACFBE8" w14:textId="77777777" w:rsidR="00FA459E" w:rsidRPr="00F6697B" w:rsidRDefault="00FA459E" w:rsidP="00352ADB">
      <w:pPr>
        <w:spacing w:line="360" w:lineRule="auto"/>
        <w:jc w:val="both"/>
        <w:rPr>
          <w:rFonts w:ascii="Palatino Linotype" w:hAnsi="Palatino Linotype"/>
        </w:rPr>
      </w:pPr>
    </w:p>
    <w:p w14:paraId="08359E37" w14:textId="77777777" w:rsidR="00352ADB" w:rsidRPr="00F6697B" w:rsidRDefault="00352ADB" w:rsidP="00352ADB">
      <w:pPr>
        <w:spacing w:line="360" w:lineRule="auto"/>
        <w:jc w:val="center"/>
        <w:rPr>
          <w:rFonts w:ascii="Palatino Linotype" w:hAnsi="Palatino Linotype"/>
          <w:b/>
          <w:bCs/>
          <w:spacing w:val="60"/>
          <w:sz w:val="28"/>
          <w:lang w:val="es-ES_tradnl"/>
        </w:rPr>
      </w:pPr>
      <w:r w:rsidRPr="00F6697B">
        <w:rPr>
          <w:rFonts w:ascii="Palatino Linotype" w:hAnsi="Palatino Linotype"/>
          <w:b/>
          <w:bCs/>
          <w:spacing w:val="60"/>
          <w:sz w:val="28"/>
          <w:lang w:val="es-ES_tradnl"/>
        </w:rPr>
        <w:t>SE    RESUELVE</w:t>
      </w:r>
    </w:p>
    <w:p w14:paraId="0C035570" w14:textId="77777777" w:rsidR="00352ADB" w:rsidRPr="00F6697B" w:rsidRDefault="00352ADB" w:rsidP="00352ADB">
      <w:pPr>
        <w:rPr>
          <w:rFonts w:ascii="Palatino Linotype" w:hAnsi="Palatino Linotype"/>
          <w:lang w:val="es-ES_tradnl"/>
        </w:rPr>
      </w:pPr>
    </w:p>
    <w:p w14:paraId="76F158AA" w14:textId="2CBACA0F" w:rsidR="00352ADB" w:rsidRPr="00F6697B" w:rsidRDefault="00352ADB" w:rsidP="00352ADB">
      <w:pPr>
        <w:autoSpaceDE w:val="0"/>
        <w:autoSpaceDN w:val="0"/>
        <w:adjustRightInd w:val="0"/>
        <w:spacing w:line="360" w:lineRule="auto"/>
        <w:ind w:right="49"/>
        <w:jc w:val="both"/>
        <w:rPr>
          <w:rFonts w:ascii="Palatino Linotype" w:hAnsi="Palatino Linotype" w:cs="Arial"/>
        </w:rPr>
      </w:pPr>
      <w:r w:rsidRPr="00F6697B">
        <w:rPr>
          <w:rFonts w:ascii="Palatino Linotype" w:hAnsi="Palatino Linotype" w:cs="Arial"/>
          <w:b/>
          <w:sz w:val="28"/>
          <w:szCs w:val="28"/>
          <w:lang w:val="es-ES_tradnl"/>
        </w:rPr>
        <w:t>PRIMERO.</w:t>
      </w:r>
      <w:r w:rsidRPr="00F6697B">
        <w:rPr>
          <w:rFonts w:ascii="Palatino Linotype" w:hAnsi="Palatino Linotype" w:cs="Arial"/>
          <w:lang w:val="es-ES_tradnl"/>
        </w:rPr>
        <w:t xml:space="preserve"> </w:t>
      </w:r>
      <w:r w:rsidRPr="00F6697B">
        <w:rPr>
          <w:rFonts w:ascii="Palatino Linotype" w:hAnsi="Palatino Linotype" w:cs="Arial"/>
        </w:rPr>
        <w:t>Se</w:t>
      </w:r>
      <w:r w:rsidRPr="00F6697B">
        <w:rPr>
          <w:rFonts w:ascii="Palatino Linotype" w:hAnsi="Palatino Linotype" w:cs="Arial"/>
          <w:b/>
        </w:rPr>
        <w:t xml:space="preserve"> </w:t>
      </w:r>
      <w:r w:rsidR="00D85D77">
        <w:rPr>
          <w:rFonts w:ascii="Palatino Linotype" w:hAnsi="Palatino Linotype" w:cs="Arial"/>
          <w:b/>
        </w:rPr>
        <w:t>MODIFI</w:t>
      </w:r>
      <w:r w:rsidRPr="00F6697B">
        <w:rPr>
          <w:rFonts w:ascii="Palatino Linotype" w:hAnsi="Palatino Linotype" w:cs="Arial"/>
          <w:b/>
        </w:rPr>
        <w:t xml:space="preserve">CA </w:t>
      </w:r>
      <w:r w:rsidRPr="00F6697B">
        <w:rPr>
          <w:rFonts w:ascii="Palatino Linotype" w:eastAsia="Arial Unicode MS" w:hAnsi="Palatino Linotype" w:cs="Arial"/>
        </w:rPr>
        <w:t xml:space="preserve">la respuesta entregada por el </w:t>
      </w:r>
      <w:r w:rsidRPr="00F6697B">
        <w:rPr>
          <w:rFonts w:ascii="Palatino Linotype" w:eastAsia="Arial Unicode MS" w:hAnsi="Palatino Linotype" w:cs="Arial"/>
          <w:b/>
        </w:rPr>
        <w:t xml:space="preserve">Sujeto Obligado </w:t>
      </w:r>
      <w:r w:rsidRPr="00F6697B">
        <w:rPr>
          <w:rFonts w:ascii="Palatino Linotype" w:eastAsia="Arial Unicode MS" w:hAnsi="Palatino Linotype" w:cs="Arial"/>
        </w:rPr>
        <w:t xml:space="preserve">a la solicitud de información número </w:t>
      </w:r>
      <w:r w:rsidR="00D85D77" w:rsidRPr="00D85D77">
        <w:rPr>
          <w:rFonts w:ascii="Palatino Linotype" w:hAnsi="Palatino Linotype" w:cs="Arial"/>
          <w:b/>
        </w:rPr>
        <w:t>00862/TOLUCA/IP/2025</w:t>
      </w:r>
      <w:r w:rsidRPr="00F6697B">
        <w:rPr>
          <w:rFonts w:ascii="Palatino Linotype" w:hAnsi="Palatino Linotype" w:cs="Arial"/>
        </w:rPr>
        <w:t xml:space="preserve">, por resultar </w:t>
      </w:r>
      <w:r w:rsidR="002C4110" w:rsidRPr="00F6697B">
        <w:rPr>
          <w:rFonts w:ascii="Palatino Linotype" w:hAnsi="Palatino Linotype" w:cs="Arial"/>
        </w:rPr>
        <w:t xml:space="preserve">fundados los </w:t>
      </w:r>
      <w:r w:rsidRPr="00F6697B">
        <w:rPr>
          <w:rFonts w:ascii="Palatino Linotype" w:hAnsi="Palatino Linotype" w:cs="Arial"/>
        </w:rPr>
        <w:lastRenderedPageBreak/>
        <w:t>motivos de inconformidad vertidos por la parte</w:t>
      </w:r>
      <w:r w:rsidRPr="00F6697B">
        <w:rPr>
          <w:rFonts w:ascii="Palatino Linotype" w:hAnsi="Palatino Linotype" w:cs="Arial"/>
          <w:b/>
        </w:rPr>
        <w:t xml:space="preserve"> Recurrente</w:t>
      </w:r>
      <w:r w:rsidRPr="00F6697B">
        <w:rPr>
          <w:rFonts w:ascii="Palatino Linotype" w:hAnsi="Palatino Linotype" w:cs="Arial"/>
        </w:rPr>
        <w:t xml:space="preserve">, en términos del Considerando </w:t>
      </w:r>
      <w:r w:rsidRPr="00F6697B">
        <w:rPr>
          <w:rFonts w:ascii="Palatino Linotype" w:hAnsi="Palatino Linotype" w:cs="Arial"/>
          <w:b/>
        </w:rPr>
        <w:t>QUINTO</w:t>
      </w:r>
      <w:r w:rsidRPr="00F6697B">
        <w:rPr>
          <w:rFonts w:ascii="Palatino Linotype" w:hAnsi="Palatino Linotype" w:cs="Arial"/>
        </w:rPr>
        <w:t xml:space="preserve"> de esta resolución.</w:t>
      </w:r>
    </w:p>
    <w:p w14:paraId="7C63AA73" w14:textId="77777777" w:rsidR="00BF034B" w:rsidRPr="00F6697B" w:rsidRDefault="00BF034B" w:rsidP="00352ADB">
      <w:pPr>
        <w:autoSpaceDE w:val="0"/>
        <w:autoSpaceDN w:val="0"/>
        <w:adjustRightInd w:val="0"/>
        <w:spacing w:line="360" w:lineRule="auto"/>
        <w:ind w:right="49"/>
        <w:jc w:val="both"/>
        <w:rPr>
          <w:rFonts w:ascii="Palatino Linotype" w:hAnsi="Palatino Linotype" w:cs="Arial"/>
        </w:rPr>
      </w:pPr>
    </w:p>
    <w:p w14:paraId="1C6F706E" w14:textId="14E679A5" w:rsidR="00352ADB" w:rsidRPr="00F6697B" w:rsidRDefault="00352ADB" w:rsidP="002C4110">
      <w:pPr>
        <w:spacing w:line="360" w:lineRule="auto"/>
        <w:jc w:val="both"/>
        <w:rPr>
          <w:rFonts w:ascii="Palatino Linotype" w:hAnsi="Palatino Linotype" w:cs="Arial"/>
        </w:rPr>
      </w:pPr>
      <w:r w:rsidRPr="00F6697B">
        <w:rPr>
          <w:rFonts w:ascii="Palatino Linotype" w:hAnsi="Palatino Linotype" w:cs="Arial"/>
          <w:b/>
          <w:sz w:val="28"/>
          <w:szCs w:val="28"/>
        </w:rPr>
        <w:t>SEGUNDO.</w:t>
      </w:r>
      <w:r w:rsidRPr="00F6697B">
        <w:rPr>
          <w:rFonts w:ascii="Palatino Linotype" w:hAnsi="Palatino Linotype" w:cs="Arial"/>
        </w:rPr>
        <w:t xml:space="preserve"> Se </w:t>
      </w:r>
      <w:r w:rsidRPr="00F6697B">
        <w:rPr>
          <w:rFonts w:ascii="Palatino Linotype" w:hAnsi="Palatino Linotype" w:cs="Arial"/>
          <w:b/>
        </w:rPr>
        <w:t>ORDENA</w:t>
      </w:r>
      <w:r w:rsidRPr="00F6697B">
        <w:rPr>
          <w:rFonts w:ascii="Palatino Linotype" w:hAnsi="Palatino Linotype" w:cs="Arial"/>
        </w:rPr>
        <w:t xml:space="preserve"> al </w:t>
      </w:r>
      <w:r w:rsidRPr="00F6697B">
        <w:rPr>
          <w:rFonts w:ascii="Palatino Linotype" w:hAnsi="Palatino Linotype" w:cs="Arial"/>
          <w:b/>
        </w:rPr>
        <w:t>Sujeto Obligado</w:t>
      </w:r>
      <w:r w:rsidRPr="00F6697B">
        <w:rPr>
          <w:rFonts w:ascii="Palatino Linotype" w:hAnsi="Palatino Linotype" w:cs="Arial"/>
        </w:rPr>
        <w:t xml:space="preserve"> haga entrega a la parte </w:t>
      </w:r>
      <w:r w:rsidRPr="00F6697B">
        <w:rPr>
          <w:rFonts w:ascii="Palatino Linotype" w:hAnsi="Palatino Linotype" w:cs="Arial"/>
          <w:b/>
        </w:rPr>
        <w:t xml:space="preserve">Recurrente </w:t>
      </w:r>
      <w:r w:rsidRPr="00F6697B">
        <w:rPr>
          <w:rFonts w:ascii="Palatino Linotype" w:hAnsi="Palatino Linotype" w:cs="Arial"/>
        </w:rPr>
        <w:t xml:space="preserve">en términos del Considerando </w:t>
      </w:r>
      <w:r w:rsidRPr="00F6697B">
        <w:rPr>
          <w:rFonts w:ascii="Palatino Linotype" w:hAnsi="Palatino Linotype" w:cs="Arial"/>
          <w:b/>
        </w:rPr>
        <w:t xml:space="preserve">QUINTO </w:t>
      </w:r>
      <w:r w:rsidRPr="00F6697B">
        <w:rPr>
          <w:rFonts w:ascii="Palatino Linotype" w:hAnsi="Palatino Linotype" w:cs="Arial"/>
        </w:rPr>
        <w:t>de esta resolución, a través del</w:t>
      </w:r>
      <w:r w:rsidRPr="00F6697B">
        <w:rPr>
          <w:rFonts w:ascii="Palatino Linotype" w:hAnsi="Palatino Linotype" w:cs="Arial"/>
          <w:b/>
        </w:rPr>
        <w:t xml:space="preserve"> </w:t>
      </w:r>
      <w:r w:rsidRPr="00F6697B">
        <w:rPr>
          <w:rFonts w:ascii="Palatino Linotype" w:hAnsi="Palatino Linotype" w:cs="Arial"/>
        </w:rPr>
        <w:t xml:space="preserve">Sistema de Acceso a la Información Mexiquense </w:t>
      </w:r>
      <w:r w:rsidRPr="00F6697B">
        <w:rPr>
          <w:rFonts w:ascii="Palatino Linotype" w:hAnsi="Palatino Linotype" w:cs="Arial"/>
          <w:b/>
        </w:rPr>
        <w:t>(SAIMEX)</w:t>
      </w:r>
      <w:r w:rsidRPr="00F6697B">
        <w:rPr>
          <w:rFonts w:ascii="Palatino Linotype" w:hAnsi="Palatino Linotype" w:cs="Arial"/>
        </w:rPr>
        <w:t xml:space="preserve">, </w:t>
      </w:r>
      <w:r w:rsidR="002C4110" w:rsidRPr="00F6697B">
        <w:rPr>
          <w:rFonts w:ascii="Palatino Linotype" w:hAnsi="Palatino Linotype" w:cs="Arial"/>
        </w:rPr>
        <w:t>la siguiente información:</w:t>
      </w:r>
    </w:p>
    <w:p w14:paraId="73853F9A" w14:textId="77777777" w:rsidR="00D85D77" w:rsidRDefault="00D85D77" w:rsidP="00D85D77">
      <w:pPr>
        <w:pStyle w:val="Sinespaciado"/>
      </w:pPr>
    </w:p>
    <w:p w14:paraId="4C9DAC7A" w14:textId="499DD341" w:rsidR="00D85D77" w:rsidRPr="00D85D77" w:rsidRDefault="00D85D77" w:rsidP="003A37DF">
      <w:pPr>
        <w:numPr>
          <w:ilvl w:val="0"/>
          <w:numId w:val="11"/>
        </w:numPr>
        <w:autoSpaceDE w:val="0"/>
        <w:autoSpaceDN w:val="0"/>
        <w:adjustRightInd w:val="0"/>
        <w:spacing w:before="240" w:line="360" w:lineRule="auto"/>
        <w:ind w:right="49"/>
        <w:jc w:val="both"/>
        <w:rPr>
          <w:rFonts w:ascii="Palatino Linotype" w:hAnsi="Palatino Linotype" w:cs="Arial"/>
        </w:rPr>
      </w:pPr>
      <w:r w:rsidRPr="00D85D77">
        <w:rPr>
          <w:rFonts w:ascii="Palatino Linotype" w:hAnsi="Palatino Linotype" w:cs="Arial"/>
          <w:iCs/>
          <w:lang w:val="es-MX" w:eastAsia="en-US"/>
        </w:rPr>
        <w:t xml:space="preserve">El Acuerdo del Comité de Transparencia en el que se clasificó como información </w:t>
      </w:r>
      <w:r w:rsidRPr="00D85D77">
        <w:rPr>
          <w:rFonts w:ascii="Palatino Linotype" w:hAnsi="Palatino Linotype" w:cs="Arial"/>
          <w:b/>
          <w:iCs/>
          <w:lang w:val="es-MX" w:eastAsia="en-US"/>
        </w:rPr>
        <w:t>RESERVADA</w:t>
      </w:r>
      <w:r w:rsidRPr="00D85D77">
        <w:rPr>
          <w:rFonts w:ascii="Palatino Linotype" w:hAnsi="Palatino Linotype" w:cs="Arial"/>
          <w:iCs/>
          <w:lang w:val="es-MX" w:eastAsia="en-US"/>
        </w:rPr>
        <w:t xml:space="preserve">, </w:t>
      </w:r>
      <w:r>
        <w:rPr>
          <w:rFonts w:ascii="Palatino Linotype" w:hAnsi="Palatino Linotype" w:cs="Arial"/>
          <w:iCs/>
          <w:lang w:val="es-MX" w:eastAsia="en-US"/>
        </w:rPr>
        <w:t xml:space="preserve">el </w:t>
      </w:r>
      <w:r w:rsidRPr="00D85D77">
        <w:rPr>
          <w:rFonts w:ascii="Palatino Linotype" w:hAnsi="Palatino Linotype" w:cs="Arial"/>
          <w:iCs/>
          <w:lang w:val="es-MX" w:eastAsia="en-US"/>
        </w:rPr>
        <w:t xml:space="preserve">informe policial homologado de los hechos ocurridos 12 de febrero en la colonia </w:t>
      </w:r>
      <w:r>
        <w:rPr>
          <w:rFonts w:ascii="Palatino Linotype" w:hAnsi="Palatino Linotype" w:cs="Arial"/>
          <w:iCs/>
          <w:lang w:val="es-MX" w:eastAsia="en-US"/>
        </w:rPr>
        <w:t>C</w:t>
      </w:r>
      <w:r w:rsidRPr="00D85D77">
        <w:rPr>
          <w:rFonts w:ascii="Palatino Linotype" w:hAnsi="Palatino Linotype" w:cs="Arial"/>
          <w:iCs/>
          <w:lang w:val="es-MX" w:eastAsia="en-US"/>
        </w:rPr>
        <w:t>iprés</w:t>
      </w:r>
      <w:r>
        <w:rPr>
          <w:rFonts w:ascii="Palatino Linotype" w:hAnsi="Palatino Linotype" w:cs="Arial"/>
          <w:iCs/>
          <w:lang w:val="es-MX" w:eastAsia="en-US"/>
        </w:rPr>
        <w:t xml:space="preserve">, debidamente fundado, </w:t>
      </w:r>
      <w:r w:rsidRPr="00D85D77">
        <w:rPr>
          <w:rFonts w:ascii="Palatino Linotype" w:hAnsi="Palatino Linotype" w:cs="Arial"/>
          <w:iCs/>
          <w:lang w:val="es-MX" w:eastAsia="en-US"/>
        </w:rPr>
        <w:t>motivado</w:t>
      </w:r>
      <w:r>
        <w:rPr>
          <w:rFonts w:ascii="Palatino Linotype" w:hAnsi="Palatino Linotype" w:cs="Arial"/>
          <w:iCs/>
          <w:lang w:val="es-MX" w:eastAsia="en-US"/>
        </w:rPr>
        <w:t xml:space="preserve"> y firmado</w:t>
      </w:r>
      <w:r w:rsidRPr="00D85D77">
        <w:rPr>
          <w:rFonts w:ascii="Palatino Linotype" w:hAnsi="Palatino Linotype" w:cs="Arial"/>
          <w:iCs/>
          <w:lang w:val="es-MX" w:eastAsia="en-US"/>
        </w:rPr>
        <w:t xml:space="preserve">. </w:t>
      </w:r>
    </w:p>
    <w:p w14:paraId="6ACC54A8" w14:textId="77777777" w:rsidR="00D85D77" w:rsidRPr="00D85D77" w:rsidRDefault="00D85D77" w:rsidP="00D85D77">
      <w:pPr>
        <w:pStyle w:val="Sinespaciado"/>
      </w:pPr>
    </w:p>
    <w:p w14:paraId="7A38EF3E" w14:textId="77777777" w:rsidR="00352ADB" w:rsidRPr="00F6697B" w:rsidRDefault="00352ADB" w:rsidP="00352ADB">
      <w:pPr>
        <w:autoSpaceDE w:val="0"/>
        <w:autoSpaceDN w:val="0"/>
        <w:adjustRightInd w:val="0"/>
        <w:spacing w:line="360" w:lineRule="auto"/>
        <w:ind w:right="49"/>
        <w:jc w:val="both"/>
        <w:rPr>
          <w:rFonts w:ascii="Palatino Linotype" w:hAnsi="Palatino Linotype" w:cs="Arial"/>
          <w:szCs w:val="28"/>
          <w:lang w:val="es-ES_tradnl"/>
        </w:rPr>
      </w:pPr>
      <w:r w:rsidRPr="00F6697B">
        <w:rPr>
          <w:rFonts w:ascii="Palatino Linotype" w:hAnsi="Palatino Linotype" w:cs="Arial"/>
          <w:b/>
          <w:sz w:val="28"/>
          <w:szCs w:val="28"/>
          <w:lang w:val="es-ES_tradnl"/>
        </w:rPr>
        <w:t xml:space="preserve">TERCERO. </w:t>
      </w:r>
      <w:r w:rsidRPr="00F6697B">
        <w:rPr>
          <w:rFonts w:ascii="Palatino Linotype" w:hAnsi="Palatino Linotype" w:cs="Arial"/>
          <w:b/>
          <w:szCs w:val="28"/>
          <w:lang w:val="es-ES_tradnl"/>
        </w:rPr>
        <w:t xml:space="preserve">NOTIFÍQUESE </w:t>
      </w:r>
      <w:r w:rsidRPr="00F6697B">
        <w:rPr>
          <w:rFonts w:ascii="Palatino Linotype" w:hAnsi="Palatino Linotype" w:cs="Arial"/>
          <w:szCs w:val="28"/>
          <w:lang w:val="es-ES_tradnl"/>
        </w:rPr>
        <w:t xml:space="preserve">la presente resolución </w:t>
      </w:r>
      <w:r w:rsidRPr="00F6697B">
        <w:rPr>
          <w:rFonts w:ascii="Palatino Linotype" w:hAnsi="Palatino Linotype" w:cs="Arial"/>
        </w:rPr>
        <w:t xml:space="preserve">a través del Sistema de Acceso a la Información Mexiquense </w:t>
      </w:r>
      <w:r w:rsidRPr="00F6697B">
        <w:rPr>
          <w:rFonts w:ascii="Palatino Linotype" w:hAnsi="Palatino Linotype" w:cs="Arial"/>
          <w:b/>
        </w:rPr>
        <w:t>(SAIMEX)</w:t>
      </w:r>
      <w:r w:rsidRPr="00F6697B">
        <w:rPr>
          <w:rFonts w:ascii="Palatino Linotype" w:hAnsi="Palatino Linotype" w:cs="Arial"/>
          <w:szCs w:val="28"/>
          <w:lang w:val="es-ES_tradnl"/>
        </w:rPr>
        <w:t xml:space="preserve"> al Titular de la Unidad de Transparencia del </w:t>
      </w:r>
      <w:r w:rsidRPr="00F6697B">
        <w:rPr>
          <w:rFonts w:ascii="Palatino Linotype" w:hAnsi="Palatino Linotype" w:cs="Arial"/>
          <w:b/>
          <w:szCs w:val="28"/>
          <w:lang w:val="es-ES_tradnl"/>
        </w:rPr>
        <w:t>Sujeto Obligado</w:t>
      </w:r>
      <w:r w:rsidRPr="00F6697B">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C45AE8" w14:textId="77777777" w:rsidR="00352ADB" w:rsidRPr="00F6697B" w:rsidRDefault="00352ADB" w:rsidP="00352ADB">
      <w:pPr>
        <w:autoSpaceDE w:val="0"/>
        <w:autoSpaceDN w:val="0"/>
        <w:adjustRightInd w:val="0"/>
        <w:spacing w:line="360" w:lineRule="auto"/>
        <w:ind w:right="49"/>
        <w:jc w:val="both"/>
        <w:rPr>
          <w:rFonts w:ascii="Palatino Linotype" w:hAnsi="Palatino Linotype" w:cs="Arial"/>
          <w:szCs w:val="28"/>
          <w:lang w:val="es-ES_tradnl"/>
        </w:rPr>
      </w:pPr>
    </w:p>
    <w:p w14:paraId="753F2212" w14:textId="77777777" w:rsidR="00352ADB" w:rsidRPr="00F6697B" w:rsidRDefault="00352ADB" w:rsidP="00352ADB">
      <w:pPr>
        <w:spacing w:line="360" w:lineRule="auto"/>
        <w:jc w:val="both"/>
        <w:rPr>
          <w:rFonts w:ascii="Palatino Linotype" w:hAnsi="Palatino Linotype" w:cs="Arial"/>
          <w:bCs/>
          <w:szCs w:val="28"/>
        </w:rPr>
      </w:pPr>
      <w:r w:rsidRPr="00F6697B">
        <w:rPr>
          <w:rFonts w:ascii="Palatino Linotype" w:hAnsi="Palatino Linotype" w:cs="Arial"/>
          <w:b/>
          <w:bCs/>
          <w:sz w:val="28"/>
          <w:szCs w:val="28"/>
        </w:rPr>
        <w:t>CUARTO.</w:t>
      </w:r>
      <w:r w:rsidRPr="00F6697B">
        <w:rPr>
          <w:rFonts w:ascii="Palatino Linotype" w:hAnsi="Palatino Linotype" w:cs="Arial"/>
          <w:bCs/>
          <w:szCs w:val="28"/>
        </w:rPr>
        <w:t xml:space="preserve"> De conformidad con el artículo 198, de la Ley de Transparencia y Acceso a la Información Pública del Estado de México y Municipios, de considerarlo </w:t>
      </w:r>
      <w:r w:rsidRPr="00F6697B">
        <w:rPr>
          <w:rFonts w:ascii="Palatino Linotype" w:hAnsi="Palatino Linotype" w:cs="Arial"/>
          <w:bCs/>
          <w:szCs w:val="28"/>
        </w:rPr>
        <w:lastRenderedPageBreak/>
        <w:t xml:space="preserve">procedente, el </w:t>
      </w:r>
      <w:r w:rsidRPr="00F6697B">
        <w:rPr>
          <w:rFonts w:ascii="Palatino Linotype" w:hAnsi="Palatino Linotype" w:cs="Arial"/>
          <w:b/>
          <w:bCs/>
          <w:szCs w:val="28"/>
        </w:rPr>
        <w:t>Sujeto Obligado</w:t>
      </w:r>
      <w:r w:rsidRPr="00F6697B">
        <w:rPr>
          <w:rFonts w:ascii="Palatino Linotype" w:hAnsi="Palatino Linotype" w:cs="Arial"/>
          <w:bCs/>
          <w:szCs w:val="28"/>
        </w:rPr>
        <w:t xml:space="preserve"> de manera fundada y motivada, podrá solicitar una ampliación de plazo para el cumplimiento de la presente resolución.</w:t>
      </w:r>
    </w:p>
    <w:p w14:paraId="120AF2D2" w14:textId="77777777" w:rsidR="00352ADB" w:rsidRPr="00F6697B" w:rsidRDefault="00352ADB" w:rsidP="00352ADB">
      <w:pPr>
        <w:autoSpaceDE w:val="0"/>
        <w:autoSpaceDN w:val="0"/>
        <w:adjustRightInd w:val="0"/>
        <w:spacing w:line="360" w:lineRule="auto"/>
        <w:ind w:right="49"/>
        <w:jc w:val="both"/>
        <w:rPr>
          <w:rFonts w:ascii="Palatino Linotype" w:hAnsi="Palatino Linotype" w:cs="Arial"/>
          <w:b/>
          <w:szCs w:val="28"/>
        </w:rPr>
      </w:pPr>
    </w:p>
    <w:p w14:paraId="77C3ACCD" w14:textId="36C571DD" w:rsidR="005660C5" w:rsidRPr="00F6697B" w:rsidRDefault="00352ADB" w:rsidP="00352ADB">
      <w:pPr>
        <w:autoSpaceDE w:val="0"/>
        <w:autoSpaceDN w:val="0"/>
        <w:adjustRightInd w:val="0"/>
        <w:spacing w:line="360" w:lineRule="auto"/>
        <w:ind w:right="49"/>
        <w:jc w:val="both"/>
        <w:rPr>
          <w:rFonts w:ascii="Palatino Linotype" w:hAnsi="Palatino Linotype" w:cs="Arial"/>
        </w:rPr>
      </w:pPr>
      <w:r w:rsidRPr="00F6697B">
        <w:rPr>
          <w:rFonts w:ascii="Palatino Linotype" w:hAnsi="Palatino Linotype" w:cs="Arial"/>
          <w:b/>
          <w:sz w:val="28"/>
          <w:szCs w:val="28"/>
        </w:rPr>
        <w:t>QUINTO.</w:t>
      </w:r>
      <w:r w:rsidRPr="00F6697B">
        <w:rPr>
          <w:rFonts w:ascii="Palatino Linotype" w:hAnsi="Palatino Linotype" w:cs="Arial"/>
          <w:b/>
        </w:rPr>
        <w:t xml:space="preserve"> NOTIFÍQUESE</w:t>
      </w:r>
      <w:r w:rsidRPr="00F6697B">
        <w:rPr>
          <w:rFonts w:ascii="Palatino Linotype" w:hAnsi="Palatino Linotype" w:cs="Arial"/>
        </w:rPr>
        <w:t xml:space="preserve"> a la parte </w:t>
      </w:r>
      <w:r w:rsidRPr="00F6697B">
        <w:rPr>
          <w:rFonts w:ascii="Palatino Linotype" w:hAnsi="Palatino Linotype" w:cs="Arial"/>
          <w:b/>
        </w:rPr>
        <w:t>Recurrente</w:t>
      </w:r>
      <w:r w:rsidRPr="00F6697B">
        <w:rPr>
          <w:rFonts w:ascii="Palatino Linotype" w:hAnsi="Palatino Linotype" w:cs="Arial"/>
        </w:rPr>
        <w:t xml:space="preserve"> la presente resolución a través del Sistema de Acceso a la Información Mexiquense </w:t>
      </w:r>
      <w:r w:rsidRPr="00F6697B">
        <w:rPr>
          <w:rFonts w:ascii="Palatino Linotype" w:hAnsi="Palatino Linotype" w:cs="Arial"/>
          <w:b/>
        </w:rPr>
        <w:t>(SAIMEX)</w:t>
      </w:r>
      <w:r w:rsidRPr="00F6697B">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0AB9DF2" w14:textId="77777777" w:rsidR="00352ADB" w:rsidRPr="00F6697B" w:rsidRDefault="00352ADB" w:rsidP="00352ADB">
      <w:pPr>
        <w:autoSpaceDE w:val="0"/>
        <w:autoSpaceDN w:val="0"/>
        <w:adjustRightInd w:val="0"/>
        <w:spacing w:line="360" w:lineRule="auto"/>
        <w:ind w:right="49"/>
        <w:jc w:val="both"/>
        <w:rPr>
          <w:rFonts w:ascii="Palatino Linotype" w:hAnsi="Palatino Linotype" w:cs="Arial"/>
        </w:rPr>
      </w:pPr>
    </w:p>
    <w:p w14:paraId="3045BEB7" w14:textId="6F40C481" w:rsidR="0029071C" w:rsidRPr="00D85D77" w:rsidRDefault="0029071C" w:rsidP="00D85D77">
      <w:pPr>
        <w:spacing w:line="360" w:lineRule="auto"/>
        <w:jc w:val="both"/>
        <w:rPr>
          <w:rFonts w:ascii="Palatino Linotype" w:eastAsiaTheme="minorHAnsi" w:hAnsi="Palatino Linotype" w:cs="Arial"/>
          <w:sz w:val="18"/>
          <w:lang w:val="es-MX" w:eastAsia="en-US"/>
        </w:rPr>
      </w:pPr>
      <w:r w:rsidRPr="00F6697B">
        <w:rPr>
          <w:rFonts w:ascii="Palatino Linotype" w:eastAsiaTheme="minorHAnsi" w:hAnsi="Palatino Linotype" w:cs="Arial"/>
          <w:lang w:val="es-MX" w:eastAsia="en-US"/>
        </w:rPr>
        <w:t>ASÍ LO RESUELVE, POR UNANIMIDAD DE VOTOS, EL PLENO DEL</w:t>
      </w:r>
      <w:r w:rsidRPr="00F6697B">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6697B">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lang w:val="es-MX" w:eastAsia="en-US"/>
        </w:rPr>
        <w:t>LUIS GUSTAVO PARRA NORIEGA</w:t>
      </w:r>
      <w:r w:rsidR="00905B61">
        <w:rPr>
          <w:rFonts w:ascii="Palatino Linotype" w:eastAsiaTheme="minorHAnsi" w:hAnsi="Palatino Linotype" w:cs="Arial"/>
          <w:lang w:val="es-MX" w:eastAsia="en-US"/>
        </w:rPr>
        <w:t xml:space="preserve"> (EMITIENDO VOTO PARTICULAR)</w:t>
      </w:r>
      <w:r w:rsidR="00905B61" w:rsidRPr="00F6697B">
        <w:rPr>
          <w:rFonts w:ascii="Palatino Linotype" w:eastAsiaTheme="minorHAnsi" w:hAnsi="Palatino Linotype" w:cs="Arial"/>
          <w:lang w:val="es-MX" w:eastAsia="en-US"/>
        </w:rPr>
        <w:t xml:space="preserve"> </w:t>
      </w:r>
      <w:r w:rsidRPr="00F6697B">
        <w:rPr>
          <w:rFonts w:ascii="Palatino Linotype" w:eastAsiaTheme="minorHAnsi" w:hAnsi="Palatino Linotype" w:cs="Arial"/>
          <w:lang w:val="es-MX" w:eastAsia="en-US"/>
        </w:rPr>
        <w:t xml:space="preserve">Y GUADALUPE RAMÍREZ PEÑA; EN LA </w:t>
      </w:r>
      <w:r w:rsidR="00B069EB" w:rsidRPr="00F6697B">
        <w:rPr>
          <w:rFonts w:ascii="Palatino Linotype" w:eastAsiaTheme="minorHAnsi" w:hAnsi="Palatino Linotype" w:cs="Arial"/>
          <w:lang w:val="es-MX" w:eastAsia="en-US"/>
        </w:rPr>
        <w:t>VIGÉSIMA</w:t>
      </w:r>
      <w:r w:rsidR="00DE3CD2" w:rsidRPr="00F6697B">
        <w:rPr>
          <w:rFonts w:ascii="Palatino Linotype" w:eastAsiaTheme="minorHAnsi" w:hAnsi="Palatino Linotype" w:cs="Arial"/>
          <w:lang w:val="es-MX" w:eastAsia="en-US"/>
        </w:rPr>
        <w:t xml:space="preserve"> </w:t>
      </w:r>
      <w:r w:rsidR="00BF034B" w:rsidRPr="00F6697B">
        <w:rPr>
          <w:rFonts w:ascii="Palatino Linotype" w:eastAsiaTheme="minorHAnsi" w:hAnsi="Palatino Linotype" w:cs="Arial"/>
          <w:lang w:val="es-MX" w:eastAsia="en-US"/>
        </w:rPr>
        <w:t>SÉPTIMA</w:t>
      </w:r>
      <w:r w:rsidR="00B069EB" w:rsidRPr="00F6697B">
        <w:rPr>
          <w:rFonts w:ascii="Palatino Linotype" w:eastAsiaTheme="minorHAnsi" w:hAnsi="Palatino Linotype" w:cs="Arial"/>
          <w:lang w:val="es-MX" w:eastAsia="en-US"/>
        </w:rPr>
        <w:t xml:space="preserve"> </w:t>
      </w:r>
      <w:r w:rsidR="00C37A05" w:rsidRPr="00F6697B">
        <w:rPr>
          <w:rFonts w:ascii="Palatino Linotype" w:eastAsiaTheme="minorHAnsi" w:hAnsi="Palatino Linotype" w:cs="Arial"/>
          <w:lang w:val="es-MX" w:eastAsia="en-US"/>
        </w:rPr>
        <w:t xml:space="preserve">SESIÓN </w:t>
      </w:r>
      <w:r w:rsidR="00C753C2" w:rsidRPr="00F6697B">
        <w:rPr>
          <w:rFonts w:ascii="Palatino Linotype" w:eastAsiaTheme="minorHAnsi" w:hAnsi="Palatino Linotype" w:cs="Arial"/>
          <w:lang w:val="es-MX" w:eastAsia="en-US"/>
        </w:rPr>
        <w:t xml:space="preserve">ORDINARIA CELEBRADA </w:t>
      </w:r>
      <w:r w:rsidR="00C37A05" w:rsidRPr="00F6697B">
        <w:rPr>
          <w:rFonts w:ascii="Palatino Linotype" w:eastAsiaTheme="minorHAnsi" w:hAnsi="Palatino Linotype" w:cs="Arial"/>
          <w:lang w:val="es-MX" w:eastAsia="en-US"/>
        </w:rPr>
        <w:t xml:space="preserve">EL </w:t>
      </w:r>
      <w:r w:rsidR="00BF034B" w:rsidRPr="00F6697B">
        <w:rPr>
          <w:rFonts w:ascii="Palatino Linotype" w:hAnsi="Palatino Linotype" w:cs="Arial"/>
          <w:color w:val="000000"/>
          <w:lang w:val="es-MX" w:eastAsia="es-MX"/>
        </w:rPr>
        <w:t>SEIS DE AGOSTO</w:t>
      </w:r>
      <w:r w:rsidR="00BB1871" w:rsidRPr="00F6697B">
        <w:rPr>
          <w:rFonts w:ascii="Palatino Linotype" w:hAnsi="Palatino Linotype" w:cs="Arial"/>
          <w:color w:val="000000"/>
          <w:lang w:val="es-MX" w:eastAsia="es-MX"/>
        </w:rPr>
        <w:t xml:space="preserve"> </w:t>
      </w:r>
      <w:r w:rsidR="00561D99" w:rsidRPr="00F6697B">
        <w:rPr>
          <w:rFonts w:ascii="Palatino Linotype" w:hAnsi="Palatino Linotype" w:cs="Arial"/>
          <w:color w:val="000000"/>
          <w:lang w:val="es-MX" w:eastAsia="es-MX"/>
        </w:rPr>
        <w:t>DOS MIL VEINTICINCO</w:t>
      </w:r>
      <w:r w:rsidRPr="00F6697B">
        <w:rPr>
          <w:rFonts w:ascii="Palatino Linotype" w:eastAsiaTheme="minorHAnsi" w:hAnsi="Palatino Linotype" w:cs="Arial"/>
          <w:lang w:val="es-MX" w:eastAsia="en-US"/>
        </w:rPr>
        <w:t xml:space="preserve">, </w:t>
      </w:r>
      <w:r w:rsidR="00B253F0" w:rsidRPr="00F6697B">
        <w:rPr>
          <w:rFonts w:ascii="Palatino Linotype" w:eastAsiaTheme="minorHAnsi" w:hAnsi="Palatino Linotype" w:cs="Arial"/>
          <w:lang w:val="es-MX" w:eastAsia="en-US"/>
        </w:rPr>
        <w:t>ANTE EL SECRETARIO TÉCNICO DEL PLENO, ALEXIS TAPIA RAMÍREZ</w:t>
      </w:r>
      <w:r w:rsidR="00054E04" w:rsidRPr="00F6697B">
        <w:rPr>
          <w:rFonts w:ascii="Palatino Linotype" w:eastAsiaTheme="minorHAnsi" w:hAnsi="Palatino Linotype" w:cs="Arial"/>
          <w:lang w:val="es-MX" w:eastAsia="en-US"/>
        </w:rPr>
        <w:t>.</w:t>
      </w:r>
      <w:r w:rsidR="00352ADB" w:rsidRPr="00F6697B">
        <w:rPr>
          <w:rFonts w:ascii="Palatino Linotype" w:eastAsiaTheme="minorHAnsi" w:hAnsi="Palatino Linotype" w:cs="Arial"/>
          <w:lang w:val="es-MX" w:eastAsia="en-US"/>
        </w:rPr>
        <w:t>------------------------------------------</w:t>
      </w:r>
      <w:r w:rsidR="00522172" w:rsidRPr="00F6697B">
        <w:rPr>
          <w:rFonts w:ascii="Palatino Linotype" w:eastAsiaTheme="minorHAnsi" w:hAnsi="Palatino Linotype" w:cs="Arial"/>
          <w:lang w:val="es-MX" w:eastAsia="en-US"/>
        </w:rPr>
        <w:t>---------------------------------------------------------</w:t>
      </w:r>
      <w:r w:rsidR="00FA459E" w:rsidRPr="00F6697B">
        <w:rPr>
          <w:rFonts w:ascii="Palatino Linotype" w:eastAsiaTheme="minorHAnsi" w:hAnsi="Palatino Linotype" w:cs="Arial"/>
          <w:lang w:val="es-MX" w:eastAsia="en-US"/>
        </w:rPr>
        <w:t>--------------------------------------------------------------------------------------------------------------------------------------------------------------------------------------------------------------------------------------------------------------------------------------------------------------------------------------------------------------------------------------------------------------------------------</w:t>
      </w:r>
      <w:r w:rsidR="00905B61">
        <w:rPr>
          <w:rFonts w:ascii="Palatino Linotype" w:eastAsiaTheme="minorHAnsi" w:hAnsi="Palatino Linotype" w:cs="Arial"/>
          <w:lang w:val="es-MX" w:eastAsia="en-US"/>
        </w:rPr>
        <w:t>-</w:t>
      </w:r>
      <w:r w:rsidR="00FA459E" w:rsidRPr="00F6697B">
        <w:rPr>
          <w:rFonts w:ascii="Palatino Linotype" w:eastAsiaTheme="minorHAnsi" w:hAnsi="Palatino Linotype" w:cs="Arial"/>
          <w:lang w:val="es-MX" w:eastAsia="en-US"/>
        </w:rPr>
        <w:t>----------------------------------------</w:t>
      </w:r>
      <w:r w:rsidR="00D85D77" w:rsidRPr="00F6697B">
        <w:rPr>
          <w:rFonts w:ascii="Palatino Linotype" w:eastAsiaTheme="minorHAnsi" w:hAnsi="Palatino Linotype" w:cs="Arial"/>
          <w:lang w:val="es-MX" w:eastAsia="en-US"/>
        </w:rPr>
        <w:t>-------</w:t>
      </w:r>
      <w:r w:rsidR="00905B61">
        <w:rPr>
          <w:rFonts w:ascii="Palatino Linotype" w:eastAsiaTheme="minorHAnsi" w:hAnsi="Palatino Linotype" w:cs="Arial"/>
          <w:lang w:val="es-MX" w:eastAsia="en-US"/>
        </w:rPr>
        <w:t>------------------------------------------------------------------</w:t>
      </w:r>
      <w:r w:rsidR="00905B61" w:rsidRPr="00F6697B">
        <w:rPr>
          <w:rFonts w:ascii="Palatino Linotype" w:eastAsiaTheme="minorHAnsi" w:hAnsi="Palatino Linotype" w:cs="Arial"/>
          <w:sz w:val="18"/>
          <w:lang w:val="es-MX" w:eastAsia="en-US"/>
        </w:rPr>
        <w:t xml:space="preserve"> </w:t>
      </w:r>
      <w:r w:rsidR="008B1328" w:rsidRPr="00F6697B">
        <w:rPr>
          <w:rFonts w:ascii="Palatino Linotype" w:eastAsiaTheme="minorHAnsi" w:hAnsi="Palatino Linotype" w:cs="Arial"/>
          <w:sz w:val="18"/>
          <w:lang w:val="es-MX" w:eastAsia="en-US"/>
        </w:rPr>
        <w:t>JMV/CCR/</w:t>
      </w:r>
      <w:proofErr w:type="spellStart"/>
      <w:r w:rsidR="008B1328" w:rsidRPr="00F6697B">
        <w:rPr>
          <w:rFonts w:ascii="Palatino Linotype" w:eastAsiaTheme="minorHAnsi" w:hAnsi="Palatino Linotype" w:cs="Arial"/>
          <w:sz w:val="18"/>
          <w:lang w:val="es-MX" w:eastAsia="en-US"/>
        </w:rPr>
        <w:t>jasm</w:t>
      </w:r>
      <w:proofErr w:type="spellEnd"/>
    </w:p>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3EFE5C35" w:rsidR="0029071C" w:rsidRPr="003E56C9" w:rsidRDefault="0029071C" w:rsidP="003E56C9"/>
    <w:sectPr w:rsidR="0029071C" w:rsidRPr="003E56C9" w:rsidSect="00742DA4">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E1869" w14:textId="77777777" w:rsidR="00A730E1" w:rsidRDefault="00A730E1" w:rsidP="000B5E25">
      <w:r>
        <w:separator/>
      </w:r>
    </w:p>
  </w:endnote>
  <w:endnote w:type="continuationSeparator" w:id="0">
    <w:p w14:paraId="6C4D561F" w14:textId="77777777" w:rsidR="00A730E1" w:rsidRDefault="00A730E1"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9C584C" w:rsidRPr="000D3AD4" w:rsidRDefault="009C584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B1B5E">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B1B5E">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9C584C" w:rsidRPr="000D3AD4" w:rsidRDefault="009C584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8B1B5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8B1B5E">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84A80" w14:textId="77777777" w:rsidR="00A730E1" w:rsidRDefault="00A730E1" w:rsidP="000B5E25">
      <w:r>
        <w:separator/>
      </w:r>
    </w:p>
  </w:footnote>
  <w:footnote w:type="continuationSeparator" w:id="0">
    <w:p w14:paraId="60DEA98C" w14:textId="77777777" w:rsidR="00A730E1" w:rsidRDefault="00A730E1" w:rsidP="000B5E25">
      <w:r>
        <w:continuationSeparator/>
      </w:r>
    </w:p>
  </w:footnote>
  <w:footnote w:id="1">
    <w:p w14:paraId="415B7283" w14:textId="77777777" w:rsidR="009C584C" w:rsidRPr="008A64CB" w:rsidRDefault="009C584C"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9C584C" w:rsidRDefault="009C584C" w:rsidP="008A64CB">
      <w:pPr>
        <w:autoSpaceDE w:val="0"/>
        <w:autoSpaceDN w:val="0"/>
        <w:adjustRightInd w:val="0"/>
        <w:ind w:right="49"/>
        <w:jc w:val="both"/>
        <w:rPr>
          <w:rFonts w:ascii="Palatino Linotype" w:hAnsi="Palatino Linotype"/>
          <w:i/>
          <w:sz w:val="18"/>
          <w:szCs w:val="22"/>
        </w:rPr>
      </w:pPr>
    </w:p>
    <w:p w14:paraId="2A843A3D" w14:textId="77777777" w:rsidR="009C584C" w:rsidRPr="008A64CB" w:rsidRDefault="009C584C"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9C584C" w:rsidRPr="008A64CB" w:rsidRDefault="009C584C">
      <w:pPr>
        <w:pStyle w:val="Textonotapie"/>
        <w:rPr>
          <w:lang w:val="es-MX"/>
        </w:rPr>
      </w:pPr>
    </w:p>
  </w:footnote>
  <w:footnote w:id="2">
    <w:p w14:paraId="46BC3687" w14:textId="77777777" w:rsidR="009C584C" w:rsidRPr="000553F9" w:rsidRDefault="009C584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3">
    <w:p w14:paraId="3D84A240" w14:textId="77777777" w:rsidR="009C584C" w:rsidRPr="000553F9" w:rsidRDefault="009C584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4">
    <w:p w14:paraId="2451367C" w14:textId="77777777" w:rsidR="009C584C" w:rsidRPr="000553F9" w:rsidRDefault="009C584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5">
    <w:p w14:paraId="5AA40697" w14:textId="77777777" w:rsidR="009C584C" w:rsidRPr="000553F9" w:rsidRDefault="009C584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6">
    <w:p w14:paraId="619DBD00" w14:textId="77777777" w:rsidR="009C584C" w:rsidRPr="000553F9" w:rsidRDefault="009C584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7">
    <w:p w14:paraId="7B688349" w14:textId="77777777" w:rsidR="009C584C" w:rsidRPr="000553F9" w:rsidRDefault="009C584C" w:rsidP="000F5739">
      <w:pPr>
        <w:pStyle w:val="Textonotapie"/>
        <w:jc w:val="both"/>
        <w:rPr>
          <w:color w:val="000000" w:themeColor="text1"/>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8">
    <w:p w14:paraId="73818300" w14:textId="77777777" w:rsidR="009C584C" w:rsidRPr="000406A4" w:rsidRDefault="009C584C" w:rsidP="000F5739">
      <w:pPr>
        <w:pStyle w:val="Textonotapie"/>
        <w:jc w:val="both"/>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9">
    <w:p w14:paraId="4A8B7E07" w14:textId="77777777" w:rsidR="009C584C" w:rsidRPr="00D75A73" w:rsidRDefault="009C584C" w:rsidP="000F5739">
      <w:pPr>
        <w:jc w:val="both"/>
        <w:rPr>
          <w:rFonts w:ascii="Palatino Linotype" w:hAnsi="Palatino Linotype"/>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hAnsi="Palatino Linotype" w:cs="Arial"/>
          <w:color w:val="000000" w:themeColor="text1"/>
          <w:sz w:val="16"/>
          <w:szCs w:val="16"/>
          <w:lang w:val="es-ES_tradnl" w:eastAsia="es-ES_tradnl"/>
        </w:rPr>
        <w:t>tests</w:t>
      </w:r>
      <w:proofErr w:type="spellEnd"/>
      <w:r w:rsidRPr="00D75A73">
        <w:rPr>
          <w:rFonts w:ascii="Palatino Linotype"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hAnsi="Palatino Linotype" w:cs="Arial"/>
          <w:color w:val="000000" w:themeColor="text1"/>
          <w:sz w:val="16"/>
          <w:szCs w:val="16"/>
          <w:lang w:val="es-ES_tradnl" w:eastAsia="es-ES_tradnl"/>
        </w:rPr>
        <w:t>Lluy</w:t>
      </w:r>
      <w:proofErr w:type="spellEnd"/>
      <w:r w:rsidRPr="00D75A73">
        <w:rPr>
          <w:rFonts w:ascii="Palatino Linotype"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10">
    <w:p w14:paraId="646EA317" w14:textId="77777777" w:rsidR="009C584C" w:rsidRPr="00D75A73" w:rsidRDefault="009C584C" w:rsidP="000F5739">
      <w:pPr>
        <w:pStyle w:val="Textonotapie"/>
        <w:rPr>
          <w:rFonts w:ascii="Palatino Linotype" w:hAnsi="Palatino Linotype"/>
          <w:color w:val="000000" w:themeColor="text1"/>
          <w:sz w:val="16"/>
          <w:szCs w:val="16"/>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w:t>
      </w:r>
      <w:proofErr w:type="spellStart"/>
      <w:r w:rsidRPr="00D75A73">
        <w:rPr>
          <w:rFonts w:ascii="Palatino Linotype" w:hAnsi="Palatino Linotype"/>
          <w:color w:val="000000" w:themeColor="text1"/>
          <w:sz w:val="16"/>
          <w:szCs w:val="16"/>
        </w:rPr>
        <w:t>BVerfGE</w:t>
      </w:r>
      <w:proofErr w:type="spellEnd"/>
      <w:r w:rsidRPr="00D75A73">
        <w:rPr>
          <w:rFonts w:ascii="Palatino Linotype" w:hAnsi="Palatino Linotype"/>
          <w:color w:val="000000" w:themeColor="text1"/>
          <w:sz w:val="16"/>
          <w:szCs w:val="16"/>
        </w:rPr>
        <w:t xml:space="preserve"> 93, 266). En ALÁEZ CORRAL, Benito y ÁLVAREZ </w:t>
      </w:r>
      <w:proofErr w:type="spellStart"/>
      <w:r w:rsidRPr="00D75A73">
        <w:rPr>
          <w:rFonts w:ascii="Palatino Linotype" w:hAnsi="Palatino Linotype"/>
          <w:color w:val="000000" w:themeColor="text1"/>
          <w:sz w:val="16"/>
          <w:szCs w:val="16"/>
        </w:rPr>
        <w:t>ÁLVAREZ</w:t>
      </w:r>
      <w:proofErr w:type="spellEnd"/>
      <w:r w:rsidRPr="00D75A73">
        <w:rPr>
          <w:rFonts w:ascii="Palatino Linotype" w:hAnsi="Palatino Linotype"/>
          <w:color w:val="000000" w:themeColor="text1"/>
          <w:sz w:val="16"/>
          <w:szCs w:val="16"/>
        </w:rPr>
        <w:t>, Leonardo. Las decisiones básicas del Tribunal Constitucional Federal Alemán en las encrucijadas del cambio de milenio. Ed. Centro de Estudios Políticos y Constitucionales y boletín oficial del Estado, Madrid, 2008. Pp. 1045-1096.</w:t>
      </w:r>
    </w:p>
  </w:footnote>
  <w:footnote w:id="11">
    <w:p w14:paraId="03738D50" w14:textId="77777777" w:rsidR="009C584C" w:rsidRDefault="009C584C" w:rsidP="000F5739">
      <w:pPr>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s="Arial"/>
          <w:color w:val="000000" w:themeColor="text1"/>
          <w:sz w:val="16"/>
          <w:szCs w:val="16"/>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hAnsi="Palatino Linotype" w:cs="Arial"/>
          <w:color w:val="000000" w:themeColor="text1"/>
          <w:sz w:val="16"/>
          <w:szCs w:val="16"/>
          <w:lang w:eastAsia="es-ES_tradnl"/>
        </w:rPr>
        <w:t>tests</w:t>
      </w:r>
      <w:proofErr w:type="spellEnd"/>
      <w:r w:rsidRPr="00D75A73">
        <w:rPr>
          <w:rFonts w:ascii="Palatino Linotype" w:hAnsi="Palatino Linotype" w:cs="Arial"/>
          <w:color w:val="000000" w:themeColor="text1"/>
          <w:sz w:val="16"/>
          <w:szCs w:val="16"/>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hAnsi="Palatino Linotype" w:cs="Arial"/>
          <w:color w:val="000000" w:themeColor="text1"/>
          <w:sz w:val="16"/>
          <w:szCs w:val="16"/>
          <w:lang w:eastAsia="es-ES_tradnl"/>
        </w:rPr>
        <w:t>Lluy</w:t>
      </w:r>
      <w:proofErr w:type="spellEnd"/>
      <w:r w:rsidRPr="00D75A73">
        <w:rPr>
          <w:rFonts w:ascii="Palatino Linotype" w:hAnsi="Palatino Linotype" w:cs="Arial"/>
          <w:color w:val="000000" w:themeColor="text1"/>
          <w:sz w:val="16"/>
          <w:szCs w:val="16"/>
          <w:lang w:eastAsia="es-ES_tradnl"/>
        </w:rPr>
        <w:t xml:space="preserve"> y otros contra Ecuador. Excepciones preliminares, fondo, reparaciones y costas. Sentencia del 01 de septiembre de 2015. Párr. 256.  </w:t>
      </w:r>
    </w:p>
  </w:footnote>
  <w:footnote w:id="12">
    <w:p w14:paraId="0300F562" w14:textId="77777777" w:rsidR="009C584C" w:rsidRDefault="009C584C" w:rsidP="000F5739">
      <w:pPr>
        <w:pStyle w:val="Textonotapie"/>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w:t>
      </w:r>
      <w:proofErr w:type="spellStart"/>
      <w:r w:rsidRPr="00D75A73">
        <w:rPr>
          <w:rFonts w:ascii="Palatino Linotype" w:hAnsi="Palatino Linotype"/>
          <w:color w:val="000000" w:themeColor="text1"/>
          <w:sz w:val="16"/>
          <w:szCs w:val="16"/>
        </w:rPr>
        <w:t>BVerfGE</w:t>
      </w:r>
      <w:proofErr w:type="spellEnd"/>
      <w:r w:rsidRPr="00D75A73">
        <w:rPr>
          <w:rFonts w:ascii="Palatino Linotype" w:hAnsi="Palatino Linotype"/>
          <w:color w:val="000000" w:themeColor="text1"/>
          <w:sz w:val="16"/>
          <w:szCs w:val="16"/>
        </w:rPr>
        <w:t xml:space="preserve"> 93, 266). En ALÁEZ CORRAL, Benito y ÁLVAREZ </w:t>
      </w:r>
      <w:proofErr w:type="spellStart"/>
      <w:r w:rsidRPr="00D75A73">
        <w:rPr>
          <w:rFonts w:ascii="Palatino Linotype" w:hAnsi="Palatino Linotype"/>
          <w:color w:val="000000" w:themeColor="text1"/>
          <w:sz w:val="16"/>
          <w:szCs w:val="16"/>
        </w:rPr>
        <w:t>ÁLVAREZ</w:t>
      </w:r>
      <w:proofErr w:type="spellEnd"/>
      <w:r w:rsidRPr="00D75A73">
        <w:rPr>
          <w:rFonts w:ascii="Palatino Linotype" w:hAnsi="Palatino Linotype"/>
          <w:color w:val="000000" w:themeColor="text1"/>
          <w:sz w:val="16"/>
          <w:szCs w:val="16"/>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9C584C" w:rsidRDefault="008B1B5E">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9C584C" w:rsidRPr="008F2CCC" w14:paraId="6A2352FA" w14:textId="77777777" w:rsidTr="00BC757D">
      <w:tc>
        <w:tcPr>
          <w:tcW w:w="2693" w:type="dxa"/>
          <w:vAlign w:val="center"/>
        </w:tcPr>
        <w:p w14:paraId="217E963F" w14:textId="77777777" w:rsidR="009C584C" w:rsidRPr="008F5DAE" w:rsidRDefault="009C584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0A1FFC52" w:rsidR="009C584C" w:rsidRPr="0029071C" w:rsidRDefault="009C584C"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04485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9C584C" w:rsidRPr="008F2CCC" w14:paraId="1F299A1F" w14:textId="77777777" w:rsidTr="00BC757D">
      <w:trPr>
        <w:trHeight w:val="228"/>
      </w:trPr>
      <w:tc>
        <w:tcPr>
          <w:tcW w:w="2693" w:type="dxa"/>
          <w:vAlign w:val="center"/>
        </w:tcPr>
        <w:p w14:paraId="683328AB" w14:textId="77777777" w:rsidR="009C584C" w:rsidRPr="008F5DAE" w:rsidRDefault="009C584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D1F7406" w:rsidR="009C584C" w:rsidRPr="0029071C" w:rsidRDefault="009C584C"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9C584C" w:rsidRPr="008F2CCC" w14:paraId="46D09EF7" w14:textId="77777777" w:rsidTr="00BC757D">
      <w:tc>
        <w:tcPr>
          <w:tcW w:w="2693" w:type="dxa"/>
          <w:vAlign w:val="center"/>
        </w:tcPr>
        <w:p w14:paraId="1A0A5ED2" w14:textId="77777777" w:rsidR="009C584C" w:rsidRPr="008F5DAE" w:rsidRDefault="009C584C"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9C584C" w:rsidRPr="0029071C" w:rsidRDefault="009C584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9C584C" w:rsidRPr="001779E0" w:rsidRDefault="008B1B5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9C584C" w:rsidRPr="008F2CCC" w14:paraId="647E1A5E" w14:textId="77777777" w:rsidTr="00515252">
      <w:tc>
        <w:tcPr>
          <w:tcW w:w="2552" w:type="dxa"/>
          <w:vAlign w:val="center"/>
        </w:tcPr>
        <w:p w14:paraId="61C1A94D" w14:textId="77777777" w:rsidR="009C584C" w:rsidRPr="008F5DAE" w:rsidRDefault="009C584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53061896" w:rsidR="009C584C" w:rsidRPr="0029071C" w:rsidRDefault="009C584C"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04485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9C584C" w:rsidRPr="008F2CCC" w14:paraId="34929B82" w14:textId="77777777" w:rsidTr="00515252">
      <w:tc>
        <w:tcPr>
          <w:tcW w:w="2552" w:type="dxa"/>
          <w:vAlign w:val="center"/>
        </w:tcPr>
        <w:p w14:paraId="54C68700" w14:textId="77777777" w:rsidR="009C584C" w:rsidRPr="008F5DAE" w:rsidRDefault="009C584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60A2A897" w:rsidR="009C584C" w:rsidRPr="006D30E6" w:rsidRDefault="008B1B5E"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9C584C" w:rsidRPr="008F2CCC" w14:paraId="15459416" w14:textId="77777777" w:rsidTr="00515252">
      <w:trPr>
        <w:trHeight w:val="228"/>
      </w:trPr>
      <w:tc>
        <w:tcPr>
          <w:tcW w:w="2552" w:type="dxa"/>
          <w:vAlign w:val="center"/>
        </w:tcPr>
        <w:p w14:paraId="776491B5" w14:textId="77777777" w:rsidR="009C584C" w:rsidRPr="008F5DAE" w:rsidRDefault="009C584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49D2B90F" w:rsidR="009C584C" w:rsidRPr="0029071C" w:rsidRDefault="009C584C"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9C584C" w:rsidRPr="008F2CCC" w14:paraId="5C009CDE" w14:textId="77777777" w:rsidTr="00515252">
      <w:tc>
        <w:tcPr>
          <w:tcW w:w="2552" w:type="dxa"/>
          <w:vAlign w:val="center"/>
        </w:tcPr>
        <w:p w14:paraId="294ED620" w14:textId="77777777" w:rsidR="009C584C" w:rsidRPr="008F5DAE" w:rsidRDefault="009C584C"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9C584C" w:rsidRPr="0029071C" w:rsidRDefault="009C584C"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9C584C" w:rsidRDefault="008B1B5E">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9C584C" w:rsidRPr="009F1AB6" w:rsidRDefault="009C584C">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pt;height:11.2pt;visibility:visible;mso-wrap-style:square" o:bullet="t">
        <v:imagedata r:id="rId1" o:title=""/>
      </v:shape>
    </w:pict>
  </w:numPicBullet>
  <w:abstractNum w:abstractNumId="0" w15:restartNumberingAfterBreak="0">
    <w:nsid w:val="0D151A35"/>
    <w:multiLevelType w:val="hybridMultilevel"/>
    <w:tmpl w:val="619ADF6E"/>
    <w:lvl w:ilvl="0" w:tplc="0C1A92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69276F"/>
    <w:multiLevelType w:val="hybridMultilevel"/>
    <w:tmpl w:val="9C70EA30"/>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A349EE"/>
    <w:multiLevelType w:val="hybridMultilevel"/>
    <w:tmpl w:val="545A89E6"/>
    <w:lvl w:ilvl="0" w:tplc="BCE8A89A">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6A1FB2"/>
    <w:multiLevelType w:val="hybridMultilevel"/>
    <w:tmpl w:val="9C420CFE"/>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76F909D3"/>
    <w:multiLevelType w:val="hybridMultilevel"/>
    <w:tmpl w:val="6D6400EE"/>
    <w:styleLink w:val="Estiloimportado2111"/>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E06A5D"/>
    <w:multiLevelType w:val="hybridMultilevel"/>
    <w:tmpl w:val="3584714C"/>
    <w:styleLink w:val="Estiloimportado1111"/>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2"/>
  </w:num>
  <w:num w:numId="4">
    <w:abstractNumId w:val="4"/>
  </w:num>
  <w:num w:numId="5">
    <w:abstractNumId w:val="0"/>
  </w:num>
  <w:num w:numId="6">
    <w:abstractNumId w:val="7"/>
  </w:num>
  <w:num w:numId="7">
    <w:abstractNumId w:val="8"/>
  </w:num>
  <w:num w:numId="8">
    <w:abstractNumId w:val="10"/>
  </w:num>
  <w:num w:numId="9">
    <w:abstractNumId w:val="1"/>
  </w:num>
  <w:num w:numId="10">
    <w:abstractNumId w:val="6"/>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657F"/>
    <w:rsid w:val="00007BC3"/>
    <w:rsid w:val="000120BC"/>
    <w:rsid w:val="000153AF"/>
    <w:rsid w:val="0002117B"/>
    <w:rsid w:val="00030DF4"/>
    <w:rsid w:val="00031EFF"/>
    <w:rsid w:val="00032D08"/>
    <w:rsid w:val="00036F8B"/>
    <w:rsid w:val="00037D70"/>
    <w:rsid w:val="00042470"/>
    <w:rsid w:val="000478CF"/>
    <w:rsid w:val="00054E04"/>
    <w:rsid w:val="00056A58"/>
    <w:rsid w:val="000572E9"/>
    <w:rsid w:val="00070547"/>
    <w:rsid w:val="00071173"/>
    <w:rsid w:val="000775FC"/>
    <w:rsid w:val="00084880"/>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43CE"/>
    <w:rsid w:val="000C49B8"/>
    <w:rsid w:val="000C5FDF"/>
    <w:rsid w:val="000C615C"/>
    <w:rsid w:val="000D0214"/>
    <w:rsid w:val="000D3AD4"/>
    <w:rsid w:val="000D64B0"/>
    <w:rsid w:val="000E592F"/>
    <w:rsid w:val="000F16BA"/>
    <w:rsid w:val="000F5739"/>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58F3"/>
    <w:rsid w:val="0016003D"/>
    <w:rsid w:val="001671E0"/>
    <w:rsid w:val="001676E1"/>
    <w:rsid w:val="00170AA7"/>
    <w:rsid w:val="00174DF5"/>
    <w:rsid w:val="001762FA"/>
    <w:rsid w:val="0017779C"/>
    <w:rsid w:val="00184176"/>
    <w:rsid w:val="00186CCB"/>
    <w:rsid w:val="00191418"/>
    <w:rsid w:val="0019170F"/>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06DCD"/>
    <w:rsid w:val="002167BB"/>
    <w:rsid w:val="00217E6C"/>
    <w:rsid w:val="00225163"/>
    <w:rsid w:val="00226478"/>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1DC3"/>
    <w:rsid w:val="00286546"/>
    <w:rsid w:val="0029071C"/>
    <w:rsid w:val="002934B4"/>
    <w:rsid w:val="00295038"/>
    <w:rsid w:val="00295B3F"/>
    <w:rsid w:val="00297A54"/>
    <w:rsid w:val="002A040B"/>
    <w:rsid w:val="002A3EFB"/>
    <w:rsid w:val="002A45F3"/>
    <w:rsid w:val="002A4B43"/>
    <w:rsid w:val="002A676F"/>
    <w:rsid w:val="002B48AD"/>
    <w:rsid w:val="002B5B5A"/>
    <w:rsid w:val="002C0BE5"/>
    <w:rsid w:val="002C240F"/>
    <w:rsid w:val="002C4110"/>
    <w:rsid w:val="002C62EC"/>
    <w:rsid w:val="002D17B8"/>
    <w:rsid w:val="002D25E0"/>
    <w:rsid w:val="002D32D2"/>
    <w:rsid w:val="002D61F7"/>
    <w:rsid w:val="002D6656"/>
    <w:rsid w:val="002D6E4B"/>
    <w:rsid w:val="002E3085"/>
    <w:rsid w:val="002F3B20"/>
    <w:rsid w:val="002F3F9D"/>
    <w:rsid w:val="002F55B9"/>
    <w:rsid w:val="002F72CD"/>
    <w:rsid w:val="00300F4C"/>
    <w:rsid w:val="00302343"/>
    <w:rsid w:val="003036E7"/>
    <w:rsid w:val="003042FD"/>
    <w:rsid w:val="00306F04"/>
    <w:rsid w:val="00307006"/>
    <w:rsid w:val="0030701F"/>
    <w:rsid w:val="00314E62"/>
    <w:rsid w:val="00320F38"/>
    <w:rsid w:val="00322715"/>
    <w:rsid w:val="00326B44"/>
    <w:rsid w:val="00327151"/>
    <w:rsid w:val="00330FC3"/>
    <w:rsid w:val="00331E82"/>
    <w:rsid w:val="003333FD"/>
    <w:rsid w:val="00335453"/>
    <w:rsid w:val="00335C6A"/>
    <w:rsid w:val="003370A0"/>
    <w:rsid w:val="00340A06"/>
    <w:rsid w:val="00343753"/>
    <w:rsid w:val="00343F0B"/>
    <w:rsid w:val="00344236"/>
    <w:rsid w:val="00345C46"/>
    <w:rsid w:val="003502CA"/>
    <w:rsid w:val="00351E9D"/>
    <w:rsid w:val="003520C5"/>
    <w:rsid w:val="00352ADB"/>
    <w:rsid w:val="0035341C"/>
    <w:rsid w:val="003550EB"/>
    <w:rsid w:val="0035559A"/>
    <w:rsid w:val="0035630A"/>
    <w:rsid w:val="00356473"/>
    <w:rsid w:val="00357C37"/>
    <w:rsid w:val="003607C4"/>
    <w:rsid w:val="00360FB7"/>
    <w:rsid w:val="00363F90"/>
    <w:rsid w:val="00365F0F"/>
    <w:rsid w:val="00371835"/>
    <w:rsid w:val="0037207F"/>
    <w:rsid w:val="003746DE"/>
    <w:rsid w:val="00376422"/>
    <w:rsid w:val="00377DDD"/>
    <w:rsid w:val="003804E8"/>
    <w:rsid w:val="00380D3E"/>
    <w:rsid w:val="003818CD"/>
    <w:rsid w:val="00386D38"/>
    <w:rsid w:val="00396DB6"/>
    <w:rsid w:val="003A37DF"/>
    <w:rsid w:val="003A769D"/>
    <w:rsid w:val="003B153A"/>
    <w:rsid w:val="003B1C85"/>
    <w:rsid w:val="003B4CF3"/>
    <w:rsid w:val="003B4E38"/>
    <w:rsid w:val="003B70B0"/>
    <w:rsid w:val="003C3071"/>
    <w:rsid w:val="003C49AD"/>
    <w:rsid w:val="003C6570"/>
    <w:rsid w:val="003C6E1C"/>
    <w:rsid w:val="003D0889"/>
    <w:rsid w:val="003D1214"/>
    <w:rsid w:val="003D403B"/>
    <w:rsid w:val="003D5C8A"/>
    <w:rsid w:val="003E21A7"/>
    <w:rsid w:val="003E56C9"/>
    <w:rsid w:val="003F28C1"/>
    <w:rsid w:val="003F684E"/>
    <w:rsid w:val="003F6A2D"/>
    <w:rsid w:val="004018F9"/>
    <w:rsid w:val="00402765"/>
    <w:rsid w:val="00404EFC"/>
    <w:rsid w:val="00407277"/>
    <w:rsid w:val="0041454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5ECC"/>
    <w:rsid w:val="00466DEA"/>
    <w:rsid w:val="004672ED"/>
    <w:rsid w:val="00474B1F"/>
    <w:rsid w:val="0047551D"/>
    <w:rsid w:val="0047791B"/>
    <w:rsid w:val="00491137"/>
    <w:rsid w:val="00492129"/>
    <w:rsid w:val="004968DC"/>
    <w:rsid w:val="004A0B63"/>
    <w:rsid w:val="004A26CF"/>
    <w:rsid w:val="004A2D65"/>
    <w:rsid w:val="004A4181"/>
    <w:rsid w:val="004A6178"/>
    <w:rsid w:val="004B200D"/>
    <w:rsid w:val="004B2314"/>
    <w:rsid w:val="004B5F63"/>
    <w:rsid w:val="004C6BB5"/>
    <w:rsid w:val="004D18B6"/>
    <w:rsid w:val="004D5D2F"/>
    <w:rsid w:val="004D61E4"/>
    <w:rsid w:val="004D6F71"/>
    <w:rsid w:val="004E06F5"/>
    <w:rsid w:val="004E14BA"/>
    <w:rsid w:val="004E3A1A"/>
    <w:rsid w:val="004E5628"/>
    <w:rsid w:val="004F5A12"/>
    <w:rsid w:val="004F7F8A"/>
    <w:rsid w:val="00500B82"/>
    <w:rsid w:val="0050130E"/>
    <w:rsid w:val="0050243E"/>
    <w:rsid w:val="00503616"/>
    <w:rsid w:val="00510CB6"/>
    <w:rsid w:val="005128C2"/>
    <w:rsid w:val="00515252"/>
    <w:rsid w:val="00516B19"/>
    <w:rsid w:val="00517275"/>
    <w:rsid w:val="00522172"/>
    <w:rsid w:val="00524A8D"/>
    <w:rsid w:val="00526853"/>
    <w:rsid w:val="005327BF"/>
    <w:rsid w:val="0053343D"/>
    <w:rsid w:val="00541687"/>
    <w:rsid w:val="005426B6"/>
    <w:rsid w:val="0054391A"/>
    <w:rsid w:val="00545ABC"/>
    <w:rsid w:val="005554A6"/>
    <w:rsid w:val="005554E4"/>
    <w:rsid w:val="00555C87"/>
    <w:rsid w:val="00561A6E"/>
    <w:rsid w:val="00561D99"/>
    <w:rsid w:val="00563B39"/>
    <w:rsid w:val="005660C5"/>
    <w:rsid w:val="00572099"/>
    <w:rsid w:val="0057280C"/>
    <w:rsid w:val="0057289F"/>
    <w:rsid w:val="00574FDC"/>
    <w:rsid w:val="005803C9"/>
    <w:rsid w:val="00581C32"/>
    <w:rsid w:val="00581DC8"/>
    <w:rsid w:val="0059032F"/>
    <w:rsid w:val="005913EB"/>
    <w:rsid w:val="0059614C"/>
    <w:rsid w:val="00597D71"/>
    <w:rsid w:val="005A4C88"/>
    <w:rsid w:val="005A6216"/>
    <w:rsid w:val="005B0692"/>
    <w:rsid w:val="005B234D"/>
    <w:rsid w:val="005B26AD"/>
    <w:rsid w:val="005B36A8"/>
    <w:rsid w:val="005B5693"/>
    <w:rsid w:val="005C2ACA"/>
    <w:rsid w:val="005C5353"/>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25A73"/>
    <w:rsid w:val="00632E48"/>
    <w:rsid w:val="00643B58"/>
    <w:rsid w:val="00660AC3"/>
    <w:rsid w:val="00660D13"/>
    <w:rsid w:val="00661CC3"/>
    <w:rsid w:val="0067751F"/>
    <w:rsid w:val="0067776D"/>
    <w:rsid w:val="006810FF"/>
    <w:rsid w:val="00681ED0"/>
    <w:rsid w:val="00683574"/>
    <w:rsid w:val="00694976"/>
    <w:rsid w:val="006A240A"/>
    <w:rsid w:val="006A2694"/>
    <w:rsid w:val="006A7AA4"/>
    <w:rsid w:val="006B0E22"/>
    <w:rsid w:val="006B1080"/>
    <w:rsid w:val="006B1301"/>
    <w:rsid w:val="006B26B2"/>
    <w:rsid w:val="006B321A"/>
    <w:rsid w:val="006B35CB"/>
    <w:rsid w:val="006B418F"/>
    <w:rsid w:val="006B7504"/>
    <w:rsid w:val="006B7BFE"/>
    <w:rsid w:val="006C3931"/>
    <w:rsid w:val="006D1713"/>
    <w:rsid w:val="006D30E6"/>
    <w:rsid w:val="006D3A03"/>
    <w:rsid w:val="006D4016"/>
    <w:rsid w:val="006D5540"/>
    <w:rsid w:val="006D6763"/>
    <w:rsid w:val="006E08FA"/>
    <w:rsid w:val="006E1F7F"/>
    <w:rsid w:val="006E2E84"/>
    <w:rsid w:val="006E3050"/>
    <w:rsid w:val="006E410B"/>
    <w:rsid w:val="006E6297"/>
    <w:rsid w:val="006F5F93"/>
    <w:rsid w:val="006F6B5C"/>
    <w:rsid w:val="00703F77"/>
    <w:rsid w:val="00703FA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8DC"/>
    <w:rsid w:val="007863F2"/>
    <w:rsid w:val="00791193"/>
    <w:rsid w:val="00796A2C"/>
    <w:rsid w:val="0079780C"/>
    <w:rsid w:val="007A118C"/>
    <w:rsid w:val="007A1F70"/>
    <w:rsid w:val="007A37FE"/>
    <w:rsid w:val="007A401E"/>
    <w:rsid w:val="007A417D"/>
    <w:rsid w:val="007A7DBD"/>
    <w:rsid w:val="007B4489"/>
    <w:rsid w:val="007B6F6F"/>
    <w:rsid w:val="007C1D5B"/>
    <w:rsid w:val="007C3435"/>
    <w:rsid w:val="007C35A4"/>
    <w:rsid w:val="007C3E46"/>
    <w:rsid w:val="007C7F92"/>
    <w:rsid w:val="007D2A81"/>
    <w:rsid w:val="007D645B"/>
    <w:rsid w:val="007E52D5"/>
    <w:rsid w:val="007E534B"/>
    <w:rsid w:val="007E6F30"/>
    <w:rsid w:val="007E7C02"/>
    <w:rsid w:val="007F1FB5"/>
    <w:rsid w:val="007F502A"/>
    <w:rsid w:val="007F7462"/>
    <w:rsid w:val="00800A80"/>
    <w:rsid w:val="00803913"/>
    <w:rsid w:val="00806B22"/>
    <w:rsid w:val="00813094"/>
    <w:rsid w:val="0081709C"/>
    <w:rsid w:val="00820F81"/>
    <w:rsid w:val="00823690"/>
    <w:rsid w:val="00835035"/>
    <w:rsid w:val="00836B24"/>
    <w:rsid w:val="00836D9E"/>
    <w:rsid w:val="00843F80"/>
    <w:rsid w:val="00844392"/>
    <w:rsid w:val="0084645B"/>
    <w:rsid w:val="008500D3"/>
    <w:rsid w:val="00852668"/>
    <w:rsid w:val="008578BF"/>
    <w:rsid w:val="00861845"/>
    <w:rsid w:val="00864E58"/>
    <w:rsid w:val="008660D6"/>
    <w:rsid w:val="00867028"/>
    <w:rsid w:val="00871098"/>
    <w:rsid w:val="00877235"/>
    <w:rsid w:val="008803EF"/>
    <w:rsid w:val="00882980"/>
    <w:rsid w:val="00896D29"/>
    <w:rsid w:val="008A12CF"/>
    <w:rsid w:val="008A1A90"/>
    <w:rsid w:val="008A301F"/>
    <w:rsid w:val="008A48C2"/>
    <w:rsid w:val="008A64CB"/>
    <w:rsid w:val="008A75C2"/>
    <w:rsid w:val="008B082B"/>
    <w:rsid w:val="008B1328"/>
    <w:rsid w:val="008B1B5E"/>
    <w:rsid w:val="008B4386"/>
    <w:rsid w:val="008B6546"/>
    <w:rsid w:val="008C0FA8"/>
    <w:rsid w:val="008C3B24"/>
    <w:rsid w:val="008D4951"/>
    <w:rsid w:val="008D5BD3"/>
    <w:rsid w:val="008E01E4"/>
    <w:rsid w:val="008E28B2"/>
    <w:rsid w:val="008E65D4"/>
    <w:rsid w:val="008E7F32"/>
    <w:rsid w:val="008F148C"/>
    <w:rsid w:val="008F5D37"/>
    <w:rsid w:val="008F5DAE"/>
    <w:rsid w:val="008F7C23"/>
    <w:rsid w:val="00900C9B"/>
    <w:rsid w:val="00901487"/>
    <w:rsid w:val="00905AFB"/>
    <w:rsid w:val="00905B61"/>
    <w:rsid w:val="00907F13"/>
    <w:rsid w:val="00912817"/>
    <w:rsid w:val="00913D30"/>
    <w:rsid w:val="00914306"/>
    <w:rsid w:val="00921545"/>
    <w:rsid w:val="00921551"/>
    <w:rsid w:val="009217E8"/>
    <w:rsid w:val="00925B0B"/>
    <w:rsid w:val="0092622F"/>
    <w:rsid w:val="00926C44"/>
    <w:rsid w:val="0093645B"/>
    <w:rsid w:val="0094381A"/>
    <w:rsid w:val="00951242"/>
    <w:rsid w:val="00961002"/>
    <w:rsid w:val="00973F9B"/>
    <w:rsid w:val="009758CB"/>
    <w:rsid w:val="00980909"/>
    <w:rsid w:val="00984706"/>
    <w:rsid w:val="00985F3F"/>
    <w:rsid w:val="009933D0"/>
    <w:rsid w:val="00993406"/>
    <w:rsid w:val="00994DBB"/>
    <w:rsid w:val="00995DE3"/>
    <w:rsid w:val="009A0F77"/>
    <w:rsid w:val="009A23D6"/>
    <w:rsid w:val="009A5223"/>
    <w:rsid w:val="009A6017"/>
    <w:rsid w:val="009A6521"/>
    <w:rsid w:val="009A6B97"/>
    <w:rsid w:val="009A6D6A"/>
    <w:rsid w:val="009A7E94"/>
    <w:rsid w:val="009B23B7"/>
    <w:rsid w:val="009B2B6B"/>
    <w:rsid w:val="009C052A"/>
    <w:rsid w:val="009C584C"/>
    <w:rsid w:val="009D0601"/>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22A0"/>
    <w:rsid w:val="00A13922"/>
    <w:rsid w:val="00A14BC5"/>
    <w:rsid w:val="00A16F28"/>
    <w:rsid w:val="00A17F40"/>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30E1"/>
    <w:rsid w:val="00A753F2"/>
    <w:rsid w:val="00A76B56"/>
    <w:rsid w:val="00A76C65"/>
    <w:rsid w:val="00A7773A"/>
    <w:rsid w:val="00A83B4F"/>
    <w:rsid w:val="00A846BD"/>
    <w:rsid w:val="00A91A20"/>
    <w:rsid w:val="00A9389D"/>
    <w:rsid w:val="00A94441"/>
    <w:rsid w:val="00A97381"/>
    <w:rsid w:val="00AA15FE"/>
    <w:rsid w:val="00AA26B4"/>
    <w:rsid w:val="00AB15E3"/>
    <w:rsid w:val="00AB4982"/>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69EB"/>
    <w:rsid w:val="00B07889"/>
    <w:rsid w:val="00B07EBD"/>
    <w:rsid w:val="00B10A2E"/>
    <w:rsid w:val="00B10AF2"/>
    <w:rsid w:val="00B12A31"/>
    <w:rsid w:val="00B14416"/>
    <w:rsid w:val="00B17992"/>
    <w:rsid w:val="00B20C2B"/>
    <w:rsid w:val="00B22965"/>
    <w:rsid w:val="00B22D8E"/>
    <w:rsid w:val="00B22E97"/>
    <w:rsid w:val="00B23344"/>
    <w:rsid w:val="00B24B11"/>
    <w:rsid w:val="00B250D7"/>
    <w:rsid w:val="00B253F0"/>
    <w:rsid w:val="00B2667E"/>
    <w:rsid w:val="00B309E3"/>
    <w:rsid w:val="00B31853"/>
    <w:rsid w:val="00B34778"/>
    <w:rsid w:val="00B36260"/>
    <w:rsid w:val="00B45CE3"/>
    <w:rsid w:val="00B50B07"/>
    <w:rsid w:val="00B52C22"/>
    <w:rsid w:val="00B5421D"/>
    <w:rsid w:val="00B57219"/>
    <w:rsid w:val="00B579E5"/>
    <w:rsid w:val="00B640A9"/>
    <w:rsid w:val="00B642EC"/>
    <w:rsid w:val="00B6659F"/>
    <w:rsid w:val="00B66C16"/>
    <w:rsid w:val="00B71058"/>
    <w:rsid w:val="00B7320F"/>
    <w:rsid w:val="00B74436"/>
    <w:rsid w:val="00B802A5"/>
    <w:rsid w:val="00B8098B"/>
    <w:rsid w:val="00B80C9E"/>
    <w:rsid w:val="00B80EA6"/>
    <w:rsid w:val="00B83E10"/>
    <w:rsid w:val="00B84578"/>
    <w:rsid w:val="00B85697"/>
    <w:rsid w:val="00B85B64"/>
    <w:rsid w:val="00B85F29"/>
    <w:rsid w:val="00B911AF"/>
    <w:rsid w:val="00B9358F"/>
    <w:rsid w:val="00B95B2D"/>
    <w:rsid w:val="00B96A17"/>
    <w:rsid w:val="00B973E9"/>
    <w:rsid w:val="00BA0CE8"/>
    <w:rsid w:val="00BA0F27"/>
    <w:rsid w:val="00BA27FC"/>
    <w:rsid w:val="00BA43DC"/>
    <w:rsid w:val="00BA69D9"/>
    <w:rsid w:val="00BB06D2"/>
    <w:rsid w:val="00BB134B"/>
    <w:rsid w:val="00BB1871"/>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034B"/>
    <w:rsid w:val="00BF6E0F"/>
    <w:rsid w:val="00C02B7F"/>
    <w:rsid w:val="00C0414E"/>
    <w:rsid w:val="00C058C8"/>
    <w:rsid w:val="00C07D06"/>
    <w:rsid w:val="00C120DF"/>
    <w:rsid w:val="00C145A0"/>
    <w:rsid w:val="00C20054"/>
    <w:rsid w:val="00C20F80"/>
    <w:rsid w:val="00C210AA"/>
    <w:rsid w:val="00C21942"/>
    <w:rsid w:val="00C249A6"/>
    <w:rsid w:val="00C34564"/>
    <w:rsid w:val="00C37A05"/>
    <w:rsid w:val="00C4326C"/>
    <w:rsid w:val="00C43F9E"/>
    <w:rsid w:val="00C46AF7"/>
    <w:rsid w:val="00C56DD5"/>
    <w:rsid w:val="00C63F7B"/>
    <w:rsid w:val="00C6588E"/>
    <w:rsid w:val="00C70447"/>
    <w:rsid w:val="00C74707"/>
    <w:rsid w:val="00C753C2"/>
    <w:rsid w:val="00C802FB"/>
    <w:rsid w:val="00C8502C"/>
    <w:rsid w:val="00C85653"/>
    <w:rsid w:val="00C86669"/>
    <w:rsid w:val="00C931C2"/>
    <w:rsid w:val="00CA15F8"/>
    <w:rsid w:val="00CA216C"/>
    <w:rsid w:val="00CA4BF9"/>
    <w:rsid w:val="00CA5DEC"/>
    <w:rsid w:val="00CB54CA"/>
    <w:rsid w:val="00CC0700"/>
    <w:rsid w:val="00CC0B81"/>
    <w:rsid w:val="00CC6C65"/>
    <w:rsid w:val="00CD024D"/>
    <w:rsid w:val="00CD0A7D"/>
    <w:rsid w:val="00CD3A41"/>
    <w:rsid w:val="00CD431E"/>
    <w:rsid w:val="00CD6D45"/>
    <w:rsid w:val="00CE02B9"/>
    <w:rsid w:val="00CE1C82"/>
    <w:rsid w:val="00CE51D0"/>
    <w:rsid w:val="00CE6A53"/>
    <w:rsid w:val="00CE6CCC"/>
    <w:rsid w:val="00CF1DF5"/>
    <w:rsid w:val="00CF79C5"/>
    <w:rsid w:val="00CF7FBE"/>
    <w:rsid w:val="00D0093C"/>
    <w:rsid w:val="00D01A63"/>
    <w:rsid w:val="00D02FC5"/>
    <w:rsid w:val="00D051B1"/>
    <w:rsid w:val="00D10C88"/>
    <w:rsid w:val="00D12C36"/>
    <w:rsid w:val="00D13B13"/>
    <w:rsid w:val="00D13D7F"/>
    <w:rsid w:val="00D21ECE"/>
    <w:rsid w:val="00D24FB5"/>
    <w:rsid w:val="00D255A3"/>
    <w:rsid w:val="00D25A04"/>
    <w:rsid w:val="00D27727"/>
    <w:rsid w:val="00D32F0D"/>
    <w:rsid w:val="00D34428"/>
    <w:rsid w:val="00D4431A"/>
    <w:rsid w:val="00D47DA6"/>
    <w:rsid w:val="00D50E4E"/>
    <w:rsid w:val="00D553D4"/>
    <w:rsid w:val="00D57210"/>
    <w:rsid w:val="00D57AED"/>
    <w:rsid w:val="00D57F74"/>
    <w:rsid w:val="00D719CF"/>
    <w:rsid w:val="00D8032C"/>
    <w:rsid w:val="00D80B28"/>
    <w:rsid w:val="00D80FA1"/>
    <w:rsid w:val="00D81053"/>
    <w:rsid w:val="00D83603"/>
    <w:rsid w:val="00D85D77"/>
    <w:rsid w:val="00D8649C"/>
    <w:rsid w:val="00D901D7"/>
    <w:rsid w:val="00D92BFE"/>
    <w:rsid w:val="00DA2014"/>
    <w:rsid w:val="00DB1F5E"/>
    <w:rsid w:val="00DB55A6"/>
    <w:rsid w:val="00DB720F"/>
    <w:rsid w:val="00DC1206"/>
    <w:rsid w:val="00DC1583"/>
    <w:rsid w:val="00DC2B31"/>
    <w:rsid w:val="00DC5B5A"/>
    <w:rsid w:val="00DC671C"/>
    <w:rsid w:val="00DC7ADE"/>
    <w:rsid w:val="00DD136D"/>
    <w:rsid w:val="00DD1866"/>
    <w:rsid w:val="00DD5A69"/>
    <w:rsid w:val="00DE0A8D"/>
    <w:rsid w:val="00DE347D"/>
    <w:rsid w:val="00DE3CD2"/>
    <w:rsid w:val="00DE562A"/>
    <w:rsid w:val="00DE6545"/>
    <w:rsid w:val="00DE7148"/>
    <w:rsid w:val="00DF0080"/>
    <w:rsid w:val="00DF2507"/>
    <w:rsid w:val="00DF62A4"/>
    <w:rsid w:val="00DF700F"/>
    <w:rsid w:val="00E00D15"/>
    <w:rsid w:val="00E11B18"/>
    <w:rsid w:val="00E14823"/>
    <w:rsid w:val="00E174F8"/>
    <w:rsid w:val="00E33297"/>
    <w:rsid w:val="00E332EC"/>
    <w:rsid w:val="00E341AD"/>
    <w:rsid w:val="00E35B9E"/>
    <w:rsid w:val="00E40828"/>
    <w:rsid w:val="00E41FAB"/>
    <w:rsid w:val="00E42B2B"/>
    <w:rsid w:val="00E50332"/>
    <w:rsid w:val="00E54D1A"/>
    <w:rsid w:val="00E5647F"/>
    <w:rsid w:val="00E57BDB"/>
    <w:rsid w:val="00E625D3"/>
    <w:rsid w:val="00E62872"/>
    <w:rsid w:val="00E65F37"/>
    <w:rsid w:val="00E70074"/>
    <w:rsid w:val="00E70B77"/>
    <w:rsid w:val="00E711DE"/>
    <w:rsid w:val="00E72497"/>
    <w:rsid w:val="00E74701"/>
    <w:rsid w:val="00E75E5F"/>
    <w:rsid w:val="00E8235C"/>
    <w:rsid w:val="00E823B8"/>
    <w:rsid w:val="00E84164"/>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2C5E"/>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EF75FE"/>
    <w:rsid w:val="00F01C71"/>
    <w:rsid w:val="00F1159D"/>
    <w:rsid w:val="00F205F4"/>
    <w:rsid w:val="00F2120E"/>
    <w:rsid w:val="00F23918"/>
    <w:rsid w:val="00F239B9"/>
    <w:rsid w:val="00F240DF"/>
    <w:rsid w:val="00F241AD"/>
    <w:rsid w:val="00F306AC"/>
    <w:rsid w:val="00F30C1D"/>
    <w:rsid w:val="00F30C33"/>
    <w:rsid w:val="00F3172F"/>
    <w:rsid w:val="00F32623"/>
    <w:rsid w:val="00F32EBF"/>
    <w:rsid w:val="00F34A32"/>
    <w:rsid w:val="00F43F9A"/>
    <w:rsid w:val="00F455F1"/>
    <w:rsid w:val="00F51F32"/>
    <w:rsid w:val="00F538CE"/>
    <w:rsid w:val="00F56606"/>
    <w:rsid w:val="00F570D3"/>
    <w:rsid w:val="00F61C9C"/>
    <w:rsid w:val="00F62221"/>
    <w:rsid w:val="00F63223"/>
    <w:rsid w:val="00F6697B"/>
    <w:rsid w:val="00F66C7B"/>
    <w:rsid w:val="00F712EE"/>
    <w:rsid w:val="00F73BB1"/>
    <w:rsid w:val="00F8513C"/>
    <w:rsid w:val="00F90EBA"/>
    <w:rsid w:val="00F97C38"/>
    <w:rsid w:val="00FA0962"/>
    <w:rsid w:val="00FA10A1"/>
    <w:rsid w:val="00FA459E"/>
    <w:rsid w:val="00FA5223"/>
    <w:rsid w:val="00FA7ED5"/>
    <w:rsid w:val="00FB3B4B"/>
    <w:rsid w:val="00FB4C7D"/>
    <w:rsid w:val="00FC079F"/>
    <w:rsid w:val="00FC0DAE"/>
    <w:rsid w:val="00FC1FC5"/>
    <w:rsid w:val="00FC3BA4"/>
    <w:rsid w:val="00FC6F08"/>
    <w:rsid w:val="00FC7C09"/>
    <w:rsid w:val="00FC7CC7"/>
    <w:rsid w:val="00FD2B56"/>
    <w:rsid w:val="00FE0FC4"/>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F5739"/>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0F5739"/>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0F5739"/>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Ttulo7Car">
    <w:name w:val="Título 7 Car"/>
    <w:basedOn w:val="Fuentedeprrafopredeter"/>
    <w:link w:val="Ttulo7"/>
    <w:uiPriority w:val="9"/>
    <w:semiHidden/>
    <w:rsid w:val="000F5739"/>
    <w:rPr>
      <w:rFonts w:eastAsiaTheme="minorEastAsia"/>
      <w:sz w:val="24"/>
      <w:szCs w:val="24"/>
      <w:lang w:val="en-US"/>
    </w:rPr>
  </w:style>
  <w:style w:type="character" w:customStyle="1" w:styleId="Ttulo8Car">
    <w:name w:val="Título 8 Car"/>
    <w:basedOn w:val="Fuentedeprrafopredeter"/>
    <w:link w:val="Ttulo8"/>
    <w:uiPriority w:val="9"/>
    <w:semiHidden/>
    <w:rsid w:val="000F5739"/>
    <w:rPr>
      <w:rFonts w:eastAsiaTheme="minorEastAsia"/>
      <w:i/>
      <w:iCs/>
      <w:sz w:val="24"/>
      <w:szCs w:val="24"/>
      <w:lang w:val="en-US"/>
    </w:rPr>
  </w:style>
  <w:style w:type="character" w:customStyle="1" w:styleId="Ttulo9Car">
    <w:name w:val="Título 9 Car"/>
    <w:basedOn w:val="Fuentedeprrafopredeter"/>
    <w:link w:val="Ttulo9"/>
    <w:uiPriority w:val="9"/>
    <w:semiHidden/>
    <w:rsid w:val="000F5739"/>
    <w:rPr>
      <w:rFonts w:asciiTheme="majorHAnsi" w:eastAsiaTheme="majorEastAsia" w:hAnsiTheme="majorHAnsi" w:cstheme="majorBidi"/>
      <w:lang w:val="en-US"/>
    </w:rPr>
  </w:style>
  <w:style w:type="numbering" w:customStyle="1" w:styleId="Sinlista3">
    <w:name w:val="Sin lista3"/>
    <w:next w:val="Sinlista"/>
    <w:uiPriority w:val="99"/>
    <w:semiHidden/>
    <w:unhideWhenUsed/>
    <w:rsid w:val="000F5739"/>
  </w:style>
  <w:style w:type="table" w:styleId="Tabladecuadrcula1clara">
    <w:name w:val="Grid Table 1 Light"/>
    <w:basedOn w:val="Tablanormal"/>
    <w:uiPriority w:val="46"/>
    <w:rsid w:val="000F57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ighlight">
    <w:name w:val="highlight"/>
    <w:basedOn w:val="Fuentedeprrafopredeter"/>
    <w:rsid w:val="000F5739"/>
  </w:style>
  <w:style w:type="paragraph" w:customStyle="1" w:styleId="infoem">
    <w:name w:val="infoem"/>
    <w:basedOn w:val="Normal"/>
    <w:qFormat/>
    <w:rsid w:val="000F5739"/>
    <w:pPr>
      <w:spacing w:before="240" w:after="160" w:line="360" w:lineRule="auto"/>
      <w:ind w:left="851" w:right="851"/>
      <w:jc w:val="both"/>
    </w:pPr>
    <w:rPr>
      <w:rFonts w:ascii="Palatino Linotype" w:hAnsi="Palatino Linotype"/>
      <w:i/>
      <w:sz w:val="22"/>
      <w:lang w:val="es-ES_tradnl"/>
    </w:rPr>
  </w:style>
  <w:style w:type="character" w:customStyle="1" w:styleId="UnresolvedMention1">
    <w:name w:val="Unresolved Mention1"/>
    <w:basedOn w:val="Fuentedeprrafopredeter"/>
    <w:uiPriority w:val="99"/>
    <w:semiHidden/>
    <w:unhideWhenUsed/>
    <w:rsid w:val="000F5739"/>
    <w:rPr>
      <w:color w:val="605E5C"/>
      <w:shd w:val="clear" w:color="auto" w:fill="E1DFDD"/>
    </w:rPr>
  </w:style>
  <w:style w:type="character" w:customStyle="1" w:styleId="markedcontent">
    <w:name w:val="markedcontent"/>
    <w:basedOn w:val="Fuentedeprrafopredeter"/>
    <w:rsid w:val="000F5739"/>
  </w:style>
  <w:style w:type="paragraph" w:customStyle="1" w:styleId="INFOEM0">
    <w:name w:val="INFOEM"/>
    <w:basedOn w:val="Normal"/>
    <w:qFormat/>
    <w:rsid w:val="000F573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paragraph" w:customStyle="1" w:styleId="infoemcitas">
    <w:name w:val="infoem citas"/>
    <w:basedOn w:val="Normal"/>
    <w:qFormat/>
    <w:rsid w:val="000F573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numbering" w:customStyle="1" w:styleId="Estiloimportado21">
    <w:name w:val="Estilo importado 21"/>
    <w:rsid w:val="000F5739"/>
  </w:style>
  <w:style w:type="numbering" w:customStyle="1" w:styleId="Estiloimportado11">
    <w:name w:val="Estilo importado 11"/>
    <w:qFormat/>
    <w:rsid w:val="000F5739"/>
  </w:style>
  <w:style w:type="character" w:customStyle="1" w:styleId="UnresolvedMention2">
    <w:name w:val="Unresolved Mention2"/>
    <w:basedOn w:val="Fuentedeprrafopredeter"/>
    <w:uiPriority w:val="99"/>
    <w:semiHidden/>
    <w:unhideWhenUsed/>
    <w:rsid w:val="000F5739"/>
    <w:rPr>
      <w:color w:val="605E5C"/>
      <w:shd w:val="clear" w:color="auto" w:fill="E1DFDD"/>
    </w:rPr>
  </w:style>
  <w:style w:type="paragraph" w:customStyle="1" w:styleId="CitasINFOEM">
    <w:name w:val="Citas INFOEM"/>
    <w:basedOn w:val="Normal"/>
    <w:qFormat/>
    <w:rsid w:val="000F5739"/>
    <w:pPr>
      <w:spacing w:before="240" w:after="160" w:line="360" w:lineRule="auto"/>
      <w:ind w:left="851" w:right="851"/>
      <w:jc w:val="both"/>
    </w:pPr>
    <w:rPr>
      <w:rFonts w:ascii="Palatino Linotype" w:hAnsi="Palatino Linotype"/>
      <w:i/>
      <w:sz w:val="22"/>
      <w:lang w:val="es-MX" w:eastAsia="en-US"/>
    </w:rPr>
  </w:style>
  <w:style w:type="character" w:customStyle="1" w:styleId="UnresolvedMention3">
    <w:name w:val="Unresolved Mention3"/>
    <w:basedOn w:val="Fuentedeprrafopredeter"/>
    <w:uiPriority w:val="99"/>
    <w:semiHidden/>
    <w:unhideWhenUsed/>
    <w:rsid w:val="000F5739"/>
    <w:rPr>
      <w:color w:val="605E5C"/>
      <w:shd w:val="clear" w:color="auto" w:fill="E1DFDD"/>
    </w:rPr>
  </w:style>
  <w:style w:type="numbering" w:customStyle="1" w:styleId="Sinlista11">
    <w:name w:val="Sin lista11"/>
    <w:next w:val="Sinlista"/>
    <w:uiPriority w:val="99"/>
    <w:semiHidden/>
    <w:unhideWhenUsed/>
    <w:rsid w:val="000F5739"/>
  </w:style>
  <w:style w:type="numbering" w:customStyle="1" w:styleId="Estiloimportado211">
    <w:name w:val="Estilo importado 211"/>
    <w:rsid w:val="000F5739"/>
  </w:style>
  <w:style w:type="numbering" w:customStyle="1" w:styleId="Estiloimportado111">
    <w:name w:val="Estilo importado 111"/>
    <w:qFormat/>
    <w:rsid w:val="000F5739"/>
  </w:style>
  <w:style w:type="table" w:customStyle="1" w:styleId="Tablaconcuadrcula11">
    <w:name w:val="Tabla con cuadrícula11"/>
    <w:basedOn w:val="Tablanormal"/>
    <w:next w:val="Tablaconcuadrcula"/>
    <w:uiPriority w:val="59"/>
    <w:rsid w:val="000F573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0F5739"/>
  </w:style>
  <w:style w:type="table" w:customStyle="1" w:styleId="Tablaconcuadrcula31">
    <w:name w:val="Tabla con cuadrícula31"/>
    <w:basedOn w:val="Tablanormal"/>
    <w:next w:val="Tablaconcuadrcula"/>
    <w:uiPriority w:val="59"/>
    <w:qFormat/>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82"/>
    <w:basedOn w:val="TableNormal"/>
    <w:rsid w:val="000F5739"/>
    <w:tblPr>
      <w:tblStyleRowBandSize w:val="1"/>
      <w:tblStyleColBandSize w:val="1"/>
      <w:tblCellMar>
        <w:left w:w="115" w:type="dxa"/>
        <w:right w:w="115" w:type="dxa"/>
      </w:tblCellMar>
    </w:tblPr>
  </w:style>
  <w:style w:type="table" w:customStyle="1" w:styleId="72">
    <w:name w:val="72"/>
    <w:basedOn w:val="TableNormal"/>
    <w:rsid w:val="000F5739"/>
    <w:tblPr>
      <w:tblStyleRowBandSize w:val="1"/>
      <w:tblStyleColBandSize w:val="1"/>
      <w:tblCellMar>
        <w:left w:w="115" w:type="dxa"/>
        <w:right w:w="115" w:type="dxa"/>
      </w:tblCellMar>
    </w:tblPr>
  </w:style>
  <w:style w:type="table" w:customStyle="1" w:styleId="62">
    <w:name w:val="62"/>
    <w:basedOn w:val="TableNormal"/>
    <w:rsid w:val="000F5739"/>
    <w:tblPr>
      <w:tblStyleRowBandSize w:val="1"/>
      <w:tblStyleColBandSize w:val="1"/>
      <w:tblCellMar>
        <w:left w:w="115" w:type="dxa"/>
        <w:right w:w="115" w:type="dxa"/>
      </w:tblCellMar>
    </w:tblPr>
  </w:style>
  <w:style w:type="table" w:customStyle="1" w:styleId="52">
    <w:name w:val="52"/>
    <w:basedOn w:val="TableNormal"/>
    <w:rsid w:val="000F5739"/>
    <w:tblPr>
      <w:tblStyleRowBandSize w:val="1"/>
      <w:tblStyleColBandSize w:val="1"/>
      <w:tblCellMar>
        <w:left w:w="115" w:type="dxa"/>
        <w:right w:w="115" w:type="dxa"/>
      </w:tblCellMar>
    </w:tblPr>
  </w:style>
  <w:style w:type="table" w:customStyle="1" w:styleId="42">
    <w:name w:val="42"/>
    <w:basedOn w:val="TableNormal"/>
    <w:rsid w:val="000F5739"/>
    <w:tblPr>
      <w:tblStyleRowBandSize w:val="1"/>
      <w:tblStyleColBandSize w:val="1"/>
      <w:tblCellMar>
        <w:left w:w="115" w:type="dxa"/>
        <w:right w:w="115" w:type="dxa"/>
      </w:tblCellMar>
    </w:tblPr>
  </w:style>
  <w:style w:type="table" w:customStyle="1" w:styleId="32">
    <w:name w:val="32"/>
    <w:basedOn w:val="TableNormal"/>
    <w:rsid w:val="000F5739"/>
    <w:tblPr>
      <w:tblStyleRowBandSize w:val="1"/>
      <w:tblStyleColBandSize w:val="1"/>
      <w:tblCellMar>
        <w:left w:w="115" w:type="dxa"/>
        <w:right w:w="115" w:type="dxa"/>
      </w:tblCellMar>
    </w:tblPr>
  </w:style>
  <w:style w:type="table" w:customStyle="1" w:styleId="22">
    <w:name w:val="22"/>
    <w:basedOn w:val="TableNormal"/>
    <w:rsid w:val="000F5739"/>
    <w:tblPr>
      <w:tblStyleRowBandSize w:val="1"/>
      <w:tblStyleColBandSize w:val="1"/>
      <w:tblCellMar>
        <w:left w:w="115" w:type="dxa"/>
        <w:right w:w="115" w:type="dxa"/>
      </w:tblCellMar>
    </w:tblPr>
  </w:style>
  <w:style w:type="table" w:customStyle="1" w:styleId="12">
    <w:name w:val="12"/>
    <w:basedOn w:val="TableNormal"/>
    <w:rsid w:val="000F5739"/>
    <w:tblPr>
      <w:tblStyleRowBandSize w:val="1"/>
      <w:tblStyleColBandSize w:val="1"/>
      <w:tblCellMar>
        <w:left w:w="115" w:type="dxa"/>
        <w:right w:w="115" w:type="dxa"/>
      </w:tblCellMar>
    </w:tblPr>
  </w:style>
  <w:style w:type="numbering" w:customStyle="1" w:styleId="Sinlista21">
    <w:name w:val="Sin lista21"/>
    <w:next w:val="Sinlista"/>
    <w:uiPriority w:val="99"/>
    <w:semiHidden/>
    <w:unhideWhenUsed/>
    <w:rsid w:val="000F5739"/>
  </w:style>
  <w:style w:type="table" w:customStyle="1" w:styleId="Tablaconcuadrcula41">
    <w:name w:val="Tabla con cuadrícula41"/>
    <w:basedOn w:val="Tablanormal"/>
    <w:next w:val="Tablaconcuadrcula"/>
    <w:uiPriority w:val="59"/>
    <w:qFormat/>
    <w:rsid w:val="000F573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F5739"/>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1">
    <w:name w:val="811"/>
    <w:basedOn w:val="TableNormal"/>
    <w:rsid w:val="000F5739"/>
    <w:tblPr>
      <w:tblStyleRowBandSize w:val="1"/>
      <w:tblStyleColBandSize w:val="1"/>
      <w:tblCellMar>
        <w:left w:w="115" w:type="dxa"/>
        <w:right w:w="115" w:type="dxa"/>
      </w:tblCellMar>
    </w:tblPr>
  </w:style>
  <w:style w:type="table" w:customStyle="1" w:styleId="711">
    <w:name w:val="711"/>
    <w:basedOn w:val="TableNormal"/>
    <w:rsid w:val="000F5739"/>
    <w:tblPr>
      <w:tblStyleRowBandSize w:val="1"/>
      <w:tblStyleColBandSize w:val="1"/>
      <w:tblCellMar>
        <w:left w:w="115" w:type="dxa"/>
        <w:right w:w="115" w:type="dxa"/>
      </w:tblCellMar>
    </w:tblPr>
  </w:style>
  <w:style w:type="table" w:customStyle="1" w:styleId="611">
    <w:name w:val="611"/>
    <w:basedOn w:val="TableNormal"/>
    <w:rsid w:val="000F5739"/>
    <w:tblPr>
      <w:tblStyleRowBandSize w:val="1"/>
      <w:tblStyleColBandSize w:val="1"/>
      <w:tblCellMar>
        <w:left w:w="115" w:type="dxa"/>
        <w:right w:w="115" w:type="dxa"/>
      </w:tblCellMar>
    </w:tblPr>
  </w:style>
  <w:style w:type="table" w:customStyle="1" w:styleId="511">
    <w:name w:val="511"/>
    <w:basedOn w:val="TableNormal"/>
    <w:rsid w:val="000F5739"/>
    <w:tblPr>
      <w:tblStyleRowBandSize w:val="1"/>
      <w:tblStyleColBandSize w:val="1"/>
      <w:tblCellMar>
        <w:left w:w="115" w:type="dxa"/>
        <w:right w:w="115" w:type="dxa"/>
      </w:tblCellMar>
    </w:tblPr>
  </w:style>
  <w:style w:type="table" w:customStyle="1" w:styleId="411">
    <w:name w:val="411"/>
    <w:basedOn w:val="TableNormal"/>
    <w:rsid w:val="000F5739"/>
    <w:tblPr>
      <w:tblStyleRowBandSize w:val="1"/>
      <w:tblStyleColBandSize w:val="1"/>
      <w:tblCellMar>
        <w:left w:w="115" w:type="dxa"/>
        <w:right w:w="115" w:type="dxa"/>
      </w:tblCellMar>
    </w:tblPr>
  </w:style>
  <w:style w:type="table" w:customStyle="1" w:styleId="311">
    <w:name w:val="311"/>
    <w:basedOn w:val="TableNormal"/>
    <w:rsid w:val="000F5739"/>
    <w:tblPr>
      <w:tblStyleRowBandSize w:val="1"/>
      <w:tblStyleColBandSize w:val="1"/>
      <w:tblCellMar>
        <w:left w:w="115" w:type="dxa"/>
        <w:right w:w="115" w:type="dxa"/>
      </w:tblCellMar>
    </w:tblPr>
  </w:style>
  <w:style w:type="table" w:customStyle="1" w:styleId="211">
    <w:name w:val="211"/>
    <w:basedOn w:val="TableNormal"/>
    <w:rsid w:val="000F5739"/>
    <w:tblPr>
      <w:tblStyleRowBandSize w:val="1"/>
      <w:tblStyleColBandSize w:val="1"/>
      <w:tblCellMar>
        <w:left w:w="115" w:type="dxa"/>
        <w:right w:w="115" w:type="dxa"/>
      </w:tblCellMar>
    </w:tblPr>
  </w:style>
  <w:style w:type="table" w:customStyle="1" w:styleId="111">
    <w:name w:val="111"/>
    <w:basedOn w:val="TableNormal"/>
    <w:rsid w:val="000F5739"/>
    <w:tblPr>
      <w:tblStyleRowBandSize w:val="1"/>
      <w:tblStyleColBandSize w:val="1"/>
      <w:tblCellMar>
        <w:left w:w="115" w:type="dxa"/>
        <w:right w:w="115" w:type="dxa"/>
      </w:tblCellMar>
    </w:tblPr>
  </w:style>
  <w:style w:type="numbering" w:customStyle="1" w:styleId="Sinlista31">
    <w:name w:val="Sin lista31"/>
    <w:next w:val="Sinlista"/>
    <w:uiPriority w:val="99"/>
    <w:semiHidden/>
    <w:unhideWhenUsed/>
    <w:rsid w:val="000F5739"/>
  </w:style>
  <w:style w:type="table" w:customStyle="1" w:styleId="Tablaconcuadrcula111">
    <w:name w:val="Tabla con cuadrícula111"/>
    <w:basedOn w:val="Tablanormal"/>
    <w:next w:val="Tablaconcuadrcula"/>
    <w:uiPriority w:val="59"/>
    <w:rsid w:val="000F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0F5739"/>
    <w:pPr>
      <w:numPr>
        <w:numId w:val="9"/>
      </w:numPr>
      <w:contextualSpacing/>
    </w:pPr>
    <w:rPr>
      <w:lang w:val="es-MX" w:eastAsia="es-MX"/>
    </w:rPr>
  </w:style>
  <w:style w:type="numbering" w:customStyle="1" w:styleId="Sinlista1111">
    <w:name w:val="Sin lista1111"/>
    <w:next w:val="Sinlista"/>
    <w:uiPriority w:val="99"/>
    <w:semiHidden/>
    <w:unhideWhenUsed/>
    <w:rsid w:val="000F5739"/>
  </w:style>
  <w:style w:type="numbering" w:customStyle="1" w:styleId="Estiloimportado2111">
    <w:name w:val="Estilo importado 2111"/>
    <w:rsid w:val="000F5739"/>
    <w:pPr>
      <w:numPr>
        <w:numId w:val="7"/>
      </w:numPr>
    </w:pPr>
  </w:style>
  <w:style w:type="numbering" w:customStyle="1" w:styleId="Estiloimportado1111">
    <w:name w:val="Estilo importado 1111"/>
    <w:qFormat/>
    <w:rsid w:val="000F5739"/>
    <w:pPr>
      <w:numPr>
        <w:numId w:val="8"/>
      </w:numPr>
    </w:pPr>
  </w:style>
  <w:style w:type="table" w:customStyle="1" w:styleId="Tablaconcuadrcula1111">
    <w:name w:val="Tabla con cuadrícula1111"/>
    <w:basedOn w:val="Tablanormal"/>
    <w:next w:val="Tablaconcuadrcula"/>
    <w:uiPriority w:val="59"/>
    <w:rsid w:val="000F5739"/>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11">
    <w:name w:val="Sin lista11111"/>
    <w:next w:val="Sinlista"/>
    <w:uiPriority w:val="99"/>
    <w:semiHidden/>
    <w:unhideWhenUsed/>
    <w:rsid w:val="000F5739"/>
  </w:style>
  <w:style w:type="numbering" w:customStyle="1" w:styleId="Sinlista211">
    <w:name w:val="Sin lista211"/>
    <w:next w:val="Sinlista"/>
    <w:uiPriority w:val="99"/>
    <w:semiHidden/>
    <w:unhideWhenUsed/>
    <w:rsid w:val="000F5739"/>
  </w:style>
  <w:style w:type="numbering" w:customStyle="1" w:styleId="Estiloimportado21111">
    <w:name w:val="Estilo importado 21111"/>
    <w:rsid w:val="000F5739"/>
  </w:style>
  <w:style w:type="numbering" w:customStyle="1" w:styleId="Estiloimportado11111">
    <w:name w:val="Estilo importado 11111"/>
    <w:qFormat/>
    <w:rsid w:val="000F5739"/>
  </w:style>
  <w:style w:type="numbering" w:customStyle="1" w:styleId="Sinlista311">
    <w:name w:val="Sin lista311"/>
    <w:next w:val="Sinlista"/>
    <w:uiPriority w:val="99"/>
    <w:semiHidden/>
    <w:unhideWhenUsed/>
    <w:rsid w:val="000F5739"/>
  </w:style>
  <w:style w:type="table" w:customStyle="1" w:styleId="Tablaconcuadrcula7">
    <w:name w:val="Tabla con cuadrícula7"/>
    <w:basedOn w:val="Tablanormal"/>
    <w:next w:val="Tablaconcuadrcula"/>
    <w:uiPriority w:val="39"/>
    <w:rsid w:val="000F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0F5739"/>
  </w:style>
  <w:style w:type="numbering" w:customStyle="1" w:styleId="Estiloimportado12">
    <w:name w:val="Estilo importado 12"/>
    <w:qFormat/>
    <w:rsid w:val="000F5739"/>
  </w:style>
  <w:style w:type="character" w:customStyle="1" w:styleId="Mencinsinresolver7">
    <w:name w:val="Mención sin resolver7"/>
    <w:basedOn w:val="Fuentedeprrafopredeter"/>
    <w:uiPriority w:val="99"/>
    <w:semiHidden/>
    <w:unhideWhenUsed/>
    <w:rsid w:val="000F5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dle.rae.es/?id=FdI00Or" TargetMode="Externa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534E9-4C4A-4894-96FB-5EEDACE81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46</Pages>
  <Words>11439</Words>
  <Characters>62916</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14</cp:revision>
  <cp:lastPrinted>2025-08-07T17:56:00Z</cp:lastPrinted>
  <dcterms:created xsi:type="dcterms:W3CDTF">2025-07-08T22:48:00Z</dcterms:created>
  <dcterms:modified xsi:type="dcterms:W3CDTF">2025-08-29T16:05:00Z</dcterms:modified>
</cp:coreProperties>
</file>