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7835B" w14:textId="4FD89E2C" w:rsidR="00E32C3A" w:rsidRPr="00B564AB" w:rsidRDefault="00B33AD9" w:rsidP="00B564AB">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B564A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564AB">
        <w:rPr>
          <w:rFonts w:ascii="Palatino Linotype" w:eastAsia="Palatino Linotype" w:hAnsi="Palatino Linotype" w:cs="Palatino Linotype"/>
          <w:b/>
          <w:color w:val="000000" w:themeColor="text1"/>
        </w:rPr>
        <w:t xml:space="preserve">de fecha </w:t>
      </w:r>
      <w:r w:rsidR="000E6E3A">
        <w:rPr>
          <w:rFonts w:ascii="Palatino Linotype" w:eastAsia="Palatino Linotype" w:hAnsi="Palatino Linotype" w:cs="Palatino Linotype"/>
          <w:b/>
          <w:color w:val="000000" w:themeColor="text1"/>
        </w:rPr>
        <w:t>uno (01)</w:t>
      </w:r>
      <w:r w:rsidRPr="00B564AB">
        <w:rPr>
          <w:rFonts w:ascii="Palatino Linotype" w:eastAsia="Palatino Linotype" w:hAnsi="Palatino Linotype" w:cs="Palatino Linotype"/>
          <w:b/>
          <w:color w:val="000000" w:themeColor="text1"/>
        </w:rPr>
        <w:t xml:space="preserve"> de octubre de dos mil veinticinco.</w:t>
      </w:r>
    </w:p>
    <w:p w14:paraId="2F670F07" w14:textId="77777777" w:rsidR="00E32C3A" w:rsidRPr="00B564AB" w:rsidRDefault="00E32C3A" w:rsidP="00B564AB">
      <w:pPr>
        <w:tabs>
          <w:tab w:val="left" w:pos="0"/>
          <w:tab w:val="left" w:pos="567"/>
        </w:tabs>
        <w:spacing w:line="360" w:lineRule="auto"/>
        <w:jc w:val="both"/>
        <w:rPr>
          <w:rFonts w:ascii="Palatino Linotype" w:eastAsia="Palatino Linotype" w:hAnsi="Palatino Linotype" w:cs="Palatino Linotype"/>
          <w:color w:val="000000" w:themeColor="text1"/>
        </w:rPr>
      </w:pPr>
    </w:p>
    <w:p w14:paraId="1FB858A3" w14:textId="02E379BF" w:rsidR="00E32C3A" w:rsidRPr="00B564AB" w:rsidRDefault="00B33AD9" w:rsidP="00B564AB">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B564AB">
        <w:rPr>
          <w:rFonts w:ascii="Palatino Linotype" w:eastAsia="Palatino Linotype" w:hAnsi="Palatino Linotype" w:cs="Palatino Linotype"/>
          <w:b/>
          <w:color w:val="000000" w:themeColor="text1"/>
        </w:rPr>
        <w:t>VISTO</w:t>
      </w:r>
      <w:r w:rsidRPr="00B564AB">
        <w:rPr>
          <w:rFonts w:ascii="Palatino Linotype" w:eastAsia="Palatino Linotype" w:hAnsi="Palatino Linotype" w:cs="Palatino Linotype"/>
          <w:color w:val="000000" w:themeColor="text1"/>
        </w:rPr>
        <w:t xml:space="preserve"> el expediente electrónico formado con motivo del recurso de revisión </w:t>
      </w:r>
      <w:r w:rsidRPr="00B564AB">
        <w:rPr>
          <w:rFonts w:ascii="Palatino Linotype" w:eastAsia="Palatino Linotype" w:hAnsi="Palatino Linotype" w:cs="Palatino Linotype"/>
          <w:b/>
          <w:color w:val="000000" w:themeColor="text1"/>
        </w:rPr>
        <w:t>05688/INFOEM/IP/RR/2025</w:t>
      </w:r>
      <w:r w:rsidRPr="00B564AB">
        <w:rPr>
          <w:rFonts w:ascii="Palatino Linotype" w:eastAsia="Palatino Linotype" w:hAnsi="Palatino Linotype" w:cs="Palatino Linotype"/>
          <w:color w:val="000000" w:themeColor="text1"/>
        </w:rPr>
        <w:t>,</w:t>
      </w:r>
      <w:r w:rsidRPr="00B564AB">
        <w:rPr>
          <w:rFonts w:ascii="Palatino Linotype" w:eastAsia="Palatino Linotype" w:hAnsi="Palatino Linotype" w:cs="Palatino Linotype"/>
          <w:b/>
          <w:color w:val="000000" w:themeColor="text1"/>
        </w:rPr>
        <w:t xml:space="preserve"> </w:t>
      </w:r>
      <w:r w:rsidRPr="00B564AB">
        <w:rPr>
          <w:rFonts w:ascii="Palatino Linotype" w:eastAsia="Palatino Linotype" w:hAnsi="Palatino Linotype" w:cs="Palatino Linotype"/>
          <w:color w:val="000000" w:themeColor="text1"/>
        </w:rPr>
        <w:t xml:space="preserve">promovido por </w:t>
      </w:r>
      <w:r w:rsidR="00B564AB">
        <w:rPr>
          <w:rFonts w:ascii="Palatino Linotype" w:eastAsia="Palatino Linotype" w:hAnsi="Palatino Linotype" w:cs="Palatino Linotype"/>
          <w:b/>
          <w:color w:val="000000" w:themeColor="text1"/>
        </w:rPr>
        <w:t xml:space="preserve">una persona que no proporcionó datos de identificación, </w:t>
      </w:r>
      <w:r w:rsidR="00B564AB">
        <w:rPr>
          <w:rFonts w:ascii="Palatino Linotype" w:eastAsia="Palatino Linotype" w:hAnsi="Palatino Linotype" w:cs="Palatino Linotype"/>
          <w:color w:val="000000" w:themeColor="text1"/>
        </w:rPr>
        <w:t>a quien en lo sucesivo denominaremos EL R</w:t>
      </w:r>
      <w:r w:rsidRPr="00B564AB">
        <w:rPr>
          <w:rFonts w:ascii="Palatino Linotype" w:eastAsia="Palatino Linotype" w:hAnsi="Palatino Linotype" w:cs="Palatino Linotype"/>
          <w:b/>
          <w:color w:val="000000" w:themeColor="text1"/>
        </w:rPr>
        <w:t>ECURRENTE,</w:t>
      </w:r>
      <w:r w:rsidRPr="00B564AB">
        <w:rPr>
          <w:rFonts w:ascii="Palatino Linotype" w:eastAsia="Palatino Linotype" w:hAnsi="Palatino Linotype" w:cs="Palatino Linotype"/>
          <w:color w:val="000000" w:themeColor="text1"/>
        </w:rPr>
        <w:t xml:space="preserve"> en contra de la respuesta del </w:t>
      </w:r>
      <w:r w:rsidRPr="00B564AB">
        <w:rPr>
          <w:rFonts w:ascii="Palatino Linotype" w:eastAsia="Palatino Linotype" w:hAnsi="Palatino Linotype" w:cs="Palatino Linotype"/>
          <w:b/>
          <w:color w:val="000000" w:themeColor="text1"/>
        </w:rPr>
        <w:t xml:space="preserve">Ayuntamiento de Ecatzingo, </w:t>
      </w:r>
      <w:r w:rsidRPr="00B564AB">
        <w:rPr>
          <w:rFonts w:ascii="Palatino Linotype" w:eastAsia="Palatino Linotype" w:hAnsi="Palatino Linotype" w:cs="Palatino Linotype"/>
          <w:color w:val="000000" w:themeColor="text1"/>
        </w:rPr>
        <w:t>en adelante el</w:t>
      </w:r>
      <w:r w:rsidRPr="00B564AB">
        <w:rPr>
          <w:rFonts w:ascii="Palatino Linotype" w:eastAsia="Palatino Linotype" w:hAnsi="Palatino Linotype" w:cs="Palatino Linotype"/>
          <w:b/>
          <w:color w:val="000000" w:themeColor="text1"/>
        </w:rPr>
        <w:t xml:space="preserve"> SUJETO OBLIGADO</w:t>
      </w:r>
      <w:r w:rsidRPr="00B564AB">
        <w:rPr>
          <w:rFonts w:ascii="Palatino Linotype" w:eastAsia="Palatino Linotype" w:hAnsi="Palatino Linotype" w:cs="Palatino Linotype"/>
          <w:color w:val="000000" w:themeColor="text1"/>
        </w:rPr>
        <w:t>, se procede a dictar la presente resolución, con base en los siguientes:</w:t>
      </w:r>
    </w:p>
    <w:p w14:paraId="7E2D1790" w14:textId="77777777" w:rsidR="00E32C3A" w:rsidRPr="00B564AB" w:rsidRDefault="00E32C3A" w:rsidP="00B564AB">
      <w:pPr>
        <w:tabs>
          <w:tab w:val="left" w:pos="0"/>
        </w:tabs>
        <w:spacing w:line="360" w:lineRule="auto"/>
        <w:jc w:val="both"/>
        <w:rPr>
          <w:rFonts w:ascii="Palatino Linotype" w:eastAsia="Palatino Linotype" w:hAnsi="Palatino Linotype" w:cs="Palatino Linotype"/>
          <w:color w:val="000000" w:themeColor="text1"/>
        </w:rPr>
      </w:pPr>
    </w:p>
    <w:p w14:paraId="22EDF1EA" w14:textId="77777777" w:rsidR="00E32C3A" w:rsidRPr="00B564AB" w:rsidRDefault="00B33AD9" w:rsidP="00B564AB">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B564AB">
        <w:rPr>
          <w:color w:val="000000" w:themeColor="text1"/>
        </w:rPr>
        <w:t>A N T E C E D E N T E S</w:t>
      </w:r>
    </w:p>
    <w:p w14:paraId="1D666890" w14:textId="77777777" w:rsidR="00E32C3A" w:rsidRPr="00B564AB" w:rsidRDefault="00E32C3A" w:rsidP="00B564AB">
      <w:pPr>
        <w:pStyle w:val="Ttulo1"/>
        <w:tabs>
          <w:tab w:val="left" w:pos="0"/>
          <w:tab w:val="left" w:pos="567"/>
        </w:tabs>
        <w:spacing w:before="0" w:line="360" w:lineRule="auto"/>
        <w:rPr>
          <w:color w:val="000000" w:themeColor="text1"/>
        </w:rPr>
      </w:pPr>
    </w:p>
    <w:p w14:paraId="7CC62BE2" w14:textId="3D89AB21"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El </w:t>
      </w:r>
      <w:r w:rsidRPr="00B564AB">
        <w:rPr>
          <w:rFonts w:ascii="Palatino Linotype" w:eastAsia="Palatino Linotype" w:hAnsi="Palatino Linotype" w:cs="Palatino Linotype"/>
          <w:b/>
          <w:color w:val="000000" w:themeColor="text1"/>
        </w:rPr>
        <w:t xml:space="preserve">diez de abril de dos mil veinticinco, </w:t>
      </w:r>
      <w:r w:rsidRPr="00B564AB">
        <w:rPr>
          <w:rFonts w:ascii="Palatino Linotype" w:eastAsia="Palatino Linotype" w:hAnsi="Palatino Linotype" w:cs="Palatino Linotype"/>
          <w:color w:val="000000" w:themeColor="text1"/>
        </w:rPr>
        <w:t xml:space="preserve">se presentó ante 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vía SAIMEX, la solicitud de información pública registrada con el número</w:t>
      </w:r>
      <w:r w:rsidRPr="00B564AB">
        <w:rPr>
          <w:rFonts w:ascii="Palatino Linotype" w:eastAsia="Palatino Linotype" w:hAnsi="Palatino Linotype" w:cs="Palatino Linotype"/>
          <w:b/>
          <w:color w:val="000000" w:themeColor="text1"/>
        </w:rPr>
        <w:t xml:space="preserve"> 00019/ECATZIN/IP/2025; </w:t>
      </w:r>
      <w:r w:rsidR="000E6E3A">
        <w:rPr>
          <w:rFonts w:ascii="Palatino Linotype" w:eastAsia="Palatino Linotype" w:hAnsi="Palatino Linotype" w:cs="Palatino Linotype"/>
          <w:color w:val="000000" w:themeColor="text1"/>
        </w:rPr>
        <w:t>en la que</w:t>
      </w:r>
      <w:r w:rsidRPr="00B564AB">
        <w:rPr>
          <w:rFonts w:ascii="Palatino Linotype" w:eastAsia="Palatino Linotype" w:hAnsi="Palatino Linotype" w:cs="Palatino Linotype"/>
          <w:color w:val="000000" w:themeColor="text1"/>
        </w:rPr>
        <w:t xml:space="preserve"> se solicitó la siguiente información:</w:t>
      </w:r>
    </w:p>
    <w:p w14:paraId="598E798E"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9DA318C" w14:textId="77777777" w:rsidR="00E32C3A" w:rsidRPr="00B564AB" w:rsidRDefault="00B33AD9" w:rsidP="00B564A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“Solicito el acta de instalación del comité de transparencia del municipio de Ecatzingo y los recibos de nómina del titular de transparencia, el contralor interno y el secretario del ayuntamiento, recibos del mes de febrero.” (Sic)</w:t>
      </w:r>
    </w:p>
    <w:p w14:paraId="52ABB674" w14:textId="77777777" w:rsidR="00E32C3A" w:rsidRDefault="00E32C3A" w:rsidP="00B564A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6576EF05" w14:textId="77777777" w:rsidR="000E6E3A" w:rsidRPr="00B564AB" w:rsidRDefault="000E6E3A" w:rsidP="00B564A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20835DE1"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Se eligió como modalidad de entrega de la información: A través del </w:t>
      </w:r>
      <w:r w:rsidRPr="00B564AB">
        <w:rPr>
          <w:rFonts w:ascii="Palatino Linotype" w:eastAsia="Palatino Linotype" w:hAnsi="Palatino Linotype" w:cs="Palatino Linotype"/>
          <w:b/>
          <w:color w:val="000000" w:themeColor="text1"/>
        </w:rPr>
        <w:t>SAIMEX.</w:t>
      </w:r>
    </w:p>
    <w:p w14:paraId="6AB53D21" w14:textId="77777777" w:rsidR="00E32C3A" w:rsidRPr="00B564AB" w:rsidRDefault="00E32C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45F70443"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El </w:t>
      </w:r>
      <w:r w:rsidRPr="00B564AB">
        <w:rPr>
          <w:rFonts w:ascii="Palatino Linotype" w:eastAsia="Palatino Linotype" w:hAnsi="Palatino Linotype" w:cs="Palatino Linotype"/>
          <w:b/>
          <w:color w:val="000000" w:themeColor="text1"/>
        </w:rPr>
        <w:t>trece de mayo de dos mil veinticinco</w:t>
      </w:r>
      <w:r w:rsidRPr="00B564AB">
        <w:rPr>
          <w:rFonts w:ascii="Palatino Linotype" w:eastAsia="Palatino Linotype" w:hAnsi="Palatino Linotype" w:cs="Palatino Linotype"/>
          <w:color w:val="000000" w:themeColor="text1"/>
        </w:rPr>
        <w:t xml:space="preserve">, 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dio respuesta a la solicitud de información en el tenor siguiente:</w:t>
      </w:r>
    </w:p>
    <w:p w14:paraId="306B600C" w14:textId="77777777" w:rsidR="00E32C3A" w:rsidRPr="00B564AB" w:rsidRDefault="00E32C3A" w:rsidP="00B564AB">
      <w:pPr>
        <w:pBdr>
          <w:top w:val="nil"/>
          <w:left w:val="nil"/>
          <w:bottom w:val="nil"/>
          <w:right w:val="nil"/>
          <w:between w:val="nil"/>
        </w:pBdr>
        <w:tabs>
          <w:tab w:val="left" w:pos="0"/>
          <w:tab w:val="left" w:pos="1985"/>
        </w:tabs>
        <w:ind w:left="567"/>
        <w:jc w:val="both"/>
        <w:rPr>
          <w:rFonts w:ascii="Palatino Linotype" w:eastAsia="Palatino Linotype" w:hAnsi="Palatino Linotype" w:cs="Palatino Linotype"/>
          <w:i/>
          <w:color w:val="000000" w:themeColor="text1"/>
        </w:rPr>
      </w:pPr>
    </w:p>
    <w:p w14:paraId="225080CE" w14:textId="77777777" w:rsidR="00E32C3A" w:rsidRPr="00B564AB" w:rsidRDefault="00B33AD9" w:rsidP="00B564AB">
      <w:pPr>
        <w:pBdr>
          <w:top w:val="nil"/>
          <w:left w:val="nil"/>
          <w:bottom w:val="nil"/>
          <w:right w:val="nil"/>
          <w:between w:val="nil"/>
        </w:pBdr>
        <w:tabs>
          <w:tab w:val="left" w:pos="0"/>
          <w:tab w:val="left" w:pos="1985"/>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lastRenderedPageBreak/>
        <w:t>“POR ESTE CONDUCTO HAGO LLEGAR LA INFORMACION SOLICITADA” (Sic)</w:t>
      </w:r>
    </w:p>
    <w:p w14:paraId="056A2D84" w14:textId="77777777" w:rsidR="00E32C3A" w:rsidRPr="00B564AB" w:rsidRDefault="00E32C3A" w:rsidP="00B564AB">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14:paraId="5560C9CA" w14:textId="77777777" w:rsidR="00E32C3A" w:rsidRPr="00B564AB" w:rsidRDefault="00B33AD9" w:rsidP="00B564AB">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b/>
          <w:color w:val="000000" w:themeColor="text1"/>
        </w:rPr>
        <w:t>Archivos electrónicos adjuntos:</w:t>
      </w:r>
    </w:p>
    <w:p w14:paraId="7D2A23FE" w14:textId="77777777" w:rsidR="00E32C3A" w:rsidRPr="00B564AB" w:rsidRDefault="00E32C3A" w:rsidP="00B564AB">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14:paraId="54B3D0C4" w14:textId="77777777" w:rsidR="00E32C3A" w:rsidRPr="00B564AB" w:rsidRDefault="005373B4" w:rsidP="00B564AB">
      <w:pPr>
        <w:tabs>
          <w:tab w:val="left" w:pos="0"/>
        </w:tabs>
        <w:ind w:left="567"/>
        <w:jc w:val="both"/>
        <w:rPr>
          <w:rFonts w:ascii="Palatino Linotype" w:eastAsia="Palatino Linotype" w:hAnsi="Palatino Linotype" w:cs="Palatino Linotype"/>
          <w:color w:val="000000" w:themeColor="text1"/>
        </w:rPr>
      </w:pPr>
      <w:hyperlink r:id="rId8">
        <w:r w:rsidR="00B33AD9" w:rsidRPr="00B564AB">
          <w:rPr>
            <w:rFonts w:ascii="Palatino Linotype" w:eastAsia="Palatino Linotype" w:hAnsi="Palatino Linotype" w:cs="Palatino Linotype"/>
            <w:b/>
            <w:color w:val="000000" w:themeColor="text1"/>
          </w:rPr>
          <w:t>ACTA INSTALACION DEL COMITE DE TRANSPARENCIA ECATZINGO.pdf</w:t>
        </w:r>
      </w:hyperlink>
      <w:r w:rsidR="00B33AD9" w:rsidRPr="00B564AB">
        <w:rPr>
          <w:rFonts w:ascii="Palatino Linotype" w:eastAsia="Palatino Linotype" w:hAnsi="Palatino Linotype" w:cs="Palatino Linotype"/>
          <w:color w:val="000000" w:themeColor="text1"/>
        </w:rPr>
        <w:t>: Copia digitalizada del Acta de la Primera Sesión Ordinaria de Instalación del Comité de Transparencia del Ayuntamiento de Ecatzingo, Estado de México, Administración 2025-2027.</w:t>
      </w:r>
    </w:p>
    <w:p w14:paraId="115CD509" w14:textId="77777777" w:rsidR="00E32C3A" w:rsidRPr="00B564AB" w:rsidRDefault="00E32C3A" w:rsidP="00B564AB">
      <w:pPr>
        <w:tabs>
          <w:tab w:val="left" w:pos="0"/>
        </w:tabs>
        <w:rPr>
          <w:rFonts w:ascii="Palatino Linotype" w:eastAsia="Palatino Linotype" w:hAnsi="Palatino Linotype" w:cs="Palatino Linotype"/>
          <w:color w:val="000000" w:themeColor="text1"/>
        </w:rPr>
      </w:pPr>
    </w:p>
    <w:p w14:paraId="316567FA"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El </w:t>
      </w:r>
      <w:r w:rsidRPr="00B564AB">
        <w:rPr>
          <w:rFonts w:ascii="Palatino Linotype" w:eastAsia="Palatino Linotype" w:hAnsi="Palatino Linotype" w:cs="Palatino Linotype"/>
          <w:b/>
          <w:color w:val="000000" w:themeColor="text1"/>
        </w:rPr>
        <w:t>veinte de mayo de dos mil veinticinco</w:t>
      </w:r>
      <w:r w:rsidRPr="00B564AB">
        <w:rPr>
          <w:rFonts w:ascii="Palatino Linotype" w:eastAsia="Palatino Linotype" w:hAnsi="Palatino Linotype" w:cs="Palatino Linotype"/>
          <w:color w:val="000000" w:themeColor="text1"/>
        </w:rPr>
        <w:t xml:space="preserve">, la parte </w:t>
      </w:r>
      <w:r w:rsidRPr="00B564AB">
        <w:rPr>
          <w:rFonts w:ascii="Palatino Linotype" w:eastAsia="Palatino Linotype" w:hAnsi="Palatino Linotype" w:cs="Palatino Linotype"/>
          <w:b/>
          <w:color w:val="000000" w:themeColor="text1"/>
        </w:rPr>
        <w:t>RECURRENTE</w:t>
      </w:r>
      <w:r w:rsidRPr="00B564AB">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675DAE1B" w14:textId="77777777" w:rsidR="000E6E3A" w:rsidRDefault="000E6E3A" w:rsidP="000E6E3A">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bookmarkStart w:id="4" w:name="_heading=h.1fob9te" w:colFirst="0" w:colLast="0"/>
      <w:bookmarkEnd w:id="4"/>
    </w:p>
    <w:p w14:paraId="71D0E141" w14:textId="77777777" w:rsidR="00E32C3A" w:rsidRPr="000E6E3A" w:rsidRDefault="00B33AD9" w:rsidP="000E6E3A">
      <w:pPr>
        <w:pStyle w:val="Prrafodelista"/>
        <w:numPr>
          <w:ilvl w:val="0"/>
          <w:numId w:val="3"/>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0E6E3A">
        <w:rPr>
          <w:rFonts w:ascii="Palatino Linotype" w:eastAsia="Palatino Linotype" w:hAnsi="Palatino Linotype" w:cs="Palatino Linotype"/>
          <w:b/>
          <w:color w:val="000000" w:themeColor="text1"/>
        </w:rPr>
        <w:t>Acto impugnado</w:t>
      </w:r>
      <w:r w:rsidRPr="000E6E3A">
        <w:rPr>
          <w:rFonts w:ascii="Palatino Linotype" w:eastAsia="Palatino Linotype" w:hAnsi="Palatino Linotype" w:cs="Palatino Linotype"/>
          <w:color w:val="000000" w:themeColor="text1"/>
        </w:rPr>
        <w:t>:</w:t>
      </w:r>
      <w:r w:rsidRPr="000E6E3A">
        <w:rPr>
          <w:rFonts w:ascii="Palatino Linotype" w:eastAsia="Palatino Linotype" w:hAnsi="Palatino Linotype" w:cs="Palatino Linotype"/>
          <w:i/>
          <w:color w:val="000000" w:themeColor="text1"/>
        </w:rPr>
        <w:t xml:space="preserve"> “falta información” (Sic.)</w:t>
      </w:r>
    </w:p>
    <w:p w14:paraId="755E78B7" w14:textId="77777777" w:rsidR="00E32C3A" w:rsidRPr="00B564AB" w:rsidRDefault="00E32C3A" w:rsidP="00B564AB">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14:paraId="4449F94B" w14:textId="77777777" w:rsidR="00E32C3A" w:rsidRPr="000E6E3A" w:rsidRDefault="00B33AD9" w:rsidP="000E6E3A">
      <w:pPr>
        <w:pStyle w:val="Prrafodelista"/>
        <w:numPr>
          <w:ilvl w:val="0"/>
          <w:numId w:val="3"/>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0E6E3A">
        <w:rPr>
          <w:rFonts w:ascii="Palatino Linotype" w:eastAsia="Palatino Linotype" w:hAnsi="Palatino Linotype" w:cs="Palatino Linotype"/>
          <w:b/>
          <w:color w:val="000000" w:themeColor="text1"/>
        </w:rPr>
        <w:t xml:space="preserve">Razones o Motivos de inconformidad: </w:t>
      </w:r>
      <w:r w:rsidRPr="000E6E3A">
        <w:rPr>
          <w:rFonts w:ascii="Palatino Linotype" w:eastAsia="Palatino Linotype" w:hAnsi="Palatino Linotype" w:cs="Palatino Linotype"/>
          <w:i/>
          <w:color w:val="000000" w:themeColor="text1"/>
        </w:rPr>
        <w:t>“no se adjuntaron los recibos de nómina que se solicitaron” (Sic.)</w:t>
      </w:r>
    </w:p>
    <w:p w14:paraId="64ED92FA" w14:textId="77777777" w:rsidR="00E32C3A" w:rsidRPr="00B564AB" w:rsidRDefault="00E32C3A" w:rsidP="00B564AB">
      <w:pPr>
        <w:tabs>
          <w:tab w:val="left" w:pos="0"/>
        </w:tabs>
        <w:jc w:val="both"/>
        <w:rPr>
          <w:rFonts w:ascii="Palatino Linotype" w:eastAsia="Palatino Linotype" w:hAnsi="Palatino Linotype" w:cs="Palatino Linotype"/>
          <w:i/>
          <w:color w:val="000000" w:themeColor="text1"/>
        </w:rPr>
      </w:pPr>
    </w:p>
    <w:p w14:paraId="092C6DC5"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B564AB">
        <w:rPr>
          <w:rFonts w:ascii="Palatino Linotype" w:eastAsia="Palatino Linotype" w:hAnsi="Palatino Linotype" w:cs="Palatino Linotype"/>
          <w:b/>
          <w:color w:val="000000" w:themeColor="text1"/>
        </w:rPr>
        <w:t>veintidós de mayo de dos mil veinticinco</w:t>
      </w:r>
      <w:r w:rsidRPr="00B564AB">
        <w:rPr>
          <w:rFonts w:ascii="Palatino Linotype" w:eastAsia="Palatino Linotype" w:hAnsi="Palatino Linotype" w:cs="Palatino Linotype"/>
          <w:color w:val="000000" w:themeColor="text1"/>
        </w:rPr>
        <w:t xml:space="preserve">, puso a disposición de las partes el expediente electrónico vía </w:t>
      </w:r>
      <w:r w:rsidRPr="00B564AB">
        <w:rPr>
          <w:rFonts w:ascii="Palatino Linotype" w:eastAsia="Palatino Linotype" w:hAnsi="Palatino Linotype" w:cs="Palatino Linotype"/>
          <w:b/>
          <w:color w:val="000000" w:themeColor="text1"/>
        </w:rPr>
        <w:t xml:space="preserve">SAIMEX </w:t>
      </w:r>
      <w:r w:rsidRPr="00B564AB">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presentará el Informe Justificado procedente.</w:t>
      </w:r>
    </w:p>
    <w:p w14:paraId="087BD618" w14:textId="77777777" w:rsidR="00E32C3A" w:rsidRPr="00B564AB" w:rsidRDefault="00E32C3A" w:rsidP="00B564AB">
      <w:pPr>
        <w:tabs>
          <w:tab w:val="left" w:pos="0"/>
        </w:tabs>
        <w:rPr>
          <w:rFonts w:ascii="Palatino Linotype" w:eastAsia="Palatino Linotype" w:hAnsi="Palatino Linotype" w:cs="Palatino Linotype"/>
          <w:color w:val="000000" w:themeColor="text1"/>
        </w:rPr>
      </w:pPr>
    </w:p>
    <w:p w14:paraId="192DEC9C" w14:textId="0990827A" w:rsidR="00E32C3A" w:rsidRPr="000E6E3A" w:rsidRDefault="00B33AD9" w:rsidP="000E6E3A">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B564AB">
        <w:rPr>
          <w:rFonts w:ascii="Palatino Linotype" w:eastAsia="Palatino Linotype" w:hAnsi="Palatino Linotype" w:cs="Palatino Linotype"/>
          <w:b/>
          <w:color w:val="000000" w:themeColor="text1"/>
        </w:rPr>
        <w:t>El cinco de junio de dos mil veinticinco</w:t>
      </w:r>
      <w:r w:rsidRPr="00B564AB">
        <w:rPr>
          <w:rFonts w:ascii="Palatino Linotype" w:eastAsia="Palatino Linotype" w:hAnsi="Palatino Linotype" w:cs="Palatino Linotype"/>
          <w:color w:val="000000" w:themeColor="text1"/>
        </w:rPr>
        <w:t xml:space="preserve">, el </w:t>
      </w:r>
      <w:r w:rsidRPr="00B564AB">
        <w:rPr>
          <w:rFonts w:ascii="Palatino Linotype" w:eastAsia="Palatino Linotype" w:hAnsi="Palatino Linotype" w:cs="Palatino Linotype"/>
          <w:b/>
          <w:color w:val="000000" w:themeColor="text1"/>
        </w:rPr>
        <w:t xml:space="preserve">SUJETO OBLIGADO </w:t>
      </w:r>
      <w:r w:rsidRPr="00B564AB">
        <w:rPr>
          <w:rFonts w:ascii="Palatino Linotype" w:eastAsia="Palatino Linotype" w:hAnsi="Palatino Linotype" w:cs="Palatino Linotype"/>
          <w:color w:val="000000" w:themeColor="text1"/>
        </w:rPr>
        <w:t xml:space="preserve">rindió el informe justificado correspondiente por medio del archivo electrónico denominado </w:t>
      </w:r>
      <w:r w:rsidRPr="00B564AB">
        <w:rPr>
          <w:rFonts w:ascii="Palatino Linotype" w:eastAsia="Palatino Linotype" w:hAnsi="Palatino Linotype" w:cs="Palatino Linotype"/>
          <w:b/>
          <w:color w:val="000000" w:themeColor="text1"/>
        </w:rPr>
        <w:t>RESPUESTA SOLICITUD 019 VERISÓN PUBLICA.pdf,</w:t>
      </w:r>
      <w:r w:rsidRPr="00B564AB">
        <w:rPr>
          <w:rFonts w:ascii="Palatino Linotype" w:eastAsia="Palatino Linotype" w:hAnsi="Palatino Linotype" w:cs="Palatino Linotype"/>
          <w:color w:val="000000" w:themeColor="text1"/>
        </w:rPr>
        <w:t xml:space="preserve"> consistente en la copia digitalizada de los recibos de nómina del Titular de la Unidad de Transparencia, el Contralor Interno y el Secretario del Ayuntamiento del mes de febrero de 2025, en versión pública.</w:t>
      </w:r>
    </w:p>
    <w:p w14:paraId="09B1E1AB" w14:textId="77777777" w:rsidR="00F90BDD" w:rsidRPr="00F90BDD" w:rsidRDefault="00B33AD9" w:rsidP="00B564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color w:val="000000" w:themeColor="text1"/>
        </w:rPr>
        <w:lastRenderedPageBreak/>
        <w:t>Por su parte, la parte</w:t>
      </w:r>
      <w:r w:rsidRPr="00B564AB">
        <w:rPr>
          <w:rFonts w:ascii="Palatino Linotype" w:eastAsia="Palatino Linotype" w:hAnsi="Palatino Linotype" w:cs="Palatino Linotype"/>
          <w:b/>
          <w:color w:val="000000" w:themeColor="text1"/>
        </w:rPr>
        <w:t xml:space="preserve"> RECURRENTE </w:t>
      </w:r>
      <w:r w:rsidRPr="00B564AB">
        <w:rPr>
          <w:rFonts w:ascii="Palatino Linotype" w:eastAsia="Palatino Linotype" w:hAnsi="Palatino Linotype" w:cs="Palatino Linotype"/>
          <w:color w:val="000000" w:themeColor="text1"/>
        </w:rPr>
        <w:t>dejó de realizar manifestaciones que a su derecho conviniera y asistiera.</w:t>
      </w:r>
    </w:p>
    <w:p w14:paraId="11DAD8C4" w14:textId="082B1579" w:rsidR="00E32C3A" w:rsidRPr="00B564AB" w:rsidRDefault="00B33AD9" w:rsidP="00F90BDD">
      <w:pPr>
        <w:tabs>
          <w:tab w:val="left" w:pos="0"/>
        </w:tabs>
        <w:spacing w:line="360" w:lineRule="auto"/>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color w:val="000000" w:themeColor="text1"/>
        </w:rPr>
        <w:t xml:space="preserve"> </w:t>
      </w:r>
    </w:p>
    <w:p w14:paraId="13BAA49B" w14:textId="2F699D8D"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color w:val="000000" w:themeColor="text1"/>
        </w:rPr>
        <w:t xml:space="preserve">Finalmente, mediante acuerdo del </w:t>
      </w:r>
      <w:r w:rsidRPr="00B564AB">
        <w:rPr>
          <w:rFonts w:ascii="Palatino Linotype" w:eastAsia="Palatino Linotype" w:hAnsi="Palatino Linotype" w:cs="Palatino Linotype"/>
          <w:b/>
          <w:color w:val="000000" w:themeColor="text1"/>
        </w:rPr>
        <w:t>veinticuatro de septiembre</w:t>
      </w:r>
      <w:r w:rsidRPr="00B564AB">
        <w:rPr>
          <w:rFonts w:ascii="Palatino Linotype" w:eastAsia="Palatino Linotype" w:hAnsi="Palatino Linotype" w:cs="Palatino Linotype"/>
          <w:color w:val="000000" w:themeColor="text1"/>
        </w:rPr>
        <w:t xml:space="preserve"> </w:t>
      </w:r>
      <w:r w:rsidRPr="00B564AB">
        <w:rPr>
          <w:rFonts w:ascii="Palatino Linotype" w:eastAsia="Palatino Linotype" w:hAnsi="Palatino Linotype" w:cs="Palatino Linotype"/>
          <w:b/>
          <w:color w:val="000000" w:themeColor="text1"/>
        </w:rPr>
        <w:t>de dos mil veinticinco</w:t>
      </w:r>
      <w:r w:rsidRPr="00B564AB">
        <w:rPr>
          <w:rFonts w:ascii="Palatino Linotype" w:eastAsia="Palatino Linotype" w:hAnsi="Palatino Linotype" w:cs="Palatino Linotype"/>
          <w:color w:val="000000" w:themeColor="text1"/>
        </w:rPr>
        <w:t>, se decretó el cierre de instrucción, por lo que no habi</w:t>
      </w:r>
      <w:r w:rsidR="00984B83" w:rsidRPr="00B564AB">
        <w:rPr>
          <w:rFonts w:ascii="Palatino Linotype" w:eastAsia="Palatino Linotype" w:hAnsi="Palatino Linotype" w:cs="Palatino Linotype"/>
          <w:color w:val="000000" w:themeColor="text1"/>
        </w:rPr>
        <w:t>endo más que hacer constar, y</w:t>
      </w:r>
    </w:p>
    <w:p w14:paraId="7A499A22"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74AB03A8" w14:textId="77777777" w:rsidR="00E32C3A" w:rsidRPr="00B564AB" w:rsidRDefault="00B33AD9" w:rsidP="00B564AB">
      <w:pPr>
        <w:pStyle w:val="Ttulo1"/>
        <w:tabs>
          <w:tab w:val="left" w:pos="0"/>
          <w:tab w:val="left" w:pos="567"/>
        </w:tabs>
        <w:spacing w:before="0" w:line="360" w:lineRule="auto"/>
        <w:jc w:val="center"/>
        <w:rPr>
          <w:color w:val="000000" w:themeColor="text1"/>
        </w:rPr>
      </w:pPr>
      <w:bookmarkStart w:id="7" w:name="_heading=h.tyjcwt" w:colFirst="0" w:colLast="0"/>
      <w:bookmarkEnd w:id="7"/>
      <w:r w:rsidRPr="00B564AB">
        <w:rPr>
          <w:color w:val="000000" w:themeColor="text1"/>
        </w:rPr>
        <w:t>C O N S I D E R A N D O</w:t>
      </w:r>
    </w:p>
    <w:p w14:paraId="5FB8473B" w14:textId="77777777" w:rsidR="00E32C3A" w:rsidRPr="00B564AB" w:rsidRDefault="00E32C3A" w:rsidP="00B564AB">
      <w:pPr>
        <w:tabs>
          <w:tab w:val="left" w:pos="0"/>
        </w:tabs>
        <w:spacing w:line="360" w:lineRule="auto"/>
        <w:rPr>
          <w:rFonts w:ascii="Palatino Linotype" w:eastAsia="Palatino Linotype" w:hAnsi="Palatino Linotype" w:cs="Palatino Linotype"/>
          <w:color w:val="000000" w:themeColor="text1"/>
        </w:rPr>
      </w:pPr>
    </w:p>
    <w:p w14:paraId="3B917E5F" w14:textId="77777777" w:rsidR="00E32C3A" w:rsidRPr="00B564AB" w:rsidRDefault="00B33AD9" w:rsidP="00B564AB">
      <w:pPr>
        <w:pStyle w:val="Ttulo1"/>
        <w:tabs>
          <w:tab w:val="left" w:pos="0"/>
          <w:tab w:val="left" w:pos="567"/>
        </w:tabs>
        <w:spacing w:before="0" w:line="360" w:lineRule="auto"/>
        <w:rPr>
          <w:color w:val="000000" w:themeColor="text1"/>
        </w:rPr>
      </w:pPr>
      <w:bookmarkStart w:id="8" w:name="_heading=h.3dy6vkm" w:colFirst="0" w:colLast="0"/>
      <w:bookmarkEnd w:id="8"/>
      <w:r w:rsidRPr="00B564AB">
        <w:rPr>
          <w:color w:val="000000" w:themeColor="text1"/>
        </w:rPr>
        <w:t>PRIMERO. De la competencia</w:t>
      </w:r>
    </w:p>
    <w:p w14:paraId="29BC62C6" w14:textId="77777777" w:rsidR="00E32C3A" w:rsidRPr="00B564AB" w:rsidRDefault="00B33AD9" w:rsidP="00B564AB">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B261EA5" w14:textId="77777777" w:rsidR="00E32C3A" w:rsidRPr="00B564AB" w:rsidRDefault="00E32C3A" w:rsidP="00B564A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40727C2E" w14:textId="77777777" w:rsidR="00E32C3A" w:rsidRPr="00B564AB" w:rsidRDefault="00B33AD9" w:rsidP="00B564AB">
      <w:pPr>
        <w:pStyle w:val="Ttulo2"/>
        <w:tabs>
          <w:tab w:val="left" w:pos="0"/>
        </w:tabs>
        <w:spacing w:before="0" w:line="360" w:lineRule="auto"/>
        <w:rPr>
          <w:color w:val="000000" w:themeColor="text1"/>
        </w:rPr>
      </w:pPr>
      <w:bookmarkStart w:id="9" w:name="_heading=h.1t3h5sf" w:colFirst="0" w:colLast="0"/>
      <w:bookmarkEnd w:id="9"/>
      <w:r w:rsidRPr="00B564AB">
        <w:rPr>
          <w:color w:val="000000" w:themeColor="text1"/>
        </w:rPr>
        <w:t>SEGUNDO. De la oportunidad y procedencia.</w:t>
      </w:r>
    </w:p>
    <w:p w14:paraId="00A40F69"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 El medio de impugnación fue presentado a través del </w:t>
      </w:r>
      <w:r w:rsidRPr="00B564AB">
        <w:rPr>
          <w:rFonts w:ascii="Palatino Linotype" w:eastAsia="Palatino Linotype" w:hAnsi="Palatino Linotype" w:cs="Palatino Linotype"/>
          <w:b/>
          <w:color w:val="000000" w:themeColor="text1"/>
        </w:rPr>
        <w:t>SAIMEX,</w:t>
      </w:r>
      <w:r w:rsidRPr="00B564A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entregó su </w:t>
      </w:r>
      <w:r w:rsidRPr="00B564AB">
        <w:rPr>
          <w:rFonts w:ascii="Palatino Linotype" w:eastAsia="Palatino Linotype" w:hAnsi="Palatino Linotype" w:cs="Palatino Linotype"/>
          <w:color w:val="000000" w:themeColor="text1"/>
        </w:rPr>
        <w:lastRenderedPageBreak/>
        <w:t xml:space="preserve">respuesta el </w:t>
      </w:r>
      <w:r w:rsidRPr="00B564AB">
        <w:rPr>
          <w:rFonts w:ascii="Palatino Linotype" w:eastAsia="Palatino Linotype" w:hAnsi="Palatino Linotype" w:cs="Palatino Linotype"/>
          <w:b/>
          <w:color w:val="000000" w:themeColor="text1"/>
        </w:rPr>
        <w:t>trece de mayo de dos mil veinticinco</w:t>
      </w:r>
      <w:r w:rsidRPr="00B564AB">
        <w:rPr>
          <w:rFonts w:ascii="Palatino Linotype" w:eastAsia="Palatino Linotype" w:hAnsi="Palatino Linotype" w:cs="Palatino Linotype"/>
          <w:color w:val="000000" w:themeColor="text1"/>
        </w:rPr>
        <w:t xml:space="preserve">, de tal forma que el plazo para interponer el recurso de revisión transcurrió del </w:t>
      </w:r>
      <w:r w:rsidRPr="00B564AB">
        <w:rPr>
          <w:rFonts w:ascii="Palatino Linotype" w:eastAsia="Palatino Linotype" w:hAnsi="Palatino Linotype" w:cs="Palatino Linotype"/>
          <w:b/>
          <w:color w:val="000000" w:themeColor="text1"/>
        </w:rPr>
        <w:t>catorce de mayo al tres de junio de dos mil veinticinco</w:t>
      </w:r>
      <w:r w:rsidRPr="00B564AB">
        <w:rPr>
          <w:rFonts w:ascii="Palatino Linotype" w:eastAsia="Palatino Linotype" w:hAnsi="Palatino Linotype" w:cs="Palatino Linotype"/>
          <w:color w:val="000000" w:themeColor="text1"/>
        </w:rPr>
        <w:t xml:space="preserve">; en consecuencia, la parte </w:t>
      </w:r>
      <w:r w:rsidRPr="00B564AB">
        <w:rPr>
          <w:rFonts w:ascii="Palatino Linotype" w:eastAsia="Palatino Linotype" w:hAnsi="Palatino Linotype" w:cs="Palatino Linotype"/>
          <w:b/>
          <w:color w:val="000000" w:themeColor="text1"/>
        </w:rPr>
        <w:t>RECURRENTE</w:t>
      </w:r>
      <w:r w:rsidRPr="00B564AB">
        <w:rPr>
          <w:rFonts w:ascii="Palatino Linotype" w:eastAsia="Palatino Linotype" w:hAnsi="Palatino Linotype" w:cs="Palatino Linotype"/>
          <w:color w:val="000000" w:themeColor="text1"/>
        </w:rPr>
        <w:t xml:space="preserve"> presentó su inconformidad el </w:t>
      </w:r>
      <w:r w:rsidRPr="00B564AB">
        <w:rPr>
          <w:rFonts w:ascii="Palatino Linotype" w:eastAsia="Palatino Linotype" w:hAnsi="Palatino Linotype" w:cs="Palatino Linotype"/>
          <w:b/>
          <w:color w:val="000000" w:themeColor="text1"/>
        </w:rPr>
        <w:t>veinte de mayo de dos mil veinticinco</w:t>
      </w:r>
      <w:r w:rsidRPr="00B564AB">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0EFE300" w14:textId="77777777" w:rsidR="00E32C3A" w:rsidRPr="00B564AB" w:rsidRDefault="00E32C3A" w:rsidP="00B564AB">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7DE435C8" w14:textId="77777777" w:rsidR="00E32C3A" w:rsidRPr="00B564AB" w:rsidRDefault="00B33AD9" w:rsidP="00B564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6F02EF5" w14:textId="77777777" w:rsidR="00E32C3A" w:rsidRPr="00B564AB" w:rsidRDefault="00E32C3A" w:rsidP="00B564AB">
      <w:pPr>
        <w:tabs>
          <w:tab w:val="left" w:pos="0"/>
        </w:tabs>
        <w:spacing w:line="360" w:lineRule="auto"/>
        <w:rPr>
          <w:rFonts w:ascii="Palatino Linotype" w:eastAsia="Palatino Linotype" w:hAnsi="Palatino Linotype" w:cs="Palatino Linotype"/>
          <w:color w:val="000000" w:themeColor="text1"/>
        </w:rPr>
      </w:pPr>
    </w:p>
    <w:p w14:paraId="37464173" w14:textId="77777777" w:rsidR="00E32C3A" w:rsidRPr="00B564AB" w:rsidRDefault="00B33AD9" w:rsidP="00B564AB">
      <w:pPr>
        <w:pStyle w:val="Ttulo1"/>
        <w:tabs>
          <w:tab w:val="left" w:pos="0"/>
        </w:tabs>
        <w:spacing w:before="0" w:line="360" w:lineRule="auto"/>
        <w:rPr>
          <w:color w:val="000000" w:themeColor="text1"/>
        </w:rPr>
      </w:pPr>
      <w:r w:rsidRPr="00B564AB">
        <w:rPr>
          <w:color w:val="000000" w:themeColor="text1"/>
        </w:rPr>
        <w:t xml:space="preserve">TERCERO. Del planteamiento de la </w:t>
      </w:r>
      <w:r w:rsidRPr="00B564AB">
        <w:rPr>
          <w:i/>
          <w:color w:val="000000" w:themeColor="text1"/>
        </w:rPr>
        <w:t>Litis</w:t>
      </w:r>
      <w:r w:rsidRPr="00B564AB">
        <w:rPr>
          <w:color w:val="000000" w:themeColor="text1"/>
        </w:rPr>
        <w:t>.</w:t>
      </w:r>
    </w:p>
    <w:p w14:paraId="2DA9DC57"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La parte </w:t>
      </w:r>
      <w:r w:rsidRPr="00B564AB">
        <w:rPr>
          <w:rFonts w:ascii="Palatino Linotype" w:eastAsia="Palatino Linotype" w:hAnsi="Palatino Linotype" w:cs="Palatino Linotype"/>
          <w:b/>
          <w:color w:val="000000" w:themeColor="text1"/>
        </w:rPr>
        <w:t>RECURRENTE</w:t>
      </w:r>
      <w:r w:rsidRPr="00B564AB">
        <w:rPr>
          <w:rFonts w:ascii="Palatino Linotype" w:eastAsia="Palatino Linotype" w:hAnsi="Palatino Linotype" w:cs="Palatino Linotype"/>
          <w:color w:val="000000" w:themeColor="text1"/>
        </w:rPr>
        <w:t xml:space="preserve"> solicitó el Acta de instalación del Comité de Transparencia y los recibos de nómina del Titular de la Unidad de Transparencia, el Contralor Interno y el Secretario del Ayuntamiento del mes de febrero de 2025.</w:t>
      </w:r>
    </w:p>
    <w:p w14:paraId="6876CF38"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0F87A7A"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color w:val="000000" w:themeColor="text1"/>
        </w:rPr>
        <w:t xml:space="preserve">El </w:t>
      </w:r>
      <w:r w:rsidRPr="00B564AB">
        <w:rPr>
          <w:rFonts w:ascii="Palatino Linotype" w:eastAsia="Palatino Linotype" w:hAnsi="Palatino Linotype" w:cs="Palatino Linotype"/>
          <w:b/>
          <w:color w:val="000000" w:themeColor="text1"/>
        </w:rPr>
        <w:t xml:space="preserve">SUJETO OBLIGADO </w:t>
      </w:r>
      <w:r w:rsidRPr="00B564AB">
        <w:rPr>
          <w:rFonts w:ascii="Palatino Linotype" w:eastAsia="Palatino Linotype" w:hAnsi="Palatino Linotype" w:cs="Palatino Linotype"/>
          <w:color w:val="000000" w:themeColor="text1"/>
        </w:rPr>
        <w:t xml:space="preserve">emitió respuesta, en términos del </w:t>
      </w:r>
      <w:r w:rsidRPr="00B564AB">
        <w:rPr>
          <w:rFonts w:ascii="Palatino Linotype" w:eastAsia="Palatino Linotype" w:hAnsi="Palatino Linotype" w:cs="Palatino Linotype"/>
          <w:b/>
          <w:color w:val="000000" w:themeColor="text1"/>
        </w:rPr>
        <w:t>párrafo 3</w:t>
      </w:r>
      <w:r w:rsidRPr="00B564AB">
        <w:rPr>
          <w:rFonts w:ascii="Palatino Linotype" w:eastAsia="Palatino Linotype" w:hAnsi="Palatino Linotype" w:cs="Palatino Linotype"/>
          <w:color w:val="000000" w:themeColor="text1"/>
        </w:rPr>
        <w:t xml:space="preserve"> de la presente resolución.</w:t>
      </w:r>
    </w:p>
    <w:p w14:paraId="477F59B6"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7BA16837"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B564AB">
        <w:rPr>
          <w:rFonts w:ascii="Palatino Linotype" w:eastAsia="Palatino Linotype" w:hAnsi="Palatino Linotype" w:cs="Palatino Linotype"/>
          <w:color w:val="000000" w:themeColor="text1"/>
        </w:rPr>
        <w:t xml:space="preserve">Posteriormente, la parte </w:t>
      </w:r>
      <w:r w:rsidRPr="00B564AB">
        <w:rPr>
          <w:rFonts w:ascii="Palatino Linotype" w:eastAsia="Palatino Linotype" w:hAnsi="Palatino Linotype" w:cs="Palatino Linotype"/>
          <w:b/>
          <w:color w:val="000000" w:themeColor="text1"/>
        </w:rPr>
        <w:t xml:space="preserve">RECURRENTE </w:t>
      </w:r>
      <w:r w:rsidRPr="00B564AB">
        <w:rPr>
          <w:rFonts w:ascii="Palatino Linotype" w:eastAsia="Palatino Linotype" w:hAnsi="Palatino Linotype" w:cs="Palatino Linotype"/>
          <w:color w:val="000000" w:themeColor="text1"/>
        </w:rPr>
        <w:t xml:space="preserve">interpuso recurso de revisión en el que se inconformó porque </w:t>
      </w:r>
      <w:r w:rsidRPr="00B564AB">
        <w:rPr>
          <w:rFonts w:ascii="Palatino Linotype" w:eastAsia="Palatino Linotype" w:hAnsi="Palatino Linotype" w:cs="Palatino Linotype"/>
          <w:b/>
          <w:color w:val="000000" w:themeColor="text1"/>
        </w:rPr>
        <w:t>no se adjuntaron los recibos de nómina solicitados.</w:t>
      </w:r>
    </w:p>
    <w:p w14:paraId="7A2802A8"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6BFAF0D2" w14:textId="77777777" w:rsidR="00E32C3A" w:rsidRPr="00F90BDD"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color w:val="000000" w:themeColor="text1"/>
        </w:rPr>
        <w:t xml:space="preserve">En dichas condiciones, la </w:t>
      </w:r>
      <w:r w:rsidRPr="00B564AB">
        <w:rPr>
          <w:rFonts w:ascii="Palatino Linotype" w:eastAsia="Palatino Linotype" w:hAnsi="Palatino Linotype" w:cs="Palatino Linotype"/>
          <w:i/>
          <w:color w:val="000000" w:themeColor="text1"/>
        </w:rPr>
        <w:t>Litis</w:t>
      </w:r>
      <w:r w:rsidRPr="00B564AB">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B564AB">
        <w:rPr>
          <w:rFonts w:ascii="Palatino Linotype" w:eastAsia="Palatino Linotype" w:hAnsi="Palatino Linotype" w:cs="Palatino Linotype"/>
          <w:b/>
          <w:color w:val="000000" w:themeColor="text1"/>
        </w:rPr>
        <w:t xml:space="preserve">fracción V </w:t>
      </w:r>
      <w:r w:rsidRPr="00B564AB">
        <w:rPr>
          <w:rFonts w:ascii="Palatino Linotype" w:eastAsia="Palatino Linotype" w:hAnsi="Palatino Linotype" w:cs="Palatino Linotype"/>
          <w:color w:val="000000" w:themeColor="text1"/>
        </w:rPr>
        <w:t xml:space="preserve">de la </w:t>
      </w:r>
      <w:r w:rsidRPr="00B564AB">
        <w:rPr>
          <w:rFonts w:ascii="Palatino Linotype" w:eastAsia="Palatino Linotype" w:hAnsi="Palatino Linotype" w:cs="Palatino Linotype"/>
          <w:color w:val="000000" w:themeColor="text1"/>
        </w:rPr>
        <w:lastRenderedPageBreak/>
        <w:t>Ley</w:t>
      </w:r>
      <w:r w:rsidRPr="00B564AB">
        <w:rPr>
          <w:rFonts w:ascii="Palatino Linotype" w:eastAsia="Palatino Linotype" w:hAnsi="Palatino Linotype" w:cs="Palatino Linotype"/>
          <w:b/>
          <w:color w:val="000000" w:themeColor="text1"/>
        </w:rPr>
        <w:t xml:space="preserve"> de Transparencia y Acceso a la Información Pública del Estado de </w:t>
      </w:r>
      <w:r w:rsidRPr="00B564AB">
        <w:rPr>
          <w:rFonts w:ascii="Palatino Linotype" w:eastAsia="Palatino Linotype" w:hAnsi="Palatino Linotype" w:cs="Palatino Linotype"/>
          <w:color w:val="000000" w:themeColor="text1"/>
        </w:rPr>
        <w:t>México</w:t>
      </w:r>
      <w:r w:rsidRPr="00B564AB">
        <w:rPr>
          <w:rFonts w:ascii="Palatino Linotype" w:eastAsia="Palatino Linotype" w:hAnsi="Palatino Linotype" w:cs="Palatino Linotype"/>
          <w:b/>
          <w:color w:val="000000" w:themeColor="text1"/>
        </w:rPr>
        <w:t xml:space="preserve"> y Municipios</w:t>
      </w:r>
      <w:r w:rsidRPr="00B564AB">
        <w:rPr>
          <w:rFonts w:ascii="Palatino Linotype" w:eastAsia="Palatino Linotype" w:hAnsi="Palatino Linotype" w:cs="Palatino Linotype"/>
          <w:color w:val="000000" w:themeColor="text1"/>
        </w:rPr>
        <w:t>.</w:t>
      </w:r>
    </w:p>
    <w:p w14:paraId="77E366D8" w14:textId="77777777" w:rsidR="00F90BDD" w:rsidRPr="00B564AB" w:rsidRDefault="00F90BDD" w:rsidP="00F90BD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2F8738EF" w14:textId="77777777" w:rsidR="00E32C3A" w:rsidRPr="00B564AB" w:rsidRDefault="00B33AD9" w:rsidP="00B564AB">
      <w:pPr>
        <w:pStyle w:val="Ttulo1"/>
        <w:tabs>
          <w:tab w:val="left" w:pos="0"/>
        </w:tabs>
        <w:spacing w:before="0" w:line="360" w:lineRule="auto"/>
        <w:rPr>
          <w:color w:val="000000" w:themeColor="text1"/>
        </w:rPr>
      </w:pPr>
      <w:r w:rsidRPr="00B564AB">
        <w:rPr>
          <w:color w:val="000000" w:themeColor="text1"/>
        </w:rPr>
        <w:t>CUARTO. Del estudio y resolución del asunto.</w:t>
      </w:r>
    </w:p>
    <w:p w14:paraId="22B2A402"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Acotada la </w:t>
      </w:r>
      <w:r w:rsidRPr="00B564AB">
        <w:rPr>
          <w:rFonts w:ascii="Palatino Linotype" w:eastAsia="Palatino Linotype" w:hAnsi="Palatino Linotype" w:cs="Palatino Linotype"/>
          <w:i/>
          <w:color w:val="000000" w:themeColor="text1"/>
        </w:rPr>
        <w:t>Litis</w:t>
      </w:r>
      <w:r w:rsidRPr="00B564AB">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A4AB339" w14:textId="77777777" w:rsidR="00E32C3A" w:rsidRPr="00B564AB" w:rsidRDefault="00E32C3A" w:rsidP="00B564A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5ECA6B05"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6788C70" w14:textId="77777777" w:rsidR="00E32C3A" w:rsidRPr="00B564AB" w:rsidRDefault="00E32C3A" w:rsidP="00B564AB">
      <w:pPr>
        <w:tabs>
          <w:tab w:val="left" w:pos="0"/>
        </w:tabs>
        <w:spacing w:line="360" w:lineRule="auto"/>
        <w:jc w:val="both"/>
        <w:rPr>
          <w:rFonts w:ascii="Palatino Linotype" w:eastAsia="Palatino Linotype" w:hAnsi="Palatino Linotype" w:cs="Palatino Linotype"/>
          <w:color w:val="000000" w:themeColor="text1"/>
        </w:rPr>
      </w:pPr>
    </w:p>
    <w:p w14:paraId="29B07490"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w:t>
      </w:r>
      <w:r w:rsidRPr="00B564AB">
        <w:rPr>
          <w:rFonts w:ascii="Palatino Linotype" w:eastAsia="Palatino Linotype" w:hAnsi="Palatino Linotype" w:cs="Palatino Linotype"/>
          <w:color w:val="000000" w:themeColor="text1"/>
        </w:rPr>
        <w:lastRenderedPageBreak/>
        <w:t>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17483EA"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DF58C6A"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0188144"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772407D5"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Acotada la Litis del presente asunto, se reiterar la información solicitada por la parte </w:t>
      </w:r>
      <w:r w:rsidRPr="00B564AB">
        <w:rPr>
          <w:rFonts w:ascii="Palatino Linotype" w:eastAsia="Palatino Linotype" w:hAnsi="Palatino Linotype" w:cs="Palatino Linotype"/>
          <w:b/>
          <w:color w:val="000000" w:themeColor="text1"/>
        </w:rPr>
        <w:t>RECURRENTE</w:t>
      </w:r>
      <w:r w:rsidRPr="00B564AB">
        <w:rPr>
          <w:rFonts w:ascii="Palatino Linotype" w:eastAsia="Palatino Linotype" w:hAnsi="Palatino Linotype" w:cs="Palatino Linotype"/>
          <w:color w:val="000000" w:themeColor="text1"/>
        </w:rPr>
        <w:t xml:space="preserve">, así como la respuesta emitida por 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mediante el siguiente cuadro descriptivo:</w:t>
      </w:r>
    </w:p>
    <w:p w14:paraId="3C4D7994"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f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118"/>
      </w:tblGrid>
      <w:tr w:rsidR="0000467F" w:rsidRPr="00B564AB" w14:paraId="27D61F4F" w14:textId="77777777" w:rsidTr="000E6E3A">
        <w:tc>
          <w:tcPr>
            <w:tcW w:w="3114" w:type="dxa"/>
            <w:shd w:val="clear" w:color="auto" w:fill="D9D9D9"/>
          </w:tcPr>
          <w:p w14:paraId="033DFEB5" w14:textId="77777777" w:rsidR="00E32C3A" w:rsidRPr="00B564AB" w:rsidRDefault="00B33AD9" w:rsidP="00B564AB">
            <w:pPr>
              <w:tabs>
                <w:tab w:val="left" w:pos="0"/>
              </w:tabs>
              <w:jc w:val="center"/>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b/>
                <w:color w:val="000000" w:themeColor="text1"/>
              </w:rPr>
              <w:t>Información solicitada</w:t>
            </w:r>
          </w:p>
        </w:tc>
        <w:tc>
          <w:tcPr>
            <w:tcW w:w="3402" w:type="dxa"/>
            <w:shd w:val="clear" w:color="auto" w:fill="D9D9D9"/>
          </w:tcPr>
          <w:p w14:paraId="7C61145B" w14:textId="77777777" w:rsidR="00E32C3A" w:rsidRPr="00B564AB" w:rsidRDefault="00B33AD9" w:rsidP="00B564AB">
            <w:pPr>
              <w:tabs>
                <w:tab w:val="left" w:pos="0"/>
              </w:tabs>
              <w:jc w:val="center"/>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b/>
                <w:color w:val="000000" w:themeColor="text1"/>
              </w:rPr>
              <w:t>Respuesta</w:t>
            </w:r>
          </w:p>
        </w:tc>
        <w:tc>
          <w:tcPr>
            <w:tcW w:w="3118" w:type="dxa"/>
            <w:shd w:val="clear" w:color="auto" w:fill="D9D9D9"/>
          </w:tcPr>
          <w:p w14:paraId="3356E684" w14:textId="77777777" w:rsidR="00E32C3A" w:rsidRPr="00B564AB" w:rsidRDefault="00B33AD9" w:rsidP="00B564AB">
            <w:pPr>
              <w:tabs>
                <w:tab w:val="left" w:pos="0"/>
              </w:tabs>
              <w:jc w:val="center"/>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b/>
                <w:color w:val="000000" w:themeColor="text1"/>
              </w:rPr>
              <w:t>Comentario</w:t>
            </w:r>
          </w:p>
        </w:tc>
      </w:tr>
      <w:tr w:rsidR="00E32C3A" w:rsidRPr="00B564AB" w14:paraId="1E4922FA" w14:textId="77777777" w:rsidTr="000E6E3A">
        <w:tc>
          <w:tcPr>
            <w:tcW w:w="3114" w:type="dxa"/>
          </w:tcPr>
          <w:p w14:paraId="5C7BECDE" w14:textId="77777777" w:rsidR="00E32C3A" w:rsidRPr="00B564AB" w:rsidRDefault="00B33AD9"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-Acta de instalación del Comité de Transparencia </w:t>
            </w:r>
          </w:p>
          <w:p w14:paraId="193AF251" w14:textId="77777777" w:rsidR="00E32C3A" w:rsidRPr="00B564AB" w:rsidRDefault="00E32C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056ED5F6" w14:textId="77777777" w:rsidR="00E32C3A" w:rsidRPr="00B564AB" w:rsidRDefault="00B33AD9"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-Recibos de nómina del Titular de la Unidad de Transparencia, el Contralor Interno y el Secretario del Ayuntamiento del mes de febrero de 2025.</w:t>
            </w:r>
          </w:p>
        </w:tc>
        <w:tc>
          <w:tcPr>
            <w:tcW w:w="3402" w:type="dxa"/>
          </w:tcPr>
          <w:p w14:paraId="0812EB41" w14:textId="77777777" w:rsidR="00E32C3A" w:rsidRPr="00B564AB" w:rsidRDefault="00B33AD9" w:rsidP="00B564AB">
            <w:pPr>
              <w:tabs>
                <w:tab w:val="left" w:pos="0"/>
              </w:tabs>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Acta de la Primera Sesión Ordinaria de Instalación del Comité de Transparencia del Ayuntamiento de Ecatzingo, Estado de México, Administración 2025-2027.</w:t>
            </w:r>
          </w:p>
          <w:p w14:paraId="58D7C885" w14:textId="77777777" w:rsidR="00E32C3A" w:rsidRPr="00B564AB" w:rsidRDefault="00E32C3A" w:rsidP="00B564AB">
            <w:pPr>
              <w:tabs>
                <w:tab w:val="left" w:pos="0"/>
              </w:tabs>
              <w:jc w:val="both"/>
              <w:rPr>
                <w:rFonts w:ascii="Palatino Linotype" w:eastAsia="Palatino Linotype" w:hAnsi="Palatino Linotype" w:cs="Palatino Linotype"/>
                <w:color w:val="000000" w:themeColor="text1"/>
              </w:rPr>
            </w:pPr>
          </w:p>
        </w:tc>
        <w:tc>
          <w:tcPr>
            <w:tcW w:w="3118" w:type="dxa"/>
          </w:tcPr>
          <w:p w14:paraId="69348116" w14:textId="77777777" w:rsidR="00E32C3A" w:rsidRPr="00B564AB" w:rsidRDefault="00B33AD9" w:rsidP="00B564AB">
            <w:pPr>
              <w:tabs>
                <w:tab w:val="left" w:pos="0"/>
              </w:tabs>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omitió pronunciarse respecto a los recibos de nómina requeridos.</w:t>
            </w:r>
          </w:p>
        </w:tc>
      </w:tr>
    </w:tbl>
    <w:p w14:paraId="76CF9F91" w14:textId="77777777" w:rsidR="00E32C3A"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BD73AD3" w14:textId="77777777" w:rsidR="000E6E3A" w:rsidRPr="00B564AB" w:rsidRDefault="000E6E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6297A36"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color w:val="000000" w:themeColor="text1"/>
        </w:rPr>
        <w:lastRenderedPageBreak/>
        <w:t xml:space="preserve">Al respecto, la parte </w:t>
      </w:r>
      <w:r w:rsidRPr="00B564AB">
        <w:rPr>
          <w:rFonts w:ascii="Palatino Linotype" w:eastAsia="Palatino Linotype" w:hAnsi="Palatino Linotype" w:cs="Palatino Linotype"/>
          <w:b/>
          <w:color w:val="000000" w:themeColor="text1"/>
        </w:rPr>
        <w:t xml:space="preserve">RECURRENTE </w:t>
      </w:r>
      <w:r w:rsidRPr="00B564AB">
        <w:rPr>
          <w:rFonts w:ascii="Palatino Linotype" w:eastAsia="Palatino Linotype" w:hAnsi="Palatino Linotype" w:cs="Palatino Linotype"/>
          <w:color w:val="000000" w:themeColor="text1"/>
        </w:rPr>
        <w:t>interpuso recurso de revisión en el que se inconformó porque</w:t>
      </w:r>
      <w:r w:rsidRPr="00B564AB">
        <w:rPr>
          <w:rFonts w:ascii="Palatino Linotype" w:eastAsia="Palatino Linotype" w:hAnsi="Palatino Linotype" w:cs="Palatino Linotype"/>
          <w:b/>
          <w:color w:val="000000" w:themeColor="text1"/>
        </w:rPr>
        <w:t xml:space="preserve"> no le fueron proporcionados los recibos de nómina solicitados.</w:t>
      </w:r>
    </w:p>
    <w:p w14:paraId="504218E5"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2C1FAA3" w14:textId="77777777" w:rsidR="00E32C3A" w:rsidRPr="00B564AB" w:rsidRDefault="00B33AD9" w:rsidP="00B564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color w:val="000000" w:themeColor="text1"/>
        </w:rPr>
        <w:t xml:space="preserve">En este sentido, resulta necesario señalar que, la parte </w:t>
      </w:r>
      <w:r w:rsidRPr="00B564AB">
        <w:rPr>
          <w:rFonts w:ascii="Palatino Linotype" w:eastAsia="Palatino Linotype" w:hAnsi="Palatino Linotype" w:cs="Palatino Linotype"/>
          <w:b/>
          <w:color w:val="000000" w:themeColor="text1"/>
        </w:rPr>
        <w:t xml:space="preserve">RECURRENTE </w:t>
      </w:r>
      <w:r w:rsidRPr="00B564AB">
        <w:rPr>
          <w:rFonts w:ascii="Palatino Linotype" w:eastAsia="Palatino Linotype" w:hAnsi="Palatino Linotype" w:cs="Palatino Linotype"/>
          <w:color w:val="000000" w:themeColor="text1"/>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satisface este punto de la solicitud presentada. </w:t>
      </w:r>
    </w:p>
    <w:p w14:paraId="36B8F2D7" w14:textId="77777777" w:rsidR="00E32C3A" w:rsidRPr="00B564AB" w:rsidRDefault="00E32C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704901B6"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Lo anterior es así, debido a que cuando un Recurrente impugna la respuesta del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FDFE18A" w14:textId="77777777" w:rsidR="00E32C3A" w:rsidRPr="00B564AB" w:rsidRDefault="00B33AD9" w:rsidP="00B564A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b/>
          <w:i/>
          <w:color w:val="000000" w:themeColor="text1"/>
        </w:rPr>
        <w:t xml:space="preserve">“REVISIÓN EN AMPARO. LOS RESOLUTIVOS NO COMBATIDOS DEBEN DECLARARSE FIRMES. </w:t>
      </w:r>
      <w:r w:rsidRPr="00B564AB">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ADC36D0" w14:textId="77777777" w:rsidR="00E32C3A" w:rsidRDefault="00E32C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6AF89607" w14:textId="77777777" w:rsidR="000E6E3A" w:rsidRPr="00B564AB" w:rsidRDefault="000E6E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3D2F8E92"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lastRenderedPageBreak/>
        <w:t xml:space="preserve">Consecuentemente, se reitera que la parte de la solicitud que no fue impugnada debe declararse consentida por la parte </w:t>
      </w:r>
      <w:r w:rsidRPr="00B564AB">
        <w:rPr>
          <w:rFonts w:ascii="Palatino Linotype" w:eastAsia="Palatino Linotype" w:hAnsi="Palatino Linotype" w:cs="Palatino Linotype"/>
          <w:b/>
          <w:color w:val="000000" w:themeColor="text1"/>
        </w:rPr>
        <w:t>RECURRENTE</w:t>
      </w:r>
      <w:r w:rsidRPr="00B564AB">
        <w:rPr>
          <w:rFonts w:ascii="Palatino Linotype" w:eastAsia="Palatino Linotype" w:hAnsi="Palatino Linotype" w:cs="Palatino Linotype"/>
          <w:color w:val="000000" w:themeColor="text1"/>
        </w:rPr>
        <w:t xml:space="preserve">, debido a que no se realizaron manifestaciones de inconformidad, por lo que no pueden producirse efectos jurídicos tendentes a revocar, confirmar o modificar el acto reclamado ya que se infiere un consentimiento de la parte </w:t>
      </w:r>
      <w:r w:rsidRPr="00B564AB">
        <w:rPr>
          <w:rFonts w:ascii="Palatino Linotype" w:eastAsia="Palatino Linotype" w:hAnsi="Palatino Linotype" w:cs="Palatino Linotype"/>
          <w:b/>
          <w:color w:val="000000" w:themeColor="text1"/>
        </w:rPr>
        <w:t xml:space="preserve">RECURRENTE </w:t>
      </w:r>
      <w:r w:rsidRPr="00B564AB">
        <w:rPr>
          <w:rFonts w:ascii="Palatino Linotype" w:eastAsia="Palatino Linotype" w:hAnsi="Palatino Linotype" w:cs="Palatino Linotype"/>
          <w:color w:val="000000" w:themeColor="text1"/>
        </w:rPr>
        <w:t>ante la falta de impugnación eficaz.</w:t>
      </w:r>
    </w:p>
    <w:p w14:paraId="647D5C0A" w14:textId="77777777" w:rsidR="00E32C3A" w:rsidRPr="00B564AB" w:rsidRDefault="00E32C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3840E624"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Sirve de sustento a lo anterior por analogía la tesis jurisprudencial número VI.3o.C. J/60, publicada en el Semanario Judicial de la Federación y su Gaceta bajo el número de registro 176,608 que a la letra dice:</w:t>
      </w:r>
    </w:p>
    <w:p w14:paraId="54AD4635" w14:textId="77777777" w:rsidR="00E32C3A" w:rsidRPr="00B564AB" w:rsidRDefault="00B33AD9" w:rsidP="00B564A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b/>
          <w:i/>
          <w:smallCaps/>
          <w:color w:val="000000" w:themeColor="text1"/>
        </w:rPr>
        <w:t xml:space="preserve">ACTOS CONSENTIDOS. SON LOS QUE NO SE IMPUGNAN MEDIANTE EL RECURSO IDÓNEO. </w:t>
      </w:r>
      <w:r w:rsidRPr="00B564AB">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6B375F" w14:textId="77777777" w:rsidR="00E32C3A" w:rsidRPr="00B564AB" w:rsidRDefault="00E32C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2A38025E"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Para mayor abundamiento, también resulta aplicable el criterio 01/20 emitido por el Instituto Nacional de Transparencia, Acceso a la Información Pública y Protección de Datos Personales, que a la letra estipula lo siguiente:</w:t>
      </w:r>
    </w:p>
    <w:p w14:paraId="6DCCE467" w14:textId="77777777" w:rsidR="00E32C3A" w:rsidRPr="00B564AB" w:rsidRDefault="00B33AD9" w:rsidP="00B564AB">
      <w:pPr>
        <w:pBdr>
          <w:top w:val="nil"/>
          <w:left w:val="nil"/>
          <w:bottom w:val="nil"/>
          <w:right w:val="nil"/>
          <w:between w:val="nil"/>
        </w:pBdr>
        <w:tabs>
          <w:tab w:val="left" w:pos="0"/>
          <w:tab w:val="left" w:pos="8789"/>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b/>
          <w:i/>
          <w:color w:val="000000" w:themeColor="text1"/>
        </w:rPr>
        <w:t>Actos consentidos tácitamente. Improcedencia de su análisis.</w:t>
      </w:r>
      <w:r w:rsidRPr="00B564AB">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86339CD" w14:textId="77777777" w:rsidR="00E32C3A" w:rsidRDefault="00E32C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5DA08187" w14:textId="77777777" w:rsidR="000E6E3A" w:rsidRPr="00B564AB" w:rsidRDefault="000E6E3A" w:rsidP="00B564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41AD6D60"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De lo referido, y a efecto de garantizar el efectivo ejercicio del derecho de acceso a la información pública que asiste a la parte </w:t>
      </w:r>
      <w:r w:rsidRPr="00B564AB">
        <w:rPr>
          <w:rFonts w:ascii="Palatino Linotype" w:eastAsia="Palatino Linotype" w:hAnsi="Palatino Linotype" w:cs="Palatino Linotype"/>
          <w:b/>
          <w:color w:val="000000" w:themeColor="text1"/>
        </w:rPr>
        <w:t>RECURRENTE</w:t>
      </w:r>
      <w:r w:rsidRPr="00B564AB">
        <w:rPr>
          <w:rFonts w:ascii="Palatino Linotype" w:eastAsia="Palatino Linotype" w:hAnsi="Palatino Linotype" w:cs="Palatino Linotype"/>
          <w:color w:val="000000" w:themeColor="text1"/>
        </w:rPr>
        <w:t xml:space="preserve">, resulta conveniente precisar que el presente análisis versará únicamente sobre lo relativo a los </w:t>
      </w:r>
      <w:r w:rsidRPr="00B564AB">
        <w:rPr>
          <w:rFonts w:ascii="Palatino Linotype" w:eastAsia="Palatino Linotype" w:hAnsi="Palatino Linotype" w:cs="Palatino Linotype"/>
          <w:b/>
          <w:color w:val="000000" w:themeColor="text1"/>
        </w:rPr>
        <w:t>recibos de nómina solicitados.</w:t>
      </w:r>
      <w:r w:rsidRPr="00B564AB">
        <w:rPr>
          <w:rFonts w:ascii="Palatino Linotype" w:eastAsia="Palatino Linotype" w:hAnsi="Palatino Linotype" w:cs="Palatino Linotype"/>
          <w:color w:val="000000" w:themeColor="text1"/>
        </w:rPr>
        <w:t xml:space="preserve"> </w:t>
      </w:r>
    </w:p>
    <w:p w14:paraId="6CF1BB24" w14:textId="77777777" w:rsidR="00E32C3A" w:rsidRPr="00B564AB" w:rsidRDefault="00B33AD9" w:rsidP="00B564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color w:val="000000" w:themeColor="text1"/>
        </w:rPr>
        <w:lastRenderedPageBreak/>
        <w:t>Así, mediante un acto jurídico posterior como lo es el informe justificado, el</w:t>
      </w:r>
      <w:r w:rsidRPr="00B564AB">
        <w:rPr>
          <w:rFonts w:ascii="Palatino Linotype" w:eastAsia="Palatino Linotype" w:hAnsi="Palatino Linotype" w:cs="Palatino Linotype"/>
          <w:b/>
          <w:color w:val="000000" w:themeColor="text1"/>
        </w:rPr>
        <w:t xml:space="preserve"> SUJETO OBLIGADO </w:t>
      </w:r>
      <w:r w:rsidRPr="00B564AB">
        <w:rPr>
          <w:rFonts w:ascii="Palatino Linotype" w:eastAsia="Palatino Linotype" w:hAnsi="Palatino Linotype" w:cs="Palatino Linotype"/>
          <w:color w:val="000000" w:themeColor="text1"/>
        </w:rPr>
        <w:t>por medio de</w:t>
      </w:r>
      <w:r w:rsidRPr="00B564AB">
        <w:rPr>
          <w:rFonts w:ascii="Palatino Linotype" w:eastAsia="Palatino Linotype" w:hAnsi="Palatino Linotype" w:cs="Palatino Linotype"/>
          <w:b/>
          <w:color w:val="000000" w:themeColor="text1"/>
        </w:rPr>
        <w:t xml:space="preserve"> la Tesorera Municipal, remitió la copia digitalizada de los recibidos de nómina del Titular de la Unidad de Transparencia, el Contralor Interno y el Secretario del Ayuntamiento del mes de febrero de 2025, en versión pública.</w:t>
      </w:r>
    </w:p>
    <w:p w14:paraId="10A5472C" w14:textId="77777777" w:rsidR="00E32C3A" w:rsidRPr="00B564AB" w:rsidRDefault="00E32C3A" w:rsidP="00B564AB">
      <w:pPr>
        <w:tabs>
          <w:tab w:val="left" w:pos="0"/>
        </w:tabs>
        <w:spacing w:line="360" w:lineRule="auto"/>
        <w:jc w:val="both"/>
        <w:rPr>
          <w:rFonts w:ascii="Palatino Linotype" w:eastAsia="Palatino Linotype" w:hAnsi="Palatino Linotype" w:cs="Palatino Linotype"/>
          <w:b/>
          <w:color w:val="000000" w:themeColor="text1"/>
        </w:rPr>
      </w:pPr>
    </w:p>
    <w:p w14:paraId="2FA81676" w14:textId="77777777" w:rsidR="00E32C3A"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color w:val="000000" w:themeColor="text1"/>
        </w:rPr>
        <w:t xml:space="preserve">Expuesto lo anterior, es necesario señalar que se obvia el análisis de la competencia por parte del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para generar, administrar o poseer la información solicitada, dado que éste ha asumido la misma, </w:t>
      </w:r>
      <w:r w:rsidRPr="00B564AB">
        <w:rPr>
          <w:rFonts w:ascii="Palatino Linotype" w:eastAsia="Palatino Linotype" w:hAnsi="Palatino Linotype" w:cs="Palatino Linotype"/>
          <w:b/>
          <w:color w:val="000000" w:themeColor="text1"/>
        </w:rPr>
        <w:t>tan es así que hizo entrega de los recibos solicitados.</w:t>
      </w:r>
    </w:p>
    <w:p w14:paraId="719602F7" w14:textId="77777777" w:rsidR="000E6E3A" w:rsidRPr="00B564AB" w:rsidRDefault="000E6E3A" w:rsidP="000E6E3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5E727E8A"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En este sentido, el hecho de que el</w:t>
      </w:r>
      <w:r w:rsidRPr="00B564AB">
        <w:rPr>
          <w:rFonts w:ascii="Palatino Linotype" w:eastAsia="Palatino Linotype" w:hAnsi="Palatino Linotype" w:cs="Palatino Linotype"/>
          <w:b/>
          <w:color w:val="000000" w:themeColor="text1"/>
        </w:rPr>
        <w:t xml:space="preserve"> SUJETO OBLIGADO</w:t>
      </w:r>
      <w:r w:rsidRPr="00B564AB">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143DBE8" w14:textId="77777777" w:rsidR="00E32C3A" w:rsidRPr="00B564AB" w:rsidRDefault="00B33AD9" w:rsidP="00B564AB">
      <w:pPr>
        <w:shd w:val="clear" w:color="auto" w:fill="FFFFFF"/>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w:t>
      </w:r>
      <w:r w:rsidRPr="00B564AB">
        <w:rPr>
          <w:rFonts w:ascii="Palatino Linotype" w:eastAsia="Palatino Linotype" w:hAnsi="Palatino Linotype" w:cs="Palatino Linotype"/>
          <w:b/>
          <w:i/>
          <w:color w:val="000000" w:themeColor="text1"/>
        </w:rPr>
        <w:t>Artículo 12.</w:t>
      </w:r>
      <w:r w:rsidRPr="00B564AB">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43581F09" w14:textId="77777777" w:rsidR="00E32C3A" w:rsidRPr="00B564AB" w:rsidRDefault="00E32C3A" w:rsidP="00B564AB">
      <w:pPr>
        <w:shd w:val="clear" w:color="auto" w:fill="FFFFFF"/>
        <w:tabs>
          <w:tab w:val="left" w:pos="0"/>
        </w:tabs>
        <w:ind w:left="567"/>
        <w:jc w:val="both"/>
        <w:rPr>
          <w:rFonts w:ascii="Palatino Linotype" w:eastAsia="Palatino Linotype" w:hAnsi="Palatino Linotype" w:cs="Palatino Linotype"/>
          <w:color w:val="000000" w:themeColor="text1"/>
        </w:rPr>
      </w:pPr>
    </w:p>
    <w:p w14:paraId="26AB6840" w14:textId="77777777" w:rsidR="00E32C3A" w:rsidRPr="00B564AB" w:rsidRDefault="00B33AD9" w:rsidP="00B564AB">
      <w:pPr>
        <w:shd w:val="clear" w:color="auto" w:fill="FFFFFF"/>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8CB19C6"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2A86F16"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No obstante, del análisis realizado a las documentales proporcionadas, se advierte que se realizó una versión pública en la que se testaron datos personales como lo son: RFC, </w:t>
      </w:r>
      <w:r w:rsidRPr="00B564AB">
        <w:rPr>
          <w:rFonts w:ascii="Palatino Linotype" w:eastAsia="Palatino Linotype" w:hAnsi="Palatino Linotype" w:cs="Palatino Linotype"/>
          <w:color w:val="000000" w:themeColor="text1"/>
        </w:rPr>
        <w:lastRenderedPageBreak/>
        <w:t xml:space="preserve">CURP y el Código QR; sin embargo, </w:t>
      </w:r>
      <w:r w:rsidRPr="00B564AB">
        <w:rPr>
          <w:rFonts w:ascii="Palatino Linotype" w:eastAsia="Palatino Linotype" w:hAnsi="Palatino Linotype" w:cs="Palatino Linotype"/>
          <w:b/>
          <w:color w:val="000000" w:themeColor="text1"/>
        </w:rPr>
        <w:t>no se aprecia que el SUJETO OBLIGADO hubiese adjuntado el acuerdo del Comité de Transparencia</w:t>
      </w:r>
      <w:r w:rsidRPr="00B564AB">
        <w:rPr>
          <w:rFonts w:ascii="Palatino Linotype" w:eastAsia="Palatino Linotype" w:hAnsi="Palatino Linotype" w:cs="Palatino Linotype"/>
          <w:color w:val="000000" w:themeColor="text1"/>
        </w:rPr>
        <w:t>, por medio del cual, se propuso y aprobó la clasificación de dichos datos como información confidencial.</w:t>
      </w:r>
    </w:p>
    <w:p w14:paraId="52BA74A2"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6195C4B"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En este sentido, es importante señalar que la clasificación total o parcial de la información requerida mediante solicitud de acceso a la información pública, constituye una restricción al derecho humano de acceso a la información.</w:t>
      </w:r>
    </w:p>
    <w:p w14:paraId="25F6833D"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D157467"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En este caso, es un supuesto que la Ley de Transparencia y Acceso a la Información Pública del Estado de México y Municipios, establece el procedimiento legalmente establecido, para ello.</w:t>
      </w:r>
    </w:p>
    <w:p w14:paraId="3B1F8AEE" w14:textId="77777777" w:rsidR="00E32C3A" w:rsidRPr="00B564AB" w:rsidRDefault="00E32C3A" w:rsidP="00B564AB">
      <w:pPr>
        <w:tabs>
          <w:tab w:val="left" w:pos="0"/>
        </w:tabs>
        <w:rPr>
          <w:rFonts w:ascii="Palatino Linotype" w:eastAsia="Palatino Linotype" w:hAnsi="Palatino Linotype" w:cs="Palatino Linotype"/>
          <w:color w:val="000000" w:themeColor="text1"/>
        </w:rPr>
      </w:pPr>
    </w:p>
    <w:p w14:paraId="44219B83"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14:paraId="38DE6813"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w:t>
      </w:r>
      <w:r w:rsidRPr="00B564AB">
        <w:rPr>
          <w:rFonts w:ascii="Palatino Linotype" w:eastAsia="Palatino Linotype" w:hAnsi="Palatino Linotype" w:cs="Palatino Linotype"/>
          <w:b/>
          <w:i/>
          <w:color w:val="000000" w:themeColor="text1"/>
        </w:rPr>
        <w:t>Quincuagésimo.</w:t>
      </w:r>
      <w:r w:rsidRPr="00B564AB">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74B85E8" w14:textId="77777777" w:rsidR="00E32C3A" w:rsidRPr="00B564AB" w:rsidRDefault="00E32C3A"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p>
    <w:p w14:paraId="375CE96D"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b/>
          <w:i/>
          <w:color w:val="000000" w:themeColor="text1"/>
        </w:rPr>
        <w:t>Quincuagésimo primero.</w:t>
      </w:r>
      <w:r w:rsidRPr="00B564AB">
        <w:rPr>
          <w:rFonts w:ascii="Palatino Linotype" w:eastAsia="Palatino Linotype" w:hAnsi="Palatino Linotype" w:cs="Palatino Linotype"/>
          <w:i/>
          <w:color w:val="000000" w:themeColor="text1"/>
        </w:rPr>
        <w:t xml:space="preserve"> La leyenda en los documentos clasificados indicará:</w:t>
      </w:r>
    </w:p>
    <w:p w14:paraId="0273D3C4"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I. La fecha de sesión del Comité de Transparencia en donde se confirmó la clasificación, en su caso;</w:t>
      </w:r>
    </w:p>
    <w:p w14:paraId="308FBF86"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II. El nombre del área;</w:t>
      </w:r>
    </w:p>
    <w:p w14:paraId="15B34FCD"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III. La palabra reservado o confidencial;</w:t>
      </w:r>
    </w:p>
    <w:p w14:paraId="1B0926F8"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IV. Las partes o secciones reservadas o confidenciales, en su caso;</w:t>
      </w:r>
    </w:p>
    <w:p w14:paraId="4928B41C"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V. El fundamento legal;</w:t>
      </w:r>
    </w:p>
    <w:p w14:paraId="399282F8"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VI. El periodo de reserva, y</w:t>
      </w:r>
    </w:p>
    <w:p w14:paraId="44B7340B" w14:textId="77777777" w:rsidR="00E32C3A" w:rsidRPr="00B564AB" w:rsidRDefault="00B33AD9" w:rsidP="00B564AB">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VII. La rúbrica del titular del área.”</w:t>
      </w:r>
    </w:p>
    <w:p w14:paraId="43545C91"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67006F6"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lastRenderedPageBreak/>
        <w:t xml:space="preserve">Así, una vez hecho lo anterior, </w:t>
      </w:r>
      <w:r w:rsidRPr="00B564AB">
        <w:rPr>
          <w:rFonts w:ascii="Palatino Linotype" w:eastAsia="Palatino Linotype" w:hAnsi="Palatino Linotype" w:cs="Palatino Linotype"/>
          <w:b/>
          <w:color w:val="000000" w:themeColor="text1"/>
        </w:rPr>
        <w:t>se remite la información al Titular de la Unidad de Transparencia, con el acuerdo de clasificación correspondiente, para que sea sometido al conocimiento del Comité de Transparencia.</w:t>
      </w:r>
    </w:p>
    <w:p w14:paraId="62C7CE80"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649FB1D" w14:textId="77777777" w:rsidR="00E32C3A" w:rsidRPr="00B564AB" w:rsidRDefault="00B33AD9" w:rsidP="00B564AB">
      <w:pPr>
        <w:pBdr>
          <w:top w:val="nil"/>
          <w:left w:val="nil"/>
          <w:bottom w:val="nil"/>
          <w:right w:val="nil"/>
          <w:between w:val="nil"/>
        </w:pBdr>
        <w:tabs>
          <w:tab w:val="left" w:pos="0"/>
          <w:tab w:val="left" w:pos="142"/>
          <w:tab w:val="left" w:pos="284"/>
          <w:tab w:val="left" w:pos="426"/>
        </w:tabs>
        <w:spacing w:line="360" w:lineRule="auto"/>
        <w:ind w:left="567"/>
        <w:jc w:val="both"/>
        <w:rPr>
          <w:rFonts w:ascii="Palatino Linotype" w:eastAsia="Palatino Linotype" w:hAnsi="Palatino Linotype" w:cs="Palatino Linotype"/>
          <w:b/>
          <w:color w:val="000000" w:themeColor="text1"/>
        </w:rPr>
      </w:pPr>
      <w:bookmarkStart w:id="10" w:name="_heading=h.yy3zkzmkcm1w" w:colFirst="0" w:colLast="0"/>
      <w:bookmarkEnd w:id="10"/>
      <w:r w:rsidRPr="00B564AB">
        <w:rPr>
          <w:rFonts w:ascii="Palatino Linotype" w:eastAsia="Palatino Linotype" w:hAnsi="Palatino Linotype" w:cs="Palatino Linotype"/>
          <w:b/>
          <w:color w:val="000000" w:themeColor="text1"/>
        </w:rPr>
        <w:t>La intervención del Comité de Transparencia.</w:t>
      </w:r>
    </w:p>
    <w:p w14:paraId="7F334F9D" w14:textId="77777777" w:rsidR="00E32C3A" w:rsidRPr="00B564AB" w:rsidRDefault="00B33AD9" w:rsidP="00B564AB">
      <w:pPr>
        <w:numPr>
          <w:ilvl w:val="0"/>
          <w:numId w:val="2"/>
        </w:numPr>
        <w:pBdr>
          <w:top w:val="nil"/>
          <w:left w:val="nil"/>
          <w:bottom w:val="nil"/>
          <w:right w:val="nil"/>
          <w:between w:val="nil"/>
        </w:pBdr>
        <w:tabs>
          <w:tab w:val="left" w:pos="0"/>
          <w:tab w:val="left" w:pos="142"/>
          <w:tab w:val="left" w:pos="284"/>
          <w:tab w:val="left" w:pos="426"/>
        </w:tabs>
        <w:spacing w:line="360" w:lineRule="auto"/>
        <w:ind w:firstLine="0"/>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b/>
          <w:color w:val="000000" w:themeColor="text1"/>
        </w:rPr>
        <w:t>Formalidades para emitir el Acuerdo de Clasificación.</w:t>
      </w:r>
    </w:p>
    <w:p w14:paraId="137FD93D"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564AB">
        <w:rPr>
          <w:rFonts w:ascii="Palatino Linotype" w:eastAsia="Palatino Linotype" w:hAnsi="Palatino Linotype" w:cs="Palatino Linotype"/>
          <w:b/>
          <w:color w:val="000000" w:themeColor="text1"/>
          <w:u w:val="single"/>
        </w:rPr>
        <w:t>confirmar, modificar o revocar</w:t>
      </w:r>
      <w:r w:rsidRPr="00B564AB">
        <w:rPr>
          <w:rFonts w:ascii="Palatino Linotype" w:eastAsia="Palatino Linotype" w:hAnsi="Palatino Linotype" w:cs="Palatino Linotype"/>
          <w:color w:val="000000" w:themeColor="text1"/>
        </w:rPr>
        <w:t xml:space="preserve"> la clasificación de la información que ha hecho el titular del área que administra la información. Por lo tanto, el Comité </w:t>
      </w:r>
      <w:r w:rsidRPr="00B564AB">
        <w:rPr>
          <w:rFonts w:ascii="Palatino Linotype" w:eastAsia="Palatino Linotype" w:hAnsi="Palatino Linotype" w:cs="Palatino Linotype"/>
          <w:b/>
          <w:color w:val="000000" w:themeColor="text1"/>
          <w:u w:val="single"/>
        </w:rPr>
        <w:t>no aprueba</w:t>
      </w:r>
      <w:r w:rsidRPr="00B564AB">
        <w:rPr>
          <w:rFonts w:ascii="Palatino Linotype" w:eastAsia="Palatino Linotype" w:hAnsi="Palatino Linotype" w:cs="Palatino Linotype"/>
          <w:color w:val="000000" w:themeColor="text1"/>
        </w:rPr>
        <w:t xml:space="preserve"> la clasificación, sino que revisa lo que ha hecho el titular del área y confirma, modifica o revoca la decisión a través de un acuerdo.</w:t>
      </w:r>
    </w:p>
    <w:p w14:paraId="2ABDC25E"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CD65562"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B564AB">
        <w:rPr>
          <w:rFonts w:ascii="Palatino Linotype" w:eastAsia="Palatino Linotype" w:hAnsi="Palatino Linotype" w:cs="Palatino Linotype"/>
          <w:b/>
          <w:color w:val="000000" w:themeColor="text1"/>
          <w:u w:val="single"/>
        </w:rPr>
        <w:t>el acto reúna con los requisitos elementales</w:t>
      </w:r>
      <w:r w:rsidRPr="00B564AB">
        <w:rPr>
          <w:rFonts w:ascii="Palatino Linotype" w:eastAsia="Palatino Linotype" w:hAnsi="Palatino Linotype" w:cs="Palatino Linotype"/>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B564AB">
        <w:rPr>
          <w:rFonts w:ascii="Palatino Linotype" w:eastAsia="Palatino Linotype" w:hAnsi="Palatino Linotype" w:cs="Palatino Linotype"/>
          <w:color w:val="000000" w:themeColor="text1"/>
        </w:rPr>
        <w:lastRenderedPageBreak/>
        <w:t>entre sus integrantes. Cualquier otra composición del Comité puede generar vicios de legalidad de origen en el acto que restringe un derecho humano.</w:t>
      </w:r>
    </w:p>
    <w:p w14:paraId="55966425" w14:textId="77777777" w:rsidR="00E32C3A" w:rsidRPr="00B564AB" w:rsidRDefault="00E32C3A" w:rsidP="00B564AB">
      <w:pPr>
        <w:tabs>
          <w:tab w:val="left" w:pos="0"/>
        </w:tabs>
        <w:rPr>
          <w:rFonts w:ascii="Palatino Linotype" w:eastAsia="Palatino Linotype" w:hAnsi="Palatino Linotype" w:cs="Palatino Linotype"/>
          <w:color w:val="000000" w:themeColor="text1"/>
        </w:rPr>
      </w:pPr>
    </w:p>
    <w:p w14:paraId="058CCD97"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5B7CDC9" w14:textId="77777777" w:rsidR="00E32C3A" w:rsidRPr="00B564AB" w:rsidRDefault="00E32C3A" w:rsidP="00B564AB">
      <w:pPr>
        <w:pBdr>
          <w:top w:val="nil"/>
          <w:left w:val="nil"/>
          <w:bottom w:val="nil"/>
          <w:right w:val="nil"/>
          <w:between w:val="nil"/>
        </w:pBdr>
        <w:tabs>
          <w:tab w:val="left" w:pos="0"/>
        </w:tabs>
        <w:spacing w:before="240" w:line="360" w:lineRule="auto"/>
        <w:jc w:val="both"/>
        <w:rPr>
          <w:rFonts w:ascii="Palatino Linotype" w:eastAsia="Palatino Linotype" w:hAnsi="Palatino Linotype" w:cs="Palatino Linotype"/>
          <w:b/>
          <w:color w:val="000000" w:themeColor="text1"/>
        </w:rPr>
      </w:pPr>
    </w:p>
    <w:p w14:paraId="775E46C6" w14:textId="77777777" w:rsidR="00E32C3A" w:rsidRPr="00B564AB" w:rsidRDefault="00B33AD9" w:rsidP="00B564AB">
      <w:pPr>
        <w:pBdr>
          <w:top w:val="nil"/>
          <w:left w:val="nil"/>
          <w:bottom w:val="nil"/>
          <w:right w:val="nil"/>
          <w:between w:val="nil"/>
        </w:pBdr>
        <w:tabs>
          <w:tab w:val="left" w:pos="0"/>
          <w:tab w:val="left" w:pos="142"/>
          <w:tab w:val="left" w:pos="284"/>
          <w:tab w:val="left" w:pos="426"/>
        </w:tabs>
        <w:spacing w:line="360" w:lineRule="auto"/>
        <w:ind w:left="567"/>
        <w:jc w:val="both"/>
        <w:rPr>
          <w:rFonts w:ascii="Palatino Linotype" w:eastAsia="Palatino Linotype" w:hAnsi="Palatino Linotype" w:cs="Palatino Linotype"/>
          <w:b/>
          <w:color w:val="000000" w:themeColor="text1"/>
        </w:rPr>
      </w:pPr>
      <w:r w:rsidRPr="00B564AB">
        <w:rPr>
          <w:rFonts w:ascii="Palatino Linotype" w:eastAsia="Palatino Linotype" w:hAnsi="Palatino Linotype" w:cs="Palatino Linotype"/>
          <w:b/>
          <w:color w:val="000000" w:themeColor="text1"/>
        </w:rPr>
        <w:t>b) Requisitos de fondo del Acuerdo de Clasificación.</w:t>
      </w:r>
    </w:p>
    <w:p w14:paraId="5807878D"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14:paraId="33E81041"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8C453E5"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ED36091" w14:textId="77777777" w:rsidR="00E32C3A" w:rsidRPr="00B564AB" w:rsidRDefault="00E32C3A" w:rsidP="00B564AB">
      <w:pPr>
        <w:tabs>
          <w:tab w:val="left" w:pos="0"/>
        </w:tabs>
        <w:rPr>
          <w:rFonts w:ascii="Palatino Linotype" w:eastAsia="Palatino Linotype" w:hAnsi="Palatino Linotype" w:cs="Palatino Linotype"/>
          <w:color w:val="000000" w:themeColor="text1"/>
        </w:rPr>
      </w:pPr>
    </w:p>
    <w:p w14:paraId="1E2C757E"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De lo anterior, se desprende que, </w:t>
      </w:r>
      <w:r w:rsidRPr="00B564AB">
        <w:rPr>
          <w:rFonts w:ascii="Palatino Linotype" w:eastAsia="Palatino Linotype" w:hAnsi="Palatino Linotype" w:cs="Palatino Linotype"/>
          <w:b/>
          <w:color w:val="000000" w:themeColor="text1"/>
          <w:u w:val="single"/>
        </w:rPr>
        <w:t>para una correcta clasificación total o parcial, esto es determinar los datos que se suprimen en las versiones públicas</w:t>
      </w:r>
      <w:r w:rsidRPr="00B564AB">
        <w:rPr>
          <w:rFonts w:ascii="Palatino Linotype" w:eastAsia="Palatino Linotype" w:hAnsi="Palatino Linotype" w:cs="Palatino Linotype"/>
          <w:color w:val="000000" w:themeColor="text1"/>
        </w:rPr>
        <w:t xml:space="preserve">, </w:t>
      </w:r>
      <w:r w:rsidRPr="00B564AB">
        <w:rPr>
          <w:rFonts w:ascii="Palatino Linotype" w:eastAsia="Palatino Linotype" w:hAnsi="Palatino Linotype" w:cs="Palatino Linotype"/>
          <w:b/>
          <w:color w:val="000000" w:themeColor="text1"/>
          <w:u w:val="single"/>
        </w:rPr>
        <w:t xml:space="preserve">es necesario fundar y motivar, de manera correcta, la clasificación; considerando que todo acto que la </w:t>
      </w:r>
      <w:r w:rsidRPr="00B564AB">
        <w:rPr>
          <w:rFonts w:ascii="Palatino Linotype" w:eastAsia="Palatino Linotype" w:hAnsi="Palatino Linotype" w:cs="Palatino Linotype"/>
          <w:b/>
          <w:color w:val="000000" w:themeColor="text1"/>
          <w:u w:val="single"/>
        </w:rPr>
        <w:lastRenderedPageBreak/>
        <w:t>autoridad pronuncie en el ejercicio de sus atribuciones, debe expresar los fundamentos legales que le dieron origen y las razones por las que se deben aplicar al caso concreto.</w:t>
      </w:r>
    </w:p>
    <w:p w14:paraId="2AA41BF2" w14:textId="77777777" w:rsidR="00E32C3A" w:rsidRPr="00B564AB" w:rsidRDefault="00E32C3A" w:rsidP="00B564AB">
      <w:pPr>
        <w:tabs>
          <w:tab w:val="left" w:pos="0"/>
        </w:tabs>
        <w:rPr>
          <w:rFonts w:ascii="Palatino Linotype" w:eastAsia="Palatino Linotype" w:hAnsi="Palatino Linotype" w:cs="Palatino Linotype"/>
          <w:color w:val="000000" w:themeColor="text1"/>
        </w:rPr>
      </w:pPr>
    </w:p>
    <w:p w14:paraId="74D0DD17"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Por su parte, el intérprete judicial del país ha establecido una jurisprudencia respecto a qué debe entenderse por fundamentación y motivación, en los siguientes términos:</w:t>
      </w:r>
    </w:p>
    <w:p w14:paraId="2E2B7A56" w14:textId="77777777" w:rsidR="00E32C3A" w:rsidRPr="00B564AB" w:rsidRDefault="00B33AD9" w:rsidP="00B564AB">
      <w:pPr>
        <w:pBdr>
          <w:top w:val="nil"/>
          <w:left w:val="nil"/>
          <w:bottom w:val="nil"/>
          <w:right w:val="nil"/>
          <w:between w:val="nil"/>
        </w:pBdr>
        <w:tabs>
          <w:tab w:val="left" w:pos="0"/>
        </w:tabs>
        <w:spacing w:before="240" w:after="240"/>
        <w:ind w:left="567"/>
        <w:jc w:val="both"/>
        <w:rPr>
          <w:rFonts w:ascii="Palatino Linotype" w:eastAsia="Palatino Linotype" w:hAnsi="Palatino Linotype" w:cs="Palatino Linotype"/>
          <w:b/>
          <w:color w:val="000000" w:themeColor="text1"/>
          <w:u w:val="single"/>
        </w:rPr>
      </w:pPr>
      <w:r w:rsidRPr="00B564AB">
        <w:rPr>
          <w:rFonts w:ascii="Palatino Linotype" w:eastAsia="Palatino Linotype" w:hAnsi="Palatino Linotype" w:cs="Palatino Linotype"/>
          <w:b/>
          <w:i/>
          <w:color w:val="000000" w:themeColor="text1"/>
        </w:rPr>
        <w:t>FUNDAMENTACIÓN Y MOTIVACIÓN.</w:t>
      </w:r>
      <w:r w:rsidRPr="00B564AB">
        <w:rPr>
          <w:rFonts w:ascii="Palatino Linotype" w:eastAsia="Palatino Linotype" w:hAnsi="Palatino Linotype" w:cs="Palatino Linotype"/>
          <w:i/>
          <w:color w:val="000000" w:themeColor="text1"/>
        </w:rPr>
        <w:t xml:space="preserve"> “La </w:t>
      </w:r>
      <w:r w:rsidRPr="00B564AB">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564AB">
        <w:rPr>
          <w:rFonts w:ascii="Palatino Linotype" w:eastAsia="Palatino Linotype" w:hAnsi="Palatino Linotype" w:cs="Palatino Linotype"/>
          <w:i/>
          <w:color w:val="000000" w:themeColor="text1"/>
        </w:rPr>
        <w:t>.”</w:t>
      </w:r>
    </w:p>
    <w:p w14:paraId="550108DC" w14:textId="77777777" w:rsidR="00E32C3A" w:rsidRPr="00B564AB" w:rsidRDefault="00E32C3A" w:rsidP="00B564AB">
      <w:pPr>
        <w:tabs>
          <w:tab w:val="left" w:pos="0"/>
        </w:tabs>
        <w:ind w:left="567"/>
        <w:jc w:val="both"/>
        <w:rPr>
          <w:rFonts w:ascii="Palatino Linotype" w:eastAsia="Palatino Linotype" w:hAnsi="Palatino Linotype" w:cs="Palatino Linotype"/>
          <w:i/>
          <w:color w:val="000000" w:themeColor="text1"/>
        </w:rPr>
      </w:pPr>
    </w:p>
    <w:p w14:paraId="23BDD509" w14:textId="77777777" w:rsidR="00E32C3A" w:rsidRPr="00B564AB" w:rsidRDefault="00B33AD9" w:rsidP="00B564AB">
      <w:pP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SEGUNDO TRIBUNAL COLEGIADO DEL SEXTO CIRCUITO.</w:t>
      </w:r>
    </w:p>
    <w:p w14:paraId="44A29070" w14:textId="77777777" w:rsidR="00E32C3A" w:rsidRPr="00B564AB" w:rsidRDefault="00B33AD9" w:rsidP="00B564AB">
      <w:pP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14:paraId="2B8BEE2F" w14:textId="77777777" w:rsidR="00E32C3A" w:rsidRPr="00B564AB" w:rsidRDefault="00B33AD9" w:rsidP="00B564AB">
      <w:pP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14:paraId="323D3E38" w14:textId="77777777" w:rsidR="00E32C3A" w:rsidRPr="00B564AB" w:rsidRDefault="00B33AD9" w:rsidP="00B564AB">
      <w:pP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14:paraId="7288A635" w14:textId="77777777" w:rsidR="00E32C3A" w:rsidRPr="00B564AB" w:rsidRDefault="00B33AD9" w:rsidP="00B564AB">
      <w:pP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14:paraId="7F5D4479" w14:textId="77777777" w:rsidR="00E32C3A" w:rsidRPr="00B564AB" w:rsidRDefault="00B33AD9" w:rsidP="00B564AB">
      <w:pPr>
        <w:tabs>
          <w:tab w:val="left" w:pos="0"/>
        </w:tabs>
        <w:ind w:left="567"/>
        <w:jc w:val="both"/>
        <w:rPr>
          <w:rFonts w:ascii="Palatino Linotype" w:eastAsia="Palatino Linotype" w:hAnsi="Palatino Linotype" w:cs="Palatino Linotype"/>
          <w:i/>
          <w:color w:val="000000" w:themeColor="text1"/>
        </w:rPr>
      </w:pPr>
      <w:r w:rsidRPr="00B564AB">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14:paraId="3818D4A9"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BA3373B"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w:t>
      </w:r>
      <w:r w:rsidRPr="00B564AB">
        <w:rPr>
          <w:rFonts w:ascii="Palatino Linotype" w:eastAsia="Palatino Linotype" w:hAnsi="Palatino Linotype" w:cs="Palatino Linotype"/>
          <w:color w:val="000000" w:themeColor="text1"/>
        </w:rPr>
        <w:lastRenderedPageBreak/>
        <w:t>las razones, motivos o circunstancias que tomó en cuenta la autoridad para adecuar el hecho a los fundamentos de derecho.</w:t>
      </w:r>
    </w:p>
    <w:p w14:paraId="2F8A9220"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214983C"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1B2121FF" w14:textId="77777777" w:rsidR="00E32C3A" w:rsidRPr="00B564AB" w:rsidRDefault="00E32C3A" w:rsidP="00B564AB">
      <w:pPr>
        <w:tabs>
          <w:tab w:val="left" w:pos="0"/>
        </w:tabs>
        <w:rPr>
          <w:rFonts w:ascii="Palatino Linotype" w:eastAsia="Palatino Linotype" w:hAnsi="Palatino Linotype" w:cs="Palatino Linotype"/>
          <w:color w:val="000000" w:themeColor="text1"/>
        </w:rPr>
      </w:pPr>
    </w:p>
    <w:p w14:paraId="6121F233"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De este modo, la persona que se sienta afectada pueda impugnar la decisión, permitiéndole una real y auténtica defensa. En ese mismo sentido, el numeral trigésimo tercero fracción V de los Lineamientos Generales, precisa que para motivar la clasificación se deben acreditar las circunstancias de tiempo, modo y lugar.</w:t>
      </w:r>
    </w:p>
    <w:p w14:paraId="6E558210" w14:textId="77777777" w:rsidR="00E32C3A" w:rsidRPr="00B564AB" w:rsidRDefault="00E32C3A" w:rsidP="00B564AB">
      <w:pPr>
        <w:tabs>
          <w:tab w:val="left" w:pos="0"/>
        </w:tabs>
        <w:rPr>
          <w:rFonts w:ascii="Palatino Linotype" w:eastAsia="Palatino Linotype" w:hAnsi="Palatino Linotype" w:cs="Palatino Linotype"/>
          <w:color w:val="000000" w:themeColor="text1"/>
        </w:rPr>
      </w:pPr>
    </w:p>
    <w:p w14:paraId="616BA376"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En ese caso, se precisa que, si bien se entregaron los recibos solicitados, no se proporcionó el Acuerdo emitido por el Comité de Transparencia que sustente la versión pública.</w:t>
      </w:r>
    </w:p>
    <w:p w14:paraId="796AC53F" w14:textId="77777777" w:rsidR="00E32C3A" w:rsidRPr="00B564AB" w:rsidRDefault="00E32C3A" w:rsidP="00B564AB">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101E0ADC"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t xml:space="preserve">Motivo por el cual, analizadas las constancias que forman el expediente electrónico, </w:t>
      </w:r>
      <w:r w:rsidRPr="00B564AB">
        <w:rPr>
          <w:rFonts w:ascii="Palatino Linotype" w:eastAsia="Palatino Linotype" w:hAnsi="Palatino Linotype" w:cs="Palatino Linotype"/>
          <w:b/>
          <w:color w:val="000000" w:themeColor="text1"/>
        </w:rPr>
        <w:t>resultan fundadas</w:t>
      </w:r>
      <w:r w:rsidRPr="00B564AB">
        <w:rPr>
          <w:rFonts w:ascii="Palatino Linotype" w:eastAsia="Palatino Linotype" w:hAnsi="Palatino Linotype" w:cs="Palatino Linotype"/>
          <w:color w:val="000000" w:themeColor="text1"/>
        </w:rPr>
        <w:t xml:space="preserve"> las razones o motivos de inconformidad hechos valer por el </w:t>
      </w:r>
      <w:r w:rsidRPr="00B564AB">
        <w:rPr>
          <w:rFonts w:ascii="Palatino Linotype" w:eastAsia="Palatino Linotype" w:hAnsi="Palatino Linotype" w:cs="Palatino Linotype"/>
          <w:b/>
          <w:color w:val="000000" w:themeColor="text1"/>
        </w:rPr>
        <w:t>RECURRENTE</w:t>
      </w:r>
      <w:r w:rsidRPr="00B564AB">
        <w:rPr>
          <w:rFonts w:ascii="Palatino Linotype" w:eastAsia="Palatino Linotype" w:hAnsi="Palatino Linotype" w:cs="Palatino Linotype"/>
          <w:color w:val="000000" w:themeColor="text1"/>
        </w:rPr>
        <w:t xml:space="preserve"> dentro del recurso de revisión </w:t>
      </w:r>
      <w:r w:rsidRPr="00B564AB">
        <w:rPr>
          <w:rFonts w:ascii="Palatino Linotype" w:eastAsia="Palatino Linotype" w:hAnsi="Palatino Linotype" w:cs="Palatino Linotype"/>
          <w:b/>
          <w:color w:val="000000" w:themeColor="text1"/>
        </w:rPr>
        <w:t>05608/INFOEM/IP/RR/2025,</w:t>
      </w:r>
      <w:r w:rsidRPr="00B564AB">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B564AB">
        <w:rPr>
          <w:rFonts w:ascii="Palatino Linotype" w:eastAsia="Palatino Linotype" w:hAnsi="Palatino Linotype" w:cs="Palatino Linotype"/>
          <w:b/>
          <w:color w:val="000000" w:themeColor="text1"/>
        </w:rPr>
        <w:t>MODIFICA</w:t>
      </w:r>
      <w:r w:rsidRPr="00B564AB">
        <w:rPr>
          <w:rFonts w:ascii="Palatino Linotype" w:eastAsia="Palatino Linotype" w:hAnsi="Palatino Linotype" w:cs="Palatino Linotype"/>
          <w:color w:val="000000" w:themeColor="text1"/>
        </w:rPr>
        <w:t xml:space="preserve"> la respuesta del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y se ordena la entrega, del </w:t>
      </w:r>
      <w:r w:rsidRPr="00B564AB">
        <w:rPr>
          <w:rFonts w:ascii="Palatino Linotype" w:eastAsia="Palatino Linotype" w:hAnsi="Palatino Linotype" w:cs="Palatino Linotype"/>
          <w:b/>
          <w:color w:val="000000" w:themeColor="text1"/>
        </w:rPr>
        <w:t>Acuerdo del Comité de Transparencia en el que funde y motive las razones sobre los datos que se suprimieron o eliminaron dentro los recibos de nómina remitidos en informe justificado.</w:t>
      </w:r>
    </w:p>
    <w:p w14:paraId="6B934EE5"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469125" w14:textId="77777777" w:rsidR="00E32C3A" w:rsidRPr="00B564AB" w:rsidRDefault="00B33AD9" w:rsidP="00B564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color w:val="000000" w:themeColor="text1"/>
        </w:rPr>
        <w:lastRenderedPageBreak/>
        <w:t xml:space="preserve">Por lo anteriormente expuesto y fundado, este </w:t>
      </w:r>
      <w:r w:rsidRPr="00B564AB">
        <w:rPr>
          <w:rFonts w:ascii="Palatino Linotype" w:eastAsia="Palatino Linotype" w:hAnsi="Palatino Linotype" w:cs="Palatino Linotype"/>
          <w:b/>
          <w:color w:val="000000" w:themeColor="text1"/>
        </w:rPr>
        <w:t>ÓRGANO GARANTE</w:t>
      </w:r>
      <w:r w:rsidRPr="00B564AB">
        <w:rPr>
          <w:rFonts w:ascii="Palatino Linotype" w:eastAsia="Palatino Linotype" w:hAnsi="Palatino Linotype" w:cs="Palatino Linotype"/>
          <w:color w:val="000000" w:themeColor="text1"/>
        </w:rPr>
        <w:t xml:space="preserve"> emite los siguientes:</w:t>
      </w:r>
    </w:p>
    <w:p w14:paraId="673AE5EC" w14:textId="77777777" w:rsidR="00E32C3A" w:rsidRPr="00B564AB" w:rsidRDefault="00E32C3A" w:rsidP="00B564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9937263" w14:textId="77777777" w:rsidR="00E32C3A" w:rsidRPr="00B564AB" w:rsidRDefault="00B33AD9" w:rsidP="00B564AB">
      <w:pPr>
        <w:pStyle w:val="Ttulo1"/>
        <w:tabs>
          <w:tab w:val="left" w:pos="0"/>
        </w:tabs>
        <w:spacing w:before="0" w:line="360" w:lineRule="auto"/>
        <w:jc w:val="center"/>
        <w:rPr>
          <w:b w:val="0"/>
          <w:color w:val="000000" w:themeColor="text1"/>
        </w:rPr>
      </w:pPr>
      <w:r w:rsidRPr="00B564AB">
        <w:rPr>
          <w:color w:val="000000" w:themeColor="text1"/>
        </w:rPr>
        <w:t>R E S O L U T I V O S</w:t>
      </w:r>
    </w:p>
    <w:p w14:paraId="08983023" w14:textId="77777777" w:rsidR="00E32C3A" w:rsidRPr="00B564AB" w:rsidRDefault="00E32C3A" w:rsidP="00B564AB">
      <w:pPr>
        <w:tabs>
          <w:tab w:val="left" w:pos="0"/>
        </w:tabs>
        <w:spacing w:line="360" w:lineRule="auto"/>
        <w:rPr>
          <w:rFonts w:ascii="Palatino Linotype" w:eastAsia="Palatino Linotype" w:hAnsi="Palatino Linotype" w:cs="Palatino Linotype"/>
          <w:color w:val="000000" w:themeColor="text1"/>
        </w:rPr>
      </w:pPr>
    </w:p>
    <w:p w14:paraId="517B5EF8" w14:textId="77777777" w:rsidR="00E32C3A" w:rsidRPr="00B564AB" w:rsidRDefault="00B33AD9" w:rsidP="00B564AB">
      <w:pPr>
        <w:tabs>
          <w:tab w:val="left" w:pos="0"/>
        </w:tabs>
        <w:spacing w:line="360" w:lineRule="auto"/>
        <w:jc w:val="both"/>
        <w:rPr>
          <w:rFonts w:ascii="Palatino Linotype" w:eastAsia="Palatino Linotype" w:hAnsi="Palatino Linotype" w:cs="Palatino Linotype"/>
          <w:color w:val="000000" w:themeColor="text1"/>
        </w:rPr>
      </w:pPr>
      <w:bookmarkStart w:id="11" w:name="_heading=h.e03arp5s5zvn" w:colFirst="0" w:colLast="0"/>
      <w:bookmarkEnd w:id="11"/>
      <w:r w:rsidRPr="00B564AB">
        <w:rPr>
          <w:rFonts w:ascii="Palatino Linotype" w:eastAsia="Palatino Linotype" w:hAnsi="Palatino Linotype" w:cs="Palatino Linotype"/>
          <w:b/>
          <w:color w:val="000000" w:themeColor="text1"/>
        </w:rPr>
        <w:t>PRIMERO</w:t>
      </w:r>
      <w:r w:rsidRPr="00B564AB">
        <w:rPr>
          <w:rFonts w:ascii="Palatino Linotype" w:eastAsia="Palatino Linotype" w:hAnsi="Palatino Linotype" w:cs="Palatino Linotype"/>
          <w:color w:val="000000" w:themeColor="text1"/>
        </w:rPr>
        <w:t xml:space="preserve">. Resultan </w:t>
      </w:r>
      <w:r w:rsidRPr="00B564AB">
        <w:rPr>
          <w:rFonts w:ascii="Palatino Linotype" w:eastAsia="Palatino Linotype" w:hAnsi="Palatino Linotype" w:cs="Palatino Linotype"/>
          <w:b/>
          <w:color w:val="000000" w:themeColor="text1"/>
        </w:rPr>
        <w:t>fundadas</w:t>
      </w:r>
      <w:r w:rsidRPr="00B564AB">
        <w:rPr>
          <w:rFonts w:ascii="Palatino Linotype" w:eastAsia="Palatino Linotype" w:hAnsi="Palatino Linotype" w:cs="Palatino Linotype"/>
          <w:color w:val="000000" w:themeColor="text1"/>
        </w:rPr>
        <w:t xml:space="preserve"> las razones o motivos de inconformidad hechos valer en el Recursos de Revisión </w:t>
      </w:r>
      <w:r w:rsidRPr="00B564AB">
        <w:rPr>
          <w:rFonts w:ascii="Palatino Linotype" w:eastAsia="Palatino Linotype" w:hAnsi="Palatino Linotype" w:cs="Palatino Linotype"/>
          <w:b/>
          <w:color w:val="000000" w:themeColor="text1"/>
        </w:rPr>
        <w:t xml:space="preserve">05688/INFOEM/IP/RR/2025 </w:t>
      </w:r>
      <w:r w:rsidRPr="00B564AB">
        <w:rPr>
          <w:rFonts w:ascii="Palatino Linotype" w:eastAsia="Palatino Linotype" w:hAnsi="Palatino Linotype" w:cs="Palatino Linotype"/>
          <w:color w:val="000000" w:themeColor="text1"/>
        </w:rPr>
        <w:t xml:space="preserve">en términos del </w:t>
      </w:r>
      <w:r w:rsidRPr="00B564AB">
        <w:rPr>
          <w:rFonts w:ascii="Palatino Linotype" w:eastAsia="Palatino Linotype" w:hAnsi="Palatino Linotype" w:cs="Palatino Linotype"/>
          <w:b/>
          <w:color w:val="000000" w:themeColor="text1"/>
        </w:rPr>
        <w:t xml:space="preserve">Considerando CUARTO y QUINTO </w:t>
      </w:r>
      <w:r w:rsidRPr="00B564AB">
        <w:rPr>
          <w:rFonts w:ascii="Palatino Linotype" w:eastAsia="Palatino Linotype" w:hAnsi="Palatino Linotype" w:cs="Palatino Linotype"/>
          <w:color w:val="000000" w:themeColor="text1"/>
        </w:rPr>
        <w:t>de la presente resolución.</w:t>
      </w:r>
    </w:p>
    <w:p w14:paraId="04F7290A" w14:textId="77777777" w:rsidR="00E32C3A" w:rsidRPr="00B564AB" w:rsidRDefault="00E32C3A" w:rsidP="00B564AB">
      <w:pPr>
        <w:tabs>
          <w:tab w:val="left" w:pos="0"/>
        </w:tabs>
        <w:spacing w:line="360" w:lineRule="auto"/>
        <w:jc w:val="both"/>
        <w:rPr>
          <w:rFonts w:ascii="Palatino Linotype" w:eastAsia="Palatino Linotype" w:hAnsi="Palatino Linotype" w:cs="Palatino Linotype"/>
          <w:color w:val="000000" w:themeColor="text1"/>
        </w:rPr>
      </w:pPr>
    </w:p>
    <w:p w14:paraId="18EE090D" w14:textId="77777777" w:rsidR="00E32C3A" w:rsidRPr="00B564AB" w:rsidRDefault="00B33AD9" w:rsidP="00B564AB">
      <w:pPr>
        <w:tabs>
          <w:tab w:val="left" w:pos="0"/>
        </w:tabs>
        <w:spacing w:line="360" w:lineRule="auto"/>
        <w:jc w:val="both"/>
        <w:rPr>
          <w:rFonts w:ascii="Palatino Linotype" w:eastAsia="Palatino Linotype" w:hAnsi="Palatino Linotype" w:cs="Palatino Linotype"/>
          <w:b/>
          <w:color w:val="000000" w:themeColor="text1"/>
        </w:rPr>
      </w:pPr>
      <w:bookmarkStart w:id="12" w:name="_heading=h.26in1rg" w:colFirst="0" w:colLast="0"/>
      <w:bookmarkEnd w:id="12"/>
      <w:r w:rsidRPr="00D67612">
        <w:rPr>
          <w:rFonts w:ascii="Palatino Linotype" w:eastAsia="Palatino Linotype" w:hAnsi="Palatino Linotype" w:cs="Palatino Linotype"/>
          <w:b/>
          <w:color w:val="000000" w:themeColor="text1"/>
        </w:rPr>
        <w:t xml:space="preserve">SEGUNDO. </w:t>
      </w:r>
      <w:r w:rsidRPr="00D67612">
        <w:rPr>
          <w:rFonts w:ascii="Palatino Linotype" w:eastAsia="Palatino Linotype" w:hAnsi="Palatino Linotype" w:cs="Palatino Linotype"/>
          <w:color w:val="000000" w:themeColor="text1"/>
        </w:rPr>
        <w:t xml:space="preserve">Se </w:t>
      </w:r>
      <w:r w:rsidRPr="00D67612">
        <w:rPr>
          <w:rFonts w:ascii="Palatino Linotype" w:eastAsia="Palatino Linotype" w:hAnsi="Palatino Linotype" w:cs="Palatino Linotype"/>
          <w:b/>
          <w:color w:val="000000" w:themeColor="text1"/>
        </w:rPr>
        <w:t xml:space="preserve">MODIFICA </w:t>
      </w:r>
      <w:r w:rsidRPr="00D67612">
        <w:rPr>
          <w:rFonts w:ascii="Palatino Linotype" w:eastAsia="Palatino Linotype" w:hAnsi="Palatino Linotype" w:cs="Palatino Linotype"/>
          <w:color w:val="000000" w:themeColor="text1"/>
        </w:rPr>
        <w:t xml:space="preserve">la respuesta emitida por el </w:t>
      </w:r>
      <w:r w:rsidRPr="00D67612">
        <w:rPr>
          <w:rFonts w:ascii="Palatino Linotype" w:eastAsia="Palatino Linotype" w:hAnsi="Palatino Linotype" w:cs="Palatino Linotype"/>
          <w:b/>
          <w:color w:val="000000" w:themeColor="text1"/>
        </w:rPr>
        <w:t xml:space="preserve">Ayuntamiento de </w:t>
      </w:r>
      <w:r w:rsidR="00656462" w:rsidRPr="00D67612">
        <w:rPr>
          <w:rFonts w:ascii="Palatino Linotype" w:eastAsia="Palatino Linotype" w:hAnsi="Palatino Linotype" w:cs="Palatino Linotype"/>
          <w:b/>
          <w:color w:val="000000" w:themeColor="text1"/>
        </w:rPr>
        <w:t>Ecatzingo</w:t>
      </w:r>
      <w:r w:rsidRPr="00D67612">
        <w:rPr>
          <w:rFonts w:ascii="Palatino Linotype" w:eastAsia="Palatino Linotype" w:hAnsi="Palatino Linotype" w:cs="Palatino Linotype"/>
          <w:b/>
          <w:color w:val="000000" w:themeColor="text1"/>
        </w:rPr>
        <w:t>,</w:t>
      </w:r>
      <w:r w:rsidRPr="00D67612">
        <w:rPr>
          <w:rFonts w:ascii="Palatino Linotype" w:eastAsia="Palatino Linotype" w:hAnsi="Palatino Linotype" w:cs="Palatino Linotype"/>
          <w:color w:val="000000" w:themeColor="text1"/>
        </w:rPr>
        <w:t xml:space="preserve"> a la</w:t>
      </w:r>
      <w:r w:rsidRPr="00B564AB">
        <w:rPr>
          <w:rFonts w:ascii="Palatino Linotype" w:eastAsia="Palatino Linotype" w:hAnsi="Palatino Linotype" w:cs="Palatino Linotype"/>
          <w:color w:val="000000" w:themeColor="text1"/>
        </w:rPr>
        <w:t xml:space="preserve"> solicitud de información pública registrada con el número</w:t>
      </w:r>
      <w:r w:rsidRPr="00B564AB">
        <w:rPr>
          <w:rFonts w:ascii="Palatino Linotype" w:eastAsia="Palatino Linotype" w:hAnsi="Palatino Linotype" w:cs="Palatino Linotype"/>
          <w:b/>
          <w:color w:val="000000" w:themeColor="text1"/>
        </w:rPr>
        <w:t xml:space="preserve"> 00019/ECATZIN/IP/2025 </w:t>
      </w:r>
      <w:r w:rsidRPr="00B564AB">
        <w:rPr>
          <w:rFonts w:ascii="Palatino Linotype" w:eastAsia="Palatino Linotype" w:hAnsi="Palatino Linotype" w:cs="Palatino Linotype"/>
          <w:color w:val="000000" w:themeColor="text1"/>
        </w:rPr>
        <w:t xml:space="preserve">y se </w:t>
      </w:r>
      <w:r w:rsidRPr="00B564AB">
        <w:rPr>
          <w:rFonts w:ascii="Palatino Linotype" w:eastAsia="Palatino Linotype" w:hAnsi="Palatino Linotype" w:cs="Palatino Linotype"/>
          <w:b/>
          <w:color w:val="000000" w:themeColor="text1"/>
        </w:rPr>
        <w:t>ORDENA</w:t>
      </w:r>
      <w:r w:rsidRPr="00B564AB">
        <w:rPr>
          <w:rFonts w:ascii="Palatino Linotype" w:eastAsia="Palatino Linotype" w:hAnsi="Palatino Linotype" w:cs="Palatino Linotype"/>
          <w:color w:val="000000" w:themeColor="text1"/>
        </w:rPr>
        <w:t xml:space="preserve"> entregar vía Sistema de Acceso a la Información Mexiquense </w:t>
      </w:r>
      <w:r w:rsidRPr="00B564AB">
        <w:rPr>
          <w:rFonts w:ascii="Palatino Linotype" w:eastAsia="Palatino Linotype" w:hAnsi="Palatino Linotype" w:cs="Palatino Linotype"/>
          <w:b/>
          <w:color w:val="000000" w:themeColor="text1"/>
        </w:rPr>
        <w:t>(SAIMEX), el Acuerdo del Comité de Transparencia en el que funde y motive las razones sobre los datos que se suprimieron o eliminaron dentro los recibos de nómina remitidos en informe justificado.</w:t>
      </w:r>
    </w:p>
    <w:p w14:paraId="7EDDF5D6" w14:textId="77777777" w:rsidR="00E32C3A" w:rsidRPr="00B564AB" w:rsidRDefault="00E32C3A" w:rsidP="00B564AB">
      <w:pPr>
        <w:tabs>
          <w:tab w:val="left" w:pos="0"/>
        </w:tabs>
        <w:spacing w:line="360" w:lineRule="auto"/>
        <w:jc w:val="both"/>
        <w:rPr>
          <w:rFonts w:ascii="Palatino Linotype" w:eastAsia="Palatino Linotype" w:hAnsi="Palatino Linotype" w:cs="Palatino Linotype"/>
          <w:b/>
          <w:color w:val="000000" w:themeColor="text1"/>
        </w:rPr>
      </w:pPr>
      <w:bookmarkStart w:id="13" w:name="_heading=h.4d34og8" w:colFirst="0" w:colLast="0"/>
      <w:bookmarkEnd w:id="13"/>
    </w:p>
    <w:p w14:paraId="242D02D6" w14:textId="77777777" w:rsidR="00E32C3A" w:rsidRPr="00B564AB" w:rsidRDefault="00B33AD9" w:rsidP="00B564AB">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4" w:name="_heading=h.lnxbz9" w:colFirst="0" w:colLast="0"/>
      <w:bookmarkEnd w:id="14"/>
      <w:r w:rsidRPr="00B564AB">
        <w:rPr>
          <w:rFonts w:ascii="Palatino Linotype" w:eastAsia="Palatino Linotype" w:hAnsi="Palatino Linotype" w:cs="Palatino Linotype"/>
          <w:b/>
          <w:color w:val="000000" w:themeColor="text1"/>
        </w:rPr>
        <w:t xml:space="preserve">TERCERO. NOTIFÍQUESE </w:t>
      </w:r>
      <w:r w:rsidRPr="00B564AB">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564AB">
        <w:rPr>
          <w:rFonts w:ascii="Palatino Linotype" w:eastAsia="Palatino Linotype" w:hAnsi="Palatino Linotype" w:cs="Palatino Linotype"/>
          <w:b/>
          <w:color w:val="000000" w:themeColor="text1"/>
        </w:rPr>
        <w:t>dé cumplimiento a lo ordenado dentro del plazo de diez días hábiles,</w:t>
      </w:r>
      <w:r w:rsidRPr="00B564AB">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B564AB">
        <w:rPr>
          <w:rFonts w:ascii="Palatino Linotype" w:eastAsia="Palatino Linotype" w:hAnsi="Palatino Linotype" w:cs="Palatino Linotype"/>
          <w:color w:val="000000" w:themeColor="text1"/>
        </w:rPr>
        <w:lastRenderedPageBreak/>
        <w:t>y 216 de la Ley  de Transparencia y Acceso a la Información Pública del Estado de México y Municipios</w:t>
      </w:r>
    </w:p>
    <w:p w14:paraId="6DD29B63" w14:textId="77777777" w:rsidR="00E32C3A" w:rsidRPr="00B564AB" w:rsidRDefault="00E32C3A" w:rsidP="00B564AB">
      <w:pPr>
        <w:tabs>
          <w:tab w:val="left" w:pos="0"/>
          <w:tab w:val="left" w:pos="8080"/>
        </w:tabs>
        <w:spacing w:line="360" w:lineRule="auto"/>
        <w:jc w:val="both"/>
        <w:rPr>
          <w:rFonts w:ascii="Palatino Linotype" w:eastAsia="Palatino Linotype" w:hAnsi="Palatino Linotype" w:cs="Palatino Linotype"/>
          <w:color w:val="000000" w:themeColor="text1"/>
        </w:rPr>
      </w:pPr>
    </w:p>
    <w:p w14:paraId="43A02864" w14:textId="77777777" w:rsidR="00E32C3A" w:rsidRPr="00B564AB" w:rsidRDefault="00B33AD9" w:rsidP="00B564AB">
      <w:pPr>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b/>
          <w:color w:val="000000" w:themeColor="text1"/>
        </w:rPr>
        <w:t xml:space="preserve">CUARTO. </w:t>
      </w:r>
      <w:r w:rsidRPr="00B564A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564AB">
        <w:rPr>
          <w:rFonts w:ascii="Palatino Linotype" w:eastAsia="Palatino Linotype" w:hAnsi="Palatino Linotype" w:cs="Palatino Linotype"/>
          <w:b/>
          <w:color w:val="000000" w:themeColor="text1"/>
        </w:rPr>
        <w:t>SUJETO OBLIGADO</w:t>
      </w:r>
      <w:r w:rsidRPr="00B564A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723A4EE1" w14:textId="77777777" w:rsidR="00E32C3A" w:rsidRPr="00B564AB" w:rsidRDefault="00E32C3A" w:rsidP="00B564AB">
      <w:pPr>
        <w:tabs>
          <w:tab w:val="left" w:pos="0"/>
        </w:tabs>
        <w:spacing w:line="360" w:lineRule="auto"/>
        <w:jc w:val="both"/>
        <w:rPr>
          <w:rFonts w:ascii="Palatino Linotype" w:eastAsia="Palatino Linotype" w:hAnsi="Palatino Linotype" w:cs="Palatino Linotype"/>
          <w:color w:val="000000" w:themeColor="text1"/>
        </w:rPr>
      </w:pPr>
    </w:p>
    <w:p w14:paraId="41F103AD" w14:textId="77777777" w:rsidR="00E32C3A" w:rsidRPr="00B564AB" w:rsidRDefault="00B33AD9" w:rsidP="00B564AB">
      <w:pPr>
        <w:tabs>
          <w:tab w:val="left" w:pos="0"/>
          <w:tab w:val="left" w:pos="8080"/>
        </w:tabs>
        <w:spacing w:line="360" w:lineRule="auto"/>
        <w:jc w:val="both"/>
        <w:rPr>
          <w:rFonts w:ascii="Palatino Linotype" w:eastAsia="Palatino Linotype" w:hAnsi="Palatino Linotype" w:cs="Palatino Linotype"/>
          <w:color w:val="000000" w:themeColor="text1"/>
        </w:rPr>
      </w:pPr>
      <w:bookmarkStart w:id="15" w:name="_heading=h.35nkun2" w:colFirst="0" w:colLast="0"/>
      <w:bookmarkEnd w:id="15"/>
      <w:r w:rsidRPr="00B564AB">
        <w:rPr>
          <w:rFonts w:ascii="Palatino Linotype" w:eastAsia="Palatino Linotype" w:hAnsi="Palatino Linotype" w:cs="Palatino Linotype"/>
          <w:b/>
          <w:color w:val="000000" w:themeColor="text1"/>
        </w:rPr>
        <w:t xml:space="preserve">QUINTO. </w:t>
      </w:r>
      <w:r w:rsidRPr="00B564AB">
        <w:rPr>
          <w:rFonts w:ascii="Palatino Linotype" w:eastAsia="Palatino Linotype" w:hAnsi="Palatino Linotype" w:cs="Palatino Linotype"/>
          <w:color w:val="000000" w:themeColor="text1"/>
        </w:rPr>
        <w:t>Notifíquese a la parte</w:t>
      </w:r>
      <w:r w:rsidRPr="00B564AB">
        <w:rPr>
          <w:rFonts w:ascii="Palatino Linotype" w:eastAsia="Palatino Linotype" w:hAnsi="Palatino Linotype" w:cs="Palatino Linotype"/>
          <w:b/>
          <w:color w:val="000000" w:themeColor="text1"/>
        </w:rPr>
        <w:t xml:space="preserve"> RECURRENTE</w:t>
      </w:r>
      <w:r w:rsidRPr="00B564AB">
        <w:rPr>
          <w:rFonts w:ascii="Palatino Linotype" w:eastAsia="Palatino Linotype" w:hAnsi="Palatino Linotype" w:cs="Palatino Linotype"/>
          <w:color w:val="000000" w:themeColor="text1"/>
        </w:rPr>
        <w:t xml:space="preserve"> la presente resolución, vía </w:t>
      </w:r>
      <w:r w:rsidRPr="00B564AB">
        <w:rPr>
          <w:rFonts w:ascii="Palatino Linotype" w:eastAsia="Palatino Linotype" w:hAnsi="Palatino Linotype" w:cs="Palatino Linotype"/>
          <w:b/>
          <w:color w:val="000000" w:themeColor="text1"/>
        </w:rPr>
        <w:t>SAIMEX.</w:t>
      </w:r>
    </w:p>
    <w:p w14:paraId="5626DA17" w14:textId="77777777" w:rsidR="00E32C3A" w:rsidRPr="00B564AB" w:rsidRDefault="00E32C3A" w:rsidP="00B564AB">
      <w:pPr>
        <w:tabs>
          <w:tab w:val="left" w:pos="0"/>
          <w:tab w:val="left" w:pos="8080"/>
        </w:tabs>
        <w:spacing w:line="360" w:lineRule="auto"/>
        <w:jc w:val="both"/>
        <w:rPr>
          <w:rFonts w:ascii="Palatino Linotype" w:eastAsia="Palatino Linotype" w:hAnsi="Palatino Linotype" w:cs="Palatino Linotype"/>
          <w:color w:val="000000" w:themeColor="text1"/>
        </w:rPr>
      </w:pPr>
    </w:p>
    <w:p w14:paraId="2B8980D2" w14:textId="77777777" w:rsidR="00E32C3A" w:rsidRDefault="00B33AD9" w:rsidP="00B564AB">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B564AB">
        <w:rPr>
          <w:rFonts w:ascii="Palatino Linotype" w:eastAsia="Palatino Linotype" w:hAnsi="Palatino Linotype" w:cs="Palatino Linotype"/>
          <w:b/>
          <w:color w:val="000000" w:themeColor="text1"/>
        </w:rPr>
        <w:t>SEXTO.</w:t>
      </w:r>
      <w:r w:rsidRPr="00B564AB">
        <w:rPr>
          <w:rFonts w:ascii="Palatino Linotype" w:eastAsia="Palatino Linotype" w:hAnsi="Palatino Linotype" w:cs="Palatino Linotype"/>
          <w:color w:val="000000" w:themeColor="text1"/>
        </w:rPr>
        <w:t xml:space="preserve"> Se hace del conocimiento de la parte</w:t>
      </w:r>
      <w:r w:rsidRPr="00B564AB">
        <w:rPr>
          <w:rFonts w:ascii="Palatino Linotype" w:eastAsia="Palatino Linotype" w:hAnsi="Palatino Linotype" w:cs="Palatino Linotype"/>
          <w:b/>
          <w:color w:val="000000" w:themeColor="text1"/>
        </w:rPr>
        <w:t xml:space="preserve"> RECURRENTE</w:t>
      </w:r>
      <w:r w:rsidRPr="00B564A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BC25426" w14:textId="77777777" w:rsidR="00B564AB" w:rsidRDefault="00B564AB" w:rsidP="00B564AB">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50D1B3AE" w14:textId="77777777" w:rsidR="00B564AB" w:rsidRDefault="00B564AB" w:rsidP="00B564AB">
      <w:pPr>
        <w:tabs>
          <w:tab w:val="left" w:pos="5387"/>
        </w:tabs>
        <w:spacing w:line="360" w:lineRule="auto"/>
        <w:ind w:right="49"/>
        <w:jc w:val="both"/>
        <w:rPr>
          <w:rFonts w:ascii="Palatino Linotype" w:eastAsia="Palatino Linotype" w:hAnsi="Palatino Linotype" w:cs="Palatino Linotype"/>
        </w:rPr>
      </w:pPr>
      <w:bookmarkStart w:id="16" w:name="_heading=h.dipqbfvvq8qp" w:colFirst="0" w:colLast="0"/>
      <w:bookmarkEnd w:id="16"/>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 xml:space="preserve">DE DOS MIL </w:t>
      </w:r>
      <w:r w:rsidRPr="00575AE2">
        <w:rPr>
          <w:rFonts w:ascii="Palatino Linotype" w:eastAsia="Palatino Linotype" w:hAnsi="Palatino Linotype" w:cs="Palatino Linotype"/>
        </w:rPr>
        <w:lastRenderedPageBreak/>
        <w:t>VEINTICINCO, ANTE EL SECRETARIO TÉCNICO DEL PLENO ALEXIS TAPIA RAMÍREZ.</w:t>
      </w:r>
    </w:p>
    <w:p w14:paraId="5077A08A" w14:textId="77777777" w:rsidR="000E6E3A" w:rsidRDefault="000E6E3A" w:rsidP="00B564AB">
      <w:pPr>
        <w:tabs>
          <w:tab w:val="left" w:pos="5387"/>
        </w:tabs>
        <w:spacing w:line="360" w:lineRule="auto"/>
        <w:ind w:right="49"/>
        <w:jc w:val="both"/>
        <w:rPr>
          <w:rFonts w:ascii="Palatino Linotype" w:eastAsia="Palatino Linotype" w:hAnsi="Palatino Linotype" w:cs="Palatino Linotype"/>
        </w:rPr>
      </w:pPr>
    </w:p>
    <w:p w14:paraId="1856B2FD" w14:textId="77777777" w:rsidR="000E6E3A" w:rsidRDefault="000E6E3A" w:rsidP="00B564AB">
      <w:pPr>
        <w:tabs>
          <w:tab w:val="left" w:pos="5387"/>
        </w:tabs>
        <w:spacing w:line="360" w:lineRule="auto"/>
        <w:ind w:right="49"/>
        <w:jc w:val="both"/>
        <w:rPr>
          <w:rFonts w:ascii="Palatino Linotype" w:eastAsia="Palatino Linotype" w:hAnsi="Palatino Linotype" w:cs="Palatino Linotype"/>
        </w:rPr>
      </w:pPr>
    </w:p>
    <w:p w14:paraId="511D5A1E" w14:textId="77777777" w:rsidR="000E6E3A" w:rsidRDefault="000E6E3A" w:rsidP="00B564AB">
      <w:pPr>
        <w:tabs>
          <w:tab w:val="left" w:pos="5387"/>
        </w:tabs>
        <w:spacing w:line="360" w:lineRule="auto"/>
        <w:ind w:right="49"/>
        <w:jc w:val="both"/>
        <w:rPr>
          <w:rFonts w:ascii="Palatino Linotype" w:eastAsia="Palatino Linotype" w:hAnsi="Palatino Linotype" w:cs="Palatino Linotype"/>
        </w:rPr>
      </w:pPr>
    </w:p>
    <w:p w14:paraId="6E17124D" w14:textId="77777777" w:rsidR="000E6E3A" w:rsidRDefault="000E6E3A" w:rsidP="00B564AB">
      <w:pPr>
        <w:tabs>
          <w:tab w:val="left" w:pos="5387"/>
        </w:tabs>
        <w:spacing w:line="360" w:lineRule="auto"/>
        <w:ind w:right="49"/>
        <w:jc w:val="both"/>
        <w:rPr>
          <w:rFonts w:ascii="Palatino Linotype" w:eastAsia="Palatino Linotype" w:hAnsi="Palatino Linotype" w:cs="Palatino Linotype"/>
        </w:rPr>
      </w:pPr>
    </w:p>
    <w:p w14:paraId="06261946" w14:textId="77777777" w:rsidR="000E6E3A" w:rsidRDefault="000E6E3A" w:rsidP="00B564AB">
      <w:pPr>
        <w:tabs>
          <w:tab w:val="left" w:pos="5387"/>
        </w:tabs>
        <w:spacing w:line="360" w:lineRule="auto"/>
        <w:ind w:right="49"/>
        <w:jc w:val="both"/>
        <w:rPr>
          <w:rFonts w:ascii="Palatino Linotype" w:eastAsia="Palatino Linotype" w:hAnsi="Palatino Linotype" w:cs="Palatino Linotype"/>
        </w:rPr>
      </w:pPr>
    </w:p>
    <w:p w14:paraId="7EA44B4C" w14:textId="77777777" w:rsidR="000E6E3A" w:rsidRDefault="000E6E3A" w:rsidP="00B564AB">
      <w:pPr>
        <w:tabs>
          <w:tab w:val="left" w:pos="5387"/>
        </w:tabs>
        <w:spacing w:line="360" w:lineRule="auto"/>
        <w:ind w:right="49"/>
        <w:jc w:val="both"/>
        <w:rPr>
          <w:rFonts w:ascii="Palatino Linotype" w:eastAsia="Palatino Linotype" w:hAnsi="Palatino Linotype" w:cs="Palatino Linotype"/>
        </w:rPr>
      </w:pPr>
    </w:p>
    <w:p w14:paraId="7FE99DA3" w14:textId="77777777" w:rsidR="000E6E3A" w:rsidRDefault="000E6E3A" w:rsidP="00B564AB">
      <w:pPr>
        <w:tabs>
          <w:tab w:val="left" w:pos="5387"/>
        </w:tabs>
        <w:spacing w:line="360" w:lineRule="auto"/>
        <w:ind w:right="49"/>
        <w:jc w:val="both"/>
        <w:rPr>
          <w:rFonts w:ascii="Palatino Linotype" w:eastAsia="Palatino Linotype" w:hAnsi="Palatino Linotype" w:cs="Palatino Linotype"/>
        </w:rPr>
      </w:pPr>
    </w:p>
    <w:p w14:paraId="4051804F" w14:textId="77777777" w:rsidR="000E6E3A" w:rsidRDefault="000E6E3A" w:rsidP="00B564AB">
      <w:pPr>
        <w:tabs>
          <w:tab w:val="left" w:pos="5387"/>
        </w:tabs>
        <w:spacing w:line="360" w:lineRule="auto"/>
        <w:ind w:right="49"/>
        <w:jc w:val="both"/>
        <w:rPr>
          <w:rFonts w:ascii="Palatino Linotype" w:eastAsia="Palatino Linotype" w:hAnsi="Palatino Linotype" w:cs="Palatino Linotype"/>
        </w:rPr>
      </w:pPr>
    </w:p>
    <w:p w14:paraId="11B4278D" w14:textId="77777777" w:rsidR="000E6E3A" w:rsidRPr="00444783" w:rsidRDefault="000E6E3A" w:rsidP="00B564AB">
      <w:pPr>
        <w:tabs>
          <w:tab w:val="left" w:pos="5387"/>
        </w:tabs>
        <w:spacing w:line="360" w:lineRule="auto"/>
        <w:ind w:right="49"/>
        <w:jc w:val="both"/>
        <w:rPr>
          <w:rFonts w:ascii="Palatino Linotype" w:eastAsia="Palatino Linotype" w:hAnsi="Palatino Linotype" w:cs="Palatino Linotype"/>
        </w:rPr>
      </w:pPr>
    </w:p>
    <w:p w14:paraId="551FB14F" w14:textId="1B8823CA" w:rsidR="00E32C3A" w:rsidRPr="00B564AB" w:rsidRDefault="00E32C3A" w:rsidP="00B564AB">
      <w:pPr>
        <w:tabs>
          <w:tab w:val="left" w:pos="0"/>
        </w:tabs>
        <w:spacing w:line="360" w:lineRule="auto"/>
        <w:jc w:val="both"/>
        <w:rPr>
          <w:rFonts w:ascii="Palatino Linotype" w:eastAsia="Palatino Linotype" w:hAnsi="Palatino Linotype" w:cs="Palatino Linotype"/>
          <w:color w:val="000000" w:themeColor="text1"/>
        </w:rPr>
      </w:pPr>
    </w:p>
    <w:p w14:paraId="3BE2064E" w14:textId="77777777" w:rsidR="00E32C3A" w:rsidRPr="00B564AB" w:rsidRDefault="00E32C3A" w:rsidP="00B564AB">
      <w:pPr>
        <w:tabs>
          <w:tab w:val="left" w:pos="0"/>
        </w:tabs>
        <w:spacing w:before="240" w:after="240" w:line="360" w:lineRule="auto"/>
        <w:jc w:val="both"/>
        <w:rPr>
          <w:rFonts w:ascii="Palatino Linotype" w:eastAsia="Palatino Linotype" w:hAnsi="Palatino Linotype" w:cs="Palatino Linotype"/>
          <w:color w:val="000000" w:themeColor="text1"/>
        </w:rPr>
      </w:pPr>
    </w:p>
    <w:p w14:paraId="6918B9AC" w14:textId="77777777" w:rsidR="00E32C3A" w:rsidRPr="00B564AB" w:rsidRDefault="00E32C3A" w:rsidP="00B564AB">
      <w:pPr>
        <w:tabs>
          <w:tab w:val="left" w:pos="0"/>
        </w:tabs>
        <w:spacing w:before="240" w:after="240" w:line="360" w:lineRule="auto"/>
        <w:jc w:val="both"/>
        <w:rPr>
          <w:rFonts w:ascii="Palatino Linotype" w:eastAsia="Palatino Linotype" w:hAnsi="Palatino Linotype" w:cs="Palatino Linotype"/>
          <w:color w:val="000000" w:themeColor="text1"/>
        </w:rPr>
      </w:pPr>
    </w:p>
    <w:p w14:paraId="7497E56E" w14:textId="77777777" w:rsidR="00E32C3A" w:rsidRPr="00B564AB" w:rsidRDefault="00E32C3A" w:rsidP="00B564AB">
      <w:pPr>
        <w:tabs>
          <w:tab w:val="left" w:pos="0"/>
        </w:tabs>
        <w:spacing w:before="240" w:after="240" w:line="360" w:lineRule="auto"/>
        <w:jc w:val="both"/>
        <w:rPr>
          <w:rFonts w:ascii="Palatino Linotype" w:eastAsia="Palatino Linotype" w:hAnsi="Palatino Linotype" w:cs="Palatino Linotype"/>
          <w:color w:val="000000" w:themeColor="text1"/>
        </w:rPr>
      </w:pPr>
    </w:p>
    <w:p w14:paraId="0249A706" w14:textId="77777777" w:rsidR="00E32C3A" w:rsidRPr="00B564AB" w:rsidRDefault="00E32C3A" w:rsidP="00B564AB">
      <w:pPr>
        <w:tabs>
          <w:tab w:val="left" w:pos="0"/>
        </w:tabs>
        <w:spacing w:before="240" w:after="240" w:line="360" w:lineRule="auto"/>
        <w:jc w:val="both"/>
        <w:rPr>
          <w:rFonts w:ascii="Palatino Linotype" w:eastAsia="Palatino Linotype" w:hAnsi="Palatino Linotype" w:cs="Palatino Linotype"/>
          <w:color w:val="000000" w:themeColor="text1"/>
        </w:rPr>
      </w:pPr>
    </w:p>
    <w:p w14:paraId="5E99409C" w14:textId="77777777" w:rsidR="00E32C3A" w:rsidRPr="00B564AB" w:rsidRDefault="00E32C3A" w:rsidP="00B564AB">
      <w:pPr>
        <w:tabs>
          <w:tab w:val="left" w:pos="0"/>
        </w:tabs>
        <w:spacing w:before="240" w:after="240" w:line="360" w:lineRule="auto"/>
        <w:jc w:val="both"/>
        <w:rPr>
          <w:rFonts w:ascii="Palatino Linotype" w:eastAsia="Palatino Linotype" w:hAnsi="Palatino Linotype" w:cs="Palatino Linotype"/>
          <w:color w:val="000000" w:themeColor="text1"/>
        </w:rPr>
      </w:pPr>
    </w:p>
    <w:p w14:paraId="385079B1" w14:textId="77777777" w:rsidR="00E32C3A" w:rsidRPr="00B564AB" w:rsidRDefault="00E32C3A" w:rsidP="00B564AB">
      <w:pPr>
        <w:tabs>
          <w:tab w:val="left" w:pos="0"/>
        </w:tabs>
        <w:spacing w:before="240" w:after="240" w:line="360" w:lineRule="auto"/>
        <w:jc w:val="both"/>
        <w:rPr>
          <w:rFonts w:ascii="Palatino Linotype" w:eastAsia="Palatino Linotype" w:hAnsi="Palatino Linotype" w:cs="Palatino Linotype"/>
          <w:color w:val="000000" w:themeColor="text1"/>
        </w:rPr>
      </w:pPr>
    </w:p>
    <w:p w14:paraId="02593DB1" w14:textId="77777777" w:rsidR="00E32C3A" w:rsidRPr="00B564AB" w:rsidRDefault="00E32C3A" w:rsidP="00B564AB">
      <w:pPr>
        <w:tabs>
          <w:tab w:val="left" w:pos="0"/>
        </w:tabs>
        <w:spacing w:before="240" w:after="240" w:line="360" w:lineRule="auto"/>
        <w:jc w:val="both"/>
        <w:rPr>
          <w:rFonts w:ascii="Palatino Linotype" w:eastAsia="Palatino Linotype" w:hAnsi="Palatino Linotype" w:cs="Palatino Linotype"/>
          <w:color w:val="000000" w:themeColor="text1"/>
        </w:rPr>
      </w:pPr>
    </w:p>
    <w:p w14:paraId="34A0603B" w14:textId="77777777" w:rsidR="00E32C3A" w:rsidRPr="00B564AB" w:rsidRDefault="00E32C3A" w:rsidP="00B564AB">
      <w:pPr>
        <w:tabs>
          <w:tab w:val="left" w:pos="0"/>
        </w:tabs>
        <w:spacing w:before="240" w:after="240" w:line="360" w:lineRule="auto"/>
        <w:jc w:val="both"/>
        <w:rPr>
          <w:rFonts w:ascii="Palatino Linotype" w:eastAsia="Palatino Linotype" w:hAnsi="Palatino Linotype" w:cs="Palatino Linotype"/>
          <w:color w:val="000000" w:themeColor="text1"/>
        </w:rPr>
      </w:pPr>
    </w:p>
    <w:p w14:paraId="0798825E" w14:textId="77777777" w:rsidR="00E32C3A" w:rsidRPr="00B564AB" w:rsidRDefault="00E32C3A" w:rsidP="00B564AB">
      <w:pPr>
        <w:tabs>
          <w:tab w:val="left" w:pos="0"/>
        </w:tabs>
        <w:spacing w:line="360" w:lineRule="auto"/>
        <w:jc w:val="both"/>
        <w:rPr>
          <w:rFonts w:ascii="Palatino Linotype" w:eastAsia="Palatino Linotype" w:hAnsi="Palatino Linotype" w:cs="Palatino Linotype"/>
          <w:color w:val="000000" w:themeColor="text1"/>
        </w:rPr>
      </w:pPr>
    </w:p>
    <w:p w14:paraId="00CE0CD8" w14:textId="77777777" w:rsidR="00E32C3A" w:rsidRPr="00B564AB" w:rsidRDefault="00E32C3A" w:rsidP="00B564AB">
      <w:pPr>
        <w:pStyle w:val="Ttulo2"/>
        <w:tabs>
          <w:tab w:val="left" w:pos="0"/>
        </w:tabs>
        <w:spacing w:before="0" w:line="360" w:lineRule="auto"/>
        <w:rPr>
          <w:color w:val="000000" w:themeColor="text1"/>
        </w:rPr>
      </w:pPr>
    </w:p>
    <w:sectPr w:rsidR="00E32C3A" w:rsidRPr="00B564AB" w:rsidSect="000E6E3A">
      <w:headerReference w:type="default" r:id="rId9"/>
      <w:footerReference w:type="default" r:id="rId10"/>
      <w:headerReference w:type="first" r:id="rId11"/>
      <w:footerReference w:type="first" r:id="rId12"/>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54274" w14:textId="77777777" w:rsidR="005373B4" w:rsidRDefault="005373B4">
      <w:r>
        <w:separator/>
      </w:r>
    </w:p>
  </w:endnote>
  <w:endnote w:type="continuationSeparator" w:id="0">
    <w:p w14:paraId="4654E5B6" w14:textId="77777777" w:rsidR="005373B4" w:rsidRDefault="0053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15CC2" w14:textId="77777777" w:rsidR="00E32C3A" w:rsidRDefault="00B33AD9">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90BDD">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90BDD">
      <w:rPr>
        <w:rFonts w:ascii="Palatino Linotype" w:eastAsia="Palatino Linotype" w:hAnsi="Palatino Linotype" w:cs="Palatino Linotype"/>
        <w:b/>
        <w:noProof/>
        <w:color w:val="000000"/>
        <w:sz w:val="22"/>
        <w:szCs w:val="22"/>
      </w:rPr>
      <w:t>18</w:t>
    </w:r>
    <w:r>
      <w:rPr>
        <w:rFonts w:ascii="Palatino Linotype" w:eastAsia="Palatino Linotype" w:hAnsi="Palatino Linotype" w:cs="Palatino Linotype"/>
        <w:b/>
        <w:color w:val="000000"/>
        <w:sz w:val="22"/>
        <w:szCs w:val="22"/>
      </w:rPr>
      <w:fldChar w:fldCharType="end"/>
    </w:r>
  </w:p>
  <w:p w14:paraId="1FD0388C" w14:textId="77777777" w:rsidR="00E32C3A" w:rsidRDefault="00E32C3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121623EF" w14:textId="77777777" w:rsidR="00E32C3A" w:rsidRDefault="00E32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FC5E1" w14:textId="77777777" w:rsidR="00E32C3A" w:rsidRDefault="00B33AD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90BD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90BDD">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p w14:paraId="5AC6FDDC" w14:textId="77777777" w:rsidR="00E32C3A" w:rsidRDefault="00E32C3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1F05D8D0" w14:textId="77777777" w:rsidR="00E32C3A" w:rsidRDefault="00E32C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BB299" w14:textId="77777777" w:rsidR="005373B4" w:rsidRDefault="005373B4">
      <w:r>
        <w:separator/>
      </w:r>
    </w:p>
  </w:footnote>
  <w:footnote w:type="continuationSeparator" w:id="0">
    <w:p w14:paraId="7446958D" w14:textId="77777777" w:rsidR="005373B4" w:rsidRDefault="00537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6703"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3969"/>
    </w:tblGrid>
    <w:tr w:rsidR="00E32C3A" w14:paraId="494B1686" w14:textId="77777777" w:rsidTr="0000467F">
      <w:trPr>
        <w:trHeight w:val="138"/>
      </w:trPr>
      <w:tc>
        <w:tcPr>
          <w:tcW w:w="2734" w:type="dxa"/>
          <w:vAlign w:val="center"/>
        </w:tcPr>
        <w:p w14:paraId="12E3485E" w14:textId="64AC45BD" w:rsidR="00E32C3A" w:rsidRPr="0000467F" w:rsidRDefault="00B33AD9" w:rsidP="0000467F">
          <w:pPr>
            <w:rPr>
              <w:rFonts w:ascii="Palatino Linotype" w:eastAsia="Palatino Linotype" w:hAnsi="Palatino Linotype" w:cs="Palatino Linotype"/>
              <w:b/>
              <w:sz w:val="24"/>
              <w:szCs w:val="24"/>
            </w:rPr>
          </w:pPr>
          <w:r w:rsidRPr="0000467F">
            <w:rPr>
              <w:rFonts w:ascii="Palatino Linotype" w:eastAsia="Palatino Linotype" w:hAnsi="Palatino Linotype" w:cs="Palatino Linotype"/>
              <w:b/>
              <w:sz w:val="24"/>
              <w:szCs w:val="24"/>
            </w:rPr>
            <w:t>Recurso de Revisión:</w:t>
          </w:r>
        </w:p>
      </w:tc>
      <w:tc>
        <w:tcPr>
          <w:tcW w:w="3969" w:type="dxa"/>
          <w:vAlign w:val="center"/>
        </w:tcPr>
        <w:p w14:paraId="345C057B" w14:textId="77777777" w:rsidR="00E32C3A" w:rsidRPr="0000467F" w:rsidRDefault="00B33AD9" w:rsidP="0000467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00467F">
            <w:rPr>
              <w:rFonts w:ascii="Palatino Linotype" w:eastAsia="Palatino Linotype" w:hAnsi="Palatino Linotype" w:cs="Palatino Linotype"/>
              <w:color w:val="000000"/>
              <w:sz w:val="24"/>
              <w:szCs w:val="24"/>
            </w:rPr>
            <w:t>05688/INFOEM/IP/RR/2025</w:t>
          </w:r>
        </w:p>
      </w:tc>
    </w:tr>
    <w:tr w:rsidR="00E32C3A" w14:paraId="3E1AE31B" w14:textId="77777777" w:rsidTr="0000467F">
      <w:trPr>
        <w:trHeight w:val="321"/>
      </w:trPr>
      <w:tc>
        <w:tcPr>
          <w:tcW w:w="2734" w:type="dxa"/>
          <w:vAlign w:val="center"/>
        </w:tcPr>
        <w:p w14:paraId="60AC0086" w14:textId="77777777" w:rsidR="00E32C3A" w:rsidRPr="0000467F" w:rsidRDefault="00B33AD9" w:rsidP="0000467F">
          <w:pPr>
            <w:rPr>
              <w:rFonts w:ascii="Palatino Linotype" w:eastAsia="Palatino Linotype" w:hAnsi="Palatino Linotype" w:cs="Palatino Linotype"/>
              <w:b/>
              <w:sz w:val="24"/>
              <w:szCs w:val="24"/>
            </w:rPr>
          </w:pPr>
          <w:r w:rsidRPr="0000467F">
            <w:rPr>
              <w:rFonts w:ascii="Palatino Linotype" w:eastAsia="Palatino Linotype" w:hAnsi="Palatino Linotype" w:cs="Palatino Linotype"/>
              <w:b/>
              <w:sz w:val="24"/>
              <w:szCs w:val="24"/>
            </w:rPr>
            <w:t>Sujeto Obligado:</w:t>
          </w:r>
        </w:p>
      </w:tc>
      <w:tc>
        <w:tcPr>
          <w:tcW w:w="3969" w:type="dxa"/>
          <w:vAlign w:val="center"/>
        </w:tcPr>
        <w:p w14:paraId="419CF975" w14:textId="77777777" w:rsidR="00E32C3A" w:rsidRPr="0000467F" w:rsidRDefault="00B33AD9" w:rsidP="0000467F">
          <w:pPr>
            <w:rPr>
              <w:rFonts w:ascii="Palatino Linotype" w:eastAsia="Palatino Linotype" w:hAnsi="Palatino Linotype" w:cs="Palatino Linotype"/>
              <w:sz w:val="24"/>
              <w:szCs w:val="24"/>
            </w:rPr>
          </w:pPr>
          <w:r w:rsidRPr="0000467F">
            <w:rPr>
              <w:rFonts w:ascii="Palatino Linotype" w:eastAsia="Palatino Linotype" w:hAnsi="Palatino Linotype" w:cs="Palatino Linotype"/>
              <w:sz w:val="24"/>
              <w:szCs w:val="24"/>
            </w:rPr>
            <w:t>Ayuntamiento de Ecatzingo</w:t>
          </w:r>
        </w:p>
      </w:tc>
    </w:tr>
    <w:tr w:rsidR="00E32C3A" w14:paraId="28456028" w14:textId="77777777" w:rsidTr="0000467F">
      <w:trPr>
        <w:trHeight w:val="321"/>
      </w:trPr>
      <w:tc>
        <w:tcPr>
          <w:tcW w:w="2734" w:type="dxa"/>
          <w:vAlign w:val="center"/>
        </w:tcPr>
        <w:p w14:paraId="28876857" w14:textId="77777777" w:rsidR="00E32C3A" w:rsidRPr="0000467F" w:rsidRDefault="00B33AD9" w:rsidP="0000467F">
          <w:pPr>
            <w:rPr>
              <w:rFonts w:ascii="Palatino Linotype" w:eastAsia="Palatino Linotype" w:hAnsi="Palatino Linotype" w:cs="Palatino Linotype"/>
              <w:b/>
              <w:sz w:val="24"/>
              <w:szCs w:val="24"/>
            </w:rPr>
          </w:pPr>
          <w:r w:rsidRPr="0000467F">
            <w:rPr>
              <w:rFonts w:ascii="Palatino Linotype" w:eastAsia="Palatino Linotype" w:hAnsi="Palatino Linotype" w:cs="Palatino Linotype"/>
              <w:b/>
              <w:sz w:val="24"/>
              <w:szCs w:val="24"/>
            </w:rPr>
            <w:t>Comisionada Ponente:</w:t>
          </w:r>
        </w:p>
      </w:tc>
      <w:tc>
        <w:tcPr>
          <w:tcW w:w="3969" w:type="dxa"/>
          <w:vAlign w:val="center"/>
        </w:tcPr>
        <w:p w14:paraId="6DBA89CD" w14:textId="77777777" w:rsidR="00E32C3A" w:rsidRPr="0000467F" w:rsidRDefault="00B33AD9" w:rsidP="0000467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00467F">
            <w:rPr>
              <w:rFonts w:ascii="Palatino Linotype" w:eastAsia="Palatino Linotype" w:hAnsi="Palatino Linotype" w:cs="Palatino Linotype"/>
              <w:color w:val="000000"/>
              <w:sz w:val="24"/>
              <w:szCs w:val="24"/>
            </w:rPr>
            <w:t>María del Rosario Mejía Ayala</w:t>
          </w:r>
        </w:p>
      </w:tc>
    </w:tr>
  </w:tbl>
  <w:p w14:paraId="08869A8D" w14:textId="3FFC624A" w:rsidR="00E32C3A" w:rsidRDefault="000E6E3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66E5D726" wp14:editId="595A5840">
          <wp:simplePos x="0" y="0"/>
          <wp:positionH relativeFrom="page">
            <wp:align>right</wp:align>
          </wp:positionH>
          <wp:positionV relativeFrom="paragraph">
            <wp:posOffset>-1062834</wp:posOffset>
          </wp:positionV>
          <wp:extent cx="7809876" cy="10165823"/>
          <wp:effectExtent l="0" t="0" r="635" b="698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2EE3D9A8" w14:textId="77777777" w:rsidR="00E32C3A" w:rsidRDefault="00E32C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2"/>
      <w:tblW w:w="6835" w:type="dxa"/>
      <w:tblInd w:w="35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110"/>
    </w:tblGrid>
    <w:tr w:rsidR="0000467F" w14:paraId="10D203A9" w14:textId="77777777" w:rsidTr="000E6E3A">
      <w:trPr>
        <w:trHeight w:val="138"/>
      </w:trPr>
      <w:tc>
        <w:tcPr>
          <w:tcW w:w="2725" w:type="dxa"/>
          <w:vAlign w:val="center"/>
        </w:tcPr>
        <w:p w14:paraId="3D304B60" w14:textId="31F07481" w:rsidR="0000467F" w:rsidRPr="0000467F" w:rsidRDefault="0000467F" w:rsidP="00B564AB">
          <w:pPr>
            <w:rPr>
              <w:rFonts w:ascii="Palatino Linotype" w:eastAsia="Palatino Linotype" w:hAnsi="Palatino Linotype" w:cs="Palatino Linotype"/>
              <w:b/>
              <w:sz w:val="24"/>
              <w:szCs w:val="24"/>
            </w:rPr>
          </w:pPr>
          <w:r w:rsidRPr="0000467F">
            <w:rPr>
              <w:rFonts w:ascii="Palatino Linotype" w:eastAsia="Palatino Linotype" w:hAnsi="Palatino Linotype" w:cs="Palatino Linotype"/>
              <w:b/>
              <w:sz w:val="24"/>
              <w:szCs w:val="24"/>
            </w:rPr>
            <w:t>Recurso de Revisión:</w:t>
          </w:r>
        </w:p>
      </w:tc>
      <w:tc>
        <w:tcPr>
          <w:tcW w:w="4110" w:type="dxa"/>
          <w:vAlign w:val="center"/>
        </w:tcPr>
        <w:p w14:paraId="22A436AB" w14:textId="77777777" w:rsidR="0000467F" w:rsidRPr="0000467F" w:rsidRDefault="0000467F" w:rsidP="00B564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00467F">
            <w:rPr>
              <w:rFonts w:ascii="Palatino Linotype" w:eastAsia="Palatino Linotype" w:hAnsi="Palatino Linotype" w:cs="Palatino Linotype"/>
              <w:color w:val="000000"/>
              <w:sz w:val="24"/>
              <w:szCs w:val="24"/>
            </w:rPr>
            <w:t>05688/INFOEM/IP/RR/2025</w:t>
          </w:r>
        </w:p>
      </w:tc>
    </w:tr>
    <w:tr w:rsidR="0000467F" w14:paraId="233A82BA" w14:textId="77777777" w:rsidTr="000E6E3A">
      <w:trPr>
        <w:trHeight w:val="227"/>
      </w:trPr>
      <w:tc>
        <w:tcPr>
          <w:tcW w:w="2725" w:type="dxa"/>
          <w:vAlign w:val="center"/>
        </w:tcPr>
        <w:p w14:paraId="63E31896" w14:textId="77777777" w:rsidR="0000467F" w:rsidRPr="0000467F" w:rsidRDefault="0000467F" w:rsidP="00B564AB">
          <w:pPr>
            <w:rPr>
              <w:rFonts w:ascii="Palatino Linotype" w:eastAsia="Palatino Linotype" w:hAnsi="Palatino Linotype" w:cs="Palatino Linotype"/>
              <w:b/>
              <w:sz w:val="24"/>
              <w:szCs w:val="24"/>
            </w:rPr>
          </w:pPr>
          <w:r w:rsidRPr="0000467F">
            <w:rPr>
              <w:rFonts w:ascii="Palatino Linotype" w:eastAsia="Palatino Linotype" w:hAnsi="Palatino Linotype" w:cs="Palatino Linotype"/>
              <w:b/>
              <w:sz w:val="24"/>
              <w:szCs w:val="24"/>
            </w:rPr>
            <w:t>Recurrente:</w:t>
          </w:r>
        </w:p>
      </w:tc>
      <w:tc>
        <w:tcPr>
          <w:tcW w:w="4110" w:type="dxa"/>
          <w:vAlign w:val="center"/>
        </w:tcPr>
        <w:p w14:paraId="36317AA3" w14:textId="77777777" w:rsidR="0000467F" w:rsidRPr="0000467F" w:rsidRDefault="0000467F" w:rsidP="00B564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00467F" w14:paraId="3845312B" w14:textId="77777777" w:rsidTr="000E6E3A">
      <w:trPr>
        <w:trHeight w:val="232"/>
      </w:trPr>
      <w:tc>
        <w:tcPr>
          <w:tcW w:w="2725" w:type="dxa"/>
          <w:vAlign w:val="center"/>
        </w:tcPr>
        <w:p w14:paraId="16B5E64D" w14:textId="77777777" w:rsidR="0000467F" w:rsidRPr="0000467F" w:rsidRDefault="0000467F" w:rsidP="00B564AB">
          <w:pPr>
            <w:rPr>
              <w:rFonts w:ascii="Palatino Linotype" w:eastAsia="Palatino Linotype" w:hAnsi="Palatino Linotype" w:cs="Palatino Linotype"/>
              <w:b/>
              <w:sz w:val="24"/>
              <w:szCs w:val="24"/>
            </w:rPr>
          </w:pPr>
          <w:r w:rsidRPr="0000467F">
            <w:rPr>
              <w:rFonts w:ascii="Palatino Linotype" w:eastAsia="Palatino Linotype" w:hAnsi="Palatino Linotype" w:cs="Palatino Linotype"/>
              <w:b/>
              <w:sz w:val="24"/>
              <w:szCs w:val="24"/>
            </w:rPr>
            <w:t>Sujeto Obligado:</w:t>
          </w:r>
        </w:p>
      </w:tc>
      <w:tc>
        <w:tcPr>
          <w:tcW w:w="4110" w:type="dxa"/>
          <w:vAlign w:val="center"/>
        </w:tcPr>
        <w:p w14:paraId="4599CC73" w14:textId="77777777" w:rsidR="0000467F" w:rsidRPr="0000467F" w:rsidRDefault="0000467F" w:rsidP="00B564AB">
          <w:pPr>
            <w:ind w:right="-73"/>
            <w:rPr>
              <w:sz w:val="24"/>
              <w:szCs w:val="24"/>
            </w:rPr>
          </w:pPr>
          <w:r w:rsidRPr="0000467F">
            <w:rPr>
              <w:rFonts w:ascii="Palatino Linotype" w:eastAsia="Palatino Linotype" w:hAnsi="Palatino Linotype" w:cs="Palatino Linotype"/>
              <w:sz w:val="24"/>
              <w:szCs w:val="24"/>
            </w:rPr>
            <w:t>Ayuntamiento de Ecatzingo</w:t>
          </w:r>
        </w:p>
      </w:tc>
    </w:tr>
    <w:tr w:rsidR="0000467F" w14:paraId="12C3567B" w14:textId="77777777" w:rsidTr="000E6E3A">
      <w:trPr>
        <w:trHeight w:val="320"/>
      </w:trPr>
      <w:tc>
        <w:tcPr>
          <w:tcW w:w="2725" w:type="dxa"/>
          <w:vAlign w:val="center"/>
        </w:tcPr>
        <w:p w14:paraId="517C0CD8" w14:textId="77777777" w:rsidR="0000467F" w:rsidRPr="0000467F" w:rsidRDefault="0000467F" w:rsidP="00B564AB">
          <w:pPr>
            <w:rPr>
              <w:rFonts w:ascii="Palatino Linotype" w:eastAsia="Palatino Linotype" w:hAnsi="Palatino Linotype" w:cs="Palatino Linotype"/>
              <w:b/>
              <w:sz w:val="24"/>
              <w:szCs w:val="24"/>
            </w:rPr>
          </w:pPr>
          <w:r w:rsidRPr="0000467F">
            <w:rPr>
              <w:rFonts w:ascii="Palatino Linotype" w:eastAsia="Palatino Linotype" w:hAnsi="Palatino Linotype" w:cs="Palatino Linotype"/>
              <w:b/>
              <w:sz w:val="24"/>
              <w:szCs w:val="24"/>
            </w:rPr>
            <w:t>Comisionada Ponente:</w:t>
          </w:r>
        </w:p>
      </w:tc>
      <w:tc>
        <w:tcPr>
          <w:tcW w:w="4110" w:type="dxa"/>
          <w:vAlign w:val="center"/>
        </w:tcPr>
        <w:p w14:paraId="37BAC278" w14:textId="77777777" w:rsidR="0000467F" w:rsidRPr="0000467F" w:rsidRDefault="0000467F" w:rsidP="00B564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00467F">
            <w:rPr>
              <w:rFonts w:ascii="Palatino Linotype" w:eastAsia="Palatino Linotype" w:hAnsi="Palatino Linotype" w:cs="Palatino Linotype"/>
              <w:color w:val="000000"/>
              <w:sz w:val="24"/>
              <w:szCs w:val="24"/>
            </w:rPr>
            <w:t>María del Rosario Mejía Ayala</w:t>
          </w:r>
        </w:p>
      </w:tc>
    </w:tr>
  </w:tbl>
  <w:p w14:paraId="6AD95AD6" w14:textId="70B255FF" w:rsidR="00E32C3A" w:rsidRDefault="000E6E3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196C234D" wp14:editId="60976DB7">
          <wp:simplePos x="0" y="0"/>
          <wp:positionH relativeFrom="page">
            <wp:align>left</wp:align>
          </wp:positionH>
          <wp:positionV relativeFrom="paragraph">
            <wp:posOffset>-1421417</wp:posOffset>
          </wp:positionV>
          <wp:extent cx="7809876" cy="10165823"/>
          <wp:effectExtent l="0" t="0" r="635" b="698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2F7EBFC0" w14:textId="77777777" w:rsidR="00E32C3A" w:rsidRDefault="00E32C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C16DC"/>
    <w:multiLevelType w:val="hybridMultilevel"/>
    <w:tmpl w:val="76923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F571C5"/>
    <w:multiLevelType w:val="multilevel"/>
    <w:tmpl w:val="E9C010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4F010A"/>
    <w:multiLevelType w:val="multilevel"/>
    <w:tmpl w:val="1C9CDF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3A"/>
    <w:rsid w:val="0000467F"/>
    <w:rsid w:val="000E6E3A"/>
    <w:rsid w:val="004111DE"/>
    <w:rsid w:val="005373B4"/>
    <w:rsid w:val="00656462"/>
    <w:rsid w:val="007539A2"/>
    <w:rsid w:val="0087219D"/>
    <w:rsid w:val="00984B83"/>
    <w:rsid w:val="00AD5B67"/>
    <w:rsid w:val="00AE4BD3"/>
    <w:rsid w:val="00B33AD9"/>
    <w:rsid w:val="00B564AB"/>
    <w:rsid w:val="00D67612"/>
    <w:rsid w:val="00D80CA9"/>
    <w:rsid w:val="00DD3324"/>
    <w:rsid w:val="00E32C3A"/>
    <w:rsid w:val="00F90B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51561"/>
  <w15:docId w15:val="{960BA2B0-1766-4549-AFD5-37E41D14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4"/>
    <w:tblPr>
      <w:tblStyleRowBandSize w:val="1"/>
      <w:tblStyleColBandSize w:val="1"/>
      <w:tblCellMar>
        <w:left w:w="115" w:type="dxa"/>
        <w:right w:w="115" w:type="dxa"/>
      </w:tblCellMar>
    </w:tblPr>
  </w:style>
  <w:style w:type="table" w:customStyle="1" w:styleId="2">
    <w:name w:val="2"/>
    <w:basedOn w:val="TableNormal4"/>
    <w:rPr>
      <w:sz w:val="22"/>
      <w:szCs w:val="22"/>
    </w:rPr>
    <w:tblPr>
      <w:tblStyleRowBandSize w:val="1"/>
      <w:tblStyleColBandSize w:val="1"/>
      <w:tblCellMar>
        <w:left w:w="108" w:type="dxa"/>
        <w:right w:w="108" w:type="dxa"/>
      </w:tblCellMar>
    </w:tblPr>
  </w:style>
  <w:style w:type="table" w:customStyle="1" w:styleId="1">
    <w:name w:val="1"/>
    <w:basedOn w:val="TableNormal4"/>
    <w:rPr>
      <w:sz w:val="22"/>
      <w:szCs w:val="22"/>
    </w:rPr>
    <w:tblPr>
      <w:tblStyleRowBandSize w:val="1"/>
      <w:tblStyleColBandSize w:val="1"/>
      <w:tblCellMar>
        <w:left w:w="108" w:type="dxa"/>
        <w:right w:w="108" w:type="dxa"/>
      </w:tblCellMar>
    </w:tblPr>
  </w:style>
  <w:style w:type="table" w:customStyle="1" w:styleId="a0">
    <w:basedOn w:val="TableNormal4"/>
    <w:tblPr>
      <w:tblStyleRowBandSize w:val="1"/>
      <w:tblStyleColBandSize w:val="1"/>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rPr>
      <w:sz w:val="22"/>
      <w:szCs w:val="22"/>
    </w:rPr>
    <w:tblPr>
      <w:tblStyleRowBandSize w:val="1"/>
      <w:tblStyleColBandSize w:val="1"/>
      <w:tblCellMar>
        <w:left w:w="108" w:type="dxa"/>
        <w:right w:w="108" w:type="dxa"/>
      </w:tblCellMar>
    </w:tblPr>
  </w:style>
  <w:style w:type="table" w:customStyle="1" w:styleId="a3">
    <w:basedOn w:val="TableNormal4"/>
    <w:rPr>
      <w:sz w:val="22"/>
      <w:szCs w:val="22"/>
    </w:rPr>
    <w:tblPr>
      <w:tblStyleRowBandSize w:val="1"/>
      <w:tblStyleColBandSize w:val="1"/>
      <w:tblCellMar>
        <w:left w:w="108" w:type="dxa"/>
        <w:right w:w="108" w:type="dxa"/>
      </w:tblCellMar>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rPr>
      <w:sz w:val="22"/>
      <w:szCs w:val="22"/>
    </w:rPr>
    <w:tblPr>
      <w:tblStyleRowBandSize w:val="1"/>
      <w:tblStyleColBandSize w:val="1"/>
      <w:tblCellMar>
        <w:left w:w="108" w:type="dxa"/>
        <w:right w:w="108" w:type="dxa"/>
      </w:tblCellMar>
    </w:tblPr>
  </w:style>
  <w:style w:type="table" w:customStyle="1" w:styleId="a7">
    <w:basedOn w:val="TableNormal3"/>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rPr>
      <w:sz w:val="22"/>
      <w:szCs w:val="22"/>
    </w:rPr>
    <w:tblPr>
      <w:tblStyleRowBandSize w:val="1"/>
      <w:tblStyleColBandSize w:val="1"/>
      <w:tblCellMar>
        <w:left w:w="108" w:type="dxa"/>
        <w:right w:w="108" w:type="dxa"/>
      </w:tblCellMar>
    </w:tblPr>
  </w:style>
  <w:style w:type="table" w:customStyle="1" w:styleId="ab">
    <w:basedOn w:val="TableNormal2"/>
    <w:rPr>
      <w:sz w:val="22"/>
      <w:szCs w:val="22"/>
    </w:rPr>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rPr>
      <w:sz w:val="22"/>
      <w:szCs w:val="22"/>
    </w:rPr>
    <w:tblPr>
      <w:tblStyleRowBandSize w:val="1"/>
      <w:tblStyleColBandSize w:val="1"/>
      <w:tblCellMar>
        <w:left w:w="108" w:type="dxa"/>
        <w:right w:w="108" w:type="dxa"/>
      </w:tblCellMar>
    </w:tblPr>
  </w:style>
  <w:style w:type="table" w:customStyle="1" w:styleId="af">
    <w:basedOn w:val="TableNormal2"/>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f2">
    <w:basedOn w:val="TableNormal0"/>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7591.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WH0vV8UmOoHCzHAQDCY0QaFA==">CgMxLjAyDmguc3JlOWgwNXE0djBiMghoLmdqZGd4czIJaC4zMGowemxsMgloLjFmb2I5dGUyCWguM3pueXNoNzIJaC4yZXQ5MnAwMghoLnR5amN3dDIJaC4zZHk2dmttMgloLjF0M2g1c2YyDmgueXkzemt6bWtjbTF3Mg5oLmUwM2FycDVzNXp2bjIJaC4yNmluMXJnMgloLjRkMzRvZzgyCGgubG54Yno5MgloLjM1bmt1bjIyDmguZGlwcWJmdnZxOHFwOAByITFIUTQ2eDdRT3R3WndjSTRqa25tQzdxd2xLVjlpUWN5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3921</Words>
  <Characters>21570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9</cp:revision>
  <cp:lastPrinted>2025-10-03T00:10:00Z</cp:lastPrinted>
  <dcterms:created xsi:type="dcterms:W3CDTF">2025-09-30T00:35:00Z</dcterms:created>
  <dcterms:modified xsi:type="dcterms:W3CDTF">2025-11-06T19:35:00Z</dcterms:modified>
</cp:coreProperties>
</file>