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Palatino Linotype" w:eastAsia="Palatino Linotype" w:hAnsi="Palatino Linotype" w:cs="Palatino Linotype"/>
          <w:color w:val="auto"/>
          <w:sz w:val="22"/>
          <w:szCs w:val="22"/>
          <w:lang w:val="es-ES"/>
        </w:rPr>
        <w:id w:val="1668363246"/>
        <w:docPartObj>
          <w:docPartGallery w:val="Table of Contents"/>
          <w:docPartUnique/>
        </w:docPartObj>
      </w:sdtPr>
      <w:sdtEndPr>
        <w:rPr>
          <w:b/>
          <w:bCs/>
        </w:rPr>
      </w:sdtEndPr>
      <w:sdtContent>
        <w:p w14:paraId="4A9341B9" w14:textId="77777777" w:rsidR="00FD20C4" w:rsidRPr="00A37988" w:rsidRDefault="00FD20C4" w:rsidP="00A37988">
          <w:pPr>
            <w:pStyle w:val="TtulodeTDC"/>
            <w:rPr>
              <w:color w:val="auto"/>
            </w:rPr>
          </w:pPr>
          <w:r w:rsidRPr="00A37988">
            <w:rPr>
              <w:color w:val="auto"/>
              <w:lang w:val="es-ES"/>
            </w:rPr>
            <w:t>Contenido</w:t>
          </w:r>
        </w:p>
        <w:p w14:paraId="35E54206" w14:textId="0909B3FB" w:rsidR="00A37988" w:rsidRPr="00A37988" w:rsidRDefault="00FD20C4" w:rsidP="00A37988">
          <w:pPr>
            <w:pStyle w:val="TDC1"/>
            <w:tabs>
              <w:tab w:val="right" w:leader="dot" w:pos="9034"/>
            </w:tabs>
            <w:rPr>
              <w:rFonts w:asciiTheme="minorHAnsi" w:eastAsiaTheme="minorEastAsia" w:hAnsiTheme="minorHAnsi" w:cstheme="minorBidi"/>
              <w:noProof/>
            </w:rPr>
          </w:pPr>
          <w:r w:rsidRPr="00A37988">
            <w:rPr>
              <w:b/>
              <w:bCs/>
              <w:lang w:val="es-ES"/>
            </w:rPr>
            <w:fldChar w:fldCharType="begin"/>
          </w:r>
          <w:r w:rsidRPr="00A37988">
            <w:rPr>
              <w:b/>
              <w:bCs/>
              <w:lang w:val="es-ES"/>
            </w:rPr>
            <w:instrText xml:space="preserve"> TOC \o "1-3" \h \z \u </w:instrText>
          </w:r>
          <w:r w:rsidRPr="00A37988">
            <w:rPr>
              <w:b/>
              <w:bCs/>
              <w:lang w:val="es-ES"/>
            </w:rPr>
            <w:fldChar w:fldCharType="separate"/>
          </w:r>
          <w:hyperlink w:anchor="_Toc201190490" w:history="1">
            <w:r w:rsidR="00A37988" w:rsidRPr="00A37988">
              <w:rPr>
                <w:rStyle w:val="Hipervnculo"/>
                <w:noProof/>
                <w:color w:val="auto"/>
              </w:rPr>
              <w:t>ANTECEDENTES</w:t>
            </w:r>
            <w:r w:rsidR="00A37988" w:rsidRPr="00A37988">
              <w:rPr>
                <w:noProof/>
                <w:webHidden/>
              </w:rPr>
              <w:tab/>
            </w:r>
            <w:r w:rsidR="00A37988" w:rsidRPr="00A37988">
              <w:rPr>
                <w:noProof/>
                <w:webHidden/>
              </w:rPr>
              <w:fldChar w:fldCharType="begin"/>
            </w:r>
            <w:r w:rsidR="00A37988" w:rsidRPr="00A37988">
              <w:rPr>
                <w:noProof/>
                <w:webHidden/>
              </w:rPr>
              <w:instrText xml:space="preserve"> PAGEREF _Toc201190490 \h </w:instrText>
            </w:r>
            <w:r w:rsidR="00A37988" w:rsidRPr="00A37988">
              <w:rPr>
                <w:noProof/>
                <w:webHidden/>
              </w:rPr>
            </w:r>
            <w:r w:rsidR="00A37988" w:rsidRPr="00A37988">
              <w:rPr>
                <w:noProof/>
                <w:webHidden/>
              </w:rPr>
              <w:fldChar w:fldCharType="separate"/>
            </w:r>
            <w:r w:rsidR="00280A5E">
              <w:rPr>
                <w:noProof/>
                <w:webHidden/>
              </w:rPr>
              <w:t>1</w:t>
            </w:r>
            <w:r w:rsidR="00A37988" w:rsidRPr="00A37988">
              <w:rPr>
                <w:noProof/>
                <w:webHidden/>
              </w:rPr>
              <w:fldChar w:fldCharType="end"/>
            </w:r>
          </w:hyperlink>
        </w:p>
        <w:p w14:paraId="37229FF2" w14:textId="6FEC9DC7" w:rsidR="00A37988" w:rsidRPr="00A37988" w:rsidRDefault="00890D77" w:rsidP="00A37988">
          <w:pPr>
            <w:pStyle w:val="TDC2"/>
            <w:tabs>
              <w:tab w:val="right" w:leader="dot" w:pos="9034"/>
            </w:tabs>
            <w:rPr>
              <w:rFonts w:asciiTheme="minorHAnsi" w:eastAsiaTheme="minorEastAsia" w:hAnsiTheme="minorHAnsi" w:cstheme="minorBidi"/>
              <w:noProof/>
            </w:rPr>
          </w:pPr>
          <w:hyperlink w:anchor="_Toc201190491" w:history="1">
            <w:r w:rsidR="00A37988" w:rsidRPr="00A37988">
              <w:rPr>
                <w:rStyle w:val="Hipervnculo"/>
                <w:noProof/>
                <w:color w:val="auto"/>
              </w:rPr>
              <w:t>DE LA SOLICITUD DE INFORMACIÓN</w:t>
            </w:r>
            <w:r w:rsidR="00A37988" w:rsidRPr="00A37988">
              <w:rPr>
                <w:noProof/>
                <w:webHidden/>
              </w:rPr>
              <w:tab/>
            </w:r>
            <w:r w:rsidR="00A37988" w:rsidRPr="00A37988">
              <w:rPr>
                <w:noProof/>
                <w:webHidden/>
              </w:rPr>
              <w:fldChar w:fldCharType="begin"/>
            </w:r>
            <w:r w:rsidR="00A37988" w:rsidRPr="00A37988">
              <w:rPr>
                <w:noProof/>
                <w:webHidden/>
              </w:rPr>
              <w:instrText xml:space="preserve"> PAGEREF _Toc201190491 \h </w:instrText>
            </w:r>
            <w:r w:rsidR="00A37988" w:rsidRPr="00A37988">
              <w:rPr>
                <w:noProof/>
                <w:webHidden/>
              </w:rPr>
            </w:r>
            <w:r w:rsidR="00A37988" w:rsidRPr="00A37988">
              <w:rPr>
                <w:noProof/>
                <w:webHidden/>
              </w:rPr>
              <w:fldChar w:fldCharType="separate"/>
            </w:r>
            <w:r w:rsidR="00280A5E">
              <w:rPr>
                <w:noProof/>
                <w:webHidden/>
              </w:rPr>
              <w:t>1</w:t>
            </w:r>
            <w:r w:rsidR="00A37988" w:rsidRPr="00A37988">
              <w:rPr>
                <w:noProof/>
                <w:webHidden/>
              </w:rPr>
              <w:fldChar w:fldCharType="end"/>
            </w:r>
          </w:hyperlink>
        </w:p>
        <w:p w14:paraId="465ED07E" w14:textId="05292FE4" w:rsidR="00A37988" w:rsidRPr="00A37988" w:rsidRDefault="00890D77" w:rsidP="00A37988">
          <w:pPr>
            <w:pStyle w:val="TDC3"/>
            <w:tabs>
              <w:tab w:val="right" w:leader="dot" w:pos="9034"/>
            </w:tabs>
            <w:rPr>
              <w:rFonts w:asciiTheme="minorHAnsi" w:eastAsiaTheme="minorEastAsia" w:hAnsiTheme="minorHAnsi" w:cstheme="minorBidi"/>
              <w:noProof/>
            </w:rPr>
          </w:pPr>
          <w:hyperlink w:anchor="_Toc201190492" w:history="1">
            <w:r w:rsidR="00A37988" w:rsidRPr="00A37988">
              <w:rPr>
                <w:rStyle w:val="Hipervnculo"/>
                <w:noProof/>
                <w:color w:val="auto"/>
              </w:rPr>
              <w:t>a) Solicitud de información</w:t>
            </w:r>
            <w:r w:rsidR="00A37988" w:rsidRPr="00A37988">
              <w:rPr>
                <w:noProof/>
                <w:webHidden/>
              </w:rPr>
              <w:tab/>
            </w:r>
            <w:r w:rsidR="00A37988" w:rsidRPr="00A37988">
              <w:rPr>
                <w:noProof/>
                <w:webHidden/>
              </w:rPr>
              <w:fldChar w:fldCharType="begin"/>
            </w:r>
            <w:r w:rsidR="00A37988" w:rsidRPr="00A37988">
              <w:rPr>
                <w:noProof/>
                <w:webHidden/>
              </w:rPr>
              <w:instrText xml:space="preserve"> PAGEREF _Toc201190492 \h </w:instrText>
            </w:r>
            <w:r w:rsidR="00A37988" w:rsidRPr="00A37988">
              <w:rPr>
                <w:noProof/>
                <w:webHidden/>
              </w:rPr>
            </w:r>
            <w:r w:rsidR="00A37988" w:rsidRPr="00A37988">
              <w:rPr>
                <w:noProof/>
                <w:webHidden/>
              </w:rPr>
              <w:fldChar w:fldCharType="separate"/>
            </w:r>
            <w:r w:rsidR="00280A5E">
              <w:rPr>
                <w:noProof/>
                <w:webHidden/>
              </w:rPr>
              <w:t>1</w:t>
            </w:r>
            <w:r w:rsidR="00A37988" w:rsidRPr="00A37988">
              <w:rPr>
                <w:noProof/>
                <w:webHidden/>
              </w:rPr>
              <w:fldChar w:fldCharType="end"/>
            </w:r>
          </w:hyperlink>
        </w:p>
        <w:p w14:paraId="3E7159D9" w14:textId="744D43D4" w:rsidR="00A37988" w:rsidRPr="00A37988" w:rsidRDefault="00890D77" w:rsidP="00A37988">
          <w:pPr>
            <w:pStyle w:val="TDC3"/>
            <w:tabs>
              <w:tab w:val="right" w:leader="dot" w:pos="9034"/>
            </w:tabs>
            <w:rPr>
              <w:rFonts w:asciiTheme="minorHAnsi" w:eastAsiaTheme="minorEastAsia" w:hAnsiTheme="minorHAnsi" w:cstheme="minorBidi"/>
              <w:noProof/>
            </w:rPr>
          </w:pPr>
          <w:hyperlink w:anchor="_Toc201190493" w:history="1">
            <w:r w:rsidR="00A37988" w:rsidRPr="00A37988">
              <w:rPr>
                <w:rStyle w:val="Hipervnculo"/>
                <w:noProof/>
                <w:color w:val="auto"/>
              </w:rPr>
              <w:t>b) Respuesta del Sujeto Obligado</w:t>
            </w:r>
            <w:r w:rsidR="00A37988" w:rsidRPr="00A37988">
              <w:rPr>
                <w:noProof/>
                <w:webHidden/>
              </w:rPr>
              <w:tab/>
            </w:r>
            <w:r w:rsidR="00A37988" w:rsidRPr="00A37988">
              <w:rPr>
                <w:noProof/>
                <w:webHidden/>
              </w:rPr>
              <w:fldChar w:fldCharType="begin"/>
            </w:r>
            <w:r w:rsidR="00A37988" w:rsidRPr="00A37988">
              <w:rPr>
                <w:noProof/>
                <w:webHidden/>
              </w:rPr>
              <w:instrText xml:space="preserve"> PAGEREF _Toc201190493 \h </w:instrText>
            </w:r>
            <w:r w:rsidR="00A37988" w:rsidRPr="00A37988">
              <w:rPr>
                <w:noProof/>
                <w:webHidden/>
              </w:rPr>
            </w:r>
            <w:r w:rsidR="00A37988" w:rsidRPr="00A37988">
              <w:rPr>
                <w:noProof/>
                <w:webHidden/>
              </w:rPr>
              <w:fldChar w:fldCharType="separate"/>
            </w:r>
            <w:r w:rsidR="00280A5E">
              <w:rPr>
                <w:noProof/>
                <w:webHidden/>
              </w:rPr>
              <w:t>2</w:t>
            </w:r>
            <w:r w:rsidR="00A37988" w:rsidRPr="00A37988">
              <w:rPr>
                <w:noProof/>
                <w:webHidden/>
              </w:rPr>
              <w:fldChar w:fldCharType="end"/>
            </w:r>
          </w:hyperlink>
        </w:p>
        <w:p w14:paraId="1D90BF23" w14:textId="7398717A" w:rsidR="00A37988" w:rsidRPr="00A37988" w:rsidRDefault="00890D77" w:rsidP="00A37988">
          <w:pPr>
            <w:pStyle w:val="TDC2"/>
            <w:tabs>
              <w:tab w:val="right" w:leader="dot" w:pos="9034"/>
            </w:tabs>
            <w:rPr>
              <w:rFonts w:asciiTheme="minorHAnsi" w:eastAsiaTheme="minorEastAsia" w:hAnsiTheme="minorHAnsi" w:cstheme="minorBidi"/>
              <w:noProof/>
            </w:rPr>
          </w:pPr>
          <w:hyperlink w:anchor="_Toc201190494" w:history="1">
            <w:r w:rsidR="00A37988" w:rsidRPr="00A37988">
              <w:rPr>
                <w:rStyle w:val="Hipervnculo"/>
                <w:noProof/>
                <w:color w:val="auto"/>
              </w:rPr>
              <w:t>DEL RECURSO DE REVISIÓN</w:t>
            </w:r>
            <w:r w:rsidR="00A37988" w:rsidRPr="00A37988">
              <w:rPr>
                <w:noProof/>
                <w:webHidden/>
              </w:rPr>
              <w:tab/>
            </w:r>
            <w:r w:rsidR="00A37988" w:rsidRPr="00A37988">
              <w:rPr>
                <w:noProof/>
                <w:webHidden/>
              </w:rPr>
              <w:fldChar w:fldCharType="begin"/>
            </w:r>
            <w:r w:rsidR="00A37988" w:rsidRPr="00A37988">
              <w:rPr>
                <w:noProof/>
                <w:webHidden/>
              </w:rPr>
              <w:instrText xml:space="preserve"> PAGEREF _Toc201190494 \h </w:instrText>
            </w:r>
            <w:r w:rsidR="00A37988" w:rsidRPr="00A37988">
              <w:rPr>
                <w:noProof/>
                <w:webHidden/>
              </w:rPr>
            </w:r>
            <w:r w:rsidR="00A37988" w:rsidRPr="00A37988">
              <w:rPr>
                <w:noProof/>
                <w:webHidden/>
              </w:rPr>
              <w:fldChar w:fldCharType="separate"/>
            </w:r>
            <w:r w:rsidR="00280A5E">
              <w:rPr>
                <w:noProof/>
                <w:webHidden/>
              </w:rPr>
              <w:t>2</w:t>
            </w:r>
            <w:r w:rsidR="00A37988" w:rsidRPr="00A37988">
              <w:rPr>
                <w:noProof/>
                <w:webHidden/>
              </w:rPr>
              <w:fldChar w:fldCharType="end"/>
            </w:r>
          </w:hyperlink>
        </w:p>
        <w:p w14:paraId="55016B5E" w14:textId="33EA8E6E" w:rsidR="00A37988" w:rsidRPr="00A37988" w:rsidRDefault="00890D77" w:rsidP="00A37988">
          <w:pPr>
            <w:pStyle w:val="TDC3"/>
            <w:tabs>
              <w:tab w:val="right" w:leader="dot" w:pos="9034"/>
            </w:tabs>
            <w:rPr>
              <w:rFonts w:asciiTheme="minorHAnsi" w:eastAsiaTheme="minorEastAsia" w:hAnsiTheme="minorHAnsi" w:cstheme="minorBidi"/>
              <w:noProof/>
            </w:rPr>
          </w:pPr>
          <w:hyperlink w:anchor="_Toc201190495" w:history="1">
            <w:r w:rsidR="00A37988" w:rsidRPr="00A37988">
              <w:rPr>
                <w:rStyle w:val="Hipervnculo"/>
                <w:noProof/>
                <w:color w:val="auto"/>
              </w:rPr>
              <w:t>a) Interposición del Recurso de Revisión</w:t>
            </w:r>
            <w:r w:rsidR="00A37988" w:rsidRPr="00A37988">
              <w:rPr>
                <w:noProof/>
                <w:webHidden/>
              </w:rPr>
              <w:tab/>
            </w:r>
            <w:r w:rsidR="00A37988" w:rsidRPr="00A37988">
              <w:rPr>
                <w:noProof/>
                <w:webHidden/>
              </w:rPr>
              <w:fldChar w:fldCharType="begin"/>
            </w:r>
            <w:r w:rsidR="00A37988" w:rsidRPr="00A37988">
              <w:rPr>
                <w:noProof/>
                <w:webHidden/>
              </w:rPr>
              <w:instrText xml:space="preserve"> PAGEREF _Toc201190495 \h </w:instrText>
            </w:r>
            <w:r w:rsidR="00A37988" w:rsidRPr="00A37988">
              <w:rPr>
                <w:noProof/>
                <w:webHidden/>
              </w:rPr>
            </w:r>
            <w:r w:rsidR="00A37988" w:rsidRPr="00A37988">
              <w:rPr>
                <w:noProof/>
                <w:webHidden/>
              </w:rPr>
              <w:fldChar w:fldCharType="separate"/>
            </w:r>
            <w:r w:rsidR="00280A5E">
              <w:rPr>
                <w:noProof/>
                <w:webHidden/>
              </w:rPr>
              <w:t>2</w:t>
            </w:r>
            <w:r w:rsidR="00A37988" w:rsidRPr="00A37988">
              <w:rPr>
                <w:noProof/>
                <w:webHidden/>
              </w:rPr>
              <w:fldChar w:fldCharType="end"/>
            </w:r>
          </w:hyperlink>
        </w:p>
        <w:p w14:paraId="3280E431" w14:textId="2DA21DF8" w:rsidR="00A37988" w:rsidRPr="00A37988" w:rsidRDefault="00890D77" w:rsidP="00A37988">
          <w:pPr>
            <w:pStyle w:val="TDC3"/>
            <w:tabs>
              <w:tab w:val="right" w:leader="dot" w:pos="9034"/>
            </w:tabs>
            <w:rPr>
              <w:rFonts w:asciiTheme="minorHAnsi" w:eastAsiaTheme="minorEastAsia" w:hAnsiTheme="minorHAnsi" w:cstheme="minorBidi"/>
              <w:noProof/>
            </w:rPr>
          </w:pPr>
          <w:hyperlink w:anchor="_Toc201190496" w:history="1">
            <w:r w:rsidR="00A37988" w:rsidRPr="00A37988">
              <w:rPr>
                <w:rStyle w:val="Hipervnculo"/>
                <w:noProof/>
                <w:color w:val="auto"/>
              </w:rPr>
              <w:t>b) Turno del Recurso de Revisión</w:t>
            </w:r>
            <w:r w:rsidR="00A37988" w:rsidRPr="00A37988">
              <w:rPr>
                <w:noProof/>
                <w:webHidden/>
              </w:rPr>
              <w:tab/>
            </w:r>
            <w:r w:rsidR="00A37988" w:rsidRPr="00A37988">
              <w:rPr>
                <w:noProof/>
                <w:webHidden/>
              </w:rPr>
              <w:fldChar w:fldCharType="begin"/>
            </w:r>
            <w:r w:rsidR="00A37988" w:rsidRPr="00A37988">
              <w:rPr>
                <w:noProof/>
                <w:webHidden/>
              </w:rPr>
              <w:instrText xml:space="preserve"> PAGEREF _Toc201190496 \h </w:instrText>
            </w:r>
            <w:r w:rsidR="00A37988" w:rsidRPr="00A37988">
              <w:rPr>
                <w:noProof/>
                <w:webHidden/>
              </w:rPr>
            </w:r>
            <w:r w:rsidR="00A37988" w:rsidRPr="00A37988">
              <w:rPr>
                <w:noProof/>
                <w:webHidden/>
              </w:rPr>
              <w:fldChar w:fldCharType="separate"/>
            </w:r>
            <w:r w:rsidR="00280A5E">
              <w:rPr>
                <w:noProof/>
                <w:webHidden/>
              </w:rPr>
              <w:t>2</w:t>
            </w:r>
            <w:r w:rsidR="00A37988" w:rsidRPr="00A37988">
              <w:rPr>
                <w:noProof/>
                <w:webHidden/>
              </w:rPr>
              <w:fldChar w:fldCharType="end"/>
            </w:r>
          </w:hyperlink>
        </w:p>
        <w:p w14:paraId="15BF0CFC" w14:textId="0B608DF6" w:rsidR="00A37988" w:rsidRPr="00A37988" w:rsidRDefault="00890D77" w:rsidP="00A37988">
          <w:pPr>
            <w:pStyle w:val="TDC3"/>
            <w:tabs>
              <w:tab w:val="right" w:leader="dot" w:pos="9034"/>
            </w:tabs>
            <w:rPr>
              <w:rFonts w:asciiTheme="minorHAnsi" w:eastAsiaTheme="minorEastAsia" w:hAnsiTheme="minorHAnsi" w:cstheme="minorBidi"/>
              <w:noProof/>
            </w:rPr>
          </w:pPr>
          <w:hyperlink w:anchor="_Toc201190497" w:history="1">
            <w:r w:rsidR="00A37988" w:rsidRPr="00A37988">
              <w:rPr>
                <w:rStyle w:val="Hipervnculo"/>
                <w:noProof/>
                <w:color w:val="auto"/>
              </w:rPr>
              <w:t>c) Admisión del Recurso de Revisión</w:t>
            </w:r>
            <w:r w:rsidR="00A37988" w:rsidRPr="00A37988">
              <w:rPr>
                <w:noProof/>
                <w:webHidden/>
              </w:rPr>
              <w:tab/>
            </w:r>
            <w:r w:rsidR="00A37988" w:rsidRPr="00A37988">
              <w:rPr>
                <w:noProof/>
                <w:webHidden/>
              </w:rPr>
              <w:fldChar w:fldCharType="begin"/>
            </w:r>
            <w:r w:rsidR="00A37988" w:rsidRPr="00A37988">
              <w:rPr>
                <w:noProof/>
                <w:webHidden/>
              </w:rPr>
              <w:instrText xml:space="preserve"> PAGEREF _Toc201190497 \h </w:instrText>
            </w:r>
            <w:r w:rsidR="00A37988" w:rsidRPr="00A37988">
              <w:rPr>
                <w:noProof/>
                <w:webHidden/>
              </w:rPr>
            </w:r>
            <w:r w:rsidR="00A37988" w:rsidRPr="00A37988">
              <w:rPr>
                <w:noProof/>
                <w:webHidden/>
              </w:rPr>
              <w:fldChar w:fldCharType="separate"/>
            </w:r>
            <w:r w:rsidR="00280A5E">
              <w:rPr>
                <w:noProof/>
                <w:webHidden/>
              </w:rPr>
              <w:t>3</w:t>
            </w:r>
            <w:r w:rsidR="00A37988" w:rsidRPr="00A37988">
              <w:rPr>
                <w:noProof/>
                <w:webHidden/>
              </w:rPr>
              <w:fldChar w:fldCharType="end"/>
            </w:r>
          </w:hyperlink>
        </w:p>
        <w:p w14:paraId="5D61E993" w14:textId="43D4B9DA" w:rsidR="00A37988" w:rsidRPr="00A37988" w:rsidRDefault="00890D77" w:rsidP="00A37988">
          <w:pPr>
            <w:pStyle w:val="TDC3"/>
            <w:tabs>
              <w:tab w:val="right" w:leader="dot" w:pos="9034"/>
            </w:tabs>
            <w:rPr>
              <w:rFonts w:asciiTheme="minorHAnsi" w:eastAsiaTheme="minorEastAsia" w:hAnsiTheme="minorHAnsi" w:cstheme="minorBidi"/>
              <w:noProof/>
            </w:rPr>
          </w:pPr>
          <w:hyperlink w:anchor="_Toc201190498" w:history="1">
            <w:r w:rsidR="00A37988" w:rsidRPr="00A37988">
              <w:rPr>
                <w:rStyle w:val="Hipervnculo"/>
                <w:noProof/>
                <w:color w:val="auto"/>
              </w:rPr>
              <w:t>d) Informe Justificado del Sujeto Obligado</w:t>
            </w:r>
            <w:r w:rsidR="00A37988" w:rsidRPr="00A37988">
              <w:rPr>
                <w:noProof/>
                <w:webHidden/>
              </w:rPr>
              <w:tab/>
            </w:r>
            <w:r w:rsidR="00A37988" w:rsidRPr="00A37988">
              <w:rPr>
                <w:noProof/>
                <w:webHidden/>
              </w:rPr>
              <w:fldChar w:fldCharType="begin"/>
            </w:r>
            <w:r w:rsidR="00A37988" w:rsidRPr="00A37988">
              <w:rPr>
                <w:noProof/>
                <w:webHidden/>
              </w:rPr>
              <w:instrText xml:space="preserve"> PAGEREF _Toc201190498 \h </w:instrText>
            </w:r>
            <w:r w:rsidR="00A37988" w:rsidRPr="00A37988">
              <w:rPr>
                <w:noProof/>
                <w:webHidden/>
              </w:rPr>
            </w:r>
            <w:r w:rsidR="00A37988" w:rsidRPr="00A37988">
              <w:rPr>
                <w:noProof/>
                <w:webHidden/>
              </w:rPr>
              <w:fldChar w:fldCharType="separate"/>
            </w:r>
            <w:r w:rsidR="00280A5E">
              <w:rPr>
                <w:noProof/>
                <w:webHidden/>
              </w:rPr>
              <w:t>3</w:t>
            </w:r>
            <w:r w:rsidR="00A37988" w:rsidRPr="00A37988">
              <w:rPr>
                <w:noProof/>
                <w:webHidden/>
              </w:rPr>
              <w:fldChar w:fldCharType="end"/>
            </w:r>
          </w:hyperlink>
        </w:p>
        <w:p w14:paraId="104A97ED" w14:textId="13CA079B" w:rsidR="00A37988" w:rsidRPr="00A37988" w:rsidRDefault="00890D77" w:rsidP="00A37988">
          <w:pPr>
            <w:pStyle w:val="TDC3"/>
            <w:tabs>
              <w:tab w:val="right" w:leader="dot" w:pos="9034"/>
            </w:tabs>
            <w:rPr>
              <w:rFonts w:asciiTheme="minorHAnsi" w:eastAsiaTheme="minorEastAsia" w:hAnsiTheme="minorHAnsi" w:cstheme="minorBidi"/>
              <w:noProof/>
            </w:rPr>
          </w:pPr>
          <w:hyperlink w:anchor="_Toc201190499" w:history="1">
            <w:r w:rsidR="00A37988" w:rsidRPr="00A37988">
              <w:rPr>
                <w:rStyle w:val="Hipervnculo"/>
                <w:noProof/>
                <w:color w:val="auto"/>
              </w:rPr>
              <w:t>e) Requerimiento de información adicional</w:t>
            </w:r>
            <w:r w:rsidR="00A37988" w:rsidRPr="00A37988">
              <w:rPr>
                <w:noProof/>
                <w:webHidden/>
              </w:rPr>
              <w:tab/>
            </w:r>
            <w:r w:rsidR="00A37988" w:rsidRPr="00A37988">
              <w:rPr>
                <w:noProof/>
                <w:webHidden/>
              </w:rPr>
              <w:fldChar w:fldCharType="begin"/>
            </w:r>
            <w:r w:rsidR="00A37988" w:rsidRPr="00A37988">
              <w:rPr>
                <w:noProof/>
                <w:webHidden/>
              </w:rPr>
              <w:instrText xml:space="preserve"> PAGEREF _Toc201190499 \h </w:instrText>
            </w:r>
            <w:r w:rsidR="00A37988" w:rsidRPr="00A37988">
              <w:rPr>
                <w:noProof/>
                <w:webHidden/>
              </w:rPr>
            </w:r>
            <w:r w:rsidR="00A37988" w:rsidRPr="00A37988">
              <w:rPr>
                <w:noProof/>
                <w:webHidden/>
              </w:rPr>
              <w:fldChar w:fldCharType="separate"/>
            </w:r>
            <w:r w:rsidR="00280A5E">
              <w:rPr>
                <w:noProof/>
                <w:webHidden/>
              </w:rPr>
              <w:t>4</w:t>
            </w:r>
            <w:r w:rsidR="00A37988" w:rsidRPr="00A37988">
              <w:rPr>
                <w:noProof/>
                <w:webHidden/>
              </w:rPr>
              <w:fldChar w:fldCharType="end"/>
            </w:r>
          </w:hyperlink>
        </w:p>
        <w:p w14:paraId="18B32BAD" w14:textId="37B4973C" w:rsidR="00A37988" w:rsidRPr="00A37988" w:rsidRDefault="00890D77" w:rsidP="00A37988">
          <w:pPr>
            <w:pStyle w:val="TDC3"/>
            <w:tabs>
              <w:tab w:val="right" w:leader="dot" w:pos="9034"/>
            </w:tabs>
            <w:rPr>
              <w:rFonts w:asciiTheme="minorHAnsi" w:eastAsiaTheme="minorEastAsia" w:hAnsiTheme="minorHAnsi" w:cstheme="minorBidi"/>
              <w:noProof/>
            </w:rPr>
          </w:pPr>
          <w:hyperlink w:anchor="_Toc201190500" w:history="1">
            <w:r w:rsidR="00A37988" w:rsidRPr="00A37988">
              <w:rPr>
                <w:rStyle w:val="Hipervnculo"/>
                <w:noProof/>
                <w:color w:val="auto"/>
              </w:rPr>
              <w:t>f) Desahogo de Requerimiento de información adicional</w:t>
            </w:r>
            <w:r w:rsidR="00A37988" w:rsidRPr="00A37988">
              <w:rPr>
                <w:noProof/>
                <w:webHidden/>
              </w:rPr>
              <w:tab/>
            </w:r>
            <w:r w:rsidR="00A37988" w:rsidRPr="00A37988">
              <w:rPr>
                <w:noProof/>
                <w:webHidden/>
              </w:rPr>
              <w:fldChar w:fldCharType="begin"/>
            </w:r>
            <w:r w:rsidR="00A37988" w:rsidRPr="00A37988">
              <w:rPr>
                <w:noProof/>
                <w:webHidden/>
              </w:rPr>
              <w:instrText xml:space="preserve"> PAGEREF _Toc201190500 \h </w:instrText>
            </w:r>
            <w:r w:rsidR="00A37988" w:rsidRPr="00A37988">
              <w:rPr>
                <w:noProof/>
                <w:webHidden/>
              </w:rPr>
            </w:r>
            <w:r w:rsidR="00A37988" w:rsidRPr="00A37988">
              <w:rPr>
                <w:noProof/>
                <w:webHidden/>
              </w:rPr>
              <w:fldChar w:fldCharType="separate"/>
            </w:r>
            <w:r w:rsidR="00280A5E">
              <w:rPr>
                <w:noProof/>
                <w:webHidden/>
              </w:rPr>
              <w:t>4</w:t>
            </w:r>
            <w:r w:rsidR="00A37988" w:rsidRPr="00A37988">
              <w:rPr>
                <w:noProof/>
                <w:webHidden/>
              </w:rPr>
              <w:fldChar w:fldCharType="end"/>
            </w:r>
          </w:hyperlink>
        </w:p>
        <w:p w14:paraId="2C9F57C0" w14:textId="664FEAE6" w:rsidR="00A37988" w:rsidRPr="00A37988" w:rsidRDefault="00890D77" w:rsidP="00A37988">
          <w:pPr>
            <w:pStyle w:val="TDC3"/>
            <w:tabs>
              <w:tab w:val="right" w:leader="dot" w:pos="9034"/>
            </w:tabs>
            <w:rPr>
              <w:rFonts w:asciiTheme="minorHAnsi" w:eastAsiaTheme="minorEastAsia" w:hAnsiTheme="minorHAnsi" w:cstheme="minorBidi"/>
              <w:noProof/>
            </w:rPr>
          </w:pPr>
          <w:hyperlink w:anchor="_Toc201190501" w:history="1">
            <w:r w:rsidR="00A37988" w:rsidRPr="00A37988">
              <w:rPr>
                <w:rStyle w:val="Hipervnculo"/>
                <w:noProof/>
                <w:color w:val="auto"/>
              </w:rPr>
              <w:t>g) Manifestaciones de la Parte Recurrente</w:t>
            </w:r>
            <w:r w:rsidR="00A37988" w:rsidRPr="00A37988">
              <w:rPr>
                <w:noProof/>
                <w:webHidden/>
              </w:rPr>
              <w:tab/>
            </w:r>
            <w:r w:rsidR="00A37988" w:rsidRPr="00A37988">
              <w:rPr>
                <w:noProof/>
                <w:webHidden/>
              </w:rPr>
              <w:fldChar w:fldCharType="begin"/>
            </w:r>
            <w:r w:rsidR="00A37988" w:rsidRPr="00A37988">
              <w:rPr>
                <w:noProof/>
                <w:webHidden/>
              </w:rPr>
              <w:instrText xml:space="preserve"> PAGEREF _Toc201190501 \h </w:instrText>
            </w:r>
            <w:r w:rsidR="00A37988" w:rsidRPr="00A37988">
              <w:rPr>
                <w:noProof/>
                <w:webHidden/>
              </w:rPr>
            </w:r>
            <w:r w:rsidR="00A37988" w:rsidRPr="00A37988">
              <w:rPr>
                <w:noProof/>
                <w:webHidden/>
              </w:rPr>
              <w:fldChar w:fldCharType="separate"/>
            </w:r>
            <w:r w:rsidR="00280A5E">
              <w:rPr>
                <w:noProof/>
                <w:webHidden/>
              </w:rPr>
              <w:t>5</w:t>
            </w:r>
            <w:r w:rsidR="00A37988" w:rsidRPr="00A37988">
              <w:rPr>
                <w:noProof/>
                <w:webHidden/>
              </w:rPr>
              <w:fldChar w:fldCharType="end"/>
            </w:r>
          </w:hyperlink>
        </w:p>
        <w:p w14:paraId="77F63AA9" w14:textId="6D34AB74" w:rsidR="00A37988" w:rsidRPr="00A37988" w:rsidRDefault="00890D77" w:rsidP="00A37988">
          <w:pPr>
            <w:pStyle w:val="TDC3"/>
            <w:tabs>
              <w:tab w:val="right" w:leader="dot" w:pos="9034"/>
            </w:tabs>
            <w:rPr>
              <w:rFonts w:asciiTheme="minorHAnsi" w:eastAsiaTheme="minorEastAsia" w:hAnsiTheme="minorHAnsi" w:cstheme="minorBidi"/>
              <w:noProof/>
            </w:rPr>
          </w:pPr>
          <w:hyperlink w:anchor="_Toc201190502" w:history="1">
            <w:r w:rsidR="00A37988" w:rsidRPr="00A37988">
              <w:rPr>
                <w:rStyle w:val="Hipervnculo"/>
                <w:noProof/>
                <w:color w:val="auto"/>
              </w:rPr>
              <w:t>h) Ampliación de Plazo para Resolver</w:t>
            </w:r>
            <w:r w:rsidR="00A37988" w:rsidRPr="00A37988">
              <w:rPr>
                <w:noProof/>
                <w:webHidden/>
              </w:rPr>
              <w:tab/>
            </w:r>
            <w:r w:rsidR="00A37988" w:rsidRPr="00A37988">
              <w:rPr>
                <w:noProof/>
                <w:webHidden/>
              </w:rPr>
              <w:fldChar w:fldCharType="begin"/>
            </w:r>
            <w:r w:rsidR="00A37988" w:rsidRPr="00A37988">
              <w:rPr>
                <w:noProof/>
                <w:webHidden/>
              </w:rPr>
              <w:instrText xml:space="preserve"> PAGEREF _Toc201190502 \h </w:instrText>
            </w:r>
            <w:r w:rsidR="00A37988" w:rsidRPr="00A37988">
              <w:rPr>
                <w:noProof/>
                <w:webHidden/>
              </w:rPr>
            </w:r>
            <w:r w:rsidR="00A37988" w:rsidRPr="00A37988">
              <w:rPr>
                <w:noProof/>
                <w:webHidden/>
              </w:rPr>
              <w:fldChar w:fldCharType="separate"/>
            </w:r>
            <w:r w:rsidR="00280A5E">
              <w:rPr>
                <w:noProof/>
                <w:webHidden/>
              </w:rPr>
              <w:t>6</w:t>
            </w:r>
            <w:r w:rsidR="00A37988" w:rsidRPr="00A37988">
              <w:rPr>
                <w:noProof/>
                <w:webHidden/>
              </w:rPr>
              <w:fldChar w:fldCharType="end"/>
            </w:r>
          </w:hyperlink>
        </w:p>
        <w:p w14:paraId="3C356466" w14:textId="2BFE4D84" w:rsidR="00A37988" w:rsidRPr="00A37988" w:rsidRDefault="00890D77" w:rsidP="00A37988">
          <w:pPr>
            <w:pStyle w:val="TDC3"/>
            <w:tabs>
              <w:tab w:val="right" w:leader="dot" w:pos="9034"/>
            </w:tabs>
            <w:rPr>
              <w:rFonts w:asciiTheme="minorHAnsi" w:eastAsiaTheme="minorEastAsia" w:hAnsiTheme="minorHAnsi" w:cstheme="minorBidi"/>
              <w:noProof/>
            </w:rPr>
          </w:pPr>
          <w:hyperlink w:anchor="_Toc201190503" w:history="1">
            <w:r w:rsidR="00A37988" w:rsidRPr="00A37988">
              <w:rPr>
                <w:rStyle w:val="Hipervnculo"/>
                <w:noProof/>
                <w:color w:val="auto"/>
              </w:rPr>
              <w:t>i) Cierre de instrucción</w:t>
            </w:r>
            <w:r w:rsidR="00A37988" w:rsidRPr="00A37988">
              <w:rPr>
                <w:noProof/>
                <w:webHidden/>
              </w:rPr>
              <w:tab/>
            </w:r>
            <w:r w:rsidR="00A37988" w:rsidRPr="00A37988">
              <w:rPr>
                <w:noProof/>
                <w:webHidden/>
              </w:rPr>
              <w:fldChar w:fldCharType="begin"/>
            </w:r>
            <w:r w:rsidR="00A37988" w:rsidRPr="00A37988">
              <w:rPr>
                <w:noProof/>
                <w:webHidden/>
              </w:rPr>
              <w:instrText xml:space="preserve"> PAGEREF _Toc201190503 \h </w:instrText>
            </w:r>
            <w:r w:rsidR="00A37988" w:rsidRPr="00A37988">
              <w:rPr>
                <w:noProof/>
                <w:webHidden/>
              </w:rPr>
            </w:r>
            <w:r w:rsidR="00A37988" w:rsidRPr="00A37988">
              <w:rPr>
                <w:noProof/>
                <w:webHidden/>
              </w:rPr>
              <w:fldChar w:fldCharType="separate"/>
            </w:r>
            <w:r w:rsidR="00280A5E">
              <w:rPr>
                <w:noProof/>
                <w:webHidden/>
              </w:rPr>
              <w:t>6</w:t>
            </w:r>
            <w:r w:rsidR="00A37988" w:rsidRPr="00A37988">
              <w:rPr>
                <w:noProof/>
                <w:webHidden/>
              </w:rPr>
              <w:fldChar w:fldCharType="end"/>
            </w:r>
          </w:hyperlink>
        </w:p>
        <w:p w14:paraId="67597265" w14:textId="06A67B01" w:rsidR="00A37988" w:rsidRPr="00A37988" w:rsidRDefault="00890D77" w:rsidP="00A37988">
          <w:pPr>
            <w:pStyle w:val="TDC1"/>
            <w:tabs>
              <w:tab w:val="right" w:leader="dot" w:pos="9034"/>
            </w:tabs>
            <w:rPr>
              <w:rFonts w:asciiTheme="minorHAnsi" w:eastAsiaTheme="minorEastAsia" w:hAnsiTheme="minorHAnsi" w:cstheme="minorBidi"/>
              <w:noProof/>
            </w:rPr>
          </w:pPr>
          <w:hyperlink w:anchor="_Toc201190504" w:history="1">
            <w:r w:rsidR="00A37988" w:rsidRPr="00A37988">
              <w:rPr>
                <w:rStyle w:val="Hipervnculo"/>
                <w:noProof/>
                <w:color w:val="auto"/>
              </w:rPr>
              <w:t>CONSIDERANDOS</w:t>
            </w:r>
            <w:r w:rsidR="00A37988" w:rsidRPr="00A37988">
              <w:rPr>
                <w:noProof/>
                <w:webHidden/>
              </w:rPr>
              <w:tab/>
            </w:r>
            <w:r w:rsidR="00A37988" w:rsidRPr="00A37988">
              <w:rPr>
                <w:noProof/>
                <w:webHidden/>
              </w:rPr>
              <w:fldChar w:fldCharType="begin"/>
            </w:r>
            <w:r w:rsidR="00A37988" w:rsidRPr="00A37988">
              <w:rPr>
                <w:noProof/>
                <w:webHidden/>
              </w:rPr>
              <w:instrText xml:space="preserve"> PAGEREF _Toc201190504 \h </w:instrText>
            </w:r>
            <w:r w:rsidR="00A37988" w:rsidRPr="00A37988">
              <w:rPr>
                <w:noProof/>
                <w:webHidden/>
              </w:rPr>
            </w:r>
            <w:r w:rsidR="00A37988" w:rsidRPr="00A37988">
              <w:rPr>
                <w:noProof/>
                <w:webHidden/>
              </w:rPr>
              <w:fldChar w:fldCharType="separate"/>
            </w:r>
            <w:r w:rsidR="00280A5E">
              <w:rPr>
                <w:noProof/>
                <w:webHidden/>
              </w:rPr>
              <w:t>6</w:t>
            </w:r>
            <w:r w:rsidR="00A37988" w:rsidRPr="00A37988">
              <w:rPr>
                <w:noProof/>
                <w:webHidden/>
              </w:rPr>
              <w:fldChar w:fldCharType="end"/>
            </w:r>
          </w:hyperlink>
        </w:p>
        <w:p w14:paraId="6D86889F" w14:textId="3EAA453C" w:rsidR="00A37988" w:rsidRPr="00A37988" w:rsidRDefault="00890D77" w:rsidP="00A37988">
          <w:pPr>
            <w:pStyle w:val="TDC2"/>
            <w:tabs>
              <w:tab w:val="right" w:leader="dot" w:pos="9034"/>
            </w:tabs>
            <w:rPr>
              <w:rFonts w:asciiTheme="minorHAnsi" w:eastAsiaTheme="minorEastAsia" w:hAnsiTheme="minorHAnsi" w:cstheme="minorBidi"/>
              <w:noProof/>
            </w:rPr>
          </w:pPr>
          <w:hyperlink w:anchor="_Toc201190505" w:history="1">
            <w:r w:rsidR="00A37988" w:rsidRPr="00A37988">
              <w:rPr>
                <w:rStyle w:val="Hipervnculo"/>
                <w:noProof/>
                <w:color w:val="auto"/>
              </w:rPr>
              <w:t>PRIMERO. Procedibilidad</w:t>
            </w:r>
            <w:r w:rsidR="00A37988" w:rsidRPr="00A37988">
              <w:rPr>
                <w:noProof/>
                <w:webHidden/>
              </w:rPr>
              <w:tab/>
            </w:r>
            <w:r w:rsidR="00A37988" w:rsidRPr="00A37988">
              <w:rPr>
                <w:noProof/>
                <w:webHidden/>
              </w:rPr>
              <w:fldChar w:fldCharType="begin"/>
            </w:r>
            <w:r w:rsidR="00A37988" w:rsidRPr="00A37988">
              <w:rPr>
                <w:noProof/>
                <w:webHidden/>
              </w:rPr>
              <w:instrText xml:space="preserve"> PAGEREF _Toc201190505 \h </w:instrText>
            </w:r>
            <w:r w:rsidR="00A37988" w:rsidRPr="00A37988">
              <w:rPr>
                <w:noProof/>
                <w:webHidden/>
              </w:rPr>
            </w:r>
            <w:r w:rsidR="00A37988" w:rsidRPr="00A37988">
              <w:rPr>
                <w:noProof/>
                <w:webHidden/>
              </w:rPr>
              <w:fldChar w:fldCharType="separate"/>
            </w:r>
            <w:r w:rsidR="00280A5E">
              <w:rPr>
                <w:noProof/>
                <w:webHidden/>
              </w:rPr>
              <w:t>6</w:t>
            </w:r>
            <w:r w:rsidR="00A37988" w:rsidRPr="00A37988">
              <w:rPr>
                <w:noProof/>
                <w:webHidden/>
              </w:rPr>
              <w:fldChar w:fldCharType="end"/>
            </w:r>
          </w:hyperlink>
        </w:p>
        <w:p w14:paraId="5D34263C" w14:textId="11244379" w:rsidR="00A37988" w:rsidRPr="00A37988" w:rsidRDefault="00890D77" w:rsidP="00A37988">
          <w:pPr>
            <w:pStyle w:val="TDC3"/>
            <w:tabs>
              <w:tab w:val="right" w:leader="dot" w:pos="9034"/>
            </w:tabs>
            <w:rPr>
              <w:rFonts w:asciiTheme="minorHAnsi" w:eastAsiaTheme="minorEastAsia" w:hAnsiTheme="minorHAnsi" w:cstheme="minorBidi"/>
              <w:noProof/>
            </w:rPr>
          </w:pPr>
          <w:hyperlink w:anchor="_Toc201190506" w:history="1">
            <w:r w:rsidR="00A37988" w:rsidRPr="00A37988">
              <w:rPr>
                <w:rStyle w:val="Hipervnculo"/>
                <w:noProof/>
                <w:color w:val="auto"/>
              </w:rPr>
              <w:t>a) Competencia del Instituto</w:t>
            </w:r>
            <w:r w:rsidR="00A37988" w:rsidRPr="00A37988">
              <w:rPr>
                <w:noProof/>
                <w:webHidden/>
              </w:rPr>
              <w:tab/>
            </w:r>
            <w:r w:rsidR="00A37988" w:rsidRPr="00A37988">
              <w:rPr>
                <w:noProof/>
                <w:webHidden/>
              </w:rPr>
              <w:fldChar w:fldCharType="begin"/>
            </w:r>
            <w:r w:rsidR="00A37988" w:rsidRPr="00A37988">
              <w:rPr>
                <w:noProof/>
                <w:webHidden/>
              </w:rPr>
              <w:instrText xml:space="preserve"> PAGEREF _Toc201190506 \h </w:instrText>
            </w:r>
            <w:r w:rsidR="00A37988" w:rsidRPr="00A37988">
              <w:rPr>
                <w:noProof/>
                <w:webHidden/>
              </w:rPr>
            </w:r>
            <w:r w:rsidR="00A37988" w:rsidRPr="00A37988">
              <w:rPr>
                <w:noProof/>
                <w:webHidden/>
              </w:rPr>
              <w:fldChar w:fldCharType="separate"/>
            </w:r>
            <w:r w:rsidR="00280A5E">
              <w:rPr>
                <w:noProof/>
                <w:webHidden/>
              </w:rPr>
              <w:t>6</w:t>
            </w:r>
            <w:r w:rsidR="00A37988" w:rsidRPr="00A37988">
              <w:rPr>
                <w:noProof/>
                <w:webHidden/>
              </w:rPr>
              <w:fldChar w:fldCharType="end"/>
            </w:r>
          </w:hyperlink>
        </w:p>
        <w:p w14:paraId="34ABA9FC" w14:textId="3F4EE1F9" w:rsidR="00A37988" w:rsidRPr="00A37988" w:rsidRDefault="00890D77" w:rsidP="00A37988">
          <w:pPr>
            <w:pStyle w:val="TDC3"/>
            <w:tabs>
              <w:tab w:val="right" w:leader="dot" w:pos="9034"/>
            </w:tabs>
            <w:rPr>
              <w:rFonts w:asciiTheme="minorHAnsi" w:eastAsiaTheme="minorEastAsia" w:hAnsiTheme="minorHAnsi" w:cstheme="minorBidi"/>
              <w:noProof/>
            </w:rPr>
          </w:pPr>
          <w:hyperlink w:anchor="_Toc201190507" w:history="1">
            <w:r w:rsidR="00A37988" w:rsidRPr="00A37988">
              <w:rPr>
                <w:rStyle w:val="Hipervnculo"/>
                <w:noProof/>
                <w:color w:val="auto"/>
              </w:rPr>
              <w:t>b) Legitimidad de la parte recurrente</w:t>
            </w:r>
            <w:r w:rsidR="00A37988" w:rsidRPr="00A37988">
              <w:rPr>
                <w:noProof/>
                <w:webHidden/>
              </w:rPr>
              <w:tab/>
            </w:r>
            <w:r w:rsidR="00A37988" w:rsidRPr="00A37988">
              <w:rPr>
                <w:noProof/>
                <w:webHidden/>
              </w:rPr>
              <w:fldChar w:fldCharType="begin"/>
            </w:r>
            <w:r w:rsidR="00A37988" w:rsidRPr="00A37988">
              <w:rPr>
                <w:noProof/>
                <w:webHidden/>
              </w:rPr>
              <w:instrText xml:space="preserve"> PAGEREF _Toc201190507 \h </w:instrText>
            </w:r>
            <w:r w:rsidR="00A37988" w:rsidRPr="00A37988">
              <w:rPr>
                <w:noProof/>
                <w:webHidden/>
              </w:rPr>
            </w:r>
            <w:r w:rsidR="00A37988" w:rsidRPr="00A37988">
              <w:rPr>
                <w:noProof/>
                <w:webHidden/>
              </w:rPr>
              <w:fldChar w:fldCharType="separate"/>
            </w:r>
            <w:r w:rsidR="00280A5E">
              <w:rPr>
                <w:noProof/>
                <w:webHidden/>
              </w:rPr>
              <w:t>7</w:t>
            </w:r>
            <w:r w:rsidR="00A37988" w:rsidRPr="00A37988">
              <w:rPr>
                <w:noProof/>
                <w:webHidden/>
              </w:rPr>
              <w:fldChar w:fldCharType="end"/>
            </w:r>
          </w:hyperlink>
        </w:p>
        <w:p w14:paraId="38A4E863" w14:textId="3E234596" w:rsidR="00A37988" w:rsidRPr="00A37988" w:rsidRDefault="00890D77" w:rsidP="00A37988">
          <w:pPr>
            <w:pStyle w:val="TDC3"/>
            <w:tabs>
              <w:tab w:val="right" w:leader="dot" w:pos="9034"/>
            </w:tabs>
            <w:rPr>
              <w:rFonts w:asciiTheme="minorHAnsi" w:eastAsiaTheme="minorEastAsia" w:hAnsiTheme="minorHAnsi" w:cstheme="minorBidi"/>
              <w:noProof/>
            </w:rPr>
          </w:pPr>
          <w:hyperlink w:anchor="_Toc201190508" w:history="1">
            <w:r w:rsidR="00A37988" w:rsidRPr="00A37988">
              <w:rPr>
                <w:rStyle w:val="Hipervnculo"/>
                <w:noProof/>
                <w:color w:val="auto"/>
              </w:rPr>
              <w:t>c) Plazo para interponer el recurso</w:t>
            </w:r>
            <w:r w:rsidR="00A37988" w:rsidRPr="00A37988">
              <w:rPr>
                <w:noProof/>
                <w:webHidden/>
              </w:rPr>
              <w:tab/>
            </w:r>
            <w:r w:rsidR="00A37988" w:rsidRPr="00A37988">
              <w:rPr>
                <w:noProof/>
                <w:webHidden/>
              </w:rPr>
              <w:fldChar w:fldCharType="begin"/>
            </w:r>
            <w:r w:rsidR="00A37988" w:rsidRPr="00A37988">
              <w:rPr>
                <w:noProof/>
                <w:webHidden/>
              </w:rPr>
              <w:instrText xml:space="preserve"> PAGEREF _Toc201190508 \h </w:instrText>
            </w:r>
            <w:r w:rsidR="00A37988" w:rsidRPr="00A37988">
              <w:rPr>
                <w:noProof/>
                <w:webHidden/>
              </w:rPr>
            </w:r>
            <w:r w:rsidR="00A37988" w:rsidRPr="00A37988">
              <w:rPr>
                <w:noProof/>
                <w:webHidden/>
              </w:rPr>
              <w:fldChar w:fldCharType="separate"/>
            </w:r>
            <w:r w:rsidR="00280A5E">
              <w:rPr>
                <w:noProof/>
                <w:webHidden/>
              </w:rPr>
              <w:t>7</w:t>
            </w:r>
            <w:r w:rsidR="00A37988" w:rsidRPr="00A37988">
              <w:rPr>
                <w:noProof/>
                <w:webHidden/>
              </w:rPr>
              <w:fldChar w:fldCharType="end"/>
            </w:r>
          </w:hyperlink>
        </w:p>
        <w:p w14:paraId="2973EE84" w14:textId="008B47C6" w:rsidR="00A37988" w:rsidRPr="00A37988" w:rsidRDefault="00890D77" w:rsidP="00A37988">
          <w:pPr>
            <w:pStyle w:val="TDC3"/>
            <w:tabs>
              <w:tab w:val="right" w:leader="dot" w:pos="9034"/>
            </w:tabs>
            <w:rPr>
              <w:rFonts w:asciiTheme="minorHAnsi" w:eastAsiaTheme="minorEastAsia" w:hAnsiTheme="minorHAnsi" w:cstheme="minorBidi"/>
              <w:noProof/>
            </w:rPr>
          </w:pPr>
          <w:hyperlink w:anchor="_Toc201190509" w:history="1">
            <w:r w:rsidR="00A37988" w:rsidRPr="00A37988">
              <w:rPr>
                <w:rStyle w:val="Hipervnculo"/>
                <w:noProof/>
                <w:color w:val="auto"/>
              </w:rPr>
              <w:t>d) Causal de Procedencia</w:t>
            </w:r>
            <w:r w:rsidR="00A37988" w:rsidRPr="00A37988">
              <w:rPr>
                <w:noProof/>
                <w:webHidden/>
              </w:rPr>
              <w:tab/>
            </w:r>
            <w:r w:rsidR="00A37988" w:rsidRPr="00A37988">
              <w:rPr>
                <w:noProof/>
                <w:webHidden/>
              </w:rPr>
              <w:fldChar w:fldCharType="begin"/>
            </w:r>
            <w:r w:rsidR="00A37988" w:rsidRPr="00A37988">
              <w:rPr>
                <w:noProof/>
                <w:webHidden/>
              </w:rPr>
              <w:instrText xml:space="preserve"> PAGEREF _Toc201190509 \h </w:instrText>
            </w:r>
            <w:r w:rsidR="00A37988" w:rsidRPr="00A37988">
              <w:rPr>
                <w:noProof/>
                <w:webHidden/>
              </w:rPr>
            </w:r>
            <w:r w:rsidR="00A37988" w:rsidRPr="00A37988">
              <w:rPr>
                <w:noProof/>
                <w:webHidden/>
              </w:rPr>
              <w:fldChar w:fldCharType="separate"/>
            </w:r>
            <w:r w:rsidR="00280A5E">
              <w:rPr>
                <w:noProof/>
                <w:webHidden/>
              </w:rPr>
              <w:t>9</w:t>
            </w:r>
            <w:r w:rsidR="00A37988" w:rsidRPr="00A37988">
              <w:rPr>
                <w:noProof/>
                <w:webHidden/>
              </w:rPr>
              <w:fldChar w:fldCharType="end"/>
            </w:r>
          </w:hyperlink>
        </w:p>
        <w:p w14:paraId="5F91FB8B" w14:textId="7FA82F33" w:rsidR="00A37988" w:rsidRPr="00A37988" w:rsidRDefault="00890D77" w:rsidP="00A37988">
          <w:pPr>
            <w:pStyle w:val="TDC3"/>
            <w:tabs>
              <w:tab w:val="right" w:leader="dot" w:pos="9034"/>
            </w:tabs>
            <w:rPr>
              <w:rFonts w:asciiTheme="minorHAnsi" w:eastAsiaTheme="minorEastAsia" w:hAnsiTheme="minorHAnsi" w:cstheme="minorBidi"/>
              <w:noProof/>
            </w:rPr>
          </w:pPr>
          <w:hyperlink w:anchor="_Toc201190510" w:history="1">
            <w:r w:rsidR="00A37988" w:rsidRPr="00A37988">
              <w:rPr>
                <w:rStyle w:val="Hipervnculo"/>
                <w:noProof/>
                <w:color w:val="auto"/>
              </w:rPr>
              <w:t>e) Requisitos formales para la interposición del recurso</w:t>
            </w:r>
            <w:r w:rsidR="00A37988" w:rsidRPr="00A37988">
              <w:rPr>
                <w:noProof/>
                <w:webHidden/>
              </w:rPr>
              <w:tab/>
            </w:r>
            <w:r w:rsidR="00A37988" w:rsidRPr="00A37988">
              <w:rPr>
                <w:noProof/>
                <w:webHidden/>
              </w:rPr>
              <w:fldChar w:fldCharType="begin"/>
            </w:r>
            <w:r w:rsidR="00A37988" w:rsidRPr="00A37988">
              <w:rPr>
                <w:noProof/>
                <w:webHidden/>
              </w:rPr>
              <w:instrText xml:space="preserve"> PAGEREF _Toc201190510 \h </w:instrText>
            </w:r>
            <w:r w:rsidR="00A37988" w:rsidRPr="00A37988">
              <w:rPr>
                <w:noProof/>
                <w:webHidden/>
              </w:rPr>
            </w:r>
            <w:r w:rsidR="00A37988" w:rsidRPr="00A37988">
              <w:rPr>
                <w:noProof/>
                <w:webHidden/>
              </w:rPr>
              <w:fldChar w:fldCharType="separate"/>
            </w:r>
            <w:r w:rsidR="00280A5E">
              <w:rPr>
                <w:noProof/>
                <w:webHidden/>
              </w:rPr>
              <w:t>9</w:t>
            </w:r>
            <w:r w:rsidR="00A37988" w:rsidRPr="00A37988">
              <w:rPr>
                <w:noProof/>
                <w:webHidden/>
              </w:rPr>
              <w:fldChar w:fldCharType="end"/>
            </w:r>
          </w:hyperlink>
        </w:p>
        <w:p w14:paraId="7E6BE92C" w14:textId="75C974D2" w:rsidR="00A37988" w:rsidRPr="00A37988" w:rsidRDefault="00890D77" w:rsidP="00A37988">
          <w:pPr>
            <w:pStyle w:val="TDC2"/>
            <w:tabs>
              <w:tab w:val="right" w:leader="dot" w:pos="9034"/>
            </w:tabs>
            <w:rPr>
              <w:rFonts w:asciiTheme="minorHAnsi" w:eastAsiaTheme="minorEastAsia" w:hAnsiTheme="minorHAnsi" w:cstheme="minorBidi"/>
              <w:noProof/>
            </w:rPr>
          </w:pPr>
          <w:hyperlink w:anchor="_Toc201190511" w:history="1">
            <w:r w:rsidR="00A37988" w:rsidRPr="00A37988">
              <w:rPr>
                <w:rStyle w:val="Hipervnculo"/>
                <w:noProof/>
                <w:color w:val="auto"/>
              </w:rPr>
              <w:t>SEGUNDO. Estudio de Fondo</w:t>
            </w:r>
            <w:r w:rsidR="00A37988" w:rsidRPr="00A37988">
              <w:rPr>
                <w:noProof/>
                <w:webHidden/>
              </w:rPr>
              <w:tab/>
            </w:r>
            <w:r w:rsidR="00A37988" w:rsidRPr="00A37988">
              <w:rPr>
                <w:noProof/>
                <w:webHidden/>
              </w:rPr>
              <w:fldChar w:fldCharType="begin"/>
            </w:r>
            <w:r w:rsidR="00A37988" w:rsidRPr="00A37988">
              <w:rPr>
                <w:noProof/>
                <w:webHidden/>
              </w:rPr>
              <w:instrText xml:space="preserve"> PAGEREF _Toc201190511 \h </w:instrText>
            </w:r>
            <w:r w:rsidR="00A37988" w:rsidRPr="00A37988">
              <w:rPr>
                <w:noProof/>
                <w:webHidden/>
              </w:rPr>
            </w:r>
            <w:r w:rsidR="00A37988" w:rsidRPr="00A37988">
              <w:rPr>
                <w:noProof/>
                <w:webHidden/>
              </w:rPr>
              <w:fldChar w:fldCharType="separate"/>
            </w:r>
            <w:r w:rsidR="00280A5E">
              <w:rPr>
                <w:noProof/>
                <w:webHidden/>
              </w:rPr>
              <w:t>10</w:t>
            </w:r>
            <w:r w:rsidR="00A37988" w:rsidRPr="00A37988">
              <w:rPr>
                <w:noProof/>
                <w:webHidden/>
              </w:rPr>
              <w:fldChar w:fldCharType="end"/>
            </w:r>
          </w:hyperlink>
        </w:p>
        <w:p w14:paraId="0CDD297C" w14:textId="53357E8F" w:rsidR="00A37988" w:rsidRPr="00A37988" w:rsidRDefault="00890D77" w:rsidP="00A37988">
          <w:pPr>
            <w:pStyle w:val="TDC3"/>
            <w:tabs>
              <w:tab w:val="right" w:leader="dot" w:pos="9034"/>
            </w:tabs>
            <w:rPr>
              <w:rFonts w:asciiTheme="minorHAnsi" w:eastAsiaTheme="minorEastAsia" w:hAnsiTheme="minorHAnsi" w:cstheme="minorBidi"/>
              <w:noProof/>
            </w:rPr>
          </w:pPr>
          <w:hyperlink w:anchor="_Toc201190512" w:history="1">
            <w:r w:rsidR="00A37988" w:rsidRPr="00A37988">
              <w:rPr>
                <w:rStyle w:val="Hipervnculo"/>
                <w:noProof/>
                <w:color w:val="auto"/>
              </w:rPr>
              <w:t>a) Mandato de transparencia y responsabilidad del Sujeto Obligado</w:t>
            </w:r>
            <w:r w:rsidR="00A37988" w:rsidRPr="00A37988">
              <w:rPr>
                <w:noProof/>
                <w:webHidden/>
              </w:rPr>
              <w:tab/>
            </w:r>
            <w:r w:rsidR="00A37988" w:rsidRPr="00A37988">
              <w:rPr>
                <w:noProof/>
                <w:webHidden/>
              </w:rPr>
              <w:fldChar w:fldCharType="begin"/>
            </w:r>
            <w:r w:rsidR="00A37988" w:rsidRPr="00A37988">
              <w:rPr>
                <w:noProof/>
                <w:webHidden/>
              </w:rPr>
              <w:instrText xml:space="preserve"> PAGEREF _Toc201190512 \h </w:instrText>
            </w:r>
            <w:r w:rsidR="00A37988" w:rsidRPr="00A37988">
              <w:rPr>
                <w:noProof/>
                <w:webHidden/>
              </w:rPr>
            </w:r>
            <w:r w:rsidR="00A37988" w:rsidRPr="00A37988">
              <w:rPr>
                <w:noProof/>
                <w:webHidden/>
              </w:rPr>
              <w:fldChar w:fldCharType="separate"/>
            </w:r>
            <w:r w:rsidR="00280A5E">
              <w:rPr>
                <w:noProof/>
                <w:webHidden/>
              </w:rPr>
              <w:t>10</w:t>
            </w:r>
            <w:r w:rsidR="00A37988" w:rsidRPr="00A37988">
              <w:rPr>
                <w:noProof/>
                <w:webHidden/>
              </w:rPr>
              <w:fldChar w:fldCharType="end"/>
            </w:r>
          </w:hyperlink>
        </w:p>
        <w:p w14:paraId="1B8D2E20" w14:textId="61E6F349" w:rsidR="00A37988" w:rsidRPr="00A37988" w:rsidRDefault="00890D77" w:rsidP="00A37988">
          <w:pPr>
            <w:pStyle w:val="TDC3"/>
            <w:tabs>
              <w:tab w:val="right" w:leader="dot" w:pos="9034"/>
            </w:tabs>
            <w:rPr>
              <w:rFonts w:asciiTheme="minorHAnsi" w:eastAsiaTheme="minorEastAsia" w:hAnsiTheme="minorHAnsi" w:cstheme="minorBidi"/>
              <w:noProof/>
            </w:rPr>
          </w:pPr>
          <w:hyperlink w:anchor="_Toc201190513" w:history="1">
            <w:r w:rsidR="00A37988" w:rsidRPr="00A37988">
              <w:rPr>
                <w:rStyle w:val="Hipervnculo"/>
                <w:noProof/>
                <w:color w:val="auto"/>
              </w:rPr>
              <w:t>b) Controversia a resolver</w:t>
            </w:r>
            <w:r w:rsidR="00A37988" w:rsidRPr="00A37988">
              <w:rPr>
                <w:noProof/>
                <w:webHidden/>
              </w:rPr>
              <w:tab/>
            </w:r>
            <w:r w:rsidR="00A37988" w:rsidRPr="00A37988">
              <w:rPr>
                <w:noProof/>
                <w:webHidden/>
              </w:rPr>
              <w:fldChar w:fldCharType="begin"/>
            </w:r>
            <w:r w:rsidR="00A37988" w:rsidRPr="00A37988">
              <w:rPr>
                <w:noProof/>
                <w:webHidden/>
              </w:rPr>
              <w:instrText xml:space="preserve"> PAGEREF _Toc201190513 \h </w:instrText>
            </w:r>
            <w:r w:rsidR="00A37988" w:rsidRPr="00A37988">
              <w:rPr>
                <w:noProof/>
                <w:webHidden/>
              </w:rPr>
            </w:r>
            <w:r w:rsidR="00A37988" w:rsidRPr="00A37988">
              <w:rPr>
                <w:noProof/>
                <w:webHidden/>
              </w:rPr>
              <w:fldChar w:fldCharType="separate"/>
            </w:r>
            <w:r w:rsidR="00280A5E">
              <w:rPr>
                <w:noProof/>
                <w:webHidden/>
              </w:rPr>
              <w:t>13</w:t>
            </w:r>
            <w:r w:rsidR="00A37988" w:rsidRPr="00A37988">
              <w:rPr>
                <w:noProof/>
                <w:webHidden/>
              </w:rPr>
              <w:fldChar w:fldCharType="end"/>
            </w:r>
          </w:hyperlink>
        </w:p>
        <w:p w14:paraId="122F3E52" w14:textId="2B567B7A" w:rsidR="00A37988" w:rsidRPr="00A37988" w:rsidRDefault="00890D77" w:rsidP="00A37988">
          <w:pPr>
            <w:pStyle w:val="TDC3"/>
            <w:tabs>
              <w:tab w:val="right" w:leader="dot" w:pos="9034"/>
            </w:tabs>
            <w:rPr>
              <w:rFonts w:asciiTheme="minorHAnsi" w:eastAsiaTheme="minorEastAsia" w:hAnsiTheme="minorHAnsi" w:cstheme="minorBidi"/>
              <w:noProof/>
            </w:rPr>
          </w:pPr>
          <w:hyperlink w:anchor="_Toc201190514" w:history="1">
            <w:r w:rsidR="00A37988" w:rsidRPr="00A37988">
              <w:rPr>
                <w:rStyle w:val="Hipervnculo"/>
                <w:noProof/>
                <w:color w:val="auto"/>
              </w:rPr>
              <w:t>c) Estudio de la controversia</w:t>
            </w:r>
            <w:r w:rsidR="00A37988" w:rsidRPr="00A37988">
              <w:rPr>
                <w:noProof/>
                <w:webHidden/>
              </w:rPr>
              <w:tab/>
            </w:r>
            <w:r w:rsidR="00A37988" w:rsidRPr="00A37988">
              <w:rPr>
                <w:noProof/>
                <w:webHidden/>
              </w:rPr>
              <w:fldChar w:fldCharType="begin"/>
            </w:r>
            <w:r w:rsidR="00A37988" w:rsidRPr="00A37988">
              <w:rPr>
                <w:noProof/>
                <w:webHidden/>
              </w:rPr>
              <w:instrText xml:space="preserve"> PAGEREF _Toc201190514 \h </w:instrText>
            </w:r>
            <w:r w:rsidR="00A37988" w:rsidRPr="00A37988">
              <w:rPr>
                <w:noProof/>
                <w:webHidden/>
              </w:rPr>
            </w:r>
            <w:r w:rsidR="00A37988" w:rsidRPr="00A37988">
              <w:rPr>
                <w:noProof/>
                <w:webHidden/>
              </w:rPr>
              <w:fldChar w:fldCharType="separate"/>
            </w:r>
            <w:r w:rsidR="00280A5E">
              <w:rPr>
                <w:noProof/>
                <w:webHidden/>
              </w:rPr>
              <w:t>13</w:t>
            </w:r>
            <w:r w:rsidR="00A37988" w:rsidRPr="00A37988">
              <w:rPr>
                <w:noProof/>
                <w:webHidden/>
              </w:rPr>
              <w:fldChar w:fldCharType="end"/>
            </w:r>
          </w:hyperlink>
        </w:p>
        <w:p w14:paraId="39768836" w14:textId="38BC6839" w:rsidR="00A37988" w:rsidRPr="00A37988" w:rsidRDefault="00890D77" w:rsidP="00A37988">
          <w:pPr>
            <w:pStyle w:val="TDC3"/>
            <w:tabs>
              <w:tab w:val="right" w:leader="dot" w:pos="9034"/>
            </w:tabs>
            <w:rPr>
              <w:rFonts w:asciiTheme="minorHAnsi" w:eastAsiaTheme="minorEastAsia" w:hAnsiTheme="minorHAnsi" w:cstheme="minorBidi"/>
              <w:noProof/>
            </w:rPr>
          </w:pPr>
          <w:hyperlink w:anchor="_Toc201190515" w:history="1">
            <w:r w:rsidR="00A37988" w:rsidRPr="00A37988">
              <w:rPr>
                <w:rStyle w:val="Hipervnculo"/>
                <w:rFonts w:eastAsia="Calibri"/>
                <w:noProof/>
                <w:color w:val="auto"/>
              </w:rPr>
              <w:t>d) Vista al Órgano Interno de Control</w:t>
            </w:r>
            <w:r w:rsidR="00A37988" w:rsidRPr="00A37988">
              <w:rPr>
                <w:noProof/>
                <w:webHidden/>
              </w:rPr>
              <w:tab/>
            </w:r>
            <w:r w:rsidR="00A37988" w:rsidRPr="00A37988">
              <w:rPr>
                <w:noProof/>
                <w:webHidden/>
              </w:rPr>
              <w:fldChar w:fldCharType="begin"/>
            </w:r>
            <w:r w:rsidR="00A37988" w:rsidRPr="00A37988">
              <w:rPr>
                <w:noProof/>
                <w:webHidden/>
              </w:rPr>
              <w:instrText xml:space="preserve"> PAGEREF _Toc201190515 \h </w:instrText>
            </w:r>
            <w:r w:rsidR="00A37988" w:rsidRPr="00A37988">
              <w:rPr>
                <w:noProof/>
                <w:webHidden/>
              </w:rPr>
            </w:r>
            <w:r w:rsidR="00A37988" w:rsidRPr="00A37988">
              <w:rPr>
                <w:noProof/>
                <w:webHidden/>
              </w:rPr>
              <w:fldChar w:fldCharType="separate"/>
            </w:r>
            <w:r w:rsidR="00280A5E">
              <w:rPr>
                <w:noProof/>
                <w:webHidden/>
              </w:rPr>
              <w:t>18</w:t>
            </w:r>
            <w:r w:rsidR="00A37988" w:rsidRPr="00A37988">
              <w:rPr>
                <w:noProof/>
                <w:webHidden/>
              </w:rPr>
              <w:fldChar w:fldCharType="end"/>
            </w:r>
          </w:hyperlink>
        </w:p>
        <w:p w14:paraId="135450D8" w14:textId="5AA0121A" w:rsidR="00A37988" w:rsidRPr="00A37988" w:rsidRDefault="00890D77" w:rsidP="00A37988">
          <w:pPr>
            <w:pStyle w:val="TDC3"/>
            <w:tabs>
              <w:tab w:val="right" w:leader="dot" w:pos="9034"/>
            </w:tabs>
            <w:rPr>
              <w:rFonts w:asciiTheme="minorHAnsi" w:eastAsiaTheme="minorEastAsia" w:hAnsiTheme="minorHAnsi" w:cstheme="minorBidi"/>
              <w:noProof/>
            </w:rPr>
          </w:pPr>
          <w:hyperlink w:anchor="_Toc201190516" w:history="1">
            <w:r w:rsidR="00A37988" w:rsidRPr="00A37988">
              <w:rPr>
                <w:rStyle w:val="Hipervnculo"/>
                <w:noProof/>
                <w:color w:val="auto"/>
              </w:rPr>
              <w:t>e) Conclusión</w:t>
            </w:r>
            <w:r w:rsidR="00A37988" w:rsidRPr="00A37988">
              <w:rPr>
                <w:noProof/>
                <w:webHidden/>
              </w:rPr>
              <w:tab/>
            </w:r>
            <w:r w:rsidR="00A37988" w:rsidRPr="00A37988">
              <w:rPr>
                <w:noProof/>
                <w:webHidden/>
              </w:rPr>
              <w:fldChar w:fldCharType="begin"/>
            </w:r>
            <w:r w:rsidR="00A37988" w:rsidRPr="00A37988">
              <w:rPr>
                <w:noProof/>
                <w:webHidden/>
              </w:rPr>
              <w:instrText xml:space="preserve"> PAGEREF _Toc201190516 \h </w:instrText>
            </w:r>
            <w:r w:rsidR="00A37988" w:rsidRPr="00A37988">
              <w:rPr>
                <w:noProof/>
                <w:webHidden/>
              </w:rPr>
            </w:r>
            <w:r w:rsidR="00A37988" w:rsidRPr="00A37988">
              <w:rPr>
                <w:noProof/>
                <w:webHidden/>
              </w:rPr>
              <w:fldChar w:fldCharType="separate"/>
            </w:r>
            <w:r w:rsidR="00280A5E">
              <w:rPr>
                <w:noProof/>
                <w:webHidden/>
              </w:rPr>
              <w:t>19</w:t>
            </w:r>
            <w:r w:rsidR="00A37988" w:rsidRPr="00A37988">
              <w:rPr>
                <w:noProof/>
                <w:webHidden/>
              </w:rPr>
              <w:fldChar w:fldCharType="end"/>
            </w:r>
          </w:hyperlink>
        </w:p>
        <w:p w14:paraId="24AE1E0D" w14:textId="2F234B55" w:rsidR="00A37988" w:rsidRPr="00A37988" w:rsidRDefault="00890D77" w:rsidP="00A37988">
          <w:pPr>
            <w:pStyle w:val="TDC1"/>
            <w:tabs>
              <w:tab w:val="right" w:leader="dot" w:pos="9034"/>
            </w:tabs>
            <w:rPr>
              <w:rFonts w:asciiTheme="minorHAnsi" w:eastAsiaTheme="minorEastAsia" w:hAnsiTheme="minorHAnsi" w:cstheme="minorBidi"/>
              <w:noProof/>
            </w:rPr>
          </w:pPr>
          <w:hyperlink w:anchor="_Toc201190517" w:history="1">
            <w:r w:rsidR="00A37988" w:rsidRPr="00A37988">
              <w:rPr>
                <w:rStyle w:val="Hipervnculo"/>
                <w:noProof/>
                <w:color w:val="auto"/>
              </w:rPr>
              <w:t>RESUELVE</w:t>
            </w:r>
            <w:r w:rsidR="00A37988" w:rsidRPr="00A37988">
              <w:rPr>
                <w:noProof/>
                <w:webHidden/>
              </w:rPr>
              <w:tab/>
            </w:r>
            <w:r w:rsidR="00A37988" w:rsidRPr="00A37988">
              <w:rPr>
                <w:noProof/>
                <w:webHidden/>
              </w:rPr>
              <w:fldChar w:fldCharType="begin"/>
            </w:r>
            <w:r w:rsidR="00A37988" w:rsidRPr="00A37988">
              <w:rPr>
                <w:noProof/>
                <w:webHidden/>
              </w:rPr>
              <w:instrText xml:space="preserve"> PAGEREF _Toc201190517 \h </w:instrText>
            </w:r>
            <w:r w:rsidR="00A37988" w:rsidRPr="00A37988">
              <w:rPr>
                <w:noProof/>
                <w:webHidden/>
              </w:rPr>
            </w:r>
            <w:r w:rsidR="00A37988" w:rsidRPr="00A37988">
              <w:rPr>
                <w:noProof/>
                <w:webHidden/>
              </w:rPr>
              <w:fldChar w:fldCharType="separate"/>
            </w:r>
            <w:r w:rsidR="00280A5E">
              <w:rPr>
                <w:noProof/>
                <w:webHidden/>
              </w:rPr>
              <w:t>19</w:t>
            </w:r>
            <w:r w:rsidR="00A37988" w:rsidRPr="00A37988">
              <w:rPr>
                <w:noProof/>
                <w:webHidden/>
              </w:rPr>
              <w:fldChar w:fldCharType="end"/>
            </w:r>
          </w:hyperlink>
        </w:p>
        <w:p w14:paraId="4932888C" w14:textId="7D3358DE" w:rsidR="00FD20C4" w:rsidRPr="00A37988" w:rsidRDefault="00FD20C4" w:rsidP="00A37988">
          <w:r w:rsidRPr="00A37988">
            <w:rPr>
              <w:b/>
              <w:bCs/>
              <w:lang w:val="es-ES"/>
            </w:rPr>
            <w:fldChar w:fldCharType="end"/>
          </w:r>
        </w:p>
      </w:sdtContent>
    </w:sdt>
    <w:p w14:paraId="32AD31E9" w14:textId="77777777" w:rsidR="00FD6BCA" w:rsidRPr="00A37988" w:rsidRDefault="00FD6BCA" w:rsidP="00A37988">
      <w:pPr>
        <w:pBdr>
          <w:top w:val="nil"/>
          <w:left w:val="nil"/>
          <w:bottom w:val="nil"/>
          <w:right w:val="nil"/>
          <w:between w:val="nil"/>
        </w:pBdr>
        <w:tabs>
          <w:tab w:val="right" w:pos="9034"/>
        </w:tabs>
        <w:spacing w:after="100"/>
        <w:rPr>
          <w:b/>
        </w:rPr>
        <w:sectPr w:rsidR="00FD6BCA" w:rsidRPr="00A37988">
          <w:headerReference w:type="default" r:id="rId8"/>
          <w:footerReference w:type="default" r:id="rId9"/>
          <w:headerReference w:type="first" r:id="rId10"/>
          <w:pgSz w:w="12240" w:h="15840"/>
          <w:pgMar w:top="2552" w:right="1608" w:bottom="1701" w:left="1588" w:header="709" w:footer="737" w:gutter="0"/>
          <w:pgNumType w:start="1"/>
          <w:cols w:space="720"/>
          <w:titlePg/>
        </w:sectPr>
      </w:pPr>
    </w:p>
    <w:p w14:paraId="39608353" w14:textId="7C9A910A" w:rsidR="00FD6BCA" w:rsidRPr="00A37988" w:rsidRDefault="00C05457" w:rsidP="00A37988">
      <w:pPr>
        <w:rPr>
          <w:b/>
        </w:rPr>
      </w:pPr>
      <w:r w:rsidRPr="00A37988">
        <w:lastRenderedPageBreak/>
        <w:t>Resolución del Pleno del Instituto de Transparencia, Acceso a la Información Pública y Protección de Datos Personales del Estado de México y Municipios, con domicilio en Metepec, Estado de México, de</w:t>
      </w:r>
      <w:r w:rsidR="00A37988">
        <w:t>l</w:t>
      </w:r>
      <w:r w:rsidRPr="00A37988">
        <w:t xml:space="preserve"> </w:t>
      </w:r>
      <w:r w:rsidR="00C4149C" w:rsidRPr="00A37988">
        <w:rPr>
          <w:b/>
        </w:rPr>
        <w:t>dieciocho de junio</w:t>
      </w:r>
      <w:r w:rsidRPr="00A37988">
        <w:rPr>
          <w:b/>
        </w:rPr>
        <w:t xml:space="preserve"> de dos mil veinticinco.</w:t>
      </w:r>
    </w:p>
    <w:p w14:paraId="469ACC29" w14:textId="77777777" w:rsidR="00FD6BCA" w:rsidRPr="00A37988" w:rsidRDefault="00FD6BCA" w:rsidP="00A37988"/>
    <w:p w14:paraId="3B9725E6" w14:textId="06CCA10F" w:rsidR="00FD6BCA" w:rsidRPr="00A37988" w:rsidRDefault="00C05457" w:rsidP="00A37988">
      <w:r w:rsidRPr="00A37988">
        <w:rPr>
          <w:b/>
        </w:rPr>
        <w:t xml:space="preserve">VISTO </w:t>
      </w:r>
      <w:r w:rsidRPr="00A37988">
        <w:t xml:space="preserve">el expediente formado con motivo del Recurso de Revisión </w:t>
      </w:r>
      <w:r w:rsidR="00D43D7F" w:rsidRPr="00A37988">
        <w:rPr>
          <w:b/>
        </w:rPr>
        <w:t>01212/INFOEM/IP/RR/2025</w:t>
      </w:r>
      <w:r w:rsidRPr="00A37988">
        <w:rPr>
          <w:b/>
        </w:rPr>
        <w:t xml:space="preserve"> </w:t>
      </w:r>
      <w:r w:rsidRPr="00A37988">
        <w:t xml:space="preserve">interpuesto por </w:t>
      </w:r>
      <w:bookmarkStart w:id="2" w:name="_GoBack"/>
      <w:r w:rsidR="004D1BC2">
        <w:rPr>
          <w:b/>
        </w:rPr>
        <w:t xml:space="preserve">XXXXX X </w:t>
      </w:r>
      <w:proofErr w:type="spellStart"/>
      <w:proofErr w:type="gramStart"/>
      <w:r w:rsidR="004D1BC2">
        <w:rPr>
          <w:b/>
        </w:rPr>
        <w:t>X</w:t>
      </w:r>
      <w:proofErr w:type="spellEnd"/>
      <w:r w:rsidR="004D1BC2">
        <w:rPr>
          <w:b/>
        </w:rPr>
        <w:t xml:space="preserve"> </w:t>
      </w:r>
      <w:bookmarkEnd w:id="2"/>
      <w:r w:rsidRPr="00A37988">
        <w:t>,</w:t>
      </w:r>
      <w:proofErr w:type="gramEnd"/>
      <w:r w:rsidRPr="00A37988">
        <w:t xml:space="preserve"> a quien en lo subsecuente se le denominará </w:t>
      </w:r>
      <w:r w:rsidRPr="00A37988">
        <w:rPr>
          <w:b/>
        </w:rPr>
        <w:t>LA PARTE RECURRENTE</w:t>
      </w:r>
      <w:r w:rsidRPr="00A37988">
        <w:t xml:space="preserve">, </w:t>
      </w:r>
      <w:r w:rsidR="00D43D7F" w:rsidRPr="00A37988">
        <w:t xml:space="preserve">en contra de la falta de respuesta del </w:t>
      </w:r>
      <w:r w:rsidR="007D19F0" w:rsidRPr="00A37988">
        <w:rPr>
          <w:b/>
        </w:rPr>
        <w:t>Ayuntamiento de la Paz</w:t>
      </w:r>
      <w:r w:rsidRPr="00A37988">
        <w:t xml:space="preserve">, en adelante </w:t>
      </w:r>
      <w:r w:rsidRPr="00A37988">
        <w:rPr>
          <w:b/>
        </w:rPr>
        <w:t>EL SUJETO OBLIGADO</w:t>
      </w:r>
      <w:r w:rsidRPr="00A37988">
        <w:t>, se emite la presente Resolución con base en los Antecedentes y Considerandos que se exponen a continuación:</w:t>
      </w:r>
    </w:p>
    <w:p w14:paraId="3095BCB3" w14:textId="77777777" w:rsidR="00FD6BCA" w:rsidRPr="00A37988" w:rsidRDefault="00FD6BCA" w:rsidP="00A37988"/>
    <w:p w14:paraId="7B74F830" w14:textId="77777777" w:rsidR="00FD6BCA" w:rsidRPr="00A37988" w:rsidRDefault="00C05457" w:rsidP="00A37988">
      <w:pPr>
        <w:pStyle w:val="Ttulo1"/>
      </w:pPr>
      <w:bookmarkStart w:id="3" w:name="_Toc201190490"/>
      <w:r w:rsidRPr="00A37988">
        <w:t>ANTECEDENTES</w:t>
      </w:r>
      <w:bookmarkEnd w:id="3"/>
    </w:p>
    <w:p w14:paraId="51624F7C" w14:textId="77777777" w:rsidR="00FD6BCA" w:rsidRPr="00A37988" w:rsidRDefault="00FD6BCA" w:rsidP="00A37988"/>
    <w:p w14:paraId="4390203D" w14:textId="77777777" w:rsidR="00FD6BCA" w:rsidRPr="00A37988" w:rsidRDefault="00C05457" w:rsidP="00A37988">
      <w:pPr>
        <w:pStyle w:val="Ttulo2"/>
      </w:pPr>
      <w:bookmarkStart w:id="4" w:name="_Toc201190491"/>
      <w:r w:rsidRPr="00A37988">
        <w:t>DE LA SOLICITUD DE INFORMACIÓN</w:t>
      </w:r>
      <w:bookmarkEnd w:id="4"/>
    </w:p>
    <w:p w14:paraId="0B3195FC" w14:textId="77777777" w:rsidR="00FD6BCA" w:rsidRPr="00A37988" w:rsidRDefault="00C05457" w:rsidP="00A37988">
      <w:pPr>
        <w:pStyle w:val="Ttulo3"/>
      </w:pPr>
      <w:bookmarkStart w:id="5" w:name="_Toc201190492"/>
      <w:r w:rsidRPr="00A37988">
        <w:t>a) Solicitud de información</w:t>
      </w:r>
      <w:bookmarkEnd w:id="5"/>
    </w:p>
    <w:p w14:paraId="0853A583" w14:textId="41FBBCDA" w:rsidR="00FD6BCA" w:rsidRPr="00A37988" w:rsidRDefault="00C05457" w:rsidP="00A37988">
      <w:r w:rsidRPr="00A37988">
        <w:t xml:space="preserve">El </w:t>
      </w:r>
      <w:r w:rsidR="00912593" w:rsidRPr="00A37988">
        <w:rPr>
          <w:b/>
        </w:rPr>
        <w:t>trece</w:t>
      </w:r>
      <w:r w:rsidR="00912593" w:rsidRPr="00A37988">
        <w:rPr>
          <w:rStyle w:val="Refdenotaalpie"/>
          <w:b/>
        </w:rPr>
        <w:footnoteReference w:id="1"/>
      </w:r>
      <w:r w:rsidR="00C4149C" w:rsidRPr="00A37988">
        <w:rPr>
          <w:b/>
        </w:rPr>
        <w:t xml:space="preserve"> de enero</w:t>
      </w:r>
      <w:r w:rsidRPr="00A37988">
        <w:rPr>
          <w:b/>
        </w:rPr>
        <w:t xml:space="preserve"> de dos mil veinticinco,</w:t>
      </w:r>
      <w:r w:rsidRPr="00A37988">
        <w:t xml:space="preserve"> </w:t>
      </w:r>
      <w:r w:rsidRPr="00A37988">
        <w:rPr>
          <w:b/>
        </w:rPr>
        <w:t>LA PARTE RECURRENTE</w:t>
      </w:r>
      <w:r w:rsidRPr="00A37988">
        <w:t xml:space="preserve"> presentó una solicitud de acceso a la información pública ante el </w:t>
      </w:r>
      <w:r w:rsidRPr="00A37988">
        <w:rPr>
          <w:b/>
        </w:rPr>
        <w:t>SUJETO OBLIGADO</w:t>
      </w:r>
      <w:r w:rsidRPr="00A37988">
        <w:t>, a través del Sistema de Acceso a la Información Mexiquense (SAIMEX). Dicha solicitud quedó registrada con el número de folio</w:t>
      </w:r>
      <w:r w:rsidRPr="00A37988">
        <w:rPr>
          <w:b/>
        </w:rPr>
        <w:t xml:space="preserve"> </w:t>
      </w:r>
      <w:r w:rsidR="00D43D7F" w:rsidRPr="00A37988">
        <w:rPr>
          <w:b/>
        </w:rPr>
        <w:t>00012/LAPAZ/IP/2025</w:t>
      </w:r>
      <w:r w:rsidR="004268EA" w:rsidRPr="00A37988">
        <w:rPr>
          <w:b/>
        </w:rPr>
        <w:t xml:space="preserve"> </w:t>
      </w:r>
      <w:r w:rsidRPr="00A37988">
        <w:t>y en ella se requirió la siguiente información:</w:t>
      </w:r>
    </w:p>
    <w:p w14:paraId="0C015894" w14:textId="77777777" w:rsidR="00FD6BCA" w:rsidRPr="00A37988" w:rsidRDefault="00FD6BCA" w:rsidP="00A37988">
      <w:pPr>
        <w:tabs>
          <w:tab w:val="left" w:pos="4667"/>
        </w:tabs>
        <w:ind w:right="567"/>
        <w:rPr>
          <w:i/>
        </w:rPr>
      </w:pPr>
    </w:p>
    <w:p w14:paraId="2AAFCBE8" w14:textId="5D381034" w:rsidR="00FD6BCA" w:rsidRPr="00A37988" w:rsidRDefault="00C05457" w:rsidP="00A37988">
      <w:pPr>
        <w:pStyle w:val="Puesto"/>
        <w:ind w:firstLine="0"/>
        <w:rPr>
          <w:color w:val="auto"/>
        </w:rPr>
      </w:pPr>
      <w:bookmarkStart w:id="6" w:name="_qsh70q" w:colFirst="0" w:colLast="0"/>
      <w:bookmarkEnd w:id="6"/>
      <w:r w:rsidRPr="00A37988">
        <w:rPr>
          <w:color w:val="auto"/>
        </w:rPr>
        <w:t>“</w:t>
      </w:r>
      <w:r w:rsidR="00912593" w:rsidRPr="00A37988">
        <w:rPr>
          <w:color w:val="auto"/>
        </w:rPr>
        <w:t xml:space="preserve">QUIERO SABER QUE ACCIONES ENFOCADAS A MEJORAR LA MOVILIDAD Y VIALIDAD EN EL MUNICIPIO SE TOMARON EN LA MESA DE COORDINACION PARA LA COSTRUCCION DE LA PAZ QUE LLEVO A CABO LA PRESIDENTA MUNICIPAL...QUIERO QUE SE ME ENVIE LA </w:t>
      </w:r>
      <w:r w:rsidR="00912593" w:rsidRPr="00A37988">
        <w:rPr>
          <w:color w:val="auto"/>
        </w:rPr>
        <w:lastRenderedPageBreak/>
        <w:t>INFGORMAICON EN PDF Y EN UN LISTADO TODAS LAS ACCIONES QUE SE TOMARON EN CUENTA</w:t>
      </w:r>
      <w:r w:rsidRPr="00A37988">
        <w:rPr>
          <w:color w:val="auto"/>
        </w:rPr>
        <w:t>” Sic</w:t>
      </w:r>
    </w:p>
    <w:p w14:paraId="352E4837" w14:textId="77777777" w:rsidR="00FD6BCA" w:rsidRPr="00A37988" w:rsidRDefault="00FD6BCA" w:rsidP="00A37988"/>
    <w:p w14:paraId="4B954404" w14:textId="77777777" w:rsidR="00FD6BCA" w:rsidRPr="00A37988" w:rsidRDefault="00C05457" w:rsidP="00A37988">
      <w:pPr>
        <w:tabs>
          <w:tab w:val="left" w:pos="4667"/>
        </w:tabs>
        <w:ind w:right="567"/>
        <w:rPr>
          <w:i/>
        </w:rPr>
      </w:pPr>
      <w:r w:rsidRPr="00A37988">
        <w:rPr>
          <w:b/>
        </w:rPr>
        <w:t>Modalidad de entrega</w:t>
      </w:r>
      <w:r w:rsidRPr="00A37988">
        <w:t>: a</w:t>
      </w:r>
      <w:r w:rsidRPr="00A37988">
        <w:rPr>
          <w:i/>
        </w:rPr>
        <w:t xml:space="preserve"> través del </w:t>
      </w:r>
      <w:r w:rsidRPr="00A37988">
        <w:rPr>
          <w:b/>
          <w:i/>
        </w:rPr>
        <w:t>SAIMEX</w:t>
      </w:r>
      <w:r w:rsidRPr="00A37988">
        <w:rPr>
          <w:i/>
        </w:rPr>
        <w:t>.</w:t>
      </w:r>
    </w:p>
    <w:p w14:paraId="385F25B8" w14:textId="77777777" w:rsidR="00FD6BCA" w:rsidRPr="00A37988" w:rsidRDefault="00FD6BCA" w:rsidP="00A37988">
      <w:pPr>
        <w:tabs>
          <w:tab w:val="left" w:pos="4667"/>
        </w:tabs>
        <w:ind w:right="567"/>
        <w:rPr>
          <w:i/>
        </w:rPr>
      </w:pPr>
    </w:p>
    <w:p w14:paraId="7A80E52D" w14:textId="4CBF9995" w:rsidR="00FD6BCA" w:rsidRPr="00A37988" w:rsidRDefault="00C05457" w:rsidP="00A37988">
      <w:pPr>
        <w:pStyle w:val="Ttulo3"/>
      </w:pPr>
      <w:bookmarkStart w:id="7" w:name="_3as4poj" w:colFirst="0" w:colLast="0"/>
      <w:bookmarkStart w:id="8" w:name="_Toc201190493"/>
      <w:bookmarkEnd w:id="7"/>
      <w:r w:rsidRPr="00A37988">
        <w:t>b) Respuesta del Sujeto Obligado</w:t>
      </w:r>
      <w:bookmarkEnd w:id="8"/>
    </w:p>
    <w:p w14:paraId="66507252" w14:textId="77777777" w:rsidR="00912593" w:rsidRPr="00A37988" w:rsidRDefault="00912593" w:rsidP="00A37988">
      <w:pPr>
        <w:spacing w:after="240"/>
        <w:rPr>
          <w:rFonts w:cs="Arial"/>
        </w:rPr>
      </w:pPr>
      <w:r w:rsidRPr="00A37988">
        <w:t xml:space="preserve">De las constancias que obran en el </w:t>
      </w:r>
      <w:r w:rsidRPr="00A37988">
        <w:rPr>
          <w:b/>
        </w:rPr>
        <w:t>SAIMEX,</w:t>
      </w:r>
      <w:r w:rsidRPr="00A37988">
        <w:t xml:space="preserve"> se advierte que </w:t>
      </w:r>
      <w:r w:rsidRPr="00A37988">
        <w:rPr>
          <w:rFonts w:cs="Arial"/>
          <w:b/>
        </w:rPr>
        <w:t>EL SUJETO OBLIGADO</w:t>
      </w:r>
      <w:r w:rsidRPr="00A37988">
        <w:rPr>
          <w:rFonts w:cs="Arial"/>
        </w:rPr>
        <w:t xml:space="preserve"> no entregó la respuesta a la solicitud de Información Pública realizada por </w:t>
      </w:r>
      <w:r w:rsidRPr="00A37988">
        <w:rPr>
          <w:b/>
          <w:bCs/>
        </w:rPr>
        <w:t>LA PARTE RECURRENTE</w:t>
      </w:r>
      <w:r w:rsidRPr="00A37988">
        <w:rPr>
          <w:rFonts w:cs="Arial"/>
        </w:rPr>
        <w:t>.</w:t>
      </w:r>
    </w:p>
    <w:p w14:paraId="66F06AF4" w14:textId="77777777" w:rsidR="00FD6BCA" w:rsidRPr="00A37988" w:rsidRDefault="00C05457" w:rsidP="00A37988">
      <w:pPr>
        <w:pStyle w:val="Ttulo2"/>
        <w:jc w:val="left"/>
      </w:pPr>
      <w:bookmarkStart w:id="9" w:name="_Toc201190494"/>
      <w:r w:rsidRPr="00A37988">
        <w:t>DEL RECURSO DE REVISIÓN</w:t>
      </w:r>
      <w:bookmarkEnd w:id="9"/>
    </w:p>
    <w:p w14:paraId="3043F1F3" w14:textId="77777777" w:rsidR="00FD6BCA" w:rsidRPr="00A37988" w:rsidRDefault="00C05457" w:rsidP="00A37988">
      <w:pPr>
        <w:pStyle w:val="Ttulo3"/>
      </w:pPr>
      <w:bookmarkStart w:id="10" w:name="_Toc201190495"/>
      <w:r w:rsidRPr="00A37988">
        <w:t>a) Interposición del Recurso de Revisión</w:t>
      </w:r>
      <w:bookmarkEnd w:id="10"/>
    </w:p>
    <w:p w14:paraId="39A5D2EA" w14:textId="45D608AA" w:rsidR="00FD6BCA" w:rsidRPr="00A37988" w:rsidRDefault="00C05457" w:rsidP="00A37988">
      <w:pPr>
        <w:ind w:right="-28"/>
      </w:pPr>
      <w:r w:rsidRPr="00A37988">
        <w:t>El</w:t>
      </w:r>
      <w:r w:rsidRPr="00A37988">
        <w:rPr>
          <w:b/>
        </w:rPr>
        <w:t xml:space="preserve"> </w:t>
      </w:r>
      <w:r w:rsidR="00C4149C" w:rsidRPr="00A37988">
        <w:rPr>
          <w:b/>
        </w:rPr>
        <w:t>doce</w:t>
      </w:r>
      <w:r w:rsidRPr="00A37988">
        <w:rPr>
          <w:b/>
        </w:rPr>
        <w:t xml:space="preserve"> de febrero de dos mil veinticinco,</w:t>
      </w:r>
      <w:r w:rsidRPr="00A37988">
        <w:t xml:space="preserve"> </w:t>
      </w:r>
      <w:r w:rsidRPr="00A37988">
        <w:rPr>
          <w:b/>
        </w:rPr>
        <w:t>LA PARTE RECURRENTE</w:t>
      </w:r>
      <w:r w:rsidRPr="00A37988">
        <w:t xml:space="preserve"> interpuso el recurso de revisión en contra de la respuesta emitida por el </w:t>
      </w:r>
      <w:r w:rsidRPr="00A37988">
        <w:rPr>
          <w:b/>
        </w:rPr>
        <w:t>SUJETO OBLIGADO</w:t>
      </w:r>
      <w:r w:rsidRPr="00A37988">
        <w:t xml:space="preserve">, mismo que fue registrado en el </w:t>
      </w:r>
      <w:r w:rsidRPr="00A37988">
        <w:rPr>
          <w:b/>
        </w:rPr>
        <w:t>SAIMEX</w:t>
      </w:r>
      <w:r w:rsidRPr="00A37988">
        <w:t xml:space="preserve"> con el número de expediente </w:t>
      </w:r>
      <w:r w:rsidR="00D43D7F" w:rsidRPr="00A37988">
        <w:rPr>
          <w:b/>
        </w:rPr>
        <w:t>01212/INFOEM/IP/RR/2025</w:t>
      </w:r>
      <w:r w:rsidRPr="00A37988">
        <w:t>, y en el cual manifestó lo siguiente:</w:t>
      </w:r>
    </w:p>
    <w:p w14:paraId="29993A78" w14:textId="77777777" w:rsidR="00FD6BCA" w:rsidRPr="00A37988" w:rsidRDefault="00FD6BCA" w:rsidP="00A37988">
      <w:pPr>
        <w:tabs>
          <w:tab w:val="left" w:pos="4667"/>
        </w:tabs>
        <w:ind w:right="539"/>
      </w:pPr>
    </w:p>
    <w:p w14:paraId="7664D0CD" w14:textId="77777777" w:rsidR="00FD6BCA" w:rsidRPr="00A37988" w:rsidRDefault="00C05457" w:rsidP="00A37988">
      <w:pPr>
        <w:tabs>
          <w:tab w:val="left" w:pos="4667"/>
        </w:tabs>
        <w:ind w:left="567" w:right="539"/>
        <w:rPr>
          <w:b/>
        </w:rPr>
      </w:pPr>
      <w:r w:rsidRPr="00A37988">
        <w:rPr>
          <w:b/>
        </w:rPr>
        <w:t>ACTO IMPUGNADO</w:t>
      </w:r>
    </w:p>
    <w:p w14:paraId="4955101E" w14:textId="1C6EEA63" w:rsidR="003032AA" w:rsidRPr="00A37988" w:rsidRDefault="00912593" w:rsidP="00A37988">
      <w:pPr>
        <w:tabs>
          <w:tab w:val="left" w:pos="4667"/>
        </w:tabs>
        <w:ind w:left="567" w:right="539"/>
        <w:rPr>
          <w:i/>
        </w:rPr>
      </w:pPr>
      <w:r w:rsidRPr="00A37988">
        <w:rPr>
          <w:i/>
        </w:rPr>
        <w:t>NO ME ENTREGAN LA INFORMACION</w:t>
      </w:r>
    </w:p>
    <w:p w14:paraId="1FB38941" w14:textId="77777777" w:rsidR="00B67D56" w:rsidRPr="00A37988" w:rsidRDefault="00B67D56" w:rsidP="00A37988">
      <w:pPr>
        <w:tabs>
          <w:tab w:val="left" w:pos="4667"/>
        </w:tabs>
        <w:ind w:left="567" w:right="539"/>
        <w:rPr>
          <w:b/>
        </w:rPr>
      </w:pPr>
    </w:p>
    <w:p w14:paraId="0B6ADB89" w14:textId="77777777" w:rsidR="00FD6BCA" w:rsidRPr="00A37988" w:rsidRDefault="00C05457" w:rsidP="00A37988">
      <w:pPr>
        <w:tabs>
          <w:tab w:val="left" w:pos="4667"/>
        </w:tabs>
        <w:ind w:left="567" w:right="539"/>
        <w:rPr>
          <w:b/>
        </w:rPr>
      </w:pPr>
      <w:r w:rsidRPr="00A37988">
        <w:rPr>
          <w:b/>
        </w:rPr>
        <w:t>RAZONES O MOTIVOS DE LA INCONFORMIDAD</w:t>
      </w:r>
      <w:r w:rsidRPr="00A37988">
        <w:rPr>
          <w:b/>
        </w:rPr>
        <w:tab/>
      </w:r>
    </w:p>
    <w:p w14:paraId="5CD78DC6" w14:textId="0E8630DB" w:rsidR="004268EA" w:rsidRPr="00A37988" w:rsidRDefault="00912593" w:rsidP="00A37988">
      <w:pPr>
        <w:ind w:firstLine="567"/>
        <w:rPr>
          <w:i/>
        </w:rPr>
      </w:pPr>
      <w:r w:rsidRPr="00A37988">
        <w:rPr>
          <w:i/>
        </w:rPr>
        <w:t>NO ME ENTREGAN LA INFORMACION</w:t>
      </w:r>
    </w:p>
    <w:p w14:paraId="05FBA21E" w14:textId="77777777" w:rsidR="00912593" w:rsidRPr="00A37988" w:rsidRDefault="00912593" w:rsidP="00A37988"/>
    <w:p w14:paraId="35E82371" w14:textId="77777777" w:rsidR="00FD6BCA" w:rsidRPr="00A37988" w:rsidRDefault="00C05457" w:rsidP="00A37988">
      <w:pPr>
        <w:pStyle w:val="Ttulo3"/>
      </w:pPr>
      <w:bookmarkStart w:id="11" w:name="_Toc201190496"/>
      <w:r w:rsidRPr="00A37988">
        <w:t>b) Turno del Recurso de Revisión</w:t>
      </w:r>
      <w:bookmarkEnd w:id="11"/>
    </w:p>
    <w:p w14:paraId="25A46BBC" w14:textId="058FA4B7" w:rsidR="00FD6BCA" w:rsidRPr="00A37988" w:rsidRDefault="00C05457" w:rsidP="00A37988">
      <w:r w:rsidRPr="00A37988">
        <w:t>Con fundamento en el artículo 185, fracción I de la Ley de Transparencia y Acceso a la Información Pública del Estado de México y Municipios, el</w:t>
      </w:r>
      <w:r w:rsidRPr="00A37988">
        <w:rPr>
          <w:b/>
        </w:rPr>
        <w:t xml:space="preserve"> </w:t>
      </w:r>
      <w:r w:rsidR="00C4149C" w:rsidRPr="00A37988">
        <w:rPr>
          <w:b/>
        </w:rPr>
        <w:t>doce</w:t>
      </w:r>
      <w:r w:rsidR="00DD5BB7" w:rsidRPr="00A37988">
        <w:rPr>
          <w:b/>
        </w:rPr>
        <w:t xml:space="preserve"> </w:t>
      </w:r>
      <w:r w:rsidR="005142A2" w:rsidRPr="00A37988">
        <w:rPr>
          <w:b/>
        </w:rPr>
        <w:t xml:space="preserve">de febrero </w:t>
      </w:r>
      <w:r w:rsidRPr="00A37988">
        <w:rPr>
          <w:b/>
        </w:rPr>
        <w:t xml:space="preserve">de dos mil </w:t>
      </w:r>
      <w:r w:rsidRPr="00A37988">
        <w:rPr>
          <w:b/>
        </w:rPr>
        <w:lastRenderedPageBreak/>
        <w:t>veinticinco,</w:t>
      </w:r>
      <w:r w:rsidRPr="00A37988">
        <w:t xml:space="preserve"> se turnó el recurso de revisión a través del SAIMEX a la </w:t>
      </w:r>
      <w:r w:rsidRPr="00A37988">
        <w:rPr>
          <w:b/>
        </w:rPr>
        <w:t>Comisionada Sharon Cristina Morales Martínez</w:t>
      </w:r>
      <w:r w:rsidRPr="00A37988">
        <w:t xml:space="preserve">, a efecto de decretar su admisión o desechamiento. </w:t>
      </w:r>
    </w:p>
    <w:p w14:paraId="11D56338" w14:textId="77777777" w:rsidR="002B11B5" w:rsidRPr="00A37988" w:rsidRDefault="002B11B5" w:rsidP="00A37988"/>
    <w:p w14:paraId="5587064D" w14:textId="77777777" w:rsidR="00FD6BCA" w:rsidRPr="00A37988" w:rsidRDefault="00C05457" w:rsidP="00A37988">
      <w:pPr>
        <w:pStyle w:val="Ttulo3"/>
      </w:pPr>
      <w:bookmarkStart w:id="12" w:name="_Toc201190497"/>
      <w:r w:rsidRPr="00A37988">
        <w:t>c) Admisión del Recurso de Revisión</w:t>
      </w:r>
      <w:bookmarkEnd w:id="12"/>
    </w:p>
    <w:p w14:paraId="38099483" w14:textId="2BD22726" w:rsidR="00FD6BCA" w:rsidRPr="00A37988" w:rsidRDefault="00C05457" w:rsidP="00A37988">
      <w:r w:rsidRPr="00A37988">
        <w:t xml:space="preserve">El </w:t>
      </w:r>
      <w:r w:rsidR="00C4149C" w:rsidRPr="00A37988">
        <w:rPr>
          <w:b/>
          <w:bCs/>
        </w:rPr>
        <w:t xml:space="preserve">trece de febrero </w:t>
      </w:r>
      <w:r w:rsidRPr="00A37988">
        <w:rPr>
          <w:b/>
        </w:rPr>
        <w:t>de dos mil veinticinco,</w:t>
      </w:r>
      <w:r w:rsidRPr="00A37988">
        <w:t xml:space="preserve"> se acordó la admisión a trámite del Recurso de Revisión y se integró el expediente respectivo, mismo que se puso a disposición de las partes para que, en un plazo de siete días hábiles, manifestaran lo que a su derecho conviniera, conforme a lo dispuesto por el artículo 185, fracción II de la Ley de Transparencia y Acceso a la Información Pública del Estado de México y Municipios.</w:t>
      </w:r>
    </w:p>
    <w:p w14:paraId="62932594" w14:textId="77777777" w:rsidR="00FD6BCA" w:rsidRPr="00A37988" w:rsidRDefault="00FD6BCA" w:rsidP="00A37988"/>
    <w:p w14:paraId="42157D40" w14:textId="77777777" w:rsidR="00FD6BCA" w:rsidRPr="00A37988" w:rsidRDefault="00C05457" w:rsidP="00A37988">
      <w:pPr>
        <w:pStyle w:val="Ttulo3"/>
      </w:pPr>
      <w:bookmarkStart w:id="13" w:name="_Toc201190498"/>
      <w:r w:rsidRPr="00A37988">
        <w:t>d) Informe Justificado del Sujeto Obligado</w:t>
      </w:r>
      <w:bookmarkEnd w:id="13"/>
    </w:p>
    <w:p w14:paraId="7080636B" w14:textId="73530633" w:rsidR="000E2D22" w:rsidRPr="00A37988" w:rsidRDefault="000E2D22" w:rsidP="00A37988">
      <w:r w:rsidRPr="00A37988">
        <w:t xml:space="preserve">El </w:t>
      </w:r>
      <w:r w:rsidR="00912593" w:rsidRPr="00A37988">
        <w:rPr>
          <w:b/>
        </w:rPr>
        <w:t>catorce</w:t>
      </w:r>
      <w:r w:rsidR="00C4149C" w:rsidRPr="00A37988">
        <w:rPr>
          <w:b/>
        </w:rPr>
        <w:t xml:space="preserve"> de febrero</w:t>
      </w:r>
      <w:r w:rsidRPr="00A37988">
        <w:rPr>
          <w:b/>
        </w:rPr>
        <w:t xml:space="preserve"> de dos mil veinticinco EL SUJETO OBLIGADO</w:t>
      </w:r>
      <w:r w:rsidRPr="00A37988">
        <w:t xml:space="preserve"> rindió su informe justificado a través del </w:t>
      </w:r>
      <w:r w:rsidRPr="00A37988">
        <w:rPr>
          <w:b/>
        </w:rPr>
        <w:t>SAIMEX</w:t>
      </w:r>
      <w:r w:rsidRPr="00A37988">
        <w:t>, que contienen lo siguiente:</w:t>
      </w:r>
    </w:p>
    <w:p w14:paraId="087303E6" w14:textId="77777777" w:rsidR="000E2D22" w:rsidRPr="00A37988" w:rsidRDefault="000E2D22" w:rsidP="00A37988"/>
    <w:p w14:paraId="5904C857" w14:textId="0E056421" w:rsidR="000E2D22" w:rsidRPr="00A37988" w:rsidRDefault="00912593" w:rsidP="00A37988">
      <w:pPr>
        <w:pStyle w:val="Prrafodelista"/>
        <w:numPr>
          <w:ilvl w:val="0"/>
          <w:numId w:val="20"/>
        </w:numPr>
        <w:rPr>
          <w:b/>
        </w:rPr>
      </w:pPr>
      <w:r w:rsidRPr="00A37988">
        <w:rPr>
          <w:b/>
        </w:rPr>
        <w:t>00012.pdf</w:t>
      </w:r>
    </w:p>
    <w:p w14:paraId="3EF393FD" w14:textId="77777777" w:rsidR="008D5EA3" w:rsidRPr="00A37988" w:rsidRDefault="00E62BFF" w:rsidP="00A37988">
      <w:r w:rsidRPr="00A37988">
        <w:t xml:space="preserve">Archivo constante de </w:t>
      </w:r>
      <w:r w:rsidR="001121F8" w:rsidRPr="00A37988">
        <w:t>cinco</w:t>
      </w:r>
      <w:r w:rsidRPr="00A37988">
        <w:t xml:space="preserve"> página</w:t>
      </w:r>
      <w:r w:rsidR="001121F8" w:rsidRPr="00A37988">
        <w:t>s</w:t>
      </w:r>
      <w:r w:rsidR="008D5EA3" w:rsidRPr="00A37988">
        <w:t>.</w:t>
      </w:r>
    </w:p>
    <w:p w14:paraId="7307D9BF" w14:textId="77777777" w:rsidR="00BF5D93" w:rsidRPr="00A37988" w:rsidRDefault="00BF5D93" w:rsidP="00A37988"/>
    <w:p w14:paraId="15537F98" w14:textId="574C4AFA" w:rsidR="00E411F4" w:rsidRPr="00A37988" w:rsidRDefault="008D5EA3" w:rsidP="00A37988">
      <w:r w:rsidRPr="00A37988">
        <w:t>Páginas 1 y 2. O</w:t>
      </w:r>
      <w:r w:rsidR="00DF7947" w:rsidRPr="00A37988">
        <w:t xml:space="preserve">ficio número </w:t>
      </w:r>
      <w:r w:rsidRPr="00A37988">
        <w:t>LA PAZ/PM/DMT/2025/014</w:t>
      </w:r>
      <w:r w:rsidR="00DF7947" w:rsidRPr="00A37988">
        <w:t xml:space="preserve"> de fecha </w:t>
      </w:r>
      <w:r w:rsidRPr="00A37988">
        <w:t>04</w:t>
      </w:r>
      <w:r w:rsidR="00DF7947" w:rsidRPr="00A37988">
        <w:t xml:space="preserve"> de febrero de 2025, dirigido a la Titular de la Coordinación de la Unidad de Transparencia suscrito por </w:t>
      </w:r>
      <w:r w:rsidRPr="00A37988">
        <w:t>el Director de Movilidad y Transporte en el</w:t>
      </w:r>
      <w:r w:rsidR="00DF7947" w:rsidRPr="00A37988">
        <w:t xml:space="preserve"> que le indicó</w:t>
      </w:r>
      <w:r w:rsidRPr="00A37988">
        <w:rPr>
          <w:i/>
          <w:iCs/>
        </w:rPr>
        <w:t xml:space="preserve"> </w:t>
      </w:r>
      <w:r w:rsidRPr="00A37988">
        <w:t>las acciones realizadas.</w:t>
      </w:r>
    </w:p>
    <w:p w14:paraId="6B77DFA8" w14:textId="77777777" w:rsidR="008D5EA3" w:rsidRPr="00A37988" w:rsidRDefault="008D5EA3" w:rsidP="00A37988"/>
    <w:p w14:paraId="24E52BC5" w14:textId="0761CF7A" w:rsidR="008D5EA3" w:rsidRPr="00A37988" w:rsidRDefault="008D5EA3" w:rsidP="00A37988">
      <w:r w:rsidRPr="00A37988">
        <w:t xml:space="preserve">Página 3. Oficio número DGSCTMYM/LAPAZ/JAJ/00275/2025 de fecha 07 de febrero de 2025, dirigido a la Titular de la Coordinación de la Unidad de Transparencia suscrito por el Encargado de Despacho de la Dirección Jurídica de seguridad Ciudadana, en el que le informa </w:t>
      </w:r>
      <w:r w:rsidRPr="00A37988">
        <w:lastRenderedPageBreak/>
        <w:t xml:space="preserve">que hace de su conocimiento las acciones enfocadas a mejorar la vialidad en el Municipio y que se plantearon en la mesa de Seguridad. </w:t>
      </w:r>
    </w:p>
    <w:p w14:paraId="6C111E74" w14:textId="77777777" w:rsidR="00BF5D93" w:rsidRPr="00A37988" w:rsidRDefault="00BF5D93" w:rsidP="00A37988"/>
    <w:p w14:paraId="02E5476C" w14:textId="5C7C169E" w:rsidR="008D5EA3" w:rsidRPr="00A37988" w:rsidRDefault="008D5EA3" w:rsidP="00A37988">
      <w:r w:rsidRPr="00A37988">
        <w:t>Páginas 4 y 5. Listado de las acciones realizadas</w:t>
      </w:r>
      <w:r w:rsidR="00C93455" w:rsidRPr="00A37988">
        <w:t>.</w:t>
      </w:r>
    </w:p>
    <w:p w14:paraId="7E81E1B0" w14:textId="77777777" w:rsidR="002B11B5" w:rsidRPr="00A37988" w:rsidRDefault="002B11B5" w:rsidP="00A37988"/>
    <w:p w14:paraId="30AA430A" w14:textId="7D5FEF0C" w:rsidR="00720D1D" w:rsidRPr="00A37988" w:rsidRDefault="006A74EF" w:rsidP="00A37988">
      <w:pPr>
        <w:pStyle w:val="Ttulo3"/>
        <w:ind w:right="-312"/>
      </w:pPr>
      <w:bookmarkStart w:id="14" w:name="_Toc176949432"/>
      <w:bookmarkStart w:id="15" w:name="_Toc201190499"/>
      <w:r w:rsidRPr="00A37988">
        <w:t>e</w:t>
      </w:r>
      <w:r w:rsidR="00720D1D" w:rsidRPr="00A37988">
        <w:t>) Requerimiento de información adicional</w:t>
      </w:r>
      <w:bookmarkEnd w:id="14"/>
      <w:bookmarkEnd w:id="15"/>
    </w:p>
    <w:p w14:paraId="7202398E" w14:textId="46380867" w:rsidR="00720D1D" w:rsidRPr="00A37988" w:rsidRDefault="00720D1D" w:rsidP="00A37988">
      <w:pPr>
        <w:pStyle w:val="NormalWeb"/>
        <w:spacing w:before="0" w:beforeAutospacing="0" w:after="0" w:afterAutospacing="0" w:line="360" w:lineRule="auto"/>
        <w:jc w:val="both"/>
        <w:rPr>
          <w:rFonts w:ascii="Palatino Linotype" w:hAnsi="Palatino Linotype"/>
          <w:sz w:val="22"/>
        </w:rPr>
      </w:pPr>
      <w:r w:rsidRPr="00A37988">
        <w:rPr>
          <w:rFonts w:ascii="Palatino Linotype" w:hAnsi="Palatino Linotype"/>
          <w:sz w:val="22"/>
        </w:rPr>
        <w:t xml:space="preserve">El </w:t>
      </w:r>
      <w:r w:rsidRPr="00A37988">
        <w:rPr>
          <w:rFonts w:ascii="Palatino Linotype" w:hAnsi="Palatino Linotype"/>
          <w:b/>
          <w:bCs/>
          <w:sz w:val="22"/>
        </w:rPr>
        <w:t>veintiséis de febrero de dos mil veinticinco</w:t>
      </w:r>
      <w:r w:rsidRPr="00A37988">
        <w:rPr>
          <w:rFonts w:ascii="Palatino Linotype" w:hAnsi="Palatino Linotype"/>
          <w:sz w:val="22"/>
        </w:rPr>
        <w:t xml:space="preserve">, se envió al </w:t>
      </w:r>
      <w:r w:rsidRPr="00A37988">
        <w:rPr>
          <w:rFonts w:ascii="Palatino Linotype" w:hAnsi="Palatino Linotype"/>
          <w:b/>
          <w:bCs/>
          <w:sz w:val="22"/>
        </w:rPr>
        <w:t>SUJETO OBLIGADO</w:t>
      </w:r>
      <w:r w:rsidR="002E65EF" w:rsidRPr="00A37988">
        <w:rPr>
          <w:rFonts w:ascii="Palatino Linotype" w:hAnsi="Palatino Linotype"/>
          <w:b/>
          <w:bCs/>
          <w:sz w:val="22"/>
        </w:rPr>
        <w:t>,</w:t>
      </w:r>
      <w:r w:rsidRPr="00A37988">
        <w:rPr>
          <w:rFonts w:ascii="Palatino Linotype" w:hAnsi="Palatino Linotype"/>
          <w:sz w:val="22"/>
        </w:rPr>
        <w:t xml:space="preserve"> a través del SAIMEX</w:t>
      </w:r>
      <w:r w:rsidR="002E65EF" w:rsidRPr="00A37988">
        <w:rPr>
          <w:rFonts w:ascii="Palatino Linotype" w:hAnsi="Palatino Linotype"/>
          <w:sz w:val="22"/>
        </w:rPr>
        <w:t>,</w:t>
      </w:r>
      <w:r w:rsidRPr="00A37988">
        <w:rPr>
          <w:rFonts w:ascii="Palatino Linotype" w:hAnsi="Palatino Linotype"/>
          <w:sz w:val="22"/>
        </w:rPr>
        <w:t xml:space="preserve"> un requerimiento de información adicional, en los términos siguientes:</w:t>
      </w:r>
    </w:p>
    <w:p w14:paraId="03B188EC" w14:textId="77777777" w:rsidR="008D5EA3" w:rsidRPr="00A37988" w:rsidRDefault="008D5EA3" w:rsidP="00A37988"/>
    <w:p w14:paraId="12F9F3E3" w14:textId="77777777" w:rsidR="00720D1D" w:rsidRPr="00A37988" w:rsidRDefault="00720D1D" w:rsidP="00A37988">
      <w:pPr>
        <w:ind w:left="567" w:right="822"/>
        <w:rPr>
          <w:i/>
          <w:iCs/>
        </w:rPr>
      </w:pPr>
      <w:r w:rsidRPr="00A37988">
        <w:t>“</w:t>
      </w:r>
      <w:r w:rsidRPr="00A37988">
        <w:rPr>
          <w:i/>
          <w:iCs/>
        </w:rPr>
        <w:t xml:space="preserve">Se observa en las constancias que integran el expediente electrónico del Recurso de Revisión </w:t>
      </w:r>
      <w:r w:rsidRPr="00A37988">
        <w:rPr>
          <w:b/>
          <w:bCs/>
          <w:i/>
          <w:iCs/>
        </w:rPr>
        <w:t>01212/INFOEM/IP/RR/2025</w:t>
      </w:r>
      <w:r w:rsidRPr="00A37988">
        <w:rPr>
          <w:i/>
          <w:iCs/>
        </w:rPr>
        <w:t xml:space="preserve">, que en su informe justificado rendido el catorce de febrero de la presente anualidad, remitió la digitalización de </w:t>
      </w:r>
      <w:r w:rsidRPr="00A37988">
        <w:rPr>
          <w:b/>
          <w:bCs/>
          <w:i/>
          <w:iCs/>
          <w:u w:val="single"/>
        </w:rPr>
        <w:t>una hoja incompleta</w:t>
      </w:r>
      <w:r w:rsidRPr="00A37988">
        <w:rPr>
          <w:i/>
          <w:iCs/>
        </w:rPr>
        <w:t xml:space="preserve"> (cuarta página del archivo 00012.pdf), situación que </w:t>
      </w:r>
      <w:r w:rsidRPr="00A37988">
        <w:rPr>
          <w:i/>
          <w:iCs/>
          <w:u w:val="single"/>
        </w:rPr>
        <w:t>no permite la lectura en secuencia y fluida de su contenido</w:t>
      </w:r>
      <w:r w:rsidRPr="00A37988">
        <w:rPr>
          <w:i/>
          <w:iCs/>
        </w:rPr>
        <w:t xml:space="preserve">. </w:t>
      </w:r>
    </w:p>
    <w:p w14:paraId="24D2228C" w14:textId="77777777" w:rsidR="00720D1D" w:rsidRPr="00A37988" w:rsidRDefault="00720D1D" w:rsidP="00A37988">
      <w:pPr>
        <w:ind w:left="567" w:right="822"/>
        <w:rPr>
          <w:i/>
          <w:iCs/>
        </w:rPr>
      </w:pPr>
    </w:p>
    <w:p w14:paraId="7816AF91" w14:textId="2E1B7721" w:rsidR="00720D1D" w:rsidRPr="00A37988" w:rsidRDefault="00720D1D" w:rsidP="00A37988">
      <w:pPr>
        <w:ind w:left="567" w:right="822"/>
        <w:rPr>
          <w:i/>
          <w:iCs/>
        </w:rPr>
      </w:pPr>
      <w:r w:rsidRPr="00A37988">
        <w:rPr>
          <w:i/>
          <w:iCs/>
        </w:rPr>
        <w:t xml:space="preserve">Motivo por el cual, con el objeto de contar con los elementos necesarios para la elaboración del proyecto de resolución correspondiente, </w:t>
      </w:r>
      <w:r w:rsidRPr="00A37988">
        <w:rPr>
          <w:b/>
          <w:bCs/>
          <w:i/>
          <w:iCs/>
        </w:rPr>
        <w:t>se le requiere</w:t>
      </w:r>
      <w:r w:rsidRPr="00A37988">
        <w:rPr>
          <w:i/>
          <w:iCs/>
        </w:rPr>
        <w:t xml:space="preserve"> para que </w:t>
      </w:r>
      <w:r w:rsidRPr="00A37988">
        <w:rPr>
          <w:b/>
          <w:bCs/>
          <w:i/>
          <w:iCs/>
        </w:rPr>
        <w:t>remita la información de forma completa y visible en su totalidad</w:t>
      </w:r>
      <w:r w:rsidR="00862168" w:rsidRPr="00A37988">
        <w:rPr>
          <w:b/>
          <w:bCs/>
          <w:i/>
          <w:iCs/>
        </w:rPr>
        <w:t xml:space="preserve">…” </w:t>
      </w:r>
      <w:r w:rsidR="00862168" w:rsidRPr="00A37988">
        <w:rPr>
          <w:i/>
          <w:iCs/>
        </w:rPr>
        <w:t>Sic.</w:t>
      </w:r>
    </w:p>
    <w:p w14:paraId="4B3C702A" w14:textId="77777777" w:rsidR="00720D1D" w:rsidRPr="00A37988" w:rsidRDefault="00720D1D" w:rsidP="00A37988"/>
    <w:p w14:paraId="43C656BF" w14:textId="35B2D318" w:rsidR="00720D1D" w:rsidRPr="00A37988" w:rsidRDefault="006A74EF" w:rsidP="00A37988">
      <w:pPr>
        <w:pStyle w:val="Ttulo3"/>
        <w:ind w:right="-312"/>
      </w:pPr>
      <w:bookmarkStart w:id="16" w:name="_Toc201190500"/>
      <w:r w:rsidRPr="00A37988">
        <w:t>f</w:t>
      </w:r>
      <w:r w:rsidR="00720D1D" w:rsidRPr="00A37988">
        <w:t>) Desahogo de Requerimiento de información adicional</w:t>
      </w:r>
      <w:bookmarkEnd w:id="16"/>
    </w:p>
    <w:p w14:paraId="2AFAB55B" w14:textId="74FE4EF5" w:rsidR="00720D1D" w:rsidRPr="00A37988" w:rsidRDefault="00720D1D" w:rsidP="00A37988">
      <w:pPr>
        <w:pStyle w:val="NormalWeb"/>
        <w:spacing w:before="0" w:beforeAutospacing="0" w:after="0" w:afterAutospacing="0" w:line="360" w:lineRule="auto"/>
        <w:jc w:val="both"/>
        <w:rPr>
          <w:rFonts w:ascii="Palatino Linotype" w:hAnsi="Palatino Linotype"/>
          <w:sz w:val="22"/>
        </w:rPr>
      </w:pPr>
      <w:r w:rsidRPr="00A37988">
        <w:rPr>
          <w:rFonts w:ascii="Palatino Linotype" w:hAnsi="Palatino Linotype"/>
          <w:sz w:val="22"/>
        </w:rPr>
        <w:t xml:space="preserve">El </w:t>
      </w:r>
      <w:r w:rsidRPr="00A37988">
        <w:rPr>
          <w:rFonts w:ascii="Palatino Linotype" w:hAnsi="Palatino Linotype"/>
          <w:b/>
          <w:bCs/>
          <w:sz w:val="22"/>
        </w:rPr>
        <w:t>veintisiete de febrero de dos mil veinticinco</w:t>
      </w:r>
      <w:r w:rsidRPr="00A37988">
        <w:rPr>
          <w:rFonts w:ascii="Palatino Linotype" w:hAnsi="Palatino Linotype"/>
          <w:sz w:val="22"/>
        </w:rPr>
        <w:t xml:space="preserve">, el </w:t>
      </w:r>
      <w:r w:rsidRPr="00A37988">
        <w:rPr>
          <w:rFonts w:ascii="Palatino Linotype" w:hAnsi="Palatino Linotype"/>
          <w:b/>
          <w:bCs/>
          <w:sz w:val="22"/>
        </w:rPr>
        <w:t>SUJETO OBLIGADO</w:t>
      </w:r>
      <w:r w:rsidRPr="00A37988">
        <w:rPr>
          <w:rFonts w:ascii="Palatino Linotype" w:hAnsi="Palatino Linotype"/>
          <w:sz w:val="22"/>
        </w:rPr>
        <w:t xml:space="preserve"> a través del SAIMEX </w:t>
      </w:r>
      <w:r w:rsidR="002B11B5" w:rsidRPr="00A37988">
        <w:rPr>
          <w:rFonts w:ascii="Palatino Linotype" w:hAnsi="Palatino Linotype"/>
          <w:sz w:val="22"/>
        </w:rPr>
        <w:t xml:space="preserve">en el apartado de manifestaciones, </w:t>
      </w:r>
      <w:r w:rsidRPr="00A37988">
        <w:rPr>
          <w:rFonts w:ascii="Palatino Linotype" w:hAnsi="Palatino Linotype"/>
          <w:sz w:val="22"/>
        </w:rPr>
        <w:t xml:space="preserve">desahogo el requerimiento de información adicional, en </w:t>
      </w:r>
      <w:r w:rsidR="002B11B5" w:rsidRPr="00A37988">
        <w:rPr>
          <w:rFonts w:ascii="Palatino Linotype" w:hAnsi="Palatino Linotype"/>
          <w:sz w:val="22"/>
        </w:rPr>
        <w:t xml:space="preserve">los </w:t>
      </w:r>
      <w:r w:rsidRPr="00A37988">
        <w:rPr>
          <w:rFonts w:ascii="Palatino Linotype" w:hAnsi="Palatino Linotype"/>
          <w:sz w:val="22"/>
        </w:rPr>
        <w:t>términos siguientes:</w:t>
      </w:r>
    </w:p>
    <w:p w14:paraId="15A33BB4" w14:textId="1E9F0695" w:rsidR="008D5EA3" w:rsidRPr="00A37988" w:rsidRDefault="008D5EA3" w:rsidP="00A37988"/>
    <w:p w14:paraId="7F6045C1" w14:textId="001FAC43" w:rsidR="00C93455" w:rsidRPr="00A37988" w:rsidRDefault="002B11B5" w:rsidP="00A37988">
      <w:pPr>
        <w:pStyle w:val="Prrafodelista"/>
        <w:numPr>
          <w:ilvl w:val="0"/>
          <w:numId w:val="20"/>
        </w:numPr>
        <w:rPr>
          <w:b/>
        </w:rPr>
      </w:pPr>
      <w:r w:rsidRPr="00A37988">
        <w:rPr>
          <w:b/>
        </w:rPr>
        <w:t>000120003.pdf</w:t>
      </w:r>
    </w:p>
    <w:p w14:paraId="2B610B07" w14:textId="77777777" w:rsidR="00C93455" w:rsidRPr="00A37988" w:rsidRDefault="00C93455" w:rsidP="00A37988">
      <w:r w:rsidRPr="00A37988">
        <w:lastRenderedPageBreak/>
        <w:t>Archivo constante de cinco páginas.</w:t>
      </w:r>
    </w:p>
    <w:p w14:paraId="44F0E695" w14:textId="77777777" w:rsidR="00C93455" w:rsidRPr="00A37988" w:rsidRDefault="00C93455" w:rsidP="00A37988">
      <w:r w:rsidRPr="00A37988">
        <w:t>Páginas 1 y 2. Oficio número LA PAZ/PM/DMT/2025/014 de fecha 04 de febrero de 2025, dirigido a la Titular de la Coordinación de la Unidad de Transparencia suscrito por el Director de Movilidad y Transporte en el que le indicó</w:t>
      </w:r>
      <w:r w:rsidRPr="00A37988">
        <w:rPr>
          <w:i/>
          <w:iCs/>
        </w:rPr>
        <w:t xml:space="preserve"> </w:t>
      </w:r>
      <w:r w:rsidRPr="00A37988">
        <w:t>las acciones realizadas.</w:t>
      </w:r>
    </w:p>
    <w:p w14:paraId="68CAB034" w14:textId="77777777" w:rsidR="00C93455" w:rsidRPr="00A37988" w:rsidRDefault="00C93455" w:rsidP="00A37988"/>
    <w:p w14:paraId="42D69F12" w14:textId="77777777" w:rsidR="00C93455" w:rsidRPr="00A37988" w:rsidRDefault="00C93455" w:rsidP="00A37988">
      <w:r w:rsidRPr="00A37988">
        <w:t xml:space="preserve">Página 3. Oficio número DGSCTMYM/LAPAZ/JAJ/00275/2025 de fecha 07 de febrero de 2025, dirigido a la Titular de la Coordinación de la Unidad de Transparencia suscrito por el Encargado de Despacho de la Dirección Jurídica de seguridad Ciudadana, en el que le informa que hace de su conocimiento las acciones enfocadas a mejorar la vialidad en el Municipio y que se plantearon en la mesa de Seguridad. </w:t>
      </w:r>
    </w:p>
    <w:p w14:paraId="69D4773B" w14:textId="77777777" w:rsidR="00C93455" w:rsidRPr="00A37988" w:rsidRDefault="00C93455" w:rsidP="00A37988"/>
    <w:p w14:paraId="3EA149C2" w14:textId="4A81531F" w:rsidR="00C93455" w:rsidRPr="00A37988" w:rsidRDefault="00C93455" w:rsidP="00A37988">
      <w:r w:rsidRPr="00A37988">
        <w:t>Páginas 4 y 5. Listado de las acciones realizadas.</w:t>
      </w:r>
    </w:p>
    <w:p w14:paraId="0E86679A" w14:textId="77777777" w:rsidR="008D5EA3" w:rsidRPr="00A37988" w:rsidRDefault="008D5EA3" w:rsidP="00A37988"/>
    <w:p w14:paraId="2786A0A7" w14:textId="66DA95EB" w:rsidR="000E2D22" w:rsidRPr="00A37988" w:rsidRDefault="000E2D22" w:rsidP="00A37988">
      <w:r w:rsidRPr="00A37988">
        <w:t xml:space="preserve">Esta información fue puesta a la vista de </w:t>
      </w:r>
      <w:r w:rsidRPr="00A37988">
        <w:rPr>
          <w:b/>
        </w:rPr>
        <w:t xml:space="preserve">LA PARTE RECURRENTE </w:t>
      </w:r>
      <w:r w:rsidRPr="00A37988">
        <w:t xml:space="preserve">el </w:t>
      </w:r>
      <w:r w:rsidR="005E4200" w:rsidRPr="00A37988">
        <w:rPr>
          <w:b/>
        </w:rPr>
        <w:t>veinti</w:t>
      </w:r>
      <w:r w:rsidR="00F4425E" w:rsidRPr="00A37988">
        <w:rPr>
          <w:b/>
        </w:rPr>
        <w:t>ocho</w:t>
      </w:r>
      <w:r w:rsidR="005E4200" w:rsidRPr="00A37988">
        <w:rPr>
          <w:b/>
        </w:rPr>
        <w:t xml:space="preserve"> de febrero</w:t>
      </w:r>
      <w:r w:rsidR="001C7384" w:rsidRPr="00A37988">
        <w:rPr>
          <w:b/>
        </w:rPr>
        <w:t xml:space="preserve"> </w:t>
      </w:r>
      <w:r w:rsidRPr="00A37988">
        <w:rPr>
          <w:b/>
        </w:rPr>
        <w:t>de dos mil veinticinco,</w:t>
      </w:r>
      <w:r w:rsidRPr="00A37988">
        <w:t xml:space="preserve"> para que, en un plazo de tres días hábiles, manifestara lo que a su derecho conviniera, de conformidad con lo establecido en el artículo 185, fracción III de la Ley de Transparencia y Acceso a la Información Pública del Estado de México y Municipios.</w:t>
      </w:r>
    </w:p>
    <w:p w14:paraId="2FD994BF" w14:textId="77777777" w:rsidR="000E2D22" w:rsidRPr="00A37988" w:rsidRDefault="000E2D22" w:rsidP="00A37988"/>
    <w:p w14:paraId="34B10D5F" w14:textId="7B0B8D94" w:rsidR="00FD6BCA" w:rsidRPr="00A37988" w:rsidRDefault="006A74EF" w:rsidP="00A37988">
      <w:pPr>
        <w:pStyle w:val="Ttulo3"/>
      </w:pPr>
      <w:bookmarkStart w:id="17" w:name="_Toc201190501"/>
      <w:r w:rsidRPr="00A37988">
        <w:t>g</w:t>
      </w:r>
      <w:r w:rsidR="00C05457" w:rsidRPr="00A37988">
        <w:t>) Manifestaciones de la Parte Recurrente</w:t>
      </w:r>
      <w:bookmarkEnd w:id="17"/>
    </w:p>
    <w:p w14:paraId="430C2330" w14:textId="77777777" w:rsidR="000A7EA8" w:rsidRPr="00A37988" w:rsidRDefault="000A7EA8" w:rsidP="00A37988">
      <w:r w:rsidRPr="00A37988">
        <w:rPr>
          <w:b/>
        </w:rPr>
        <w:t xml:space="preserve">LA PARTE RECURRENTE </w:t>
      </w:r>
      <w:r w:rsidRPr="00A37988">
        <w:t>no realizó manifestación alguna dentro del término legalmente concedido para tal efecto, ni presentó pruebas o alegatos.</w:t>
      </w:r>
    </w:p>
    <w:p w14:paraId="6D6CAED4" w14:textId="77777777" w:rsidR="00BA3DF5" w:rsidRPr="00A37988" w:rsidRDefault="00BA3DF5" w:rsidP="00A37988"/>
    <w:p w14:paraId="7D7BFA2A" w14:textId="0436FC43" w:rsidR="00BA3DF5" w:rsidRPr="00A37988" w:rsidRDefault="006A74EF" w:rsidP="00A37988">
      <w:pPr>
        <w:pStyle w:val="Ttulo3"/>
      </w:pPr>
      <w:bookmarkStart w:id="18" w:name="_Toc171349463"/>
      <w:bookmarkStart w:id="19" w:name="_Toc194501117"/>
      <w:bookmarkStart w:id="20" w:name="_Toc196843280"/>
      <w:bookmarkStart w:id="21" w:name="_Toc197955306"/>
      <w:bookmarkStart w:id="22" w:name="_Toc198119622"/>
      <w:bookmarkStart w:id="23" w:name="_Toc200479460"/>
      <w:bookmarkStart w:id="24" w:name="_Toc201190502"/>
      <w:r w:rsidRPr="00A37988">
        <w:lastRenderedPageBreak/>
        <w:t>h</w:t>
      </w:r>
      <w:r w:rsidR="00BA3DF5" w:rsidRPr="00A37988">
        <w:t>) Ampliación de Plazo para Resolver</w:t>
      </w:r>
      <w:bookmarkEnd w:id="18"/>
      <w:bookmarkEnd w:id="19"/>
      <w:bookmarkEnd w:id="20"/>
      <w:bookmarkEnd w:id="21"/>
      <w:bookmarkEnd w:id="22"/>
      <w:bookmarkEnd w:id="23"/>
      <w:bookmarkEnd w:id="24"/>
      <w:r w:rsidR="00BA3DF5" w:rsidRPr="00A37988">
        <w:t xml:space="preserve"> </w:t>
      </w:r>
    </w:p>
    <w:p w14:paraId="183926E7" w14:textId="3B0E291D" w:rsidR="00BA3DF5" w:rsidRPr="00A37988" w:rsidRDefault="00BA3DF5" w:rsidP="00A37988">
      <w:r w:rsidRPr="00A37988">
        <w:t xml:space="preserve">El </w:t>
      </w:r>
      <w:r w:rsidR="009266BB" w:rsidRPr="00A37988">
        <w:rPr>
          <w:b/>
        </w:rPr>
        <w:t>doce</w:t>
      </w:r>
      <w:r w:rsidRPr="00A37988">
        <w:rPr>
          <w:b/>
        </w:rPr>
        <w:t xml:space="preserve"> de junio de dos mil veinticinco</w:t>
      </w:r>
      <w:r w:rsidRPr="00A37988">
        <w:t>, se notificó el acuerdo de ampliación de plazo para resolver el presente Recurso de Revisión, previsto en el artículo 181, tercer párrafo de la Ley de Transparencia y Acceso a la Información Pública del Estado de México y Municipios.</w:t>
      </w:r>
    </w:p>
    <w:p w14:paraId="406471CB" w14:textId="77777777" w:rsidR="00FD6BCA" w:rsidRPr="00A37988" w:rsidRDefault="00FD6BCA" w:rsidP="00A37988">
      <w:pPr>
        <w:pStyle w:val="Puesto"/>
        <w:ind w:firstLine="567"/>
        <w:jc w:val="right"/>
        <w:rPr>
          <w:color w:val="auto"/>
        </w:rPr>
      </w:pPr>
    </w:p>
    <w:p w14:paraId="686E446C" w14:textId="4994B440" w:rsidR="00FD6BCA" w:rsidRPr="00A37988" w:rsidRDefault="00B97230" w:rsidP="00A37988">
      <w:pPr>
        <w:pStyle w:val="Ttulo3"/>
      </w:pPr>
      <w:bookmarkStart w:id="25" w:name="_Toc201190503"/>
      <w:r w:rsidRPr="00A37988">
        <w:t>i</w:t>
      </w:r>
      <w:r w:rsidR="00C05457" w:rsidRPr="00A37988">
        <w:t>) Cierre de instrucción</w:t>
      </w:r>
      <w:bookmarkEnd w:id="25"/>
    </w:p>
    <w:p w14:paraId="6943CE9B" w14:textId="59585959" w:rsidR="00FD6BCA" w:rsidRPr="00A37988" w:rsidRDefault="00C05457" w:rsidP="00A37988">
      <w:r w:rsidRPr="00A37988">
        <w:t xml:space="preserve">Al no existir diligencias pendientes por desahogar, el </w:t>
      </w:r>
      <w:r w:rsidR="005E4200" w:rsidRPr="00A37988">
        <w:rPr>
          <w:b/>
        </w:rPr>
        <w:t>diecisiete de junio</w:t>
      </w:r>
      <w:r w:rsidRPr="00A37988">
        <w:rPr>
          <w:b/>
        </w:rPr>
        <w:t xml:space="preserve"> de dos mil veinticinco,</w:t>
      </w:r>
      <w:r w:rsidRPr="00A37988">
        <w:t xml:space="preserve"> la </w:t>
      </w:r>
      <w:r w:rsidRPr="00A37988">
        <w:rPr>
          <w:b/>
        </w:rPr>
        <w:t xml:space="preserve">Comisionada Sharon Cristina Morales Martínez </w:t>
      </w:r>
      <w:r w:rsidRPr="00A37988">
        <w:t>acordó el cierre de instrucción y la remisión del expediente a efecto de ser resuelto, de conformidad con lo establecido en el artículo 185 fracciones VI y VIII de la Ley de Transparencia y Acceso a la Información Pública del Estado de México y Municipios. Dicho acuerdo fue notificado a las partes el mismo día a través del SAIMEX.</w:t>
      </w:r>
    </w:p>
    <w:p w14:paraId="33A86C67" w14:textId="77777777" w:rsidR="00C46B79" w:rsidRPr="00A37988" w:rsidRDefault="00C46B79" w:rsidP="00A37988"/>
    <w:p w14:paraId="3B24D235" w14:textId="77777777" w:rsidR="00FD6BCA" w:rsidRPr="00A37988" w:rsidRDefault="00C05457" w:rsidP="00A37988">
      <w:pPr>
        <w:pStyle w:val="Ttulo1"/>
      </w:pPr>
      <w:bookmarkStart w:id="26" w:name="_Toc201190504"/>
      <w:r w:rsidRPr="00A37988">
        <w:t>CONSIDERANDOS</w:t>
      </w:r>
      <w:bookmarkEnd w:id="26"/>
    </w:p>
    <w:p w14:paraId="0EA1146C" w14:textId="77777777" w:rsidR="00FD6BCA" w:rsidRPr="00A37988" w:rsidRDefault="00FD6BCA" w:rsidP="00A37988">
      <w:pPr>
        <w:jc w:val="center"/>
        <w:rPr>
          <w:b/>
        </w:rPr>
      </w:pPr>
    </w:p>
    <w:p w14:paraId="54992C8E" w14:textId="77777777" w:rsidR="00FD6BCA" w:rsidRPr="00A37988" w:rsidRDefault="00C05457" w:rsidP="00A37988">
      <w:pPr>
        <w:pStyle w:val="Ttulo2"/>
      </w:pPr>
      <w:bookmarkStart w:id="27" w:name="_Toc201190505"/>
      <w:r w:rsidRPr="00A37988">
        <w:t>PRIMERO. Procedibilidad</w:t>
      </w:r>
      <w:bookmarkEnd w:id="27"/>
    </w:p>
    <w:p w14:paraId="134F1BB4" w14:textId="77777777" w:rsidR="00FD6BCA" w:rsidRPr="00A37988" w:rsidRDefault="00C05457" w:rsidP="00A37988">
      <w:pPr>
        <w:pStyle w:val="Ttulo3"/>
      </w:pPr>
      <w:bookmarkStart w:id="28" w:name="_Toc201190506"/>
      <w:r w:rsidRPr="00A37988">
        <w:t>a) Competencia del Instituto</w:t>
      </w:r>
      <w:bookmarkEnd w:id="28"/>
    </w:p>
    <w:p w14:paraId="5CE6933E" w14:textId="7D258FBB" w:rsidR="00FD6BCA" w:rsidRPr="00A37988" w:rsidRDefault="00C05457" w:rsidP="00A37988">
      <w:r w:rsidRPr="00A37988">
        <w:t xml:space="preserve">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w:t>
      </w:r>
      <w:r w:rsidR="00CC270A" w:rsidRPr="00A37988">
        <w:t>trigésimo séptimo, trigésimo octavo y trigésimo noveno</w:t>
      </w:r>
      <w:r w:rsidRPr="00A37988">
        <w:t xml:space="preserve">,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w:t>
      </w:r>
      <w:r w:rsidRPr="00A37988">
        <w:lastRenderedPageBreak/>
        <w:t>Transparencia, Acceso a la Información Pública y Protección de Datos Personales del Estado de México y Municipios.</w:t>
      </w:r>
    </w:p>
    <w:p w14:paraId="14AB9CF9" w14:textId="77777777" w:rsidR="00FD6BCA" w:rsidRPr="00A37988" w:rsidRDefault="00FD6BCA" w:rsidP="00A37988"/>
    <w:p w14:paraId="16B1C211" w14:textId="77777777" w:rsidR="00FD6BCA" w:rsidRPr="00A37988" w:rsidRDefault="00C05457" w:rsidP="00A37988">
      <w:pPr>
        <w:pStyle w:val="Ttulo3"/>
      </w:pPr>
      <w:bookmarkStart w:id="29" w:name="_Toc201190507"/>
      <w:r w:rsidRPr="00A37988">
        <w:t>b) Legitimidad de la parte recurrente</w:t>
      </w:r>
      <w:bookmarkEnd w:id="29"/>
    </w:p>
    <w:p w14:paraId="3C6ED633" w14:textId="77777777" w:rsidR="00FD6BCA" w:rsidRPr="00A37988" w:rsidRDefault="00C05457" w:rsidP="00A37988">
      <w:r w:rsidRPr="00A37988">
        <w:t>El recurso de revisión fue interpuesto por parte legítima, ya que se presentó por la misma persona que formuló la solicitud de acceso a la Información Pública,</w:t>
      </w:r>
      <w:r w:rsidRPr="00A37988">
        <w:rPr>
          <w:b/>
        </w:rPr>
        <w:t xml:space="preserve"> </w:t>
      </w:r>
      <w:r w:rsidRPr="00A37988">
        <w:t>debido a que los datos de acceso</w:t>
      </w:r>
      <w:r w:rsidRPr="00A37988">
        <w:rPr>
          <w:b/>
        </w:rPr>
        <w:t xml:space="preserve"> SAIMEX</w:t>
      </w:r>
      <w:r w:rsidRPr="00A37988">
        <w:t xml:space="preserve"> son personales e irrepetibles.</w:t>
      </w:r>
    </w:p>
    <w:p w14:paraId="031C3C12" w14:textId="77777777" w:rsidR="00FD6BCA" w:rsidRPr="00A37988" w:rsidRDefault="00FD6BCA" w:rsidP="00A37988"/>
    <w:p w14:paraId="6D393456" w14:textId="77777777" w:rsidR="00FD6BCA" w:rsidRPr="00A37988" w:rsidRDefault="00C05457" w:rsidP="00A37988">
      <w:pPr>
        <w:pStyle w:val="Ttulo3"/>
      </w:pPr>
      <w:bookmarkStart w:id="30" w:name="_Toc201190508"/>
      <w:r w:rsidRPr="00A37988">
        <w:t>c) Plazo para interponer el recurso</w:t>
      </w:r>
      <w:bookmarkEnd w:id="30"/>
    </w:p>
    <w:p w14:paraId="2EF78717" w14:textId="77777777" w:rsidR="007B757C" w:rsidRPr="00A37988" w:rsidRDefault="007B757C" w:rsidP="00A37988">
      <w:pPr>
        <w:autoSpaceDE w:val="0"/>
        <w:autoSpaceDN w:val="0"/>
        <w:adjustRightInd w:val="0"/>
        <w:spacing w:after="240"/>
        <w:ind w:right="49"/>
        <w:rPr>
          <w:rFonts w:cs="Arial"/>
          <w:lang w:val="es-ES"/>
        </w:rPr>
      </w:pPr>
      <w:r w:rsidRPr="00A37988">
        <w:rPr>
          <w:rFonts w:cs="Arial"/>
          <w:lang w:val="es-ES"/>
        </w:rPr>
        <w:t xml:space="preserve">Es de precisar que la Ley de Transparencia </w:t>
      </w:r>
      <w:r w:rsidRPr="00A37988">
        <w:t>y Acceso a la Información Pública del Estado de México y Municipios</w:t>
      </w:r>
      <w:r w:rsidRPr="00A37988">
        <w:rPr>
          <w:rFonts w:cs="Arial"/>
          <w:lang w:val="es-ES"/>
        </w:rPr>
        <w:t>, describe el término de procedencia de los Recurso Revisión, como se puede apreciar en el siguiente artículo:</w:t>
      </w:r>
    </w:p>
    <w:p w14:paraId="69064E20" w14:textId="77777777" w:rsidR="007B757C" w:rsidRPr="00A37988" w:rsidRDefault="007B757C" w:rsidP="00A37988">
      <w:pPr>
        <w:autoSpaceDE w:val="0"/>
        <w:autoSpaceDN w:val="0"/>
        <w:adjustRightInd w:val="0"/>
        <w:spacing w:line="240" w:lineRule="auto"/>
        <w:ind w:left="851" w:right="902"/>
        <w:rPr>
          <w:rFonts w:cs="Arial"/>
          <w:i/>
          <w:lang w:val="es-ES"/>
        </w:rPr>
      </w:pPr>
      <w:r w:rsidRPr="00A37988">
        <w:rPr>
          <w:rFonts w:cs="Arial"/>
          <w:b/>
          <w:i/>
          <w:lang w:val="es-ES"/>
        </w:rPr>
        <w:t>“Artículo 163.</w:t>
      </w:r>
      <w:r w:rsidRPr="00A37988">
        <w:rPr>
          <w:rFonts w:cs="Arial"/>
          <w:i/>
          <w:lang w:val="es-ES"/>
        </w:rPr>
        <w:t xml:space="preserve"> La Unidad de Transparencia deberá notificar la respuesta a la solicitud al interesado en el menor tiempo posible, que no podrá exceder de quince días hábiles, contados a partir del día siguiente a la presentación de aquélla.</w:t>
      </w:r>
    </w:p>
    <w:p w14:paraId="31F01A7C" w14:textId="77777777" w:rsidR="007B757C" w:rsidRPr="00A37988" w:rsidRDefault="007B757C" w:rsidP="00A37988">
      <w:pPr>
        <w:autoSpaceDE w:val="0"/>
        <w:autoSpaceDN w:val="0"/>
        <w:adjustRightInd w:val="0"/>
        <w:spacing w:line="240" w:lineRule="auto"/>
        <w:ind w:left="851" w:right="902"/>
        <w:rPr>
          <w:rFonts w:cs="Arial"/>
          <w:i/>
          <w:lang w:val="es-ES"/>
        </w:rPr>
      </w:pPr>
    </w:p>
    <w:p w14:paraId="6334E05C" w14:textId="77777777" w:rsidR="007B757C" w:rsidRPr="00A37988" w:rsidRDefault="007B757C" w:rsidP="00A37988">
      <w:pPr>
        <w:autoSpaceDE w:val="0"/>
        <w:autoSpaceDN w:val="0"/>
        <w:adjustRightInd w:val="0"/>
        <w:spacing w:line="240" w:lineRule="auto"/>
        <w:ind w:left="851" w:right="902"/>
        <w:rPr>
          <w:rFonts w:cs="Arial"/>
          <w:i/>
          <w:lang w:val="es-ES"/>
        </w:rPr>
      </w:pPr>
      <w:r w:rsidRPr="00A37988">
        <w:rPr>
          <w:rFonts w:cs="Arial"/>
          <w:i/>
          <w:lang w:val="es-ES"/>
        </w:rPr>
        <w:t xml:space="preserve">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w:t>
      </w:r>
    </w:p>
    <w:p w14:paraId="7E90170A" w14:textId="77777777" w:rsidR="007B757C" w:rsidRPr="00A37988" w:rsidRDefault="007B757C" w:rsidP="00A37988">
      <w:pPr>
        <w:autoSpaceDE w:val="0"/>
        <w:autoSpaceDN w:val="0"/>
        <w:adjustRightInd w:val="0"/>
        <w:ind w:left="851" w:right="902"/>
        <w:rPr>
          <w:rFonts w:cs="Arial"/>
          <w:i/>
          <w:sz w:val="20"/>
          <w:lang w:val="es-ES"/>
        </w:rPr>
      </w:pPr>
    </w:p>
    <w:p w14:paraId="78D0D0DE" w14:textId="77777777" w:rsidR="007B757C" w:rsidRPr="00A37988" w:rsidRDefault="007B757C" w:rsidP="00A37988">
      <w:pPr>
        <w:rPr>
          <w:rFonts w:cs="Arial"/>
          <w:lang w:val="es-ES"/>
        </w:rPr>
      </w:pPr>
      <w:r w:rsidRPr="00A37988">
        <w:rPr>
          <w:rFonts w:cs="Arial"/>
          <w:lang w:val="es-ES"/>
        </w:rPr>
        <w:t xml:space="preserve">De la interpretación al precepto legal antes citado,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w:t>
      </w:r>
      <w:r w:rsidRPr="00A37988">
        <w:rPr>
          <w:rFonts w:cs="Arial"/>
          <w:lang w:val="es-ES"/>
        </w:rPr>
        <w:lastRenderedPageBreak/>
        <w:t>entreguen la respuesta a la solicitud de información, ésta se considera negada; por lo que al solicitante le asiste el derecho para poder presentar el correspondiente Recurso Revisión.</w:t>
      </w:r>
    </w:p>
    <w:p w14:paraId="7DE9C6C3" w14:textId="77777777" w:rsidR="007B757C" w:rsidRPr="00A37988" w:rsidRDefault="007B757C" w:rsidP="00A37988">
      <w:pPr>
        <w:rPr>
          <w:rFonts w:cs="Arial"/>
          <w:lang w:val="es-ES"/>
        </w:rPr>
      </w:pPr>
    </w:p>
    <w:p w14:paraId="0C7B1942" w14:textId="77777777" w:rsidR="007B757C" w:rsidRPr="00A37988" w:rsidRDefault="007B757C" w:rsidP="00A37988">
      <w:pPr>
        <w:rPr>
          <w:rFonts w:cs="Arial"/>
          <w:lang w:val="es-ES"/>
        </w:rPr>
      </w:pPr>
      <w:r w:rsidRPr="00A37988">
        <w:rPr>
          <w:rFonts w:cs="Arial"/>
          <w:lang w:val="es-ES"/>
        </w:rPr>
        <w:t xml:space="preserve">Derivado de lo anterior, se constituye la figura jurídica de la </w:t>
      </w:r>
      <w:r w:rsidRPr="00A37988">
        <w:rPr>
          <w:rFonts w:cs="Arial"/>
          <w:b/>
          <w:lang w:val="es-ES"/>
        </w:rPr>
        <w:t>NEGATIVA FICTA</w:t>
      </w:r>
      <w:r w:rsidRPr="00A37988">
        <w:rPr>
          <w:rFonts w:cs="Arial"/>
          <w:lang w:val="es-ES"/>
        </w:rPr>
        <w:t>, la cual consiste en atribuir un efecto negativo al silencio de la autoridad administrativa frente a las instancias y solicitudes que hagan los particulares.</w:t>
      </w:r>
    </w:p>
    <w:p w14:paraId="6984BA89" w14:textId="77777777" w:rsidR="007B757C" w:rsidRPr="00A37988" w:rsidRDefault="007B757C" w:rsidP="00A37988">
      <w:pPr>
        <w:rPr>
          <w:rFonts w:cs="Arial"/>
          <w:sz w:val="18"/>
          <w:lang w:val="es-ES"/>
        </w:rPr>
      </w:pPr>
    </w:p>
    <w:p w14:paraId="23F51780" w14:textId="77777777" w:rsidR="007B757C" w:rsidRPr="00A37988" w:rsidRDefault="007B757C" w:rsidP="00A37988">
      <w:pPr>
        <w:spacing w:after="240"/>
        <w:rPr>
          <w:rFonts w:cs="Arial"/>
          <w:szCs w:val="24"/>
          <w:lang w:val="es-ES"/>
        </w:rPr>
      </w:pPr>
      <w:r w:rsidRPr="00A37988">
        <w:rPr>
          <w:rFonts w:cs="Arial"/>
          <w:lang w:val="es-ES"/>
        </w:rPr>
        <w:t>Por su parte, el artículo 178 de la Ley de Transparencia local, establece:</w:t>
      </w:r>
    </w:p>
    <w:p w14:paraId="0C935B66" w14:textId="77777777" w:rsidR="007B757C" w:rsidRPr="00A37988" w:rsidRDefault="007B757C" w:rsidP="00A37988">
      <w:pPr>
        <w:pStyle w:val="Puesto"/>
        <w:ind w:left="851" w:right="822"/>
        <w:rPr>
          <w:color w:val="auto"/>
          <w:lang w:val="es-ES"/>
        </w:rPr>
      </w:pPr>
      <w:r w:rsidRPr="00A37988">
        <w:rPr>
          <w:b/>
          <w:color w:val="auto"/>
          <w:lang w:val="es-ES"/>
        </w:rPr>
        <w:t xml:space="preserve">“Artículo 178. </w:t>
      </w:r>
      <w:r w:rsidRPr="00A37988">
        <w:rPr>
          <w:color w:val="auto"/>
          <w:lang w:val="es-ES"/>
        </w:rPr>
        <w:t>El solicitante podrá interponer, por sí mismo o a través de su representante, de manera directa o por medios electrónicos, Recurso Revisión ante el Instituto o ante la Unidad de Transparencia que haya conocido de la solicitud dentro de los quince días hábiles, siguientes a la fecha de la notificación de la respuesta.</w:t>
      </w:r>
    </w:p>
    <w:p w14:paraId="0C261FFD" w14:textId="77777777" w:rsidR="007B757C" w:rsidRPr="00A37988" w:rsidRDefault="007B757C" w:rsidP="00A37988">
      <w:pPr>
        <w:pStyle w:val="Puesto"/>
        <w:ind w:left="851" w:right="822"/>
        <w:rPr>
          <w:color w:val="auto"/>
          <w:lang w:val="es-ES"/>
        </w:rPr>
      </w:pPr>
    </w:p>
    <w:p w14:paraId="2DA5EEC6" w14:textId="77777777" w:rsidR="007B757C" w:rsidRPr="00A37988" w:rsidRDefault="007B757C" w:rsidP="00A37988">
      <w:pPr>
        <w:pStyle w:val="Puesto"/>
        <w:ind w:left="851" w:right="822"/>
        <w:rPr>
          <w:color w:val="auto"/>
          <w:lang w:val="es-ES"/>
        </w:rPr>
      </w:pPr>
      <w:r w:rsidRPr="00A37988">
        <w:rPr>
          <w:b/>
          <w:color w:val="auto"/>
          <w:u w:val="single"/>
          <w:lang w:val="es-ES"/>
        </w:rPr>
        <w:t>A falta de respuesta del sujeto obligado, dentro de los plazos establecidos en esta Ley, a una solicitud de acceso a la Información Pública, el recurso podrá ser interpuesto en cualquier momento</w:t>
      </w:r>
      <w:r w:rsidRPr="00A37988">
        <w:rPr>
          <w:color w:val="auto"/>
          <w:lang w:val="es-ES"/>
        </w:rPr>
        <w:t>, acompañado con el documento que pruebe la fecha en que presentó la solicitud.</w:t>
      </w:r>
    </w:p>
    <w:p w14:paraId="51C5EECE" w14:textId="77777777" w:rsidR="007B757C" w:rsidRPr="00A37988" w:rsidRDefault="007B757C" w:rsidP="00A37988">
      <w:pPr>
        <w:pStyle w:val="Puesto"/>
        <w:ind w:left="851" w:right="822"/>
        <w:rPr>
          <w:color w:val="auto"/>
          <w:lang w:val="es-ES"/>
        </w:rPr>
      </w:pPr>
      <w:r w:rsidRPr="00A37988">
        <w:rPr>
          <w:color w:val="auto"/>
          <w:lang w:val="es-ES"/>
        </w:rPr>
        <w:t>En el caso de que se interponga ante la Unidad de Transparencia, ésta deberá remitir el Recurso Revisión al Instituto a más tardar al día siguiente de haberlo recibido.”</w:t>
      </w:r>
    </w:p>
    <w:p w14:paraId="31673C9D" w14:textId="77777777" w:rsidR="007B757C" w:rsidRPr="00A37988" w:rsidRDefault="007B757C" w:rsidP="00A37988">
      <w:pPr>
        <w:pStyle w:val="Puesto"/>
        <w:ind w:left="851" w:right="822"/>
        <w:rPr>
          <w:color w:val="auto"/>
          <w:lang w:val="es-ES"/>
        </w:rPr>
      </w:pPr>
      <w:r w:rsidRPr="00A37988">
        <w:rPr>
          <w:color w:val="auto"/>
          <w:lang w:val="es-ES"/>
        </w:rPr>
        <w:t xml:space="preserve">(Énfasis añadido) </w:t>
      </w:r>
    </w:p>
    <w:p w14:paraId="608D1C77" w14:textId="77777777" w:rsidR="007B757C" w:rsidRPr="00A37988" w:rsidRDefault="007B757C" w:rsidP="00A37988">
      <w:pPr>
        <w:rPr>
          <w:rFonts w:cs="Arial"/>
          <w:sz w:val="20"/>
          <w:szCs w:val="24"/>
          <w:lang w:val="es-ES"/>
        </w:rPr>
      </w:pPr>
    </w:p>
    <w:p w14:paraId="2089DB5F" w14:textId="77777777" w:rsidR="007B757C" w:rsidRPr="00A37988" w:rsidRDefault="007B757C" w:rsidP="00A37988">
      <w:pPr>
        <w:spacing w:after="240"/>
        <w:rPr>
          <w:rFonts w:cs="Arial"/>
          <w:b/>
          <w:sz w:val="24"/>
          <w:lang w:val="es-ES"/>
        </w:rPr>
      </w:pPr>
      <w:r w:rsidRPr="00A37988">
        <w:rPr>
          <w:rFonts w:cs="Arial"/>
          <w:lang w:val="es-ES"/>
        </w:rPr>
        <w:t xml:space="preserve">Es así que el Recurso Revisión se ha de interponer dentro del plazo de quince días hábiles contados a partir del día siguiente en que el particular tiene conocimiento de la resolución respectiva; de ahí que, para que empiece a computarse necesariamente tiene que existir una respuesta expresa por parte del </w:t>
      </w:r>
      <w:r w:rsidRPr="00A37988">
        <w:rPr>
          <w:rFonts w:cs="Arial"/>
          <w:b/>
          <w:lang w:val="es-ES"/>
        </w:rPr>
        <w:t>SUJETO OBLIGADO.</w:t>
      </w:r>
    </w:p>
    <w:p w14:paraId="63B192B1" w14:textId="77777777" w:rsidR="007B757C" w:rsidRPr="00A37988" w:rsidRDefault="007B757C" w:rsidP="00A37988">
      <w:pPr>
        <w:spacing w:after="240"/>
        <w:rPr>
          <w:rFonts w:cs="Arial"/>
          <w:lang w:val="es-ES"/>
        </w:rPr>
      </w:pPr>
      <w:r w:rsidRPr="00A37988">
        <w:rPr>
          <w:rFonts w:cs="Arial"/>
          <w:lang w:val="es-ES"/>
        </w:rPr>
        <w:t xml:space="preserve">Sin embargo, tratándose de negativa ficta no existe resolución que se haga del conocimiento del particular a partir de la cual pueda computarse dicho término, por lo que es pertinente establecer que no hay plazo para la interposición del Recurso Revisión y, por tanto, </w:t>
      </w:r>
      <w:r w:rsidRPr="00A37988">
        <w:rPr>
          <w:rFonts w:cs="Tahoma"/>
          <w:b/>
          <w:szCs w:val="24"/>
        </w:rPr>
        <w:t xml:space="preserve">LA PARTE </w:t>
      </w:r>
      <w:r w:rsidRPr="00A37988">
        <w:rPr>
          <w:rFonts w:cs="Tahoma"/>
          <w:b/>
          <w:szCs w:val="24"/>
        </w:rPr>
        <w:lastRenderedPageBreak/>
        <w:t>RECURRENTE</w:t>
      </w:r>
      <w:r w:rsidRPr="00A37988">
        <w:rPr>
          <w:rFonts w:cs="Arial"/>
          <w:b/>
          <w:lang w:val="es-ES"/>
        </w:rPr>
        <w:t xml:space="preserve"> </w:t>
      </w:r>
      <w:r w:rsidRPr="00A37988">
        <w:rPr>
          <w:rFonts w:cs="Arial"/>
          <w:lang w:val="es-ES"/>
        </w:rPr>
        <w:t>está en libertad de presentar su medio de impugnación en cualquier momento; en consecuencia, se tiene que el presente recurso se interpuso oportunamente.</w:t>
      </w:r>
    </w:p>
    <w:p w14:paraId="7A5A8442" w14:textId="77777777" w:rsidR="00FD6BCA" w:rsidRPr="00A37988" w:rsidRDefault="00C05457" w:rsidP="00A37988">
      <w:pPr>
        <w:pStyle w:val="Ttulo3"/>
      </w:pPr>
      <w:bookmarkStart w:id="31" w:name="_Toc201190509"/>
      <w:r w:rsidRPr="00A37988">
        <w:t>d) Causal de Procedencia</w:t>
      </w:r>
      <w:bookmarkEnd w:id="31"/>
    </w:p>
    <w:p w14:paraId="03A9A681" w14:textId="77777777" w:rsidR="007B757C" w:rsidRPr="00A37988" w:rsidRDefault="007B757C" w:rsidP="00A37988">
      <w:pPr>
        <w:spacing w:after="240"/>
        <w:textAlignment w:val="baseline"/>
        <w:rPr>
          <w:rFonts w:cs="Arial"/>
          <w:lang w:val="es-ES"/>
        </w:rPr>
      </w:pPr>
      <w:r w:rsidRPr="00A37988">
        <w:rPr>
          <w:rFonts w:cs="Arial"/>
        </w:rPr>
        <w:t xml:space="preserve">Resulta procedente la interposición del recurso de revisión, ya que </w:t>
      </w:r>
      <w:r w:rsidRPr="00A37988">
        <w:rPr>
          <w:rFonts w:eastAsia="Calibri" w:cs="Tahoma"/>
        </w:rPr>
        <w:t>se actualizan las causales de procedencia señaladas en el artículo 179, fracción VII</w:t>
      </w:r>
      <w:r w:rsidRPr="00A37988">
        <w:rPr>
          <w:rFonts w:cs="Arial"/>
        </w:rPr>
        <w:t xml:space="preserve"> de la </w:t>
      </w:r>
      <w:r w:rsidRPr="00A37988">
        <w:t xml:space="preserve">Ley de Transparencia y Acceso a la Información Pública del Estado de México y Municipios, </w:t>
      </w:r>
      <w:r w:rsidRPr="00A37988">
        <w:rPr>
          <w:rFonts w:cs="Arial"/>
          <w:lang w:val="es-ES"/>
        </w:rPr>
        <w:t>la cual dispone:</w:t>
      </w:r>
    </w:p>
    <w:p w14:paraId="1E65446F" w14:textId="77777777" w:rsidR="007B757C" w:rsidRPr="00A37988" w:rsidRDefault="007B757C" w:rsidP="00A37988">
      <w:pPr>
        <w:spacing w:line="240" w:lineRule="auto"/>
        <w:ind w:left="851" w:right="822"/>
        <w:rPr>
          <w:rFonts w:cs="Arial"/>
          <w:i/>
          <w:lang w:val="es-ES"/>
        </w:rPr>
      </w:pPr>
      <w:r w:rsidRPr="00A37988">
        <w:rPr>
          <w:rFonts w:cs="Arial"/>
          <w:i/>
          <w:lang w:val="es-ES"/>
        </w:rPr>
        <w:t>“</w:t>
      </w:r>
      <w:r w:rsidRPr="00A37988">
        <w:rPr>
          <w:rFonts w:cs="Arial"/>
          <w:b/>
          <w:i/>
          <w:lang w:val="es-ES"/>
        </w:rPr>
        <w:t>Artículo 179.</w:t>
      </w:r>
      <w:r w:rsidRPr="00A37988">
        <w:rPr>
          <w:rFonts w:cs="Arial"/>
          <w:i/>
          <w:lang w:val="es-ES"/>
        </w:rPr>
        <w:t xml:space="preserve"> El Recurso Revisión es un medio de protección que la Ley otorga a los particulares, para hacer valer su derecho de acceso a la Información Pública, y procederá en contra de las siguientes causas:</w:t>
      </w:r>
    </w:p>
    <w:p w14:paraId="2DFF1830" w14:textId="77777777" w:rsidR="007B757C" w:rsidRPr="00A37988" w:rsidRDefault="007B757C" w:rsidP="00A37988">
      <w:pPr>
        <w:spacing w:line="240" w:lineRule="auto"/>
        <w:ind w:left="851" w:right="822"/>
        <w:rPr>
          <w:rFonts w:cs="Arial"/>
          <w:i/>
          <w:lang w:val="es-ES"/>
        </w:rPr>
      </w:pPr>
      <w:r w:rsidRPr="00A37988">
        <w:rPr>
          <w:rFonts w:cs="Arial"/>
          <w:i/>
          <w:lang w:val="es-ES"/>
        </w:rPr>
        <w:t>…</w:t>
      </w:r>
    </w:p>
    <w:p w14:paraId="2E4FB651" w14:textId="77777777" w:rsidR="007B757C" w:rsidRPr="00A37988" w:rsidRDefault="007B757C" w:rsidP="00A37988">
      <w:pPr>
        <w:spacing w:line="240" w:lineRule="auto"/>
        <w:ind w:left="851" w:right="822"/>
        <w:rPr>
          <w:rFonts w:cs="Arial"/>
          <w:i/>
          <w:lang w:val="es-ES"/>
        </w:rPr>
      </w:pPr>
      <w:r w:rsidRPr="00A37988">
        <w:rPr>
          <w:rFonts w:cs="Arial"/>
          <w:b/>
          <w:i/>
          <w:lang w:val="es-ES"/>
        </w:rPr>
        <w:t>VII. La falta de respuesta a una solicitud de acceso a la información</w:t>
      </w:r>
      <w:r w:rsidRPr="00A37988">
        <w:rPr>
          <w:rFonts w:cs="Arial"/>
          <w:i/>
          <w:lang w:val="es-ES"/>
        </w:rPr>
        <w:t>;</w:t>
      </w:r>
    </w:p>
    <w:p w14:paraId="431202D7" w14:textId="77777777" w:rsidR="007B757C" w:rsidRPr="00A37988" w:rsidRDefault="007B757C" w:rsidP="00A37988">
      <w:pPr>
        <w:spacing w:line="240" w:lineRule="auto"/>
        <w:ind w:left="851" w:right="822"/>
        <w:rPr>
          <w:rFonts w:cs="Arial"/>
          <w:i/>
          <w:lang w:val="es-ES"/>
        </w:rPr>
      </w:pPr>
      <w:r w:rsidRPr="00A37988">
        <w:rPr>
          <w:rFonts w:cs="Arial"/>
          <w:i/>
          <w:lang w:val="es-ES"/>
        </w:rPr>
        <w:t>…” (Énfasis añadido).</w:t>
      </w:r>
    </w:p>
    <w:p w14:paraId="2503BB8A" w14:textId="77777777" w:rsidR="007B757C" w:rsidRPr="00A37988" w:rsidRDefault="007B757C" w:rsidP="00A37988">
      <w:pPr>
        <w:widowControl w:val="0"/>
        <w:autoSpaceDE w:val="0"/>
        <w:autoSpaceDN w:val="0"/>
        <w:adjustRightInd w:val="0"/>
        <w:rPr>
          <w:rFonts w:cs="Arial"/>
          <w:lang w:val="es-ES"/>
        </w:rPr>
      </w:pPr>
    </w:p>
    <w:p w14:paraId="1B3E50E9" w14:textId="77777777" w:rsidR="007B757C" w:rsidRPr="00A37988" w:rsidRDefault="007B757C" w:rsidP="00A37988">
      <w:pPr>
        <w:widowControl w:val="0"/>
        <w:autoSpaceDE w:val="0"/>
        <w:autoSpaceDN w:val="0"/>
        <w:adjustRightInd w:val="0"/>
        <w:rPr>
          <w:rFonts w:cs="Arial"/>
          <w:lang w:val="es-ES"/>
        </w:rPr>
      </w:pPr>
      <w:r w:rsidRPr="00A37988">
        <w:rPr>
          <w:rFonts w:cs="Arial"/>
          <w:lang w:val="es-ES"/>
        </w:rPr>
        <w:t xml:space="preserve">El precepto legal citado, establece como supuestos de procedencia del Recurso Revisión, en aquellos casos en que no se dé respuesta a lo solicitado; por lo que, en el presente caso, </w:t>
      </w:r>
      <w:r w:rsidRPr="00A37988">
        <w:rPr>
          <w:rFonts w:cs="Arial"/>
          <w:b/>
          <w:lang w:val="es-ES"/>
        </w:rPr>
        <w:t>EL SUJETO OBLIGADO</w:t>
      </w:r>
      <w:r w:rsidRPr="00A37988">
        <w:rPr>
          <w:rFonts w:cs="Arial"/>
          <w:lang w:val="es-ES"/>
        </w:rPr>
        <w:t xml:space="preserve"> omitió turnar a las áreas competentes y dar respuesta a lo requerido por </w:t>
      </w:r>
      <w:r w:rsidRPr="00A37988">
        <w:rPr>
          <w:rFonts w:cs="Arial"/>
          <w:b/>
          <w:lang w:val="es-ES"/>
        </w:rPr>
        <w:t xml:space="preserve">LA RECURRENTE </w:t>
      </w:r>
      <w:r w:rsidRPr="00A37988">
        <w:rPr>
          <w:rFonts w:cs="Arial"/>
          <w:lang w:val="es-ES"/>
        </w:rPr>
        <w:t xml:space="preserve">en su solicitud de Información Pública; atento a ello, </w:t>
      </w:r>
      <w:r w:rsidRPr="00A37988">
        <w:rPr>
          <w:lang w:val="es-ES"/>
        </w:rPr>
        <w:t xml:space="preserve">este Órgano Garante </w:t>
      </w:r>
      <w:r w:rsidRPr="00A37988">
        <w:rPr>
          <w:rFonts w:cs="Arial"/>
          <w:lang w:val="es-ES"/>
        </w:rPr>
        <w:t xml:space="preserve">considera que las razones o motivos de inconformidad son </w:t>
      </w:r>
      <w:r w:rsidRPr="00A37988">
        <w:rPr>
          <w:rFonts w:cs="Arial"/>
          <w:b/>
          <w:lang w:val="es-ES"/>
        </w:rPr>
        <w:t>fundados</w:t>
      </w:r>
      <w:r w:rsidRPr="00A37988">
        <w:rPr>
          <w:rFonts w:cs="Arial"/>
          <w:lang w:val="es-ES"/>
        </w:rPr>
        <w:t>.</w:t>
      </w:r>
    </w:p>
    <w:p w14:paraId="37A87B22" w14:textId="77777777" w:rsidR="00FD6BCA" w:rsidRPr="00A37988" w:rsidRDefault="00FD6BCA" w:rsidP="00A37988">
      <w:pPr>
        <w:rPr>
          <w:lang w:val="es-ES"/>
        </w:rPr>
      </w:pPr>
    </w:p>
    <w:p w14:paraId="558895A7" w14:textId="77777777" w:rsidR="00FD6BCA" w:rsidRPr="00A37988" w:rsidRDefault="00C05457" w:rsidP="00A37988">
      <w:pPr>
        <w:pStyle w:val="Ttulo3"/>
      </w:pPr>
      <w:bookmarkStart w:id="32" w:name="_Toc201190510"/>
      <w:r w:rsidRPr="00A37988">
        <w:t>e) Requisitos formales para la interposición del recurso</w:t>
      </w:r>
      <w:bookmarkEnd w:id="32"/>
    </w:p>
    <w:p w14:paraId="0E962681" w14:textId="77777777" w:rsidR="00E62BFF" w:rsidRPr="00A37988" w:rsidRDefault="00E62BFF" w:rsidP="00A37988">
      <w:r w:rsidRPr="00A37988">
        <w:t xml:space="preserve">Es importante mencionar que, de la revisión del expediente electrónico del </w:t>
      </w:r>
      <w:r w:rsidRPr="00A37988">
        <w:rPr>
          <w:b/>
        </w:rPr>
        <w:t>SAIMEX</w:t>
      </w:r>
      <w:r w:rsidRPr="00A37988">
        <w:t xml:space="preserve">, se observa que </w:t>
      </w:r>
      <w:r w:rsidRPr="00A37988">
        <w:rPr>
          <w:b/>
        </w:rPr>
        <w:t>LA PARTE RECURRENTE</w:t>
      </w:r>
      <w:r w:rsidRPr="00A37988">
        <w:t xml:space="preserve"> no proporcionó su nombre para ser identificado, lo que en estricto sentido provoca que no se colmen los requisitos establecidos en el artículo 180 de la Ley de Transparencia; sin embargo, el artículo 15 de Ley de Transparencia y Acceso a la Información Pública del Estado de México y Municipios prevé que toda persona tendrá acceso a la información sin necesidad de acreditar interés alguno o justificar su utilización, de lo que </w:t>
      </w:r>
      <w:r w:rsidRPr="00A37988">
        <w:lastRenderedPageBreak/>
        <w:t xml:space="preserve">se infiere que </w:t>
      </w:r>
      <w:r w:rsidRPr="00A37988">
        <w:rPr>
          <w:b/>
          <w:u w:val="single"/>
        </w:rPr>
        <w:t>el nombre no es un requisito indispensable</w:t>
      </w:r>
      <w:r w:rsidRPr="00A37988">
        <w:t xml:space="preserve"> para que las y los ciudadanos ejerzan el derecho de acceso a la información pública. </w:t>
      </w:r>
    </w:p>
    <w:p w14:paraId="314FE447" w14:textId="77777777" w:rsidR="00E62BFF" w:rsidRPr="00A37988" w:rsidRDefault="00E62BFF" w:rsidP="00A37988"/>
    <w:p w14:paraId="60F54139" w14:textId="77777777" w:rsidR="00E62BFF" w:rsidRPr="00A37988" w:rsidRDefault="00E62BFF" w:rsidP="00A37988">
      <w:r w:rsidRPr="00A37988">
        <w:t xml:space="preserve">Asimismo, la Ley de la materia prevé en su artículo 155, párrafo segundo la posibilidad de que las solicitudes de información sean anónimas, al utilizar un nombre incompleto o, inclusive un seudónimo. En adición a lo anterior, el propio artículo 180, en su último párrafo, establece que cuando el recurso de revisión se interponga de manera electrónica no será indispensable que contenga algunos requisitos, entre ellos, el nombre de </w:t>
      </w:r>
      <w:r w:rsidRPr="00A37988">
        <w:rPr>
          <w:b/>
        </w:rPr>
        <w:t>LA PARTE RECURRENTE</w:t>
      </w:r>
      <w:r w:rsidRPr="00A37988">
        <w:t xml:space="preserve">; por lo que, en el presente caso, al haber sido presentado el recurso de revisión vía </w:t>
      </w:r>
      <w:r w:rsidRPr="00A37988">
        <w:rPr>
          <w:b/>
        </w:rPr>
        <w:t>SAIMEX</w:t>
      </w:r>
      <w:r w:rsidRPr="00A37988">
        <w:t>, dicho requisito resulta innecesario.</w:t>
      </w:r>
    </w:p>
    <w:p w14:paraId="479BEFBF" w14:textId="77777777" w:rsidR="00FD6BCA" w:rsidRPr="00A37988" w:rsidRDefault="00FD6BCA" w:rsidP="00A37988"/>
    <w:p w14:paraId="444955D1" w14:textId="77777777" w:rsidR="00FD6BCA" w:rsidRPr="00A37988" w:rsidRDefault="00C05457" w:rsidP="00A37988">
      <w:pPr>
        <w:pStyle w:val="Ttulo2"/>
      </w:pPr>
      <w:bookmarkStart w:id="33" w:name="_Toc201190511"/>
      <w:r w:rsidRPr="00A37988">
        <w:t>SEGUNDO. Estudio de Fondo</w:t>
      </w:r>
      <w:bookmarkEnd w:id="33"/>
    </w:p>
    <w:p w14:paraId="4C6E0E30" w14:textId="77777777" w:rsidR="00FD6BCA" w:rsidRPr="00A37988" w:rsidRDefault="00C05457" w:rsidP="00A37988">
      <w:pPr>
        <w:pStyle w:val="Ttulo3"/>
      </w:pPr>
      <w:bookmarkStart w:id="34" w:name="_Toc201190512"/>
      <w:r w:rsidRPr="00A37988">
        <w:t>a) Mandato de transparencia y responsabilidad del Sujeto Obligado</w:t>
      </w:r>
      <w:bookmarkEnd w:id="34"/>
    </w:p>
    <w:p w14:paraId="35232A6B" w14:textId="77777777" w:rsidR="00FD6BCA" w:rsidRPr="00A37988" w:rsidRDefault="00C05457" w:rsidP="00A37988">
      <w:r w:rsidRPr="00A37988">
        <w:t>El derecho de acceso a la información pública es un derecho humano reconocido en el artículo sexto de la Constitución Política de los Estados Unidos Mexicanos y en el artículo quinto de la Constitución Política del Estado Libre y Soberano de México:</w:t>
      </w:r>
    </w:p>
    <w:p w14:paraId="211F22B0" w14:textId="77777777" w:rsidR="00FD6BCA" w:rsidRPr="00A37988" w:rsidRDefault="00FD6BCA" w:rsidP="00A37988"/>
    <w:p w14:paraId="42828F48" w14:textId="77777777" w:rsidR="00FD6BCA" w:rsidRPr="00A37988" w:rsidRDefault="00C05457" w:rsidP="00A37988">
      <w:pPr>
        <w:spacing w:line="240" w:lineRule="auto"/>
        <w:ind w:left="567" w:right="539"/>
        <w:rPr>
          <w:b/>
          <w:i/>
        </w:rPr>
      </w:pPr>
      <w:r w:rsidRPr="00A37988">
        <w:rPr>
          <w:b/>
          <w:i/>
        </w:rPr>
        <w:t>Constitución Política de los Estados Unidos Mexicanos</w:t>
      </w:r>
    </w:p>
    <w:p w14:paraId="25BF92BA" w14:textId="77777777" w:rsidR="00FD6BCA" w:rsidRPr="00A37988" w:rsidRDefault="00C05457" w:rsidP="00A37988">
      <w:pPr>
        <w:spacing w:line="240" w:lineRule="auto"/>
        <w:ind w:left="567" w:right="539"/>
        <w:rPr>
          <w:b/>
          <w:i/>
        </w:rPr>
      </w:pPr>
      <w:r w:rsidRPr="00A37988">
        <w:rPr>
          <w:b/>
          <w:i/>
        </w:rPr>
        <w:t>“Artículo 6.</w:t>
      </w:r>
    </w:p>
    <w:p w14:paraId="416CADAE" w14:textId="77777777" w:rsidR="00FD6BCA" w:rsidRPr="00A37988" w:rsidRDefault="00C05457" w:rsidP="00A37988">
      <w:pPr>
        <w:spacing w:line="240" w:lineRule="auto"/>
        <w:ind w:left="567" w:right="539"/>
        <w:rPr>
          <w:i/>
        </w:rPr>
      </w:pPr>
      <w:r w:rsidRPr="00A37988">
        <w:rPr>
          <w:i/>
        </w:rPr>
        <w:t>(…)</w:t>
      </w:r>
    </w:p>
    <w:p w14:paraId="014FCA53" w14:textId="77777777" w:rsidR="00FD6BCA" w:rsidRPr="00A37988" w:rsidRDefault="00C05457" w:rsidP="00A37988">
      <w:pPr>
        <w:spacing w:line="240" w:lineRule="auto"/>
        <w:ind w:left="567" w:right="539"/>
        <w:rPr>
          <w:i/>
        </w:rPr>
      </w:pPr>
      <w:r w:rsidRPr="00A37988">
        <w:rPr>
          <w:i/>
        </w:rPr>
        <w:t>Para efectos de lo dispuesto en el presente artículo se observará lo siguiente:</w:t>
      </w:r>
    </w:p>
    <w:p w14:paraId="6D118B05" w14:textId="77777777" w:rsidR="00FD6BCA" w:rsidRPr="00A37988" w:rsidRDefault="00C05457" w:rsidP="00A37988">
      <w:pPr>
        <w:spacing w:line="240" w:lineRule="auto"/>
        <w:ind w:left="567" w:right="539"/>
        <w:rPr>
          <w:b/>
          <w:i/>
        </w:rPr>
      </w:pPr>
      <w:r w:rsidRPr="00A37988">
        <w:rPr>
          <w:b/>
          <w:i/>
        </w:rPr>
        <w:t>A</w:t>
      </w:r>
      <w:r w:rsidRPr="00A37988">
        <w:rPr>
          <w:i/>
        </w:rPr>
        <w:t xml:space="preserve">. </w:t>
      </w:r>
      <w:r w:rsidRPr="00A37988">
        <w:rPr>
          <w:b/>
          <w:i/>
        </w:rPr>
        <w:t>Para el ejercicio del derecho de acceso a la información</w:t>
      </w:r>
      <w:r w:rsidRPr="00A37988">
        <w:rPr>
          <w:i/>
        </w:rPr>
        <w:t xml:space="preserve">, la Federación y </w:t>
      </w:r>
      <w:r w:rsidRPr="00A37988">
        <w:rPr>
          <w:b/>
          <w:i/>
        </w:rPr>
        <w:t>las entidades federativas, en el ámbito de sus respectivas competencias, se regirán por los siguientes principios y bases:</w:t>
      </w:r>
    </w:p>
    <w:p w14:paraId="550F39D9" w14:textId="77777777" w:rsidR="00FD6BCA" w:rsidRPr="00A37988" w:rsidRDefault="00C05457" w:rsidP="00A37988">
      <w:pPr>
        <w:spacing w:line="240" w:lineRule="auto"/>
        <w:ind w:left="567" w:right="539"/>
        <w:rPr>
          <w:i/>
        </w:rPr>
      </w:pPr>
      <w:r w:rsidRPr="00A37988">
        <w:rPr>
          <w:b/>
          <w:i/>
        </w:rPr>
        <w:t xml:space="preserve">I. </w:t>
      </w:r>
      <w:r w:rsidRPr="00A37988">
        <w:rPr>
          <w:b/>
          <w:i/>
        </w:rPr>
        <w:tab/>
        <w:t>Toda la información en posesión de cualquier</w:t>
      </w:r>
      <w:r w:rsidRPr="00A37988">
        <w:rPr>
          <w:i/>
        </w:rPr>
        <w:t xml:space="preserve"> </w:t>
      </w:r>
      <w:r w:rsidRPr="00A37988">
        <w:rPr>
          <w:b/>
          <w:i/>
        </w:rPr>
        <w:t>autoridad</w:t>
      </w:r>
      <w:r w:rsidRPr="00A37988">
        <w:rPr>
          <w:i/>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A37988">
        <w:rPr>
          <w:b/>
          <w:i/>
        </w:rPr>
        <w:t>municipal</w:t>
      </w:r>
      <w:r w:rsidRPr="00A37988">
        <w:rPr>
          <w:i/>
        </w:rPr>
        <w:t xml:space="preserve">, </w:t>
      </w:r>
      <w:r w:rsidRPr="00A37988">
        <w:rPr>
          <w:b/>
          <w:i/>
        </w:rPr>
        <w:t>es pública</w:t>
      </w:r>
      <w:r w:rsidRPr="00A37988">
        <w:rPr>
          <w:i/>
        </w:rPr>
        <w:t xml:space="preserve"> y sólo podrá ser reservada temporalmente por razones de interés público y seguridad nacional, en los términos que fijen las leyes. </w:t>
      </w:r>
      <w:r w:rsidRPr="00A37988">
        <w:rPr>
          <w:b/>
          <w:i/>
        </w:rPr>
        <w:t xml:space="preserve">En la </w:t>
      </w:r>
      <w:r w:rsidRPr="00A37988">
        <w:rPr>
          <w:b/>
          <w:i/>
        </w:rPr>
        <w:lastRenderedPageBreak/>
        <w:t>interpretación de este derecho deberá prevalecer el principio de máxima publicidad. Los sujetos obligados deberán documentar todo acto que derive del ejercicio de sus facultades, competencias o funciones</w:t>
      </w:r>
      <w:r w:rsidRPr="00A37988">
        <w:rPr>
          <w:i/>
        </w:rPr>
        <w:t>, la ley determinará los supuestos específicos bajo los cuales procederá la declaración de inexistencia de la información.”</w:t>
      </w:r>
    </w:p>
    <w:p w14:paraId="442B28F3" w14:textId="77777777" w:rsidR="00FD6BCA" w:rsidRPr="00A37988" w:rsidRDefault="00FD6BCA" w:rsidP="00A37988">
      <w:pPr>
        <w:spacing w:line="240" w:lineRule="auto"/>
        <w:ind w:left="567" w:right="539"/>
        <w:rPr>
          <w:b/>
          <w:i/>
        </w:rPr>
      </w:pPr>
    </w:p>
    <w:p w14:paraId="46CEDA6D" w14:textId="77777777" w:rsidR="00FD6BCA" w:rsidRPr="00A37988" w:rsidRDefault="00C05457" w:rsidP="00A37988">
      <w:pPr>
        <w:spacing w:line="240" w:lineRule="auto"/>
        <w:ind w:left="567" w:right="539"/>
        <w:rPr>
          <w:b/>
          <w:i/>
        </w:rPr>
      </w:pPr>
      <w:r w:rsidRPr="00A37988">
        <w:rPr>
          <w:b/>
          <w:i/>
        </w:rPr>
        <w:t>Constitución Política del Estado Libre y Soberano de México</w:t>
      </w:r>
    </w:p>
    <w:p w14:paraId="089E73DF" w14:textId="77777777" w:rsidR="00FD6BCA" w:rsidRPr="00A37988" w:rsidRDefault="00C05457" w:rsidP="00A37988">
      <w:pPr>
        <w:spacing w:line="240" w:lineRule="auto"/>
        <w:ind w:left="567" w:right="539"/>
        <w:rPr>
          <w:i/>
        </w:rPr>
      </w:pPr>
      <w:r w:rsidRPr="00A37988">
        <w:rPr>
          <w:b/>
          <w:i/>
        </w:rPr>
        <w:t>“Artículo 5</w:t>
      </w:r>
      <w:r w:rsidRPr="00A37988">
        <w:rPr>
          <w:i/>
        </w:rPr>
        <w:t xml:space="preserve">.- </w:t>
      </w:r>
    </w:p>
    <w:p w14:paraId="41CFF78C" w14:textId="77777777" w:rsidR="00FD6BCA" w:rsidRPr="00A37988" w:rsidRDefault="00C05457" w:rsidP="00A37988">
      <w:pPr>
        <w:spacing w:line="240" w:lineRule="auto"/>
        <w:ind w:left="567" w:right="539"/>
        <w:rPr>
          <w:i/>
        </w:rPr>
      </w:pPr>
      <w:r w:rsidRPr="00A37988">
        <w:rPr>
          <w:i/>
        </w:rPr>
        <w:t>(…)</w:t>
      </w:r>
    </w:p>
    <w:p w14:paraId="62587EEA" w14:textId="77777777" w:rsidR="00FD6BCA" w:rsidRPr="00A37988" w:rsidRDefault="00C05457" w:rsidP="00A37988">
      <w:pPr>
        <w:spacing w:line="240" w:lineRule="auto"/>
        <w:ind w:left="567" w:right="539"/>
        <w:rPr>
          <w:i/>
        </w:rPr>
      </w:pPr>
      <w:r w:rsidRPr="00A37988">
        <w:rPr>
          <w:b/>
          <w:i/>
        </w:rPr>
        <w:t>El derecho a la información será garantizado por el Estado. La ley establecerá las previsiones que permitan asegurar la protección, el respeto y la difusión de este derecho</w:t>
      </w:r>
      <w:r w:rsidRPr="00A37988">
        <w:rPr>
          <w:i/>
        </w:rPr>
        <w:t>.</w:t>
      </w:r>
    </w:p>
    <w:p w14:paraId="7809B4AA" w14:textId="77777777" w:rsidR="00FD6BCA" w:rsidRPr="00A37988" w:rsidRDefault="00C05457" w:rsidP="00A37988">
      <w:pPr>
        <w:spacing w:line="240" w:lineRule="auto"/>
        <w:ind w:left="567" w:right="539"/>
        <w:rPr>
          <w:i/>
        </w:rPr>
      </w:pPr>
      <w:r w:rsidRPr="00A37988">
        <w:rPr>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2764DFE9" w14:textId="77777777" w:rsidR="00FD6BCA" w:rsidRPr="00A37988" w:rsidRDefault="00C05457" w:rsidP="00A37988">
      <w:pPr>
        <w:spacing w:line="240" w:lineRule="auto"/>
        <w:ind w:left="567" w:right="539"/>
        <w:rPr>
          <w:i/>
        </w:rPr>
      </w:pPr>
      <w:r w:rsidRPr="00A37988">
        <w:rPr>
          <w:b/>
          <w:i/>
        </w:rPr>
        <w:t>Este derecho se regirá por los principios y bases siguientes</w:t>
      </w:r>
      <w:r w:rsidRPr="00A37988">
        <w:rPr>
          <w:i/>
        </w:rPr>
        <w:t>:</w:t>
      </w:r>
    </w:p>
    <w:p w14:paraId="63EEB4C0" w14:textId="77777777" w:rsidR="00FD6BCA" w:rsidRPr="00A37988" w:rsidRDefault="00C05457" w:rsidP="00A37988">
      <w:pPr>
        <w:spacing w:line="240" w:lineRule="auto"/>
        <w:ind w:left="567" w:right="539"/>
        <w:rPr>
          <w:i/>
        </w:rPr>
      </w:pPr>
      <w:r w:rsidRPr="00A37988">
        <w:rPr>
          <w:b/>
          <w:i/>
        </w:rPr>
        <w:t>I. Toda la información en posesión de cualquier autoridad, entidad, órgano y organismos de los</w:t>
      </w:r>
      <w:r w:rsidRPr="00A37988">
        <w:rPr>
          <w:i/>
        </w:rPr>
        <w:t xml:space="preserve"> Poderes Ejecutivo, Legislativo y Judicial, órganos autónomos, partidos políticos, fideicomisos y fondos públicos estatales y </w:t>
      </w:r>
      <w:r w:rsidRPr="00A37988">
        <w:rPr>
          <w:b/>
          <w:i/>
        </w:rPr>
        <w:t>municipales</w:t>
      </w:r>
      <w:r w:rsidRPr="00A37988">
        <w:rPr>
          <w:i/>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A37988">
        <w:rPr>
          <w:b/>
          <w:i/>
        </w:rPr>
        <w:t>es pública</w:t>
      </w:r>
      <w:r w:rsidRPr="00A37988">
        <w:rPr>
          <w:i/>
        </w:rPr>
        <w:t xml:space="preserve"> y sólo podrá ser reservada temporalmente por razones previstas en la Constitución Política de los Estados Unidos Mexicanos de interés público y seguridad, en los términos que fijen las leyes. </w:t>
      </w:r>
      <w:r w:rsidRPr="00A37988">
        <w:rPr>
          <w:b/>
          <w:i/>
        </w:rPr>
        <w:t>En la interpretación de este derecho deberá prevalecer el principio de máxima publicidad</w:t>
      </w:r>
      <w:r w:rsidRPr="00A37988">
        <w:rPr>
          <w:i/>
        </w:rPr>
        <w:t xml:space="preserve">. </w:t>
      </w:r>
      <w:r w:rsidRPr="00A37988">
        <w:rPr>
          <w:b/>
          <w:i/>
        </w:rPr>
        <w:t>Los sujetos obligados deberán documentar todo acto que derive del ejercicio de sus facultades, competencias o funciones</w:t>
      </w:r>
      <w:r w:rsidRPr="00A37988">
        <w:rPr>
          <w:i/>
        </w:rPr>
        <w:t>, la ley determinará los supuestos específicos bajo los cuales procederá la declaración de inexistencia de la información.”</w:t>
      </w:r>
    </w:p>
    <w:p w14:paraId="5799120D" w14:textId="77777777" w:rsidR="00FD6BCA" w:rsidRPr="00A37988" w:rsidRDefault="00FD6BCA" w:rsidP="00A37988">
      <w:pPr>
        <w:rPr>
          <w:b/>
          <w:i/>
        </w:rPr>
      </w:pPr>
    </w:p>
    <w:p w14:paraId="26565092" w14:textId="77777777" w:rsidR="00FD6BCA" w:rsidRPr="00A37988" w:rsidRDefault="00C05457" w:rsidP="00A37988">
      <w:pPr>
        <w:rPr>
          <w:i/>
        </w:rPr>
      </w:pPr>
      <w:r w:rsidRPr="00A37988">
        <w:t xml:space="preserve">Asimismo, el artículo 150 de la Ley de Transparencia y Acceso a la Información Pública del Estado de México y Municipios indica que la solicitud es la garantía primaria del Derecho de Acceso a la Información, además, establece que se regirá </w:t>
      </w:r>
      <w:r w:rsidRPr="00A37988">
        <w:rPr>
          <w:i/>
        </w:rPr>
        <w:t>por los principios de simplicidad, rapidez, gratuidad del procedimiento, auxilio y orientación a los particulares.</w:t>
      </w:r>
    </w:p>
    <w:p w14:paraId="585DAE54" w14:textId="77777777" w:rsidR="00FD6BCA" w:rsidRPr="00A37988" w:rsidRDefault="00FD6BCA" w:rsidP="00A37988">
      <w:pPr>
        <w:rPr>
          <w:i/>
        </w:rPr>
      </w:pPr>
    </w:p>
    <w:p w14:paraId="1CF5BCB0" w14:textId="77777777" w:rsidR="00FD6BCA" w:rsidRPr="00A37988" w:rsidRDefault="00C05457" w:rsidP="00A37988">
      <w:pPr>
        <w:rPr>
          <w:i/>
        </w:rPr>
      </w:pPr>
      <w:r w:rsidRPr="00A37988">
        <w:lastRenderedPageBreak/>
        <w:t>Por su parte, el artículo 4 de la Ley de Transparencia y Acceso a la Información Pública del Estado de México y Municipios refiere que toda la información generada, obtenida, adquirida, transformada, administrada o en posesión de los sujetos obligados es pública y accesible de manera permanente a cualquier persona, privilegiando el principio de máxima publicidad.</w:t>
      </w:r>
    </w:p>
    <w:p w14:paraId="1A545C32" w14:textId="77777777" w:rsidR="00FD6BCA" w:rsidRPr="00A37988" w:rsidRDefault="00FD6BCA" w:rsidP="00A37988"/>
    <w:p w14:paraId="31619CBE" w14:textId="77777777" w:rsidR="00FD6BCA" w:rsidRPr="00A37988" w:rsidRDefault="00C05457" w:rsidP="00A37988">
      <w:r w:rsidRPr="00A37988">
        <w:t>Esto es, que los Sujetos Obligados deben atender las solicitudes de acceso a la información pública que se les sean realizadas, y proporcionar la información pública que obre en su poder, conforme al estado en que se encuentre, sin que sea necesario procesar la misma, ni presentarla conforme al interés del solicitante; tal y como lo establece el artículo 12 de la Ley de Transparencia y Acceso a la Información Pública del Estado de México y Municipios.</w:t>
      </w:r>
    </w:p>
    <w:p w14:paraId="08C6EFCE" w14:textId="77777777" w:rsidR="00FD6BCA" w:rsidRPr="00A37988" w:rsidRDefault="00FD6BCA" w:rsidP="00A37988"/>
    <w:p w14:paraId="52EA6FF3" w14:textId="77777777" w:rsidR="00FD6BCA" w:rsidRPr="00A37988" w:rsidRDefault="00C05457" w:rsidP="00A37988">
      <w:r w:rsidRPr="00A37988">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o practicar investigaciones; en otras palabras, que los Sujetos Obligados sólo se concretarán a proporcionar la información solicitada que tengan en su poder en el estado que se encuentra, sin necesidad de concretarse al interés o términos específicos del solicitante.</w:t>
      </w:r>
    </w:p>
    <w:p w14:paraId="06D5AD60" w14:textId="77777777" w:rsidR="00FD6BCA" w:rsidRPr="00A37988" w:rsidRDefault="00FD6BCA" w:rsidP="00A37988"/>
    <w:p w14:paraId="4E68E529" w14:textId="77777777" w:rsidR="00FD6BCA" w:rsidRPr="00A37988" w:rsidRDefault="00C05457" w:rsidP="00A37988">
      <w:r w:rsidRPr="00A37988">
        <w:t>En esa tesitura, el artículo 24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 siempre y cuando no se trate de información reservada o confidencial.</w:t>
      </w:r>
    </w:p>
    <w:p w14:paraId="292C32F5" w14:textId="77777777" w:rsidR="00FD6BCA" w:rsidRPr="00A37988" w:rsidRDefault="00FD6BCA" w:rsidP="00A37988"/>
    <w:p w14:paraId="1FABAB69" w14:textId="77777777" w:rsidR="00FD6BCA" w:rsidRPr="00A37988" w:rsidRDefault="00C05457" w:rsidP="00A37988">
      <w:pPr>
        <w:pStyle w:val="Ttulo3"/>
      </w:pPr>
      <w:bookmarkStart w:id="35" w:name="_49x2ik5" w:colFirst="0" w:colLast="0"/>
      <w:bookmarkStart w:id="36" w:name="_Toc201190513"/>
      <w:bookmarkEnd w:id="35"/>
      <w:r w:rsidRPr="00A37988">
        <w:lastRenderedPageBreak/>
        <w:t>b) Controversia a resolver</w:t>
      </w:r>
      <w:bookmarkEnd w:id="36"/>
    </w:p>
    <w:p w14:paraId="5F1A82FD" w14:textId="00F61295" w:rsidR="00FD6BCA" w:rsidRPr="00A37988" w:rsidRDefault="00C05457" w:rsidP="00A37988">
      <w:r w:rsidRPr="00A37988">
        <w:t xml:space="preserve">Con el objeto de ilustrar la controversia planteada, resulta conveniente precisar que, una vez realizado el estudio de las constancias que integran el expediente en que se actúa, se desprende que </w:t>
      </w:r>
      <w:r w:rsidRPr="00A37988">
        <w:rPr>
          <w:b/>
        </w:rPr>
        <w:t>LA PARTE RECURRENTE</w:t>
      </w:r>
      <w:r w:rsidRPr="00A37988">
        <w:t xml:space="preserve"> solicitó </w:t>
      </w:r>
      <w:r w:rsidR="00DE3CA5" w:rsidRPr="00A37988">
        <w:t>lo siguiente:</w:t>
      </w:r>
    </w:p>
    <w:p w14:paraId="3C85B7F3" w14:textId="77777777" w:rsidR="00DE3CA5" w:rsidRPr="00A37988" w:rsidRDefault="00DE3CA5" w:rsidP="00A37988"/>
    <w:p w14:paraId="1B993F0F" w14:textId="3518BBAE" w:rsidR="009D4917" w:rsidRPr="00A37988" w:rsidRDefault="009D4917" w:rsidP="00A37988">
      <w:pPr>
        <w:numPr>
          <w:ilvl w:val="0"/>
          <w:numId w:val="20"/>
        </w:numPr>
        <w:rPr>
          <w:iCs/>
        </w:rPr>
      </w:pPr>
      <w:r w:rsidRPr="00A37988">
        <w:rPr>
          <w:iCs/>
        </w:rPr>
        <w:t xml:space="preserve">Acciones enfocadas a mejorar la movilidad y vialidad en el municipio se tomaron en la mesa de coordinación para la construcción de la paz en </w:t>
      </w:r>
      <w:proofErr w:type="spellStart"/>
      <w:r w:rsidRPr="00A37988">
        <w:rPr>
          <w:iCs/>
        </w:rPr>
        <w:t>pdf</w:t>
      </w:r>
      <w:proofErr w:type="spellEnd"/>
      <w:r w:rsidRPr="00A37988">
        <w:rPr>
          <w:iCs/>
        </w:rPr>
        <w:t>.</w:t>
      </w:r>
    </w:p>
    <w:p w14:paraId="7B78E790" w14:textId="77777777" w:rsidR="009D4917" w:rsidRPr="00A37988" w:rsidRDefault="009D4917" w:rsidP="00A37988">
      <w:pPr>
        <w:rPr>
          <w:iCs/>
        </w:rPr>
      </w:pPr>
    </w:p>
    <w:p w14:paraId="6159B915" w14:textId="18FA977B" w:rsidR="00897828" w:rsidRPr="00A37988" w:rsidRDefault="009D4917" w:rsidP="00A37988">
      <w:pPr>
        <w:numPr>
          <w:ilvl w:val="0"/>
          <w:numId w:val="20"/>
        </w:numPr>
        <w:rPr>
          <w:iCs/>
        </w:rPr>
      </w:pPr>
      <w:r w:rsidRPr="00A37988">
        <w:rPr>
          <w:iCs/>
        </w:rPr>
        <w:t>Listado todas las acciones que se tomaron en cuenta.</w:t>
      </w:r>
    </w:p>
    <w:p w14:paraId="41673B9A" w14:textId="77777777" w:rsidR="009D4917" w:rsidRPr="00A37988" w:rsidRDefault="009D4917" w:rsidP="00A37988">
      <w:pPr>
        <w:rPr>
          <w:i/>
        </w:rPr>
      </w:pPr>
    </w:p>
    <w:p w14:paraId="1258EB06" w14:textId="77777777" w:rsidR="004E4DDD" w:rsidRPr="00A37988" w:rsidRDefault="004E4DDD" w:rsidP="00A37988">
      <w:pPr>
        <w:ind w:right="49"/>
        <w:textAlignment w:val="baseline"/>
      </w:pPr>
      <w:r w:rsidRPr="00A37988">
        <w:t xml:space="preserve">Al respecto, </w:t>
      </w:r>
      <w:r w:rsidRPr="00A37988">
        <w:rPr>
          <w:b/>
        </w:rPr>
        <w:t>EL SUJETO OBLIGADO</w:t>
      </w:r>
      <w:r w:rsidRPr="00A37988">
        <w:t xml:space="preserve"> fue omiso en proporcionar una respuesta, y por ello se configuró la negativa ficta.</w:t>
      </w:r>
    </w:p>
    <w:p w14:paraId="783D0025" w14:textId="77777777" w:rsidR="004E4DDD" w:rsidRPr="00A37988" w:rsidRDefault="004E4DDD" w:rsidP="00A37988">
      <w:pPr>
        <w:ind w:right="49"/>
        <w:textAlignment w:val="baseline"/>
        <w:rPr>
          <w:rFonts w:cs="Arial"/>
          <w:i/>
        </w:rPr>
      </w:pPr>
      <w:r w:rsidRPr="00A37988">
        <w:rPr>
          <w:rFonts w:cs="Arial"/>
          <w:i/>
        </w:rPr>
        <w:t xml:space="preserve"> </w:t>
      </w:r>
    </w:p>
    <w:p w14:paraId="573B89C5" w14:textId="7D2A8421" w:rsidR="004E4DDD" w:rsidRPr="00A37988" w:rsidRDefault="004E4DDD" w:rsidP="00A37988">
      <w:pPr>
        <w:ind w:right="49"/>
        <w:textAlignment w:val="baseline"/>
      </w:pPr>
      <w:r w:rsidRPr="00A37988">
        <w:t>Ante tal omisión de respuesta</w:t>
      </w:r>
      <w:r w:rsidR="0070348F" w:rsidRPr="00A37988">
        <w:t>,</w:t>
      </w:r>
      <w:r w:rsidRPr="00A37988">
        <w:rPr>
          <w:b/>
          <w:bCs/>
        </w:rPr>
        <w:t xml:space="preserve"> LA PARTE RECURRENTE</w:t>
      </w:r>
      <w:r w:rsidRPr="00A37988">
        <w:t xml:space="preserve"> interpuso el Recurso de Revisión materia del presente asunto, adoleciéndose medularmente de la falta de respuesta.</w:t>
      </w:r>
    </w:p>
    <w:p w14:paraId="72ED2785" w14:textId="77777777" w:rsidR="00FD6BCA" w:rsidRPr="00A37988" w:rsidRDefault="00FD6BCA" w:rsidP="00A37988"/>
    <w:p w14:paraId="34B1C283" w14:textId="6B4451D8" w:rsidR="00C737D3" w:rsidRPr="00A37988" w:rsidRDefault="00C05457" w:rsidP="00A37988">
      <w:r w:rsidRPr="00A37988">
        <w:t xml:space="preserve">Abierta la etapa de instrucción, </w:t>
      </w:r>
      <w:r w:rsidRPr="00A37988">
        <w:rPr>
          <w:b/>
        </w:rPr>
        <w:t>EL SUJETO OBLIGADO</w:t>
      </w:r>
      <w:r w:rsidRPr="00A37988">
        <w:t xml:space="preserve"> rindió su Informe Justificado</w:t>
      </w:r>
      <w:r w:rsidR="00794ABC" w:rsidRPr="00A37988">
        <w:t xml:space="preserve">, </w:t>
      </w:r>
      <w:r w:rsidR="00C737D3" w:rsidRPr="00A37988">
        <w:t>a través del Encargado de Despacho de la Dirección Jurídica de seguridad Ciudadana, en el que le informa que hace de su conocimiento las acciones enfocadas a mejorar la vialidad en el Municipio y que se plantearon en la mesa de Seguridad y el listado de las acciones realizadas, de manera incompleta e ilegible.</w:t>
      </w:r>
    </w:p>
    <w:p w14:paraId="4E56D39C" w14:textId="77777777" w:rsidR="00C737D3" w:rsidRPr="00A37988" w:rsidRDefault="00C737D3" w:rsidP="00A37988"/>
    <w:p w14:paraId="5CFB0D9E" w14:textId="77777777" w:rsidR="00FD6BCA" w:rsidRPr="00A37988" w:rsidRDefault="00C05457" w:rsidP="00A37988">
      <w:pPr>
        <w:pStyle w:val="Ttulo3"/>
      </w:pPr>
      <w:bookmarkStart w:id="37" w:name="_2p2csry" w:colFirst="0" w:colLast="0"/>
      <w:bookmarkStart w:id="38" w:name="_Toc201190514"/>
      <w:bookmarkEnd w:id="37"/>
      <w:r w:rsidRPr="00A37988">
        <w:t>c) Estudio de la controversia</w:t>
      </w:r>
      <w:bookmarkEnd w:id="38"/>
    </w:p>
    <w:p w14:paraId="5CBC7415" w14:textId="14202119" w:rsidR="00003B30" w:rsidRPr="00A37988" w:rsidRDefault="00204F05" w:rsidP="00A37988">
      <w:pPr>
        <w:rPr>
          <w:iCs/>
        </w:rPr>
      </w:pPr>
      <w:r w:rsidRPr="00A37988">
        <w:rPr>
          <w:rFonts w:eastAsia="Times New Roman" w:cs="Tahoma"/>
          <w:iCs/>
          <w:lang w:eastAsia="es-ES"/>
        </w:rPr>
        <w:t xml:space="preserve">Conforme a lo anterior, se logra vislumbrar que la pretensión del ahora </w:t>
      </w:r>
      <w:r w:rsidR="0070348F" w:rsidRPr="00A37988">
        <w:rPr>
          <w:rFonts w:eastAsia="Times New Roman" w:cs="Tahoma"/>
          <w:b/>
          <w:bCs/>
          <w:iCs/>
          <w:lang w:eastAsia="es-ES"/>
        </w:rPr>
        <w:t>RECURRENTE</w:t>
      </w:r>
      <w:r w:rsidRPr="00A37988">
        <w:rPr>
          <w:rFonts w:eastAsia="Times New Roman" w:cs="Tahoma"/>
          <w:iCs/>
          <w:lang w:eastAsia="es-ES"/>
        </w:rPr>
        <w:t xml:space="preserve"> es obtener el documento que </w:t>
      </w:r>
      <w:r w:rsidR="0070348F" w:rsidRPr="00A37988">
        <w:rPr>
          <w:rFonts w:eastAsia="Times New Roman" w:cs="Tahoma"/>
          <w:iCs/>
          <w:lang w:eastAsia="es-ES"/>
        </w:rPr>
        <w:t>dé</w:t>
      </w:r>
      <w:r w:rsidRPr="00A37988">
        <w:rPr>
          <w:rFonts w:eastAsia="Times New Roman" w:cs="Tahoma"/>
          <w:iCs/>
          <w:lang w:eastAsia="es-ES"/>
        </w:rPr>
        <w:t xml:space="preserve"> cuenta de </w:t>
      </w:r>
      <w:r w:rsidR="002D3F95" w:rsidRPr="00A37988">
        <w:rPr>
          <w:rFonts w:eastAsia="Times New Roman" w:cs="Tahoma"/>
          <w:iCs/>
          <w:lang w:eastAsia="es-ES"/>
        </w:rPr>
        <w:t>las a</w:t>
      </w:r>
      <w:r w:rsidR="00003B30" w:rsidRPr="00A37988">
        <w:rPr>
          <w:iCs/>
        </w:rPr>
        <w:t xml:space="preserve">cciones enfocadas a mejorar la movilidad y </w:t>
      </w:r>
      <w:r w:rsidR="00003B30" w:rsidRPr="00A37988">
        <w:rPr>
          <w:iCs/>
        </w:rPr>
        <w:lastRenderedPageBreak/>
        <w:t xml:space="preserve">vialidad en el municipio se tomaron en la mesa de coordinación para la construcción de la paz </w:t>
      </w:r>
      <w:r w:rsidR="002D3F95" w:rsidRPr="00A37988">
        <w:rPr>
          <w:iCs/>
        </w:rPr>
        <w:t>y el l</w:t>
      </w:r>
      <w:r w:rsidR="00003B30" w:rsidRPr="00A37988">
        <w:rPr>
          <w:iCs/>
        </w:rPr>
        <w:t>istado</w:t>
      </w:r>
      <w:r w:rsidR="001D185B" w:rsidRPr="00A37988">
        <w:rPr>
          <w:iCs/>
        </w:rPr>
        <w:t xml:space="preserve"> de</w:t>
      </w:r>
      <w:r w:rsidR="00003B30" w:rsidRPr="00A37988">
        <w:rPr>
          <w:iCs/>
        </w:rPr>
        <w:t xml:space="preserve"> todas las acciones que se tomaron en cuenta.</w:t>
      </w:r>
    </w:p>
    <w:p w14:paraId="7C6ECCAB" w14:textId="77777777" w:rsidR="00204F05" w:rsidRPr="00A37988" w:rsidRDefault="00204F05" w:rsidP="00A37988">
      <w:pPr>
        <w:contextualSpacing/>
        <w:rPr>
          <w:rFonts w:eastAsia="Times New Roman" w:cs="Tahoma"/>
          <w:iCs/>
          <w:lang w:eastAsia="es-ES"/>
        </w:rPr>
      </w:pPr>
    </w:p>
    <w:p w14:paraId="51CE3F91" w14:textId="4F41FF60" w:rsidR="00E52D64" w:rsidRPr="00A37988" w:rsidRDefault="00204F05" w:rsidP="00A37988">
      <w:pPr>
        <w:autoSpaceDE w:val="0"/>
        <w:autoSpaceDN w:val="0"/>
        <w:adjustRightInd w:val="0"/>
        <w:contextualSpacing/>
      </w:pPr>
      <w:r w:rsidRPr="00A37988">
        <w:rPr>
          <w:rFonts w:eastAsia="Times New Roman" w:cs="Tahoma"/>
          <w:iCs/>
          <w:lang w:eastAsia="es-ES"/>
        </w:rPr>
        <w:t xml:space="preserve">Establecida dicha circunstancia, se procede analizar la </w:t>
      </w:r>
      <w:r w:rsidR="00AB3961" w:rsidRPr="00A37988">
        <w:rPr>
          <w:rFonts w:eastAsia="Times New Roman" w:cs="Tahoma"/>
          <w:iCs/>
          <w:lang w:eastAsia="es-ES"/>
        </w:rPr>
        <w:t>información</w:t>
      </w:r>
      <w:r w:rsidRPr="00A37988">
        <w:rPr>
          <w:rFonts w:eastAsia="Times New Roman" w:cs="Tahoma"/>
          <w:iCs/>
          <w:lang w:eastAsia="es-ES"/>
        </w:rPr>
        <w:t xml:space="preserve"> entregada, para lo cual es</w:t>
      </w:r>
      <w:r w:rsidR="0070348F" w:rsidRPr="00A37988">
        <w:rPr>
          <w:rFonts w:eastAsia="Times New Roman" w:cs="Tahoma"/>
          <w:iCs/>
          <w:lang w:eastAsia="es-ES"/>
        </w:rPr>
        <w:t xml:space="preserve"> importante</w:t>
      </w:r>
      <w:r w:rsidRPr="00A37988">
        <w:rPr>
          <w:rFonts w:eastAsia="Times New Roman" w:cs="Tahoma"/>
          <w:iCs/>
          <w:lang w:eastAsia="es-ES"/>
        </w:rPr>
        <w:t xml:space="preserve"> señalar que</w:t>
      </w:r>
      <w:r w:rsidR="0070348F" w:rsidRPr="00A37988">
        <w:rPr>
          <w:rFonts w:eastAsia="Times New Roman" w:cs="Tahoma"/>
          <w:iCs/>
          <w:lang w:eastAsia="es-ES"/>
        </w:rPr>
        <w:t>,</w:t>
      </w:r>
      <w:r w:rsidRPr="00A37988">
        <w:rPr>
          <w:rFonts w:eastAsia="Times New Roman" w:cs="Tahoma"/>
          <w:iCs/>
          <w:lang w:eastAsia="es-ES"/>
        </w:rPr>
        <w:t xml:space="preserve"> de las constancias que obran en el expediente, se logra vislumbrar que </w:t>
      </w:r>
      <w:r w:rsidR="001D185B" w:rsidRPr="00A37988">
        <w:rPr>
          <w:rFonts w:eastAsia="Times New Roman" w:cs="Tahoma"/>
          <w:b/>
          <w:bCs/>
          <w:iCs/>
          <w:lang w:eastAsia="es-ES"/>
        </w:rPr>
        <w:t>EL SUJETO OBLIGADO</w:t>
      </w:r>
      <w:r w:rsidR="001D185B" w:rsidRPr="00A37988">
        <w:rPr>
          <w:rFonts w:eastAsia="Times New Roman" w:cs="Tahoma"/>
          <w:iCs/>
          <w:lang w:eastAsia="es-ES"/>
        </w:rPr>
        <w:t xml:space="preserve"> </w:t>
      </w:r>
      <w:r w:rsidRPr="00A37988">
        <w:rPr>
          <w:rFonts w:eastAsia="Times New Roman" w:cs="Tahoma"/>
          <w:iCs/>
          <w:lang w:eastAsia="es-ES"/>
        </w:rPr>
        <w:t>turn</w:t>
      </w:r>
      <w:r w:rsidR="0070348F" w:rsidRPr="00A37988">
        <w:rPr>
          <w:rFonts w:eastAsia="Times New Roman" w:cs="Tahoma"/>
          <w:iCs/>
          <w:lang w:eastAsia="es-ES"/>
        </w:rPr>
        <w:t>ó</w:t>
      </w:r>
      <w:r w:rsidRPr="00A37988">
        <w:rPr>
          <w:rFonts w:eastAsia="Times New Roman" w:cs="Tahoma"/>
          <w:iCs/>
          <w:lang w:eastAsia="es-ES"/>
        </w:rPr>
        <w:t xml:space="preserve"> la solicitud de información a</w:t>
      </w:r>
      <w:r w:rsidR="00991E34" w:rsidRPr="00A37988">
        <w:rPr>
          <w:rFonts w:eastAsia="Times New Roman" w:cs="Tahoma"/>
          <w:iCs/>
          <w:lang w:eastAsia="es-ES"/>
        </w:rPr>
        <w:t xml:space="preserve">l </w:t>
      </w:r>
      <w:r w:rsidR="00991E34" w:rsidRPr="00A37988">
        <w:t xml:space="preserve">Director de Movilidad y Transporte y al Encargado de Despacho de la Dirección Jurídica de </w:t>
      </w:r>
      <w:r w:rsidR="00E52D64" w:rsidRPr="00A37988">
        <w:t>S</w:t>
      </w:r>
      <w:r w:rsidR="00991E34" w:rsidRPr="00A37988">
        <w:t xml:space="preserve">eguridad Ciudadana; </w:t>
      </w:r>
      <w:r w:rsidR="00F223FB" w:rsidRPr="00A37988">
        <w:t>quiénes cuentas con las atribuciones siguientes:</w:t>
      </w:r>
    </w:p>
    <w:p w14:paraId="3484DB98" w14:textId="77777777" w:rsidR="00F223FB" w:rsidRPr="00A37988" w:rsidRDefault="00F223FB" w:rsidP="00A37988">
      <w:pPr>
        <w:autoSpaceDE w:val="0"/>
        <w:autoSpaceDN w:val="0"/>
        <w:adjustRightInd w:val="0"/>
        <w:contextualSpacing/>
      </w:pPr>
    </w:p>
    <w:p w14:paraId="23D6E040" w14:textId="77777777" w:rsidR="00524D9F" w:rsidRPr="00A37988" w:rsidRDefault="00524D9F" w:rsidP="00A37988">
      <w:pPr>
        <w:autoSpaceDE w:val="0"/>
        <w:autoSpaceDN w:val="0"/>
        <w:adjustRightInd w:val="0"/>
        <w:ind w:left="567" w:right="822"/>
        <w:contextualSpacing/>
        <w:rPr>
          <w:i/>
          <w:iCs/>
        </w:rPr>
      </w:pPr>
      <w:r w:rsidRPr="00A37988">
        <w:rPr>
          <w:i/>
          <w:iCs/>
        </w:rPr>
        <w:t xml:space="preserve">Artículo 74.- La Dirección Jurídica, por conducto de su Titular tendrá las atribuciones siguientes: </w:t>
      </w:r>
    </w:p>
    <w:p w14:paraId="28679257" w14:textId="77777777" w:rsidR="00524D9F" w:rsidRPr="00A37988" w:rsidRDefault="00524D9F" w:rsidP="00A37988">
      <w:pPr>
        <w:autoSpaceDE w:val="0"/>
        <w:autoSpaceDN w:val="0"/>
        <w:adjustRightInd w:val="0"/>
        <w:ind w:left="567" w:right="822"/>
        <w:contextualSpacing/>
        <w:rPr>
          <w:i/>
          <w:iCs/>
        </w:rPr>
      </w:pPr>
      <w:r w:rsidRPr="00A37988">
        <w:rPr>
          <w:i/>
          <w:iCs/>
        </w:rPr>
        <w:t xml:space="preserve">I.- Representar a la Dirección General en los actos jurídicos necesarios ante las autoridades federales y locales, protegiendo sus bienes y derechos; </w:t>
      </w:r>
    </w:p>
    <w:p w14:paraId="64EF12A6" w14:textId="77777777" w:rsidR="00524D9F" w:rsidRPr="00A37988" w:rsidRDefault="00524D9F" w:rsidP="00A37988">
      <w:pPr>
        <w:autoSpaceDE w:val="0"/>
        <w:autoSpaceDN w:val="0"/>
        <w:adjustRightInd w:val="0"/>
        <w:ind w:left="567" w:right="822"/>
        <w:contextualSpacing/>
        <w:rPr>
          <w:i/>
          <w:iCs/>
        </w:rPr>
      </w:pPr>
    </w:p>
    <w:p w14:paraId="439A80B9" w14:textId="2865D026" w:rsidR="00524D9F" w:rsidRPr="00A37988" w:rsidRDefault="00524D9F" w:rsidP="00A37988">
      <w:pPr>
        <w:autoSpaceDE w:val="0"/>
        <w:autoSpaceDN w:val="0"/>
        <w:adjustRightInd w:val="0"/>
        <w:ind w:left="567" w:right="822"/>
        <w:contextualSpacing/>
        <w:rPr>
          <w:i/>
          <w:iCs/>
        </w:rPr>
      </w:pPr>
      <w:r w:rsidRPr="00A37988">
        <w:rPr>
          <w:i/>
          <w:iCs/>
        </w:rPr>
        <w:t>II.- Ejercer las funciones de secretario de la Comisión de Honor y Justicia, conforme al artículo 58 del presente reglamento;</w:t>
      </w:r>
    </w:p>
    <w:p w14:paraId="192F3896" w14:textId="77777777" w:rsidR="00524D9F" w:rsidRPr="00A37988" w:rsidRDefault="00524D9F" w:rsidP="00A37988">
      <w:pPr>
        <w:autoSpaceDE w:val="0"/>
        <w:autoSpaceDN w:val="0"/>
        <w:adjustRightInd w:val="0"/>
        <w:ind w:left="567" w:right="822"/>
        <w:contextualSpacing/>
        <w:rPr>
          <w:i/>
          <w:iCs/>
        </w:rPr>
      </w:pPr>
    </w:p>
    <w:p w14:paraId="5C809780" w14:textId="1D10663F" w:rsidR="00F223FB" w:rsidRPr="00A37988" w:rsidRDefault="00F223FB" w:rsidP="00A37988">
      <w:pPr>
        <w:autoSpaceDE w:val="0"/>
        <w:autoSpaceDN w:val="0"/>
        <w:adjustRightInd w:val="0"/>
        <w:ind w:left="567" w:right="822"/>
        <w:contextualSpacing/>
        <w:rPr>
          <w:i/>
          <w:iCs/>
        </w:rPr>
      </w:pPr>
      <w:r w:rsidRPr="00A37988">
        <w:rPr>
          <w:i/>
          <w:iCs/>
        </w:rPr>
        <w:t xml:space="preserve">Artículo 96 El Ayuntamiento de La Paz para garantizar el derecho humano a la movilidad, favoreciendo al mejor desplazamiento de personas, fomentará mecanismos en la materia teniendo como objeto, establecer las bases y directrices para planear, gestionar, regular y vigilar la movilidad dentro del territorio municipal, mismas que serán elaboradas y aplicadas </w:t>
      </w:r>
      <w:r w:rsidRPr="00A37988">
        <w:rPr>
          <w:b/>
          <w:bCs/>
          <w:i/>
          <w:iCs/>
        </w:rPr>
        <w:t>a través de la Dirección de Movilidad y Transporte</w:t>
      </w:r>
      <w:r w:rsidRPr="00A37988">
        <w:rPr>
          <w:i/>
          <w:iCs/>
        </w:rPr>
        <w:t>.</w:t>
      </w:r>
    </w:p>
    <w:p w14:paraId="3538A366" w14:textId="77777777" w:rsidR="00F223FB" w:rsidRPr="00A37988" w:rsidRDefault="00F223FB" w:rsidP="00A37988">
      <w:pPr>
        <w:autoSpaceDE w:val="0"/>
        <w:autoSpaceDN w:val="0"/>
        <w:adjustRightInd w:val="0"/>
        <w:contextualSpacing/>
      </w:pPr>
    </w:p>
    <w:p w14:paraId="41AEC16B" w14:textId="023A1D2A" w:rsidR="00204F05" w:rsidRPr="00A37988" w:rsidRDefault="00524D9F" w:rsidP="00A37988">
      <w:pPr>
        <w:autoSpaceDE w:val="0"/>
        <w:autoSpaceDN w:val="0"/>
        <w:adjustRightInd w:val="0"/>
        <w:contextualSpacing/>
        <w:rPr>
          <w:rFonts w:eastAsia="Times New Roman" w:cs="Tahoma"/>
          <w:iCs/>
          <w:lang w:eastAsia="es-ES"/>
        </w:rPr>
      </w:pPr>
      <w:r w:rsidRPr="00A37988">
        <w:t>E</w:t>
      </w:r>
      <w:r w:rsidR="00991E34" w:rsidRPr="00A37988">
        <w:t xml:space="preserve">n </w:t>
      </w:r>
      <w:r w:rsidRPr="00A37988">
        <w:t>las</w:t>
      </w:r>
      <w:r w:rsidR="00991E34" w:rsidRPr="00A37988">
        <w:t xml:space="preserve"> que </w:t>
      </w:r>
      <w:r w:rsidRPr="00A37988">
        <w:t>indicaron</w:t>
      </w:r>
      <w:r w:rsidR="00991E34" w:rsidRPr="00A37988">
        <w:rPr>
          <w:i/>
          <w:iCs/>
        </w:rPr>
        <w:t xml:space="preserve"> </w:t>
      </w:r>
      <w:r w:rsidR="00991E34" w:rsidRPr="00A37988">
        <w:t>las acciones realizadas</w:t>
      </w:r>
      <w:r w:rsidR="00204F05" w:rsidRPr="00A37988">
        <w:rPr>
          <w:rFonts w:eastAsia="Times New Roman" w:cs="Tahoma"/>
          <w:iCs/>
          <w:lang w:eastAsia="es-ES"/>
        </w:rPr>
        <w:t xml:space="preserve">; así, resulta necesario hacer referencia al procedimiento de búsqueda que deben seguir los Sujetos Obligados para localizar la información, el cual se encuentra previsto en el artículo 162 de la Ley de Transparencia y </w:t>
      </w:r>
      <w:r w:rsidR="00204F05" w:rsidRPr="00A37988">
        <w:rPr>
          <w:rFonts w:eastAsia="Times New Roman" w:cs="Tahoma"/>
          <w:iCs/>
          <w:lang w:eastAsia="es-ES"/>
        </w:rPr>
        <w:lastRenderedPageBreak/>
        <w:t>Acceso a la Información Pública del Estado de México y Municipios, el cual establece que 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w:t>
      </w:r>
    </w:p>
    <w:p w14:paraId="683F051A" w14:textId="77777777" w:rsidR="00204F05" w:rsidRPr="00A37988" w:rsidRDefault="00204F05" w:rsidP="00A37988">
      <w:pPr>
        <w:widowControl w:val="0"/>
        <w:autoSpaceDE w:val="0"/>
        <w:autoSpaceDN w:val="0"/>
        <w:adjustRightInd w:val="0"/>
        <w:contextualSpacing/>
        <w:rPr>
          <w:rFonts w:eastAsia="Times New Roman" w:cs="Tahoma"/>
          <w:iCs/>
          <w:lang w:eastAsia="es-ES"/>
        </w:rPr>
      </w:pPr>
    </w:p>
    <w:p w14:paraId="54B3B17A" w14:textId="79BD85DF" w:rsidR="00204F05" w:rsidRPr="00A37988" w:rsidRDefault="00204F05" w:rsidP="00A37988">
      <w:pPr>
        <w:contextualSpacing/>
        <w:rPr>
          <w:rFonts w:eastAsia="Times New Roman" w:cs="Tahoma"/>
          <w:bCs/>
          <w:iCs/>
          <w:lang w:eastAsia="es-ES"/>
        </w:rPr>
      </w:pPr>
      <w:r w:rsidRPr="00A37988">
        <w:rPr>
          <w:rFonts w:eastAsia="Times New Roman" w:cs="Tahoma"/>
          <w:iCs/>
          <w:lang w:eastAsia="es-ES"/>
        </w:rPr>
        <w:t xml:space="preserve">Conforme a lo expuesto en párrafos anteriores, </w:t>
      </w:r>
      <w:r w:rsidRPr="00A37988">
        <w:rPr>
          <w:rFonts w:eastAsia="Times New Roman" w:cs="Tahoma"/>
          <w:bCs/>
          <w:iCs/>
          <w:lang w:eastAsia="es-ES"/>
        </w:rPr>
        <w:t xml:space="preserve">se advierte que el Sujeto Obligado, cumplió con el procedimiento de búsqueda previsto en el artículo 162 de la Ley de Transparencia y Acceso a la Información Pública del Estado de México y Municipios, toda vez que turnó la solicitud de información </w:t>
      </w:r>
      <w:r w:rsidR="00075EFB" w:rsidRPr="00A37988">
        <w:rPr>
          <w:rFonts w:eastAsia="Times New Roman" w:cs="Tahoma"/>
          <w:bCs/>
          <w:iCs/>
          <w:lang w:eastAsia="es-ES"/>
        </w:rPr>
        <w:t>al área competente</w:t>
      </w:r>
      <w:r w:rsidR="00524D9F" w:rsidRPr="00A37988">
        <w:rPr>
          <w:rFonts w:eastAsia="Times New Roman" w:cs="Tahoma"/>
          <w:bCs/>
          <w:iCs/>
          <w:lang w:eastAsia="es-ES"/>
        </w:rPr>
        <w:t>.</w:t>
      </w:r>
    </w:p>
    <w:p w14:paraId="0CAC78E7" w14:textId="77777777" w:rsidR="00204F05" w:rsidRPr="00A37988" w:rsidRDefault="00204F05" w:rsidP="00A37988">
      <w:pPr>
        <w:contextualSpacing/>
        <w:rPr>
          <w:rFonts w:eastAsia="Times New Roman" w:cs="Tahoma"/>
          <w:bCs/>
          <w:iCs/>
          <w:lang w:eastAsia="es-ES"/>
        </w:rPr>
      </w:pPr>
    </w:p>
    <w:p w14:paraId="000C5C9B" w14:textId="114DA896" w:rsidR="00205F44" w:rsidRPr="00A37988" w:rsidRDefault="00205F44" w:rsidP="00A37988">
      <w:pPr>
        <w:contextualSpacing/>
        <w:rPr>
          <w:rFonts w:eastAsia="Times New Roman" w:cs="Tahoma"/>
          <w:szCs w:val="24"/>
          <w:lang w:val="es-ES" w:eastAsia="es-ES"/>
        </w:rPr>
      </w:pPr>
      <w:r w:rsidRPr="00A37988">
        <w:rPr>
          <w:rFonts w:eastAsia="Times New Roman" w:cs="Tahoma"/>
          <w:szCs w:val="24"/>
          <w:lang w:val="es-ES" w:eastAsia="es-ES"/>
        </w:rPr>
        <w:t xml:space="preserve">Ahora bien, dichas áreas proporcionaron lo siguiente, por su parte el </w:t>
      </w:r>
      <w:r w:rsidRPr="00A37988">
        <w:t>Director de Movilidad y Transporte</w:t>
      </w:r>
      <w:r w:rsidRPr="00A37988">
        <w:rPr>
          <w:rFonts w:eastAsia="Times New Roman" w:cs="Tahoma"/>
          <w:szCs w:val="24"/>
          <w:lang w:val="es-ES" w:eastAsia="es-ES"/>
        </w:rPr>
        <w:t xml:space="preserve"> lo siguiente:</w:t>
      </w:r>
    </w:p>
    <w:p w14:paraId="75ECB721" w14:textId="77777777" w:rsidR="00205F44" w:rsidRPr="00A37988" w:rsidRDefault="00205F44" w:rsidP="00A37988">
      <w:pPr>
        <w:contextualSpacing/>
        <w:rPr>
          <w:rFonts w:eastAsia="Times New Roman" w:cs="Tahoma"/>
          <w:szCs w:val="24"/>
          <w:lang w:val="es-ES" w:eastAsia="es-ES"/>
        </w:rPr>
      </w:pPr>
    </w:p>
    <w:p w14:paraId="7BEF1464" w14:textId="7F3949A9" w:rsidR="00205F44" w:rsidRPr="00A37988" w:rsidRDefault="00205F44" w:rsidP="00A37988">
      <w:pPr>
        <w:contextualSpacing/>
        <w:rPr>
          <w:rFonts w:eastAsia="Times New Roman" w:cs="Tahoma"/>
          <w:bCs/>
          <w:iCs/>
          <w:lang w:eastAsia="es-ES"/>
        </w:rPr>
      </w:pPr>
      <w:r w:rsidRPr="00A37988">
        <w:rPr>
          <w:rFonts w:eastAsia="Times New Roman" w:cs="Tahoma"/>
          <w:bCs/>
          <w:iCs/>
          <w:noProof/>
        </w:rPr>
        <w:drawing>
          <wp:inline distT="0" distB="0" distL="0" distR="0" wp14:anchorId="53CBD274" wp14:editId="0B013FB2">
            <wp:extent cx="5742940" cy="3150870"/>
            <wp:effectExtent l="0" t="0" r="0" b="0"/>
            <wp:docPr id="131436487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364876" name=""/>
                    <pic:cNvPicPr/>
                  </pic:nvPicPr>
                  <pic:blipFill>
                    <a:blip r:embed="rId11"/>
                    <a:stretch>
                      <a:fillRect/>
                    </a:stretch>
                  </pic:blipFill>
                  <pic:spPr>
                    <a:xfrm>
                      <a:off x="0" y="0"/>
                      <a:ext cx="5742940" cy="3150870"/>
                    </a:xfrm>
                    <a:prstGeom prst="rect">
                      <a:avLst/>
                    </a:prstGeom>
                  </pic:spPr>
                </pic:pic>
              </a:graphicData>
            </a:graphic>
          </wp:inline>
        </w:drawing>
      </w:r>
    </w:p>
    <w:p w14:paraId="15B99AD8" w14:textId="15E45953" w:rsidR="0013079B" w:rsidRPr="00A37988" w:rsidRDefault="00205F44" w:rsidP="00A37988">
      <w:pPr>
        <w:contextualSpacing/>
      </w:pPr>
      <w:r w:rsidRPr="00A37988">
        <w:rPr>
          <w:rFonts w:eastAsia="Times New Roman" w:cs="Tahoma"/>
          <w:bCs/>
          <w:iCs/>
          <w:lang w:eastAsia="es-ES"/>
        </w:rPr>
        <w:lastRenderedPageBreak/>
        <w:t xml:space="preserve">Por su parte, el </w:t>
      </w:r>
      <w:r w:rsidRPr="00A37988">
        <w:t>Encargado de Despacho de la Dirección Jurídica de seguridad Ciudadana</w:t>
      </w:r>
      <w:r w:rsidR="00325524" w:rsidRPr="00A37988">
        <w:t xml:space="preserve"> remitió</w:t>
      </w:r>
      <w:r w:rsidR="000A36FC" w:rsidRPr="00A37988">
        <w:t xml:space="preserve"> </w:t>
      </w:r>
      <w:r w:rsidR="008E71E8" w:rsidRPr="00A37988">
        <w:t>el listado de las acciones enfocadas a mejorar la movilidad y la vialidad en el municipio que se plantearon en la mesa de seguridad por la paz</w:t>
      </w:r>
      <w:r w:rsidR="001168F8" w:rsidRPr="00A37988">
        <w:t>; sin embargo</w:t>
      </w:r>
      <w:r w:rsidR="003171A6" w:rsidRPr="00A37988">
        <w:t>,</w:t>
      </w:r>
      <w:r w:rsidR="001168F8" w:rsidRPr="00A37988">
        <w:t xml:space="preserve"> de la revisión al </w:t>
      </w:r>
      <w:r w:rsidR="003171A6" w:rsidRPr="00A37988">
        <w:t>mismo,</w:t>
      </w:r>
      <w:r w:rsidR="001168F8" w:rsidRPr="00A37988">
        <w:t xml:space="preserve"> se visualizó de manera incompleta e ilegible</w:t>
      </w:r>
      <w:r w:rsidR="001D185B" w:rsidRPr="00A37988">
        <w:t xml:space="preserve"> en lo que corresponde a la </w:t>
      </w:r>
      <w:r w:rsidR="00743190" w:rsidRPr="00A37988">
        <w:t>página</w:t>
      </w:r>
      <w:r w:rsidR="001D185B" w:rsidRPr="00A37988">
        <w:t xml:space="preserve"> cuatro del archivo remitido</w:t>
      </w:r>
      <w:r w:rsidR="003171A6" w:rsidRPr="00A37988">
        <w:t>, r</w:t>
      </w:r>
      <w:r w:rsidR="0013079B" w:rsidRPr="00A37988">
        <w:t xml:space="preserve">azón por la cual esta Ponencia resolutora realizó un requerimiento de información adicional, </w:t>
      </w:r>
      <w:r w:rsidR="001D185B" w:rsidRPr="00A37988">
        <w:t xml:space="preserve">a fin de que lo remitiera de forma completa y visible en su totalidad; requerimiento que </w:t>
      </w:r>
      <w:r w:rsidR="0013079B" w:rsidRPr="00A37988">
        <w:t>fue desahogado</w:t>
      </w:r>
      <w:r w:rsidR="001D185B" w:rsidRPr="00A37988">
        <w:t xml:space="preserve"> por </w:t>
      </w:r>
      <w:r w:rsidR="001D185B" w:rsidRPr="00A37988">
        <w:rPr>
          <w:b/>
          <w:bCs/>
        </w:rPr>
        <w:t xml:space="preserve">EL SUJETO OBLIGADO; </w:t>
      </w:r>
      <w:r w:rsidR="001D185B" w:rsidRPr="00A37988">
        <w:t>no obstante de la revisión a la documental remitida se aprecia que se remitió</w:t>
      </w:r>
      <w:r w:rsidR="0013079B" w:rsidRPr="00A37988">
        <w:t xml:space="preserve"> en los mismos términos que como se remitió la información de manera primigenia</w:t>
      </w:r>
      <w:r w:rsidR="004D449A" w:rsidRPr="00A37988">
        <w:t>, como se visualiza enseguida:</w:t>
      </w:r>
    </w:p>
    <w:p w14:paraId="1C8AC758" w14:textId="195BE3AC" w:rsidR="00DD6CB8" w:rsidRPr="00A37988" w:rsidRDefault="001D185B" w:rsidP="00A37988">
      <w:pPr>
        <w:widowControl w:val="0"/>
        <w:tabs>
          <w:tab w:val="left" w:pos="1276"/>
          <w:tab w:val="left" w:pos="1701"/>
          <w:tab w:val="left" w:pos="1843"/>
        </w:tabs>
        <w:autoSpaceDE w:val="0"/>
        <w:autoSpaceDN w:val="0"/>
        <w:adjustRightInd w:val="0"/>
        <w:ind w:right="49"/>
        <w:jc w:val="right"/>
        <w:rPr>
          <w:bCs/>
          <w:szCs w:val="36"/>
        </w:rPr>
      </w:pPr>
      <w:r w:rsidRPr="00A37988">
        <w:rPr>
          <w:bCs/>
          <w:noProof/>
          <w:szCs w:val="36"/>
        </w:rPr>
        <mc:AlternateContent>
          <mc:Choice Requires="wps">
            <w:drawing>
              <wp:anchor distT="0" distB="0" distL="114300" distR="114300" simplePos="0" relativeHeight="251659264" behindDoc="0" locked="0" layoutInCell="1" allowOverlap="1" wp14:anchorId="753A0EEE" wp14:editId="3B8A60A3">
                <wp:simplePos x="0" y="0"/>
                <wp:positionH relativeFrom="column">
                  <wp:posOffset>-119957</wp:posOffset>
                </wp:positionH>
                <wp:positionV relativeFrom="paragraph">
                  <wp:posOffset>-5476</wp:posOffset>
                </wp:positionV>
                <wp:extent cx="531817" cy="3557534"/>
                <wp:effectExtent l="57150" t="19050" r="78105" b="100330"/>
                <wp:wrapNone/>
                <wp:docPr id="1743366470" name="Rectángulo 1"/>
                <wp:cNvGraphicFramePr/>
                <a:graphic xmlns:a="http://schemas.openxmlformats.org/drawingml/2006/main">
                  <a:graphicData uri="http://schemas.microsoft.com/office/word/2010/wordprocessingShape">
                    <wps:wsp>
                      <wps:cNvSpPr/>
                      <wps:spPr>
                        <a:xfrm>
                          <a:off x="0" y="0"/>
                          <a:ext cx="531817" cy="3557534"/>
                        </a:xfrm>
                        <a:prstGeom prst="rect">
                          <a:avLst/>
                        </a:prstGeom>
                        <a:noFill/>
                        <a:ln w="19050">
                          <a:solidFill>
                            <a:srgbClr val="EE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AB30F19" id="Rectángulo 1" o:spid="_x0000_s1026" style="position:absolute;margin-left:-9.45pt;margin-top:-.45pt;width:41.9pt;height:280.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" filled="f" strokecolor="#e00" strokeweight="1.5pt">
                <v:shadow on="t" color="black" opacity="22937f" origin=",.5" offset="0,.63889mm"/>
              </v:rect>
            </w:pict>
          </mc:Fallback>
        </mc:AlternateContent>
      </w:r>
      <w:r w:rsidR="00205F44" w:rsidRPr="00A37988">
        <w:rPr>
          <w:bCs/>
          <w:noProof/>
          <w:szCs w:val="36"/>
        </w:rPr>
        <w:drawing>
          <wp:inline distT="0" distB="0" distL="0" distR="0" wp14:anchorId="5BCD198F" wp14:editId="1246A41F">
            <wp:extent cx="5742940" cy="3550920"/>
            <wp:effectExtent l="0" t="0" r="0" b="0"/>
            <wp:docPr id="75640205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402059" name=""/>
                    <pic:cNvPicPr/>
                  </pic:nvPicPr>
                  <pic:blipFill>
                    <a:blip r:embed="rId12"/>
                    <a:stretch>
                      <a:fillRect/>
                    </a:stretch>
                  </pic:blipFill>
                  <pic:spPr>
                    <a:xfrm>
                      <a:off x="0" y="0"/>
                      <a:ext cx="5742940" cy="3550920"/>
                    </a:xfrm>
                    <a:prstGeom prst="rect">
                      <a:avLst/>
                    </a:prstGeom>
                  </pic:spPr>
                </pic:pic>
              </a:graphicData>
            </a:graphic>
          </wp:inline>
        </w:drawing>
      </w:r>
    </w:p>
    <w:p w14:paraId="61E56B40" w14:textId="77777777" w:rsidR="00205F44" w:rsidRPr="00A37988" w:rsidRDefault="00205F44" w:rsidP="00A37988">
      <w:pPr>
        <w:widowControl w:val="0"/>
        <w:tabs>
          <w:tab w:val="left" w:pos="1276"/>
          <w:tab w:val="left" w:pos="1701"/>
          <w:tab w:val="left" w:pos="1843"/>
        </w:tabs>
        <w:autoSpaceDE w:val="0"/>
        <w:autoSpaceDN w:val="0"/>
        <w:adjustRightInd w:val="0"/>
        <w:ind w:right="49"/>
        <w:rPr>
          <w:bCs/>
          <w:szCs w:val="36"/>
        </w:rPr>
      </w:pPr>
    </w:p>
    <w:p w14:paraId="1CDE6246" w14:textId="6A05E062" w:rsidR="0068312E" w:rsidRPr="00A37988" w:rsidRDefault="0068312E" w:rsidP="00A37988">
      <w:pPr>
        <w:autoSpaceDE w:val="0"/>
        <w:autoSpaceDN w:val="0"/>
        <w:adjustRightInd w:val="0"/>
        <w:rPr>
          <w:rFonts w:eastAsia="Calibri" w:cs="Tahoma"/>
        </w:rPr>
      </w:pPr>
      <w:r w:rsidRPr="00A37988">
        <w:rPr>
          <w:rFonts w:eastAsia="Calibri" w:cs="Tahoma"/>
        </w:rPr>
        <w:t xml:space="preserve">Conforme a lo anterior, se logra observar que si bien </w:t>
      </w:r>
      <w:r w:rsidR="001D185B" w:rsidRPr="00A37988">
        <w:rPr>
          <w:rFonts w:eastAsia="Calibri" w:cs="Tahoma"/>
          <w:b/>
          <w:bCs/>
        </w:rPr>
        <w:t>EL SUJETO OBLIGADO</w:t>
      </w:r>
      <w:r w:rsidR="001D185B" w:rsidRPr="00A37988">
        <w:rPr>
          <w:rFonts w:eastAsia="Calibri" w:cs="Tahoma"/>
        </w:rPr>
        <w:t xml:space="preserve"> </w:t>
      </w:r>
      <w:r w:rsidRPr="00A37988">
        <w:rPr>
          <w:rFonts w:eastAsia="Calibri" w:cs="Tahoma"/>
        </w:rPr>
        <w:t xml:space="preserve">proporcionó el documento que corresponde con lo solicitado; también lo es que su contenido es </w:t>
      </w:r>
      <w:r w:rsidRPr="00A37988">
        <w:rPr>
          <w:rFonts w:eastAsia="Calibri" w:cs="Tahoma"/>
        </w:rPr>
        <w:lastRenderedPageBreak/>
        <w:t xml:space="preserve">incomprensible, indescifrable, borroso e ilegible, lo cual no permite dar a conocer </w:t>
      </w:r>
      <w:r w:rsidR="001D185B" w:rsidRPr="00A37988">
        <w:rPr>
          <w:rFonts w:eastAsia="Calibri" w:cs="Tahoma"/>
        </w:rPr>
        <w:t>el contenido de las acciones realizadas.</w:t>
      </w:r>
    </w:p>
    <w:p w14:paraId="7B388235" w14:textId="77777777" w:rsidR="0068312E" w:rsidRPr="00A37988" w:rsidRDefault="0068312E" w:rsidP="00A37988">
      <w:pPr>
        <w:autoSpaceDE w:val="0"/>
        <w:autoSpaceDN w:val="0"/>
        <w:adjustRightInd w:val="0"/>
        <w:rPr>
          <w:rFonts w:eastAsia="Calibri" w:cs="Tahoma"/>
        </w:rPr>
      </w:pPr>
    </w:p>
    <w:p w14:paraId="5EB65D85" w14:textId="7D602D1D" w:rsidR="00FE1CCB" w:rsidRPr="00A37988" w:rsidRDefault="00FE1CCB" w:rsidP="00A37988">
      <w:r w:rsidRPr="00A37988">
        <w:t xml:space="preserve">Luego entonces se considera que </w:t>
      </w:r>
      <w:r w:rsidRPr="00A37988">
        <w:rPr>
          <w:b/>
        </w:rPr>
        <w:t>LA PARTE</w:t>
      </w:r>
      <w:r w:rsidRPr="00A37988">
        <w:t xml:space="preserve"> </w:t>
      </w:r>
      <w:r w:rsidRPr="00A37988">
        <w:rPr>
          <w:b/>
        </w:rPr>
        <w:t>RECURRENTE</w:t>
      </w:r>
      <w:r w:rsidRPr="00A37988">
        <w:t xml:space="preserve"> no pudo verificar la información entregada por </w:t>
      </w:r>
      <w:r w:rsidRPr="00A37988">
        <w:rPr>
          <w:b/>
        </w:rPr>
        <w:t xml:space="preserve">EL SUJETO OBLIGADO </w:t>
      </w:r>
      <w:r w:rsidRPr="00A37988">
        <w:t>y acceder a la misma, para determinar s</w:t>
      </w:r>
      <w:r w:rsidR="003171A6" w:rsidRPr="00A37988">
        <w:t>i</w:t>
      </w:r>
      <w:r w:rsidRPr="00A37988">
        <w:t xml:space="preserve"> la misma está completa o no.  </w:t>
      </w:r>
    </w:p>
    <w:p w14:paraId="152E92BB" w14:textId="77777777" w:rsidR="00FE1CCB" w:rsidRPr="00A37988" w:rsidRDefault="00FE1CCB" w:rsidP="00A37988">
      <w:pPr>
        <w:widowControl w:val="0"/>
        <w:tabs>
          <w:tab w:val="left" w:pos="1701"/>
          <w:tab w:val="left" w:pos="1843"/>
        </w:tabs>
        <w:spacing w:before="360" w:after="240"/>
        <w:ind w:right="142"/>
      </w:pPr>
      <w:r w:rsidRPr="00A37988">
        <w:t xml:space="preserve">Bajo ese tenor no se pasa por alto que el hacer entrega de un documento cuya información se encuentre ilegible, deja en total incertidumbre al particular, violentando con su respuesta el Derecho de Acceso a la Información. </w:t>
      </w:r>
    </w:p>
    <w:p w14:paraId="36BFDA7D" w14:textId="77777777" w:rsidR="00FE1CCB" w:rsidRPr="00A37988" w:rsidRDefault="00FE1CCB" w:rsidP="00A37988">
      <w:pPr>
        <w:widowControl w:val="0"/>
        <w:tabs>
          <w:tab w:val="left" w:pos="1701"/>
          <w:tab w:val="left" w:pos="1843"/>
        </w:tabs>
        <w:spacing w:before="360" w:after="240"/>
        <w:ind w:right="142"/>
      </w:pPr>
      <w:r w:rsidRPr="00A37988">
        <w:t xml:space="preserve">Es decir, la información documental que entregue el </w:t>
      </w:r>
      <w:r w:rsidRPr="00A37988">
        <w:rPr>
          <w:b/>
        </w:rPr>
        <w:t>SUJETO OBLIGADO</w:t>
      </w:r>
      <w:r w:rsidRPr="00A37988">
        <w:t xml:space="preserve"> debe ser clara, entendible y legible, esto con la finalidad de que pueda ser verificada la información contenida en los documentos proporcionados, ya que de lo contrario se incumple el principio de accesibilidad, lo que constituye una restricción indirecta al Derecho de Acceso a la Información Pública.</w:t>
      </w:r>
    </w:p>
    <w:p w14:paraId="792DBCFB" w14:textId="77777777" w:rsidR="00FE1CCB" w:rsidRPr="00A37988" w:rsidRDefault="00FE1CCB" w:rsidP="00A37988">
      <w:pPr>
        <w:widowControl w:val="0"/>
        <w:tabs>
          <w:tab w:val="left" w:pos="1701"/>
          <w:tab w:val="left" w:pos="1843"/>
        </w:tabs>
        <w:spacing w:before="360" w:after="240"/>
        <w:ind w:right="142"/>
      </w:pPr>
      <w:r w:rsidRPr="00A37988">
        <w:t>Sirve de apoyo a lo anterior como criterio orientador la tesis número II. 1°. C.T. 55 C, publicada en el Semanario Judicial de la Federación y su Gaceta bajo el número de3 registro 201,412, que a la letra dice:</w:t>
      </w:r>
    </w:p>
    <w:p w14:paraId="6AB7E5A3" w14:textId="77777777" w:rsidR="00FE1CCB" w:rsidRPr="00A37988" w:rsidRDefault="00FE1CCB" w:rsidP="00A37988">
      <w:pPr>
        <w:pStyle w:val="Puesto"/>
        <w:ind w:firstLine="0"/>
        <w:rPr>
          <w:color w:val="auto"/>
        </w:rPr>
      </w:pPr>
      <w:r w:rsidRPr="00A37988">
        <w:rPr>
          <w:color w:val="auto"/>
        </w:rPr>
        <w:t>“</w:t>
      </w:r>
      <w:r w:rsidRPr="00A37988">
        <w:rPr>
          <w:b/>
          <w:color w:val="auto"/>
        </w:rPr>
        <w:t xml:space="preserve">COTEJO DE COPIAS FOTOSTÁTICAS ILEGIBLES. AL NO SER POSIBLE CONSTATAR SU AUTENTICIDAD ES INÚTIL E INTRASCENDENTE SU PERFECCIONAMIENTO, POR LO QUE LA JUNTA ESTÁ IMPEDIDA PARA ORDENAR SU DESAHOGO. </w:t>
      </w:r>
      <w:r w:rsidRPr="00A37988">
        <w:rPr>
          <w:color w:val="auto"/>
        </w:rPr>
        <w:t xml:space="preserve">Cuando alguna de las partes en el juicio laboral ofrece como prueba algún documento en copia fotostática y su perfeccionamiento por medio del cotejo con su original, la Junta estará impedida para ordenar su desahogo, si el texto de esas reproducciones fotostáticas es ilegible en alguna de sus partes, toda vez que el actuario no podrá constatar, a través de sus sentidos, si concuerdan o no las copias aportadas al sumario con sus originales, pues no es posible que en caso de que la parte legible de esas </w:t>
      </w:r>
      <w:r w:rsidRPr="00A37988">
        <w:rPr>
          <w:color w:val="auto"/>
        </w:rPr>
        <w:lastRenderedPageBreak/>
        <w:t>reproducciones resulte igual que sus originales y, que por ese hecho, considerara lo mismo respecto de la otra parte a la que no puede dar lectura, dado que es ilegible; por tanto, al ser imposible constatar su autenticidad por medio del citado perfeccionamiento, dicha probanza se torna inútil e intrascendente, conforme al artículo 779 de la Ley Federal del Trabajo.”(Sic)</w:t>
      </w:r>
    </w:p>
    <w:p w14:paraId="00D29089" w14:textId="014E0C04" w:rsidR="0068312E" w:rsidRPr="00A37988" w:rsidRDefault="00FE1CCB" w:rsidP="00A37988">
      <w:pPr>
        <w:widowControl w:val="0"/>
        <w:tabs>
          <w:tab w:val="left" w:pos="1701"/>
          <w:tab w:val="left" w:pos="1843"/>
        </w:tabs>
        <w:spacing w:before="360" w:after="240"/>
        <w:ind w:right="142"/>
        <w:rPr>
          <w:b/>
          <w:bCs/>
        </w:rPr>
      </w:pPr>
      <w:r w:rsidRPr="00A37988">
        <w:t xml:space="preserve">En conclusión, el </w:t>
      </w:r>
      <w:r w:rsidRPr="00A37988">
        <w:rPr>
          <w:b/>
        </w:rPr>
        <w:t>SUJETO OBLIGADO</w:t>
      </w:r>
      <w:r w:rsidRPr="00A37988">
        <w:t xml:space="preserve"> al momento en que dé respuesta a cualquier solicitud de acceso a la información deberá revisar y verificar que la documentación que remitió en su respuesta y que resultó ilegible o indebidamente escaneada, sea entregada de manera adecuada, para que este Instituto tenga por satisfecho el derecho de acceso a la información ejercido por </w:t>
      </w:r>
      <w:r w:rsidRPr="00A37988">
        <w:rPr>
          <w:b/>
        </w:rPr>
        <w:t>LA PARTE</w:t>
      </w:r>
      <w:r w:rsidRPr="00A37988">
        <w:t xml:space="preserve"> </w:t>
      </w:r>
      <w:r w:rsidRPr="00A37988">
        <w:rPr>
          <w:b/>
        </w:rPr>
        <w:t>RECURRENTE</w:t>
      </w:r>
      <w:r w:rsidRPr="00A37988">
        <w:t xml:space="preserve">. Por lo tanto, </w:t>
      </w:r>
      <w:r w:rsidRPr="00A37988">
        <w:rPr>
          <w:b/>
          <w:bCs/>
        </w:rPr>
        <w:t>no se tiene por colmado el requerimiento en estudio.</w:t>
      </w:r>
    </w:p>
    <w:p w14:paraId="4D90EED5" w14:textId="5FDCBFCB" w:rsidR="00FE1CCB" w:rsidRPr="00A37988" w:rsidRDefault="00FE1CCB" w:rsidP="00A37988">
      <w:r w:rsidRPr="00A37988">
        <w:t xml:space="preserve">En consecuencia, y a fin de restituirle al ahora </w:t>
      </w:r>
      <w:r w:rsidRPr="00A37988">
        <w:rPr>
          <w:b/>
        </w:rPr>
        <w:t xml:space="preserve">RECURRENTE </w:t>
      </w:r>
      <w:r w:rsidRPr="00A37988">
        <w:t>cualquier posible afectación al derecho de acceso a la información pública, se determina que los motivos de inconformidad son fundados, y se determina dable ordenar la entrega de la información requerida, materia de estudio de la presente resolución</w:t>
      </w:r>
      <w:r w:rsidR="00325524" w:rsidRPr="00A37988">
        <w:t xml:space="preserve"> y remitida en informe justificado por el Encargado de Despacho de la Dirección Jurídica de </w:t>
      </w:r>
      <w:r w:rsidR="00DB21F4" w:rsidRPr="00A37988">
        <w:t>S</w:t>
      </w:r>
      <w:r w:rsidR="00325524" w:rsidRPr="00A37988">
        <w:t>eguridad Ciudadana</w:t>
      </w:r>
      <w:r w:rsidRPr="00A37988">
        <w:t>.</w:t>
      </w:r>
    </w:p>
    <w:p w14:paraId="5BDD9457" w14:textId="77777777" w:rsidR="00205F44" w:rsidRPr="00A37988" w:rsidRDefault="00205F44" w:rsidP="00A37988">
      <w:pPr>
        <w:widowControl w:val="0"/>
        <w:tabs>
          <w:tab w:val="left" w:pos="1276"/>
          <w:tab w:val="left" w:pos="1701"/>
          <w:tab w:val="left" w:pos="1843"/>
        </w:tabs>
        <w:autoSpaceDE w:val="0"/>
        <w:autoSpaceDN w:val="0"/>
        <w:adjustRightInd w:val="0"/>
        <w:ind w:right="49"/>
        <w:rPr>
          <w:bCs/>
          <w:szCs w:val="36"/>
        </w:rPr>
      </w:pPr>
    </w:p>
    <w:p w14:paraId="049D1385" w14:textId="6DFCCE4E" w:rsidR="00100E13" w:rsidRPr="00A37988" w:rsidRDefault="00100E13" w:rsidP="00A37988">
      <w:pPr>
        <w:pStyle w:val="Ttulo3"/>
        <w:rPr>
          <w:rFonts w:eastAsia="Calibri"/>
        </w:rPr>
      </w:pPr>
      <w:bookmarkStart w:id="39" w:name="_Toc201190515"/>
      <w:r w:rsidRPr="00A37988">
        <w:rPr>
          <w:rFonts w:eastAsia="Calibri"/>
        </w:rPr>
        <w:t>d) Vista al Órgano Interno de Control</w:t>
      </w:r>
      <w:bookmarkEnd w:id="39"/>
    </w:p>
    <w:p w14:paraId="190277B6" w14:textId="55FC6881" w:rsidR="00100E13" w:rsidRPr="00A37988" w:rsidRDefault="00100E13" w:rsidP="00A37988">
      <w:pPr>
        <w:ind w:right="49"/>
        <w:rPr>
          <w:lang w:val="es-ES"/>
        </w:rPr>
      </w:pPr>
      <w:r w:rsidRPr="00A37988">
        <w:rPr>
          <w:rFonts w:cs="Arial"/>
        </w:rPr>
        <w:t xml:space="preserve">Finalmente, es de señalar que, atendiendo a que </w:t>
      </w:r>
      <w:r w:rsidRPr="00A37988">
        <w:rPr>
          <w:rFonts w:cs="Arial"/>
          <w:b/>
        </w:rPr>
        <w:t xml:space="preserve">EL SUJETO OBLIGADO </w:t>
      </w:r>
      <w:r w:rsidRPr="00A37988">
        <w:rPr>
          <w:rFonts w:cs="Arial"/>
        </w:rPr>
        <w:t xml:space="preserve">fue omiso en entregar la respuesta a la solicitud de información pública sujeta a estudio y dado que el Recurso de Revisión materia del presente asunto, </w:t>
      </w:r>
      <w:r w:rsidRPr="00A37988">
        <w:t xml:space="preserve">no es el medio para investigar y en su caso, sancionar a servidores públicos </w:t>
      </w:r>
      <w:r w:rsidRPr="00A37988">
        <w:rPr>
          <w:b/>
        </w:rPr>
        <w:t>por la omisión de la entrega de información pública</w:t>
      </w:r>
      <w:r w:rsidRPr="00A37988">
        <w:t>, en atención a lo previsto en el artículo 163 de la Ley de la Materia, que señala el plazo de respuesta y atención a solicitudes de información;</w:t>
      </w:r>
      <w:r w:rsidRPr="00A37988">
        <w:rPr>
          <w:lang w:val="es-ES"/>
        </w:rPr>
        <w:t xml:space="preserve"> motivo por el cual </w:t>
      </w:r>
      <w:r w:rsidRPr="00A37988">
        <w:rPr>
          <w:b/>
          <w:lang w:val="es-ES"/>
        </w:rPr>
        <w:t xml:space="preserve">se ordena girar oficio a la Secretaría Técnica del Pleno de este Instituto para hacer del conocimiento del Órgano Interno de Control competente, para que resuelva lo conducente y determine en su caso el </w:t>
      </w:r>
      <w:r w:rsidRPr="00A37988">
        <w:rPr>
          <w:b/>
          <w:lang w:val="es-ES"/>
        </w:rPr>
        <w:lastRenderedPageBreak/>
        <w:t>grado de responsabilidad en el incumplimiento de las obligaciones establecidas en la misma</w:t>
      </w:r>
      <w:r w:rsidRPr="00A37988">
        <w:rPr>
          <w:lang w:val="es-ES"/>
        </w:rPr>
        <w:t>.</w:t>
      </w:r>
    </w:p>
    <w:p w14:paraId="6351A33C" w14:textId="77777777" w:rsidR="00E52D64" w:rsidRPr="00A37988" w:rsidRDefault="00E52D64" w:rsidP="00A37988">
      <w:pPr>
        <w:ind w:right="49"/>
        <w:rPr>
          <w:lang w:val="es-ES"/>
        </w:rPr>
      </w:pPr>
    </w:p>
    <w:p w14:paraId="2B5C7E42" w14:textId="77777777" w:rsidR="00FD6BCA" w:rsidRPr="00A37988" w:rsidRDefault="00C05457" w:rsidP="00A37988">
      <w:pPr>
        <w:pStyle w:val="Ttulo3"/>
      </w:pPr>
      <w:bookmarkStart w:id="40" w:name="_Toc201190516"/>
      <w:r w:rsidRPr="00A37988">
        <w:t>e) Conclusión</w:t>
      </w:r>
      <w:bookmarkEnd w:id="40"/>
    </w:p>
    <w:p w14:paraId="16646DB7" w14:textId="5CAA5BAD" w:rsidR="00FD6BCA" w:rsidRPr="00A37988" w:rsidRDefault="00C05457" w:rsidP="00A37988">
      <w:pPr>
        <w:widowControl w:val="0"/>
        <w:tabs>
          <w:tab w:val="left" w:pos="1701"/>
          <w:tab w:val="left" w:pos="1843"/>
        </w:tabs>
      </w:pPr>
      <w:r w:rsidRPr="00A37988">
        <w:t xml:space="preserve">En razón de lo anteriormente expuesto, este Instituto estima que las razones o motivos de inconformidad hechos valer por </w:t>
      </w:r>
      <w:r w:rsidRPr="00A37988">
        <w:rPr>
          <w:b/>
        </w:rPr>
        <w:t>LA PARTE RECURRENTE</w:t>
      </w:r>
      <w:r w:rsidRPr="00A37988">
        <w:t xml:space="preserve"> devienen </w:t>
      </w:r>
      <w:r w:rsidRPr="00A37988">
        <w:rPr>
          <w:b/>
        </w:rPr>
        <w:t>fundadas</w:t>
      </w:r>
      <w:r w:rsidRPr="00A37988">
        <w:t xml:space="preserve"> y suficientes para </w:t>
      </w:r>
      <w:r w:rsidR="004E4DDD" w:rsidRPr="00A37988">
        <w:rPr>
          <w:b/>
        </w:rPr>
        <w:t>ORDENA</w:t>
      </w:r>
      <w:r w:rsidR="00ED59F7" w:rsidRPr="00A37988">
        <w:rPr>
          <w:b/>
        </w:rPr>
        <w:t>R</w:t>
      </w:r>
      <w:r w:rsidRPr="00A37988">
        <w:t xml:space="preserve"> </w:t>
      </w:r>
      <w:r w:rsidR="004E4DDD" w:rsidRPr="00A37988">
        <w:t>al</w:t>
      </w:r>
      <w:r w:rsidRPr="00A37988">
        <w:t xml:space="preserve"> </w:t>
      </w:r>
      <w:r w:rsidRPr="00A37988">
        <w:rPr>
          <w:b/>
        </w:rPr>
        <w:t>SUJETO OBLIGADO</w:t>
      </w:r>
      <w:r w:rsidRPr="00A37988">
        <w:t xml:space="preserve"> </w:t>
      </w:r>
      <w:r w:rsidR="003171A6" w:rsidRPr="00A37988">
        <w:t>la entrega</w:t>
      </w:r>
      <w:r w:rsidRPr="00A37988">
        <w:t xml:space="preserve"> de la información materia de la solicitud.</w:t>
      </w:r>
    </w:p>
    <w:p w14:paraId="25D1C0C0" w14:textId="77777777" w:rsidR="00FD6BCA" w:rsidRPr="00A37988" w:rsidRDefault="00FD6BCA" w:rsidP="00A37988">
      <w:pPr>
        <w:widowControl w:val="0"/>
        <w:tabs>
          <w:tab w:val="left" w:pos="1701"/>
          <w:tab w:val="left" w:pos="1843"/>
        </w:tabs>
      </w:pPr>
    </w:p>
    <w:p w14:paraId="28EE685E" w14:textId="1D87217D" w:rsidR="00154549" w:rsidRPr="00A37988" w:rsidRDefault="005A4A1D" w:rsidP="00A37988">
      <w:pPr>
        <w:ind w:right="-93"/>
      </w:pPr>
      <w:bookmarkStart w:id="41" w:name="_32hioqz" w:colFirst="0" w:colLast="0"/>
      <w:bookmarkEnd w:id="41"/>
      <w:r w:rsidRPr="00A37988">
        <w:t>Así, con fundamento en lo establecido en los artículos 55, párrafos trigésimo séptimo, trigésimo octavo y trigésimo noveno, fracciones IV y V, de la Constitución Política del Estado Libre y Soberano de México; y en los artículos 2, fracción II, 9, 29, 36, fracciones I y II, 176, 178, 179, 186 y 188 de la Ley de Transparencia y Acceso a la Información Pública del Estado de México y Municipios, este Pleno:</w:t>
      </w:r>
    </w:p>
    <w:p w14:paraId="7171AADD" w14:textId="77777777" w:rsidR="00FD6BCA" w:rsidRPr="00A37988" w:rsidRDefault="00FD6BCA" w:rsidP="00A37988"/>
    <w:p w14:paraId="30B4D58D" w14:textId="77777777" w:rsidR="00FD6BCA" w:rsidRPr="00A37988" w:rsidRDefault="00C05457" w:rsidP="00A37988">
      <w:pPr>
        <w:pStyle w:val="Ttulo1"/>
      </w:pPr>
      <w:bookmarkStart w:id="42" w:name="_1hmsyys" w:colFirst="0" w:colLast="0"/>
      <w:bookmarkStart w:id="43" w:name="_Toc201190517"/>
      <w:bookmarkEnd w:id="42"/>
      <w:r w:rsidRPr="00A37988">
        <w:t>RESUELVE</w:t>
      </w:r>
      <w:bookmarkEnd w:id="43"/>
    </w:p>
    <w:p w14:paraId="2471400A" w14:textId="77777777" w:rsidR="00FD6BCA" w:rsidRPr="00A37988" w:rsidRDefault="00FD6BCA" w:rsidP="00A37988">
      <w:pPr>
        <w:ind w:right="113"/>
        <w:rPr>
          <w:b/>
        </w:rPr>
      </w:pPr>
    </w:p>
    <w:p w14:paraId="1D54E642" w14:textId="08BCD3CE" w:rsidR="007416B2" w:rsidRPr="00A37988" w:rsidRDefault="007416B2" w:rsidP="00A37988">
      <w:pPr>
        <w:widowControl w:val="0"/>
        <w:rPr>
          <w:rFonts w:eastAsia="Calibri" w:cs="Tahoma"/>
          <w:bCs/>
          <w:lang w:eastAsia="en-US"/>
        </w:rPr>
      </w:pPr>
      <w:r w:rsidRPr="00A37988">
        <w:rPr>
          <w:b/>
          <w:bCs/>
        </w:rPr>
        <w:t>PRIMERO.</w:t>
      </w:r>
      <w:r w:rsidRPr="00A37988">
        <w:t xml:space="preserve"> Resultan </w:t>
      </w:r>
      <w:r w:rsidRPr="00A37988">
        <w:rPr>
          <w:b/>
        </w:rPr>
        <w:t xml:space="preserve">fundadas </w:t>
      </w:r>
      <w:r w:rsidRPr="00A37988">
        <w:t xml:space="preserve">las </w:t>
      </w:r>
      <w:r w:rsidRPr="00A37988">
        <w:rPr>
          <w:rFonts w:eastAsia="Calibri" w:cs="Tahoma"/>
          <w:bCs/>
          <w:lang w:eastAsia="en-US"/>
        </w:rPr>
        <w:t xml:space="preserve">razones o motivos de inconformidad hechos valer por </w:t>
      </w:r>
      <w:r w:rsidRPr="00A37988">
        <w:rPr>
          <w:rFonts w:eastAsia="Calibri" w:cs="Tahoma"/>
          <w:b/>
          <w:lang w:eastAsia="en-US"/>
        </w:rPr>
        <w:t>LA PARTE RECURRENTE</w:t>
      </w:r>
      <w:r w:rsidRPr="00A37988">
        <w:rPr>
          <w:rFonts w:eastAsia="Calibri" w:cs="Tahoma"/>
          <w:bCs/>
          <w:lang w:eastAsia="en-US"/>
        </w:rPr>
        <w:t xml:space="preserve"> en el Recurso de Revisión </w:t>
      </w:r>
      <w:r w:rsidRPr="00A37988">
        <w:rPr>
          <w:rFonts w:eastAsia="Calibri" w:cs="Tahoma"/>
          <w:b/>
          <w:lang w:eastAsia="en-US"/>
        </w:rPr>
        <w:t>01212/INFOEM/IP/RR/2025</w:t>
      </w:r>
      <w:r w:rsidRPr="00A37988">
        <w:rPr>
          <w:rFonts w:eastAsiaTheme="minorHAnsi" w:cstheme="minorBidi"/>
          <w:lang w:eastAsia="en-US"/>
        </w:rPr>
        <w:t>,</w:t>
      </w:r>
      <w:r w:rsidRPr="00A37988">
        <w:rPr>
          <w:rFonts w:cs="Tahoma"/>
          <w:b/>
        </w:rPr>
        <w:t xml:space="preserve"> </w:t>
      </w:r>
      <w:r w:rsidRPr="00A37988">
        <w:rPr>
          <w:rFonts w:eastAsia="Calibri" w:cs="Tahoma"/>
          <w:bCs/>
          <w:lang w:eastAsia="en-US"/>
        </w:rPr>
        <w:t xml:space="preserve">en términos del considerando </w:t>
      </w:r>
      <w:r w:rsidRPr="00A37988">
        <w:rPr>
          <w:rFonts w:eastAsia="Calibri" w:cs="Tahoma"/>
          <w:b/>
          <w:lang w:eastAsia="en-US"/>
        </w:rPr>
        <w:t>SEGUNDO</w:t>
      </w:r>
      <w:r w:rsidRPr="00A37988">
        <w:rPr>
          <w:rFonts w:eastAsia="Calibri" w:cs="Tahoma"/>
          <w:bCs/>
          <w:lang w:eastAsia="en-US"/>
        </w:rPr>
        <w:t xml:space="preserve"> de la presente Resolución.</w:t>
      </w:r>
    </w:p>
    <w:p w14:paraId="08DEF255" w14:textId="77777777" w:rsidR="00FD6BCA" w:rsidRPr="00A37988" w:rsidRDefault="00FD6BCA" w:rsidP="00A37988">
      <w:pPr>
        <w:widowControl w:val="0"/>
      </w:pPr>
    </w:p>
    <w:p w14:paraId="2AC84B2B" w14:textId="4B5D0678" w:rsidR="00F26927" w:rsidRPr="00A37988" w:rsidRDefault="00F26927" w:rsidP="00A37988">
      <w:pPr>
        <w:ind w:right="-93"/>
        <w:rPr>
          <w:rFonts w:eastAsia="Calibri" w:cs="Tahoma"/>
          <w:bCs/>
          <w:lang w:eastAsia="en-US"/>
        </w:rPr>
      </w:pPr>
      <w:r w:rsidRPr="00A37988">
        <w:rPr>
          <w:rFonts w:eastAsia="Calibri" w:cs="Tahoma"/>
          <w:b/>
          <w:bCs/>
          <w:lang w:eastAsia="en-US"/>
        </w:rPr>
        <w:t>SEGUNDO.</w:t>
      </w:r>
      <w:r w:rsidRPr="00A37988">
        <w:rPr>
          <w:rFonts w:eastAsia="Calibri" w:cs="Tahoma"/>
        </w:rPr>
        <w:t xml:space="preserve"> Se </w:t>
      </w:r>
      <w:r w:rsidRPr="00A37988">
        <w:rPr>
          <w:rFonts w:eastAsia="Calibri" w:cs="Tahoma"/>
          <w:b/>
        </w:rPr>
        <w:t xml:space="preserve">ORDENA </w:t>
      </w:r>
      <w:r w:rsidRPr="00A37988">
        <w:rPr>
          <w:rFonts w:eastAsia="Calibri" w:cs="Tahoma"/>
        </w:rPr>
        <w:t xml:space="preserve">al </w:t>
      </w:r>
      <w:r w:rsidRPr="00A37988">
        <w:rPr>
          <w:rFonts w:eastAsia="Calibri" w:cs="Tahoma"/>
          <w:b/>
          <w:bCs/>
        </w:rPr>
        <w:t>SUJETO OBLIGADO</w:t>
      </w:r>
      <w:r w:rsidRPr="00A37988">
        <w:rPr>
          <w:rFonts w:eastAsia="Calibri" w:cs="Tahoma"/>
        </w:rPr>
        <w:t xml:space="preserve">, </w:t>
      </w:r>
      <w:r w:rsidRPr="00A37988">
        <w:rPr>
          <w:rFonts w:eastAsia="Calibri" w:cs="Tahoma"/>
          <w:bCs/>
          <w:lang w:eastAsia="en-US"/>
        </w:rPr>
        <w:t xml:space="preserve">a efecto de que entregue, a través del </w:t>
      </w:r>
      <w:r w:rsidRPr="00A37988">
        <w:rPr>
          <w:rFonts w:eastAsia="Calibri" w:cs="Tahoma"/>
          <w:b/>
          <w:bCs/>
          <w:lang w:eastAsia="en-US"/>
        </w:rPr>
        <w:t>SAIMEX</w:t>
      </w:r>
      <w:r w:rsidRPr="00A37988">
        <w:rPr>
          <w:rFonts w:eastAsia="Calibri" w:cs="Tahoma"/>
          <w:bCs/>
          <w:lang w:eastAsia="en-US"/>
        </w:rPr>
        <w:t xml:space="preserve">, </w:t>
      </w:r>
      <w:bookmarkStart w:id="44" w:name="_Hlk193924832"/>
      <w:r w:rsidR="002512BE" w:rsidRPr="00A37988">
        <w:rPr>
          <w:rFonts w:eastAsia="Calibri" w:cs="Tahoma"/>
          <w:bCs/>
          <w:lang w:eastAsia="en-US"/>
        </w:rPr>
        <w:t xml:space="preserve">de </w:t>
      </w:r>
      <w:r w:rsidR="002512BE" w:rsidRPr="00A37988">
        <w:rPr>
          <w:rFonts w:eastAsia="Calibri" w:cs="Tahoma"/>
          <w:b/>
          <w:bCs/>
          <w:lang w:eastAsia="en-US"/>
        </w:rPr>
        <w:t>manera legible</w:t>
      </w:r>
      <w:r w:rsidR="002512BE" w:rsidRPr="00A37988">
        <w:rPr>
          <w:rFonts w:eastAsia="Calibri" w:cs="Tahoma"/>
          <w:bCs/>
          <w:lang w:eastAsia="en-US"/>
        </w:rPr>
        <w:t xml:space="preserve"> </w:t>
      </w:r>
      <w:r w:rsidRPr="00A37988">
        <w:rPr>
          <w:rFonts w:eastAsia="Calibri" w:cs="Tahoma"/>
          <w:bCs/>
          <w:lang w:eastAsia="en-US"/>
        </w:rPr>
        <w:t>lo siguiente:</w:t>
      </w:r>
    </w:p>
    <w:p w14:paraId="60F88B95" w14:textId="77777777" w:rsidR="00F26927" w:rsidRPr="00A37988" w:rsidRDefault="00F26927" w:rsidP="00A37988">
      <w:pPr>
        <w:ind w:right="-93"/>
        <w:rPr>
          <w:rFonts w:eastAsia="Calibri" w:cs="Tahoma"/>
          <w:bCs/>
          <w:lang w:eastAsia="en-US"/>
        </w:rPr>
      </w:pPr>
    </w:p>
    <w:bookmarkEnd w:id="44"/>
    <w:p w14:paraId="00882B48" w14:textId="7751EDB3" w:rsidR="00424A37" w:rsidRPr="00A37988" w:rsidRDefault="007416B2" w:rsidP="00A37988">
      <w:pPr>
        <w:ind w:left="567" w:right="539"/>
        <w:rPr>
          <w:i/>
          <w:iCs/>
        </w:rPr>
      </w:pPr>
      <w:r w:rsidRPr="00A37988">
        <w:rPr>
          <w:i/>
          <w:iCs/>
        </w:rPr>
        <w:t xml:space="preserve">El listado de las acciones realizadas para mejorar la Movilidad y la vialidad remitidas en </w:t>
      </w:r>
      <w:r w:rsidR="002512BE" w:rsidRPr="00A37988">
        <w:rPr>
          <w:i/>
          <w:iCs/>
        </w:rPr>
        <w:t>Informe Justificado.</w:t>
      </w:r>
    </w:p>
    <w:p w14:paraId="02F11A63" w14:textId="77777777" w:rsidR="00424A37" w:rsidRPr="00A37988" w:rsidRDefault="00424A37" w:rsidP="00A37988">
      <w:pPr>
        <w:ind w:right="-93"/>
      </w:pPr>
    </w:p>
    <w:p w14:paraId="07F914F0" w14:textId="77777777" w:rsidR="00F26927" w:rsidRPr="00A37988" w:rsidRDefault="00F26927" w:rsidP="00A37988">
      <w:r w:rsidRPr="00A37988">
        <w:rPr>
          <w:b/>
          <w:bCs/>
        </w:rPr>
        <w:lastRenderedPageBreak/>
        <w:t>TERCERO.</w:t>
      </w:r>
      <w:r w:rsidRPr="00A37988">
        <w:t xml:space="preserve"> </w:t>
      </w:r>
      <w:r w:rsidRPr="00A37988">
        <w:rPr>
          <w:b/>
        </w:rPr>
        <w:t xml:space="preserve">Notifíquese </w:t>
      </w:r>
      <w:r w:rsidRPr="00A37988">
        <w:t>vía Sistema de Acceso a la Información Mexiquense (</w:t>
      </w:r>
      <w:r w:rsidRPr="00A37988">
        <w:rPr>
          <w:b/>
        </w:rPr>
        <w:t>SAIMEX</w:t>
      </w:r>
      <w:r w:rsidRPr="00A37988">
        <w:t>) 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79A4DF99" w14:textId="77777777" w:rsidR="00F26927" w:rsidRPr="00A37988" w:rsidRDefault="00F26927" w:rsidP="00A37988"/>
    <w:p w14:paraId="4522FB6D" w14:textId="77777777" w:rsidR="00F26927" w:rsidRPr="00A37988" w:rsidRDefault="00F26927" w:rsidP="00A37988">
      <w:r w:rsidRPr="00A37988">
        <w:rPr>
          <w:b/>
          <w:bCs/>
        </w:rPr>
        <w:t>CUARTO.</w:t>
      </w:r>
      <w:r w:rsidRPr="00A37988">
        <w:t xml:space="preserve"> Notifíquese a </w:t>
      </w:r>
      <w:r w:rsidRPr="00A37988">
        <w:rPr>
          <w:b/>
          <w:bCs/>
        </w:rPr>
        <w:t>LA PARTE RECURRENTE</w:t>
      </w:r>
      <w:r w:rsidRPr="00A37988">
        <w:t xml:space="preserve"> la presente resolución vía Sistema de Acceso a la Información Mexiquense (</w:t>
      </w:r>
      <w:r w:rsidRPr="00A37988">
        <w:rPr>
          <w:b/>
        </w:rPr>
        <w:t>SAIMEX</w:t>
      </w:r>
      <w:r w:rsidRPr="00A37988">
        <w:t>).</w:t>
      </w:r>
    </w:p>
    <w:p w14:paraId="6A144E66" w14:textId="77777777" w:rsidR="00F26927" w:rsidRPr="00A37988" w:rsidRDefault="00F26927" w:rsidP="00A37988"/>
    <w:p w14:paraId="28109C09" w14:textId="77777777" w:rsidR="00F26927" w:rsidRPr="00A37988" w:rsidRDefault="00F26927" w:rsidP="00A37988">
      <w:r w:rsidRPr="00A37988">
        <w:rPr>
          <w:b/>
          <w:bCs/>
        </w:rPr>
        <w:t>QUINTO</w:t>
      </w:r>
      <w:r w:rsidRPr="00A37988">
        <w:t xml:space="preserve">. Hágase del conocimiento a </w:t>
      </w:r>
      <w:r w:rsidRPr="00A37988">
        <w:rPr>
          <w:b/>
          <w:bCs/>
        </w:rPr>
        <w:t>LA PARTE RECURRENTE</w:t>
      </w:r>
      <w:r w:rsidRPr="00A37988">
        <w:t xml:space="preserve"> que, de conformidad con lo establecido en el artículo 196 de la Ley de Transparencia y Acceso a la Información Pública del Estado de México y Municipios, podrá impugnar la presente resolución vía Juicio de Amparo en los términos de las leyes aplicables.</w:t>
      </w:r>
    </w:p>
    <w:p w14:paraId="203EDE36" w14:textId="77777777" w:rsidR="00F26927" w:rsidRPr="00A37988" w:rsidRDefault="00F26927" w:rsidP="00A37988"/>
    <w:p w14:paraId="26DF8866" w14:textId="77777777" w:rsidR="00F26927" w:rsidRPr="00A37988" w:rsidRDefault="00F26927" w:rsidP="00A37988">
      <w:r w:rsidRPr="00A37988">
        <w:rPr>
          <w:b/>
          <w:bCs/>
        </w:rPr>
        <w:t>SEXTO.</w:t>
      </w:r>
      <w:r w:rsidRPr="00A37988">
        <w:t xml:space="preserve"> De conformidad con el artículo 198 de la Ley de Transparencia y Acceso a la Información Pública del Estado de México y Municipios, el </w:t>
      </w:r>
      <w:r w:rsidRPr="00A37988">
        <w:rPr>
          <w:b/>
          <w:bCs/>
        </w:rPr>
        <w:t>SUJETO OBLIGADO</w:t>
      </w:r>
      <w:r w:rsidRPr="00A37988">
        <w:t xml:space="preserve"> podrá solicitar una ampliación de plazo de manera fundada y motivada, para el cumplimiento de la presente resolución.</w:t>
      </w:r>
    </w:p>
    <w:p w14:paraId="6E5AE38F" w14:textId="77777777" w:rsidR="007416B2" w:rsidRPr="00A37988" w:rsidRDefault="007416B2" w:rsidP="00A37988">
      <w:pPr>
        <w:widowControl w:val="0"/>
        <w:tabs>
          <w:tab w:val="left" w:pos="1701"/>
        </w:tabs>
        <w:ind w:right="49"/>
      </w:pPr>
      <w:r w:rsidRPr="00A37988">
        <w:rPr>
          <w:b/>
          <w:bCs/>
        </w:rPr>
        <w:t>SÉPTIMO.</w:t>
      </w:r>
      <w:r w:rsidRPr="00A37988">
        <w:rPr>
          <w:sz w:val="28"/>
          <w:szCs w:val="28"/>
        </w:rPr>
        <w:t xml:space="preserve"> </w:t>
      </w:r>
      <w:r w:rsidRPr="00A37988">
        <w:rPr>
          <w:b/>
        </w:rPr>
        <w:t xml:space="preserve">Hágase del conocimiento </w:t>
      </w:r>
      <w:r w:rsidRPr="00A37988">
        <w:t xml:space="preserve">de </w:t>
      </w:r>
      <w:r w:rsidRPr="00A37988">
        <w:rPr>
          <w:b/>
          <w:bCs/>
        </w:rPr>
        <w:t>LA PARTE RECURRENTE</w:t>
      </w:r>
      <w:r w:rsidRPr="00A37988">
        <w:t xml:space="preserve"> que la respuesta que dé </w:t>
      </w:r>
      <w:r w:rsidRPr="00A37988">
        <w:rPr>
          <w:b/>
        </w:rPr>
        <w:t>EL SUJETO OBLIGADO</w:t>
      </w:r>
      <w:r w:rsidRPr="00A37988">
        <w:t xml:space="preserve"> derivada de la presente resolución es susceptible de ser impugnada nuevamente, mediante Recurso de Revisión, ante el Instituto, en términos del artículo 179, </w:t>
      </w:r>
      <w:r w:rsidRPr="00A37988">
        <w:lastRenderedPageBreak/>
        <w:t>último párrafo de la Ley de Transparencia y Acceso a la Información Pública del Estado de México y Municipios.</w:t>
      </w:r>
    </w:p>
    <w:p w14:paraId="2FD8CB87" w14:textId="77777777" w:rsidR="007416B2" w:rsidRPr="00A37988" w:rsidRDefault="007416B2" w:rsidP="00A37988">
      <w:pPr>
        <w:widowControl w:val="0"/>
        <w:tabs>
          <w:tab w:val="left" w:pos="1701"/>
        </w:tabs>
        <w:ind w:right="49"/>
        <w:rPr>
          <w:sz w:val="28"/>
          <w:szCs w:val="28"/>
        </w:rPr>
      </w:pPr>
    </w:p>
    <w:p w14:paraId="2B04C725" w14:textId="77777777" w:rsidR="007416B2" w:rsidRPr="00A37988" w:rsidRDefault="007416B2" w:rsidP="00A37988">
      <w:pPr>
        <w:widowControl w:val="0"/>
        <w:tabs>
          <w:tab w:val="left" w:pos="1701"/>
        </w:tabs>
        <w:ind w:right="49"/>
      </w:pPr>
      <w:r w:rsidRPr="00A37988">
        <w:rPr>
          <w:b/>
          <w:bCs/>
        </w:rPr>
        <w:t>OCTAVO.</w:t>
      </w:r>
      <w:r w:rsidRPr="00A37988">
        <w:rPr>
          <w:b/>
          <w:sz w:val="28"/>
          <w:szCs w:val="28"/>
        </w:rPr>
        <w:t xml:space="preserve"> </w:t>
      </w:r>
      <w:r w:rsidRPr="00A37988">
        <w:rPr>
          <w:b/>
        </w:rPr>
        <w:t xml:space="preserve">Gírese oficio </w:t>
      </w:r>
      <w:r w:rsidRPr="00A37988">
        <w:t xml:space="preserve">a la Secretaría Técnica del Pleno de este Instituto para hacer del conocimiento del Órgano Interno de Control competente la presente resolución, a fin de que de conformidad con el artículo 190 de la Ley de Transparencia y Acceso a la Información Pública del Estado de México y Municipios se determine lo conducente, en términos de lo señalado en el Considerando </w:t>
      </w:r>
      <w:r w:rsidRPr="00A37988">
        <w:rPr>
          <w:b/>
        </w:rPr>
        <w:t>SEGUNDO</w:t>
      </w:r>
      <w:r w:rsidRPr="00A37988">
        <w:t xml:space="preserve"> de la presente resolución.</w:t>
      </w:r>
    </w:p>
    <w:p w14:paraId="7C26BF45" w14:textId="77777777" w:rsidR="00FD6BCA" w:rsidRPr="00A37988" w:rsidRDefault="00FD6BCA" w:rsidP="00A37988"/>
    <w:p w14:paraId="7584C79A" w14:textId="7EB8214D" w:rsidR="00FD6BCA" w:rsidRPr="00A37988" w:rsidRDefault="00C05457" w:rsidP="00A37988">
      <w:r w:rsidRPr="00A37988">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C4149C" w:rsidRPr="00A37988">
        <w:t>VIGÉSIMA SEGUNDA</w:t>
      </w:r>
      <w:r w:rsidR="004268EA" w:rsidRPr="00A37988">
        <w:t xml:space="preserve"> </w:t>
      </w:r>
      <w:r w:rsidRPr="00A37988">
        <w:t xml:space="preserve">SESIÓN ORDINARIA, CELEBRADA EL </w:t>
      </w:r>
      <w:r w:rsidR="00C4149C" w:rsidRPr="00A37988">
        <w:t>DIECIOCHO DE JUNIO</w:t>
      </w:r>
      <w:r w:rsidRPr="00A37988">
        <w:t xml:space="preserve"> DE DOS MIL VEINTICINCO, ANTE EL SECRETARIO TÉCNICO DEL PLENO, ALEXIS TAPIA RAMÍREZ.</w:t>
      </w:r>
    </w:p>
    <w:p w14:paraId="01EA63CC" w14:textId="77777777" w:rsidR="00FD6BCA" w:rsidRPr="00A37988" w:rsidRDefault="00C05457" w:rsidP="00A37988">
      <w:pPr>
        <w:ind w:right="-93"/>
        <w:rPr>
          <w:sz w:val="16"/>
          <w:szCs w:val="16"/>
        </w:rPr>
      </w:pPr>
      <w:r w:rsidRPr="00A37988">
        <w:rPr>
          <w:sz w:val="16"/>
          <w:szCs w:val="16"/>
        </w:rPr>
        <w:t>SCMM/AGZ/DEMF/PAG</w:t>
      </w:r>
    </w:p>
    <w:p w14:paraId="18033E89" w14:textId="77777777" w:rsidR="00FD6BCA" w:rsidRPr="00A37988" w:rsidRDefault="00FD6BCA" w:rsidP="00A37988">
      <w:pPr>
        <w:ind w:right="-93"/>
      </w:pPr>
    </w:p>
    <w:p w14:paraId="4F82D4CE" w14:textId="77777777" w:rsidR="00FD6BCA" w:rsidRPr="00A37988" w:rsidRDefault="00FD6BCA" w:rsidP="00A37988">
      <w:pPr>
        <w:ind w:right="-93"/>
      </w:pPr>
    </w:p>
    <w:p w14:paraId="692AB4CE" w14:textId="77777777" w:rsidR="00FD6BCA" w:rsidRPr="00A37988" w:rsidRDefault="00FD6BCA" w:rsidP="00A37988">
      <w:pPr>
        <w:ind w:right="-93"/>
      </w:pPr>
    </w:p>
    <w:p w14:paraId="2667381A" w14:textId="77777777" w:rsidR="00FD6BCA" w:rsidRPr="00A37988" w:rsidRDefault="00FD6BCA" w:rsidP="00A37988">
      <w:pPr>
        <w:ind w:right="-93"/>
      </w:pPr>
    </w:p>
    <w:p w14:paraId="60DFFB2F" w14:textId="77777777" w:rsidR="00FD6BCA" w:rsidRPr="00A37988" w:rsidRDefault="00FD6BCA" w:rsidP="00A37988">
      <w:pPr>
        <w:ind w:right="-93"/>
      </w:pPr>
    </w:p>
    <w:p w14:paraId="0BB42DB1" w14:textId="77777777" w:rsidR="00FD6BCA" w:rsidRPr="00A37988" w:rsidRDefault="00FD6BCA" w:rsidP="00A37988">
      <w:pPr>
        <w:ind w:right="-93"/>
      </w:pPr>
    </w:p>
    <w:p w14:paraId="1A499D32" w14:textId="77777777" w:rsidR="00FD6BCA" w:rsidRPr="00A37988" w:rsidRDefault="00FD6BCA" w:rsidP="00A37988">
      <w:pPr>
        <w:ind w:right="-93"/>
      </w:pPr>
    </w:p>
    <w:p w14:paraId="15203BFE" w14:textId="77777777" w:rsidR="00FD6BCA" w:rsidRPr="00A37988" w:rsidRDefault="00FD6BCA" w:rsidP="00A37988">
      <w:pPr>
        <w:ind w:right="-93"/>
      </w:pPr>
    </w:p>
    <w:p w14:paraId="10AA34ED" w14:textId="77777777" w:rsidR="00FD6BCA" w:rsidRPr="00A37988" w:rsidRDefault="00FD6BCA" w:rsidP="00A37988">
      <w:pPr>
        <w:tabs>
          <w:tab w:val="center" w:pos="4568"/>
        </w:tabs>
        <w:ind w:right="-93"/>
      </w:pPr>
    </w:p>
    <w:p w14:paraId="6CBD1DAB" w14:textId="77777777" w:rsidR="00FD6BCA" w:rsidRPr="00A37988" w:rsidRDefault="00FD6BCA" w:rsidP="00A37988">
      <w:pPr>
        <w:tabs>
          <w:tab w:val="center" w:pos="4568"/>
        </w:tabs>
        <w:ind w:right="-93"/>
      </w:pPr>
    </w:p>
    <w:p w14:paraId="2E282474" w14:textId="77777777" w:rsidR="00FD6BCA" w:rsidRPr="00A37988" w:rsidRDefault="00FD6BCA" w:rsidP="00A37988">
      <w:pPr>
        <w:tabs>
          <w:tab w:val="center" w:pos="4568"/>
        </w:tabs>
        <w:ind w:right="-93"/>
      </w:pPr>
    </w:p>
    <w:p w14:paraId="550B4F61" w14:textId="77777777" w:rsidR="00FD6BCA" w:rsidRPr="00A37988" w:rsidRDefault="00FD6BCA" w:rsidP="00A37988">
      <w:pPr>
        <w:tabs>
          <w:tab w:val="center" w:pos="4568"/>
        </w:tabs>
        <w:ind w:right="-93"/>
      </w:pPr>
    </w:p>
    <w:p w14:paraId="2DF122E4" w14:textId="77777777" w:rsidR="00FD6BCA" w:rsidRPr="00A37988" w:rsidRDefault="00FD6BCA" w:rsidP="00A37988">
      <w:pPr>
        <w:tabs>
          <w:tab w:val="center" w:pos="4568"/>
        </w:tabs>
        <w:ind w:right="-93"/>
      </w:pPr>
    </w:p>
    <w:p w14:paraId="16D458D3" w14:textId="77777777" w:rsidR="00FD6BCA" w:rsidRPr="00A37988" w:rsidRDefault="00FD6BCA" w:rsidP="00A37988">
      <w:pPr>
        <w:tabs>
          <w:tab w:val="center" w:pos="4568"/>
        </w:tabs>
        <w:ind w:right="-93"/>
      </w:pPr>
    </w:p>
    <w:p w14:paraId="6B6061E1" w14:textId="77777777" w:rsidR="00FD6BCA" w:rsidRPr="00A37988" w:rsidRDefault="00FD6BCA" w:rsidP="00A37988">
      <w:pPr>
        <w:tabs>
          <w:tab w:val="center" w:pos="4568"/>
        </w:tabs>
        <w:ind w:right="-93"/>
      </w:pPr>
    </w:p>
    <w:p w14:paraId="6B97DCA9" w14:textId="77777777" w:rsidR="00FD6BCA" w:rsidRPr="00A37988" w:rsidRDefault="00FD6BCA" w:rsidP="00A37988">
      <w:pPr>
        <w:tabs>
          <w:tab w:val="center" w:pos="4568"/>
        </w:tabs>
        <w:ind w:right="-93"/>
      </w:pPr>
    </w:p>
    <w:p w14:paraId="3BF93D33" w14:textId="77777777" w:rsidR="00FD6BCA" w:rsidRPr="00A37988" w:rsidRDefault="00FD6BCA" w:rsidP="00A37988">
      <w:pPr>
        <w:tabs>
          <w:tab w:val="center" w:pos="4568"/>
        </w:tabs>
        <w:ind w:right="-93"/>
      </w:pPr>
    </w:p>
    <w:p w14:paraId="63ADA677" w14:textId="77777777" w:rsidR="00FD6BCA" w:rsidRPr="00A37988" w:rsidRDefault="00FD6BCA" w:rsidP="00A37988">
      <w:pPr>
        <w:tabs>
          <w:tab w:val="center" w:pos="4568"/>
        </w:tabs>
        <w:ind w:right="-93"/>
      </w:pPr>
    </w:p>
    <w:p w14:paraId="17D81460" w14:textId="77777777" w:rsidR="00FD6BCA" w:rsidRPr="00A37988" w:rsidRDefault="00FD6BCA" w:rsidP="00A37988">
      <w:pPr>
        <w:tabs>
          <w:tab w:val="center" w:pos="4568"/>
        </w:tabs>
        <w:ind w:right="-93"/>
      </w:pPr>
    </w:p>
    <w:p w14:paraId="579264FD" w14:textId="77777777" w:rsidR="00FD6BCA" w:rsidRPr="00A37988" w:rsidRDefault="00FD6BCA" w:rsidP="00A37988">
      <w:pPr>
        <w:tabs>
          <w:tab w:val="center" w:pos="4568"/>
        </w:tabs>
        <w:ind w:right="-93"/>
      </w:pPr>
    </w:p>
    <w:p w14:paraId="26392E01" w14:textId="77777777" w:rsidR="00FD6BCA" w:rsidRPr="00A37988" w:rsidRDefault="00FD6BCA" w:rsidP="00A37988">
      <w:pPr>
        <w:tabs>
          <w:tab w:val="center" w:pos="4568"/>
        </w:tabs>
        <w:ind w:right="-93"/>
      </w:pPr>
    </w:p>
    <w:p w14:paraId="7AA6AC02" w14:textId="77777777" w:rsidR="00FD6BCA" w:rsidRPr="00A37988" w:rsidRDefault="00FD6BCA" w:rsidP="00A37988"/>
    <w:sectPr w:rsidR="00FD6BCA" w:rsidRPr="00A37988">
      <w:footerReference w:type="default" r:id="rId13"/>
      <w:pgSz w:w="12240" w:h="15840"/>
      <w:pgMar w:top="2552" w:right="1608" w:bottom="1701" w:left="1588" w:header="709" w:footer="73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B707D7" w14:textId="77777777" w:rsidR="00890D77" w:rsidRDefault="00890D77">
      <w:pPr>
        <w:spacing w:line="240" w:lineRule="auto"/>
      </w:pPr>
      <w:r>
        <w:separator/>
      </w:r>
    </w:p>
  </w:endnote>
  <w:endnote w:type="continuationSeparator" w:id="0">
    <w:p w14:paraId="540ABA3B" w14:textId="77777777" w:rsidR="00890D77" w:rsidRDefault="00890D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33E35B" w14:textId="77777777" w:rsidR="00A37988" w:rsidRDefault="00A37988">
    <w:pPr>
      <w:tabs>
        <w:tab w:val="center" w:pos="4550"/>
        <w:tab w:val="left" w:pos="5818"/>
      </w:tabs>
      <w:ind w:right="260"/>
      <w:jc w:val="right"/>
      <w:rPr>
        <w:color w:val="071320"/>
        <w:sz w:val="24"/>
        <w:szCs w:val="24"/>
      </w:rPr>
    </w:pPr>
  </w:p>
  <w:p w14:paraId="2EA5F9BE" w14:textId="77777777" w:rsidR="00A37988" w:rsidRDefault="00A37988">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764254" w14:textId="63EAAB7E" w:rsidR="00A37988" w:rsidRDefault="00A37988">
    <w:pPr>
      <w:tabs>
        <w:tab w:val="center" w:pos="4550"/>
        <w:tab w:val="left" w:pos="5818"/>
      </w:tabs>
      <w:ind w:right="260"/>
      <w:jc w:val="right"/>
      <w:rPr>
        <w:color w:val="071320"/>
        <w:sz w:val="24"/>
        <w:szCs w:val="24"/>
      </w:rPr>
    </w:pPr>
    <w:r>
      <w:rPr>
        <w:color w:val="2C7FCE"/>
        <w:sz w:val="24"/>
        <w:szCs w:val="24"/>
      </w:rPr>
      <w:t xml:space="preserve">Página </w:t>
    </w:r>
    <w:r>
      <w:rPr>
        <w:color w:val="0A1D30"/>
        <w:sz w:val="24"/>
        <w:szCs w:val="24"/>
      </w:rPr>
      <w:fldChar w:fldCharType="begin"/>
    </w:r>
    <w:r>
      <w:rPr>
        <w:color w:val="0A1D30"/>
        <w:sz w:val="24"/>
        <w:szCs w:val="24"/>
      </w:rPr>
      <w:instrText>PAGE</w:instrText>
    </w:r>
    <w:r>
      <w:rPr>
        <w:color w:val="0A1D30"/>
        <w:sz w:val="24"/>
        <w:szCs w:val="24"/>
      </w:rPr>
      <w:fldChar w:fldCharType="separate"/>
    </w:r>
    <w:r w:rsidR="004D1BC2">
      <w:rPr>
        <w:noProof/>
        <w:color w:val="0A1D30"/>
        <w:sz w:val="24"/>
        <w:szCs w:val="24"/>
      </w:rPr>
      <w:t>19</w:t>
    </w:r>
    <w:r>
      <w:rPr>
        <w:color w:val="0A1D30"/>
        <w:sz w:val="24"/>
        <w:szCs w:val="24"/>
      </w:rPr>
      <w:fldChar w:fldCharType="end"/>
    </w:r>
    <w:r>
      <w:rPr>
        <w:color w:val="0A1D30"/>
        <w:sz w:val="24"/>
        <w:szCs w:val="24"/>
      </w:rPr>
      <w:t xml:space="preserve"> | </w:t>
    </w:r>
    <w:r>
      <w:rPr>
        <w:color w:val="0A1D30"/>
        <w:sz w:val="24"/>
        <w:szCs w:val="24"/>
      </w:rPr>
      <w:fldChar w:fldCharType="begin"/>
    </w:r>
    <w:r>
      <w:rPr>
        <w:color w:val="0A1D30"/>
        <w:sz w:val="24"/>
        <w:szCs w:val="24"/>
      </w:rPr>
      <w:instrText>NUMPAGES</w:instrText>
    </w:r>
    <w:r>
      <w:rPr>
        <w:color w:val="0A1D30"/>
        <w:sz w:val="24"/>
        <w:szCs w:val="24"/>
      </w:rPr>
      <w:fldChar w:fldCharType="separate"/>
    </w:r>
    <w:r w:rsidR="004D1BC2">
      <w:rPr>
        <w:noProof/>
        <w:color w:val="0A1D30"/>
        <w:sz w:val="24"/>
        <w:szCs w:val="24"/>
      </w:rPr>
      <w:t>24</w:t>
    </w:r>
    <w:r>
      <w:rPr>
        <w:color w:val="0A1D30"/>
        <w:sz w:val="24"/>
        <w:szCs w:val="24"/>
      </w:rPr>
      <w:fldChar w:fldCharType="end"/>
    </w:r>
  </w:p>
  <w:p w14:paraId="06DB7526" w14:textId="77777777" w:rsidR="00A37988" w:rsidRDefault="00A37988">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88222CF" w14:textId="77777777" w:rsidR="00890D77" w:rsidRDefault="00890D77">
      <w:pPr>
        <w:spacing w:line="240" w:lineRule="auto"/>
      </w:pPr>
      <w:r>
        <w:separator/>
      </w:r>
    </w:p>
  </w:footnote>
  <w:footnote w:type="continuationSeparator" w:id="0">
    <w:p w14:paraId="4B70710A" w14:textId="77777777" w:rsidR="00890D77" w:rsidRDefault="00890D77">
      <w:pPr>
        <w:spacing w:line="240" w:lineRule="auto"/>
      </w:pPr>
      <w:r>
        <w:continuationSeparator/>
      </w:r>
    </w:p>
  </w:footnote>
  <w:footnote w:id="1">
    <w:p w14:paraId="26F4DBBF" w14:textId="5BE7BCBC" w:rsidR="00A37988" w:rsidRDefault="00A37988" w:rsidP="0047579D">
      <w:pPr>
        <w:pStyle w:val="Textonotapie"/>
      </w:pPr>
      <w:r>
        <w:rPr>
          <w:rStyle w:val="Refdenotaalpie"/>
        </w:rPr>
        <w:footnoteRef/>
      </w:r>
      <w:r>
        <w:t xml:space="preserve"> </w:t>
      </w:r>
      <w:r w:rsidRPr="003922F0">
        <w:rPr>
          <w:rFonts w:eastAsia="Batang" w:cs="Tahoma"/>
          <w:i/>
          <w:sz w:val="18"/>
          <w:szCs w:val="22"/>
          <w:lang w:val="es-ES"/>
        </w:rPr>
        <w:t xml:space="preserve">Si bien, se registró el </w:t>
      </w:r>
      <w:r>
        <w:rPr>
          <w:rFonts w:eastAsia="Batang" w:cs="Tahoma"/>
          <w:i/>
          <w:sz w:val="18"/>
          <w:szCs w:val="22"/>
          <w:lang w:val="es-ES"/>
        </w:rPr>
        <w:t>ocho</w:t>
      </w:r>
      <w:r w:rsidRPr="003922F0">
        <w:rPr>
          <w:rFonts w:eastAsia="Batang" w:cs="Tahoma"/>
          <w:i/>
          <w:sz w:val="18"/>
          <w:szCs w:val="22"/>
          <w:lang w:val="es-ES"/>
        </w:rPr>
        <w:t xml:space="preserve"> del mismo mes y año, a través de dicho portal, también lo es, que fue inhábil, de conformidad con el Calendario Oficial en Materia de Transparencia, Acceso a la Información Pública y Protección de Datos Personales del Estado de México y Municipios, así como de labores del Instituto, por lo que, se tuvo por recibido, el día hábil subsecuente.</w:t>
      </w:r>
    </w:p>
    <w:p w14:paraId="7188DA06" w14:textId="1A9F0143" w:rsidR="00A37988" w:rsidRDefault="00A37988">
      <w:pPr>
        <w:pStyle w:val="Textonotapi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914F4D" w14:textId="6280912B" w:rsidR="00A37988" w:rsidRDefault="00A37988">
    <w:pPr>
      <w:widowControl w:val="0"/>
      <w:pBdr>
        <w:top w:val="nil"/>
        <w:left w:val="nil"/>
        <w:bottom w:val="nil"/>
        <w:right w:val="nil"/>
        <w:between w:val="nil"/>
      </w:pBdr>
      <w:spacing w:line="276" w:lineRule="auto"/>
      <w:jc w:val="left"/>
      <w:rPr>
        <w:color w:val="000000"/>
        <w:sz w:val="20"/>
        <w:szCs w:val="20"/>
      </w:rPr>
    </w:pPr>
  </w:p>
  <w:tbl>
    <w:tblPr>
      <w:tblStyle w:val="a"/>
      <w:tblW w:w="6129" w:type="dxa"/>
      <w:jc w:val="right"/>
      <w:tblInd w:w="0" w:type="dxa"/>
      <w:tblBorders>
        <w:top w:val="nil"/>
        <w:left w:val="nil"/>
        <w:bottom w:val="nil"/>
        <w:right w:val="nil"/>
        <w:insideH w:val="nil"/>
        <w:insideV w:val="nil"/>
      </w:tblBorders>
      <w:tblLayout w:type="fixed"/>
      <w:tblLook w:val="0400" w:firstRow="0" w:lastRow="0" w:firstColumn="0" w:lastColumn="0" w:noHBand="0" w:noVBand="1"/>
    </w:tblPr>
    <w:tblGrid>
      <w:gridCol w:w="2727"/>
      <w:gridCol w:w="3402"/>
    </w:tblGrid>
    <w:tr w:rsidR="00A37988" w14:paraId="0CD0A5B8" w14:textId="77777777">
      <w:trPr>
        <w:trHeight w:val="144"/>
        <w:jc w:val="right"/>
      </w:trPr>
      <w:tc>
        <w:tcPr>
          <w:tcW w:w="2727" w:type="dxa"/>
        </w:tcPr>
        <w:p w14:paraId="259BF4DF" w14:textId="77777777" w:rsidR="00A37988" w:rsidRDefault="00A37988">
          <w:pPr>
            <w:tabs>
              <w:tab w:val="right" w:pos="8838"/>
            </w:tabs>
            <w:ind w:left="-74" w:right="-105"/>
            <w:rPr>
              <w:b/>
            </w:rPr>
          </w:pPr>
          <w:r>
            <w:rPr>
              <w:b/>
            </w:rPr>
            <w:t>Recurso de Revisión:</w:t>
          </w:r>
        </w:p>
      </w:tc>
      <w:tc>
        <w:tcPr>
          <w:tcW w:w="3402" w:type="dxa"/>
        </w:tcPr>
        <w:p w14:paraId="6B0DD5D1" w14:textId="34709C5E" w:rsidR="00A37988" w:rsidRDefault="00A37988">
          <w:pPr>
            <w:tabs>
              <w:tab w:val="right" w:pos="8838"/>
            </w:tabs>
            <w:ind w:left="-74" w:right="-105"/>
          </w:pPr>
          <w:r w:rsidRPr="00D43D7F">
            <w:t>01212/INFOEM/IP/RR/2025</w:t>
          </w:r>
        </w:p>
      </w:tc>
    </w:tr>
    <w:tr w:rsidR="00A37988" w14:paraId="04096EF4" w14:textId="77777777">
      <w:trPr>
        <w:trHeight w:val="283"/>
        <w:jc w:val="right"/>
      </w:trPr>
      <w:tc>
        <w:tcPr>
          <w:tcW w:w="2727" w:type="dxa"/>
        </w:tcPr>
        <w:p w14:paraId="3B7241CF" w14:textId="77777777" w:rsidR="00A37988" w:rsidRDefault="00A37988">
          <w:pPr>
            <w:tabs>
              <w:tab w:val="right" w:pos="8838"/>
            </w:tabs>
            <w:ind w:left="-74" w:right="-105"/>
            <w:rPr>
              <w:b/>
            </w:rPr>
          </w:pPr>
          <w:r>
            <w:rPr>
              <w:b/>
            </w:rPr>
            <w:t>Sujeto Obligado:</w:t>
          </w:r>
        </w:p>
      </w:tc>
      <w:tc>
        <w:tcPr>
          <w:tcW w:w="3402" w:type="dxa"/>
        </w:tcPr>
        <w:p w14:paraId="2953845B" w14:textId="7B456808" w:rsidR="00A37988" w:rsidRDefault="00A37988">
          <w:pPr>
            <w:tabs>
              <w:tab w:val="left" w:pos="2834"/>
              <w:tab w:val="right" w:pos="8838"/>
            </w:tabs>
            <w:ind w:left="-108" w:right="-105"/>
          </w:pPr>
          <w:r w:rsidRPr="007D19F0">
            <w:t>Ayuntamiento de la Paz</w:t>
          </w:r>
        </w:p>
      </w:tc>
    </w:tr>
    <w:tr w:rsidR="00A37988" w14:paraId="4A61FAE5" w14:textId="77777777">
      <w:trPr>
        <w:trHeight w:val="283"/>
        <w:jc w:val="right"/>
      </w:trPr>
      <w:tc>
        <w:tcPr>
          <w:tcW w:w="2727" w:type="dxa"/>
        </w:tcPr>
        <w:p w14:paraId="78F23C96" w14:textId="77777777" w:rsidR="00A37988" w:rsidRDefault="00A37988">
          <w:pPr>
            <w:tabs>
              <w:tab w:val="right" w:pos="8838"/>
            </w:tabs>
            <w:ind w:left="-74" w:right="-105"/>
            <w:rPr>
              <w:b/>
            </w:rPr>
          </w:pPr>
          <w:r>
            <w:rPr>
              <w:b/>
            </w:rPr>
            <w:t>Comisionada Ponente:</w:t>
          </w:r>
        </w:p>
      </w:tc>
      <w:tc>
        <w:tcPr>
          <w:tcW w:w="3402" w:type="dxa"/>
        </w:tcPr>
        <w:p w14:paraId="000B3E4F" w14:textId="77777777" w:rsidR="00A37988" w:rsidRDefault="00A37988">
          <w:pPr>
            <w:tabs>
              <w:tab w:val="right" w:pos="8838"/>
            </w:tabs>
            <w:ind w:left="-108" w:right="-105"/>
          </w:pPr>
          <w:r>
            <w:t>Sharon Cristina Morales Martínez</w:t>
          </w:r>
        </w:p>
      </w:tc>
    </w:tr>
  </w:tbl>
  <w:p w14:paraId="2BE304C0" w14:textId="77777777" w:rsidR="00A37988" w:rsidRDefault="00A37988">
    <w:pPr>
      <w:pBdr>
        <w:top w:val="nil"/>
        <w:left w:val="nil"/>
        <w:bottom w:val="nil"/>
        <w:right w:val="nil"/>
        <w:between w:val="nil"/>
      </w:pBdr>
      <w:tabs>
        <w:tab w:val="center" w:pos="4419"/>
        <w:tab w:val="right" w:pos="8838"/>
        <w:tab w:val="center" w:pos="4522"/>
        <w:tab w:val="left" w:pos="6203"/>
      </w:tabs>
      <w:rPr>
        <w:color w:val="000000"/>
        <w:sz w:val="14"/>
        <w:szCs w:val="14"/>
      </w:rPr>
    </w:pPr>
    <w:r>
      <w:rPr>
        <w:rFonts w:ascii="Garamond" w:eastAsia="Garamond" w:hAnsi="Garamond" w:cs="Garamond"/>
        <w:noProof/>
        <w:color w:val="000000"/>
        <w:sz w:val="16"/>
        <w:szCs w:val="16"/>
      </w:rPr>
      <w:drawing>
        <wp:anchor distT="0" distB="0" distL="0" distR="0" simplePos="0" relativeHeight="251657216" behindDoc="1" locked="0" layoutInCell="1" hidden="0" allowOverlap="1" wp14:anchorId="2B7B8494" wp14:editId="3C99E520">
          <wp:simplePos x="0" y="0"/>
          <wp:positionH relativeFrom="margin">
            <wp:posOffset>-995043</wp:posOffset>
          </wp:positionH>
          <wp:positionV relativeFrom="margin">
            <wp:posOffset>-1782444</wp:posOffset>
          </wp:positionV>
          <wp:extent cx="8426450" cy="10972800"/>
          <wp:effectExtent l="0" t="0" r="0" b="0"/>
          <wp:wrapNone/>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8426450" cy="10972800"/>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401DEF" w14:textId="77777777" w:rsidR="00A37988" w:rsidRDefault="00A37988">
    <w:pPr>
      <w:widowControl w:val="0"/>
      <w:pBdr>
        <w:top w:val="nil"/>
        <w:left w:val="nil"/>
        <w:bottom w:val="nil"/>
        <w:right w:val="nil"/>
        <w:between w:val="nil"/>
      </w:pBdr>
      <w:spacing w:line="276" w:lineRule="auto"/>
      <w:jc w:val="left"/>
      <w:rPr>
        <w:color w:val="000000"/>
        <w:sz w:val="14"/>
        <w:szCs w:val="14"/>
      </w:rPr>
    </w:pPr>
  </w:p>
  <w:tbl>
    <w:tblPr>
      <w:tblStyle w:val="a0"/>
      <w:tblW w:w="6661" w:type="dxa"/>
      <w:tblInd w:w="2552" w:type="dxa"/>
      <w:tblLayout w:type="fixed"/>
      <w:tblLook w:val="0400" w:firstRow="0" w:lastRow="0" w:firstColumn="0" w:lastColumn="0" w:noHBand="0" w:noVBand="1"/>
    </w:tblPr>
    <w:tblGrid>
      <w:gridCol w:w="283"/>
      <w:gridCol w:w="6378"/>
    </w:tblGrid>
    <w:tr w:rsidR="00A37988" w14:paraId="66AD708E" w14:textId="77777777">
      <w:trPr>
        <w:trHeight w:val="1435"/>
      </w:trPr>
      <w:tc>
        <w:tcPr>
          <w:tcW w:w="283" w:type="dxa"/>
          <w:shd w:val="clear" w:color="auto" w:fill="auto"/>
        </w:tcPr>
        <w:p w14:paraId="35C91EE9" w14:textId="77777777" w:rsidR="00A37988" w:rsidRDefault="00A37988">
          <w:pPr>
            <w:tabs>
              <w:tab w:val="right" w:pos="4273"/>
            </w:tabs>
            <w:rPr>
              <w:rFonts w:ascii="Garamond" w:eastAsia="Garamond" w:hAnsi="Garamond" w:cs="Garamond"/>
            </w:rPr>
          </w:pPr>
        </w:p>
      </w:tc>
      <w:tc>
        <w:tcPr>
          <w:tcW w:w="6379" w:type="dxa"/>
          <w:shd w:val="clear" w:color="auto" w:fill="auto"/>
        </w:tcPr>
        <w:p w14:paraId="7FB39640" w14:textId="77777777" w:rsidR="00A37988" w:rsidRDefault="00A37988">
          <w:pPr>
            <w:widowControl w:val="0"/>
            <w:pBdr>
              <w:top w:val="nil"/>
              <w:left w:val="nil"/>
              <w:bottom w:val="nil"/>
              <w:right w:val="nil"/>
              <w:between w:val="nil"/>
            </w:pBdr>
            <w:spacing w:line="276" w:lineRule="auto"/>
            <w:jc w:val="left"/>
            <w:rPr>
              <w:rFonts w:ascii="Garamond" w:eastAsia="Garamond" w:hAnsi="Garamond" w:cs="Garamond"/>
            </w:rPr>
          </w:pPr>
        </w:p>
        <w:tbl>
          <w:tblPr>
            <w:tblStyle w:val="a1"/>
            <w:tblW w:w="9531"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581"/>
            <w:gridCol w:w="3548"/>
            <w:gridCol w:w="3402"/>
          </w:tblGrid>
          <w:tr w:rsidR="00A37988" w14:paraId="5B773C4D" w14:textId="77777777">
            <w:trPr>
              <w:trHeight w:val="144"/>
            </w:trPr>
            <w:tc>
              <w:tcPr>
                <w:tcW w:w="2581" w:type="dxa"/>
              </w:tcPr>
              <w:p w14:paraId="27980BA3" w14:textId="77777777" w:rsidR="00A37988" w:rsidRDefault="00A37988">
                <w:pPr>
                  <w:tabs>
                    <w:tab w:val="right" w:pos="8838"/>
                  </w:tabs>
                  <w:ind w:left="-74" w:right="-108"/>
                  <w:rPr>
                    <w:b/>
                  </w:rPr>
                </w:pPr>
                <w:bookmarkStart w:id="0" w:name="_41mghml" w:colFirst="0" w:colLast="0"/>
                <w:bookmarkEnd w:id="0"/>
                <w:r>
                  <w:rPr>
                    <w:b/>
                  </w:rPr>
                  <w:t>Recurso de Revisión:</w:t>
                </w:r>
              </w:p>
            </w:tc>
            <w:tc>
              <w:tcPr>
                <w:tcW w:w="3548" w:type="dxa"/>
              </w:tcPr>
              <w:p w14:paraId="0F0345C2" w14:textId="4FFBA386" w:rsidR="00A37988" w:rsidRDefault="00A37988">
                <w:pPr>
                  <w:tabs>
                    <w:tab w:val="left" w:pos="3122"/>
                    <w:tab w:val="right" w:pos="8838"/>
                  </w:tabs>
                  <w:ind w:left="-105" w:right="-108"/>
                </w:pPr>
                <w:r w:rsidRPr="00D43D7F">
                  <w:t>01212/INFOEM/IP/RR/2025</w:t>
                </w:r>
              </w:p>
            </w:tc>
            <w:tc>
              <w:tcPr>
                <w:tcW w:w="3402" w:type="dxa"/>
              </w:tcPr>
              <w:p w14:paraId="0B97D947" w14:textId="77777777" w:rsidR="00A37988" w:rsidRDefault="00A37988">
                <w:pPr>
                  <w:tabs>
                    <w:tab w:val="right" w:pos="8838"/>
                  </w:tabs>
                  <w:ind w:left="-74" w:right="-108"/>
                </w:pPr>
              </w:p>
            </w:tc>
          </w:tr>
          <w:tr w:rsidR="00A37988" w14:paraId="6D033EFE" w14:textId="77777777">
            <w:trPr>
              <w:trHeight w:val="144"/>
            </w:trPr>
            <w:tc>
              <w:tcPr>
                <w:tcW w:w="2581" w:type="dxa"/>
              </w:tcPr>
              <w:p w14:paraId="08514911" w14:textId="77777777" w:rsidR="00A37988" w:rsidRDefault="00A37988">
                <w:pPr>
                  <w:tabs>
                    <w:tab w:val="right" w:pos="8838"/>
                  </w:tabs>
                  <w:ind w:left="-74" w:right="-108"/>
                  <w:rPr>
                    <w:b/>
                  </w:rPr>
                </w:pPr>
                <w:bookmarkStart w:id="1" w:name="_2grqrue" w:colFirst="0" w:colLast="0"/>
                <w:bookmarkEnd w:id="1"/>
                <w:r>
                  <w:rPr>
                    <w:b/>
                  </w:rPr>
                  <w:t>Recurrente:</w:t>
                </w:r>
              </w:p>
            </w:tc>
            <w:tc>
              <w:tcPr>
                <w:tcW w:w="3548" w:type="dxa"/>
              </w:tcPr>
              <w:p w14:paraId="316CC4A7" w14:textId="413FF4FE" w:rsidR="00A37988" w:rsidRDefault="004D1BC2">
                <w:pPr>
                  <w:tabs>
                    <w:tab w:val="left" w:pos="3122"/>
                    <w:tab w:val="right" w:pos="8838"/>
                  </w:tabs>
                  <w:ind w:left="-105" w:right="-108"/>
                </w:pPr>
                <w:r>
                  <w:t xml:space="preserve">XXXXX X </w:t>
                </w:r>
                <w:proofErr w:type="spellStart"/>
                <w:r>
                  <w:t>X</w:t>
                </w:r>
                <w:proofErr w:type="spellEnd"/>
                <w:r>
                  <w:t xml:space="preserve"> </w:t>
                </w:r>
              </w:p>
            </w:tc>
            <w:tc>
              <w:tcPr>
                <w:tcW w:w="3402" w:type="dxa"/>
              </w:tcPr>
              <w:p w14:paraId="34C10C57" w14:textId="77777777" w:rsidR="00A37988" w:rsidRDefault="00A37988">
                <w:pPr>
                  <w:tabs>
                    <w:tab w:val="left" w:pos="3122"/>
                    <w:tab w:val="right" w:pos="8838"/>
                  </w:tabs>
                  <w:ind w:left="-105" w:right="-108"/>
                </w:pPr>
              </w:p>
            </w:tc>
          </w:tr>
          <w:tr w:rsidR="00A37988" w14:paraId="1DFCEC8E" w14:textId="77777777">
            <w:trPr>
              <w:trHeight w:val="283"/>
            </w:trPr>
            <w:tc>
              <w:tcPr>
                <w:tcW w:w="2581" w:type="dxa"/>
              </w:tcPr>
              <w:p w14:paraId="30948ADD" w14:textId="77777777" w:rsidR="00A37988" w:rsidRDefault="00A37988">
                <w:pPr>
                  <w:tabs>
                    <w:tab w:val="right" w:pos="8838"/>
                  </w:tabs>
                  <w:ind w:left="-74" w:right="-108"/>
                  <w:rPr>
                    <w:b/>
                  </w:rPr>
                </w:pPr>
                <w:r>
                  <w:rPr>
                    <w:b/>
                  </w:rPr>
                  <w:t>Sujeto Obligado:</w:t>
                </w:r>
              </w:p>
            </w:tc>
            <w:tc>
              <w:tcPr>
                <w:tcW w:w="3548" w:type="dxa"/>
              </w:tcPr>
              <w:p w14:paraId="4DA00C0A" w14:textId="044124B9" w:rsidR="00A37988" w:rsidRDefault="00A37988">
                <w:pPr>
                  <w:tabs>
                    <w:tab w:val="left" w:pos="2834"/>
                    <w:tab w:val="right" w:pos="8838"/>
                  </w:tabs>
                  <w:ind w:left="-108" w:right="-108"/>
                </w:pPr>
                <w:r w:rsidRPr="007D19F0">
                  <w:t>Ayuntamiento de la Paz</w:t>
                </w:r>
              </w:p>
            </w:tc>
            <w:tc>
              <w:tcPr>
                <w:tcW w:w="3402" w:type="dxa"/>
              </w:tcPr>
              <w:p w14:paraId="0FFAA79D" w14:textId="77777777" w:rsidR="00A37988" w:rsidRDefault="00A37988">
                <w:pPr>
                  <w:tabs>
                    <w:tab w:val="left" w:pos="2834"/>
                    <w:tab w:val="right" w:pos="8838"/>
                  </w:tabs>
                  <w:ind w:left="-108" w:right="-108"/>
                </w:pPr>
              </w:p>
            </w:tc>
          </w:tr>
          <w:tr w:rsidR="00A37988" w14:paraId="05127856" w14:textId="77777777">
            <w:trPr>
              <w:trHeight w:val="283"/>
            </w:trPr>
            <w:tc>
              <w:tcPr>
                <w:tcW w:w="2581" w:type="dxa"/>
              </w:tcPr>
              <w:p w14:paraId="0B0BD81C" w14:textId="77777777" w:rsidR="00A37988" w:rsidRDefault="00A37988">
                <w:pPr>
                  <w:tabs>
                    <w:tab w:val="right" w:pos="8838"/>
                  </w:tabs>
                  <w:ind w:left="-74" w:right="-108"/>
                  <w:rPr>
                    <w:b/>
                  </w:rPr>
                </w:pPr>
                <w:r>
                  <w:rPr>
                    <w:b/>
                  </w:rPr>
                  <w:t>Comisionada Ponente:</w:t>
                </w:r>
              </w:p>
            </w:tc>
            <w:tc>
              <w:tcPr>
                <w:tcW w:w="3548" w:type="dxa"/>
              </w:tcPr>
              <w:p w14:paraId="606E5973" w14:textId="77777777" w:rsidR="00A37988" w:rsidRDefault="00A37988">
                <w:pPr>
                  <w:tabs>
                    <w:tab w:val="right" w:pos="8838"/>
                  </w:tabs>
                  <w:ind w:left="-108" w:right="-108"/>
                </w:pPr>
                <w:r>
                  <w:t>Sharon Cristina Morales Martínez</w:t>
                </w:r>
              </w:p>
            </w:tc>
            <w:tc>
              <w:tcPr>
                <w:tcW w:w="3402" w:type="dxa"/>
              </w:tcPr>
              <w:p w14:paraId="046A8239" w14:textId="77777777" w:rsidR="00A37988" w:rsidRDefault="00A37988">
                <w:pPr>
                  <w:tabs>
                    <w:tab w:val="right" w:pos="8838"/>
                  </w:tabs>
                  <w:ind w:left="-108" w:right="-108"/>
                </w:pPr>
              </w:p>
            </w:tc>
          </w:tr>
        </w:tbl>
        <w:p w14:paraId="309F347D" w14:textId="77777777" w:rsidR="00A37988" w:rsidRDefault="00A37988">
          <w:pPr>
            <w:tabs>
              <w:tab w:val="right" w:pos="8838"/>
            </w:tabs>
            <w:ind w:left="-28"/>
            <w:rPr>
              <w:rFonts w:ascii="Arial" w:eastAsia="Arial" w:hAnsi="Arial" w:cs="Arial"/>
              <w:b/>
            </w:rPr>
          </w:pPr>
        </w:p>
      </w:tc>
    </w:tr>
  </w:tbl>
  <w:p w14:paraId="26C3ECED" w14:textId="77777777" w:rsidR="00A37988" w:rsidRDefault="00890D77">
    <w:pPr>
      <w:pBdr>
        <w:top w:val="nil"/>
        <w:left w:val="nil"/>
        <w:bottom w:val="nil"/>
        <w:right w:val="nil"/>
        <w:between w:val="nil"/>
      </w:pBdr>
      <w:tabs>
        <w:tab w:val="center" w:pos="4419"/>
        <w:tab w:val="right" w:pos="8838"/>
        <w:tab w:val="left" w:pos="2957"/>
      </w:tabs>
      <w:rPr>
        <w:color w:val="000000"/>
      </w:rPr>
    </w:pPr>
    <w:r>
      <w:rPr>
        <w:color w:val="000000"/>
        <w:sz w:val="36"/>
        <w:szCs w:val="36"/>
      </w:rPr>
      <w:pict w14:anchorId="76F7E1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left:0;text-align:left;margin-left:-63.65pt;margin-top:-120.1pt;width:663.5pt;height:12in;z-index:-251658240;mso-position-horizontal:absolute;mso-position-horizontal-relative:margin;mso-position-vertical:absolute;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63021F"/>
    <w:multiLevelType w:val="hybridMultilevel"/>
    <w:tmpl w:val="1DAE192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5B24076"/>
    <w:multiLevelType w:val="hybridMultilevel"/>
    <w:tmpl w:val="20AE114E"/>
    <w:lvl w:ilvl="0" w:tplc="FFFFFFFF">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89A1F06"/>
    <w:multiLevelType w:val="multilevel"/>
    <w:tmpl w:val="CAACE13A"/>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 w15:restartNumberingAfterBreak="0">
    <w:nsid w:val="0B294752"/>
    <w:multiLevelType w:val="hybridMultilevel"/>
    <w:tmpl w:val="E8F221EA"/>
    <w:lvl w:ilvl="0" w:tplc="080A0017">
      <w:start w:val="1"/>
      <w:numFmt w:val="lowerLetter"/>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5" w15:restartNumberingAfterBreak="0">
    <w:nsid w:val="1246483B"/>
    <w:multiLevelType w:val="multilevel"/>
    <w:tmpl w:val="71AAE194"/>
    <w:lvl w:ilvl="0">
      <w:start w:val="1"/>
      <w:numFmt w:val="decimal"/>
      <w:lvlText w:val="%1."/>
      <w:lvlJc w:val="left"/>
      <w:pPr>
        <w:ind w:left="720" w:hanging="36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13D752D4"/>
    <w:multiLevelType w:val="multilevel"/>
    <w:tmpl w:val="AFC494DC"/>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7" w15:restartNumberingAfterBreak="0">
    <w:nsid w:val="156F6D37"/>
    <w:multiLevelType w:val="hybridMultilevel"/>
    <w:tmpl w:val="AF9EC6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76A68D6"/>
    <w:multiLevelType w:val="hybridMultilevel"/>
    <w:tmpl w:val="20AE114E"/>
    <w:lvl w:ilvl="0" w:tplc="080A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97E22F4"/>
    <w:multiLevelType w:val="multilevel"/>
    <w:tmpl w:val="49FEEF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99B087C"/>
    <w:multiLevelType w:val="hybridMultilevel"/>
    <w:tmpl w:val="7AC8EEC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1" w15:restartNumberingAfterBreak="0">
    <w:nsid w:val="1BEB408B"/>
    <w:multiLevelType w:val="multilevel"/>
    <w:tmpl w:val="B700EB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C4F3F89"/>
    <w:multiLevelType w:val="hybridMultilevel"/>
    <w:tmpl w:val="507E6F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1D8E0018"/>
    <w:multiLevelType w:val="multilevel"/>
    <w:tmpl w:val="A75E4E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250E40B9"/>
    <w:multiLevelType w:val="multilevel"/>
    <w:tmpl w:val="5E5699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274959E9"/>
    <w:multiLevelType w:val="multilevel"/>
    <w:tmpl w:val="257A16A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6" w15:restartNumberingAfterBreak="0">
    <w:nsid w:val="2BBF7AC6"/>
    <w:multiLevelType w:val="multilevel"/>
    <w:tmpl w:val="AAD2D9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2BE6506C"/>
    <w:multiLevelType w:val="hybridMultilevel"/>
    <w:tmpl w:val="E5767A2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2D607DB6"/>
    <w:multiLevelType w:val="hybridMultilevel"/>
    <w:tmpl w:val="F5FC77F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D1D54C3"/>
    <w:multiLevelType w:val="multilevel"/>
    <w:tmpl w:val="10E8E8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1" w15:restartNumberingAfterBreak="0">
    <w:nsid w:val="43D919C7"/>
    <w:multiLevelType w:val="multilevel"/>
    <w:tmpl w:val="56F673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489710F1"/>
    <w:multiLevelType w:val="hybridMultilevel"/>
    <w:tmpl w:val="5FEA0AB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9D94B46"/>
    <w:multiLevelType w:val="hybridMultilevel"/>
    <w:tmpl w:val="13D2C640"/>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4" w15:restartNumberingAfterBreak="0">
    <w:nsid w:val="52055A3D"/>
    <w:multiLevelType w:val="multilevel"/>
    <w:tmpl w:val="24B6D4A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527935B2"/>
    <w:multiLevelType w:val="hybridMultilevel"/>
    <w:tmpl w:val="AF7813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37F015F"/>
    <w:multiLevelType w:val="hybridMultilevel"/>
    <w:tmpl w:val="6CBE56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63D2959"/>
    <w:multiLevelType w:val="hybridMultilevel"/>
    <w:tmpl w:val="C2DE74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B616854"/>
    <w:multiLevelType w:val="multilevel"/>
    <w:tmpl w:val="5AF28914"/>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622148CC"/>
    <w:multiLevelType w:val="multilevel"/>
    <w:tmpl w:val="F88A5D6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624D63A1"/>
    <w:multiLevelType w:val="hybridMultilevel"/>
    <w:tmpl w:val="67E077E2"/>
    <w:lvl w:ilvl="0" w:tplc="87BCC5C4">
      <w:start w:val="3"/>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9035581"/>
    <w:multiLevelType w:val="multilevel"/>
    <w:tmpl w:val="EB940F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76876EB9"/>
    <w:multiLevelType w:val="hybridMultilevel"/>
    <w:tmpl w:val="E8F221EA"/>
    <w:lvl w:ilvl="0" w:tplc="080A0017">
      <w:start w:val="1"/>
      <w:numFmt w:val="lowerLetter"/>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33" w15:restartNumberingAfterBreak="0">
    <w:nsid w:val="7E196450"/>
    <w:multiLevelType w:val="hybridMultilevel"/>
    <w:tmpl w:val="28A4AA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1"/>
  </w:num>
  <w:num w:numId="2">
    <w:abstractNumId w:val="11"/>
  </w:num>
  <w:num w:numId="3">
    <w:abstractNumId w:val="19"/>
  </w:num>
  <w:num w:numId="4">
    <w:abstractNumId w:val="13"/>
  </w:num>
  <w:num w:numId="5">
    <w:abstractNumId w:val="14"/>
  </w:num>
  <w:num w:numId="6">
    <w:abstractNumId w:val="6"/>
  </w:num>
  <w:num w:numId="7">
    <w:abstractNumId w:val="9"/>
  </w:num>
  <w:num w:numId="8">
    <w:abstractNumId w:val="7"/>
  </w:num>
  <w:num w:numId="9">
    <w:abstractNumId w:val="18"/>
  </w:num>
  <w:num w:numId="10">
    <w:abstractNumId w:val="17"/>
  </w:num>
  <w:num w:numId="11">
    <w:abstractNumId w:val="26"/>
  </w:num>
  <w:num w:numId="12">
    <w:abstractNumId w:val="8"/>
  </w:num>
  <w:num w:numId="1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7"/>
  </w:num>
  <w:num w:numId="15">
    <w:abstractNumId w:val="21"/>
  </w:num>
  <w:num w:numId="16">
    <w:abstractNumId w:val="2"/>
  </w:num>
  <w:num w:numId="17">
    <w:abstractNumId w:val="23"/>
  </w:num>
  <w:num w:numId="18">
    <w:abstractNumId w:val="1"/>
  </w:num>
  <w:num w:numId="19">
    <w:abstractNumId w:val="0"/>
  </w:num>
  <w:num w:numId="20">
    <w:abstractNumId w:val="25"/>
  </w:num>
  <w:num w:numId="21">
    <w:abstractNumId w:val="15"/>
  </w:num>
  <w:num w:numId="22">
    <w:abstractNumId w:val="32"/>
  </w:num>
  <w:num w:numId="23">
    <w:abstractNumId w:val="4"/>
  </w:num>
  <w:num w:numId="24">
    <w:abstractNumId w:val="24"/>
  </w:num>
  <w:num w:numId="25">
    <w:abstractNumId w:val="16"/>
  </w:num>
  <w:num w:numId="26">
    <w:abstractNumId w:val="28"/>
  </w:num>
  <w:num w:numId="27">
    <w:abstractNumId w:val="22"/>
  </w:num>
  <w:num w:numId="28">
    <w:abstractNumId w:val="30"/>
  </w:num>
  <w:num w:numId="29">
    <w:abstractNumId w:val="5"/>
  </w:num>
  <w:num w:numId="30">
    <w:abstractNumId w:val="10"/>
  </w:num>
  <w:num w:numId="31">
    <w:abstractNumId w:val="33"/>
  </w:num>
  <w:num w:numId="32">
    <w:abstractNumId w:val="12"/>
  </w:num>
  <w:num w:numId="3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6BCA"/>
    <w:rsid w:val="00003B30"/>
    <w:rsid w:val="00011A9B"/>
    <w:rsid w:val="00014854"/>
    <w:rsid w:val="000173FF"/>
    <w:rsid w:val="00025C75"/>
    <w:rsid w:val="000452EB"/>
    <w:rsid w:val="00056D49"/>
    <w:rsid w:val="000614E7"/>
    <w:rsid w:val="00062425"/>
    <w:rsid w:val="00063024"/>
    <w:rsid w:val="00070163"/>
    <w:rsid w:val="00071121"/>
    <w:rsid w:val="00075EFB"/>
    <w:rsid w:val="000768A8"/>
    <w:rsid w:val="00091C56"/>
    <w:rsid w:val="0009373E"/>
    <w:rsid w:val="000A36FC"/>
    <w:rsid w:val="000A7EA8"/>
    <w:rsid w:val="000B5159"/>
    <w:rsid w:val="000D64BC"/>
    <w:rsid w:val="000E1FF6"/>
    <w:rsid w:val="000E2D22"/>
    <w:rsid w:val="000E5D3A"/>
    <w:rsid w:val="000F068D"/>
    <w:rsid w:val="000F5D63"/>
    <w:rsid w:val="000F5E88"/>
    <w:rsid w:val="00100E13"/>
    <w:rsid w:val="001048FC"/>
    <w:rsid w:val="00105EC1"/>
    <w:rsid w:val="00107318"/>
    <w:rsid w:val="001121F8"/>
    <w:rsid w:val="001168F8"/>
    <w:rsid w:val="00123003"/>
    <w:rsid w:val="0013079B"/>
    <w:rsid w:val="00134C25"/>
    <w:rsid w:val="0013686F"/>
    <w:rsid w:val="00142A29"/>
    <w:rsid w:val="00144288"/>
    <w:rsid w:val="001448BF"/>
    <w:rsid w:val="001539C6"/>
    <w:rsid w:val="00154549"/>
    <w:rsid w:val="0018003F"/>
    <w:rsid w:val="001917B4"/>
    <w:rsid w:val="001A6BDB"/>
    <w:rsid w:val="001B2F45"/>
    <w:rsid w:val="001B7041"/>
    <w:rsid w:val="001B78DA"/>
    <w:rsid w:val="001C4990"/>
    <w:rsid w:val="001C4FC6"/>
    <w:rsid w:val="001C7384"/>
    <w:rsid w:val="001D185B"/>
    <w:rsid w:val="001D6B70"/>
    <w:rsid w:val="00204F05"/>
    <w:rsid w:val="00205F44"/>
    <w:rsid w:val="00224186"/>
    <w:rsid w:val="0023050D"/>
    <w:rsid w:val="00235F50"/>
    <w:rsid w:val="0025068F"/>
    <w:rsid w:val="0025080E"/>
    <w:rsid w:val="00250855"/>
    <w:rsid w:val="002512BE"/>
    <w:rsid w:val="00255654"/>
    <w:rsid w:val="00257020"/>
    <w:rsid w:val="0026106E"/>
    <w:rsid w:val="00262A6C"/>
    <w:rsid w:val="002646A2"/>
    <w:rsid w:val="00274889"/>
    <w:rsid w:val="00280A5E"/>
    <w:rsid w:val="00285238"/>
    <w:rsid w:val="002B11B5"/>
    <w:rsid w:val="002C3FF2"/>
    <w:rsid w:val="002D3F95"/>
    <w:rsid w:val="002D613C"/>
    <w:rsid w:val="002E65EF"/>
    <w:rsid w:val="002E7BFA"/>
    <w:rsid w:val="002F39EE"/>
    <w:rsid w:val="00300073"/>
    <w:rsid w:val="003032AA"/>
    <w:rsid w:val="0031161D"/>
    <w:rsid w:val="0031517D"/>
    <w:rsid w:val="003171A6"/>
    <w:rsid w:val="0032220A"/>
    <w:rsid w:val="00325524"/>
    <w:rsid w:val="00330AAE"/>
    <w:rsid w:val="00336BA5"/>
    <w:rsid w:val="0034059B"/>
    <w:rsid w:val="00343E79"/>
    <w:rsid w:val="00353F39"/>
    <w:rsid w:val="0035659E"/>
    <w:rsid w:val="003634D7"/>
    <w:rsid w:val="00363C62"/>
    <w:rsid w:val="00366096"/>
    <w:rsid w:val="00366118"/>
    <w:rsid w:val="00370FBA"/>
    <w:rsid w:val="003A059B"/>
    <w:rsid w:val="003B2122"/>
    <w:rsid w:val="003B6540"/>
    <w:rsid w:val="003B69BD"/>
    <w:rsid w:val="003D0FBC"/>
    <w:rsid w:val="003D159F"/>
    <w:rsid w:val="003D697B"/>
    <w:rsid w:val="003E063F"/>
    <w:rsid w:val="003F3572"/>
    <w:rsid w:val="003F46AA"/>
    <w:rsid w:val="004018C8"/>
    <w:rsid w:val="0041249F"/>
    <w:rsid w:val="00424A37"/>
    <w:rsid w:val="004268EA"/>
    <w:rsid w:val="004314B4"/>
    <w:rsid w:val="004400FE"/>
    <w:rsid w:val="004450A1"/>
    <w:rsid w:val="0047579D"/>
    <w:rsid w:val="0048450E"/>
    <w:rsid w:val="004928C1"/>
    <w:rsid w:val="004A5124"/>
    <w:rsid w:val="004B44DF"/>
    <w:rsid w:val="004D1BC2"/>
    <w:rsid w:val="004D449A"/>
    <w:rsid w:val="004E4DDD"/>
    <w:rsid w:val="00501409"/>
    <w:rsid w:val="005142A2"/>
    <w:rsid w:val="00522451"/>
    <w:rsid w:val="005236E2"/>
    <w:rsid w:val="00524D9F"/>
    <w:rsid w:val="00526CCE"/>
    <w:rsid w:val="00533155"/>
    <w:rsid w:val="00557A12"/>
    <w:rsid w:val="0058029C"/>
    <w:rsid w:val="00584AAE"/>
    <w:rsid w:val="00590083"/>
    <w:rsid w:val="005A45D1"/>
    <w:rsid w:val="005A4A1D"/>
    <w:rsid w:val="005B1EC6"/>
    <w:rsid w:val="005B5D5E"/>
    <w:rsid w:val="005B7A39"/>
    <w:rsid w:val="005C1E82"/>
    <w:rsid w:val="005C3A75"/>
    <w:rsid w:val="005D3915"/>
    <w:rsid w:val="005D7C4C"/>
    <w:rsid w:val="005E4200"/>
    <w:rsid w:val="005F4936"/>
    <w:rsid w:val="005F6B67"/>
    <w:rsid w:val="00600139"/>
    <w:rsid w:val="00601AF3"/>
    <w:rsid w:val="00604133"/>
    <w:rsid w:val="00605BCF"/>
    <w:rsid w:val="00607F51"/>
    <w:rsid w:val="00623695"/>
    <w:rsid w:val="00650718"/>
    <w:rsid w:val="006641E2"/>
    <w:rsid w:val="006650C8"/>
    <w:rsid w:val="00667491"/>
    <w:rsid w:val="0068312E"/>
    <w:rsid w:val="0069625B"/>
    <w:rsid w:val="006A3D5A"/>
    <w:rsid w:val="006A4681"/>
    <w:rsid w:val="006A74EF"/>
    <w:rsid w:val="006B0CDC"/>
    <w:rsid w:val="006C5E80"/>
    <w:rsid w:val="006D27E6"/>
    <w:rsid w:val="006E2DF8"/>
    <w:rsid w:val="006E6533"/>
    <w:rsid w:val="006F5F28"/>
    <w:rsid w:val="006F698D"/>
    <w:rsid w:val="006F7D08"/>
    <w:rsid w:val="0070348F"/>
    <w:rsid w:val="00720D1D"/>
    <w:rsid w:val="007328BF"/>
    <w:rsid w:val="007416B2"/>
    <w:rsid w:val="00741A5F"/>
    <w:rsid w:val="00743190"/>
    <w:rsid w:val="00747BB4"/>
    <w:rsid w:val="00753BB7"/>
    <w:rsid w:val="00767D19"/>
    <w:rsid w:val="007904D0"/>
    <w:rsid w:val="00794ABC"/>
    <w:rsid w:val="007B434A"/>
    <w:rsid w:val="007B757C"/>
    <w:rsid w:val="007C2F8A"/>
    <w:rsid w:val="007D0282"/>
    <w:rsid w:val="007D0A93"/>
    <w:rsid w:val="007D19F0"/>
    <w:rsid w:val="007E23AA"/>
    <w:rsid w:val="007E38D2"/>
    <w:rsid w:val="007E614F"/>
    <w:rsid w:val="007F4A31"/>
    <w:rsid w:val="008023E2"/>
    <w:rsid w:val="0080551D"/>
    <w:rsid w:val="008113FE"/>
    <w:rsid w:val="00841758"/>
    <w:rsid w:val="00844CBE"/>
    <w:rsid w:val="00852569"/>
    <w:rsid w:val="00862168"/>
    <w:rsid w:val="00880289"/>
    <w:rsid w:val="00890D77"/>
    <w:rsid w:val="008919EA"/>
    <w:rsid w:val="00897828"/>
    <w:rsid w:val="008A74EA"/>
    <w:rsid w:val="008B0C7E"/>
    <w:rsid w:val="008B35B8"/>
    <w:rsid w:val="008C09C7"/>
    <w:rsid w:val="008C495D"/>
    <w:rsid w:val="008D32EC"/>
    <w:rsid w:val="008D5EA3"/>
    <w:rsid w:val="008D6271"/>
    <w:rsid w:val="008E0828"/>
    <w:rsid w:val="008E71E8"/>
    <w:rsid w:val="008F1F66"/>
    <w:rsid w:val="008F1FD7"/>
    <w:rsid w:val="00901CC0"/>
    <w:rsid w:val="009024A5"/>
    <w:rsid w:val="00904032"/>
    <w:rsid w:val="00912593"/>
    <w:rsid w:val="009165C4"/>
    <w:rsid w:val="009210F1"/>
    <w:rsid w:val="00923612"/>
    <w:rsid w:val="009266BB"/>
    <w:rsid w:val="009453E3"/>
    <w:rsid w:val="00947A60"/>
    <w:rsid w:val="009626B1"/>
    <w:rsid w:val="009643C0"/>
    <w:rsid w:val="00971256"/>
    <w:rsid w:val="00990377"/>
    <w:rsid w:val="00991E34"/>
    <w:rsid w:val="00992AAE"/>
    <w:rsid w:val="009A6761"/>
    <w:rsid w:val="009B113B"/>
    <w:rsid w:val="009D4917"/>
    <w:rsid w:val="009F0290"/>
    <w:rsid w:val="009F074B"/>
    <w:rsid w:val="009F65EF"/>
    <w:rsid w:val="009F6932"/>
    <w:rsid w:val="00A03AC2"/>
    <w:rsid w:val="00A22201"/>
    <w:rsid w:val="00A22A94"/>
    <w:rsid w:val="00A273EC"/>
    <w:rsid w:val="00A36030"/>
    <w:rsid w:val="00A37988"/>
    <w:rsid w:val="00A42B49"/>
    <w:rsid w:val="00A629F1"/>
    <w:rsid w:val="00A700C3"/>
    <w:rsid w:val="00A93F55"/>
    <w:rsid w:val="00A95C80"/>
    <w:rsid w:val="00AA3213"/>
    <w:rsid w:val="00AA63CB"/>
    <w:rsid w:val="00AB3961"/>
    <w:rsid w:val="00AB76FE"/>
    <w:rsid w:val="00AC7961"/>
    <w:rsid w:val="00AD1505"/>
    <w:rsid w:val="00AD5CCB"/>
    <w:rsid w:val="00AE1239"/>
    <w:rsid w:val="00AE26A3"/>
    <w:rsid w:val="00AF1E14"/>
    <w:rsid w:val="00AF7AE2"/>
    <w:rsid w:val="00B20FB8"/>
    <w:rsid w:val="00B23C88"/>
    <w:rsid w:val="00B46D3E"/>
    <w:rsid w:val="00B51EE0"/>
    <w:rsid w:val="00B52C06"/>
    <w:rsid w:val="00B652A6"/>
    <w:rsid w:val="00B67AE4"/>
    <w:rsid w:val="00B67D56"/>
    <w:rsid w:val="00B73521"/>
    <w:rsid w:val="00B753DD"/>
    <w:rsid w:val="00B75FD3"/>
    <w:rsid w:val="00B83444"/>
    <w:rsid w:val="00B83BFB"/>
    <w:rsid w:val="00B92CF7"/>
    <w:rsid w:val="00B97230"/>
    <w:rsid w:val="00BA3DF5"/>
    <w:rsid w:val="00BD7E02"/>
    <w:rsid w:val="00BE1900"/>
    <w:rsid w:val="00BE6475"/>
    <w:rsid w:val="00BF5D93"/>
    <w:rsid w:val="00BF6722"/>
    <w:rsid w:val="00C004A1"/>
    <w:rsid w:val="00C01792"/>
    <w:rsid w:val="00C04631"/>
    <w:rsid w:val="00C05457"/>
    <w:rsid w:val="00C3159B"/>
    <w:rsid w:val="00C31D00"/>
    <w:rsid w:val="00C32DE8"/>
    <w:rsid w:val="00C34323"/>
    <w:rsid w:val="00C345CB"/>
    <w:rsid w:val="00C4149C"/>
    <w:rsid w:val="00C46B79"/>
    <w:rsid w:val="00C55BE6"/>
    <w:rsid w:val="00C55C41"/>
    <w:rsid w:val="00C57C9A"/>
    <w:rsid w:val="00C67C20"/>
    <w:rsid w:val="00C73354"/>
    <w:rsid w:val="00C737D3"/>
    <w:rsid w:val="00C772C5"/>
    <w:rsid w:val="00C81FD1"/>
    <w:rsid w:val="00C93455"/>
    <w:rsid w:val="00CA21CF"/>
    <w:rsid w:val="00CB52D3"/>
    <w:rsid w:val="00CB5D27"/>
    <w:rsid w:val="00CC270A"/>
    <w:rsid w:val="00CC6385"/>
    <w:rsid w:val="00CD1383"/>
    <w:rsid w:val="00CD3AFD"/>
    <w:rsid w:val="00CE0794"/>
    <w:rsid w:val="00CF25B3"/>
    <w:rsid w:val="00D044A4"/>
    <w:rsid w:val="00D14200"/>
    <w:rsid w:val="00D31951"/>
    <w:rsid w:val="00D350D0"/>
    <w:rsid w:val="00D35117"/>
    <w:rsid w:val="00D36240"/>
    <w:rsid w:val="00D43D7F"/>
    <w:rsid w:val="00D46370"/>
    <w:rsid w:val="00D64B5B"/>
    <w:rsid w:val="00D67213"/>
    <w:rsid w:val="00D85320"/>
    <w:rsid w:val="00DA07D8"/>
    <w:rsid w:val="00DA0841"/>
    <w:rsid w:val="00DB1A85"/>
    <w:rsid w:val="00DB21F4"/>
    <w:rsid w:val="00DB4B97"/>
    <w:rsid w:val="00DC0D38"/>
    <w:rsid w:val="00DC1616"/>
    <w:rsid w:val="00DC61DD"/>
    <w:rsid w:val="00DD3333"/>
    <w:rsid w:val="00DD5BB7"/>
    <w:rsid w:val="00DD6CB8"/>
    <w:rsid w:val="00DE0C99"/>
    <w:rsid w:val="00DE3CA5"/>
    <w:rsid w:val="00DF7059"/>
    <w:rsid w:val="00DF7947"/>
    <w:rsid w:val="00E07A57"/>
    <w:rsid w:val="00E27D33"/>
    <w:rsid w:val="00E36036"/>
    <w:rsid w:val="00E37DAE"/>
    <w:rsid w:val="00E411F4"/>
    <w:rsid w:val="00E46830"/>
    <w:rsid w:val="00E50385"/>
    <w:rsid w:val="00E51849"/>
    <w:rsid w:val="00E51F9E"/>
    <w:rsid w:val="00E52913"/>
    <w:rsid w:val="00E52C49"/>
    <w:rsid w:val="00E52D64"/>
    <w:rsid w:val="00E55CE9"/>
    <w:rsid w:val="00E62BFF"/>
    <w:rsid w:val="00E66662"/>
    <w:rsid w:val="00E66834"/>
    <w:rsid w:val="00E72317"/>
    <w:rsid w:val="00E73964"/>
    <w:rsid w:val="00E75EFD"/>
    <w:rsid w:val="00E7691D"/>
    <w:rsid w:val="00E807BA"/>
    <w:rsid w:val="00E8447A"/>
    <w:rsid w:val="00E90634"/>
    <w:rsid w:val="00E926A2"/>
    <w:rsid w:val="00E94630"/>
    <w:rsid w:val="00EA36D1"/>
    <w:rsid w:val="00EA6CEE"/>
    <w:rsid w:val="00EB3CED"/>
    <w:rsid w:val="00EC2B0B"/>
    <w:rsid w:val="00ED0694"/>
    <w:rsid w:val="00ED59F7"/>
    <w:rsid w:val="00ED69EC"/>
    <w:rsid w:val="00ED726C"/>
    <w:rsid w:val="00EE4D9A"/>
    <w:rsid w:val="00EE7BE0"/>
    <w:rsid w:val="00F04C15"/>
    <w:rsid w:val="00F11464"/>
    <w:rsid w:val="00F13C01"/>
    <w:rsid w:val="00F16B4F"/>
    <w:rsid w:val="00F223FB"/>
    <w:rsid w:val="00F26927"/>
    <w:rsid w:val="00F36E02"/>
    <w:rsid w:val="00F4425E"/>
    <w:rsid w:val="00F44D50"/>
    <w:rsid w:val="00F52A09"/>
    <w:rsid w:val="00F6665C"/>
    <w:rsid w:val="00F74406"/>
    <w:rsid w:val="00F979FB"/>
    <w:rsid w:val="00FA17CE"/>
    <w:rsid w:val="00FA192E"/>
    <w:rsid w:val="00FA2C24"/>
    <w:rsid w:val="00FA5251"/>
    <w:rsid w:val="00FB6AE5"/>
    <w:rsid w:val="00FC02ED"/>
    <w:rsid w:val="00FC6A23"/>
    <w:rsid w:val="00FD20C4"/>
    <w:rsid w:val="00FD6BCA"/>
    <w:rsid w:val="00FE1CCB"/>
    <w:rsid w:val="00FE2229"/>
    <w:rsid w:val="00FF0CAA"/>
    <w:rsid w:val="00FF28B0"/>
    <w:rsid w:val="00FF3675"/>
    <w:rsid w:val="00FF54B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35CCAC40"/>
  <w15:docId w15:val="{66B9A01C-29D7-4187-B764-38EAC2BB77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s-MX" w:bidi="ar-SA"/>
      </w:rPr>
    </w:rPrDefault>
    <w:pPrDefault>
      <w:pPr>
        <w:spacing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jc w:val="center"/>
      <w:outlineLvl w:val="0"/>
    </w:pPr>
    <w:rPr>
      <w:b/>
    </w:rPr>
  </w:style>
  <w:style w:type="paragraph" w:styleId="Ttulo2">
    <w:name w:val="heading 2"/>
    <w:basedOn w:val="Normal"/>
    <w:next w:val="Normal"/>
    <w:pPr>
      <w:keepNext/>
      <w:keepLines/>
      <w:outlineLvl w:val="1"/>
    </w:pPr>
    <w:rPr>
      <w:b/>
    </w:rPr>
  </w:style>
  <w:style w:type="paragraph" w:styleId="Ttulo3">
    <w:name w:val="heading 3"/>
    <w:basedOn w:val="Normal"/>
    <w:next w:val="Normal"/>
    <w:uiPriority w:val="9"/>
    <w:qFormat/>
    <w:pPr>
      <w:keepNext/>
      <w:keepLines/>
      <w:spacing w:line="480" w:lineRule="auto"/>
      <w:jc w:val="left"/>
      <w:outlineLvl w:val="2"/>
    </w:pPr>
    <w:rPr>
      <w:b/>
    </w:rPr>
  </w:style>
  <w:style w:type="paragraph" w:styleId="Ttulo4">
    <w:name w:val="heading 4"/>
    <w:basedOn w:val="Normal"/>
    <w:next w:val="Normal"/>
    <w:pPr>
      <w:keepNext/>
      <w:keepLines/>
      <w:spacing w:before="80" w:after="40"/>
      <w:outlineLvl w:val="3"/>
    </w:pPr>
    <w:rPr>
      <w:i/>
      <w:color w:val="0F4761"/>
    </w:rPr>
  </w:style>
  <w:style w:type="paragraph" w:styleId="Ttulo5">
    <w:name w:val="heading 5"/>
    <w:basedOn w:val="Normal"/>
    <w:next w:val="Normal"/>
    <w:pPr>
      <w:keepNext/>
      <w:keepLines/>
      <w:spacing w:before="80" w:after="40"/>
      <w:outlineLvl w:val="4"/>
    </w:pPr>
    <w:rPr>
      <w:color w:val="0F4761"/>
    </w:rPr>
  </w:style>
  <w:style w:type="paragraph" w:styleId="Ttulo6">
    <w:name w:val="heading 6"/>
    <w:basedOn w:val="Normal"/>
    <w:next w:val="Normal"/>
    <w:pPr>
      <w:keepNext/>
      <w:keepLines/>
      <w:spacing w:before="40"/>
      <w:outlineLvl w:val="5"/>
    </w:pPr>
    <w:rPr>
      <w:i/>
      <w:color w:val="59595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aliases w:val="Cita textual"/>
    <w:basedOn w:val="Normal"/>
    <w:next w:val="Normal"/>
    <w:link w:val="PuestoCar"/>
    <w:uiPriority w:val="10"/>
    <w:qFormat/>
    <w:pPr>
      <w:pBdr>
        <w:top w:val="nil"/>
        <w:left w:val="nil"/>
        <w:bottom w:val="nil"/>
        <w:right w:val="nil"/>
        <w:between w:val="nil"/>
      </w:pBdr>
      <w:spacing w:line="240" w:lineRule="auto"/>
      <w:ind w:left="567" w:right="567" w:hanging="567"/>
    </w:pPr>
    <w:rPr>
      <w:i/>
      <w:color w:val="000000"/>
    </w:rPr>
  </w:style>
  <w:style w:type="paragraph" w:styleId="Subttulo">
    <w:name w:val="Subtitle"/>
    <w:basedOn w:val="Normal"/>
    <w:next w:val="Normal"/>
    <w:rPr>
      <w:color w:val="595959"/>
      <w:sz w:val="28"/>
      <w:szCs w:val="28"/>
    </w:rPr>
  </w:style>
  <w:style w:type="table" w:customStyle="1" w:styleId="a">
    <w:basedOn w:val="TableNormal"/>
    <w:pPr>
      <w:spacing w:line="240" w:lineRule="auto"/>
    </w:pPr>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pPr>
      <w:spacing w:line="240" w:lineRule="auto"/>
    </w:pPr>
    <w:tblPr>
      <w:tblStyleRowBandSize w:val="1"/>
      <w:tblStyleColBandSize w:val="1"/>
      <w:tblCellMar>
        <w:left w:w="108" w:type="dxa"/>
        <w:right w:w="108" w:type="dxa"/>
      </w:tblCellMar>
    </w:tblPr>
  </w:style>
  <w:style w:type="character" w:customStyle="1" w:styleId="PuestoCar">
    <w:name w:val="Puesto Car"/>
    <w:aliases w:val="Cita textual Car"/>
    <w:basedOn w:val="Fuentedeprrafopredeter"/>
    <w:link w:val="Puesto"/>
    <w:uiPriority w:val="10"/>
    <w:rsid w:val="002D613C"/>
    <w:rPr>
      <w:i/>
      <w:color w:val="000000"/>
    </w:rPr>
  </w:style>
  <w:style w:type="paragraph" w:styleId="TtulodeTDC">
    <w:name w:val="TOC Heading"/>
    <w:basedOn w:val="Ttulo1"/>
    <w:next w:val="Normal"/>
    <w:uiPriority w:val="39"/>
    <w:unhideWhenUsed/>
    <w:qFormat/>
    <w:rsid w:val="00FD20C4"/>
    <w:pPr>
      <w:spacing w:before="240" w:line="259" w:lineRule="auto"/>
      <w:jc w:val="left"/>
      <w:outlineLvl w:val="9"/>
    </w:pPr>
    <w:rPr>
      <w:rFonts w:asciiTheme="majorHAnsi" w:eastAsiaTheme="majorEastAsia" w:hAnsiTheme="majorHAnsi" w:cstheme="majorBidi"/>
      <w:b w:val="0"/>
      <w:color w:val="365F91" w:themeColor="accent1" w:themeShade="BF"/>
      <w:sz w:val="32"/>
      <w:szCs w:val="32"/>
    </w:rPr>
  </w:style>
  <w:style w:type="paragraph" w:styleId="TDC1">
    <w:name w:val="toc 1"/>
    <w:basedOn w:val="Normal"/>
    <w:next w:val="Normal"/>
    <w:autoRedefine/>
    <w:uiPriority w:val="39"/>
    <w:unhideWhenUsed/>
    <w:rsid w:val="00FD20C4"/>
    <w:pPr>
      <w:spacing w:after="100"/>
    </w:pPr>
  </w:style>
  <w:style w:type="paragraph" w:styleId="TDC2">
    <w:name w:val="toc 2"/>
    <w:basedOn w:val="Normal"/>
    <w:next w:val="Normal"/>
    <w:autoRedefine/>
    <w:uiPriority w:val="39"/>
    <w:unhideWhenUsed/>
    <w:rsid w:val="00FD20C4"/>
    <w:pPr>
      <w:spacing w:after="100"/>
      <w:ind w:left="220"/>
    </w:pPr>
  </w:style>
  <w:style w:type="paragraph" w:styleId="TDC3">
    <w:name w:val="toc 3"/>
    <w:basedOn w:val="Normal"/>
    <w:next w:val="Normal"/>
    <w:autoRedefine/>
    <w:uiPriority w:val="39"/>
    <w:unhideWhenUsed/>
    <w:rsid w:val="00FD20C4"/>
    <w:pPr>
      <w:spacing w:after="100"/>
      <w:ind w:left="440"/>
    </w:pPr>
  </w:style>
  <w:style w:type="character" w:styleId="Hipervnculo">
    <w:name w:val="Hyperlink"/>
    <w:aliases w:val="Hipervínculo1,Hipervínculo11,Hipervínculo12,Hipervínculo13,Hipervínculo14,Hipervínculo15"/>
    <w:basedOn w:val="Fuentedeprrafopredeter"/>
    <w:uiPriority w:val="99"/>
    <w:unhideWhenUsed/>
    <w:qFormat/>
    <w:rsid w:val="00FD20C4"/>
    <w:rPr>
      <w:color w:val="0000FF" w:themeColor="hyperlink"/>
      <w:u w:val="single"/>
    </w:rPr>
  </w:style>
  <w:style w:type="paragraph" w:styleId="Encabezado">
    <w:name w:val="header"/>
    <w:basedOn w:val="Normal"/>
    <w:link w:val="EncabezadoCar"/>
    <w:uiPriority w:val="99"/>
    <w:unhideWhenUsed/>
    <w:rsid w:val="004268EA"/>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4268EA"/>
  </w:style>
  <w:style w:type="paragraph" w:styleId="Piedepgina">
    <w:name w:val="footer"/>
    <w:basedOn w:val="Normal"/>
    <w:link w:val="PiedepginaCar"/>
    <w:uiPriority w:val="99"/>
    <w:unhideWhenUsed/>
    <w:rsid w:val="004268EA"/>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4268EA"/>
  </w:style>
  <w:style w:type="character" w:customStyle="1" w:styleId="Mencinsinresolver1">
    <w:name w:val="Mención sin resolver1"/>
    <w:basedOn w:val="Fuentedeprrafopredeter"/>
    <w:uiPriority w:val="99"/>
    <w:semiHidden/>
    <w:unhideWhenUsed/>
    <w:rsid w:val="004268EA"/>
    <w:rPr>
      <w:color w:val="605E5C"/>
      <w:shd w:val="clear" w:color="auto" w:fill="E1DFDD"/>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B7A39"/>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4928C1"/>
  </w:style>
  <w:style w:type="table" w:styleId="Tablaconcuadrcula">
    <w:name w:val="Table Grid"/>
    <w:basedOn w:val="Tablanormal"/>
    <w:uiPriority w:val="39"/>
    <w:rsid w:val="004928C1"/>
    <w:pPr>
      <w:spacing w:line="240" w:lineRule="auto"/>
      <w:jc w:val="left"/>
    </w:pPr>
    <w:rPr>
      <w:rFonts w:asciiTheme="minorHAnsi" w:eastAsiaTheme="minorHAnsi" w:hAnsiTheme="minorHAnsi" w:cstheme="minorBidi"/>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4928C1"/>
    <w:pPr>
      <w:spacing w:line="240" w:lineRule="auto"/>
    </w:pPr>
    <w:rPr>
      <w:rFonts w:eastAsia="Times New Roman" w:cs="Times New Roman"/>
      <w:sz w:val="20"/>
      <w:szCs w:val="20"/>
      <w:lang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4928C1"/>
    <w:rPr>
      <w:rFonts w:eastAsia="Times New Roman" w:cs="Times New Roman"/>
      <w:sz w:val="20"/>
      <w:szCs w:val="20"/>
      <w:lang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4928C1"/>
    <w:rPr>
      <w:vertAlign w:val="superscript"/>
    </w:rPr>
  </w:style>
  <w:style w:type="character" w:customStyle="1" w:styleId="apple-converted-space">
    <w:name w:val="apple-converted-space"/>
    <w:basedOn w:val="Fuentedeprrafopredeter"/>
    <w:rsid w:val="004928C1"/>
  </w:style>
  <w:style w:type="character" w:customStyle="1" w:styleId="il">
    <w:name w:val="il"/>
    <w:basedOn w:val="Fuentedeprrafopredeter"/>
    <w:rsid w:val="004928C1"/>
    <w:rPr>
      <w:rFonts w:cs="Times New Roman"/>
    </w:rPr>
  </w:style>
  <w:style w:type="paragraph" w:customStyle="1" w:styleId="Citas">
    <w:name w:val="Citas"/>
    <w:basedOn w:val="Normal"/>
    <w:qFormat/>
    <w:rsid w:val="00F04C15"/>
    <w:pPr>
      <w:spacing w:before="240" w:after="160"/>
      <w:ind w:left="851" w:right="851"/>
    </w:pPr>
    <w:rPr>
      <w:rFonts w:eastAsiaTheme="minorHAnsi" w:cs="Arial"/>
      <w:i/>
      <w:lang w:eastAsia="en-US"/>
    </w:rPr>
  </w:style>
  <w:style w:type="character" w:styleId="nfasissutil">
    <w:name w:val="Subtle Emphasis"/>
    <w:basedOn w:val="Fuentedeprrafopredeter"/>
    <w:uiPriority w:val="19"/>
    <w:qFormat/>
    <w:rsid w:val="001C7384"/>
    <w:rPr>
      <w:i/>
      <w:iCs/>
      <w:color w:val="404040" w:themeColor="text1" w:themeTint="BF"/>
    </w:rPr>
  </w:style>
  <w:style w:type="character" w:customStyle="1" w:styleId="Mencinsinresolver2">
    <w:name w:val="Mención sin resolver2"/>
    <w:basedOn w:val="Fuentedeprrafopredeter"/>
    <w:uiPriority w:val="99"/>
    <w:semiHidden/>
    <w:unhideWhenUsed/>
    <w:rsid w:val="00353F39"/>
    <w:rPr>
      <w:color w:val="605E5C"/>
      <w:shd w:val="clear" w:color="auto" w:fill="E1DFDD"/>
    </w:rPr>
  </w:style>
  <w:style w:type="paragraph" w:styleId="Cita">
    <w:name w:val="Quote"/>
    <w:basedOn w:val="Normal"/>
    <w:next w:val="Normal"/>
    <w:link w:val="CitaCar"/>
    <w:uiPriority w:val="29"/>
    <w:qFormat/>
    <w:rsid w:val="00063024"/>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rsid w:val="00063024"/>
    <w:rPr>
      <w:i/>
      <w:iCs/>
      <w:color w:val="404040" w:themeColor="text1" w:themeTint="BF"/>
    </w:rPr>
  </w:style>
  <w:style w:type="paragraph" w:styleId="NormalWeb">
    <w:name w:val="Normal (Web)"/>
    <w:basedOn w:val="Normal"/>
    <w:uiPriority w:val="99"/>
    <w:unhideWhenUsed/>
    <w:rsid w:val="00720D1D"/>
    <w:pPr>
      <w:spacing w:before="100" w:beforeAutospacing="1" w:after="100" w:afterAutospacing="1" w:line="240" w:lineRule="auto"/>
      <w:jc w:val="left"/>
    </w:pPr>
    <w:rPr>
      <w:rFonts w:ascii="Times New Roman" w:eastAsia="Times New Roman" w:hAnsi="Times New Roman" w:cs="Times New Roman"/>
      <w:sz w:val="24"/>
      <w:szCs w:val="24"/>
    </w:rPr>
  </w:style>
  <w:style w:type="character" w:styleId="Refdecomentario">
    <w:name w:val="annotation reference"/>
    <w:basedOn w:val="Fuentedeprrafopredeter"/>
    <w:uiPriority w:val="99"/>
    <w:semiHidden/>
    <w:unhideWhenUsed/>
    <w:rsid w:val="0070348F"/>
    <w:rPr>
      <w:sz w:val="16"/>
      <w:szCs w:val="16"/>
    </w:rPr>
  </w:style>
  <w:style w:type="paragraph" w:styleId="Textocomentario">
    <w:name w:val="annotation text"/>
    <w:basedOn w:val="Normal"/>
    <w:link w:val="TextocomentarioCar"/>
    <w:uiPriority w:val="99"/>
    <w:unhideWhenUsed/>
    <w:rsid w:val="0070348F"/>
    <w:pPr>
      <w:spacing w:line="240" w:lineRule="auto"/>
    </w:pPr>
    <w:rPr>
      <w:sz w:val="20"/>
      <w:szCs w:val="20"/>
    </w:rPr>
  </w:style>
  <w:style w:type="character" w:customStyle="1" w:styleId="TextocomentarioCar">
    <w:name w:val="Texto comentario Car"/>
    <w:basedOn w:val="Fuentedeprrafopredeter"/>
    <w:link w:val="Textocomentario"/>
    <w:uiPriority w:val="99"/>
    <w:rsid w:val="0070348F"/>
    <w:rPr>
      <w:sz w:val="20"/>
      <w:szCs w:val="20"/>
    </w:rPr>
  </w:style>
  <w:style w:type="paragraph" w:styleId="Asuntodelcomentario">
    <w:name w:val="annotation subject"/>
    <w:basedOn w:val="Textocomentario"/>
    <w:next w:val="Textocomentario"/>
    <w:link w:val="AsuntodelcomentarioCar"/>
    <w:uiPriority w:val="99"/>
    <w:semiHidden/>
    <w:unhideWhenUsed/>
    <w:rsid w:val="0070348F"/>
    <w:rPr>
      <w:b/>
      <w:bCs/>
    </w:rPr>
  </w:style>
  <w:style w:type="character" w:customStyle="1" w:styleId="AsuntodelcomentarioCar">
    <w:name w:val="Asunto del comentario Car"/>
    <w:basedOn w:val="TextocomentarioCar"/>
    <w:link w:val="Asuntodelcomentario"/>
    <w:uiPriority w:val="99"/>
    <w:semiHidden/>
    <w:rsid w:val="0070348F"/>
    <w:rPr>
      <w:b/>
      <w:bCs/>
      <w:sz w:val="20"/>
      <w:szCs w:val="20"/>
    </w:rPr>
  </w:style>
  <w:style w:type="character" w:customStyle="1" w:styleId="Mencinsinresolver3">
    <w:name w:val="Mención sin resolver3"/>
    <w:basedOn w:val="Fuentedeprrafopredeter"/>
    <w:uiPriority w:val="99"/>
    <w:semiHidden/>
    <w:unhideWhenUsed/>
    <w:rsid w:val="002B11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074582">
      <w:bodyDiv w:val="1"/>
      <w:marLeft w:val="0"/>
      <w:marRight w:val="0"/>
      <w:marTop w:val="0"/>
      <w:marBottom w:val="0"/>
      <w:divBdr>
        <w:top w:val="none" w:sz="0" w:space="0" w:color="auto"/>
        <w:left w:val="none" w:sz="0" w:space="0" w:color="auto"/>
        <w:bottom w:val="none" w:sz="0" w:space="0" w:color="auto"/>
        <w:right w:val="none" w:sz="0" w:space="0" w:color="auto"/>
      </w:divBdr>
    </w:div>
    <w:div w:id="111363307">
      <w:bodyDiv w:val="1"/>
      <w:marLeft w:val="0"/>
      <w:marRight w:val="0"/>
      <w:marTop w:val="0"/>
      <w:marBottom w:val="0"/>
      <w:divBdr>
        <w:top w:val="none" w:sz="0" w:space="0" w:color="auto"/>
        <w:left w:val="none" w:sz="0" w:space="0" w:color="auto"/>
        <w:bottom w:val="none" w:sz="0" w:space="0" w:color="auto"/>
        <w:right w:val="none" w:sz="0" w:space="0" w:color="auto"/>
      </w:divBdr>
    </w:div>
    <w:div w:id="135729693">
      <w:bodyDiv w:val="1"/>
      <w:marLeft w:val="0"/>
      <w:marRight w:val="0"/>
      <w:marTop w:val="0"/>
      <w:marBottom w:val="0"/>
      <w:divBdr>
        <w:top w:val="none" w:sz="0" w:space="0" w:color="auto"/>
        <w:left w:val="none" w:sz="0" w:space="0" w:color="auto"/>
        <w:bottom w:val="none" w:sz="0" w:space="0" w:color="auto"/>
        <w:right w:val="none" w:sz="0" w:space="0" w:color="auto"/>
      </w:divBdr>
    </w:div>
    <w:div w:id="161703905">
      <w:bodyDiv w:val="1"/>
      <w:marLeft w:val="0"/>
      <w:marRight w:val="0"/>
      <w:marTop w:val="0"/>
      <w:marBottom w:val="0"/>
      <w:divBdr>
        <w:top w:val="none" w:sz="0" w:space="0" w:color="auto"/>
        <w:left w:val="none" w:sz="0" w:space="0" w:color="auto"/>
        <w:bottom w:val="none" w:sz="0" w:space="0" w:color="auto"/>
        <w:right w:val="none" w:sz="0" w:space="0" w:color="auto"/>
      </w:divBdr>
      <w:divsChild>
        <w:div w:id="286743750">
          <w:marLeft w:val="0"/>
          <w:marRight w:val="0"/>
          <w:marTop w:val="0"/>
          <w:marBottom w:val="0"/>
          <w:divBdr>
            <w:top w:val="none" w:sz="0" w:space="0" w:color="auto"/>
            <w:left w:val="none" w:sz="0" w:space="0" w:color="auto"/>
            <w:bottom w:val="none" w:sz="0" w:space="0" w:color="auto"/>
            <w:right w:val="none" w:sz="0" w:space="0" w:color="auto"/>
          </w:divBdr>
        </w:div>
      </w:divsChild>
    </w:div>
    <w:div w:id="230504871">
      <w:bodyDiv w:val="1"/>
      <w:marLeft w:val="0"/>
      <w:marRight w:val="0"/>
      <w:marTop w:val="0"/>
      <w:marBottom w:val="0"/>
      <w:divBdr>
        <w:top w:val="none" w:sz="0" w:space="0" w:color="auto"/>
        <w:left w:val="none" w:sz="0" w:space="0" w:color="auto"/>
        <w:bottom w:val="none" w:sz="0" w:space="0" w:color="auto"/>
        <w:right w:val="none" w:sz="0" w:space="0" w:color="auto"/>
      </w:divBdr>
    </w:div>
    <w:div w:id="435835100">
      <w:bodyDiv w:val="1"/>
      <w:marLeft w:val="0"/>
      <w:marRight w:val="0"/>
      <w:marTop w:val="0"/>
      <w:marBottom w:val="0"/>
      <w:divBdr>
        <w:top w:val="none" w:sz="0" w:space="0" w:color="auto"/>
        <w:left w:val="none" w:sz="0" w:space="0" w:color="auto"/>
        <w:bottom w:val="none" w:sz="0" w:space="0" w:color="auto"/>
        <w:right w:val="none" w:sz="0" w:space="0" w:color="auto"/>
      </w:divBdr>
    </w:div>
    <w:div w:id="485325259">
      <w:bodyDiv w:val="1"/>
      <w:marLeft w:val="0"/>
      <w:marRight w:val="0"/>
      <w:marTop w:val="0"/>
      <w:marBottom w:val="0"/>
      <w:divBdr>
        <w:top w:val="none" w:sz="0" w:space="0" w:color="auto"/>
        <w:left w:val="none" w:sz="0" w:space="0" w:color="auto"/>
        <w:bottom w:val="none" w:sz="0" w:space="0" w:color="auto"/>
        <w:right w:val="none" w:sz="0" w:space="0" w:color="auto"/>
      </w:divBdr>
    </w:div>
    <w:div w:id="509566539">
      <w:bodyDiv w:val="1"/>
      <w:marLeft w:val="0"/>
      <w:marRight w:val="0"/>
      <w:marTop w:val="0"/>
      <w:marBottom w:val="0"/>
      <w:divBdr>
        <w:top w:val="none" w:sz="0" w:space="0" w:color="auto"/>
        <w:left w:val="none" w:sz="0" w:space="0" w:color="auto"/>
        <w:bottom w:val="none" w:sz="0" w:space="0" w:color="auto"/>
        <w:right w:val="none" w:sz="0" w:space="0" w:color="auto"/>
      </w:divBdr>
      <w:divsChild>
        <w:div w:id="1476335088">
          <w:marLeft w:val="0"/>
          <w:marRight w:val="0"/>
          <w:marTop w:val="0"/>
          <w:marBottom w:val="0"/>
          <w:divBdr>
            <w:top w:val="none" w:sz="0" w:space="0" w:color="auto"/>
            <w:left w:val="none" w:sz="0" w:space="0" w:color="auto"/>
            <w:bottom w:val="none" w:sz="0" w:space="0" w:color="auto"/>
            <w:right w:val="none" w:sz="0" w:space="0" w:color="auto"/>
          </w:divBdr>
        </w:div>
      </w:divsChild>
    </w:div>
    <w:div w:id="516895628">
      <w:bodyDiv w:val="1"/>
      <w:marLeft w:val="0"/>
      <w:marRight w:val="0"/>
      <w:marTop w:val="0"/>
      <w:marBottom w:val="0"/>
      <w:divBdr>
        <w:top w:val="none" w:sz="0" w:space="0" w:color="auto"/>
        <w:left w:val="none" w:sz="0" w:space="0" w:color="auto"/>
        <w:bottom w:val="none" w:sz="0" w:space="0" w:color="auto"/>
        <w:right w:val="none" w:sz="0" w:space="0" w:color="auto"/>
      </w:divBdr>
    </w:div>
    <w:div w:id="570425929">
      <w:bodyDiv w:val="1"/>
      <w:marLeft w:val="0"/>
      <w:marRight w:val="0"/>
      <w:marTop w:val="0"/>
      <w:marBottom w:val="0"/>
      <w:divBdr>
        <w:top w:val="none" w:sz="0" w:space="0" w:color="auto"/>
        <w:left w:val="none" w:sz="0" w:space="0" w:color="auto"/>
        <w:bottom w:val="none" w:sz="0" w:space="0" w:color="auto"/>
        <w:right w:val="none" w:sz="0" w:space="0" w:color="auto"/>
      </w:divBdr>
    </w:div>
    <w:div w:id="585188881">
      <w:bodyDiv w:val="1"/>
      <w:marLeft w:val="0"/>
      <w:marRight w:val="0"/>
      <w:marTop w:val="0"/>
      <w:marBottom w:val="0"/>
      <w:divBdr>
        <w:top w:val="none" w:sz="0" w:space="0" w:color="auto"/>
        <w:left w:val="none" w:sz="0" w:space="0" w:color="auto"/>
        <w:bottom w:val="none" w:sz="0" w:space="0" w:color="auto"/>
        <w:right w:val="none" w:sz="0" w:space="0" w:color="auto"/>
      </w:divBdr>
      <w:divsChild>
        <w:div w:id="1860705199">
          <w:marLeft w:val="0"/>
          <w:marRight w:val="0"/>
          <w:marTop w:val="0"/>
          <w:marBottom w:val="0"/>
          <w:divBdr>
            <w:top w:val="none" w:sz="0" w:space="0" w:color="auto"/>
            <w:left w:val="none" w:sz="0" w:space="0" w:color="auto"/>
            <w:bottom w:val="none" w:sz="0" w:space="0" w:color="auto"/>
            <w:right w:val="none" w:sz="0" w:space="0" w:color="auto"/>
          </w:divBdr>
        </w:div>
      </w:divsChild>
    </w:div>
    <w:div w:id="596987886">
      <w:bodyDiv w:val="1"/>
      <w:marLeft w:val="0"/>
      <w:marRight w:val="0"/>
      <w:marTop w:val="0"/>
      <w:marBottom w:val="0"/>
      <w:divBdr>
        <w:top w:val="none" w:sz="0" w:space="0" w:color="auto"/>
        <w:left w:val="none" w:sz="0" w:space="0" w:color="auto"/>
        <w:bottom w:val="none" w:sz="0" w:space="0" w:color="auto"/>
        <w:right w:val="none" w:sz="0" w:space="0" w:color="auto"/>
      </w:divBdr>
    </w:div>
    <w:div w:id="618607343">
      <w:bodyDiv w:val="1"/>
      <w:marLeft w:val="0"/>
      <w:marRight w:val="0"/>
      <w:marTop w:val="0"/>
      <w:marBottom w:val="0"/>
      <w:divBdr>
        <w:top w:val="none" w:sz="0" w:space="0" w:color="auto"/>
        <w:left w:val="none" w:sz="0" w:space="0" w:color="auto"/>
        <w:bottom w:val="none" w:sz="0" w:space="0" w:color="auto"/>
        <w:right w:val="none" w:sz="0" w:space="0" w:color="auto"/>
      </w:divBdr>
    </w:div>
    <w:div w:id="652375351">
      <w:bodyDiv w:val="1"/>
      <w:marLeft w:val="0"/>
      <w:marRight w:val="0"/>
      <w:marTop w:val="0"/>
      <w:marBottom w:val="0"/>
      <w:divBdr>
        <w:top w:val="none" w:sz="0" w:space="0" w:color="auto"/>
        <w:left w:val="none" w:sz="0" w:space="0" w:color="auto"/>
        <w:bottom w:val="none" w:sz="0" w:space="0" w:color="auto"/>
        <w:right w:val="none" w:sz="0" w:space="0" w:color="auto"/>
      </w:divBdr>
    </w:div>
    <w:div w:id="778572796">
      <w:bodyDiv w:val="1"/>
      <w:marLeft w:val="0"/>
      <w:marRight w:val="0"/>
      <w:marTop w:val="0"/>
      <w:marBottom w:val="0"/>
      <w:divBdr>
        <w:top w:val="none" w:sz="0" w:space="0" w:color="auto"/>
        <w:left w:val="none" w:sz="0" w:space="0" w:color="auto"/>
        <w:bottom w:val="none" w:sz="0" w:space="0" w:color="auto"/>
        <w:right w:val="none" w:sz="0" w:space="0" w:color="auto"/>
      </w:divBdr>
    </w:div>
    <w:div w:id="824904111">
      <w:bodyDiv w:val="1"/>
      <w:marLeft w:val="0"/>
      <w:marRight w:val="0"/>
      <w:marTop w:val="0"/>
      <w:marBottom w:val="0"/>
      <w:divBdr>
        <w:top w:val="none" w:sz="0" w:space="0" w:color="auto"/>
        <w:left w:val="none" w:sz="0" w:space="0" w:color="auto"/>
        <w:bottom w:val="none" w:sz="0" w:space="0" w:color="auto"/>
        <w:right w:val="none" w:sz="0" w:space="0" w:color="auto"/>
      </w:divBdr>
    </w:div>
    <w:div w:id="935748298">
      <w:bodyDiv w:val="1"/>
      <w:marLeft w:val="0"/>
      <w:marRight w:val="0"/>
      <w:marTop w:val="0"/>
      <w:marBottom w:val="0"/>
      <w:divBdr>
        <w:top w:val="none" w:sz="0" w:space="0" w:color="auto"/>
        <w:left w:val="none" w:sz="0" w:space="0" w:color="auto"/>
        <w:bottom w:val="none" w:sz="0" w:space="0" w:color="auto"/>
        <w:right w:val="none" w:sz="0" w:space="0" w:color="auto"/>
      </w:divBdr>
      <w:divsChild>
        <w:div w:id="1770733299">
          <w:marLeft w:val="0"/>
          <w:marRight w:val="0"/>
          <w:marTop w:val="0"/>
          <w:marBottom w:val="0"/>
          <w:divBdr>
            <w:top w:val="none" w:sz="0" w:space="0" w:color="auto"/>
            <w:left w:val="none" w:sz="0" w:space="0" w:color="auto"/>
            <w:bottom w:val="none" w:sz="0" w:space="0" w:color="auto"/>
            <w:right w:val="none" w:sz="0" w:space="0" w:color="auto"/>
          </w:divBdr>
        </w:div>
      </w:divsChild>
    </w:div>
    <w:div w:id="953515172">
      <w:bodyDiv w:val="1"/>
      <w:marLeft w:val="0"/>
      <w:marRight w:val="0"/>
      <w:marTop w:val="0"/>
      <w:marBottom w:val="0"/>
      <w:divBdr>
        <w:top w:val="none" w:sz="0" w:space="0" w:color="auto"/>
        <w:left w:val="none" w:sz="0" w:space="0" w:color="auto"/>
        <w:bottom w:val="none" w:sz="0" w:space="0" w:color="auto"/>
        <w:right w:val="none" w:sz="0" w:space="0" w:color="auto"/>
      </w:divBdr>
    </w:div>
    <w:div w:id="1068109958">
      <w:bodyDiv w:val="1"/>
      <w:marLeft w:val="0"/>
      <w:marRight w:val="0"/>
      <w:marTop w:val="0"/>
      <w:marBottom w:val="0"/>
      <w:divBdr>
        <w:top w:val="none" w:sz="0" w:space="0" w:color="auto"/>
        <w:left w:val="none" w:sz="0" w:space="0" w:color="auto"/>
        <w:bottom w:val="none" w:sz="0" w:space="0" w:color="auto"/>
        <w:right w:val="none" w:sz="0" w:space="0" w:color="auto"/>
      </w:divBdr>
    </w:div>
    <w:div w:id="1094595144">
      <w:bodyDiv w:val="1"/>
      <w:marLeft w:val="0"/>
      <w:marRight w:val="0"/>
      <w:marTop w:val="0"/>
      <w:marBottom w:val="0"/>
      <w:divBdr>
        <w:top w:val="none" w:sz="0" w:space="0" w:color="auto"/>
        <w:left w:val="none" w:sz="0" w:space="0" w:color="auto"/>
        <w:bottom w:val="none" w:sz="0" w:space="0" w:color="auto"/>
        <w:right w:val="none" w:sz="0" w:space="0" w:color="auto"/>
      </w:divBdr>
    </w:div>
    <w:div w:id="1132676680">
      <w:bodyDiv w:val="1"/>
      <w:marLeft w:val="0"/>
      <w:marRight w:val="0"/>
      <w:marTop w:val="0"/>
      <w:marBottom w:val="0"/>
      <w:divBdr>
        <w:top w:val="none" w:sz="0" w:space="0" w:color="auto"/>
        <w:left w:val="none" w:sz="0" w:space="0" w:color="auto"/>
        <w:bottom w:val="none" w:sz="0" w:space="0" w:color="auto"/>
        <w:right w:val="none" w:sz="0" w:space="0" w:color="auto"/>
      </w:divBdr>
    </w:div>
    <w:div w:id="1135298576">
      <w:bodyDiv w:val="1"/>
      <w:marLeft w:val="0"/>
      <w:marRight w:val="0"/>
      <w:marTop w:val="0"/>
      <w:marBottom w:val="0"/>
      <w:divBdr>
        <w:top w:val="none" w:sz="0" w:space="0" w:color="auto"/>
        <w:left w:val="none" w:sz="0" w:space="0" w:color="auto"/>
        <w:bottom w:val="none" w:sz="0" w:space="0" w:color="auto"/>
        <w:right w:val="none" w:sz="0" w:space="0" w:color="auto"/>
      </w:divBdr>
    </w:div>
    <w:div w:id="1164129857">
      <w:bodyDiv w:val="1"/>
      <w:marLeft w:val="0"/>
      <w:marRight w:val="0"/>
      <w:marTop w:val="0"/>
      <w:marBottom w:val="0"/>
      <w:divBdr>
        <w:top w:val="none" w:sz="0" w:space="0" w:color="auto"/>
        <w:left w:val="none" w:sz="0" w:space="0" w:color="auto"/>
        <w:bottom w:val="none" w:sz="0" w:space="0" w:color="auto"/>
        <w:right w:val="none" w:sz="0" w:space="0" w:color="auto"/>
      </w:divBdr>
    </w:div>
    <w:div w:id="1338533479">
      <w:bodyDiv w:val="1"/>
      <w:marLeft w:val="0"/>
      <w:marRight w:val="0"/>
      <w:marTop w:val="0"/>
      <w:marBottom w:val="0"/>
      <w:divBdr>
        <w:top w:val="none" w:sz="0" w:space="0" w:color="auto"/>
        <w:left w:val="none" w:sz="0" w:space="0" w:color="auto"/>
        <w:bottom w:val="none" w:sz="0" w:space="0" w:color="auto"/>
        <w:right w:val="none" w:sz="0" w:space="0" w:color="auto"/>
      </w:divBdr>
    </w:div>
    <w:div w:id="1396322252">
      <w:bodyDiv w:val="1"/>
      <w:marLeft w:val="0"/>
      <w:marRight w:val="0"/>
      <w:marTop w:val="0"/>
      <w:marBottom w:val="0"/>
      <w:divBdr>
        <w:top w:val="none" w:sz="0" w:space="0" w:color="auto"/>
        <w:left w:val="none" w:sz="0" w:space="0" w:color="auto"/>
        <w:bottom w:val="none" w:sz="0" w:space="0" w:color="auto"/>
        <w:right w:val="none" w:sz="0" w:space="0" w:color="auto"/>
      </w:divBdr>
    </w:div>
    <w:div w:id="1488748190">
      <w:bodyDiv w:val="1"/>
      <w:marLeft w:val="0"/>
      <w:marRight w:val="0"/>
      <w:marTop w:val="0"/>
      <w:marBottom w:val="0"/>
      <w:divBdr>
        <w:top w:val="none" w:sz="0" w:space="0" w:color="auto"/>
        <w:left w:val="none" w:sz="0" w:space="0" w:color="auto"/>
        <w:bottom w:val="none" w:sz="0" w:space="0" w:color="auto"/>
        <w:right w:val="none" w:sz="0" w:space="0" w:color="auto"/>
      </w:divBdr>
    </w:div>
    <w:div w:id="1570265541">
      <w:bodyDiv w:val="1"/>
      <w:marLeft w:val="0"/>
      <w:marRight w:val="0"/>
      <w:marTop w:val="0"/>
      <w:marBottom w:val="0"/>
      <w:divBdr>
        <w:top w:val="none" w:sz="0" w:space="0" w:color="auto"/>
        <w:left w:val="none" w:sz="0" w:space="0" w:color="auto"/>
        <w:bottom w:val="none" w:sz="0" w:space="0" w:color="auto"/>
        <w:right w:val="none" w:sz="0" w:space="0" w:color="auto"/>
      </w:divBdr>
    </w:div>
    <w:div w:id="1584292876">
      <w:bodyDiv w:val="1"/>
      <w:marLeft w:val="0"/>
      <w:marRight w:val="0"/>
      <w:marTop w:val="0"/>
      <w:marBottom w:val="0"/>
      <w:divBdr>
        <w:top w:val="none" w:sz="0" w:space="0" w:color="auto"/>
        <w:left w:val="none" w:sz="0" w:space="0" w:color="auto"/>
        <w:bottom w:val="none" w:sz="0" w:space="0" w:color="auto"/>
        <w:right w:val="none" w:sz="0" w:space="0" w:color="auto"/>
      </w:divBdr>
    </w:div>
    <w:div w:id="1706176757">
      <w:bodyDiv w:val="1"/>
      <w:marLeft w:val="0"/>
      <w:marRight w:val="0"/>
      <w:marTop w:val="0"/>
      <w:marBottom w:val="0"/>
      <w:divBdr>
        <w:top w:val="none" w:sz="0" w:space="0" w:color="auto"/>
        <w:left w:val="none" w:sz="0" w:space="0" w:color="auto"/>
        <w:bottom w:val="none" w:sz="0" w:space="0" w:color="auto"/>
        <w:right w:val="none" w:sz="0" w:space="0" w:color="auto"/>
      </w:divBdr>
    </w:div>
    <w:div w:id="1740668703">
      <w:bodyDiv w:val="1"/>
      <w:marLeft w:val="0"/>
      <w:marRight w:val="0"/>
      <w:marTop w:val="0"/>
      <w:marBottom w:val="0"/>
      <w:divBdr>
        <w:top w:val="none" w:sz="0" w:space="0" w:color="auto"/>
        <w:left w:val="none" w:sz="0" w:space="0" w:color="auto"/>
        <w:bottom w:val="none" w:sz="0" w:space="0" w:color="auto"/>
        <w:right w:val="none" w:sz="0" w:space="0" w:color="auto"/>
      </w:divBdr>
    </w:div>
    <w:div w:id="1750998460">
      <w:bodyDiv w:val="1"/>
      <w:marLeft w:val="0"/>
      <w:marRight w:val="0"/>
      <w:marTop w:val="0"/>
      <w:marBottom w:val="0"/>
      <w:divBdr>
        <w:top w:val="none" w:sz="0" w:space="0" w:color="auto"/>
        <w:left w:val="none" w:sz="0" w:space="0" w:color="auto"/>
        <w:bottom w:val="none" w:sz="0" w:space="0" w:color="auto"/>
        <w:right w:val="none" w:sz="0" w:space="0" w:color="auto"/>
      </w:divBdr>
    </w:div>
    <w:div w:id="1794442057">
      <w:bodyDiv w:val="1"/>
      <w:marLeft w:val="0"/>
      <w:marRight w:val="0"/>
      <w:marTop w:val="0"/>
      <w:marBottom w:val="0"/>
      <w:divBdr>
        <w:top w:val="none" w:sz="0" w:space="0" w:color="auto"/>
        <w:left w:val="none" w:sz="0" w:space="0" w:color="auto"/>
        <w:bottom w:val="none" w:sz="0" w:space="0" w:color="auto"/>
        <w:right w:val="none" w:sz="0" w:space="0" w:color="auto"/>
      </w:divBdr>
    </w:div>
    <w:div w:id="1983848972">
      <w:bodyDiv w:val="1"/>
      <w:marLeft w:val="0"/>
      <w:marRight w:val="0"/>
      <w:marTop w:val="0"/>
      <w:marBottom w:val="0"/>
      <w:divBdr>
        <w:top w:val="none" w:sz="0" w:space="0" w:color="auto"/>
        <w:left w:val="none" w:sz="0" w:space="0" w:color="auto"/>
        <w:bottom w:val="none" w:sz="0" w:space="0" w:color="auto"/>
        <w:right w:val="none" w:sz="0" w:space="0" w:color="auto"/>
      </w:divBdr>
    </w:div>
    <w:div w:id="2088335755">
      <w:bodyDiv w:val="1"/>
      <w:marLeft w:val="0"/>
      <w:marRight w:val="0"/>
      <w:marTop w:val="0"/>
      <w:marBottom w:val="0"/>
      <w:divBdr>
        <w:top w:val="none" w:sz="0" w:space="0" w:color="auto"/>
        <w:left w:val="none" w:sz="0" w:space="0" w:color="auto"/>
        <w:bottom w:val="none" w:sz="0" w:space="0" w:color="auto"/>
        <w:right w:val="none" w:sz="0" w:space="0" w:color="auto"/>
      </w:divBdr>
    </w:div>
    <w:div w:id="2141991853">
      <w:bodyDiv w:val="1"/>
      <w:marLeft w:val="0"/>
      <w:marRight w:val="0"/>
      <w:marTop w:val="0"/>
      <w:marBottom w:val="0"/>
      <w:divBdr>
        <w:top w:val="none" w:sz="0" w:space="0" w:color="auto"/>
        <w:left w:val="none" w:sz="0" w:space="0" w:color="auto"/>
        <w:bottom w:val="none" w:sz="0" w:space="0" w:color="auto"/>
        <w:right w:val="none" w:sz="0" w:space="0" w:color="auto"/>
      </w:divBdr>
    </w:div>
    <w:div w:id="21450818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53ED07-C3D9-4554-A79F-7687A3AF1D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24</Pages>
  <Words>5387</Words>
  <Characters>29630</Characters>
  <Application>Microsoft Office Word</Application>
  <DocSecurity>0</DocSecurity>
  <Lines>246</Lines>
  <Paragraphs>69</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34948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Paulina</dc:creator>
  <cp:lastModifiedBy>INFOEM381</cp:lastModifiedBy>
  <cp:revision>8</cp:revision>
  <cp:lastPrinted>2025-06-20T06:31:00Z</cp:lastPrinted>
  <dcterms:created xsi:type="dcterms:W3CDTF">2025-06-12T20:19:00Z</dcterms:created>
  <dcterms:modified xsi:type="dcterms:W3CDTF">2025-08-14T21:07:00Z</dcterms:modified>
</cp:coreProperties>
</file>