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867A8">
        <w:rPr>
          <w:rFonts w:ascii="Palatino Linotype" w:eastAsia="Palatino Linotype" w:hAnsi="Palatino Linotype" w:cs="Palatino Linotype"/>
          <w:b/>
          <w:color w:val="000000" w:themeColor="text1"/>
        </w:rPr>
        <w:t>de fecha veintiocho de mayo de dos mil veinticinco</w:t>
      </w:r>
      <w:r w:rsidRPr="006867A8">
        <w:rPr>
          <w:rFonts w:ascii="Palatino Linotype" w:eastAsia="Palatino Linotype" w:hAnsi="Palatino Linotype" w:cs="Palatino Linotype"/>
          <w:color w:val="000000" w:themeColor="text1"/>
        </w:rPr>
        <w:t>.</w:t>
      </w:r>
    </w:p>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heading=h.gjdgxs" w:colFirst="0" w:colLast="0"/>
      <w:bookmarkEnd w:id="0"/>
      <w:r w:rsidRPr="006867A8">
        <w:rPr>
          <w:rFonts w:ascii="Palatino Linotype" w:eastAsia="Palatino Linotype" w:hAnsi="Palatino Linotype" w:cs="Palatino Linotype"/>
          <w:b/>
          <w:color w:val="000000" w:themeColor="text1"/>
        </w:rPr>
        <w:t>VISTO</w:t>
      </w:r>
      <w:r w:rsidRPr="006867A8">
        <w:rPr>
          <w:rFonts w:ascii="Palatino Linotype" w:eastAsia="Palatino Linotype" w:hAnsi="Palatino Linotype" w:cs="Palatino Linotype"/>
          <w:color w:val="000000" w:themeColor="text1"/>
        </w:rPr>
        <w:t xml:space="preserve"> el expediente electrónico formado con motivo del Recurso de Revisión </w:t>
      </w:r>
      <w:r w:rsidRPr="006867A8">
        <w:rPr>
          <w:rFonts w:ascii="Palatino Linotype" w:eastAsia="Palatino Linotype" w:hAnsi="Palatino Linotype" w:cs="Palatino Linotype"/>
          <w:b/>
          <w:color w:val="000000" w:themeColor="text1"/>
        </w:rPr>
        <w:t xml:space="preserve">03668/INFOEM/IP/RR/2025 </w:t>
      </w:r>
      <w:r w:rsidRPr="006867A8">
        <w:rPr>
          <w:rFonts w:ascii="Palatino Linotype" w:eastAsia="Palatino Linotype" w:hAnsi="Palatino Linotype" w:cs="Palatino Linotype"/>
          <w:color w:val="000000" w:themeColor="text1"/>
        </w:rPr>
        <w:t xml:space="preserve">promovido por </w:t>
      </w:r>
      <w:r w:rsidR="00B004E5">
        <w:rPr>
          <w:rFonts w:ascii="Palatino Linotype" w:eastAsia="Palatino Linotype" w:hAnsi="Palatino Linotype" w:cs="Palatino Linotype"/>
          <w:b/>
          <w:bCs/>
          <w:color w:val="000000" w:themeColor="text1"/>
        </w:rPr>
        <w:t>XXXX</w:t>
      </w:r>
      <w:r w:rsidRPr="006867A8">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6867A8">
        <w:rPr>
          <w:rFonts w:ascii="Palatino Linotype" w:eastAsia="Palatino Linotype" w:hAnsi="Palatino Linotype" w:cs="Palatino Linotype"/>
          <w:b/>
          <w:color w:val="000000" w:themeColor="text1"/>
        </w:rPr>
        <w:t>L</w:t>
      </w:r>
      <w:r w:rsidR="00020CF5" w:rsidRPr="006867A8">
        <w:rPr>
          <w:rFonts w:ascii="Palatino Linotype" w:eastAsia="Palatino Linotype" w:hAnsi="Palatino Linotype" w:cs="Palatino Linotype"/>
          <w:b/>
          <w:color w:val="000000" w:themeColor="text1"/>
        </w:rPr>
        <w:t>A</w:t>
      </w:r>
      <w:r w:rsidRPr="006867A8">
        <w:rPr>
          <w:rFonts w:ascii="Palatino Linotype" w:eastAsia="Palatino Linotype" w:hAnsi="Palatino Linotype" w:cs="Palatino Linotype"/>
          <w:b/>
          <w:color w:val="000000" w:themeColor="text1"/>
        </w:rPr>
        <w:t xml:space="preserve"> RECURRENTE</w:t>
      </w:r>
      <w:r w:rsidRPr="006867A8">
        <w:rPr>
          <w:rFonts w:ascii="Palatino Linotype" w:eastAsia="Palatino Linotype" w:hAnsi="Palatino Linotype" w:cs="Palatino Linotype"/>
          <w:color w:val="000000" w:themeColor="text1"/>
        </w:rPr>
        <w:t xml:space="preserve">, en contra de la respuesta del </w:t>
      </w:r>
      <w:r w:rsidRPr="006867A8">
        <w:rPr>
          <w:rFonts w:ascii="Palatino Linotype" w:eastAsia="Palatino Linotype" w:hAnsi="Palatino Linotype" w:cs="Palatino Linotype"/>
          <w:b/>
          <w:color w:val="000000" w:themeColor="text1"/>
        </w:rPr>
        <w:t>Sistema Municipal Para el Desarrollo Integral de la Familia de Jiquipilco</w:t>
      </w:r>
      <w:r w:rsidRPr="006867A8">
        <w:rPr>
          <w:rFonts w:ascii="Palatino Linotype" w:eastAsia="Palatino Linotype" w:hAnsi="Palatino Linotype" w:cs="Palatino Linotype"/>
          <w:color w:val="000000" w:themeColor="text1"/>
        </w:rPr>
        <w:t xml:space="preserve">, en adelante </w:t>
      </w:r>
      <w:r w:rsidRPr="006867A8">
        <w:rPr>
          <w:rFonts w:ascii="Palatino Linotype" w:eastAsia="Palatino Linotype" w:hAnsi="Palatino Linotype" w:cs="Palatino Linotype"/>
          <w:b/>
          <w:color w:val="000000" w:themeColor="text1"/>
        </w:rPr>
        <w:t>EL SUJETO OBLIGADO</w:t>
      </w:r>
      <w:r w:rsidRPr="006867A8">
        <w:rPr>
          <w:rFonts w:ascii="Palatino Linotype" w:eastAsia="Palatino Linotype" w:hAnsi="Palatino Linotype" w:cs="Palatino Linotype"/>
          <w:color w:val="000000" w:themeColor="text1"/>
        </w:rPr>
        <w:t>, se procede a dictar la presente resolución, con base en los siguientes:</w:t>
      </w:r>
    </w:p>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6867A8">
        <w:rPr>
          <w:rFonts w:ascii="Palatino Linotype" w:eastAsia="Palatino Linotype" w:hAnsi="Palatino Linotype" w:cs="Palatino Linotype"/>
          <w:b/>
          <w:color w:val="000000" w:themeColor="text1"/>
        </w:rPr>
        <w:t>A N T E C E D E N T E S</w:t>
      </w:r>
    </w:p>
    <w:p w:rsidR="00AE7F16" w:rsidRPr="006867A8" w:rsidRDefault="00AE7F16" w:rsidP="00020CF5">
      <w:pPr>
        <w:spacing w:line="360" w:lineRule="auto"/>
        <w:ind w:right="-7"/>
        <w:rPr>
          <w:rFonts w:ascii="Palatino Linotype" w:eastAsia="Palatino Linotype" w:hAnsi="Palatino Linotype" w:cs="Palatino Linotype"/>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El </w:t>
      </w:r>
      <w:r w:rsidRPr="006867A8">
        <w:rPr>
          <w:rFonts w:ascii="Palatino Linotype" w:eastAsia="Palatino Linotype" w:hAnsi="Palatino Linotype" w:cs="Palatino Linotype"/>
          <w:b/>
          <w:color w:val="000000" w:themeColor="text1"/>
        </w:rPr>
        <w:t xml:space="preserve">veintiséis de febrero de dos mil veinticinco, </w:t>
      </w:r>
      <w:r w:rsidR="00020CF5" w:rsidRPr="006867A8">
        <w:rPr>
          <w:rFonts w:ascii="Palatino Linotype" w:eastAsia="Palatino Linotype" w:hAnsi="Palatino Linotype" w:cs="Palatino Linotype"/>
          <w:color w:val="000000" w:themeColor="text1"/>
        </w:rPr>
        <w:t>la</w:t>
      </w:r>
      <w:r w:rsidRPr="006867A8">
        <w:rPr>
          <w:rFonts w:ascii="Palatino Linotype" w:eastAsia="Palatino Linotype" w:hAnsi="Palatino Linotype" w:cs="Palatino Linotype"/>
          <w:color w:val="000000" w:themeColor="text1"/>
        </w:rPr>
        <w:t xml:space="preserve"> solicitante ingreso la solicitud de información, que quedó registrada con el número </w:t>
      </w:r>
      <w:r w:rsidRPr="006867A8">
        <w:rPr>
          <w:rFonts w:ascii="Palatino Linotype" w:eastAsia="Palatino Linotype" w:hAnsi="Palatino Linotype" w:cs="Palatino Linotype"/>
          <w:b/>
          <w:color w:val="000000" w:themeColor="text1"/>
        </w:rPr>
        <w:t xml:space="preserve">00012/DIFJIQUIPI/IP/2025, </w:t>
      </w:r>
      <w:r w:rsidRPr="006867A8">
        <w:rPr>
          <w:rFonts w:ascii="Palatino Linotype" w:eastAsia="Palatino Linotype" w:hAnsi="Palatino Linotype" w:cs="Palatino Linotype"/>
          <w:color w:val="000000" w:themeColor="text1"/>
        </w:rPr>
        <w:t>en la que se solicitó la siguiente información:</w:t>
      </w:r>
    </w:p>
    <w:p w:rsidR="00AE7F16" w:rsidRPr="006867A8" w:rsidRDefault="00AE7F16" w:rsidP="00020CF5">
      <w:pPr>
        <w:ind w:right="-7"/>
        <w:jc w:val="both"/>
        <w:rPr>
          <w:rFonts w:ascii="Palatino Linotype" w:eastAsia="Palatino Linotype" w:hAnsi="Palatino Linotype" w:cs="Palatino Linotype"/>
          <w:i/>
          <w:color w:val="000000" w:themeColor="text1"/>
        </w:rPr>
      </w:pPr>
    </w:p>
    <w:p w:rsidR="00AE7F16" w:rsidRPr="006867A8" w:rsidRDefault="00AE7F16"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i/>
          <w:color w:val="000000" w:themeColor="text1"/>
        </w:rPr>
        <w:t xml:space="preserve">“Recibos de nómina de todo el personal que labora en el DIF </w:t>
      </w:r>
      <w:proofErr w:type="spellStart"/>
      <w:r w:rsidRPr="006867A8">
        <w:rPr>
          <w:rFonts w:ascii="Palatino Linotype" w:eastAsia="Palatino Linotype" w:hAnsi="Palatino Linotype" w:cs="Palatino Linotype"/>
          <w:i/>
          <w:color w:val="000000" w:themeColor="text1"/>
        </w:rPr>
        <w:t>jiquipilco</w:t>
      </w:r>
      <w:proofErr w:type="spellEnd"/>
      <w:r w:rsidRPr="006867A8">
        <w:rPr>
          <w:rFonts w:ascii="Palatino Linotype" w:eastAsia="Palatino Linotype" w:hAnsi="Palatino Linotype" w:cs="Palatino Linotype"/>
          <w:i/>
          <w:color w:val="000000" w:themeColor="text1"/>
        </w:rPr>
        <w:t>, primer y segunda quincena de enero 2025 y primer quincena de febrero 2025.”</w:t>
      </w:r>
    </w:p>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AE7F16" w:rsidRPr="006867A8" w:rsidRDefault="00AE7F16" w:rsidP="00020CF5">
      <w:pPr>
        <w:numPr>
          <w:ilvl w:val="0"/>
          <w:numId w:val="1"/>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b/>
          <w:color w:val="000000" w:themeColor="text1"/>
        </w:rPr>
        <w:t>Modalidad de entrega</w:t>
      </w:r>
      <w:r w:rsidRPr="006867A8">
        <w:rPr>
          <w:rFonts w:ascii="Palatino Linotype" w:eastAsia="Palatino Linotype" w:hAnsi="Palatino Linotype" w:cs="Palatino Linotype"/>
          <w:color w:val="000000" w:themeColor="text1"/>
        </w:rPr>
        <w:t>: Sistema de Acceso a la Información (SAIMEX)</w:t>
      </w:r>
    </w:p>
    <w:p w:rsidR="00AE7F16" w:rsidRPr="006867A8" w:rsidRDefault="00AE7F16"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hAnsi="Palatino Linotype"/>
          <w:color w:val="000000" w:themeColor="text1"/>
        </w:rPr>
        <w:lastRenderedPageBreak/>
        <w:t xml:space="preserve">El </w:t>
      </w:r>
      <w:r w:rsidR="00807880" w:rsidRPr="006867A8">
        <w:rPr>
          <w:rFonts w:ascii="Palatino Linotype" w:hAnsi="Palatino Linotype"/>
          <w:b/>
          <w:color w:val="000000" w:themeColor="text1"/>
        </w:rPr>
        <w:t xml:space="preserve">veintiuno </w:t>
      </w:r>
      <w:r w:rsidRPr="006867A8">
        <w:rPr>
          <w:rFonts w:ascii="Palatino Linotype" w:hAnsi="Palatino Linotype"/>
          <w:b/>
          <w:color w:val="000000" w:themeColor="text1"/>
        </w:rPr>
        <w:t xml:space="preserve">de marzo de dos mil veinticinco, </w:t>
      </w:r>
      <w:r w:rsidRPr="006867A8">
        <w:rPr>
          <w:rFonts w:ascii="Palatino Linotype" w:hAnsi="Palatino Linotype"/>
          <w:color w:val="000000" w:themeColor="text1"/>
        </w:rPr>
        <w:t xml:space="preserve">el </w:t>
      </w:r>
      <w:r w:rsidRPr="006867A8">
        <w:rPr>
          <w:rFonts w:ascii="Palatino Linotype" w:hAnsi="Palatino Linotype"/>
          <w:b/>
          <w:color w:val="000000" w:themeColor="text1"/>
        </w:rPr>
        <w:t xml:space="preserve">SUJETO OBLIGADO </w:t>
      </w:r>
      <w:r w:rsidRPr="006867A8">
        <w:rPr>
          <w:rFonts w:ascii="Palatino Linotype" w:hAnsi="Palatino Linotype"/>
          <w:color w:val="000000" w:themeColor="text1"/>
        </w:rPr>
        <w:t xml:space="preserve">dio respuesta por medio de </w:t>
      </w:r>
      <w:r w:rsidR="00807880" w:rsidRPr="006867A8">
        <w:rPr>
          <w:rFonts w:ascii="Palatino Linotype" w:hAnsi="Palatino Linotype"/>
          <w:color w:val="000000" w:themeColor="text1"/>
        </w:rPr>
        <w:t xml:space="preserve">tres </w:t>
      </w:r>
      <w:r w:rsidRPr="006867A8">
        <w:rPr>
          <w:rFonts w:ascii="Palatino Linotype" w:hAnsi="Palatino Linotype"/>
          <w:color w:val="000000" w:themeColor="text1"/>
        </w:rPr>
        <w:t>archivo</w:t>
      </w:r>
      <w:r w:rsidR="00807880" w:rsidRPr="006867A8">
        <w:rPr>
          <w:rFonts w:ascii="Palatino Linotype" w:hAnsi="Palatino Linotype"/>
          <w:color w:val="000000" w:themeColor="text1"/>
        </w:rPr>
        <w:t>s</w:t>
      </w:r>
      <w:r w:rsidRPr="006867A8">
        <w:rPr>
          <w:rFonts w:ascii="Palatino Linotype" w:hAnsi="Palatino Linotype"/>
          <w:color w:val="000000" w:themeColor="text1"/>
        </w:rPr>
        <w:t xml:space="preserve"> electrónico</w:t>
      </w:r>
      <w:r w:rsidR="00807880" w:rsidRPr="006867A8">
        <w:rPr>
          <w:rFonts w:ascii="Palatino Linotype" w:hAnsi="Palatino Linotype"/>
          <w:color w:val="000000" w:themeColor="text1"/>
        </w:rPr>
        <w:t>s</w:t>
      </w:r>
      <w:r w:rsidRPr="006867A8">
        <w:rPr>
          <w:rFonts w:ascii="Palatino Linotype" w:hAnsi="Palatino Linotype"/>
          <w:color w:val="000000" w:themeColor="text1"/>
        </w:rPr>
        <w:t xml:space="preserve"> en formato pdf, cuyo conteni</w:t>
      </w:r>
      <w:r w:rsidR="00020CF5" w:rsidRPr="006867A8">
        <w:rPr>
          <w:rFonts w:ascii="Palatino Linotype" w:hAnsi="Palatino Linotype"/>
          <w:color w:val="000000" w:themeColor="text1"/>
        </w:rPr>
        <w:t>do grosso modo es el siguiente:</w:t>
      </w:r>
    </w:p>
    <w:p w:rsidR="00020CF5" w:rsidRPr="006867A8" w:rsidRDefault="00020CF5" w:rsidP="00020CF5">
      <w:pPr>
        <w:pBdr>
          <w:top w:val="nil"/>
          <w:left w:val="nil"/>
          <w:bottom w:val="nil"/>
          <w:right w:val="nil"/>
          <w:between w:val="nil"/>
        </w:pBdr>
        <w:spacing w:line="360" w:lineRule="auto"/>
        <w:ind w:right="-7"/>
        <w:jc w:val="both"/>
        <w:rPr>
          <w:rFonts w:ascii="Palatino Linotype" w:hAnsi="Palatino Linotype"/>
          <w:color w:val="000000" w:themeColor="text1"/>
        </w:rPr>
      </w:pPr>
    </w:p>
    <w:p w:rsidR="00807880" w:rsidRPr="006867A8" w:rsidRDefault="00807880" w:rsidP="00020CF5">
      <w:pPr>
        <w:pStyle w:val="Prrafodelista"/>
        <w:ind w:left="0" w:right="-7"/>
        <w:jc w:val="both"/>
        <w:rPr>
          <w:rFonts w:ascii="Palatino Linotype" w:hAnsi="Palatino Linotype"/>
          <w:i/>
          <w:color w:val="000000" w:themeColor="text1"/>
        </w:rPr>
      </w:pPr>
      <w:r w:rsidRPr="006867A8">
        <w:rPr>
          <w:rFonts w:ascii="Palatino Linotype" w:hAnsi="Palatino Linotype"/>
          <w:b/>
          <w:i/>
          <w:color w:val="000000" w:themeColor="text1"/>
        </w:rPr>
        <w:t xml:space="preserve">MX-M266N_20250321_114744.pdf: </w:t>
      </w:r>
      <w:r w:rsidR="00AE66FE" w:rsidRPr="006867A8">
        <w:rPr>
          <w:rFonts w:ascii="Palatino Linotype" w:hAnsi="Palatino Linotype"/>
          <w:i/>
          <w:color w:val="000000" w:themeColor="text1"/>
        </w:rPr>
        <w:t xml:space="preserve">ochenta y ocho recibos de nómina de la segunda quincena de enero de dos mil veinticinco, en la cual clasifican datos como CURP, RFC, NÚMERO DE SEGURIDAD SOCIAL, QR, FOLIO FISCAL, NÚMERO DE SERIE DEL SAT, UNA PARTE DEL SELLO DIGIAL DEL CONTRIBUYENTE EMISOR, DEL SELLO DIGITAL DEL SAT Y DE LA CADENA ORIGINAL DEL COMPLEMENTO DE CERTIFICACIÓN DIGITAL. </w:t>
      </w:r>
    </w:p>
    <w:p w:rsidR="00020CF5" w:rsidRPr="006867A8" w:rsidRDefault="00020CF5" w:rsidP="00020CF5">
      <w:pPr>
        <w:pStyle w:val="Prrafodelista"/>
        <w:ind w:left="0" w:right="-7"/>
        <w:jc w:val="both"/>
        <w:rPr>
          <w:rFonts w:ascii="Palatino Linotype" w:hAnsi="Palatino Linotype"/>
          <w:i/>
          <w:color w:val="000000" w:themeColor="text1"/>
        </w:rPr>
      </w:pPr>
    </w:p>
    <w:p w:rsidR="00807880" w:rsidRPr="006867A8" w:rsidRDefault="00807880" w:rsidP="00020CF5">
      <w:pPr>
        <w:pStyle w:val="Prrafodelista"/>
        <w:ind w:left="0" w:right="-7"/>
        <w:jc w:val="both"/>
        <w:rPr>
          <w:rFonts w:ascii="Palatino Linotype" w:hAnsi="Palatino Linotype"/>
          <w:i/>
          <w:color w:val="000000" w:themeColor="text1"/>
        </w:rPr>
      </w:pPr>
      <w:r w:rsidRPr="006867A8">
        <w:rPr>
          <w:rFonts w:ascii="Palatino Linotype" w:hAnsi="Palatino Linotype"/>
          <w:b/>
          <w:i/>
          <w:color w:val="000000" w:themeColor="text1"/>
        </w:rPr>
        <w:t>MX-M266N_20250321_114333.pdf:</w:t>
      </w:r>
      <w:r w:rsidR="00AE66FE" w:rsidRPr="006867A8">
        <w:rPr>
          <w:rFonts w:ascii="Palatino Linotype" w:hAnsi="Palatino Linotype"/>
          <w:b/>
          <w:i/>
          <w:color w:val="000000" w:themeColor="text1"/>
        </w:rPr>
        <w:t xml:space="preserve"> </w:t>
      </w:r>
      <w:r w:rsidR="00AE66FE" w:rsidRPr="006867A8">
        <w:rPr>
          <w:rFonts w:ascii="Palatino Linotype" w:hAnsi="Palatino Linotype"/>
          <w:i/>
          <w:color w:val="000000" w:themeColor="text1"/>
        </w:rPr>
        <w:t xml:space="preserve">sesenta y dos recibos de nómina de la </w:t>
      </w:r>
      <w:r w:rsidR="00070D3F" w:rsidRPr="006867A8">
        <w:rPr>
          <w:rFonts w:ascii="Palatino Linotype" w:hAnsi="Palatino Linotype"/>
          <w:i/>
          <w:color w:val="000000" w:themeColor="text1"/>
        </w:rPr>
        <w:t xml:space="preserve">primera </w:t>
      </w:r>
      <w:r w:rsidR="00AE66FE" w:rsidRPr="006867A8">
        <w:rPr>
          <w:rFonts w:ascii="Palatino Linotype" w:hAnsi="Palatino Linotype"/>
          <w:i/>
          <w:color w:val="000000" w:themeColor="text1"/>
        </w:rPr>
        <w:t xml:space="preserve">quincena de enero de dos mil veinticinco, en la cual clasifican datos como CURP, RFC, NÚMERO DE SEGURIDAD SOCIAL, QR, FOLIO FISCAL, NÚMERO DE SERIE DEL SAT, UNA PARTE DEL SELLO DIGIAL DEL CONTRIBUYENTE EMISOR, DEL SELLO DIGITAL DEL SAT Y DE LA CADENA ORIGINAL DEL COMPLEMENTO DE CERTIFICACIÓN DIGITAL. </w:t>
      </w:r>
    </w:p>
    <w:p w:rsidR="00020CF5" w:rsidRPr="006867A8" w:rsidRDefault="00020CF5" w:rsidP="00020CF5">
      <w:pPr>
        <w:pStyle w:val="Prrafodelista"/>
        <w:ind w:left="0" w:right="-7"/>
        <w:jc w:val="both"/>
        <w:rPr>
          <w:rFonts w:ascii="Palatino Linotype" w:hAnsi="Palatino Linotype"/>
          <w:i/>
          <w:color w:val="000000" w:themeColor="text1"/>
        </w:rPr>
      </w:pPr>
    </w:p>
    <w:p w:rsidR="00BB25B3" w:rsidRPr="006867A8" w:rsidRDefault="00807880" w:rsidP="00020CF5">
      <w:pPr>
        <w:pStyle w:val="Prrafodelista"/>
        <w:ind w:left="0" w:right="-7"/>
        <w:jc w:val="both"/>
        <w:rPr>
          <w:rFonts w:ascii="Palatino Linotype" w:hAnsi="Palatino Linotype"/>
          <w:i/>
          <w:color w:val="000000" w:themeColor="text1"/>
        </w:rPr>
      </w:pPr>
      <w:r w:rsidRPr="006867A8">
        <w:rPr>
          <w:rFonts w:ascii="Palatino Linotype" w:hAnsi="Palatino Linotype"/>
          <w:b/>
          <w:i/>
          <w:color w:val="000000" w:themeColor="text1"/>
        </w:rPr>
        <w:t>MX-M266N_20250321_115350.pdf:</w:t>
      </w:r>
      <w:r w:rsidR="00BB25B3" w:rsidRPr="006867A8">
        <w:rPr>
          <w:rFonts w:ascii="Palatino Linotype" w:hAnsi="Palatino Linotype"/>
          <w:b/>
          <w:i/>
          <w:color w:val="000000" w:themeColor="text1"/>
        </w:rPr>
        <w:t xml:space="preserve"> </w:t>
      </w:r>
      <w:r w:rsidR="00BB25B3" w:rsidRPr="006867A8">
        <w:rPr>
          <w:rFonts w:ascii="Palatino Linotype" w:hAnsi="Palatino Linotype"/>
          <w:i/>
          <w:color w:val="000000" w:themeColor="text1"/>
        </w:rPr>
        <w:t xml:space="preserve">noventa recibos de nómina de la </w:t>
      </w:r>
      <w:r w:rsidR="00070D3F" w:rsidRPr="006867A8">
        <w:rPr>
          <w:rFonts w:ascii="Palatino Linotype" w:hAnsi="Palatino Linotype"/>
          <w:i/>
          <w:color w:val="000000" w:themeColor="text1"/>
        </w:rPr>
        <w:t xml:space="preserve">primera quincena de febrero </w:t>
      </w:r>
      <w:r w:rsidR="00BB25B3" w:rsidRPr="006867A8">
        <w:rPr>
          <w:rFonts w:ascii="Palatino Linotype" w:hAnsi="Palatino Linotype"/>
          <w:i/>
          <w:color w:val="000000" w:themeColor="text1"/>
        </w:rPr>
        <w:t xml:space="preserve">de dos mil veinticinco, en la cual clasifican datos como CURP, RFC, NÚMERO DE SEGURIDAD SOCIAL, QR, FOLIO FISCAL, NÚMERO DE SERIE DEL SAT, UNA PARTE DEL SELLO DIGIAL DEL CONTRIBUYENTE EMISOR, DEL SELLO DIGITAL DEL SAT Y DE LA CADENA ORIGINAL DEL COMPLEMENTO DE CERTIFICACIÓN DIGITAL. </w:t>
      </w:r>
    </w:p>
    <w:p w:rsidR="00AE7F16" w:rsidRPr="006867A8" w:rsidRDefault="00AE7F16" w:rsidP="00020CF5">
      <w:pPr>
        <w:pStyle w:val="Prrafodelista"/>
        <w:ind w:left="0" w:right="-7"/>
        <w:jc w:val="both"/>
        <w:rPr>
          <w:rFonts w:ascii="Palatino Linotype" w:eastAsia="Palatino Linotype" w:hAnsi="Palatino Linotype" w:cs="Palatino Linotype"/>
          <w:i/>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El </w:t>
      </w:r>
      <w:r w:rsidR="00C84BBB" w:rsidRPr="006867A8">
        <w:rPr>
          <w:rFonts w:ascii="Palatino Linotype" w:eastAsia="Palatino Linotype" w:hAnsi="Palatino Linotype" w:cs="Palatino Linotype"/>
          <w:b/>
          <w:color w:val="000000" w:themeColor="text1"/>
        </w:rPr>
        <w:t xml:space="preserve">veintiocho </w:t>
      </w:r>
      <w:r w:rsidRPr="006867A8">
        <w:rPr>
          <w:rFonts w:ascii="Palatino Linotype" w:eastAsia="Palatino Linotype" w:hAnsi="Palatino Linotype" w:cs="Palatino Linotype"/>
          <w:b/>
          <w:color w:val="000000" w:themeColor="text1"/>
        </w:rPr>
        <w:t>de marzo de dos mil veinticinco</w:t>
      </w:r>
      <w:r w:rsidR="00020CF5" w:rsidRPr="006867A8">
        <w:rPr>
          <w:rFonts w:ascii="Palatino Linotype" w:eastAsia="Palatino Linotype" w:hAnsi="Palatino Linotype" w:cs="Palatino Linotype"/>
          <w:color w:val="000000" w:themeColor="text1"/>
        </w:rPr>
        <w:t xml:space="preserve">, la </w:t>
      </w:r>
      <w:r w:rsidRPr="006867A8">
        <w:rPr>
          <w:rFonts w:ascii="Palatino Linotype" w:eastAsia="Palatino Linotype" w:hAnsi="Palatino Linotype" w:cs="Palatino Linotype"/>
          <w:color w:val="000000" w:themeColor="text1"/>
        </w:rPr>
        <w:t xml:space="preserve">solicitante interpuso recurso de revisión en contra de la respuesta emitida por el </w:t>
      </w:r>
      <w:r w:rsidRPr="006867A8">
        <w:rPr>
          <w:rFonts w:ascii="Palatino Linotype" w:eastAsia="Palatino Linotype" w:hAnsi="Palatino Linotype" w:cs="Palatino Linotype"/>
          <w:b/>
          <w:color w:val="000000" w:themeColor="text1"/>
        </w:rPr>
        <w:t>SUJETO OBLIGADO</w:t>
      </w:r>
      <w:r w:rsidRPr="006867A8">
        <w:rPr>
          <w:rFonts w:ascii="Palatino Linotype" w:eastAsia="Palatino Linotype" w:hAnsi="Palatino Linotype" w:cs="Palatino Linotype"/>
          <w:color w:val="000000" w:themeColor="text1"/>
        </w:rPr>
        <w:t>, señalando las siguientes razones o motivos de inconformidad:</w:t>
      </w:r>
    </w:p>
    <w:p w:rsidR="00020CF5" w:rsidRPr="006867A8" w:rsidRDefault="00020CF5" w:rsidP="00020CF5">
      <w:pPr>
        <w:pBdr>
          <w:top w:val="nil"/>
          <w:left w:val="nil"/>
          <w:bottom w:val="nil"/>
          <w:right w:val="nil"/>
          <w:between w:val="nil"/>
        </w:pBdr>
        <w:spacing w:line="360" w:lineRule="auto"/>
        <w:ind w:right="-7"/>
        <w:jc w:val="both"/>
        <w:rPr>
          <w:rFonts w:ascii="Palatino Linotype" w:hAnsi="Palatino Linotype"/>
          <w:color w:val="000000" w:themeColor="text1"/>
        </w:rPr>
      </w:pPr>
    </w:p>
    <w:p w:rsidR="00AE7F16" w:rsidRPr="006867A8" w:rsidRDefault="00AE7F16" w:rsidP="00020CF5">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1" w:name="_heading=h.1fob9te" w:colFirst="0" w:colLast="0"/>
      <w:bookmarkEnd w:id="1"/>
      <w:r w:rsidRPr="006867A8">
        <w:rPr>
          <w:rFonts w:ascii="Palatino Linotype" w:eastAsia="Palatino Linotype" w:hAnsi="Palatino Linotype" w:cs="Palatino Linotype"/>
          <w:b/>
          <w:color w:val="000000" w:themeColor="text1"/>
        </w:rPr>
        <w:t xml:space="preserve">Acto impugnado: </w:t>
      </w:r>
      <w:r w:rsidRPr="006867A8">
        <w:rPr>
          <w:rFonts w:ascii="Palatino Linotype" w:eastAsia="Palatino Linotype" w:hAnsi="Palatino Linotype" w:cs="Palatino Linotype"/>
          <w:i/>
          <w:color w:val="000000" w:themeColor="text1"/>
        </w:rPr>
        <w:t>“</w:t>
      </w:r>
      <w:r w:rsidR="00C84BBB" w:rsidRPr="006867A8">
        <w:rPr>
          <w:rFonts w:ascii="Palatino Linotype" w:eastAsia="Palatino Linotype" w:hAnsi="Palatino Linotype" w:cs="Palatino Linotype"/>
          <w:i/>
          <w:color w:val="000000" w:themeColor="text1"/>
        </w:rPr>
        <w:t>Respuesta a solicitud</w:t>
      </w:r>
      <w:r w:rsidRPr="006867A8">
        <w:rPr>
          <w:rFonts w:ascii="Palatino Linotype" w:eastAsia="Palatino Linotype" w:hAnsi="Palatino Linotype" w:cs="Palatino Linotype"/>
          <w:i/>
          <w:color w:val="000000" w:themeColor="text1"/>
        </w:rPr>
        <w:t>.”</w:t>
      </w:r>
    </w:p>
    <w:p w:rsidR="00AE7F16" w:rsidRPr="006867A8" w:rsidRDefault="00AE7F16" w:rsidP="00020CF5">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3znysh7" w:colFirst="0" w:colLast="0"/>
      <w:bookmarkEnd w:id="2"/>
      <w:r w:rsidRPr="006867A8">
        <w:rPr>
          <w:rFonts w:ascii="Palatino Linotype" w:eastAsia="Palatino Linotype" w:hAnsi="Palatino Linotype" w:cs="Palatino Linotype"/>
          <w:b/>
          <w:color w:val="000000" w:themeColor="text1"/>
        </w:rPr>
        <w:t xml:space="preserve">Razones o Motivos de inconformidad: </w:t>
      </w:r>
      <w:r w:rsidRPr="006867A8">
        <w:rPr>
          <w:rFonts w:ascii="Palatino Linotype" w:eastAsia="Palatino Linotype" w:hAnsi="Palatino Linotype" w:cs="Palatino Linotype"/>
          <w:i/>
          <w:color w:val="000000" w:themeColor="text1"/>
        </w:rPr>
        <w:t>“</w:t>
      </w:r>
      <w:r w:rsidR="00C84BBB" w:rsidRPr="006867A8">
        <w:rPr>
          <w:rFonts w:ascii="Palatino Linotype" w:eastAsia="Palatino Linotype" w:hAnsi="Palatino Linotype" w:cs="Palatino Linotype"/>
          <w:i/>
          <w:color w:val="000000" w:themeColor="text1"/>
        </w:rPr>
        <w:t>No está justificada la información testada</w:t>
      </w:r>
      <w:r w:rsidRPr="006867A8">
        <w:rPr>
          <w:rFonts w:ascii="Palatino Linotype" w:eastAsia="Palatino Linotype" w:hAnsi="Palatino Linotype" w:cs="Palatino Linotype"/>
          <w:i/>
          <w:color w:val="000000" w:themeColor="text1"/>
        </w:rPr>
        <w:t>”</w:t>
      </w:r>
    </w:p>
    <w:p w:rsidR="00020CF5" w:rsidRPr="006867A8" w:rsidRDefault="00020CF5" w:rsidP="00020CF5">
      <w:pPr>
        <w:pStyle w:val="Prrafodelista"/>
        <w:rPr>
          <w:rFonts w:ascii="Palatino Linotype" w:eastAsia="Palatino Linotype" w:hAnsi="Palatino Linotype" w:cs="Palatino Linotype"/>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lastRenderedPageBreak/>
        <w:t>Consecutivamente</w:t>
      </w:r>
      <w:r w:rsidRPr="006867A8">
        <w:rPr>
          <w:rFonts w:ascii="Palatino Linotype" w:eastAsia="Palatino Linotype" w:hAnsi="Palatino Linotype" w:cs="Palatino Linotype"/>
          <w:i/>
          <w:color w:val="000000" w:themeColor="text1"/>
        </w:rPr>
        <w:t xml:space="preserve">, </w:t>
      </w:r>
      <w:r w:rsidRPr="006867A8">
        <w:rPr>
          <w:rFonts w:ascii="Palatino Linotype" w:eastAsia="Palatino Linotype" w:hAnsi="Palatino Linotype" w:cs="Palatino Linotype"/>
          <w:color w:val="000000" w:themeColor="text1"/>
        </w:rPr>
        <w:t xml:space="preserve">con fundamento en lo dispuesto por el artículo 185 </w:t>
      </w:r>
      <w:proofErr w:type="gramStart"/>
      <w:r w:rsidRPr="006867A8">
        <w:rPr>
          <w:rFonts w:ascii="Palatino Linotype" w:eastAsia="Palatino Linotype" w:hAnsi="Palatino Linotype" w:cs="Palatino Linotype"/>
          <w:color w:val="000000" w:themeColor="text1"/>
        </w:rPr>
        <w:t>fracción</w:t>
      </w:r>
      <w:proofErr w:type="gramEnd"/>
      <w:r w:rsidRPr="006867A8">
        <w:rPr>
          <w:rFonts w:ascii="Palatino Linotype" w:eastAsia="Palatino Linotype" w:hAnsi="Palatino Linotype" w:cs="Palatino Linotype"/>
          <w:color w:val="000000" w:themeColor="text1"/>
        </w:rPr>
        <w:t xml:space="preserve"> I de la Ley de Transparencia y Acceso a la Información Pública del Estado de México y Municipios, el recurso fue turnado a la ponencia de la </w:t>
      </w:r>
      <w:r w:rsidRPr="006867A8">
        <w:rPr>
          <w:rFonts w:ascii="Palatino Linotype" w:eastAsia="Palatino Linotype" w:hAnsi="Palatino Linotype" w:cs="Palatino Linotype"/>
          <w:b/>
          <w:color w:val="000000" w:themeColor="text1"/>
        </w:rPr>
        <w:t>Comisionada</w:t>
      </w:r>
      <w:r w:rsidRPr="006867A8">
        <w:rPr>
          <w:rFonts w:ascii="Palatino Linotype" w:eastAsia="Palatino Linotype" w:hAnsi="Palatino Linotype" w:cs="Palatino Linotype"/>
          <w:color w:val="000000" w:themeColor="text1"/>
        </w:rPr>
        <w:t xml:space="preserve"> </w:t>
      </w:r>
      <w:r w:rsidRPr="006867A8">
        <w:rPr>
          <w:rFonts w:ascii="Palatino Linotype" w:eastAsia="Palatino Linotype" w:hAnsi="Palatino Linotype" w:cs="Palatino Linotype"/>
          <w:b/>
          <w:color w:val="000000" w:themeColor="text1"/>
        </w:rPr>
        <w:t>María del Rosario Mejía Ayala</w:t>
      </w:r>
      <w:r w:rsidRPr="006867A8">
        <w:rPr>
          <w:rFonts w:ascii="Palatino Linotype" w:eastAsia="Palatino Linotype" w:hAnsi="Palatino Linotype" w:cs="Palatino Linotype"/>
          <w:color w:val="000000" w:themeColor="text1"/>
        </w:rPr>
        <w:t>,</w:t>
      </w:r>
      <w:r w:rsidRPr="006867A8">
        <w:rPr>
          <w:rFonts w:ascii="Palatino Linotype" w:eastAsia="Palatino Linotype" w:hAnsi="Palatino Linotype" w:cs="Palatino Linotype"/>
          <w:b/>
          <w:color w:val="000000" w:themeColor="text1"/>
        </w:rPr>
        <w:t xml:space="preserve"> </w:t>
      </w:r>
      <w:r w:rsidRPr="006867A8">
        <w:rPr>
          <w:rFonts w:ascii="Palatino Linotype" w:eastAsia="Palatino Linotype" w:hAnsi="Palatino Linotype" w:cs="Palatino Linotype"/>
          <w:color w:val="000000" w:themeColor="text1"/>
        </w:rPr>
        <w:t>con el objeto de su análisis.</w:t>
      </w:r>
    </w:p>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6867A8">
        <w:rPr>
          <w:rFonts w:ascii="Palatino Linotype" w:eastAsia="Palatino Linotype" w:hAnsi="Palatino Linotype" w:cs="Palatino Linotype"/>
          <w:b/>
          <w:color w:val="000000" w:themeColor="text1"/>
        </w:rPr>
        <w:t xml:space="preserve">acuerdo de admisión </w:t>
      </w:r>
      <w:r w:rsidRPr="006867A8">
        <w:rPr>
          <w:rFonts w:ascii="Palatino Linotype" w:eastAsia="Palatino Linotype" w:hAnsi="Palatino Linotype" w:cs="Palatino Linotype"/>
          <w:color w:val="000000" w:themeColor="text1"/>
        </w:rPr>
        <w:t xml:space="preserve">del </w:t>
      </w:r>
      <w:r w:rsidR="00CE0716" w:rsidRPr="006867A8">
        <w:rPr>
          <w:rFonts w:ascii="Palatino Linotype" w:eastAsia="Palatino Linotype" w:hAnsi="Palatino Linotype" w:cs="Palatino Linotype"/>
          <w:b/>
          <w:color w:val="000000" w:themeColor="text1"/>
        </w:rPr>
        <w:t xml:space="preserve">cuatro de abril </w:t>
      </w:r>
      <w:r w:rsidRPr="006867A8">
        <w:rPr>
          <w:rFonts w:ascii="Palatino Linotype" w:eastAsia="Palatino Linotype" w:hAnsi="Palatino Linotype" w:cs="Palatino Linotype"/>
          <w:b/>
          <w:color w:val="000000" w:themeColor="text1"/>
        </w:rPr>
        <w:t xml:space="preserve">de dos mil veinticinco, </w:t>
      </w:r>
      <w:r w:rsidRPr="006867A8">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6867A8">
        <w:rPr>
          <w:rFonts w:ascii="Palatino Linotype" w:eastAsia="Palatino Linotype" w:hAnsi="Palatino Linotype" w:cs="Palatino Linotype"/>
          <w:b/>
          <w:color w:val="000000" w:themeColor="text1"/>
        </w:rPr>
        <w:t xml:space="preserve">SUJETO OBLIGADO </w:t>
      </w:r>
      <w:r w:rsidRPr="006867A8">
        <w:rPr>
          <w:rFonts w:ascii="Palatino Linotype" w:eastAsia="Palatino Linotype" w:hAnsi="Palatino Linotype" w:cs="Palatino Linotype"/>
          <w:color w:val="000000" w:themeColor="text1"/>
        </w:rPr>
        <w:t>presentará el Informe Justificado procedente.</w:t>
      </w:r>
    </w:p>
    <w:p w:rsidR="00AE7F16" w:rsidRPr="006867A8" w:rsidRDefault="00AE7F16" w:rsidP="00020CF5">
      <w:pPr>
        <w:pBdr>
          <w:top w:val="nil"/>
          <w:left w:val="nil"/>
          <w:bottom w:val="nil"/>
          <w:right w:val="nil"/>
          <w:between w:val="nil"/>
        </w:pBdr>
        <w:ind w:right="-7"/>
        <w:rPr>
          <w:rFonts w:ascii="Palatino Linotype" w:eastAsia="Palatino Linotype" w:hAnsi="Palatino Linotype" w:cs="Palatino Linotype"/>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color w:val="000000" w:themeColor="text1"/>
        </w:rPr>
        <w:t xml:space="preserve">En esa línea, tal y como se observa en el expediente electrónico el </w:t>
      </w:r>
      <w:r w:rsidRPr="006867A8">
        <w:rPr>
          <w:rFonts w:ascii="Palatino Linotype" w:eastAsia="Palatino Linotype" w:hAnsi="Palatino Linotype" w:cs="Palatino Linotype"/>
          <w:b/>
          <w:color w:val="000000" w:themeColor="text1"/>
        </w:rPr>
        <w:t xml:space="preserve">SUJETO </w:t>
      </w:r>
      <w:r w:rsidR="00CE0716" w:rsidRPr="006867A8">
        <w:rPr>
          <w:rFonts w:ascii="Palatino Linotype" w:eastAsia="Palatino Linotype" w:hAnsi="Palatino Linotype" w:cs="Palatino Linotype"/>
          <w:color w:val="000000" w:themeColor="text1"/>
        </w:rPr>
        <w:t>y l</w:t>
      </w:r>
      <w:r w:rsidR="00020CF5" w:rsidRPr="006867A8">
        <w:rPr>
          <w:rFonts w:ascii="Palatino Linotype" w:eastAsia="Palatino Linotype" w:hAnsi="Palatino Linotype" w:cs="Palatino Linotype"/>
          <w:color w:val="000000" w:themeColor="text1"/>
        </w:rPr>
        <w:t>a</w:t>
      </w:r>
      <w:r w:rsidR="00CE0716" w:rsidRPr="006867A8">
        <w:rPr>
          <w:rFonts w:ascii="Palatino Linotype" w:eastAsia="Palatino Linotype" w:hAnsi="Palatino Linotype" w:cs="Palatino Linotype"/>
          <w:color w:val="000000" w:themeColor="text1"/>
        </w:rPr>
        <w:t xml:space="preserve"> </w:t>
      </w:r>
      <w:r w:rsidR="00CE0716" w:rsidRPr="006867A8">
        <w:rPr>
          <w:rFonts w:ascii="Palatino Linotype" w:eastAsia="Palatino Linotype" w:hAnsi="Palatino Linotype" w:cs="Palatino Linotype"/>
          <w:b/>
          <w:color w:val="000000" w:themeColor="text1"/>
        </w:rPr>
        <w:t xml:space="preserve">RECURRENTE </w:t>
      </w:r>
      <w:r w:rsidR="00CE0716" w:rsidRPr="006867A8">
        <w:rPr>
          <w:rFonts w:ascii="Palatino Linotype" w:eastAsia="Palatino Linotype" w:hAnsi="Palatino Linotype" w:cs="Palatino Linotype"/>
          <w:color w:val="000000" w:themeColor="text1"/>
        </w:rPr>
        <w:t>dejaron de realizar manifestaciones que a su derecho conviniera y asistiera respectivamente</w:t>
      </w:r>
    </w:p>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CE0716" w:rsidRPr="00B004E5"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bookmarkStart w:id="3" w:name="_heading=h.2et92p0" w:colFirst="0" w:colLast="0"/>
      <w:bookmarkEnd w:id="3"/>
      <w:r w:rsidRPr="006867A8">
        <w:rPr>
          <w:rFonts w:ascii="Palatino Linotype" w:eastAsia="Palatino Linotype" w:hAnsi="Palatino Linotype" w:cs="Palatino Linotype"/>
          <w:color w:val="000000" w:themeColor="text1"/>
        </w:rPr>
        <w:t xml:space="preserve">El </w:t>
      </w:r>
      <w:r w:rsidR="00CE0716" w:rsidRPr="006867A8">
        <w:rPr>
          <w:rFonts w:ascii="Palatino Linotype" w:eastAsia="Palatino Linotype" w:hAnsi="Palatino Linotype" w:cs="Palatino Linotype"/>
          <w:b/>
          <w:color w:val="000000" w:themeColor="text1"/>
        </w:rPr>
        <w:t>veintidós</w:t>
      </w:r>
      <w:r w:rsidRPr="006867A8">
        <w:rPr>
          <w:rFonts w:ascii="Palatino Linotype" w:eastAsia="Palatino Linotype" w:hAnsi="Palatino Linotype" w:cs="Palatino Linotype"/>
          <w:b/>
          <w:color w:val="000000" w:themeColor="text1"/>
        </w:rPr>
        <w:t xml:space="preserve"> de mayo de dos mil veinticinco</w:t>
      </w:r>
      <w:r w:rsidRPr="006867A8">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020CF5" w:rsidRPr="006867A8">
        <w:rPr>
          <w:rFonts w:ascii="Palatino Linotype" w:eastAsia="Palatino Linotype" w:hAnsi="Palatino Linotype" w:cs="Palatino Linotype"/>
          <w:color w:val="000000" w:themeColor="text1"/>
        </w:rPr>
        <w:t>.</w:t>
      </w:r>
    </w:p>
    <w:p w:rsidR="00B004E5" w:rsidRPr="006867A8" w:rsidRDefault="00B004E5" w:rsidP="00B004E5">
      <w:pPr>
        <w:pBdr>
          <w:top w:val="nil"/>
          <w:left w:val="nil"/>
          <w:bottom w:val="nil"/>
          <w:right w:val="nil"/>
          <w:between w:val="nil"/>
        </w:pBdr>
        <w:spacing w:line="360" w:lineRule="auto"/>
        <w:ind w:right="-7"/>
        <w:jc w:val="both"/>
        <w:rPr>
          <w:rFonts w:ascii="Palatino Linotype" w:hAnsi="Palatino Linotype"/>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lastRenderedPageBreak/>
        <w:t>Finalmente, la Comisionada Ponente mediante acuerdo de fecha</w:t>
      </w:r>
      <w:r w:rsidRPr="006867A8">
        <w:rPr>
          <w:rFonts w:ascii="Palatino Linotype" w:eastAsia="Palatino Linotype" w:hAnsi="Palatino Linotype" w:cs="Palatino Linotype"/>
          <w:b/>
          <w:color w:val="000000" w:themeColor="text1"/>
        </w:rPr>
        <w:t xml:space="preserve"> </w:t>
      </w:r>
      <w:r w:rsidR="00CE0716" w:rsidRPr="006867A8">
        <w:rPr>
          <w:rFonts w:ascii="Palatino Linotype" w:eastAsia="Palatino Linotype" w:hAnsi="Palatino Linotype" w:cs="Palatino Linotype"/>
          <w:b/>
          <w:color w:val="000000" w:themeColor="text1"/>
        </w:rPr>
        <w:t>veintidós</w:t>
      </w:r>
      <w:r w:rsidRPr="006867A8">
        <w:rPr>
          <w:rFonts w:ascii="Palatino Linotype" w:eastAsia="Palatino Linotype" w:hAnsi="Palatino Linotype" w:cs="Palatino Linotype"/>
          <w:b/>
          <w:color w:val="000000" w:themeColor="text1"/>
        </w:rPr>
        <w:t xml:space="preserve"> de mayo de dos mil veinticinco</w:t>
      </w:r>
      <w:r w:rsidRPr="006867A8">
        <w:rPr>
          <w:rFonts w:ascii="Palatino Linotype" w:eastAsia="Palatino Linotype" w:hAnsi="Palatino Linotype" w:cs="Palatino Linotype"/>
          <w:color w:val="000000" w:themeColor="text1"/>
        </w:rPr>
        <w:t>, decretó el cierre de instrucción de los expedientes, por lo que no habiendo más que hacer constar, y</w:t>
      </w:r>
      <w:bookmarkStart w:id="4" w:name="_heading=h.162m1m3fkzl6" w:colFirst="0" w:colLast="0"/>
      <w:bookmarkEnd w:id="4"/>
    </w:p>
    <w:p w:rsidR="00AE7F16" w:rsidRPr="006867A8" w:rsidRDefault="00AE7F16" w:rsidP="00020CF5">
      <w:pPr>
        <w:spacing w:line="360" w:lineRule="auto"/>
        <w:ind w:right="-7"/>
        <w:rPr>
          <w:rFonts w:ascii="Palatino Linotype" w:eastAsia="Palatino Linotype" w:hAnsi="Palatino Linotype" w:cs="Palatino Linotype"/>
          <w:b/>
          <w:color w:val="000000" w:themeColor="text1"/>
        </w:rPr>
      </w:pPr>
    </w:p>
    <w:p w:rsidR="00AE7F16" w:rsidRPr="006867A8" w:rsidRDefault="00AE7F16" w:rsidP="00020CF5">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6867A8">
        <w:rPr>
          <w:rFonts w:ascii="Palatino Linotype" w:eastAsia="Palatino Linotype" w:hAnsi="Palatino Linotype" w:cs="Palatino Linotype"/>
          <w:b/>
          <w:color w:val="000000" w:themeColor="text1"/>
        </w:rPr>
        <w:t xml:space="preserve">C O N S I D E R A N D O </w:t>
      </w:r>
    </w:p>
    <w:p w:rsidR="00020CF5" w:rsidRPr="006867A8" w:rsidRDefault="00020CF5" w:rsidP="00020CF5">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AE7F16" w:rsidRPr="006867A8" w:rsidRDefault="00AE7F16" w:rsidP="00020CF5">
      <w:pPr>
        <w:pStyle w:val="Ttulo2"/>
        <w:spacing w:before="0" w:line="360" w:lineRule="auto"/>
        <w:ind w:right="-7"/>
        <w:rPr>
          <w:rFonts w:ascii="Palatino Linotype" w:eastAsia="Palatino Linotype" w:hAnsi="Palatino Linotype" w:cs="Palatino Linotype"/>
          <w:b/>
          <w:color w:val="000000" w:themeColor="text1"/>
          <w:sz w:val="24"/>
          <w:szCs w:val="24"/>
        </w:rPr>
      </w:pPr>
      <w:bookmarkStart w:id="5" w:name="_heading=h.tyjcwt" w:colFirst="0" w:colLast="0"/>
      <w:bookmarkEnd w:id="5"/>
      <w:r w:rsidRPr="006867A8">
        <w:rPr>
          <w:rFonts w:ascii="Palatino Linotype" w:eastAsia="Palatino Linotype" w:hAnsi="Palatino Linotype" w:cs="Palatino Linotype"/>
          <w:b/>
          <w:color w:val="000000" w:themeColor="text1"/>
          <w:sz w:val="24"/>
          <w:szCs w:val="24"/>
        </w:rPr>
        <w:t>PRIMERO. De la competencia</w:t>
      </w: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E7F16" w:rsidRPr="006867A8" w:rsidRDefault="00AE7F16" w:rsidP="00020CF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6" w:name="_heading=h.3dy6vkm" w:colFirst="0" w:colLast="0"/>
      <w:bookmarkEnd w:id="6"/>
    </w:p>
    <w:p w:rsidR="00AE7F16" w:rsidRPr="006867A8" w:rsidRDefault="00AE7F16" w:rsidP="00020CF5">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7" w:name="_heading=h.1t3h5sf" w:colFirst="0" w:colLast="0"/>
      <w:bookmarkEnd w:id="7"/>
      <w:r w:rsidRPr="006867A8">
        <w:rPr>
          <w:rFonts w:ascii="Palatino Linotype" w:eastAsia="Palatino Linotype" w:hAnsi="Palatino Linotype" w:cs="Palatino Linotype"/>
          <w:b/>
          <w:color w:val="000000" w:themeColor="text1"/>
        </w:rPr>
        <w:t>SEGUNDO. De la oportunidad y procedencia.</w:t>
      </w: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bookmarkStart w:id="8" w:name="_heading=h.4d34og8" w:colFirst="0" w:colLast="0"/>
      <w:bookmarkEnd w:id="8"/>
      <w:r w:rsidRPr="006867A8">
        <w:rPr>
          <w:rFonts w:ascii="Palatino Linotype" w:eastAsia="Palatino Linotype" w:hAnsi="Palatino Linotype" w:cs="Palatino Linotype"/>
          <w:color w:val="000000" w:themeColor="text1"/>
        </w:rPr>
        <w:t xml:space="preserve">Los medios de impugnación fueron presentados a través del </w:t>
      </w:r>
      <w:r w:rsidRPr="006867A8">
        <w:rPr>
          <w:rFonts w:ascii="Palatino Linotype" w:eastAsia="Palatino Linotype" w:hAnsi="Palatino Linotype" w:cs="Palatino Linotype"/>
          <w:b/>
          <w:color w:val="000000" w:themeColor="text1"/>
        </w:rPr>
        <w:t>SAIMEX,</w:t>
      </w:r>
      <w:r w:rsidRPr="006867A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867A8">
        <w:rPr>
          <w:rFonts w:ascii="Palatino Linotype" w:eastAsia="Palatino Linotype" w:hAnsi="Palatino Linotype" w:cs="Palatino Linotype"/>
          <w:b/>
          <w:color w:val="000000" w:themeColor="text1"/>
        </w:rPr>
        <w:t>SUJETO OBLIGADO</w:t>
      </w:r>
      <w:r w:rsidRPr="006867A8">
        <w:rPr>
          <w:rFonts w:ascii="Palatino Linotype" w:eastAsia="Palatino Linotype" w:hAnsi="Palatino Linotype" w:cs="Palatino Linotype"/>
          <w:color w:val="000000" w:themeColor="text1"/>
        </w:rPr>
        <w:t xml:space="preserve"> entregó su respuesta el </w:t>
      </w:r>
      <w:r w:rsidR="007B7501" w:rsidRPr="006867A8">
        <w:rPr>
          <w:rFonts w:ascii="Palatino Linotype" w:eastAsia="Palatino Linotype" w:hAnsi="Palatino Linotype" w:cs="Palatino Linotype"/>
          <w:b/>
          <w:color w:val="000000" w:themeColor="text1"/>
        </w:rPr>
        <w:t xml:space="preserve">veintiuno </w:t>
      </w:r>
      <w:r w:rsidRPr="006867A8">
        <w:rPr>
          <w:rFonts w:ascii="Palatino Linotype" w:eastAsia="Palatino Linotype" w:hAnsi="Palatino Linotype" w:cs="Palatino Linotype"/>
          <w:b/>
          <w:color w:val="000000" w:themeColor="text1"/>
        </w:rPr>
        <w:t>de marzo de dos mil veinticinco</w:t>
      </w:r>
      <w:r w:rsidRPr="006867A8">
        <w:rPr>
          <w:rFonts w:ascii="Palatino Linotype" w:eastAsia="Palatino Linotype" w:hAnsi="Palatino Linotype" w:cs="Palatino Linotype"/>
          <w:color w:val="000000" w:themeColor="text1"/>
        </w:rPr>
        <w:t xml:space="preserve">, de tal forma que el plazo para interponer el recurso de revisión transcurrió del día </w:t>
      </w:r>
      <w:r w:rsidR="007B7501" w:rsidRPr="006867A8">
        <w:rPr>
          <w:rFonts w:ascii="Palatino Linotype" w:eastAsia="Palatino Linotype" w:hAnsi="Palatino Linotype" w:cs="Palatino Linotype"/>
          <w:b/>
          <w:color w:val="000000" w:themeColor="text1"/>
        </w:rPr>
        <w:t xml:space="preserve">veinticuatro </w:t>
      </w:r>
      <w:r w:rsidRPr="006867A8">
        <w:rPr>
          <w:rFonts w:ascii="Palatino Linotype" w:eastAsia="Palatino Linotype" w:hAnsi="Palatino Linotype" w:cs="Palatino Linotype"/>
          <w:b/>
          <w:color w:val="000000" w:themeColor="text1"/>
        </w:rPr>
        <w:t xml:space="preserve">de marzo al </w:t>
      </w:r>
      <w:r w:rsidR="007B7501" w:rsidRPr="006867A8">
        <w:rPr>
          <w:rFonts w:ascii="Palatino Linotype" w:eastAsia="Palatino Linotype" w:hAnsi="Palatino Linotype" w:cs="Palatino Linotype"/>
          <w:b/>
          <w:color w:val="000000" w:themeColor="text1"/>
        </w:rPr>
        <w:t xml:space="preserve">once </w:t>
      </w:r>
      <w:r w:rsidRPr="006867A8">
        <w:rPr>
          <w:rFonts w:ascii="Palatino Linotype" w:eastAsia="Palatino Linotype" w:hAnsi="Palatino Linotype" w:cs="Palatino Linotype"/>
          <w:b/>
          <w:color w:val="000000" w:themeColor="text1"/>
        </w:rPr>
        <w:t xml:space="preserve">de abril </w:t>
      </w:r>
      <w:r w:rsidRPr="006867A8">
        <w:rPr>
          <w:rFonts w:ascii="Palatino Linotype" w:eastAsia="Palatino Linotype" w:hAnsi="Palatino Linotype" w:cs="Palatino Linotype"/>
          <w:b/>
          <w:color w:val="000000" w:themeColor="text1"/>
        </w:rPr>
        <w:lastRenderedPageBreak/>
        <w:t>de dos mil veinticinco</w:t>
      </w:r>
      <w:r w:rsidR="00020CF5" w:rsidRPr="006867A8">
        <w:rPr>
          <w:rFonts w:ascii="Palatino Linotype" w:eastAsia="Palatino Linotype" w:hAnsi="Palatino Linotype" w:cs="Palatino Linotype"/>
          <w:color w:val="000000" w:themeColor="text1"/>
        </w:rPr>
        <w:t xml:space="preserve">; en consecuencia, la </w:t>
      </w:r>
      <w:r w:rsidRPr="006867A8">
        <w:rPr>
          <w:rFonts w:ascii="Palatino Linotype" w:eastAsia="Palatino Linotype" w:hAnsi="Palatino Linotype" w:cs="Palatino Linotype"/>
          <w:color w:val="000000" w:themeColor="text1"/>
        </w:rPr>
        <w:t xml:space="preserve">ahora </w:t>
      </w:r>
      <w:r w:rsidRPr="006867A8">
        <w:rPr>
          <w:rFonts w:ascii="Palatino Linotype" w:eastAsia="Palatino Linotype" w:hAnsi="Palatino Linotype" w:cs="Palatino Linotype"/>
          <w:b/>
          <w:color w:val="000000" w:themeColor="text1"/>
        </w:rPr>
        <w:t>RECURRENTE</w:t>
      </w:r>
      <w:r w:rsidRPr="006867A8">
        <w:rPr>
          <w:rFonts w:ascii="Palatino Linotype" w:eastAsia="Palatino Linotype" w:hAnsi="Palatino Linotype" w:cs="Palatino Linotype"/>
          <w:color w:val="000000" w:themeColor="text1"/>
        </w:rPr>
        <w:t xml:space="preserve"> presentó su inconformidad el día </w:t>
      </w:r>
      <w:r w:rsidR="007B7501" w:rsidRPr="006867A8">
        <w:rPr>
          <w:rFonts w:ascii="Palatino Linotype" w:eastAsia="Palatino Linotype" w:hAnsi="Palatino Linotype" w:cs="Palatino Linotype"/>
          <w:b/>
          <w:color w:val="000000" w:themeColor="text1"/>
        </w:rPr>
        <w:t xml:space="preserve">veintiocho </w:t>
      </w:r>
      <w:r w:rsidRPr="006867A8">
        <w:rPr>
          <w:rFonts w:ascii="Palatino Linotype" w:eastAsia="Palatino Linotype" w:hAnsi="Palatino Linotype" w:cs="Palatino Linotype"/>
          <w:b/>
          <w:color w:val="000000" w:themeColor="text1"/>
        </w:rPr>
        <w:t>de marzo de dos mil veinticinco</w:t>
      </w:r>
      <w:r w:rsidRPr="006867A8">
        <w:rPr>
          <w:rFonts w:ascii="Palatino Linotype" w:eastAsia="Palatino Linotype" w:hAnsi="Palatino Linotype" w:cs="Palatino Linotype"/>
          <w:color w:val="000000" w:themeColor="text1"/>
        </w:rPr>
        <w:t>; es decir dentro del lapso legalmente establecido para tal efecto.</w:t>
      </w:r>
    </w:p>
    <w:p w:rsidR="00AE7F16" w:rsidRPr="006867A8" w:rsidRDefault="00AE7F16" w:rsidP="00020CF5">
      <w:pPr>
        <w:pStyle w:val="Prrafodelista"/>
        <w:ind w:left="0" w:right="-7"/>
        <w:rPr>
          <w:rFonts w:ascii="Palatino Linotype" w:eastAsia="Palatino Linotype" w:hAnsi="Palatino Linotype" w:cs="Palatino Linotype"/>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E7F16" w:rsidRPr="006867A8" w:rsidRDefault="00AE7F16" w:rsidP="00020CF5">
      <w:pPr>
        <w:pBdr>
          <w:top w:val="nil"/>
          <w:left w:val="nil"/>
          <w:bottom w:val="nil"/>
          <w:right w:val="nil"/>
          <w:between w:val="nil"/>
        </w:pBdr>
        <w:spacing w:line="360" w:lineRule="auto"/>
        <w:ind w:right="-7"/>
        <w:jc w:val="both"/>
        <w:rPr>
          <w:rFonts w:ascii="Palatino Linotype" w:hAnsi="Palatino Linotype"/>
          <w:color w:val="000000" w:themeColor="text1"/>
        </w:rPr>
      </w:pPr>
    </w:p>
    <w:p w:rsidR="00AE7F16" w:rsidRPr="006867A8" w:rsidRDefault="00AE7F16" w:rsidP="00020CF5">
      <w:pPr>
        <w:pStyle w:val="Ttulo1"/>
        <w:spacing w:before="0" w:line="360" w:lineRule="auto"/>
        <w:ind w:right="-7"/>
        <w:rPr>
          <w:rFonts w:ascii="Palatino Linotype" w:eastAsia="Palatino Linotype" w:hAnsi="Palatino Linotype" w:cs="Palatino Linotype"/>
          <w:b/>
          <w:color w:val="000000" w:themeColor="text1"/>
          <w:sz w:val="24"/>
          <w:szCs w:val="24"/>
        </w:rPr>
      </w:pPr>
      <w:bookmarkStart w:id="9" w:name="_heading=h.2s8eyo1" w:colFirst="0" w:colLast="0"/>
      <w:bookmarkEnd w:id="9"/>
      <w:r w:rsidRPr="006867A8">
        <w:rPr>
          <w:rFonts w:ascii="Palatino Linotype" w:eastAsia="Palatino Linotype" w:hAnsi="Palatino Linotype" w:cs="Palatino Linotype"/>
          <w:b/>
          <w:color w:val="000000" w:themeColor="text1"/>
          <w:sz w:val="24"/>
          <w:szCs w:val="24"/>
        </w:rPr>
        <w:t xml:space="preserve">TERCERO. Del planteamiento de la </w:t>
      </w:r>
      <w:r w:rsidRPr="006867A8">
        <w:rPr>
          <w:rFonts w:ascii="Palatino Linotype" w:eastAsia="Palatino Linotype" w:hAnsi="Palatino Linotype" w:cs="Palatino Linotype"/>
          <w:b/>
          <w:i/>
          <w:color w:val="000000" w:themeColor="text1"/>
          <w:sz w:val="24"/>
          <w:szCs w:val="24"/>
        </w:rPr>
        <w:t>Litis</w:t>
      </w:r>
      <w:r w:rsidRPr="006867A8">
        <w:rPr>
          <w:rFonts w:ascii="Palatino Linotype" w:eastAsia="Palatino Linotype" w:hAnsi="Palatino Linotype" w:cs="Palatino Linotype"/>
          <w:b/>
          <w:color w:val="000000" w:themeColor="text1"/>
          <w:sz w:val="24"/>
          <w:szCs w:val="24"/>
        </w:rPr>
        <w:t>.</w:t>
      </w: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6867A8">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874996" w:rsidRPr="006867A8" w:rsidRDefault="00874996" w:rsidP="00020CF5">
      <w:pPr>
        <w:pBdr>
          <w:top w:val="nil"/>
          <w:left w:val="nil"/>
          <w:bottom w:val="nil"/>
          <w:right w:val="nil"/>
          <w:between w:val="nil"/>
        </w:pBdr>
        <w:ind w:right="-7"/>
        <w:jc w:val="both"/>
        <w:rPr>
          <w:rFonts w:ascii="Palatino Linotype" w:hAnsi="Palatino Linotype"/>
          <w:i/>
          <w:color w:val="000000" w:themeColor="text1"/>
        </w:rPr>
      </w:pPr>
      <w:r w:rsidRPr="006867A8">
        <w:rPr>
          <w:rFonts w:ascii="Palatino Linotype" w:hAnsi="Palatino Linotype"/>
          <w:i/>
          <w:color w:val="000000" w:themeColor="text1"/>
        </w:rPr>
        <w:t xml:space="preserve">Recibos de nómina de todo el personal que labora en el Sistema Municipal Para el Desarrollo Integral de la Familia de Jiquipilco de la  primera y segunda quincena de enero y primera quincena de febrero dos mil veinticinco. </w:t>
      </w:r>
    </w:p>
    <w:p w:rsidR="00874996" w:rsidRPr="006867A8" w:rsidRDefault="00874996" w:rsidP="00020CF5">
      <w:pPr>
        <w:pBdr>
          <w:top w:val="nil"/>
          <w:left w:val="nil"/>
          <w:bottom w:val="nil"/>
          <w:right w:val="nil"/>
          <w:between w:val="nil"/>
        </w:pBdr>
        <w:ind w:right="-7"/>
        <w:jc w:val="both"/>
        <w:rPr>
          <w:rFonts w:ascii="Palatino Linotype" w:hAnsi="Palatino Linotype"/>
          <w:i/>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color w:val="000000" w:themeColor="text1"/>
        </w:rPr>
        <w:t xml:space="preserve">En respuesta, el </w:t>
      </w:r>
      <w:r w:rsidRPr="006867A8">
        <w:rPr>
          <w:rFonts w:ascii="Palatino Linotype" w:eastAsia="Palatino Linotype" w:hAnsi="Palatino Linotype" w:cs="Palatino Linotype"/>
          <w:b/>
          <w:color w:val="000000" w:themeColor="text1"/>
        </w:rPr>
        <w:t xml:space="preserve">SUJETO OBLIGADO </w:t>
      </w:r>
      <w:r w:rsidR="00BF1943" w:rsidRPr="006867A8">
        <w:rPr>
          <w:rFonts w:ascii="Palatino Linotype" w:eastAsia="Palatino Linotype" w:hAnsi="Palatino Linotype" w:cs="Palatino Linotype"/>
          <w:color w:val="000000" w:themeColor="text1"/>
        </w:rPr>
        <w:t xml:space="preserve">remitió tres archivos electrónicos en formato PDF </w:t>
      </w:r>
      <w:r w:rsidR="005763A6" w:rsidRPr="006867A8">
        <w:rPr>
          <w:rFonts w:ascii="Palatino Linotype" w:eastAsia="Palatino Linotype" w:hAnsi="Palatino Linotype" w:cs="Palatino Linotype"/>
          <w:color w:val="000000" w:themeColor="text1"/>
        </w:rPr>
        <w:t xml:space="preserve">que contiene recibos de nómina de la primera y segunda quincena de enero, así como de la primera quincena de febrero de dos mil veinticinco. </w:t>
      </w:r>
      <w:r w:rsidR="007029EF" w:rsidRPr="006867A8">
        <w:rPr>
          <w:rFonts w:ascii="Palatino Linotype" w:eastAsia="Palatino Linotype" w:hAnsi="Palatino Linotype" w:cs="Palatino Linotype"/>
          <w:color w:val="000000" w:themeColor="text1"/>
        </w:rPr>
        <w:t xml:space="preserve"> </w:t>
      </w:r>
    </w:p>
    <w:p w:rsidR="007029EF" w:rsidRPr="006867A8" w:rsidRDefault="007029EF" w:rsidP="00020CF5">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En dichas condiciones, la </w:t>
      </w:r>
      <w:r w:rsidRPr="006867A8">
        <w:rPr>
          <w:rFonts w:ascii="Palatino Linotype" w:eastAsia="Palatino Linotype" w:hAnsi="Palatino Linotype" w:cs="Palatino Linotype"/>
          <w:i/>
          <w:color w:val="000000" w:themeColor="text1"/>
        </w:rPr>
        <w:t>Litis</w:t>
      </w:r>
      <w:r w:rsidRPr="006867A8">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6867A8">
        <w:rPr>
          <w:rFonts w:ascii="Palatino Linotype" w:eastAsia="Palatino Linotype" w:hAnsi="Palatino Linotype" w:cs="Palatino Linotype"/>
          <w:b/>
          <w:color w:val="000000" w:themeColor="text1"/>
        </w:rPr>
        <w:t>fracción I</w:t>
      </w:r>
      <w:r w:rsidR="005763A6" w:rsidRPr="006867A8">
        <w:rPr>
          <w:rFonts w:ascii="Palatino Linotype" w:eastAsia="Palatino Linotype" w:hAnsi="Palatino Linotype" w:cs="Palatino Linotype"/>
          <w:b/>
          <w:color w:val="000000" w:themeColor="text1"/>
        </w:rPr>
        <w:t>I</w:t>
      </w:r>
      <w:r w:rsidRPr="006867A8">
        <w:rPr>
          <w:rFonts w:ascii="Palatino Linotype" w:eastAsia="Palatino Linotype" w:hAnsi="Palatino Linotype" w:cs="Palatino Linotype"/>
          <w:b/>
          <w:color w:val="000000" w:themeColor="text1"/>
        </w:rPr>
        <w:t xml:space="preserve"> </w:t>
      </w:r>
      <w:r w:rsidRPr="006867A8">
        <w:rPr>
          <w:rFonts w:ascii="Palatino Linotype" w:eastAsia="Palatino Linotype" w:hAnsi="Palatino Linotype" w:cs="Palatino Linotype"/>
          <w:color w:val="000000" w:themeColor="text1"/>
        </w:rPr>
        <w:t>de la Ley</w:t>
      </w:r>
      <w:r w:rsidRPr="006867A8">
        <w:rPr>
          <w:rFonts w:ascii="Palatino Linotype" w:eastAsia="Palatino Linotype" w:hAnsi="Palatino Linotype" w:cs="Palatino Linotype"/>
          <w:b/>
          <w:color w:val="000000" w:themeColor="text1"/>
        </w:rPr>
        <w:t xml:space="preserve"> de Transparencia y Acceso a la Información Pública del Estado de </w:t>
      </w:r>
      <w:r w:rsidRPr="006867A8">
        <w:rPr>
          <w:rFonts w:ascii="Palatino Linotype" w:eastAsia="Palatino Linotype" w:hAnsi="Palatino Linotype" w:cs="Palatino Linotype"/>
          <w:color w:val="000000" w:themeColor="text1"/>
        </w:rPr>
        <w:t>México</w:t>
      </w:r>
      <w:r w:rsidRPr="006867A8">
        <w:rPr>
          <w:rFonts w:ascii="Palatino Linotype" w:eastAsia="Palatino Linotype" w:hAnsi="Palatino Linotype" w:cs="Palatino Linotype"/>
          <w:b/>
          <w:color w:val="000000" w:themeColor="text1"/>
        </w:rPr>
        <w:t xml:space="preserve"> y Municipios</w:t>
      </w:r>
      <w:r w:rsidRPr="006867A8">
        <w:rPr>
          <w:rFonts w:ascii="Palatino Linotype" w:eastAsia="Palatino Linotype" w:hAnsi="Palatino Linotype" w:cs="Palatino Linotype"/>
          <w:color w:val="000000" w:themeColor="text1"/>
        </w:rPr>
        <w:t xml:space="preserve">; fracción que determina la hipótesis jurídica relativa a la </w:t>
      </w:r>
      <w:r w:rsidR="005763A6" w:rsidRPr="006867A8">
        <w:rPr>
          <w:rFonts w:ascii="Palatino Linotype" w:eastAsia="Palatino Linotype" w:hAnsi="Palatino Linotype" w:cs="Palatino Linotype"/>
          <w:color w:val="000000" w:themeColor="text1"/>
        </w:rPr>
        <w:t xml:space="preserve">clasificación de la </w:t>
      </w:r>
      <w:r w:rsidR="005763A6" w:rsidRPr="006867A8">
        <w:rPr>
          <w:rFonts w:ascii="Palatino Linotype" w:eastAsia="Palatino Linotype" w:hAnsi="Palatino Linotype" w:cs="Palatino Linotype"/>
          <w:color w:val="000000" w:themeColor="text1"/>
        </w:rPr>
        <w:lastRenderedPageBreak/>
        <w:t>información</w:t>
      </w:r>
      <w:r w:rsidRPr="006867A8">
        <w:rPr>
          <w:rFonts w:ascii="Palatino Linotype" w:eastAsia="Palatino Linotype" w:hAnsi="Palatino Linotype" w:cs="Palatino Linotype"/>
          <w:color w:val="000000" w:themeColor="text1"/>
        </w:rPr>
        <w:t xml:space="preserve">; contexto del cual se dolió </w:t>
      </w:r>
      <w:r w:rsidRPr="006867A8">
        <w:rPr>
          <w:rFonts w:ascii="Palatino Linotype" w:eastAsia="Palatino Linotype" w:hAnsi="Palatino Linotype" w:cs="Palatino Linotype"/>
          <w:b/>
          <w:color w:val="000000" w:themeColor="text1"/>
        </w:rPr>
        <w:t>L</w:t>
      </w:r>
      <w:r w:rsidR="00020CF5" w:rsidRPr="006867A8">
        <w:rPr>
          <w:rFonts w:ascii="Palatino Linotype" w:eastAsia="Palatino Linotype" w:hAnsi="Palatino Linotype" w:cs="Palatino Linotype"/>
          <w:b/>
          <w:color w:val="000000" w:themeColor="text1"/>
        </w:rPr>
        <w:t>A</w:t>
      </w:r>
      <w:r w:rsidRPr="006867A8">
        <w:rPr>
          <w:rFonts w:ascii="Palatino Linotype" w:eastAsia="Palatino Linotype" w:hAnsi="Palatino Linotype" w:cs="Palatino Linotype"/>
          <w:b/>
          <w:color w:val="000000" w:themeColor="text1"/>
        </w:rPr>
        <w:t xml:space="preserve"> RECURRENTE </w:t>
      </w:r>
      <w:r w:rsidRPr="006867A8">
        <w:rPr>
          <w:rFonts w:ascii="Palatino Linotype" w:eastAsia="Palatino Linotype" w:hAnsi="Palatino Linotype" w:cs="Palatino Linotype"/>
          <w:color w:val="000000" w:themeColor="text1"/>
        </w:rPr>
        <w:t>al momento de interponer su inconformidad.</w:t>
      </w:r>
    </w:p>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De modo tal que el presente recurso de revisión se abocara en determinar si el </w:t>
      </w:r>
      <w:r w:rsidRPr="006867A8">
        <w:rPr>
          <w:rFonts w:ascii="Palatino Linotype" w:eastAsia="Palatino Linotype" w:hAnsi="Palatino Linotype" w:cs="Palatino Linotype"/>
          <w:b/>
          <w:color w:val="000000" w:themeColor="text1"/>
        </w:rPr>
        <w:t>SUJETO OBLIGADO</w:t>
      </w:r>
      <w:r w:rsidRPr="006867A8">
        <w:rPr>
          <w:rFonts w:ascii="Palatino Linotype" w:eastAsia="Palatino Linotype" w:hAnsi="Palatino Linotype" w:cs="Palatino Linotype"/>
          <w:color w:val="000000" w:themeColor="text1"/>
        </w:rPr>
        <w:t xml:space="preserve"> con su respuesta ciertamente actualiza la causal de procedencia</w:t>
      </w:r>
      <w:r w:rsidRPr="006867A8">
        <w:rPr>
          <w:rFonts w:ascii="Palatino Linotype" w:eastAsia="Palatino Linotype" w:hAnsi="Palatino Linotype" w:cs="Palatino Linotype"/>
          <w:b/>
          <w:color w:val="000000" w:themeColor="text1"/>
        </w:rPr>
        <w:t xml:space="preserve"> </w:t>
      </w:r>
      <w:r w:rsidRPr="006867A8">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AE7F16" w:rsidRPr="006867A8" w:rsidRDefault="00AE7F16" w:rsidP="00020CF5">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AE7F16" w:rsidRPr="006867A8" w:rsidRDefault="00AE7F16" w:rsidP="00020CF5">
      <w:pPr>
        <w:keepNext/>
        <w:keepLines/>
        <w:spacing w:line="360" w:lineRule="auto"/>
        <w:ind w:right="-7"/>
        <w:rPr>
          <w:rFonts w:ascii="Palatino Linotype" w:eastAsia="Palatino Linotype" w:hAnsi="Palatino Linotype" w:cs="Palatino Linotype"/>
          <w:b/>
          <w:color w:val="000000" w:themeColor="text1"/>
        </w:rPr>
      </w:pPr>
      <w:r w:rsidRPr="006867A8">
        <w:rPr>
          <w:rFonts w:ascii="Palatino Linotype" w:eastAsia="Palatino Linotype" w:hAnsi="Palatino Linotype" w:cs="Palatino Linotype"/>
          <w:b/>
          <w:color w:val="000000" w:themeColor="text1"/>
        </w:rPr>
        <w:t>CUARTO. Del estudio y resolución del estudio.</w:t>
      </w:r>
    </w:p>
    <w:p w:rsidR="00AE7F16" w:rsidRPr="006867A8" w:rsidRDefault="00AE7F16" w:rsidP="00020CF5">
      <w:pPr>
        <w:keepNext/>
        <w:keepLines/>
        <w:numPr>
          <w:ilvl w:val="0"/>
          <w:numId w:val="3"/>
        </w:numPr>
        <w:spacing w:after="240" w:line="360" w:lineRule="auto"/>
        <w:ind w:left="0" w:right="-7"/>
        <w:rPr>
          <w:rFonts w:ascii="Palatino Linotype" w:eastAsia="Palatino Linotype" w:hAnsi="Palatino Linotype" w:cs="Palatino Linotype"/>
          <w:b/>
          <w:color w:val="000000" w:themeColor="text1"/>
        </w:rPr>
      </w:pPr>
      <w:bookmarkStart w:id="10" w:name="_heading=h.17dp8vu" w:colFirst="0" w:colLast="0"/>
      <w:bookmarkEnd w:id="10"/>
      <w:r w:rsidRPr="006867A8">
        <w:rPr>
          <w:rFonts w:ascii="Palatino Linotype" w:eastAsia="Palatino Linotype" w:hAnsi="Palatino Linotype" w:cs="Palatino Linotype"/>
          <w:b/>
          <w:color w:val="000000" w:themeColor="text1"/>
        </w:rPr>
        <w:t>Del derecho de acceso a la información.</w:t>
      </w: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E7F16" w:rsidRPr="006867A8" w:rsidRDefault="00AE7F16" w:rsidP="00020CF5">
      <w:pPr>
        <w:numPr>
          <w:ilvl w:val="0"/>
          <w:numId w:val="2"/>
        </w:numPr>
        <w:spacing w:before="240"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Definiendo el Derecho de Acceso a la Información Pública como: </w:t>
      </w:r>
      <w:r w:rsidRPr="006867A8">
        <w:rPr>
          <w:rFonts w:ascii="Palatino Linotype" w:eastAsia="Palatino Linotype" w:hAnsi="Palatino Linotype" w:cs="Palatino Linotype"/>
          <w:i/>
          <w:color w:val="000000" w:themeColor="text1"/>
        </w:rPr>
        <w:t>La igualdad de oportunidades para recibir, buscar e impartir información</w:t>
      </w:r>
      <w:r w:rsidRPr="006867A8">
        <w:rPr>
          <w:rFonts w:ascii="Palatino Linotype" w:eastAsia="Palatino Linotype" w:hAnsi="Palatino Linotype" w:cs="Palatino Linotype"/>
          <w:i/>
          <w:color w:val="000000" w:themeColor="text1"/>
          <w:vertAlign w:val="superscript"/>
        </w:rPr>
        <w:footnoteReference w:id="1"/>
      </w:r>
      <w:r w:rsidRPr="006867A8">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w:t>
      </w:r>
      <w:r w:rsidRPr="006867A8">
        <w:rPr>
          <w:rFonts w:ascii="Palatino Linotype" w:eastAsia="Palatino Linotype" w:hAnsi="Palatino Linotype" w:cs="Palatino Linotype"/>
          <w:i/>
          <w:color w:val="000000" w:themeColor="text1"/>
        </w:rPr>
        <w:lastRenderedPageBreak/>
        <w:t>partidos políticos, fideicomisos y fondos públicos, así como de cualquier persona física, moral o sindicato que reciba y ejerza recursos públicos o realice actos de autoridad en el ámbito federal, estatal y municipal,</w:t>
      </w:r>
      <w:r w:rsidRPr="006867A8">
        <w:rPr>
          <w:rFonts w:ascii="Palatino Linotype" w:eastAsia="Palatino Linotype" w:hAnsi="Palatino Linotype" w:cs="Palatino Linotype"/>
          <w:i/>
          <w:color w:val="000000" w:themeColor="text1"/>
          <w:vertAlign w:val="superscript"/>
        </w:rPr>
        <w:footnoteReference w:id="2"/>
      </w:r>
      <w:r w:rsidRPr="006867A8">
        <w:rPr>
          <w:rFonts w:ascii="Palatino Linotype" w:eastAsia="Palatino Linotype" w:hAnsi="Palatino Linotype" w:cs="Palatino Linotype"/>
          <w:color w:val="000000" w:themeColor="text1"/>
        </w:rPr>
        <w:t>que se constituye como una herramienta fundamental para ejercer</w:t>
      </w:r>
      <w:r w:rsidRPr="006867A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867A8">
        <w:rPr>
          <w:rFonts w:ascii="Palatino Linotype" w:eastAsia="Palatino Linotype" w:hAnsi="Palatino Linotype" w:cs="Palatino Linotype"/>
          <w:i/>
          <w:color w:val="000000" w:themeColor="text1"/>
          <w:vertAlign w:val="superscript"/>
        </w:rPr>
        <w:footnoteReference w:id="3"/>
      </w:r>
      <w:r w:rsidRPr="006867A8">
        <w:rPr>
          <w:rFonts w:ascii="Palatino Linotype" w:eastAsia="Palatino Linotype" w:hAnsi="Palatino Linotype" w:cs="Palatino Linotype"/>
          <w:color w:val="000000" w:themeColor="text1"/>
        </w:rPr>
        <w:t>fomentando</w:t>
      </w:r>
      <w:r w:rsidRPr="006867A8">
        <w:rPr>
          <w:rFonts w:ascii="Palatino Linotype" w:eastAsia="Palatino Linotype" w:hAnsi="Palatino Linotype" w:cs="Palatino Linotype"/>
          <w:i/>
          <w:color w:val="000000" w:themeColor="text1"/>
        </w:rPr>
        <w:t xml:space="preserve"> la transparencia de las actividades estatales y </w:t>
      </w:r>
      <w:r w:rsidRPr="006867A8">
        <w:rPr>
          <w:rFonts w:ascii="Palatino Linotype" w:eastAsia="Palatino Linotype" w:hAnsi="Palatino Linotype" w:cs="Palatino Linotype"/>
          <w:color w:val="000000" w:themeColor="text1"/>
        </w:rPr>
        <w:t>promoviendo</w:t>
      </w:r>
      <w:r w:rsidRPr="006867A8">
        <w:rPr>
          <w:rFonts w:ascii="Palatino Linotype" w:eastAsia="Palatino Linotype" w:hAnsi="Palatino Linotype" w:cs="Palatino Linotype"/>
          <w:i/>
          <w:color w:val="000000" w:themeColor="text1"/>
        </w:rPr>
        <w:t xml:space="preserve"> la responsabilidad de los funcionarios sobre su gestión pública,</w:t>
      </w:r>
      <w:r w:rsidRPr="006867A8">
        <w:rPr>
          <w:rFonts w:ascii="Palatino Linotype" w:eastAsia="Palatino Linotype" w:hAnsi="Palatino Linotype" w:cs="Palatino Linotype"/>
          <w:i/>
          <w:color w:val="000000" w:themeColor="text1"/>
          <w:vertAlign w:val="superscript"/>
        </w:rPr>
        <w:footnoteReference w:id="4"/>
      </w:r>
      <w:r w:rsidRPr="006867A8">
        <w:rPr>
          <w:rFonts w:ascii="Palatino Linotype" w:eastAsia="Palatino Linotype" w:hAnsi="Palatino Linotype" w:cs="Palatino Linotype"/>
          <w:color w:val="000000" w:themeColor="text1"/>
        </w:rPr>
        <w:t>que permite</w:t>
      </w:r>
      <w:r w:rsidRPr="006867A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E7F16" w:rsidRPr="006867A8" w:rsidRDefault="00AE7F16" w:rsidP="00020CF5">
      <w:pPr>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i/>
          <w:color w:val="000000" w:themeColor="text1"/>
        </w:rPr>
        <w:t>“</w:t>
      </w:r>
      <w:r w:rsidRPr="006867A8">
        <w:rPr>
          <w:rFonts w:ascii="Palatino Linotype" w:eastAsia="Palatino Linotype" w:hAnsi="Palatino Linotype" w:cs="Palatino Linotype"/>
          <w:b/>
          <w:i/>
          <w:color w:val="000000" w:themeColor="text1"/>
        </w:rPr>
        <w:t>Artículo 1.-</w:t>
      </w:r>
      <w:r w:rsidRPr="006867A8">
        <w:rPr>
          <w:rFonts w:ascii="Palatino Linotype" w:eastAsia="Palatino Linotype" w:hAnsi="Palatino Linotype" w:cs="Palatino Linotype"/>
          <w:i/>
          <w:color w:val="000000" w:themeColor="text1"/>
        </w:rPr>
        <w:t xml:space="preserve"> </w:t>
      </w:r>
    </w:p>
    <w:p w:rsidR="00AE7F16" w:rsidRPr="006867A8" w:rsidRDefault="00AE7F16" w:rsidP="00020CF5">
      <w:pPr>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i/>
          <w:color w:val="000000" w:themeColor="text1"/>
        </w:rPr>
        <w:t>(…)</w:t>
      </w:r>
    </w:p>
    <w:p w:rsidR="00AE7F16" w:rsidRPr="006867A8" w:rsidRDefault="00AE7F16" w:rsidP="00020CF5">
      <w:pPr>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i/>
          <w:color w:val="000000" w:themeColor="text1"/>
        </w:rPr>
        <w:t>Todas las</w:t>
      </w:r>
      <w:r w:rsidRPr="006867A8">
        <w:rPr>
          <w:rFonts w:ascii="Palatino Linotype" w:eastAsia="Palatino Linotype" w:hAnsi="Palatino Linotype" w:cs="Palatino Linotype"/>
          <w:color w:val="000000" w:themeColor="text1"/>
        </w:rPr>
        <w:t xml:space="preserve"> </w:t>
      </w:r>
      <w:r w:rsidRPr="006867A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E7F16" w:rsidRPr="006867A8" w:rsidRDefault="00AE7F16" w:rsidP="00020CF5">
      <w:pPr>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i/>
          <w:color w:val="000000" w:themeColor="text1"/>
        </w:rPr>
        <w:t>(…)</w:t>
      </w:r>
      <w:r w:rsidRPr="006867A8">
        <w:rPr>
          <w:rFonts w:ascii="Palatino Linotype" w:eastAsia="Palatino Linotype" w:hAnsi="Palatino Linotype" w:cs="Palatino Linotype"/>
          <w:color w:val="000000" w:themeColor="text1"/>
        </w:rPr>
        <w:t>”.</w:t>
      </w:r>
    </w:p>
    <w:p w:rsidR="00AE7F16" w:rsidRPr="006867A8" w:rsidRDefault="00AE7F16" w:rsidP="00020CF5">
      <w:pPr>
        <w:ind w:right="-7"/>
        <w:jc w:val="both"/>
        <w:rPr>
          <w:rFonts w:ascii="Palatino Linotype" w:eastAsia="Palatino Linotype" w:hAnsi="Palatino Linotype" w:cs="Palatino Linotype"/>
          <w:b/>
          <w:color w:val="000000" w:themeColor="text1"/>
        </w:rPr>
      </w:pP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6867A8">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E7F16" w:rsidRPr="006867A8" w:rsidRDefault="00AE7F16" w:rsidP="00020CF5">
      <w:pPr>
        <w:spacing w:after="240"/>
        <w:ind w:right="-7"/>
        <w:jc w:val="both"/>
        <w:rPr>
          <w:rFonts w:ascii="Palatino Linotype" w:eastAsia="Palatino Linotype" w:hAnsi="Palatino Linotype" w:cs="Palatino Linotype"/>
          <w:b/>
          <w:i/>
          <w:color w:val="000000" w:themeColor="text1"/>
        </w:rPr>
      </w:pPr>
      <w:r w:rsidRPr="006867A8">
        <w:rPr>
          <w:rFonts w:ascii="Palatino Linotype" w:eastAsia="Palatino Linotype" w:hAnsi="Palatino Linotype" w:cs="Palatino Linotype"/>
          <w:b/>
          <w:i/>
          <w:color w:val="000000" w:themeColor="text1"/>
        </w:rPr>
        <w:t>Constitución Política de los Estados Unidos Mexicanos</w:t>
      </w:r>
    </w:p>
    <w:p w:rsidR="00AE7F16" w:rsidRPr="006867A8" w:rsidRDefault="00AE7F16" w:rsidP="00020CF5">
      <w:pPr>
        <w:spacing w:before="240" w:after="240"/>
        <w:ind w:right="-7"/>
        <w:jc w:val="both"/>
        <w:rPr>
          <w:rFonts w:ascii="Palatino Linotype" w:eastAsia="Palatino Linotype" w:hAnsi="Palatino Linotype" w:cs="Palatino Linotype"/>
          <w:b/>
          <w:i/>
          <w:color w:val="000000" w:themeColor="text1"/>
        </w:rPr>
      </w:pPr>
      <w:r w:rsidRPr="006867A8">
        <w:rPr>
          <w:rFonts w:ascii="Palatino Linotype" w:eastAsia="Palatino Linotype" w:hAnsi="Palatino Linotype" w:cs="Palatino Linotype"/>
          <w:b/>
          <w:i/>
          <w:color w:val="000000" w:themeColor="text1"/>
        </w:rPr>
        <w:t>“Artículo 6.</w:t>
      </w:r>
    </w:p>
    <w:p w:rsidR="00AE7F16" w:rsidRPr="006867A8" w:rsidRDefault="00AE7F16" w:rsidP="00020CF5">
      <w:pPr>
        <w:spacing w:before="240" w:after="240"/>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i/>
          <w:color w:val="000000" w:themeColor="text1"/>
        </w:rPr>
        <w:t>(…)</w:t>
      </w:r>
    </w:p>
    <w:p w:rsidR="00AE7F16" w:rsidRPr="006867A8" w:rsidRDefault="00AE7F16" w:rsidP="00020CF5">
      <w:pPr>
        <w:spacing w:before="240" w:after="240"/>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i/>
          <w:color w:val="000000" w:themeColor="text1"/>
        </w:rPr>
        <w:t>Para efectos de lo dispuesto en el presente artículo se observará lo siguiente:</w:t>
      </w:r>
    </w:p>
    <w:p w:rsidR="00AE7F16" w:rsidRPr="006867A8" w:rsidRDefault="00AE7F16" w:rsidP="00020CF5">
      <w:pPr>
        <w:spacing w:before="240" w:after="240"/>
        <w:ind w:right="-7"/>
        <w:jc w:val="both"/>
        <w:rPr>
          <w:rFonts w:ascii="Palatino Linotype" w:eastAsia="Palatino Linotype" w:hAnsi="Palatino Linotype" w:cs="Palatino Linotype"/>
          <w:b/>
          <w:i/>
          <w:color w:val="000000" w:themeColor="text1"/>
        </w:rPr>
      </w:pPr>
      <w:r w:rsidRPr="006867A8">
        <w:rPr>
          <w:rFonts w:ascii="Palatino Linotype" w:eastAsia="Palatino Linotype" w:hAnsi="Palatino Linotype" w:cs="Palatino Linotype"/>
          <w:b/>
          <w:i/>
          <w:color w:val="000000" w:themeColor="text1"/>
        </w:rPr>
        <w:t>A</w:t>
      </w:r>
      <w:r w:rsidRPr="006867A8">
        <w:rPr>
          <w:rFonts w:ascii="Palatino Linotype" w:eastAsia="Palatino Linotype" w:hAnsi="Palatino Linotype" w:cs="Palatino Linotype"/>
          <w:i/>
          <w:color w:val="000000" w:themeColor="text1"/>
        </w:rPr>
        <w:t xml:space="preserve">. </w:t>
      </w:r>
      <w:r w:rsidRPr="006867A8">
        <w:rPr>
          <w:rFonts w:ascii="Palatino Linotype" w:eastAsia="Palatino Linotype" w:hAnsi="Palatino Linotype" w:cs="Palatino Linotype"/>
          <w:b/>
          <w:i/>
          <w:color w:val="000000" w:themeColor="text1"/>
        </w:rPr>
        <w:t>Para el ejercicio del derecho de acceso a la información</w:t>
      </w:r>
      <w:r w:rsidRPr="006867A8">
        <w:rPr>
          <w:rFonts w:ascii="Palatino Linotype" w:eastAsia="Palatino Linotype" w:hAnsi="Palatino Linotype" w:cs="Palatino Linotype"/>
          <w:i/>
          <w:color w:val="000000" w:themeColor="text1"/>
        </w:rPr>
        <w:t xml:space="preserve">, la Federación y </w:t>
      </w:r>
      <w:r w:rsidRPr="006867A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AE7F16" w:rsidRPr="006867A8" w:rsidRDefault="00AE7F16" w:rsidP="00020CF5">
      <w:pPr>
        <w:spacing w:before="240" w:after="240"/>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b/>
          <w:i/>
          <w:color w:val="000000" w:themeColor="text1"/>
        </w:rPr>
        <w:t xml:space="preserve">I. </w:t>
      </w:r>
      <w:r w:rsidRPr="006867A8">
        <w:rPr>
          <w:rFonts w:ascii="Palatino Linotype" w:eastAsia="Palatino Linotype" w:hAnsi="Palatino Linotype" w:cs="Palatino Linotype"/>
          <w:b/>
          <w:i/>
          <w:color w:val="000000" w:themeColor="text1"/>
        </w:rPr>
        <w:tab/>
        <w:t>Toda la información en posesión de cualquier</w:t>
      </w:r>
      <w:r w:rsidRPr="006867A8">
        <w:rPr>
          <w:rFonts w:ascii="Palatino Linotype" w:eastAsia="Palatino Linotype" w:hAnsi="Palatino Linotype" w:cs="Palatino Linotype"/>
          <w:i/>
          <w:color w:val="000000" w:themeColor="text1"/>
        </w:rPr>
        <w:t xml:space="preserve"> </w:t>
      </w:r>
      <w:r w:rsidRPr="006867A8">
        <w:rPr>
          <w:rFonts w:ascii="Palatino Linotype" w:eastAsia="Palatino Linotype" w:hAnsi="Palatino Linotype" w:cs="Palatino Linotype"/>
          <w:b/>
          <w:i/>
          <w:color w:val="000000" w:themeColor="text1"/>
        </w:rPr>
        <w:t>autoridad</w:t>
      </w:r>
      <w:r w:rsidRPr="006867A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67A8">
        <w:rPr>
          <w:rFonts w:ascii="Palatino Linotype" w:eastAsia="Palatino Linotype" w:hAnsi="Palatino Linotype" w:cs="Palatino Linotype"/>
          <w:b/>
          <w:i/>
          <w:color w:val="000000" w:themeColor="text1"/>
        </w:rPr>
        <w:t>municipal</w:t>
      </w:r>
      <w:r w:rsidRPr="006867A8">
        <w:rPr>
          <w:rFonts w:ascii="Palatino Linotype" w:eastAsia="Palatino Linotype" w:hAnsi="Palatino Linotype" w:cs="Palatino Linotype"/>
          <w:i/>
          <w:color w:val="000000" w:themeColor="text1"/>
        </w:rPr>
        <w:t xml:space="preserve">, </w:t>
      </w:r>
      <w:r w:rsidRPr="006867A8">
        <w:rPr>
          <w:rFonts w:ascii="Palatino Linotype" w:eastAsia="Palatino Linotype" w:hAnsi="Palatino Linotype" w:cs="Palatino Linotype"/>
          <w:b/>
          <w:i/>
          <w:color w:val="000000" w:themeColor="text1"/>
        </w:rPr>
        <w:t>es pública</w:t>
      </w:r>
      <w:r w:rsidRPr="006867A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867A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867A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E7F16" w:rsidRPr="006867A8" w:rsidRDefault="00AE7F16" w:rsidP="00020CF5">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rsidR="00AE7F16" w:rsidRPr="006867A8" w:rsidRDefault="00AE7F16" w:rsidP="00020CF5">
      <w:pPr>
        <w:spacing w:before="240" w:after="240"/>
        <w:ind w:right="-7"/>
        <w:jc w:val="both"/>
        <w:rPr>
          <w:rFonts w:ascii="Palatino Linotype" w:eastAsia="Palatino Linotype" w:hAnsi="Palatino Linotype" w:cs="Palatino Linotype"/>
          <w:b/>
          <w:i/>
          <w:color w:val="000000" w:themeColor="text1"/>
        </w:rPr>
      </w:pPr>
      <w:r w:rsidRPr="006867A8">
        <w:rPr>
          <w:rFonts w:ascii="Palatino Linotype" w:eastAsia="Palatino Linotype" w:hAnsi="Palatino Linotype" w:cs="Palatino Linotype"/>
          <w:b/>
          <w:i/>
          <w:color w:val="000000" w:themeColor="text1"/>
        </w:rPr>
        <w:lastRenderedPageBreak/>
        <w:t>Constitución Política del Estado Libre y Soberano de México</w:t>
      </w:r>
    </w:p>
    <w:p w:rsidR="00AE7F16" w:rsidRPr="006867A8" w:rsidRDefault="00AE7F16" w:rsidP="00020CF5">
      <w:pPr>
        <w:spacing w:before="240" w:after="240"/>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b/>
          <w:i/>
          <w:color w:val="000000" w:themeColor="text1"/>
        </w:rPr>
        <w:t>“Artículo 5</w:t>
      </w:r>
      <w:r w:rsidRPr="006867A8">
        <w:rPr>
          <w:rFonts w:ascii="Palatino Linotype" w:eastAsia="Palatino Linotype" w:hAnsi="Palatino Linotype" w:cs="Palatino Linotype"/>
          <w:i/>
          <w:color w:val="000000" w:themeColor="text1"/>
        </w:rPr>
        <w:t xml:space="preserve">.- </w:t>
      </w:r>
    </w:p>
    <w:p w:rsidR="00AE7F16" w:rsidRPr="006867A8" w:rsidRDefault="00AE7F16" w:rsidP="00020CF5">
      <w:pPr>
        <w:spacing w:before="240" w:after="240"/>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i/>
          <w:color w:val="000000" w:themeColor="text1"/>
        </w:rPr>
        <w:t>(…)</w:t>
      </w:r>
    </w:p>
    <w:p w:rsidR="00AE7F16" w:rsidRPr="006867A8" w:rsidRDefault="00AE7F16" w:rsidP="00020CF5">
      <w:pPr>
        <w:spacing w:before="240" w:after="240"/>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867A8">
        <w:rPr>
          <w:rFonts w:ascii="Palatino Linotype" w:eastAsia="Palatino Linotype" w:hAnsi="Palatino Linotype" w:cs="Palatino Linotype"/>
          <w:i/>
          <w:color w:val="000000" w:themeColor="text1"/>
        </w:rPr>
        <w:t>.</w:t>
      </w:r>
    </w:p>
    <w:p w:rsidR="00AE7F16" w:rsidRPr="006867A8" w:rsidRDefault="00AE7F16" w:rsidP="00020CF5">
      <w:pPr>
        <w:spacing w:before="240" w:after="240"/>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E7F16" w:rsidRPr="006867A8" w:rsidRDefault="00AE7F16" w:rsidP="00020CF5">
      <w:pPr>
        <w:spacing w:before="240" w:after="240"/>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b/>
          <w:i/>
          <w:color w:val="000000" w:themeColor="text1"/>
        </w:rPr>
        <w:t>Este derecho se regirá por los principios y bases siguientes</w:t>
      </w:r>
      <w:r w:rsidRPr="006867A8">
        <w:rPr>
          <w:rFonts w:ascii="Palatino Linotype" w:eastAsia="Palatino Linotype" w:hAnsi="Palatino Linotype" w:cs="Palatino Linotype"/>
          <w:i/>
          <w:color w:val="000000" w:themeColor="text1"/>
        </w:rPr>
        <w:t>:</w:t>
      </w:r>
    </w:p>
    <w:p w:rsidR="00AE7F16" w:rsidRPr="006867A8" w:rsidRDefault="00AE7F16" w:rsidP="00020CF5">
      <w:pPr>
        <w:spacing w:before="240" w:after="240"/>
        <w:ind w:right="-7"/>
        <w:jc w:val="both"/>
        <w:rPr>
          <w:rFonts w:ascii="Palatino Linotype" w:eastAsia="Palatino Linotype" w:hAnsi="Palatino Linotype" w:cs="Palatino Linotype"/>
          <w:i/>
          <w:color w:val="000000" w:themeColor="text1"/>
        </w:rPr>
      </w:pPr>
      <w:r w:rsidRPr="006867A8">
        <w:rPr>
          <w:rFonts w:ascii="Palatino Linotype" w:eastAsia="Palatino Linotype" w:hAnsi="Palatino Linotype" w:cs="Palatino Linotype"/>
          <w:b/>
          <w:i/>
          <w:color w:val="000000" w:themeColor="text1"/>
        </w:rPr>
        <w:t>I. Toda la información en posesión de cualquier autoridad, entidad, órgano y organismos de los</w:t>
      </w:r>
      <w:r w:rsidRPr="006867A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867A8">
        <w:rPr>
          <w:rFonts w:ascii="Palatino Linotype" w:eastAsia="Palatino Linotype" w:hAnsi="Palatino Linotype" w:cs="Palatino Linotype"/>
          <w:b/>
          <w:i/>
          <w:color w:val="000000" w:themeColor="text1"/>
        </w:rPr>
        <w:t>municipales</w:t>
      </w:r>
      <w:r w:rsidRPr="006867A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67A8">
        <w:rPr>
          <w:rFonts w:ascii="Palatino Linotype" w:eastAsia="Palatino Linotype" w:hAnsi="Palatino Linotype" w:cs="Palatino Linotype"/>
          <w:b/>
          <w:i/>
          <w:color w:val="000000" w:themeColor="text1"/>
        </w:rPr>
        <w:t>es pública</w:t>
      </w:r>
      <w:r w:rsidRPr="006867A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867A8">
        <w:rPr>
          <w:rFonts w:ascii="Palatino Linotype" w:eastAsia="Palatino Linotype" w:hAnsi="Palatino Linotype" w:cs="Palatino Linotype"/>
          <w:b/>
          <w:i/>
          <w:color w:val="000000" w:themeColor="text1"/>
        </w:rPr>
        <w:t>En la interpretación de este derecho deberá prevalecer el principio de máxima publicidad</w:t>
      </w:r>
      <w:r w:rsidRPr="006867A8">
        <w:rPr>
          <w:rFonts w:ascii="Palatino Linotype" w:eastAsia="Palatino Linotype" w:hAnsi="Palatino Linotype" w:cs="Palatino Linotype"/>
          <w:i/>
          <w:color w:val="000000" w:themeColor="text1"/>
        </w:rPr>
        <w:t xml:space="preserve">. </w:t>
      </w:r>
      <w:r w:rsidRPr="006867A8">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867A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E7F16" w:rsidRPr="006867A8" w:rsidRDefault="00AE7F16" w:rsidP="00020CF5">
      <w:pPr>
        <w:tabs>
          <w:tab w:val="left" w:pos="567"/>
        </w:tabs>
        <w:spacing w:before="240" w:after="240"/>
        <w:ind w:right="-7"/>
        <w:jc w:val="both"/>
        <w:rPr>
          <w:rFonts w:ascii="Palatino Linotype" w:eastAsia="Palatino Linotype" w:hAnsi="Palatino Linotype" w:cs="Palatino Linotype"/>
          <w:b/>
          <w:i/>
          <w:color w:val="000000" w:themeColor="text1"/>
        </w:rPr>
      </w:pPr>
    </w:p>
    <w:p w:rsidR="00AE7F16" w:rsidRPr="006867A8" w:rsidRDefault="00AE7F16" w:rsidP="00020CF5">
      <w:pPr>
        <w:numPr>
          <w:ilvl w:val="0"/>
          <w:numId w:val="2"/>
        </w:numPr>
        <w:spacing w:before="240"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867A8">
        <w:rPr>
          <w:rFonts w:ascii="Palatino Linotype" w:eastAsia="Palatino Linotype" w:hAnsi="Palatino Linotype" w:cs="Palatino Linotype"/>
          <w:i/>
          <w:color w:val="000000" w:themeColor="text1"/>
        </w:rPr>
        <w:t xml:space="preserve">por los principios de simplicidad, rapidez gratuidad del procedimiento, auxilio y orientación a los </w:t>
      </w:r>
      <w:r w:rsidRPr="006867A8">
        <w:rPr>
          <w:rFonts w:ascii="Palatino Linotype" w:eastAsia="Palatino Linotype" w:hAnsi="Palatino Linotype" w:cs="Palatino Linotype"/>
          <w:i/>
          <w:color w:val="000000" w:themeColor="text1"/>
        </w:rPr>
        <w:lastRenderedPageBreak/>
        <w:t>particulares</w:t>
      </w:r>
      <w:r w:rsidRPr="006867A8">
        <w:rPr>
          <w:rFonts w:ascii="Palatino Linotype" w:eastAsia="Palatino Linotype" w:hAnsi="Palatino Linotype" w:cs="Palatino Linotype"/>
          <w:color w:val="000000" w:themeColor="text1"/>
        </w:rPr>
        <w:t>, contemplando el derecho de las personas con discapacidad y hablantes de lengua indígena.</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867A8">
        <w:rPr>
          <w:rFonts w:ascii="Palatino Linotype" w:eastAsia="Palatino Linotype" w:hAnsi="Palatino Linotype" w:cs="Palatino Linotype"/>
          <w:i/>
          <w:color w:val="000000" w:themeColor="text1"/>
        </w:rPr>
        <w:t>solicitudes de acceso a la información</w:t>
      </w:r>
      <w:r w:rsidRPr="006867A8">
        <w:rPr>
          <w:rFonts w:ascii="Palatino Linotype" w:eastAsia="Palatino Linotype" w:hAnsi="Palatino Linotype" w:cs="Palatino Linotype"/>
          <w:color w:val="000000" w:themeColor="text1"/>
        </w:rPr>
        <w:t>.</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bookmarkStart w:id="11" w:name="_heading=h.3rdcrjn" w:colFirst="0" w:colLast="0"/>
      <w:bookmarkEnd w:id="11"/>
      <w:r w:rsidRPr="006867A8">
        <w:rPr>
          <w:rFonts w:ascii="Palatino Linotype" w:eastAsia="Palatino Linotype" w:hAnsi="Palatino Linotype" w:cs="Palatino Linotype"/>
          <w:color w:val="000000" w:themeColor="text1"/>
        </w:rPr>
        <w:t xml:space="preserve">Así entonces, se procede analizar, en primer lugar, si el </w:t>
      </w:r>
      <w:r w:rsidRPr="006867A8">
        <w:rPr>
          <w:rFonts w:ascii="Palatino Linotype" w:eastAsia="Palatino Linotype" w:hAnsi="Palatino Linotype" w:cs="Palatino Linotype"/>
          <w:b/>
          <w:color w:val="000000" w:themeColor="text1"/>
        </w:rPr>
        <w:t>SUJETO OBLIGADO</w:t>
      </w:r>
      <w:r w:rsidRPr="006867A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2" w:name="_heading=h.26in1rg" w:colFirst="0" w:colLast="0"/>
      <w:bookmarkEnd w:id="12"/>
      <w:r w:rsidRPr="006867A8">
        <w:rPr>
          <w:rFonts w:ascii="Palatino Linotype" w:eastAsia="Palatino Linotype" w:hAnsi="Palatino Linotype" w:cs="Palatino Linotype"/>
          <w:b/>
          <w:color w:val="000000" w:themeColor="text1"/>
          <w:sz w:val="24"/>
          <w:szCs w:val="24"/>
        </w:rPr>
        <w:t>II. De la información solicitada y la respuesta del SUJETO OBLIGADO</w:t>
      </w: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 xml:space="preserve">Acotada la </w:t>
      </w:r>
      <w:r w:rsidRPr="006867A8">
        <w:rPr>
          <w:rFonts w:ascii="Palatino Linotype" w:eastAsia="Palatino Linotype" w:hAnsi="Palatino Linotype" w:cs="Palatino Linotype"/>
          <w:i/>
          <w:color w:val="000000" w:themeColor="text1"/>
        </w:rPr>
        <w:t>Litis</w:t>
      </w:r>
      <w:r w:rsidRPr="006867A8">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w:t>
      </w:r>
      <w:r w:rsidR="0083542E" w:rsidRPr="006867A8">
        <w:rPr>
          <w:rFonts w:ascii="Palatino Linotype" w:eastAsia="Palatino Linotype" w:hAnsi="Palatino Linotype" w:cs="Palatino Linotype"/>
          <w:color w:val="000000" w:themeColor="text1"/>
        </w:rPr>
        <w:t xml:space="preserve">clasificación de la información. </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En ese sentido, es importante recordar la info</w:t>
      </w:r>
      <w:r w:rsidR="00020CF5" w:rsidRPr="006867A8">
        <w:rPr>
          <w:rFonts w:ascii="Palatino Linotype" w:eastAsia="Palatino Linotype" w:hAnsi="Palatino Linotype" w:cs="Palatino Linotype"/>
          <w:color w:val="000000" w:themeColor="text1"/>
        </w:rPr>
        <w:t xml:space="preserve">rmación que fue solicitada por </w:t>
      </w:r>
      <w:r w:rsidRPr="006867A8">
        <w:rPr>
          <w:rFonts w:ascii="Palatino Linotype" w:eastAsia="Palatino Linotype" w:hAnsi="Palatino Linotype" w:cs="Palatino Linotype"/>
          <w:color w:val="000000" w:themeColor="text1"/>
        </w:rPr>
        <w:t>l</w:t>
      </w:r>
      <w:r w:rsidR="00020CF5" w:rsidRPr="006867A8">
        <w:rPr>
          <w:rFonts w:ascii="Palatino Linotype" w:eastAsia="Palatino Linotype" w:hAnsi="Palatino Linotype" w:cs="Palatino Linotype"/>
          <w:color w:val="000000" w:themeColor="text1"/>
        </w:rPr>
        <w:t>a</w:t>
      </w:r>
      <w:r w:rsidRPr="006867A8">
        <w:rPr>
          <w:rFonts w:ascii="Palatino Linotype" w:eastAsia="Palatino Linotype" w:hAnsi="Palatino Linotype" w:cs="Palatino Linotype"/>
          <w:color w:val="000000" w:themeColor="text1"/>
        </w:rPr>
        <w:t xml:space="preserve"> </w:t>
      </w:r>
      <w:r w:rsidRPr="006867A8">
        <w:rPr>
          <w:rFonts w:ascii="Palatino Linotype" w:eastAsia="Palatino Linotype" w:hAnsi="Palatino Linotype" w:cs="Palatino Linotype"/>
          <w:b/>
          <w:color w:val="000000" w:themeColor="text1"/>
        </w:rPr>
        <w:t xml:space="preserve">RECURRENTE </w:t>
      </w:r>
      <w:r w:rsidRPr="006867A8">
        <w:rPr>
          <w:rFonts w:ascii="Palatino Linotype" w:eastAsia="Palatino Linotype" w:hAnsi="Palatino Linotype" w:cs="Palatino Linotype"/>
          <w:color w:val="000000" w:themeColor="text1"/>
        </w:rPr>
        <w:t xml:space="preserve">así como la información proporcionada por el </w:t>
      </w:r>
      <w:r w:rsidRPr="006867A8">
        <w:rPr>
          <w:rFonts w:ascii="Palatino Linotype" w:eastAsia="Palatino Linotype" w:hAnsi="Palatino Linotype" w:cs="Palatino Linotype"/>
          <w:b/>
          <w:color w:val="000000" w:themeColor="text1"/>
        </w:rPr>
        <w:t xml:space="preserve">SUJETO OBLIGADO. </w:t>
      </w: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hAnsi="Palatino Linotype"/>
          <w:color w:val="000000" w:themeColor="text1"/>
        </w:rPr>
      </w:pPr>
    </w:p>
    <w:p w:rsidR="00AE7F16" w:rsidRPr="006867A8" w:rsidRDefault="00AE7F16" w:rsidP="00020CF5">
      <w:pPr>
        <w:pStyle w:val="Prrafodelista"/>
        <w:ind w:left="0" w:right="-7"/>
        <w:rPr>
          <w:rFonts w:ascii="Palatino Linotype" w:hAnsi="Palatino Linotype"/>
          <w:b/>
          <w:i/>
          <w:color w:val="000000" w:themeColor="text1"/>
        </w:rPr>
      </w:pPr>
    </w:p>
    <w:tbl>
      <w:tblPr>
        <w:tblStyle w:val="Tabladecuadrcula4"/>
        <w:tblpPr w:leftFromText="141" w:rightFromText="141" w:vertAnchor="text" w:horzAnchor="page" w:tblpXSpec="center" w:tblpY="168"/>
        <w:tblW w:w="0" w:type="auto"/>
        <w:tblLook w:val="04A0" w:firstRow="1" w:lastRow="0" w:firstColumn="1" w:lastColumn="0" w:noHBand="0" w:noVBand="1"/>
      </w:tblPr>
      <w:tblGrid>
        <w:gridCol w:w="2635"/>
        <w:gridCol w:w="1843"/>
        <w:gridCol w:w="1874"/>
        <w:gridCol w:w="1940"/>
      </w:tblGrid>
      <w:tr w:rsidR="00020CF5" w:rsidRPr="006867A8" w:rsidTr="005F36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rsidR="00AE7F16" w:rsidRPr="006867A8" w:rsidRDefault="00AE7F16" w:rsidP="00020CF5">
            <w:pPr>
              <w:ind w:right="-7"/>
              <w:rPr>
                <w:rFonts w:ascii="Palatino Linotype" w:hAnsi="Palatino Linotype"/>
                <w:i/>
                <w:color w:val="000000" w:themeColor="text1"/>
              </w:rPr>
            </w:pPr>
            <w:r w:rsidRPr="006867A8">
              <w:rPr>
                <w:rFonts w:ascii="Palatino Linotype" w:hAnsi="Palatino Linotype"/>
                <w:i/>
                <w:color w:val="000000" w:themeColor="text1"/>
              </w:rPr>
              <w:lastRenderedPageBreak/>
              <w:t>Información solicitada</w:t>
            </w:r>
          </w:p>
        </w:tc>
        <w:tc>
          <w:tcPr>
            <w:tcW w:w="1843" w:type="dxa"/>
          </w:tcPr>
          <w:p w:rsidR="00AE7F16" w:rsidRPr="006867A8" w:rsidRDefault="00AE7F16" w:rsidP="00020CF5">
            <w:pPr>
              <w:ind w:right="-7"/>
              <w:cnfStyle w:val="100000000000" w:firstRow="1" w:lastRow="0" w:firstColumn="0" w:lastColumn="0" w:oddVBand="0" w:evenVBand="0" w:oddHBand="0" w:evenHBand="0" w:firstRowFirstColumn="0" w:firstRowLastColumn="0" w:lastRowFirstColumn="0" w:lastRowLastColumn="0"/>
              <w:rPr>
                <w:rFonts w:ascii="Palatino Linotype" w:hAnsi="Palatino Linotype"/>
                <w:i/>
                <w:color w:val="000000" w:themeColor="text1"/>
              </w:rPr>
            </w:pPr>
            <w:r w:rsidRPr="006867A8">
              <w:rPr>
                <w:rFonts w:ascii="Palatino Linotype" w:hAnsi="Palatino Linotype"/>
                <w:i/>
                <w:color w:val="000000" w:themeColor="text1"/>
              </w:rPr>
              <w:t>Respuesta</w:t>
            </w:r>
          </w:p>
        </w:tc>
        <w:tc>
          <w:tcPr>
            <w:tcW w:w="1787" w:type="dxa"/>
          </w:tcPr>
          <w:p w:rsidR="00AE7F16" w:rsidRPr="006867A8" w:rsidRDefault="00AE7F16" w:rsidP="00020CF5">
            <w:pPr>
              <w:ind w:right="-7"/>
              <w:cnfStyle w:val="100000000000" w:firstRow="1" w:lastRow="0" w:firstColumn="0" w:lastColumn="0" w:oddVBand="0" w:evenVBand="0" w:oddHBand="0" w:evenHBand="0" w:firstRowFirstColumn="0" w:firstRowLastColumn="0" w:lastRowFirstColumn="0" w:lastRowLastColumn="0"/>
              <w:rPr>
                <w:rFonts w:ascii="Palatino Linotype" w:hAnsi="Palatino Linotype"/>
                <w:i/>
                <w:color w:val="000000" w:themeColor="text1"/>
              </w:rPr>
            </w:pPr>
            <w:r w:rsidRPr="006867A8">
              <w:rPr>
                <w:rFonts w:ascii="Palatino Linotype" w:hAnsi="Palatino Linotype"/>
                <w:i/>
                <w:color w:val="000000" w:themeColor="text1"/>
              </w:rPr>
              <w:t>Informe justificado</w:t>
            </w:r>
          </w:p>
        </w:tc>
        <w:tc>
          <w:tcPr>
            <w:tcW w:w="1940" w:type="dxa"/>
          </w:tcPr>
          <w:p w:rsidR="00AE7F16" w:rsidRPr="006867A8" w:rsidRDefault="00AE7F16" w:rsidP="00020CF5">
            <w:pPr>
              <w:ind w:right="-7"/>
              <w:cnfStyle w:val="100000000000" w:firstRow="1" w:lastRow="0" w:firstColumn="0" w:lastColumn="0" w:oddVBand="0" w:evenVBand="0" w:oddHBand="0" w:evenHBand="0" w:firstRowFirstColumn="0" w:firstRowLastColumn="0" w:lastRowFirstColumn="0" w:lastRowLastColumn="0"/>
              <w:rPr>
                <w:rFonts w:ascii="Palatino Linotype" w:hAnsi="Palatino Linotype"/>
                <w:i/>
                <w:color w:val="000000" w:themeColor="text1"/>
              </w:rPr>
            </w:pPr>
            <w:r w:rsidRPr="006867A8">
              <w:rPr>
                <w:rFonts w:ascii="Palatino Linotype" w:hAnsi="Palatino Linotype"/>
                <w:i/>
                <w:color w:val="000000" w:themeColor="text1"/>
              </w:rPr>
              <w:t xml:space="preserve">Colma </w:t>
            </w:r>
          </w:p>
        </w:tc>
      </w:tr>
      <w:tr w:rsidR="00020CF5" w:rsidRPr="006867A8" w:rsidTr="005F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rsidR="0083542E" w:rsidRPr="006867A8" w:rsidRDefault="0083542E" w:rsidP="00020CF5">
            <w:pPr>
              <w:ind w:right="-7"/>
              <w:jc w:val="both"/>
              <w:rPr>
                <w:rFonts w:ascii="Palatino Linotype" w:hAnsi="Palatino Linotype"/>
                <w:i/>
                <w:color w:val="000000" w:themeColor="text1"/>
              </w:rPr>
            </w:pPr>
            <w:r w:rsidRPr="006867A8">
              <w:rPr>
                <w:rFonts w:ascii="Palatino Linotype" w:hAnsi="Palatino Linotype"/>
                <w:i/>
                <w:color w:val="000000" w:themeColor="text1"/>
              </w:rPr>
              <w:t>Recibos de nómina de la primera y segunda quincena de enero, así como de la primera quincena de febrero de dos mil veinticinco.</w:t>
            </w:r>
          </w:p>
          <w:p w:rsidR="00AE7F16" w:rsidRPr="006867A8" w:rsidRDefault="00AE7F16" w:rsidP="00020CF5">
            <w:pPr>
              <w:ind w:right="-7"/>
              <w:jc w:val="both"/>
              <w:rPr>
                <w:rFonts w:ascii="Palatino Linotype" w:hAnsi="Palatino Linotype"/>
                <w:i/>
                <w:color w:val="000000" w:themeColor="text1"/>
              </w:rPr>
            </w:pPr>
          </w:p>
          <w:p w:rsidR="00AE7F16" w:rsidRPr="006867A8" w:rsidRDefault="00AE7F16" w:rsidP="00020CF5">
            <w:pPr>
              <w:ind w:right="-7"/>
              <w:jc w:val="both"/>
              <w:rPr>
                <w:rFonts w:ascii="Palatino Linotype" w:hAnsi="Palatino Linotype"/>
                <w:i/>
                <w:color w:val="000000" w:themeColor="text1"/>
              </w:rPr>
            </w:pPr>
          </w:p>
        </w:tc>
        <w:tc>
          <w:tcPr>
            <w:tcW w:w="1843" w:type="dxa"/>
          </w:tcPr>
          <w:p w:rsidR="000E5145" w:rsidRPr="006867A8" w:rsidRDefault="000E5145" w:rsidP="00020CF5">
            <w:pPr>
              <w:ind w:right="-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rPr>
            </w:pPr>
            <w:r w:rsidRPr="006867A8">
              <w:rPr>
                <w:rFonts w:ascii="Palatino Linotype" w:hAnsi="Palatino Linotype"/>
                <w:i/>
                <w:color w:val="000000" w:themeColor="text1"/>
              </w:rPr>
              <w:t xml:space="preserve">Remiten </w:t>
            </w:r>
            <w:r w:rsidRPr="006867A8">
              <w:rPr>
                <w:rFonts w:ascii="Palatino Linotype" w:eastAsia="Palatino Linotype" w:hAnsi="Palatino Linotype" w:cs="Palatino Linotype"/>
                <w:color w:val="000000" w:themeColor="text1"/>
                <w:lang w:eastAsia="en-US"/>
              </w:rPr>
              <w:t xml:space="preserve"> </w:t>
            </w:r>
            <w:r w:rsidRPr="006867A8">
              <w:rPr>
                <w:rFonts w:ascii="Palatino Linotype" w:hAnsi="Palatino Linotype"/>
                <w:i/>
                <w:color w:val="000000" w:themeColor="text1"/>
              </w:rPr>
              <w:t>tres archivos electrónicos en formato PDF que contiene recibos de nómina de la primera y segunda quincena de enero, así como de la primera quincena de febrero de dos mil veinticinco.</w:t>
            </w:r>
          </w:p>
          <w:p w:rsidR="00AE7F16" w:rsidRPr="006867A8" w:rsidRDefault="00AE7F16" w:rsidP="00020CF5">
            <w:pPr>
              <w:ind w:right="-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rPr>
            </w:pPr>
          </w:p>
        </w:tc>
        <w:tc>
          <w:tcPr>
            <w:tcW w:w="1787" w:type="dxa"/>
          </w:tcPr>
          <w:p w:rsidR="00AE7F16" w:rsidRPr="006867A8" w:rsidRDefault="000E5145" w:rsidP="00020CF5">
            <w:pPr>
              <w:ind w:right="-7"/>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rPr>
            </w:pPr>
            <w:r w:rsidRPr="006867A8">
              <w:rPr>
                <w:rFonts w:ascii="Palatino Linotype" w:hAnsi="Palatino Linotype"/>
                <w:i/>
                <w:color w:val="000000" w:themeColor="text1"/>
              </w:rPr>
              <w:t>No hay pronunciamiento</w:t>
            </w:r>
          </w:p>
        </w:tc>
        <w:tc>
          <w:tcPr>
            <w:tcW w:w="1940" w:type="dxa"/>
          </w:tcPr>
          <w:p w:rsidR="00AE7F16" w:rsidRPr="006867A8" w:rsidRDefault="000E5145" w:rsidP="00020CF5">
            <w:pPr>
              <w:ind w:right="-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rPr>
            </w:pPr>
            <w:r w:rsidRPr="006867A8">
              <w:rPr>
                <w:rFonts w:ascii="Palatino Linotype" w:hAnsi="Palatino Linotype"/>
                <w:i/>
                <w:color w:val="000000" w:themeColor="text1"/>
              </w:rPr>
              <w:t xml:space="preserve">No colma, toda vez que el </w:t>
            </w:r>
            <w:r w:rsidRPr="006867A8">
              <w:rPr>
                <w:rFonts w:ascii="Palatino Linotype" w:hAnsi="Palatino Linotype"/>
                <w:b/>
                <w:i/>
                <w:color w:val="000000" w:themeColor="text1"/>
              </w:rPr>
              <w:t xml:space="preserve">SUJETO OBLIGADO </w:t>
            </w:r>
            <w:r w:rsidRPr="006867A8">
              <w:rPr>
                <w:rFonts w:ascii="Palatino Linotype" w:hAnsi="Palatino Linotype"/>
                <w:i/>
                <w:color w:val="000000" w:themeColor="text1"/>
              </w:rPr>
              <w:t>no remite el Acuerdo del Comité de Transparencia</w:t>
            </w:r>
            <w:r w:rsidR="005F36AA" w:rsidRPr="006867A8">
              <w:rPr>
                <w:rFonts w:ascii="Palatino Linotype" w:hAnsi="Palatino Linotype"/>
                <w:i/>
                <w:color w:val="000000" w:themeColor="text1"/>
              </w:rPr>
              <w:t xml:space="preserve"> mediante el cual fundara y motivara </w:t>
            </w:r>
          </w:p>
        </w:tc>
      </w:tr>
    </w:tbl>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020CF5" w:rsidRPr="006867A8" w:rsidRDefault="00020CF5"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rPr>
        <w:t xml:space="preserve">En consecuencia,  se debe de establecer que el </w:t>
      </w:r>
      <w:r w:rsidRPr="006867A8">
        <w:rPr>
          <w:rFonts w:ascii="Palatino Linotype" w:eastAsia="Palatino Linotype" w:hAnsi="Palatino Linotype" w:cs="Palatino Linotype"/>
          <w:b/>
          <w:color w:val="000000" w:themeColor="text1"/>
        </w:rPr>
        <w:t xml:space="preserve">SUJETO OBLIGADO </w:t>
      </w:r>
      <w:r w:rsidR="00AA0ABB" w:rsidRPr="006867A8">
        <w:rPr>
          <w:rFonts w:ascii="Palatino Linotype" w:eastAsia="Palatino Linotype" w:hAnsi="Palatino Linotype" w:cs="Palatino Linotype"/>
          <w:color w:val="000000" w:themeColor="text1"/>
        </w:rPr>
        <w:t>colmo parcialmente el derecho de acceso a la información de</w:t>
      </w:r>
      <w:r w:rsidR="00020CF5" w:rsidRPr="006867A8">
        <w:rPr>
          <w:rFonts w:ascii="Palatino Linotype" w:eastAsia="Palatino Linotype" w:hAnsi="Palatino Linotype" w:cs="Palatino Linotype"/>
          <w:color w:val="000000" w:themeColor="text1"/>
        </w:rPr>
        <w:t xml:space="preserve"> </w:t>
      </w:r>
      <w:r w:rsidR="00AA0ABB" w:rsidRPr="006867A8">
        <w:rPr>
          <w:rFonts w:ascii="Palatino Linotype" w:eastAsia="Palatino Linotype" w:hAnsi="Palatino Linotype" w:cs="Palatino Linotype"/>
          <w:color w:val="000000" w:themeColor="text1"/>
        </w:rPr>
        <w:t>l</w:t>
      </w:r>
      <w:r w:rsidR="00020CF5" w:rsidRPr="006867A8">
        <w:rPr>
          <w:rFonts w:ascii="Palatino Linotype" w:eastAsia="Palatino Linotype" w:hAnsi="Palatino Linotype" w:cs="Palatino Linotype"/>
          <w:color w:val="000000" w:themeColor="text1"/>
        </w:rPr>
        <w:t xml:space="preserve">a </w:t>
      </w:r>
      <w:r w:rsidR="00AA0ABB" w:rsidRPr="006867A8">
        <w:rPr>
          <w:rFonts w:ascii="Palatino Linotype" w:eastAsia="Palatino Linotype" w:hAnsi="Palatino Linotype" w:cs="Palatino Linotype"/>
          <w:b/>
          <w:color w:val="000000" w:themeColor="text1"/>
        </w:rPr>
        <w:t xml:space="preserve">RECURRENTE </w:t>
      </w:r>
      <w:r w:rsidR="00AA0ABB" w:rsidRPr="006867A8">
        <w:rPr>
          <w:rFonts w:ascii="Palatino Linotype" w:eastAsia="Palatino Linotype" w:hAnsi="Palatino Linotype" w:cs="Palatino Linotype"/>
          <w:color w:val="000000" w:themeColor="text1"/>
        </w:rPr>
        <w:t>toda vez que si bien remite los recibos de nómina del periodo solicitado, también lo es que no anexo el Acta del Comité de Transparencia</w:t>
      </w:r>
      <w:r w:rsidR="00360344" w:rsidRPr="006867A8">
        <w:rPr>
          <w:rFonts w:ascii="Palatino Linotype" w:eastAsia="Palatino Linotype" w:hAnsi="Palatino Linotype" w:cs="Palatino Linotype"/>
          <w:color w:val="000000" w:themeColor="text1"/>
        </w:rPr>
        <w:t>.</w:t>
      </w:r>
    </w:p>
    <w:p w:rsidR="00360344" w:rsidRPr="006867A8" w:rsidRDefault="00360344" w:rsidP="00020CF5">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360344"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Seguidamente</w:t>
      </w:r>
      <w:r w:rsidR="00E77913" w:rsidRPr="006867A8">
        <w:rPr>
          <w:rFonts w:ascii="Palatino Linotype" w:eastAsia="Calibri" w:hAnsi="Palatino Linotype" w:cs="Arial"/>
          <w:color w:val="000000" w:themeColor="text1"/>
          <w:lang w:val="es-ES_tradnl" w:eastAsia="es-ES"/>
        </w:rPr>
        <w:t xml:space="preserve">, se debe de referir que del contenido de los recibos de nómina </w:t>
      </w:r>
      <w:r w:rsidR="009639DD" w:rsidRPr="006867A8">
        <w:rPr>
          <w:rFonts w:ascii="Palatino Linotype" w:eastAsia="Calibri" w:hAnsi="Palatino Linotype" w:cs="Arial"/>
          <w:color w:val="000000" w:themeColor="text1"/>
          <w:lang w:val="es-ES_tradnl" w:eastAsia="es-ES"/>
        </w:rPr>
        <w:t xml:space="preserve">se observa que contienen datos testados como lo es el  </w:t>
      </w:r>
      <w:r w:rsidR="00AE7F16" w:rsidRPr="006867A8">
        <w:rPr>
          <w:rFonts w:ascii="Palatino Linotype" w:eastAsia="Calibri" w:hAnsi="Palatino Linotype" w:cs="Arial"/>
          <w:color w:val="000000" w:themeColor="text1"/>
          <w:lang w:val="es-ES_tradnl" w:eastAsia="es-ES"/>
        </w:rPr>
        <w:t xml:space="preserve">Registro Federal de Contribuyentes (RFC), la Clave Única de Registro de Población (CURP), la Clave de cualquier tipo de seguridad social (ISSEMYM, u otros), </w:t>
      </w:r>
      <w:r w:rsidR="00DF1654" w:rsidRPr="006867A8">
        <w:rPr>
          <w:rFonts w:ascii="Palatino Linotype" w:eastAsia="Calibri" w:hAnsi="Palatino Linotype" w:cs="Arial"/>
          <w:color w:val="000000" w:themeColor="text1"/>
          <w:lang w:val="es-ES_tradnl" w:eastAsia="es-ES"/>
        </w:rPr>
        <w:t xml:space="preserve">QR, parte del Folio Fiscal, parte del No de serie del </w:t>
      </w:r>
      <w:r w:rsidR="00DF1654" w:rsidRPr="006867A8">
        <w:rPr>
          <w:rFonts w:ascii="Palatino Linotype" w:eastAsia="Calibri" w:hAnsi="Palatino Linotype" w:cs="Arial"/>
          <w:color w:val="000000" w:themeColor="text1"/>
          <w:lang w:val="es-ES_tradnl" w:eastAsia="es-ES"/>
        </w:rPr>
        <w:lastRenderedPageBreak/>
        <w:t>CSD del SA, parte del Sello Digital de Contribuyente del Emisor, del Sello Digital del SAT y de la Cadena Original</w:t>
      </w:r>
      <w:r w:rsidRPr="006867A8">
        <w:rPr>
          <w:rFonts w:ascii="Palatino Linotype" w:eastAsia="Calibri" w:hAnsi="Palatino Linotype" w:cs="Arial"/>
          <w:color w:val="000000" w:themeColor="text1"/>
          <w:lang w:val="es-ES_tradnl" w:eastAsia="es-ES"/>
        </w:rPr>
        <w:t xml:space="preserve">, situación por la cual se hace el siguiente </w:t>
      </w:r>
      <w:r w:rsidR="00037230" w:rsidRPr="006867A8">
        <w:rPr>
          <w:rFonts w:ascii="Palatino Linotype" w:eastAsia="Calibri" w:hAnsi="Palatino Linotype" w:cs="Arial"/>
          <w:color w:val="000000" w:themeColor="text1"/>
          <w:lang w:val="es-ES_tradnl" w:eastAsia="es-ES"/>
        </w:rPr>
        <w:t>análisis</w:t>
      </w:r>
      <w:r w:rsidRPr="006867A8">
        <w:rPr>
          <w:rFonts w:ascii="Palatino Linotype" w:eastAsia="Calibri" w:hAnsi="Palatino Linotype" w:cs="Arial"/>
          <w:color w:val="000000" w:themeColor="text1"/>
          <w:lang w:val="es-ES_tradnl" w:eastAsia="es-ES"/>
        </w:rPr>
        <w:t xml:space="preserve"> de los datos que deben de ser clasificados como confidenciales</w:t>
      </w:r>
      <w:r w:rsidR="0003128C" w:rsidRPr="006867A8">
        <w:rPr>
          <w:rFonts w:ascii="Palatino Linotype" w:eastAsia="Calibri" w:hAnsi="Palatino Linotype" w:cs="Arial"/>
          <w:color w:val="000000" w:themeColor="text1"/>
          <w:lang w:val="es-ES_tradnl" w:eastAsia="es-ES"/>
        </w:rPr>
        <w:t xml:space="preserve"> y los que no deben de ser clasificados. </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D86AE5"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En esa línea por cuanto </w:t>
      </w:r>
      <w:r w:rsidR="00AE7F16" w:rsidRPr="006867A8">
        <w:rPr>
          <w:rFonts w:ascii="Palatino Linotype" w:eastAsia="Calibri" w:hAnsi="Palatino Linotype" w:cs="Arial"/>
          <w:color w:val="000000" w:themeColor="text1"/>
          <w:lang w:val="es-ES_tradnl" w:eastAsia="es-ES"/>
        </w:rPr>
        <w:t xml:space="preserve">hace al </w:t>
      </w:r>
      <w:r w:rsidR="00AE7F16" w:rsidRPr="006867A8">
        <w:rPr>
          <w:rFonts w:ascii="Palatino Linotype" w:eastAsia="Calibri" w:hAnsi="Palatino Linotype" w:cs="Arial"/>
          <w:b/>
          <w:color w:val="000000" w:themeColor="text1"/>
          <w:lang w:val="es-ES_tradnl" w:eastAsia="es-ES"/>
        </w:rPr>
        <w:t>Registro Federal de Contribuyentes (RFC),</w:t>
      </w:r>
      <w:r w:rsidR="00AE7F16" w:rsidRPr="006867A8">
        <w:rPr>
          <w:rFonts w:ascii="Palatino Linotype" w:eastAsia="Calibri" w:hAnsi="Palatino Linotype" w:cs="Arial"/>
          <w:color w:val="000000" w:themeColor="text1"/>
          <w:lang w:val="es-ES_tradnl" w:eastAsia="es-ES"/>
        </w:rPr>
        <w:t xml:space="preserve"> de las personas físicas, </w:t>
      </w:r>
      <w:r w:rsidR="00AE7F16" w:rsidRPr="006867A8">
        <w:rPr>
          <w:rFonts w:ascii="Palatino Linotype" w:eastAsia="Calibri" w:hAnsi="Palatino Linotype" w:cs="Arial"/>
          <w:b/>
          <w:color w:val="000000" w:themeColor="text1"/>
          <w:lang w:val="es-ES_tradnl" w:eastAsia="es-ES"/>
        </w:rPr>
        <w:t>constituye un dato personal</w:t>
      </w:r>
      <w:r w:rsidR="00AE7F16" w:rsidRPr="006867A8">
        <w:rPr>
          <w:rFonts w:ascii="Palatino Linotype" w:eastAsia="Calibri" w:hAnsi="Palatino Linotype" w:cs="Arial"/>
          <w:color w:val="000000" w:themeColor="text1"/>
          <w:lang w:val="es-ES_tradnl" w:eastAsia="es-ES"/>
        </w:rPr>
        <w:t xml:space="preserve">, pues se genera con caracteres alfanuméricos a partir del </w:t>
      </w:r>
      <w:r w:rsidR="00AE7F16" w:rsidRPr="006867A8">
        <w:rPr>
          <w:rFonts w:ascii="Palatino Linotype" w:eastAsia="Calibri" w:hAnsi="Palatino Linotype" w:cs="Arial"/>
          <w:b/>
          <w:color w:val="000000" w:themeColor="text1"/>
          <w:lang w:val="es-ES_tradnl" w:eastAsia="es-ES"/>
        </w:rPr>
        <w:t xml:space="preserve">nombre y la fecha de nacimiento de cada persona, y finalmente la </w:t>
      </w:r>
      <w:proofErr w:type="spellStart"/>
      <w:r w:rsidR="00AE7F16" w:rsidRPr="006867A8">
        <w:rPr>
          <w:rFonts w:ascii="Palatino Linotype" w:eastAsia="Calibri" w:hAnsi="Palatino Linotype" w:cs="Arial"/>
          <w:b/>
          <w:color w:val="000000" w:themeColor="text1"/>
          <w:lang w:val="es-ES_tradnl" w:eastAsia="es-ES"/>
        </w:rPr>
        <w:t>homoclave</w:t>
      </w:r>
      <w:proofErr w:type="spellEnd"/>
      <w:r w:rsidR="00AE7F16" w:rsidRPr="006867A8">
        <w:rPr>
          <w:rFonts w:ascii="Palatino Linotype" w:eastAsia="Calibri" w:hAnsi="Palatino Linotype" w:cs="Arial"/>
          <w:color w:val="000000" w:themeColor="text1"/>
          <w:lang w:val="es-ES_tradnl" w:eastAsia="es-ES"/>
        </w:rPr>
        <w:t>, por lo que</w:t>
      </w:r>
      <w:r w:rsidRPr="006867A8">
        <w:rPr>
          <w:rFonts w:ascii="Palatino Linotype" w:eastAsia="Calibri" w:hAnsi="Palatino Linotype" w:cs="Arial"/>
          <w:color w:val="000000" w:themeColor="text1"/>
          <w:lang w:val="es-ES_tradnl" w:eastAsia="es-ES"/>
        </w:rPr>
        <w:t>,</w:t>
      </w:r>
      <w:r w:rsidR="00AE7F16" w:rsidRPr="006867A8">
        <w:rPr>
          <w:rFonts w:ascii="Palatino Linotype" w:eastAsia="Calibri" w:hAnsi="Palatino Linotype" w:cs="Arial"/>
          <w:color w:val="000000" w:themeColor="text1"/>
          <w:lang w:val="es-ES_tradnl" w:eastAsia="es-ES"/>
        </w:rPr>
        <w:t xml:space="preserve"> para su obtención es necesario acreditar ante la autoridad fiscal previamente la identidad de la persona, su fecha de nacimiento, entre otros aspectos.</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Ahora bien, las personas físicas tramitan su inscripción en el registro con el </w:t>
      </w:r>
      <w:r w:rsidRPr="006867A8">
        <w:rPr>
          <w:rFonts w:ascii="Palatino Linotype" w:eastAsia="Palatino Linotype" w:hAnsi="Palatino Linotype" w:cs="Palatino Linotype"/>
          <w:color w:val="000000" w:themeColor="text1"/>
          <w:lang w:eastAsia="es-ES"/>
        </w:rPr>
        <w:t>propósito</w:t>
      </w:r>
      <w:r w:rsidRPr="006867A8">
        <w:rPr>
          <w:rFonts w:ascii="Palatino Linotype" w:eastAsia="Calibri" w:hAnsi="Palatino Linotype" w:cs="Arial"/>
          <w:color w:val="000000" w:themeColor="text1"/>
          <w:lang w:val="es-ES_tradnl" w:eastAsia="es-ES"/>
        </w:rPr>
        <w:t xml:space="preserve"> de realizar —mediante esa clave de identificación— operaciones o actividades de naturaleza fiscal, la cual, les permite hacerse identificables respecto de una situación fiscal determinada.</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Lo anterior es compartido por el entonces Instituto Federal de Acceso a la </w:t>
      </w:r>
      <w:r w:rsidRPr="006867A8">
        <w:rPr>
          <w:rFonts w:ascii="Palatino Linotype" w:eastAsia="Palatino Linotype" w:hAnsi="Palatino Linotype" w:cs="Palatino Linotype"/>
          <w:color w:val="000000" w:themeColor="text1"/>
          <w:lang w:eastAsia="es-ES"/>
        </w:rPr>
        <w:t>Información</w:t>
      </w:r>
      <w:r w:rsidRPr="006867A8">
        <w:rPr>
          <w:rFonts w:ascii="Palatino Linotype" w:eastAsia="Calibri" w:hAnsi="Palatino Linotype" w:cs="Arial"/>
          <w:color w:val="000000" w:themeColor="text1"/>
          <w:lang w:val="es-ES_tradnl" w:eastAsia="es-ES"/>
        </w:rPr>
        <w:t xml:space="preserve"> Pública y Protección de Datos Personales (IFAI) a través del Criterio 19/17, que utilizado de manera orientadora y que a la fecha de la solicitud se encontraba vigente, el cual refiere lo siguiente:</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“Registro Federal de Contribuyentes (RFC) de personas físicas</w:t>
      </w:r>
      <w:r w:rsidRPr="006867A8">
        <w:rPr>
          <w:rFonts w:ascii="Palatino Linotype" w:eastAsia="Palatino Linotype" w:hAnsi="Palatino Linotype" w:cs="Palatino Linotype"/>
          <w:i/>
          <w:color w:val="000000" w:themeColor="text1"/>
          <w:lang w:val="es-ES_tradnl" w:eastAsia="es-ES"/>
        </w:rPr>
        <w:t>. El RFC es una clave de carácter fiscal, única e irrepetible, que permite identificar al titular, su edad y fecha de nacimiento, por lo que es un dato personal de carácter confidencial.”</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lastRenderedPageBreak/>
        <w:t xml:space="preserve">Así, el </w:t>
      </w:r>
      <w:r w:rsidRPr="006867A8">
        <w:rPr>
          <w:rFonts w:ascii="Palatino Linotype" w:eastAsia="Calibri" w:hAnsi="Palatino Linotype" w:cs="Arial"/>
          <w:b/>
          <w:color w:val="000000" w:themeColor="text1"/>
          <w:lang w:val="es-ES_tradnl" w:eastAsia="es-ES"/>
        </w:rPr>
        <w:t>Registro Federal de Contribuyentes, RFC</w:t>
      </w:r>
      <w:r w:rsidRPr="006867A8">
        <w:rPr>
          <w:rFonts w:ascii="Palatino Linotype" w:eastAsia="Calibri" w:hAnsi="Palatino Linotype" w:cs="Arial"/>
          <w:color w:val="000000" w:themeColor="text1"/>
          <w:lang w:val="es-ES_tradnl" w:eastAsia="es-ES"/>
        </w:rPr>
        <w:t xml:space="preserve">, se vincula al nombre de su titular y permite identificar la edad de la persona, su fecha de nacimiento, así como su </w:t>
      </w:r>
      <w:proofErr w:type="spellStart"/>
      <w:r w:rsidRPr="006867A8">
        <w:rPr>
          <w:rFonts w:ascii="Palatino Linotype" w:eastAsia="Calibri" w:hAnsi="Palatino Linotype" w:cs="Arial"/>
          <w:color w:val="000000" w:themeColor="text1"/>
          <w:lang w:val="es-ES_tradnl" w:eastAsia="es-ES"/>
        </w:rPr>
        <w:t>homoclave</w:t>
      </w:r>
      <w:proofErr w:type="spellEnd"/>
      <w:r w:rsidRPr="006867A8">
        <w:rPr>
          <w:rFonts w:ascii="Palatino Linotype" w:eastAsia="Calibri" w:hAnsi="Palatino Linotype" w:cs="Arial"/>
          <w:color w:val="000000" w:themeColor="text1"/>
          <w:lang w:val="es-ES_tradnl" w:eastAsia="es-E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D86AE5"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lang w:eastAsia="es-ES"/>
        </w:rPr>
        <w:t>Por lo que respecta a</w:t>
      </w:r>
      <w:r w:rsidR="00AE7F16" w:rsidRPr="006867A8">
        <w:rPr>
          <w:rFonts w:ascii="Palatino Linotype" w:eastAsia="Calibri" w:hAnsi="Palatino Linotype" w:cs="Arial"/>
          <w:color w:val="000000" w:themeColor="text1"/>
          <w:lang w:val="es-ES_tradnl" w:eastAsia="es-ES"/>
        </w:rPr>
        <w:t xml:space="preserve"> la </w:t>
      </w:r>
      <w:r w:rsidR="00AE7F16" w:rsidRPr="006867A8">
        <w:rPr>
          <w:rFonts w:ascii="Palatino Linotype" w:eastAsia="Calibri" w:hAnsi="Palatino Linotype" w:cs="Arial"/>
          <w:b/>
          <w:color w:val="000000" w:themeColor="text1"/>
          <w:lang w:val="es-ES_tradnl" w:eastAsia="es-ES"/>
        </w:rPr>
        <w:t>Clave Única de Registro de Población (CURP),</w:t>
      </w:r>
      <w:r w:rsidR="00AE7F16" w:rsidRPr="006867A8">
        <w:rPr>
          <w:rFonts w:ascii="Palatino Linotype" w:eastAsia="Calibri" w:hAnsi="Palatino Linotype" w:cs="Arial"/>
          <w:color w:val="000000" w:themeColor="text1"/>
          <w:lang w:val="es-ES_tradnl" w:eastAsia="es-ES"/>
        </w:rPr>
        <w:t xml:space="preserve"> </w:t>
      </w:r>
      <w:r w:rsidR="00AE7F16" w:rsidRPr="006867A8">
        <w:rPr>
          <w:rFonts w:ascii="Palatino Linotype" w:eastAsia="Calibri" w:hAnsi="Palatino Linotype" w:cs="Arial"/>
          <w:b/>
          <w:color w:val="000000" w:themeColor="text1"/>
          <w:lang w:val="es-ES_tradnl" w:eastAsia="es-ES"/>
        </w:rPr>
        <w:t>constituye un dato personal</w:t>
      </w:r>
      <w:r w:rsidR="00AE7F16" w:rsidRPr="006867A8">
        <w:rPr>
          <w:rFonts w:ascii="Palatino Linotype" w:eastAsia="Calibri" w:hAnsi="Palatino Linotype" w:cs="Arial"/>
          <w:color w:val="000000" w:themeColor="text1"/>
          <w:lang w:val="es-ES_tradnl" w:eastAsia="es-ES"/>
        </w:rPr>
        <w:t xml:space="preserve">, ya que tiene como finalidad registrar a cada una de las personas que integran la población del país, con datos que permitan certificar y acreditar fehacientemente su identidad, en virtud de que se integra por datos personales que únicamente le conciernen a un particular </w:t>
      </w:r>
      <w:r w:rsidR="00AE7F16" w:rsidRPr="006867A8">
        <w:rPr>
          <w:rFonts w:ascii="Palatino Linotype" w:eastAsia="Calibri" w:hAnsi="Palatino Linotype" w:cs="Arial"/>
          <w:b/>
          <w:color w:val="000000" w:themeColor="text1"/>
          <w:lang w:val="es-ES_tradnl" w:eastAsia="es-ES"/>
        </w:rPr>
        <w:t>como son su fecha de nacimiento, su nombre, sus apellidos y su lugar de nacimiento</w:t>
      </w:r>
      <w:r w:rsidR="00AE7F16" w:rsidRPr="006867A8">
        <w:rPr>
          <w:rFonts w:ascii="Palatino Linotype" w:eastAsia="Calibri" w:hAnsi="Palatino Linotype" w:cs="Arial"/>
          <w:color w:val="000000" w:themeColor="text1"/>
          <w:lang w:val="es-ES_tradnl" w:eastAsia="es-ES"/>
        </w:rPr>
        <w:t xml:space="preserve">; información que permite distinguirlo del resto de los habitantes, por tal motivo, se considera que es </w:t>
      </w:r>
      <w:r w:rsidR="00AE7F16" w:rsidRPr="006867A8">
        <w:rPr>
          <w:rFonts w:ascii="Palatino Linotype" w:eastAsia="Calibri" w:hAnsi="Palatino Linotype" w:cs="Arial"/>
          <w:b/>
          <w:color w:val="000000" w:themeColor="text1"/>
          <w:lang w:val="es-ES_tradnl" w:eastAsia="es-ES"/>
        </w:rPr>
        <w:t>de carácter confidencial</w:t>
      </w:r>
      <w:r w:rsidR="00AE7F16" w:rsidRPr="006867A8">
        <w:rPr>
          <w:rFonts w:ascii="Palatino Linotype" w:eastAsia="Calibri" w:hAnsi="Palatino Linotype" w:cs="Arial"/>
          <w:color w:val="000000" w:themeColor="text1"/>
          <w:lang w:val="es-ES_tradnl" w:eastAsia="es-ES"/>
        </w:rPr>
        <w:t>.</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lang w:eastAsia="es-ES"/>
        </w:rPr>
        <w:t>Argumento</w:t>
      </w:r>
      <w:r w:rsidRPr="006867A8">
        <w:rPr>
          <w:rFonts w:ascii="Palatino Linotype" w:eastAsia="Calibri" w:hAnsi="Palatino Linotype" w:cs="Arial"/>
          <w:color w:val="000000" w:themeColor="text1"/>
          <w:lang w:val="es-ES_tradnl" w:eastAsia="es-ES"/>
        </w:rPr>
        <w:t xml:space="preserve"> que es compartido por el Instituto Nacional de Transparencia, Acceso a la Información y Protección de Datos Personales, INAI, conforme al criterio 18/17, que utilizado de manera orientadora, </w:t>
      </w:r>
      <w:r w:rsidRPr="006867A8">
        <w:rPr>
          <w:rFonts w:ascii="Palatino Linotype" w:eastAsia="Calibri" w:hAnsi="Palatino Linotype" w:cs="Arial"/>
          <w:b/>
          <w:color w:val="000000" w:themeColor="text1"/>
          <w:lang w:val="es-ES_tradnl" w:eastAsia="es-ES"/>
        </w:rPr>
        <w:t>toda vez que a la fecha de la solicitud de encontraba vigente, mismo que refiere</w:t>
      </w:r>
      <w:r w:rsidRPr="006867A8">
        <w:rPr>
          <w:rFonts w:ascii="Palatino Linotype" w:eastAsia="Calibri" w:hAnsi="Palatino Linotype" w:cs="Arial"/>
          <w:color w:val="000000" w:themeColor="text1"/>
          <w:lang w:val="es-ES_tradnl" w:eastAsia="es-ES"/>
        </w:rPr>
        <w:t xml:space="preserve">: </w:t>
      </w:r>
    </w:p>
    <w:p w:rsidR="00037230" w:rsidRPr="006867A8" w:rsidRDefault="00037230" w:rsidP="00037230">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lastRenderedPageBreak/>
        <w:t xml:space="preserve">“Clave Única de Registro de Población (CURP). </w:t>
      </w:r>
      <w:r w:rsidRPr="006867A8">
        <w:rPr>
          <w:rFonts w:ascii="Palatino Linotype" w:eastAsia="Palatino Linotype" w:hAnsi="Palatino Linotype" w:cs="Palatino Linotype"/>
          <w:i/>
          <w:color w:val="000000" w:themeColor="text1"/>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p>
    <w:p w:rsidR="00D86AE5" w:rsidRPr="006867A8" w:rsidRDefault="00D86AE5"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De lo anterior, se colige que el dato de la Clave Única de Registro de Población, si debe de clasificado por los sujetos obligados, toda vez que de su contenido se puede hacer identificable a la persona o personas de las cuales </w:t>
      </w:r>
      <w:r w:rsidR="009D7B91" w:rsidRPr="006867A8">
        <w:rPr>
          <w:rFonts w:ascii="Palatino Linotype" w:eastAsia="Calibri" w:hAnsi="Palatino Linotype" w:cs="Arial"/>
          <w:color w:val="000000" w:themeColor="text1"/>
          <w:lang w:val="es-ES_tradnl" w:eastAsia="es-ES"/>
        </w:rPr>
        <w:t xml:space="preserve">se remita la información. </w:t>
      </w:r>
    </w:p>
    <w:p w:rsidR="009D7B91" w:rsidRPr="006867A8" w:rsidRDefault="009D7B91" w:rsidP="00020CF5">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9D7B91"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En </w:t>
      </w:r>
      <w:r w:rsidR="00AE7F16" w:rsidRPr="006867A8">
        <w:rPr>
          <w:rFonts w:ascii="Palatino Linotype" w:eastAsia="Calibri" w:hAnsi="Palatino Linotype" w:cs="Arial"/>
          <w:color w:val="000000" w:themeColor="text1"/>
          <w:lang w:val="es-ES_tradnl" w:eastAsia="es-ES"/>
        </w:rPr>
        <w:t xml:space="preserve"> </w:t>
      </w:r>
      <w:r w:rsidR="00AE7F16" w:rsidRPr="006867A8">
        <w:rPr>
          <w:rFonts w:ascii="Palatino Linotype" w:eastAsia="Palatino Linotype" w:hAnsi="Palatino Linotype" w:cs="Palatino Linotype"/>
          <w:color w:val="000000" w:themeColor="text1"/>
          <w:lang w:eastAsia="es-ES"/>
        </w:rPr>
        <w:t>cuanto</w:t>
      </w:r>
      <w:r w:rsidR="00AE7F16" w:rsidRPr="006867A8">
        <w:rPr>
          <w:rFonts w:ascii="Palatino Linotype" w:eastAsia="Calibri" w:hAnsi="Palatino Linotype" w:cs="Arial"/>
          <w:color w:val="000000" w:themeColor="text1"/>
          <w:lang w:val="es-ES_tradnl" w:eastAsia="es-ES"/>
        </w:rPr>
        <w:t xml:space="preserve"> a la </w:t>
      </w:r>
      <w:r w:rsidR="00AE7F16" w:rsidRPr="006867A8">
        <w:rPr>
          <w:rFonts w:ascii="Palatino Linotype" w:eastAsia="Calibri" w:hAnsi="Palatino Linotype" w:cs="Arial"/>
          <w:b/>
          <w:color w:val="000000" w:themeColor="text1"/>
          <w:lang w:val="es-ES_tradnl" w:eastAsia="es-ES"/>
        </w:rPr>
        <w:t>Clave de cualquier tipo de seguridad social (</w:t>
      </w:r>
      <w:proofErr w:type="spellStart"/>
      <w:r w:rsidR="00AE7F16" w:rsidRPr="006867A8">
        <w:rPr>
          <w:rFonts w:ascii="Palatino Linotype" w:eastAsia="Calibri" w:hAnsi="Palatino Linotype" w:cs="Arial"/>
          <w:b/>
          <w:color w:val="000000" w:themeColor="text1"/>
          <w:lang w:val="es-ES_tradnl" w:eastAsia="es-ES"/>
        </w:rPr>
        <w:t>ISSEMyM</w:t>
      </w:r>
      <w:proofErr w:type="spellEnd"/>
      <w:r w:rsidR="00AE7F16" w:rsidRPr="006867A8">
        <w:rPr>
          <w:rFonts w:ascii="Palatino Linotype" w:eastAsia="Calibri" w:hAnsi="Palatino Linotype" w:cs="Arial"/>
          <w:b/>
          <w:color w:val="000000" w:themeColor="text1"/>
          <w:lang w:val="es-ES_tradnl" w:eastAsia="es-ES"/>
        </w:rPr>
        <w:t>, u otros</w:t>
      </w:r>
      <w:r w:rsidR="00AE7F16" w:rsidRPr="006867A8">
        <w:rPr>
          <w:rFonts w:ascii="Palatino Linotype" w:eastAsia="Calibri" w:hAnsi="Palatino Linotype" w:cs="Arial"/>
          <w:color w:val="000000" w:themeColor="text1"/>
          <w:lang w:val="es-ES_tradnl" w:eastAsia="es-ES"/>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w:t>
      </w:r>
      <w:r w:rsidRPr="006867A8">
        <w:rPr>
          <w:rFonts w:ascii="Palatino Linotype" w:eastAsia="Calibri" w:hAnsi="Palatino Linotype" w:cs="Arial"/>
          <w:color w:val="000000" w:themeColor="text1"/>
          <w:lang w:val="es-ES_tradnl" w:eastAsia="es-ES"/>
        </w:rPr>
        <w:lastRenderedPageBreak/>
        <w:t>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Como se advierte, la clave ISSEMYM es un dato personal que permite </w:t>
      </w:r>
      <w:r w:rsidRPr="006867A8">
        <w:rPr>
          <w:rFonts w:ascii="Palatino Linotype" w:eastAsia="Palatino Linotype" w:hAnsi="Palatino Linotype" w:cs="Palatino Linotype"/>
          <w:color w:val="000000" w:themeColor="text1"/>
          <w:lang w:eastAsia="es-ES"/>
        </w:rPr>
        <w:t>identificar</w:t>
      </w:r>
      <w:r w:rsidRPr="006867A8">
        <w:rPr>
          <w:rFonts w:ascii="Palatino Linotype" w:eastAsia="Calibri" w:hAnsi="Palatino Linotype" w:cs="Arial"/>
          <w:color w:val="000000" w:themeColor="text1"/>
          <w:lang w:val="es-ES_tradnl" w:eastAsia="es-ES"/>
        </w:rPr>
        <w:t xml:space="preserve">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Contar con la prestación de seguridad social que brinda el ISSEMYM no es una </w:t>
      </w:r>
      <w:r w:rsidRPr="006867A8">
        <w:rPr>
          <w:rFonts w:ascii="Palatino Linotype" w:eastAsia="Palatino Linotype" w:hAnsi="Palatino Linotype" w:cs="Palatino Linotype"/>
          <w:color w:val="000000" w:themeColor="text1"/>
          <w:lang w:eastAsia="es-ES"/>
        </w:rPr>
        <w:t>obligación</w:t>
      </w:r>
      <w:r w:rsidRPr="006867A8">
        <w:rPr>
          <w:rFonts w:ascii="Palatino Linotype" w:eastAsia="Calibri" w:hAnsi="Palatino Linotype" w:cs="Arial"/>
          <w:color w:val="000000" w:themeColor="text1"/>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Respecto de los préstamos o descuentos de carácter personal, estos no deben tener relación con la prestación del servicio; es decir, son confidenciales los </w:t>
      </w:r>
      <w:r w:rsidRPr="006867A8">
        <w:rPr>
          <w:rFonts w:ascii="Palatino Linotype" w:eastAsia="Palatino Linotype" w:hAnsi="Palatino Linotype" w:cs="Palatino Linotype"/>
          <w:color w:val="000000" w:themeColor="text1"/>
          <w:lang w:eastAsia="es-ES"/>
        </w:rPr>
        <w:t>préstamos</w:t>
      </w:r>
      <w:r w:rsidRPr="006867A8">
        <w:rPr>
          <w:rFonts w:ascii="Palatino Linotype" w:eastAsia="Calibri" w:hAnsi="Palatino Linotype" w:cs="Arial"/>
          <w:color w:val="000000" w:themeColor="text1"/>
          <w:lang w:val="es-ES_tradnl" w:eastAsia="es-ES"/>
        </w:rPr>
        <w:t xml:space="preserve"> o descuentos que se le hagan a la persona en los que no se involucren instituciones públicas, en virtud de no favorecer en la transparencia y rendición de cuentas, sino, por el contrario, </w:t>
      </w:r>
      <w:r w:rsidRPr="006867A8">
        <w:rPr>
          <w:rFonts w:ascii="Palatino Linotype" w:eastAsia="Calibri" w:hAnsi="Palatino Linotype" w:cs="Arial"/>
          <w:color w:val="000000" w:themeColor="text1"/>
          <w:lang w:val="es-ES_tradnl" w:eastAsia="es-ES"/>
        </w:rPr>
        <w:lastRenderedPageBreak/>
        <w:t>con ello se violentaba la protección de información confidencial, porque incide en la intimidad de un individuo identificado.</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Por </w:t>
      </w:r>
      <w:r w:rsidRPr="006867A8">
        <w:rPr>
          <w:rFonts w:ascii="Palatino Linotype" w:eastAsia="Palatino Linotype" w:hAnsi="Palatino Linotype" w:cs="Palatino Linotype"/>
          <w:color w:val="000000" w:themeColor="text1"/>
          <w:lang w:eastAsia="es-ES"/>
        </w:rPr>
        <w:t>su</w:t>
      </w:r>
      <w:r w:rsidRPr="006867A8">
        <w:rPr>
          <w:rFonts w:ascii="Palatino Linotype" w:eastAsia="Calibri" w:hAnsi="Palatino Linotype" w:cs="Arial"/>
          <w:color w:val="000000" w:themeColor="text1"/>
          <w:lang w:val="es-ES_tradnl" w:eastAsia="es-ES"/>
        </w:rPr>
        <w:t xml:space="preserve"> parte, el artículo 84 de la Ley del Trabajo de los Servidores Públicos del Estado y Municipios, señala:</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w:t>
      </w:r>
      <w:r w:rsidRPr="006867A8">
        <w:rPr>
          <w:rFonts w:ascii="Palatino Linotype" w:eastAsia="Palatino Linotype" w:hAnsi="Palatino Linotype" w:cs="Palatino Linotype"/>
          <w:b/>
          <w:i/>
          <w:color w:val="000000" w:themeColor="text1"/>
          <w:lang w:val="es-ES_tradnl" w:eastAsia="es-ES"/>
        </w:rPr>
        <w:t>ARTICULO 84. Sólo podrán hacerse retenciones, descuentos o deducciones al sueldo de los servidores públicos por concepto de:</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I. Gravámenes fiscales relacionados con el sueldo;</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II. Deudas contraídas con las instituciones públicas o dependencias</w:t>
      </w:r>
      <w:r w:rsidRPr="006867A8">
        <w:rPr>
          <w:rFonts w:ascii="Palatino Linotype" w:eastAsia="Palatino Linotype" w:hAnsi="Palatino Linotype" w:cs="Palatino Linotype"/>
          <w:i/>
          <w:color w:val="000000" w:themeColor="text1"/>
          <w:lang w:val="es-ES_tradnl" w:eastAsia="es-ES"/>
        </w:rPr>
        <w:t xml:space="preserve"> por concepto de anticipos de sueldo, pagos hechos con exceso, errores o pérdidas debidamente comprobados;</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III. Cuotas sindicales</w:t>
      </w:r>
      <w:r w:rsidRPr="006867A8">
        <w:rPr>
          <w:rFonts w:ascii="Palatino Linotype" w:eastAsia="Palatino Linotype" w:hAnsi="Palatino Linotype" w:cs="Palatino Linotype"/>
          <w:i/>
          <w:color w:val="000000" w:themeColor="text1"/>
          <w:lang w:val="es-ES_tradnl" w:eastAsia="es-ES"/>
        </w:rPr>
        <w:t>;</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IV. Cuotas de aportación a fondos para la constitución de cooperativas y de cajas de ahorro, siempre que el servidor público hubiese manifestado previamente, de manera expresa, su conformidad;</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V. Descuentos ordenados por el Instituto de Seguridad Social del Estado de México y Municipios, con motivo de cuotas y obligaciones contraídas con éste por los servidores públicos;</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VI. Obligaciones a cargo del servidor público con las que haya consentido</w:t>
      </w:r>
      <w:r w:rsidRPr="006867A8">
        <w:rPr>
          <w:rFonts w:ascii="Palatino Linotype" w:eastAsia="Palatino Linotype" w:hAnsi="Palatino Linotype" w:cs="Palatino Linotype"/>
          <w:i/>
          <w:color w:val="000000" w:themeColor="text1"/>
          <w:lang w:val="es-ES_tradnl" w:eastAsia="es-ES"/>
        </w:rPr>
        <w:t>, derivadas de la adquisición o del uso de habitaciones consideradas como de interés social;</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VII. Faltas de puntualidad o de asistencia injustificadas;</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VIII. Pensiones alimenticias ordenadas por la autoridad judicial;</w:t>
      </w:r>
      <w:r w:rsidRPr="006867A8">
        <w:rPr>
          <w:rFonts w:ascii="Palatino Linotype" w:eastAsia="Palatino Linotype" w:hAnsi="Palatino Linotype" w:cs="Palatino Linotype"/>
          <w:i/>
          <w:color w:val="000000" w:themeColor="text1"/>
          <w:lang w:val="es-ES_tradnl" w:eastAsia="es-ES"/>
        </w:rPr>
        <w:t xml:space="preserve"> o</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IX. Cualquier otro convenido con instituciones de servicios y aceptado por el servidor público.</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color w:val="000000" w:themeColor="text1"/>
          <w:lang w:val="es-ES_tradnl" w:eastAsia="es-ES"/>
        </w:rPr>
        <w:t>(Énfasis añadido)</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lang w:eastAsia="es-ES"/>
        </w:rPr>
        <w:t>Derivado</w:t>
      </w:r>
      <w:r w:rsidRPr="006867A8">
        <w:rPr>
          <w:rFonts w:ascii="Palatino Linotype" w:eastAsia="Calibri" w:hAnsi="Palatino Linotype" w:cs="Arial"/>
          <w:color w:val="000000" w:themeColor="text1"/>
          <w:lang w:val="es-ES_tradnl" w:eastAsia="es-ES"/>
        </w:rPr>
        <w:t xml:space="preserve"> de lo anterior, la ley establece claramente cuáles son esos descuentos o gravámenes que directamente se relacionan con las obligaciones adquiridas como </w:t>
      </w:r>
      <w:r w:rsidRPr="006867A8">
        <w:rPr>
          <w:rFonts w:ascii="Palatino Linotype" w:eastAsia="Calibri" w:hAnsi="Palatino Linotype" w:cs="Arial"/>
          <w:color w:val="000000" w:themeColor="text1"/>
          <w:lang w:val="es-ES_tradnl" w:eastAsia="es-ES"/>
        </w:rPr>
        <w:lastRenderedPageBreak/>
        <w:t xml:space="preserve">servidores públicos y aquéllos que </w:t>
      </w:r>
      <w:r w:rsidRPr="006867A8">
        <w:rPr>
          <w:rFonts w:ascii="Palatino Linotype" w:eastAsia="Calibri" w:hAnsi="Palatino Linotype" w:cs="Arial"/>
          <w:b/>
          <w:color w:val="000000" w:themeColor="text1"/>
          <w:u w:val="single"/>
          <w:lang w:val="es-ES_tradnl" w:eastAsia="es-ES"/>
        </w:rPr>
        <w:t>únicamente inciden en su vida privada</w:t>
      </w:r>
      <w:r w:rsidRPr="006867A8">
        <w:rPr>
          <w:rFonts w:ascii="Palatino Linotype" w:eastAsia="Calibri" w:hAnsi="Palatino Linotype" w:cs="Arial"/>
          <w:color w:val="000000" w:themeColor="text1"/>
          <w:lang w:val="es-ES_tradnl" w:eastAsia="es-ES"/>
        </w:rPr>
        <w:t>. De este modo, descuentos por pensiones alimenticias o créditos adquiridos con instituciones privadas o públicas pero que fueron contraídas en forma individual, son información que debe clasificarse como confidencial.</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Sirven de sustento a lo anterior, las tesis jurisprudenciales P. LX/2000 y 2a. XLIII/2008 emitidas por el Peno y la Segunda Sala de la Suprema Corte de Justicia de la Nación, respectivamente, que son del tenor literal siguiente:</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 xml:space="preserve">DERECHO A LA INFORMACIÓN. SU EJERCICIO SE ENCUENTRA LIMITADO TANTO POR LOS INTERESES NACIONALES Y DE LA SOCIEDAD, COMO POR LOS DERECHOS DE TERCEROS. </w:t>
      </w:r>
      <w:r w:rsidRPr="006867A8">
        <w:rPr>
          <w:rFonts w:ascii="Palatino Linotype" w:eastAsia="Palatino Linotype" w:hAnsi="Palatino Linotype" w:cs="Palatino Linotype"/>
          <w:i/>
          <w:color w:val="000000" w:themeColor="text1"/>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w:t>
      </w:r>
      <w:r w:rsidRPr="006867A8">
        <w:rPr>
          <w:rFonts w:ascii="Palatino Linotype" w:eastAsia="Palatino Linotype" w:hAnsi="Palatino Linotype" w:cs="Palatino Linotype"/>
          <w:i/>
          <w:color w:val="000000" w:themeColor="text1"/>
          <w:lang w:val="es-ES_tradnl" w:eastAsia="es-ES"/>
        </w:rPr>
        <w:lastRenderedPageBreak/>
        <w:t xml:space="preserve">seguridad nacional, se tienen normas que, por un lado, </w:t>
      </w:r>
      <w:r w:rsidRPr="006867A8">
        <w:rPr>
          <w:rFonts w:ascii="Palatino Linotype" w:eastAsia="Palatino Linotype" w:hAnsi="Palatino Linotype" w:cs="Palatino Linotype"/>
          <w:b/>
          <w:i/>
          <w:color w:val="000000" w:themeColor="text1"/>
          <w:lang w:val="es-ES_tradnl" w:eastAsia="es-ES"/>
        </w:rPr>
        <w:t>restringen el acceso a la información en esta materia, en razón de que su conocimiento público puede generar daños a los intereses nacionales y, por el otro, sancionan la inobservancia de esa reserva</w:t>
      </w:r>
      <w:r w:rsidRPr="006867A8">
        <w:rPr>
          <w:rFonts w:ascii="Palatino Linotype" w:eastAsia="Palatino Linotype" w:hAnsi="Palatino Linotype" w:cs="Palatino Linotype"/>
          <w:i/>
          <w:color w:val="000000" w:themeColor="text1"/>
          <w:lang w:val="es-ES_tradnl" w:eastAsia="es-ES"/>
        </w:rPr>
        <w:t xml:space="preserve">; por lo que hace al interés social, se cuenta con normas que tienden a proteger la averiguación de los delitos, la salud y la moral públicas, </w:t>
      </w:r>
      <w:r w:rsidRPr="006867A8">
        <w:rPr>
          <w:rFonts w:ascii="Palatino Linotype" w:eastAsia="Palatino Linotype" w:hAnsi="Palatino Linotype" w:cs="Palatino Linotype"/>
          <w:b/>
          <w:i/>
          <w:color w:val="000000" w:themeColor="text1"/>
          <w:lang w:val="es-ES_tradnl" w:eastAsia="es-ES"/>
        </w:rPr>
        <w:t>mientras que por lo que respecta a la protección de la persona existen normas que protegen el derecho a la vida o a la privacidad de los gobernados</w:t>
      </w:r>
      <w:r w:rsidRPr="006867A8">
        <w:rPr>
          <w:rFonts w:ascii="Palatino Linotype" w:eastAsia="Palatino Linotype" w:hAnsi="Palatino Linotype" w:cs="Palatino Linotype"/>
          <w:i/>
          <w:color w:val="000000" w:themeColor="text1"/>
          <w:lang w:val="es-ES_tradnl" w:eastAsia="es-ES"/>
        </w:rPr>
        <w:t>.”</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 xml:space="preserve">“TRANSPARENCIA Y ACCESO A LA INFORMACIÓN PÚBLICA GUBERNAMENTAL. EL ARTÍCULO 14, FRACCIÓN I, DE LA LEY FEDERAL RELATIVA, NO VIOLA LA GARANTÍA DE ACCESO A LA INFORMACIÓN. </w:t>
      </w:r>
      <w:r w:rsidRPr="006867A8">
        <w:rPr>
          <w:rFonts w:ascii="Palatino Linotype" w:eastAsia="Palatino Linotype" w:hAnsi="Palatino Linotype" w:cs="Palatino Linotype"/>
          <w:i/>
          <w:color w:val="000000" w:themeColor="text1"/>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867A8">
        <w:rPr>
          <w:rFonts w:ascii="Palatino Linotype" w:eastAsia="Palatino Linotype" w:hAnsi="Palatino Linotype" w:cs="Palatino Linotype"/>
          <w:b/>
          <w:i/>
          <w:color w:val="000000" w:themeColor="text1"/>
          <w:lang w:val="es-ES_tradnl" w:eastAsia="es-E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867A8">
        <w:rPr>
          <w:rFonts w:ascii="Palatino Linotype" w:eastAsia="Palatino Linotype" w:hAnsi="Palatino Linotype" w:cs="Palatino Linotype"/>
          <w:i/>
          <w:color w:val="000000" w:themeColor="text1"/>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lang w:eastAsia="es-ES"/>
        </w:rPr>
        <w:t>También</w:t>
      </w:r>
      <w:r w:rsidRPr="006867A8">
        <w:rPr>
          <w:rFonts w:ascii="Palatino Linotype" w:eastAsia="Calibri" w:hAnsi="Palatino Linotype" w:cs="Arial"/>
          <w:color w:val="000000" w:themeColor="text1"/>
          <w:lang w:val="es-ES_tradnl" w:eastAsia="es-ES"/>
        </w:rPr>
        <w:t>, el número de cuenta bancario, en el Criterio 10/17 emitido por el Pleno del Instituto Nacional de Transparencia, Acceso a la Información y Protección de Datos Personales , que en el presente asunto se refiere como criterio orientador, toda vez que a la fecha de la s</w:t>
      </w:r>
      <w:r w:rsidR="00037230" w:rsidRPr="006867A8">
        <w:rPr>
          <w:rFonts w:ascii="Palatino Linotype" w:eastAsia="Calibri" w:hAnsi="Palatino Linotype" w:cs="Arial"/>
          <w:color w:val="000000" w:themeColor="text1"/>
          <w:lang w:val="es-ES_tradnl" w:eastAsia="es-ES"/>
        </w:rPr>
        <w:t>olicitud se encontraba vigente.</w:t>
      </w:r>
    </w:p>
    <w:p w:rsidR="00037230" w:rsidRPr="006867A8" w:rsidRDefault="00037230" w:rsidP="00037230">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shd w:val="clear" w:color="auto" w:fill="FFFFFF"/>
        <w:ind w:right="-7"/>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color w:val="000000" w:themeColor="text1"/>
          <w:lang w:val="es-ES_tradnl" w:eastAsia="es-ES"/>
        </w:rPr>
        <w:t>“</w:t>
      </w:r>
      <w:r w:rsidRPr="006867A8">
        <w:rPr>
          <w:rFonts w:ascii="Palatino Linotype" w:eastAsia="Palatino Linotype" w:hAnsi="Palatino Linotype" w:cs="Palatino Linotype"/>
          <w:b/>
          <w:i/>
          <w:color w:val="000000" w:themeColor="text1"/>
          <w:lang w:val="es-ES_tradnl" w:eastAsia="es-ES"/>
        </w:rPr>
        <w:t>Cuentas bancarias y/o CLABE interbancaria de personas físicas y morales privadas.</w:t>
      </w:r>
      <w:r w:rsidRPr="006867A8">
        <w:rPr>
          <w:rFonts w:ascii="Palatino Linotype" w:eastAsia="Palatino Linotype" w:hAnsi="Palatino Linotype" w:cs="Palatino Linotype"/>
          <w:i/>
          <w:color w:val="000000" w:themeColor="text1"/>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6867A8">
        <w:rPr>
          <w:rFonts w:ascii="Palatino Linotype" w:eastAsia="Palatino Linotype" w:hAnsi="Palatino Linotype" w:cs="Palatino Linotype"/>
          <w:color w:val="000000" w:themeColor="text1"/>
          <w:lang w:val="es-ES_tradnl" w:eastAsia="es-ES"/>
        </w:rPr>
        <w:t>.”</w:t>
      </w:r>
    </w:p>
    <w:p w:rsidR="00AE7F16" w:rsidRPr="006867A8" w:rsidRDefault="00AE7F16" w:rsidP="00020CF5">
      <w:pPr>
        <w:ind w:right="-7"/>
        <w:jc w:val="both"/>
        <w:rPr>
          <w:rFonts w:ascii="Palatino Linotype" w:eastAsia="Palatino Linotype" w:hAnsi="Palatino Linotype" w:cs="Palatino Linotype"/>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Esta </w:t>
      </w:r>
      <w:r w:rsidRPr="006867A8">
        <w:rPr>
          <w:rFonts w:ascii="Palatino Linotype" w:eastAsia="Palatino Linotype" w:hAnsi="Palatino Linotype" w:cs="Palatino Linotype"/>
          <w:color w:val="000000" w:themeColor="text1"/>
          <w:lang w:eastAsia="es-ES"/>
        </w:rPr>
        <w:t>cuenta</w:t>
      </w:r>
      <w:r w:rsidRPr="006867A8">
        <w:rPr>
          <w:rFonts w:ascii="Palatino Linotype" w:eastAsia="Calibri" w:hAnsi="Palatino Linotype" w:cs="Arial"/>
          <w:color w:val="000000" w:themeColor="text1"/>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lang w:val="es-ES_tradnl" w:eastAsia="es-ES"/>
        </w:rPr>
        <w:t>El</w:t>
      </w:r>
      <w:r w:rsidRPr="006867A8">
        <w:rPr>
          <w:rFonts w:ascii="Palatino Linotype" w:eastAsia="Calibri" w:hAnsi="Palatino Linotype" w:cs="Arial"/>
          <w:color w:val="000000" w:themeColor="text1"/>
          <w:lang w:val="es-ES_tradnl" w:eastAsia="es-ES"/>
        </w:rPr>
        <w:t xml:space="preserve"> </w:t>
      </w:r>
      <w:r w:rsidRPr="006867A8">
        <w:rPr>
          <w:rFonts w:ascii="Palatino Linotype" w:eastAsia="Calibri" w:hAnsi="Palatino Linotype" w:cs="Arial"/>
          <w:b/>
          <w:color w:val="000000" w:themeColor="text1"/>
          <w:lang w:val="es-ES_tradnl" w:eastAsia="es-ES"/>
        </w:rPr>
        <w:t>Código de barras bidimensional (QR</w:t>
      </w:r>
      <w:r w:rsidRPr="006867A8">
        <w:rPr>
          <w:rFonts w:ascii="Palatino Linotype" w:eastAsia="Calibri" w:hAnsi="Palatino Linotype" w:cs="Arial"/>
          <w:color w:val="000000" w:themeColor="text1"/>
          <w:lang w:val="es-ES_tradnl" w:eastAsia="es-ES"/>
        </w:rPr>
        <w:t xml:space="preserve">), resulta necesario señalar que los </w:t>
      </w:r>
      <w:r w:rsidRPr="006867A8">
        <w:rPr>
          <w:rFonts w:ascii="Palatino Linotype" w:eastAsia="Palatino Linotype" w:hAnsi="Palatino Linotype" w:cs="Palatino Linotype"/>
          <w:color w:val="000000" w:themeColor="text1"/>
          <w:lang w:eastAsia="es-ES"/>
        </w:rPr>
        <w:t>comprobantes</w:t>
      </w:r>
      <w:r w:rsidRPr="006867A8">
        <w:rPr>
          <w:rFonts w:ascii="Palatino Linotype" w:eastAsia="Calibri" w:hAnsi="Palatino Linotype" w:cs="Arial"/>
          <w:color w:val="000000" w:themeColor="text1"/>
          <w:lang w:val="es-ES_tradnl" w:eastAsia="es-ES"/>
        </w:rPr>
        <w:t xml:space="preserve"> fiscales digitales por Internet, deben de incluir un código bidimensional conforme al formato QR </w:t>
      </w:r>
      <w:proofErr w:type="spellStart"/>
      <w:r w:rsidRPr="006867A8">
        <w:rPr>
          <w:rFonts w:ascii="Palatino Linotype" w:eastAsia="Calibri" w:hAnsi="Palatino Linotype" w:cs="Arial"/>
          <w:color w:val="000000" w:themeColor="text1"/>
          <w:lang w:val="es-ES_tradnl" w:eastAsia="es-ES"/>
        </w:rPr>
        <w:t>Code</w:t>
      </w:r>
      <w:proofErr w:type="spellEnd"/>
      <w:r w:rsidRPr="006867A8">
        <w:rPr>
          <w:rFonts w:ascii="Palatino Linotype" w:eastAsia="Calibri" w:hAnsi="Palatino Linotype" w:cs="Arial"/>
          <w:color w:val="000000" w:themeColor="text1"/>
          <w:lang w:val="es-ES_tradnl" w:eastAsia="es-ES"/>
        </w:rPr>
        <w:t xml:space="preserve"> (Quick Response </w:t>
      </w:r>
      <w:proofErr w:type="spellStart"/>
      <w:r w:rsidRPr="006867A8">
        <w:rPr>
          <w:rFonts w:ascii="Palatino Linotype" w:eastAsia="Calibri" w:hAnsi="Palatino Linotype" w:cs="Arial"/>
          <w:color w:val="000000" w:themeColor="text1"/>
          <w:lang w:val="es-ES_tradnl" w:eastAsia="es-ES"/>
        </w:rPr>
        <w:t>Code</w:t>
      </w:r>
      <w:proofErr w:type="spellEnd"/>
      <w:r w:rsidRPr="006867A8">
        <w:rPr>
          <w:rFonts w:ascii="Palatino Linotype" w:eastAsia="Calibri" w:hAnsi="Palatino Linotype" w:cs="Arial"/>
          <w:color w:val="000000" w:themeColor="text1"/>
          <w:lang w:val="es-ES_tradnl" w:eastAsia="es-E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7">
        <w:r w:rsidRPr="006867A8">
          <w:rPr>
            <w:rFonts w:ascii="Palatino Linotype" w:eastAsia="Calibri" w:hAnsi="Palatino Linotype" w:cs="Arial"/>
            <w:color w:val="000000" w:themeColor="text1"/>
            <w:lang w:val="es-ES_tradnl" w:eastAsia="es-ES"/>
          </w:rPr>
          <w:t>http://dof.gob.mx/nota_detalle.php?codigo=5492254&amp;fecha=28/07/2017</w:t>
        </w:r>
      </w:hyperlink>
      <w:r w:rsidRPr="006867A8">
        <w:rPr>
          <w:rFonts w:ascii="Palatino Linotype" w:eastAsia="Calibri" w:hAnsi="Palatino Linotype" w:cs="Arial"/>
          <w:color w:val="000000" w:themeColor="text1"/>
          <w:lang w:val="es-ES_tradnl" w:eastAsia="es-ES"/>
        </w:rPr>
        <w:t xml:space="preserve">. Incluso con la </w:t>
      </w:r>
      <w:r w:rsidRPr="006867A8">
        <w:rPr>
          <w:rFonts w:ascii="Palatino Linotype" w:eastAsia="Calibri" w:hAnsi="Palatino Linotype" w:cs="Arial"/>
          <w:color w:val="000000" w:themeColor="text1"/>
          <w:lang w:val="es-ES_tradnl" w:eastAsia="es-ES"/>
        </w:rPr>
        <w:lastRenderedPageBreak/>
        <w:t>captura de dicho código, a través de la aplicación móvil del Servicio de Administración Tributaria, permite el acceso al Registro Federal de Contribuyentes, como del Sujeto Obligado, como de la persona física o moral correspondiente.</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De </w:t>
      </w:r>
      <w:r w:rsidRPr="006867A8">
        <w:rPr>
          <w:rFonts w:ascii="Palatino Linotype" w:eastAsia="Palatino Linotype" w:hAnsi="Palatino Linotype" w:cs="Palatino Linotype"/>
          <w:color w:val="000000" w:themeColor="text1"/>
          <w:lang w:eastAsia="es-ES"/>
        </w:rPr>
        <w:t>tales</w:t>
      </w:r>
      <w:r w:rsidRPr="006867A8">
        <w:rPr>
          <w:rFonts w:ascii="Palatino Linotype" w:eastAsia="Calibri" w:hAnsi="Palatino Linotype" w:cs="Arial"/>
          <w:color w:val="000000" w:themeColor="text1"/>
          <w:lang w:val="es-ES_tradnl" w:eastAsia="es-ES"/>
        </w:rPr>
        <w:t xml:space="preserve">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AE7F16" w:rsidRPr="006867A8" w:rsidRDefault="00AE7F16" w:rsidP="00020CF5">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rsidR="00AE7F16" w:rsidRPr="006867A8" w:rsidRDefault="00AE7F16" w:rsidP="00020CF5">
      <w:pPr>
        <w:shd w:val="clear" w:color="auto" w:fill="FFFFFF"/>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“El número de ficha de identificación única de los trabajadores es información de carácter confidencial.</w:t>
      </w:r>
      <w:r w:rsidRPr="006867A8">
        <w:rPr>
          <w:rFonts w:ascii="Palatino Linotype" w:eastAsia="Palatino Linotype" w:hAnsi="Palatino Linotype" w:cs="Palatino Linotype"/>
          <w:i/>
          <w:color w:val="000000" w:themeColor="text1"/>
          <w:lang w:val="es-ES_tradnl" w:eastAsia="es-ES"/>
        </w:rPr>
        <w:t> </w:t>
      </w:r>
      <w:r w:rsidRPr="006867A8">
        <w:rPr>
          <w:rFonts w:ascii="Palatino Linotype" w:eastAsia="Palatino Linotype" w:hAnsi="Palatino Linotype" w:cs="Palatino Linotype"/>
          <w:i/>
          <w:color w:val="000000" w:themeColor="text1"/>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6867A8">
        <w:rPr>
          <w:rFonts w:ascii="Palatino Linotype" w:eastAsia="Palatino Linotype" w:hAnsi="Palatino Linotype" w:cs="Palatino Linotype"/>
          <w:i/>
          <w:color w:val="000000" w:themeColor="text1"/>
          <w:lang w:val="es-ES_tradnl" w:eastAsia="es-ES"/>
        </w:rPr>
        <w:t>, </w:t>
      </w:r>
      <w:r w:rsidRPr="006867A8">
        <w:rPr>
          <w:rFonts w:ascii="Palatino Linotype" w:eastAsia="Palatino Linotype" w:hAnsi="Palatino Linotype" w:cs="Palatino Linotype"/>
          <w:i/>
          <w:color w:val="000000" w:themeColor="text1"/>
          <w:u w:val="single"/>
          <w:lang w:val="es-ES_tradnl" w:eastAsia="es-ES"/>
        </w:rPr>
        <w:t>dicha información es susceptible de clasificarse con el carácter de confidencial</w:t>
      </w:r>
      <w:r w:rsidRPr="006867A8">
        <w:rPr>
          <w:rFonts w:ascii="Palatino Linotype" w:eastAsia="Palatino Linotype" w:hAnsi="Palatino Linotype" w:cs="Palatino Linotype"/>
          <w:i/>
          <w:color w:val="000000" w:themeColor="text1"/>
          <w:lang w:val="es-ES_tradnl" w:eastAsia="es-ES"/>
        </w:rPr>
        <w:t>, en términos de lo establecido en el artículo 18, fracción II de la Ley Federal de Transparencia y Acceso a la Información Pública Gubernamental, en virtud de que a través de la misma es posible conocer información personal de su titular.”</w:t>
      </w:r>
    </w:p>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lang w:eastAsia="es-ES"/>
        </w:rPr>
        <w:lastRenderedPageBreak/>
        <w:t>Ahora</w:t>
      </w:r>
      <w:r w:rsidRPr="006867A8">
        <w:rPr>
          <w:rFonts w:ascii="Palatino Linotype" w:eastAsia="Calibri" w:hAnsi="Palatino Linotype" w:cs="Arial"/>
          <w:color w:val="000000" w:themeColor="text1"/>
          <w:lang w:val="es-ES_tradnl" w:eastAsia="es-ES"/>
        </w:rPr>
        <w:t xml:space="preserve"> bien, también es necesario indicar que hay información dentro de los recibos de nómina que no contienen datos personales</w:t>
      </w:r>
      <w:r w:rsidR="009D7B91" w:rsidRPr="006867A8">
        <w:rPr>
          <w:rFonts w:ascii="Palatino Linotype" w:eastAsia="Calibri" w:hAnsi="Palatino Linotype" w:cs="Arial"/>
          <w:color w:val="000000" w:themeColor="text1"/>
          <w:lang w:val="es-ES_tradnl" w:eastAsia="es-ES"/>
        </w:rPr>
        <w:t xml:space="preserve"> y que de su entrega se observa que fueron testado partes del </w:t>
      </w:r>
      <w:r w:rsidR="002B25BD" w:rsidRPr="006867A8">
        <w:rPr>
          <w:rFonts w:ascii="Palatino Linotype" w:eastAsia="Calibri" w:hAnsi="Palatino Linotype" w:cs="Arial"/>
          <w:color w:val="000000" w:themeColor="text1"/>
          <w:lang w:val="es-ES_tradnl" w:eastAsia="es-ES"/>
        </w:rPr>
        <w:t xml:space="preserve">Folio Fiscal, del </w:t>
      </w:r>
      <w:r w:rsidR="009D7B91" w:rsidRPr="006867A8">
        <w:rPr>
          <w:rFonts w:ascii="Palatino Linotype" w:eastAsia="Calibri" w:hAnsi="Palatino Linotype" w:cs="Arial"/>
          <w:color w:val="000000" w:themeColor="text1"/>
          <w:lang w:val="es-ES_tradnl" w:eastAsia="es-ES"/>
        </w:rPr>
        <w:t xml:space="preserve">Sello Digital  del Contribuyente del Emisor, del Sello Digital del SAT y de la Cadena </w:t>
      </w:r>
      <w:r w:rsidR="00D0406A" w:rsidRPr="006867A8">
        <w:rPr>
          <w:rFonts w:ascii="Palatino Linotype" w:eastAsia="Calibri" w:hAnsi="Palatino Linotype" w:cs="Arial"/>
          <w:color w:val="000000" w:themeColor="text1"/>
          <w:lang w:val="es-ES_tradnl" w:eastAsia="es-ES"/>
        </w:rPr>
        <w:t>Original del Complemento de Certificación del SAT</w:t>
      </w:r>
      <w:r w:rsidR="002B25BD" w:rsidRPr="006867A8">
        <w:rPr>
          <w:rFonts w:ascii="Palatino Linotype" w:eastAsia="Calibri" w:hAnsi="Palatino Linotype" w:cs="Arial"/>
          <w:color w:val="000000" w:themeColor="text1"/>
          <w:lang w:val="es-ES_tradnl" w:eastAsia="es-ES"/>
        </w:rPr>
        <w:t xml:space="preserve">, por lo cual se analiza lo siguiente. </w:t>
      </w:r>
    </w:p>
    <w:p w:rsidR="002B25BD" w:rsidRPr="006867A8" w:rsidRDefault="002B25BD" w:rsidP="00020CF5">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Por </w:t>
      </w:r>
      <w:r w:rsidRPr="006867A8">
        <w:rPr>
          <w:rFonts w:ascii="Palatino Linotype" w:eastAsia="Palatino Linotype" w:hAnsi="Palatino Linotype" w:cs="Palatino Linotype"/>
          <w:color w:val="000000" w:themeColor="text1"/>
          <w:lang w:eastAsia="es-ES"/>
        </w:rPr>
        <w:t>cuanto</w:t>
      </w:r>
      <w:r w:rsidRPr="006867A8">
        <w:rPr>
          <w:rFonts w:ascii="Palatino Linotype" w:eastAsia="Calibri" w:hAnsi="Palatino Linotype" w:cs="Arial"/>
          <w:color w:val="000000" w:themeColor="text1"/>
          <w:lang w:val="es-ES_tradnl" w:eastAsia="es-ES"/>
        </w:rPr>
        <w:t xml:space="preserve"> hace </w:t>
      </w:r>
      <w:r w:rsidRPr="006867A8">
        <w:rPr>
          <w:rFonts w:ascii="Palatino Linotype" w:eastAsia="Calibri" w:hAnsi="Palatino Linotype" w:cs="Arial"/>
          <w:b/>
          <w:color w:val="000000" w:themeColor="text1"/>
          <w:lang w:val="es-ES_tradnl" w:eastAsia="es-ES"/>
        </w:rPr>
        <w:t>al Folio Fiscal</w:t>
      </w:r>
      <w:r w:rsidRPr="006867A8">
        <w:rPr>
          <w:rFonts w:ascii="Palatino Linotype" w:eastAsia="Calibri" w:hAnsi="Palatino Linotype" w:cs="Arial"/>
          <w:color w:val="000000" w:themeColor="text1"/>
          <w:lang w:val="es-ES_tradnl" w:eastAsia="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AE7F16" w:rsidRPr="006867A8" w:rsidRDefault="00AE7F16" w:rsidP="00020CF5">
      <w:pPr>
        <w:pBdr>
          <w:top w:val="nil"/>
          <w:left w:val="nil"/>
          <w:bottom w:val="nil"/>
          <w:right w:val="nil"/>
          <w:between w:val="nil"/>
        </w:pBdr>
        <w:spacing w:line="360" w:lineRule="auto"/>
        <w:ind w:right="-7"/>
        <w:jc w:val="center"/>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noProof/>
          <w:color w:val="000000" w:themeColor="text1"/>
        </w:rPr>
        <w:drawing>
          <wp:inline distT="0" distB="0" distL="0" distR="0" wp14:anchorId="57421CFB" wp14:editId="1E5EAAF8">
            <wp:extent cx="4667250" cy="1181100"/>
            <wp:effectExtent l="152400" t="152400" r="361950" b="3619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32787"/>
                    <a:stretch>
                      <a:fillRect/>
                    </a:stretch>
                  </pic:blipFill>
                  <pic:spPr>
                    <a:xfrm>
                      <a:off x="0" y="0"/>
                      <a:ext cx="4667250" cy="1181100"/>
                    </a:xfrm>
                    <a:prstGeom prst="rect">
                      <a:avLst/>
                    </a:prstGeom>
                    <a:ln>
                      <a:noFill/>
                    </a:ln>
                    <a:effectLst>
                      <a:outerShdw blurRad="292100" dist="139700" dir="2700000" algn="tl" rotWithShape="0">
                        <a:srgbClr val="333333">
                          <a:alpha val="65000"/>
                        </a:srgbClr>
                      </a:outerShdw>
                    </a:effectLst>
                  </pic:spPr>
                </pic:pic>
              </a:graphicData>
            </a:graphic>
          </wp:inline>
        </w:drawing>
      </w:r>
    </w:p>
    <w:p w:rsidR="002B25BD"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lang w:eastAsia="es-ES"/>
        </w:rPr>
        <w:t>En</w:t>
      </w:r>
      <w:r w:rsidRPr="006867A8">
        <w:rPr>
          <w:rFonts w:ascii="Palatino Linotype" w:eastAsia="Calibri" w:hAnsi="Palatino Linotype" w:cs="Arial"/>
          <w:color w:val="000000" w:themeColor="text1"/>
          <w:lang w:val="es-ES_tradnl" w:eastAsia="es-ES"/>
        </w:rPr>
        <w:t xml:space="preserve"> ese contexto, el folio fiscal, no contiene datos personales del emisor y tampoco se puede obtener información confidencial con el mismo, pues solamente es un identificador del emisor, del cual su transparencia ayuda a legitimar que el documento </w:t>
      </w:r>
      <w:r w:rsidRPr="006867A8">
        <w:rPr>
          <w:rFonts w:ascii="Palatino Linotype" w:eastAsia="Calibri" w:hAnsi="Palatino Linotype" w:cs="Arial"/>
          <w:color w:val="000000" w:themeColor="text1"/>
          <w:lang w:val="es-ES_tradnl" w:eastAsia="es-ES"/>
        </w:rPr>
        <w:lastRenderedPageBreak/>
        <w:t>cumple con todos los requisitos establecidos en la normatividad aplicable, sin necesidad de algún dato personal, por lo que, no se actualiza la clasificación, en términos del artículo 143, fracción I de la Ley de la materia.</w:t>
      </w:r>
    </w:p>
    <w:p w:rsidR="002B25BD" w:rsidRPr="006867A8" w:rsidRDefault="002B25BD" w:rsidP="00020CF5">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2B25BD" w:rsidRPr="006867A8" w:rsidRDefault="002B25BD"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De lo anterior, tal y como se observa en  los recibos de nómina entregados fue clasificado un apartado del folio fiscal, situación por la cual del </w:t>
      </w:r>
      <w:r w:rsidR="00037230" w:rsidRPr="006867A8">
        <w:rPr>
          <w:rFonts w:ascii="Palatino Linotype" w:eastAsia="Calibri" w:hAnsi="Palatino Linotype" w:cs="Arial"/>
          <w:color w:val="000000" w:themeColor="text1"/>
          <w:lang w:val="es-ES_tradnl" w:eastAsia="es-ES"/>
        </w:rPr>
        <w:t>análisis</w:t>
      </w:r>
      <w:r w:rsidRPr="006867A8">
        <w:rPr>
          <w:rFonts w:ascii="Palatino Linotype" w:eastAsia="Calibri" w:hAnsi="Palatino Linotype" w:cs="Arial"/>
          <w:color w:val="000000" w:themeColor="text1"/>
          <w:lang w:val="es-ES_tradnl" w:eastAsia="es-ES"/>
        </w:rPr>
        <w:t xml:space="preserve"> realizado en párrafos anteriores no es un dato que deba de ser clasificado como confidencial, por lo que, dejarlo libre no afectaría a la persona o personas de las cuales se entregan los recibos de nómina. </w:t>
      </w:r>
    </w:p>
    <w:p w:rsidR="002B25BD" w:rsidRPr="006867A8" w:rsidRDefault="002B25BD" w:rsidP="00020CF5">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2B25BD"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Ahora bien, de</w:t>
      </w:r>
      <w:r w:rsidR="00AE7F16" w:rsidRPr="006867A8">
        <w:rPr>
          <w:rFonts w:ascii="Palatino Linotype" w:eastAsia="Calibri" w:hAnsi="Palatino Linotype" w:cs="Arial"/>
          <w:color w:val="000000" w:themeColor="text1"/>
          <w:lang w:val="es-ES_tradnl" w:eastAsia="es-ES"/>
        </w:rPr>
        <w:t xml:space="preserve">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“Elementos utilizados en la generación de Sellos Digitales:</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w:t>
      </w:r>
      <w:r w:rsidRPr="006867A8">
        <w:rPr>
          <w:rFonts w:ascii="Palatino Linotype" w:eastAsia="Palatino Linotype" w:hAnsi="Palatino Linotype" w:cs="Palatino Linotype"/>
          <w:i/>
          <w:color w:val="000000" w:themeColor="text1"/>
          <w:lang w:val="es-ES_tradnl" w:eastAsia="es-ES"/>
        </w:rPr>
        <w:tab/>
        <w:t>Cadena Original, el elemento a sellar, en este caso de un comprobante fiscal digital a través de Internet.</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w:t>
      </w:r>
      <w:r w:rsidRPr="006867A8">
        <w:rPr>
          <w:rFonts w:ascii="Palatino Linotype" w:eastAsia="Palatino Linotype" w:hAnsi="Palatino Linotype" w:cs="Palatino Linotype"/>
          <w:i/>
          <w:color w:val="000000" w:themeColor="text1"/>
          <w:lang w:val="es-ES_tradnl" w:eastAsia="es-ES"/>
        </w:rPr>
        <w:tab/>
        <w:t>Certificado de Sello Digital y su correspondiente clave privada.</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w:t>
      </w:r>
      <w:r w:rsidRPr="006867A8">
        <w:rPr>
          <w:rFonts w:ascii="Palatino Linotype" w:eastAsia="Palatino Linotype" w:hAnsi="Palatino Linotype" w:cs="Palatino Linotype"/>
          <w:i/>
          <w:color w:val="000000" w:themeColor="text1"/>
          <w:lang w:val="es-ES_tradnl" w:eastAsia="es-ES"/>
        </w:rPr>
        <w:tab/>
        <w:t>Algoritmos de criptografía de clave pública para firma electrónica avanzada.</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w:t>
      </w:r>
      <w:r w:rsidRPr="006867A8">
        <w:rPr>
          <w:rFonts w:ascii="Palatino Linotype" w:eastAsia="Palatino Linotype" w:hAnsi="Palatino Linotype" w:cs="Palatino Linotype"/>
          <w:i/>
          <w:color w:val="000000" w:themeColor="text1"/>
          <w:lang w:val="es-ES_tradnl" w:eastAsia="es-ES"/>
        </w:rPr>
        <w:tab/>
        <w:t>Especificaciones de conversión de la firma electrónica avanzada a Base 64.</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Para la generación de sellos digitales se utiliza criptografía de clave pública aplicada a una cadena original.</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Criptografía de la Clave Pública</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lastRenderedPageBreak/>
        <w:t xml:space="preserve">La criptografía de Clave Pública se basa en la generación de una pareja de números muy grandes relacionados íntimamente entre sí, de tal manera que una operación de </w:t>
      </w:r>
      <w:proofErr w:type="spellStart"/>
      <w:r w:rsidRPr="006867A8">
        <w:rPr>
          <w:rFonts w:ascii="Palatino Linotype" w:eastAsia="Palatino Linotype" w:hAnsi="Palatino Linotype" w:cs="Palatino Linotype"/>
          <w:i/>
          <w:color w:val="000000" w:themeColor="text1"/>
          <w:lang w:val="es-ES_tradnl" w:eastAsia="es-ES"/>
        </w:rPr>
        <w:t>encripción</w:t>
      </w:r>
      <w:proofErr w:type="spellEnd"/>
      <w:r w:rsidRPr="006867A8">
        <w:rPr>
          <w:rFonts w:ascii="Palatino Linotype" w:eastAsia="Palatino Linotype" w:hAnsi="Palatino Linotype" w:cs="Palatino Linotype"/>
          <w:i/>
          <w:color w:val="000000" w:themeColor="text1"/>
          <w:lang w:val="es-ES_tradnl" w:eastAsia="es-ES"/>
        </w:rPr>
        <w:t xml:space="preserve"> sobre un mensaje tomando como clave de </w:t>
      </w:r>
      <w:proofErr w:type="spellStart"/>
      <w:r w:rsidRPr="006867A8">
        <w:rPr>
          <w:rFonts w:ascii="Palatino Linotype" w:eastAsia="Palatino Linotype" w:hAnsi="Palatino Linotype" w:cs="Palatino Linotype"/>
          <w:i/>
          <w:color w:val="000000" w:themeColor="text1"/>
          <w:lang w:val="es-ES_tradnl" w:eastAsia="es-ES"/>
        </w:rPr>
        <w:t>encripción</w:t>
      </w:r>
      <w:proofErr w:type="spellEnd"/>
      <w:r w:rsidRPr="006867A8">
        <w:rPr>
          <w:rFonts w:ascii="Palatino Linotype" w:eastAsia="Palatino Linotype" w:hAnsi="Palatino Linotype" w:cs="Palatino Linotype"/>
          <w:i/>
          <w:color w:val="000000" w:themeColor="text1"/>
          <w:lang w:val="es-ES_tradnl" w:eastAsia="es-ES"/>
        </w:rPr>
        <w:t xml:space="preserve"> a uno de los dos números, produce un mensaje alterado en su significado que solo puede ser devuelto a su estado original mediante la operación de </w:t>
      </w:r>
      <w:proofErr w:type="spellStart"/>
      <w:r w:rsidRPr="006867A8">
        <w:rPr>
          <w:rFonts w:ascii="Palatino Linotype" w:eastAsia="Palatino Linotype" w:hAnsi="Palatino Linotype" w:cs="Palatino Linotype"/>
          <w:i/>
          <w:color w:val="000000" w:themeColor="text1"/>
          <w:lang w:val="es-ES_tradnl" w:eastAsia="es-ES"/>
        </w:rPr>
        <w:t>desencripción</w:t>
      </w:r>
      <w:proofErr w:type="spellEnd"/>
      <w:r w:rsidRPr="006867A8">
        <w:rPr>
          <w:rFonts w:ascii="Palatino Linotype" w:eastAsia="Palatino Linotype" w:hAnsi="Palatino Linotype" w:cs="Palatino Linotype"/>
          <w:i/>
          <w:color w:val="000000" w:themeColor="text1"/>
          <w:lang w:val="es-ES_tradnl" w:eastAsia="es-ES"/>
        </w:rPr>
        <w:t xml:space="preserve"> correspondiente tomando como clave de </w:t>
      </w:r>
      <w:proofErr w:type="spellStart"/>
      <w:r w:rsidRPr="006867A8">
        <w:rPr>
          <w:rFonts w:ascii="Palatino Linotype" w:eastAsia="Palatino Linotype" w:hAnsi="Palatino Linotype" w:cs="Palatino Linotype"/>
          <w:i/>
          <w:color w:val="000000" w:themeColor="text1"/>
          <w:lang w:val="es-ES_tradnl" w:eastAsia="es-ES"/>
        </w:rPr>
        <w:t>desencripción</w:t>
      </w:r>
      <w:proofErr w:type="spellEnd"/>
      <w:r w:rsidRPr="006867A8">
        <w:rPr>
          <w:rFonts w:ascii="Palatino Linotype" w:eastAsia="Palatino Linotype" w:hAnsi="Palatino Linotype" w:cs="Palatino Linotype"/>
          <w:i/>
          <w:color w:val="000000" w:themeColor="text1"/>
          <w:lang w:val="es-ES_tradnl" w:eastAsia="es-ES"/>
        </w:rPr>
        <w:t xml:space="preserve"> al otro número de la pareja.”</w:t>
      </w:r>
    </w:p>
    <w:p w:rsidR="00AE7F16" w:rsidRPr="006867A8" w:rsidRDefault="00AE7F16" w:rsidP="00020CF5">
      <w:pPr>
        <w:ind w:right="-7"/>
        <w:jc w:val="both"/>
        <w:rPr>
          <w:rFonts w:ascii="Palatino Linotype" w:eastAsia="Palatino Linotype" w:hAnsi="Palatino Linotype" w:cs="Palatino Linotype"/>
          <w:i/>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lang w:val="es-ES_tradnl" w:eastAsia="es-ES"/>
        </w:rPr>
        <w:t>Es</w:t>
      </w:r>
      <w:r w:rsidRPr="006867A8">
        <w:rPr>
          <w:rFonts w:ascii="Palatino Linotype" w:eastAsia="Calibri" w:hAnsi="Palatino Linotype" w:cs="Arial"/>
          <w:color w:val="000000" w:themeColor="text1"/>
          <w:lang w:val="es-ES_tradnl" w:eastAsia="es-ES"/>
        </w:rPr>
        <w:t xml:space="preserve"> </w:t>
      </w:r>
      <w:r w:rsidRPr="006867A8">
        <w:rPr>
          <w:rFonts w:ascii="Palatino Linotype" w:eastAsia="Palatino Linotype" w:hAnsi="Palatino Linotype" w:cs="Palatino Linotype"/>
          <w:color w:val="000000" w:themeColor="text1"/>
          <w:lang w:eastAsia="es-ES"/>
        </w:rPr>
        <w:t>decir</w:t>
      </w:r>
      <w:r w:rsidRPr="006867A8">
        <w:rPr>
          <w:rFonts w:ascii="Palatino Linotype" w:eastAsia="Calibri" w:hAnsi="Palatino Linotype" w:cs="Arial"/>
          <w:color w:val="000000" w:themeColor="text1"/>
          <w:lang w:val="es-ES_tradnl" w:eastAsia="es-ES"/>
        </w:rPr>
        <w:t xml:space="preserve">, por sí solos las cadenas originales y los sellos originales no contienen datos personales confidenciales, por lo que se considera que </w:t>
      </w:r>
      <w:r w:rsidRPr="006867A8">
        <w:rPr>
          <w:rFonts w:ascii="Palatino Linotype" w:eastAsia="Calibri" w:hAnsi="Palatino Linotype" w:cs="Arial"/>
          <w:b/>
          <w:color w:val="000000" w:themeColor="text1"/>
          <w:lang w:val="es-ES_tradnl" w:eastAsia="es-ES"/>
        </w:rPr>
        <w:t>no actualizan el supuesto de confidencialidad previsto en el artículo 143, fracción I</w:t>
      </w:r>
      <w:r w:rsidRPr="006867A8">
        <w:rPr>
          <w:rFonts w:ascii="Palatino Linotype" w:eastAsia="Calibri" w:hAnsi="Palatino Linotype" w:cs="Arial"/>
          <w:color w:val="000000" w:themeColor="text1"/>
          <w:lang w:val="es-ES_tradnl" w:eastAsia="es-ES"/>
        </w:rPr>
        <w:t>, de la Ley de Transparencia y Acceso a la Información Pública del Estado de México y Municipios y, por el contrario, son información que permite corroborar la legitimidad de la factura, de ser el caso, por lo que</w:t>
      </w:r>
      <w:r w:rsidR="00094891" w:rsidRPr="006867A8">
        <w:rPr>
          <w:rFonts w:ascii="Palatino Linotype" w:eastAsia="Calibri" w:hAnsi="Palatino Linotype" w:cs="Arial"/>
          <w:color w:val="000000" w:themeColor="text1"/>
          <w:lang w:val="es-ES_tradnl" w:eastAsia="es-ES"/>
        </w:rPr>
        <w:t xml:space="preserve"> guardan el carácter de público, situación por la cual el </w:t>
      </w:r>
      <w:r w:rsidR="00094891" w:rsidRPr="006867A8">
        <w:rPr>
          <w:rFonts w:ascii="Palatino Linotype" w:eastAsia="Calibri" w:hAnsi="Palatino Linotype" w:cs="Arial"/>
          <w:b/>
          <w:color w:val="000000" w:themeColor="text1"/>
          <w:lang w:val="es-ES_tradnl" w:eastAsia="es-ES"/>
        </w:rPr>
        <w:t xml:space="preserve">SUJETO OBLIGADO </w:t>
      </w:r>
      <w:r w:rsidR="00094891" w:rsidRPr="006867A8">
        <w:rPr>
          <w:rFonts w:ascii="Palatino Linotype" w:eastAsia="Calibri" w:hAnsi="Palatino Linotype" w:cs="Arial"/>
          <w:color w:val="000000" w:themeColor="text1"/>
          <w:lang w:val="es-ES_tradnl" w:eastAsia="es-ES"/>
        </w:rPr>
        <w:t>debió de dejar libre el dato de las cadenas</w:t>
      </w:r>
      <w:r w:rsidR="00C0384E" w:rsidRPr="006867A8">
        <w:rPr>
          <w:rFonts w:ascii="Palatino Linotype" w:eastAsia="Calibri" w:hAnsi="Palatino Linotype" w:cs="Arial"/>
          <w:color w:val="000000" w:themeColor="text1"/>
          <w:lang w:val="es-ES_tradnl" w:eastAsia="es-ES"/>
        </w:rPr>
        <w:t xml:space="preserve"> originales y sellos digitales.</w:t>
      </w:r>
    </w:p>
    <w:p w:rsidR="00C0384E" w:rsidRPr="006867A8" w:rsidRDefault="00C0384E" w:rsidP="00020CF5">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C0384E" w:rsidRPr="006867A8" w:rsidRDefault="00C0384E" w:rsidP="00020CF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rsidR="00AE7F16" w:rsidRPr="006867A8" w:rsidRDefault="00AE7F16" w:rsidP="00020CF5">
      <w:pPr>
        <w:spacing w:line="360" w:lineRule="auto"/>
        <w:ind w:right="-7"/>
        <w:jc w:val="both"/>
        <w:rPr>
          <w:rFonts w:ascii="Palatino Linotype" w:eastAsia="Palatino Linotype" w:hAnsi="Palatino Linotype" w:cs="Palatino Linotype"/>
          <w:b/>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Palatino Linotype" w:hAnsi="Palatino Linotype" w:cs="Palatino Linotype"/>
          <w:color w:val="000000" w:themeColor="text1"/>
          <w:lang w:eastAsia="es-ES"/>
        </w:rPr>
        <w:t>Por</w:t>
      </w:r>
      <w:r w:rsidRPr="006867A8">
        <w:rPr>
          <w:rFonts w:ascii="Palatino Linotype" w:eastAsia="Calibri" w:hAnsi="Palatino Linotype" w:cs="Arial"/>
          <w:color w:val="000000" w:themeColor="text1"/>
          <w:lang w:val="es-ES_tradnl" w:eastAsia="es-ES"/>
        </w:rPr>
        <w:t xml:space="preserve"> otra parte, por lo que hace al </w:t>
      </w:r>
      <w:r w:rsidRPr="006867A8">
        <w:rPr>
          <w:rFonts w:ascii="Palatino Linotype" w:eastAsia="Calibri" w:hAnsi="Palatino Linotype" w:cs="Arial"/>
          <w:b/>
          <w:color w:val="000000" w:themeColor="text1"/>
          <w:lang w:val="es-ES_tradnl" w:eastAsia="es-ES"/>
        </w:rPr>
        <w:t>número de serie de los certificados de Sello Digitales del emisor y del Servicio de Administración Tributaria</w:t>
      </w:r>
      <w:r w:rsidRPr="006867A8">
        <w:rPr>
          <w:rFonts w:ascii="Palatino Linotype" w:eastAsia="Calibri" w:hAnsi="Palatino Linotype" w:cs="Arial"/>
          <w:color w:val="000000" w:themeColor="text1"/>
          <w:lang w:val="es-ES_tradnl" w:eastAsia="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w:t>
      </w:r>
      <w:r w:rsidRPr="006867A8">
        <w:rPr>
          <w:rFonts w:ascii="Palatino Linotype" w:eastAsia="Calibri" w:hAnsi="Palatino Linotype" w:cs="Arial"/>
          <w:color w:val="000000" w:themeColor="text1"/>
          <w:lang w:val="es-ES_tradnl" w:eastAsia="es-ES"/>
        </w:rPr>
        <w:lastRenderedPageBreak/>
        <w:t xml:space="preserve">ubicar el Folio Fiscal en una factura”, emitido por el Instituto Nacional electoral (consultado el veinticinco de junio de dos mil diecinueve, a las dieciséis horas con diez minutos, en la página electrónica </w:t>
      </w:r>
      <w:hyperlink r:id="rId9">
        <w:r w:rsidRPr="006867A8">
          <w:rPr>
            <w:rFonts w:ascii="Palatino Linotype" w:eastAsia="Calibri" w:hAnsi="Palatino Linotype" w:cs="Arial"/>
            <w:color w:val="000000" w:themeColor="text1"/>
            <w:lang w:val="es-ES_tradnl" w:eastAsia="es-ES"/>
          </w:rPr>
          <w:t>https://portalanterior.ine.mx/archivos2/tutoriales/sistemas/ApoyoInstitucional/SIF/docs/candidatos/folioFiscalFactura.pdf</w:t>
        </w:r>
      </w:hyperlink>
      <w:r w:rsidRPr="006867A8">
        <w:rPr>
          <w:rFonts w:ascii="Palatino Linotype" w:eastAsia="Calibri" w:hAnsi="Palatino Linotype" w:cs="Arial"/>
          <w:color w:val="000000" w:themeColor="text1"/>
          <w:lang w:val="es-ES_tradnl" w:eastAsia="es-ES"/>
        </w:rPr>
        <w:t>), en la cual se advierte que únicamente se encuentra conformado por números, se muestra a continuación:</w:t>
      </w:r>
    </w:p>
    <w:p w:rsidR="00037230" w:rsidRPr="006867A8" w:rsidRDefault="00037230" w:rsidP="00037230">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AE7F16" w:rsidRPr="006867A8" w:rsidRDefault="00AE7F16" w:rsidP="00020CF5">
      <w:pPr>
        <w:spacing w:line="360" w:lineRule="auto"/>
        <w:ind w:right="-7"/>
        <w:jc w:val="center"/>
        <w:rPr>
          <w:rFonts w:ascii="Palatino Linotype" w:eastAsia="Palatino Linotype" w:hAnsi="Palatino Linotype" w:cs="Palatino Linotype"/>
          <w:color w:val="000000" w:themeColor="text1"/>
          <w:lang w:val="es-ES_tradnl" w:eastAsia="es-ES"/>
        </w:rPr>
      </w:pPr>
      <w:r w:rsidRPr="006867A8">
        <w:rPr>
          <w:rFonts w:ascii="Palatino Linotype" w:hAnsi="Palatino Linotype"/>
          <w:noProof/>
          <w:color w:val="000000" w:themeColor="text1"/>
        </w:rPr>
        <mc:AlternateContent>
          <mc:Choice Requires="wps">
            <w:drawing>
              <wp:anchor distT="0" distB="0" distL="114300" distR="114300" simplePos="0" relativeHeight="251659264" behindDoc="0" locked="0" layoutInCell="1" hidden="0" allowOverlap="1" wp14:anchorId="30D1A125" wp14:editId="751FD2FE">
                <wp:simplePos x="0" y="0"/>
                <wp:positionH relativeFrom="column">
                  <wp:posOffset>646817</wp:posOffset>
                </wp:positionH>
                <wp:positionV relativeFrom="paragraph">
                  <wp:posOffset>663603</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rsidR="009D7B91" w:rsidRDefault="009D7B91" w:rsidP="00AE7F16">
                            <w:pPr>
                              <w:textDirection w:val="btLr"/>
                            </w:pPr>
                          </w:p>
                        </w:txbxContent>
                      </wps:txbx>
                      <wps:bodyPr spcFirstLastPara="1" wrap="square" lIns="91425" tIns="91425" rIns="91425" bIns="91425" anchor="ctr" anchorCtr="0">
                        <a:noAutofit/>
                      </wps:bodyPr>
                    </wps:wsp>
                  </a:graphicData>
                </a:graphic>
              </wp:anchor>
            </w:drawing>
          </mc:Choice>
          <mc:Fallback>
            <w:pict>
              <v:rect w14:anchorId="30D1A125" id="Rectángulo 48" o:spid="_x0000_s1026" style="position:absolute;left:0;text-align:left;margin-left:50.95pt;margin-top:52.2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" filled="f" strokeweight="2.25pt">
                <v:stroke startarrowwidth="narrow" startarrowlength="short" endarrowwidth="narrow" endarrowlength="short"/>
                <v:textbox inset="2.53958mm,2.53958mm,2.53958mm,2.53958mm">
                  <w:txbxContent>
                    <w:p w:rsidR="009D7B91" w:rsidRDefault="009D7B91" w:rsidP="00AE7F16">
                      <w:pPr>
                        <w:textDirection w:val="btLr"/>
                      </w:pPr>
                    </w:p>
                  </w:txbxContent>
                </v:textbox>
              </v:rect>
            </w:pict>
          </mc:Fallback>
        </mc:AlternateContent>
      </w:r>
      <w:r w:rsidRPr="006867A8">
        <w:rPr>
          <w:rFonts w:ascii="Palatino Linotype" w:eastAsia="Palatino Linotype" w:hAnsi="Palatino Linotype" w:cs="Palatino Linotype"/>
          <w:noProof/>
          <w:color w:val="000000" w:themeColor="text1"/>
        </w:rPr>
        <w:drawing>
          <wp:inline distT="0" distB="0" distL="0" distR="0" wp14:anchorId="60EE5035" wp14:editId="3187FDDC">
            <wp:extent cx="5189855" cy="10096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189855" cy="1009650"/>
                    </a:xfrm>
                    <a:prstGeom prst="rect">
                      <a:avLst/>
                    </a:prstGeom>
                    <a:ln/>
                  </pic:spPr>
                </pic:pic>
              </a:graphicData>
            </a:graphic>
          </wp:inline>
        </w:drawing>
      </w:r>
    </w:p>
    <w:p w:rsidR="00AE7F16" w:rsidRPr="006867A8" w:rsidRDefault="00AE7F16" w:rsidP="00020CF5">
      <w:pPr>
        <w:spacing w:line="360" w:lineRule="auto"/>
        <w:ind w:right="-7"/>
        <w:jc w:val="center"/>
        <w:rPr>
          <w:rFonts w:ascii="Palatino Linotype" w:eastAsia="Palatino Linotype" w:hAnsi="Palatino Linotype" w:cs="Palatino Linotype"/>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C0384E" w:rsidRPr="006867A8" w:rsidRDefault="00C0384E" w:rsidP="00020CF5">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C0384E" w:rsidRPr="006867A8" w:rsidRDefault="00C0384E" w:rsidP="00020CF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Ahora bien, por lo que hace al </w:t>
      </w:r>
      <w:r w:rsidRPr="006867A8">
        <w:rPr>
          <w:rFonts w:ascii="Palatino Linotype" w:eastAsia="Palatino Linotype" w:hAnsi="Palatino Linotype" w:cs="Palatino Linotype"/>
          <w:b/>
          <w:color w:val="000000" w:themeColor="text1"/>
        </w:rPr>
        <w:t>número de serie y folio interno</w:t>
      </w:r>
      <w:r w:rsidRPr="006867A8">
        <w:rPr>
          <w:rFonts w:ascii="Palatino Linotype" w:eastAsia="Palatino Linotype" w:hAnsi="Palatino Linotype" w:cs="Palatino Linotype"/>
          <w:color w:val="000000" w:themeColor="text1"/>
        </w:rPr>
        <w:t xml:space="preserve">,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w:t>
      </w:r>
      <w:r w:rsidRPr="006867A8">
        <w:rPr>
          <w:rFonts w:ascii="Palatino Linotype" w:eastAsia="Palatino Linotype" w:hAnsi="Palatino Linotype" w:cs="Palatino Linotype"/>
          <w:color w:val="000000" w:themeColor="text1"/>
        </w:rPr>
        <w:lastRenderedPageBreak/>
        <w:t>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C0384E" w:rsidRPr="006867A8" w:rsidRDefault="00C0384E" w:rsidP="00020CF5">
      <w:pPr>
        <w:spacing w:line="360" w:lineRule="auto"/>
        <w:ind w:right="-7"/>
        <w:jc w:val="both"/>
        <w:rPr>
          <w:rFonts w:ascii="Palatino Linotype" w:eastAsia="Palatino Linotype" w:hAnsi="Palatino Linotype" w:cs="Palatino Linotype"/>
          <w:color w:val="000000" w:themeColor="text1"/>
        </w:rPr>
      </w:pPr>
    </w:p>
    <w:p w:rsidR="00C0384E" w:rsidRPr="006867A8" w:rsidRDefault="00C0384E" w:rsidP="00020CF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Además, por lo que hace a la </w:t>
      </w:r>
      <w:r w:rsidRPr="006867A8">
        <w:rPr>
          <w:rFonts w:ascii="Palatino Linotype" w:eastAsia="Palatino Linotype" w:hAnsi="Palatino Linotype" w:cs="Palatino Linotype"/>
          <w:b/>
          <w:color w:val="000000" w:themeColor="text1"/>
        </w:rPr>
        <w:t>fecha y hora de emisión y certificación</w:t>
      </w:r>
      <w:r w:rsidRPr="006867A8">
        <w:rPr>
          <w:rFonts w:ascii="Palatino Linotype" w:eastAsia="Palatino Linotype" w:hAnsi="Palatino Linotype" w:cs="Palatino Linotype"/>
          <w:color w:val="000000" w:themeColor="text1"/>
        </w:rPr>
        <w:t xml:space="preserve">, la Guía de llenado del CFDI global versión 4.0 del CFDI, previamente referida, establece que los datos mencionados corresponden a la fecha y hora de emisión y certificación del comprobante fiscal, los cuales se expresan de la siguiente manera: </w:t>
      </w:r>
      <w:proofErr w:type="spellStart"/>
      <w:r w:rsidRPr="006867A8">
        <w:rPr>
          <w:rFonts w:ascii="Palatino Linotype" w:eastAsia="Palatino Linotype" w:hAnsi="Palatino Linotype" w:cs="Palatino Linotype"/>
          <w:color w:val="000000" w:themeColor="text1"/>
        </w:rPr>
        <w:t>AAAA-MM-DDThh:mm:ss</w:t>
      </w:r>
      <w:proofErr w:type="spellEnd"/>
      <w:r w:rsidRPr="006867A8">
        <w:rPr>
          <w:rFonts w:ascii="Palatino Linotype" w:eastAsia="Palatino Linotype" w:hAnsi="Palatino Linotype" w:cs="Palatino Linotype"/>
          <w:color w:val="000000" w:themeColor="text1"/>
        </w:rPr>
        <w:t>.</w:t>
      </w:r>
    </w:p>
    <w:p w:rsidR="00C0384E" w:rsidRPr="006867A8" w:rsidRDefault="00C0384E" w:rsidP="00020CF5">
      <w:pPr>
        <w:spacing w:line="360" w:lineRule="auto"/>
        <w:ind w:right="-7"/>
        <w:jc w:val="both"/>
        <w:rPr>
          <w:rFonts w:ascii="Palatino Linotype" w:eastAsia="Palatino Linotype" w:hAnsi="Palatino Linotype" w:cs="Palatino Linotype"/>
          <w:color w:val="000000" w:themeColor="text1"/>
        </w:rPr>
      </w:pPr>
    </w:p>
    <w:p w:rsidR="00C0384E" w:rsidRPr="006867A8" w:rsidRDefault="00C0384E" w:rsidP="00020CF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Conforme a lo anterior, se observa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C0384E" w:rsidRPr="006867A8" w:rsidRDefault="00C0384E"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C0384E" w:rsidP="00020CF5">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Conforme a lo anterior,  logra observarse que el lugar de emisión, no contiene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094891" w:rsidRPr="006867A8" w:rsidRDefault="00094891" w:rsidP="00020CF5">
      <w:pPr>
        <w:ind w:right="-7"/>
        <w:rPr>
          <w:rFonts w:ascii="Palatino Linotype" w:eastAsia="Calibri" w:hAnsi="Palatino Linotype" w:cs="Arial"/>
          <w:color w:val="000000" w:themeColor="text1"/>
          <w:lang w:val="es-ES_tradnl" w:eastAsia="es-ES"/>
        </w:rPr>
      </w:pPr>
    </w:p>
    <w:p w:rsidR="00094891" w:rsidRPr="006867A8" w:rsidRDefault="00094891"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lastRenderedPageBreak/>
        <w:t xml:space="preserve">De lo anteriormente expuesto, se concluye que el </w:t>
      </w:r>
      <w:r w:rsidRPr="006867A8">
        <w:rPr>
          <w:rFonts w:ascii="Palatino Linotype" w:eastAsia="Calibri" w:hAnsi="Palatino Linotype" w:cs="Arial"/>
          <w:b/>
          <w:color w:val="000000" w:themeColor="text1"/>
          <w:lang w:val="es-ES_tradnl" w:eastAsia="es-ES"/>
        </w:rPr>
        <w:t xml:space="preserve">SUJETO OBLIGADO </w:t>
      </w:r>
      <w:r w:rsidRPr="006867A8">
        <w:rPr>
          <w:rFonts w:ascii="Palatino Linotype" w:eastAsia="Calibri" w:hAnsi="Palatino Linotype" w:cs="Arial"/>
          <w:color w:val="000000" w:themeColor="text1"/>
          <w:lang w:val="es-ES_tradnl" w:eastAsia="es-ES"/>
        </w:rPr>
        <w:t>clasifico datos que no debían de ser clasificados como confidenciales, situación por l</w:t>
      </w:r>
      <w:r w:rsidR="00037230" w:rsidRPr="006867A8">
        <w:rPr>
          <w:rFonts w:ascii="Palatino Linotype" w:eastAsia="Calibri" w:hAnsi="Palatino Linotype" w:cs="Arial"/>
          <w:color w:val="000000" w:themeColor="text1"/>
          <w:lang w:val="es-ES_tradnl" w:eastAsia="es-ES"/>
        </w:rPr>
        <w:t xml:space="preserve">a cual al haberse inconformado </w:t>
      </w:r>
      <w:r w:rsidRPr="006867A8">
        <w:rPr>
          <w:rFonts w:ascii="Palatino Linotype" w:eastAsia="Calibri" w:hAnsi="Palatino Linotype" w:cs="Arial"/>
          <w:color w:val="000000" w:themeColor="text1"/>
          <w:lang w:val="es-ES_tradnl" w:eastAsia="es-ES"/>
        </w:rPr>
        <w:t>l</w:t>
      </w:r>
      <w:r w:rsidR="00037230" w:rsidRPr="006867A8">
        <w:rPr>
          <w:rFonts w:ascii="Palatino Linotype" w:eastAsia="Calibri" w:hAnsi="Palatino Linotype" w:cs="Arial"/>
          <w:color w:val="000000" w:themeColor="text1"/>
          <w:lang w:val="es-ES_tradnl" w:eastAsia="es-ES"/>
        </w:rPr>
        <w:t>a</w:t>
      </w:r>
      <w:r w:rsidRPr="006867A8">
        <w:rPr>
          <w:rFonts w:ascii="Palatino Linotype" w:eastAsia="Calibri" w:hAnsi="Palatino Linotype" w:cs="Arial"/>
          <w:color w:val="000000" w:themeColor="text1"/>
          <w:lang w:val="es-ES_tradnl" w:eastAsia="es-ES"/>
        </w:rPr>
        <w:t xml:space="preserve"> </w:t>
      </w:r>
      <w:r w:rsidR="003B35C8" w:rsidRPr="006867A8">
        <w:rPr>
          <w:rFonts w:ascii="Palatino Linotype" w:eastAsia="Calibri" w:hAnsi="Palatino Linotype" w:cs="Arial"/>
          <w:b/>
          <w:color w:val="000000" w:themeColor="text1"/>
          <w:lang w:val="es-ES_tradnl" w:eastAsia="es-ES"/>
        </w:rPr>
        <w:t>RECURRENTE</w:t>
      </w:r>
      <w:r w:rsidRPr="006867A8">
        <w:rPr>
          <w:rFonts w:ascii="Palatino Linotype" w:eastAsia="Calibri" w:hAnsi="Palatino Linotype" w:cs="Arial"/>
          <w:b/>
          <w:color w:val="000000" w:themeColor="text1"/>
          <w:lang w:val="es-ES_tradnl" w:eastAsia="es-ES"/>
        </w:rPr>
        <w:t xml:space="preserve"> </w:t>
      </w:r>
      <w:r w:rsidRPr="006867A8">
        <w:rPr>
          <w:rFonts w:ascii="Palatino Linotype" w:eastAsia="Calibri" w:hAnsi="Palatino Linotype" w:cs="Arial"/>
          <w:color w:val="000000" w:themeColor="text1"/>
          <w:lang w:val="es-ES_tradnl" w:eastAsia="es-ES"/>
        </w:rPr>
        <w:t xml:space="preserve">por la clasificación de la información es que se deberán de </w:t>
      </w:r>
      <w:r w:rsidR="004849E7" w:rsidRPr="006867A8">
        <w:rPr>
          <w:rFonts w:ascii="Palatino Linotype" w:eastAsia="Calibri" w:hAnsi="Palatino Linotype" w:cs="Arial"/>
          <w:color w:val="000000" w:themeColor="text1"/>
          <w:lang w:val="es-ES_tradnl" w:eastAsia="es-ES"/>
        </w:rPr>
        <w:t xml:space="preserve">entregar los recibos de nómina remitos en respuesta en una correcta versión pública. </w:t>
      </w:r>
    </w:p>
    <w:p w:rsidR="00094891" w:rsidRPr="006867A8" w:rsidRDefault="00094891" w:rsidP="00020CF5">
      <w:pPr>
        <w:pStyle w:val="Prrafodelista"/>
        <w:ind w:left="0" w:right="-7"/>
        <w:rPr>
          <w:rFonts w:ascii="Palatino Linotype" w:eastAsia="Calibri" w:hAnsi="Palatino Linotype" w:cs="Arial"/>
          <w:color w:val="000000" w:themeColor="text1"/>
          <w:lang w:val="es-ES_tradnl" w:eastAsia="es-ES"/>
        </w:rPr>
      </w:pPr>
    </w:p>
    <w:p w:rsidR="00AE7F16" w:rsidRPr="006867A8" w:rsidRDefault="00AE7F16" w:rsidP="00020CF5">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6867A8">
        <w:rPr>
          <w:rFonts w:ascii="Palatino Linotype" w:eastAsia="Calibri" w:hAnsi="Palatino Linotype" w:cs="Arial"/>
          <w:color w:val="000000" w:themeColor="text1"/>
          <w:lang w:val="es-ES_tradnl" w:eastAsia="es-ES"/>
        </w:rPr>
        <w:t xml:space="preserve">En ese sentido, el </w:t>
      </w:r>
      <w:r w:rsidRPr="006867A8">
        <w:rPr>
          <w:rFonts w:ascii="Palatino Linotype" w:eastAsia="Calibri" w:hAnsi="Palatino Linotype" w:cs="Arial"/>
          <w:b/>
          <w:color w:val="000000" w:themeColor="text1"/>
          <w:lang w:val="es-ES_tradnl" w:eastAsia="es-ES"/>
        </w:rPr>
        <w:t>SUJETO OBLIGADO</w:t>
      </w:r>
      <w:r w:rsidRPr="006867A8">
        <w:rPr>
          <w:rFonts w:ascii="Palatino Linotype" w:eastAsia="Calibri" w:hAnsi="Palatino Linotype" w:cs="Arial"/>
          <w:color w:val="000000" w:themeColor="text1"/>
          <w:lang w:val="es-ES_tradnl" w:eastAsia="es-ES"/>
        </w:rPr>
        <w:t xml:space="preserve"> deberá de emitir el Acuerdo del </w:t>
      </w:r>
      <w:r w:rsidRPr="006867A8">
        <w:rPr>
          <w:rFonts w:ascii="Palatino Linotype" w:eastAsia="Palatino Linotype" w:hAnsi="Palatino Linotype" w:cs="Palatino Linotype"/>
          <w:color w:val="000000" w:themeColor="text1"/>
          <w:lang w:eastAsia="es-ES"/>
        </w:rPr>
        <w:t>Comité</w:t>
      </w:r>
      <w:r w:rsidRPr="006867A8">
        <w:rPr>
          <w:rFonts w:ascii="Palatino Linotype" w:eastAsia="Calibri" w:hAnsi="Palatino Linotype" w:cs="Arial"/>
          <w:color w:val="000000" w:themeColor="text1"/>
          <w:lang w:val="es-ES_tradnl" w:eastAsia="es-ES"/>
        </w:rPr>
        <w:t xml:space="preserve"> de Transparencia, mediante el cual de manera fundada y motivada establezca las razones por las cuales se clasifican como confidenciales los datos expuestos con anterioridad. </w:t>
      </w:r>
    </w:p>
    <w:p w:rsidR="00B40F31" w:rsidRPr="006867A8" w:rsidRDefault="00B40F31" w:rsidP="00020CF5">
      <w:pPr>
        <w:pStyle w:val="Prrafodelista"/>
        <w:ind w:left="0" w:right="-7"/>
        <w:rPr>
          <w:rFonts w:ascii="Palatino Linotype" w:eastAsia="Calibri" w:hAnsi="Palatino Linotype" w:cs="Arial"/>
          <w:color w:val="000000" w:themeColor="text1"/>
          <w:lang w:val="es-ES_tradnl" w:eastAsia="es-ES"/>
        </w:rPr>
      </w:pPr>
    </w:p>
    <w:p w:rsidR="00B40F31" w:rsidRPr="006867A8" w:rsidRDefault="00B40F31" w:rsidP="00020CF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lang w:eastAsia="es-ES"/>
        </w:rPr>
      </w:pPr>
      <w:r w:rsidRPr="006867A8">
        <w:rPr>
          <w:rFonts w:ascii="Palatino Linotype" w:eastAsia="Palatino Linotype" w:hAnsi="Palatino Linotype" w:cs="Palatino Linotype"/>
          <w:color w:val="000000" w:themeColor="text1"/>
          <w:lang w:eastAsia="es-ES"/>
        </w:rPr>
        <w:t xml:space="preserve">Por último, se debe de mencionar que de los recibos de nómina entregados en respuesta el </w:t>
      </w:r>
      <w:r w:rsidRPr="006867A8">
        <w:rPr>
          <w:rFonts w:ascii="Palatino Linotype" w:eastAsia="Palatino Linotype" w:hAnsi="Palatino Linotype" w:cs="Palatino Linotype"/>
          <w:b/>
          <w:color w:val="000000" w:themeColor="text1"/>
          <w:lang w:eastAsia="es-ES"/>
        </w:rPr>
        <w:t xml:space="preserve">SUJETO OBLIGADO </w:t>
      </w:r>
      <w:r w:rsidRPr="006867A8">
        <w:rPr>
          <w:rFonts w:ascii="Palatino Linotype" w:eastAsia="Palatino Linotype" w:hAnsi="Palatino Linotype" w:cs="Palatino Linotype"/>
          <w:color w:val="000000" w:themeColor="text1"/>
          <w:lang w:eastAsia="es-ES"/>
        </w:rPr>
        <w:t xml:space="preserve">no remitió el Acta del Comité de Transparencia mediante el cual se fundarán y motivaran las razones por las cuales se clasificaron datos personales, situación por la cual el </w:t>
      </w:r>
      <w:r w:rsidRPr="006867A8">
        <w:rPr>
          <w:rFonts w:ascii="Palatino Linotype" w:eastAsia="Palatino Linotype" w:hAnsi="Palatino Linotype" w:cs="Palatino Linotype"/>
          <w:b/>
          <w:color w:val="000000" w:themeColor="text1"/>
          <w:lang w:eastAsia="es-ES"/>
        </w:rPr>
        <w:t xml:space="preserve">SUJETO OBLIGADO </w:t>
      </w:r>
      <w:r w:rsidRPr="006867A8">
        <w:rPr>
          <w:rFonts w:ascii="Palatino Linotype" w:eastAsia="Palatino Linotype" w:hAnsi="Palatino Linotype" w:cs="Palatino Linotype"/>
          <w:color w:val="000000" w:themeColor="text1"/>
          <w:lang w:eastAsia="es-ES"/>
        </w:rPr>
        <w:t>deberá de remitir dicho acuerdo para colmar el derecho de acceso a la información de</w:t>
      </w:r>
      <w:r w:rsidR="00037230" w:rsidRPr="006867A8">
        <w:rPr>
          <w:rFonts w:ascii="Palatino Linotype" w:eastAsia="Palatino Linotype" w:hAnsi="Palatino Linotype" w:cs="Palatino Linotype"/>
          <w:color w:val="000000" w:themeColor="text1"/>
          <w:lang w:eastAsia="es-ES"/>
        </w:rPr>
        <w:t xml:space="preserve"> </w:t>
      </w:r>
      <w:r w:rsidRPr="006867A8">
        <w:rPr>
          <w:rFonts w:ascii="Palatino Linotype" w:eastAsia="Palatino Linotype" w:hAnsi="Palatino Linotype" w:cs="Palatino Linotype"/>
          <w:color w:val="000000" w:themeColor="text1"/>
          <w:lang w:eastAsia="es-ES"/>
        </w:rPr>
        <w:t>l</w:t>
      </w:r>
      <w:r w:rsidR="00037230" w:rsidRPr="006867A8">
        <w:rPr>
          <w:rFonts w:ascii="Palatino Linotype" w:eastAsia="Palatino Linotype" w:hAnsi="Palatino Linotype" w:cs="Palatino Linotype"/>
          <w:color w:val="000000" w:themeColor="text1"/>
          <w:lang w:eastAsia="es-ES"/>
        </w:rPr>
        <w:t xml:space="preserve">a </w:t>
      </w:r>
      <w:r w:rsidRPr="006867A8">
        <w:rPr>
          <w:rFonts w:ascii="Palatino Linotype" w:eastAsia="Palatino Linotype" w:hAnsi="Palatino Linotype" w:cs="Palatino Linotype"/>
          <w:b/>
          <w:color w:val="000000" w:themeColor="text1"/>
          <w:lang w:eastAsia="es-ES"/>
        </w:rPr>
        <w:t xml:space="preserve">RECURRENTE, </w:t>
      </w:r>
      <w:r w:rsidRPr="006867A8">
        <w:rPr>
          <w:rFonts w:ascii="Palatino Linotype" w:eastAsia="Palatino Linotype" w:hAnsi="Palatino Linotype" w:cs="Palatino Linotype"/>
          <w:color w:val="000000" w:themeColor="text1"/>
          <w:lang w:eastAsia="es-ES"/>
        </w:rPr>
        <w:t xml:space="preserve">situación por la cual al remitir los recibos de nómina en una correcta versión pública deberá de </w:t>
      </w:r>
      <w:r w:rsidR="00F9333A" w:rsidRPr="006867A8">
        <w:rPr>
          <w:rFonts w:ascii="Palatino Linotype" w:eastAsia="Palatino Linotype" w:hAnsi="Palatino Linotype" w:cs="Palatino Linotype"/>
          <w:color w:val="000000" w:themeColor="text1"/>
          <w:lang w:eastAsia="es-ES"/>
        </w:rPr>
        <w:t>entregar el Acta del Comité de Transparencia mediante la cual funde y motive la clasificación de la información</w:t>
      </w:r>
      <w:r w:rsidRPr="006867A8">
        <w:rPr>
          <w:rFonts w:ascii="Palatino Linotype" w:eastAsia="Palatino Linotype" w:hAnsi="Palatino Linotype" w:cs="Palatino Linotype"/>
          <w:color w:val="000000" w:themeColor="text1"/>
          <w:lang w:eastAsia="es-ES"/>
        </w:rPr>
        <w:t xml:space="preserve">. </w:t>
      </w:r>
    </w:p>
    <w:p w:rsidR="00B40F31" w:rsidRPr="006867A8" w:rsidRDefault="00B40F31" w:rsidP="00020CF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lang w:eastAsia="es-ES"/>
        </w:rPr>
      </w:pPr>
    </w:p>
    <w:p w:rsidR="00B40F31" w:rsidRPr="006867A8" w:rsidRDefault="00B40F31" w:rsidP="00020CF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color w:val="000000" w:themeColor="text1"/>
          <w:lang w:val="es-ES_tradnl" w:eastAsia="es-ES"/>
        </w:rPr>
        <w:t xml:space="preserve">En esa línea se determina que de acuerdo con  la Ley de Transparencia y Acceso a la Información Pública del Estado de México y Municipios, regula lo siguiente en cuanto a la clasificación de la información. </w:t>
      </w:r>
    </w:p>
    <w:p w:rsidR="00B40F31" w:rsidRPr="006867A8" w:rsidRDefault="00B40F31" w:rsidP="00020CF5">
      <w:pPr>
        <w:pBdr>
          <w:top w:val="nil"/>
          <w:left w:val="nil"/>
          <w:bottom w:val="nil"/>
          <w:right w:val="nil"/>
          <w:between w:val="nil"/>
        </w:pBdr>
        <w:ind w:right="-7"/>
        <w:rPr>
          <w:rFonts w:ascii="Palatino Linotype" w:eastAsia="Palatino Linotype" w:hAnsi="Palatino Linotype" w:cs="Palatino Linotype"/>
          <w:color w:val="000000" w:themeColor="text1"/>
          <w:lang w:val="es-ES_tradnl" w:eastAsia="es-ES"/>
        </w:rPr>
      </w:pPr>
    </w:p>
    <w:p w:rsidR="00B40F31" w:rsidRPr="006867A8" w:rsidRDefault="00B40F31" w:rsidP="00020CF5">
      <w:pP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Artículo 49. Los Comités de Transparencia tendrán las siguientes atribuciones: </w:t>
      </w:r>
    </w:p>
    <w:p w:rsidR="00B40F31" w:rsidRPr="006867A8" w:rsidRDefault="00B40F31" w:rsidP="00020CF5">
      <w:pPr>
        <w:numPr>
          <w:ilvl w:val="0"/>
          <w:numId w:val="10"/>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lastRenderedPageBreak/>
        <w:t xml:space="preserve">Instituir, coordinar y supervisar en términos de las disposiciones aplicables, las acciones, medidas y procedimientos que coadyuven a asegurar una mayor eficacia en la gestión y atención de las solicitudes en materia de acceso a la información;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b/>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IV. Establecer políticas para facilitar la obtención y entrega de información en las solicitudes que permita el adecuado ejercicio del derecho de acceso a la información;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V. Promover la capacitación y actualización de los servidores públicos o integrantes adscritos a las unidades de transparencia;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VI. Establecer programas de capacitación en materia de transparencia, acceso a la información, accesibilidad y protección de datos personales, para todos los servidores públicos o integrantes del sujeto obligado;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VII. Solicitar y autorizar la ampliación del plazo de reserva de la información a que se refiere esta Ley;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b/>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VIII. Aprobar, modificar o revocar la clasificación de la información</w:t>
      </w:r>
      <w:r w:rsidRPr="006867A8">
        <w:rPr>
          <w:rFonts w:ascii="Palatino Linotype" w:eastAsia="Calibri" w:hAnsi="Palatino Linotype" w:cs="Calibri"/>
          <w:b/>
          <w:i/>
          <w:color w:val="000000" w:themeColor="text1"/>
          <w:lang w:val="es-ES_tradnl" w:eastAsia="es-ES"/>
        </w:rPr>
        <w:t xml:space="preserve">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IX. Supervisar la aplicación de los lineamientos en materia de acceso a la información pública para el manejo, mantenimiento y seguridad de los datos personales, así como de los criterios de clasificación expedidos por el Instituto;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X. Elaborar un programa para facilitar la sistematización y actualización de la información, mismo que deberá remitirse al Instituto dentro de los primeros veinte días de cada año;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XI. Recabar y enviar al Instituto, de conformidad con los lineamientos que éste expida, los datos necesarios para la elaboración del informe anual;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XII. Emitir las resoluciones que correspondan para la atención de las solicitudes de información;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XIII. Dictaminar las declaratorias de inexistencia de la información que les remitan las unidades administrativas y resolver en consecuencia;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XIV. Supervisar el registro y actualización de las solicitudes de acceso a la información, así como sus trámites, costos y resultados;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XV. Fomentar la cultura de transparencia;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XVI. Supervisar el cumplimiento de criterios y lineamientos en materia de información clasificada;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lastRenderedPageBreak/>
        <w:t xml:space="preserve">XVII. Vigilar el cumplimiento de las resoluciones y recomendaciones que emita el Instituto; y </w:t>
      </w:r>
    </w:p>
    <w:p w:rsidR="00B40F31" w:rsidRPr="006867A8" w:rsidRDefault="00B40F31" w:rsidP="00020CF5">
      <w:pPr>
        <w:pBdr>
          <w:top w:val="nil"/>
          <w:left w:val="nil"/>
          <w:bottom w:val="nil"/>
          <w:right w:val="nil"/>
          <w:between w:val="nil"/>
        </w:pBdr>
        <w:ind w:right="-7"/>
        <w:jc w:val="both"/>
        <w:rPr>
          <w:rFonts w:ascii="Palatino Linotype" w:eastAsia="Calibri" w:hAnsi="Palatino Linotype" w:cs="Calibr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XVIII. Las demás que se desprendan de la presente Ley y las disposiciones jurídicas aplicables, que faciliten el acceso a la información.</w:t>
      </w:r>
      <w:r w:rsidRPr="006867A8">
        <w:rPr>
          <w:rFonts w:ascii="Palatino Linotype" w:eastAsia="Calibri" w:hAnsi="Palatino Linotype" w:cs="Calibri"/>
          <w:color w:val="000000" w:themeColor="text1"/>
          <w:lang w:val="es-ES_tradnl" w:eastAsia="es-ES"/>
        </w:rPr>
        <w:t xml:space="preserve">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Artículo 53.</w:t>
      </w:r>
      <w:r w:rsidRPr="006867A8">
        <w:rPr>
          <w:rFonts w:ascii="Palatino Linotype" w:eastAsia="Palatino Linotype" w:hAnsi="Palatino Linotype" w:cs="Palatino Linotype"/>
          <w:i/>
          <w:color w:val="000000" w:themeColor="text1"/>
          <w:lang w:val="es-ES_tradnl" w:eastAsia="es-ES"/>
        </w:rPr>
        <w:t xml:space="preserve"> Las Unidades de Transparencia tendrán las siguientes funciones: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B40F31" w:rsidRPr="006867A8" w:rsidRDefault="00B40F31" w:rsidP="00020CF5">
      <w:pPr>
        <w:pBdr>
          <w:top w:val="nil"/>
          <w:left w:val="nil"/>
          <w:bottom w:val="nil"/>
          <w:right w:val="nil"/>
          <w:between w:val="nil"/>
        </w:pBdr>
        <w:ind w:right="-7"/>
        <w:jc w:val="both"/>
        <w:rPr>
          <w:rFonts w:ascii="Palatino Linotype" w:eastAsia="Calibri" w:hAnsi="Palatino Linotype" w:cs="Calibr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II. Recibir, tramitar y dar respuesta a las solicitudes de acceso a la información;</w:t>
      </w:r>
      <w:r w:rsidRPr="006867A8">
        <w:rPr>
          <w:rFonts w:ascii="Palatino Linotype" w:eastAsia="Calibri" w:hAnsi="Palatino Linotype" w:cs="Calibri"/>
          <w:color w:val="000000" w:themeColor="text1"/>
          <w:lang w:val="es-ES_tradnl" w:eastAsia="es-ES"/>
        </w:rPr>
        <w:t xml:space="preserve">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III Auxiliar a los particulares en la elaboración de solicitudes de acceso a la información y, en su caso, orientarlos sobre los sujetos obligados competentes conforme a la normatividad aplicable;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IV. Realizar, con efectividad, los trámites internos necesarios para la atención de las solicitudes de acceso a la información;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V. Entregar, en su caso, a los particulares la información solicitada;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VI. Efectuar las notificaciones a los solicitantes;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VII. Proponer al Comité de Transparencia, los procedimientos internos que aseguren la mayor eficiencia en la gestión de las solicitudes de acceso a la información, conforme a la normatividad aplicable;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VIII. Proponer a quien preside el Comité de Transparencia, personal habilitado que sea necesario para recibir y dar trámite a las solicitudes de acceso a la información;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b/>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 xml:space="preserve">X. Presentar ante el Comité, el proyecto de clasificación de información;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XI. Promover e implementar políticas de transparencia proactiva procurando su accesibilidad;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XII. Fomentar la transparencia y accesibilidad al interior del sujeto obligado;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XIII. Hacer del conocimiento de la instancia competente la probable responsabilidad por el incumplimiento de las obligaciones previstas en la presente Ley; y</w:t>
      </w:r>
      <w:r w:rsidRPr="006867A8">
        <w:rPr>
          <w:rFonts w:ascii="Palatino Linotype" w:eastAsia="Calibri" w:hAnsi="Palatino Linotype" w:cs="Calibri"/>
          <w:color w:val="000000" w:themeColor="text1"/>
          <w:lang w:val="es-ES_tradnl" w:eastAsia="es-ES"/>
        </w:rPr>
        <w:t xml:space="preserve"> </w:t>
      </w:r>
    </w:p>
    <w:p w:rsidR="00B40F31" w:rsidRPr="006867A8" w:rsidRDefault="00B40F31" w:rsidP="00020CF5">
      <w:pPr>
        <w:pBdr>
          <w:top w:val="nil"/>
          <w:left w:val="nil"/>
          <w:bottom w:val="nil"/>
          <w:right w:val="nil"/>
          <w:between w:val="nil"/>
        </w:pBdr>
        <w:ind w:right="-7"/>
        <w:jc w:val="both"/>
        <w:rPr>
          <w:rFonts w:ascii="Palatino Linotype" w:eastAsia="Calibri" w:hAnsi="Palatino Linotype" w:cs="Calibr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XIV. Las demás que resulten necesarias para facilitar el acceso a la información y aquellas que se desprenden de la presente Ley y demás disposiciones jurídicas aplicables.</w:t>
      </w:r>
      <w:r w:rsidRPr="006867A8">
        <w:rPr>
          <w:rFonts w:ascii="Palatino Linotype" w:eastAsia="Calibri" w:hAnsi="Palatino Linotype" w:cs="Calibri"/>
          <w:color w:val="000000" w:themeColor="text1"/>
          <w:lang w:val="es-ES_tradnl" w:eastAsia="es-ES"/>
        </w:rPr>
        <w:t xml:space="preserve">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Artículo 59.</w:t>
      </w:r>
      <w:r w:rsidRPr="006867A8">
        <w:rPr>
          <w:rFonts w:ascii="Palatino Linotype" w:eastAsia="Palatino Linotype" w:hAnsi="Palatino Linotype" w:cs="Palatino Linotype"/>
          <w:i/>
          <w:color w:val="000000" w:themeColor="text1"/>
          <w:lang w:val="es-ES_tradnl" w:eastAsia="es-ES"/>
        </w:rPr>
        <w:t xml:space="preserve"> Los servidores públicos habilitados tendrán las funciones siguientes: </w:t>
      </w:r>
    </w:p>
    <w:p w:rsidR="00B40F31" w:rsidRPr="006867A8" w:rsidRDefault="00B40F31" w:rsidP="00020CF5">
      <w:pPr>
        <w:numPr>
          <w:ilvl w:val="0"/>
          <w:numId w:val="11"/>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Localizar la información que le solicite la Unidad de Transparencia;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II. Proporcionar la información que obre en los archivos y que le sea solicitada por la Unidad de Transparencia;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lastRenderedPageBreak/>
        <w:t xml:space="preserve">III. Apoyar a la Unidad de Transparencia en lo que esta le solicite para el cumplimiento de sus funciones;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IV. Proporcionar a la Unidad de Transparencia, las modificaciones a la información pública de oficio que obre en su poder;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b/>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 xml:space="preserve">V. Integrar y presentar al responsable de la Unidad de Transparencia la propuesta de clasificación de información, la cual tendrá los fundamentos y argumentos en que se basa dicha propuesta;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VI. Verificar, una vez analizado el contenido de la información, que no se encuentre en los supuestos de información clasificada; y </w:t>
      </w:r>
    </w:p>
    <w:p w:rsidR="00B40F31" w:rsidRPr="006867A8" w:rsidRDefault="00B40F31" w:rsidP="00020CF5">
      <w:pPr>
        <w:pBdr>
          <w:top w:val="nil"/>
          <w:left w:val="nil"/>
          <w:bottom w:val="nil"/>
          <w:right w:val="nil"/>
          <w:between w:val="nil"/>
        </w:pBdr>
        <w:ind w:right="-7"/>
        <w:jc w:val="both"/>
        <w:rPr>
          <w:rFonts w:ascii="Palatino Linotype" w:eastAsia="Calibri" w:hAnsi="Palatino Linotype" w:cs="Calibr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VII. Dar cuenta a la Unidad de Transparencia del vencimiento de los plazos de reserva.</w:t>
      </w:r>
      <w:r w:rsidRPr="006867A8">
        <w:rPr>
          <w:rFonts w:ascii="Palatino Linotype" w:eastAsia="Calibri" w:hAnsi="Palatino Linotype" w:cs="Calibri"/>
          <w:color w:val="000000" w:themeColor="text1"/>
          <w:lang w:val="es-ES_tradnl" w:eastAsia="es-ES"/>
        </w:rPr>
        <w:t xml:space="preserve">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b/>
          <w:i/>
          <w:color w:val="000000" w:themeColor="text1"/>
          <w:lang w:val="es-ES_tradnl" w:eastAsia="es-ES"/>
        </w:rPr>
        <w:t xml:space="preserve">Artículo 122. La clasificación es el proceso mediante el cual el sujeto obligado determina que la información en su poder </w:t>
      </w:r>
      <w:proofErr w:type="spellStart"/>
      <w:r w:rsidRPr="006867A8">
        <w:rPr>
          <w:rFonts w:ascii="Palatino Linotype" w:eastAsia="Palatino Linotype" w:hAnsi="Palatino Linotype" w:cs="Palatino Linotype"/>
          <w:b/>
          <w:i/>
          <w:color w:val="000000" w:themeColor="text1"/>
          <w:lang w:val="es-ES_tradnl" w:eastAsia="es-ES"/>
        </w:rPr>
        <w:t>actualiza</w:t>
      </w:r>
      <w:proofErr w:type="spellEnd"/>
      <w:r w:rsidRPr="006867A8">
        <w:rPr>
          <w:rFonts w:ascii="Palatino Linotype" w:eastAsia="Palatino Linotype" w:hAnsi="Palatino Linotype" w:cs="Palatino Linotype"/>
          <w:b/>
          <w:i/>
          <w:color w:val="000000" w:themeColor="text1"/>
          <w:lang w:val="es-ES_tradnl" w:eastAsia="es-ES"/>
        </w:rPr>
        <w:t xml:space="preserve"> alguno de los supuestos de reserva o confidencialidad, de conformidad con lo dispuesto en el presente título</w:t>
      </w:r>
      <w:r w:rsidRPr="006867A8">
        <w:rPr>
          <w:rFonts w:ascii="Palatino Linotype" w:eastAsia="Palatino Linotype" w:hAnsi="Palatino Linotype" w:cs="Palatino Linotype"/>
          <w:i/>
          <w:color w:val="000000" w:themeColor="text1"/>
          <w:lang w:val="es-ES_tradnl" w:eastAsia="es-ES"/>
        </w:rPr>
        <w:t xml:space="preserve">.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 xml:space="preserve">Los supuestos de reserva o confidencialidad previstos en las leyes deberán ser acordes con las bases, principios y disposiciones establecidos en la Ley General y, en ningún caso, podrán contravenirla. </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r w:rsidRPr="006867A8">
        <w:rPr>
          <w:rFonts w:ascii="Palatino Linotype" w:eastAsia="Palatino Linotype" w:hAnsi="Palatino Linotype" w:cs="Palatino Linotype"/>
          <w:i/>
          <w:color w:val="000000" w:themeColor="text1"/>
          <w:lang w:val="es-ES_tradnl" w:eastAsia="es-ES"/>
        </w:rPr>
        <w:t>Los titulares de las áreas de los sujetos obligados serán los responsables de clasificar la información, de conformidad con lo dispuesto en la presente Ley y demás disposiciones jurídicas aplicables.</w:t>
      </w:r>
    </w:p>
    <w:p w:rsidR="00B40F31" w:rsidRPr="006867A8" w:rsidRDefault="00B40F31" w:rsidP="00020CF5">
      <w:pPr>
        <w:pBdr>
          <w:top w:val="nil"/>
          <w:left w:val="nil"/>
          <w:bottom w:val="nil"/>
          <w:right w:val="nil"/>
          <w:between w:val="nil"/>
        </w:pBdr>
        <w:ind w:right="-7"/>
        <w:jc w:val="both"/>
        <w:rPr>
          <w:rFonts w:ascii="Palatino Linotype" w:eastAsia="Palatino Linotype" w:hAnsi="Palatino Linotype" w:cs="Palatino Linotype"/>
          <w:i/>
          <w:color w:val="000000" w:themeColor="text1"/>
          <w:lang w:val="es-ES_tradnl" w:eastAsia="es-ES"/>
        </w:rPr>
      </w:pPr>
    </w:p>
    <w:p w:rsidR="00B40F31" w:rsidRPr="006867A8" w:rsidRDefault="00B40F31" w:rsidP="00020CF5">
      <w:pPr>
        <w:pBdr>
          <w:top w:val="nil"/>
          <w:left w:val="nil"/>
          <w:bottom w:val="nil"/>
          <w:right w:val="nil"/>
          <w:between w:val="nil"/>
        </w:pBdr>
        <w:ind w:right="-7"/>
        <w:rPr>
          <w:rFonts w:ascii="Palatino Linotype" w:eastAsia="Palatino Linotype" w:hAnsi="Palatino Linotype" w:cs="Palatino Linotype"/>
          <w:color w:val="000000" w:themeColor="text1"/>
          <w:lang w:val="es-ES_tradnl" w:eastAsia="es-ES"/>
        </w:rPr>
      </w:pPr>
    </w:p>
    <w:p w:rsidR="00B40F31" w:rsidRPr="006867A8" w:rsidRDefault="00B40F31" w:rsidP="00020CF5">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lang w:val="es-ES_tradnl" w:eastAsia="es-ES"/>
        </w:rPr>
      </w:pPr>
      <w:r w:rsidRPr="006867A8">
        <w:rPr>
          <w:rFonts w:ascii="Palatino Linotype" w:eastAsia="Palatino Linotype" w:hAnsi="Palatino Linotype" w:cs="Palatino Linotype"/>
          <w:color w:val="000000" w:themeColor="text1"/>
          <w:lang w:val="es-ES_tradnl" w:eastAsia="es-ES"/>
        </w:rPr>
        <w:t>De los artículo citados anteriormente, se colige que los Comités de Transparencia, las  Unidades de Transparencia y los Servidores Públicos Habilitados tiene la función de clasificar la información que obre en sus archivos ya se manera confidencial o reservada para velar y resguardar los datos que se consideré necesario hacerlo por su naturaleza como este caso es los datos que fueron testados en la entrega de los</w:t>
      </w:r>
      <w:r w:rsidR="00F9333A" w:rsidRPr="006867A8">
        <w:rPr>
          <w:rFonts w:ascii="Palatino Linotype" w:eastAsia="Palatino Linotype" w:hAnsi="Palatino Linotype" w:cs="Palatino Linotype"/>
          <w:color w:val="000000" w:themeColor="text1"/>
          <w:lang w:val="es-ES_tradnl" w:eastAsia="es-ES"/>
        </w:rPr>
        <w:t xml:space="preserve"> recibos de nómina. </w:t>
      </w:r>
    </w:p>
    <w:p w:rsidR="00AE7F16" w:rsidRPr="006867A8" w:rsidRDefault="00AE7F16" w:rsidP="00020CF5">
      <w:pPr>
        <w:pStyle w:val="Prrafodelista"/>
        <w:ind w:left="0" w:right="-7"/>
        <w:rPr>
          <w:rFonts w:ascii="Palatino Linotype" w:eastAsia="Calibri" w:hAnsi="Palatino Linotype" w:cs="Arial"/>
          <w:color w:val="000000" w:themeColor="text1"/>
          <w:lang w:val="es-ES_tradnl" w:eastAsia="es-ES"/>
        </w:rPr>
      </w:pPr>
    </w:p>
    <w:p w:rsidR="00AE7F16" w:rsidRPr="006867A8" w:rsidRDefault="00AE7F16" w:rsidP="00020CF5">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lang w:eastAsia="es-ES"/>
        </w:rPr>
      </w:pPr>
    </w:p>
    <w:p w:rsidR="00AE7F16" w:rsidRPr="006867A8" w:rsidRDefault="00AE7F16" w:rsidP="00020CF5">
      <w:pPr>
        <w:keepNext/>
        <w:keepLines/>
        <w:spacing w:after="160" w:line="360" w:lineRule="auto"/>
        <w:ind w:right="-7"/>
        <w:rPr>
          <w:rFonts w:ascii="Palatino Linotype" w:eastAsia="Palatino Linotype" w:hAnsi="Palatino Linotype" w:cs="Palatino Linotype"/>
          <w:b/>
          <w:color w:val="000000" w:themeColor="text1"/>
        </w:rPr>
      </w:pPr>
      <w:r w:rsidRPr="006867A8">
        <w:rPr>
          <w:rFonts w:ascii="Palatino Linotype" w:eastAsia="Palatino Linotype" w:hAnsi="Palatino Linotype" w:cs="Palatino Linotype"/>
          <w:b/>
          <w:color w:val="000000" w:themeColor="text1"/>
        </w:rPr>
        <w:lastRenderedPageBreak/>
        <w:t>QUINTO. De la versión pública.</w:t>
      </w:r>
    </w:p>
    <w:p w:rsidR="00AE7F16" w:rsidRPr="006867A8" w:rsidRDefault="00AE7F16" w:rsidP="00020CF5">
      <w:pPr>
        <w:keepNext/>
        <w:keepLines/>
        <w:numPr>
          <w:ilvl w:val="0"/>
          <w:numId w:val="4"/>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6867A8">
        <w:rPr>
          <w:rFonts w:ascii="Palatino Linotype" w:eastAsia="Palatino Linotype" w:hAnsi="Palatino Linotype" w:cs="Palatino Linotype"/>
          <w:b/>
          <w:color w:val="000000" w:themeColor="text1"/>
        </w:rPr>
        <w:t xml:space="preserve">Nociones generales. </w:t>
      </w: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Debe destacarse, que debido a</w:t>
      </w:r>
      <w:r w:rsidR="00037230" w:rsidRPr="006867A8">
        <w:rPr>
          <w:rFonts w:ascii="Palatino Linotype" w:eastAsia="Palatino Linotype" w:hAnsi="Palatino Linotype" w:cs="Palatino Linotype"/>
          <w:color w:val="000000" w:themeColor="text1"/>
        </w:rPr>
        <w:t xml:space="preserve"> la información solicitada por </w:t>
      </w:r>
      <w:r w:rsidRPr="006867A8">
        <w:rPr>
          <w:rFonts w:ascii="Palatino Linotype" w:eastAsia="Palatino Linotype" w:hAnsi="Palatino Linotype" w:cs="Palatino Linotype"/>
          <w:color w:val="000000" w:themeColor="text1"/>
        </w:rPr>
        <w:t>l</w:t>
      </w:r>
      <w:r w:rsidR="00037230" w:rsidRPr="006867A8">
        <w:rPr>
          <w:rFonts w:ascii="Palatino Linotype" w:eastAsia="Palatino Linotype" w:hAnsi="Palatino Linotype" w:cs="Palatino Linotype"/>
          <w:color w:val="000000" w:themeColor="text1"/>
        </w:rPr>
        <w:t>a</w:t>
      </w:r>
      <w:r w:rsidRPr="006867A8">
        <w:rPr>
          <w:rFonts w:ascii="Palatino Linotype" w:eastAsia="Palatino Linotype" w:hAnsi="Palatino Linotype" w:cs="Palatino Linotype"/>
          <w:color w:val="000000" w:themeColor="text1"/>
        </w:rPr>
        <w:t xml:space="preserve"> </w:t>
      </w:r>
      <w:r w:rsidRPr="006867A8">
        <w:rPr>
          <w:rFonts w:ascii="Palatino Linotype" w:eastAsia="Palatino Linotype" w:hAnsi="Palatino Linotype" w:cs="Palatino Linotype"/>
          <w:b/>
          <w:color w:val="000000" w:themeColor="text1"/>
        </w:rPr>
        <w:t xml:space="preserve">RECURRENTE, pueden obrar </w:t>
      </w:r>
      <w:r w:rsidRPr="006867A8">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6867A8">
        <w:rPr>
          <w:rFonts w:ascii="Palatino Linotype" w:eastAsia="Palatino Linotype" w:hAnsi="Palatino Linotype" w:cs="Palatino Linotype"/>
          <w:b/>
          <w:color w:val="000000" w:themeColor="text1"/>
        </w:rPr>
        <w:t xml:space="preserve">SUJETO OBLIGADO </w:t>
      </w:r>
      <w:r w:rsidRPr="006867A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AE7F16" w:rsidRPr="006867A8" w:rsidRDefault="00AE7F16" w:rsidP="00020CF5">
      <w:pP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No pasa desapercibido para este Órgano Garante que los sujetos obligados</w:t>
      </w:r>
      <w:r w:rsidRPr="006867A8">
        <w:rPr>
          <w:rFonts w:ascii="Palatino Linotype" w:eastAsia="Palatino Linotype" w:hAnsi="Palatino Linotype" w:cs="Palatino Linotype"/>
          <w:b/>
          <w:color w:val="000000" w:themeColor="text1"/>
        </w:rPr>
        <w:t xml:space="preserve"> </w:t>
      </w:r>
      <w:r w:rsidRPr="006867A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E7F16" w:rsidRPr="006867A8" w:rsidRDefault="00AE7F16" w:rsidP="00020CF5">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020CF5" w:rsidRPr="006867A8" w:rsidTr="00AE66FE">
        <w:tc>
          <w:tcPr>
            <w:tcW w:w="2805" w:type="dxa"/>
          </w:tcPr>
          <w:p w:rsidR="00AE7F16" w:rsidRPr="006867A8" w:rsidRDefault="00AE7F16" w:rsidP="00020CF5">
            <w:pPr>
              <w:tabs>
                <w:tab w:val="left" w:pos="284"/>
              </w:tabs>
              <w:spacing w:line="360" w:lineRule="auto"/>
              <w:ind w:right="-7"/>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a) Requisitos previos.</w:t>
            </w:r>
          </w:p>
        </w:tc>
        <w:tc>
          <w:tcPr>
            <w:tcW w:w="6810" w:type="dxa"/>
          </w:tcPr>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6867A8">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6867A8">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20CF5" w:rsidRPr="006867A8" w:rsidTr="00AE66FE">
        <w:tc>
          <w:tcPr>
            <w:tcW w:w="2805" w:type="dxa"/>
          </w:tcPr>
          <w:p w:rsidR="00AE7F16" w:rsidRPr="006867A8" w:rsidRDefault="00AE7F16" w:rsidP="00020CF5">
            <w:pPr>
              <w:tabs>
                <w:tab w:val="left" w:pos="284"/>
              </w:tabs>
              <w:spacing w:line="360" w:lineRule="auto"/>
              <w:ind w:right="-7"/>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lastRenderedPageBreak/>
              <w:t>b) Supuestos de clasificación.</w:t>
            </w:r>
          </w:p>
        </w:tc>
        <w:tc>
          <w:tcPr>
            <w:tcW w:w="6810" w:type="dxa"/>
          </w:tcPr>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w:t>
            </w:r>
            <w:r w:rsidRPr="006867A8">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El </w:t>
            </w:r>
            <w:r w:rsidRPr="006867A8">
              <w:rPr>
                <w:rFonts w:ascii="Palatino Linotype" w:eastAsia="Palatino Linotype" w:hAnsi="Palatino Linotype" w:cs="Palatino Linotype"/>
                <w:b/>
                <w:color w:val="000000" w:themeColor="text1"/>
              </w:rPr>
              <w:t>Sujeto Obligado</w:t>
            </w:r>
            <w:r w:rsidRPr="006867A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20CF5" w:rsidRPr="006867A8" w:rsidTr="00AE66FE">
        <w:tc>
          <w:tcPr>
            <w:tcW w:w="2805" w:type="dxa"/>
          </w:tcPr>
          <w:p w:rsidR="00AE7F16" w:rsidRPr="006867A8" w:rsidRDefault="00AE7F16" w:rsidP="00020CF5">
            <w:pPr>
              <w:tabs>
                <w:tab w:val="left" w:pos="284"/>
              </w:tabs>
              <w:spacing w:line="360" w:lineRule="auto"/>
              <w:ind w:right="-7"/>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Es necesario que </w:t>
            </w:r>
            <w:r w:rsidRPr="006867A8">
              <w:rPr>
                <w:rFonts w:ascii="Palatino Linotype" w:eastAsia="Palatino Linotype" w:hAnsi="Palatino Linotype" w:cs="Palatino Linotype"/>
                <w:b/>
                <w:color w:val="000000" w:themeColor="text1"/>
                <w:u w:val="single"/>
              </w:rPr>
              <w:t>el acto reúna con los requisitos elementales</w:t>
            </w:r>
            <w:r w:rsidRPr="006867A8">
              <w:rPr>
                <w:rFonts w:ascii="Palatino Linotype" w:eastAsia="Palatino Linotype" w:hAnsi="Palatino Linotype" w:cs="Palatino Linotype"/>
                <w:color w:val="000000" w:themeColor="text1"/>
              </w:rPr>
              <w:t>, entre ellos, que la autoridad que va a emitir el acto de autoridad sea la legalmente facultada para ello.</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w:t>
            </w:r>
            <w:r w:rsidRPr="006867A8">
              <w:rPr>
                <w:rFonts w:ascii="Palatino Linotype" w:eastAsia="Palatino Linotype" w:hAnsi="Palatino Linotype" w:cs="Palatino Linotype"/>
                <w:color w:val="000000" w:themeColor="text1"/>
              </w:rPr>
              <w:lastRenderedPageBreak/>
              <w:t>titulares de áreas y que son sujetas a control, en primera instancia, por el Comité de Transparencia.</w:t>
            </w:r>
          </w:p>
        </w:tc>
      </w:tr>
      <w:tr w:rsidR="00020CF5" w:rsidRPr="006867A8" w:rsidTr="00AE66FE">
        <w:tc>
          <w:tcPr>
            <w:tcW w:w="2805" w:type="dxa"/>
          </w:tcPr>
          <w:p w:rsidR="00AE7F16" w:rsidRPr="006867A8" w:rsidRDefault="00AE7F16" w:rsidP="00020CF5">
            <w:pPr>
              <w:tabs>
                <w:tab w:val="left" w:pos="284"/>
              </w:tabs>
              <w:spacing w:line="360" w:lineRule="auto"/>
              <w:ind w:right="-7"/>
              <w:rPr>
                <w:rFonts w:ascii="Palatino Linotype" w:eastAsia="Palatino Linotype" w:hAnsi="Palatino Linotype" w:cs="Palatino Linotype"/>
                <w:color w:val="000000" w:themeColor="text1"/>
              </w:rPr>
            </w:pP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867A8">
              <w:rPr>
                <w:rFonts w:ascii="Palatino Linotype" w:eastAsia="Palatino Linotype" w:hAnsi="Palatino Linotype" w:cs="Palatino Linotype"/>
                <w:b/>
                <w:color w:val="000000" w:themeColor="text1"/>
              </w:rPr>
              <w:t>Sujetos Obligados</w:t>
            </w:r>
            <w:r w:rsidRPr="006867A8">
              <w:rPr>
                <w:rFonts w:ascii="Palatino Linotype" w:eastAsia="Palatino Linotype" w:hAnsi="Palatino Linotype" w:cs="Palatino Linotype"/>
                <w:color w:val="000000" w:themeColor="text1"/>
              </w:rPr>
              <w:t xml:space="preserve">, por lo que deberán fundar y motivar debidamente la clasificación. </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De lo anterior, se desprende que para una correcta </w:t>
            </w:r>
            <w:r w:rsidRPr="006867A8">
              <w:rPr>
                <w:rFonts w:ascii="Palatino Linotype" w:eastAsia="Palatino Linotype" w:hAnsi="Palatino Linotype" w:cs="Palatino Linotype"/>
                <w:b/>
                <w:color w:val="000000" w:themeColor="text1"/>
              </w:rPr>
              <w:t>clasificación total o parcial</w:t>
            </w:r>
            <w:r w:rsidRPr="006867A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6867A8">
              <w:rPr>
                <w:rFonts w:ascii="Palatino Linotype" w:eastAsia="Palatino Linotype" w:hAnsi="Palatino Linotype" w:cs="Palatino Linotype"/>
                <w:color w:val="000000" w:themeColor="text1"/>
              </w:rPr>
              <w:lastRenderedPageBreak/>
              <w:t>derecho. De este modo, la persona que se sienta afectada pueda impugnar la decisión, permitiéndole una real y auténtica defensa.</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Ahora bien, </w:t>
            </w:r>
            <w:r w:rsidRPr="006867A8">
              <w:rPr>
                <w:rFonts w:ascii="Palatino Linotype" w:eastAsia="Palatino Linotype" w:hAnsi="Palatino Linotype" w:cs="Palatino Linotype"/>
                <w:b/>
                <w:color w:val="000000" w:themeColor="text1"/>
                <w:u w:val="single"/>
              </w:rPr>
              <w:t>para cada caso además de fundar y motivar</w:t>
            </w:r>
            <w:r w:rsidRPr="006867A8">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E7F16" w:rsidRPr="006867A8" w:rsidTr="00AE66FE">
        <w:tc>
          <w:tcPr>
            <w:tcW w:w="2805" w:type="dxa"/>
          </w:tcPr>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6867A8">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AE7F16" w:rsidRPr="006867A8" w:rsidRDefault="00AE7F16" w:rsidP="00020CF5">
            <w:pPr>
              <w:tabs>
                <w:tab w:val="left" w:pos="284"/>
              </w:tabs>
              <w:spacing w:line="360" w:lineRule="auto"/>
              <w:ind w:right="-7"/>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E7F16" w:rsidRPr="006867A8" w:rsidRDefault="00AE7F16" w:rsidP="00020CF5">
      <w:pPr>
        <w:tabs>
          <w:tab w:val="left" w:pos="284"/>
        </w:tabs>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numPr>
          <w:ilvl w:val="0"/>
          <w:numId w:val="2"/>
        </w:numPr>
        <w:spacing w:line="360" w:lineRule="auto"/>
        <w:ind w:left="0" w:right="-7" w:firstLine="0"/>
        <w:jc w:val="both"/>
        <w:rPr>
          <w:rFonts w:ascii="Palatino Linotype" w:hAnsi="Palatino Linotype"/>
          <w:color w:val="000000" w:themeColor="text1"/>
        </w:rPr>
      </w:pPr>
      <w:r w:rsidRPr="006867A8">
        <w:rPr>
          <w:rFonts w:ascii="Palatino Linotype" w:eastAsia="Palatino Linotype" w:hAnsi="Palatino Linotype" w:cs="Palatino Linotype"/>
          <w:color w:val="000000" w:themeColor="text1"/>
        </w:rPr>
        <w:t>Por lo anteriormente expuesto, este Órgano Garante considera fundadas las razones o motivo</w:t>
      </w:r>
      <w:r w:rsidR="00037230" w:rsidRPr="006867A8">
        <w:rPr>
          <w:rFonts w:ascii="Palatino Linotype" w:eastAsia="Palatino Linotype" w:hAnsi="Palatino Linotype" w:cs="Palatino Linotype"/>
          <w:color w:val="000000" w:themeColor="text1"/>
        </w:rPr>
        <w:t xml:space="preserve">s de inconformidad que plantea </w:t>
      </w:r>
      <w:r w:rsidRPr="006867A8">
        <w:rPr>
          <w:rFonts w:ascii="Palatino Linotype" w:eastAsia="Palatino Linotype" w:hAnsi="Palatino Linotype" w:cs="Palatino Linotype"/>
          <w:color w:val="000000" w:themeColor="text1"/>
        </w:rPr>
        <w:t>l</w:t>
      </w:r>
      <w:r w:rsidR="00037230" w:rsidRPr="006867A8">
        <w:rPr>
          <w:rFonts w:ascii="Palatino Linotype" w:eastAsia="Palatino Linotype" w:hAnsi="Palatino Linotype" w:cs="Palatino Linotype"/>
          <w:color w:val="000000" w:themeColor="text1"/>
        </w:rPr>
        <w:t>a</w:t>
      </w:r>
      <w:r w:rsidRPr="006867A8">
        <w:rPr>
          <w:rFonts w:ascii="Palatino Linotype" w:eastAsia="Palatino Linotype" w:hAnsi="Palatino Linotype" w:cs="Palatino Linotype"/>
          <w:b/>
          <w:color w:val="000000" w:themeColor="text1"/>
        </w:rPr>
        <w:t xml:space="preserve"> RECURRENTE</w:t>
      </w:r>
      <w:r w:rsidRPr="006867A8">
        <w:rPr>
          <w:rFonts w:ascii="Palatino Linotype" w:eastAsia="Palatino Linotype" w:hAnsi="Palatino Linotype" w:cs="Palatino Linotype"/>
          <w:color w:val="000000" w:themeColor="text1"/>
        </w:rPr>
        <w:t xml:space="preserve">, determinando </w:t>
      </w:r>
      <w:r w:rsidRPr="006867A8">
        <w:rPr>
          <w:rFonts w:ascii="Palatino Linotype" w:eastAsia="Palatino Linotype" w:hAnsi="Palatino Linotype" w:cs="Palatino Linotype"/>
          <w:b/>
          <w:smallCaps/>
          <w:color w:val="000000" w:themeColor="text1"/>
        </w:rPr>
        <w:t xml:space="preserve">MODIFICAR </w:t>
      </w:r>
      <w:r w:rsidRPr="006867A8">
        <w:rPr>
          <w:rFonts w:ascii="Palatino Linotype" w:eastAsia="Palatino Linotype" w:hAnsi="Palatino Linotype" w:cs="Palatino Linotype"/>
          <w:color w:val="000000" w:themeColor="text1"/>
        </w:rPr>
        <w:t xml:space="preserve">la respuesta del </w:t>
      </w:r>
      <w:r w:rsidRPr="006867A8">
        <w:rPr>
          <w:rFonts w:ascii="Palatino Linotype" w:eastAsia="Palatino Linotype" w:hAnsi="Palatino Linotype" w:cs="Palatino Linotype"/>
          <w:b/>
          <w:color w:val="000000" w:themeColor="text1"/>
        </w:rPr>
        <w:t>SUJETO OBLIGADO</w:t>
      </w:r>
      <w:r w:rsidRPr="006867A8">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6867A8">
        <w:rPr>
          <w:rFonts w:ascii="Palatino Linotype" w:eastAsia="Palatino Linotype" w:hAnsi="Palatino Linotype" w:cs="Palatino Linotype"/>
          <w:b/>
          <w:color w:val="000000" w:themeColor="text1"/>
        </w:rPr>
        <w:t>ÓRGANO GARANTE</w:t>
      </w:r>
      <w:r w:rsidR="00037230" w:rsidRPr="006867A8">
        <w:rPr>
          <w:rFonts w:ascii="Palatino Linotype" w:eastAsia="Palatino Linotype" w:hAnsi="Palatino Linotype" w:cs="Palatino Linotype"/>
          <w:color w:val="000000" w:themeColor="text1"/>
        </w:rPr>
        <w:t xml:space="preserve"> emite los siguientes:</w:t>
      </w:r>
    </w:p>
    <w:p w:rsidR="00AE7F16" w:rsidRPr="006867A8" w:rsidRDefault="00AE7F16" w:rsidP="00020CF5">
      <w:pPr>
        <w:pBdr>
          <w:top w:val="nil"/>
          <w:left w:val="nil"/>
          <w:bottom w:val="nil"/>
          <w:right w:val="nil"/>
          <w:between w:val="nil"/>
        </w:pBdr>
        <w:ind w:right="-7"/>
        <w:rPr>
          <w:rFonts w:ascii="Palatino Linotype" w:eastAsia="Palatino Linotype" w:hAnsi="Palatino Linotype" w:cs="Palatino Linotype"/>
          <w:color w:val="000000" w:themeColor="text1"/>
        </w:rPr>
      </w:pPr>
    </w:p>
    <w:p w:rsidR="00AE7F16" w:rsidRPr="006867A8" w:rsidRDefault="00AE7F16" w:rsidP="00020CF5">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6867A8">
        <w:rPr>
          <w:rFonts w:ascii="Palatino Linotype" w:eastAsia="Palatino Linotype" w:hAnsi="Palatino Linotype" w:cs="Palatino Linotype"/>
          <w:b/>
          <w:color w:val="000000" w:themeColor="text1"/>
          <w:sz w:val="24"/>
          <w:szCs w:val="24"/>
        </w:rPr>
        <w:lastRenderedPageBreak/>
        <w:t>R E S O L U T I V O S</w:t>
      </w:r>
    </w:p>
    <w:p w:rsidR="00AE7F16" w:rsidRPr="006867A8" w:rsidRDefault="00AE7F16" w:rsidP="00020CF5">
      <w:pPr>
        <w:spacing w:line="360" w:lineRule="auto"/>
        <w:ind w:right="-7"/>
        <w:rPr>
          <w:rFonts w:ascii="Palatino Linotype" w:eastAsia="Palatino Linotype" w:hAnsi="Palatino Linotype" w:cs="Palatino Linotype"/>
          <w:color w:val="000000" w:themeColor="text1"/>
        </w:rPr>
      </w:pPr>
    </w:p>
    <w:p w:rsidR="00AE7F16" w:rsidRPr="006867A8" w:rsidRDefault="00AE7F16" w:rsidP="00020CF5">
      <w:pPr>
        <w:spacing w:line="360" w:lineRule="auto"/>
        <w:ind w:right="-7"/>
        <w:jc w:val="both"/>
        <w:rPr>
          <w:rFonts w:ascii="Palatino Linotype" w:eastAsia="Palatino Linotype" w:hAnsi="Palatino Linotype" w:cs="Palatino Linotype"/>
          <w:b/>
          <w:color w:val="000000" w:themeColor="text1"/>
        </w:rPr>
      </w:pPr>
      <w:r w:rsidRPr="006867A8">
        <w:rPr>
          <w:rFonts w:ascii="Palatino Linotype" w:eastAsia="Palatino Linotype" w:hAnsi="Palatino Linotype" w:cs="Palatino Linotype"/>
          <w:b/>
          <w:color w:val="000000" w:themeColor="text1"/>
        </w:rPr>
        <w:t>PRIMERO</w:t>
      </w:r>
      <w:r w:rsidRPr="006867A8">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6867A8">
        <w:rPr>
          <w:rFonts w:ascii="Palatino Linotype" w:eastAsia="Palatino Linotype" w:hAnsi="Palatino Linotype" w:cs="Palatino Linotype"/>
          <w:b/>
          <w:color w:val="000000" w:themeColor="text1"/>
        </w:rPr>
        <w:t xml:space="preserve">03668/INFOEM/IP/RR/2025, </w:t>
      </w:r>
      <w:r w:rsidRPr="006867A8">
        <w:rPr>
          <w:rFonts w:ascii="Palatino Linotype" w:eastAsia="Palatino Linotype" w:hAnsi="Palatino Linotype" w:cs="Palatino Linotype"/>
          <w:color w:val="000000" w:themeColor="text1"/>
        </w:rPr>
        <w:t xml:space="preserve">en términos del Considerando </w:t>
      </w:r>
      <w:r w:rsidRPr="006867A8">
        <w:rPr>
          <w:rFonts w:ascii="Palatino Linotype" w:eastAsia="Palatino Linotype" w:hAnsi="Palatino Linotype" w:cs="Palatino Linotype"/>
          <w:b/>
          <w:color w:val="000000" w:themeColor="text1"/>
        </w:rPr>
        <w:t xml:space="preserve">Cuarto y Quinto </w:t>
      </w:r>
      <w:r w:rsidRPr="006867A8">
        <w:rPr>
          <w:rFonts w:ascii="Palatino Linotype" w:eastAsia="Palatino Linotype" w:hAnsi="Palatino Linotype" w:cs="Palatino Linotype"/>
          <w:color w:val="000000" w:themeColor="text1"/>
        </w:rPr>
        <w:t xml:space="preserve">de la presente resolución. </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bookmarkStart w:id="13" w:name="_heading=h.1ksv4uv" w:colFirst="0" w:colLast="0"/>
      <w:bookmarkEnd w:id="13"/>
      <w:r w:rsidRPr="006867A8">
        <w:rPr>
          <w:rFonts w:ascii="Palatino Linotype" w:eastAsia="Palatino Linotype" w:hAnsi="Palatino Linotype" w:cs="Palatino Linotype"/>
          <w:b/>
          <w:color w:val="000000" w:themeColor="text1"/>
        </w:rPr>
        <w:t xml:space="preserve">SEGUNDO. </w:t>
      </w:r>
      <w:r w:rsidRPr="006867A8">
        <w:rPr>
          <w:rFonts w:ascii="Palatino Linotype" w:eastAsia="Palatino Linotype" w:hAnsi="Palatino Linotype" w:cs="Palatino Linotype"/>
          <w:color w:val="000000" w:themeColor="text1"/>
        </w:rPr>
        <w:t xml:space="preserve">Se </w:t>
      </w:r>
      <w:r w:rsidRPr="006867A8">
        <w:rPr>
          <w:rFonts w:ascii="Palatino Linotype" w:eastAsia="Palatino Linotype" w:hAnsi="Palatino Linotype" w:cs="Palatino Linotype"/>
          <w:b/>
          <w:color w:val="000000" w:themeColor="text1"/>
        </w:rPr>
        <w:t xml:space="preserve">MODIFICA </w:t>
      </w:r>
      <w:r w:rsidRPr="006867A8">
        <w:rPr>
          <w:rFonts w:ascii="Palatino Linotype" w:eastAsia="Palatino Linotype" w:hAnsi="Palatino Linotype" w:cs="Palatino Linotype"/>
          <w:color w:val="000000" w:themeColor="text1"/>
        </w:rPr>
        <w:t xml:space="preserve">la respuesta emitida por el </w:t>
      </w:r>
      <w:r w:rsidRPr="006867A8">
        <w:rPr>
          <w:rFonts w:ascii="Palatino Linotype" w:eastAsia="Palatino Linotype" w:hAnsi="Palatino Linotype" w:cs="Palatino Linotype"/>
          <w:b/>
          <w:color w:val="000000" w:themeColor="text1"/>
        </w:rPr>
        <w:t xml:space="preserve">Sistema Municipal Para el Desarrollo Integral de la Familia de Jiquipilco </w:t>
      </w:r>
      <w:r w:rsidRPr="006867A8">
        <w:rPr>
          <w:rFonts w:ascii="Palatino Linotype" w:eastAsia="Palatino Linotype" w:hAnsi="Palatino Linotype" w:cs="Palatino Linotype"/>
          <w:color w:val="000000" w:themeColor="text1"/>
        </w:rPr>
        <w:t xml:space="preserve">y se </w:t>
      </w:r>
      <w:r w:rsidRPr="006867A8">
        <w:rPr>
          <w:rFonts w:ascii="Palatino Linotype" w:eastAsia="Palatino Linotype" w:hAnsi="Palatino Linotype" w:cs="Palatino Linotype"/>
          <w:b/>
          <w:color w:val="000000" w:themeColor="text1"/>
        </w:rPr>
        <w:t>ORDENA</w:t>
      </w:r>
      <w:r w:rsidRPr="006867A8">
        <w:rPr>
          <w:rFonts w:ascii="Palatino Linotype" w:eastAsia="Palatino Linotype" w:hAnsi="Palatino Linotype" w:cs="Palatino Linotype"/>
          <w:color w:val="000000" w:themeColor="text1"/>
        </w:rPr>
        <w:t xml:space="preserve"> entregar vía Sistema de Acceso a la Información, en versión pública, lo siguiente: </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pStyle w:val="Prrafodelista"/>
        <w:numPr>
          <w:ilvl w:val="0"/>
          <w:numId w:val="7"/>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14" w:name="_heading=h.lnxbz9" w:colFirst="0" w:colLast="0"/>
      <w:bookmarkEnd w:id="14"/>
      <w:r w:rsidRPr="006867A8">
        <w:rPr>
          <w:rFonts w:ascii="Palatino Linotype" w:hAnsi="Palatino Linotype"/>
          <w:b/>
          <w:i/>
          <w:color w:val="000000" w:themeColor="text1"/>
        </w:rPr>
        <w:t xml:space="preserve">Recibos de nómina </w:t>
      </w:r>
      <w:r w:rsidR="00C32C5D" w:rsidRPr="006867A8">
        <w:rPr>
          <w:rFonts w:ascii="Palatino Linotype" w:hAnsi="Palatino Linotype"/>
          <w:b/>
          <w:i/>
          <w:color w:val="000000" w:themeColor="text1"/>
        </w:rPr>
        <w:t xml:space="preserve">remitidos en respuesta a la solicitud de información </w:t>
      </w:r>
      <w:r w:rsidR="00C32C5D" w:rsidRPr="006867A8">
        <w:rPr>
          <w:rFonts w:ascii="Palatino Linotype" w:hAnsi="Palatino Linotype"/>
          <w:b/>
          <w:bCs/>
          <w:i/>
          <w:color w:val="000000" w:themeColor="text1"/>
        </w:rPr>
        <w:t>00012/DIFJIQUIPI/IP/2025</w:t>
      </w:r>
      <w:r w:rsidR="00C32C5D" w:rsidRPr="006867A8">
        <w:rPr>
          <w:rFonts w:ascii="Palatino Linotype" w:hAnsi="Palatino Linotype"/>
          <w:b/>
          <w:i/>
          <w:color w:val="000000" w:themeColor="text1"/>
        </w:rPr>
        <w:t xml:space="preserve">, en una correcta versión pública. </w:t>
      </w:r>
    </w:p>
    <w:p w:rsidR="00C32C5D" w:rsidRPr="006867A8" w:rsidRDefault="00C32C5D" w:rsidP="00020CF5">
      <w:pPr>
        <w:pStyle w:val="Prrafodelista"/>
        <w:pBdr>
          <w:top w:val="nil"/>
          <w:left w:val="nil"/>
          <w:bottom w:val="nil"/>
          <w:right w:val="nil"/>
          <w:between w:val="nil"/>
        </w:pBdr>
        <w:spacing w:line="360" w:lineRule="auto"/>
        <w:ind w:left="0" w:right="-7"/>
        <w:jc w:val="both"/>
        <w:rPr>
          <w:rFonts w:ascii="Palatino Linotype" w:eastAsia="Palatino Linotype" w:hAnsi="Palatino Linotype" w:cs="Palatino Linotype"/>
          <w:b/>
          <w:color w:val="000000" w:themeColor="text1"/>
        </w:rPr>
      </w:pPr>
    </w:p>
    <w:p w:rsidR="00AE7F16" w:rsidRPr="006867A8" w:rsidRDefault="00AE7F16" w:rsidP="00020CF5">
      <w:pPr>
        <w:tabs>
          <w:tab w:val="left" w:pos="8080"/>
        </w:tabs>
        <w:spacing w:line="360" w:lineRule="auto"/>
        <w:ind w:right="-7"/>
        <w:jc w:val="both"/>
        <w:rPr>
          <w:rFonts w:ascii="Palatino Linotype" w:eastAsia="Palatino Linotype" w:hAnsi="Palatino Linotype" w:cs="Palatino Linotype"/>
          <w:b/>
          <w:color w:val="000000" w:themeColor="text1"/>
        </w:rPr>
      </w:pPr>
      <w:r w:rsidRPr="006867A8">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037230" w:rsidRPr="006867A8">
        <w:rPr>
          <w:rFonts w:ascii="Palatino Linotype" w:eastAsia="Palatino Linotype" w:hAnsi="Palatino Linotype" w:cs="Palatino Linotype"/>
          <w:color w:val="000000" w:themeColor="text1"/>
        </w:rPr>
        <w:t xml:space="preserve"> </w:t>
      </w:r>
      <w:r w:rsidRPr="006867A8">
        <w:rPr>
          <w:rFonts w:ascii="Palatino Linotype" w:eastAsia="Palatino Linotype" w:hAnsi="Palatino Linotype" w:cs="Palatino Linotype"/>
          <w:color w:val="000000" w:themeColor="text1"/>
        </w:rPr>
        <w:t>l</w:t>
      </w:r>
      <w:r w:rsidR="00037230" w:rsidRPr="006867A8">
        <w:rPr>
          <w:rFonts w:ascii="Palatino Linotype" w:eastAsia="Palatino Linotype" w:hAnsi="Palatino Linotype" w:cs="Palatino Linotype"/>
          <w:color w:val="000000" w:themeColor="text1"/>
        </w:rPr>
        <w:t xml:space="preserve">a </w:t>
      </w:r>
      <w:r w:rsidRPr="006867A8">
        <w:rPr>
          <w:rFonts w:ascii="Palatino Linotype" w:eastAsia="Palatino Linotype" w:hAnsi="Palatino Linotype" w:cs="Palatino Linotype"/>
          <w:b/>
          <w:color w:val="000000" w:themeColor="text1"/>
        </w:rPr>
        <w:t>RECURRENTE.</w:t>
      </w:r>
    </w:p>
    <w:p w:rsidR="00AE7F16" w:rsidRPr="006867A8" w:rsidRDefault="00AE7F16" w:rsidP="00020CF5">
      <w:pPr>
        <w:tabs>
          <w:tab w:val="left" w:pos="8080"/>
        </w:tabs>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tabs>
          <w:tab w:val="left" w:pos="8080"/>
        </w:tabs>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b/>
          <w:color w:val="000000" w:themeColor="text1"/>
        </w:rPr>
        <w:t>TERCERO. NOTIFÍQUESE</w:t>
      </w:r>
      <w:r w:rsidRPr="006867A8">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w:t>
      </w:r>
      <w:r w:rsidRPr="006867A8">
        <w:rPr>
          <w:rFonts w:ascii="Palatino Linotype" w:eastAsia="Palatino Linotype" w:hAnsi="Palatino Linotype" w:cs="Palatino Linotype"/>
          <w:color w:val="000000" w:themeColor="text1"/>
        </w:rPr>
        <w:lastRenderedPageBreak/>
        <w:t xml:space="preserve">Pública del Estado de México y Municipios; </w:t>
      </w:r>
      <w:r w:rsidRPr="006867A8">
        <w:rPr>
          <w:rFonts w:ascii="Palatino Linotype" w:eastAsia="Palatino Linotype" w:hAnsi="Palatino Linotype" w:cs="Palatino Linotype"/>
          <w:b/>
          <w:color w:val="000000" w:themeColor="text1"/>
        </w:rPr>
        <w:t xml:space="preserve">dé cumplimiento a lo ordenado dentro del plazo de diez días hábiles, </w:t>
      </w:r>
      <w:r w:rsidRPr="006867A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AE7F16" w:rsidRPr="006867A8" w:rsidRDefault="00AE7F16" w:rsidP="00020CF5">
      <w:pPr>
        <w:tabs>
          <w:tab w:val="left" w:pos="8080"/>
        </w:tabs>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b/>
          <w:color w:val="000000" w:themeColor="text1"/>
        </w:rPr>
        <w:t xml:space="preserve">CUARTO. </w:t>
      </w:r>
      <w:r w:rsidRPr="006867A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6867A8">
        <w:rPr>
          <w:rFonts w:ascii="Palatino Linotype" w:eastAsia="Palatino Linotype" w:hAnsi="Palatino Linotype" w:cs="Palatino Linotype"/>
          <w:b/>
          <w:color w:val="000000" w:themeColor="text1"/>
        </w:rPr>
        <w:t>SUJETO OBLIGADO</w:t>
      </w:r>
      <w:r w:rsidRPr="006867A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rPr>
      </w:pPr>
      <w:bookmarkStart w:id="15" w:name="_heading=h.2jxsxqh" w:colFirst="0" w:colLast="0"/>
      <w:bookmarkEnd w:id="15"/>
      <w:r w:rsidRPr="006867A8">
        <w:rPr>
          <w:rFonts w:ascii="Palatino Linotype" w:eastAsia="Palatino Linotype" w:hAnsi="Palatino Linotype" w:cs="Palatino Linotype"/>
          <w:b/>
          <w:color w:val="000000" w:themeColor="text1"/>
        </w:rPr>
        <w:t xml:space="preserve">QUINTO. </w:t>
      </w:r>
      <w:r w:rsidRPr="006867A8">
        <w:rPr>
          <w:rFonts w:ascii="Palatino Linotype" w:eastAsia="Palatino Linotype" w:hAnsi="Palatino Linotype" w:cs="Palatino Linotype"/>
          <w:color w:val="000000" w:themeColor="text1"/>
        </w:rPr>
        <w:t xml:space="preserve">Notifíquese a </w:t>
      </w:r>
      <w:r w:rsidRPr="006867A8">
        <w:rPr>
          <w:rFonts w:ascii="Palatino Linotype" w:eastAsia="Palatino Linotype" w:hAnsi="Palatino Linotype" w:cs="Palatino Linotype"/>
          <w:b/>
          <w:color w:val="000000" w:themeColor="text1"/>
        </w:rPr>
        <w:t>L</w:t>
      </w:r>
      <w:r w:rsidR="00037230" w:rsidRPr="006867A8">
        <w:rPr>
          <w:rFonts w:ascii="Palatino Linotype" w:eastAsia="Palatino Linotype" w:hAnsi="Palatino Linotype" w:cs="Palatino Linotype"/>
          <w:b/>
          <w:color w:val="000000" w:themeColor="text1"/>
        </w:rPr>
        <w:t>A</w:t>
      </w:r>
      <w:r w:rsidRPr="006867A8">
        <w:rPr>
          <w:rFonts w:ascii="Palatino Linotype" w:eastAsia="Palatino Linotype" w:hAnsi="Palatino Linotype" w:cs="Palatino Linotype"/>
          <w:b/>
          <w:color w:val="000000" w:themeColor="text1"/>
        </w:rPr>
        <w:t xml:space="preserve"> RECURRENTE</w:t>
      </w:r>
      <w:r w:rsidRPr="006867A8">
        <w:rPr>
          <w:rFonts w:ascii="Palatino Linotype" w:eastAsia="Palatino Linotype" w:hAnsi="Palatino Linotype" w:cs="Palatino Linotype"/>
          <w:color w:val="000000" w:themeColor="text1"/>
        </w:rPr>
        <w:t xml:space="preserve"> la presente resolución, vía SAIMEX.</w:t>
      </w:r>
    </w:p>
    <w:p w:rsidR="00AE7F16" w:rsidRPr="006867A8" w:rsidRDefault="00AE7F16" w:rsidP="00020CF5">
      <w:pPr>
        <w:shd w:val="clear" w:color="auto" w:fill="FFFFFF"/>
        <w:spacing w:line="360" w:lineRule="auto"/>
        <w:ind w:right="-7"/>
        <w:jc w:val="both"/>
        <w:rPr>
          <w:rFonts w:ascii="Palatino Linotype" w:eastAsia="Palatino Linotype" w:hAnsi="Palatino Linotype" w:cs="Palatino Linotype"/>
          <w:b/>
          <w:color w:val="000000" w:themeColor="text1"/>
          <w:lang w:val="es-ES_tradnl"/>
        </w:rPr>
      </w:pPr>
    </w:p>
    <w:p w:rsidR="00AE7F16" w:rsidRPr="006867A8" w:rsidRDefault="00AE7F16" w:rsidP="00020CF5">
      <w:pPr>
        <w:spacing w:line="360" w:lineRule="auto"/>
        <w:ind w:right="-7"/>
        <w:jc w:val="both"/>
        <w:rPr>
          <w:rFonts w:ascii="Palatino Linotype" w:eastAsia="Palatino Linotype" w:hAnsi="Palatino Linotype" w:cs="Palatino Linotype"/>
          <w:color w:val="000000" w:themeColor="text1"/>
          <w:lang w:val="es-ES_tradnl"/>
        </w:rPr>
      </w:pPr>
      <w:r w:rsidRPr="006867A8">
        <w:rPr>
          <w:rFonts w:ascii="Palatino Linotype" w:eastAsia="Palatino Linotype" w:hAnsi="Palatino Linotype" w:cs="Palatino Linotype"/>
          <w:b/>
          <w:color w:val="000000" w:themeColor="text1"/>
          <w:lang w:val="es-ES_tradnl"/>
        </w:rPr>
        <w:t xml:space="preserve">SEXTO. </w:t>
      </w:r>
      <w:r w:rsidRPr="006867A8">
        <w:rPr>
          <w:rFonts w:ascii="Palatino Linotype" w:eastAsia="Palatino Linotype" w:hAnsi="Palatino Linotype" w:cs="Palatino Linotype"/>
          <w:color w:val="000000" w:themeColor="text1"/>
          <w:lang w:val="es-ES_tradnl"/>
        </w:rPr>
        <w:t>Se hace del conocimiento de</w:t>
      </w:r>
      <w:r w:rsidR="00037230" w:rsidRPr="006867A8">
        <w:rPr>
          <w:rFonts w:ascii="Palatino Linotype" w:eastAsia="Palatino Linotype" w:hAnsi="Palatino Linotype" w:cs="Palatino Linotype"/>
          <w:color w:val="000000" w:themeColor="text1"/>
          <w:lang w:val="es-ES_tradnl"/>
        </w:rPr>
        <w:t xml:space="preserve"> </w:t>
      </w:r>
      <w:r w:rsidRPr="006867A8">
        <w:rPr>
          <w:rFonts w:ascii="Palatino Linotype" w:eastAsia="Palatino Linotype" w:hAnsi="Palatino Linotype" w:cs="Palatino Linotype"/>
          <w:color w:val="000000" w:themeColor="text1"/>
          <w:lang w:val="es-ES_tradnl"/>
        </w:rPr>
        <w:t>l</w:t>
      </w:r>
      <w:r w:rsidR="00037230" w:rsidRPr="006867A8">
        <w:rPr>
          <w:rFonts w:ascii="Palatino Linotype" w:eastAsia="Palatino Linotype" w:hAnsi="Palatino Linotype" w:cs="Palatino Linotype"/>
          <w:color w:val="000000" w:themeColor="text1"/>
          <w:lang w:val="es-ES_tradnl"/>
        </w:rPr>
        <w:t xml:space="preserve">a </w:t>
      </w:r>
      <w:r w:rsidRPr="006867A8">
        <w:rPr>
          <w:rFonts w:ascii="Palatino Linotype" w:eastAsia="Palatino Linotype" w:hAnsi="Palatino Linotype" w:cs="Palatino Linotype"/>
          <w:b/>
          <w:color w:val="000000" w:themeColor="text1"/>
          <w:lang w:val="es-ES_tradnl"/>
        </w:rPr>
        <w:t>RECURRENTE</w:t>
      </w:r>
      <w:r w:rsidRPr="006867A8">
        <w:rPr>
          <w:rFonts w:ascii="Palatino Linotype" w:eastAsia="Palatino Linotype" w:hAnsi="Palatino Linotype" w:cs="Palatino Linotype"/>
          <w:color w:val="000000" w:themeColor="text1"/>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E7F16" w:rsidRPr="006867A8" w:rsidRDefault="00AE7F16" w:rsidP="00020CF5">
      <w:pPr>
        <w:shd w:val="clear" w:color="auto" w:fill="FFFFFF"/>
        <w:spacing w:line="360" w:lineRule="auto"/>
        <w:ind w:right="-7"/>
        <w:jc w:val="both"/>
        <w:rPr>
          <w:rFonts w:ascii="Palatino Linotype" w:eastAsia="Palatino Linotype" w:hAnsi="Palatino Linotype" w:cs="Palatino Linotype"/>
          <w:color w:val="000000" w:themeColor="text1"/>
          <w:lang w:val="es-ES_tradnl" w:eastAsia="es-ES"/>
        </w:rPr>
      </w:pPr>
    </w:p>
    <w:p w:rsidR="00037230" w:rsidRPr="006867A8" w:rsidRDefault="00037230" w:rsidP="00020CF5">
      <w:pPr>
        <w:shd w:val="clear" w:color="auto" w:fill="FFFFFF"/>
        <w:spacing w:line="360" w:lineRule="auto"/>
        <w:ind w:right="-7"/>
        <w:jc w:val="both"/>
        <w:rPr>
          <w:rFonts w:ascii="Palatino Linotype" w:eastAsia="Palatino Linotype" w:hAnsi="Palatino Linotype" w:cs="Palatino Linotype"/>
          <w:color w:val="000000" w:themeColor="text1"/>
          <w:lang w:val="es-ES_tradnl" w:eastAsia="es-ES"/>
        </w:rPr>
      </w:pPr>
    </w:p>
    <w:p w:rsidR="00AE7F16" w:rsidRPr="00020CF5" w:rsidRDefault="006867A8" w:rsidP="00020CF5">
      <w:pPr>
        <w:spacing w:before="240" w:after="240" w:line="360" w:lineRule="auto"/>
        <w:ind w:right="-7"/>
        <w:jc w:val="both"/>
        <w:rPr>
          <w:rFonts w:ascii="Palatino Linotype" w:eastAsia="Palatino Linotype" w:hAnsi="Palatino Linotype" w:cs="Palatino Linotype"/>
          <w:color w:val="000000" w:themeColor="text1"/>
        </w:rPr>
      </w:pPr>
      <w:r w:rsidRPr="006867A8">
        <w:rPr>
          <w:rFonts w:ascii="Palatino Linotype" w:eastAsia="Palatino Linotype" w:hAnsi="Palatino Linotype" w:cs="Palatino Linotype"/>
          <w:color w:val="000000" w:themeColor="text1"/>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6867A8">
        <w:rPr>
          <w:rFonts w:ascii="Palatino Linotype" w:eastAsia="Palatino Linotype" w:hAnsi="Palatino Linotype" w:cs="Palatino Linotype"/>
          <w:color w:val="000000" w:themeColor="text1"/>
        </w:rPr>
        <w:t xml:space="preserve">(AUSENCIA JUSTIFICADA) </w:t>
      </w:r>
      <w:r w:rsidRPr="006867A8">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p>
    <w:p w:rsidR="00AE7F16" w:rsidRPr="00020CF5" w:rsidRDefault="00AE7F16" w:rsidP="00020CF5">
      <w:pPr>
        <w:spacing w:before="240" w:after="240" w:line="360" w:lineRule="auto"/>
        <w:ind w:right="-7"/>
        <w:jc w:val="both"/>
        <w:rPr>
          <w:rFonts w:ascii="Palatino Linotype" w:eastAsia="Palatino Linotype" w:hAnsi="Palatino Linotype" w:cs="Palatino Linotype"/>
          <w:color w:val="000000" w:themeColor="text1"/>
        </w:rPr>
      </w:pPr>
    </w:p>
    <w:p w:rsidR="00AE7F16" w:rsidRPr="00020CF5" w:rsidRDefault="00AE7F16" w:rsidP="00020CF5">
      <w:pPr>
        <w:spacing w:before="240" w:after="240" w:line="360" w:lineRule="auto"/>
        <w:ind w:right="-7"/>
        <w:jc w:val="both"/>
        <w:rPr>
          <w:rFonts w:ascii="Palatino Linotype" w:eastAsia="Palatino Linotype" w:hAnsi="Palatino Linotype" w:cs="Palatino Linotype"/>
          <w:color w:val="000000" w:themeColor="text1"/>
        </w:rPr>
      </w:pPr>
    </w:p>
    <w:p w:rsidR="00AE7F16" w:rsidRDefault="00AE7F16" w:rsidP="00020CF5">
      <w:pPr>
        <w:spacing w:before="240" w:after="240" w:line="360" w:lineRule="auto"/>
        <w:ind w:right="-7"/>
        <w:jc w:val="both"/>
        <w:rPr>
          <w:rFonts w:ascii="Palatino Linotype" w:eastAsia="Palatino Linotype" w:hAnsi="Palatino Linotype" w:cs="Palatino Linotype"/>
          <w:color w:val="000000" w:themeColor="text1"/>
        </w:rPr>
      </w:pPr>
    </w:p>
    <w:p w:rsidR="00B004E5" w:rsidRDefault="00B004E5" w:rsidP="00020CF5">
      <w:pPr>
        <w:spacing w:before="240" w:after="240" w:line="360" w:lineRule="auto"/>
        <w:ind w:right="-7"/>
        <w:jc w:val="both"/>
        <w:rPr>
          <w:rFonts w:ascii="Palatino Linotype" w:eastAsia="Palatino Linotype" w:hAnsi="Palatino Linotype" w:cs="Palatino Linotype"/>
          <w:color w:val="000000" w:themeColor="text1"/>
        </w:rPr>
      </w:pPr>
    </w:p>
    <w:p w:rsidR="00B004E5" w:rsidRDefault="00B004E5" w:rsidP="00020CF5">
      <w:pPr>
        <w:spacing w:before="240" w:after="240" w:line="360" w:lineRule="auto"/>
        <w:ind w:right="-7"/>
        <w:jc w:val="both"/>
        <w:rPr>
          <w:rFonts w:ascii="Palatino Linotype" w:eastAsia="Palatino Linotype" w:hAnsi="Palatino Linotype" w:cs="Palatino Linotype"/>
          <w:color w:val="000000" w:themeColor="text1"/>
        </w:rPr>
      </w:pPr>
    </w:p>
    <w:p w:rsidR="00B004E5" w:rsidRDefault="00B004E5" w:rsidP="00020CF5">
      <w:pPr>
        <w:spacing w:before="240" w:after="240" w:line="360" w:lineRule="auto"/>
        <w:ind w:right="-7"/>
        <w:jc w:val="both"/>
        <w:rPr>
          <w:rFonts w:ascii="Palatino Linotype" w:eastAsia="Palatino Linotype" w:hAnsi="Palatino Linotype" w:cs="Palatino Linotype"/>
          <w:color w:val="000000" w:themeColor="text1"/>
        </w:rPr>
      </w:pPr>
    </w:p>
    <w:p w:rsidR="00B004E5" w:rsidRDefault="00B004E5" w:rsidP="00020CF5">
      <w:pPr>
        <w:spacing w:before="240" w:after="240" w:line="360" w:lineRule="auto"/>
        <w:ind w:right="-7"/>
        <w:jc w:val="both"/>
        <w:rPr>
          <w:rFonts w:ascii="Palatino Linotype" w:eastAsia="Palatino Linotype" w:hAnsi="Palatino Linotype" w:cs="Palatino Linotype"/>
          <w:color w:val="000000" w:themeColor="text1"/>
        </w:rPr>
      </w:pPr>
    </w:p>
    <w:p w:rsidR="00B004E5" w:rsidRDefault="00B004E5" w:rsidP="00020CF5">
      <w:pPr>
        <w:spacing w:before="240" w:after="240" w:line="360" w:lineRule="auto"/>
        <w:ind w:right="-7"/>
        <w:jc w:val="both"/>
        <w:rPr>
          <w:rFonts w:ascii="Palatino Linotype" w:eastAsia="Palatino Linotype" w:hAnsi="Palatino Linotype" w:cs="Palatino Linotype"/>
          <w:color w:val="000000" w:themeColor="text1"/>
        </w:rPr>
      </w:pPr>
    </w:p>
    <w:p w:rsidR="00B004E5" w:rsidRDefault="00B004E5" w:rsidP="00020CF5">
      <w:pPr>
        <w:spacing w:before="240" w:after="240" w:line="360" w:lineRule="auto"/>
        <w:ind w:right="-7"/>
        <w:jc w:val="both"/>
        <w:rPr>
          <w:rFonts w:ascii="Palatino Linotype" w:eastAsia="Palatino Linotype" w:hAnsi="Palatino Linotype" w:cs="Palatino Linotype"/>
          <w:color w:val="000000" w:themeColor="text1"/>
        </w:rPr>
      </w:pPr>
    </w:p>
    <w:p w:rsidR="00B004E5" w:rsidRDefault="00B004E5" w:rsidP="00020CF5">
      <w:pPr>
        <w:spacing w:before="240" w:after="240" w:line="360" w:lineRule="auto"/>
        <w:ind w:right="-7"/>
        <w:jc w:val="both"/>
        <w:rPr>
          <w:rFonts w:ascii="Palatino Linotype" w:eastAsia="Palatino Linotype" w:hAnsi="Palatino Linotype" w:cs="Palatino Linotype"/>
          <w:color w:val="000000" w:themeColor="text1"/>
        </w:rPr>
      </w:pPr>
    </w:p>
    <w:p w:rsidR="00B004E5" w:rsidRDefault="00B004E5" w:rsidP="00020CF5">
      <w:pPr>
        <w:spacing w:before="240" w:after="240" w:line="360" w:lineRule="auto"/>
        <w:ind w:right="-7"/>
        <w:jc w:val="both"/>
        <w:rPr>
          <w:rFonts w:ascii="Palatino Linotype" w:eastAsia="Palatino Linotype" w:hAnsi="Palatino Linotype" w:cs="Palatino Linotype"/>
          <w:color w:val="000000" w:themeColor="text1"/>
        </w:rPr>
      </w:pPr>
    </w:p>
    <w:p w:rsidR="00B004E5" w:rsidRPr="00020CF5" w:rsidRDefault="00B004E5" w:rsidP="00020CF5">
      <w:pPr>
        <w:spacing w:before="240" w:after="240" w:line="360" w:lineRule="auto"/>
        <w:ind w:right="-7"/>
        <w:jc w:val="both"/>
        <w:rPr>
          <w:rFonts w:ascii="Palatino Linotype" w:eastAsia="Palatino Linotype" w:hAnsi="Palatino Linotype" w:cs="Palatino Linotype"/>
          <w:color w:val="000000" w:themeColor="text1"/>
        </w:rPr>
      </w:pPr>
      <w:bookmarkStart w:id="16" w:name="_GoBack"/>
      <w:bookmarkEnd w:id="16"/>
    </w:p>
    <w:p w:rsidR="00AE7F16" w:rsidRPr="00020CF5" w:rsidRDefault="00AE7F16" w:rsidP="00020CF5">
      <w:pPr>
        <w:spacing w:line="360" w:lineRule="auto"/>
        <w:ind w:right="-7"/>
        <w:jc w:val="both"/>
        <w:rPr>
          <w:rFonts w:ascii="Palatino Linotype" w:eastAsia="Palatino Linotype" w:hAnsi="Palatino Linotype" w:cs="Palatino Linotype"/>
          <w:color w:val="000000" w:themeColor="text1"/>
        </w:rPr>
      </w:pPr>
    </w:p>
    <w:p w:rsidR="00AE7F16" w:rsidRPr="00020CF5" w:rsidRDefault="00AE7F16" w:rsidP="00020CF5">
      <w:pPr>
        <w:keepNext/>
        <w:keepLines/>
        <w:spacing w:after="240" w:line="360" w:lineRule="auto"/>
        <w:ind w:right="-7"/>
        <w:rPr>
          <w:rFonts w:ascii="Palatino Linotype" w:hAnsi="Palatino Linotype"/>
          <w:color w:val="000000" w:themeColor="text1"/>
        </w:rPr>
      </w:pPr>
    </w:p>
    <w:p w:rsidR="00AE7F16" w:rsidRPr="00020CF5" w:rsidRDefault="00AE7F16" w:rsidP="00020CF5">
      <w:pPr>
        <w:ind w:right="-7"/>
        <w:rPr>
          <w:rFonts w:ascii="Palatino Linotype" w:hAnsi="Palatino Linotype"/>
          <w:color w:val="000000" w:themeColor="text1"/>
        </w:rPr>
      </w:pPr>
    </w:p>
    <w:p w:rsidR="00AE7F16" w:rsidRPr="00020CF5" w:rsidRDefault="00AE7F16" w:rsidP="00020CF5">
      <w:pPr>
        <w:ind w:right="-7"/>
        <w:rPr>
          <w:rFonts w:ascii="Palatino Linotype" w:hAnsi="Palatino Linotype"/>
          <w:color w:val="000000" w:themeColor="text1"/>
        </w:rPr>
      </w:pPr>
    </w:p>
    <w:p w:rsidR="00AE7F16" w:rsidRPr="00020CF5" w:rsidRDefault="00AE7F16" w:rsidP="00020CF5">
      <w:pPr>
        <w:ind w:right="-7"/>
        <w:rPr>
          <w:rFonts w:ascii="Palatino Linotype" w:hAnsi="Palatino Linotype"/>
          <w:color w:val="000000" w:themeColor="text1"/>
        </w:rPr>
      </w:pPr>
    </w:p>
    <w:p w:rsidR="00AE7F16" w:rsidRPr="00020CF5" w:rsidRDefault="00AE7F16" w:rsidP="00020CF5">
      <w:pPr>
        <w:ind w:right="-7"/>
        <w:rPr>
          <w:rFonts w:ascii="Palatino Linotype" w:hAnsi="Palatino Linotype"/>
          <w:color w:val="000000" w:themeColor="text1"/>
        </w:rPr>
      </w:pPr>
    </w:p>
    <w:p w:rsidR="00AE7F16" w:rsidRPr="00020CF5" w:rsidRDefault="00AE7F16" w:rsidP="00020CF5">
      <w:pPr>
        <w:ind w:right="-7"/>
        <w:rPr>
          <w:rFonts w:ascii="Palatino Linotype" w:hAnsi="Palatino Linotype"/>
          <w:color w:val="000000" w:themeColor="text1"/>
        </w:rPr>
      </w:pPr>
    </w:p>
    <w:p w:rsidR="00AE7F16" w:rsidRPr="00020CF5" w:rsidRDefault="00AE7F16" w:rsidP="00020CF5">
      <w:pPr>
        <w:ind w:right="-7"/>
        <w:rPr>
          <w:rFonts w:ascii="Palatino Linotype" w:hAnsi="Palatino Linotype"/>
          <w:color w:val="000000" w:themeColor="text1"/>
        </w:rPr>
      </w:pPr>
    </w:p>
    <w:p w:rsidR="00AE7F16" w:rsidRPr="00020CF5" w:rsidRDefault="00AE7F16" w:rsidP="00020CF5">
      <w:pPr>
        <w:ind w:right="-7"/>
        <w:rPr>
          <w:rFonts w:ascii="Palatino Linotype" w:hAnsi="Palatino Linotype"/>
          <w:color w:val="000000" w:themeColor="text1"/>
        </w:rPr>
      </w:pPr>
    </w:p>
    <w:p w:rsidR="00AE7F16" w:rsidRPr="00020CF5" w:rsidRDefault="00AE7F16" w:rsidP="00020CF5">
      <w:pPr>
        <w:ind w:right="-7"/>
        <w:rPr>
          <w:rFonts w:ascii="Palatino Linotype" w:hAnsi="Palatino Linotype"/>
          <w:color w:val="000000" w:themeColor="text1"/>
        </w:rPr>
      </w:pPr>
    </w:p>
    <w:p w:rsidR="00A4293C" w:rsidRPr="00020CF5" w:rsidRDefault="00A4293C" w:rsidP="00020CF5">
      <w:pPr>
        <w:ind w:right="-7"/>
        <w:rPr>
          <w:rFonts w:ascii="Palatino Linotype" w:hAnsi="Palatino Linotype"/>
          <w:color w:val="000000" w:themeColor="text1"/>
        </w:rPr>
      </w:pPr>
    </w:p>
    <w:sectPr w:rsidR="00A4293C" w:rsidRPr="00020CF5" w:rsidSect="00020CF5">
      <w:headerReference w:type="default" r:id="rId11"/>
      <w:footerReference w:type="default" r:id="rId12"/>
      <w:headerReference w:type="first" r:id="rId13"/>
      <w:footerReference w:type="first" r:id="rId14"/>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028" w:rsidRDefault="00911028" w:rsidP="00AE7F16">
      <w:r>
        <w:separator/>
      </w:r>
    </w:p>
  </w:endnote>
  <w:endnote w:type="continuationSeparator" w:id="0">
    <w:p w:rsidR="00911028" w:rsidRDefault="00911028" w:rsidP="00AE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B91" w:rsidRDefault="009D7B9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004E5">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004E5">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rsidR="009D7B91" w:rsidRDefault="009D7B91">
    <w:pPr>
      <w:pBdr>
        <w:top w:val="nil"/>
        <w:left w:val="nil"/>
        <w:bottom w:val="nil"/>
        <w:right w:val="nil"/>
        <w:between w:val="nil"/>
      </w:pBdr>
      <w:tabs>
        <w:tab w:val="center" w:pos="4252"/>
        <w:tab w:val="right" w:pos="8504"/>
      </w:tabs>
      <w:rPr>
        <w:color w:val="000000"/>
      </w:rPr>
    </w:pPr>
  </w:p>
  <w:p w:rsidR="009D7B91" w:rsidRDefault="009D7B9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B91" w:rsidRDefault="009D7B9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004E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004E5">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rsidR="009D7B91" w:rsidRDefault="009D7B9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028" w:rsidRDefault="00911028" w:rsidP="00AE7F16">
      <w:r>
        <w:separator/>
      </w:r>
    </w:p>
  </w:footnote>
  <w:footnote w:type="continuationSeparator" w:id="0">
    <w:p w:rsidR="00911028" w:rsidRDefault="00911028" w:rsidP="00AE7F16">
      <w:r>
        <w:continuationSeparator/>
      </w:r>
    </w:p>
  </w:footnote>
  <w:footnote w:id="1">
    <w:p w:rsidR="009D7B91" w:rsidRDefault="009D7B91" w:rsidP="00AE7F1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9D7B91" w:rsidRDefault="009D7B91" w:rsidP="00AE7F1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9D7B91" w:rsidRDefault="009D7B91" w:rsidP="00AE7F1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9D7B91" w:rsidRDefault="009D7B91" w:rsidP="00AE7F1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roofErr w:type="spellStart"/>
      <w:r>
        <w:rPr>
          <w:color w:val="000000"/>
          <w:sz w:val="20"/>
          <w:szCs w:val="20"/>
        </w:rPr>
        <w:t>Parr</w:t>
      </w:r>
      <w:proofErr w:type="spellEnd"/>
      <w:r>
        <w:rPr>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B91" w:rsidRDefault="009D7B91">
    <w:pPr>
      <w:widowControl w:val="0"/>
      <w:pBdr>
        <w:top w:val="nil"/>
        <w:left w:val="nil"/>
        <w:bottom w:val="nil"/>
        <w:right w:val="nil"/>
        <w:between w:val="nil"/>
      </w:pBdr>
      <w:spacing w:line="276" w:lineRule="auto"/>
      <w:rPr>
        <w:color w:val="000000"/>
        <w:sz w:val="20"/>
        <w:szCs w:val="20"/>
      </w:rPr>
    </w:pPr>
    <w:r>
      <w:rPr>
        <w:noProof/>
      </w:rPr>
      <w:drawing>
        <wp:anchor distT="0" distB="0" distL="0" distR="0" simplePos="0" relativeHeight="251659264" behindDoc="1" locked="0" layoutInCell="1" hidden="0" allowOverlap="1" wp14:anchorId="019EC958" wp14:editId="439EEF43">
          <wp:simplePos x="0" y="0"/>
          <wp:positionH relativeFrom="column">
            <wp:posOffset>-1257300</wp:posOffset>
          </wp:positionH>
          <wp:positionV relativeFrom="paragraph">
            <wp:posOffset>-569595</wp:posOffset>
          </wp:positionV>
          <wp:extent cx="7813085" cy="10170000"/>
          <wp:effectExtent l="0" t="0" r="0" b="0"/>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7714" w:type="dxa"/>
      <w:tblInd w:w="2209" w:type="dxa"/>
      <w:tblLayout w:type="fixed"/>
      <w:tblLook w:val="0400" w:firstRow="0" w:lastRow="0" w:firstColumn="0" w:lastColumn="0" w:noHBand="0" w:noVBand="1"/>
    </w:tblPr>
    <w:tblGrid>
      <w:gridCol w:w="2753"/>
      <w:gridCol w:w="4961"/>
    </w:tblGrid>
    <w:tr w:rsidR="009D7B91" w:rsidRPr="00020CF5" w:rsidTr="00020CF5">
      <w:tc>
        <w:tcPr>
          <w:tcW w:w="2753" w:type="dxa"/>
          <w:vAlign w:val="center"/>
        </w:tcPr>
        <w:p w:rsidR="009D7B91" w:rsidRPr="00020CF5" w:rsidRDefault="009D7B91" w:rsidP="00020CF5">
          <w:pPr>
            <w:jc w:val="right"/>
            <w:rPr>
              <w:rFonts w:ascii="Palatino Linotype" w:eastAsia="Palatino Linotype" w:hAnsi="Palatino Linotype" w:cs="Palatino Linotype"/>
              <w:b/>
            </w:rPr>
          </w:pPr>
          <w:r w:rsidRPr="00020CF5">
            <w:rPr>
              <w:rFonts w:ascii="Palatino Linotype" w:eastAsia="Palatino Linotype" w:hAnsi="Palatino Linotype" w:cs="Palatino Linotype"/>
              <w:b/>
            </w:rPr>
            <w:t>Recurso de Revisión:</w:t>
          </w:r>
        </w:p>
      </w:tc>
      <w:tc>
        <w:tcPr>
          <w:tcW w:w="4961" w:type="dxa"/>
          <w:vAlign w:val="center"/>
        </w:tcPr>
        <w:p w:rsidR="009D7B91" w:rsidRPr="00020CF5" w:rsidRDefault="009D7B91" w:rsidP="00020CF5">
          <w:pPr>
            <w:ind w:right="34"/>
            <w:jc w:val="both"/>
            <w:rPr>
              <w:rFonts w:ascii="Palatino Linotype" w:eastAsia="Palatino Linotype" w:hAnsi="Palatino Linotype" w:cs="Palatino Linotype"/>
            </w:rPr>
          </w:pPr>
          <w:r w:rsidRPr="00020CF5">
            <w:rPr>
              <w:rFonts w:ascii="Palatino Linotype" w:eastAsia="Palatino Linotype" w:hAnsi="Palatino Linotype" w:cs="Palatino Linotype"/>
            </w:rPr>
            <w:t xml:space="preserve">03668/INFOEM/IP/RR/2025 </w:t>
          </w:r>
        </w:p>
      </w:tc>
    </w:tr>
    <w:tr w:rsidR="009D7B91" w:rsidRPr="00020CF5" w:rsidTr="00020CF5">
      <w:trPr>
        <w:trHeight w:val="228"/>
      </w:trPr>
      <w:tc>
        <w:tcPr>
          <w:tcW w:w="2753" w:type="dxa"/>
          <w:vAlign w:val="center"/>
        </w:tcPr>
        <w:p w:rsidR="009D7B91" w:rsidRDefault="009D7B91" w:rsidP="00020CF5">
          <w:pPr>
            <w:jc w:val="right"/>
            <w:rPr>
              <w:rFonts w:ascii="Palatino Linotype" w:eastAsia="Palatino Linotype" w:hAnsi="Palatino Linotype" w:cs="Palatino Linotype"/>
              <w:b/>
            </w:rPr>
          </w:pPr>
          <w:r w:rsidRPr="00020CF5">
            <w:rPr>
              <w:rFonts w:ascii="Palatino Linotype" w:eastAsia="Palatino Linotype" w:hAnsi="Palatino Linotype" w:cs="Palatino Linotype"/>
              <w:b/>
            </w:rPr>
            <w:t>Sujeto Obligado:</w:t>
          </w:r>
        </w:p>
        <w:p w:rsidR="00020CF5" w:rsidRPr="00020CF5" w:rsidRDefault="00020CF5" w:rsidP="00020CF5">
          <w:pPr>
            <w:jc w:val="right"/>
            <w:rPr>
              <w:rFonts w:ascii="Palatino Linotype" w:eastAsia="Palatino Linotype" w:hAnsi="Palatino Linotype" w:cs="Palatino Linotype"/>
              <w:b/>
            </w:rPr>
          </w:pPr>
        </w:p>
      </w:tc>
      <w:tc>
        <w:tcPr>
          <w:tcW w:w="4961" w:type="dxa"/>
          <w:shd w:val="clear" w:color="auto" w:fill="auto"/>
          <w:vAlign w:val="center"/>
        </w:tcPr>
        <w:p w:rsidR="009D7B91" w:rsidRPr="00020CF5" w:rsidRDefault="009D7B91" w:rsidP="00020CF5">
          <w:pPr>
            <w:ind w:right="34"/>
            <w:rPr>
              <w:rFonts w:ascii="Palatino Linotype" w:eastAsia="Palatino Linotype" w:hAnsi="Palatino Linotype" w:cs="Palatino Linotype"/>
              <w:color w:val="000000"/>
            </w:rPr>
          </w:pPr>
          <w:r w:rsidRPr="00020CF5">
            <w:rPr>
              <w:rFonts w:ascii="Palatino Linotype" w:eastAsia="Palatino Linotype" w:hAnsi="Palatino Linotype" w:cs="Palatino Linotype"/>
              <w:bCs/>
              <w:color w:val="000000"/>
            </w:rPr>
            <w:t>Sistema Municipal Para el Desarrollo Integral de la Familia de Jiquipilco</w:t>
          </w:r>
        </w:p>
      </w:tc>
    </w:tr>
    <w:tr w:rsidR="009D7B91" w:rsidRPr="00020CF5" w:rsidTr="00020CF5">
      <w:tc>
        <w:tcPr>
          <w:tcW w:w="2753" w:type="dxa"/>
          <w:vAlign w:val="center"/>
        </w:tcPr>
        <w:p w:rsidR="009D7B91" w:rsidRPr="00020CF5" w:rsidRDefault="009D7B91" w:rsidP="00020CF5">
          <w:pPr>
            <w:jc w:val="right"/>
            <w:rPr>
              <w:rFonts w:ascii="Palatino Linotype" w:eastAsia="Palatino Linotype" w:hAnsi="Palatino Linotype" w:cs="Palatino Linotype"/>
              <w:b/>
            </w:rPr>
          </w:pPr>
          <w:r w:rsidRPr="00020CF5">
            <w:rPr>
              <w:rFonts w:ascii="Palatino Linotype" w:eastAsia="Palatino Linotype" w:hAnsi="Palatino Linotype" w:cs="Palatino Linotype"/>
              <w:b/>
            </w:rPr>
            <w:t>Comisionada Ponente:</w:t>
          </w:r>
        </w:p>
      </w:tc>
      <w:tc>
        <w:tcPr>
          <w:tcW w:w="4961" w:type="dxa"/>
          <w:vAlign w:val="center"/>
        </w:tcPr>
        <w:p w:rsidR="009D7B91" w:rsidRPr="00020CF5" w:rsidRDefault="009D7B91" w:rsidP="00020CF5">
          <w:pPr>
            <w:ind w:right="34"/>
            <w:jc w:val="both"/>
            <w:rPr>
              <w:rFonts w:ascii="Palatino Linotype" w:eastAsia="Palatino Linotype" w:hAnsi="Palatino Linotype" w:cs="Palatino Linotype"/>
            </w:rPr>
          </w:pPr>
          <w:r w:rsidRPr="00020CF5">
            <w:rPr>
              <w:rFonts w:ascii="Palatino Linotype" w:eastAsia="Palatino Linotype" w:hAnsi="Palatino Linotype" w:cs="Palatino Linotype"/>
            </w:rPr>
            <w:t>María del Rosario Mejía Ayala</w:t>
          </w:r>
        </w:p>
      </w:tc>
    </w:tr>
  </w:tbl>
  <w:p w:rsidR="009D7B91" w:rsidRDefault="009D7B91">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B91" w:rsidRDefault="00020CF5">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noProof/>
      </w:rPr>
      <w:drawing>
        <wp:anchor distT="0" distB="0" distL="0" distR="0" simplePos="0" relativeHeight="251660288" behindDoc="1" locked="0" layoutInCell="1" hidden="0" allowOverlap="1" wp14:anchorId="434DC352" wp14:editId="194AE7E6">
          <wp:simplePos x="0" y="0"/>
          <wp:positionH relativeFrom="page">
            <wp:align>left</wp:align>
          </wp:positionH>
          <wp:positionV relativeFrom="paragraph">
            <wp:posOffset>-453700</wp:posOffset>
          </wp:positionV>
          <wp:extent cx="7813040" cy="10169525"/>
          <wp:effectExtent l="0" t="0" r="0" b="3175"/>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40" cy="10169525"/>
                  </a:xfrm>
                  <a:prstGeom prst="rect">
                    <a:avLst/>
                  </a:prstGeom>
                  <a:ln/>
                </pic:spPr>
              </pic:pic>
            </a:graphicData>
          </a:graphic>
          <wp14:sizeRelH relativeFrom="margin">
            <wp14:pctWidth>0</wp14:pctWidth>
          </wp14:sizeRelH>
          <wp14:sizeRelV relativeFrom="margin">
            <wp14:pctHeight>0</wp14:pctHeight>
          </wp14:sizeRelV>
        </wp:anchor>
      </w:drawing>
    </w:r>
    <w:r w:rsidR="009D7B91">
      <w:rPr>
        <w:rFonts w:ascii="Calibri" w:eastAsia="Calibri" w:hAnsi="Calibri" w:cs="Calibri"/>
        <w:color w:val="000000"/>
      </w:rPr>
      <w:t xml:space="preserve">                                  </w:t>
    </w:r>
    <w:r w:rsidR="009D7B91">
      <w:rPr>
        <w:rFonts w:ascii="Calibri" w:eastAsia="Calibri" w:hAnsi="Calibri" w:cs="Calibri"/>
        <w:color w:val="000000"/>
      </w:rPr>
      <w:tab/>
    </w:r>
  </w:p>
  <w:tbl>
    <w:tblPr>
      <w:tblW w:w="7229" w:type="dxa"/>
      <w:tblInd w:w="2694" w:type="dxa"/>
      <w:tblLayout w:type="fixed"/>
      <w:tblLook w:val="0400" w:firstRow="0" w:lastRow="0" w:firstColumn="0" w:lastColumn="0" w:noHBand="0" w:noVBand="1"/>
    </w:tblPr>
    <w:tblGrid>
      <w:gridCol w:w="2977"/>
      <w:gridCol w:w="4252"/>
    </w:tblGrid>
    <w:tr w:rsidR="009D7B91" w:rsidRPr="00020CF5" w:rsidTr="00020CF5">
      <w:trPr>
        <w:trHeight w:val="227"/>
      </w:trPr>
      <w:tc>
        <w:tcPr>
          <w:tcW w:w="2977" w:type="dxa"/>
          <w:vAlign w:val="center"/>
        </w:tcPr>
        <w:p w:rsidR="009D7B91" w:rsidRPr="00020CF5" w:rsidRDefault="009D7B91" w:rsidP="00020CF5">
          <w:pPr>
            <w:jc w:val="right"/>
            <w:rPr>
              <w:rFonts w:ascii="Palatino Linotype" w:eastAsia="Palatino Linotype" w:hAnsi="Palatino Linotype" w:cs="Palatino Linotype"/>
              <w:b/>
            </w:rPr>
          </w:pPr>
          <w:r w:rsidRPr="00020CF5">
            <w:rPr>
              <w:rFonts w:ascii="Palatino Linotype" w:eastAsia="Palatino Linotype" w:hAnsi="Palatino Linotype" w:cs="Palatino Linotype"/>
              <w:b/>
            </w:rPr>
            <w:t>Recurso de Revisión:</w:t>
          </w:r>
        </w:p>
      </w:tc>
      <w:tc>
        <w:tcPr>
          <w:tcW w:w="4252" w:type="dxa"/>
          <w:vAlign w:val="center"/>
        </w:tcPr>
        <w:p w:rsidR="009D7B91" w:rsidRPr="00020CF5" w:rsidRDefault="009D7B91" w:rsidP="00020CF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020CF5">
            <w:rPr>
              <w:rFonts w:ascii="Palatino Linotype" w:eastAsia="Palatino Linotype" w:hAnsi="Palatino Linotype" w:cs="Palatino Linotype"/>
              <w:color w:val="000000"/>
            </w:rPr>
            <w:t>03668/INFOEM/IP/RR/2025</w:t>
          </w:r>
        </w:p>
      </w:tc>
    </w:tr>
    <w:tr w:rsidR="009D7B91" w:rsidRPr="00020CF5" w:rsidTr="00020CF5">
      <w:trPr>
        <w:trHeight w:val="242"/>
      </w:trPr>
      <w:tc>
        <w:tcPr>
          <w:tcW w:w="2977" w:type="dxa"/>
          <w:vAlign w:val="center"/>
        </w:tcPr>
        <w:p w:rsidR="009D7B91" w:rsidRPr="00020CF5" w:rsidRDefault="009D7B91" w:rsidP="00020CF5">
          <w:pPr>
            <w:jc w:val="right"/>
            <w:rPr>
              <w:rFonts w:ascii="Palatino Linotype" w:eastAsia="Palatino Linotype" w:hAnsi="Palatino Linotype" w:cs="Palatino Linotype"/>
              <w:b/>
            </w:rPr>
          </w:pPr>
          <w:r w:rsidRPr="00020CF5">
            <w:rPr>
              <w:rFonts w:ascii="Palatino Linotype" w:eastAsia="Palatino Linotype" w:hAnsi="Palatino Linotype" w:cs="Palatino Linotype"/>
              <w:b/>
            </w:rPr>
            <w:t>Recurrente:</w:t>
          </w:r>
        </w:p>
      </w:tc>
      <w:tc>
        <w:tcPr>
          <w:tcW w:w="4252" w:type="dxa"/>
        </w:tcPr>
        <w:p w:rsidR="009D7B91" w:rsidRPr="00020CF5" w:rsidRDefault="00B004E5" w:rsidP="00020CF5">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bCs/>
            </w:rPr>
            <w:t>XXXX</w:t>
          </w:r>
        </w:p>
      </w:tc>
    </w:tr>
    <w:tr w:rsidR="009D7B91" w:rsidRPr="00020CF5" w:rsidTr="00020CF5">
      <w:trPr>
        <w:trHeight w:val="455"/>
      </w:trPr>
      <w:tc>
        <w:tcPr>
          <w:tcW w:w="2977" w:type="dxa"/>
          <w:vAlign w:val="center"/>
        </w:tcPr>
        <w:p w:rsidR="00020CF5" w:rsidRDefault="00020CF5" w:rsidP="00020CF5">
          <w:pPr>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p w:rsidR="00020CF5" w:rsidRPr="00020CF5" w:rsidRDefault="00020CF5" w:rsidP="00020CF5">
          <w:pPr>
            <w:jc w:val="right"/>
            <w:rPr>
              <w:rFonts w:ascii="Palatino Linotype" w:eastAsia="Palatino Linotype" w:hAnsi="Palatino Linotype" w:cs="Palatino Linotype"/>
              <w:b/>
            </w:rPr>
          </w:pPr>
        </w:p>
      </w:tc>
      <w:tc>
        <w:tcPr>
          <w:tcW w:w="4252" w:type="dxa"/>
          <w:vAlign w:val="center"/>
        </w:tcPr>
        <w:p w:rsidR="00020CF5" w:rsidRPr="00020CF5" w:rsidRDefault="009D7B91" w:rsidP="00020CF5">
          <w:pPr>
            <w:pBdr>
              <w:top w:val="nil"/>
              <w:left w:val="nil"/>
              <w:bottom w:val="nil"/>
              <w:right w:val="nil"/>
              <w:between w:val="nil"/>
            </w:pBdr>
            <w:tabs>
              <w:tab w:val="center" w:pos="4419"/>
              <w:tab w:val="right" w:pos="8838"/>
            </w:tabs>
            <w:jc w:val="both"/>
            <w:rPr>
              <w:rFonts w:ascii="Palatino Linotype" w:eastAsia="Palatino Linotype" w:hAnsi="Palatino Linotype" w:cs="Palatino Linotype"/>
              <w:bCs/>
              <w:color w:val="000000"/>
            </w:rPr>
          </w:pPr>
          <w:r w:rsidRPr="00020CF5">
            <w:rPr>
              <w:rFonts w:ascii="Palatino Linotype" w:eastAsia="Palatino Linotype" w:hAnsi="Palatino Linotype" w:cs="Palatino Linotype"/>
              <w:bCs/>
              <w:color w:val="000000"/>
            </w:rPr>
            <w:t>Sistema Municipal Para el Desarrollo Integral de la Familia de Jiquipilco</w:t>
          </w:r>
        </w:p>
      </w:tc>
    </w:tr>
    <w:tr w:rsidR="009D7B91" w:rsidRPr="00020CF5" w:rsidTr="00020CF5">
      <w:trPr>
        <w:trHeight w:val="342"/>
      </w:trPr>
      <w:tc>
        <w:tcPr>
          <w:tcW w:w="2977" w:type="dxa"/>
          <w:vAlign w:val="center"/>
        </w:tcPr>
        <w:p w:rsidR="009D7B91" w:rsidRPr="00020CF5" w:rsidRDefault="009D7B91" w:rsidP="00020CF5">
          <w:pPr>
            <w:jc w:val="right"/>
            <w:rPr>
              <w:rFonts w:ascii="Palatino Linotype" w:eastAsia="Palatino Linotype" w:hAnsi="Palatino Linotype" w:cs="Palatino Linotype"/>
              <w:b/>
            </w:rPr>
          </w:pPr>
          <w:r w:rsidRPr="00020CF5">
            <w:rPr>
              <w:rFonts w:ascii="Palatino Linotype" w:eastAsia="Palatino Linotype" w:hAnsi="Palatino Linotype" w:cs="Palatino Linotype"/>
              <w:b/>
            </w:rPr>
            <w:t>Comisionada Ponente:</w:t>
          </w:r>
        </w:p>
      </w:tc>
      <w:tc>
        <w:tcPr>
          <w:tcW w:w="4252" w:type="dxa"/>
          <w:vAlign w:val="center"/>
        </w:tcPr>
        <w:p w:rsidR="009D7B91" w:rsidRPr="00020CF5" w:rsidRDefault="009D7B91" w:rsidP="00020CF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020CF5">
            <w:rPr>
              <w:rFonts w:ascii="Palatino Linotype" w:eastAsia="Palatino Linotype" w:hAnsi="Palatino Linotype" w:cs="Palatino Linotype"/>
              <w:color w:val="000000"/>
            </w:rPr>
            <w:t>María del Rosario Mejía Ayala</w:t>
          </w:r>
        </w:p>
      </w:tc>
    </w:tr>
  </w:tbl>
  <w:p w:rsidR="009D7B91" w:rsidRDefault="009D7B9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8D520D"/>
    <w:multiLevelType w:val="multilevel"/>
    <w:tmpl w:val="0D5E1FB4"/>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8"/>
  </w:num>
  <w:num w:numId="2">
    <w:abstractNumId w:val="7"/>
  </w:num>
  <w:num w:numId="3">
    <w:abstractNumId w:val="2"/>
  </w:num>
  <w:num w:numId="4">
    <w:abstractNumId w:val="3"/>
  </w:num>
  <w:num w:numId="5">
    <w:abstractNumId w:val="9"/>
  </w:num>
  <w:num w:numId="6">
    <w:abstractNumId w:val="1"/>
  </w:num>
  <w:num w:numId="7">
    <w:abstractNumId w:val="10"/>
  </w:num>
  <w:num w:numId="8">
    <w:abstractNumId w:val="6"/>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16"/>
    <w:rsid w:val="00020CF5"/>
    <w:rsid w:val="0003128C"/>
    <w:rsid w:val="00037230"/>
    <w:rsid w:val="00070D3F"/>
    <w:rsid w:val="00094891"/>
    <w:rsid w:val="000C6866"/>
    <w:rsid w:val="000D5441"/>
    <w:rsid w:val="000E5145"/>
    <w:rsid w:val="001F62A9"/>
    <w:rsid w:val="002B25BD"/>
    <w:rsid w:val="0034607A"/>
    <w:rsid w:val="00360344"/>
    <w:rsid w:val="003A30BB"/>
    <w:rsid w:val="003B35C8"/>
    <w:rsid w:val="004849E7"/>
    <w:rsid w:val="004A4B03"/>
    <w:rsid w:val="004B5876"/>
    <w:rsid w:val="00507D98"/>
    <w:rsid w:val="005763A6"/>
    <w:rsid w:val="005A668A"/>
    <w:rsid w:val="005F36AA"/>
    <w:rsid w:val="006867A8"/>
    <w:rsid w:val="006E169A"/>
    <w:rsid w:val="007029EF"/>
    <w:rsid w:val="007B7501"/>
    <w:rsid w:val="00807880"/>
    <w:rsid w:val="0083542E"/>
    <w:rsid w:val="00874996"/>
    <w:rsid w:val="008E27A5"/>
    <w:rsid w:val="00911028"/>
    <w:rsid w:val="009639DD"/>
    <w:rsid w:val="009D7B91"/>
    <w:rsid w:val="00A4293C"/>
    <w:rsid w:val="00AA0ABB"/>
    <w:rsid w:val="00AA5CBF"/>
    <w:rsid w:val="00AE66FE"/>
    <w:rsid w:val="00AE7F16"/>
    <w:rsid w:val="00AF1269"/>
    <w:rsid w:val="00B004E5"/>
    <w:rsid w:val="00B40F31"/>
    <w:rsid w:val="00BB25B3"/>
    <w:rsid w:val="00BF1943"/>
    <w:rsid w:val="00C0384E"/>
    <w:rsid w:val="00C06C03"/>
    <w:rsid w:val="00C32C5D"/>
    <w:rsid w:val="00C84BBB"/>
    <w:rsid w:val="00CE0716"/>
    <w:rsid w:val="00D0406A"/>
    <w:rsid w:val="00D86AE5"/>
    <w:rsid w:val="00DF1654"/>
    <w:rsid w:val="00E77913"/>
    <w:rsid w:val="00F933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AE32DF-7C05-4286-83DD-BA2C1B71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F1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E7F16"/>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AE7F16"/>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7F16"/>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E7F16"/>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E7F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E7F16"/>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AE7F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AE7F16"/>
    <w:pPr>
      <w:tabs>
        <w:tab w:val="center" w:pos="4419"/>
        <w:tab w:val="right" w:pos="8838"/>
      </w:tabs>
    </w:pPr>
  </w:style>
  <w:style w:type="character" w:customStyle="1" w:styleId="EncabezadoCar">
    <w:name w:val="Encabezado Car"/>
    <w:basedOn w:val="Fuentedeprrafopredeter"/>
    <w:link w:val="Encabezado"/>
    <w:uiPriority w:val="99"/>
    <w:rsid w:val="00AE7F1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E7F16"/>
    <w:pPr>
      <w:tabs>
        <w:tab w:val="center" w:pos="4419"/>
        <w:tab w:val="right" w:pos="8838"/>
      </w:tabs>
    </w:pPr>
  </w:style>
  <w:style w:type="character" w:customStyle="1" w:styleId="PiedepginaCar">
    <w:name w:val="Pie de página Car"/>
    <w:basedOn w:val="Fuentedeprrafopredeter"/>
    <w:link w:val="Piedepgina"/>
    <w:uiPriority w:val="99"/>
    <w:rsid w:val="00AE7F16"/>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dof.gob.mx/nota_detalle.php?codigo=5492254&amp;fecha=28/07/2017"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portalanterior.ine.mx/archivos2/tutoriales/sistemas/ApoyoInstitucional/SIF/docs/candidatos/folioFiscalFactura.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39</Pages>
  <Words>9277</Words>
  <Characters>51025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2025-05-30T16:46:00Z</cp:lastPrinted>
  <dcterms:created xsi:type="dcterms:W3CDTF">2025-05-26T18:37:00Z</dcterms:created>
  <dcterms:modified xsi:type="dcterms:W3CDTF">2025-06-03T18:25:00Z</dcterms:modified>
</cp:coreProperties>
</file>