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6926279" w:displacedByCustomXml="next"/>
    <w:sdt>
      <w:sdtPr>
        <w:rPr>
          <w:rFonts w:eastAsiaTheme="minorHAnsi" w:cstheme="minorBidi"/>
          <w:b w:val="0"/>
          <w:color w:val="FF0000"/>
          <w:szCs w:val="22"/>
          <w:lang w:val="es-ES"/>
        </w:rPr>
        <w:id w:val="1217700029"/>
        <w:docPartObj>
          <w:docPartGallery w:val="Table of Contents"/>
          <w:docPartUnique/>
        </w:docPartObj>
      </w:sdtPr>
      <w:sdtEndPr>
        <w:rPr>
          <w:bCs/>
        </w:rPr>
      </w:sdtEndPr>
      <w:sdtContent>
        <w:bookmarkEnd w:id="0" w:displacedByCustomXml="prev"/>
        <w:p w14:paraId="09C5D268" w14:textId="484D27FA" w:rsidR="001B0FD7" w:rsidRPr="00D67BBA" w:rsidRDefault="001B0FD7" w:rsidP="00AE39D2">
          <w:pPr>
            <w:pStyle w:val="Ttulo2"/>
          </w:pPr>
        </w:p>
        <w:p w14:paraId="1969C6BE" w14:textId="172C065E" w:rsidR="00D67BBA" w:rsidRPr="00D67BBA" w:rsidRDefault="001B0FD7">
          <w:pPr>
            <w:pStyle w:val="TDC2"/>
            <w:tabs>
              <w:tab w:val="right" w:leader="dot" w:pos="8921"/>
            </w:tabs>
            <w:rPr>
              <w:rFonts w:asciiTheme="minorHAnsi" w:eastAsiaTheme="minorEastAsia" w:hAnsiTheme="minorHAnsi"/>
              <w:noProof/>
              <w:color w:val="auto"/>
              <w:kern w:val="2"/>
              <w:lang w:eastAsia="es-MX"/>
              <w14:ligatures w14:val="standardContextual"/>
            </w:rPr>
          </w:pPr>
          <w:r w:rsidRPr="00D67BBA">
            <w:rPr>
              <w:color w:val="FF0000"/>
            </w:rPr>
            <w:fldChar w:fldCharType="begin"/>
          </w:r>
          <w:r w:rsidRPr="00D67BBA">
            <w:rPr>
              <w:color w:val="FF0000"/>
            </w:rPr>
            <w:instrText xml:space="preserve"> TOC \o "1-3" \h \z \u </w:instrText>
          </w:r>
          <w:r w:rsidRPr="00D67BBA">
            <w:rPr>
              <w:color w:val="FF0000"/>
            </w:rPr>
            <w:fldChar w:fldCharType="separate"/>
          </w:r>
          <w:hyperlink w:anchor="_Toc196926279" w:history="1">
            <w:r w:rsidR="00D67BBA" w:rsidRPr="00D67BBA">
              <w:rPr>
                <w:rStyle w:val="Hipervnculo"/>
                <w:noProof/>
                <w:lang w:val="es-ES"/>
              </w:rPr>
              <w:t>RESOLUCIÓN DEL RECURSO DE REVISIÓN 01251/INFOEM/IP/RR/2025 Y ACUMULADOS</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_Toc196926279 \h </w:instrText>
            </w:r>
            <w:r w:rsidR="00D67BBA" w:rsidRPr="00D67BBA">
              <w:rPr>
                <w:noProof/>
                <w:webHidden/>
              </w:rPr>
            </w:r>
            <w:r w:rsidR="00D67BBA" w:rsidRPr="00D67BBA">
              <w:rPr>
                <w:noProof/>
                <w:webHidden/>
              </w:rPr>
              <w:fldChar w:fldCharType="separate"/>
            </w:r>
            <w:r w:rsidR="0058749F">
              <w:rPr>
                <w:noProof/>
                <w:webHidden/>
              </w:rPr>
              <w:t>1</w:t>
            </w:r>
            <w:r w:rsidR="00D67BBA" w:rsidRPr="00D67BBA">
              <w:rPr>
                <w:noProof/>
                <w:webHidden/>
              </w:rPr>
              <w:fldChar w:fldCharType="end"/>
            </w:r>
          </w:hyperlink>
        </w:p>
        <w:p w14:paraId="09FA1C3A" w14:textId="54E4B3E2" w:rsidR="00D67BBA" w:rsidRPr="00D67BBA" w:rsidRDefault="002D3063">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6926280" w:history="1">
            <w:r w:rsidR="00D67BBA" w:rsidRPr="00D67BBA">
              <w:rPr>
                <w:rStyle w:val="Hipervnculo"/>
                <w:noProof/>
              </w:rPr>
              <w:t>A N T E C E D E N T E S</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_Toc196926280 \h </w:instrText>
            </w:r>
            <w:r w:rsidR="00D67BBA" w:rsidRPr="00D67BBA">
              <w:rPr>
                <w:noProof/>
                <w:webHidden/>
              </w:rPr>
            </w:r>
            <w:r w:rsidR="00D67BBA" w:rsidRPr="00D67BBA">
              <w:rPr>
                <w:noProof/>
                <w:webHidden/>
              </w:rPr>
              <w:fldChar w:fldCharType="separate"/>
            </w:r>
            <w:r w:rsidR="0058749F">
              <w:rPr>
                <w:noProof/>
                <w:webHidden/>
              </w:rPr>
              <w:t>2</w:t>
            </w:r>
            <w:r w:rsidR="00D67BBA" w:rsidRPr="00D67BBA">
              <w:rPr>
                <w:noProof/>
                <w:webHidden/>
              </w:rPr>
              <w:fldChar w:fldCharType="end"/>
            </w:r>
          </w:hyperlink>
        </w:p>
        <w:p w14:paraId="5B198F32" w14:textId="7FF5D58F"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1" w:history="1">
            <w:r w:rsidR="00D67BBA" w:rsidRPr="00D67BBA">
              <w:rPr>
                <w:rStyle w:val="Hipervnculo"/>
                <w:noProof/>
              </w:rPr>
              <w:t>I. Presentación de las solicitudes de información</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_Toc196926281 \h </w:instrText>
            </w:r>
            <w:r w:rsidR="00D67BBA" w:rsidRPr="00D67BBA">
              <w:rPr>
                <w:noProof/>
                <w:webHidden/>
              </w:rPr>
            </w:r>
            <w:r w:rsidR="00D67BBA" w:rsidRPr="00D67BBA">
              <w:rPr>
                <w:noProof/>
                <w:webHidden/>
              </w:rPr>
              <w:fldChar w:fldCharType="separate"/>
            </w:r>
            <w:r w:rsidR="0058749F">
              <w:rPr>
                <w:noProof/>
                <w:webHidden/>
              </w:rPr>
              <w:t>2</w:t>
            </w:r>
            <w:r w:rsidR="00D67BBA" w:rsidRPr="00D67BBA">
              <w:rPr>
                <w:noProof/>
                <w:webHidden/>
              </w:rPr>
              <w:fldChar w:fldCharType="end"/>
            </w:r>
          </w:hyperlink>
        </w:p>
        <w:p w14:paraId="7E975EDB" w14:textId="37F520D7"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2" w:history="1">
            <w:r w:rsidR="00D67BBA" w:rsidRPr="00D67BBA">
              <w:rPr>
                <w:rStyle w:val="Hipervnculo"/>
                <w:rFonts w:eastAsia="Calibri"/>
                <w:noProof/>
              </w:rPr>
              <w:t>II. Respuesta del Sujeto Obligado</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_Toc196926282 \h </w:instrText>
            </w:r>
            <w:r w:rsidR="00D67BBA" w:rsidRPr="00D67BBA">
              <w:rPr>
                <w:noProof/>
                <w:webHidden/>
              </w:rPr>
            </w:r>
            <w:r w:rsidR="00D67BBA" w:rsidRPr="00D67BBA">
              <w:rPr>
                <w:noProof/>
                <w:webHidden/>
              </w:rPr>
              <w:fldChar w:fldCharType="separate"/>
            </w:r>
            <w:r w:rsidR="0058749F">
              <w:rPr>
                <w:noProof/>
                <w:webHidden/>
              </w:rPr>
              <w:t>3</w:t>
            </w:r>
            <w:r w:rsidR="00D67BBA" w:rsidRPr="00D67BBA">
              <w:rPr>
                <w:noProof/>
                <w:webHidden/>
              </w:rPr>
              <w:fldChar w:fldCharType="end"/>
            </w:r>
          </w:hyperlink>
        </w:p>
        <w:p w14:paraId="101EF4C4" w14:textId="057D9A2F"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3" w:history="1">
            <w:r w:rsidR="00D67BBA" w:rsidRPr="00D67BBA">
              <w:rPr>
                <w:rStyle w:val="Hipervnculo"/>
                <w:rFonts w:eastAsia="Calibri"/>
                <w:noProof/>
              </w:rPr>
              <w:t>III. Interposición del Recurso de Revisión</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_Toc196926283 \h </w:instrText>
            </w:r>
            <w:r w:rsidR="00D67BBA" w:rsidRPr="00D67BBA">
              <w:rPr>
                <w:noProof/>
                <w:webHidden/>
              </w:rPr>
            </w:r>
            <w:r w:rsidR="00D67BBA" w:rsidRPr="00D67BBA">
              <w:rPr>
                <w:noProof/>
                <w:webHidden/>
              </w:rPr>
              <w:fldChar w:fldCharType="separate"/>
            </w:r>
            <w:r w:rsidR="0058749F">
              <w:rPr>
                <w:noProof/>
                <w:webHidden/>
              </w:rPr>
              <w:t>4</w:t>
            </w:r>
            <w:r w:rsidR="00D67BBA" w:rsidRPr="00D67BBA">
              <w:rPr>
                <w:noProof/>
                <w:webHidden/>
              </w:rPr>
              <w:fldChar w:fldCharType="end"/>
            </w:r>
          </w:hyperlink>
        </w:p>
        <w:p w14:paraId="0EA0CAC3" w14:textId="0E570F00"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4" w:history="1">
            <w:r w:rsidR="00D67BBA" w:rsidRPr="00D67BBA">
              <w:rPr>
                <w:rStyle w:val="Hipervnculo"/>
                <w:rFonts w:eastAsia="Calibri"/>
                <w:noProof/>
              </w:rPr>
              <w:t xml:space="preserve">IV. </w:t>
            </w:r>
            <w:r w:rsidR="00D67BBA" w:rsidRPr="00D67BBA">
              <w:rPr>
                <w:rStyle w:val="Hipervnculo"/>
                <w:rFonts w:eastAsia="Batang"/>
                <w:noProof/>
              </w:rPr>
              <w:t>Trámite de los Recursos de Revisión</w:t>
            </w:r>
            <w:r w:rsidR="00D67BBA" w:rsidRPr="00D67BBA">
              <w:rPr>
                <w:rStyle w:val="Hipervnculo"/>
                <w:rFonts w:eastAsia="Calibri"/>
                <w:noProof/>
              </w:rPr>
              <w:t xml:space="preserve"> </w:t>
            </w:r>
            <w:r w:rsidR="00D67BBA" w:rsidRPr="00D67BBA">
              <w:rPr>
                <w:rStyle w:val="Hipervnculo"/>
                <w:rFonts w:eastAsia="Batang"/>
                <w:noProof/>
              </w:rPr>
              <w:t>ante este Instituto</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_Toc196926284 \h </w:instrText>
            </w:r>
            <w:r w:rsidR="00D67BBA" w:rsidRPr="00D67BBA">
              <w:rPr>
                <w:noProof/>
                <w:webHidden/>
              </w:rPr>
            </w:r>
            <w:r w:rsidR="00D67BBA" w:rsidRPr="00D67BBA">
              <w:rPr>
                <w:noProof/>
                <w:webHidden/>
              </w:rPr>
              <w:fldChar w:fldCharType="separate"/>
            </w:r>
            <w:r w:rsidR="0058749F">
              <w:rPr>
                <w:noProof/>
                <w:webHidden/>
              </w:rPr>
              <w:t>4</w:t>
            </w:r>
            <w:r w:rsidR="00D67BBA" w:rsidRPr="00D67BBA">
              <w:rPr>
                <w:noProof/>
                <w:webHidden/>
              </w:rPr>
              <w:fldChar w:fldCharType="end"/>
            </w:r>
          </w:hyperlink>
        </w:p>
        <w:p w14:paraId="498F6039" w14:textId="05461BA7" w:rsidR="00D67BBA" w:rsidRPr="00D67BBA" w:rsidRDefault="002D3063">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6926285" w:history="1">
            <w:r w:rsidR="00D67BBA" w:rsidRPr="00D67BBA">
              <w:rPr>
                <w:rStyle w:val="Hipervnculo"/>
                <w:noProof/>
                <w:lang w:val="es-ES"/>
              </w:rPr>
              <w:t>CONSIDERANDOS</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_Toc196926285 \h </w:instrText>
            </w:r>
            <w:r w:rsidR="00D67BBA" w:rsidRPr="00D67BBA">
              <w:rPr>
                <w:noProof/>
                <w:webHidden/>
              </w:rPr>
            </w:r>
            <w:r w:rsidR="00D67BBA" w:rsidRPr="00D67BBA">
              <w:rPr>
                <w:noProof/>
                <w:webHidden/>
              </w:rPr>
              <w:fldChar w:fldCharType="separate"/>
            </w:r>
            <w:r w:rsidR="0058749F">
              <w:rPr>
                <w:noProof/>
                <w:webHidden/>
              </w:rPr>
              <w:t>6</w:t>
            </w:r>
            <w:r w:rsidR="00D67BBA" w:rsidRPr="00D67BBA">
              <w:rPr>
                <w:noProof/>
                <w:webHidden/>
              </w:rPr>
              <w:fldChar w:fldCharType="end"/>
            </w:r>
          </w:hyperlink>
        </w:p>
        <w:p w14:paraId="1C6B4C31" w14:textId="14EFD1F2"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6" w:history="1">
            <w:r w:rsidR="00D67BBA" w:rsidRPr="00D67BBA">
              <w:rPr>
                <w:rStyle w:val="Hipervnculo"/>
                <w:rFonts w:eastAsia="Calibri"/>
                <w:noProof/>
                <w:lang w:val="es-ES" w:eastAsia="es-MX"/>
              </w:rPr>
              <w:t xml:space="preserve">PRIMERO. </w:t>
            </w:r>
            <w:r w:rsidR="00D67BBA" w:rsidRPr="00D67BBA">
              <w:rPr>
                <w:rStyle w:val="Hipervnculo"/>
                <w:noProof/>
                <w:lang w:val="es-ES"/>
              </w:rPr>
              <w:t>Competencia</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_Toc196926286 \h </w:instrText>
            </w:r>
            <w:r w:rsidR="00D67BBA" w:rsidRPr="00D67BBA">
              <w:rPr>
                <w:noProof/>
                <w:webHidden/>
              </w:rPr>
            </w:r>
            <w:r w:rsidR="00D67BBA" w:rsidRPr="00D67BBA">
              <w:rPr>
                <w:noProof/>
                <w:webHidden/>
              </w:rPr>
              <w:fldChar w:fldCharType="separate"/>
            </w:r>
            <w:r w:rsidR="0058749F">
              <w:rPr>
                <w:noProof/>
                <w:webHidden/>
              </w:rPr>
              <w:t>6</w:t>
            </w:r>
            <w:r w:rsidR="00D67BBA" w:rsidRPr="00D67BBA">
              <w:rPr>
                <w:noProof/>
                <w:webHidden/>
              </w:rPr>
              <w:fldChar w:fldCharType="end"/>
            </w:r>
          </w:hyperlink>
        </w:p>
        <w:p w14:paraId="5B56B357" w14:textId="159F7361"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7" w:history="1">
            <w:r w:rsidR="00D67BBA" w:rsidRPr="00D67BBA">
              <w:rPr>
                <w:rStyle w:val="Hipervnculo"/>
                <w:rFonts w:eastAsia="Calibri"/>
                <w:noProof/>
                <w:lang w:val="es-ES" w:eastAsia="es-MX"/>
              </w:rPr>
              <w:t xml:space="preserve">SEGUNDO. </w:t>
            </w:r>
            <w:r w:rsidR="00D67BBA" w:rsidRPr="00D67BBA">
              <w:rPr>
                <w:rStyle w:val="Hipervnculo"/>
                <w:noProof/>
                <w:lang w:val="es-ES"/>
              </w:rPr>
              <w:t>Causales de improcedencia y sobreseimiento</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_Toc196926287 \h </w:instrText>
            </w:r>
            <w:r w:rsidR="00D67BBA" w:rsidRPr="00D67BBA">
              <w:rPr>
                <w:noProof/>
                <w:webHidden/>
              </w:rPr>
            </w:r>
            <w:r w:rsidR="00D67BBA" w:rsidRPr="00D67BBA">
              <w:rPr>
                <w:noProof/>
                <w:webHidden/>
              </w:rPr>
              <w:fldChar w:fldCharType="separate"/>
            </w:r>
            <w:r w:rsidR="0058749F">
              <w:rPr>
                <w:noProof/>
                <w:webHidden/>
              </w:rPr>
              <w:t>7</w:t>
            </w:r>
            <w:r w:rsidR="00D67BBA" w:rsidRPr="00D67BBA">
              <w:rPr>
                <w:noProof/>
                <w:webHidden/>
              </w:rPr>
              <w:fldChar w:fldCharType="end"/>
            </w:r>
          </w:hyperlink>
        </w:p>
        <w:p w14:paraId="282AEBA5" w14:textId="118A3571"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8" w:history="1">
            <w:r w:rsidR="00D67BBA" w:rsidRPr="00D67BBA">
              <w:rPr>
                <w:rStyle w:val="Hipervnculo"/>
                <w:rFonts w:eastAsia="Calibri"/>
                <w:noProof/>
                <w:lang w:val="es-ES" w:eastAsia="es-ES_tradnl"/>
              </w:rPr>
              <w:t>TERCERO. Determinación de la Controversia</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_Toc196926288 \h </w:instrText>
            </w:r>
            <w:r w:rsidR="00D67BBA" w:rsidRPr="00D67BBA">
              <w:rPr>
                <w:noProof/>
                <w:webHidden/>
              </w:rPr>
            </w:r>
            <w:r w:rsidR="00D67BBA" w:rsidRPr="00D67BBA">
              <w:rPr>
                <w:noProof/>
                <w:webHidden/>
              </w:rPr>
              <w:fldChar w:fldCharType="separate"/>
            </w:r>
            <w:r w:rsidR="0058749F">
              <w:rPr>
                <w:noProof/>
                <w:webHidden/>
              </w:rPr>
              <w:t>9</w:t>
            </w:r>
            <w:r w:rsidR="00D67BBA" w:rsidRPr="00D67BBA">
              <w:rPr>
                <w:noProof/>
                <w:webHidden/>
              </w:rPr>
              <w:fldChar w:fldCharType="end"/>
            </w:r>
          </w:hyperlink>
        </w:p>
        <w:p w14:paraId="119EE705" w14:textId="78C39015"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89" w:history="1">
            <w:r w:rsidR="00D67BBA" w:rsidRPr="00D67BBA">
              <w:rPr>
                <w:rStyle w:val="Hipervnculo"/>
                <w:noProof/>
                <w:lang w:val="es-ES"/>
              </w:rPr>
              <w:t xml:space="preserve">CUARTO. </w:t>
            </w:r>
            <w:r w:rsidR="00D67BBA" w:rsidRPr="00D67BBA">
              <w:rPr>
                <w:rStyle w:val="Hipervnculo"/>
                <w:noProof/>
              </w:rPr>
              <w:t>Marco normativo aplicable en materia de transparencia y acceso a la información pública</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_Toc196926289 \h </w:instrText>
            </w:r>
            <w:r w:rsidR="00D67BBA" w:rsidRPr="00D67BBA">
              <w:rPr>
                <w:noProof/>
                <w:webHidden/>
              </w:rPr>
            </w:r>
            <w:r w:rsidR="00D67BBA" w:rsidRPr="00D67BBA">
              <w:rPr>
                <w:noProof/>
                <w:webHidden/>
              </w:rPr>
              <w:fldChar w:fldCharType="separate"/>
            </w:r>
            <w:r w:rsidR="0058749F">
              <w:rPr>
                <w:noProof/>
                <w:webHidden/>
              </w:rPr>
              <w:t>10</w:t>
            </w:r>
            <w:r w:rsidR="00D67BBA" w:rsidRPr="00D67BBA">
              <w:rPr>
                <w:noProof/>
                <w:webHidden/>
              </w:rPr>
              <w:fldChar w:fldCharType="end"/>
            </w:r>
          </w:hyperlink>
        </w:p>
        <w:p w14:paraId="181168A3" w14:textId="5A203CE7"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90" w:history="1">
            <w:r w:rsidR="00D67BBA" w:rsidRPr="00D67BBA">
              <w:rPr>
                <w:rStyle w:val="Hipervnculo"/>
                <w:rFonts w:eastAsia="Times New Roman"/>
                <w:noProof/>
                <w:lang w:val="es-ES" w:eastAsia="es-ES"/>
              </w:rPr>
              <w:t>QUINTO. Estudio de Fondo</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_Toc196926290 \h </w:instrText>
            </w:r>
            <w:r w:rsidR="00D67BBA" w:rsidRPr="00D67BBA">
              <w:rPr>
                <w:noProof/>
                <w:webHidden/>
              </w:rPr>
            </w:r>
            <w:r w:rsidR="00D67BBA" w:rsidRPr="00D67BBA">
              <w:rPr>
                <w:noProof/>
                <w:webHidden/>
              </w:rPr>
              <w:fldChar w:fldCharType="separate"/>
            </w:r>
            <w:r w:rsidR="0058749F">
              <w:rPr>
                <w:noProof/>
                <w:webHidden/>
              </w:rPr>
              <w:t>11</w:t>
            </w:r>
            <w:r w:rsidR="00D67BBA" w:rsidRPr="00D67BBA">
              <w:rPr>
                <w:noProof/>
                <w:webHidden/>
              </w:rPr>
              <w:fldChar w:fldCharType="end"/>
            </w:r>
          </w:hyperlink>
        </w:p>
        <w:p w14:paraId="6EE7E312" w14:textId="195CE793"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91" w:history="1">
            <w:r w:rsidR="00D67BBA" w:rsidRPr="00D67BBA">
              <w:rPr>
                <w:rStyle w:val="Hipervnculo"/>
                <w:rFonts w:eastAsia="Times New Roman"/>
                <w:noProof/>
                <w:lang w:eastAsia="es-ES"/>
              </w:rPr>
              <w:t>SEXTO. Decisión</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_Toc196926291 \h </w:instrText>
            </w:r>
            <w:r w:rsidR="00D67BBA" w:rsidRPr="00D67BBA">
              <w:rPr>
                <w:noProof/>
                <w:webHidden/>
              </w:rPr>
            </w:r>
            <w:r w:rsidR="00D67BBA" w:rsidRPr="00D67BBA">
              <w:rPr>
                <w:noProof/>
                <w:webHidden/>
              </w:rPr>
              <w:fldChar w:fldCharType="separate"/>
            </w:r>
            <w:r w:rsidR="0058749F">
              <w:rPr>
                <w:noProof/>
                <w:webHidden/>
              </w:rPr>
              <w:t>19</w:t>
            </w:r>
            <w:r w:rsidR="00D67BBA" w:rsidRPr="00D67BBA">
              <w:rPr>
                <w:noProof/>
                <w:webHidden/>
              </w:rPr>
              <w:fldChar w:fldCharType="end"/>
            </w:r>
          </w:hyperlink>
        </w:p>
        <w:p w14:paraId="50FF09AC" w14:textId="7F986D5B" w:rsidR="00D67BBA" w:rsidRPr="00D67BBA" w:rsidRDefault="002D306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6292" w:history="1">
            <w:r w:rsidR="00D67BBA" w:rsidRPr="00D67BBA">
              <w:rPr>
                <w:rStyle w:val="Hipervnculo"/>
                <w:rFonts w:eastAsia="Times New Roman"/>
                <w:noProof/>
                <w:lang w:val="es-ES" w:eastAsia="es-ES"/>
              </w:rPr>
              <w:t>SÉPTIMO. Vista a la Secretaría Técnica del Pleno</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_Toc196926292 \h </w:instrText>
            </w:r>
            <w:r w:rsidR="00D67BBA" w:rsidRPr="00D67BBA">
              <w:rPr>
                <w:noProof/>
                <w:webHidden/>
              </w:rPr>
            </w:r>
            <w:r w:rsidR="00D67BBA" w:rsidRPr="00D67BBA">
              <w:rPr>
                <w:noProof/>
                <w:webHidden/>
              </w:rPr>
              <w:fldChar w:fldCharType="separate"/>
            </w:r>
            <w:r w:rsidR="0058749F">
              <w:rPr>
                <w:noProof/>
                <w:webHidden/>
              </w:rPr>
              <w:t>19</w:t>
            </w:r>
            <w:r w:rsidR="00D67BBA" w:rsidRPr="00D67BBA">
              <w:rPr>
                <w:noProof/>
                <w:webHidden/>
              </w:rPr>
              <w:fldChar w:fldCharType="end"/>
            </w:r>
          </w:hyperlink>
        </w:p>
        <w:p w14:paraId="6322E71F" w14:textId="1305503C" w:rsidR="00D67BBA" w:rsidRPr="00D67BBA" w:rsidRDefault="002D3063">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6926293" w:history="1">
            <w:r w:rsidR="00D67BBA" w:rsidRPr="00D67BBA">
              <w:rPr>
                <w:rStyle w:val="Hipervnculo"/>
                <w:rFonts w:eastAsia="Times New Roman"/>
                <w:noProof/>
                <w:lang w:val="es-ES" w:eastAsia="es-ES"/>
              </w:rPr>
              <w:t>R E S U E L V E</w:t>
            </w:r>
            <w:r w:rsidR="00D67BBA" w:rsidRPr="00D67BBA">
              <w:rPr>
                <w:noProof/>
                <w:webHidden/>
              </w:rPr>
              <w:tab/>
            </w:r>
            <w:r w:rsidR="00D67BBA" w:rsidRPr="00D67BBA">
              <w:rPr>
                <w:noProof/>
                <w:webHidden/>
              </w:rPr>
              <w:fldChar w:fldCharType="begin"/>
            </w:r>
            <w:r w:rsidR="00D67BBA" w:rsidRPr="00D67BBA">
              <w:rPr>
                <w:noProof/>
                <w:webHidden/>
              </w:rPr>
              <w:instrText xml:space="preserve"> PAGEREF _Toc196926293 \h </w:instrText>
            </w:r>
            <w:r w:rsidR="00D67BBA" w:rsidRPr="00D67BBA">
              <w:rPr>
                <w:noProof/>
                <w:webHidden/>
              </w:rPr>
            </w:r>
            <w:r w:rsidR="00D67BBA" w:rsidRPr="00D67BBA">
              <w:rPr>
                <w:noProof/>
                <w:webHidden/>
              </w:rPr>
              <w:fldChar w:fldCharType="separate"/>
            </w:r>
            <w:r w:rsidR="0058749F">
              <w:rPr>
                <w:noProof/>
                <w:webHidden/>
              </w:rPr>
              <w:t>21</w:t>
            </w:r>
            <w:r w:rsidR="00D67BBA" w:rsidRPr="00D67BBA">
              <w:rPr>
                <w:noProof/>
                <w:webHidden/>
              </w:rPr>
              <w:fldChar w:fldCharType="end"/>
            </w:r>
          </w:hyperlink>
        </w:p>
        <w:p w14:paraId="052595E2" w14:textId="4D096FB8" w:rsidR="001B0FD7" w:rsidRPr="00D67BBA" w:rsidRDefault="001B0FD7" w:rsidP="0074796B">
          <w:pPr>
            <w:spacing w:line="360" w:lineRule="auto"/>
            <w:rPr>
              <w:color w:val="FF0000"/>
            </w:rPr>
          </w:pPr>
          <w:r w:rsidRPr="00D67BBA">
            <w:rPr>
              <w:b/>
              <w:bCs/>
              <w:color w:val="FF0000"/>
              <w:lang w:val="es-ES"/>
            </w:rPr>
            <w:fldChar w:fldCharType="end"/>
          </w:r>
        </w:p>
      </w:sdtContent>
    </w:sdt>
    <w:p w14:paraId="6730EDA1" w14:textId="7FECFDED" w:rsidR="009109DA" w:rsidRPr="00D67BBA" w:rsidRDefault="001B0FD7" w:rsidP="00225915">
      <w:pPr>
        <w:tabs>
          <w:tab w:val="left" w:pos="8931"/>
        </w:tabs>
        <w:spacing w:after="0" w:line="360" w:lineRule="auto"/>
        <w:rPr>
          <w:rFonts w:eastAsia="Calibri" w:cs="Tahoma"/>
          <w:color w:val="FF0000"/>
          <w:lang w:val="es-ES"/>
        </w:rPr>
      </w:pPr>
      <w:r w:rsidRPr="00D67BBA">
        <w:rPr>
          <w:rFonts w:cs="Tahoma"/>
          <w:bCs/>
          <w:color w:val="FF0000"/>
        </w:rPr>
        <w:br w:type="column"/>
      </w:r>
      <w:r w:rsidR="009109DA" w:rsidRPr="00D67BBA">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009109DA" w:rsidRPr="00D67BBA">
        <w:rPr>
          <w:rFonts w:eastAsia="Calibri" w:cs="Tahoma"/>
          <w:color w:val="auto"/>
          <w:lang w:val="es-ES"/>
        </w:rPr>
        <w:t xml:space="preserve">Estado de México, de fecha </w:t>
      </w:r>
      <w:r w:rsidR="00481E86" w:rsidRPr="00D67BBA">
        <w:rPr>
          <w:rFonts w:eastAsia="Calibri" w:cs="Tahoma"/>
          <w:color w:val="auto"/>
          <w:lang w:val="es-ES"/>
        </w:rPr>
        <w:t>treinta de abril de dos mil veinticinco.</w:t>
      </w:r>
    </w:p>
    <w:p w14:paraId="5B192EAD" w14:textId="77777777" w:rsidR="009109DA" w:rsidRPr="00D67BBA" w:rsidRDefault="009109DA" w:rsidP="00D67BBA">
      <w:pPr>
        <w:spacing w:after="0" w:line="360" w:lineRule="auto"/>
        <w:jc w:val="right"/>
        <w:rPr>
          <w:rFonts w:eastAsia="Calibri" w:cs="Tahoma"/>
          <w:b/>
          <w:bCs/>
          <w:color w:val="FF0000"/>
          <w:lang w:val="es-ES"/>
        </w:rPr>
      </w:pPr>
    </w:p>
    <w:p w14:paraId="5B5C7008" w14:textId="04FB0CB2" w:rsidR="00005BF0" w:rsidRPr="00D67BBA" w:rsidRDefault="00005BF0" w:rsidP="00225915">
      <w:pPr>
        <w:spacing w:after="0" w:line="360" w:lineRule="auto"/>
        <w:rPr>
          <w:rFonts w:cs="Tahoma"/>
          <w:color w:val="auto"/>
        </w:rPr>
      </w:pPr>
      <w:r w:rsidRPr="00D67BBA">
        <w:rPr>
          <w:rFonts w:cs="Tahoma"/>
          <w:b/>
          <w:bCs/>
          <w:color w:val="auto"/>
          <w:lang w:val="es-ES_tradnl"/>
        </w:rPr>
        <w:t xml:space="preserve">VISTO </w:t>
      </w:r>
      <w:r w:rsidRPr="00D67BBA">
        <w:rPr>
          <w:rFonts w:cs="Tahoma"/>
          <w:bCs/>
          <w:color w:val="auto"/>
          <w:lang w:val="es-ES_tradnl"/>
        </w:rPr>
        <w:t xml:space="preserve">el expediente conformado con motivo de los Recurso de Revisión </w:t>
      </w:r>
      <w:bookmarkStart w:id="1" w:name="_Hlk101959150"/>
      <w:r w:rsidR="0067587A" w:rsidRPr="00AD1C61">
        <w:rPr>
          <w:rFonts w:eastAsia="Calibri" w:cs="Tahoma"/>
          <w:b/>
          <w:color w:val="auto"/>
        </w:rPr>
        <w:t>01251/INFOEM/IP/RR/2025, 01252/INFOEM/IP/RR/2025, 01254/INFOEM/IP/RR/2025, 01255/INFOEM/IP/RR/2025, 01256/INFOEM/IP/RR/2025 y 01257/INFOEM/IP/RR/2025</w:t>
      </w:r>
      <w:bookmarkEnd w:id="1"/>
      <w:r w:rsidRPr="00D67BBA">
        <w:rPr>
          <w:rFonts w:cs="Tahoma"/>
          <w:color w:val="auto"/>
          <w:lang w:val="es-ES_tradnl"/>
        </w:rPr>
        <w:t>, interpuesto</w:t>
      </w:r>
      <w:r w:rsidR="00794D11" w:rsidRPr="00D67BBA">
        <w:rPr>
          <w:rFonts w:cs="Tahoma"/>
          <w:color w:val="auto"/>
          <w:lang w:val="es-ES_tradnl"/>
        </w:rPr>
        <w:t>s por</w:t>
      </w:r>
      <w:r w:rsidR="00762337" w:rsidRPr="00D67BBA">
        <w:rPr>
          <w:rFonts w:cs="Tahoma"/>
          <w:color w:val="auto"/>
          <w:lang w:val="es-ES_tradnl"/>
        </w:rPr>
        <w:t xml:space="preserve"> </w:t>
      </w:r>
      <w:r w:rsidR="00496AEA" w:rsidRPr="00D67BBA">
        <w:rPr>
          <w:rFonts w:cs="Tahoma"/>
          <w:color w:val="auto"/>
          <w:lang w:val="es-ES_tradnl"/>
        </w:rPr>
        <w:t>la persona</w:t>
      </w:r>
      <w:r w:rsidR="00084D97" w:rsidRPr="00D67BBA">
        <w:rPr>
          <w:rFonts w:cs="Tahoma"/>
          <w:color w:val="auto"/>
          <w:lang w:val="es-ES_tradnl"/>
        </w:rPr>
        <w:t xml:space="preserve"> </w:t>
      </w:r>
      <w:r w:rsidRPr="00D67BBA">
        <w:rPr>
          <w:rFonts w:cs="Tahoma"/>
          <w:color w:val="auto"/>
          <w:lang w:val="es-ES_tradnl"/>
        </w:rPr>
        <w:t xml:space="preserve">Recurrente o Particular, en contra de la </w:t>
      </w:r>
      <w:r w:rsidR="0080627B" w:rsidRPr="00D67BBA">
        <w:rPr>
          <w:rFonts w:cs="Tahoma"/>
          <w:color w:val="auto"/>
          <w:lang w:val="es-ES_tradnl"/>
        </w:rPr>
        <w:t xml:space="preserve">falta de </w:t>
      </w:r>
      <w:r w:rsidRPr="00D67BBA">
        <w:rPr>
          <w:rFonts w:cs="Tahoma"/>
          <w:color w:val="auto"/>
          <w:lang w:val="es-ES_tradnl"/>
        </w:rPr>
        <w:t xml:space="preserve">respuesta del Sujeto Obligado, </w:t>
      </w:r>
      <w:bookmarkStart w:id="2" w:name="_GoBack"/>
      <w:r w:rsidR="0067587A" w:rsidRPr="00AD1C61">
        <w:rPr>
          <w:rFonts w:eastAsia="Calibri" w:cs="Tahoma"/>
          <w:b/>
          <w:color w:val="auto"/>
        </w:rPr>
        <w:t>Instituto Municipal del Deporte de Cuautitlán Izcalli</w:t>
      </w:r>
      <w:bookmarkEnd w:id="2"/>
      <w:r w:rsidRPr="00D67BBA">
        <w:rPr>
          <w:rFonts w:cs="Tahoma"/>
          <w:color w:val="auto"/>
          <w:lang w:val="es-ES_tradnl"/>
        </w:rPr>
        <w:t>,</w:t>
      </w:r>
      <w:r w:rsidRPr="00D67BBA">
        <w:rPr>
          <w:rFonts w:cs="Tahoma"/>
          <w:color w:val="auto"/>
        </w:rPr>
        <w:t xml:space="preserve"> a las solicitudes de acceso a la información públic</w:t>
      </w:r>
      <w:r w:rsidRPr="00D67BBA">
        <w:rPr>
          <w:rFonts w:eastAsia="Calibri" w:cs="Tahoma"/>
          <w:color w:val="auto"/>
        </w:rPr>
        <w:t>a</w:t>
      </w:r>
      <w:r w:rsidR="0067587A" w:rsidRPr="00D67BBA">
        <w:rPr>
          <w:rFonts w:eastAsia="Calibri" w:cs="Tahoma"/>
          <w:color w:val="auto"/>
        </w:rPr>
        <w:t xml:space="preserve"> 00010/IMDECUAUTIZC/IP/2025, 00009/IMDECUAUTIZC/IP/2025, 00007/IMDECUAUTIZC/IP/2025, 00006/IMDECUAUTIZC/IP/2025, 00005/IMDECUAUTIZC/IP/2025 y 00004/IMDECUAUTIZC/IP/2025</w:t>
      </w:r>
      <w:r w:rsidR="00496AEA" w:rsidRPr="00D67BBA">
        <w:rPr>
          <w:rFonts w:cs="Tahoma"/>
          <w:color w:val="auto"/>
        </w:rPr>
        <w:t xml:space="preserve">, </w:t>
      </w:r>
      <w:r w:rsidRPr="00D67BBA">
        <w:rPr>
          <w:rFonts w:cs="Tahoma"/>
          <w:color w:val="auto"/>
          <w:lang w:val="es-ES_tradnl"/>
        </w:rPr>
        <w:t>se emite la</w:t>
      </w:r>
      <w:r w:rsidRPr="00D67BBA">
        <w:rPr>
          <w:rFonts w:cs="Tahoma"/>
          <w:bCs/>
          <w:color w:val="auto"/>
          <w:lang w:val="es-ES_tradnl"/>
        </w:rPr>
        <w:t xml:space="preserve"> presente Resolución, con base en los Antecedentes y Considerandos que a continuación se exponen:</w:t>
      </w:r>
    </w:p>
    <w:p w14:paraId="2D4D3038" w14:textId="77777777" w:rsidR="009109DA" w:rsidRPr="00D67BBA" w:rsidRDefault="009109DA" w:rsidP="00225915">
      <w:pPr>
        <w:spacing w:after="0" w:line="360" w:lineRule="auto"/>
        <w:rPr>
          <w:rFonts w:eastAsia="Calibri" w:cs="Tahoma"/>
          <w:b/>
          <w:bCs/>
          <w:color w:val="auto"/>
          <w:lang w:val="es-ES_tradnl"/>
        </w:rPr>
      </w:pPr>
    </w:p>
    <w:p w14:paraId="053F92C3" w14:textId="164080E8" w:rsidR="009109DA" w:rsidRPr="00D67BBA" w:rsidRDefault="009109DA" w:rsidP="001B0FD7">
      <w:pPr>
        <w:pStyle w:val="Ttulo1"/>
        <w:rPr>
          <w:color w:val="auto"/>
        </w:rPr>
      </w:pPr>
      <w:bookmarkStart w:id="3" w:name="_Toc196926280"/>
      <w:r w:rsidRPr="00D67BBA">
        <w:rPr>
          <w:color w:val="auto"/>
        </w:rPr>
        <w:t>A N T E C E D E N T E S</w:t>
      </w:r>
      <w:bookmarkEnd w:id="3"/>
    </w:p>
    <w:p w14:paraId="3E22B062" w14:textId="77777777" w:rsidR="009109DA" w:rsidRPr="00D67BBA" w:rsidRDefault="009109DA" w:rsidP="00225915">
      <w:pPr>
        <w:spacing w:after="0" w:line="360" w:lineRule="auto"/>
        <w:rPr>
          <w:rFonts w:eastAsia="Calibri" w:cs="Tahoma"/>
          <w:b/>
          <w:bCs/>
          <w:color w:val="FF0000"/>
          <w:lang w:val="es-ES"/>
        </w:rPr>
      </w:pPr>
    </w:p>
    <w:p w14:paraId="2C7DEFAF" w14:textId="38CE47A2" w:rsidR="0051666C" w:rsidRPr="00D67BBA" w:rsidRDefault="0051666C" w:rsidP="001B0FD7">
      <w:pPr>
        <w:pStyle w:val="Ttulo2"/>
        <w:rPr>
          <w:color w:val="auto"/>
        </w:rPr>
      </w:pPr>
      <w:bookmarkStart w:id="4" w:name="_Toc196926281"/>
      <w:r w:rsidRPr="00D67BBA">
        <w:rPr>
          <w:color w:val="auto"/>
        </w:rPr>
        <w:t>I. Presentación de las solicitudes de información</w:t>
      </w:r>
      <w:bookmarkEnd w:id="4"/>
    </w:p>
    <w:p w14:paraId="7660E79C" w14:textId="77777777" w:rsidR="0051666C" w:rsidRPr="00D67BBA" w:rsidRDefault="0051666C" w:rsidP="00225915">
      <w:pPr>
        <w:tabs>
          <w:tab w:val="left" w:pos="567"/>
        </w:tabs>
        <w:spacing w:after="0" w:line="360" w:lineRule="auto"/>
        <w:ind w:left="54"/>
        <w:contextualSpacing/>
        <w:rPr>
          <w:rFonts w:cs="Tahoma"/>
          <w:b/>
          <w:color w:val="FF0000"/>
          <w:lang w:val="es-ES_tradnl"/>
        </w:rPr>
      </w:pPr>
    </w:p>
    <w:p w14:paraId="7EA2401B" w14:textId="5EFFDBE9" w:rsidR="0051666C" w:rsidRPr="00D67BBA" w:rsidRDefault="00496AEA" w:rsidP="00225915">
      <w:pPr>
        <w:tabs>
          <w:tab w:val="left" w:pos="567"/>
        </w:tabs>
        <w:spacing w:after="0" w:line="360" w:lineRule="auto"/>
        <w:rPr>
          <w:rFonts w:cs="Tahoma"/>
          <w:color w:val="auto"/>
        </w:rPr>
      </w:pPr>
      <w:r w:rsidRPr="00D67BBA">
        <w:rPr>
          <w:rFonts w:cs="Tahoma"/>
          <w:color w:val="auto"/>
          <w:lang w:val="es-ES_tradnl"/>
        </w:rPr>
        <w:t>El</w:t>
      </w:r>
      <w:r w:rsidR="00A13DD4" w:rsidRPr="00D67BBA">
        <w:rPr>
          <w:rFonts w:cs="Tahoma"/>
          <w:color w:val="auto"/>
          <w:lang w:val="es-ES_tradnl"/>
        </w:rPr>
        <w:t xml:space="preserve"> </w:t>
      </w:r>
      <w:r w:rsidR="0067587A" w:rsidRPr="00D67BBA">
        <w:rPr>
          <w:rFonts w:cs="Tahoma"/>
          <w:color w:val="auto"/>
          <w:lang w:val="es-ES_tradnl"/>
        </w:rPr>
        <w:t xml:space="preserve">dieciséis de enero de dos mil veinticinco, </w:t>
      </w:r>
      <w:r w:rsidR="00084D97" w:rsidRPr="00D67BBA">
        <w:rPr>
          <w:rFonts w:cs="Tahoma"/>
          <w:color w:val="auto"/>
          <w:lang w:val="es-ES_tradnl"/>
        </w:rPr>
        <w:t>el</w:t>
      </w:r>
      <w:r w:rsidR="0051666C" w:rsidRPr="00D67BBA">
        <w:rPr>
          <w:rFonts w:cs="Tahoma"/>
          <w:color w:val="auto"/>
          <w:lang w:val="es-ES_tradnl"/>
        </w:rPr>
        <w:t xml:space="preserve"> Particular presentó </w:t>
      </w:r>
      <w:r w:rsidR="00D53703" w:rsidRPr="00D67BBA">
        <w:rPr>
          <w:rFonts w:cs="Tahoma"/>
          <w:color w:val="auto"/>
          <w:lang w:val="es-ES_tradnl"/>
        </w:rPr>
        <w:t>seis</w:t>
      </w:r>
      <w:r w:rsidR="0051666C" w:rsidRPr="00D67BBA">
        <w:rPr>
          <w:rFonts w:cs="Tahoma"/>
          <w:color w:val="auto"/>
          <w:lang w:val="es-ES_tradnl"/>
        </w:rPr>
        <w:t xml:space="preserve"> solicitudes de acceso a la información pública, </w:t>
      </w:r>
      <w:r w:rsidR="0051666C" w:rsidRPr="00D67BBA">
        <w:rPr>
          <w:rFonts w:cs="Tahoma"/>
          <w:color w:val="auto"/>
        </w:rPr>
        <w:t>a través del Sistema de Acceso a la Información Mexiquense (SAIMEX),</w:t>
      </w:r>
      <w:r w:rsidR="00AA52EF" w:rsidRPr="00D67BBA">
        <w:rPr>
          <w:rFonts w:eastAsia="Calibri" w:cs="Times New Roman"/>
          <w:b/>
          <w:bCs/>
          <w:color w:val="auto"/>
        </w:rPr>
        <w:t xml:space="preserve"> </w:t>
      </w:r>
      <w:r w:rsidR="0051666C" w:rsidRPr="00D67BBA">
        <w:rPr>
          <w:rFonts w:cs="Tahoma"/>
          <w:color w:val="auto"/>
        </w:rPr>
        <w:t>ante</w:t>
      </w:r>
      <w:r w:rsidR="00794D11" w:rsidRPr="00D67BBA">
        <w:rPr>
          <w:rFonts w:cs="Tahoma"/>
          <w:color w:val="auto"/>
        </w:rPr>
        <w:t xml:space="preserve"> el </w:t>
      </w:r>
      <w:r w:rsidR="00D53703" w:rsidRPr="00D67BBA">
        <w:rPr>
          <w:rFonts w:eastAsia="Calibri" w:cs="Tahoma"/>
          <w:color w:val="auto"/>
        </w:rPr>
        <w:t>Instituto Municipal del Deporte de Cuautitlán Izcalli</w:t>
      </w:r>
      <w:r w:rsidR="00287DD2" w:rsidRPr="00D67BBA">
        <w:rPr>
          <w:rFonts w:eastAsia="Calibri" w:cs="Times New Roman"/>
          <w:b/>
          <w:bCs/>
          <w:color w:val="auto"/>
        </w:rPr>
        <w:t>,</w:t>
      </w:r>
      <w:r w:rsidR="0051666C" w:rsidRPr="00D67BBA">
        <w:rPr>
          <w:rFonts w:eastAsia="Calibri" w:cs="Times New Roman"/>
          <w:b/>
          <w:bCs/>
          <w:color w:val="auto"/>
        </w:rPr>
        <w:t xml:space="preserve"> </w:t>
      </w:r>
      <w:r w:rsidR="0051666C" w:rsidRPr="00D67BBA">
        <w:rPr>
          <w:rFonts w:eastAsia="Calibri" w:cs="Times New Roman"/>
          <w:bCs/>
          <w:color w:val="auto"/>
        </w:rPr>
        <w:t>en los siguientes términos:</w:t>
      </w:r>
    </w:p>
    <w:p w14:paraId="30A5E0D1" w14:textId="77777777" w:rsidR="00496AEA" w:rsidRPr="00D67BBA" w:rsidRDefault="00496AEA" w:rsidP="00225915">
      <w:pPr>
        <w:tabs>
          <w:tab w:val="left" w:pos="567"/>
        </w:tabs>
        <w:spacing w:after="0" w:line="360" w:lineRule="auto"/>
        <w:rPr>
          <w:rFonts w:eastAsia="Calibri" w:cs="Times New Roman"/>
          <w:bCs/>
          <w:color w:val="FF0000"/>
        </w:rPr>
      </w:pPr>
    </w:p>
    <w:tbl>
      <w:tblPr>
        <w:tblStyle w:val="Tablaconcuadrcula2"/>
        <w:tblW w:w="8926" w:type="dxa"/>
        <w:tblLook w:val="04A0" w:firstRow="1" w:lastRow="0" w:firstColumn="1" w:lastColumn="0" w:noHBand="0" w:noVBand="1"/>
      </w:tblPr>
      <w:tblGrid>
        <w:gridCol w:w="3124"/>
        <w:gridCol w:w="5802"/>
      </w:tblGrid>
      <w:tr w:rsidR="00481E86" w:rsidRPr="00D67BBA" w14:paraId="2E0AFC1B" w14:textId="77777777" w:rsidTr="00D94483">
        <w:tc>
          <w:tcPr>
            <w:tcW w:w="2617"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D67BBA" w:rsidRDefault="00D94483" w:rsidP="00C5397E">
            <w:pPr>
              <w:tabs>
                <w:tab w:val="left" w:pos="567"/>
              </w:tabs>
              <w:ind w:right="-28"/>
              <w:contextualSpacing/>
              <w:rPr>
                <w:rFonts w:cs="Tahoma"/>
                <w:b/>
                <w:color w:val="auto"/>
                <w:sz w:val="20"/>
                <w:szCs w:val="20"/>
              </w:rPr>
            </w:pPr>
            <w:r w:rsidRPr="00D67BBA">
              <w:rPr>
                <w:rFonts w:cs="Tahoma"/>
                <w:b/>
                <w:color w:val="auto"/>
                <w:sz w:val="20"/>
                <w:szCs w:val="20"/>
              </w:rPr>
              <w:t>FOLIO DE SOLICITUD</w:t>
            </w:r>
          </w:p>
        </w:tc>
        <w:tc>
          <w:tcPr>
            <w:tcW w:w="6309"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D67BBA" w:rsidRDefault="00D94483" w:rsidP="00C5397E">
            <w:pPr>
              <w:tabs>
                <w:tab w:val="left" w:pos="567"/>
              </w:tabs>
              <w:contextualSpacing/>
              <w:rPr>
                <w:rFonts w:cs="Tahoma"/>
                <w:b/>
                <w:color w:val="auto"/>
                <w:sz w:val="20"/>
                <w:szCs w:val="20"/>
              </w:rPr>
            </w:pPr>
            <w:r w:rsidRPr="00D67BBA">
              <w:rPr>
                <w:rFonts w:cs="Tahoma"/>
                <w:b/>
                <w:color w:val="auto"/>
                <w:sz w:val="20"/>
                <w:szCs w:val="20"/>
              </w:rPr>
              <w:t>DESCRIPCIÓN CLARA Y PRECISA DE LA INFORMACIÓN SOLICITADA</w:t>
            </w:r>
          </w:p>
        </w:tc>
      </w:tr>
      <w:tr w:rsidR="00481E86" w:rsidRPr="00D67BBA" w14:paraId="1F325B7A" w14:textId="77777777" w:rsidTr="00D94483">
        <w:tc>
          <w:tcPr>
            <w:tcW w:w="2617" w:type="dxa"/>
            <w:tcBorders>
              <w:top w:val="single" w:sz="4" w:space="0" w:color="auto"/>
              <w:left w:val="single" w:sz="4" w:space="0" w:color="auto"/>
              <w:bottom w:val="single" w:sz="4" w:space="0" w:color="auto"/>
              <w:right w:val="single" w:sz="4" w:space="0" w:color="auto"/>
            </w:tcBorders>
          </w:tcPr>
          <w:p w14:paraId="387FC426" w14:textId="7E4D532F" w:rsidR="00D94483" w:rsidRPr="00D67BBA" w:rsidRDefault="00D53703" w:rsidP="00C5397E">
            <w:pPr>
              <w:tabs>
                <w:tab w:val="left" w:pos="567"/>
              </w:tabs>
              <w:ind w:right="-28"/>
              <w:contextualSpacing/>
              <w:rPr>
                <w:rFonts w:cs="Tahoma"/>
                <w:b/>
                <w:bCs/>
                <w:i/>
                <w:iCs/>
                <w:color w:val="FF0000"/>
                <w:sz w:val="20"/>
                <w:szCs w:val="20"/>
              </w:rPr>
            </w:pPr>
            <w:r w:rsidRPr="00D67BBA">
              <w:rPr>
                <w:rFonts w:cs="Tahoma"/>
                <w:b/>
                <w:bCs/>
                <w:i/>
                <w:iCs/>
                <w:color w:val="auto"/>
                <w:sz w:val="20"/>
                <w:szCs w:val="20"/>
              </w:rPr>
              <w:lastRenderedPageBreak/>
              <w:t>00010/IMDECUAUTIZC/IP/2025</w:t>
            </w:r>
          </w:p>
        </w:tc>
        <w:tc>
          <w:tcPr>
            <w:tcW w:w="6309" w:type="dxa"/>
            <w:tcBorders>
              <w:top w:val="single" w:sz="4" w:space="0" w:color="auto"/>
              <w:left w:val="single" w:sz="4" w:space="0" w:color="auto"/>
              <w:bottom w:val="single" w:sz="4" w:space="0" w:color="auto"/>
              <w:right w:val="single" w:sz="4" w:space="0" w:color="auto"/>
            </w:tcBorders>
          </w:tcPr>
          <w:p w14:paraId="1894CABC" w14:textId="10293BA9" w:rsidR="00D94483" w:rsidRPr="00D67BBA" w:rsidRDefault="00D53703" w:rsidP="00C5397E">
            <w:pPr>
              <w:tabs>
                <w:tab w:val="left" w:pos="567"/>
              </w:tabs>
              <w:spacing w:line="360" w:lineRule="auto"/>
              <w:contextualSpacing/>
              <w:rPr>
                <w:rFonts w:cs="Tahoma"/>
                <w:i/>
                <w:iCs/>
                <w:color w:val="FF0000"/>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de enero al 31 de diciembre del 2019 de todo el personal que labora en el Instituto Municipal del Deporte de Cuautitlán Izcalli.” (Sic)</w:t>
            </w:r>
          </w:p>
        </w:tc>
      </w:tr>
      <w:tr w:rsidR="00D53703" w:rsidRPr="00D67BBA" w14:paraId="5E133AE9" w14:textId="77777777" w:rsidTr="00D94483">
        <w:tc>
          <w:tcPr>
            <w:tcW w:w="2617" w:type="dxa"/>
            <w:tcBorders>
              <w:top w:val="single" w:sz="4" w:space="0" w:color="auto"/>
              <w:left w:val="single" w:sz="4" w:space="0" w:color="auto"/>
              <w:bottom w:val="single" w:sz="4" w:space="0" w:color="auto"/>
              <w:right w:val="single" w:sz="4" w:space="0" w:color="auto"/>
            </w:tcBorders>
          </w:tcPr>
          <w:p w14:paraId="1FEB3FD6" w14:textId="18994069" w:rsidR="00D94483" w:rsidRPr="00D67BBA" w:rsidRDefault="00D53703" w:rsidP="00C5397E">
            <w:pPr>
              <w:tabs>
                <w:tab w:val="left" w:pos="567"/>
              </w:tabs>
              <w:ind w:right="-28"/>
              <w:contextualSpacing/>
              <w:rPr>
                <w:rFonts w:cs="Tahoma"/>
                <w:b/>
                <w:bCs/>
                <w:i/>
                <w:iCs/>
                <w:color w:val="FF0000"/>
                <w:sz w:val="20"/>
                <w:szCs w:val="20"/>
              </w:rPr>
            </w:pPr>
            <w:r w:rsidRPr="00D67BBA">
              <w:rPr>
                <w:rFonts w:cs="Tahoma"/>
                <w:b/>
                <w:bCs/>
                <w:i/>
                <w:iCs/>
                <w:color w:val="auto"/>
                <w:sz w:val="20"/>
                <w:szCs w:val="20"/>
              </w:rPr>
              <w:t>00009/IMDECUAUTIZC/IP/2025</w:t>
            </w:r>
          </w:p>
        </w:tc>
        <w:tc>
          <w:tcPr>
            <w:tcW w:w="6309" w:type="dxa"/>
            <w:tcBorders>
              <w:top w:val="single" w:sz="4" w:space="0" w:color="auto"/>
              <w:left w:val="single" w:sz="4" w:space="0" w:color="auto"/>
              <w:bottom w:val="single" w:sz="4" w:space="0" w:color="auto"/>
              <w:right w:val="single" w:sz="4" w:space="0" w:color="auto"/>
            </w:tcBorders>
          </w:tcPr>
          <w:p w14:paraId="1EFCAA05" w14:textId="7246C6E5" w:rsidR="00D94483" w:rsidRPr="00D67BBA" w:rsidRDefault="00D53703" w:rsidP="00212CB3">
            <w:pPr>
              <w:tabs>
                <w:tab w:val="left" w:pos="567"/>
              </w:tabs>
              <w:spacing w:line="360" w:lineRule="auto"/>
              <w:contextualSpacing/>
              <w:rPr>
                <w:i/>
                <w:iCs/>
                <w:color w:val="FF0000"/>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de enero al 31 de diciembre del 2020 de todo el personal que labora en el Instituto Municipal del Deporte de Cuautitlán Izcalli.” (Sic)</w:t>
            </w:r>
          </w:p>
        </w:tc>
      </w:tr>
      <w:tr w:rsidR="00FE5FDE" w:rsidRPr="00D67BBA" w14:paraId="597F311B" w14:textId="77777777" w:rsidTr="00D94483">
        <w:tc>
          <w:tcPr>
            <w:tcW w:w="2617" w:type="dxa"/>
            <w:tcBorders>
              <w:top w:val="single" w:sz="4" w:space="0" w:color="auto"/>
              <w:left w:val="single" w:sz="4" w:space="0" w:color="auto"/>
              <w:bottom w:val="single" w:sz="4" w:space="0" w:color="auto"/>
              <w:right w:val="single" w:sz="4" w:space="0" w:color="auto"/>
            </w:tcBorders>
          </w:tcPr>
          <w:p w14:paraId="075FFE80" w14:textId="4827E0CC" w:rsidR="00FE5FDE" w:rsidRPr="00D67BBA" w:rsidRDefault="00FE5FDE" w:rsidP="00C5397E">
            <w:pPr>
              <w:tabs>
                <w:tab w:val="left" w:pos="567"/>
              </w:tabs>
              <w:ind w:right="-28"/>
              <w:contextualSpacing/>
              <w:rPr>
                <w:rFonts w:cs="Tahoma"/>
                <w:b/>
                <w:bCs/>
                <w:i/>
                <w:iCs/>
                <w:color w:val="auto"/>
                <w:sz w:val="20"/>
                <w:szCs w:val="20"/>
              </w:rPr>
            </w:pPr>
            <w:r w:rsidRPr="00D67BBA">
              <w:rPr>
                <w:rFonts w:cs="Tahoma"/>
                <w:b/>
                <w:bCs/>
                <w:i/>
                <w:iCs/>
                <w:color w:val="auto"/>
                <w:sz w:val="20"/>
                <w:szCs w:val="20"/>
              </w:rPr>
              <w:t>00007/IMDECUAUTIZC/IP/2025</w:t>
            </w:r>
          </w:p>
        </w:tc>
        <w:tc>
          <w:tcPr>
            <w:tcW w:w="6309" w:type="dxa"/>
            <w:tcBorders>
              <w:top w:val="single" w:sz="4" w:space="0" w:color="auto"/>
              <w:left w:val="single" w:sz="4" w:space="0" w:color="auto"/>
              <w:bottom w:val="single" w:sz="4" w:space="0" w:color="auto"/>
              <w:right w:val="single" w:sz="4" w:space="0" w:color="auto"/>
            </w:tcBorders>
          </w:tcPr>
          <w:p w14:paraId="08B316D2" w14:textId="434F919D" w:rsidR="00FE5FDE" w:rsidRPr="00D67BBA" w:rsidRDefault="00FE5FDE" w:rsidP="00212CB3">
            <w:pPr>
              <w:tabs>
                <w:tab w:val="left" w:pos="567"/>
              </w:tabs>
              <w:spacing w:line="360" w:lineRule="auto"/>
              <w:contextualSpacing/>
              <w:rPr>
                <w:rFonts w:cs="Tahoma"/>
                <w:i/>
                <w:iCs/>
                <w:color w:val="auto"/>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de enero al 31 de diciembre del 2022 de todo el personal que labora en el Instituto Municipal del Deporte de Cuautitlán Izcalli.” (Sic)</w:t>
            </w:r>
          </w:p>
        </w:tc>
      </w:tr>
      <w:tr w:rsidR="00FE5FDE" w:rsidRPr="00D67BBA" w14:paraId="6765962D" w14:textId="77777777" w:rsidTr="00D94483">
        <w:tc>
          <w:tcPr>
            <w:tcW w:w="2617" w:type="dxa"/>
            <w:tcBorders>
              <w:top w:val="single" w:sz="4" w:space="0" w:color="auto"/>
              <w:left w:val="single" w:sz="4" w:space="0" w:color="auto"/>
              <w:bottom w:val="single" w:sz="4" w:space="0" w:color="auto"/>
              <w:right w:val="single" w:sz="4" w:space="0" w:color="auto"/>
            </w:tcBorders>
          </w:tcPr>
          <w:p w14:paraId="4E0CE060" w14:textId="0C6835BB" w:rsidR="00FE5FDE" w:rsidRPr="00D67BBA" w:rsidRDefault="002A6FE3" w:rsidP="00C5397E">
            <w:pPr>
              <w:tabs>
                <w:tab w:val="left" w:pos="567"/>
              </w:tabs>
              <w:ind w:right="-28"/>
              <w:contextualSpacing/>
              <w:rPr>
                <w:rFonts w:cs="Tahoma"/>
                <w:b/>
                <w:bCs/>
                <w:i/>
                <w:iCs/>
                <w:color w:val="auto"/>
                <w:sz w:val="20"/>
                <w:szCs w:val="20"/>
              </w:rPr>
            </w:pPr>
            <w:r w:rsidRPr="00D67BBA">
              <w:rPr>
                <w:rFonts w:cs="Tahoma"/>
                <w:b/>
                <w:bCs/>
                <w:i/>
                <w:iCs/>
                <w:color w:val="auto"/>
                <w:sz w:val="20"/>
                <w:szCs w:val="20"/>
              </w:rPr>
              <w:t>00006/IMDECUAUTIZC/IP/2025</w:t>
            </w:r>
          </w:p>
        </w:tc>
        <w:tc>
          <w:tcPr>
            <w:tcW w:w="6309" w:type="dxa"/>
            <w:tcBorders>
              <w:top w:val="single" w:sz="4" w:space="0" w:color="auto"/>
              <w:left w:val="single" w:sz="4" w:space="0" w:color="auto"/>
              <w:bottom w:val="single" w:sz="4" w:space="0" w:color="auto"/>
              <w:right w:val="single" w:sz="4" w:space="0" w:color="auto"/>
            </w:tcBorders>
          </w:tcPr>
          <w:p w14:paraId="5F0895BE" w14:textId="3F3C2BF3" w:rsidR="00FE5FDE" w:rsidRPr="00D67BBA" w:rsidRDefault="002A6FE3" w:rsidP="00212CB3">
            <w:pPr>
              <w:tabs>
                <w:tab w:val="left" w:pos="567"/>
              </w:tabs>
              <w:spacing w:line="360" w:lineRule="auto"/>
              <w:contextualSpacing/>
              <w:rPr>
                <w:rFonts w:cs="Tahoma"/>
                <w:i/>
                <w:iCs/>
                <w:color w:val="auto"/>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de enero al 31 de diciembre del 2023 de todo el personal que labora en el Instituto Municipal del Deporte de Cuautitlán Izcalli.” (Sic)</w:t>
            </w:r>
          </w:p>
        </w:tc>
      </w:tr>
      <w:tr w:rsidR="00390216" w:rsidRPr="00D67BBA" w14:paraId="5E203C4C" w14:textId="77777777" w:rsidTr="00D94483">
        <w:tc>
          <w:tcPr>
            <w:tcW w:w="2617" w:type="dxa"/>
            <w:tcBorders>
              <w:top w:val="single" w:sz="4" w:space="0" w:color="auto"/>
              <w:left w:val="single" w:sz="4" w:space="0" w:color="auto"/>
              <w:bottom w:val="single" w:sz="4" w:space="0" w:color="auto"/>
              <w:right w:val="single" w:sz="4" w:space="0" w:color="auto"/>
            </w:tcBorders>
          </w:tcPr>
          <w:p w14:paraId="6D707C01" w14:textId="0E078396" w:rsidR="00390216" w:rsidRPr="00D67BBA" w:rsidRDefault="00390216" w:rsidP="00C5397E">
            <w:pPr>
              <w:tabs>
                <w:tab w:val="left" w:pos="567"/>
              </w:tabs>
              <w:ind w:right="-28"/>
              <w:contextualSpacing/>
              <w:rPr>
                <w:rFonts w:cs="Tahoma"/>
                <w:b/>
                <w:bCs/>
                <w:i/>
                <w:iCs/>
                <w:color w:val="auto"/>
                <w:sz w:val="20"/>
                <w:szCs w:val="20"/>
              </w:rPr>
            </w:pPr>
            <w:r w:rsidRPr="00D67BBA">
              <w:rPr>
                <w:rFonts w:cs="Tahoma"/>
                <w:b/>
                <w:bCs/>
                <w:i/>
                <w:iCs/>
                <w:color w:val="auto"/>
                <w:sz w:val="20"/>
                <w:szCs w:val="20"/>
              </w:rPr>
              <w:t>00005/IMDECUAUTIZC/IP/2025</w:t>
            </w:r>
          </w:p>
        </w:tc>
        <w:tc>
          <w:tcPr>
            <w:tcW w:w="6309" w:type="dxa"/>
            <w:tcBorders>
              <w:top w:val="single" w:sz="4" w:space="0" w:color="auto"/>
              <w:left w:val="single" w:sz="4" w:space="0" w:color="auto"/>
              <w:bottom w:val="single" w:sz="4" w:space="0" w:color="auto"/>
              <w:right w:val="single" w:sz="4" w:space="0" w:color="auto"/>
            </w:tcBorders>
          </w:tcPr>
          <w:p w14:paraId="0F5229F4" w14:textId="5CECEFC4" w:rsidR="00390216" w:rsidRPr="00D67BBA" w:rsidRDefault="00390216" w:rsidP="00212CB3">
            <w:pPr>
              <w:tabs>
                <w:tab w:val="left" w:pos="567"/>
              </w:tabs>
              <w:spacing w:line="360" w:lineRule="auto"/>
              <w:contextualSpacing/>
              <w:rPr>
                <w:rFonts w:cs="Tahoma"/>
                <w:i/>
                <w:iCs/>
                <w:color w:val="auto"/>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de enero al 31 de diciembre del 2024 de todo el personal que labora en el Instituto Municipal del Deporte de Cuautitlán Izcalli.” (Sic)</w:t>
            </w:r>
          </w:p>
        </w:tc>
      </w:tr>
      <w:tr w:rsidR="00390216" w:rsidRPr="00D67BBA" w14:paraId="15FAF5D4" w14:textId="77777777" w:rsidTr="00D94483">
        <w:tc>
          <w:tcPr>
            <w:tcW w:w="2617" w:type="dxa"/>
            <w:tcBorders>
              <w:top w:val="single" w:sz="4" w:space="0" w:color="auto"/>
              <w:left w:val="single" w:sz="4" w:space="0" w:color="auto"/>
              <w:bottom w:val="single" w:sz="4" w:space="0" w:color="auto"/>
              <w:right w:val="single" w:sz="4" w:space="0" w:color="auto"/>
            </w:tcBorders>
          </w:tcPr>
          <w:p w14:paraId="64F7AD18" w14:textId="60B05B50" w:rsidR="00390216" w:rsidRPr="00D67BBA" w:rsidRDefault="0002135C" w:rsidP="00C5397E">
            <w:pPr>
              <w:tabs>
                <w:tab w:val="left" w:pos="567"/>
              </w:tabs>
              <w:ind w:right="-28"/>
              <w:contextualSpacing/>
              <w:rPr>
                <w:rFonts w:cs="Tahoma"/>
                <w:b/>
                <w:bCs/>
                <w:i/>
                <w:iCs/>
                <w:color w:val="auto"/>
                <w:sz w:val="20"/>
                <w:szCs w:val="20"/>
              </w:rPr>
            </w:pPr>
            <w:r w:rsidRPr="00D67BBA">
              <w:rPr>
                <w:rFonts w:cs="Tahoma"/>
                <w:b/>
                <w:bCs/>
                <w:i/>
                <w:iCs/>
                <w:color w:val="auto"/>
                <w:sz w:val="20"/>
                <w:szCs w:val="20"/>
              </w:rPr>
              <w:t>00004/IMDECUAUTIZC/IP/2025</w:t>
            </w:r>
          </w:p>
        </w:tc>
        <w:tc>
          <w:tcPr>
            <w:tcW w:w="6309" w:type="dxa"/>
            <w:tcBorders>
              <w:top w:val="single" w:sz="4" w:space="0" w:color="auto"/>
              <w:left w:val="single" w:sz="4" w:space="0" w:color="auto"/>
              <w:bottom w:val="single" w:sz="4" w:space="0" w:color="auto"/>
              <w:right w:val="single" w:sz="4" w:space="0" w:color="auto"/>
            </w:tcBorders>
          </w:tcPr>
          <w:p w14:paraId="0CB850A8" w14:textId="24449F17" w:rsidR="00390216" w:rsidRPr="00D67BBA" w:rsidRDefault="0002135C" w:rsidP="00212CB3">
            <w:pPr>
              <w:tabs>
                <w:tab w:val="left" w:pos="567"/>
              </w:tabs>
              <w:spacing w:line="360" w:lineRule="auto"/>
              <w:contextualSpacing/>
              <w:rPr>
                <w:rFonts w:cs="Tahoma"/>
                <w:i/>
                <w:iCs/>
                <w:color w:val="auto"/>
                <w:sz w:val="20"/>
                <w:szCs w:val="20"/>
              </w:rPr>
            </w:pPr>
            <w:r w:rsidRPr="00D67BBA">
              <w:rPr>
                <w:rFonts w:cs="Tahoma"/>
                <w:i/>
                <w:iCs/>
                <w:color w:val="auto"/>
                <w:sz w:val="20"/>
                <w:szCs w:val="20"/>
                <w:lang w:val="es-MX"/>
              </w:rPr>
              <w:t xml:space="preserve">“Solicito los recibos de </w:t>
            </w:r>
            <w:proofErr w:type="spellStart"/>
            <w:r w:rsidRPr="00D67BBA">
              <w:rPr>
                <w:rFonts w:cs="Tahoma"/>
                <w:i/>
                <w:iCs/>
                <w:color w:val="auto"/>
                <w:sz w:val="20"/>
                <w:szCs w:val="20"/>
                <w:lang w:val="es-MX"/>
              </w:rPr>
              <w:t>nomina</w:t>
            </w:r>
            <w:proofErr w:type="spellEnd"/>
            <w:r w:rsidRPr="00D67BBA">
              <w:rPr>
                <w:rFonts w:cs="Tahoma"/>
                <w:i/>
                <w:iCs/>
                <w:color w:val="auto"/>
                <w:sz w:val="20"/>
                <w:szCs w:val="20"/>
                <w:lang w:val="es-MX"/>
              </w:rPr>
              <w:t xml:space="preserve"> de la quincena del 1 al 15 de enero del 2025 de todo el personal que labora en el Instituto Municipal del Deporte de Cuautitlán Izcalli.” (Sic)</w:t>
            </w:r>
          </w:p>
        </w:tc>
      </w:tr>
    </w:tbl>
    <w:p w14:paraId="49C2A683" w14:textId="77777777" w:rsidR="00825FAA" w:rsidRPr="00D67BBA" w:rsidRDefault="00825FAA" w:rsidP="00496AEA">
      <w:pPr>
        <w:spacing w:after="0" w:line="360" w:lineRule="auto"/>
        <w:ind w:right="567"/>
        <w:contextualSpacing/>
        <w:rPr>
          <w:i/>
          <w:color w:val="FF0000"/>
          <w:sz w:val="20"/>
          <w:szCs w:val="20"/>
        </w:rPr>
      </w:pPr>
    </w:p>
    <w:p w14:paraId="37680469" w14:textId="1F443FAC" w:rsidR="0051666C" w:rsidRPr="00D67BBA" w:rsidRDefault="0051666C" w:rsidP="00225915">
      <w:pPr>
        <w:tabs>
          <w:tab w:val="left" w:pos="4667"/>
        </w:tabs>
        <w:spacing w:after="0" w:line="360" w:lineRule="auto"/>
        <w:rPr>
          <w:rFonts w:cs="Tahoma"/>
          <w:bCs/>
          <w:i/>
          <w:color w:val="auto"/>
        </w:rPr>
      </w:pPr>
      <w:r w:rsidRPr="00D67BBA">
        <w:rPr>
          <w:rFonts w:cs="Tahoma"/>
          <w:bCs/>
          <w:iCs/>
          <w:color w:val="auto"/>
        </w:rPr>
        <w:t xml:space="preserve">Es de señalar que en las </w:t>
      </w:r>
      <w:r w:rsidR="00794D11" w:rsidRPr="00D67BBA">
        <w:rPr>
          <w:rFonts w:cs="Tahoma"/>
          <w:bCs/>
          <w:iCs/>
          <w:color w:val="auto"/>
        </w:rPr>
        <w:t>dos</w:t>
      </w:r>
      <w:r w:rsidRPr="00D67BBA">
        <w:rPr>
          <w:rFonts w:cs="Tahoma"/>
          <w:bCs/>
          <w:iCs/>
          <w:color w:val="auto"/>
        </w:rPr>
        <w:t xml:space="preserve"> solicitudes de acceso a la información el ahora Recurrente eligió como modalidad de entrega de la información </w:t>
      </w:r>
      <w:r w:rsidRPr="00D67BBA">
        <w:rPr>
          <w:rFonts w:cs="Tahoma"/>
          <w:bCs/>
          <w:i/>
          <w:color w:val="auto"/>
        </w:rPr>
        <w:t>“A través del SAIMEX”.</w:t>
      </w:r>
    </w:p>
    <w:p w14:paraId="3E78CC38" w14:textId="77777777" w:rsidR="008C30A9" w:rsidRPr="00D67BBA" w:rsidRDefault="008C30A9" w:rsidP="00225915">
      <w:pPr>
        <w:spacing w:after="0" w:line="360" w:lineRule="auto"/>
        <w:rPr>
          <w:rFonts w:eastAsia="Calibri" w:cs="Tahoma"/>
          <w:b/>
          <w:bCs/>
          <w:color w:val="FF0000"/>
        </w:rPr>
      </w:pPr>
    </w:p>
    <w:p w14:paraId="63CFD72F" w14:textId="3B3F5E01" w:rsidR="009109DA" w:rsidRPr="00D67BBA" w:rsidRDefault="00292386" w:rsidP="001B0FD7">
      <w:pPr>
        <w:pStyle w:val="Ttulo2"/>
        <w:rPr>
          <w:rFonts w:eastAsia="Calibri"/>
          <w:color w:val="auto"/>
        </w:rPr>
      </w:pPr>
      <w:bookmarkStart w:id="5" w:name="_Toc196926282"/>
      <w:r w:rsidRPr="00D67BBA">
        <w:rPr>
          <w:rFonts w:eastAsia="Calibri"/>
          <w:color w:val="auto"/>
        </w:rPr>
        <w:t>I</w:t>
      </w:r>
      <w:r w:rsidR="00D96DD8" w:rsidRPr="00D67BBA">
        <w:rPr>
          <w:rFonts w:eastAsia="Calibri"/>
          <w:color w:val="auto"/>
        </w:rPr>
        <w:t>I</w:t>
      </w:r>
      <w:r w:rsidR="009109DA" w:rsidRPr="00D67BBA">
        <w:rPr>
          <w:rFonts w:eastAsia="Calibri"/>
          <w:color w:val="auto"/>
        </w:rPr>
        <w:t>. Respuesta del Sujeto Obligado</w:t>
      </w:r>
      <w:bookmarkEnd w:id="5"/>
    </w:p>
    <w:p w14:paraId="377F0D07" w14:textId="77777777" w:rsidR="009109DA" w:rsidRPr="00D67BBA" w:rsidRDefault="009109DA" w:rsidP="00225915">
      <w:pPr>
        <w:spacing w:after="0" w:line="360" w:lineRule="auto"/>
        <w:rPr>
          <w:rFonts w:eastAsia="Calibri" w:cs="Tahoma"/>
          <w:b/>
          <w:bCs/>
          <w:color w:val="FF0000"/>
        </w:rPr>
      </w:pPr>
    </w:p>
    <w:p w14:paraId="242D1AD4" w14:textId="74336E60" w:rsidR="006F532C" w:rsidRPr="00D67BBA" w:rsidRDefault="006F532C" w:rsidP="00225915">
      <w:pPr>
        <w:tabs>
          <w:tab w:val="left" w:pos="4667"/>
        </w:tabs>
        <w:spacing w:after="0" w:line="360" w:lineRule="auto"/>
        <w:rPr>
          <w:rFonts w:eastAsia="Calibri" w:cs="Tahoma"/>
          <w:b/>
          <w:bCs/>
          <w:color w:val="auto"/>
        </w:rPr>
      </w:pPr>
      <w:r w:rsidRPr="00D67BBA">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D67BBA">
        <w:rPr>
          <w:rFonts w:eastAsia="Times New Roman" w:cs="Tahoma"/>
          <w:color w:val="auto"/>
          <w:szCs w:val="24"/>
          <w:lang w:eastAsia="es-ES"/>
        </w:rPr>
        <w:t>s</w:t>
      </w:r>
      <w:r w:rsidRPr="00D67BBA">
        <w:rPr>
          <w:rFonts w:eastAsia="Times New Roman" w:cs="Tahoma"/>
          <w:color w:val="auto"/>
          <w:szCs w:val="24"/>
          <w:lang w:eastAsia="es-ES"/>
        </w:rPr>
        <w:t xml:space="preserve"> solicitud</w:t>
      </w:r>
      <w:r w:rsidR="000A38DF" w:rsidRPr="00D67BBA">
        <w:rPr>
          <w:rFonts w:eastAsia="Times New Roman" w:cs="Tahoma"/>
          <w:color w:val="auto"/>
          <w:szCs w:val="24"/>
          <w:lang w:eastAsia="es-ES"/>
        </w:rPr>
        <w:t>es</w:t>
      </w:r>
      <w:r w:rsidRPr="00D67BBA">
        <w:rPr>
          <w:rFonts w:eastAsia="Times New Roman" w:cs="Tahoma"/>
          <w:color w:val="auto"/>
          <w:szCs w:val="24"/>
          <w:lang w:eastAsia="es-ES"/>
        </w:rPr>
        <w:t xml:space="preserve"> de acceso a la información; sin embargo, de las constancias que obran en el expediente electrónico del </w:t>
      </w:r>
      <w:r w:rsidRPr="00D67BBA">
        <w:rPr>
          <w:rFonts w:eastAsia="Times New Roman" w:cs="Tahoma"/>
          <w:color w:val="auto"/>
          <w:szCs w:val="24"/>
          <w:lang w:val="es-ES" w:eastAsia="es-ES"/>
        </w:rPr>
        <w:t xml:space="preserve">Sistema de Acceso a la Información Mexiquense </w:t>
      </w:r>
      <w:r w:rsidRPr="00D67BBA">
        <w:rPr>
          <w:rFonts w:eastAsia="Times New Roman" w:cs="Tahoma"/>
          <w:color w:val="auto"/>
          <w:szCs w:val="24"/>
          <w:lang w:val="es-ES" w:eastAsia="es-ES"/>
        </w:rPr>
        <w:lastRenderedPageBreak/>
        <w:t>(SAIMEX), se advierte que el</w:t>
      </w:r>
      <w:r w:rsidR="00292386" w:rsidRPr="00D67BBA">
        <w:rPr>
          <w:rFonts w:eastAsia="Calibri" w:cs="Tahoma"/>
          <w:b/>
          <w:bCs/>
          <w:color w:val="auto"/>
        </w:rPr>
        <w:t xml:space="preserve"> </w:t>
      </w:r>
      <w:r w:rsidR="00686093" w:rsidRPr="00D67BBA">
        <w:rPr>
          <w:rFonts w:eastAsia="Calibri" w:cs="Tahoma"/>
          <w:b/>
          <w:color w:val="auto"/>
        </w:rPr>
        <w:t>Instituto Municipal del Deporte de Cuautitlán Izcalli</w:t>
      </w:r>
      <w:r w:rsidRPr="00D67BBA">
        <w:rPr>
          <w:rFonts w:eastAsia="Times New Roman" w:cs="Tahoma"/>
          <w:b/>
          <w:bCs/>
          <w:color w:val="auto"/>
          <w:szCs w:val="24"/>
          <w:lang w:eastAsia="es-ES"/>
        </w:rPr>
        <w:t>,</w:t>
      </w:r>
      <w:r w:rsidRPr="00D67BBA">
        <w:rPr>
          <w:rFonts w:eastAsia="Times New Roman" w:cs="Tahoma"/>
          <w:bCs/>
          <w:color w:val="auto"/>
          <w:szCs w:val="24"/>
          <w:lang w:eastAsia="es-ES"/>
        </w:rPr>
        <w:t xml:space="preserve"> omitió dar respuesta a las solicitudes de información, por lo que </w:t>
      </w:r>
      <w:r w:rsidRPr="00D67BBA">
        <w:rPr>
          <w:rFonts w:eastAsia="Times New Roman" w:cs="Tahoma"/>
          <w:b/>
          <w:color w:val="auto"/>
          <w:szCs w:val="24"/>
          <w:lang w:eastAsia="es-ES"/>
        </w:rPr>
        <w:t xml:space="preserve">se configura la </w:t>
      </w:r>
      <w:r w:rsidRPr="00D67BBA">
        <w:rPr>
          <w:rFonts w:eastAsia="Times New Roman" w:cs="Tahoma"/>
          <w:b/>
          <w:color w:val="auto"/>
          <w:szCs w:val="24"/>
          <w:lang w:val="es-ES" w:eastAsia="es-ES"/>
        </w:rPr>
        <w:t>negativa ficta</w:t>
      </w:r>
      <w:r w:rsidRPr="00D67BBA">
        <w:rPr>
          <w:rFonts w:eastAsia="Times New Roman" w:cs="Tahoma"/>
          <w:color w:val="auto"/>
          <w:szCs w:val="24"/>
          <w:lang w:val="es-ES" w:eastAsia="es-ES"/>
        </w:rPr>
        <w:t xml:space="preserve"> a entregar información, prevista en los artículos 166, párrafo cuarto y 178, párrafo segundo, de la Ley de Transparencia y Acceso a la Información Pública del Estado de México y Municipios.</w:t>
      </w:r>
    </w:p>
    <w:p w14:paraId="570E7704" w14:textId="77777777" w:rsidR="009109DA" w:rsidRPr="00D67BBA" w:rsidRDefault="009109DA" w:rsidP="00225915">
      <w:pPr>
        <w:autoSpaceDE w:val="0"/>
        <w:autoSpaceDN w:val="0"/>
        <w:adjustRightInd w:val="0"/>
        <w:spacing w:after="0" w:line="360" w:lineRule="auto"/>
        <w:rPr>
          <w:rFonts w:eastAsia="Calibri" w:cs="Tahoma"/>
          <w:b/>
          <w:color w:val="auto"/>
        </w:rPr>
      </w:pPr>
    </w:p>
    <w:p w14:paraId="60F8A719" w14:textId="2DCFB0DC" w:rsidR="009109DA" w:rsidRPr="00D67BBA" w:rsidRDefault="00D96DD8" w:rsidP="001B0FD7">
      <w:pPr>
        <w:pStyle w:val="Ttulo2"/>
        <w:rPr>
          <w:rFonts w:eastAsia="Calibri"/>
          <w:color w:val="auto"/>
        </w:rPr>
      </w:pPr>
      <w:bookmarkStart w:id="6" w:name="_Toc196926283"/>
      <w:r w:rsidRPr="00D67BBA">
        <w:rPr>
          <w:rFonts w:eastAsia="Calibri"/>
          <w:color w:val="auto"/>
        </w:rPr>
        <w:t>I</w:t>
      </w:r>
      <w:r w:rsidR="008C30A9" w:rsidRPr="00D67BBA">
        <w:rPr>
          <w:rFonts w:eastAsia="Calibri"/>
          <w:color w:val="auto"/>
        </w:rPr>
        <w:t>II</w:t>
      </w:r>
      <w:r w:rsidR="009109DA" w:rsidRPr="00D67BBA">
        <w:rPr>
          <w:rFonts w:eastAsia="Calibri"/>
          <w:color w:val="auto"/>
        </w:rPr>
        <w:t>. Interposición del Recurso de Revisión</w:t>
      </w:r>
      <w:bookmarkEnd w:id="6"/>
      <w:r w:rsidR="009109DA" w:rsidRPr="00D67BBA">
        <w:rPr>
          <w:rFonts w:eastAsia="Calibri"/>
          <w:color w:val="auto"/>
        </w:rPr>
        <w:t xml:space="preserve"> </w:t>
      </w:r>
    </w:p>
    <w:p w14:paraId="3E2F5155" w14:textId="77777777" w:rsidR="009109DA" w:rsidRPr="00D67BBA" w:rsidRDefault="009109DA" w:rsidP="00225915">
      <w:pPr>
        <w:spacing w:after="0" w:line="360" w:lineRule="auto"/>
        <w:rPr>
          <w:rFonts w:eastAsia="Times New Roman" w:cs="Tahoma"/>
          <w:bCs/>
          <w:color w:val="FF0000"/>
          <w:lang w:eastAsia="es-ES"/>
        </w:rPr>
      </w:pPr>
    </w:p>
    <w:p w14:paraId="52C1A86B" w14:textId="7D7231DB" w:rsidR="00113AE3" w:rsidRPr="00D67BBA" w:rsidRDefault="00121FAB" w:rsidP="00225915">
      <w:pPr>
        <w:spacing w:after="0" w:line="360" w:lineRule="auto"/>
        <w:rPr>
          <w:rFonts w:eastAsia="Times New Roman" w:cs="Tahoma"/>
          <w:bCs/>
          <w:color w:val="auto"/>
          <w:lang w:val="es-ES" w:eastAsia="es-ES"/>
        </w:rPr>
      </w:pPr>
      <w:r w:rsidRPr="00D67BBA">
        <w:rPr>
          <w:rFonts w:eastAsia="Times New Roman" w:cs="Tahoma"/>
          <w:bCs/>
          <w:color w:val="auto"/>
          <w:lang w:val="es-ES" w:eastAsia="es-ES"/>
        </w:rPr>
        <w:t xml:space="preserve">El </w:t>
      </w:r>
      <w:r w:rsidR="003D77B5" w:rsidRPr="00D67BBA">
        <w:rPr>
          <w:rFonts w:eastAsia="Times New Roman" w:cs="Tahoma"/>
          <w:bCs/>
          <w:color w:val="auto"/>
          <w:lang w:val="es-ES" w:eastAsia="es-ES"/>
        </w:rPr>
        <w:t xml:space="preserve">doce de febrero de dos mil veinticinco, </w:t>
      </w:r>
      <w:r w:rsidR="00113AE3" w:rsidRPr="00D67BBA">
        <w:rPr>
          <w:rFonts w:eastAsia="Times New Roman" w:cs="Tahoma"/>
          <w:bCs/>
          <w:color w:val="auto"/>
          <w:lang w:eastAsia="es-ES"/>
        </w:rPr>
        <w:t xml:space="preserve">se recibió en este Instituto, a través del </w:t>
      </w:r>
      <w:r w:rsidR="00113AE3" w:rsidRPr="00D67BBA">
        <w:rPr>
          <w:rFonts w:eastAsia="Times New Roman" w:cs="Tahoma"/>
          <w:bCs/>
          <w:color w:val="auto"/>
          <w:lang w:val="es-ES" w:eastAsia="es-ES"/>
        </w:rPr>
        <w:t>Sistema de Acceso a la Información Mexiquense (SAIMEX)</w:t>
      </w:r>
      <w:r w:rsidR="00113AE3" w:rsidRPr="00D67BBA">
        <w:rPr>
          <w:rFonts w:eastAsia="Times New Roman" w:cs="Tahoma"/>
          <w:bCs/>
          <w:color w:val="auto"/>
          <w:lang w:eastAsia="es-ES"/>
        </w:rPr>
        <w:t xml:space="preserve">, </w:t>
      </w:r>
      <w:r w:rsidR="003D77B5" w:rsidRPr="00D67BBA">
        <w:rPr>
          <w:rFonts w:eastAsia="Times New Roman" w:cs="Tahoma"/>
          <w:bCs/>
          <w:color w:val="auto"/>
          <w:lang w:eastAsia="es-ES"/>
        </w:rPr>
        <w:t>seis</w:t>
      </w:r>
      <w:r w:rsidR="00113AE3" w:rsidRPr="00D67BBA">
        <w:rPr>
          <w:rFonts w:eastAsia="Times New Roman" w:cs="Tahoma"/>
          <w:bCs/>
          <w:color w:val="auto"/>
          <w:lang w:eastAsia="es-ES"/>
        </w:rPr>
        <w:t xml:space="preserve"> Recursos de Revisión interpuestos por la p</w:t>
      </w:r>
      <w:r w:rsidR="002514BF" w:rsidRPr="00D67BBA">
        <w:rPr>
          <w:rFonts w:eastAsia="Times New Roman" w:cs="Tahoma"/>
          <w:bCs/>
          <w:color w:val="auto"/>
          <w:lang w:eastAsia="es-ES"/>
        </w:rPr>
        <w:t>ersona</w:t>
      </w:r>
      <w:r w:rsidR="00113AE3" w:rsidRPr="00D67BBA">
        <w:rPr>
          <w:rFonts w:eastAsia="Times New Roman" w:cs="Tahoma"/>
          <w:bCs/>
          <w:color w:val="auto"/>
          <w:lang w:eastAsia="es-ES"/>
        </w:rPr>
        <w:t xml:space="preserve"> Recurrente, en contra de la falta de respuesta del Sujeto Obligado</w:t>
      </w:r>
      <w:r w:rsidR="00292386" w:rsidRPr="00D67BBA">
        <w:rPr>
          <w:rFonts w:eastAsia="Calibri" w:cs="Times New Roman"/>
          <w:color w:val="auto"/>
        </w:rPr>
        <w:t xml:space="preserve">, </w:t>
      </w:r>
      <w:r w:rsidR="00113AE3" w:rsidRPr="00D67BBA">
        <w:rPr>
          <w:rFonts w:eastAsia="Times New Roman" w:cs="Tahoma"/>
          <w:bCs/>
          <w:color w:val="auto"/>
          <w:lang w:eastAsia="es-ES"/>
        </w:rPr>
        <w:t xml:space="preserve">en los </w:t>
      </w:r>
      <w:r w:rsidR="002514BF" w:rsidRPr="00D67BBA">
        <w:rPr>
          <w:rFonts w:eastAsia="Times New Roman" w:cs="Tahoma"/>
          <w:bCs/>
          <w:color w:val="auto"/>
          <w:lang w:eastAsia="es-ES"/>
        </w:rPr>
        <w:t xml:space="preserve">términos similares </w:t>
      </w:r>
      <w:r w:rsidR="00113AE3" w:rsidRPr="00D67BBA">
        <w:rPr>
          <w:rFonts w:eastAsia="Times New Roman" w:cs="Tahoma"/>
          <w:bCs/>
          <w:color w:val="auto"/>
          <w:lang w:eastAsia="es-ES"/>
        </w:rPr>
        <w:t>siguientes:</w:t>
      </w:r>
      <w:r w:rsidR="00E17E82" w:rsidRPr="00D67BBA">
        <w:rPr>
          <w:rFonts w:cs="Tahoma"/>
          <w:color w:val="auto"/>
          <w:lang w:val="es-ES"/>
        </w:rPr>
        <w:t xml:space="preserve"> </w:t>
      </w:r>
    </w:p>
    <w:p w14:paraId="7A3DB35F" w14:textId="77777777" w:rsidR="00802B14" w:rsidRPr="00D67BBA" w:rsidRDefault="00802B14" w:rsidP="00225915">
      <w:pPr>
        <w:widowControl w:val="0"/>
        <w:spacing w:after="0" w:line="360" w:lineRule="auto"/>
        <w:rPr>
          <w:rFonts w:cs="Tahoma"/>
          <w:i/>
          <w:color w:val="auto"/>
          <w:lang w:val="es-ES"/>
        </w:rPr>
      </w:pPr>
    </w:p>
    <w:p w14:paraId="1096B75F" w14:textId="2E72E442" w:rsidR="00802B14" w:rsidRPr="00D67BBA" w:rsidRDefault="00802B14" w:rsidP="00225915">
      <w:pPr>
        <w:spacing w:after="0" w:line="360" w:lineRule="auto"/>
        <w:ind w:left="567" w:right="567"/>
        <w:contextualSpacing/>
        <w:rPr>
          <w:rFonts w:cs="Tahoma"/>
          <w:b/>
          <w:bCs/>
          <w:i/>
          <w:color w:val="auto"/>
          <w:sz w:val="20"/>
          <w:szCs w:val="20"/>
        </w:rPr>
      </w:pPr>
      <w:r w:rsidRPr="00D67BBA">
        <w:rPr>
          <w:rFonts w:cs="Tahoma"/>
          <w:b/>
          <w:bCs/>
          <w:i/>
          <w:color w:val="auto"/>
          <w:sz w:val="20"/>
          <w:szCs w:val="20"/>
        </w:rPr>
        <w:t>ACTO IMPUGNADO</w:t>
      </w:r>
    </w:p>
    <w:p w14:paraId="01057F4C" w14:textId="6E2FA9C6" w:rsidR="00802B14" w:rsidRPr="00D67BBA" w:rsidRDefault="003D77B5" w:rsidP="009817EE">
      <w:pPr>
        <w:tabs>
          <w:tab w:val="left" w:pos="4667"/>
        </w:tabs>
        <w:spacing w:after="0" w:line="360" w:lineRule="auto"/>
        <w:ind w:left="567" w:right="567"/>
        <w:rPr>
          <w:rFonts w:cs="Tahoma"/>
          <w:i/>
          <w:color w:val="auto"/>
          <w:sz w:val="20"/>
          <w:szCs w:val="20"/>
        </w:rPr>
      </w:pPr>
      <w:r w:rsidRPr="00D67BBA">
        <w:rPr>
          <w:rFonts w:cs="Tahoma"/>
          <w:i/>
          <w:color w:val="auto"/>
          <w:sz w:val="20"/>
          <w:szCs w:val="20"/>
        </w:rPr>
        <w:t xml:space="preserve">No entrego la información solicitada ni presento </w:t>
      </w:r>
      <w:proofErr w:type="spellStart"/>
      <w:r w:rsidRPr="00D67BBA">
        <w:rPr>
          <w:rFonts w:cs="Tahoma"/>
          <w:i/>
          <w:color w:val="auto"/>
          <w:sz w:val="20"/>
          <w:szCs w:val="20"/>
        </w:rPr>
        <w:t>prorroga</w:t>
      </w:r>
      <w:proofErr w:type="spellEnd"/>
      <w:r w:rsidRPr="00D67BBA">
        <w:rPr>
          <w:rFonts w:cs="Tahoma"/>
          <w:i/>
          <w:color w:val="auto"/>
          <w:sz w:val="20"/>
          <w:szCs w:val="20"/>
        </w:rPr>
        <w:t xml:space="preserve"> para presentar la información.</w:t>
      </w:r>
      <w:r w:rsidR="00802B14" w:rsidRPr="00D67BBA">
        <w:rPr>
          <w:rFonts w:cs="Tahoma"/>
          <w:i/>
          <w:color w:val="auto"/>
          <w:sz w:val="20"/>
          <w:szCs w:val="20"/>
        </w:rPr>
        <w:t>” (Sic.)</w:t>
      </w:r>
    </w:p>
    <w:p w14:paraId="4AF13A89" w14:textId="77777777" w:rsidR="00802B14" w:rsidRPr="00D67BBA" w:rsidRDefault="00802B14" w:rsidP="00225915">
      <w:pPr>
        <w:tabs>
          <w:tab w:val="left" w:pos="4667"/>
        </w:tabs>
        <w:spacing w:after="0" w:line="360" w:lineRule="auto"/>
        <w:ind w:left="567" w:right="567"/>
        <w:rPr>
          <w:rFonts w:cs="Tahoma"/>
          <w:b/>
          <w:bCs/>
          <w:i/>
          <w:color w:val="FF0000"/>
          <w:sz w:val="20"/>
          <w:szCs w:val="20"/>
        </w:rPr>
      </w:pPr>
    </w:p>
    <w:p w14:paraId="235F6EE4" w14:textId="08AB95DE" w:rsidR="00802B14" w:rsidRPr="00D67BBA" w:rsidRDefault="00802B14" w:rsidP="00225915">
      <w:pPr>
        <w:tabs>
          <w:tab w:val="left" w:pos="4667"/>
        </w:tabs>
        <w:spacing w:after="0" w:line="360" w:lineRule="auto"/>
        <w:ind w:left="567" w:right="567"/>
        <w:rPr>
          <w:rFonts w:cs="Tahoma"/>
          <w:b/>
          <w:i/>
          <w:color w:val="auto"/>
          <w:sz w:val="20"/>
          <w:szCs w:val="20"/>
        </w:rPr>
      </w:pPr>
      <w:r w:rsidRPr="00D67BBA">
        <w:rPr>
          <w:rFonts w:cs="Tahoma"/>
          <w:b/>
          <w:i/>
          <w:color w:val="auto"/>
          <w:sz w:val="20"/>
          <w:szCs w:val="20"/>
        </w:rPr>
        <w:t>RAZONES O MOTIVOS DE LA INCONFORMIDAD</w:t>
      </w:r>
    </w:p>
    <w:p w14:paraId="07312032" w14:textId="0991723F" w:rsidR="00FF03B6" w:rsidRPr="00D67BBA" w:rsidRDefault="003D77B5" w:rsidP="003D77B5">
      <w:pPr>
        <w:tabs>
          <w:tab w:val="left" w:pos="4667"/>
        </w:tabs>
        <w:spacing w:after="0" w:line="360" w:lineRule="auto"/>
        <w:ind w:left="567" w:right="567"/>
        <w:rPr>
          <w:rFonts w:cs="Tahoma"/>
          <w:i/>
          <w:color w:val="auto"/>
          <w:sz w:val="20"/>
          <w:szCs w:val="20"/>
        </w:rPr>
      </w:pPr>
      <w:r w:rsidRPr="00D67BBA">
        <w:rPr>
          <w:rFonts w:cs="Tahoma"/>
          <w:i/>
          <w:color w:val="auto"/>
          <w:sz w:val="20"/>
          <w:szCs w:val="20"/>
        </w:rPr>
        <w:t xml:space="preserve">No entrego la información solicitada ni presento </w:t>
      </w:r>
      <w:proofErr w:type="spellStart"/>
      <w:r w:rsidRPr="00D67BBA">
        <w:rPr>
          <w:rFonts w:cs="Tahoma"/>
          <w:i/>
          <w:color w:val="auto"/>
          <w:sz w:val="20"/>
          <w:szCs w:val="20"/>
        </w:rPr>
        <w:t>prorroga</w:t>
      </w:r>
      <w:proofErr w:type="spellEnd"/>
      <w:r w:rsidRPr="00D67BBA">
        <w:rPr>
          <w:rFonts w:cs="Tahoma"/>
          <w:i/>
          <w:color w:val="auto"/>
          <w:sz w:val="20"/>
          <w:szCs w:val="20"/>
        </w:rPr>
        <w:t xml:space="preserve"> para presentar la información.” (Sic.)</w:t>
      </w:r>
    </w:p>
    <w:p w14:paraId="2BD89A6D" w14:textId="77777777" w:rsidR="003D77B5" w:rsidRPr="00D67BBA" w:rsidRDefault="003D77B5" w:rsidP="003D77B5">
      <w:pPr>
        <w:tabs>
          <w:tab w:val="left" w:pos="4667"/>
        </w:tabs>
        <w:spacing w:after="0" w:line="360" w:lineRule="auto"/>
        <w:ind w:left="567" w:right="567"/>
        <w:rPr>
          <w:rFonts w:cs="Tahoma"/>
          <w:i/>
          <w:color w:val="auto"/>
          <w:sz w:val="20"/>
          <w:szCs w:val="20"/>
        </w:rPr>
      </w:pPr>
    </w:p>
    <w:p w14:paraId="5EC0DAEA" w14:textId="13C0BFE4" w:rsidR="009109DA" w:rsidRPr="00D67BBA" w:rsidRDefault="008C30A9" w:rsidP="001B0FD7">
      <w:pPr>
        <w:pStyle w:val="Ttulo2"/>
        <w:rPr>
          <w:rFonts w:eastAsia="Batang"/>
          <w:color w:val="auto"/>
        </w:rPr>
      </w:pPr>
      <w:bookmarkStart w:id="7" w:name="_Toc196926284"/>
      <w:r w:rsidRPr="00D67BBA">
        <w:rPr>
          <w:rFonts w:eastAsia="Calibri"/>
          <w:color w:val="auto"/>
        </w:rPr>
        <w:t>I</w:t>
      </w:r>
      <w:r w:rsidR="009109DA" w:rsidRPr="00D67BBA">
        <w:rPr>
          <w:rFonts w:eastAsia="Calibri"/>
          <w:color w:val="auto"/>
        </w:rPr>
        <w:t xml:space="preserve">V. </w:t>
      </w:r>
      <w:r w:rsidR="009109DA" w:rsidRPr="00D67BBA">
        <w:rPr>
          <w:rFonts w:eastAsia="Batang"/>
          <w:color w:val="auto"/>
        </w:rPr>
        <w:t>Trámite de</w:t>
      </w:r>
      <w:r w:rsidR="00A53AD2" w:rsidRPr="00D67BBA">
        <w:rPr>
          <w:rFonts w:eastAsia="Batang"/>
          <w:color w:val="auto"/>
        </w:rPr>
        <w:t xml:space="preserve"> los</w:t>
      </w:r>
      <w:r w:rsidR="009109DA" w:rsidRPr="00D67BBA">
        <w:rPr>
          <w:rFonts w:eastAsia="Batang"/>
          <w:color w:val="auto"/>
        </w:rPr>
        <w:t xml:space="preserve"> Recurso</w:t>
      </w:r>
      <w:r w:rsidR="00A53AD2" w:rsidRPr="00D67BBA">
        <w:rPr>
          <w:rFonts w:eastAsia="Batang"/>
          <w:color w:val="auto"/>
        </w:rPr>
        <w:t>s</w:t>
      </w:r>
      <w:r w:rsidR="009109DA" w:rsidRPr="00D67BBA">
        <w:rPr>
          <w:rFonts w:eastAsia="Batang"/>
          <w:color w:val="auto"/>
        </w:rPr>
        <w:t xml:space="preserve"> de Revisión</w:t>
      </w:r>
      <w:r w:rsidR="009109DA" w:rsidRPr="00D67BBA">
        <w:rPr>
          <w:rFonts w:eastAsia="Calibri"/>
          <w:color w:val="auto"/>
        </w:rPr>
        <w:t xml:space="preserve"> </w:t>
      </w:r>
      <w:r w:rsidR="009109DA" w:rsidRPr="00D67BBA">
        <w:rPr>
          <w:rFonts w:eastAsia="Batang"/>
          <w:color w:val="auto"/>
        </w:rPr>
        <w:t>ante este Instituto</w:t>
      </w:r>
      <w:bookmarkEnd w:id="7"/>
    </w:p>
    <w:p w14:paraId="279B26E4" w14:textId="77777777" w:rsidR="009109DA" w:rsidRPr="00D67BBA" w:rsidRDefault="009109DA" w:rsidP="00225915">
      <w:pPr>
        <w:spacing w:after="0" w:line="360" w:lineRule="auto"/>
        <w:rPr>
          <w:rFonts w:eastAsia="Batang" w:cs="Tahoma"/>
          <w:b/>
          <w:bCs/>
          <w:color w:val="FF0000"/>
        </w:rPr>
      </w:pPr>
    </w:p>
    <w:p w14:paraId="46DAAD54" w14:textId="1C6A175E" w:rsidR="007960AB" w:rsidRPr="00D67BBA" w:rsidRDefault="007960AB" w:rsidP="00225915">
      <w:pPr>
        <w:spacing w:after="0" w:line="360" w:lineRule="auto"/>
        <w:contextualSpacing/>
        <w:rPr>
          <w:rFonts w:eastAsia="Batang" w:cs="Tahoma"/>
          <w:bCs/>
          <w:color w:val="auto"/>
          <w:lang w:val="es-ES_tradnl"/>
        </w:rPr>
      </w:pPr>
      <w:r w:rsidRPr="00D67BBA">
        <w:rPr>
          <w:rFonts w:eastAsia="Batang" w:cs="Tahoma"/>
          <w:b/>
          <w:bCs/>
          <w:color w:val="auto"/>
          <w:lang w:val="es-ES_tradnl"/>
        </w:rPr>
        <w:t xml:space="preserve">a) Turno del </w:t>
      </w:r>
      <w:r w:rsidRPr="00D67BBA">
        <w:rPr>
          <w:rFonts w:cs="Tahoma"/>
          <w:b/>
          <w:color w:val="auto"/>
          <w:lang w:val="es-ES_tradnl"/>
        </w:rPr>
        <w:t>Recurso de Revisión</w:t>
      </w:r>
      <w:r w:rsidRPr="00D67BBA">
        <w:rPr>
          <w:rFonts w:eastAsia="Batang" w:cs="Tahoma"/>
          <w:b/>
          <w:bCs/>
          <w:color w:val="auto"/>
          <w:lang w:val="es-ES_tradnl"/>
        </w:rPr>
        <w:t>.</w:t>
      </w:r>
      <w:r w:rsidR="00E5030C" w:rsidRPr="00D67BBA">
        <w:rPr>
          <w:rFonts w:eastAsia="Batang" w:cs="Tahoma"/>
          <w:bCs/>
          <w:color w:val="auto"/>
          <w:lang w:val="es-ES_tradnl"/>
        </w:rPr>
        <w:t xml:space="preserve"> </w:t>
      </w:r>
      <w:r w:rsidR="00E5030C" w:rsidRPr="00D67BBA">
        <w:rPr>
          <w:rFonts w:eastAsia="Times New Roman" w:cs="Tahoma"/>
          <w:bCs/>
          <w:color w:val="auto"/>
          <w:lang w:val="es-ES" w:eastAsia="es-ES"/>
        </w:rPr>
        <w:t>El</w:t>
      </w:r>
      <w:r w:rsidR="00295D7E" w:rsidRPr="00D67BBA">
        <w:rPr>
          <w:rFonts w:eastAsia="Times New Roman" w:cs="Tahoma"/>
          <w:bCs/>
          <w:color w:val="auto"/>
          <w:lang w:val="es-ES" w:eastAsia="es-ES"/>
        </w:rPr>
        <w:t xml:space="preserve"> doce de febrero de dos mil veinticinco</w:t>
      </w:r>
      <w:r w:rsidRPr="00D67BBA">
        <w:rPr>
          <w:rFonts w:eastAsia="Batang" w:cs="Tahoma"/>
          <w:bCs/>
          <w:color w:val="auto"/>
          <w:lang w:val="es-ES_tradnl"/>
        </w:rPr>
        <w:t xml:space="preserve">, el </w:t>
      </w:r>
      <w:r w:rsidRPr="00D67BBA">
        <w:rPr>
          <w:rFonts w:cs="Tahoma"/>
          <w:color w:val="auto"/>
          <w:lang w:val="es-ES"/>
        </w:rPr>
        <w:t>Sistema de Acceso a la Información Mexiquense (SAIMEX),</w:t>
      </w:r>
      <w:r w:rsidRPr="00D67BBA">
        <w:rPr>
          <w:rFonts w:eastAsia="Batang" w:cs="Tahoma"/>
          <w:bCs/>
          <w:color w:val="auto"/>
          <w:lang w:val="es-ES_tradnl"/>
        </w:rPr>
        <w:t xml:space="preserve"> asignó los números de expediente</w:t>
      </w:r>
      <w:r w:rsidR="0080192A" w:rsidRPr="00D67BBA">
        <w:rPr>
          <w:rFonts w:eastAsia="Batang" w:cs="Tahoma"/>
          <w:bCs/>
          <w:color w:val="auto"/>
          <w:lang w:val="es-ES_tradnl"/>
        </w:rPr>
        <w:t xml:space="preserve"> </w:t>
      </w:r>
      <w:r w:rsidR="00295D7E" w:rsidRPr="00D67BBA">
        <w:rPr>
          <w:rFonts w:eastAsia="Calibri" w:cs="Tahoma"/>
          <w:color w:val="auto"/>
        </w:rPr>
        <w:t>01251/INFOEM/IP/RR/2025, 01252/INFOEM/IP/RR/2025, 01254/INFOEM/IP/RR/2025, 01255/INFOEM/IP/RR/2025, 01256/INFOEM/IP/RR/2025 y 01257/INFOEM/IP/RR/2025</w:t>
      </w:r>
      <w:r w:rsidR="00295D7E" w:rsidRPr="00D67BBA">
        <w:rPr>
          <w:rFonts w:eastAsia="Batang" w:cs="Tahoma"/>
          <w:bCs/>
          <w:color w:val="auto"/>
          <w:lang w:val="es-ES_tradnl"/>
        </w:rPr>
        <w:t xml:space="preserve"> </w:t>
      </w:r>
      <w:r w:rsidRPr="00D67BBA">
        <w:rPr>
          <w:rFonts w:eastAsia="Batang" w:cs="Tahoma"/>
          <w:bCs/>
          <w:color w:val="auto"/>
          <w:lang w:val="es-ES_tradnl"/>
        </w:rPr>
        <w:t xml:space="preserve">al </w:t>
      </w:r>
      <w:r w:rsidR="009764EC" w:rsidRPr="00D67BBA">
        <w:rPr>
          <w:rFonts w:eastAsia="Batang" w:cs="Tahoma"/>
          <w:bCs/>
          <w:color w:val="auto"/>
          <w:lang w:val="es-ES_tradnl"/>
        </w:rPr>
        <w:t>M</w:t>
      </w:r>
      <w:r w:rsidRPr="00D67BBA">
        <w:rPr>
          <w:rFonts w:eastAsia="Batang" w:cs="Tahoma"/>
          <w:bCs/>
          <w:color w:val="auto"/>
          <w:lang w:val="es-ES_tradnl"/>
        </w:rPr>
        <w:t xml:space="preserve">edio de </w:t>
      </w:r>
      <w:r w:rsidR="009764EC" w:rsidRPr="00D67BBA">
        <w:rPr>
          <w:rFonts w:eastAsia="Batang" w:cs="Tahoma"/>
          <w:bCs/>
          <w:color w:val="auto"/>
          <w:lang w:val="es-ES_tradnl"/>
        </w:rPr>
        <w:t>I</w:t>
      </w:r>
      <w:r w:rsidRPr="00D67BBA">
        <w:rPr>
          <w:rFonts w:eastAsia="Batang" w:cs="Tahoma"/>
          <w:bCs/>
          <w:color w:val="auto"/>
          <w:lang w:val="es-ES_tradnl"/>
        </w:rPr>
        <w:t xml:space="preserve">mpugnación que nos ocupa, con base en el sistema aprobado por el Pleno de este </w:t>
      </w:r>
      <w:r w:rsidR="00341274" w:rsidRPr="00D67BBA">
        <w:rPr>
          <w:rFonts w:eastAsia="Batang" w:cs="Tahoma"/>
          <w:bCs/>
          <w:color w:val="auto"/>
          <w:lang w:val="es-ES_tradnl"/>
        </w:rPr>
        <w:t>Organismo</w:t>
      </w:r>
      <w:r w:rsidRPr="00D67BBA">
        <w:rPr>
          <w:rFonts w:eastAsia="Batang" w:cs="Tahoma"/>
          <w:bCs/>
          <w:color w:val="auto"/>
          <w:lang w:val="es-ES_tradnl"/>
        </w:rPr>
        <w:t xml:space="preserve"> Garante y lo</w:t>
      </w:r>
      <w:r w:rsidR="009764EC" w:rsidRPr="00D67BBA">
        <w:rPr>
          <w:rFonts w:eastAsia="Batang" w:cs="Tahoma"/>
          <w:bCs/>
          <w:color w:val="auto"/>
          <w:lang w:val="es-ES_tradnl"/>
        </w:rPr>
        <w:t>s</w:t>
      </w:r>
      <w:r w:rsidRPr="00D67BBA">
        <w:rPr>
          <w:rFonts w:eastAsia="Batang" w:cs="Tahoma"/>
          <w:bCs/>
          <w:color w:val="auto"/>
          <w:lang w:val="es-ES_tradnl"/>
        </w:rPr>
        <w:t xml:space="preserve"> turnó</w:t>
      </w:r>
      <w:r w:rsidRPr="00D67BBA">
        <w:rPr>
          <w:rFonts w:eastAsia="Batang" w:cs="Tahoma"/>
          <w:bCs/>
          <w:color w:val="FF0000"/>
          <w:lang w:val="es-ES_tradnl"/>
        </w:rPr>
        <w:t xml:space="preserve"> </w:t>
      </w:r>
      <w:r w:rsidRPr="00D67BBA">
        <w:rPr>
          <w:rFonts w:eastAsia="Batang" w:cs="Tahoma"/>
          <w:bCs/>
          <w:color w:val="auto"/>
          <w:lang w:val="es-ES_tradnl"/>
        </w:rPr>
        <w:t>a</w:t>
      </w:r>
      <w:r w:rsidR="00295D7E" w:rsidRPr="00D67BBA">
        <w:rPr>
          <w:rFonts w:eastAsia="Batang" w:cs="Tahoma"/>
          <w:bCs/>
          <w:color w:val="auto"/>
          <w:lang w:val="es-ES_tradnl"/>
        </w:rPr>
        <w:t xml:space="preserve"> </w:t>
      </w:r>
      <w:r w:rsidR="00A21D5D" w:rsidRPr="00D67BBA">
        <w:rPr>
          <w:rFonts w:eastAsia="Batang" w:cs="Tahoma"/>
          <w:bCs/>
          <w:color w:val="auto"/>
          <w:lang w:val="es-ES_tradnl"/>
        </w:rPr>
        <w:t>l</w:t>
      </w:r>
      <w:r w:rsidR="00295D7E" w:rsidRPr="00D67BBA">
        <w:rPr>
          <w:rFonts w:eastAsia="Batang" w:cs="Tahoma"/>
          <w:bCs/>
          <w:color w:val="auto"/>
          <w:lang w:val="es-ES_tradnl"/>
        </w:rPr>
        <w:t>os</w:t>
      </w:r>
      <w:r w:rsidRPr="00D67BBA">
        <w:rPr>
          <w:rFonts w:eastAsia="Batang" w:cs="Tahoma"/>
          <w:bCs/>
          <w:color w:val="auto"/>
          <w:lang w:val="es-ES_tradnl"/>
        </w:rPr>
        <w:t xml:space="preserve"> Comisionado</w:t>
      </w:r>
      <w:r w:rsidR="00295D7E" w:rsidRPr="00D67BBA">
        <w:rPr>
          <w:rFonts w:eastAsia="Batang" w:cs="Tahoma"/>
          <w:bCs/>
          <w:color w:val="auto"/>
          <w:lang w:val="es-ES_tradnl"/>
        </w:rPr>
        <w:t xml:space="preserve">s Sharon Cristina Morales Martínez, </w:t>
      </w:r>
      <w:r w:rsidR="00295D7E" w:rsidRPr="00D67BBA">
        <w:rPr>
          <w:rFonts w:eastAsia="Times New Roman" w:cs="Tahoma"/>
          <w:bCs/>
          <w:iCs/>
          <w:color w:val="auto"/>
          <w:lang w:val="es-ES" w:eastAsia="es-ES"/>
        </w:rPr>
        <w:lastRenderedPageBreak/>
        <w:t xml:space="preserve">Guadalupe Ramírez Peña, José Martínez Vilchis y </w:t>
      </w:r>
      <w:r w:rsidRPr="00D67BBA">
        <w:rPr>
          <w:rFonts w:eastAsia="Batang" w:cs="Tahoma"/>
          <w:bCs/>
          <w:color w:val="auto"/>
          <w:lang w:val="es-ES_tradnl"/>
        </w:rPr>
        <w:t xml:space="preserve"> Luis Gustavo Parra Noriega</w:t>
      </w:r>
      <w:r w:rsidR="009764EC" w:rsidRPr="00D67BBA">
        <w:rPr>
          <w:rFonts w:eastAsia="Batang" w:cs="Tahoma"/>
          <w:bCs/>
          <w:color w:val="auto"/>
          <w:lang w:val="es-ES_tradnl"/>
        </w:rPr>
        <w:t>, respectivamente</w:t>
      </w:r>
      <w:r w:rsidRPr="00D67BBA">
        <w:rPr>
          <w:rFonts w:eastAsia="Batang" w:cs="Tahoma"/>
          <w:bCs/>
          <w:color w:val="auto"/>
          <w:lang w:val="es-ES_tradnl"/>
        </w:rPr>
        <w:t>, para los efectos del artículo 185, fracción I de la Ley de Transparencia y Acceso a la Información Pública del Estado de México y Municipios.</w:t>
      </w:r>
    </w:p>
    <w:p w14:paraId="6EACD599" w14:textId="77777777" w:rsidR="009109DA" w:rsidRPr="00D67BBA" w:rsidRDefault="009109DA" w:rsidP="00225915">
      <w:pPr>
        <w:spacing w:after="0" w:line="360" w:lineRule="auto"/>
        <w:rPr>
          <w:rFonts w:eastAsia="Batang" w:cs="Tahoma"/>
          <w:bCs/>
          <w:color w:val="auto"/>
        </w:rPr>
      </w:pPr>
    </w:p>
    <w:p w14:paraId="5F5565B2" w14:textId="778868D8" w:rsidR="00B936FD" w:rsidRPr="00D67BBA" w:rsidRDefault="00B936FD" w:rsidP="00225915">
      <w:pPr>
        <w:spacing w:after="0" w:line="360" w:lineRule="auto"/>
        <w:rPr>
          <w:rFonts w:eastAsia="Batang" w:cs="Tahoma"/>
          <w:color w:val="auto"/>
          <w:lang w:val="es-ES_tradnl"/>
        </w:rPr>
      </w:pPr>
      <w:r w:rsidRPr="00D67BBA">
        <w:rPr>
          <w:rFonts w:eastAsia="Batang" w:cs="Tahoma"/>
          <w:b/>
          <w:bCs/>
          <w:color w:val="auto"/>
        </w:rPr>
        <w:t>b) Admisión del Recurso de Revisión</w:t>
      </w:r>
      <w:r w:rsidRPr="00D67BBA">
        <w:rPr>
          <w:rFonts w:eastAsia="Batang" w:cs="Tahoma"/>
          <w:b/>
          <w:bCs/>
          <w:color w:val="auto"/>
          <w:lang w:val="es-ES_tradnl"/>
        </w:rPr>
        <w:t xml:space="preserve">. </w:t>
      </w:r>
      <w:r w:rsidRPr="00D67BBA">
        <w:rPr>
          <w:rFonts w:eastAsia="Batang" w:cs="Tahoma"/>
          <w:color w:val="auto"/>
          <w:lang w:val="es-ES_tradnl"/>
        </w:rPr>
        <w:t>El</w:t>
      </w:r>
      <w:r w:rsidR="009277AF" w:rsidRPr="00D67BBA">
        <w:rPr>
          <w:rFonts w:eastAsia="Batang" w:cs="Tahoma"/>
          <w:color w:val="auto"/>
          <w:lang w:val="es-ES_tradnl"/>
        </w:rPr>
        <w:t xml:space="preserve"> </w:t>
      </w:r>
      <w:r w:rsidR="007F70E8" w:rsidRPr="00D67BBA">
        <w:rPr>
          <w:rFonts w:eastAsia="Batang" w:cs="Tahoma"/>
          <w:color w:val="auto"/>
          <w:lang w:val="es-ES_tradnl"/>
        </w:rPr>
        <w:t xml:space="preserve">trece, dieciséis y diecisiete de febrero de dos mil veinticinco, </w:t>
      </w:r>
      <w:r w:rsidRPr="00D67BBA">
        <w:rPr>
          <w:rFonts w:eastAsia="Batang" w:cs="Tahoma"/>
          <w:color w:val="auto"/>
          <w:lang w:val="es-ES_tradnl"/>
        </w:rPr>
        <w:t>se acordó la admisión de</w:t>
      </w:r>
      <w:r w:rsidR="0093175C" w:rsidRPr="00D67BBA">
        <w:rPr>
          <w:rFonts w:eastAsia="Batang" w:cs="Tahoma"/>
          <w:color w:val="auto"/>
          <w:lang w:val="es-ES_tradnl"/>
        </w:rPr>
        <w:t xml:space="preserve"> los</w:t>
      </w:r>
      <w:r w:rsidRPr="00D67BBA">
        <w:rPr>
          <w:rFonts w:eastAsia="Batang" w:cs="Tahoma"/>
          <w:color w:val="auto"/>
          <w:lang w:val="es-ES_tradnl"/>
        </w:rPr>
        <w:t xml:space="preserve"> Recurso</w:t>
      </w:r>
      <w:r w:rsidR="0093175C" w:rsidRPr="00D67BBA">
        <w:rPr>
          <w:rFonts w:eastAsia="Batang" w:cs="Tahoma"/>
          <w:color w:val="auto"/>
          <w:lang w:val="es-ES_tradnl"/>
        </w:rPr>
        <w:t>s</w:t>
      </w:r>
      <w:r w:rsidRPr="00D67BBA">
        <w:rPr>
          <w:rFonts w:eastAsia="Batang" w:cs="Tahoma"/>
          <w:color w:val="auto"/>
          <w:lang w:val="es-ES_tradnl"/>
        </w:rPr>
        <w:t xml:space="preserve"> de Revisión interpuesto</w:t>
      </w:r>
      <w:r w:rsidR="0093175C" w:rsidRPr="00D67BBA">
        <w:rPr>
          <w:rFonts w:eastAsia="Batang" w:cs="Tahoma"/>
          <w:color w:val="auto"/>
          <w:lang w:val="es-ES_tradnl"/>
        </w:rPr>
        <w:t>s</w:t>
      </w:r>
      <w:r w:rsidRPr="00D67BBA">
        <w:rPr>
          <w:rFonts w:eastAsia="Batang" w:cs="Tahoma"/>
          <w:color w:val="auto"/>
          <w:lang w:val="es-ES_tradnl"/>
        </w:rPr>
        <w:t xml:space="preserve"> por </w:t>
      </w:r>
      <w:r w:rsidR="00FF1373" w:rsidRPr="00D67BBA">
        <w:rPr>
          <w:rFonts w:eastAsia="Batang" w:cs="Tahoma"/>
          <w:color w:val="auto"/>
          <w:lang w:val="es-ES_tradnl"/>
        </w:rPr>
        <w:t>la</w:t>
      </w:r>
      <w:r w:rsidRPr="00D67BBA">
        <w:rPr>
          <w:rFonts w:eastAsia="Batang" w:cs="Tahoma"/>
          <w:color w:val="auto"/>
          <w:lang w:val="es-ES_tradnl"/>
        </w:rPr>
        <w:t xml:space="preserve"> </w:t>
      </w:r>
      <w:r w:rsidR="009931C7" w:rsidRPr="00D67BBA">
        <w:rPr>
          <w:rFonts w:eastAsia="Batang" w:cs="Tahoma"/>
          <w:color w:val="auto"/>
          <w:lang w:val="es-ES_tradnl"/>
        </w:rPr>
        <w:t xml:space="preserve">persona </w:t>
      </w:r>
      <w:r w:rsidRPr="00D67BBA">
        <w:rPr>
          <w:rFonts w:eastAsia="Batang" w:cs="Tahoma"/>
          <w:color w:val="auto"/>
          <w:lang w:val="es-ES_tradnl"/>
        </w:rPr>
        <w:t xml:space="preserve">Recurrente en contra del Sujeto Obligado, en términos del artículo 185, fracciones I y II de la Ley de Transparencia y Acceso a la Información Pública del Estado de México y Municipios, el cual fue notificado a las partes </w:t>
      </w:r>
      <w:r w:rsidR="00CD5EB3" w:rsidRPr="00D67BBA">
        <w:rPr>
          <w:rFonts w:eastAsia="Batang" w:cs="Tahoma"/>
          <w:color w:val="auto"/>
          <w:lang w:val="es-ES_tradnl"/>
        </w:rPr>
        <w:t xml:space="preserve">el </w:t>
      </w:r>
      <w:r w:rsidR="007F70E8" w:rsidRPr="00D67BBA">
        <w:rPr>
          <w:rFonts w:eastAsia="Batang" w:cs="Tahoma"/>
          <w:color w:val="auto"/>
          <w:lang w:val="es-ES_tradnl"/>
        </w:rPr>
        <w:t xml:space="preserve">trece y  diecisiete </w:t>
      </w:r>
      <w:r w:rsidR="00CD5EB3" w:rsidRPr="00D67BBA">
        <w:rPr>
          <w:rFonts w:eastAsia="Batang" w:cs="Tahoma"/>
          <w:color w:val="auto"/>
          <w:lang w:val="es-ES_tradnl"/>
        </w:rPr>
        <w:t>del mismo mes y año,</w:t>
      </w:r>
      <w:r w:rsidRPr="00D67BBA">
        <w:rPr>
          <w:rFonts w:eastAsia="Batang" w:cs="Tahoma"/>
          <w:color w:val="auto"/>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D67BBA" w:rsidRDefault="009109DA" w:rsidP="00225915">
      <w:pPr>
        <w:spacing w:after="0" w:line="360" w:lineRule="auto"/>
        <w:rPr>
          <w:rFonts w:cs="Tahoma"/>
          <w:color w:val="FF0000"/>
        </w:rPr>
      </w:pPr>
    </w:p>
    <w:p w14:paraId="6682FBAF" w14:textId="283401AA" w:rsidR="00FD288C" w:rsidRPr="00D67BBA" w:rsidRDefault="00FD288C" w:rsidP="00FD288C">
      <w:pPr>
        <w:spacing w:after="0" w:line="360" w:lineRule="auto"/>
        <w:rPr>
          <w:rFonts w:cs="Tahoma"/>
          <w:b/>
          <w:bCs/>
          <w:color w:val="FF0000"/>
          <w:lang w:val="es-ES_tradnl"/>
        </w:rPr>
      </w:pPr>
      <w:r w:rsidRPr="00D67BBA">
        <w:rPr>
          <w:rFonts w:cs="Tahoma"/>
          <w:b/>
          <w:color w:val="auto"/>
        </w:rPr>
        <w:t xml:space="preserve">c) </w:t>
      </w:r>
      <w:r w:rsidRPr="00D67BBA">
        <w:rPr>
          <w:rFonts w:eastAsia="Calibri" w:cs="Tahoma"/>
          <w:b/>
          <w:color w:val="auto"/>
        </w:rPr>
        <w:t>Acumulación de los asuntos.</w:t>
      </w:r>
      <w:r w:rsidRPr="00D67BBA">
        <w:rPr>
          <w:rFonts w:eastAsia="Calibri" w:cs="Tahoma"/>
          <w:color w:val="auto"/>
        </w:rPr>
        <w:t xml:space="preserve"> El </w:t>
      </w:r>
      <w:r w:rsidR="00FE0B06" w:rsidRPr="00D67BBA">
        <w:rPr>
          <w:rFonts w:eastAsia="Calibri" w:cs="Tahoma"/>
          <w:color w:val="auto"/>
        </w:rPr>
        <w:t xml:space="preserve">veintiséis de febrero de dos mil veinticinco, </w:t>
      </w:r>
      <w:r w:rsidRPr="00D67BBA">
        <w:rPr>
          <w:rFonts w:eastAsia="Calibri" w:cs="Tahoma"/>
          <w:color w:val="auto"/>
        </w:rPr>
        <w:t xml:space="preserve">el Pleno del Instituto de Transparencia, Acceso a la Información Pública y Protección de Datos Personales del Estado de México y Municipios, durante la </w:t>
      </w:r>
      <w:r w:rsidR="00FE0B06" w:rsidRPr="00D67BBA">
        <w:rPr>
          <w:rFonts w:eastAsia="Calibri" w:cs="Tahoma"/>
          <w:color w:val="auto"/>
        </w:rPr>
        <w:t xml:space="preserve">Séptima </w:t>
      </w:r>
      <w:r w:rsidR="00BB072D" w:rsidRPr="00D67BBA">
        <w:rPr>
          <w:rFonts w:eastAsia="Calibri" w:cs="Tahoma"/>
          <w:color w:val="auto"/>
        </w:rPr>
        <w:t>Sesión Ordinaria, celebrada el</w:t>
      </w:r>
      <w:r w:rsidR="00FE0B06" w:rsidRPr="00D67BBA">
        <w:rPr>
          <w:rFonts w:eastAsia="Calibri" w:cs="Tahoma"/>
          <w:color w:val="auto"/>
        </w:rPr>
        <w:t xml:space="preserve"> veintiséis de febrero de dos mil veinticinco</w:t>
      </w:r>
      <w:r w:rsidRPr="00D67BBA">
        <w:rPr>
          <w:rFonts w:eastAsia="Calibri" w:cs="Tahoma"/>
          <w:color w:val="auto"/>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D67BBA">
        <w:rPr>
          <w:rFonts w:eastAsia="Calibri" w:cs="Tahoma"/>
          <w:b/>
          <w:bCs/>
          <w:color w:val="auto"/>
        </w:rPr>
        <w:t xml:space="preserve">decretó </w:t>
      </w:r>
      <w:r w:rsidRPr="00D67BBA">
        <w:rPr>
          <w:rFonts w:eastAsia="Calibri" w:cs="Tahoma"/>
          <w:color w:val="auto"/>
        </w:rPr>
        <w:t>la acumulación de</w:t>
      </w:r>
      <w:r w:rsidR="009931C7" w:rsidRPr="00D67BBA">
        <w:rPr>
          <w:rFonts w:eastAsia="Calibri" w:cs="Tahoma"/>
          <w:color w:val="auto"/>
        </w:rPr>
        <w:t>l</w:t>
      </w:r>
      <w:r w:rsidRPr="00D67BBA">
        <w:rPr>
          <w:rFonts w:eastAsia="Calibri" w:cs="Tahoma"/>
          <w:color w:val="auto"/>
        </w:rPr>
        <w:t xml:space="preserve"> Recurso de Revisión</w:t>
      </w:r>
      <w:r w:rsidRPr="00D67BBA">
        <w:rPr>
          <w:rFonts w:cs="Tahoma"/>
          <w:color w:val="auto"/>
          <w:lang w:val="es-ES_tradnl"/>
        </w:rPr>
        <w:t>,</w:t>
      </w:r>
      <w:r w:rsidR="007548C5" w:rsidRPr="00D67BBA">
        <w:rPr>
          <w:rFonts w:cs="Tahoma"/>
          <w:b/>
          <w:bCs/>
          <w:color w:val="FF0000"/>
          <w:lang w:val="es-ES_tradnl"/>
        </w:rPr>
        <w:t xml:space="preserve"> </w:t>
      </w:r>
      <w:r w:rsidR="00FE0B06" w:rsidRPr="00D67BBA">
        <w:rPr>
          <w:rFonts w:eastAsia="Calibri" w:cs="Tahoma"/>
          <w:b/>
          <w:color w:val="auto"/>
        </w:rPr>
        <w:t>01252/INFOEM/IP/RR/2025, 01254/INFOEM/IP/RR/2025, 01255/INFOEM/IP/RR/2025, 01256/INFOEM/IP/RR/2025 y 01257/INFOEM/IP/RR/2025</w:t>
      </w:r>
      <w:r w:rsidR="00FE0B06" w:rsidRPr="00D67BBA">
        <w:rPr>
          <w:rFonts w:cs="Tahoma"/>
          <w:b/>
          <w:bCs/>
          <w:color w:val="auto"/>
          <w:lang w:val="es-ES_tradnl"/>
        </w:rPr>
        <w:t xml:space="preserve"> </w:t>
      </w:r>
      <w:r w:rsidRPr="00D67BBA">
        <w:rPr>
          <w:rFonts w:eastAsia="Calibri" w:cs="Tahoma"/>
          <w:color w:val="auto"/>
        </w:rPr>
        <w:t>al diverso</w:t>
      </w:r>
      <w:r w:rsidRPr="00D67BBA">
        <w:rPr>
          <w:rFonts w:cs="Tahoma"/>
          <w:b/>
          <w:bCs/>
          <w:color w:val="auto"/>
          <w:lang w:val="es-ES_tradnl"/>
        </w:rPr>
        <w:t xml:space="preserve"> </w:t>
      </w:r>
      <w:r w:rsidRPr="00D67BBA">
        <w:rPr>
          <w:b/>
          <w:color w:val="auto"/>
        </w:rPr>
        <w:t>0</w:t>
      </w:r>
      <w:r w:rsidR="00FE0B06" w:rsidRPr="00D67BBA">
        <w:rPr>
          <w:b/>
          <w:color w:val="auto"/>
        </w:rPr>
        <w:t>1251/INFOEM/IP/RR/2025</w:t>
      </w:r>
      <w:r w:rsidRPr="00D67BBA">
        <w:rPr>
          <w:rFonts w:eastAsia="Calibri" w:cs="Tahoma"/>
          <w:b/>
          <w:bCs/>
          <w:color w:val="auto"/>
        </w:rPr>
        <w:t>,</w:t>
      </w:r>
      <w:r w:rsidRPr="00D67BBA">
        <w:rPr>
          <w:rFonts w:eastAsia="Calibri" w:cs="Tahoma"/>
          <w:color w:val="auto"/>
        </w:rPr>
        <w:t xml:space="preserve"> por ser este último el más antiguo, sustanciado bajo el índice de esta Ponencia.</w:t>
      </w:r>
    </w:p>
    <w:p w14:paraId="4A355E62" w14:textId="23D56DE6" w:rsidR="00DC7AA4" w:rsidRPr="00D67BBA" w:rsidRDefault="00DC7AA4" w:rsidP="00225915">
      <w:pPr>
        <w:spacing w:after="0" w:line="360" w:lineRule="auto"/>
        <w:rPr>
          <w:rFonts w:eastAsia="Calibri" w:cs="Tahoma"/>
          <w:color w:val="FF0000"/>
        </w:rPr>
      </w:pPr>
    </w:p>
    <w:p w14:paraId="74767324" w14:textId="68254DFD" w:rsidR="00E22655" w:rsidRPr="00D67BBA" w:rsidRDefault="00CE1307" w:rsidP="00225915">
      <w:pPr>
        <w:spacing w:after="0" w:line="360" w:lineRule="auto"/>
        <w:rPr>
          <w:rFonts w:cs="Tahoma"/>
          <w:color w:val="auto"/>
        </w:rPr>
      </w:pPr>
      <w:r w:rsidRPr="00D67BBA">
        <w:rPr>
          <w:rFonts w:cs="Tahoma"/>
          <w:b/>
          <w:color w:val="auto"/>
        </w:rPr>
        <w:lastRenderedPageBreak/>
        <w:t xml:space="preserve">d) </w:t>
      </w:r>
      <w:r w:rsidRPr="00D67BBA">
        <w:rPr>
          <w:rFonts w:cs="Tahoma"/>
          <w:b/>
          <w:bCs/>
          <w:iCs/>
          <w:color w:val="auto"/>
          <w:lang w:val="es-ES"/>
        </w:rPr>
        <w:t>Informe Justificado o manifestaciones</w:t>
      </w:r>
      <w:r w:rsidR="002B3033" w:rsidRPr="00D67BBA">
        <w:rPr>
          <w:rFonts w:cs="Tahoma"/>
          <w:b/>
          <w:bCs/>
          <w:iCs/>
          <w:color w:val="auto"/>
          <w:lang w:val="es-ES"/>
        </w:rPr>
        <w:t xml:space="preserve">. </w:t>
      </w:r>
      <w:r w:rsidR="002B3033" w:rsidRPr="00D67BBA">
        <w:rPr>
          <w:rFonts w:cs="Tahoma"/>
          <w:iCs/>
          <w:color w:val="auto"/>
          <w:lang w:val="es-ES"/>
        </w:rPr>
        <w:t xml:space="preserve">Las </w:t>
      </w:r>
      <w:r w:rsidR="009367AE" w:rsidRPr="00D67BBA">
        <w:rPr>
          <w:rFonts w:cs="Tahoma"/>
          <w:iCs/>
          <w:color w:val="auto"/>
          <w:lang w:val="es-ES"/>
        </w:rPr>
        <w:t>partes fueron omisas en emitir manifestaciones o alegatos</w:t>
      </w:r>
      <w:r w:rsidR="00E22655" w:rsidRPr="00D67BBA">
        <w:rPr>
          <w:rFonts w:cs="Tahoma"/>
          <w:color w:val="auto"/>
        </w:rPr>
        <w:t>.</w:t>
      </w:r>
    </w:p>
    <w:p w14:paraId="6E309638" w14:textId="77777777" w:rsidR="00FE0B06" w:rsidRPr="00D67BBA" w:rsidRDefault="00FE0B06" w:rsidP="00225915">
      <w:pPr>
        <w:spacing w:after="0" w:line="360" w:lineRule="auto"/>
        <w:rPr>
          <w:rFonts w:cs="Tahoma"/>
          <w:color w:val="auto"/>
        </w:rPr>
      </w:pPr>
    </w:p>
    <w:p w14:paraId="58FFDCC7" w14:textId="76AAAAC1" w:rsidR="00FE0B06" w:rsidRPr="00D67BBA" w:rsidRDefault="00FE0B06" w:rsidP="00356D31">
      <w:pPr>
        <w:spacing w:after="0" w:line="360" w:lineRule="auto"/>
        <w:rPr>
          <w:rFonts w:cs="Tahoma"/>
          <w:iCs/>
          <w:color w:val="auto"/>
          <w:lang w:val="es-ES"/>
        </w:rPr>
      </w:pPr>
      <w:r w:rsidRPr="00D67BBA">
        <w:rPr>
          <w:rFonts w:cs="Tahoma"/>
          <w:b/>
          <w:color w:val="auto"/>
        </w:rPr>
        <w:t>e)</w:t>
      </w:r>
      <w:r w:rsidR="00356D31" w:rsidRPr="00D67BBA">
        <w:rPr>
          <w:rFonts w:cs="Tahoma"/>
          <w:b/>
          <w:color w:val="auto"/>
        </w:rPr>
        <w:t xml:space="preserve"> </w:t>
      </w:r>
      <w:r w:rsidRPr="00D67BBA">
        <w:rPr>
          <w:rFonts w:cs="Tahoma"/>
          <w:b/>
          <w:color w:val="auto"/>
        </w:rPr>
        <w:t>Ampliación de plazo</w:t>
      </w:r>
      <w:r w:rsidR="00356D31" w:rsidRPr="00D67BBA">
        <w:rPr>
          <w:rFonts w:cs="Tahoma"/>
          <w:b/>
          <w:color w:val="auto"/>
        </w:rPr>
        <w:t xml:space="preserve"> para resolver. </w:t>
      </w:r>
      <w:r w:rsidR="00356D31" w:rsidRPr="00D67BBA">
        <w:rPr>
          <w:rFonts w:cs="Tahoma"/>
          <w:iCs/>
          <w:color w:val="auto"/>
          <w:lang w:val="es-ES"/>
        </w:rPr>
        <w:t xml:space="preserve">El veintiuno de abril de dos mil veinticinco,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w:t>
      </w:r>
      <w:r w:rsidR="00AE39D2" w:rsidRPr="00D67BBA">
        <w:rPr>
          <w:rFonts w:cs="Tahoma"/>
          <w:iCs/>
          <w:color w:val="auto"/>
          <w:lang w:val="es-ES"/>
        </w:rPr>
        <w:t>a través del Sistema de Acceso a la Información Mexiquense (SAIMEX).</w:t>
      </w:r>
    </w:p>
    <w:p w14:paraId="51D58310" w14:textId="77777777" w:rsidR="007A4DE0" w:rsidRPr="00D67BBA" w:rsidRDefault="007A4DE0" w:rsidP="007A4DE0">
      <w:pPr>
        <w:spacing w:after="0" w:line="360" w:lineRule="auto"/>
        <w:rPr>
          <w:rFonts w:cs="Tahoma"/>
          <w:iCs/>
          <w:color w:val="auto"/>
          <w:lang w:val="es-ES"/>
        </w:rPr>
      </w:pPr>
    </w:p>
    <w:p w14:paraId="3C2ECF04" w14:textId="7945A972" w:rsidR="009109DA" w:rsidRPr="00D67BBA" w:rsidRDefault="007A4DE0" w:rsidP="00225915">
      <w:pPr>
        <w:spacing w:after="0" w:line="360" w:lineRule="auto"/>
        <w:rPr>
          <w:rFonts w:eastAsia="Times New Roman" w:cs="Tahoma"/>
          <w:color w:val="auto"/>
          <w:szCs w:val="24"/>
          <w:lang w:eastAsia="es-ES"/>
        </w:rPr>
      </w:pPr>
      <w:r w:rsidRPr="00D67BBA">
        <w:rPr>
          <w:rFonts w:eastAsia="Times New Roman" w:cs="Tahoma"/>
          <w:b/>
          <w:color w:val="auto"/>
          <w:szCs w:val="24"/>
          <w:lang w:eastAsia="es-ES"/>
        </w:rPr>
        <w:t>f</w:t>
      </w:r>
      <w:r w:rsidR="009109DA" w:rsidRPr="00D67BBA">
        <w:rPr>
          <w:rFonts w:eastAsia="Times New Roman" w:cs="Tahoma"/>
          <w:b/>
          <w:color w:val="auto"/>
          <w:szCs w:val="24"/>
          <w:lang w:eastAsia="es-ES"/>
        </w:rPr>
        <w:t>) Cierre de instrucción.</w:t>
      </w:r>
      <w:r w:rsidR="009109DA" w:rsidRPr="00D67BBA">
        <w:rPr>
          <w:rFonts w:eastAsia="Times New Roman" w:cs="Tahoma"/>
          <w:color w:val="auto"/>
          <w:szCs w:val="24"/>
          <w:lang w:eastAsia="es-ES"/>
        </w:rPr>
        <w:t xml:space="preserve"> El</w:t>
      </w:r>
      <w:r w:rsidR="00FF1373" w:rsidRPr="00D67BBA">
        <w:rPr>
          <w:rFonts w:eastAsia="Times New Roman" w:cs="Tahoma"/>
          <w:color w:val="auto"/>
          <w:szCs w:val="24"/>
          <w:lang w:eastAsia="es-ES"/>
        </w:rPr>
        <w:t xml:space="preserve"> </w:t>
      </w:r>
      <w:r w:rsidRPr="00D67BBA">
        <w:rPr>
          <w:rFonts w:eastAsia="Times New Roman" w:cs="Tahoma"/>
          <w:color w:val="auto"/>
          <w:szCs w:val="24"/>
          <w:lang w:eastAsia="es-ES"/>
        </w:rPr>
        <w:t xml:space="preserve">veintiuno de abril de dos mil veinticinco, </w:t>
      </w:r>
      <w:r w:rsidR="009109DA" w:rsidRPr="00D67BBA">
        <w:rPr>
          <w:rFonts w:eastAsia="Times New Roman" w:cs="Tahoma"/>
          <w:color w:val="auto"/>
          <w:szCs w:val="24"/>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D67BBA">
        <w:rPr>
          <w:rFonts w:eastAsia="Times New Roman" w:cs="Tahoma"/>
          <w:color w:val="auto"/>
          <w:szCs w:val="20"/>
          <w:lang w:val="es-ES" w:eastAsia="es-ES"/>
        </w:rPr>
        <w:t>Sistema de Acceso a la Información Mexiquense (SAIMEX)</w:t>
      </w:r>
      <w:r w:rsidR="009109DA" w:rsidRPr="00D67BBA">
        <w:rPr>
          <w:rFonts w:eastAsia="Times New Roman" w:cs="Tahoma"/>
          <w:color w:val="auto"/>
          <w:szCs w:val="24"/>
          <w:lang w:eastAsia="es-ES"/>
        </w:rPr>
        <w:t xml:space="preserve">. </w:t>
      </w:r>
    </w:p>
    <w:p w14:paraId="6AC8A71D" w14:textId="77777777" w:rsidR="009109DA" w:rsidRPr="00D67BBA" w:rsidRDefault="009109DA" w:rsidP="00225915">
      <w:pPr>
        <w:spacing w:after="0" w:line="360" w:lineRule="auto"/>
        <w:rPr>
          <w:rFonts w:eastAsia="Times New Roman" w:cs="Tahoma"/>
          <w:color w:val="FF0000"/>
          <w:szCs w:val="24"/>
          <w:lang w:eastAsia="es-ES"/>
        </w:rPr>
      </w:pPr>
    </w:p>
    <w:p w14:paraId="661E652A" w14:textId="02ACD4DE" w:rsidR="009109DA" w:rsidRPr="00D67BBA" w:rsidRDefault="009109DA" w:rsidP="00225915">
      <w:pPr>
        <w:spacing w:after="0" w:line="360" w:lineRule="auto"/>
        <w:rPr>
          <w:rFonts w:eastAsia="Times New Roman" w:cs="Tahoma"/>
          <w:color w:val="auto"/>
          <w:szCs w:val="24"/>
          <w:lang w:eastAsia="es-ES"/>
        </w:rPr>
      </w:pPr>
      <w:r w:rsidRPr="00D67BBA">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D67BBA" w:rsidRDefault="00FF03B6" w:rsidP="00225915">
      <w:pPr>
        <w:spacing w:after="0" w:line="360" w:lineRule="auto"/>
        <w:rPr>
          <w:rFonts w:eastAsia="Times New Roman" w:cs="Tahoma"/>
          <w:b/>
          <w:color w:val="auto"/>
          <w:lang w:val="es-ES" w:eastAsia="es-ES"/>
        </w:rPr>
      </w:pPr>
    </w:p>
    <w:p w14:paraId="68BF6408" w14:textId="6E2103A3" w:rsidR="00712AB9" w:rsidRPr="00D67BBA" w:rsidRDefault="00712AB9" w:rsidP="001B0FD7">
      <w:pPr>
        <w:pStyle w:val="Ttulo1"/>
        <w:rPr>
          <w:color w:val="auto"/>
          <w:lang w:val="es-ES"/>
        </w:rPr>
      </w:pPr>
      <w:bookmarkStart w:id="8" w:name="_Toc196926285"/>
      <w:r w:rsidRPr="00D67BBA">
        <w:rPr>
          <w:color w:val="auto"/>
          <w:lang w:val="es-ES"/>
        </w:rPr>
        <w:t>CONSIDERANDOS</w:t>
      </w:r>
      <w:bookmarkEnd w:id="8"/>
    </w:p>
    <w:p w14:paraId="116D689E" w14:textId="77777777" w:rsidR="00712AB9" w:rsidRPr="00D67BBA" w:rsidRDefault="00712AB9" w:rsidP="00225915">
      <w:pPr>
        <w:spacing w:after="0" w:line="360" w:lineRule="auto"/>
        <w:rPr>
          <w:rFonts w:cs="Tahoma"/>
          <w:b/>
          <w:color w:val="FF0000"/>
          <w:lang w:val="es-ES"/>
        </w:rPr>
      </w:pPr>
    </w:p>
    <w:p w14:paraId="2D53237B" w14:textId="03957B6E" w:rsidR="00712AB9" w:rsidRPr="00D67BBA" w:rsidRDefault="00712AB9" w:rsidP="001B0FD7">
      <w:pPr>
        <w:pStyle w:val="Ttulo2"/>
        <w:rPr>
          <w:color w:val="auto"/>
          <w:lang w:val="es-ES"/>
        </w:rPr>
      </w:pPr>
      <w:bookmarkStart w:id="9" w:name="_Toc196926286"/>
      <w:r w:rsidRPr="00D67BBA">
        <w:rPr>
          <w:rFonts w:eastAsia="Calibri"/>
          <w:color w:val="auto"/>
          <w:lang w:val="es-ES" w:eastAsia="es-MX"/>
        </w:rPr>
        <w:t xml:space="preserve">PRIMERO. </w:t>
      </w:r>
      <w:r w:rsidRPr="00D67BBA">
        <w:rPr>
          <w:color w:val="auto"/>
          <w:lang w:val="es-ES"/>
        </w:rPr>
        <w:t>Competencia</w:t>
      </w:r>
      <w:bookmarkEnd w:id="9"/>
    </w:p>
    <w:p w14:paraId="6984F45B" w14:textId="77777777" w:rsidR="00712AB9" w:rsidRPr="00D67BBA" w:rsidRDefault="00712AB9" w:rsidP="00225915">
      <w:pPr>
        <w:autoSpaceDE w:val="0"/>
        <w:autoSpaceDN w:val="0"/>
        <w:adjustRightInd w:val="0"/>
        <w:spacing w:after="0" w:line="360" w:lineRule="auto"/>
        <w:rPr>
          <w:rFonts w:cs="Tahoma"/>
          <w:b/>
          <w:color w:val="auto"/>
          <w:lang w:val="es-ES"/>
        </w:rPr>
      </w:pPr>
    </w:p>
    <w:p w14:paraId="271319BD" w14:textId="171713D5" w:rsidR="00D94483" w:rsidRPr="00D67BBA" w:rsidRDefault="00D94483" w:rsidP="00D94483">
      <w:pPr>
        <w:spacing w:after="0" w:line="360" w:lineRule="auto"/>
        <w:rPr>
          <w:rFonts w:eastAsia="Palatino Linotype" w:cs="Palatino Linotype"/>
          <w:color w:val="auto"/>
          <w:lang w:eastAsia="es-MX"/>
        </w:rPr>
      </w:pPr>
      <w:r w:rsidRPr="00D67BBA">
        <w:rPr>
          <w:rFonts w:eastAsia="Palatino Linotype" w:cs="Palatino Linotype"/>
          <w:color w:val="auto"/>
          <w:lang w:eastAsia="es-MX"/>
        </w:rPr>
        <w:lastRenderedPageBreak/>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D67BBA">
        <w:rPr>
          <w:rFonts w:eastAsia="Palatino Linotype" w:cs="Palatino Linotype"/>
          <w:color w:val="auto"/>
          <w:lang w:eastAsia="es-MX"/>
        </w:rPr>
        <w:t>los</w:t>
      </w:r>
      <w:r w:rsidRPr="00D67BBA">
        <w:rPr>
          <w:rFonts w:eastAsia="Palatino Linotype" w:cs="Palatino Linotype"/>
          <w:color w:val="auto"/>
          <w:lang w:eastAsia="es-MX"/>
        </w:rPr>
        <w:t xml:space="preserve"> artículo</w:t>
      </w:r>
      <w:r w:rsidR="00FB1036" w:rsidRPr="00D67BBA">
        <w:rPr>
          <w:rFonts w:eastAsia="Palatino Linotype" w:cs="Palatino Linotype"/>
          <w:color w:val="auto"/>
          <w:lang w:eastAsia="es-MX"/>
        </w:rPr>
        <w:t>s</w:t>
      </w:r>
      <w:r w:rsidRPr="00D67BBA">
        <w:rPr>
          <w:rFonts w:eastAsia="Palatino Linotype" w:cs="Palatino Linotype"/>
          <w:color w:val="auto"/>
          <w:lang w:eastAsia="es-MX"/>
        </w:rPr>
        <w:t xml:space="preserve"> 5°, párrafos trigésimo </w:t>
      </w:r>
      <w:r w:rsidR="00AE39D2" w:rsidRPr="00D67BBA">
        <w:rPr>
          <w:rFonts w:eastAsia="Palatino Linotype" w:cs="Palatino Linotype"/>
          <w:color w:val="auto"/>
          <w:lang w:eastAsia="es-MX"/>
        </w:rPr>
        <w:t>séptimo</w:t>
      </w:r>
      <w:r w:rsidRPr="00D67BBA">
        <w:rPr>
          <w:rFonts w:eastAsia="Palatino Linotype" w:cs="Palatino Linotype"/>
          <w:color w:val="auto"/>
          <w:lang w:eastAsia="es-MX"/>
        </w:rPr>
        <w:t xml:space="preserve">, trigésimo </w:t>
      </w:r>
      <w:r w:rsidR="00AE39D2" w:rsidRPr="00D67BBA">
        <w:rPr>
          <w:rFonts w:eastAsia="Palatino Linotype" w:cs="Palatino Linotype"/>
          <w:color w:val="auto"/>
          <w:lang w:eastAsia="es-MX"/>
        </w:rPr>
        <w:t>octavo</w:t>
      </w:r>
      <w:r w:rsidRPr="00D67BBA">
        <w:rPr>
          <w:rFonts w:eastAsia="Palatino Linotype" w:cs="Palatino Linotype"/>
          <w:color w:val="auto"/>
          <w:lang w:eastAsia="es-MX"/>
        </w:rPr>
        <w:t xml:space="preserve"> y trigésimo </w:t>
      </w:r>
      <w:r w:rsidR="00AE39D2" w:rsidRPr="00D67BBA">
        <w:rPr>
          <w:rFonts w:eastAsia="Palatino Linotype" w:cs="Palatino Linotype"/>
          <w:color w:val="auto"/>
          <w:lang w:eastAsia="es-MX"/>
        </w:rPr>
        <w:t>noveno</w:t>
      </w:r>
      <w:r w:rsidRPr="00D67BBA">
        <w:rPr>
          <w:rFonts w:eastAsia="Palatino Linotype" w:cs="Palatino Linotype"/>
          <w:color w:val="auto"/>
          <w:lang w:eastAsia="es-MX"/>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D67BBA" w:rsidRDefault="00712AB9" w:rsidP="00225915">
      <w:pPr>
        <w:autoSpaceDE w:val="0"/>
        <w:autoSpaceDN w:val="0"/>
        <w:adjustRightInd w:val="0"/>
        <w:spacing w:after="0" w:line="360" w:lineRule="auto"/>
        <w:rPr>
          <w:rFonts w:eastAsia="Calibri" w:cs="Tahoma"/>
          <w:b/>
          <w:color w:val="FF0000"/>
          <w:lang w:eastAsia="es-MX"/>
        </w:rPr>
      </w:pPr>
    </w:p>
    <w:p w14:paraId="456E3B01" w14:textId="27471711" w:rsidR="00712AB9" w:rsidRPr="00D67BBA" w:rsidRDefault="00712AB9" w:rsidP="001B0FD7">
      <w:pPr>
        <w:pStyle w:val="Ttulo2"/>
        <w:rPr>
          <w:color w:val="auto"/>
          <w:lang w:val="es-ES"/>
        </w:rPr>
      </w:pPr>
      <w:bookmarkStart w:id="10" w:name="_Toc196926287"/>
      <w:r w:rsidRPr="00D67BBA">
        <w:rPr>
          <w:rFonts w:eastAsia="Calibri"/>
          <w:color w:val="auto"/>
          <w:lang w:val="es-ES" w:eastAsia="es-MX"/>
        </w:rPr>
        <w:t xml:space="preserve">SEGUNDO. </w:t>
      </w:r>
      <w:r w:rsidRPr="00D67BBA">
        <w:rPr>
          <w:color w:val="auto"/>
          <w:lang w:val="es-ES"/>
        </w:rPr>
        <w:t>Causales de improcedencia y sobreseimiento</w:t>
      </w:r>
      <w:bookmarkEnd w:id="10"/>
    </w:p>
    <w:p w14:paraId="30DA7B31" w14:textId="77777777" w:rsidR="00712AB9" w:rsidRPr="00D67BBA" w:rsidRDefault="00712AB9" w:rsidP="00225915">
      <w:pPr>
        <w:autoSpaceDE w:val="0"/>
        <w:autoSpaceDN w:val="0"/>
        <w:adjustRightInd w:val="0"/>
        <w:spacing w:after="0" w:line="360" w:lineRule="auto"/>
        <w:rPr>
          <w:rFonts w:cs="Tahoma"/>
          <w:b/>
          <w:color w:val="auto"/>
          <w:lang w:val="es-ES"/>
        </w:rPr>
      </w:pPr>
    </w:p>
    <w:p w14:paraId="48B4DADF" w14:textId="77777777" w:rsidR="00712AB9" w:rsidRPr="00D67BBA" w:rsidRDefault="00712AB9" w:rsidP="00225915">
      <w:pPr>
        <w:autoSpaceDE w:val="0"/>
        <w:autoSpaceDN w:val="0"/>
        <w:adjustRightInd w:val="0"/>
        <w:spacing w:after="0" w:line="360" w:lineRule="auto"/>
        <w:rPr>
          <w:rFonts w:cs="Tahoma"/>
          <w:color w:val="auto"/>
          <w:lang w:val="es-ES"/>
        </w:rPr>
      </w:pPr>
      <w:r w:rsidRPr="00D67BBA">
        <w:rPr>
          <w:rFonts w:cs="Tahoma"/>
          <w:color w:val="auto"/>
          <w:lang w:val="es-ES"/>
        </w:rPr>
        <w:t xml:space="preserve">De las constancias que forma parte del Recurso de Revisión que se analiza, se advierte que previo al estudio del fondo de la </w:t>
      </w:r>
      <w:r w:rsidRPr="00D67BBA">
        <w:rPr>
          <w:rFonts w:cs="Tahoma"/>
          <w:i/>
          <w:color w:val="auto"/>
          <w:lang w:val="es-ES"/>
        </w:rPr>
        <w:t>litis</w:t>
      </w:r>
      <w:r w:rsidRPr="00D67BBA">
        <w:rPr>
          <w:rFonts w:cs="Tahoma"/>
          <w:color w:val="auto"/>
          <w:lang w:val="es-ES"/>
        </w:rPr>
        <w:t>, es necesario estudiar las causales de improcedencia y sobreseimiento que se adviertan, para determinar lo que en Derecho proceda.</w:t>
      </w:r>
    </w:p>
    <w:p w14:paraId="5D3D6F35" w14:textId="77777777" w:rsidR="00712AB9" w:rsidRPr="00D67BBA" w:rsidRDefault="00712AB9" w:rsidP="00225915">
      <w:pPr>
        <w:autoSpaceDE w:val="0"/>
        <w:autoSpaceDN w:val="0"/>
        <w:adjustRightInd w:val="0"/>
        <w:spacing w:after="0" w:line="360" w:lineRule="auto"/>
        <w:rPr>
          <w:rFonts w:cs="Tahoma"/>
          <w:color w:val="auto"/>
          <w:lang w:val="es-ES"/>
        </w:rPr>
      </w:pPr>
    </w:p>
    <w:p w14:paraId="18E02810" w14:textId="6D4CC090" w:rsidR="00712AB9" w:rsidRPr="00D67BBA" w:rsidRDefault="00712AB9" w:rsidP="00225915">
      <w:pPr>
        <w:autoSpaceDE w:val="0"/>
        <w:autoSpaceDN w:val="0"/>
        <w:adjustRightInd w:val="0"/>
        <w:spacing w:after="0" w:line="360" w:lineRule="auto"/>
        <w:rPr>
          <w:rFonts w:eastAsia="Calibri" w:cs="Tahoma"/>
          <w:b/>
          <w:color w:val="auto"/>
          <w:lang w:val="es-ES" w:eastAsia="es-MX"/>
        </w:rPr>
      </w:pPr>
      <w:r w:rsidRPr="00D67BBA">
        <w:rPr>
          <w:rFonts w:eastAsia="Calibri" w:cs="Tahoma"/>
          <w:b/>
          <w:color w:val="auto"/>
          <w:lang w:val="es-ES" w:eastAsia="es-MX"/>
        </w:rPr>
        <w:t>Causales de improcedencia</w:t>
      </w:r>
    </w:p>
    <w:p w14:paraId="6A6D9F30" w14:textId="77777777" w:rsidR="00712AB9" w:rsidRPr="00D67BBA" w:rsidRDefault="00712AB9" w:rsidP="00225915">
      <w:pPr>
        <w:autoSpaceDE w:val="0"/>
        <w:autoSpaceDN w:val="0"/>
        <w:adjustRightInd w:val="0"/>
        <w:spacing w:after="0" w:line="360" w:lineRule="auto"/>
        <w:rPr>
          <w:rFonts w:eastAsia="Calibri" w:cs="Tahoma"/>
          <w:color w:val="auto"/>
          <w:lang w:val="es-ES" w:eastAsia="es-MX"/>
        </w:rPr>
      </w:pPr>
    </w:p>
    <w:p w14:paraId="0A80E92E" w14:textId="77777777" w:rsidR="00712AB9" w:rsidRPr="00D67BBA" w:rsidRDefault="00712AB9" w:rsidP="00225915">
      <w:pPr>
        <w:spacing w:after="0" w:line="360" w:lineRule="auto"/>
        <w:rPr>
          <w:rFonts w:eastAsia="Times New Roman" w:cs="Tahoma"/>
          <w:color w:val="auto"/>
          <w:lang w:eastAsia="es-ES"/>
        </w:rPr>
      </w:pPr>
      <w:r w:rsidRPr="00D67BBA">
        <w:rPr>
          <w:rFonts w:cs="Tahoma"/>
          <w:color w:val="auto"/>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D67BBA">
        <w:rPr>
          <w:rFonts w:cs="Tahoma"/>
          <w:color w:val="auto"/>
        </w:rPr>
        <w:lastRenderedPageBreak/>
        <w:t>actualice alguno de los supuestos establecidos en el artículo 191 de la Ley de Transparencia y Acceso a la Información Pública del Estado de México y Municipios, por ser improcedente.</w:t>
      </w:r>
    </w:p>
    <w:p w14:paraId="0E7E3D0A" w14:textId="77777777" w:rsidR="00712AB9" w:rsidRPr="00D67BBA" w:rsidRDefault="00712AB9" w:rsidP="00225915">
      <w:pPr>
        <w:spacing w:after="0" w:line="360" w:lineRule="auto"/>
        <w:rPr>
          <w:rFonts w:cs="Tahoma"/>
          <w:color w:val="auto"/>
        </w:rPr>
      </w:pPr>
      <w:r w:rsidRPr="00D67BBA">
        <w:rPr>
          <w:rFonts w:cs="Tahoma"/>
          <w:color w:val="auto"/>
        </w:rPr>
        <w:t xml:space="preserve">  </w:t>
      </w:r>
    </w:p>
    <w:p w14:paraId="1BF86C5F" w14:textId="77777777" w:rsidR="00712AB9" w:rsidRPr="00D67BBA" w:rsidRDefault="00712AB9" w:rsidP="00225915">
      <w:pPr>
        <w:spacing w:after="0" w:line="360" w:lineRule="auto"/>
        <w:rPr>
          <w:rFonts w:cs="Tahoma"/>
          <w:color w:val="auto"/>
        </w:rPr>
      </w:pPr>
      <w:r w:rsidRPr="00D67BBA">
        <w:rPr>
          <w:rFonts w:cs="Tahoma"/>
          <w:color w:val="auto"/>
        </w:rPr>
        <w:t>En el presente caso, </w:t>
      </w:r>
      <w:r w:rsidRPr="00D67BBA">
        <w:rPr>
          <w:rFonts w:cs="Tahoma"/>
          <w:b/>
          <w:bCs/>
          <w:color w:val="auto"/>
        </w:rPr>
        <w:t>no se actualiza ninguna de las causales de improcedencia</w:t>
      </w:r>
      <w:r w:rsidRPr="00D67BBA">
        <w:rPr>
          <w:rFonts w:cs="Tahoma"/>
          <w:color w:val="auto"/>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D67BBA" w:rsidRDefault="00712AB9" w:rsidP="00225915">
      <w:pPr>
        <w:spacing w:after="0" w:line="360" w:lineRule="auto"/>
        <w:rPr>
          <w:rFonts w:cs="Tahoma"/>
          <w:color w:val="auto"/>
        </w:rPr>
      </w:pPr>
    </w:p>
    <w:p w14:paraId="66694D21" w14:textId="08C12EC7" w:rsidR="00712AB9" w:rsidRPr="00D67BBA" w:rsidRDefault="00712AB9" w:rsidP="00225915">
      <w:pPr>
        <w:spacing w:after="0" w:line="360" w:lineRule="auto"/>
        <w:rPr>
          <w:rFonts w:cs="Tahoma"/>
          <w:color w:val="auto"/>
          <w:lang w:val="es-ES"/>
        </w:rPr>
      </w:pPr>
      <w:r w:rsidRPr="00D67BBA">
        <w:rPr>
          <w:rFonts w:cs="Tahoma"/>
          <w:color w:val="auto"/>
          <w:lang w:val="es-ES"/>
        </w:rPr>
        <w:t xml:space="preserve">Además, de que el Medio de Impugnación fue presentado en tiempo, toda vez que ante la ausencia de las respuestas del Ente Recurrido, se constituyó la </w:t>
      </w:r>
      <w:r w:rsidRPr="00D67BBA">
        <w:rPr>
          <w:rFonts w:cs="Tahoma"/>
          <w:b/>
          <w:color w:val="auto"/>
          <w:lang w:val="es-ES"/>
        </w:rPr>
        <w:t>negativa ficta</w:t>
      </w:r>
      <w:r w:rsidRPr="00D67BBA">
        <w:rPr>
          <w:rFonts w:cs="Tahoma"/>
          <w:color w:val="auto"/>
          <w:lang w:val="es-ES"/>
        </w:rPr>
        <w:t xml:space="preserve">, que genera la posibilidad de los particulares de interponer un recurso de revisión ante tal omisión, </w:t>
      </w:r>
      <w:r w:rsidRPr="00D67BBA">
        <w:rPr>
          <w:rFonts w:cs="Tahoma"/>
          <w:color w:val="auto"/>
          <w:u w:val="single"/>
          <w:lang w:val="es-ES"/>
        </w:rPr>
        <w:t>en cualquier momento</w:t>
      </w:r>
      <w:r w:rsidRPr="00D67BBA">
        <w:rPr>
          <w:rFonts w:cs="Tahoma"/>
          <w:color w:val="auto"/>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D67BBA" w:rsidRDefault="00712AB9" w:rsidP="00225915">
      <w:pPr>
        <w:spacing w:after="0" w:line="360" w:lineRule="auto"/>
        <w:rPr>
          <w:rFonts w:cs="Tahoma"/>
          <w:color w:val="auto"/>
          <w:lang w:val="es-ES"/>
        </w:rPr>
      </w:pPr>
    </w:p>
    <w:p w14:paraId="32FD54A1" w14:textId="77777777" w:rsidR="00712AB9" w:rsidRPr="00D67BBA" w:rsidRDefault="00712AB9" w:rsidP="00225915">
      <w:pPr>
        <w:spacing w:after="0" w:line="360" w:lineRule="auto"/>
        <w:rPr>
          <w:rFonts w:eastAsia="Times New Roman" w:cs="Tahoma"/>
          <w:color w:val="auto"/>
          <w:lang w:val="es-ES" w:eastAsia="es-ES"/>
        </w:rPr>
      </w:pPr>
      <w:r w:rsidRPr="00D67BBA">
        <w:rPr>
          <w:rFonts w:cs="Tahoma"/>
          <w:color w:val="auto"/>
        </w:rPr>
        <w:t xml:space="preserve">Por lo cual, se actualiza la causal de procedencia del Recurso de Revisión señalada en el artículo 179, fracción VII, de la Ley en cita, </w:t>
      </w:r>
      <w:r w:rsidRPr="00D67BBA">
        <w:rPr>
          <w:rFonts w:eastAsia="Calibri" w:cs="Tahoma"/>
          <w:color w:val="auto"/>
          <w:lang w:eastAsia="es-MX"/>
        </w:rPr>
        <w:t xml:space="preserve">pues la parte Recurrente se inconformó </w:t>
      </w:r>
      <w:r w:rsidRPr="00D67BBA">
        <w:rPr>
          <w:rFonts w:cs="Tahoma"/>
          <w:color w:val="auto"/>
          <w:lang w:val="es-ES"/>
        </w:rPr>
        <w:t>con la falta de respuesta a la solicitud de acceso a la información.</w:t>
      </w:r>
    </w:p>
    <w:p w14:paraId="3BA481A0" w14:textId="77777777" w:rsidR="00712AB9" w:rsidRPr="00D67BBA" w:rsidRDefault="00712AB9" w:rsidP="00225915">
      <w:pPr>
        <w:spacing w:after="0" w:line="360" w:lineRule="auto"/>
        <w:rPr>
          <w:rFonts w:cs="Tahoma"/>
          <w:color w:val="FF0000"/>
          <w:lang w:val="es-ES"/>
        </w:rPr>
      </w:pPr>
    </w:p>
    <w:p w14:paraId="67E685C1" w14:textId="348448E7" w:rsidR="005D2C72" w:rsidRPr="00D67BBA" w:rsidRDefault="00712AB9" w:rsidP="00225915">
      <w:pPr>
        <w:spacing w:after="0" w:line="360" w:lineRule="auto"/>
        <w:rPr>
          <w:rFonts w:cs="Tahoma"/>
          <w:color w:val="auto"/>
        </w:rPr>
      </w:pPr>
      <w:r w:rsidRPr="00D67BBA">
        <w:rPr>
          <w:rFonts w:cs="Tahoma"/>
          <w:b/>
          <w:bCs/>
          <w:color w:val="auto"/>
        </w:rPr>
        <w:t>Causales de sobreseimiento</w:t>
      </w:r>
    </w:p>
    <w:p w14:paraId="11A620EC" w14:textId="77777777" w:rsidR="005D2C72" w:rsidRPr="00D67BBA" w:rsidRDefault="005D2C72" w:rsidP="00225915">
      <w:pPr>
        <w:spacing w:after="0" w:line="360" w:lineRule="auto"/>
        <w:rPr>
          <w:rFonts w:cs="Tahoma"/>
          <w:color w:val="auto"/>
        </w:rPr>
      </w:pPr>
    </w:p>
    <w:p w14:paraId="236F1C2A" w14:textId="77777777" w:rsidR="00712AB9" w:rsidRPr="00D67BBA" w:rsidRDefault="00712AB9" w:rsidP="00225915">
      <w:pPr>
        <w:spacing w:after="0" w:line="360" w:lineRule="auto"/>
        <w:rPr>
          <w:rFonts w:cs="Tahoma"/>
          <w:color w:val="auto"/>
        </w:rPr>
      </w:pPr>
      <w:r w:rsidRPr="00D67BBA">
        <w:rPr>
          <w:rFonts w:cs="Tahoma"/>
          <w:color w:val="auto"/>
        </w:rPr>
        <w:t>Por ser de previo y especial pronunciamiento, este Instituto analiza si se actualiza alguna causal de sobreseimiento.</w:t>
      </w:r>
    </w:p>
    <w:p w14:paraId="78984182" w14:textId="77777777" w:rsidR="00712AB9" w:rsidRPr="00D67BBA" w:rsidRDefault="00712AB9" w:rsidP="00225915">
      <w:pPr>
        <w:spacing w:after="0" w:line="360" w:lineRule="auto"/>
        <w:rPr>
          <w:rFonts w:cs="Tahoma"/>
          <w:color w:val="auto"/>
        </w:rPr>
      </w:pPr>
    </w:p>
    <w:p w14:paraId="041618A8" w14:textId="77777777" w:rsidR="00712AB9" w:rsidRPr="00D67BBA" w:rsidRDefault="00712AB9" w:rsidP="00225915">
      <w:pPr>
        <w:spacing w:after="0" w:line="360" w:lineRule="auto"/>
        <w:rPr>
          <w:rFonts w:cs="Tahoma"/>
          <w:color w:val="auto"/>
        </w:rPr>
      </w:pPr>
      <w:r w:rsidRPr="00D67BBA">
        <w:rPr>
          <w:rFonts w:cs="Tahoma"/>
          <w:color w:val="auto"/>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A2F8A2C" w14:textId="77777777" w:rsidR="00FB1036" w:rsidRPr="00D67BBA" w:rsidRDefault="00FB1036" w:rsidP="00225915">
      <w:pPr>
        <w:spacing w:after="0" w:line="360" w:lineRule="auto"/>
        <w:rPr>
          <w:rFonts w:cs="Tahoma"/>
          <w:color w:val="auto"/>
        </w:rPr>
      </w:pPr>
    </w:p>
    <w:p w14:paraId="0621EEA9" w14:textId="77777777" w:rsidR="00712AB9" w:rsidRPr="00D67BBA" w:rsidRDefault="00712AB9" w:rsidP="00225915">
      <w:pPr>
        <w:tabs>
          <w:tab w:val="left" w:pos="4962"/>
        </w:tabs>
        <w:spacing w:after="0" w:line="360" w:lineRule="auto"/>
        <w:rPr>
          <w:rFonts w:cs="Tahoma"/>
          <w:color w:val="auto"/>
          <w:lang w:val="es-ES"/>
        </w:rPr>
      </w:pPr>
      <w:r w:rsidRPr="00D67BBA">
        <w:rPr>
          <w:rFonts w:cs="Tahoma"/>
          <w:bCs/>
          <w:color w:val="auto"/>
          <w:lang w:val="es-ES"/>
        </w:rPr>
        <w:t xml:space="preserve">Por tales motivos, </w:t>
      </w:r>
      <w:r w:rsidRPr="00D67BBA">
        <w:rPr>
          <w:rFonts w:cs="Tahoma"/>
          <w:color w:val="auto"/>
          <w:lang w:val="es-ES"/>
        </w:rPr>
        <w:t xml:space="preserve">se considera procedente entrar al fondo del presente asunto. </w:t>
      </w:r>
    </w:p>
    <w:p w14:paraId="5ECD6A23" w14:textId="77777777" w:rsidR="00712AB9" w:rsidRPr="00D67BBA" w:rsidRDefault="00712AB9" w:rsidP="00225915">
      <w:pPr>
        <w:tabs>
          <w:tab w:val="left" w:pos="4962"/>
        </w:tabs>
        <w:spacing w:after="0" w:line="360" w:lineRule="auto"/>
        <w:rPr>
          <w:rFonts w:eastAsia="Calibri" w:cs="Tahoma"/>
          <w:b/>
          <w:iCs/>
          <w:color w:val="auto"/>
          <w:lang w:val="es-ES" w:eastAsia="es-ES_tradnl"/>
        </w:rPr>
      </w:pPr>
    </w:p>
    <w:p w14:paraId="096DA905" w14:textId="646E3145" w:rsidR="00712AB9" w:rsidRPr="00D67BBA" w:rsidRDefault="00712AB9" w:rsidP="001B0FD7">
      <w:pPr>
        <w:pStyle w:val="Ttulo2"/>
        <w:rPr>
          <w:rFonts w:eastAsia="Calibri"/>
          <w:color w:val="auto"/>
          <w:lang w:val="es-ES" w:eastAsia="es-ES_tradnl"/>
        </w:rPr>
      </w:pPr>
      <w:bookmarkStart w:id="11" w:name="_Toc196926288"/>
      <w:r w:rsidRPr="00D67BBA">
        <w:rPr>
          <w:rFonts w:eastAsia="Calibri"/>
          <w:color w:val="auto"/>
          <w:lang w:val="es-ES" w:eastAsia="es-ES_tradnl"/>
        </w:rPr>
        <w:t>TERCERO. Determinación de la Controversia</w:t>
      </w:r>
      <w:bookmarkEnd w:id="11"/>
      <w:r w:rsidRPr="00D67BBA">
        <w:rPr>
          <w:rFonts w:eastAsia="Calibri"/>
          <w:color w:val="auto"/>
          <w:lang w:val="es-ES" w:eastAsia="es-ES_tradnl"/>
        </w:rPr>
        <w:t xml:space="preserve"> </w:t>
      </w:r>
    </w:p>
    <w:p w14:paraId="4EF9D24C" w14:textId="77777777" w:rsidR="00712AB9" w:rsidRPr="00D67BBA" w:rsidRDefault="00712AB9" w:rsidP="00225915">
      <w:pPr>
        <w:spacing w:after="0" w:line="360" w:lineRule="auto"/>
        <w:rPr>
          <w:color w:val="auto"/>
        </w:rPr>
      </w:pPr>
    </w:p>
    <w:p w14:paraId="3EC0ADE6" w14:textId="5D3E8960" w:rsidR="007A4DE0" w:rsidRPr="00D67BBA" w:rsidRDefault="00712AB9" w:rsidP="000F7BE5">
      <w:pPr>
        <w:tabs>
          <w:tab w:val="left" w:pos="4962"/>
        </w:tabs>
        <w:spacing w:after="0" w:line="360" w:lineRule="auto"/>
        <w:rPr>
          <w:rFonts w:eastAsia="Calibri" w:cs="Tahoma"/>
          <w:iCs/>
          <w:color w:val="auto"/>
          <w:lang w:val="es-ES" w:eastAsia="es-ES_tradnl"/>
        </w:rPr>
      </w:pPr>
      <w:r w:rsidRPr="00D67BBA">
        <w:rPr>
          <w:rFonts w:eastAsia="Calibri" w:cs="Tahoma"/>
          <w:iCs/>
          <w:color w:val="auto"/>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D67BBA">
        <w:rPr>
          <w:rFonts w:eastAsia="Calibri" w:cs="Tahoma"/>
          <w:iCs/>
          <w:color w:val="auto"/>
          <w:lang w:val="es-ES" w:eastAsia="es-ES_tradnl"/>
        </w:rPr>
        <w:t>la</w:t>
      </w:r>
      <w:r w:rsidR="008F2BA2" w:rsidRPr="00D67BBA">
        <w:rPr>
          <w:rFonts w:eastAsia="Calibri" w:cs="Tahoma"/>
          <w:iCs/>
          <w:color w:val="auto"/>
          <w:lang w:val="es-ES" w:eastAsia="es-ES_tradnl"/>
        </w:rPr>
        <w:t xml:space="preserve"> persona</w:t>
      </w:r>
      <w:r w:rsidRPr="00D67BBA">
        <w:rPr>
          <w:rFonts w:eastAsia="Calibri" w:cs="Tahoma"/>
          <w:iCs/>
          <w:color w:val="auto"/>
          <w:lang w:val="es-ES" w:eastAsia="es-ES_tradnl"/>
        </w:rPr>
        <w:t xml:space="preserve"> Recurrente requirió</w:t>
      </w:r>
      <w:r w:rsidR="009E41B6" w:rsidRPr="00D67BBA">
        <w:rPr>
          <w:rFonts w:eastAsia="Calibri" w:cs="Tahoma"/>
          <w:iCs/>
          <w:color w:val="auto"/>
          <w:lang w:val="es-ES" w:eastAsia="es-ES_tradnl"/>
        </w:rPr>
        <w:t xml:space="preserve">, </w:t>
      </w:r>
      <w:r w:rsidR="007A4DE0" w:rsidRPr="00D67BBA">
        <w:rPr>
          <w:rFonts w:eastAsia="Calibri" w:cs="Tahoma"/>
          <w:iCs/>
          <w:color w:val="auto"/>
          <w:lang w:val="es-ES" w:eastAsia="es-ES_tradnl"/>
        </w:rPr>
        <w:t>los recibos de nómina de todo el personal del Instituto Municipal del Deporte de Cuautitlán Izcalli del periodo que comprende del primero de enero de dos mil diecinueve al quince de enero de dos mil veinticinco</w:t>
      </w:r>
      <w:r w:rsidR="00C26212" w:rsidRPr="00D67BBA">
        <w:rPr>
          <w:rFonts w:eastAsia="Calibri" w:cs="Tahoma"/>
          <w:iCs/>
          <w:color w:val="auto"/>
          <w:lang w:val="es-ES" w:eastAsia="es-ES_tradnl"/>
        </w:rPr>
        <w:t>.</w:t>
      </w:r>
    </w:p>
    <w:p w14:paraId="157642E6" w14:textId="77777777" w:rsidR="00344EE8" w:rsidRPr="00D67BBA" w:rsidRDefault="00344EE8" w:rsidP="00225915">
      <w:pPr>
        <w:tabs>
          <w:tab w:val="left" w:pos="4962"/>
        </w:tabs>
        <w:spacing w:after="0" w:line="360" w:lineRule="auto"/>
        <w:rPr>
          <w:rFonts w:eastAsia="Calibri" w:cs="Tahoma"/>
          <w:iCs/>
          <w:color w:val="FF0000"/>
          <w:lang w:val="es-ES" w:eastAsia="es-ES_tradnl"/>
        </w:rPr>
      </w:pPr>
    </w:p>
    <w:p w14:paraId="5400FCD8" w14:textId="2761C90F" w:rsidR="00712AB9" w:rsidRPr="00D67BBA" w:rsidRDefault="00712AB9" w:rsidP="00225915">
      <w:pPr>
        <w:pStyle w:val="NormalWeb"/>
        <w:spacing w:after="0" w:line="360" w:lineRule="auto"/>
        <w:ind w:right="-28"/>
        <w:rPr>
          <w:rFonts w:ascii="Palatino Linotype" w:eastAsia="Calibri" w:hAnsi="Palatino Linotype" w:cs="Tahoma"/>
          <w:color w:val="auto"/>
          <w:sz w:val="22"/>
          <w:szCs w:val="22"/>
          <w:lang w:val="es-ES"/>
        </w:rPr>
      </w:pPr>
      <w:r w:rsidRPr="00D67BBA">
        <w:rPr>
          <w:rFonts w:ascii="Palatino Linotype" w:hAnsi="Palatino Linotype" w:cs="Tahoma"/>
          <w:bCs/>
          <w:iCs/>
          <w:color w:val="auto"/>
          <w:sz w:val="22"/>
          <w:szCs w:val="22"/>
          <w:lang w:val="es-ES"/>
        </w:rPr>
        <w:t xml:space="preserve">Ante la falta de respuesta del Ente Recurrido, </w:t>
      </w:r>
      <w:r w:rsidR="008B0D92" w:rsidRPr="00D67BBA">
        <w:rPr>
          <w:rFonts w:ascii="Palatino Linotype" w:hAnsi="Palatino Linotype" w:cs="Tahoma"/>
          <w:bCs/>
          <w:iCs/>
          <w:color w:val="auto"/>
          <w:sz w:val="22"/>
          <w:szCs w:val="22"/>
          <w:lang w:val="es-ES"/>
        </w:rPr>
        <w:t>el</w:t>
      </w:r>
      <w:r w:rsidRPr="00D67BBA">
        <w:rPr>
          <w:rFonts w:ascii="Palatino Linotype" w:hAnsi="Palatino Linotype" w:cs="Tahoma"/>
          <w:bCs/>
          <w:iCs/>
          <w:color w:val="auto"/>
          <w:sz w:val="22"/>
          <w:szCs w:val="22"/>
          <w:lang w:val="es-ES"/>
        </w:rPr>
        <w:t xml:space="preserve"> Particular, justamente se inconformó porque no le dieron contestación a su</w:t>
      </w:r>
      <w:r w:rsidR="00EA449A" w:rsidRPr="00D67BBA">
        <w:rPr>
          <w:rFonts w:ascii="Palatino Linotype" w:hAnsi="Palatino Linotype" w:cs="Tahoma"/>
          <w:bCs/>
          <w:iCs/>
          <w:color w:val="auto"/>
          <w:sz w:val="22"/>
          <w:szCs w:val="22"/>
          <w:lang w:val="es-ES"/>
        </w:rPr>
        <w:t>s</w:t>
      </w:r>
      <w:r w:rsidRPr="00D67BBA">
        <w:rPr>
          <w:rFonts w:ascii="Palatino Linotype" w:hAnsi="Palatino Linotype" w:cs="Tahoma"/>
          <w:bCs/>
          <w:iCs/>
          <w:color w:val="auto"/>
          <w:sz w:val="22"/>
          <w:szCs w:val="22"/>
          <w:lang w:val="es-ES"/>
        </w:rPr>
        <w:t xml:space="preserve"> requerimiento</w:t>
      </w:r>
      <w:r w:rsidR="00EA449A" w:rsidRPr="00D67BBA">
        <w:rPr>
          <w:rFonts w:ascii="Palatino Linotype" w:hAnsi="Palatino Linotype" w:cs="Tahoma"/>
          <w:bCs/>
          <w:iCs/>
          <w:color w:val="auto"/>
          <w:sz w:val="22"/>
          <w:szCs w:val="22"/>
          <w:lang w:val="es-ES"/>
        </w:rPr>
        <w:t>s</w:t>
      </w:r>
      <w:r w:rsidRPr="00D67BBA">
        <w:rPr>
          <w:rFonts w:ascii="Palatino Linotype" w:hAnsi="Palatino Linotype" w:cs="Tahoma"/>
          <w:bCs/>
          <w:iCs/>
          <w:color w:val="auto"/>
          <w:sz w:val="22"/>
          <w:szCs w:val="22"/>
          <w:lang w:val="es-ES"/>
        </w:rPr>
        <w:t xml:space="preserve"> de información, lo cual se actualiza el supuesto previsto en el artículo 179, fracción VII, de la Ley de Transparencia y Acceso a la Información Pública del Estado de México y Municipios</w:t>
      </w:r>
      <w:r w:rsidRPr="00D67BBA">
        <w:rPr>
          <w:rFonts w:ascii="Palatino Linotype" w:hAnsi="Palatino Linotype" w:cs="Tahoma"/>
          <w:bCs/>
          <w:iCs/>
          <w:color w:val="auto"/>
          <w:sz w:val="22"/>
          <w:szCs w:val="22"/>
          <w:shd w:val="clear" w:color="auto" w:fill="FFFFFF"/>
        </w:rPr>
        <w:t xml:space="preserve">. </w:t>
      </w:r>
      <w:r w:rsidR="00F66423" w:rsidRPr="00D67BBA">
        <w:rPr>
          <w:rFonts w:ascii="Palatino Linotype" w:eastAsia="Calibri" w:hAnsi="Palatino Linotype" w:cs="Tahoma"/>
          <w:color w:val="auto"/>
          <w:sz w:val="22"/>
          <w:szCs w:val="22"/>
          <w:lang w:val="es-ES"/>
        </w:rPr>
        <w:t>Así las cosas, una vez admitido y notificado el Recurso de Revisión a las partes,</w:t>
      </w:r>
      <w:r w:rsidR="00482426" w:rsidRPr="00D67BBA">
        <w:rPr>
          <w:rFonts w:ascii="Palatino Linotype" w:eastAsia="Calibri" w:hAnsi="Palatino Linotype" w:cs="Tahoma"/>
          <w:color w:val="auto"/>
          <w:sz w:val="22"/>
          <w:szCs w:val="22"/>
          <w:lang w:val="es-ES"/>
        </w:rPr>
        <w:t xml:space="preserve"> </w:t>
      </w:r>
      <w:r w:rsidR="00482426" w:rsidRPr="00D67BBA">
        <w:rPr>
          <w:rFonts w:ascii="Palatino Linotype" w:hAnsi="Palatino Linotype" w:cs="Tahoma"/>
          <w:color w:val="auto"/>
          <w:sz w:val="22"/>
          <w:szCs w:val="22"/>
          <w:lang w:val="es-ES"/>
        </w:rPr>
        <w:t>estas</w:t>
      </w:r>
      <w:r w:rsidR="00482426" w:rsidRPr="00D67BBA">
        <w:rPr>
          <w:rFonts w:ascii="Palatino Linotype" w:hAnsi="Palatino Linotype" w:cs="Tahoma"/>
          <w:bCs/>
          <w:iCs/>
          <w:color w:val="auto"/>
          <w:sz w:val="22"/>
          <w:szCs w:val="22"/>
          <w:lang w:val="es-ES" w:eastAsia="es-ES"/>
        </w:rPr>
        <w:t xml:space="preserve"> fueron omisas en realizar manifestaciones o alegatos.</w:t>
      </w:r>
    </w:p>
    <w:p w14:paraId="44F0C369" w14:textId="77777777" w:rsidR="00712AB9" w:rsidRPr="00D67BBA" w:rsidRDefault="00712AB9" w:rsidP="00225915">
      <w:pPr>
        <w:tabs>
          <w:tab w:val="left" w:pos="4962"/>
        </w:tabs>
        <w:spacing w:after="0" w:line="360" w:lineRule="auto"/>
        <w:rPr>
          <w:rFonts w:eastAsia="Calibri" w:cs="Tahoma"/>
          <w:iCs/>
          <w:color w:val="auto"/>
          <w:lang w:val="es-ES" w:eastAsia="es-ES_tradnl"/>
        </w:rPr>
      </w:pPr>
    </w:p>
    <w:p w14:paraId="63855DEC" w14:textId="6CA7C123" w:rsidR="00712AB9" w:rsidRPr="00D67BBA" w:rsidRDefault="00712AB9" w:rsidP="00225915">
      <w:pPr>
        <w:tabs>
          <w:tab w:val="left" w:pos="4962"/>
        </w:tabs>
        <w:spacing w:after="0" w:line="360" w:lineRule="auto"/>
        <w:rPr>
          <w:rFonts w:eastAsia="Calibri" w:cs="Tahoma"/>
          <w:bCs/>
          <w:color w:val="auto"/>
        </w:rPr>
      </w:pPr>
      <w:r w:rsidRPr="00D67BBA">
        <w:rPr>
          <w:rFonts w:eastAsia="Calibri" w:cs="Tahoma"/>
          <w:iCs/>
          <w:color w:val="auto"/>
          <w:lang w:val="es-ES" w:eastAsia="es-ES_tradnl"/>
        </w:rPr>
        <w:lastRenderedPageBreak/>
        <w:t>Lo anterior, se desprende de las documentales que obran en los expedientes de referencia, materia de la presente resolución, consistente en: la solic</w:t>
      </w:r>
      <w:r w:rsidR="00032C2C" w:rsidRPr="00D67BBA">
        <w:rPr>
          <w:rFonts w:eastAsia="Calibri" w:cs="Tahoma"/>
          <w:iCs/>
          <w:color w:val="auto"/>
          <w:lang w:val="es-ES" w:eastAsia="es-ES_tradnl"/>
        </w:rPr>
        <w:t>itud de acceso a la información</w:t>
      </w:r>
      <w:r w:rsidR="00D94483" w:rsidRPr="00D67BBA">
        <w:rPr>
          <w:rFonts w:eastAsia="Calibri" w:cs="Tahoma"/>
          <w:iCs/>
          <w:color w:val="auto"/>
          <w:lang w:val="es-ES" w:eastAsia="es-ES_tradnl"/>
        </w:rPr>
        <w:t xml:space="preserve"> y</w:t>
      </w:r>
      <w:r w:rsidRPr="00D67BBA">
        <w:rPr>
          <w:rFonts w:eastAsia="Calibri" w:cs="Tahoma"/>
          <w:iCs/>
          <w:color w:val="auto"/>
          <w:lang w:eastAsia="es-ES_tradnl"/>
        </w:rPr>
        <w:t xml:space="preserve"> el escrito recursal; </w:t>
      </w:r>
      <w:r w:rsidRPr="00D67BBA">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D67BBA" w:rsidRDefault="00712AB9" w:rsidP="00225915">
      <w:pPr>
        <w:tabs>
          <w:tab w:val="left" w:pos="4962"/>
        </w:tabs>
        <w:spacing w:after="0" w:line="360" w:lineRule="auto"/>
        <w:rPr>
          <w:rFonts w:eastAsia="Calibri" w:cs="Tahoma"/>
          <w:bCs/>
          <w:color w:val="auto"/>
        </w:rPr>
      </w:pPr>
    </w:p>
    <w:p w14:paraId="21C806B6" w14:textId="53DC00B4" w:rsidR="00712AB9" w:rsidRPr="00D67BBA" w:rsidRDefault="00712AB9" w:rsidP="001B0FD7">
      <w:pPr>
        <w:pStyle w:val="Ttulo2"/>
        <w:rPr>
          <w:color w:val="auto"/>
        </w:rPr>
      </w:pPr>
      <w:bookmarkStart w:id="12" w:name="_Toc196926289"/>
      <w:r w:rsidRPr="00D67BBA">
        <w:rPr>
          <w:color w:val="auto"/>
          <w:lang w:val="es-ES"/>
        </w:rPr>
        <w:t xml:space="preserve">CUARTO. </w:t>
      </w:r>
      <w:r w:rsidRPr="00D67BBA">
        <w:rPr>
          <w:color w:val="auto"/>
        </w:rPr>
        <w:t>Marco normativo aplicable en materia de transparencia y acceso a la información pública</w:t>
      </w:r>
      <w:bookmarkEnd w:id="12"/>
    </w:p>
    <w:p w14:paraId="11B643C5" w14:textId="77777777" w:rsidR="00712AB9" w:rsidRPr="00D67BBA" w:rsidRDefault="00712AB9" w:rsidP="00225915">
      <w:pPr>
        <w:spacing w:after="0" w:line="360" w:lineRule="auto"/>
        <w:rPr>
          <w:rFonts w:cs="Tahoma"/>
          <w:b/>
          <w:color w:val="FF0000"/>
        </w:rPr>
      </w:pPr>
    </w:p>
    <w:p w14:paraId="589B1EFE" w14:textId="77777777" w:rsidR="00C54E15" w:rsidRPr="00D67BBA" w:rsidRDefault="00C54E15" w:rsidP="00C54E15">
      <w:pPr>
        <w:spacing w:after="0" w:line="360" w:lineRule="auto"/>
        <w:rPr>
          <w:rFonts w:eastAsia="Palatino Linotype" w:cs="Palatino Linotype"/>
          <w:color w:val="000000"/>
          <w:lang w:eastAsia="es-MX"/>
        </w:rPr>
      </w:pPr>
      <w:r w:rsidRPr="00D67BBA">
        <w:rPr>
          <w:rFonts w:eastAsia="Palatino Linotype" w:cs="Palatino Linotype"/>
          <w:color w:val="000000"/>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200DF9F" w14:textId="77777777" w:rsidR="00C54E15" w:rsidRPr="00D67BBA" w:rsidRDefault="00C54E15" w:rsidP="00C54E15">
      <w:pPr>
        <w:spacing w:after="0" w:line="360" w:lineRule="auto"/>
        <w:rPr>
          <w:rFonts w:eastAsia="Palatino Linotype" w:cs="Palatino Linotype"/>
          <w:b/>
          <w:lang w:eastAsia="es-ES"/>
        </w:rPr>
      </w:pPr>
    </w:p>
    <w:p w14:paraId="068FBF71" w14:textId="77777777" w:rsidR="00C54E15" w:rsidRPr="00D67BBA" w:rsidRDefault="00C54E15" w:rsidP="00C54E15">
      <w:pPr>
        <w:spacing w:after="0" w:line="360" w:lineRule="auto"/>
        <w:rPr>
          <w:rFonts w:eastAsia="Palatino Linotype" w:cs="Palatino Linotype"/>
          <w:lang w:eastAsia="es-ES"/>
        </w:rPr>
      </w:pPr>
      <w:r w:rsidRPr="00D67BBA">
        <w:rPr>
          <w:rFonts w:eastAsia="Palatino Linotype" w:cs="Palatino Linotype"/>
          <w:lang w:eastAsia="es-ES"/>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3AFFC02" w14:textId="77777777" w:rsidR="00C54E15" w:rsidRPr="00D67BBA" w:rsidRDefault="00C54E15" w:rsidP="00C54E15">
      <w:pPr>
        <w:widowControl w:val="0"/>
        <w:spacing w:after="0" w:line="360" w:lineRule="auto"/>
        <w:rPr>
          <w:rFonts w:eastAsia="Palatino Linotype" w:cs="Palatino Linotype"/>
          <w:lang w:eastAsia="es-ES"/>
        </w:rPr>
      </w:pPr>
    </w:p>
    <w:p w14:paraId="2163CE24" w14:textId="77777777" w:rsidR="00C54E15" w:rsidRPr="00D67BBA" w:rsidRDefault="00C54E15" w:rsidP="00C54E15">
      <w:pPr>
        <w:widowControl w:val="0"/>
        <w:spacing w:after="0" w:line="360" w:lineRule="auto"/>
        <w:rPr>
          <w:rFonts w:eastAsia="Palatino Linotype" w:cs="Palatino Linotype"/>
          <w:lang w:eastAsia="es-ES"/>
        </w:rPr>
      </w:pPr>
      <w:r w:rsidRPr="00D67BBA">
        <w:rPr>
          <w:rFonts w:eastAsia="Palatino Linotype" w:cs="Palatino Linotype"/>
          <w:lang w:eastAsia="es-ES"/>
        </w:rPr>
        <w:t>Además, la Ley de Transparencia y Acceso a la Información Pública del Estado de México y Municipios (Reglamentaria del artículo 5° de la Constitución Local), establece lo siguiente:</w:t>
      </w:r>
    </w:p>
    <w:p w14:paraId="3C58057C" w14:textId="77777777" w:rsidR="00C54E15" w:rsidRPr="00D67BBA" w:rsidRDefault="00C54E15" w:rsidP="00C54E15">
      <w:pPr>
        <w:widowControl w:val="0"/>
        <w:spacing w:after="0" w:line="360" w:lineRule="auto"/>
        <w:rPr>
          <w:rFonts w:eastAsia="Palatino Linotype" w:cs="Palatino Linotype"/>
          <w:lang w:eastAsia="es-ES"/>
        </w:rPr>
      </w:pPr>
    </w:p>
    <w:p w14:paraId="17D74B0E" w14:textId="77777777" w:rsidR="00C54E15" w:rsidRPr="00D67BBA" w:rsidRDefault="00C54E15" w:rsidP="00C54E15">
      <w:pPr>
        <w:widowControl w:val="0"/>
        <w:spacing w:after="0" w:line="360" w:lineRule="auto"/>
        <w:rPr>
          <w:rFonts w:eastAsia="Palatino Linotype" w:cs="Palatino Linotype"/>
          <w:lang w:eastAsia="es-ES"/>
        </w:rPr>
      </w:pPr>
      <w:r w:rsidRPr="00D67BBA">
        <w:rPr>
          <w:rFonts w:eastAsia="Palatino Linotype" w:cs="Palatino Linotype"/>
          <w:lang w:eastAsia="es-ES"/>
        </w:rPr>
        <w:t>El artículo 12, que, quienes generen, recopilen, administren, manejen, procesen, archiven o conserven información pública serán responsables de la misma.</w:t>
      </w:r>
    </w:p>
    <w:p w14:paraId="396705DE" w14:textId="77777777" w:rsidR="00C54E15" w:rsidRPr="00D67BBA" w:rsidRDefault="00C54E15" w:rsidP="00C54E15">
      <w:pPr>
        <w:widowControl w:val="0"/>
        <w:spacing w:after="0" w:line="360" w:lineRule="auto"/>
        <w:rPr>
          <w:rFonts w:eastAsia="Palatino Linotype" w:cs="Palatino Linotype"/>
          <w:lang w:eastAsia="es-ES"/>
        </w:rPr>
      </w:pPr>
    </w:p>
    <w:p w14:paraId="73B674CD" w14:textId="77777777" w:rsidR="00AE39D2" w:rsidRPr="00D67BBA" w:rsidRDefault="00AE39D2" w:rsidP="00C54E15">
      <w:pPr>
        <w:widowControl w:val="0"/>
        <w:spacing w:after="0" w:line="360" w:lineRule="auto"/>
        <w:rPr>
          <w:rFonts w:eastAsia="Palatino Linotype" w:cs="Palatino Linotype"/>
          <w:lang w:eastAsia="es-ES"/>
        </w:rPr>
      </w:pPr>
    </w:p>
    <w:p w14:paraId="4058EED0" w14:textId="77777777" w:rsidR="00C54E15" w:rsidRPr="00D67BBA" w:rsidRDefault="00C54E15" w:rsidP="00C54E15">
      <w:pPr>
        <w:widowControl w:val="0"/>
        <w:spacing w:after="0" w:line="360" w:lineRule="auto"/>
        <w:rPr>
          <w:rFonts w:eastAsia="Palatino Linotype" w:cs="Palatino Linotype"/>
          <w:lang w:eastAsia="es-ES"/>
        </w:rPr>
      </w:pPr>
      <w:r w:rsidRPr="00D67BBA">
        <w:rPr>
          <w:rFonts w:eastAsia="Palatino Linotype" w:cs="Palatino Linotype"/>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ECE813F" w14:textId="77777777" w:rsidR="00C54E15" w:rsidRPr="00D67BBA" w:rsidRDefault="00C54E15" w:rsidP="00C54E15">
      <w:pPr>
        <w:widowControl w:val="0"/>
        <w:spacing w:after="0" w:line="360" w:lineRule="auto"/>
        <w:rPr>
          <w:rFonts w:eastAsia="Palatino Linotype" w:cs="Palatino Linotype"/>
          <w:lang w:eastAsia="es-ES"/>
        </w:rPr>
      </w:pPr>
    </w:p>
    <w:p w14:paraId="43412601" w14:textId="77777777" w:rsidR="00C54E15" w:rsidRPr="00D67BBA" w:rsidRDefault="00C54E15" w:rsidP="00C54E15">
      <w:pPr>
        <w:spacing w:after="0" w:line="360" w:lineRule="auto"/>
        <w:rPr>
          <w:rFonts w:eastAsia="Palatino Linotype" w:cs="Palatino Linotype"/>
          <w:lang w:eastAsia="es-ES"/>
        </w:rPr>
      </w:pPr>
      <w:r w:rsidRPr="00D67BBA">
        <w:rPr>
          <w:rFonts w:eastAsia="Palatino Linotype" w:cs="Palatino Linotype"/>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A0EC9D" w14:textId="77777777" w:rsidR="008B0D92" w:rsidRPr="00D67BBA" w:rsidRDefault="008B0D92" w:rsidP="00225915">
      <w:pPr>
        <w:spacing w:after="0" w:line="360" w:lineRule="auto"/>
        <w:rPr>
          <w:rFonts w:eastAsia="Times New Roman" w:cs="Tahoma"/>
          <w:color w:val="FF0000"/>
          <w:lang w:eastAsia="es-MX"/>
        </w:rPr>
      </w:pPr>
    </w:p>
    <w:p w14:paraId="045179D6" w14:textId="3A13E537" w:rsidR="00712AB9" w:rsidRPr="00D67BBA" w:rsidRDefault="00712AB9" w:rsidP="001B0FD7">
      <w:pPr>
        <w:pStyle w:val="Ttulo2"/>
        <w:rPr>
          <w:rFonts w:eastAsia="Times New Roman"/>
          <w:color w:val="auto"/>
          <w:lang w:val="es-ES" w:eastAsia="es-ES"/>
        </w:rPr>
      </w:pPr>
      <w:bookmarkStart w:id="13" w:name="_Toc196926290"/>
      <w:r w:rsidRPr="00D67BBA">
        <w:rPr>
          <w:rFonts w:eastAsia="Times New Roman"/>
          <w:color w:val="auto"/>
          <w:lang w:val="es-ES" w:eastAsia="es-ES"/>
        </w:rPr>
        <w:t>QUINTO. Estudio de Fondo</w:t>
      </w:r>
      <w:bookmarkEnd w:id="13"/>
    </w:p>
    <w:p w14:paraId="44BBBAD1" w14:textId="77777777" w:rsidR="00712AB9" w:rsidRPr="00D67BBA" w:rsidRDefault="00712AB9" w:rsidP="00225915">
      <w:pPr>
        <w:spacing w:after="0" w:line="360" w:lineRule="auto"/>
        <w:rPr>
          <w:rFonts w:eastAsia="Times New Roman" w:cs="Tahoma"/>
          <w:b/>
          <w:color w:val="auto"/>
          <w:lang w:val="es-ES" w:eastAsia="es-ES"/>
        </w:rPr>
      </w:pPr>
    </w:p>
    <w:p w14:paraId="70FAC6FA" w14:textId="3512D023" w:rsidR="00712AB9" w:rsidRPr="00D67BBA" w:rsidRDefault="00712AB9" w:rsidP="00225915">
      <w:pPr>
        <w:widowControl w:val="0"/>
        <w:spacing w:after="0" w:line="360" w:lineRule="auto"/>
        <w:rPr>
          <w:rFonts w:eastAsia="Calibri" w:cs="Tahoma"/>
          <w:color w:val="auto"/>
        </w:rPr>
      </w:pPr>
      <w:r w:rsidRPr="00D67BBA">
        <w:rPr>
          <w:rFonts w:eastAsia="Times New Roman" w:cs="Tahoma"/>
          <w:color w:val="auto"/>
          <w:lang w:eastAsia="es-MX"/>
        </w:rPr>
        <w:t xml:space="preserve">Expuestas las posturas de las partes, se procede al análisis del agravio hecho valer por </w:t>
      </w:r>
      <w:r w:rsidR="00BD5769" w:rsidRPr="00D67BBA">
        <w:rPr>
          <w:rFonts w:eastAsia="Times New Roman" w:cs="Tahoma"/>
          <w:color w:val="auto"/>
          <w:lang w:eastAsia="es-MX"/>
        </w:rPr>
        <w:t>la persona</w:t>
      </w:r>
      <w:r w:rsidRPr="00D67BBA">
        <w:rPr>
          <w:rFonts w:eastAsia="Times New Roman" w:cs="Tahoma"/>
          <w:color w:val="auto"/>
          <w:lang w:eastAsia="es-MX"/>
        </w:rPr>
        <w:t xml:space="preserve"> Recurrente, concerniente a la falta de respuesta del</w:t>
      </w:r>
      <w:r w:rsidR="00122B7A" w:rsidRPr="00D67BBA">
        <w:rPr>
          <w:rFonts w:eastAsia="Calibri" w:cs="Tahoma"/>
          <w:color w:val="auto"/>
        </w:rPr>
        <w:t xml:space="preserve"> </w:t>
      </w:r>
      <w:r w:rsidR="00C54E15" w:rsidRPr="00D67BBA">
        <w:rPr>
          <w:rFonts w:eastAsia="Calibri" w:cs="Tahoma"/>
          <w:color w:val="auto"/>
        </w:rPr>
        <w:t>Instituto Municipal del Deporte de Cuautitlán Izcalli</w:t>
      </w:r>
      <w:r w:rsidR="00822090" w:rsidRPr="00D67BBA">
        <w:rPr>
          <w:rFonts w:eastAsia="Times New Roman" w:cs="Tahoma"/>
          <w:color w:val="auto"/>
          <w:lang w:eastAsia="es-MX"/>
        </w:rPr>
        <w:t>,</w:t>
      </w:r>
      <w:r w:rsidR="00BD5769" w:rsidRPr="00D67BBA">
        <w:rPr>
          <w:rFonts w:eastAsia="Times New Roman" w:cs="Tahoma"/>
          <w:color w:val="auto"/>
          <w:lang w:eastAsia="es-MX"/>
        </w:rPr>
        <w:t xml:space="preserve"> </w:t>
      </w:r>
      <w:r w:rsidRPr="00D67BBA">
        <w:rPr>
          <w:rFonts w:eastAsia="Times New Roman" w:cs="Tahoma"/>
          <w:color w:val="auto"/>
          <w:lang w:eastAsia="es-MX"/>
        </w:rPr>
        <w:t>a la</w:t>
      </w:r>
      <w:r w:rsidR="00EA449A" w:rsidRPr="00D67BBA">
        <w:rPr>
          <w:rFonts w:eastAsia="Times New Roman" w:cs="Tahoma"/>
          <w:color w:val="auto"/>
          <w:lang w:eastAsia="es-MX"/>
        </w:rPr>
        <w:t xml:space="preserve">s </w:t>
      </w:r>
      <w:r w:rsidRPr="00D67BBA">
        <w:rPr>
          <w:rFonts w:eastAsia="Times New Roman" w:cs="Tahoma"/>
          <w:color w:val="auto"/>
          <w:lang w:eastAsia="es-MX"/>
        </w:rPr>
        <w:t>solicitud</w:t>
      </w:r>
      <w:r w:rsidR="00EA449A" w:rsidRPr="00D67BBA">
        <w:rPr>
          <w:rFonts w:eastAsia="Times New Roman" w:cs="Tahoma"/>
          <w:color w:val="auto"/>
          <w:lang w:eastAsia="es-MX"/>
        </w:rPr>
        <w:t>es</w:t>
      </w:r>
      <w:r w:rsidRPr="00D67BBA">
        <w:rPr>
          <w:rFonts w:eastAsia="Times New Roman" w:cs="Tahoma"/>
          <w:color w:val="auto"/>
          <w:lang w:eastAsia="es-MX"/>
        </w:rPr>
        <w:t xml:space="preserve"> de información</w:t>
      </w:r>
      <w:r w:rsidR="00822090" w:rsidRPr="00D67BBA">
        <w:rPr>
          <w:rFonts w:eastAsia="Times New Roman" w:cs="Tahoma"/>
          <w:color w:val="auto"/>
          <w:lang w:eastAsia="es-MX"/>
        </w:rPr>
        <w:t xml:space="preserve"> pública</w:t>
      </w:r>
      <w:r w:rsidRPr="00D67BBA">
        <w:rPr>
          <w:rFonts w:eastAsia="Times New Roman" w:cs="Tahoma"/>
          <w:color w:val="auto"/>
          <w:lang w:eastAsia="es-MX"/>
        </w:rPr>
        <w:t>.</w:t>
      </w:r>
    </w:p>
    <w:p w14:paraId="2B7965B9" w14:textId="77777777" w:rsidR="00F32CEA" w:rsidRPr="00D67BBA" w:rsidRDefault="00F32CEA" w:rsidP="00225915">
      <w:pPr>
        <w:widowControl w:val="0"/>
        <w:spacing w:after="0" w:line="360" w:lineRule="auto"/>
        <w:rPr>
          <w:rFonts w:eastAsia="Times New Roman" w:cs="Tahoma"/>
          <w:color w:val="FF0000"/>
          <w:lang w:eastAsia="es-MX"/>
        </w:rPr>
      </w:pPr>
    </w:p>
    <w:p w14:paraId="0DDE2065" w14:textId="77777777" w:rsidR="00712AB9" w:rsidRPr="00D67BBA" w:rsidRDefault="00712AB9" w:rsidP="00225915">
      <w:pPr>
        <w:spacing w:after="0" w:line="360" w:lineRule="auto"/>
        <w:rPr>
          <w:rFonts w:eastAsia="Calibri" w:cs="Tahoma"/>
          <w:bCs/>
          <w:color w:val="auto"/>
        </w:rPr>
      </w:pPr>
      <w:r w:rsidRPr="00D67BBA">
        <w:rPr>
          <w:rFonts w:eastAsia="Calibri" w:cs="Tahoma"/>
          <w:bCs/>
          <w:color w:val="auto"/>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D8D793E" w14:textId="77777777" w:rsidR="00712AB9" w:rsidRPr="00D67BBA" w:rsidRDefault="00712AB9" w:rsidP="00225915">
      <w:pPr>
        <w:spacing w:after="0" w:line="360" w:lineRule="auto"/>
        <w:rPr>
          <w:rFonts w:eastAsia="Calibri" w:cs="Tahoma"/>
          <w:bCs/>
          <w:color w:val="auto"/>
        </w:rPr>
      </w:pPr>
    </w:p>
    <w:p w14:paraId="5770FBFD" w14:textId="77777777" w:rsidR="00712AB9" w:rsidRPr="00D67BBA" w:rsidRDefault="00712AB9" w:rsidP="00225915">
      <w:pPr>
        <w:numPr>
          <w:ilvl w:val="0"/>
          <w:numId w:val="9"/>
        </w:numPr>
        <w:spacing w:after="0" w:line="360" w:lineRule="auto"/>
        <w:contextualSpacing/>
        <w:rPr>
          <w:rFonts w:eastAsia="Calibri" w:cs="Tahoma"/>
          <w:bCs/>
          <w:color w:val="auto"/>
        </w:rPr>
      </w:pPr>
      <w:r w:rsidRPr="00D67BBA">
        <w:rPr>
          <w:rFonts w:eastAsia="Calibri" w:cs="Tahoma"/>
          <w:bCs/>
          <w:color w:val="auto"/>
        </w:rPr>
        <w:t>Proveer lo necesario para garantizar a toda persona el derecho de acceso a la información pública, a través de procedimientos sencillos, expeditos, oportunos y gratuitos;</w:t>
      </w:r>
    </w:p>
    <w:p w14:paraId="24800928" w14:textId="77777777" w:rsidR="00712AB9" w:rsidRPr="00D67BBA" w:rsidRDefault="00712AB9" w:rsidP="00225915">
      <w:pPr>
        <w:spacing w:after="0" w:line="360" w:lineRule="auto"/>
        <w:ind w:left="720"/>
        <w:contextualSpacing/>
        <w:rPr>
          <w:rFonts w:eastAsia="Calibri" w:cs="Tahoma"/>
          <w:bCs/>
          <w:color w:val="auto"/>
        </w:rPr>
      </w:pPr>
    </w:p>
    <w:p w14:paraId="5EEBFAC0" w14:textId="77777777" w:rsidR="00712AB9" w:rsidRPr="00D67BBA" w:rsidRDefault="00712AB9" w:rsidP="00225915">
      <w:pPr>
        <w:numPr>
          <w:ilvl w:val="0"/>
          <w:numId w:val="9"/>
        </w:numPr>
        <w:spacing w:after="0" w:line="360" w:lineRule="auto"/>
        <w:contextualSpacing/>
        <w:rPr>
          <w:rFonts w:eastAsia="Calibri" w:cs="Tahoma"/>
          <w:bCs/>
          <w:color w:val="auto"/>
        </w:rPr>
      </w:pPr>
      <w:r w:rsidRPr="00D67BBA">
        <w:rPr>
          <w:rFonts w:eastAsia="Calibri" w:cs="Tahoma"/>
          <w:bCs/>
          <w:color w:val="auto"/>
        </w:rPr>
        <w:t>Transparentar la gestión pública, mediante la difusión de la información generada por los Sujetos Obligados, y</w:t>
      </w:r>
    </w:p>
    <w:p w14:paraId="1DFF92EF" w14:textId="77777777" w:rsidR="00712AB9" w:rsidRPr="00D67BBA" w:rsidRDefault="00712AB9" w:rsidP="00225915">
      <w:pPr>
        <w:spacing w:after="0" w:line="360" w:lineRule="auto"/>
        <w:ind w:left="720"/>
        <w:contextualSpacing/>
        <w:rPr>
          <w:rFonts w:eastAsia="Calibri" w:cs="Tahoma"/>
          <w:bCs/>
          <w:color w:val="auto"/>
        </w:rPr>
      </w:pPr>
    </w:p>
    <w:p w14:paraId="70B4A5FA" w14:textId="77777777" w:rsidR="00712AB9" w:rsidRPr="00D67BBA" w:rsidRDefault="00712AB9" w:rsidP="00225915">
      <w:pPr>
        <w:numPr>
          <w:ilvl w:val="0"/>
          <w:numId w:val="9"/>
        </w:numPr>
        <w:spacing w:after="0" w:line="360" w:lineRule="auto"/>
        <w:contextualSpacing/>
        <w:rPr>
          <w:rFonts w:eastAsia="Calibri" w:cs="Tahoma"/>
          <w:bCs/>
          <w:color w:val="auto"/>
        </w:rPr>
      </w:pPr>
      <w:r w:rsidRPr="00D67BBA">
        <w:rPr>
          <w:rFonts w:eastAsia="Calibri" w:cs="Tahoma"/>
          <w:bCs/>
          <w:color w:val="auto"/>
        </w:rPr>
        <w:t>Promover, fomentar y difundir la cultura de la transparencia en el ejercicio de la función pública, el acceso a la información y la participación ciudadana, así como, la rendición de cuentas.</w:t>
      </w:r>
    </w:p>
    <w:p w14:paraId="5D5048C7" w14:textId="77777777" w:rsidR="00712AB9" w:rsidRPr="00D67BBA" w:rsidRDefault="00712AB9" w:rsidP="00225915">
      <w:pPr>
        <w:spacing w:after="0" w:line="360" w:lineRule="auto"/>
        <w:rPr>
          <w:rFonts w:eastAsia="Calibri" w:cs="Tahoma"/>
          <w:bCs/>
          <w:color w:val="auto"/>
        </w:rPr>
      </w:pPr>
    </w:p>
    <w:p w14:paraId="6C04D5EE" w14:textId="77777777" w:rsidR="00712AB9" w:rsidRPr="00D67BBA" w:rsidRDefault="00712AB9" w:rsidP="00225915">
      <w:pPr>
        <w:spacing w:after="0" w:line="360" w:lineRule="auto"/>
        <w:rPr>
          <w:rFonts w:eastAsia="Calibri" w:cs="Tahoma"/>
          <w:bCs/>
          <w:color w:val="auto"/>
        </w:rPr>
      </w:pPr>
      <w:r w:rsidRPr="00D67BBA">
        <w:rPr>
          <w:rFonts w:eastAsia="Calibri" w:cs="Tahoma"/>
          <w:bCs/>
          <w:color w:val="auto"/>
        </w:rPr>
        <w:t xml:space="preserve">Conforme a lo anterior, se desprende que </w:t>
      </w:r>
      <w:r w:rsidRPr="00D67BBA">
        <w:rPr>
          <w:rFonts w:eastAsia="Calibri" w:cs="Tahoma"/>
          <w:b/>
          <w:bCs/>
          <w:color w:val="auto"/>
        </w:rPr>
        <w:t>los objetivos de la Ley de la materia,</w:t>
      </w:r>
      <w:r w:rsidRPr="00D67BBA">
        <w:rPr>
          <w:rFonts w:eastAsia="Calibri" w:cs="Tahoma"/>
          <w:bCs/>
          <w:color w:val="auto"/>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D67BBA" w:rsidRDefault="00712AB9" w:rsidP="00225915">
      <w:pPr>
        <w:spacing w:after="0" w:line="360" w:lineRule="auto"/>
        <w:rPr>
          <w:rFonts w:eastAsia="Calibri" w:cs="Tahoma"/>
          <w:bCs/>
          <w:color w:val="auto"/>
        </w:rPr>
      </w:pPr>
    </w:p>
    <w:p w14:paraId="7C342317" w14:textId="77777777" w:rsidR="00712AB9" w:rsidRPr="00D67BBA" w:rsidRDefault="00712AB9" w:rsidP="00225915">
      <w:pPr>
        <w:spacing w:after="0" w:line="360" w:lineRule="auto"/>
        <w:rPr>
          <w:rFonts w:eastAsia="Calibri" w:cs="Tahoma"/>
          <w:bCs/>
          <w:color w:val="auto"/>
        </w:rPr>
      </w:pPr>
      <w:r w:rsidRPr="00D67BBA">
        <w:rPr>
          <w:rFonts w:eastAsia="Calibri" w:cs="Tahoma"/>
          <w:bCs/>
          <w:color w:val="auto"/>
        </w:rPr>
        <w:t xml:space="preserve">En ese orden de ideas, para la atención de las solicitudes de acceso a la información, debe privilegiarse el </w:t>
      </w:r>
      <w:r w:rsidRPr="00D67BBA">
        <w:rPr>
          <w:rFonts w:eastAsia="Calibri" w:cs="Tahoma"/>
          <w:b/>
          <w:bCs/>
          <w:color w:val="auto"/>
        </w:rPr>
        <w:t>principio de máxima publicidad</w:t>
      </w:r>
      <w:r w:rsidRPr="00D67BBA">
        <w:rPr>
          <w:rFonts w:eastAsia="Calibri" w:cs="Tahoma"/>
          <w:bCs/>
          <w:color w:val="auto"/>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D67BBA" w:rsidRDefault="00712AB9" w:rsidP="00225915">
      <w:pPr>
        <w:spacing w:after="0" w:line="360" w:lineRule="auto"/>
        <w:rPr>
          <w:rFonts w:eastAsia="Calibri" w:cs="Tahoma"/>
          <w:bCs/>
          <w:color w:val="auto"/>
        </w:rPr>
      </w:pPr>
    </w:p>
    <w:p w14:paraId="0280313F" w14:textId="77777777" w:rsidR="00712AB9" w:rsidRPr="00D67BBA" w:rsidRDefault="00712AB9" w:rsidP="00225915">
      <w:pPr>
        <w:spacing w:after="0" w:line="360" w:lineRule="auto"/>
        <w:rPr>
          <w:rFonts w:eastAsia="Calibri" w:cs="Tahoma"/>
          <w:bCs/>
          <w:color w:val="auto"/>
        </w:rPr>
      </w:pPr>
      <w:r w:rsidRPr="00D67BBA">
        <w:rPr>
          <w:rFonts w:eastAsia="Calibri" w:cs="Tahoma"/>
          <w:bCs/>
          <w:color w:val="auto"/>
        </w:rP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D67BBA" w:rsidRDefault="00712AB9" w:rsidP="00225915">
      <w:pPr>
        <w:spacing w:after="0" w:line="360" w:lineRule="auto"/>
        <w:rPr>
          <w:rFonts w:eastAsia="Calibri" w:cs="Tahoma"/>
          <w:bCs/>
          <w:color w:val="auto"/>
        </w:rPr>
      </w:pPr>
    </w:p>
    <w:p w14:paraId="6614C5AA" w14:textId="77777777" w:rsidR="00712AB9" w:rsidRPr="00D67BBA" w:rsidRDefault="00712AB9" w:rsidP="00225915">
      <w:pPr>
        <w:numPr>
          <w:ilvl w:val="0"/>
          <w:numId w:val="10"/>
        </w:numPr>
        <w:spacing w:after="0" w:line="360" w:lineRule="auto"/>
        <w:contextualSpacing/>
        <w:rPr>
          <w:rFonts w:eastAsia="Calibri" w:cs="Tahoma"/>
          <w:bCs/>
          <w:color w:val="auto"/>
        </w:rPr>
      </w:pPr>
      <w:r w:rsidRPr="00D67BBA">
        <w:rPr>
          <w:rFonts w:eastAsia="Calibri" w:cs="Tahoma"/>
          <w:bCs/>
          <w:color w:val="auto"/>
        </w:rPr>
        <w:t xml:space="preserve">Las Unidades de Transparencia de los Sujetos Obligados deben garantizar las medidas y condiciones de accesibilidad para que toda persona puede ejercer el derecho de acceso a la información; por lo que, son las responsables de hacer las </w:t>
      </w:r>
      <w:r w:rsidRPr="00D67BBA">
        <w:rPr>
          <w:rFonts w:eastAsia="Calibri" w:cs="Tahoma"/>
          <w:bCs/>
          <w:color w:val="auto"/>
        </w:rPr>
        <w:lastRenderedPageBreak/>
        <w:t>notificaciones correspondientes, además de llevar a cabo de todas las gestiones necesarias para facilitar el acceso de la información;</w:t>
      </w:r>
    </w:p>
    <w:p w14:paraId="45EFEF74" w14:textId="77777777" w:rsidR="00712AB9" w:rsidRPr="00D67BBA" w:rsidRDefault="00712AB9" w:rsidP="00225915">
      <w:pPr>
        <w:spacing w:after="0" w:line="360" w:lineRule="auto"/>
        <w:ind w:left="720"/>
        <w:contextualSpacing/>
        <w:rPr>
          <w:rFonts w:eastAsia="Calibri" w:cs="Tahoma"/>
          <w:bCs/>
          <w:color w:val="auto"/>
        </w:rPr>
      </w:pPr>
    </w:p>
    <w:p w14:paraId="20C2047E" w14:textId="77777777" w:rsidR="00712AB9" w:rsidRPr="00D67BBA" w:rsidRDefault="00712AB9" w:rsidP="00225915">
      <w:pPr>
        <w:numPr>
          <w:ilvl w:val="0"/>
          <w:numId w:val="10"/>
        </w:numPr>
        <w:spacing w:after="0" w:line="360" w:lineRule="auto"/>
        <w:contextualSpacing/>
        <w:rPr>
          <w:rFonts w:eastAsia="Calibri" w:cs="Tahoma"/>
          <w:bCs/>
          <w:color w:val="auto"/>
        </w:rPr>
      </w:pPr>
      <w:r w:rsidRPr="00D67BBA">
        <w:rPr>
          <w:rFonts w:eastAsia="Calibri" w:cs="Tahoma"/>
          <w:bCs/>
          <w:color w:val="auto"/>
        </w:rPr>
        <w:t xml:space="preserve">Las respuestas a los requerimientos informativos deberán notificarse al interesado en el menor tiempo posible, que no podrá exceder </w:t>
      </w:r>
      <w:r w:rsidRPr="00D67BBA">
        <w:rPr>
          <w:rFonts w:eastAsia="Calibri" w:cs="Tahoma"/>
          <w:b/>
          <w:bCs/>
          <w:color w:val="auto"/>
        </w:rPr>
        <w:t>quince días, contados a partir del día siguiente a la presentación de ésta.</w:t>
      </w:r>
      <w:r w:rsidRPr="00D67BBA">
        <w:rPr>
          <w:rFonts w:eastAsia="Calibri" w:cs="Tahoma"/>
          <w:bCs/>
          <w:color w:val="auto"/>
        </w:rPr>
        <w:t xml:space="preserve"> Excepcionalmente, el plazo referido podrá ampliarse por siete días hábiles más, cuando existan razones fundadas y motivadas, a través del Comité de Transparencia;</w:t>
      </w:r>
    </w:p>
    <w:p w14:paraId="4E3316F6" w14:textId="77777777" w:rsidR="00712AB9" w:rsidRPr="00D67BBA" w:rsidRDefault="00712AB9" w:rsidP="00225915">
      <w:pPr>
        <w:spacing w:after="0" w:line="360" w:lineRule="auto"/>
        <w:ind w:left="720"/>
        <w:contextualSpacing/>
        <w:rPr>
          <w:rFonts w:eastAsia="Calibri" w:cs="Tahoma"/>
          <w:bCs/>
          <w:color w:val="auto"/>
        </w:rPr>
      </w:pPr>
    </w:p>
    <w:p w14:paraId="1904B642" w14:textId="77777777" w:rsidR="00712AB9" w:rsidRPr="00D67BBA" w:rsidRDefault="00712AB9" w:rsidP="00225915">
      <w:pPr>
        <w:numPr>
          <w:ilvl w:val="0"/>
          <w:numId w:val="10"/>
        </w:numPr>
        <w:spacing w:after="0" w:line="360" w:lineRule="auto"/>
        <w:contextualSpacing/>
        <w:rPr>
          <w:rFonts w:eastAsia="Calibri" w:cs="Tahoma"/>
          <w:b/>
          <w:bCs/>
          <w:color w:val="auto"/>
        </w:rPr>
      </w:pPr>
      <w:r w:rsidRPr="00D67BBA">
        <w:rPr>
          <w:rFonts w:eastAsia="Calibri" w:cs="Tahoma"/>
          <w:bCs/>
          <w:color w:val="auto"/>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D67BBA">
        <w:rPr>
          <w:rFonts w:eastAsia="Calibri" w:cs="Tahoma"/>
          <w:b/>
          <w:bCs/>
          <w:color w:val="auto"/>
        </w:rPr>
        <w:t>que se encuentren en sus archivos o que estén constreñidos a elaborar;</w:t>
      </w:r>
    </w:p>
    <w:p w14:paraId="64D0C21D" w14:textId="77777777" w:rsidR="00712AB9" w:rsidRPr="00D67BBA" w:rsidRDefault="00712AB9" w:rsidP="00225915">
      <w:pPr>
        <w:spacing w:after="0" w:line="360" w:lineRule="auto"/>
        <w:ind w:left="720"/>
        <w:contextualSpacing/>
        <w:rPr>
          <w:rFonts w:eastAsia="Calibri" w:cs="Tahoma"/>
          <w:b/>
          <w:bCs/>
          <w:color w:val="auto"/>
        </w:rPr>
      </w:pPr>
    </w:p>
    <w:p w14:paraId="37B3BEF5" w14:textId="77777777" w:rsidR="00712AB9" w:rsidRPr="00D67BBA" w:rsidRDefault="00712AB9" w:rsidP="00225915">
      <w:pPr>
        <w:numPr>
          <w:ilvl w:val="0"/>
          <w:numId w:val="10"/>
        </w:numPr>
        <w:spacing w:after="0" w:line="360" w:lineRule="auto"/>
        <w:contextualSpacing/>
        <w:rPr>
          <w:rFonts w:eastAsia="Calibri" w:cs="Tahoma"/>
          <w:b/>
          <w:bCs/>
          <w:color w:val="auto"/>
        </w:rPr>
      </w:pPr>
      <w:r w:rsidRPr="00D67BBA">
        <w:rPr>
          <w:rFonts w:eastAsia="Calibri" w:cs="Tahoma"/>
          <w:bCs/>
          <w:color w:val="auto"/>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5B1907A" w14:textId="77777777" w:rsidR="00712AB9" w:rsidRPr="00D67BBA" w:rsidRDefault="00712AB9" w:rsidP="00225915">
      <w:pPr>
        <w:spacing w:after="0" w:line="360" w:lineRule="auto"/>
        <w:ind w:left="720"/>
        <w:contextualSpacing/>
        <w:rPr>
          <w:rFonts w:eastAsia="Calibri" w:cs="Tahoma"/>
          <w:b/>
          <w:bCs/>
          <w:color w:val="auto"/>
        </w:rPr>
      </w:pPr>
    </w:p>
    <w:p w14:paraId="08005923" w14:textId="77777777" w:rsidR="00712AB9" w:rsidRPr="00D67BBA" w:rsidRDefault="00712AB9" w:rsidP="00225915">
      <w:pPr>
        <w:numPr>
          <w:ilvl w:val="0"/>
          <w:numId w:val="10"/>
        </w:numPr>
        <w:spacing w:after="0" w:line="360" w:lineRule="auto"/>
        <w:contextualSpacing/>
        <w:rPr>
          <w:rFonts w:eastAsia="Calibri" w:cs="Tahoma"/>
          <w:b/>
          <w:bCs/>
          <w:color w:val="auto"/>
        </w:rPr>
      </w:pPr>
      <w:r w:rsidRPr="00D67BBA">
        <w:rPr>
          <w:rFonts w:eastAsia="Calibri" w:cs="Tahoma"/>
          <w:bCs/>
          <w:color w:val="auto"/>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w:t>
      </w:r>
      <w:r w:rsidRPr="00D67BBA">
        <w:rPr>
          <w:rFonts w:eastAsia="Calibri" w:cs="Tahoma"/>
          <w:bCs/>
          <w:color w:val="auto"/>
        </w:rPr>
        <w:lastRenderedPageBreak/>
        <w:t>los Sujetos Obligados darán por concluida la solicitud y procederán de ser el caso, a la destrucción del material.</w:t>
      </w:r>
    </w:p>
    <w:p w14:paraId="10684BC4" w14:textId="77777777" w:rsidR="00712AB9" w:rsidRPr="00D67BBA" w:rsidRDefault="00712AB9" w:rsidP="00225915">
      <w:pPr>
        <w:spacing w:after="0" w:line="360" w:lineRule="auto"/>
        <w:rPr>
          <w:rFonts w:cs="Tahoma"/>
          <w:color w:val="auto"/>
        </w:rPr>
      </w:pPr>
    </w:p>
    <w:p w14:paraId="0C2F4C96" w14:textId="7C27DA7F" w:rsidR="00712AB9" w:rsidRPr="00D67BBA" w:rsidRDefault="00712AB9" w:rsidP="00225915">
      <w:pPr>
        <w:spacing w:after="0" w:line="360" w:lineRule="auto"/>
        <w:rPr>
          <w:rFonts w:cs="Tahoma"/>
          <w:color w:val="auto"/>
        </w:rPr>
      </w:pPr>
      <w:r w:rsidRPr="00D67BBA">
        <w:rPr>
          <w:rFonts w:cs="Tahoma"/>
          <w:color w:val="auto"/>
        </w:rPr>
        <w:t>Una vez establecido lo anterior, es de indicar que el agravio de</w:t>
      </w:r>
      <w:r w:rsidR="00205855" w:rsidRPr="00D67BBA">
        <w:rPr>
          <w:rFonts w:cs="Tahoma"/>
          <w:color w:val="auto"/>
        </w:rPr>
        <w:t>l</w:t>
      </w:r>
      <w:r w:rsidRPr="00D67BBA">
        <w:rPr>
          <w:rFonts w:cs="Tahoma"/>
          <w:color w:val="auto"/>
        </w:rPr>
        <w:t xml:space="preserve"> Particular consistió en que, a la fecha de interposición de</w:t>
      </w:r>
      <w:r w:rsidR="004E0B39" w:rsidRPr="00D67BBA">
        <w:rPr>
          <w:rFonts w:cs="Tahoma"/>
          <w:color w:val="auto"/>
        </w:rPr>
        <w:t xml:space="preserve"> los </w:t>
      </w:r>
      <w:r w:rsidRPr="00D67BBA">
        <w:rPr>
          <w:rFonts w:cs="Tahoma"/>
          <w:color w:val="auto"/>
        </w:rPr>
        <w:t>Recurso</w:t>
      </w:r>
      <w:r w:rsidR="004E0B39" w:rsidRPr="00D67BBA">
        <w:rPr>
          <w:rFonts w:cs="Tahoma"/>
          <w:color w:val="auto"/>
        </w:rPr>
        <w:t>s</w:t>
      </w:r>
      <w:r w:rsidRPr="00D67BBA">
        <w:rPr>
          <w:rFonts w:cs="Tahoma"/>
          <w:color w:val="auto"/>
        </w:rPr>
        <w:t xml:space="preserve"> de Revisión, el</w:t>
      </w:r>
      <w:r w:rsidR="00D3114E" w:rsidRPr="00D67BBA">
        <w:rPr>
          <w:rFonts w:eastAsia="Calibri" w:cs="Tahoma"/>
          <w:color w:val="auto"/>
        </w:rPr>
        <w:t xml:space="preserve"> Instituto Municipal del Deporte de Cuautitlán Izcalli</w:t>
      </w:r>
      <w:r w:rsidRPr="00D67BBA">
        <w:rPr>
          <w:rFonts w:cs="Tahoma"/>
          <w:color w:val="auto"/>
        </w:rPr>
        <w:t>, no había registrado respuesta a</w:t>
      </w:r>
      <w:r w:rsidR="004E0B39" w:rsidRPr="00D67BBA">
        <w:rPr>
          <w:rFonts w:cs="Tahoma"/>
          <w:color w:val="auto"/>
        </w:rPr>
        <w:t xml:space="preserve"> los</w:t>
      </w:r>
      <w:r w:rsidRPr="00D67BBA">
        <w:rPr>
          <w:rFonts w:cs="Tahoma"/>
          <w:color w:val="auto"/>
        </w:rPr>
        <w:t xml:space="preserve"> requerimiento</w:t>
      </w:r>
      <w:r w:rsidR="004E0B39" w:rsidRPr="00D67BBA">
        <w:rPr>
          <w:rFonts w:cs="Tahoma"/>
          <w:color w:val="auto"/>
        </w:rPr>
        <w:t xml:space="preserve">s </w:t>
      </w:r>
      <w:r w:rsidRPr="00D67BBA">
        <w:rPr>
          <w:rFonts w:cs="Tahoma"/>
          <w:color w:val="auto"/>
        </w:rPr>
        <w:t xml:space="preserve">de acceso a la información, </w:t>
      </w:r>
      <w:r w:rsidR="004E0B39" w:rsidRPr="00D67BBA">
        <w:rPr>
          <w:rFonts w:cs="Tahoma"/>
          <w:color w:val="auto"/>
        </w:rPr>
        <w:t>los</w:t>
      </w:r>
      <w:r w:rsidRPr="00D67BBA">
        <w:rPr>
          <w:rFonts w:cs="Tahoma"/>
          <w:color w:val="auto"/>
        </w:rPr>
        <w:t xml:space="preserve"> cual</w:t>
      </w:r>
      <w:r w:rsidR="004E0B39" w:rsidRPr="00D67BBA">
        <w:rPr>
          <w:rFonts w:cs="Tahoma"/>
          <w:color w:val="auto"/>
        </w:rPr>
        <w:t>es</w:t>
      </w:r>
      <w:r w:rsidRPr="00D67BBA">
        <w:rPr>
          <w:rFonts w:cs="Tahoma"/>
          <w:color w:val="auto"/>
        </w:rPr>
        <w:t xml:space="preserve"> se </w:t>
      </w:r>
      <w:r w:rsidR="00225915" w:rsidRPr="00D67BBA">
        <w:rPr>
          <w:rFonts w:cs="Tahoma"/>
          <w:color w:val="auto"/>
        </w:rPr>
        <w:t>presentaron</w:t>
      </w:r>
      <w:r w:rsidRPr="00D67BBA">
        <w:rPr>
          <w:rFonts w:cs="Tahoma"/>
          <w:color w:val="auto"/>
        </w:rPr>
        <w:t xml:space="preserve"> el</w:t>
      </w:r>
      <w:r w:rsidR="0002483B" w:rsidRPr="00D67BBA">
        <w:rPr>
          <w:rFonts w:cs="Tahoma"/>
          <w:color w:val="auto"/>
        </w:rPr>
        <w:t xml:space="preserve"> </w:t>
      </w:r>
      <w:r w:rsidR="00D3114E" w:rsidRPr="00D67BBA">
        <w:rPr>
          <w:rFonts w:cs="Tahoma"/>
          <w:color w:val="auto"/>
        </w:rPr>
        <w:t>dieciséis de enero de dos mil veinticinco.</w:t>
      </w:r>
    </w:p>
    <w:p w14:paraId="0D99DAAE" w14:textId="77777777" w:rsidR="00712AB9" w:rsidRPr="00D67BBA" w:rsidRDefault="00712AB9" w:rsidP="00225915">
      <w:pPr>
        <w:spacing w:after="0" w:line="360" w:lineRule="auto"/>
        <w:rPr>
          <w:rFonts w:cs="Tahoma"/>
          <w:color w:val="auto"/>
        </w:rPr>
      </w:pPr>
    </w:p>
    <w:p w14:paraId="0CF93B57" w14:textId="14847F46" w:rsidR="00633F72" w:rsidRPr="00D67BBA" w:rsidRDefault="00633F72" w:rsidP="00225915">
      <w:pPr>
        <w:spacing w:after="0" w:line="360" w:lineRule="auto"/>
        <w:rPr>
          <w:rFonts w:eastAsia="Calibri" w:cs="Tahoma"/>
          <w:color w:val="auto"/>
        </w:rPr>
      </w:pPr>
      <w:r w:rsidRPr="00D67BBA">
        <w:rPr>
          <w:rFonts w:eastAsia="Calibri" w:cs="Tahoma"/>
          <w:bCs/>
          <w:color w:val="auto"/>
        </w:rPr>
        <w:t xml:space="preserve">En ese orden de ideas, el plazo con el que contaba el Sujeto Obligado para emitir contestación al requerimiento informativo, </w:t>
      </w:r>
      <w:r w:rsidRPr="00D67BBA">
        <w:rPr>
          <w:rFonts w:eastAsia="Calibri" w:cs="Tahoma"/>
          <w:b/>
          <w:bCs/>
          <w:color w:val="auto"/>
        </w:rPr>
        <w:t xml:space="preserve">comenzó a correr el </w:t>
      </w:r>
      <w:r w:rsidR="00DC3819" w:rsidRPr="00D67BBA">
        <w:rPr>
          <w:rFonts w:eastAsia="Calibri" w:cs="Tahoma"/>
          <w:b/>
          <w:bCs/>
          <w:color w:val="auto"/>
        </w:rPr>
        <w:t>diecisiete de enero y feneció el siete de febrero ambos de dos mil veinticinco</w:t>
      </w:r>
      <w:r w:rsidRPr="00D67BBA">
        <w:rPr>
          <w:rFonts w:eastAsia="Calibri" w:cs="Tahoma"/>
          <w:color w:val="auto"/>
        </w:rPr>
        <w:t xml:space="preserve">; lo anterior, sin contar los </w:t>
      </w:r>
      <w:r w:rsidR="00DC3819" w:rsidRPr="00D67BBA">
        <w:rPr>
          <w:rFonts w:eastAsia="Calibri" w:cs="Tahoma"/>
          <w:color w:val="auto"/>
        </w:rPr>
        <w:t>días, dieciocho, diecinueve, veinticinco y veintiséis de enero</w:t>
      </w:r>
      <w:r w:rsidR="00AE39D2" w:rsidRPr="00D67BBA">
        <w:rPr>
          <w:rFonts w:eastAsia="Calibri" w:cs="Tahoma"/>
          <w:color w:val="auto"/>
        </w:rPr>
        <w:t>, así como,</w:t>
      </w:r>
      <w:r w:rsidR="00DC3819" w:rsidRPr="00D67BBA">
        <w:rPr>
          <w:rFonts w:eastAsia="Calibri" w:cs="Tahoma"/>
          <w:color w:val="auto"/>
        </w:rPr>
        <w:t xml:space="preserve"> del uno al tres de </w:t>
      </w:r>
      <w:r w:rsidR="00AE39D2" w:rsidRPr="00D67BBA">
        <w:rPr>
          <w:rFonts w:eastAsia="Calibri" w:cs="Tahoma"/>
          <w:color w:val="auto"/>
        </w:rPr>
        <w:t>febrero</w:t>
      </w:r>
      <w:r w:rsidRPr="00D67BBA">
        <w:rPr>
          <w:rFonts w:eastAsia="Calibri" w:cs="Tahoma"/>
          <w:color w:val="auto"/>
        </w:rPr>
        <w:t xml:space="preserve">, todos de la presente anualidad, al ser inhábiles, </w:t>
      </w:r>
      <w:r w:rsidRPr="00D67BBA">
        <w:rPr>
          <w:rFonts w:eastAsia="Batang" w:cs="Tahoma"/>
          <w:bCs/>
          <w:color w:val="auto"/>
        </w:rPr>
        <w:t>de conformidad con el artículo 3°, fracción X, de la Ley de Transparencia y Acceso a la Información Pública del Estado de México y Municipios</w:t>
      </w:r>
      <w:r w:rsidR="00225915" w:rsidRPr="00D67BBA">
        <w:rPr>
          <w:rFonts w:eastAsia="Batang" w:cs="Tahoma"/>
          <w:bCs/>
          <w:color w:val="auto"/>
        </w:rPr>
        <w:t xml:space="preserve">, </w:t>
      </w:r>
      <w:r w:rsidRPr="00D67BBA">
        <w:rPr>
          <w:rFonts w:eastAsia="Batang" w:cs="Tahoma"/>
          <w:bCs/>
          <w:color w:val="auto"/>
        </w:rPr>
        <w:t xml:space="preserve">el </w:t>
      </w:r>
      <w:r w:rsidRPr="00D67BBA">
        <w:rPr>
          <w:rFonts w:eastAsia="Batang" w:cs="Tahoma"/>
          <w:color w:val="auto"/>
          <w:lang w:val="es-ES"/>
        </w:rPr>
        <w:t xml:space="preserve">Calendario Oficial en Materia de Transparencia, Acceso a la Información Pública y Protección de Datos Personales del Estado de México y Municipios, así como de laborales de este Instituto, para el año dos mil </w:t>
      </w:r>
      <w:r w:rsidR="00DC3819" w:rsidRPr="00D67BBA">
        <w:rPr>
          <w:rFonts w:eastAsia="Batang" w:cs="Tahoma"/>
          <w:color w:val="auto"/>
          <w:lang w:val="es-ES"/>
        </w:rPr>
        <w:t>veinticinco y enero dos mil veintiséis.</w:t>
      </w:r>
    </w:p>
    <w:p w14:paraId="250E7636" w14:textId="77777777" w:rsidR="00712AB9" w:rsidRPr="00D67BBA" w:rsidRDefault="00712AB9" w:rsidP="00225915">
      <w:pPr>
        <w:spacing w:after="0" w:line="360" w:lineRule="auto"/>
        <w:rPr>
          <w:rFonts w:eastAsia="Calibri" w:cs="Tahoma"/>
          <w:color w:val="FF0000"/>
        </w:rPr>
      </w:pPr>
    </w:p>
    <w:p w14:paraId="0BE29CF0" w14:textId="4D5325E2" w:rsidR="007F77E2" w:rsidRPr="00D67BBA" w:rsidRDefault="00712AB9" w:rsidP="00225915">
      <w:pPr>
        <w:spacing w:after="0" w:line="360" w:lineRule="auto"/>
        <w:rPr>
          <w:rFonts w:eastAsia="Calibri" w:cs="Tahoma"/>
          <w:color w:val="auto"/>
          <w:lang w:val="es-ES"/>
        </w:rPr>
        <w:sectPr w:rsidR="007F77E2" w:rsidRPr="00D67BBA" w:rsidSect="0002130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cols w:space="708"/>
          <w:titlePg/>
          <w:docGrid w:linePitch="360"/>
        </w:sectPr>
      </w:pPr>
      <w:r w:rsidRPr="00D67BBA">
        <w:rPr>
          <w:rFonts w:eastAsia="Calibri" w:cs="Tahoma"/>
          <w:color w:val="auto"/>
        </w:rPr>
        <w:t>Conforme a lo anterior, este Instituto verificó que, en efecto, no se registró una respuesta a la</w:t>
      </w:r>
      <w:r w:rsidR="005A7869" w:rsidRPr="00D67BBA">
        <w:rPr>
          <w:rFonts w:eastAsia="Calibri" w:cs="Tahoma"/>
          <w:color w:val="auto"/>
        </w:rPr>
        <w:t>s</w:t>
      </w:r>
      <w:r w:rsidRPr="00D67BBA">
        <w:rPr>
          <w:rFonts w:eastAsia="Calibri" w:cs="Tahoma"/>
          <w:color w:val="auto"/>
        </w:rPr>
        <w:t xml:space="preserve"> solicitud</w:t>
      </w:r>
      <w:r w:rsidR="005A7869" w:rsidRPr="00D67BBA">
        <w:rPr>
          <w:rFonts w:eastAsia="Calibri" w:cs="Tahoma"/>
          <w:color w:val="auto"/>
        </w:rPr>
        <w:t>es</w:t>
      </w:r>
      <w:r w:rsidRPr="00D67BBA">
        <w:rPr>
          <w:rFonts w:eastAsia="Calibri" w:cs="Tahoma"/>
          <w:color w:val="auto"/>
        </w:rPr>
        <w:t xml:space="preserve"> del ahora Recurrente, en el </w:t>
      </w:r>
      <w:r w:rsidRPr="00D67BBA">
        <w:rPr>
          <w:rFonts w:eastAsia="Calibri" w:cs="Tahoma"/>
          <w:color w:val="auto"/>
          <w:lang w:val="es-ES"/>
        </w:rPr>
        <w:t>Sistema de Acceso a la Información Mexiquense (SAIMEX), sistema utilizado para presentar el requerimiento informativo, tal como se observa a continuación:</w:t>
      </w:r>
    </w:p>
    <w:p w14:paraId="07F77484" w14:textId="77777777" w:rsidR="00830672" w:rsidRPr="00D67BBA" w:rsidRDefault="00830672" w:rsidP="00570A07">
      <w:pPr>
        <w:spacing w:after="0" w:line="360" w:lineRule="auto"/>
        <w:rPr>
          <w:rFonts w:eastAsia="Calibri" w:cs="Tahoma"/>
          <w:color w:val="FF0000"/>
          <w:lang w:val="es-ES"/>
        </w:rPr>
        <w:sectPr w:rsidR="00830672" w:rsidRPr="00D67BBA" w:rsidSect="007F77E2">
          <w:type w:val="continuous"/>
          <w:pgSz w:w="12240" w:h="15840"/>
          <w:pgMar w:top="1418" w:right="1608" w:bottom="1560" w:left="1701" w:header="851" w:footer="709" w:gutter="0"/>
          <w:cols w:num="2" w:space="708"/>
          <w:titlePg/>
          <w:docGrid w:linePitch="360"/>
        </w:sectPr>
      </w:pPr>
    </w:p>
    <w:p w14:paraId="1B94F637" w14:textId="50CBE2F5" w:rsidR="00F878E0" w:rsidRPr="00D67BBA" w:rsidRDefault="00F878E0" w:rsidP="00AE39D2">
      <w:pPr>
        <w:spacing w:after="0" w:line="360" w:lineRule="auto"/>
        <w:jc w:val="center"/>
        <w:rPr>
          <w:rFonts w:eastAsia="Calibri" w:cs="Tahoma"/>
          <w:color w:val="FF0000"/>
          <w:lang w:val="es-ES"/>
        </w:rPr>
      </w:pPr>
      <w:r w:rsidRPr="00D67BBA">
        <w:rPr>
          <w:rFonts w:eastAsia="Calibri" w:cs="Tahoma"/>
          <w:noProof/>
          <w:color w:val="FF0000"/>
          <w:lang w:eastAsia="es-MX"/>
        </w:rPr>
        <w:drawing>
          <wp:inline distT="0" distB="0" distL="0" distR="0" wp14:anchorId="08AE9C40" wp14:editId="1EEEF8CF">
            <wp:extent cx="2723744" cy="892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722" cy="895393"/>
                    </a:xfrm>
                    <a:prstGeom prst="rect">
                      <a:avLst/>
                    </a:prstGeom>
                  </pic:spPr>
                </pic:pic>
              </a:graphicData>
            </a:graphic>
          </wp:inline>
        </w:drawing>
      </w:r>
    </w:p>
    <w:p w14:paraId="50D1FC85" w14:textId="6C2D2944" w:rsidR="00FB1036" w:rsidRPr="00D67BBA" w:rsidRDefault="00F878E0" w:rsidP="00D94483">
      <w:pPr>
        <w:spacing w:after="0" w:line="360" w:lineRule="auto"/>
        <w:jc w:val="center"/>
        <w:rPr>
          <w:rFonts w:eastAsia="Calibri" w:cs="Tahoma"/>
          <w:color w:val="FF0000"/>
          <w:lang w:val="es-ES"/>
        </w:rPr>
      </w:pPr>
      <w:r w:rsidRPr="00D67BBA">
        <w:rPr>
          <w:rFonts w:eastAsia="Calibri" w:cs="Tahoma"/>
          <w:noProof/>
          <w:color w:val="FF0000"/>
          <w:lang w:eastAsia="es-MX"/>
        </w:rPr>
        <w:lastRenderedPageBreak/>
        <w:drawing>
          <wp:inline distT="0" distB="0" distL="0" distR="0" wp14:anchorId="446885B6" wp14:editId="69EDA1FA">
            <wp:extent cx="3172460" cy="103822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2460" cy="1038225"/>
                    </a:xfrm>
                    <a:prstGeom prst="rect">
                      <a:avLst/>
                    </a:prstGeom>
                    <a:noFill/>
                  </pic:spPr>
                </pic:pic>
              </a:graphicData>
            </a:graphic>
          </wp:inline>
        </w:drawing>
      </w:r>
    </w:p>
    <w:p w14:paraId="3CB64DA9" w14:textId="77777777" w:rsidR="00F878E0" w:rsidRPr="00D67BBA" w:rsidRDefault="00F878E0" w:rsidP="00D94483">
      <w:pPr>
        <w:spacing w:after="0" w:line="360" w:lineRule="auto"/>
        <w:jc w:val="center"/>
        <w:rPr>
          <w:rFonts w:eastAsia="Calibri" w:cs="Tahoma"/>
          <w:color w:val="FF0000"/>
          <w:lang w:val="es-ES"/>
        </w:rPr>
      </w:pPr>
    </w:p>
    <w:p w14:paraId="608D6337" w14:textId="371F1F66" w:rsidR="00F878E0" w:rsidRPr="00D67BBA" w:rsidRDefault="00F878E0" w:rsidP="00D94483">
      <w:pPr>
        <w:spacing w:after="0" w:line="360" w:lineRule="auto"/>
        <w:jc w:val="center"/>
        <w:rPr>
          <w:rFonts w:eastAsia="Calibri" w:cs="Tahoma"/>
          <w:color w:val="FF0000"/>
          <w:lang w:val="es-ES"/>
        </w:rPr>
      </w:pPr>
      <w:r w:rsidRPr="00D67BBA">
        <w:rPr>
          <w:rFonts w:eastAsia="Calibri" w:cs="Tahoma"/>
          <w:noProof/>
          <w:color w:val="FF0000"/>
          <w:lang w:eastAsia="es-MX"/>
        </w:rPr>
        <w:drawing>
          <wp:inline distT="0" distB="0" distL="0" distR="0" wp14:anchorId="11A261A0" wp14:editId="1D18EFF6">
            <wp:extent cx="3133725" cy="1026524"/>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818" cy="1032778"/>
                    </a:xfrm>
                    <a:prstGeom prst="rect">
                      <a:avLst/>
                    </a:prstGeom>
                    <a:noFill/>
                  </pic:spPr>
                </pic:pic>
              </a:graphicData>
            </a:graphic>
          </wp:inline>
        </w:drawing>
      </w:r>
    </w:p>
    <w:p w14:paraId="38CE1048" w14:textId="77777777" w:rsidR="00F878E0" w:rsidRPr="00D67BBA" w:rsidRDefault="00F878E0" w:rsidP="00D94483">
      <w:pPr>
        <w:spacing w:after="0" w:line="360" w:lineRule="auto"/>
        <w:jc w:val="center"/>
        <w:rPr>
          <w:rFonts w:eastAsia="Calibri" w:cs="Tahoma"/>
          <w:color w:val="FF0000"/>
          <w:lang w:val="es-ES"/>
        </w:rPr>
      </w:pPr>
    </w:p>
    <w:p w14:paraId="532ED8DC" w14:textId="7E5E791F" w:rsidR="00FB1036" w:rsidRPr="00D67BBA" w:rsidRDefault="00F878E0" w:rsidP="00D94483">
      <w:pPr>
        <w:spacing w:after="0" w:line="360" w:lineRule="auto"/>
        <w:jc w:val="center"/>
        <w:rPr>
          <w:rFonts w:eastAsia="Calibri" w:cs="Tahoma"/>
          <w:color w:val="FF0000"/>
          <w:lang w:val="es-ES"/>
        </w:rPr>
      </w:pPr>
      <w:r w:rsidRPr="00D67BBA">
        <w:rPr>
          <w:rFonts w:eastAsia="Calibri" w:cs="Tahoma"/>
          <w:noProof/>
          <w:color w:val="FF0000"/>
          <w:lang w:eastAsia="es-MX"/>
        </w:rPr>
        <w:drawing>
          <wp:inline distT="0" distB="0" distL="0" distR="0" wp14:anchorId="057196DA" wp14:editId="0EDE39DC">
            <wp:extent cx="3010535" cy="1095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0535" cy="1095375"/>
                    </a:xfrm>
                    <a:prstGeom prst="rect">
                      <a:avLst/>
                    </a:prstGeom>
                    <a:noFill/>
                  </pic:spPr>
                </pic:pic>
              </a:graphicData>
            </a:graphic>
          </wp:inline>
        </w:drawing>
      </w:r>
    </w:p>
    <w:p w14:paraId="418EE634" w14:textId="77777777" w:rsidR="00F878E0" w:rsidRPr="00D67BBA" w:rsidRDefault="00F878E0" w:rsidP="00D94483">
      <w:pPr>
        <w:spacing w:after="0" w:line="360" w:lineRule="auto"/>
        <w:jc w:val="center"/>
        <w:rPr>
          <w:rFonts w:eastAsia="Calibri" w:cs="Tahoma"/>
          <w:color w:val="FF0000"/>
          <w:lang w:val="es-ES"/>
        </w:rPr>
      </w:pPr>
    </w:p>
    <w:p w14:paraId="0FAB4AE7" w14:textId="313932B9" w:rsidR="00830672" w:rsidRPr="00D67BBA" w:rsidRDefault="00F878E0" w:rsidP="00D94483">
      <w:pPr>
        <w:spacing w:after="0" w:line="360" w:lineRule="auto"/>
        <w:jc w:val="center"/>
        <w:rPr>
          <w:rFonts w:eastAsia="Calibri" w:cs="Tahoma"/>
          <w:color w:val="FF0000"/>
          <w:lang w:val="es-ES"/>
        </w:rPr>
      </w:pPr>
      <w:r w:rsidRPr="00D67BBA">
        <w:rPr>
          <w:rFonts w:eastAsia="Calibri" w:cs="Tahoma"/>
          <w:noProof/>
          <w:color w:val="FF0000"/>
          <w:lang w:eastAsia="es-MX"/>
        </w:rPr>
        <w:drawing>
          <wp:inline distT="0" distB="0" distL="0" distR="0" wp14:anchorId="72259932" wp14:editId="3FFBFFBE">
            <wp:extent cx="3073823" cy="1009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1393" cy="1012137"/>
                    </a:xfrm>
                    <a:prstGeom prst="rect">
                      <a:avLst/>
                    </a:prstGeom>
                    <a:noFill/>
                  </pic:spPr>
                </pic:pic>
              </a:graphicData>
            </a:graphic>
          </wp:inline>
        </w:drawing>
      </w:r>
    </w:p>
    <w:p w14:paraId="0959900D" w14:textId="77777777" w:rsidR="00F878E0" w:rsidRPr="00D67BBA" w:rsidRDefault="00F878E0" w:rsidP="00D94483">
      <w:pPr>
        <w:spacing w:after="0" w:line="360" w:lineRule="auto"/>
        <w:jc w:val="center"/>
        <w:rPr>
          <w:rFonts w:eastAsia="Calibri" w:cs="Tahoma"/>
          <w:color w:val="FF0000"/>
          <w:lang w:val="es-ES"/>
        </w:rPr>
        <w:sectPr w:rsidR="00F878E0" w:rsidRPr="00D67BBA" w:rsidSect="00830672">
          <w:type w:val="continuous"/>
          <w:pgSz w:w="12240" w:h="15840"/>
          <w:pgMar w:top="1418" w:right="1608" w:bottom="1560" w:left="1701" w:header="851" w:footer="709" w:gutter="0"/>
          <w:cols w:space="708"/>
          <w:titlePg/>
          <w:docGrid w:linePitch="360"/>
        </w:sectPr>
      </w:pPr>
    </w:p>
    <w:p w14:paraId="3B3DB1C9" w14:textId="77777777" w:rsidR="00830672" w:rsidRPr="00D67BBA" w:rsidRDefault="00830672" w:rsidP="00225915">
      <w:pPr>
        <w:spacing w:after="0" w:line="360" w:lineRule="auto"/>
        <w:rPr>
          <w:rFonts w:eastAsia="Calibri" w:cs="Tahoma"/>
          <w:color w:val="FF0000"/>
          <w:lang w:val="es-ES"/>
        </w:rPr>
        <w:sectPr w:rsidR="00830672" w:rsidRPr="00D67BBA" w:rsidSect="007F77E2">
          <w:type w:val="continuous"/>
          <w:pgSz w:w="12240" w:h="15840"/>
          <w:pgMar w:top="1418" w:right="1608" w:bottom="1560" w:left="1701" w:header="851" w:footer="709" w:gutter="0"/>
          <w:cols w:space="708"/>
          <w:titlePg/>
          <w:docGrid w:linePitch="360"/>
        </w:sectPr>
      </w:pPr>
    </w:p>
    <w:p w14:paraId="22222BFD" w14:textId="04962BB9" w:rsidR="00F878E0" w:rsidRPr="00D67BBA" w:rsidRDefault="00F878E0" w:rsidP="00F878E0">
      <w:pPr>
        <w:spacing w:after="0" w:line="360" w:lineRule="auto"/>
        <w:jc w:val="center"/>
        <w:rPr>
          <w:rFonts w:eastAsia="Calibri" w:cs="Tahoma"/>
          <w:bCs/>
          <w:color w:val="FF0000"/>
        </w:rPr>
      </w:pPr>
      <w:r w:rsidRPr="00D67BBA">
        <w:rPr>
          <w:rFonts w:eastAsia="Calibri" w:cs="Tahoma"/>
          <w:bCs/>
          <w:noProof/>
          <w:color w:val="FF0000"/>
          <w:lang w:eastAsia="es-MX"/>
        </w:rPr>
        <w:drawing>
          <wp:inline distT="0" distB="0" distL="0" distR="0" wp14:anchorId="28FD3F28" wp14:editId="7862E272">
            <wp:extent cx="3267710" cy="108585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710" cy="1085850"/>
                    </a:xfrm>
                    <a:prstGeom prst="rect">
                      <a:avLst/>
                    </a:prstGeom>
                    <a:noFill/>
                  </pic:spPr>
                </pic:pic>
              </a:graphicData>
            </a:graphic>
          </wp:inline>
        </w:drawing>
      </w:r>
    </w:p>
    <w:p w14:paraId="1DE6368A" w14:textId="77777777" w:rsidR="00F878E0" w:rsidRPr="00D67BBA" w:rsidRDefault="00F878E0" w:rsidP="00225915">
      <w:pPr>
        <w:spacing w:after="0" w:line="360" w:lineRule="auto"/>
        <w:rPr>
          <w:rFonts w:eastAsia="Calibri" w:cs="Tahoma"/>
          <w:bCs/>
          <w:color w:val="auto"/>
        </w:rPr>
      </w:pPr>
    </w:p>
    <w:p w14:paraId="0388E89B" w14:textId="00330095" w:rsidR="00712AB9" w:rsidRPr="00D67BBA" w:rsidRDefault="00712AB9" w:rsidP="00225915">
      <w:pPr>
        <w:spacing w:after="0" w:line="360" w:lineRule="auto"/>
        <w:rPr>
          <w:rFonts w:eastAsia="Calibri" w:cs="Tahoma"/>
          <w:b/>
          <w:bCs/>
          <w:color w:val="auto"/>
        </w:rPr>
      </w:pPr>
      <w:r w:rsidRPr="00D67BBA">
        <w:rPr>
          <w:rFonts w:eastAsia="Calibri" w:cs="Tahoma"/>
          <w:bCs/>
          <w:color w:val="auto"/>
        </w:rPr>
        <w:lastRenderedPageBreak/>
        <w:t xml:space="preserve">Así, se colige que, tal como lo precisó </w:t>
      </w:r>
      <w:r w:rsidR="00F34CA9" w:rsidRPr="00D67BBA">
        <w:rPr>
          <w:rFonts w:eastAsia="Calibri" w:cs="Tahoma"/>
          <w:bCs/>
          <w:color w:val="auto"/>
        </w:rPr>
        <w:t>el</w:t>
      </w:r>
      <w:r w:rsidRPr="00D67BBA">
        <w:rPr>
          <w:rFonts w:eastAsia="Calibri" w:cs="Tahoma"/>
          <w:bCs/>
          <w:color w:val="auto"/>
        </w:rPr>
        <w:t xml:space="preserve"> Particular, </w:t>
      </w:r>
      <w:r w:rsidRPr="00D67BBA">
        <w:rPr>
          <w:rFonts w:eastAsia="Calibri" w:cs="Tahoma"/>
          <w:b/>
          <w:bCs/>
          <w:color w:val="auto"/>
        </w:rPr>
        <w:t>el</w:t>
      </w:r>
      <w:r w:rsidR="00570A07" w:rsidRPr="00D67BBA">
        <w:rPr>
          <w:rFonts w:eastAsia="Calibri" w:cs="Tahoma"/>
          <w:b/>
          <w:bCs/>
          <w:color w:val="auto"/>
        </w:rPr>
        <w:t xml:space="preserve"> </w:t>
      </w:r>
      <w:r w:rsidR="00F878E0" w:rsidRPr="00D67BBA">
        <w:rPr>
          <w:rFonts w:eastAsia="Calibri" w:cs="Tahoma"/>
          <w:b/>
          <w:bCs/>
          <w:color w:val="auto"/>
        </w:rPr>
        <w:t>Instituto Municipal del Deporte de Cuautitlán Izcalli</w:t>
      </w:r>
      <w:r w:rsidRPr="00D67BBA">
        <w:rPr>
          <w:rFonts w:eastAsia="Calibri" w:cs="Tahoma"/>
          <w:bCs/>
          <w:color w:val="auto"/>
        </w:rPr>
        <w:t>, no emitió respuesta para dar contestación a la</w:t>
      </w:r>
      <w:r w:rsidR="0013028B" w:rsidRPr="00D67BBA">
        <w:rPr>
          <w:rFonts w:eastAsia="Calibri" w:cs="Tahoma"/>
          <w:bCs/>
          <w:color w:val="auto"/>
        </w:rPr>
        <w:t>s</w:t>
      </w:r>
      <w:r w:rsidRPr="00D67BBA">
        <w:rPr>
          <w:rFonts w:eastAsia="Calibri" w:cs="Tahoma"/>
          <w:bCs/>
          <w:color w:val="auto"/>
        </w:rPr>
        <w:t xml:space="preserve"> solicitud</w:t>
      </w:r>
      <w:r w:rsidR="0013028B" w:rsidRPr="00D67BBA">
        <w:rPr>
          <w:rFonts w:eastAsia="Calibri" w:cs="Tahoma"/>
          <w:bCs/>
          <w:color w:val="auto"/>
        </w:rPr>
        <w:t>es</w:t>
      </w:r>
      <w:r w:rsidRPr="00D67BBA">
        <w:rPr>
          <w:rFonts w:eastAsia="Calibri" w:cs="Tahoma"/>
          <w:bCs/>
          <w:color w:val="auto"/>
        </w:rPr>
        <w:t xml:space="preserve"> de información, dentro de los plazos establecidos en el artículo 163, de la Ley de la materia, pues </w:t>
      </w:r>
      <w:r w:rsidRPr="00D67BBA">
        <w:rPr>
          <w:rFonts w:eastAsia="Calibri" w:cs="Tahoma"/>
          <w:b/>
          <w:bCs/>
          <w:color w:val="auto"/>
        </w:rPr>
        <w:t xml:space="preserve">tenía hasta </w:t>
      </w:r>
      <w:r w:rsidR="0076191A" w:rsidRPr="00D67BBA">
        <w:rPr>
          <w:rFonts w:eastAsia="Calibri" w:cs="Tahoma"/>
          <w:b/>
          <w:bCs/>
          <w:color w:val="auto"/>
        </w:rPr>
        <w:t>el</w:t>
      </w:r>
      <w:r w:rsidR="00F878E0" w:rsidRPr="00D67BBA">
        <w:rPr>
          <w:rFonts w:eastAsia="Calibri" w:cs="Tahoma"/>
          <w:b/>
          <w:bCs/>
          <w:color w:val="auto"/>
        </w:rPr>
        <w:t xml:space="preserve"> siete de febrero de dos mil veinticinco</w:t>
      </w:r>
      <w:r w:rsidRPr="00D67BBA">
        <w:rPr>
          <w:rFonts w:eastAsia="Calibri" w:cs="Tahoma"/>
          <w:bCs/>
          <w:color w:val="auto"/>
        </w:rPr>
        <w:t>, para realizar dicha situación, inclusive a la presente fecha, dicho ente no ha emitido contestación alguna; por lo que, resulta evidente que el agravio hecho valer por el Recurrente resulta</w:t>
      </w:r>
      <w:r w:rsidRPr="00D67BBA">
        <w:rPr>
          <w:rFonts w:eastAsia="Calibri" w:cs="Tahoma"/>
          <w:b/>
          <w:bCs/>
          <w:color w:val="auto"/>
        </w:rPr>
        <w:t xml:space="preserve"> FUNDADO.</w:t>
      </w:r>
    </w:p>
    <w:p w14:paraId="3650364F" w14:textId="77777777" w:rsidR="00712AB9" w:rsidRPr="00D67BBA" w:rsidRDefault="00712AB9" w:rsidP="00225915">
      <w:pPr>
        <w:spacing w:after="0" w:line="360" w:lineRule="auto"/>
        <w:rPr>
          <w:rFonts w:eastAsia="Calibri" w:cs="Tahoma"/>
          <w:bCs/>
          <w:color w:val="FF0000"/>
        </w:rPr>
      </w:pPr>
    </w:p>
    <w:p w14:paraId="10D9C419" w14:textId="71829269" w:rsidR="00127605" w:rsidRPr="00D67BBA" w:rsidRDefault="00127605" w:rsidP="00225915">
      <w:pPr>
        <w:tabs>
          <w:tab w:val="left" w:pos="4962"/>
        </w:tabs>
        <w:spacing w:after="0" w:line="360" w:lineRule="auto"/>
        <w:rPr>
          <w:rFonts w:eastAsia="Calibri" w:cs="Tahoma"/>
          <w:bCs/>
          <w:color w:val="auto"/>
        </w:rPr>
      </w:pPr>
      <w:r w:rsidRPr="00D67BBA">
        <w:rPr>
          <w:rFonts w:eastAsia="Calibri" w:cs="Tahoma"/>
          <w:bCs/>
          <w:color w:val="auto"/>
        </w:rPr>
        <w:t xml:space="preserve">Con base en lo expuesto, es procedente </w:t>
      </w:r>
      <w:r w:rsidRPr="00D67BBA">
        <w:rPr>
          <w:rFonts w:eastAsia="Calibri" w:cs="Tahoma"/>
          <w:b/>
          <w:bCs/>
          <w:color w:val="auto"/>
        </w:rPr>
        <w:t>ORDENAR</w:t>
      </w:r>
      <w:r w:rsidRPr="00D67BBA">
        <w:rPr>
          <w:rFonts w:eastAsia="Calibri" w:cs="Tahoma"/>
          <w:bCs/>
          <w:color w:val="auto"/>
        </w:rPr>
        <w:t xml:space="preserve"> al Sujeto Obligado, que emita respuesta que a derecho corresponda, a</w:t>
      </w:r>
      <w:r w:rsidR="0069289F" w:rsidRPr="00D67BBA">
        <w:rPr>
          <w:rFonts w:eastAsia="Calibri" w:cs="Tahoma"/>
          <w:bCs/>
          <w:color w:val="auto"/>
        </w:rPr>
        <w:t xml:space="preserve"> los</w:t>
      </w:r>
      <w:r w:rsidRPr="00D67BBA">
        <w:rPr>
          <w:rFonts w:eastAsia="Calibri" w:cs="Tahoma"/>
          <w:bCs/>
          <w:color w:val="auto"/>
        </w:rPr>
        <w:t xml:space="preserve"> requerimiento</w:t>
      </w:r>
      <w:r w:rsidR="0069289F" w:rsidRPr="00D67BBA">
        <w:rPr>
          <w:rFonts w:eastAsia="Calibri" w:cs="Tahoma"/>
          <w:bCs/>
          <w:color w:val="auto"/>
        </w:rPr>
        <w:t>s</w:t>
      </w:r>
      <w:r w:rsidRPr="00D67BBA">
        <w:rPr>
          <w:rFonts w:eastAsia="Calibri" w:cs="Tahoma"/>
          <w:bCs/>
          <w:color w:val="auto"/>
        </w:rPr>
        <w:t xml:space="preserve"> de información; no obstante, para tal circunstancia es necesario </w:t>
      </w:r>
      <w:r w:rsidR="007C2C93" w:rsidRPr="00D67BBA">
        <w:rPr>
          <w:rFonts w:eastAsia="Calibri" w:cs="Tahoma"/>
          <w:bCs/>
          <w:color w:val="auto"/>
        </w:rPr>
        <w:t>contextualizar la solicitud de información.</w:t>
      </w:r>
    </w:p>
    <w:p w14:paraId="17DA902C" w14:textId="77777777" w:rsidR="00910874" w:rsidRPr="00D67BBA" w:rsidRDefault="00910874" w:rsidP="00225915">
      <w:pPr>
        <w:tabs>
          <w:tab w:val="left" w:pos="4962"/>
        </w:tabs>
        <w:spacing w:after="0" w:line="360" w:lineRule="auto"/>
        <w:rPr>
          <w:rFonts w:eastAsia="Calibri" w:cs="Tahoma"/>
          <w:bCs/>
          <w:color w:val="auto"/>
        </w:rPr>
      </w:pPr>
    </w:p>
    <w:p w14:paraId="6EE38375" w14:textId="40C88B85" w:rsidR="00C5397E" w:rsidRPr="00D67BBA" w:rsidRDefault="00910874" w:rsidP="00C5397E">
      <w:pPr>
        <w:tabs>
          <w:tab w:val="left" w:pos="4962"/>
        </w:tabs>
        <w:spacing w:line="360" w:lineRule="auto"/>
        <w:contextualSpacing/>
        <w:rPr>
          <w:rFonts w:eastAsia="Calibri" w:cs="Tahoma"/>
          <w:color w:val="auto"/>
          <w:lang w:eastAsia="es-ES"/>
        </w:rPr>
      </w:pPr>
      <w:r w:rsidRPr="00D67BBA">
        <w:rPr>
          <w:color w:val="auto"/>
        </w:rPr>
        <w:t xml:space="preserve">Sobre el tema, </w:t>
      </w:r>
      <w:r w:rsidR="00C5397E" w:rsidRPr="00D67BBA">
        <w:rPr>
          <w:color w:val="auto"/>
        </w:rPr>
        <w:t xml:space="preserve">el artículo 147 de la Constitución Política del </w:t>
      </w:r>
      <w:r w:rsidR="00C5397E" w:rsidRPr="00D67BBA">
        <w:rPr>
          <w:rFonts w:eastAsia="Calibri" w:cs="Tahoma"/>
          <w:color w:val="auto"/>
          <w:lang w:eastAsia="es-ES"/>
        </w:rPr>
        <w:t>Estado Libre y Soberano de México, que establece que los trabajadores al servicio del Estado, recibirán una remuneración adecuada e irrenunciable por el desempeño de su empleo, cargo o comisión, que será determinada en el presupuesto de egresos que corresponda.</w:t>
      </w:r>
    </w:p>
    <w:p w14:paraId="689D5251" w14:textId="77777777" w:rsidR="00C5397E" w:rsidRPr="00D67BBA" w:rsidRDefault="00C5397E" w:rsidP="00C5397E">
      <w:pPr>
        <w:tabs>
          <w:tab w:val="left" w:pos="4962"/>
        </w:tabs>
        <w:spacing w:line="360" w:lineRule="auto"/>
        <w:contextualSpacing/>
        <w:rPr>
          <w:rFonts w:eastAsia="Calibri" w:cs="Tahoma"/>
          <w:color w:val="auto"/>
          <w:lang w:eastAsia="es-ES"/>
        </w:rPr>
      </w:pPr>
    </w:p>
    <w:p w14:paraId="32398DBF" w14:textId="77777777" w:rsidR="00C5397E" w:rsidRPr="00D67BBA" w:rsidRDefault="00C5397E" w:rsidP="00C5397E">
      <w:pPr>
        <w:tabs>
          <w:tab w:val="left" w:pos="4962"/>
        </w:tabs>
        <w:spacing w:after="0" w:line="360" w:lineRule="auto"/>
        <w:contextualSpacing/>
        <w:rPr>
          <w:rFonts w:eastAsia="Calibri" w:cs="Tahoma"/>
          <w:color w:val="auto"/>
          <w:lang w:eastAsia="es-ES"/>
        </w:rPr>
      </w:pPr>
      <w:r w:rsidRPr="00D67BBA">
        <w:rPr>
          <w:rFonts w:eastAsia="Calibri" w:cs="Tahoma"/>
          <w:color w:val="auto"/>
          <w:lang w:eastAsia="es-ES"/>
        </w:rPr>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52D2532" w14:textId="77777777" w:rsidR="00C5397E" w:rsidRPr="00D67BBA" w:rsidRDefault="00C5397E" w:rsidP="00C5397E">
      <w:pPr>
        <w:tabs>
          <w:tab w:val="left" w:pos="4962"/>
        </w:tabs>
        <w:spacing w:after="0" w:line="360" w:lineRule="auto"/>
        <w:contextualSpacing/>
        <w:rPr>
          <w:rFonts w:eastAsia="Calibri" w:cs="Tahoma"/>
          <w:color w:val="auto"/>
          <w:lang w:eastAsia="es-ES"/>
        </w:rPr>
      </w:pPr>
      <w:r w:rsidRPr="00D67BBA">
        <w:rPr>
          <w:rFonts w:eastAsia="Calibri" w:cs="Tahoma"/>
          <w:color w:val="auto"/>
          <w:lang w:eastAsia="es-ES"/>
        </w:rPr>
        <w:t>De la misma manera, el Manual para la Planeación, Programación y presupuesto de egresos Municipal para el ejercicio fiscal dos mil veinticuatro, refiere que las remuneraciones consisten en la percepción de un trabajador o retribución monetaria que se da en pago por su servicio o actividad desarrollada.</w:t>
      </w:r>
    </w:p>
    <w:p w14:paraId="4FF8C52E" w14:textId="77777777" w:rsidR="00C5397E" w:rsidRPr="00D67BBA" w:rsidRDefault="00C5397E" w:rsidP="00C5397E">
      <w:pPr>
        <w:tabs>
          <w:tab w:val="left" w:pos="1920"/>
        </w:tabs>
        <w:spacing w:after="0" w:line="360" w:lineRule="auto"/>
        <w:contextualSpacing/>
        <w:rPr>
          <w:rFonts w:eastAsia="Calibri" w:cs="Tahoma"/>
          <w:color w:val="auto"/>
          <w:lang w:eastAsia="es-ES"/>
        </w:rPr>
      </w:pPr>
      <w:r w:rsidRPr="00D67BBA">
        <w:rPr>
          <w:rFonts w:eastAsia="Calibri" w:cs="Tahoma"/>
          <w:color w:val="auto"/>
          <w:lang w:eastAsia="es-ES"/>
        </w:rPr>
        <w:tab/>
      </w:r>
    </w:p>
    <w:p w14:paraId="15B163A2" w14:textId="77777777" w:rsidR="00C5397E" w:rsidRPr="00D67BBA" w:rsidRDefault="00C5397E" w:rsidP="00C5397E">
      <w:pPr>
        <w:tabs>
          <w:tab w:val="left" w:pos="4962"/>
        </w:tabs>
        <w:spacing w:after="0" w:line="360" w:lineRule="auto"/>
        <w:contextualSpacing/>
        <w:rPr>
          <w:rFonts w:eastAsia="Calibri" w:cs="Tahoma"/>
          <w:color w:val="auto"/>
          <w:lang w:eastAsia="es-ES"/>
        </w:rPr>
      </w:pPr>
      <w:r w:rsidRPr="00D67BBA">
        <w:rPr>
          <w:rFonts w:eastAsia="Calibri" w:cs="Tahoma"/>
          <w:color w:val="auto"/>
          <w:lang w:eastAsia="es-ES"/>
        </w:rPr>
        <w:lastRenderedPageBreak/>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148033C" w14:textId="77777777" w:rsidR="00C5397E" w:rsidRPr="00D67BBA" w:rsidRDefault="00C5397E" w:rsidP="00C5397E">
      <w:pPr>
        <w:tabs>
          <w:tab w:val="left" w:pos="4962"/>
        </w:tabs>
        <w:spacing w:after="0" w:line="360" w:lineRule="auto"/>
        <w:contextualSpacing/>
        <w:rPr>
          <w:rFonts w:eastAsia="Calibri" w:cs="Tahoma"/>
          <w:color w:val="auto"/>
          <w:lang w:eastAsia="es-ES"/>
        </w:rPr>
      </w:pPr>
    </w:p>
    <w:p w14:paraId="52B0F647" w14:textId="77777777" w:rsidR="00C5397E" w:rsidRPr="00D67BBA" w:rsidRDefault="00C5397E" w:rsidP="00C5397E">
      <w:pPr>
        <w:spacing w:after="0" w:line="360" w:lineRule="auto"/>
        <w:rPr>
          <w:rFonts w:eastAsia="Calibri" w:cs="Times New Roman"/>
          <w:color w:val="000000"/>
        </w:rPr>
      </w:pPr>
      <w:r w:rsidRPr="00D67BBA">
        <w:rPr>
          <w:rFonts w:eastAsia="Calibri" w:cs="Times New Roman"/>
          <w:color w:val="000000"/>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w:t>
      </w:r>
      <w:r w:rsidRPr="00D67BBA">
        <w:rPr>
          <w:rFonts w:eastAsia="Calibri" w:cs="Times New Roman"/>
          <w:b/>
          <w:bCs/>
          <w:color w:val="000000"/>
        </w:rPr>
        <w:t>los recibos de pago de salarios o las constancias documentales del pago de sueldos,</w:t>
      </w:r>
      <w:r w:rsidRPr="00D67BBA">
        <w:rPr>
          <w:rFonts w:eastAsia="Calibri" w:cs="Times New Roman"/>
          <w:color w:val="000000"/>
        </w:rPr>
        <w:t xml:space="preserve">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9E4E7B1" w14:textId="77777777" w:rsidR="00C5397E" w:rsidRPr="00D67BBA" w:rsidRDefault="00C5397E" w:rsidP="00C5397E">
      <w:pPr>
        <w:spacing w:after="0" w:line="360" w:lineRule="auto"/>
        <w:rPr>
          <w:rFonts w:eastAsia="Calibri" w:cs="Times New Roman"/>
          <w:color w:val="000000"/>
        </w:rPr>
      </w:pPr>
    </w:p>
    <w:p w14:paraId="0D9972B5" w14:textId="77777777" w:rsidR="00C5397E" w:rsidRPr="00D67BBA" w:rsidRDefault="00C5397E" w:rsidP="00C5397E">
      <w:pPr>
        <w:spacing w:after="0" w:line="360" w:lineRule="auto"/>
        <w:rPr>
          <w:rFonts w:eastAsia="Calibri" w:cs="Times New Roman"/>
          <w:color w:val="000000"/>
        </w:rPr>
      </w:pPr>
      <w:r w:rsidRPr="00D67BBA">
        <w:rPr>
          <w:rFonts w:eastAsia="Calibri" w:cs="Times New Roman"/>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2D23177" w14:textId="77777777" w:rsidR="00C5397E" w:rsidRPr="00D67BBA" w:rsidRDefault="00C5397E" w:rsidP="00C5397E">
      <w:pPr>
        <w:spacing w:after="0" w:line="360" w:lineRule="auto"/>
        <w:rPr>
          <w:rFonts w:eastAsia="Calibri" w:cs="Times New Roman"/>
          <w:color w:val="000000"/>
        </w:rPr>
      </w:pPr>
    </w:p>
    <w:p w14:paraId="64C08668" w14:textId="77777777" w:rsidR="00C5397E" w:rsidRPr="00D67BBA" w:rsidRDefault="00C5397E" w:rsidP="00C5397E">
      <w:pPr>
        <w:spacing w:after="0" w:line="360" w:lineRule="auto"/>
        <w:ind w:left="567" w:right="567"/>
        <w:rPr>
          <w:rFonts w:eastAsia="Times New Roman" w:cs="Arial"/>
          <w:bCs/>
          <w:i/>
          <w:iCs/>
          <w:color w:val="auto"/>
          <w:sz w:val="20"/>
          <w:lang w:eastAsia="es-ES"/>
        </w:rPr>
      </w:pPr>
      <w:r w:rsidRPr="00D67BBA">
        <w:rPr>
          <w:rFonts w:eastAsia="Times New Roman" w:cs="Arial"/>
          <w:b/>
          <w:i/>
          <w:iCs/>
          <w:color w:val="auto"/>
          <w:sz w:val="20"/>
          <w:lang w:eastAsia="es-ES"/>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D67BBA">
        <w:rPr>
          <w:rFonts w:eastAsia="Times New Roman" w:cs="Arial"/>
          <w:bCs/>
          <w:i/>
          <w:iCs/>
          <w:color w:val="auto"/>
          <w:sz w:val="20"/>
          <w:lang w:eastAsia="es-ES"/>
        </w:rPr>
        <w:t xml:space="preserve"> En materia burocrática los recibos de pago que se obtienen por medios electrónicos son válidos para acreditar los conceptos y montos que en ellos se insertan, en términos del artículo 776, fracciones II y VIII, de la Ley Federal del Trabajo, </w:t>
      </w:r>
      <w:r w:rsidRPr="00D67BBA">
        <w:rPr>
          <w:rFonts w:eastAsia="Times New Roman" w:cs="Arial"/>
          <w:bCs/>
          <w:i/>
          <w:iCs/>
          <w:color w:val="auto"/>
          <w:sz w:val="20"/>
          <w:lang w:eastAsia="es-ES"/>
        </w:rPr>
        <w:lastRenderedPageBreak/>
        <w:t>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8F13E5D" w14:textId="77777777" w:rsidR="00C5397E" w:rsidRPr="00D67BBA" w:rsidRDefault="00C5397E" w:rsidP="00C5397E">
      <w:pPr>
        <w:spacing w:after="0" w:line="360" w:lineRule="auto"/>
        <w:rPr>
          <w:rFonts w:eastAsia="Calibri" w:cs="Times New Roman"/>
          <w:color w:val="000000"/>
        </w:rPr>
      </w:pPr>
    </w:p>
    <w:p w14:paraId="69F255EA" w14:textId="77777777" w:rsidR="00C5397E" w:rsidRPr="00D67BBA" w:rsidRDefault="00C5397E" w:rsidP="00C5397E">
      <w:pPr>
        <w:spacing w:after="0" w:line="360" w:lineRule="auto"/>
        <w:rPr>
          <w:rFonts w:eastAsia="Calibri" w:cs="Times New Roman"/>
          <w:color w:val="000000"/>
        </w:rPr>
      </w:pPr>
      <w:r w:rsidRPr="00D67BBA">
        <w:rPr>
          <w:rFonts w:eastAsia="Calibri" w:cs="Times New Roman"/>
          <w:color w:val="000000"/>
        </w:rPr>
        <w:t xml:space="preserve">De la tesis transcrita, se desprende que en </w:t>
      </w:r>
      <w:r w:rsidRPr="00D67BBA">
        <w:rPr>
          <w:rFonts w:eastAsia="Calibri" w:cs="Times New Roman"/>
          <w:b/>
          <w:bCs/>
          <w:color w:val="000000"/>
        </w:rPr>
        <w:t>materia burocrática los recibos de pago acreditan los conceptos y montos que en ellos se insertan,</w:t>
      </w:r>
      <w:r w:rsidRPr="00D67BBA">
        <w:rPr>
          <w:rFonts w:eastAsia="Calibri" w:cs="Times New Roman"/>
          <w:color w:val="000000"/>
        </w:rPr>
        <w:t xml:space="preserve"> y constituyen prueba para demostrar las percepciones y montos que reciben los servidores públicos.</w:t>
      </w:r>
    </w:p>
    <w:p w14:paraId="66108634" w14:textId="77777777" w:rsidR="008D693C" w:rsidRPr="00D67BBA" w:rsidRDefault="008D693C" w:rsidP="00C5397E">
      <w:pPr>
        <w:tabs>
          <w:tab w:val="left" w:pos="4962"/>
        </w:tabs>
        <w:spacing w:line="360" w:lineRule="auto"/>
        <w:contextualSpacing/>
        <w:rPr>
          <w:rFonts w:eastAsia="Calibri" w:cs="Tahoma"/>
          <w:color w:val="auto"/>
          <w:lang w:eastAsia="es-ES"/>
        </w:rPr>
      </w:pPr>
    </w:p>
    <w:p w14:paraId="22F97619" w14:textId="6482E874" w:rsidR="008D693C" w:rsidRPr="00D67BBA" w:rsidRDefault="008D693C" w:rsidP="00C5397E">
      <w:pPr>
        <w:tabs>
          <w:tab w:val="left" w:pos="4962"/>
        </w:tabs>
        <w:spacing w:line="360" w:lineRule="auto"/>
        <w:contextualSpacing/>
      </w:pPr>
      <w:r w:rsidRPr="00D67BBA">
        <w:rPr>
          <w:rFonts w:eastAsia="Calibri" w:cs="Tahoma"/>
          <w:color w:val="auto"/>
          <w:lang w:eastAsia="es-ES"/>
        </w:rPr>
        <w:t>En ese contexto, el artículo 50 fracción III del Reglamento Interno del Organismo Público descentralizado de Carácter Municipal Denominado Instituto Municipal del Deporte de Cuautitlán Izcalli</w:t>
      </w:r>
      <w:r w:rsidRPr="00D67BBA">
        <w:t>, establece que dicho Instituto cuenta con una Unidad de Recursos Humanos la cual se encarga de elaborar la nómina, recibos de pago y su distribución con el personal</w:t>
      </w:r>
      <w:r w:rsidR="00CD06FF" w:rsidRPr="00D67BBA">
        <w:t>.</w:t>
      </w:r>
    </w:p>
    <w:p w14:paraId="464D3928" w14:textId="77777777" w:rsidR="00CD06FF" w:rsidRPr="00D67BBA" w:rsidRDefault="00CD06FF" w:rsidP="00C5397E">
      <w:pPr>
        <w:tabs>
          <w:tab w:val="left" w:pos="4962"/>
        </w:tabs>
        <w:spacing w:line="360" w:lineRule="auto"/>
        <w:contextualSpacing/>
        <w:rPr>
          <w:rFonts w:eastAsia="Calibri" w:cs="Tahoma"/>
          <w:color w:val="auto"/>
          <w:lang w:eastAsia="es-ES"/>
        </w:rPr>
      </w:pPr>
    </w:p>
    <w:p w14:paraId="5DE314D6" w14:textId="0E2A6045" w:rsidR="00A5729B" w:rsidRPr="00D67BBA" w:rsidRDefault="00750C4D" w:rsidP="00A5729B">
      <w:pPr>
        <w:spacing w:after="0" w:line="360" w:lineRule="auto"/>
        <w:contextualSpacing/>
        <w:rPr>
          <w:rFonts w:eastAsia="Times New Roman" w:cs="Tahoma"/>
          <w:iCs/>
          <w:color w:val="auto"/>
          <w:lang w:eastAsia="es-ES"/>
        </w:rPr>
      </w:pPr>
      <w:r w:rsidRPr="00D67BBA">
        <w:rPr>
          <w:rFonts w:cs="Tahoma"/>
          <w:bCs/>
          <w:iCs/>
          <w:color w:val="auto"/>
          <w:lang w:val="es-ES" w:eastAsia="es-MX"/>
        </w:rPr>
        <w:t>Conforme a lo anterior</w:t>
      </w:r>
      <w:r w:rsidR="00BF36A5" w:rsidRPr="00D67BBA">
        <w:rPr>
          <w:rFonts w:cs="Tahoma"/>
          <w:bCs/>
          <w:iCs/>
          <w:color w:val="auto"/>
          <w:lang w:val="es-ES" w:eastAsia="es-MX"/>
        </w:rPr>
        <w:t>,</w:t>
      </w:r>
      <w:r w:rsidRPr="00D67BBA">
        <w:rPr>
          <w:rFonts w:cs="Tahoma"/>
          <w:bCs/>
          <w:iCs/>
          <w:color w:val="auto"/>
          <w:lang w:val="es-ES" w:eastAsia="es-MX"/>
        </w:rPr>
        <w:t xml:space="preserve"> el Sujeto Obligado </w:t>
      </w:r>
      <w:r w:rsidR="00BF36A5" w:rsidRPr="00D67BBA">
        <w:rPr>
          <w:rFonts w:cs="Tahoma"/>
          <w:bCs/>
          <w:iCs/>
          <w:color w:val="auto"/>
          <w:lang w:val="es-ES" w:eastAsia="es-MX"/>
        </w:rPr>
        <w:t>cuenta con competencia para conocer de lo solicitado, por lo que</w:t>
      </w:r>
      <w:r w:rsidR="00B25235" w:rsidRPr="00D67BBA">
        <w:rPr>
          <w:rFonts w:cs="Tahoma"/>
          <w:bCs/>
          <w:iCs/>
          <w:color w:val="auto"/>
          <w:lang w:val="es-ES" w:eastAsia="es-MX"/>
        </w:rPr>
        <w:t xml:space="preserve">, </w:t>
      </w:r>
      <w:r w:rsidRPr="00D67BBA">
        <w:rPr>
          <w:rFonts w:cs="Tahoma"/>
          <w:bCs/>
          <w:iCs/>
          <w:color w:val="auto"/>
          <w:lang w:val="es-ES" w:eastAsia="es-MX"/>
        </w:rPr>
        <w:t>deberá realizar una búsqueda exhaustiva y razonable en todas las unidades administrativas competentes</w:t>
      </w:r>
      <w:r w:rsidR="00A5729B" w:rsidRPr="00D67BBA">
        <w:rPr>
          <w:rFonts w:eastAsia="Times New Roman" w:cs="Tahoma"/>
          <w:bCs/>
          <w:iCs/>
          <w:color w:val="auto"/>
          <w:lang w:eastAsia="es-ES"/>
        </w:rPr>
        <w:t>,</w:t>
      </w:r>
      <w:r w:rsidR="00A5729B" w:rsidRPr="00D67BBA">
        <w:rPr>
          <w:rFonts w:eastAsia="Calibri" w:cs="Tahoma"/>
          <w:bCs/>
          <w:color w:val="auto"/>
        </w:rPr>
        <w:t xml:space="preserve"> a efecto de que dé la respuesta que a derecho corresponda y, en su caso, proporcione los </w:t>
      </w:r>
      <w:r w:rsidR="00DE27EC" w:rsidRPr="00D67BBA">
        <w:rPr>
          <w:rFonts w:eastAsia="Calibri" w:cs="Tahoma"/>
          <w:bCs/>
          <w:color w:val="auto"/>
        </w:rPr>
        <w:t>recibos de nómina del periodo que comprende del primero de enero</w:t>
      </w:r>
      <w:r w:rsidR="00F6186D" w:rsidRPr="00D67BBA">
        <w:rPr>
          <w:rFonts w:eastAsia="Calibri" w:cs="Tahoma"/>
          <w:bCs/>
          <w:color w:val="auto"/>
        </w:rPr>
        <w:t xml:space="preserve"> de dos mil diecinueve</w:t>
      </w:r>
      <w:r w:rsidR="00DE27EC" w:rsidRPr="00D67BBA">
        <w:rPr>
          <w:rFonts w:eastAsia="Calibri" w:cs="Tahoma"/>
          <w:bCs/>
          <w:color w:val="auto"/>
        </w:rPr>
        <w:t xml:space="preserve"> al quince de enero de dos mil veinticinco</w:t>
      </w:r>
      <w:r w:rsidR="00F6186D" w:rsidRPr="00D67BBA">
        <w:rPr>
          <w:rFonts w:eastAsia="Calibri" w:cs="Tahoma"/>
          <w:bCs/>
          <w:color w:val="auto"/>
        </w:rPr>
        <w:t>.</w:t>
      </w:r>
    </w:p>
    <w:p w14:paraId="3B1FCA78" w14:textId="6BA3404A" w:rsidR="00021304" w:rsidRPr="00D67BBA" w:rsidRDefault="00021304" w:rsidP="00225915">
      <w:pPr>
        <w:tabs>
          <w:tab w:val="left" w:pos="4962"/>
        </w:tabs>
        <w:spacing w:after="0" w:line="360" w:lineRule="auto"/>
        <w:rPr>
          <w:rFonts w:eastAsia="Calibri" w:cs="Tahoma"/>
          <w:bCs/>
          <w:color w:val="FF0000"/>
        </w:rPr>
      </w:pPr>
    </w:p>
    <w:p w14:paraId="7E9F3B38" w14:textId="77777777" w:rsidR="00FB1036" w:rsidRPr="00D67BBA" w:rsidRDefault="00712AB9" w:rsidP="00225915">
      <w:pPr>
        <w:spacing w:after="0" w:line="360" w:lineRule="auto"/>
        <w:rPr>
          <w:rFonts w:eastAsia="Times New Roman" w:cs="Tahoma"/>
          <w:bCs/>
          <w:iCs/>
          <w:color w:val="auto"/>
          <w:lang w:val="es-ES" w:eastAsia="es-ES"/>
        </w:rPr>
      </w:pPr>
      <w:bookmarkStart w:id="14" w:name="_Hlk76480431"/>
      <w:r w:rsidRPr="00D67BBA">
        <w:rPr>
          <w:rFonts w:eastAsia="Times New Roman" w:cs="Tahoma"/>
          <w:bCs/>
          <w:iCs/>
          <w:color w:val="auto"/>
          <w:lang w:val="es-ES_tradnl" w:eastAsia="es-ES"/>
        </w:rPr>
        <w:t>No pasa desapercibido para este Instituto que los documentos que den cuenta de lo solicitado, pudieran contener datos</w:t>
      </w:r>
      <w:r w:rsidR="00C2425A" w:rsidRPr="00D67BBA">
        <w:rPr>
          <w:rFonts w:eastAsia="Times New Roman" w:cs="Tahoma"/>
          <w:bCs/>
          <w:iCs/>
          <w:color w:val="auto"/>
          <w:lang w:val="es-ES_tradnl" w:eastAsia="es-ES"/>
        </w:rPr>
        <w:t xml:space="preserve"> confidenciales; </w:t>
      </w:r>
      <w:r w:rsidRPr="00D67BBA">
        <w:rPr>
          <w:rFonts w:eastAsia="Times New Roman" w:cs="Tahoma"/>
          <w:bCs/>
          <w:iCs/>
          <w:color w:val="auto"/>
          <w:lang w:val="es-ES_tradnl" w:eastAsia="es-ES"/>
        </w:rPr>
        <w:t>a</w:t>
      </w:r>
      <w:r w:rsidRPr="00D67BBA">
        <w:rPr>
          <w:rFonts w:eastAsia="Times New Roman" w:cs="Tahoma"/>
          <w:bCs/>
          <w:iCs/>
          <w:color w:val="auto"/>
          <w:lang w:val="es-ES" w:eastAsia="es-ES"/>
        </w:rPr>
        <w:t xml:space="preserve">l respecto, conforme al artículo 3°, </w:t>
      </w:r>
      <w:r w:rsidRPr="00D67BBA">
        <w:rPr>
          <w:rFonts w:eastAsia="Times New Roman" w:cs="Tahoma"/>
          <w:bCs/>
          <w:iCs/>
          <w:color w:val="auto"/>
          <w:lang w:val="es-ES" w:eastAsia="es-ES"/>
        </w:rPr>
        <w:lastRenderedPageBreak/>
        <w:t xml:space="preserve">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D67BBA" w:rsidRDefault="00FB1036" w:rsidP="00225915">
      <w:pPr>
        <w:spacing w:after="0" w:line="360" w:lineRule="auto"/>
        <w:rPr>
          <w:rFonts w:eastAsia="Times New Roman" w:cs="Tahoma"/>
          <w:bCs/>
          <w:iCs/>
          <w:color w:val="auto"/>
          <w:lang w:val="es-ES" w:eastAsia="es-ES"/>
        </w:rPr>
      </w:pPr>
    </w:p>
    <w:p w14:paraId="3B083E32" w14:textId="3DAFBFB1" w:rsidR="00712AB9" w:rsidRPr="00D67BBA" w:rsidRDefault="00712AB9" w:rsidP="00225915">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w:t>
      </w:r>
      <w:r w:rsidR="00021304" w:rsidRPr="00D67BBA">
        <w:rPr>
          <w:rFonts w:eastAsia="Times New Roman" w:cs="Tahoma"/>
          <w:bCs/>
          <w:iCs/>
          <w:color w:val="auto"/>
          <w:lang w:val="es-ES" w:eastAsia="es-ES"/>
        </w:rPr>
        <w:t xml:space="preserve"> o documentos</w:t>
      </w:r>
      <w:r w:rsidRPr="00D67BBA">
        <w:rPr>
          <w:rFonts w:eastAsia="Times New Roman" w:cs="Tahoma"/>
          <w:bCs/>
          <w:iCs/>
          <w:color w:val="auto"/>
          <w:lang w:val="es-ES" w:eastAsia="es-ES"/>
        </w:rPr>
        <w:t>, fundando y motivando la clasificación.</w:t>
      </w:r>
      <w:bookmarkEnd w:id="14"/>
    </w:p>
    <w:p w14:paraId="4646E678" w14:textId="77777777" w:rsidR="00712AB9" w:rsidRPr="00D67BBA" w:rsidRDefault="00712AB9" w:rsidP="00225915">
      <w:pPr>
        <w:spacing w:after="0" w:line="360" w:lineRule="auto"/>
        <w:rPr>
          <w:rFonts w:eastAsia="Calibri" w:cs="Tahoma"/>
          <w:bCs/>
          <w:color w:val="FF0000"/>
        </w:rPr>
      </w:pPr>
    </w:p>
    <w:p w14:paraId="29046F6C" w14:textId="538DD5C8" w:rsidR="00712AB9" w:rsidRPr="00D67BBA" w:rsidRDefault="00712AB9" w:rsidP="001B0FD7">
      <w:pPr>
        <w:pStyle w:val="Ttulo2"/>
        <w:rPr>
          <w:rFonts w:eastAsia="Times New Roman"/>
          <w:color w:val="auto"/>
          <w:lang w:eastAsia="es-ES"/>
        </w:rPr>
      </w:pPr>
      <w:bookmarkStart w:id="15" w:name="_Toc196926291"/>
      <w:r w:rsidRPr="00D67BBA">
        <w:rPr>
          <w:rFonts w:eastAsia="Times New Roman"/>
          <w:color w:val="auto"/>
          <w:lang w:eastAsia="es-ES"/>
        </w:rPr>
        <w:t>SEXTO. Decisión</w:t>
      </w:r>
      <w:bookmarkEnd w:id="15"/>
    </w:p>
    <w:p w14:paraId="2A33564E" w14:textId="77777777" w:rsidR="00712AB9" w:rsidRPr="00D67BBA" w:rsidRDefault="00712AB9" w:rsidP="00225915">
      <w:pPr>
        <w:spacing w:after="0" w:line="360" w:lineRule="auto"/>
        <w:rPr>
          <w:rFonts w:eastAsia="Times New Roman" w:cs="Tahoma"/>
          <w:color w:val="FF0000"/>
          <w:lang w:eastAsia="es-ES"/>
        </w:rPr>
      </w:pPr>
    </w:p>
    <w:p w14:paraId="5438BE01" w14:textId="5CFC999F" w:rsidR="00B360C8" w:rsidRPr="00D67BBA" w:rsidRDefault="00B360C8" w:rsidP="00225915">
      <w:pPr>
        <w:spacing w:after="0" w:line="360" w:lineRule="auto"/>
        <w:rPr>
          <w:rFonts w:eastAsia="Times New Roman" w:cs="Tahoma"/>
          <w:color w:val="auto"/>
          <w:lang w:eastAsia="es-ES"/>
        </w:rPr>
      </w:pPr>
      <w:r w:rsidRPr="00D67BBA">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D67BBA">
        <w:rPr>
          <w:rFonts w:eastAsia="Times New Roman" w:cs="Tahoma"/>
          <w:b/>
          <w:bCs/>
          <w:color w:val="auto"/>
          <w:lang w:eastAsia="es-ES"/>
        </w:rPr>
        <w:t>ORDENAR</w:t>
      </w:r>
      <w:r w:rsidRPr="00D67BBA">
        <w:rPr>
          <w:rFonts w:eastAsia="Times New Roman" w:cs="Tahoma"/>
          <w:color w:val="auto"/>
          <w:lang w:eastAsia="es-ES"/>
        </w:rPr>
        <w:t xml:space="preserve"> al Sujeto Obligado,</w:t>
      </w:r>
      <w:r w:rsidRPr="00D67BBA">
        <w:rPr>
          <w:rFonts w:eastAsia="Calibri" w:cs="Tahoma"/>
          <w:color w:val="auto"/>
        </w:rPr>
        <w:t xml:space="preserve"> a que dé trámite y </w:t>
      </w:r>
      <w:r w:rsidRPr="00D67BBA">
        <w:rPr>
          <w:rFonts w:eastAsia="Times New Roman" w:cs="Tahoma"/>
          <w:color w:val="auto"/>
          <w:lang w:eastAsia="es-ES"/>
        </w:rPr>
        <w:t>respuesta a las solicitudes de información pública con número</w:t>
      </w:r>
      <w:r w:rsidR="00114C22" w:rsidRPr="00D67BBA">
        <w:rPr>
          <w:rFonts w:eastAsia="Times New Roman" w:cs="Tahoma"/>
          <w:color w:val="auto"/>
          <w:lang w:eastAsia="es-ES"/>
        </w:rPr>
        <w:t xml:space="preserve"> </w:t>
      </w:r>
      <w:r w:rsidR="00114C22" w:rsidRPr="00D67BBA">
        <w:rPr>
          <w:rFonts w:eastAsia="Calibri" w:cs="Tahoma"/>
          <w:color w:val="auto"/>
        </w:rPr>
        <w:t>00010/IMDECUAUTIZC/IP/2025, 00009/IMDECUAUTIZC/IP/2025, 00007/IMDECUAUTIZC/IP/2025, 00006/IMDECUAUTIZC/IP/2025, 00005/IMDECUAUTIZC/IP/2025 y 00004/IMDECUAUTIZC/IP/2025</w:t>
      </w:r>
      <w:r w:rsidR="008706AE" w:rsidRPr="00D67BBA">
        <w:rPr>
          <w:rFonts w:cs="Tahoma"/>
          <w:color w:val="auto"/>
        </w:rPr>
        <w:t>.</w:t>
      </w:r>
    </w:p>
    <w:p w14:paraId="48E0ABC7" w14:textId="0E0221A3" w:rsidR="00D9713D" w:rsidRPr="00D67BBA" w:rsidRDefault="00FB1036" w:rsidP="00225915">
      <w:pPr>
        <w:spacing w:after="0" w:line="360" w:lineRule="auto"/>
        <w:rPr>
          <w:color w:val="FF0000"/>
        </w:rPr>
      </w:pPr>
      <w:r w:rsidRPr="00D67BBA">
        <w:rPr>
          <w:color w:val="FF0000"/>
        </w:rPr>
        <w:t xml:space="preserve"> </w:t>
      </w:r>
    </w:p>
    <w:p w14:paraId="16E0554A" w14:textId="77777777" w:rsidR="00D9713D" w:rsidRPr="00D67BBA" w:rsidRDefault="00D9713D" w:rsidP="001B0FD7">
      <w:pPr>
        <w:pStyle w:val="Ttulo2"/>
        <w:rPr>
          <w:rFonts w:eastAsia="Times New Roman"/>
          <w:color w:val="auto"/>
          <w:lang w:val="es-ES" w:eastAsia="es-ES"/>
        </w:rPr>
      </w:pPr>
      <w:bookmarkStart w:id="16" w:name="_Toc196926292"/>
      <w:r w:rsidRPr="00D67BBA">
        <w:rPr>
          <w:rFonts w:eastAsia="Times New Roman"/>
          <w:color w:val="auto"/>
          <w:lang w:val="es-ES" w:eastAsia="es-ES"/>
        </w:rPr>
        <w:t>SÉPTIMO. Vista a la Secretaría Técnica del Pleno</w:t>
      </w:r>
      <w:bookmarkEnd w:id="16"/>
    </w:p>
    <w:p w14:paraId="3734C6B5" w14:textId="77777777" w:rsidR="00D9713D" w:rsidRPr="00D67BBA" w:rsidRDefault="00D9713D" w:rsidP="00D9713D">
      <w:pPr>
        <w:spacing w:after="0" w:line="360" w:lineRule="auto"/>
        <w:rPr>
          <w:rFonts w:eastAsia="Times New Roman" w:cs="Tahoma"/>
          <w:b/>
          <w:bCs/>
          <w:iCs/>
          <w:color w:val="auto"/>
          <w:lang w:val="es-ES" w:eastAsia="es-ES"/>
        </w:rPr>
      </w:pPr>
    </w:p>
    <w:p w14:paraId="46D38B62" w14:textId="13DD0B3F" w:rsidR="00FB1036" w:rsidRPr="00D67BBA" w:rsidRDefault="00D9713D" w:rsidP="00D9713D">
      <w:pPr>
        <w:spacing w:after="0" w:line="360" w:lineRule="auto"/>
        <w:rPr>
          <w:rFonts w:eastAsia="Calibri" w:cs="Tahoma"/>
          <w:color w:val="auto"/>
        </w:rPr>
      </w:pPr>
      <w:r w:rsidRPr="00D67BBA">
        <w:rPr>
          <w:rFonts w:eastAsia="Times New Roman" w:cs="Tahoma"/>
          <w:bCs/>
          <w:iCs/>
          <w:color w:val="auto"/>
          <w:lang w:val="es-ES" w:eastAsia="es-ES"/>
        </w:rPr>
        <w:t>En el caso en estudio, ha quedado acreditado que el</w:t>
      </w:r>
      <w:r w:rsidR="001E511A" w:rsidRPr="00D67BBA">
        <w:rPr>
          <w:rFonts w:eastAsia="Calibri" w:cs="Tahoma"/>
          <w:color w:val="auto"/>
        </w:rPr>
        <w:t xml:space="preserve"> </w:t>
      </w:r>
      <w:r w:rsidR="00114C22" w:rsidRPr="00D67BBA">
        <w:rPr>
          <w:rFonts w:eastAsia="Calibri" w:cs="Tahoma"/>
          <w:color w:val="auto"/>
        </w:rPr>
        <w:t>Instituto Municipal del Deporte de Cuautitlán Izcalli</w:t>
      </w:r>
      <w:r w:rsidRPr="00D67BBA">
        <w:rPr>
          <w:rFonts w:eastAsia="Times New Roman" w:cs="Tahoma"/>
          <w:b/>
          <w:bCs/>
          <w:iCs/>
          <w:color w:val="auto"/>
          <w:lang w:val="es-ES" w:eastAsia="es-ES"/>
        </w:rPr>
        <w:t xml:space="preserve">, </w:t>
      </w:r>
      <w:r w:rsidRPr="00D67BBA">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D67BBA" w:rsidRDefault="00FB1036" w:rsidP="00D9713D">
      <w:pPr>
        <w:spacing w:after="0" w:line="360" w:lineRule="auto"/>
        <w:rPr>
          <w:rFonts w:eastAsia="Times New Roman" w:cs="Tahoma"/>
          <w:bCs/>
          <w:iCs/>
          <w:color w:val="FF0000"/>
          <w:lang w:val="es-ES" w:eastAsia="es-ES"/>
        </w:rPr>
      </w:pPr>
    </w:p>
    <w:p w14:paraId="50B6CE8E" w14:textId="3C9707B1" w:rsidR="00D9713D" w:rsidRPr="00D67BBA" w:rsidRDefault="00D9713D" w:rsidP="00D9713D">
      <w:pPr>
        <w:spacing w:after="0" w:line="360" w:lineRule="auto"/>
        <w:rPr>
          <w:rFonts w:eastAsia="Times New Roman" w:cs="Tahoma"/>
          <w:b/>
          <w:bCs/>
          <w:iCs/>
          <w:color w:val="auto"/>
          <w:lang w:val="es-ES" w:eastAsia="es-ES"/>
        </w:rPr>
      </w:pPr>
      <w:r w:rsidRPr="00D67BBA">
        <w:rPr>
          <w:rFonts w:eastAsia="Times New Roman" w:cs="Tahoma"/>
          <w:bCs/>
          <w:iCs/>
          <w:color w:val="auto"/>
          <w:lang w:val="es-ES"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D67BBA">
        <w:rPr>
          <w:rFonts w:eastAsia="Times New Roman" w:cs="Tahoma"/>
          <w:b/>
          <w:bCs/>
          <w:iCs/>
          <w:color w:val="auto"/>
          <w:lang w:val="es-ES" w:eastAsia="es-ES"/>
        </w:rPr>
        <w:t xml:space="preserve">. </w:t>
      </w:r>
    </w:p>
    <w:p w14:paraId="6D4A8C31" w14:textId="77777777" w:rsidR="00D94483" w:rsidRPr="00D67BBA" w:rsidRDefault="00D94483" w:rsidP="00D9713D">
      <w:pPr>
        <w:spacing w:after="0" w:line="360" w:lineRule="auto"/>
        <w:rPr>
          <w:rFonts w:eastAsia="Times New Roman" w:cs="Tahoma"/>
          <w:b/>
          <w:bCs/>
          <w:iCs/>
          <w:color w:val="auto"/>
          <w:lang w:val="es-ES" w:eastAsia="es-ES"/>
        </w:rPr>
      </w:pPr>
    </w:p>
    <w:p w14:paraId="23E08BC8" w14:textId="77777777" w:rsidR="00FB1036"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D67BBA" w:rsidRDefault="00FB1036" w:rsidP="00D9713D">
      <w:pPr>
        <w:spacing w:after="0" w:line="360" w:lineRule="auto"/>
        <w:rPr>
          <w:rFonts w:eastAsia="Times New Roman" w:cs="Tahoma"/>
          <w:bCs/>
          <w:iCs/>
          <w:color w:val="auto"/>
          <w:lang w:val="es-ES" w:eastAsia="es-ES"/>
        </w:rPr>
      </w:pPr>
    </w:p>
    <w:p w14:paraId="220B2BD4" w14:textId="785F4042" w:rsidR="00D9713D"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D67BBA" w:rsidRDefault="00D9713D" w:rsidP="00D9713D">
      <w:pPr>
        <w:spacing w:after="0" w:line="360" w:lineRule="auto"/>
        <w:rPr>
          <w:rFonts w:eastAsia="Times New Roman" w:cs="Tahoma"/>
          <w:bCs/>
          <w:iCs/>
          <w:color w:val="auto"/>
          <w:lang w:val="es-ES" w:eastAsia="es-ES"/>
        </w:rPr>
      </w:pPr>
    </w:p>
    <w:p w14:paraId="257AED57" w14:textId="77777777" w:rsidR="00D9713D"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7EFE8CF" w14:textId="77777777" w:rsidR="00D9713D" w:rsidRPr="00D67BBA" w:rsidRDefault="00D9713D" w:rsidP="00D9713D">
      <w:pPr>
        <w:spacing w:after="0" w:line="360" w:lineRule="auto"/>
        <w:rPr>
          <w:rFonts w:eastAsia="Times New Roman" w:cs="Tahoma"/>
          <w:bCs/>
          <w:iCs/>
          <w:color w:val="auto"/>
          <w:lang w:val="es-ES" w:eastAsia="es-ES"/>
        </w:rPr>
      </w:pPr>
    </w:p>
    <w:p w14:paraId="49C354F8" w14:textId="77777777" w:rsidR="00D9713D"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D67BBA" w:rsidRDefault="00D9713D" w:rsidP="00D9713D">
      <w:pPr>
        <w:spacing w:after="0" w:line="360" w:lineRule="auto"/>
        <w:rPr>
          <w:rFonts w:eastAsia="Times New Roman" w:cs="Tahoma"/>
          <w:b/>
          <w:bCs/>
          <w:iCs/>
          <w:color w:val="auto"/>
          <w:lang w:val="es-ES" w:eastAsia="es-ES"/>
        </w:rPr>
      </w:pPr>
    </w:p>
    <w:p w14:paraId="34F224B4" w14:textId="77777777" w:rsidR="00D9713D" w:rsidRPr="00D67BBA" w:rsidRDefault="00D9713D" w:rsidP="00D9713D">
      <w:pPr>
        <w:spacing w:after="0" w:line="360" w:lineRule="auto"/>
        <w:rPr>
          <w:rFonts w:eastAsia="Times New Roman" w:cs="Tahoma"/>
          <w:b/>
          <w:bCs/>
          <w:iCs/>
          <w:color w:val="auto"/>
          <w:lang w:val="es-ES" w:eastAsia="es-ES"/>
        </w:rPr>
      </w:pPr>
      <w:r w:rsidRPr="00D67BBA">
        <w:rPr>
          <w:rFonts w:eastAsia="Times New Roman" w:cs="Tahoma"/>
          <w:b/>
          <w:bCs/>
          <w:iCs/>
          <w:color w:val="auto"/>
          <w:lang w:val="es-ES" w:eastAsia="es-ES"/>
        </w:rPr>
        <w:t>Términos de la Resolución para conocimiento del Particular</w:t>
      </w:r>
    </w:p>
    <w:p w14:paraId="4876DB17" w14:textId="77777777" w:rsidR="00D9713D" w:rsidRPr="00D67BBA" w:rsidRDefault="00D9713D" w:rsidP="00D9713D">
      <w:pPr>
        <w:spacing w:after="0" w:line="360" w:lineRule="auto"/>
        <w:rPr>
          <w:rFonts w:eastAsia="Times New Roman" w:cs="Tahoma"/>
          <w:b/>
          <w:bCs/>
          <w:iCs/>
          <w:color w:val="FF0000"/>
          <w:lang w:val="es-ES" w:eastAsia="es-ES"/>
        </w:rPr>
      </w:pPr>
    </w:p>
    <w:p w14:paraId="2C2A9870" w14:textId="3381E409" w:rsidR="00FB1036" w:rsidRPr="00D67BBA" w:rsidRDefault="00D9713D" w:rsidP="00D9713D">
      <w:pPr>
        <w:spacing w:after="0" w:line="360" w:lineRule="auto"/>
        <w:rPr>
          <w:rFonts w:eastAsia="Calibri" w:cs="Tahoma"/>
          <w:color w:val="auto"/>
        </w:rPr>
      </w:pPr>
      <w:r w:rsidRPr="00D67BBA">
        <w:rPr>
          <w:rFonts w:eastAsia="Times New Roman" w:cs="Tahoma"/>
          <w:bCs/>
          <w:iCs/>
          <w:color w:val="auto"/>
          <w:lang w:val="es-ES" w:eastAsia="es-ES"/>
        </w:rPr>
        <w:t xml:space="preserve">Se le hace del conocimiento al Particular, que, en el presente caso, se le da la razón, pues </w:t>
      </w:r>
      <w:r w:rsidR="00314B2B" w:rsidRPr="00D67BBA">
        <w:rPr>
          <w:rFonts w:eastAsia="Times New Roman" w:cs="Tahoma"/>
          <w:bCs/>
          <w:iCs/>
          <w:color w:val="auto"/>
          <w:lang w:val="es-ES" w:eastAsia="es-ES"/>
        </w:rPr>
        <w:t>el</w:t>
      </w:r>
      <w:r w:rsidR="001E511A" w:rsidRPr="00D67BBA">
        <w:rPr>
          <w:rFonts w:eastAsia="Calibri" w:cs="Tahoma"/>
          <w:color w:val="auto"/>
        </w:rPr>
        <w:t xml:space="preserve"> </w:t>
      </w:r>
      <w:r w:rsidR="00114C22" w:rsidRPr="00D67BBA">
        <w:rPr>
          <w:rFonts w:eastAsia="Calibri" w:cs="Tahoma"/>
          <w:color w:val="auto"/>
        </w:rPr>
        <w:t>Instituto Municipal del Deporte de Cuautitlán Izcalli</w:t>
      </w:r>
      <w:r w:rsidRPr="00D67BBA">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D67BBA" w:rsidRDefault="00FB1036" w:rsidP="00D9713D">
      <w:pPr>
        <w:spacing w:after="0" w:line="360" w:lineRule="auto"/>
        <w:rPr>
          <w:rFonts w:eastAsia="Times New Roman" w:cs="Tahoma"/>
          <w:bCs/>
          <w:iCs/>
          <w:color w:val="auto"/>
          <w:lang w:val="es-ES" w:eastAsia="es-ES"/>
        </w:rPr>
      </w:pPr>
    </w:p>
    <w:p w14:paraId="6CA8B1E0" w14:textId="77777777" w:rsidR="00FB1036" w:rsidRPr="00D67BBA" w:rsidRDefault="00FB1036" w:rsidP="00FB1036">
      <w:pPr>
        <w:spacing w:after="0" w:line="360" w:lineRule="auto"/>
        <w:rPr>
          <w:rFonts w:eastAsia="Times New Roman" w:cs="Tahoma"/>
          <w:bCs/>
          <w:iCs/>
          <w:color w:val="auto"/>
          <w:lang w:eastAsia="es-ES"/>
        </w:rPr>
      </w:pPr>
      <w:r w:rsidRPr="00D67BBA">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D67BBA" w:rsidRDefault="00FB1036" w:rsidP="00FB1036">
      <w:pPr>
        <w:spacing w:after="0" w:line="360" w:lineRule="auto"/>
        <w:rPr>
          <w:rFonts w:eastAsia="Times New Roman" w:cs="Tahoma"/>
          <w:bCs/>
          <w:iCs/>
          <w:color w:val="auto"/>
          <w:lang w:eastAsia="es-ES"/>
        </w:rPr>
      </w:pPr>
    </w:p>
    <w:p w14:paraId="4EFE6226" w14:textId="77777777" w:rsidR="00FB1036" w:rsidRPr="00D67BBA" w:rsidRDefault="00FB1036" w:rsidP="00FB1036">
      <w:pPr>
        <w:spacing w:after="0" w:line="360" w:lineRule="auto"/>
        <w:rPr>
          <w:rFonts w:eastAsia="Calibri" w:cs="Times New Roman"/>
          <w:color w:val="auto"/>
        </w:rPr>
      </w:pPr>
      <w:r w:rsidRPr="00D67BBA">
        <w:rPr>
          <w:rFonts w:eastAsia="Calibri" w:cs="Times New Roman"/>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D67BBA" w:rsidRDefault="00D9713D" w:rsidP="00D9713D">
      <w:pPr>
        <w:spacing w:after="0" w:line="360" w:lineRule="auto"/>
        <w:rPr>
          <w:rFonts w:eastAsia="Times New Roman" w:cs="Tahoma"/>
          <w:b/>
          <w:bCs/>
          <w:iCs/>
          <w:color w:val="auto"/>
          <w:lang w:eastAsia="es-ES"/>
        </w:rPr>
      </w:pPr>
    </w:p>
    <w:p w14:paraId="042BDBDC" w14:textId="2305D7DA" w:rsidR="00316B5B"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Por lo expuesto y fundado, este Pleno:</w:t>
      </w:r>
    </w:p>
    <w:p w14:paraId="4FA03C4D" w14:textId="77777777" w:rsidR="00316B5B" w:rsidRPr="00D67BBA" w:rsidRDefault="00316B5B" w:rsidP="00D9713D">
      <w:pPr>
        <w:spacing w:after="0" w:line="360" w:lineRule="auto"/>
        <w:rPr>
          <w:rFonts w:eastAsia="Times New Roman" w:cs="Tahoma"/>
          <w:b/>
          <w:bCs/>
          <w:iCs/>
          <w:color w:val="auto"/>
          <w:lang w:val="es-ES" w:eastAsia="es-ES"/>
        </w:rPr>
      </w:pPr>
    </w:p>
    <w:p w14:paraId="7729DF77" w14:textId="77777777" w:rsidR="00D9713D" w:rsidRPr="00D67BBA" w:rsidRDefault="00D9713D" w:rsidP="001B0FD7">
      <w:pPr>
        <w:pStyle w:val="Ttulo1"/>
        <w:rPr>
          <w:rFonts w:eastAsia="Times New Roman"/>
          <w:color w:val="auto"/>
          <w:lang w:val="es-ES" w:eastAsia="es-ES"/>
        </w:rPr>
      </w:pPr>
      <w:bookmarkStart w:id="17" w:name="_Toc196926293"/>
      <w:r w:rsidRPr="00D67BBA">
        <w:rPr>
          <w:rFonts w:eastAsia="Times New Roman"/>
          <w:color w:val="auto"/>
          <w:lang w:val="es-ES" w:eastAsia="es-ES"/>
        </w:rPr>
        <w:t>R E S U E L V E</w:t>
      </w:r>
      <w:bookmarkEnd w:id="17"/>
    </w:p>
    <w:p w14:paraId="1C6ED00B" w14:textId="77777777" w:rsidR="00D9713D" w:rsidRPr="00D67BBA" w:rsidRDefault="00D9713D" w:rsidP="00D9713D">
      <w:pPr>
        <w:spacing w:after="0" w:line="360" w:lineRule="auto"/>
        <w:rPr>
          <w:rFonts w:eastAsia="Times New Roman" w:cs="Tahoma"/>
          <w:b/>
          <w:bCs/>
          <w:iCs/>
          <w:color w:val="auto"/>
          <w:lang w:val="es-ES" w:eastAsia="es-ES"/>
        </w:rPr>
      </w:pPr>
    </w:p>
    <w:p w14:paraId="622FFA8E" w14:textId="5B0FE11D" w:rsidR="00D9713D" w:rsidRPr="00D67BBA" w:rsidRDefault="00D9713D" w:rsidP="00D9713D">
      <w:pPr>
        <w:spacing w:after="0" w:line="360" w:lineRule="auto"/>
        <w:rPr>
          <w:rFonts w:cs="Tahoma"/>
          <w:color w:val="FF0000"/>
          <w:lang w:val="es-ES_tradnl"/>
        </w:rPr>
      </w:pPr>
      <w:r w:rsidRPr="00D67BBA">
        <w:rPr>
          <w:rFonts w:eastAsia="Times New Roman" w:cs="Tahoma"/>
          <w:b/>
          <w:bCs/>
          <w:iCs/>
          <w:color w:val="auto"/>
          <w:lang w:val="es-ES" w:eastAsia="es-ES"/>
        </w:rPr>
        <w:t>PRIMERO.</w:t>
      </w:r>
      <w:r w:rsidRPr="00D67BBA">
        <w:rPr>
          <w:rFonts w:eastAsia="Times New Roman" w:cs="Tahoma"/>
          <w:bCs/>
          <w:iCs/>
          <w:color w:val="auto"/>
          <w:lang w:val="es-ES" w:eastAsia="es-ES"/>
        </w:rPr>
        <w:t xml:space="preserve"> Resultan</w:t>
      </w:r>
      <w:r w:rsidRPr="00D67BBA">
        <w:rPr>
          <w:rFonts w:eastAsia="Times New Roman" w:cs="Tahoma"/>
          <w:b/>
          <w:bCs/>
          <w:iCs/>
          <w:color w:val="auto"/>
          <w:lang w:val="es-ES" w:eastAsia="es-ES"/>
        </w:rPr>
        <w:t xml:space="preserve"> FUNDADAS </w:t>
      </w:r>
      <w:r w:rsidRPr="00D67BBA">
        <w:rPr>
          <w:rFonts w:eastAsia="Times New Roman" w:cs="Tahoma"/>
          <w:bCs/>
          <w:iCs/>
          <w:color w:val="auto"/>
          <w:lang w:val="es-ES" w:eastAsia="es-ES"/>
        </w:rPr>
        <w:t xml:space="preserve">las razones o motivos de inconformidad hechos valer por el Particular en </w:t>
      </w:r>
      <w:r w:rsidR="00DD55A8" w:rsidRPr="00D67BBA">
        <w:rPr>
          <w:rFonts w:eastAsia="Times New Roman" w:cs="Tahoma"/>
          <w:bCs/>
          <w:iCs/>
          <w:color w:val="auto"/>
          <w:lang w:val="es-ES" w:eastAsia="es-ES"/>
        </w:rPr>
        <w:t>los</w:t>
      </w:r>
      <w:r w:rsidRPr="00D67BBA">
        <w:rPr>
          <w:rFonts w:eastAsia="Times New Roman" w:cs="Tahoma"/>
          <w:bCs/>
          <w:iCs/>
          <w:color w:val="auto"/>
          <w:lang w:val="es-ES" w:eastAsia="es-ES"/>
        </w:rPr>
        <w:t xml:space="preserve"> Recurso</w:t>
      </w:r>
      <w:r w:rsidR="00DD55A8" w:rsidRPr="00D67BBA">
        <w:rPr>
          <w:rFonts w:eastAsia="Times New Roman" w:cs="Tahoma"/>
          <w:bCs/>
          <w:iCs/>
          <w:color w:val="auto"/>
          <w:lang w:val="es-ES" w:eastAsia="es-ES"/>
        </w:rPr>
        <w:t>s</w:t>
      </w:r>
      <w:r w:rsidRPr="00D67BBA">
        <w:rPr>
          <w:rFonts w:eastAsia="Times New Roman" w:cs="Tahoma"/>
          <w:bCs/>
          <w:iCs/>
          <w:color w:val="auto"/>
          <w:lang w:val="es-ES" w:eastAsia="es-ES"/>
        </w:rPr>
        <w:t xml:space="preserve"> de Revisión</w:t>
      </w:r>
      <w:r w:rsidR="001E511A" w:rsidRPr="00D67BBA">
        <w:rPr>
          <w:rFonts w:cs="Tahoma"/>
          <w:color w:val="FF0000"/>
          <w:lang w:val="es-ES_tradnl"/>
        </w:rPr>
        <w:t xml:space="preserve"> </w:t>
      </w:r>
      <w:r w:rsidR="00114C22" w:rsidRPr="00D67BBA">
        <w:rPr>
          <w:rFonts w:eastAsia="Calibri" w:cs="Tahoma"/>
          <w:color w:val="auto"/>
        </w:rPr>
        <w:t>01251/INFOEM/IP/RR/2025, 01252/INFOEM/IP/RR/2025, 01254/INFOEM/IP/RR/2025, 01255/INFOEM/IP/RR/2025, 01256/INFOEM/IP/RR/2025 y 01257/INFOEM/IP/RR/2025</w:t>
      </w:r>
      <w:r w:rsidRPr="00D67BBA">
        <w:rPr>
          <w:rFonts w:eastAsia="Times New Roman" w:cs="Tahoma"/>
          <w:bCs/>
          <w:iCs/>
          <w:color w:val="auto"/>
          <w:lang w:val="es-ES" w:eastAsia="es-ES"/>
        </w:rPr>
        <w:t xml:space="preserve">, en términos del considerando </w:t>
      </w:r>
      <w:r w:rsidRPr="00D67BBA">
        <w:rPr>
          <w:rFonts w:eastAsia="Times New Roman" w:cs="Tahoma"/>
          <w:b/>
          <w:bCs/>
          <w:iCs/>
          <w:color w:val="auto"/>
          <w:lang w:val="es-ES" w:eastAsia="es-ES"/>
        </w:rPr>
        <w:t>QUINTO</w:t>
      </w:r>
      <w:r w:rsidRPr="00D67BBA">
        <w:rPr>
          <w:rFonts w:eastAsia="Times New Roman" w:cs="Tahoma"/>
          <w:bCs/>
          <w:iCs/>
          <w:color w:val="auto"/>
          <w:lang w:val="es-ES" w:eastAsia="es-ES"/>
        </w:rPr>
        <w:t xml:space="preserve"> y </w:t>
      </w:r>
      <w:r w:rsidRPr="00D67BBA">
        <w:rPr>
          <w:rFonts w:eastAsia="Times New Roman" w:cs="Tahoma"/>
          <w:b/>
          <w:bCs/>
          <w:iCs/>
          <w:color w:val="auto"/>
          <w:lang w:val="es-ES" w:eastAsia="es-ES"/>
        </w:rPr>
        <w:t xml:space="preserve">SEXTO </w:t>
      </w:r>
      <w:r w:rsidRPr="00D67BBA">
        <w:rPr>
          <w:rFonts w:eastAsia="Times New Roman" w:cs="Tahoma"/>
          <w:bCs/>
          <w:iCs/>
          <w:color w:val="auto"/>
          <w:lang w:val="es-ES" w:eastAsia="es-ES"/>
        </w:rPr>
        <w:t>de la presente Resolución</w:t>
      </w:r>
      <w:r w:rsidRPr="00D67BBA">
        <w:rPr>
          <w:rFonts w:eastAsia="Times New Roman" w:cs="Tahoma"/>
          <w:b/>
          <w:bCs/>
          <w:iCs/>
          <w:color w:val="auto"/>
          <w:lang w:val="es-ES" w:eastAsia="es-ES"/>
        </w:rPr>
        <w:t>.</w:t>
      </w:r>
    </w:p>
    <w:p w14:paraId="65ABFB24" w14:textId="77777777" w:rsidR="00D9713D" w:rsidRPr="00D67BBA" w:rsidRDefault="00D9713D" w:rsidP="00D9713D">
      <w:pPr>
        <w:spacing w:after="0" w:line="360" w:lineRule="auto"/>
        <w:rPr>
          <w:rFonts w:eastAsia="Times New Roman" w:cs="Tahoma"/>
          <w:b/>
          <w:bCs/>
          <w:iCs/>
          <w:color w:val="FF0000"/>
          <w:lang w:val="es-ES" w:eastAsia="es-ES"/>
        </w:rPr>
      </w:pPr>
    </w:p>
    <w:p w14:paraId="11CE80F4" w14:textId="5F2361F4" w:rsidR="00D9713D" w:rsidRPr="00D67BBA" w:rsidRDefault="00D9713D" w:rsidP="00D9713D">
      <w:pPr>
        <w:spacing w:after="0" w:line="360" w:lineRule="auto"/>
        <w:rPr>
          <w:rFonts w:eastAsia="Times New Roman" w:cs="Tahoma"/>
          <w:color w:val="auto"/>
          <w:lang w:eastAsia="es-ES"/>
        </w:rPr>
      </w:pPr>
      <w:r w:rsidRPr="00D67BBA">
        <w:rPr>
          <w:rFonts w:eastAsia="Times New Roman" w:cs="Tahoma"/>
          <w:b/>
          <w:bCs/>
          <w:iCs/>
          <w:color w:val="auto"/>
          <w:lang w:val="es-ES" w:eastAsia="es-ES"/>
        </w:rPr>
        <w:t xml:space="preserve">SEGUNDO. </w:t>
      </w:r>
      <w:r w:rsidRPr="00D67BBA">
        <w:rPr>
          <w:rFonts w:eastAsia="Times New Roman" w:cs="Tahoma"/>
          <w:bCs/>
          <w:iCs/>
          <w:color w:val="auto"/>
          <w:lang w:val="es-ES" w:eastAsia="es-ES"/>
        </w:rPr>
        <w:t>Se</w:t>
      </w:r>
      <w:r w:rsidRPr="00D67BBA">
        <w:rPr>
          <w:rFonts w:eastAsia="Times New Roman" w:cs="Tahoma"/>
          <w:b/>
          <w:bCs/>
          <w:iCs/>
          <w:color w:val="auto"/>
          <w:lang w:val="es-ES" w:eastAsia="es-ES"/>
        </w:rPr>
        <w:t xml:space="preserve"> ORDENA </w:t>
      </w:r>
      <w:r w:rsidRPr="00D67BBA">
        <w:rPr>
          <w:rFonts w:eastAsia="Times New Roman" w:cs="Tahoma"/>
          <w:bCs/>
          <w:iCs/>
          <w:color w:val="auto"/>
          <w:lang w:val="es-ES" w:eastAsia="es-ES"/>
        </w:rPr>
        <w:t>al Sujeto Obligado, a efecto de que dé atención a la</w:t>
      </w:r>
      <w:r w:rsidR="00DD55A8" w:rsidRPr="00D67BBA">
        <w:rPr>
          <w:rFonts w:eastAsia="Times New Roman" w:cs="Tahoma"/>
          <w:bCs/>
          <w:iCs/>
          <w:color w:val="auto"/>
          <w:lang w:val="es-ES" w:eastAsia="es-ES"/>
        </w:rPr>
        <w:t>s</w:t>
      </w:r>
      <w:r w:rsidRPr="00D67BBA">
        <w:rPr>
          <w:rFonts w:eastAsia="Times New Roman" w:cs="Tahoma"/>
          <w:bCs/>
          <w:iCs/>
          <w:color w:val="auto"/>
          <w:lang w:val="es-ES" w:eastAsia="es-ES"/>
        </w:rPr>
        <w:t xml:space="preserve"> solicitud</w:t>
      </w:r>
      <w:r w:rsidR="00DD55A8" w:rsidRPr="00D67BBA">
        <w:rPr>
          <w:rFonts w:eastAsia="Times New Roman" w:cs="Tahoma"/>
          <w:bCs/>
          <w:iCs/>
          <w:color w:val="auto"/>
          <w:lang w:val="es-ES" w:eastAsia="es-ES"/>
        </w:rPr>
        <w:t>es</w:t>
      </w:r>
      <w:r w:rsidRPr="00D67BBA">
        <w:rPr>
          <w:rFonts w:eastAsia="Times New Roman" w:cs="Tahoma"/>
          <w:bCs/>
          <w:iCs/>
          <w:color w:val="auto"/>
          <w:lang w:val="es-ES" w:eastAsia="es-ES"/>
        </w:rPr>
        <w:t xml:space="preserve"> de acceso a la información</w:t>
      </w:r>
      <w:r w:rsidR="00114C22" w:rsidRPr="00D67BBA">
        <w:rPr>
          <w:rFonts w:eastAsia="Times New Roman" w:cs="Tahoma"/>
          <w:bCs/>
          <w:iCs/>
          <w:color w:val="auto"/>
          <w:lang w:val="es-ES" w:eastAsia="es-ES"/>
        </w:rPr>
        <w:t xml:space="preserve"> </w:t>
      </w:r>
      <w:r w:rsidR="00114C22" w:rsidRPr="00D67BBA">
        <w:rPr>
          <w:rFonts w:eastAsia="Calibri" w:cs="Tahoma"/>
          <w:color w:val="auto"/>
        </w:rPr>
        <w:t>00010/IMDECUAUTIZC/IP/2025, 00009/IMDECUAUTIZC/IP/2025, 00007/IMDECUAUTIZC/IP/2025, 00006/IMDECUAUTIZC/IP/2025, 00005/IMDECUAUTIZC/IP/2025 y 00004/IMDECUAUTIZC/IP/2025</w:t>
      </w:r>
      <w:r w:rsidRPr="00D67BBA">
        <w:rPr>
          <w:rFonts w:eastAsia="Times New Roman" w:cs="Tahoma"/>
          <w:bCs/>
          <w:iCs/>
          <w:color w:val="auto"/>
          <w:lang w:val="es-ES" w:eastAsia="es-ES"/>
        </w:rPr>
        <w:t>, a través del Sistema de Acceso a la Información Mexiquense (SAIMEX), dé la respuesta que conforme a derecho corresponda</w:t>
      </w:r>
      <w:r w:rsidRPr="00D67BBA">
        <w:rPr>
          <w:rFonts w:eastAsia="Times New Roman" w:cs="Tahoma"/>
          <w:b/>
          <w:bCs/>
          <w:iCs/>
          <w:color w:val="auto"/>
          <w:lang w:val="es-ES" w:eastAsia="es-ES"/>
        </w:rPr>
        <w:t>.</w:t>
      </w:r>
    </w:p>
    <w:p w14:paraId="3A35C132" w14:textId="77777777" w:rsidR="00D9713D" w:rsidRPr="00D67BBA" w:rsidRDefault="00D9713D" w:rsidP="00D9713D">
      <w:pPr>
        <w:spacing w:after="0" w:line="360" w:lineRule="auto"/>
        <w:rPr>
          <w:rFonts w:eastAsia="Times New Roman" w:cs="Tahoma"/>
          <w:b/>
          <w:bCs/>
          <w:iCs/>
          <w:color w:val="FF0000"/>
          <w:lang w:val="es-ES" w:eastAsia="es-ES"/>
        </w:rPr>
      </w:pPr>
    </w:p>
    <w:p w14:paraId="3B41699D" w14:textId="77777777" w:rsidR="00D9713D" w:rsidRPr="00D67BBA" w:rsidRDefault="00D9713D" w:rsidP="00D9713D">
      <w:pPr>
        <w:spacing w:after="0" w:line="360" w:lineRule="auto"/>
        <w:rPr>
          <w:rFonts w:eastAsia="Times New Roman" w:cs="Tahoma"/>
          <w:b/>
          <w:bCs/>
          <w:iCs/>
          <w:color w:val="auto"/>
          <w:lang w:val="es-ES" w:eastAsia="es-ES"/>
        </w:rPr>
      </w:pPr>
      <w:r w:rsidRPr="00D67BBA">
        <w:rPr>
          <w:rFonts w:eastAsia="Times New Roman" w:cs="Tahoma"/>
          <w:b/>
          <w:bCs/>
          <w:iCs/>
          <w:color w:val="auto"/>
          <w:lang w:val="es-ES" w:eastAsia="es-ES"/>
        </w:rPr>
        <w:t xml:space="preserve">TERCERO. </w:t>
      </w:r>
      <w:r w:rsidRPr="00D67BBA">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D67BBA">
        <w:rPr>
          <w:rFonts w:eastAsia="Times New Roman" w:cs="Tahoma"/>
          <w:b/>
          <w:bCs/>
          <w:iCs/>
          <w:color w:val="auto"/>
          <w:lang w:val="es-ES" w:eastAsia="es-ES"/>
        </w:rPr>
        <w:t xml:space="preserve">.  </w:t>
      </w:r>
    </w:p>
    <w:p w14:paraId="577D8CB1" w14:textId="77777777" w:rsidR="00D9713D" w:rsidRPr="00D67BBA" w:rsidRDefault="00D9713D" w:rsidP="00D9713D">
      <w:pPr>
        <w:spacing w:after="0" w:line="360" w:lineRule="auto"/>
        <w:rPr>
          <w:rFonts w:eastAsia="Times New Roman" w:cs="Tahoma"/>
          <w:b/>
          <w:bCs/>
          <w:iCs/>
          <w:color w:val="FF0000"/>
          <w:lang w:val="es-ES" w:eastAsia="es-ES"/>
        </w:rPr>
      </w:pPr>
    </w:p>
    <w:p w14:paraId="068B4848" w14:textId="77777777" w:rsidR="00D9713D" w:rsidRPr="00D67BBA" w:rsidRDefault="00D9713D" w:rsidP="00D9713D">
      <w:pPr>
        <w:spacing w:after="0" w:line="360" w:lineRule="auto"/>
        <w:rPr>
          <w:rFonts w:eastAsia="Times New Roman" w:cs="Tahoma"/>
          <w:b/>
          <w:bCs/>
          <w:iCs/>
          <w:color w:val="auto"/>
          <w:lang w:val="es-ES" w:eastAsia="es-ES"/>
        </w:rPr>
      </w:pPr>
      <w:r w:rsidRPr="00D67BBA">
        <w:rPr>
          <w:rFonts w:eastAsia="Times New Roman" w:cs="Tahoma"/>
          <w:b/>
          <w:bCs/>
          <w:iCs/>
          <w:color w:val="auto"/>
          <w:lang w:val="es-ES" w:eastAsia="es-ES"/>
        </w:rPr>
        <w:t xml:space="preserve">CUARTO. NOTIFÍQUESE POR SAIMEX </w:t>
      </w:r>
      <w:r w:rsidRPr="00D67BBA">
        <w:rPr>
          <w:rFonts w:eastAsia="Times New Roman" w:cs="Tahoma"/>
          <w:bCs/>
          <w:iCs/>
          <w:color w:val="auto"/>
          <w:lang w:val="es-ES"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860ADCD" w14:textId="77777777" w:rsidR="00D9713D" w:rsidRPr="00D67BBA" w:rsidRDefault="00D9713D" w:rsidP="00D9713D">
      <w:pPr>
        <w:spacing w:after="0" w:line="360" w:lineRule="auto"/>
        <w:rPr>
          <w:rFonts w:eastAsia="Times New Roman" w:cs="Tahoma"/>
          <w:b/>
          <w:bCs/>
          <w:iCs/>
          <w:color w:val="auto"/>
          <w:lang w:val="es-ES" w:eastAsia="es-ES"/>
        </w:rPr>
      </w:pPr>
    </w:p>
    <w:p w14:paraId="1FF85B6E" w14:textId="48B2B00E" w:rsidR="00D9713D" w:rsidRPr="00D67BBA" w:rsidRDefault="00D9713D" w:rsidP="00D9713D">
      <w:pPr>
        <w:spacing w:after="0" w:line="360" w:lineRule="auto"/>
        <w:rPr>
          <w:rFonts w:eastAsia="Times New Roman" w:cs="Tahoma"/>
          <w:bCs/>
          <w:iCs/>
          <w:color w:val="auto"/>
          <w:lang w:val="es-ES" w:eastAsia="es-ES"/>
        </w:rPr>
      </w:pPr>
      <w:r w:rsidRPr="00D67BBA">
        <w:rPr>
          <w:rFonts w:eastAsia="Times New Roman" w:cs="Tahoma"/>
          <w:b/>
          <w:bCs/>
          <w:iCs/>
          <w:color w:val="auto"/>
          <w:lang w:val="es-ES" w:eastAsia="es-ES"/>
        </w:rPr>
        <w:t xml:space="preserve">QUINTO. NOTIFÍQUESE POR SAIMEX </w:t>
      </w:r>
      <w:r w:rsidRPr="00D67BBA">
        <w:rPr>
          <w:rFonts w:eastAsia="Times New Roman" w:cs="Tahoma"/>
          <w:bCs/>
          <w:iCs/>
          <w:color w:val="auto"/>
          <w:lang w:val="es-ES" w:eastAsia="es-ES"/>
        </w:rPr>
        <w:t xml:space="preserve">a la persona Recurrente la presente Resolución; asimismo, se hace de su conocimiento que de conformidad con lo establecido en el artículo </w:t>
      </w:r>
      <w:r w:rsidRPr="00D67BBA">
        <w:rPr>
          <w:rFonts w:eastAsia="Times New Roman" w:cs="Tahoma"/>
          <w:bCs/>
          <w:iCs/>
          <w:color w:val="auto"/>
          <w:lang w:val="es-ES" w:eastAsia="es-ES"/>
        </w:rPr>
        <w:lastRenderedPageBreak/>
        <w:t>196 de la Ley de Transparencia y Acceso a la Información Pública del Estado de México y Municipios, podrá promover el Juicio de Amparo en los términos de las leyes aplicables.</w:t>
      </w:r>
    </w:p>
    <w:p w14:paraId="15D84928" w14:textId="77777777" w:rsidR="00D9713D" w:rsidRPr="00D67BBA" w:rsidRDefault="00D9713D" w:rsidP="00D9713D">
      <w:pPr>
        <w:spacing w:after="0" w:line="360" w:lineRule="auto"/>
        <w:rPr>
          <w:rFonts w:eastAsia="Times New Roman" w:cs="Tahoma"/>
          <w:b/>
          <w:bCs/>
          <w:iCs/>
          <w:color w:val="FF0000"/>
          <w:lang w:val="es-ES" w:eastAsia="es-ES"/>
        </w:rPr>
      </w:pPr>
    </w:p>
    <w:p w14:paraId="257B2DDE" w14:textId="77777777" w:rsidR="00D9713D" w:rsidRPr="00D67BBA" w:rsidRDefault="00D9713D" w:rsidP="00D9713D">
      <w:pPr>
        <w:spacing w:after="0" w:line="360" w:lineRule="auto"/>
        <w:rPr>
          <w:rFonts w:eastAsia="Times New Roman" w:cs="Tahoma"/>
          <w:b/>
          <w:bCs/>
          <w:iCs/>
          <w:color w:val="auto"/>
          <w:lang w:val="es-ES" w:eastAsia="es-ES"/>
        </w:rPr>
      </w:pPr>
      <w:r w:rsidRPr="00D67BBA">
        <w:rPr>
          <w:rFonts w:eastAsia="Times New Roman" w:cs="Tahoma"/>
          <w:b/>
          <w:bCs/>
          <w:iCs/>
          <w:color w:val="auto"/>
          <w:lang w:val="es-ES" w:eastAsia="es-ES"/>
        </w:rPr>
        <w:t xml:space="preserve">SEXTO. </w:t>
      </w:r>
      <w:r w:rsidRPr="00D67BBA">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D67BBA">
        <w:rPr>
          <w:rFonts w:eastAsia="Times New Roman" w:cs="Tahoma"/>
          <w:b/>
          <w:bCs/>
          <w:iCs/>
          <w:color w:val="auto"/>
          <w:lang w:val="es-ES" w:eastAsia="es-ES"/>
        </w:rPr>
        <w:t>SÉPTIMO</w:t>
      </w:r>
      <w:r w:rsidRPr="00D67BBA">
        <w:rPr>
          <w:rFonts w:eastAsia="Times New Roman" w:cs="Tahoma"/>
          <w:bCs/>
          <w:iCs/>
          <w:color w:val="auto"/>
          <w:lang w:val="es-ES" w:eastAsia="es-ES"/>
        </w:rPr>
        <w:t xml:space="preserve"> de la presente Resolución.</w:t>
      </w:r>
    </w:p>
    <w:p w14:paraId="019B692E" w14:textId="77777777" w:rsidR="00D9713D" w:rsidRPr="00D67BBA" w:rsidRDefault="00D9713D" w:rsidP="00D9713D">
      <w:pPr>
        <w:spacing w:after="0" w:line="360" w:lineRule="auto"/>
        <w:rPr>
          <w:rFonts w:eastAsia="Times New Roman" w:cs="Tahoma"/>
          <w:b/>
          <w:bCs/>
          <w:iCs/>
          <w:color w:val="auto"/>
          <w:lang w:val="es-ES" w:eastAsia="es-ES"/>
        </w:rPr>
      </w:pPr>
    </w:p>
    <w:p w14:paraId="421EC0C9" w14:textId="1A81D229" w:rsidR="00D9713D" w:rsidRPr="001C17BE" w:rsidRDefault="00D9713D" w:rsidP="00D9713D">
      <w:pPr>
        <w:spacing w:after="0" w:line="360" w:lineRule="auto"/>
        <w:rPr>
          <w:rFonts w:eastAsia="Times New Roman" w:cs="Tahoma"/>
          <w:bCs/>
          <w:iCs/>
          <w:color w:val="auto"/>
          <w:lang w:val="es-ES" w:eastAsia="es-ES"/>
        </w:rPr>
      </w:pPr>
      <w:r w:rsidRPr="00D67BBA">
        <w:rPr>
          <w:rFonts w:eastAsia="Times New Roman" w:cs="Tahoma"/>
          <w:bCs/>
          <w:iCs/>
          <w:color w:val="auto"/>
          <w:lang w:val="es-ES" w:eastAsia="es-ES"/>
        </w:rPr>
        <w:t xml:space="preserve">ASÍ LO RESUELVE, POR </w:t>
      </w:r>
      <w:r w:rsidRPr="00D67BBA">
        <w:rPr>
          <w:rFonts w:eastAsia="Times New Roman" w:cs="Tahoma"/>
          <w:b/>
          <w:bCs/>
          <w:iCs/>
          <w:color w:val="auto"/>
          <w:lang w:val="es-ES" w:eastAsia="es-ES"/>
        </w:rPr>
        <w:t>UNANIMIDAD</w:t>
      </w:r>
      <w:r w:rsidRPr="00D67BBA">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C17BE" w:rsidRPr="00D67BBA">
        <w:rPr>
          <w:rFonts w:eastAsia="Times New Roman" w:cs="Tahoma"/>
          <w:bCs/>
          <w:iCs/>
          <w:color w:val="auto"/>
          <w:lang w:val="es-ES" w:eastAsia="es-ES"/>
        </w:rPr>
        <w:t xml:space="preserve"> DÉCIMA QUINTA </w:t>
      </w:r>
      <w:r w:rsidRPr="00D67BBA">
        <w:rPr>
          <w:rFonts w:eastAsia="Times New Roman" w:cs="Tahoma"/>
          <w:bCs/>
          <w:iCs/>
          <w:color w:val="auto"/>
          <w:lang w:val="es-ES" w:eastAsia="es-ES"/>
        </w:rPr>
        <w:t xml:space="preserve">SESIÓN ORDINARIA, CELEBRADA EL </w:t>
      </w:r>
      <w:r w:rsidR="001C17BE" w:rsidRPr="00D67BBA">
        <w:rPr>
          <w:rFonts w:eastAsia="Times New Roman" w:cs="Tahoma"/>
          <w:bCs/>
          <w:iCs/>
          <w:color w:val="auto"/>
          <w:lang w:val="es-ES" w:eastAsia="es-ES"/>
        </w:rPr>
        <w:t xml:space="preserve">TREINTA DE ABRIL </w:t>
      </w:r>
      <w:r w:rsidRPr="00D67BBA">
        <w:rPr>
          <w:rFonts w:eastAsia="Times New Roman" w:cs="Tahoma"/>
          <w:bCs/>
          <w:iCs/>
          <w:color w:val="auto"/>
          <w:lang w:val="es-ES" w:eastAsia="es-ES"/>
        </w:rPr>
        <w:t>DE DOS MIL VEINTIC</w:t>
      </w:r>
      <w:r w:rsidR="0019363F" w:rsidRPr="00D67BBA">
        <w:rPr>
          <w:rFonts w:eastAsia="Times New Roman" w:cs="Tahoma"/>
          <w:bCs/>
          <w:iCs/>
          <w:color w:val="auto"/>
          <w:lang w:val="es-ES" w:eastAsia="es-ES"/>
        </w:rPr>
        <w:t>INCO</w:t>
      </w:r>
      <w:r w:rsidRPr="00D67BBA">
        <w:rPr>
          <w:rFonts w:eastAsia="Times New Roman" w:cs="Tahoma"/>
          <w:bCs/>
          <w:iCs/>
          <w:color w:val="auto"/>
          <w:lang w:val="es-ES" w:eastAsia="es-ES"/>
        </w:rPr>
        <w:t>, ANTE EL SECRETARIO TÉCNICO DEL PLENO, ALEXIS TAPIA RAMÍREZ.</w:t>
      </w:r>
    </w:p>
    <w:p w14:paraId="7C12D9C2" w14:textId="77777777" w:rsidR="00D9713D" w:rsidRPr="00481E86" w:rsidRDefault="00D9713D" w:rsidP="00225915">
      <w:pPr>
        <w:spacing w:after="0" w:line="360" w:lineRule="auto"/>
        <w:rPr>
          <w:rFonts w:eastAsia="Times New Roman" w:cs="Tahoma"/>
          <w:color w:val="FF0000"/>
          <w:lang w:eastAsia="es-ES"/>
        </w:rPr>
      </w:pPr>
    </w:p>
    <w:p w14:paraId="49210536" w14:textId="77777777" w:rsidR="00712AB9" w:rsidRPr="00481E86" w:rsidRDefault="00712AB9" w:rsidP="00225915">
      <w:pPr>
        <w:spacing w:after="0" w:line="360" w:lineRule="auto"/>
        <w:rPr>
          <w:rFonts w:eastAsia="Times New Roman" w:cs="Tahoma"/>
          <w:color w:val="FF0000"/>
          <w:lang w:eastAsia="es-ES"/>
        </w:rPr>
      </w:pPr>
    </w:p>
    <w:p w14:paraId="562C9EA5" w14:textId="77777777" w:rsidR="00712AB9" w:rsidRPr="00481E86" w:rsidRDefault="00712AB9" w:rsidP="00225915">
      <w:pPr>
        <w:spacing w:after="0" w:line="360" w:lineRule="auto"/>
        <w:jc w:val="center"/>
        <w:rPr>
          <w:rFonts w:eastAsia="Times New Roman" w:cs="Tahoma"/>
          <w:b/>
          <w:color w:val="FF0000"/>
          <w:lang w:val="es-ES" w:eastAsia="es-ES"/>
        </w:rPr>
      </w:pPr>
    </w:p>
    <w:p w14:paraId="6BC1793A" w14:textId="77777777" w:rsidR="007C0C00" w:rsidRPr="00481E86" w:rsidRDefault="007C0C00" w:rsidP="00225915">
      <w:pPr>
        <w:spacing w:after="0" w:line="360" w:lineRule="auto"/>
        <w:jc w:val="center"/>
        <w:rPr>
          <w:rFonts w:eastAsia="Times New Roman" w:cs="Tahoma"/>
          <w:b/>
          <w:color w:val="FF0000"/>
          <w:lang w:val="es-ES" w:eastAsia="es-ES"/>
        </w:rPr>
      </w:pPr>
    </w:p>
    <w:p w14:paraId="61DD8436" w14:textId="77777777" w:rsidR="007C0C00" w:rsidRPr="00481E86" w:rsidRDefault="007C0C00" w:rsidP="00225915">
      <w:pPr>
        <w:spacing w:after="0" w:line="360" w:lineRule="auto"/>
        <w:jc w:val="center"/>
        <w:rPr>
          <w:rFonts w:eastAsia="Times New Roman" w:cs="Tahoma"/>
          <w:b/>
          <w:color w:val="FF0000"/>
          <w:lang w:val="es-ES" w:eastAsia="es-ES"/>
        </w:rPr>
      </w:pPr>
    </w:p>
    <w:p w14:paraId="700ACFAF" w14:textId="77777777" w:rsidR="007C0C00" w:rsidRPr="00481E86" w:rsidRDefault="007C0C00" w:rsidP="00225915">
      <w:pPr>
        <w:spacing w:after="0" w:line="360" w:lineRule="auto"/>
        <w:jc w:val="center"/>
        <w:rPr>
          <w:rFonts w:eastAsia="Times New Roman" w:cs="Tahoma"/>
          <w:b/>
          <w:color w:val="FF0000"/>
          <w:lang w:val="es-ES" w:eastAsia="es-ES"/>
        </w:rPr>
      </w:pPr>
    </w:p>
    <w:p w14:paraId="2CBD3C3C" w14:textId="77777777" w:rsidR="007C0C00" w:rsidRPr="00481E86" w:rsidRDefault="007C0C00" w:rsidP="00225915">
      <w:pPr>
        <w:spacing w:after="0" w:line="360" w:lineRule="auto"/>
        <w:jc w:val="center"/>
        <w:rPr>
          <w:rFonts w:eastAsia="Times New Roman" w:cs="Tahoma"/>
          <w:b/>
          <w:color w:val="FF0000"/>
          <w:lang w:val="es-ES" w:eastAsia="es-ES"/>
        </w:rPr>
      </w:pPr>
    </w:p>
    <w:p w14:paraId="477FF12D" w14:textId="77777777" w:rsidR="007C0C00" w:rsidRPr="00481E86" w:rsidRDefault="007C0C00" w:rsidP="00225915">
      <w:pPr>
        <w:spacing w:after="0" w:line="360" w:lineRule="auto"/>
        <w:jc w:val="center"/>
        <w:rPr>
          <w:rFonts w:eastAsia="Times New Roman" w:cs="Tahoma"/>
          <w:b/>
          <w:color w:val="FF0000"/>
          <w:lang w:val="es-ES" w:eastAsia="es-ES"/>
        </w:rPr>
      </w:pPr>
    </w:p>
    <w:p w14:paraId="3F298ADF" w14:textId="77777777" w:rsidR="007C0C00" w:rsidRPr="00481E86" w:rsidRDefault="007C0C00" w:rsidP="00225915">
      <w:pPr>
        <w:spacing w:after="0" w:line="360" w:lineRule="auto"/>
        <w:jc w:val="center"/>
        <w:rPr>
          <w:rFonts w:eastAsia="Times New Roman" w:cs="Tahoma"/>
          <w:b/>
          <w:color w:val="FF0000"/>
          <w:lang w:val="es-ES" w:eastAsia="es-ES"/>
        </w:rPr>
      </w:pPr>
    </w:p>
    <w:p w14:paraId="10F851DB" w14:textId="77777777" w:rsidR="007C0C00" w:rsidRPr="00481E86" w:rsidRDefault="007C0C00" w:rsidP="00225915">
      <w:pPr>
        <w:spacing w:after="0" w:line="360" w:lineRule="auto"/>
        <w:jc w:val="center"/>
        <w:rPr>
          <w:rFonts w:eastAsia="Times New Roman" w:cs="Tahoma"/>
          <w:b/>
          <w:color w:val="FF0000"/>
          <w:lang w:val="es-ES" w:eastAsia="es-ES"/>
        </w:rPr>
      </w:pPr>
    </w:p>
    <w:p w14:paraId="28660817" w14:textId="77777777" w:rsidR="009109DA" w:rsidRPr="00481E86" w:rsidRDefault="009109DA" w:rsidP="00225915">
      <w:pPr>
        <w:spacing w:after="0" w:line="360" w:lineRule="auto"/>
        <w:ind w:right="-28"/>
        <w:rPr>
          <w:rFonts w:eastAsia="Calibri" w:cs="Tahoma"/>
          <w:b/>
          <w:bCs/>
          <w:color w:val="FF0000"/>
        </w:rPr>
      </w:pPr>
    </w:p>
    <w:p w14:paraId="4BC3DC36" w14:textId="77777777" w:rsidR="00D501AD" w:rsidRPr="00481E86" w:rsidRDefault="00D501AD" w:rsidP="00225915">
      <w:pPr>
        <w:spacing w:after="0" w:line="360" w:lineRule="auto"/>
        <w:ind w:right="-28"/>
        <w:rPr>
          <w:rFonts w:eastAsia="Calibri" w:cs="Tahoma"/>
          <w:b/>
          <w:bCs/>
          <w:color w:val="FF0000"/>
        </w:rPr>
      </w:pPr>
    </w:p>
    <w:sectPr w:rsidR="00D501AD" w:rsidRPr="00481E86"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F910" w14:textId="77777777" w:rsidR="002D3063" w:rsidRDefault="002D3063" w:rsidP="009109DA">
      <w:pPr>
        <w:spacing w:after="0" w:line="240" w:lineRule="auto"/>
      </w:pPr>
      <w:r>
        <w:separator/>
      </w:r>
    </w:p>
  </w:endnote>
  <w:endnote w:type="continuationSeparator" w:id="0">
    <w:p w14:paraId="5F4BFA03" w14:textId="77777777" w:rsidR="002D3063" w:rsidRDefault="002D3063" w:rsidP="009109DA">
      <w:pPr>
        <w:spacing w:after="0" w:line="240" w:lineRule="auto"/>
      </w:pPr>
      <w:r>
        <w:continuationSeparator/>
      </w:r>
    </w:p>
  </w:endnote>
  <w:endnote w:type="continuationNotice" w:id="1">
    <w:p w14:paraId="58D6DE83" w14:textId="77777777" w:rsidR="002D3063" w:rsidRDefault="002D3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C5397E" w:rsidRDefault="00C539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749F">
              <w:rPr>
                <w:b/>
                <w:bCs/>
                <w:noProof/>
              </w:rPr>
              <w:t>24</w:t>
            </w:r>
            <w:r>
              <w:rPr>
                <w:b/>
                <w:bCs/>
                <w:sz w:val="24"/>
                <w:szCs w:val="24"/>
              </w:rPr>
              <w:fldChar w:fldCharType="end"/>
            </w:r>
          </w:p>
        </w:sdtContent>
      </w:sdt>
    </w:sdtContent>
  </w:sdt>
  <w:p w14:paraId="5467B2EE" w14:textId="77777777" w:rsidR="00C5397E" w:rsidRDefault="00C539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C5397E" w:rsidRDefault="00C539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749F">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749F">
              <w:rPr>
                <w:b/>
                <w:bCs/>
                <w:noProof/>
              </w:rPr>
              <w:t>24</w:t>
            </w:r>
            <w:r>
              <w:rPr>
                <w:b/>
                <w:bCs/>
                <w:sz w:val="24"/>
                <w:szCs w:val="24"/>
              </w:rPr>
              <w:fldChar w:fldCharType="end"/>
            </w:r>
          </w:p>
        </w:sdtContent>
      </w:sdt>
    </w:sdtContent>
  </w:sdt>
  <w:p w14:paraId="044A0D1E" w14:textId="77777777" w:rsidR="00C5397E" w:rsidRDefault="00C539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C5397E" w:rsidRDefault="00C539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749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749F">
              <w:rPr>
                <w:b/>
                <w:bCs/>
                <w:noProof/>
              </w:rPr>
              <w:t>24</w:t>
            </w:r>
            <w:r>
              <w:rPr>
                <w:b/>
                <w:bCs/>
                <w:sz w:val="24"/>
                <w:szCs w:val="24"/>
              </w:rPr>
              <w:fldChar w:fldCharType="end"/>
            </w:r>
          </w:p>
        </w:sdtContent>
      </w:sdt>
    </w:sdtContent>
  </w:sdt>
  <w:p w14:paraId="7FDA568A" w14:textId="77777777" w:rsidR="00C5397E" w:rsidRDefault="00C539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D486" w14:textId="77777777" w:rsidR="002D3063" w:rsidRDefault="002D3063" w:rsidP="009109DA">
      <w:pPr>
        <w:spacing w:after="0" w:line="240" w:lineRule="auto"/>
      </w:pPr>
      <w:r>
        <w:separator/>
      </w:r>
    </w:p>
  </w:footnote>
  <w:footnote w:type="continuationSeparator" w:id="0">
    <w:p w14:paraId="4E10BE91" w14:textId="77777777" w:rsidR="002D3063" w:rsidRDefault="002D3063" w:rsidP="009109DA">
      <w:pPr>
        <w:spacing w:after="0" w:line="240" w:lineRule="auto"/>
      </w:pPr>
      <w:r>
        <w:continuationSeparator/>
      </w:r>
    </w:p>
  </w:footnote>
  <w:footnote w:type="continuationNotice" w:id="1">
    <w:p w14:paraId="0377FB98" w14:textId="77777777" w:rsidR="002D3063" w:rsidRDefault="002D30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C5397E" w:rsidRPr="00E152D8" w14:paraId="5CF799E1" w14:textId="77777777" w:rsidTr="00021304">
      <w:trPr>
        <w:trHeight w:val="132"/>
      </w:trPr>
      <w:tc>
        <w:tcPr>
          <w:tcW w:w="2691" w:type="dxa"/>
        </w:tcPr>
        <w:p w14:paraId="58433B88" w14:textId="77777777" w:rsidR="00C5397E" w:rsidRPr="00E152D8" w:rsidRDefault="00C5397E"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C5397E" w:rsidRPr="00EE1572" w:rsidRDefault="00C5397E" w:rsidP="00021304">
          <w:pPr>
            <w:tabs>
              <w:tab w:val="right" w:pos="8838"/>
            </w:tabs>
            <w:ind w:left="-28" w:right="-32"/>
            <w:rPr>
              <w:rFonts w:eastAsia="Calibri" w:cs="Tahoma"/>
            </w:rPr>
          </w:pPr>
          <w:r w:rsidRPr="00EE1572">
            <w:rPr>
              <w:rFonts w:eastAsia="Calibri" w:cs="Tahoma"/>
            </w:rPr>
            <w:t>03846/INFOEM/IP/RR/2020</w:t>
          </w:r>
        </w:p>
      </w:tc>
    </w:tr>
    <w:tr w:rsidR="00C5397E" w:rsidRPr="00E152D8" w14:paraId="4F9344E6" w14:textId="77777777" w:rsidTr="00021304">
      <w:trPr>
        <w:trHeight w:val="261"/>
      </w:trPr>
      <w:tc>
        <w:tcPr>
          <w:tcW w:w="2691" w:type="dxa"/>
        </w:tcPr>
        <w:p w14:paraId="21D73B42" w14:textId="77777777" w:rsidR="00C5397E" w:rsidRPr="00E152D8" w:rsidRDefault="00C5397E"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C5397E" w:rsidRPr="00EE1572" w:rsidRDefault="00C5397E" w:rsidP="00021304">
          <w:pPr>
            <w:tabs>
              <w:tab w:val="right" w:pos="8838"/>
            </w:tabs>
            <w:ind w:right="-32"/>
            <w:rPr>
              <w:rFonts w:eastAsia="Calibri" w:cs="Tahoma"/>
              <w:lang w:val="es-MX"/>
            </w:rPr>
          </w:pPr>
          <w:r w:rsidRPr="00EE1572">
            <w:rPr>
              <w:rFonts w:eastAsia="Calibri" w:cs="Tahoma"/>
              <w:lang w:val="es-MX"/>
            </w:rPr>
            <w:t>Ayuntamiento de Temascalcingo</w:t>
          </w:r>
        </w:p>
      </w:tc>
    </w:tr>
    <w:tr w:rsidR="00C5397E" w:rsidRPr="00E152D8" w14:paraId="0CB77E34" w14:textId="77777777" w:rsidTr="00021304">
      <w:trPr>
        <w:trHeight w:val="261"/>
      </w:trPr>
      <w:tc>
        <w:tcPr>
          <w:tcW w:w="2691" w:type="dxa"/>
        </w:tcPr>
        <w:p w14:paraId="5FC71474" w14:textId="77777777" w:rsidR="00C5397E" w:rsidRPr="00E152D8" w:rsidRDefault="00C5397E"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C5397E" w:rsidRPr="00E152D8" w:rsidRDefault="00C5397E"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C5397E" w:rsidRDefault="002D3063">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66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111"/>
    </w:tblGrid>
    <w:tr w:rsidR="00C5397E" w:rsidRPr="00E152D8" w14:paraId="588DF1A0" w14:textId="77777777" w:rsidTr="004F4B08">
      <w:trPr>
        <w:trHeight w:val="138"/>
      </w:trPr>
      <w:tc>
        <w:tcPr>
          <w:tcW w:w="2551" w:type="dxa"/>
        </w:tcPr>
        <w:p w14:paraId="350F7BA3" w14:textId="77777777" w:rsidR="00C5397E" w:rsidRPr="00E152D8" w:rsidRDefault="00C5397E"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111" w:type="dxa"/>
        </w:tcPr>
        <w:p w14:paraId="2E06DE61" w14:textId="30B25DF1" w:rsidR="00C5397E" w:rsidRPr="00051642" w:rsidRDefault="00C5397E" w:rsidP="009367AE">
          <w:pPr>
            <w:tabs>
              <w:tab w:val="right" w:pos="8838"/>
            </w:tabs>
            <w:ind w:left="-107" w:right="-32"/>
            <w:rPr>
              <w:rFonts w:eastAsia="Calibri" w:cs="Tahoma"/>
            </w:rPr>
          </w:pPr>
          <w:r w:rsidRPr="00481E86">
            <w:rPr>
              <w:rFonts w:eastAsia="Calibri" w:cs="Tahoma"/>
              <w:lang w:val="es-MX"/>
            </w:rPr>
            <w:t xml:space="preserve">01251/INFOEM/IP/RR/2025 </w:t>
          </w:r>
          <w:r>
            <w:rPr>
              <w:rFonts w:eastAsia="Calibri" w:cs="Tahoma"/>
              <w:lang w:val="es-MX"/>
            </w:rPr>
            <w:t>y acumulados</w:t>
          </w:r>
        </w:p>
      </w:tc>
    </w:tr>
    <w:tr w:rsidR="00C5397E" w:rsidRPr="00E152D8" w14:paraId="6B38F986" w14:textId="77777777" w:rsidTr="004F4B08">
      <w:trPr>
        <w:trHeight w:val="273"/>
      </w:trPr>
      <w:tc>
        <w:tcPr>
          <w:tcW w:w="2551" w:type="dxa"/>
        </w:tcPr>
        <w:p w14:paraId="587B5E6A" w14:textId="77777777" w:rsidR="00C5397E" w:rsidRPr="00E152D8" w:rsidRDefault="00C5397E"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0FE1F9CD" w14:textId="50AB6F64" w:rsidR="00C5397E" w:rsidRPr="00051642" w:rsidRDefault="00C5397E" w:rsidP="009367AE">
          <w:pPr>
            <w:tabs>
              <w:tab w:val="right" w:pos="8838"/>
            </w:tabs>
            <w:ind w:left="-107" w:right="-32"/>
            <w:rPr>
              <w:rFonts w:eastAsia="Calibri" w:cs="Tahoma"/>
              <w:lang w:val="es-MX"/>
            </w:rPr>
          </w:pPr>
          <w:r w:rsidRPr="00481E86">
            <w:rPr>
              <w:rFonts w:eastAsia="Calibri" w:cs="Tahoma"/>
              <w:lang w:val="es-MX"/>
            </w:rPr>
            <w:t>Instituto Municipal del Deporte de Cuautitlán Izcalli</w:t>
          </w:r>
        </w:p>
      </w:tc>
    </w:tr>
    <w:tr w:rsidR="00C5397E" w:rsidRPr="00E152D8" w14:paraId="641CFA98" w14:textId="77777777" w:rsidTr="004F4B08">
      <w:trPr>
        <w:trHeight w:val="273"/>
      </w:trPr>
      <w:tc>
        <w:tcPr>
          <w:tcW w:w="2551" w:type="dxa"/>
        </w:tcPr>
        <w:p w14:paraId="03C97189" w14:textId="77777777" w:rsidR="00C5397E" w:rsidRPr="00E152D8" w:rsidRDefault="00C5397E" w:rsidP="00021304">
          <w:pPr>
            <w:tabs>
              <w:tab w:val="right" w:pos="8838"/>
            </w:tabs>
            <w:ind w:right="-105"/>
            <w:rPr>
              <w:rFonts w:eastAsia="Calibri" w:cs="Tahoma"/>
              <w:b/>
              <w:lang w:val="es-MX"/>
            </w:rPr>
          </w:pPr>
          <w:r w:rsidRPr="00E152D8">
            <w:rPr>
              <w:rFonts w:eastAsia="Calibri" w:cs="Tahoma"/>
              <w:b/>
              <w:lang w:val="es-MX"/>
            </w:rPr>
            <w:t>Comisionado Ponente:</w:t>
          </w:r>
        </w:p>
      </w:tc>
      <w:tc>
        <w:tcPr>
          <w:tcW w:w="4111" w:type="dxa"/>
        </w:tcPr>
        <w:p w14:paraId="62153EF4" w14:textId="77777777" w:rsidR="00C5397E" w:rsidRPr="00E152D8" w:rsidRDefault="00C5397E"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C5397E" w:rsidRDefault="002D3063"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C5397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C5397E" w:rsidRPr="00E152D8" w14:paraId="7ED8A7F5" w14:textId="77777777" w:rsidTr="004F4B08">
      <w:trPr>
        <w:trHeight w:val="132"/>
      </w:trPr>
      <w:tc>
        <w:tcPr>
          <w:tcW w:w="2551" w:type="dxa"/>
        </w:tcPr>
        <w:p w14:paraId="3C7A9CEA" w14:textId="77777777" w:rsidR="00C5397E" w:rsidRPr="00E152D8" w:rsidRDefault="00C5397E" w:rsidP="00021304">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6E29E1D" w14:textId="548D7EA9" w:rsidR="00C5397E" w:rsidRPr="00051642" w:rsidRDefault="00C5397E" w:rsidP="00794D11">
          <w:pPr>
            <w:tabs>
              <w:tab w:val="right" w:pos="8838"/>
            </w:tabs>
            <w:ind w:left="-111" w:right="170"/>
            <w:rPr>
              <w:rFonts w:eastAsia="Calibri" w:cs="Tahoma"/>
            </w:rPr>
          </w:pPr>
          <w:r w:rsidRPr="00481E86">
            <w:rPr>
              <w:rFonts w:eastAsia="Calibri" w:cs="Tahoma"/>
              <w:lang w:val="es-MX"/>
            </w:rPr>
            <w:t xml:space="preserve">01251/INFOEM/IP/RR/2025 </w:t>
          </w:r>
          <w:r>
            <w:rPr>
              <w:rFonts w:eastAsia="Calibri" w:cs="Tahoma"/>
              <w:lang w:val="es-MX"/>
            </w:rPr>
            <w:t>y acumulados</w:t>
          </w:r>
        </w:p>
      </w:tc>
    </w:tr>
    <w:tr w:rsidR="00C5397E" w:rsidRPr="00E152D8" w14:paraId="4C9A1F64" w14:textId="77777777" w:rsidTr="004F4B08">
      <w:trPr>
        <w:trHeight w:val="132"/>
      </w:trPr>
      <w:tc>
        <w:tcPr>
          <w:tcW w:w="2551" w:type="dxa"/>
        </w:tcPr>
        <w:p w14:paraId="58B051A5" w14:textId="77777777" w:rsidR="00C5397E" w:rsidRPr="00E152D8" w:rsidRDefault="00C5397E"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tcPr>
        <w:p w14:paraId="7F3919A7" w14:textId="33E75AB6" w:rsidR="00C5397E" w:rsidRPr="00E152D8" w:rsidRDefault="00C5397E" w:rsidP="00021304">
          <w:pPr>
            <w:tabs>
              <w:tab w:val="right" w:pos="8838"/>
            </w:tabs>
            <w:ind w:left="-111" w:right="-109"/>
            <w:rPr>
              <w:rFonts w:eastAsia="Calibri" w:cs="Tahoma"/>
              <w:lang w:val="es-MX"/>
            </w:rPr>
          </w:pPr>
        </w:p>
      </w:tc>
    </w:tr>
    <w:tr w:rsidR="00C5397E" w:rsidRPr="00E152D8" w14:paraId="1F528C45" w14:textId="77777777" w:rsidTr="004F4B08">
      <w:trPr>
        <w:trHeight w:val="261"/>
      </w:trPr>
      <w:tc>
        <w:tcPr>
          <w:tcW w:w="2551" w:type="dxa"/>
        </w:tcPr>
        <w:p w14:paraId="4FB325C1" w14:textId="77777777" w:rsidR="00C5397E" w:rsidRPr="00E152D8" w:rsidRDefault="00C5397E"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26BC4291" w14:textId="2D04DF03" w:rsidR="00C5397E" w:rsidRPr="008C4EC4" w:rsidRDefault="00C5397E" w:rsidP="00481E86">
          <w:pPr>
            <w:tabs>
              <w:tab w:val="right" w:pos="8838"/>
            </w:tabs>
            <w:ind w:left="-111" w:right="170"/>
            <w:rPr>
              <w:rFonts w:eastAsia="Calibri" w:cs="Tahoma"/>
              <w:lang w:val="es-MX"/>
            </w:rPr>
          </w:pPr>
          <w:r w:rsidRPr="00481E86">
            <w:rPr>
              <w:rFonts w:eastAsia="Calibri" w:cs="Tahoma"/>
              <w:lang w:val="es-MX"/>
            </w:rPr>
            <w:t>Instituto Municipal del Deporte de Cuautitlán Izcalli</w:t>
          </w:r>
        </w:p>
      </w:tc>
    </w:tr>
    <w:tr w:rsidR="00C5397E" w:rsidRPr="00E152D8" w14:paraId="35FBBE19" w14:textId="77777777" w:rsidTr="004F4B08">
      <w:trPr>
        <w:trHeight w:val="261"/>
      </w:trPr>
      <w:tc>
        <w:tcPr>
          <w:tcW w:w="2551" w:type="dxa"/>
        </w:tcPr>
        <w:p w14:paraId="3CDBF381" w14:textId="77777777" w:rsidR="00C5397E" w:rsidRPr="00E152D8" w:rsidRDefault="00C5397E" w:rsidP="00021304">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5D197DCB" w14:textId="77777777" w:rsidR="00C5397E" w:rsidRPr="00E152D8" w:rsidRDefault="00C5397E"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C5397E" w:rsidRDefault="002D3063"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60B5EA7"/>
    <w:multiLevelType w:val="hybridMultilevel"/>
    <w:tmpl w:val="E38E68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3"/>
  </w:num>
  <w:num w:numId="2">
    <w:abstractNumId w:val="30"/>
  </w:num>
  <w:num w:numId="3">
    <w:abstractNumId w:val="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2"/>
  </w:num>
  <w:num w:numId="8">
    <w:abstractNumId w:val="27"/>
  </w:num>
  <w:num w:numId="9">
    <w:abstractNumId w:val="10"/>
  </w:num>
  <w:num w:numId="10">
    <w:abstractNumId w:val="34"/>
  </w:num>
  <w:num w:numId="11">
    <w:abstractNumId w:val="31"/>
  </w:num>
  <w:num w:numId="12">
    <w:abstractNumId w:val="20"/>
  </w:num>
  <w:num w:numId="13">
    <w:abstractNumId w:val="18"/>
  </w:num>
  <w:num w:numId="14">
    <w:abstractNumId w:val="14"/>
  </w:num>
  <w:num w:numId="15">
    <w:abstractNumId w:val="3"/>
  </w:num>
  <w:num w:numId="16">
    <w:abstractNumId w:val="35"/>
  </w:num>
  <w:num w:numId="17">
    <w:abstractNumId w:val="1"/>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5"/>
  </w:num>
  <w:num w:numId="31">
    <w:abstractNumId w:val="23"/>
  </w:num>
  <w:num w:numId="32">
    <w:abstractNumId w:val="16"/>
  </w:num>
  <w:num w:numId="33">
    <w:abstractNumId w:val="19"/>
  </w:num>
  <w:num w:numId="34">
    <w:abstractNumId w:val="2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15743"/>
    <w:rsid w:val="00021304"/>
    <w:rsid w:val="0002135C"/>
    <w:rsid w:val="0002483B"/>
    <w:rsid w:val="00024C7E"/>
    <w:rsid w:val="000273DE"/>
    <w:rsid w:val="00032190"/>
    <w:rsid w:val="000321E9"/>
    <w:rsid w:val="00032302"/>
    <w:rsid w:val="00032C2C"/>
    <w:rsid w:val="000357E9"/>
    <w:rsid w:val="00042C80"/>
    <w:rsid w:val="00045950"/>
    <w:rsid w:val="000606D9"/>
    <w:rsid w:val="00065864"/>
    <w:rsid w:val="000746B0"/>
    <w:rsid w:val="00074B5D"/>
    <w:rsid w:val="000765B0"/>
    <w:rsid w:val="00083729"/>
    <w:rsid w:val="00084D97"/>
    <w:rsid w:val="00097B07"/>
    <w:rsid w:val="000A19D6"/>
    <w:rsid w:val="000A38DF"/>
    <w:rsid w:val="000A41E1"/>
    <w:rsid w:val="000A5B40"/>
    <w:rsid w:val="000B3764"/>
    <w:rsid w:val="000D0B14"/>
    <w:rsid w:val="000D0F72"/>
    <w:rsid w:val="000D6771"/>
    <w:rsid w:val="000F1AC6"/>
    <w:rsid w:val="000F31B9"/>
    <w:rsid w:val="000F5346"/>
    <w:rsid w:val="000F7BE5"/>
    <w:rsid w:val="001000D8"/>
    <w:rsid w:val="00103791"/>
    <w:rsid w:val="00103ED5"/>
    <w:rsid w:val="001045C0"/>
    <w:rsid w:val="00105421"/>
    <w:rsid w:val="00113AE3"/>
    <w:rsid w:val="00114C22"/>
    <w:rsid w:val="00121E88"/>
    <w:rsid w:val="00121FAB"/>
    <w:rsid w:val="00122B7A"/>
    <w:rsid w:val="00127605"/>
    <w:rsid w:val="00127A18"/>
    <w:rsid w:val="0013028B"/>
    <w:rsid w:val="001332C0"/>
    <w:rsid w:val="001344E0"/>
    <w:rsid w:val="00141009"/>
    <w:rsid w:val="00145911"/>
    <w:rsid w:val="0014618A"/>
    <w:rsid w:val="00151624"/>
    <w:rsid w:val="0015465F"/>
    <w:rsid w:val="00155367"/>
    <w:rsid w:val="001560BF"/>
    <w:rsid w:val="00171694"/>
    <w:rsid w:val="0017329F"/>
    <w:rsid w:val="001759D7"/>
    <w:rsid w:val="00176972"/>
    <w:rsid w:val="00192EAE"/>
    <w:rsid w:val="0019363F"/>
    <w:rsid w:val="001A6009"/>
    <w:rsid w:val="001B0084"/>
    <w:rsid w:val="001B0FD7"/>
    <w:rsid w:val="001B34F3"/>
    <w:rsid w:val="001B6516"/>
    <w:rsid w:val="001C17BE"/>
    <w:rsid w:val="001C41C4"/>
    <w:rsid w:val="001C6C6E"/>
    <w:rsid w:val="001D0615"/>
    <w:rsid w:val="001D1AA3"/>
    <w:rsid w:val="001E225F"/>
    <w:rsid w:val="001E3D0C"/>
    <w:rsid w:val="001E511A"/>
    <w:rsid w:val="001E7A18"/>
    <w:rsid w:val="001F317C"/>
    <w:rsid w:val="00201985"/>
    <w:rsid w:val="00205855"/>
    <w:rsid w:val="00207B39"/>
    <w:rsid w:val="0021022D"/>
    <w:rsid w:val="00210B61"/>
    <w:rsid w:val="00212CB3"/>
    <w:rsid w:val="002147A6"/>
    <w:rsid w:val="00220D4B"/>
    <w:rsid w:val="00225915"/>
    <w:rsid w:val="00226ED4"/>
    <w:rsid w:val="00230733"/>
    <w:rsid w:val="00233322"/>
    <w:rsid w:val="0023499D"/>
    <w:rsid w:val="00235405"/>
    <w:rsid w:val="00241BC1"/>
    <w:rsid w:val="00244F79"/>
    <w:rsid w:val="002473B3"/>
    <w:rsid w:val="002514BF"/>
    <w:rsid w:val="002636DC"/>
    <w:rsid w:val="00263962"/>
    <w:rsid w:val="002666EE"/>
    <w:rsid w:val="00273255"/>
    <w:rsid w:val="002752B6"/>
    <w:rsid w:val="002838F8"/>
    <w:rsid w:val="00285ED7"/>
    <w:rsid w:val="002877B3"/>
    <w:rsid w:val="00287DD2"/>
    <w:rsid w:val="00291EB3"/>
    <w:rsid w:val="00292386"/>
    <w:rsid w:val="00295D7E"/>
    <w:rsid w:val="002A2F47"/>
    <w:rsid w:val="002A33D8"/>
    <w:rsid w:val="002A6FE3"/>
    <w:rsid w:val="002B0499"/>
    <w:rsid w:val="002B1058"/>
    <w:rsid w:val="002B2B29"/>
    <w:rsid w:val="002B3033"/>
    <w:rsid w:val="002B3B7E"/>
    <w:rsid w:val="002B61D6"/>
    <w:rsid w:val="002C53A2"/>
    <w:rsid w:val="002D3063"/>
    <w:rsid w:val="002D70D6"/>
    <w:rsid w:val="002E03F2"/>
    <w:rsid w:val="002E1F34"/>
    <w:rsid w:val="002E7995"/>
    <w:rsid w:val="002F64A1"/>
    <w:rsid w:val="002F70FE"/>
    <w:rsid w:val="00300418"/>
    <w:rsid w:val="003020BF"/>
    <w:rsid w:val="00302F90"/>
    <w:rsid w:val="00304D9F"/>
    <w:rsid w:val="00312D75"/>
    <w:rsid w:val="00314B2B"/>
    <w:rsid w:val="003155F0"/>
    <w:rsid w:val="00316B41"/>
    <w:rsid w:val="00316B5B"/>
    <w:rsid w:val="003237DF"/>
    <w:rsid w:val="003268CD"/>
    <w:rsid w:val="00332BED"/>
    <w:rsid w:val="00335D93"/>
    <w:rsid w:val="00340F96"/>
    <w:rsid w:val="00341274"/>
    <w:rsid w:val="00344EE8"/>
    <w:rsid w:val="00347055"/>
    <w:rsid w:val="00352206"/>
    <w:rsid w:val="00353C89"/>
    <w:rsid w:val="00354EE5"/>
    <w:rsid w:val="00356D31"/>
    <w:rsid w:val="00361940"/>
    <w:rsid w:val="003720E4"/>
    <w:rsid w:val="00373EDF"/>
    <w:rsid w:val="0038074C"/>
    <w:rsid w:val="00382F13"/>
    <w:rsid w:val="00390216"/>
    <w:rsid w:val="00390EFE"/>
    <w:rsid w:val="003917FB"/>
    <w:rsid w:val="00392D86"/>
    <w:rsid w:val="003935DD"/>
    <w:rsid w:val="00395071"/>
    <w:rsid w:val="00395C77"/>
    <w:rsid w:val="003A1302"/>
    <w:rsid w:val="003A55E1"/>
    <w:rsid w:val="003A7900"/>
    <w:rsid w:val="003C4BBD"/>
    <w:rsid w:val="003C58D4"/>
    <w:rsid w:val="003D71C4"/>
    <w:rsid w:val="003D77B5"/>
    <w:rsid w:val="003E0446"/>
    <w:rsid w:val="003E4F8E"/>
    <w:rsid w:val="003F12C6"/>
    <w:rsid w:val="003F26A5"/>
    <w:rsid w:val="003F2700"/>
    <w:rsid w:val="00416664"/>
    <w:rsid w:val="0042371C"/>
    <w:rsid w:val="00425E39"/>
    <w:rsid w:val="00434731"/>
    <w:rsid w:val="0043578C"/>
    <w:rsid w:val="00442158"/>
    <w:rsid w:val="004427B7"/>
    <w:rsid w:val="004440F0"/>
    <w:rsid w:val="0044785C"/>
    <w:rsid w:val="00464B0C"/>
    <w:rsid w:val="00465A15"/>
    <w:rsid w:val="004717AB"/>
    <w:rsid w:val="00480272"/>
    <w:rsid w:val="00481E86"/>
    <w:rsid w:val="00482426"/>
    <w:rsid w:val="004858A0"/>
    <w:rsid w:val="004910E7"/>
    <w:rsid w:val="004920A7"/>
    <w:rsid w:val="00496AEA"/>
    <w:rsid w:val="004A3215"/>
    <w:rsid w:val="004A3A96"/>
    <w:rsid w:val="004A5655"/>
    <w:rsid w:val="004B603F"/>
    <w:rsid w:val="004B6BE1"/>
    <w:rsid w:val="004D24F0"/>
    <w:rsid w:val="004E0B39"/>
    <w:rsid w:val="004E1B8F"/>
    <w:rsid w:val="004E26B9"/>
    <w:rsid w:val="004E3775"/>
    <w:rsid w:val="004F4B08"/>
    <w:rsid w:val="00501640"/>
    <w:rsid w:val="005113DE"/>
    <w:rsid w:val="0051185B"/>
    <w:rsid w:val="005145FA"/>
    <w:rsid w:val="0051666C"/>
    <w:rsid w:val="00520445"/>
    <w:rsid w:val="00521168"/>
    <w:rsid w:val="00521603"/>
    <w:rsid w:val="00521C02"/>
    <w:rsid w:val="0052460E"/>
    <w:rsid w:val="005313FE"/>
    <w:rsid w:val="00531CEF"/>
    <w:rsid w:val="005322C8"/>
    <w:rsid w:val="005435E6"/>
    <w:rsid w:val="00546E41"/>
    <w:rsid w:val="005509A2"/>
    <w:rsid w:val="005510A2"/>
    <w:rsid w:val="00554E81"/>
    <w:rsid w:val="00561818"/>
    <w:rsid w:val="005631F0"/>
    <w:rsid w:val="00570663"/>
    <w:rsid w:val="00570A07"/>
    <w:rsid w:val="00574AAA"/>
    <w:rsid w:val="005760D2"/>
    <w:rsid w:val="0058749F"/>
    <w:rsid w:val="00593BFB"/>
    <w:rsid w:val="005A230B"/>
    <w:rsid w:val="005A2496"/>
    <w:rsid w:val="005A4DA5"/>
    <w:rsid w:val="005A7869"/>
    <w:rsid w:val="005B2CD5"/>
    <w:rsid w:val="005C1191"/>
    <w:rsid w:val="005C1A1B"/>
    <w:rsid w:val="005D00E2"/>
    <w:rsid w:val="005D2C72"/>
    <w:rsid w:val="005D2D37"/>
    <w:rsid w:val="005D39F2"/>
    <w:rsid w:val="005E1854"/>
    <w:rsid w:val="005E20E0"/>
    <w:rsid w:val="005E3D01"/>
    <w:rsid w:val="005E41D0"/>
    <w:rsid w:val="005F3D3A"/>
    <w:rsid w:val="005F4E7A"/>
    <w:rsid w:val="00602604"/>
    <w:rsid w:val="006043CF"/>
    <w:rsid w:val="00625A48"/>
    <w:rsid w:val="00633F72"/>
    <w:rsid w:val="0063550D"/>
    <w:rsid w:val="006429D5"/>
    <w:rsid w:val="00643AFB"/>
    <w:rsid w:val="00651715"/>
    <w:rsid w:val="00656450"/>
    <w:rsid w:val="0067587A"/>
    <w:rsid w:val="0067669B"/>
    <w:rsid w:val="00686093"/>
    <w:rsid w:val="0069289F"/>
    <w:rsid w:val="00696785"/>
    <w:rsid w:val="00696EE5"/>
    <w:rsid w:val="006A6D5F"/>
    <w:rsid w:val="006B5205"/>
    <w:rsid w:val="006B70E5"/>
    <w:rsid w:val="006C1994"/>
    <w:rsid w:val="006C1D36"/>
    <w:rsid w:val="006D6F0E"/>
    <w:rsid w:val="006E4C66"/>
    <w:rsid w:val="006E7F2D"/>
    <w:rsid w:val="006F03FC"/>
    <w:rsid w:val="006F51EC"/>
    <w:rsid w:val="006F532C"/>
    <w:rsid w:val="00700FDD"/>
    <w:rsid w:val="007016CA"/>
    <w:rsid w:val="00702443"/>
    <w:rsid w:val="00711D2E"/>
    <w:rsid w:val="00712AB9"/>
    <w:rsid w:val="00726B1C"/>
    <w:rsid w:val="00727541"/>
    <w:rsid w:val="00733E71"/>
    <w:rsid w:val="00741097"/>
    <w:rsid w:val="007439CE"/>
    <w:rsid w:val="0074796B"/>
    <w:rsid w:val="00750C4D"/>
    <w:rsid w:val="007548C5"/>
    <w:rsid w:val="00754DF1"/>
    <w:rsid w:val="0076191A"/>
    <w:rsid w:val="00762337"/>
    <w:rsid w:val="0076551F"/>
    <w:rsid w:val="00766BF1"/>
    <w:rsid w:val="00771242"/>
    <w:rsid w:val="00774C4C"/>
    <w:rsid w:val="00785E01"/>
    <w:rsid w:val="00786792"/>
    <w:rsid w:val="00787C5D"/>
    <w:rsid w:val="00787F35"/>
    <w:rsid w:val="007937B4"/>
    <w:rsid w:val="00794D11"/>
    <w:rsid w:val="007960AB"/>
    <w:rsid w:val="0079660C"/>
    <w:rsid w:val="007A29F9"/>
    <w:rsid w:val="007A490A"/>
    <w:rsid w:val="007A4DE0"/>
    <w:rsid w:val="007B1E83"/>
    <w:rsid w:val="007B32E7"/>
    <w:rsid w:val="007B49BC"/>
    <w:rsid w:val="007B69E6"/>
    <w:rsid w:val="007C0C00"/>
    <w:rsid w:val="007C2C93"/>
    <w:rsid w:val="007D1E59"/>
    <w:rsid w:val="007E0CF7"/>
    <w:rsid w:val="007E668F"/>
    <w:rsid w:val="007E69E4"/>
    <w:rsid w:val="007F70E8"/>
    <w:rsid w:val="007F77E2"/>
    <w:rsid w:val="0080192A"/>
    <w:rsid w:val="00802B14"/>
    <w:rsid w:val="0080627B"/>
    <w:rsid w:val="00813B38"/>
    <w:rsid w:val="00817259"/>
    <w:rsid w:val="00822090"/>
    <w:rsid w:val="00825FAA"/>
    <w:rsid w:val="00827374"/>
    <w:rsid w:val="00830672"/>
    <w:rsid w:val="008344DA"/>
    <w:rsid w:val="00835AA2"/>
    <w:rsid w:val="008370D7"/>
    <w:rsid w:val="00842418"/>
    <w:rsid w:val="00852F84"/>
    <w:rsid w:val="00860FDA"/>
    <w:rsid w:val="008706AE"/>
    <w:rsid w:val="00872E6C"/>
    <w:rsid w:val="00877974"/>
    <w:rsid w:val="00877AB5"/>
    <w:rsid w:val="008830A3"/>
    <w:rsid w:val="008A5301"/>
    <w:rsid w:val="008A639A"/>
    <w:rsid w:val="008B0D92"/>
    <w:rsid w:val="008B375E"/>
    <w:rsid w:val="008C133A"/>
    <w:rsid w:val="008C30A9"/>
    <w:rsid w:val="008C476E"/>
    <w:rsid w:val="008C4EC4"/>
    <w:rsid w:val="008C5801"/>
    <w:rsid w:val="008C5ACC"/>
    <w:rsid w:val="008C6BBA"/>
    <w:rsid w:val="008C7B79"/>
    <w:rsid w:val="008D1DA1"/>
    <w:rsid w:val="008D394B"/>
    <w:rsid w:val="008D693C"/>
    <w:rsid w:val="008D6E84"/>
    <w:rsid w:val="008F2BA2"/>
    <w:rsid w:val="008F5213"/>
    <w:rsid w:val="00900054"/>
    <w:rsid w:val="009025B0"/>
    <w:rsid w:val="009030D8"/>
    <w:rsid w:val="0090792A"/>
    <w:rsid w:val="00910874"/>
    <w:rsid w:val="009109DA"/>
    <w:rsid w:val="00910C82"/>
    <w:rsid w:val="00911D5E"/>
    <w:rsid w:val="009169CA"/>
    <w:rsid w:val="00921469"/>
    <w:rsid w:val="00924FD0"/>
    <w:rsid w:val="00925AEF"/>
    <w:rsid w:val="00925C01"/>
    <w:rsid w:val="009277AF"/>
    <w:rsid w:val="0093175C"/>
    <w:rsid w:val="00933544"/>
    <w:rsid w:val="009367AE"/>
    <w:rsid w:val="00936F42"/>
    <w:rsid w:val="00943187"/>
    <w:rsid w:val="0095027C"/>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F531A"/>
    <w:rsid w:val="00A00C6C"/>
    <w:rsid w:val="00A015AA"/>
    <w:rsid w:val="00A02B57"/>
    <w:rsid w:val="00A1235C"/>
    <w:rsid w:val="00A1385D"/>
    <w:rsid w:val="00A13DD4"/>
    <w:rsid w:val="00A1420A"/>
    <w:rsid w:val="00A21D5D"/>
    <w:rsid w:val="00A22017"/>
    <w:rsid w:val="00A25456"/>
    <w:rsid w:val="00A33A82"/>
    <w:rsid w:val="00A42917"/>
    <w:rsid w:val="00A43E8D"/>
    <w:rsid w:val="00A440AA"/>
    <w:rsid w:val="00A4656A"/>
    <w:rsid w:val="00A5200A"/>
    <w:rsid w:val="00A52763"/>
    <w:rsid w:val="00A53AD2"/>
    <w:rsid w:val="00A5729B"/>
    <w:rsid w:val="00A6253C"/>
    <w:rsid w:val="00A63ACE"/>
    <w:rsid w:val="00A71B4F"/>
    <w:rsid w:val="00A73F0C"/>
    <w:rsid w:val="00A76A8B"/>
    <w:rsid w:val="00A81685"/>
    <w:rsid w:val="00A91932"/>
    <w:rsid w:val="00A91ABC"/>
    <w:rsid w:val="00A95F16"/>
    <w:rsid w:val="00A962D6"/>
    <w:rsid w:val="00AA3F1F"/>
    <w:rsid w:val="00AA48A3"/>
    <w:rsid w:val="00AA52EF"/>
    <w:rsid w:val="00AB396A"/>
    <w:rsid w:val="00AB4186"/>
    <w:rsid w:val="00AB6F31"/>
    <w:rsid w:val="00AC1A54"/>
    <w:rsid w:val="00AD1C61"/>
    <w:rsid w:val="00AD4AEB"/>
    <w:rsid w:val="00AD78C1"/>
    <w:rsid w:val="00AE39D2"/>
    <w:rsid w:val="00AF00E3"/>
    <w:rsid w:val="00AF6970"/>
    <w:rsid w:val="00AF707A"/>
    <w:rsid w:val="00B03C9A"/>
    <w:rsid w:val="00B114D4"/>
    <w:rsid w:val="00B17E20"/>
    <w:rsid w:val="00B20BA9"/>
    <w:rsid w:val="00B221D3"/>
    <w:rsid w:val="00B23180"/>
    <w:rsid w:val="00B25235"/>
    <w:rsid w:val="00B360C8"/>
    <w:rsid w:val="00B47934"/>
    <w:rsid w:val="00B636C8"/>
    <w:rsid w:val="00B6394E"/>
    <w:rsid w:val="00B80045"/>
    <w:rsid w:val="00B84CF1"/>
    <w:rsid w:val="00B87B40"/>
    <w:rsid w:val="00B936FD"/>
    <w:rsid w:val="00B937C7"/>
    <w:rsid w:val="00B93FC1"/>
    <w:rsid w:val="00B94E2F"/>
    <w:rsid w:val="00BA3733"/>
    <w:rsid w:val="00BA44E4"/>
    <w:rsid w:val="00BA5C6D"/>
    <w:rsid w:val="00BB072D"/>
    <w:rsid w:val="00BD1519"/>
    <w:rsid w:val="00BD2A18"/>
    <w:rsid w:val="00BD5514"/>
    <w:rsid w:val="00BD5769"/>
    <w:rsid w:val="00BE5EDE"/>
    <w:rsid w:val="00BF36A5"/>
    <w:rsid w:val="00C02A33"/>
    <w:rsid w:val="00C04127"/>
    <w:rsid w:val="00C104F9"/>
    <w:rsid w:val="00C12527"/>
    <w:rsid w:val="00C14D6F"/>
    <w:rsid w:val="00C14FBE"/>
    <w:rsid w:val="00C15BCB"/>
    <w:rsid w:val="00C1697C"/>
    <w:rsid w:val="00C2064C"/>
    <w:rsid w:val="00C21BAA"/>
    <w:rsid w:val="00C2425A"/>
    <w:rsid w:val="00C26212"/>
    <w:rsid w:val="00C311DF"/>
    <w:rsid w:val="00C35BF3"/>
    <w:rsid w:val="00C37906"/>
    <w:rsid w:val="00C41C31"/>
    <w:rsid w:val="00C44857"/>
    <w:rsid w:val="00C467BD"/>
    <w:rsid w:val="00C47F5F"/>
    <w:rsid w:val="00C5397E"/>
    <w:rsid w:val="00C54E15"/>
    <w:rsid w:val="00C567C4"/>
    <w:rsid w:val="00C576B2"/>
    <w:rsid w:val="00C57BF8"/>
    <w:rsid w:val="00C64F98"/>
    <w:rsid w:val="00C66D45"/>
    <w:rsid w:val="00C71E26"/>
    <w:rsid w:val="00C737DB"/>
    <w:rsid w:val="00C74F2C"/>
    <w:rsid w:val="00C75A80"/>
    <w:rsid w:val="00C82A69"/>
    <w:rsid w:val="00C82F45"/>
    <w:rsid w:val="00C91A4C"/>
    <w:rsid w:val="00C93B7E"/>
    <w:rsid w:val="00CA0815"/>
    <w:rsid w:val="00CA4C35"/>
    <w:rsid w:val="00CA4CF3"/>
    <w:rsid w:val="00CA7BB7"/>
    <w:rsid w:val="00CC19F3"/>
    <w:rsid w:val="00CC26D2"/>
    <w:rsid w:val="00CC3031"/>
    <w:rsid w:val="00CD06FF"/>
    <w:rsid w:val="00CD14DD"/>
    <w:rsid w:val="00CD5EB3"/>
    <w:rsid w:val="00CD6EE6"/>
    <w:rsid w:val="00CD7B20"/>
    <w:rsid w:val="00CE1307"/>
    <w:rsid w:val="00CE187D"/>
    <w:rsid w:val="00CF05ED"/>
    <w:rsid w:val="00CF1AE6"/>
    <w:rsid w:val="00CF6147"/>
    <w:rsid w:val="00D003C1"/>
    <w:rsid w:val="00D043B2"/>
    <w:rsid w:val="00D10307"/>
    <w:rsid w:val="00D24FA7"/>
    <w:rsid w:val="00D258A7"/>
    <w:rsid w:val="00D3114E"/>
    <w:rsid w:val="00D33DA0"/>
    <w:rsid w:val="00D35F77"/>
    <w:rsid w:val="00D44F21"/>
    <w:rsid w:val="00D501AD"/>
    <w:rsid w:val="00D53703"/>
    <w:rsid w:val="00D53A2C"/>
    <w:rsid w:val="00D53C5E"/>
    <w:rsid w:val="00D547E0"/>
    <w:rsid w:val="00D54BF5"/>
    <w:rsid w:val="00D67BBA"/>
    <w:rsid w:val="00D67CA6"/>
    <w:rsid w:val="00D70D70"/>
    <w:rsid w:val="00D73239"/>
    <w:rsid w:val="00D75375"/>
    <w:rsid w:val="00D80DE9"/>
    <w:rsid w:val="00D92D95"/>
    <w:rsid w:val="00D94483"/>
    <w:rsid w:val="00D96DD8"/>
    <w:rsid w:val="00D9713D"/>
    <w:rsid w:val="00DA3676"/>
    <w:rsid w:val="00DB1D08"/>
    <w:rsid w:val="00DB6F7B"/>
    <w:rsid w:val="00DC32A2"/>
    <w:rsid w:val="00DC3819"/>
    <w:rsid w:val="00DC4F16"/>
    <w:rsid w:val="00DC5AC4"/>
    <w:rsid w:val="00DC7AA4"/>
    <w:rsid w:val="00DD0B12"/>
    <w:rsid w:val="00DD55A8"/>
    <w:rsid w:val="00DE27EC"/>
    <w:rsid w:val="00DE321A"/>
    <w:rsid w:val="00DF38CA"/>
    <w:rsid w:val="00E00064"/>
    <w:rsid w:val="00E045E0"/>
    <w:rsid w:val="00E10956"/>
    <w:rsid w:val="00E152A2"/>
    <w:rsid w:val="00E17E82"/>
    <w:rsid w:val="00E22655"/>
    <w:rsid w:val="00E241CB"/>
    <w:rsid w:val="00E25031"/>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A449A"/>
    <w:rsid w:val="00EA4647"/>
    <w:rsid w:val="00EB3376"/>
    <w:rsid w:val="00EC0884"/>
    <w:rsid w:val="00EC1C28"/>
    <w:rsid w:val="00EC6027"/>
    <w:rsid w:val="00EC725F"/>
    <w:rsid w:val="00ED099E"/>
    <w:rsid w:val="00ED79E4"/>
    <w:rsid w:val="00EE2D94"/>
    <w:rsid w:val="00EE5FA7"/>
    <w:rsid w:val="00EE6910"/>
    <w:rsid w:val="00EF0958"/>
    <w:rsid w:val="00F0439B"/>
    <w:rsid w:val="00F05355"/>
    <w:rsid w:val="00F06451"/>
    <w:rsid w:val="00F117CB"/>
    <w:rsid w:val="00F20F82"/>
    <w:rsid w:val="00F31111"/>
    <w:rsid w:val="00F313FF"/>
    <w:rsid w:val="00F32CEA"/>
    <w:rsid w:val="00F34CA9"/>
    <w:rsid w:val="00F4535E"/>
    <w:rsid w:val="00F46724"/>
    <w:rsid w:val="00F5505B"/>
    <w:rsid w:val="00F55780"/>
    <w:rsid w:val="00F6186D"/>
    <w:rsid w:val="00F6241E"/>
    <w:rsid w:val="00F66423"/>
    <w:rsid w:val="00F67661"/>
    <w:rsid w:val="00F7292C"/>
    <w:rsid w:val="00F76255"/>
    <w:rsid w:val="00F77EA7"/>
    <w:rsid w:val="00F83571"/>
    <w:rsid w:val="00F85430"/>
    <w:rsid w:val="00F878E0"/>
    <w:rsid w:val="00F91C70"/>
    <w:rsid w:val="00F9337E"/>
    <w:rsid w:val="00F951AB"/>
    <w:rsid w:val="00FA3009"/>
    <w:rsid w:val="00FA54D2"/>
    <w:rsid w:val="00FA591B"/>
    <w:rsid w:val="00FA66EC"/>
    <w:rsid w:val="00FA6BD9"/>
    <w:rsid w:val="00FB1036"/>
    <w:rsid w:val="00FC0870"/>
    <w:rsid w:val="00FC1916"/>
    <w:rsid w:val="00FC501D"/>
    <w:rsid w:val="00FD0866"/>
    <w:rsid w:val="00FD288C"/>
    <w:rsid w:val="00FE09A7"/>
    <w:rsid w:val="00FE0B06"/>
    <w:rsid w:val="00FE36A6"/>
    <w:rsid w:val="00FE3902"/>
    <w:rsid w:val="00FE5FDE"/>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EC14-736C-4581-BCF3-6D383A58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5525</Words>
  <Characters>30393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2025-05-06T15:17:00Z</cp:lastPrinted>
  <dcterms:created xsi:type="dcterms:W3CDTF">2025-05-06T15:17:00Z</dcterms:created>
  <dcterms:modified xsi:type="dcterms:W3CDTF">2025-05-06T15:17:00Z</dcterms:modified>
</cp:coreProperties>
</file>