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D90C9" w14:textId="77777777" w:rsidR="00EB082B" w:rsidRDefault="00EB082B">
      <w:pPr>
        <w:widowControl w:val="0"/>
        <w:pBdr>
          <w:top w:val="nil"/>
          <w:left w:val="nil"/>
          <w:bottom w:val="nil"/>
          <w:right w:val="nil"/>
          <w:between w:val="nil"/>
        </w:pBdr>
        <w:spacing w:after="0" w:line="276" w:lineRule="auto"/>
      </w:pPr>
    </w:p>
    <w:p w14:paraId="49E854FF" w14:textId="20EA8DC1"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9018B">
        <w:rPr>
          <w:rFonts w:ascii="Palatino Linotype" w:eastAsia="Palatino Linotype" w:hAnsi="Palatino Linotype" w:cs="Palatino Linotype"/>
        </w:rPr>
        <w:t>cinco de noviembre</w:t>
      </w:r>
      <w:r>
        <w:rPr>
          <w:rFonts w:ascii="Palatino Linotype" w:eastAsia="Palatino Linotype" w:hAnsi="Palatino Linotype" w:cs="Palatino Linotype"/>
        </w:rPr>
        <w:t xml:space="preserve"> de dos mil veinticinco. </w:t>
      </w:r>
    </w:p>
    <w:p w14:paraId="71119CB7" w14:textId="77777777" w:rsidR="00EB082B" w:rsidRDefault="00EB082B">
      <w:pPr>
        <w:spacing w:after="0" w:line="360" w:lineRule="auto"/>
        <w:jc w:val="both"/>
        <w:rPr>
          <w:rFonts w:ascii="Palatino Linotype" w:eastAsia="Palatino Linotype" w:hAnsi="Palatino Linotype" w:cs="Palatino Linotype"/>
          <w:color w:val="FF0000"/>
        </w:rPr>
      </w:pPr>
    </w:p>
    <w:p w14:paraId="4BB60FC4" w14:textId="05EAC711"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conformado con motivo del Recurso de Revisión </w:t>
      </w:r>
      <w:r w:rsidRPr="00706F21">
        <w:rPr>
          <w:rFonts w:ascii="Palatino Linotype" w:eastAsia="Palatino Linotype" w:hAnsi="Palatino Linotype" w:cs="Palatino Linotype"/>
          <w:b/>
          <w:bCs/>
        </w:rPr>
        <w:t>11186/INFOEM/IP/RR/2025,</w:t>
      </w:r>
      <w:r>
        <w:rPr>
          <w:rFonts w:ascii="Palatino Linotype" w:eastAsia="Palatino Linotype" w:hAnsi="Palatino Linotype" w:cs="Palatino Linotype"/>
        </w:rPr>
        <w:t xml:space="preserve"> interpuesto por</w:t>
      </w:r>
      <w:r w:rsidR="004243A2" w:rsidRPr="004243A2">
        <w:rPr>
          <w:rFonts w:ascii="Palatino Linotype" w:eastAsia="Palatino Linotype" w:hAnsi="Palatino Linotype" w:cs="Palatino Linotype"/>
        </w:rPr>
        <w:t xml:space="preserve"> </w:t>
      </w:r>
      <w:r w:rsidR="00342510" w:rsidRPr="00342510">
        <w:rPr>
          <w:rFonts w:ascii="Palatino Linotype" w:eastAsia="Palatino Linotype" w:hAnsi="Palatino Linotype" w:cs="Palatino Linotype"/>
          <w:highlight w:val="black"/>
        </w:rPr>
        <w:t>XXXXXXXXXXXXXX</w:t>
      </w:r>
      <w:r w:rsidR="00342510">
        <w:rPr>
          <w:rFonts w:ascii="Palatino Linotype" w:eastAsia="Palatino Linotype" w:hAnsi="Palatino Linotype" w:cs="Palatino Linotype"/>
        </w:rPr>
        <w:t xml:space="preserve"> </w:t>
      </w:r>
      <w:bookmarkStart w:id="0" w:name="_GoBack"/>
      <w:bookmarkEnd w:id="0"/>
      <w:r w:rsidR="004243A2">
        <w:rPr>
          <w:rFonts w:ascii="Palatino Linotype" w:eastAsia="Palatino Linotype" w:hAnsi="Palatino Linotype" w:cs="Palatino Linotype"/>
        </w:rPr>
        <w:t xml:space="preserve">en lo sucesivo </w:t>
      </w:r>
      <w:r>
        <w:rPr>
          <w:rFonts w:ascii="Palatino Linotype" w:eastAsia="Palatino Linotype" w:hAnsi="Palatino Linotype" w:cs="Palatino Linotype"/>
        </w:rPr>
        <w:t xml:space="preserve">la persona Recurrente o Particular, en contra de la respuesta del Sujeto Obligado, </w:t>
      </w:r>
      <w:r w:rsidRPr="00706F21">
        <w:rPr>
          <w:rFonts w:ascii="Palatino Linotype" w:eastAsia="Palatino Linotype" w:hAnsi="Palatino Linotype" w:cs="Palatino Linotype"/>
          <w:b/>
          <w:bCs/>
        </w:rPr>
        <w:t>Ayuntamiento de Cuautitlán Izcalli</w:t>
      </w:r>
      <w:r>
        <w:rPr>
          <w:rFonts w:ascii="Palatino Linotype" w:eastAsia="Palatino Linotype" w:hAnsi="Palatino Linotype" w:cs="Palatino Linotype"/>
        </w:rPr>
        <w:t>, a la solicitud de acceso a la información pública 01409/CUAUTIZC/IP/2025, se emite la presente Resolución, con base en los Antecedentes y Considerandos que a continuación se exponen:</w:t>
      </w:r>
    </w:p>
    <w:p w14:paraId="2287B2A3" w14:textId="77777777" w:rsidR="00EB082B" w:rsidRDefault="00EB082B">
      <w:pPr>
        <w:tabs>
          <w:tab w:val="center" w:pos="4522"/>
          <w:tab w:val="left" w:pos="7245"/>
        </w:tabs>
        <w:spacing w:after="0" w:line="360" w:lineRule="auto"/>
        <w:jc w:val="center"/>
        <w:rPr>
          <w:rFonts w:ascii="Palatino Linotype" w:eastAsia="Palatino Linotype" w:hAnsi="Palatino Linotype" w:cs="Palatino Linotype"/>
          <w:b/>
        </w:rPr>
      </w:pPr>
    </w:p>
    <w:p w14:paraId="4ADCE849" w14:textId="77777777" w:rsidR="00EB082B" w:rsidRDefault="00BF5E9A">
      <w:pPr>
        <w:tabs>
          <w:tab w:val="center" w:pos="4522"/>
          <w:tab w:val="left" w:pos="7245"/>
        </w:tabs>
        <w:spacing w:after="0" w:line="360" w:lineRule="auto"/>
        <w:jc w:val="center"/>
        <w:rPr>
          <w:rFonts w:ascii="Palatino Linotype" w:eastAsia="Palatino Linotype" w:hAnsi="Palatino Linotype" w:cs="Palatino Linotype"/>
          <w:b/>
        </w:rPr>
      </w:pPr>
      <w:bookmarkStart w:id="1" w:name="_heading=h.l4vskaro88pk" w:colFirst="0" w:colLast="0"/>
      <w:bookmarkEnd w:id="1"/>
      <w:r>
        <w:rPr>
          <w:rFonts w:ascii="Palatino Linotype" w:eastAsia="Palatino Linotype" w:hAnsi="Palatino Linotype" w:cs="Palatino Linotype"/>
          <w:b/>
        </w:rPr>
        <w:t>A N T E C E D E N T E S</w:t>
      </w:r>
    </w:p>
    <w:p w14:paraId="17C826E4" w14:textId="77777777" w:rsidR="00EB082B" w:rsidRDefault="00EB082B">
      <w:pPr>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color w:val="FF0000"/>
        </w:rPr>
      </w:pPr>
    </w:p>
    <w:p w14:paraId="7488C1A8" w14:textId="77777777" w:rsidR="00EB082B" w:rsidRDefault="00BF5E9A">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I. Presentación de la solicitud de información</w:t>
      </w:r>
    </w:p>
    <w:p w14:paraId="3D7A3927" w14:textId="77777777" w:rsidR="00EB082B" w:rsidRDefault="00EB082B">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rPr>
      </w:pPr>
    </w:p>
    <w:p w14:paraId="14EF4F08" w14:textId="77777777" w:rsidR="00EB082B" w:rsidRDefault="00BF5E9A">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fecha primero de septiembre de dos mil veinticinco, el Particular presentó una solicitud de acceso a la información pública, a través una solicitud de acceso a la información pública, a través del Sistema de Acceso a la Información Mexiquense (SAIMEX), ante el Ayuntamiento de Cuautitlán Izcalli, mediante la cual requirió lo siguiente:</w:t>
      </w:r>
    </w:p>
    <w:p w14:paraId="3BB7B2C9" w14:textId="77777777" w:rsidR="00EB082B" w:rsidRDefault="00EB082B">
      <w:pPr>
        <w:tabs>
          <w:tab w:val="left" w:pos="4667"/>
        </w:tabs>
        <w:spacing w:after="0" w:line="360" w:lineRule="auto"/>
        <w:ind w:left="567"/>
        <w:jc w:val="both"/>
        <w:rPr>
          <w:rFonts w:ascii="Palatino Linotype" w:eastAsia="Palatino Linotype" w:hAnsi="Palatino Linotype" w:cs="Palatino Linotype"/>
          <w:b/>
          <w:i/>
          <w:color w:val="FF0000"/>
        </w:rPr>
      </w:pPr>
    </w:p>
    <w:p w14:paraId="11528A6F" w14:textId="77777777" w:rsidR="00EB082B" w:rsidRDefault="00BF5E9A">
      <w:pPr>
        <w:tabs>
          <w:tab w:val="left" w:pos="4667"/>
        </w:tabs>
        <w:spacing w:after="0" w:line="360" w:lineRule="auto"/>
        <w:ind w:left="567"/>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“DESCRIPCIÓN CLARA Y PRECISA DE LA INFORMACIÓN SOLICITADA</w:t>
      </w:r>
    </w:p>
    <w:p w14:paraId="26958DC1" w14:textId="77777777" w:rsidR="00EB082B" w:rsidRDefault="00BF5E9A">
      <w:pPr>
        <w:spacing w:after="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quiero el curriculum de Luis Fernando Vázquez Martínez director de Democracia Participativa.” (Sic)</w:t>
      </w:r>
    </w:p>
    <w:p w14:paraId="526BFF40" w14:textId="77777777" w:rsidR="00EB082B" w:rsidRDefault="00EB082B">
      <w:pPr>
        <w:spacing w:after="0" w:line="360" w:lineRule="auto"/>
        <w:ind w:left="567"/>
        <w:jc w:val="both"/>
        <w:rPr>
          <w:rFonts w:ascii="Palatino Linotype" w:eastAsia="Palatino Linotype" w:hAnsi="Palatino Linotype" w:cs="Palatino Linotype"/>
          <w:i/>
          <w:sz w:val="20"/>
          <w:szCs w:val="20"/>
        </w:rPr>
      </w:pPr>
    </w:p>
    <w:p w14:paraId="142C27CC" w14:textId="77777777" w:rsidR="00EB082B" w:rsidRDefault="00BF5E9A">
      <w:pPr>
        <w:spacing w:after="0" w:line="360" w:lineRule="auto"/>
        <w:ind w:left="567"/>
        <w:jc w:val="both"/>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w:t>
      </w:r>
      <w:r>
        <w:rPr>
          <w:rFonts w:ascii="Palatino Linotype" w:eastAsia="Palatino Linotype" w:hAnsi="Palatino Linotype" w:cs="Palatino Linotype"/>
          <w:b/>
          <w:i/>
          <w:sz w:val="20"/>
          <w:szCs w:val="20"/>
        </w:rPr>
        <w:t>MODALIDAD DE ENTREGA</w:t>
      </w:r>
    </w:p>
    <w:p w14:paraId="7CFF8603" w14:textId="77777777" w:rsidR="00EB082B" w:rsidRDefault="00BF5E9A">
      <w:pPr>
        <w:spacing w:after="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 través del SAIMEX”</w:t>
      </w:r>
    </w:p>
    <w:p w14:paraId="71C5172D" w14:textId="77777777" w:rsidR="00EB082B" w:rsidRDefault="00EB082B">
      <w:pPr>
        <w:spacing w:after="0" w:line="360" w:lineRule="auto"/>
        <w:jc w:val="both"/>
        <w:rPr>
          <w:rFonts w:ascii="Palatino Linotype" w:eastAsia="Palatino Linotype" w:hAnsi="Palatino Linotype" w:cs="Palatino Linotype"/>
          <w:b/>
          <w:color w:val="FF0000"/>
        </w:rPr>
      </w:pPr>
    </w:p>
    <w:p w14:paraId="3116FD61" w14:textId="77777777" w:rsidR="00EB082B" w:rsidRDefault="00BF5E9A">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II. Respuesta del Sujeto Obligado</w:t>
      </w:r>
    </w:p>
    <w:p w14:paraId="5A033898" w14:textId="77777777" w:rsidR="00EB082B" w:rsidRDefault="00EB082B">
      <w:pPr>
        <w:spacing w:after="0" w:line="360" w:lineRule="auto"/>
        <w:jc w:val="both"/>
        <w:rPr>
          <w:rFonts w:ascii="Palatino Linotype" w:eastAsia="Palatino Linotype" w:hAnsi="Palatino Linotype" w:cs="Palatino Linotype"/>
          <w:color w:val="FF0000"/>
          <w:sz w:val="18"/>
          <w:szCs w:val="18"/>
        </w:rPr>
      </w:pPr>
    </w:p>
    <w:p w14:paraId="489F0E90"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El veintitrés de septiembre de dos mil veinticinco, 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dio respuesta a la solicitud de acceso a la información a través del Sistema de Acceso a la Información Mexiquense (SAIMEX), a través del oficio DA/TRANSP/0308/2025, suscrito por la Servidora Pública Habilitada de la Dirección de Administración, dirigido a la Coordinadora de Transparencia, por medio del cual se menciona lo siguiente:</w:t>
      </w:r>
    </w:p>
    <w:p w14:paraId="18FE8102" w14:textId="77777777" w:rsidR="00EB082B" w:rsidRDefault="00EB082B">
      <w:pPr>
        <w:spacing w:after="0" w:line="360" w:lineRule="auto"/>
        <w:jc w:val="both"/>
        <w:rPr>
          <w:rFonts w:ascii="Palatino Linotype" w:eastAsia="Palatino Linotype" w:hAnsi="Palatino Linotype" w:cs="Palatino Linotype"/>
          <w:color w:val="FF0000"/>
        </w:rPr>
      </w:pPr>
    </w:p>
    <w:p w14:paraId="76A7E345" w14:textId="77777777" w:rsidR="00EB082B" w:rsidRDefault="00BF5E9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“…Dentro del ámbito de competencia y derivado de una búsqueda exhaustiva y minuciosa en los archivos y bases de datos que obran en esta Dirección, se hace del conocimiento al particular, que la información solicitada no obra en los archivos de esta unidad administrativa…” (Sic)</w:t>
      </w:r>
    </w:p>
    <w:p w14:paraId="21C6BB17" w14:textId="77777777" w:rsidR="00EB082B" w:rsidRDefault="00EB082B">
      <w:pPr>
        <w:spacing w:after="0" w:line="360" w:lineRule="auto"/>
        <w:jc w:val="both"/>
        <w:rPr>
          <w:rFonts w:ascii="Palatino Linotype" w:eastAsia="Palatino Linotype" w:hAnsi="Palatino Linotype" w:cs="Palatino Linotype"/>
          <w:i/>
          <w:color w:val="FF0000"/>
        </w:rPr>
      </w:pPr>
    </w:p>
    <w:p w14:paraId="60041FEB" w14:textId="77777777" w:rsidR="00EB082B" w:rsidRDefault="00BF5E9A">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III. Interposición del Recurso de Revisión</w:t>
      </w:r>
    </w:p>
    <w:p w14:paraId="19496DEA" w14:textId="77777777" w:rsidR="00EB082B" w:rsidRDefault="00EB082B">
      <w:pPr>
        <w:spacing w:after="0" w:line="360" w:lineRule="auto"/>
        <w:jc w:val="both"/>
        <w:rPr>
          <w:rFonts w:ascii="Palatino Linotype" w:eastAsia="Palatino Linotype" w:hAnsi="Palatino Linotype" w:cs="Palatino Linotype"/>
          <w:color w:val="FF0000"/>
        </w:rPr>
      </w:pPr>
    </w:p>
    <w:p w14:paraId="310A60EE"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treinta de septiembre de dos mil veinticinco, se recibió en este Instituto, a través del Sistema de Acceso a la Información Mexiquense (SAIMEX), el Recurso de Revisión interpuesto por la parte Recurrente, en contra de la respuesta del Ayuntamiento de Cuautitlán Izcalli, en los siguientes términos:</w:t>
      </w:r>
    </w:p>
    <w:p w14:paraId="763569C4" w14:textId="77777777" w:rsidR="00EB082B" w:rsidRDefault="00EB082B">
      <w:pPr>
        <w:spacing w:after="0" w:line="360" w:lineRule="auto"/>
        <w:jc w:val="both"/>
        <w:rPr>
          <w:rFonts w:ascii="Palatino Linotype" w:eastAsia="Palatino Linotype" w:hAnsi="Palatino Linotype" w:cs="Palatino Linotype"/>
          <w:color w:val="FF0000"/>
        </w:rPr>
      </w:pPr>
    </w:p>
    <w:p w14:paraId="7A278633" w14:textId="77777777" w:rsidR="00EB082B" w:rsidRDefault="00BF5E9A">
      <w:pPr>
        <w:spacing w:after="0" w:line="360" w:lineRule="auto"/>
        <w:ind w:left="567"/>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p w14:paraId="5954586C" w14:textId="77777777" w:rsidR="00EB082B" w:rsidRDefault="00BF5E9A">
      <w:pPr>
        <w:spacing w:after="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el cv deLuis Fernando Vazquez director de Democracia participativa” (Sic.)</w:t>
      </w:r>
    </w:p>
    <w:p w14:paraId="13D117DB" w14:textId="77777777" w:rsidR="00EB082B" w:rsidRDefault="00EB082B">
      <w:pPr>
        <w:spacing w:after="0" w:line="360" w:lineRule="auto"/>
        <w:ind w:left="567"/>
        <w:jc w:val="both"/>
        <w:rPr>
          <w:rFonts w:ascii="Palatino Linotype" w:eastAsia="Palatino Linotype" w:hAnsi="Palatino Linotype" w:cs="Palatino Linotype"/>
          <w:i/>
          <w:sz w:val="20"/>
          <w:szCs w:val="20"/>
        </w:rPr>
      </w:pPr>
    </w:p>
    <w:p w14:paraId="578CE042" w14:textId="77777777" w:rsidR="00EB082B" w:rsidRDefault="00BF5E9A">
      <w:pPr>
        <w:spacing w:after="0" w:line="360" w:lineRule="auto"/>
        <w:ind w:left="567"/>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“RAZONES O MOTIVOS DE LA INCONFORMIDAD</w:t>
      </w:r>
    </w:p>
    <w:p w14:paraId="52842A8D" w14:textId="77777777" w:rsidR="00EB082B" w:rsidRDefault="00BF5E9A">
      <w:pPr>
        <w:spacing w:after="0" w:line="360" w:lineRule="auto"/>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quiero el cv deLuis Fernando Vazquez director de Democracia participativa como es posisible que no tengan el cv ni en administracion ni en secretaria del ayuntamiento o en su caso en la misma direccion de democracia participativa” (Sic.)</w:t>
      </w:r>
    </w:p>
    <w:p w14:paraId="3361569D" w14:textId="77777777" w:rsidR="00EB082B" w:rsidRDefault="00EB082B">
      <w:pPr>
        <w:spacing w:after="0" w:line="360" w:lineRule="auto"/>
        <w:jc w:val="both"/>
        <w:rPr>
          <w:rFonts w:ascii="Palatino Linotype" w:eastAsia="Palatino Linotype" w:hAnsi="Palatino Linotype" w:cs="Palatino Linotype"/>
          <w:color w:val="FF0000"/>
        </w:rPr>
      </w:pPr>
    </w:p>
    <w:p w14:paraId="38449463" w14:textId="77777777" w:rsidR="00EB082B" w:rsidRDefault="00BF5E9A">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IV. Trámite del Recurso de Revisión ante este Instituto</w:t>
      </w:r>
    </w:p>
    <w:p w14:paraId="39FD5B27" w14:textId="77777777" w:rsidR="00EB082B" w:rsidRDefault="00EB082B">
      <w:pPr>
        <w:spacing w:after="0" w:line="360" w:lineRule="auto"/>
        <w:jc w:val="both"/>
        <w:rPr>
          <w:rFonts w:ascii="Palatino Linotype" w:eastAsia="Palatino Linotype" w:hAnsi="Palatino Linotype" w:cs="Palatino Linotype"/>
          <w:b/>
          <w:color w:val="FF0000"/>
        </w:rPr>
      </w:pPr>
    </w:p>
    <w:p w14:paraId="479EC20E" w14:textId="45CE3D4B"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 Turno del Recurso de Revisión. </w:t>
      </w:r>
      <w:r>
        <w:rPr>
          <w:rFonts w:ascii="Palatino Linotype" w:eastAsia="Palatino Linotype" w:hAnsi="Palatino Linotype" w:cs="Palatino Linotype"/>
        </w:rPr>
        <w:t xml:space="preserve">El treinta de septiembre de dos mil veinticinco, el Sistema de Acceso a la Información Mexiquense (SAIMEX), asignó el número de expediente </w:t>
      </w:r>
      <w:r w:rsidRPr="004243A2">
        <w:rPr>
          <w:rFonts w:ascii="Palatino Linotype" w:eastAsia="Palatino Linotype" w:hAnsi="Palatino Linotype" w:cs="Palatino Linotype"/>
        </w:rPr>
        <w:t>11186/INFOEM/IP/RR/202</w:t>
      </w:r>
      <w:r w:rsidR="00E37B9E" w:rsidRPr="004243A2">
        <w:rPr>
          <w:rFonts w:ascii="Palatino Linotype" w:eastAsia="Palatino Linotype" w:hAnsi="Palatino Linotype" w:cs="Palatino Linotype"/>
        </w:rPr>
        <w:t>5</w:t>
      </w:r>
      <w:r w:rsidRPr="004243A2">
        <w:rPr>
          <w:rFonts w:ascii="Palatino Linotype" w:eastAsia="Palatino Linotype" w:hAnsi="Palatino Linotype" w:cs="Palatino Linotype"/>
        </w:rPr>
        <w:t xml:space="preserve"> a los medios de impugnación que nos ocupa, con base en el sistema aprobado por el Pleno de este Órgano Garante y lo turnó al Comisionado </w:t>
      </w:r>
      <w:r w:rsidRPr="004243A2">
        <w:rPr>
          <w:rFonts w:ascii="Palatino Linotype" w:eastAsia="Palatino Linotype" w:hAnsi="Palatino Linotype" w:cs="Palatino Linotype"/>
          <w:b/>
        </w:rPr>
        <w:t>Luis Gustavo Parra Noriega,</w:t>
      </w:r>
      <w:r w:rsidRPr="004243A2">
        <w:rPr>
          <w:rFonts w:ascii="Palatino Linotype" w:eastAsia="Palatino Linotype" w:hAnsi="Palatino Linotype" w:cs="Palatino Linotype"/>
        </w:rPr>
        <w:t xml:space="preserve"> para los efectos del artículo 185, fracción I de la Ley de Transparencia y Acceso a la Información Pública del Estado de México y Municipios.</w:t>
      </w:r>
    </w:p>
    <w:p w14:paraId="30877997" w14:textId="77777777" w:rsidR="00EB082B" w:rsidRDefault="00EB082B">
      <w:pPr>
        <w:spacing w:after="0" w:line="360" w:lineRule="auto"/>
        <w:jc w:val="both"/>
        <w:rPr>
          <w:rFonts w:ascii="Palatino Linotype" w:eastAsia="Palatino Linotype" w:hAnsi="Palatino Linotype" w:cs="Palatino Linotype"/>
          <w:b/>
          <w:color w:val="FF0000"/>
        </w:rPr>
      </w:pPr>
    </w:p>
    <w:p w14:paraId="58505BEA"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b) Admisión del Recurso de Revisión. </w:t>
      </w:r>
      <w:r>
        <w:rPr>
          <w:rFonts w:ascii="Palatino Linotype" w:eastAsia="Palatino Linotype" w:hAnsi="Palatino Linotype" w:cs="Palatino Linotype"/>
        </w:rPr>
        <w:t>El tres de octubre de dos mil veinticinco, se acordó la admisión del Recurso de Revisión, interpuestos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DE2F37B" w14:textId="77777777" w:rsidR="00EB082B" w:rsidRDefault="00EB082B">
      <w:pPr>
        <w:spacing w:after="0" w:line="360" w:lineRule="auto"/>
        <w:jc w:val="both"/>
        <w:rPr>
          <w:rFonts w:ascii="Palatino Linotype" w:eastAsia="Palatino Linotype" w:hAnsi="Palatino Linotype" w:cs="Palatino Linotype"/>
          <w:b/>
          <w:color w:val="FF0000"/>
        </w:rPr>
      </w:pPr>
    </w:p>
    <w:p w14:paraId="26A37680"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 Informe Justificado o manifestaciones. </w:t>
      </w:r>
      <w:r>
        <w:rPr>
          <w:rFonts w:ascii="Palatino Linotype" w:eastAsia="Palatino Linotype" w:hAnsi="Palatino Linotype" w:cs="Palatino Linotype"/>
        </w:rPr>
        <w:t>El catorce de octubre de dos mil veinticinco, se recibió, a través del Sistema de Acceso a la Información Mexiquense (SAIMEX), el informe justificado, del sujeto obligado, a través del oficio DA/TRANSP/0314/2025 seis de octubre de dos mil veinticinco, suscrito por la Servidora Pública Habilitada de la Dirección de Administración, dirigido a la Coordinadora de Transparencia, por medio del cual se menciona lo siguiente:</w:t>
      </w:r>
    </w:p>
    <w:p w14:paraId="6805C48B" w14:textId="77777777" w:rsidR="00EB082B" w:rsidRDefault="00EB082B">
      <w:pPr>
        <w:spacing w:after="0" w:line="360" w:lineRule="auto"/>
        <w:ind w:left="567" w:right="567"/>
        <w:jc w:val="both"/>
        <w:rPr>
          <w:rFonts w:ascii="Palatino Linotype" w:eastAsia="Palatino Linotype" w:hAnsi="Palatino Linotype" w:cs="Palatino Linotype"/>
          <w:i/>
          <w:color w:val="FF0000"/>
          <w:sz w:val="20"/>
          <w:szCs w:val="20"/>
        </w:rPr>
      </w:pPr>
    </w:p>
    <w:p w14:paraId="4052039B" w14:textId="77777777" w:rsidR="00EB082B" w:rsidRDefault="00BF5E9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“…Dentro del ámbito de competencia y derivado de una búsqueda acuciosa, detenida y selectiva en los archivos documentales y digitales de la Dirección de Administración, se hizo del conocimiento al recurrente, que no obra el curriculum del servidor público Luis Fernando Vázquez Martínez. Motivo por el cual no le asiste la razón al particular ya que como se desprende en la respuesta emitida por esta autoridad, fue informado que no obra en los archivos físicos y digitales información solicitada, en términos del artículo 12 de la Ley de Transparencia y Acceso a Información Pública del Estado de México y Municipios. </w:t>
      </w:r>
    </w:p>
    <w:p w14:paraId="2561157F" w14:textId="77777777" w:rsidR="00EB082B" w:rsidRDefault="00EB082B">
      <w:pPr>
        <w:spacing w:after="0" w:line="360" w:lineRule="auto"/>
        <w:ind w:left="567" w:right="567"/>
        <w:jc w:val="both"/>
        <w:rPr>
          <w:rFonts w:ascii="Palatino Linotype" w:eastAsia="Palatino Linotype" w:hAnsi="Palatino Linotype" w:cs="Palatino Linotype"/>
          <w:i/>
          <w:sz w:val="20"/>
          <w:szCs w:val="20"/>
        </w:rPr>
      </w:pPr>
    </w:p>
    <w:p w14:paraId="188267DB" w14:textId="77777777" w:rsidR="00EB082B" w:rsidRDefault="00BF5E9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Luego entonces se cumplió con lo establecido en lo dispuesto por el artículo 12 de la Ley de Transparencia y Acceso a la Información Pública del Estado de México y Municipios, toda vez que esta autoridad no tiene el deber de generar, documento ad hoc, para satisfacer lo solicitado por el particular, lo cual de conformidad con los artículos 24 último párrafo y 160 de la Ley de la materia, el cual refiere que los sujetos obligados deberán entregar la información que obre en sus archivos…” (Sic)</w:t>
      </w:r>
    </w:p>
    <w:p w14:paraId="5DD6F14E" w14:textId="77777777" w:rsidR="00EB082B" w:rsidRDefault="00EB082B">
      <w:pPr>
        <w:spacing w:after="0" w:line="360" w:lineRule="auto"/>
        <w:jc w:val="both"/>
        <w:rPr>
          <w:rFonts w:ascii="Palatino Linotype" w:eastAsia="Palatino Linotype" w:hAnsi="Palatino Linotype" w:cs="Palatino Linotype"/>
          <w:b/>
          <w:color w:val="FF0000"/>
        </w:rPr>
      </w:pPr>
    </w:p>
    <w:p w14:paraId="19F438BF" w14:textId="5EF529CE"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e) Vista del Informe Justificado. </w:t>
      </w:r>
      <w:r w:rsidR="0069018B">
        <w:rPr>
          <w:rFonts w:ascii="Palatino Linotype" w:eastAsia="Palatino Linotype" w:hAnsi="Palatino Linotype" w:cs="Palatino Linotype"/>
        </w:rPr>
        <w:t>El dieciséis</w:t>
      </w:r>
      <w:r>
        <w:rPr>
          <w:rFonts w:ascii="Palatino Linotype" w:eastAsia="Palatino Linotype" w:hAnsi="Palatino Linotype" w:cs="Palatino Linotype"/>
        </w:rPr>
        <w:t xml:space="preserve"> de octubre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el veinte de dicho mes y año.</w:t>
      </w:r>
    </w:p>
    <w:p w14:paraId="4931B115" w14:textId="77777777" w:rsidR="00EB082B" w:rsidRDefault="00EB082B">
      <w:pPr>
        <w:spacing w:after="0" w:line="360" w:lineRule="auto"/>
        <w:jc w:val="both"/>
        <w:rPr>
          <w:rFonts w:ascii="Palatino Linotype" w:eastAsia="Palatino Linotype" w:hAnsi="Palatino Linotype" w:cs="Palatino Linotype"/>
          <w:b/>
          <w:color w:val="FF0000"/>
        </w:rPr>
      </w:pPr>
    </w:p>
    <w:p w14:paraId="1263473A" w14:textId="7BDA286E"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f) Cierre de instrucción.</w:t>
      </w:r>
      <w:r>
        <w:rPr>
          <w:rFonts w:ascii="Palatino Linotype" w:eastAsia="Palatino Linotype" w:hAnsi="Palatino Linotype" w:cs="Palatino Linotype"/>
        </w:rPr>
        <w:t xml:space="preserve"> El v</w:t>
      </w:r>
      <w:r w:rsidR="004243A2">
        <w:rPr>
          <w:rFonts w:ascii="Palatino Linotype" w:eastAsia="Palatino Linotype" w:hAnsi="Palatino Linotype" w:cs="Palatino Linotype"/>
        </w:rPr>
        <w:t>eintiocho</w:t>
      </w:r>
      <w:r>
        <w:rPr>
          <w:rFonts w:ascii="Palatino Linotype" w:eastAsia="Palatino Linotype" w:hAnsi="Palatino Linotype" w:cs="Palatino Linotype"/>
        </w:rPr>
        <w:t xml:space="preserve"> de octubre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w:t>
      </w:r>
    </w:p>
    <w:p w14:paraId="05B03253" w14:textId="77777777" w:rsidR="00EB082B" w:rsidRDefault="00EB082B">
      <w:pPr>
        <w:spacing w:after="0" w:line="360" w:lineRule="auto"/>
        <w:jc w:val="both"/>
        <w:rPr>
          <w:rFonts w:ascii="Palatino Linotype" w:eastAsia="Palatino Linotype" w:hAnsi="Palatino Linotype" w:cs="Palatino Linotype"/>
          <w:b/>
        </w:rPr>
      </w:pPr>
    </w:p>
    <w:p w14:paraId="53873ABF"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a los siguientes: </w:t>
      </w:r>
    </w:p>
    <w:p w14:paraId="05E58BC1" w14:textId="77777777" w:rsidR="00EB082B" w:rsidRDefault="00EB082B">
      <w:pPr>
        <w:spacing w:after="0" w:line="360" w:lineRule="auto"/>
        <w:jc w:val="both"/>
        <w:rPr>
          <w:rFonts w:ascii="Palatino Linotype" w:eastAsia="Palatino Linotype" w:hAnsi="Palatino Linotype" w:cs="Palatino Linotype"/>
          <w:b/>
          <w:color w:val="FF0000"/>
        </w:rPr>
      </w:pPr>
    </w:p>
    <w:p w14:paraId="522F20D6" w14:textId="77777777" w:rsidR="00EB082B" w:rsidRDefault="00BF5E9A">
      <w:pPr>
        <w:keepNext/>
        <w:keepLines/>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14:paraId="750B94A5" w14:textId="77777777" w:rsidR="00EB082B" w:rsidRDefault="00EB082B">
      <w:pPr>
        <w:keepNext/>
        <w:keepLines/>
        <w:spacing w:after="0" w:line="360" w:lineRule="auto"/>
        <w:jc w:val="center"/>
        <w:rPr>
          <w:rFonts w:ascii="Palatino Linotype" w:eastAsia="Palatino Linotype" w:hAnsi="Palatino Linotype" w:cs="Palatino Linotype"/>
          <w:b/>
        </w:rPr>
      </w:pPr>
    </w:p>
    <w:p w14:paraId="58527527" w14:textId="77777777" w:rsidR="00EB082B" w:rsidRDefault="00BF5E9A">
      <w:pPr>
        <w:keepNext/>
        <w:keepLines/>
        <w:spacing w:after="0" w:line="360" w:lineRule="auto"/>
        <w:jc w:val="both"/>
        <w:rPr>
          <w:rFonts w:ascii="Palatino Linotype" w:eastAsia="Palatino Linotype" w:hAnsi="Palatino Linotype" w:cs="Palatino Linotype"/>
          <w:b/>
        </w:rPr>
      </w:pPr>
      <w:bookmarkStart w:id="2" w:name="_heading=h.r95y15mjcsd6" w:colFirst="0" w:colLast="0"/>
      <w:bookmarkEnd w:id="2"/>
      <w:r>
        <w:rPr>
          <w:rFonts w:ascii="Palatino Linotype" w:eastAsia="Palatino Linotype" w:hAnsi="Palatino Linotype" w:cs="Palatino Linotype"/>
          <w:b/>
        </w:rPr>
        <w:t>PRIMERO. Competencia</w:t>
      </w:r>
    </w:p>
    <w:p w14:paraId="6E6532B4" w14:textId="77777777" w:rsidR="00EB082B" w:rsidRPr="00DD7575" w:rsidRDefault="00EB082B"/>
    <w:p w14:paraId="237B4992" w14:textId="6C706129" w:rsidR="00EB082B" w:rsidRPr="00DD7575" w:rsidRDefault="001F6A8C">
      <w:pPr>
        <w:spacing w:after="0" w:line="360" w:lineRule="auto"/>
        <w:jc w:val="both"/>
        <w:rPr>
          <w:rFonts w:ascii="Palatino Linotype" w:eastAsia="Palatino Linotype" w:hAnsi="Palatino Linotype" w:cs="Palatino Linotype"/>
        </w:rPr>
      </w:pPr>
      <w:r w:rsidRPr="00DD7575">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05CAD49" w14:textId="77777777" w:rsidR="001F6A8C" w:rsidRDefault="001F6A8C">
      <w:pPr>
        <w:spacing w:after="0" w:line="360" w:lineRule="auto"/>
        <w:jc w:val="both"/>
        <w:rPr>
          <w:rFonts w:ascii="Palatino Linotype" w:eastAsia="Palatino Linotype" w:hAnsi="Palatino Linotype" w:cs="Palatino Linotype"/>
          <w:b/>
          <w:color w:val="FF0000"/>
        </w:rPr>
      </w:pPr>
    </w:p>
    <w:p w14:paraId="4BC237A3" w14:textId="77777777" w:rsidR="00EB082B" w:rsidRDefault="00BF5E9A">
      <w:pPr>
        <w:keepNext/>
        <w:keepLines/>
        <w:spacing w:after="0" w:line="360" w:lineRule="auto"/>
        <w:jc w:val="both"/>
        <w:rPr>
          <w:rFonts w:ascii="Palatino Linotype" w:eastAsia="Palatino Linotype" w:hAnsi="Palatino Linotype" w:cs="Palatino Linotype"/>
          <w:b/>
        </w:rPr>
      </w:pPr>
      <w:bookmarkStart w:id="3" w:name="_heading=h.gjdgxs" w:colFirst="0" w:colLast="0"/>
      <w:bookmarkEnd w:id="3"/>
      <w:r>
        <w:rPr>
          <w:rFonts w:ascii="Palatino Linotype" w:eastAsia="Palatino Linotype" w:hAnsi="Palatino Linotype" w:cs="Palatino Linotype"/>
          <w:b/>
        </w:rPr>
        <w:t>SEGUNDO. Causales de improcedencia y sobreseimiento</w:t>
      </w:r>
    </w:p>
    <w:p w14:paraId="74DD3AA2" w14:textId="77777777" w:rsidR="00EB082B" w:rsidRDefault="00EB082B">
      <w:pPr>
        <w:spacing w:after="0" w:line="360" w:lineRule="auto"/>
        <w:jc w:val="both"/>
        <w:rPr>
          <w:rFonts w:ascii="Palatino Linotype" w:eastAsia="Palatino Linotype" w:hAnsi="Palatino Linotype" w:cs="Palatino Linotype"/>
          <w:color w:val="FF0000"/>
        </w:rPr>
      </w:pPr>
    </w:p>
    <w:p w14:paraId="661F518F"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forma parte del Recurso de Revisión que se analiza, se advierte que previo al estudio del fondo de la </w:t>
      </w:r>
      <w:r>
        <w:rPr>
          <w:rFonts w:ascii="Palatino Linotype" w:eastAsia="Palatino Linotype" w:hAnsi="Palatino Linotype" w:cs="Palatino Linotype"/>
          <w:i/>
        </w:rPr>
        <w:t>litis</w:t>
      </w:r>
      <w:r>
        <w:rPr>
          <w:rFonts w:ascii="Palatino Linotype" w:eastAsia="Palatino Linotype" w:hAnsi="Palatino Linotype" w:cs="Palatino Linotype"/>
        </w:rPr>
        <w:t>, es necesario estudiar las causales de improcedencia y sobreseimiento que se adviertan, para determinar lo que en Derecho proceda.</w:t>
      </w:r>
    </w:p>
    <w:p w14:paraId="5A88CCC4" w14:textId="77777777" w:rsidR="00EB082B" w:rsidRDefault="00EB082B">
      <w:pPr>
        <w:spacing w:after="0" w:line="360" w:lineRule="auto"/>
        <w:jc w:val="both"/>
        <w:rPr>
          <w:rFonts w:ascii="Palatino Linotype" w:eastAsia="Palatino Linotype" w:hAnsi="Palatino Linotype" w:cs="Palatino Linotype"/>
        </w:rPr>
      </w:pPr>
    </w:p>
    <w:p w14:paraId="4D2451AB" w14:textId="77777777" w:rsidR="00EB082B" w:rsidRDefault="00BF5E9A">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Causales de improcedencia</w:t>
      </w:r>
    </w:p>
    <w:p w14:paraId="055DFE7E" w14:textId="77777777" w:rsidR="00EB082B" w:rsidRDefault="00EB082B">
      <w:pPr>
        <w:spacing w:after="0" w:line="360" w:lineRule="auto"/>
        <w:jc w:val="both"/>
        <w:rPr>
          <w:rFonts w:ascii="Palatino Linotype" w:eastAsia="Palatino Linotype" w:hAnsi="Palatino Linotype" w:cs="Palatino Linotype"/>
        </w:rPr>
      </w:pPr>
    </w:p>
    <w:p w14:paraId="01F8D46F"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w:t>
      </w:r>
    </w:p>
    <w:p w14:paraId="41FA63B1" w14:textId="77777777" w:rsidR="00EB082B" w:rsidRDefault="00EB082B">
      <w:pPr>
        <w:spacing w:after="0" w:line="360" w:lineRule="auto"/>
        <w:jc w:val="both"/>
        <w:rPr>
          <w:rFonts w:ascii="Palatino Linotype" w:eastAsia="Palatino Linotype" w:hAnsi="Palatino Linotype" w:cs="Palatino Linotype"/>
        </w:rPr>
      </w:pPr>
    </w:p>
    <w:p w14:paraId="3DCF4E14"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presente caso, </w:t>
      </w:r>
      <w:r>
        <w:rPr>
          <w:rFonts w:ascii="Palatino Linotype" w:eastAsia="Palatino Linotype" w:hAnsi="Palatino Linotype" w:cs="Palatino Linotype"/>
          <w:b/>
        </w:rPr>
        <w:t>no se actualiza alguna de las causales de improcedencia</w:t>
      </w:r>
      <w:r>
        <w:rPr>
          <w:rFonts w:ascii="Palatino Linotype" w:eastAsia="Palatino Linotype" w:hAnsi="Palatino Linotype" w:cs="Palatino Linotype"/>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4F31867" w14:textId="77777777" w:rsidR="00EB082B" w:rsidRDefault="00EB082B">
      <w:pPr>
        <w:spacing w:after="0" w:line="360" w:lineRule="auto"/>
        <w:jc w:val="both"/>
        <w:rPr>
          <w:rFonts w:ascii="Palatino Linotype" w:eastAsia="Palatino Linotype" w:hAnsi="Palatino Linotype" w:cs="Palatino Linotype"/>
        </w:rPr>
      </w:pPr>
    </w:p>
    <w:p w14:paraId="0CFBF7AB" w14:textId="6EF44FFE" w:rsidR="00EB082B" w:rsidRDefault="00BF5E9A">
      <w:pPr>
        <w:widowControl w:val="0"/>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se actualiza la causal de procedencia del Recurso de Revisión señalada en el artículo 179, fracción II</w:t>
      </w:r>
      <w:r w:rsidR="006E135A">
        <w:rPr>
          <w:rFonts w:ascii="Palatino Linotype" w:eastAsia="Palatino Linotype" w:hAnsi="Palatino Linotype" w:cs="Palatino Linotype"/>
        </w:rPr>
        <w:t>I</w:t>
      </w:r>
      <w:r>
        <w:rPr>
          <w:rFonts w:ascii="Palatino Linotype" w:eastAsia="Palatino Linotype" w:hAnsi="Palatino Linotype" w:cs="Palatino Linotype"/>
        </w:rPr>
        <w:t>, de la Ley en cita, pues el Recurrent</w:t>
      </w:r>
      <w:r w:rsidR="006E135A">
        <w:rPr>
          <w:rFonts w:ascii="Palatino Linotype" w:eastAsia="Palatino Linotype" w:hAnsi="Palatino Linotype" w:cs="Palatino Linotype"/>
        </w:rPr>
        <w:t xml:space="preserve">e se inconformó con la </w:t>
      </w:r>
      <w:r w:rsidR="00066120">
        <w:rPr>
          <w:rFonts w:ascii="Palatino Linotype" w:eastAsia="Palatino Linotype" w:hAnsi="Palatino Linotype" w:cs="Palatino Linotype"/>
        </w:rPr>
        <w:t xml:space="preserve">declaración </w:t>
      </w:r>
      <w:r w:rsidR="006E135A">
        <w:rPr>
          <w:rFonts w:ascii="Palatino Linotype" w:eastAsia="Palatino Linotype" w:hAnsi="Palatino Linotype" w:cs="Palatino Linotype"/>
        </w:rPr>
        <w:t>inexistencia de la información solicitada.</w:t>
      </w:r>
    </w:p>
    <w:p w14:paraId="39592334" w14:textId="77777777" w:rsidR="00EB082B" w:rsidRDefault="00EB082B">
      <w:pPr>
        <w:widowControl w:val="0"/>
        <w:spacing w:after="0" w:line="360" w:lineRule="auto"/>
        <w:jc w:val="both"/>
        <w:rPr>
          <w:rFonts w:ascii="Palatino Linotype" w:eastAsia="Palatino Linotype" w:hAnsi="Palatino Linotype" w:cs="Palatino Linotype"/>
          <w:color w:val="FF0000"/>
        </w:rPr>
      </w:pPr>
    </w:p>
    <w:p w14:paraId="2BA851B1"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Causales de sobreseimiento</w:t>
      </w:r>
    </w:p>
    <w:p w14:paraId="7352B7EF" w14:textId="77777777" w:rsidR="00EB082B" w:rsidRDefault="00EB082B">
      <w:pPr>
        <w:spacing w:after="0" w:line="360" w:lineRule="auto"/>
        <w:jc w:val="both"/>
        <w:rPr>
          <w:rFonts w:ascii="Palatino Linotype" w:eastAsia="Palatino Linotype" w:hAnsi="Palatino Linotype" w:cs="Palatino Linotype"/>
        </w:rPr>
      </w:pPr>
    </w:p>
    <w:p w14:paraId="47673459"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ser de previo y especial pronunciamiento, este Instituto analiza si se actualiza alguna causal de sobreseimiento.</w:t>
      </w:r>
    </w:p>
    <w:p w14:paraId="5D502328" w14:textId="77777777" w:rsidR="00EB082B" w:rsidRDefault="00EB082B">
      <w:pPr>
        <w:spacing w:after="0" w:line="360" w:lineRule="auto"/>
        <w:jc w:val="both"/>
        <w:rPr>
          <w:rFonts w:ascii="Palatino Linotype" w:eastAsia="Palatino Linotype" w:hAnsi="Palatino Linotype" w:cs="Palatino Linotype"/>
        </w:rPr>
      </w:pPr>
    </w:p>
    <w:p w14:paraId="666193CA"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486F998E" w14:textId="77777777" w:rsidR="00EB082B" w:rsidRDefault="00EB082B">
      <w:pPr>
        <w:spacing w:after="0" w:line="360" w:lineRule="auto"/>
        <w:jc w:val="both"/>
        <w:rPr>
          <w:rFonts w:ascii="Palatino Linotype" w:eastAsia="Palatino Linotype" w:hAnsi="Palatino Linotype" w:cs="Palatino Linotype"/>
        </w:rPr>
      </w:pPr>
    </w:p>
    <w:p w14:paraId="7C62A902"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tales motivos, se considera procedente entrar al fondo del presente asunto.</w:t>
      </w:r>
    </w:p>
    <w:p w14:paraId="6FFABC6B" w14:textId="77777777" w:rsidR="00EB082B" w:rsidRDefault="00EB082B">
      <w:pPr>
        <w:spacing w:after="0" w:line="360" w:lineRule="auto"/>
        <w:jc w:val="both"/>
        <w:rPr>
          <w:rFonts w:ascii="Palatino Linotype" w:eastAsia="Palatino Linotype" w:hAnsi="Palatino Linotype" w:cs="Palatino Linotype"/>
        </w:rPr>
      </w:pPr>
    </w:p>
    <w:p w14:paraId="011B371B" w14:textId="77777777" w:rsidR="00EB082B" w:rsidRDefault="00BF5E9A">
      <w:pPr>
        <w:keepNext/>
        <w:keepLines/>
        <w:spacing w:after="0" w:line="360" w:lineRule="auto"/>
        <w:jc w:val="both"/>
        <w:rPr>
          <w:rFonts w:ascii="Palatino Linotype" w:eastAsia="Palatino Linotype" w:hAnsi="Palatino Linotype" w:cs="Palatino Linotype"/>
          <w:b/>
        </w:rPr>
      </w:pPr>
      <w:bookmarkStart w:id="4" w:name="_heading=h.c2fwfb33aa25" w:colFirst="0" w:colLast="0"/>
      <w:bookmarkEnd w:id="4"/>
      <w:r>
        <w:rPr>
          <w:rFonts w:ascii="Palatino Linotype" w:eastAsia="Palatino Linotype" w:hAnsi="Palatino Linotype" w:cs="Palatino Linotype"/>
          <w:b/>
        </w:rPr>
        <w:t>TERCERO. Determinación de la Controversia</w:t>
      </w:r>
    </w:p>
    <w:p w14:paraId="0C1DBF62" w14:textId="77777777" w:rsidR="00EB082B" w:rsidRDefault="00EB082B">
      <w:pPr>
        <w:spacing w:after="0" w:line="360" w:lineRule="auto"/>
        <w:jc w:val="both"/>
        <w:rPr>
          <w:rFonts w:ascii="Palatino Linotype" w:eastAsia="Palatino Linotype" w:hAnsi="Palatino Linotype" w:cs="Palatino Linotype"/>
          <w:color w:val="FF0000"/>
        </w:rPr>
      </w:pPr>
    </w:p>
    <w:p w14:paraId="6C43CB65"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realizado el estudio de las constancias que integran el expediente en que se actúa, se desprende que el Particular solicitó el currículum vitae del servidor público Luis Fernando Vázquez Martínez, Director de Democracia Participativa.</w:t>
      </w:r>
    </w:p>
    <w:p w14:paraId="7FDEE141" w14:textId="77777777" w:rsidR="00EB082B" w:rsidRDefault="00EB082B">
      <w:pPr>
        <w:spacing w:after="0" w:line="360" w:lineRule="auto"/>
        <w:jc w:val="both"/>
        <w:rPr>
          <w:rFonts w:ascii="Palatino Linotype" w:eastAsia="Palatino Linotype" w:hAnsi="Palatino Linotype" w:cs="Palatino Linotype"/>
          <w:color w:val="FF0000"/>
        </w:rPr>
      </w:pPr>
    </w:p>
    <w:p w14:paraId="24747114"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respuesta el Sujeto Obligado, a través de la Dirección de Administración, precisó que después de haber realizado una búsqueda exhaustiva y minuciosa en los archivos y bases de datos que obran en esta Dirección, se hace del conocimiento al particular, que la información solicitada no obra en los archivos de esta unidad administrativa; ante dicha circunstancia, la parte Recurrente se inconformó de la declaración de inexistencia de la información , lo cual actualiza el supuesto previsto en el artículo 179, fracción III, de la Ley de Transparencia y Acceso a la Información Pública del Estado de México y Municipios. Así las cosas, una vez admitido y notificado el Recurso de Revisión, mediante Informe Justificado, el Sujeto Obligado ratificó su respuesta.</w:t>
      </w:r>
    </w:p>
    <w:p w14:paraId="1D96DF23" w14:textId="77777777" w:rsidR="006E135A" w:rsidRDefault="006E135A">
      <w:pPr>
        <w:spacing w:after="0" w:line="360" w:lineRule="auto"/>
        <w:jc w:val="both"/>
        <w:rPr>
          <w:rFonts w:ascii="Palatino Linotype" w:eastAsia="Palatino Linotype" w:hAnsi="Palatino Linotype" w:cs="Palatino Linotype"/>
        </w:rPr>
      </w:pPr>
    </w:p>
    <w:p w14:paraId="2B25620F"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se desprende de las documentales que obran en el expediente de referencia, materia de la presente resolución, consistente en: la solicitud de acceso a la información; la respuesta proporcionada por 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75240206" w14:textId="77777777" w:rsidR="00EB082B" w:rsidRDefault="00EB082B">
      <w:pPr>
        <w:spacing w:after="0" w:line="360" w:lineRule="auto"/>
        <w:jc w:val="both"/>
        <w:rPr>
          <w:rFonts w:ascii="Palatino Linotype" w:eastAsia="Palatino Linotype" w:hAnsi="Palatino Linotype" w:cs="Palatino Linotype"/>
          <w:color w:val="FF0000"/>
        </w:rPr>
      </w:pPr>
    </w:p>
    <w:p w14:paraId="016E857D" w14:textId="77777777" w:rsidR="00EB082B" w:rsidRDefault="00BF5E9A">
      <w:pPr>
        <w:keepNext/>
        <w:keepLines/>
        <w:spacing w:after="0" w:line="360" w:lineRule="auto"/>
        <w:jc w:val="both"/>
        <w:rPr>
          <w:rFonts w:ascii="Palatino Linotype" w:eastAsia="Palatino Linotype" w:hAnsi="Palatino Linotype" w:cs="Palatino Linotype"/>
          <w:b/>
        </w:rPr>
      </w:pPr>
      <w:bookmarkStart w:id="5" w:name="_heading=h.noo4417iiwdv" w:colFirst="0" w:colLast="0"/>
      <w:bookmarkEnd w:id="5"/>
      <w:r>
        <w:rPr>
          <w:rFonts w:ascii="Palatino Linotype" w:eastAsia="Palatino Linotype" w:hAnsi="Palatino Linotype" w:cs="Palatino Linotype"/>
          <w:b/>
        </w:rPr>
        <w:t>CUARTO. Marco normativo aplicable en materia de transparencia y acceso a la información pública</w:t>
      </w:r>
    </w:p>
    <w:p w14:paraId="0803AFB5" w14:textId="77777777" w:rsidR="00EB082B" w:rsidRDefault="00EB082B">
      <w:pPr>
        <w:spacing w:after="0" w:line="360" w:lineRule="auto"/>
        <w:jc w:val="both"/>
        <w:rPr>
          <w:rFonts w:ascii="Palatino Linotype" w:eastAsia="Palatino Linotype" w:hAnsi="Palatino Linotype" w:cs="Palatino Linotype"/>
          <w:b/>
          <w:color w:val="FF0000"/>
        </w:rPr>
      </w:pPr>
    </w:p>
    <w:p w14:paraId="10785513"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3648038" w14:textId="77777777" w:rsidR="00EB082B" w:rsidRDefault="00EB082B">
      <w:pPr>
        <w:spacing w:after="0" w:line="360" w:lineRule="auto"/>
        <w:jc w:val="both"/>
        <w:rPr>
          <w:rFonts w:ascii="Palatino Linotype" w:eastAsia="Palatino Linotype" w:hAnsi="Palatino Linotype" w:cs="Palatino Linotype"/>
        </w:rPr>
      </w:pPr>
    </w:p>
    <w:p w14:paraId="7197E362"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FB1292" w14:textId="77777777" w:rsidR="00EB082B" w:rsidRDefault="00EB082B">
      <w:pPr>
        <w:spacing w:after="0" w:line="360" w:lineRule="auto"/>
        <w:jc w:val="both"/>
        <w:rPr>
          <w:rFonts w:ascii="Palatino Linotype" w:eastAsia="Palatino Linotype" w:hAnsi="Palatino Linotype" w:cs="Palatino Linotype"/>
        </w:rPr>
      </w:pPr>
    </w:p>
    <w:p w14:paraId="3AFCA0A3" w14:textId="7B5A2FAF"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r w:rsidR="00451B0D">
        <w:rPr>
          <w:rFonts w:ascii="Palatino Linotype" w:eastAsia="Palatino Linotype" w:hAnsi="Palatino Linotype" w:cs="Palatino Linotype"/>
        </w:rPr>
        <w:t xml:space="preserve"> </w:t>
      </w:r>
      <w:r>
        <w:rPr>
          <w:rFonts w:ascii="Palatino Linotype" w:eastAsia="Palatino Linotype" w:hAnsi="Palatino Linotype" w:cs="Palatino Linotype"/>
        </w:rPr>
        <w:t>El artículo 12, que, quienes generen, recopilen, administren, manejen, procesen, archiven o conserven información pública serán responsables de la misma.</w:t>
      </w:r>
    </w:p>
    <w:p w14:paraId="08AB7359" w14:textId="77777777" w:rsidR="00EB082B" w:rsidRDefault="00EB082B">
      <w:pPr>
        <w:spacing w:after="0" w:line="360" w:lineRule="auto"/>
        <w:jc w:val="both"/>
        <w:rPr>
          <w:rFonts w:ascii="Palatino Linotype" w:eastAsia="Palatino Linotype" w:hAnsi="Palatino Linotype" w:cs="Palatino Linotype"/>
        </w:rPr>
      </w:pPr>
    </w:p>
    <w:p w14:paraId="3474C08D" w14:textId="77777777" w:rsidR="00EB082B" w:rsidRDefault="00BF5E9A">
      <w:pPr>
        <w:widowControl w:val="0"/>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18, que, los Sujetos Obligados deberán documentar todo acto que derive del ejercicio de sus facultades, competencias o funciones, considerando desde su origen la eventual publicidad y reutilización de la información que generen.</w:t>
      </w:r>
    </w:p>
    <w:p w14:paraId="7E0BA2EE" w14:textId="77777777" w:rsidR="00EB082B" w:rsidRDefault="00EB082B">
      <w:pPr>
        <w:widowControl w:val="0"/>
        <w:spacing w:after="0" w:line="360" w:lineRule="auto"/>
        <w:jc w:val="both"/>
        <w:rPr>
          <w:rFonts w:ascii="Palatino Linotype" w:eastAsia="Palatino Linotype" w:hAnsi="Palatino Linotype" w:cs="Palatino Linotype"/>
        </w:rPr>
      </w:pPr>
    </w:p>
    <w:p w14:paraId="1F769021"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2840BA5" w14:textId="77777777" w:rsidR="00EB082B" w:rsidRDefault="00EB082B">
      <w:pPr>
        <w:spacing w:after="0" w:line="360" w:lineRule="auto"/>
        <w:jc w:val="both"/>
        <w:rPr>
          <w:rFonts w:ascii="Palatino Linotype" w:eastAsia="Palatino Linotype" w:hAnsi="Palatino Linotype" w:cs="Palatino Linotype"/>
          <w:color w:val="FF0000"/>
        </w:rPr>
      </w:pPr>
    </w:p>
    <w:p w14:paraId="3EBF819F" w14:textId="77777777" w:rsidR="00EB082B" w:rsidRDefault="00BF5E9A">
      <w:pPr>
        <w:keepNext/>
        <w:keepLines/>
        <w:spacing w:after="0" w:line="360" w:lineRule="auto"/>
        <w:jc w:val="both"/>
        <w:rPr>
          <w:rFonts w:ascii="Palatino Linotype" w:eastAsia="Palatino Linotype" w:hAnsi="Palatino Linotype" w:cs="Palatino Linotype"/>
          <w:b/>
        </w:rPr>
      </w:pPr>
      <w:bookmarkStart w:id="6" w:name="_heading=h.kbek9iwnn7l6" w:colFirst="0" w:colLast="0"/>
      <w:bookmarkEnd w:id="6"/>
      <w:r>
        <w:rPr>
          <w:rFonts w:ascii="Palatino Linotype" w:eastAsia="Palatino Linotype" w:hAnsi="Palatino Linotype" w:cs="Palatino Linotype"/>
          <w:b/>
        </w:rPr>
        <w:t>QUINTO. Estudio de Fondo</w:t>
      </w:r>
    </w:p>
    <w:p w14:paraId="53DC91F1" w14:textId="77777777" w:rsidR="00EB082B" w:rsidRDefault="00EB082B">
      <w:pPr>
        <w:spacing w:after="0" w:line="360" w:lineRule="auto"/>
        <w:jc w:val="both"/>
        <w:rPr>
          <w:rFonts w:ascii="Palatino Linotype" w:eastAsia="Palatino Linotype" w:hAnsi="Palatino Linotype" w:cs="Palatino Linotype"/>
          <w:color w:val="FF0000"/>
        </w:rPr>
      </w:pPr>
    </w:p>
    <w:p w14:paraId="4FD7BAF1"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Expuestas las posturas de las partes, se procede al análisis del agravio hecho valer por el Recurrente, concerniente a la declaración de inexistencia de la información, para lo cual, es necesario contextualizar la solicitud de información.</w:t>
      </w:r>
    </w:p>
    <w:p w14:paraId="222B9B13" w14:textId="77777777" w:rsidR="00EB082B" w:rsidRDefault="00EB082B">
      <w:pPr>
        <w:spacing w:after="0" w:line="360" w:lineRule="auto"/>
        <w:jc w:val="both"/>
        <w:rPr>
          <w:rFonts w:ascii="Palatino Linotype" w:eastAsia="Palatino Linotype" w:hAnsi="Palatino Linotype" w:cs="Palatino Linotype"/>
          <w:color w:val="FF0000"/>
        </w:rPr>
      </w:pPr>
    </w:p>
    <w:p w14:paraId="7DE8F47A"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es necesario señalar que, el documento donde consta la información curricular de una persona,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6CF7DE95" w14:textId="77777777" w:rsidR="00EB082B" w:rsidRDefault="00EB082B">
      <w:pPr>
        <w:spacing w:after="0" w:line="360" w:lineRule="auto"/>
        <w:jc w:val="both"/>
        <w:rPr>
          <w:rFonts w:ascii="Palatino Linotype" w:eastAsia="Palatino Linotype" w:hAnsi="Palatino Linotype" w:cs="Palatino Linotype"/>
          <w:color w:val="FF0000"/>
        </w:rPr>
      </w:pPr>
    </w:p>
    <w:p w14:paraId="7C22FA7A"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64F0205D" w14:textId="77777777" w:rsidR="00EB082B" w:rsidRDefault="00EB082B">
      <w:pPr>
        <w:spacing w:after="0" w:line="360" w:lineRule="auto"/>
        <w:jc w:val="both"/>
      </w:pPr>
    </w:p>
    <w:p w14:paraId="6B168E56"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Lo anterior, se robustece con la fracción XXI, del artículo 92 de la Ley de Transparencia y Acceso a la Información Pública del Estado de México y Municipios, que establece que la </w:t>
      </w:r>
      <w:r>
        <w:rPr>
          <w:rFonts w:ascii="Palatino Linotype" w:eastAsia="Palatino Linotype" w:hAnsi="Palatino Linotype" w:cs="Palatino Linotype"/>
          <w:b/>
        </w:rPr>
        <w:t>información curricular</w:t>
      </w:r>
      <w:r>
        <w:rPr>
          <w:rFonts w:ascii="Palatino Linotype" w:eastAsia="Palatino Linotype" w:hAnsi="Palatino Linotype" w:cs="Palatino Linotype"/>
        </w:rPr>
        <w:t xml:space="preserve"> es información que deben de poner a disposición del público los sujetos obligados.</w:t>
      </w:r>
    </w:p>
    <w:p w14:paraId="5B5F716D" w14:textId="77777777" w:rsidR="00EB082B" w:rsidRDefault="00EB082B">
      <w:pPr>
        <w:spacing w:after="0" w:line="360" w:lineRule="auto"/>
        <w:jc w:val="both"/>
        <w:rPr>
          <w:rFonts w:ascii="Palatino Linotype" w:eastAsia="Palatino Linotype" w:hAnsi="Palatino Linotype" w:cs="Palatino Linotype"/>
        </w:rPr>
      </w:pPr>
    </w:p>
    <w:p w14:paraId="778F49EC"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sentido, el Criterio de Interpretación, de la Tercera de Época, con número de registro SO/007/2023, emitido por el Instituto Nacional de Transparencia, Acceso a la Información y Protección de Datos Personales, el cual se trae por analogía establece que una de las formas en que los ciudadanos pueden evaluar las aptitudes para desempeñar un cargo público determinado, es mediante la </w:t>
      </w:r>
      <w:r>
        <w:rPr>
          <w:rFonts w:ascii="Palatino Linotype" w:eastAsia="Palatino Linotype" w:hAnsi="Palatino Linotype" w:cs="Palatino Linotype"/>
          <w:b/>
        </w:rPr>
        <w:t>publicidad de ciertos datos</w:t>
      </w:r>
      <w:r>
        <w:rPr>
          <w:rFonts w:ascii="Palatino Linotype" w:eastAsia="Palatino Linotype" w:hAnsi="Palatino Linotype" w:cs="Palatino Linotype"/>
        </w:rPr>
        <w:t xml:space="preserve"> contenidos en el currículum vitae, tales como, </w:t>
      </w:r>
      <w:r>
        <w:rPr>
          <w:rFonts w:ascii="Palatino Linotype" w:eastAsia="Palatino Linotype" w:hAnsi="Palatino Linotype" w:cs="Palatino Linotype"/>
          <w:b/>
        </w:rPr>
        <w:t>la trayectoria académica, profesional, laboral, así como todos aquellos que acrediten su capacidad, habilidades pericia para ocupar el puesto público</w:t>
      </w:r>
      <w:r>
        <w:rPr>
          <w:rFonts w:ascii="Palatino Linotype" w:eastAsia="Palatino Linotype" w:hAnsi="Palatino Linotype" w:cs="Palatino Linotype"/>
        </w:rPr>
        <w:t>. Lo anterior, para favorecer la rendición de cuentas, pues la publicidad de lo anterior tiene como fin verificar el correcto desempeño de los sujetos obligados.</w:t>
      </w:r>
    </w:p>
    <w:p w14:paraId="4F13CF15" w14:textId="77777777" w:rsidR="00EB082B" w:rsidRDefault="00EB082B">
      <w:pPr>
        <w:spacing w:after="0" w:line="360" w:lineRule="auto"/>
        <w:jc w:val="both"/>
        <w:rPr>
          <w:rFonts w:ascii="Palatino Linotype" w:eastAsia="Palatino Linotype" w:hAnsi="Palatino Linotype" w:cs="Palatino Linotype"/>
          <w:color w:val="FF0000"/>
        </w:rPr>
      </w:pPr>
    </w:p>
    <w:p w14:paraId="45FC2548"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en relación con la información solicitada este Instituto localizó en el Portal de Información Pública de Oficio Mexiquense del Sujeto Obligado, en el artículo 92 fracción VII “El directorio de todos los servidores públicos”, que el C. Luis Fernando Vázquez Martínez, funge como Director de Democracia y Participación, tal como se desprende de la siguiente captura de pantalla:</w:t>
      </w:r>
    </w:p>
    <w:p w14:paraId="752F0E06" w14:textId="77777777" w:rsidR="00EB082B" w:rsidRDefault="00EB082B">
      <w:pPr>
        <w:spacing w:after="0" w:line="360" w:lineRule="auto"/>
        <w:jc w:val="both"/>
        <w:rPr>
          <w:rFonts w:ascii="Palatino Linotype" w:eastAsia="Palatino Linotype" w:hAnsi="Palatino Linotype" w:cs="Palatino Linotype"/>
        </w:rPr>
      </w:pPr>
    </w:p>
    <w:p w14:paraId="2939F856" w14:textId="77777777" w:rsidR="00EB082B" w:rsidRDefault="00BF5E9A">
      <w:pPr>
        <w:spacing w:after="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59B10398" wp14:editId="76E3C4DE">
            <wp:extent cx="5541645" cy="2047875"/>
            <wp:effectExtent l="0" t="0" r="0" b="0"/>
            <wp:docPr id="16642617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41645" cy="2047875"/>
                    </a:xfrm>
                    <a:prstGeom prst="rect">
                      <a:avLst/>
                    </a:prstGeom>
                    <a:ln/>
                  </pic:spPr>
                </pic:pic>
              </a:graphicData>
            </a:graphic>
          </wp:inline>
        </w:drawing>
      </w:r>
    </w:p>
    <w:p w14:paraId="2FF8D455" w14:textId="77777777" w:rsidR="00EB082B" w:rsidRDefault="00EB082B">
      <w:pPr>
        <w:spacing w:after="0" w:line="360" w:lineRule="auto"/>
        <w:jc w:val="both"/>
        <w:rPr>
          <w:rFonts w:ascii="Palatino Linotype" w:eastAsia="Palatino Linotype" w:hAnsi="Palatino Linotype" w:cs="Palatino Linotype"/>
        </w:rPr>
      </w:pPr>
    </w:p>
    <w:p w14:paraId="77F69997"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anterior, se logra advertir que los Particular es obtener el documento donde conste la información curricular de Luis Fernando Vázquez Martínez, Director de Democracia y Participación, vigente al primero de septiembre de dos mil veinticinco.</w:t>
      </w:r>
    </w:p>
    <w:p w14:paraId="4A6F3875" w14:textId="77777777" w:rsidR="00EB082B" w:rsidRDefault="00EB082B">
      <w:pPr>
        <w:spacing w:after="0" w:line="360" w:lineRule="auto"/>
        <w:jc w:val="both"/>
        <w:rPr>
          <w:rFonts w:ascii="Palatino Linotype" w:eastAsia="Palatino Linotype" w:hAnsi="Palatino Linotype" w:cs="Palatino Linotype"/>
        </w:rPr>
      </w:pPr>
    </w:p>
    <w:p w14:paraId="27D5AB0F"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Establecida dicha circunstancia, es necesario precisar que de las constancias que obran en el expediente se logra vislumbrar que el Sujeto Obligado turno la solicitud de información a la </w:t>
      </w:r>
    </w:p>
    <w:p w14:paraId="4B102E06"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Dirección de Administración, por lo que, es necesario hacer referencia al </w:t>
      </w:r>
      <w:r>
        <w:rPr>
          <w:rFonts w:ascii="Palatino Linotype" w:eastAsia="Palatino Linotype" w:hAnsi="Palatino Linotype" w:cs="Palatino Linotype"/>
          <w:b/>
        </w:rPr>
        <w:t>procedimiento de búsqueda que deben de seguir los Sujetos Obligados para localizar la información,</w:t>
      </w:r>
      <w:r>
        <w:rPr>
          <w:rFonts w:ascii="Palatino Linotype" w:eastAsia="Palatino Linotype" w:hAnsi="Palatino Linotype" w:cs="Palatino Linotype"/>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6C27246"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a efecto de verificar si el Sujeto Obligado cumplió con el procedimiento de búsqueda es necesario traer a colación Reglamento Orgánico de la Administración Pública Municipal de Cuautitlán Izcalli dos mil veinticinco, el cual en su artículo 199 establece que la Dirección de Administración a través de la persona titular, dentro de sus atribuciones se encarga entre otras cosas de establecer y dirigir los procesos para seleccionar, contratar y capacitar al personal de la Administración Pública Municipal, así como de </w:t>
      </w:r>
      <w:r>
        <w:rPr>
          <w:rFonts w:ascii="Palatino Linotype" w:eastAsia="Palatino Linotype" w:hAnsi="Palatino Linotype" w:cs="Palatino Linotype"/>
          <w:b/>
        </w:rPr>
        <w:t>instruir la integración y actualización de los expedientes laborales de las personas servidoras públicas</w:t>
      </w:r>
      <w:r>
        <w:rPr>
          <w:rFonts w:ascii="Palatino Linotype" w:eastAsia="Palatino Linotype" w:hAnsi="Palatino Linotype" w:cs="Palatino Linotype"/>
        </w:rPr>
        <w:t xml:space="preserve"> en términos de la normatividad aplicable. </w:t>
      </w:r>
    </w:p>
    <w:p w14:paraId="2CA6B5F5" w14:textId="77777777" w:rsidR="00EB082B" w:rsidRDefault="00EB082B">
      <w:pPr>
        <w:spacing w:after="0" w:line="360" w:lineRule="auto"/>
        <w:jc w:val="both"/>
        <w:rPr>
          <w:rFonts w:ascii="Palatino Linotype" w:eastAsia="Palatino Linotype" w:hAnsi="Palatino Linotype" w:cs="Palatino Linotype"/>
        </w:rPr>
      </w:pPr>
    </w:p>
    <w:p w14:paraId="129F3945"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turnó el requerimiento informativo al área encargada de resguardar e integrar los expedientes de personal.</w:t>
      </w:r>
    </w:p>
    <w:p w14:paraId="0164C790" w14:textId="77777777" w:rsidR="00EB082B" w:rsidRDefault="00EB082B">
      <w:pPr>
        <w:spacing w:after="0" w:line="360" w:lineRule="auto"/>
        <w:jc w:val="both"/>
        <w:rPr>
          <w:rFonts w:ascii="Palatino Linotype" w:eastAsia="Palatino Linotype" w:hAnsi="Palatino Linotype" w:cs="Palatino Linotype"/>
          <w:color w:val="FF0000"/>
        </w:rPr>
      </w:pPr>
    </w:p>
    <w:p w14:paraId="12489B55" w14:textId="77777777" w:rsidR="00EB082B" w:rsidRDefault="00BF5E9A">
      <w:pPr>
        <w:spacing w:after="0" w:line="36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rPr>
        <w:t>Ahora bien, en respuesta, como en Informe Justificado, el Sujeto Obligado a través de la Dirección de Administración señalo que después de haber realizado una búsqueda exhaustiva y minuciosa en los archivos y bases de datos que obran en esta Dirección no se localizó el currículum del servidor público; sobre el tema, el Criterio SO/014/2017, emitido por el Instituto Nacional de Transparencia, Acceso a la Información Pública y Protección de Datos Personales en el Estado de México y Municipios, el cual señala que la inexistencia es una cuestión de hecho que se atribuye a la información solicitada e implica que ésta no se encuentra en los archivos del sujeto obligado, no obstante que cuenta con facultades para poseerla.</w:t>
      </w:r>
    </w:p>
    <w:p w14:paraId="067BD251" w14:textId="77777777" w:rsidR="00EB082B" w:rsidRDefault="00EB082B">
      <w:pPr>
        <w:spacing w:after="0" w:line="360" w:lineRule="auto"/>
        <w:ind w:left="567" w:right="567"/>
        <w:jc w:val="both"/>
        <w:rPr>
          <w:rFonts w:ascii="Palatino Linotype" w:eastAsia="Palatino Linotype" w:hAnsi="Palatino Linotype" w:cs="Palatino Linotype"/>
          <w:i/>
        </w:rPr>
      </w:pPr>
    </w:p>
    <w:p w14:paraId="57402283"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278DCCF" w14:textId="77777777" w:rsidR="00EB082B" w:rsidRDefault="00EB082B">
      <w:pPr>
        <w:spacing w:after="0" w:line="360" w:lineRule="auto"/>
        <w:jc w:val="both"/>
        <w:rPr>
          <w:rFonts w:ascii="Palatino Linotype" w:eastAsia="Palatino Linotype" w:hAnsi="Palatino Linotype" w:cs="Palatino Linotype"/>
          <w:b/>
        </w:rPr>
      </w:pPr>
    </w:p>
    <w:p w14:paraId="01BBD1DC"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la </w:t>
      </w:r>
      <w:r>
        <w:rPr>
          <w:rFonts w:ascii="Palatino Linotype" w:eastAsia="Palatino Linotype" w:hAnsi="Palatino Linotype" w:cs="Palatino Linotype"/>
          <w:b/>
        </w:rPr>
        <w:t>inexistencia</w:t>
      </w:r>
      <w:r>
        <w:rPr>
          <w:rFonts w:ascii="Palatino Linotype" w:eastAsia="Palatino Linotype" w:hAnsi="Palatino Linotype" w:cs="Palatino Linotype"/>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Pr>
          <w:rFonts w:ascii="Palatino Linotype" w:eastAsia="Palatino Linotype" w:hAnsi="Palatino Linotype" w:cs="Palatino Linotype"/>
          <w:b/>
        </w:rPr>
        <w:t>primero deben realizar una indagación en todos los archivos de las áreas con funciones para conocer de lo peticionado.</w:t>
      </w:r>
    </w:p>
    <w:p w14:paraId="1D6EA48A" w14:textId="77777777" w:rsidR="00EB082B" w:rsidRDefault="00EB082B">
      <w:pPr>
        <w:spacing w:after="0" w:line="360" w:lineRule="auto"/>
        <w:jc w:val="both"/>
        <w:rPr>
          <w:rFonts w:ascii="Palatino Linotype" w:eastAsia="Palatino Linotype" w:hAnsi="Palatino Linotype" w:cs="Palatino Linotype"/>
        </w:rPr>
      </w:pPr>
    </w:p>
    <w:p w14:paraId="38AAFDC7" w14:textId="77777777" w:rsidR="00EB082B" w:rsidRDefault="00BF5E9A">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ese sentido, según Jarquín, Soledad (2019), en el “Diccionario de Transparencia y Acceso a la Información Pública” (p. 68), </w:t>
      </w:r>
      <w:r>
        <w:rPr>
          <w:rFonts w:ascii="Palatino Linotype" w:eastAsia="Palatino Linotype" w:hAnsi="Palatino Linotype" w:cs="Palatino Linotype"/>
          <w:b/>
        </w:rPr>
        <w:t>la búsqueda exhaustiva</w:t>
      </w:r>
      <w:r>
        <w:rPr>
          <w:rFonts w:ascii="Palatino Linotype" w:eastAsia="Palatino Linotype" w:hAnsi="Palatino Linotype" w:cs="Palatino Linotype"/>
        </w:rPr>
        <w:t xml:space="preserve"> es la obligación del área administrativa del Sujeto Obligado que cuenta o puede contar con la información requerida, la cual consiste en localizar toda aquella que atienda la solicitud, </w:t>
      </w:r>
      <w:r>
        <w:rPr>
          <w:rFonts w:ascii="Palatino Linotype" w:eastAsia="Palatino Linotype" w:hAnsi="Palatino Linotype" w:cs="Palatino Linotype"/>
          <w:b/>
        </w:rPr>
        <w:t>hasta agotar por completo las posibilidades de indagación.</w:t>
      </w:r>
    </w:p>
    <w:p w14:paraId="12D69C41" w14:textId="77777777" w:rsidR="00EB082B" w:rsidRDefault="00EB082B">
      <w:pPr>
        <w:spacing w:after="0" w:line="360" w:lineRule="auto"/>
        <w:jc w:val="both"/>
        <w:rPr>
          <w:rFonts w:ascii="Palatino Linotype" w:eastAsia="Palatino Linotype" w:hAnsi="Palatino Linotype" w:cs="Palatino Linotype"/>
          <w:b/>
        </w:rPr>
      </w:pPr>
    </w:p>
    <w:p w14:paraId="4E351EBD" w14:textId="77777777" w:rsidR="00EB082B" w:rsidRDefault="00BF5E9A">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Además, según Calero, Natalia (2016), en la “Ley General de Transparencia y Acceso a la Información Pública Comentada” (p. 408), para que exista una búsqueda exhaustiva y razonable, se debe hacer una </w:t>
      </w:r>
      <w:r>
        <w:rPr>
          <w:rFonts w:ascii="Palatino Linotype" w:eastAsia="Palatino Linotype" w:hAnsi="Palatino Linotype" w:cs="Palatino Linotype"/>
          <w:b/>
        </w:rPr>
        <w:t xml:space="preserve">indagación consiente y minuciosa en sus archivos físicos y electrónicos. </w:t>
      </w:r>
    </w:p>
    <w:p w14:paraId="66E90A2E" w14:textId="77777777" w:rsidR="00EB082B" w:rsidRDefault="00EB082B">
      <w:pPr>
        <w:spacing w:after="0" w:line="360" w:lineRule="auto"/>
        <w:jc w:val="both"/>
        <w:rPr>
          <w:rFonts w:ascii="Palatino Linotype" w:eastAsia="Palatino Linotype" w:hAnsi="Palatino Linotype" w:cs="Palatino Linotype"/>
          <w:b/>
          <w:color w:val="FF0000"/>
        </w:rPr>
      </w:pPr>
    </w:p>
    <w:p w14:paraId="15387888" w14:textId="77777777" w:rsidR="00EB082B" w:rsidRDefault="00BF5E9A">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Conforme a lo anterior, para poder acreditar el carácter exhaustivo de la búsqueda realizada por los Sujetos Obligados, se deben motivar las razones por las que se buscó la información en determinadas áreas, </w:t>
      </w:r>
      <w:r>
        <w:rPr>
          <w:rFonts w:ascii="Palatino Linotype" w:eastAsia="Palatino Linotype" w:hAnsi="Palatino Linotype" w:cs="Palatino Linotype"/>
          <w:b/>
        </w:rPr>
        <w:t>los criterios de búsqueda utilizados y demás circunstancias que fueron tomadas en cuenta.</w:t>
      </w:r>
    </w:p>
    <w:p w14:paraId="3274A983" w14:textId="77777777" w:rsidR="00EB082B" w:rsidRDefault="00EB082B">
      <w:pPr>
        <w:spacing w:after="0" w:line="360" w:lineRule="auto"/>
        <w:jc w:val="both"/>
        <w:rPr>
          <w:rFonts w:ascii="Palatino Linotype" w:eastAsia="Palatino Linotype" w:hAnsi="Palatino Linotype" w:cs="Palatino Linotype"/>
          <w:color w:val="FF0000"/>
        </w:rPr>
      </w:pPr>
    </w:p>
    <w:p w14:paraId="4097D198"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1B50873E" w14:textId="77777777" w:rsidR="00EB082B" w:rsidRDefault="00EB082B">
      <w:pPr>
        <w:spacing w:after="0" w:line="360" w:lineRule="auto"/>
        <w:jc w:val="both"/>
        <w:rPr>
          <w:rFonts w:ascii="Palatino Linotype" w:eastAsia="Palatino Linotype" w:hAnsi="Palatino Linotype" w:cs="Palatino Linotype"/>
        </w:rPr>
      </w:pPr>
    </w:p>
    <w:p w14:paraId="7B6112E3" w14:textId="77777777" w:rsidR="00EB082B" w:rsidRDefault="00BF5E9A">
      <w:pPr>
        <w:numPr>
          <w:ilvl w:val="0"/>
          <w:numId w:val="8"/>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Motivación por las que se buscó la información, en determinadas unidades administrativas;</w:t>
      </w:r>
    </w:p>
    <w:p w14:paraId="561E859A" w14:textId="77777777" w:rsidR="00EB082B" w:rsidRDefault="00BF5E9A">
      <w:pPr>
        <w:numPr>
          <w:ilvl w:val="0"/>
          <w:numId w:val="8"/>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criterios de búsqueda utilizados, y</w:t>
      </w:r>
    </w:p>
    <w:p w14:paraId="6BF83797" w14:textId="77777777" w:rsidR="00EB082B" w:rsidRDefault="00BF5E9A">
      <w:pPr>
        <w:numPr>
          <w:ilvl w:val="0"/>
          <w:numId w:val="8"/>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circunstancias que fueron tomadas en cuenta.</w:t>
      </w:r>
    </w:p>
    <w:p w14:paraId="2C79831C" w14:textId="77777777" w:rsidR="00EB082B" w:rsidRDefault="00EB082B">
      <w:pPr>
        <w:spacing w:after="0" w:line="360" w:lineRule="auto"/>
        <w:jc w:val="both"/>
        <w:rPr>
          <w:rFonts w:ascii="Palatino Linotype" w:eastAsia="Palatino Linotype" w:hAnsi="Palatino Linotype" w:cs="Palatino Linotype"/>
        </w:rPr>
      </w:pPr>
    </w:p>
    <w:p w14:paraId="4CA78856"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tales circunstancias, se considera que para que los Sujetos Obligado justifiquen que realizaron una búsqueda exhaustiva y razonable, deben indicar de manera clara, lo siguiente:</w:t>
      </w:r>
    </w:p>
    <w:p w14:paraId="522629CD" w14:textId="77777777" w:rsidR="00EB082B" w:rsidRDefault="00EB082B">
      <w:pPr>
        <w:spacing w:after="0" w:line="360" w:lineRule="auto"/>
        <w:jc w:val="both"/>
        <w:rPr>
          <w:rFonts w:ascii="Palatino Linotype" w:eastAsia="Palatino Linotype" w:hAnsi="Palatino Linotype" w:cs="Palatino Linotype"/>
        </w:rPr>
      </w:pPr>
    </w:p>
    <w:p w14:paraId="1D1E8028" w14:textId="77777777" w:rsidR="00EB082B" w:rsidRDefault="00BF5E9A">
      <w:pPr>
        <w:numPr>
          <w:ilvl w:val="0"/>
          <w:numId w:val="9"/>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áreas donde se buscó la información;</w:t>
      </w:r>
    </w:p>
    <w:p w14:paraId="36273A7A" w14:textId="77777777" w:rsidR="00EB082B" w:rsidRDefault="00BF5E9A">
      <w:pPr>
        <w:numPr>
          <w:ilvl w:val="0"/>
          <w:numId w:val="9"/>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Tipo de archivos buscados (físicos o electrónicos);</w:t>
      </w:r>
    </w:p>
    <w:p w14:paraId="19FB19CA" w14:textId="77777777" w:rsidR="00EB082B" w:rsidRDefault="00BF5E9A">
      <w:pPr>
        <w:numPr>
          <w:ilvl w:val="0"/>
          <w:numId w:val="9"/>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criterios de búsqueda utilizados, y </w:t>
      </w:r>
    </w:p>
    <w:p w14:paraId="51190817" w14:textId="77777777" w:rsidR="00EB082B" w:rsidRDefault="00BF5E9A">
      <w:pPr>
        <w:numPr>
          <w:ilvl w:val="0"/>
          <w:numId w:val="9"/>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circunstancias que fueron tomadas en cuenta.</w:t>
      </w:r>
      <w:r>
        <w:rPr>
          <w:rFonts w:ascii="Palatino Linotype" w:eastAsia="Palatino Linotype" w:hAnsi="Palatino Linotype" w:cs="Palatino Linotype"/>
        </w:rPr>
        <w:tab/>
      </w:r>
    </w:p>
    <w:p w14:paraId="48582C8D" w14:textId="77777777" w:rsidR="00EB082B" w:rsidRDefault="00EB082B">
      <w:pPr>
        <w:spacing w:after="0" w:line="360" w:lineRule="auto"/>
        <w:jc w:val="both"/>
        <w:rPr>
          <w:rFonts w:ascii="Palatino Linotype" w:eastAsia="Palatino Linotype" w:hAnsi="Palatino Linotype" w:cs="Palatino Linotype"/>
        </w:rPr>
      </w:pPr>
    </w:p>
    <w:p w14:paraId="79B20106" w14:textId="183A8C96" w:rsidR="00EB082B" w:rsidRDefault="00BF5E9A">
      <w:pPr>
        <w:widowControl w:val="0"/>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y en atención al análisis realizado en párrafos anteriores, se logra vislumbrar que el Sujeto Obligado no cumplió con el procedimiento de búsqueda, pues si bien turno el requerimiento al área competente para conocer de la información, esta fue omisa en señalar las áreas donde se buscó la información, así como los criterios que fueron tomados en cuenta, además resulta importante señalar que únicamente realizó la búsqueda del currículum vitae, sin embargo, la pretensión del Particular versa en obtener el documento donde conste la información curricular el cual puede tener otro nombre</w:t>
      </w:r>
      <w:r w:rsidR="0069018B">
        <w:rPr>
          <w:rFonts w:ascii="Palatino Linotype" w:eastAsia="Palatino Linotype" w:hAnsi="Palatino Linotype" w:cs="Palatino Linotype"/>
        </w:rPr>
        <w:t>,</w:t>
      </w:r>
      <w:r>
        <w:rPr>
          <w:rFonts w:ascii="Palatino Linotype" w:eastAsia="Palatino Linotype" w:hAnsi="Palatino Linotype" w:cs="Palatino Linotype"/>
        </w:rPr>
        <w:t xml:space="preserve"> como lo es una ficha curricular</w:t>
      </w:r>
      <w:r w:rsidR="0069018B">
        <w:rPr>
          <w:rFonts w:ascii="Palatino Linotype" w:eastAsia="Palatino Linotype" w:hAnsi="Palatino Linotype" w:cs="Palatino Linotype"/>
        </w:rPr>
        <w:t>, solicitud de empleo, entre otros.</w:t>
      </w:r>
    </w:p>
    <w:p w14:paraId="62CA62F6" w14:textId="77777777" w:rsidR="0069018B" w:rsidRDefault="0069018B">
      <w:pPr>
        <w:widowControl w:val="0"/>
        <w:spacing w:after="0" w:line="360" w:lineRule="auto"/>
        <w:jc w:val="both"/>
        <w:rPr>
          <w:rFonts w:ascii="Palatino Linotype" w:eastAsia="Palatino Linotype" w:hAnsi="Palatino Linotype" w:cs="Palatino Linotype"/>
        </w:rPr>
      </w:pPr>
    </w:p>
    <w:p w14:paraId="7B3DD9FE" w14:textId="23E78A18" w:rsidR="0069018B" w:rsidRDefault="0069018B">
      <w:pPr>
        <w:widowControl w:val="0"/>
        <w:spacing w:after="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Además, que conforme al artículo 92, fracción XXI, de la Ley de Transparencia y Acceso a la Información Pública del Estado de México y Municipios, el Sujeto Obligado debe poner a disposición de la ciudadanía, la información curricular de los mandos medios y superiores, lo cual corresponde al servidor público requerido, al ser un Director.</w:t>
      </w:r>
    </w:p>
    <w:p w14:paraId="3CDE4149" w14:textId="77777777" w:rsidR="00EB082B" w:rsidRDefault="00EB082B">
      <w:pPr>
        <w:widowControl w:val="0"/>
        <w:spacing w:after="0" w:line="360" w:lineRule="auto"/>
        <w:jc w:val="both"/>
        <w:rPr>
          <w:rFonts w:ascii="Palatino Linotype" w:eastAsia="Palatino Linotype" w:hAnsi="Palatino Linotype" w:cs="Palatino Linotype"/>
          <w:color w:val="FF0000"/>
        </w:rPr>
      </w:pPr>
    </w:p>
    <w:p w14:paraId="357B5BF8" w14:textId="77777777" w:rsidR="00EB082B" w:rsidRDefault="00BF5E9A">
      <w:pPr>
        <w:spacing w:after="0" w:line="360" w:lineRule="auto"/>
        <w:jc w:val="both"/>
        <w:rPr>
          <w:rFonts w:ascii="Palatino Linotype" w:eastAsia="Palatino Linotype" w:hAnsi="Palatino Linotype" w:cs="Palatino Linotype"/>
        </w:rPr>
      </w:pPr>
      <w:bookmarkStart w:id="7" w:name="_heading=h.wljyggzbwjn3" w:colFirst="0" w:colLast="0"/>
      <w:bookmarkEnd w:id="7"/>
      <w:r>
        <w:rPr>
          <w:rFonts w:ascii="Palatino Linotype" w:eastAsia="Palatino Linotype" w:hAnsi="Palatino Linotype" w:cs="Palatino Linotype"/>
        </w:rPr>
        <w:t xml:space="preserve">Conforme a lo anterior, se logra vislumbrar que el Sujeto Obligado no acreditó los criterios de búsqueda previamente establecido, pues no indicó en qué lugares buscó la documentación, ni los criterios de búsqueda utilizados, pues se avoco únicamente a realizar la búsqueda del </w:t>
      </w:r>
      <w:r w:rsidRPr="0069018B">
        <w:rPr>
          <w:rFonts w:ascii="Palatino Linotype" w:eastAsia="Palatino Linotype" w:hAnsi="Palatino Linotype" w:cs="Palatino Linotype"/>
          <w:i/>
          <w:iCs/>
        </w:rPr>
        <w:t>currículum vitae</w:t>
      </w:r>
      <w:r>
        <w:rPr>
          <w:rFonts w:ascii="Palatino Linotype" w:eastAsia="Palatino Linotype" w:hAnsi="Palatino Linotype" w:cs="Palatino Linotype"/>
        </w:rPr>
        <w:t xml:space="preserve">, cuando el documento que da cuenta de lo solicitado, puede tener alguna otra denominación, lo cual da como resultado que el agravio sea </w:t>
      </w:r>
      <w:r>
        <w:rPr>
          <w:rFonts w:ascii="Palatino Linotype" w:eastAsia="Palatino Linotype" w:hAnsi="Palatino Linotype" w:cs="Palatino Linotype"/>
          <w:b/>
        </w:rPr>
        <w:t>FUNDADO.</w:t>
      </w:r>
    </w:p>
    <w:p w14:paraId="588419C0" w14:textId="77777777" w:rsidR="00EB082B" w:rsidRDefault="00EB082B">
      <w:pPr>
        <w:spacing w:after="0" w:line="360" w:lineRule="auto"/>
        <w:jc w:val="both"/>
        <w:rPr>
          <w:rFonts w:ascii="Palatino Linotype" w:eastAsia="Palatino Linotype" w:hAnsi="Palatino Linotype" w:cs="Palatino Linotype"/>
          <w:color w:val="FF0000"/>
        </w:rPr>
      </w:pPr>
    </w:p>
    <w:p w14:paraId="5EDCC0BA" w14:textId="658ECEB0"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este Instituto considera </w:t>
      </w:r>
      <w:r w:rsidR="0069018B">
        <w:rPr>
          <w:rFonts w:ascii="Palatino Linotype" w:eastAsia="Palatino Linotype" w:hAnsi="Palatino Linotype" w:cs="Palatino Linotype"/>
        </w:rPr>
        <w:t>que,</w:t>
      </w:r>
      <w:r>
        <w:rPr>
          <w:rFonts w:ascii="Palatino Linotype" w:eastAsia="Palatino Linotype" w:hAnsi="Palatino Linotype" w:cs="Palatino Linotype"/>
        </w:rPr>
        <w:t xml:space="preserve"> para atender el requerimiento de información, el Sujeto Obligado deberá realizar una búsqueda conforme a los parámetros analizados, en todas las áreas de la Dirección de Administración, a efecto de que proporcione, vigente al primero de septiembre de dos mil veinticinco, el documento donde conste la información curricular de Luis Fernando Vázquez Martínez, Director de Democracia y Participación.</w:t>
      </w:r>
    </w:p>
    <w:p w14:paraId="55DA8193" w14:textId="77777777" w:rsidR="00EB082B" w:rsidRDefault="00EB082B">
      <w:pPr>
        <w:spacing w:after="0" w:line="360" w:lineRule="auto"/>
        <w:jc w:val="both"/>
        <w:rPr>
          <w:rFonts w:ascii="Palatino Linotype" w:eastAsia="Palatino Linotype" w:hAnsi="Palatino Linotype" w:cs="Palatino Linotype"/>
          <w:color w:val="FF0000"/>
        </w:rPr>
      </w:pPr>
    </w:p>
    <w:p w14:paraId="3AA9D4B8"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8F08D23" w14:textId="77777777" w:rsidR="0069018B" w:rsidRDefault="0069018B">
      <w:pPr>
        <w:spacing w:after="0" w:line="360" w:lineRule="auto"/>
        <w:jc w:val="both"/>
        <w:rPr>
          <w:rFonts w:ascii="Palatino Linotype" w:eastAsia="Palatino Linotype" w:hAnsi="Palatino Linotype" w:cs="Palatino Linotype"/>
        </w:rPr>
      </w:pPr>
    </w:p>
    <w:p w14:paraId="20527B66"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Palatino Linotype" w:hAnsi="Palatino Linotype" w:cs="Palatino Linotype"/>
          <w:i/>
        </w:rPr>
        <w:t>ad hoc,</w:t>
      </w:r>
      <w:r>
        <w:rPr>
          <w:rFonts w:ascii="Palatino Linotype" w:eastAsia="Palatino Linotype" w:hAnsi="Palatino Linotype" w:cs="Palatino Linotype"/>
        </w:rPr>
        <w:t xml:space="preserve">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0F39D1E7" w14:textId="77777777" w:rsidR="0069018B" w:rsidRDefault="0069018B">
      <w:pPr>
        <w:spacing w:after="0" w:line="360" w:lineRule="auto"/>
        <w:jc w:val="both"/>
        <w:rPr>
          <w:rFonts w:ascii="Palatino Linotype" w:eastAsia="Palatino Linotype" w:hAnsi="Palatino Linotype" w:cs="Palatino Linotype"/>
          <w:color w:val="FF0000"/>
        </w:rPr>
      </w:pPr>
    </w:p>
    <w:p w14:paraId="0B665934" w14:textId="638795B7" w:rsidR="0069018B" w:rsidRPr="0069018B" w:rsidRDefault="0069018B" w:rsidP="0069018B">
      <w:pPr>
        <w:spacing w:after="0" w:line="360" w:lineRule="auto"/>
        <w:ind w:right="-28"/>
        <w:contextualSpacing/>
        <w:jc w:val="both"/>
        <w:rPr>
          <w:rFonts w:ascii="Palatino Linotype" w:hAnsi="Palatino Linotype" w:cs="Tahoma"/>
          <w:bCs/>
          <w:lang w:eastAsia="en-US"/>
        </w:rPr>
      </w:pPr>
      <w:r w:rsidRPr="0069018B">
        <w:rPr>
          <w:rFonts w:ascii="Palatino Linotype" w:hAnsi="Palatino Linotype" w:cs="Tahoma"/>
          <w:bCs/>
          <w:color w:val="000000"/>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el Sujeto Obligado deberá entregar </w:t>
      </w:r>
      <w:r>
        <w:rPr>
          <w:rFonts w:ascii="Palatino Linotype" w:eastAsia="Times New Roman" w:hAnsi="Palatino Linotype" w:cs="Times New Roman"/>
          <w:lang w:eastAsia="es-ES"/>
        </w:rPr>
        <w:t>el documento donde conste la información curricular del servidor público, como pudiera ser la ficha curricular, la solicitud empleo o documento homólogo.</w:t>
      </w:r>
    </w:p>
    <w:p w14:paraId="120A9121" w14:textId="77777777" w:rsidR="0069018B" w:rsidRDefault="0069018B">
      <w:pPr>
        <w:spacing w:after="0" w:line="360" w:lineRule="auto"/>
        <w:jc w:val="both"/>
        <w:rPr>
          <w:rFonts w:ascii="Palatino Linotype" w:eastAsia="Palatino Linotype" w:hAnsi="Palatino Linotype" w:cs="Palatino Linotype"/>
          <w:color w:val="FF0000"/>
        </w:rPr>
      </w:pPr>
    </w:p>
    <w:p w14:paraId="2AA65FA5"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no pasa desapercibido que los documentos que den cuenta de lo solicitado pudieran contener de manera enunciativa más no limitativa los siguientes datos:</w:t>
      </w:r>
    </w:p>
    <w:p w14:paraId="4BAFF403" w14:textId="77777777" w:rsidR="00EB082B" w:rsidRDefault="00EB082B">
      <w:pPr>
        <w:spacing w:after="0" w:line="360" w:lineRule="auto"/>
        <w:jc w:val="both"/>
        <w:rPr>
          <w:rFonts w:ascii="Palatino Linotype" w:eastAsia="Palatino Linotype" w:hAnsi="Palatino Linotype" w:cs="Palatino Linotype"/>
          <w:color w:val="000000"/>
        </w:rPr>
      </w:pPr>
    </w:p>
    <w:p w14:paraId="38310456" w14:textId="77777777" w:rsidR="00EB082B" w:rsidRDefault="00BF5E9A">
      <w:pPr>
        <w:numPr>
          <w:ilvl w:val="0"/>
          <w:numId w:val="11"/>
        </w:numPr>
        <w:spacing w:after="0" w:line="360" w:lineRule="auto"/>
        <w:jc w:val="both"/>
        <w:rPr>
          <w:rFonts w:ascii="Palatino Linotype" w:eastAsia="Palatino Linotype" w:hAnsi="Palatino Linotype" w:cs="Palatino Linotype"/>
          <w:color w:val="000000"/>
        </w:rPr>
      </w:pPr>
      <w:bookmarkStart w:id="8" w:name="_heading=h.htxo5f8qb84d" w:colFirst="0" w:colLast="0"/>
      <w:bookmarkEnd w:id="8"/>
      <w:r>
        <w:rPr>
          <w:rFonts w:ascii="Palatino Linotype" w:eastAsia="Palatino Linotype" w:hAnsi="Palatino Linotype" w:cs="Palatino Linotype"/>
          <w:color w:val="000000"/>
        </w:rPr>
        <w:t>Clave Única de Registro de Población (CURP);</w:t>
      </w:r>
    </w:p>
    <w:p w14:paraId="4B802AA3" w14:textId="77777777" w:rsidR="00EB082B" w:rsidRDefault="00BF5E9A">
      <w:pPr>
        <w:numPr>
          <w:ilvl w:val="0"/>
          <w:numId w:val="11"/>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Registro Federal de Contribuyentes del servidor público (RFC);</w:t>
      </w:r>
    </w:p>
    <w:p w14:paraId="0EF08F6D" w14:textId="77777777" w:rsidR="00EB082B" w:rsidRDefault="00BF5E9A">
      <w:pPr>
        <w:numPr>
          <w:ilvl w:val="0"/>
          <w:numId w:val="11"/>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Domicilio particular;</w:t>
      </w:r>
    </w:p>
    <w:p w14:paraId="3DBB04C4" w14:textId="77777777" w:rsidR="00EB082B" w:rsidRDefault="00BF5E9A">
      <w:pPr>
        <w:numPr>
          <w:ilvl w:val="0"/>
          <w:numId w:val="11"/>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Correo electrónico;</w:t>
      </w:r>
    </w:p>
    <w:p w14:paraId="4AB2A792" w14:textId="77777777" w:rsidR="00EB082B" w:rsidRDefault="00BF5E9A">
      <w:pPr>
        <w:numPr>
          <w:ilvl w:val="0"/>
          <w:numId w:val="11"/>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Número telefónico, y</w:t>
      </w:r>
    </w:p>
    <w:p w14:paraId="42D37A1C" w14:textId="77777777" w:rsidR="00EB082B" w:rsidRDefault="00BF5E9A">
      <w:pPr>
        <w:numPr>
          <w:ilvl w:val="0"/>
          <w:numId w:val="11"/>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Fotografía.</w:t>
      </w:r>
    </w:p>
    <w:p w14:paraId="4600577E" w14:textId="77777777" w:rsidR="00EB082B" w:rsidRDefault="00EB082B">
      <w:pPr>
        <w:spacing w:after="0" w:line="360" w:lineRule="auto"/>
        <w:ind w:left="720"/>
        <w:jc w:val="both"/>
        <w:rPr>
          <w:rFonts w:ascii="Palatino Linotype" w:eastAsia="Palatino Linotype" w:hAnsi="Palatino Linotype" w:cs="Palatino Linotype"/>
          <w:color w:val="000000"/>
        </w:rPr>
      </w:pPr>
    </w:p>
    <w:p w14:paraId="16295604" w14:textId="77777777" w:rsidR="00EB082B" w:rsidRDefault="00BF5E9A">
      <w:pPr>
        <w:spacing w:after="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4AD597BE" w14:textId="77777777" w:rsidR="00EB082B" w:rsidRDefault="00EB082B">
      <w:pPr>
        <w:spacing w:after="0" w:line="360" w:lineRule="auto"/>
        <w:jc w:val="both"/>
        <w:rPr>
          <w:rFonts w:ascii="Palatino Linotype" w:eastAsia="Palatino Linotype" w:hAnsi="Palatino Linotype" w:cs="Palatino Linotype"/>
          <w:color w:val="000000"/>
        </w:rPr>
      </w:pPr>
    </w:p>
    <w:p w14:paraId="7F2B2804"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w:t>
      </w:r>
      <w:r>
        <w:rPr>
          <w:rFonts w:ascii="Palatino Linotype" w:eastAsia="Palatino Linotype" w:hAnsi="Palatino Linotype" w:cs="Palatino Linotype"/>
        </w:rPr>
        <w:t>transmitan</w:t>
      </w:r>
      <w:r>
        <w:rPr>
          <w:rFonts w:ascii="Palatino Linotype" w:eastAsia="Palatino Linotype" w:hAnsi="Palatino Linotype" w:cs="Palatino Linotype"/>
          <w:color w:val="000000"/>
        </w:rPr>
        <w:t xml:space="preserve"> entre sujetos obligados en términos de los tratados y los acuerdos interinstitucionales.</w:t>
      </w:r>
    </w:p>
    <w:p w14:paraId="35AB130C" w14:textId="77777777" w:rsidR="00EB082B" w:rsidRDefault="00EB082B">
      <w:pPr>
        <w:spacing w:after="0" w:line="360" w:lineRule="auto"/>
        <w:jc w:val="both"/>
        <w:rPr>
          <w:rFonts w:ascii="Palatino Linotype" w:eastAsia="Palatino Linotype" w:hAnsi="Palatino Linotype" w:cs="Palatino Linotype"/>
          <w:color w:val="000000"/>
        </w:rPr>
      </w:pPr>
    </w:p>
    <w:p w14:paraId="7F0674EB"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términos de lo expuesto, la documentación y aquellos datos que se consideren confidenciales, serán una limitante del derecho de acceso a la información, siempre y cuando:</w:t>
      </w:r>
    </w:p>
    <w:p w14:paraId="35C0591A" w14:textId="77777777" w:rsidR="00EB082B" w:rsidRDefault="00EB082B">
      <w:pPr>
        <w:spacing w:after="0" w:line="360" w:lineRule="auto"/>
        <w:jc w:val="both"/>
        <w:rPr>
          <w:rFonts w:ascii="Palatino Linotype" w:eastAsia="Palatino Linotype" w:hAnsi="Palatino Linotype" w:cs="Palatino Linotype"/>
          <w:color w:val="000000"/>
        </w:rPr>
      </w:pPr>
    </w:p>
    <w:p w14:paraId="2F270C7E" w14:textId="77777777" w:rsidR="00EB082B" w:rsidRDefault="00BF5E9A">
      <w:pPr>
        <w:numPr>
          <w:ilvl w:val="0"/>
          <w:numId w:val="1"/>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trate de datos personales o información privada; esto es, información concerniente a una persona física o </w:t>
      </w:r>
      <w:r>
        <w:rPr>
          <w:rFonts w:ascii="Palatino Linotype" w:eastAsia="Palatino Linotype" w:hAnsi="Palatino Linotype" w:cs="Palatino Linotype"/>
        </w:rPr>
        <w:t>jurídica</w:t>
      </w:r>
      <w:r>
        <w:rPr>
          <w:rFonts w:ascii="Palatino Linotype" w:eastAsia="Palatino Linotype" w:hAnsi="Palatino Linotype" w:cs="Palatino Linotype"/>
          <w:color w:val="000000"/>
        </w:rPr>
        <w:t xml:space="preserve"> colectiva y que esta sea identificada o identificable. </w:t>
      </w:r>
    </w:p>
    <w:p w14:paraId="081713A5" w14:textId="77777777" w:rsidR="00EB082B" w:rsidRDefault="00EB082B">
      <w:pPr>
        <w:spacing w:after="0" w:line="360" w:lineRule="auto"/>
        <w:ind w:left="360"/>
        <w:jc w:val="both"/>
        <w:rPr>
          <w:rFonts w:ascii="Palatino Linotype" w:eastAsia="Palatino Linotype" w:hAnsi="Palatino Linotype" w:cs="Palatino Linotype"/>
          <w:color w:val="000000"/>
        </w:rPr>
      </w:pPr>
    </w:p>
    <w:p w14:paraId="78595A8F" w14:textId="77777777" w:rsidR="00EB082B" w:rsidRDefault="00BF5E9A">
      <w:pPr>
        <w:numPr>
          <w:ilvl w:val="0"/>
          <w:numId w:val="1"/>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Para la difusión de los datos, se </w:t>
      </w:r>
      <w:r>
        <w:rPr>
          <w:rFonts w:ascii="Palatino Linotype" w:eastAsia="Palatino Linotype" w:hAnsi="Palatino Linotype" w:cs="Palatino Linotype"/>
        </w:rPr>
        <w:t>requiere</w:t>
      </w:r>
      <w:r>
        <w:rPr>
          <w:rFonts w:ascii="Palatino Linotype" w:eastAsia="Palatino Linotype" w:hAnsi="Palatino Linotype" w:cs="Palatino Linotype"/>
          <w:color w:val="000000"/>
        </w:rPr>
        <w:t xml:space="preserve"> el consentimiento del titular. </w:t>
      </w:r>
    </w:p>
    <w:p w14:paraId="16F413F1" w14:textId="77777777" w:rsidR="00EB082B" w:rsidRDefault="00EB082B">
      <w:pPr>
        <w:spacing w:after="0" w:line="360" w:lineRule="auto"/>
        <w:jc w:val="both"/>
        <w:rPr>
          <w:rFonts w:ascii="Palatino Linotype" w:eastAsia="Palatino Linotype" w:hAnsi="Palatino Linotype" w:cs="Palatino Linotype"/>
          <w:color w:val="000000"/>
        </w:rPr>
      </w:pPr>
    </w:p>
    <w:p w14:paraId="2CADBEEC"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0822A52" w14:textId="77777777" w:rsidR="00EB082B" w:rsidRDefault="00EB082B">
      <w:pPr>
        <w:spacing w:after="0" w:line="360" w:lineRule="auto"/>
        <w:jc w:val="both"/>
        <w:rPr>
          <w:rFonts w:ascii="Palatino Linotype" w:eastAsia="Palatino Linotype" w:hAnsi="Palatino Linotype" w:cs="Palatino Linotype"/>
          <w:color w:val="000000"/>
        </w:rPr>
      </w:pPr>
    </w:p>
    <w:p w14:paraId="3C9E4350"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E891E65" w14:textId="77777777" w:rsidR="00EB082B" w:rsidRDefault="00EB082B">
      <w:pPr>
        <w:spacing w:after="0" w:line="360" w:lineRule="auto"/>
        <w:ind w:right="-28"/>
        <w:jc w:val="both"/>
        <w:rPr>
          <w:rFonts w:ascii="Palatino Linotype" w:eastAsia="Palatino Linotype" w:hAnsi="Palatino Linotype" w:cs="Palatino Linotype"/>
          <w:color w:val="000000"/>
        </w:rPr>
      </w:pPr>
    </w:p>
    <w:p w14:paraId="0D5FC35D" w14:textId="77777777" w:rsidR="00EB082B" w:rsidRDefault="00BF5E9A">
      <w:pPr>
        <w:numPr>
          <w:ilvl w:val="0"/>
          <w:numId w:val="2"/>
        </w:numP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Clave Única de Registro de Población (CURP)</w:t>
      </w:r>
    </w:p>
    <w:p w14:paraId="2DD682E1" w14:textId="77777777" w:rsidR="00EB082B" w:rsidRDefault="00EB082B">
      <w:pPr>
        <w:spacing w:after="0" w:line="360" w:lineRule="auto"/>
        <w:jc w:val="both"/>
        <w:rPr>
          <w:rFonts w:ascii="Palatino Linotype" w:eastAsia="Palatino Linotype" w:hAnsi="Palatino Linotype" w:cs="Palatino Linotype"/>
          <w:color w:val="000000"/>
        </w:rPr>
      </w:pPr>
    </w:p>
    <w:p w14:paraId="1967BF24"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C1C93E8" w14:textId="77777777" w:rsidR="00EB082B" w:rsidRDefault="00EB082B">
      <w:pPr>
        <w:spacing w:after="0" w:line="360" w:lineRule="auto"/>
        <w:jc w:val="both"/>
        <w:rPr>
          <w:rFonts w:ascii="Palatino Linotype" w:eastAsia="Palatino Linotype" w:hAnsi="Palatino Linotype" w:cs="Palatino Linotype"/>
          <w:color w:val="000000"/>
        </w:rPr>
      </w:pPr>
    </w:p>
    <w:p w14:paraId="2F62FE3A"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3BFD3D6" w14:textId="77777777" w:rsidR="00EB082B" w:rsidRDefault="00EB082B">
      <w:pPr>
        <w:spacing w:after="0" w:line="360" w:lineRule="auto"/>
        <w:jc w:val="both"/>
        <w:rPr>
          <w:rFonts w:ascii="Palatino Linotype" w:eastAsia="Palatino Linotype" w:hAnsi="Palatino Linotype" w:cs="Palatino Linotype"/>
          <w:color w:val="000000"/>
        </w:rPr>
      </w:pPr>
    </w:p>
    <w:p w14:paraId="712E6745"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orden de ideas, la Secretaría de Gobernación en las direcciones </w:t>
      </w:r>
      <w:hyperlink r:id="rId10">
        <w:r>
          <w:rPr>
            <w:rFonts w:ascii="Palatino Linotype" w:eastAsia="Palatino Linotype" w:hAnsi="Palatino Linotype" w:cs="Palatino Linotype"/>
            <w:color w:val="000000"/>
            <w:u w:val="single"/>
          </w:rPr>
          <w:t>https://consultas.curp.gob.mx/CurpSP/html/informacionecurpPS.html</w:t>
        </w:r>
      </w:hyperlink>
      <w:r>
        <w:rPr>
          <w:rFonts w:ascii="Palatino Linotype" w:eastAsia="Palatino Linotype" w:hAnsi="Palatino Linotype" w:cs="Palatino Linotype"/>
          <w:color w:val="000000"/>
        </w:rPr>
        <w:t xml:space="preserve"> y </w:t>
      </w:r>
      <w:hyperlink r:id="rId11">
        <w:r>
          <w:rPr>
            <w:rFonts w:ascii="Palatino Linotype" w:eastAsia="Palatino Linotype" w:hAnsi="Palatino Linotype" w:cs="Palatino Linotype"/>
            <w:color w:val="000000"/>
            <w:u w:val="single"/>
          </w:rPr>
          <w:t>https://www.gob.mx/segob/renapo/acciones-y-programas/clave-unica-de-registro-de-poblacion-curp-142226</w:t>
        </w:r>
      </w:hyperlink>
      <w:r>
        <w:rPr>
          <w:rFonts w:ascii="Palatino Linotype" w:eastAsia="Palatino Linotype" w:hAnsi="Palatino Linotype" w:cs="Palatino Linotype"/>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rFonts w:ascii="Palatino Linotype" w:eastAsia="Palatino Linotype" w:hAnsi="Palatino Linotype" w:cs="Palatino Linotype"/>
          <w:b/>
          <w:color w:val="000000"/>
        </w:rPr>
        <w:t>se generan a partir de los datos contenidos en el documento probatorio de la identidad</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del interesado </w:t>
      </w:r>
      <w:r>
        <w:rPr>
          <w:rFonts w:ascii="Palatino Linotype" w:eastAsia="Palatino Linotype" w:hAnsi="Palatino Linotype" w:cs="Palatino Linotype"/>
          <w:color w:val="000000"/>
        </w:rPr>
        <w:t>(acta de nacimiento, carta de naturalización o documento migratorio) de la siguiente forma:</w:t>
      </w:r>
    </w:p>
    <w:p w14:paraId="1C3CBA8E" w14:textId="77777777" w:rsidR="00EB082B" w:rsidRDefault="00EB082B">
      <w:pPr>
        <w:spacing w:after="0" w:line="360" w:lineRule="auto"/>
        <w:jc w:val="both"/>
        <w:rPr>
          <w:rFonts w:ascii="Palatino Linotype" w:eastAsia="Palatino Linotype" w:hAnsi="Palatino Linotype" w:cs="Palatino Linotype"/>
          <w:color w:val="000000"/>
        </w:rPr>
      </w:pPr>
    </w:p>
    <w:p w14:paraId="60CD900F" w14:textId="77777777" w:rsidR="00EB082B" w:rsidRDefault="00BF5E9A">
      <w:pPr>
        <w:numPr>
          <w:ilvl w:val="0"/>
          <w:numId w:val="3"/>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primero y segundo apellidos, así como al nombre de pila;</w:t>
      </w:r>
    </w:p>
    <w:p w14:paraId="491C6B50" w14:textId="77777777" w:rsidR="00EB082B" w:rsidRDefault="00BF5E9A">
      <w:pPr>
        <w:numPr>
          <w:ilvl w:val="0"/>
          <w:numId w:val="3"/>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fecha de nacimiento;</w:t>
      </w:r>
    </w:p>
    <w:p w14:paraId="624DAA10" w14:textId="77777777" w:rsidR="00EB082B" w:rsidRDefault="00BF5E9A">
      <w:pPr>
        <w:numPr>
          <w:ilvl w:val="0"/>
          <w:numId w:val="3"/>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sexo, y</w:t>
      </w:r>
    </w:p>
    <w:p w14:paraId="58820506" w14:textId="77777777" w:rsidR="00EB082B" w:rsidRDefault="00BF5E9A">
      <w:pPr>
        <w:numPr>
          <w:ilvl w:val="0"/>
          <w:numId w:val="3"/>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entidad federativa de nacimiento.</w:t>
      </w:r>
    </w:p>
    <w:p w14:paraId="0F078F86" w14:textId="77777777" w:rsidR="00EB082B" w:rsidRDefault="00EB082B">
      <w:pPr>
        <w:spacing w:after="0" w:line="360" w:lineRule="auto"/>
        <w:jc w:val="both"/>
        <w:rPr>
          <w:rFonts w:ascii="Palatino Linotype" w:eastAsia="Palatino Linotype" w:hAnsi="Palatino Linotype" w:cs="Palatino Linotype"/>
          <w:color w:val="000000"/>
        </w:rPr>
      </w:pPr>
    </w:p>
    <w:p w14:paraId="3019C113"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dos últimos elementos de la Clave Única de Registro de Población evitan la duplicidad de la Clave y garantizan su correcta integración.</w:t>
      </w:r>
    </w:p>
    <w:p w14:paraId="6710D4FC" w14:textId="77777777" w:rsidR="00EB082B" w:rsidRDefault="00EB082B">
      <w:pPr>
        <w:spacing w:after="0" w:line="360" w:lineRule="auto"/>
        <w:jc w:val="both"/>
        <w:rPr>
          <w:rFonts w:ascii="Palatino Linotype" w:eastAsia="Palatino Linotype" w:hAnsi="Palatino Linotype" w:cs="Palatino Linotype"/>
          <w:color w:val="000000"/>
        </w:rPr>
      </w:pPr>
    </w:p>
    <w:p w14:paraId="0BC7B4A5"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769E367" w14:textId="77777777" w:rsidR="00EB082B" w:rsidRDefault="00EB082B">
      <w:pPr>
        <w:spacing w:after="0" w:line="360" w:lineRule="auto"/>
        <w:jc w:val="both"/>
        <w:rPr>
          <w:rFonts w:ascii="Palatino Linotype" w:eastAsia="Palatino Linotype" w:hAnsi="Palatino Linotype" w:cs="Palatino Linotype"/>
          <w:color w:val="000000"/>
        </w:rPr>
      </w:pPr>
    </w:p>
    <w:p w14:paraId="0445A882"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7F5E3EA4" w14:textId="77777777" w:rsidR="00EB082B" w:rsidRDefault="00EB082B">
      <w:pPr>
        <w:spacing w:after="0" w:line="360" w:lineRule="auto"/>
        <w:ind w:left="567" w:right="567"/>
        <w:jc w:val="both"/>
        <w:rPr>
          <w:rFonts w:ascii="Palatino Linotype" w:eastAsia="Palatino Linotype" w:hAnsi="Palatino Linotype" w:cs="Palatino Linotype"/>
          <w:color w:val="000000"/>
        </w:rPr>
      </w:pPr>
    </w:p>
    <w:p w14:paraId="5D961B5A" w14:textId="77777777" w:rsidR="00EB082B" w:rsidRDefault="00BF5E9A">
      <w:pP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“Clave Única de Registro de Población (CURP). </w:t>
      </w:r>
      <w:r>
        <w:rPr>
          <w:rFonts w:ascii="Palatino Linotype" w:eastAsia="Palatino Linotype" w:hAnsi="Palatino Linotype" w:cs="Palatino Linotype"/>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2A43C9C" w14:textId="77777777" w:rsidR="00EB082B" w:rsidRDefault="00EB082B">
      <w:pPr>
        <w:spacing w:after="0" w:line="360" w:lineRule="auto"/>
        <w:jc w:val="both"/>
        <w:rPr>
          <w:rFonts w:ascii="Palatino Linotype" w:eastAsia="Palatino Linotype" w:hAnsi="Palatino Linotype" w:cs="Palatino Linotype"/>
          <w:color w:val="000000"/>
        </w:rPr>
      </w:pPr>
    </w:p>
    <w:p w14:paraId="51B6229C"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535A90C3" w14:textId="77777777" w:rsidR="00EB082B" w:rsidRDefault="00EB082B">
      <w:pPr>
        <w:spacing w:after="0" w:line="360" w:lineRule="auto"/>
        <w:jc w:val="both"/>
        <w:rPr>
          <w:rFonts w:ascii="Palatino Linotype" w:eastAsia="Palatino Linotype" w:hAnsi="Palatino Linotype" w:cs="Palatino Linotype"/>
          <w:color w:val="000000"/>
        </w:rPr>
      </w:pPr>
    </w:p>
    <w:p w14:paraId="54707DBA" w14:textId="77777777" w:rsidR="00EB082B" w:rsidRDefault="00BF5E9A">
      <w:pPr>
        <w:numPr>
          <w:ilvl w:val="0"/>
          <w:numId w:val="2"/>
        </w:numP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Registro Federal de Contribuyentes (RFC)</w:t>
      </w:r>
    </w:p>
    <w:p w14:paraId="7A943031" w14:textId="77777777" w:rsidR="00EB082B" w:rsidRDefault="00EB082B">
      <w:pPr>
        <w:spacing w:after="0" w:line="360" w:lineRule="auto"/>
        <w:jc w:val="both"/>
        <w:rPr>
          <w:rFonts w:ascii="Palatino Linotype" w:eastAsia="Palatino Linotype" w:hAnsi="Palatino Linotype" w:cs="Palatino Linotype"/>
          <w:color w:val="000000"/>
        </w:rPr>
      </w:pPr>
    </w:p>
    <w:p w14:paraId="2209D006"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D7E3258" w14:textId="77777777" w:rsidR="00EB082B" w:rsidRDefault="00EB082B">
      <w:pPr>
        <w:spacing w:after="0" w:line="360" w:lineRule="auto"/>
        <w:jc w:val="both"/>
        <w:rPr>
          <w:rFonts w:ascii="Palatino Linotype" w:eastAsia="Palatino Linotype" w:hAnsi="Palatino Linotype" w:cs="Palatino Linotype"/>
          <w:color w:val="000000"/>
        </w:rPr>
      </w:pPr>
    </w:p>
    <w:p w14:paraId="1D5E54B4"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6E4453F" w14:textId="77777777" w:rsidR="00EB082B" w:rsidRDefault="00EB082B">
      <w:pPr>
        <w:spacing w:after="0" w:line="360" w:lineRule="auto"/>
        <w:jc w:val="both"/>
        <w:rPr>
          <w:rFonts w:ascii="Palatino Linotype" w:eastAsia="Palatino Linotype" w:hAnsi="Palatino Linotype" w:cs="Palatino Linotype"/>
          <w:color w:val="000000"/>
        </w:rPr>
      </w:pPr>
    </w:p>
    <w:p w14:paraId="3E416325"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D855370" w14:textId="77777777" w:rsidR="00EB082B" w:rsidRDefault="00EB082B">
      <w:pPr>
        <w:spacing w:after="0" w:line="360" w:lineRule="auto"/>
        <w:jc w:val="both"/>
        <w:rPr>
          <w:rFonts w:ascii="Palatino Linotype" w:eastAsia="Palatino Linotype" w:hAnsi="Palatino Linotype" w:cs="Palatino Linotype"/>
          <w:color w:val="000000"/>
        </w:rPr>
      </w:pPr>
    </w:p>
    <w:p w14:paraId="2EDED717"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el Registro Federal de Contribuyentes, es un dato personal, ya que hace a las personas físicas </w:t>
      </w:r>
      <w:r>
        <w:rPr>
          <w:rFonts w:ascii="Palatino Linotype" w:eastAsia="Palatino Linotype" w:hAnsi="Palatino Linotype" w:cs="Palatino Linotype"/>
        </w:rPr>
        <w:t>identificadas</w:t>
      </w:r>
      <w:r>
        <w:rPr>
          <w:rFonts w:ascii="Palatino Linotype" w:eastAsia="Palatino Linotype" w:hAnsi="Palatino Linotype" w:cs="Palatino Linotype"/>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rPr>
          <w:rFonts w:ascii="Palatino Linotype" w:eastAsia="Palatino Linotype" w:hAnsi="Palatino Linotype" w:cs="Palatino Linotype"/>
        </w:rPr>
        <w:t>involucradas</w:t>
      </w:r>
      <w:r>
        <w:rPr>
          <w:rFonts w:ascii="Palatino Linotype" w:eastAsia="Palatino Linotype" w:hAnsi="Palatino Linotype" w:cs="Palatino Linotype"/>
          <w:color w:val="000000"/>
        </w:rPr>
        <w:t xml:space="preserve">, en el pago de estos, en el presente caso, del pago del Impuesto Sobre el Producto del Trabajo. </w:t>
      </w:r>
    </w:p>
    <w:p w14:paraId="35EE5A4F" w14:textId="77777777" w:rsidR="00EB082B" w:rsidRDefault="00EB082B">
      <w:pPr>
        <w:spacing w:after="0" w:line="360" w:lineRule="auto"/>
        <w:jc w:val="both"/>
        <w:rPr>
          <w:rFonts w:ascii="Palatino Linotype" w:eastAsia="Palatino Linotype" w:hAnsi="Palatino Linotype" w:cs="Palatino Linotype"/>
          <w:color w:val="000000"/>
        </w:rPr>
      </w:pPr>
    </w:p>
    <w:p w14:paraId="140B5115"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113257F1" w14:textId="77777777" w:rsidR="00EB082B" w:rsidRDefault="00EB082B">
      <w:pPr>
        <w:spacing w:after="0" w:line="360" w:lineRule="auto"/>
        <w:jc w:val="both"/>
        <w:rPr>
          <w:rFonts w:ascii="Palatino Linotype" w:eastAsia="Palatino Linotype" w:hAnsi="Palatino Linotype" w:cs="Palatino Linotype"/>
          <w:color w:val="000000"/>
        </w:rPr>
      </w:pPr>
    </w:p>
    <w:p w14:paraId="53646CB3" w14:textId="77777777" w:rsidR="00EB082B" w:rsidRDefault="00BF5E9A">
      <w:pP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“Registro Federal de Contribuyentes (RFC) de personas físicas.</w:t>
      </w:r>
      <w:r>
        <w:rPr>
          <w:rFonts w:ascii="Palatino Linotype" w:eastAsia="Palatino Linotype" w:hAnsi="Palatino Linotype" w:cs="Palatino Linotype"/>
          <w:i/>
          <w:color w:val="000000"/>
          <w:sz w:val="20"/>
          <w:szCs w:val="20"/>
        </w:rPr>
        <w:t xml:space="preserve"> El RFC es una clave de carácter fiscal, única e irrepetible, que permite identificar al titular, su edad y fecha de nacimiento, por lo que es un dato personal de carácter confidencial.”</w:t>
      </w:r>
    </w:p>
    <w:p w14:paraId="4EAAF90D" w14:textId="77777777" w:rsidR="00EB082B" w:rsidRDefault="00EB082B">
      <w:pPr>
        <w:spacing w:after="0" w:line="360" w:lineRule="auto"/>
        <w:ind w:left="567" w:right="567"/>
        <w:jc w:val="both"/>
        <w:rPr>
          <w:rFonts w:ascii="Palatino Linotype" w:eastAsia="Palatino Linotype" w:hAnsi="Palatino Linotype" w:cs="Palatino Linotype"/>
          <w:i/>
          <w:color w:val="000000"/>
        </w:rPr>
      </w:pPr>
    </w:p>
    <w:p w14:paraId="10214264"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6FCA18F" w14:textId="77777777" w:rsidR="00EB082B" w:rsidRDefault="00EB082B">
      <w:pPr>
        <w:spacing w:after="0" w:line="360" w:lineRule="auto"/>
        <w:jc w:val="both"/>
        <w:rPr>
          <w:rFonts w:ascii="Palatino Linotype" w:eastAsia="Palatino Linotype" w:hAnsi="Palatino Linotype" w:cs="Palatino Linotype"/>
          <w:color w:val="000000"/>
        </w:rPr>
      </w:pPr>
    </w:p>
    <w:p w14:paraId="04CEE3BD" w14:textId="77777777" w:rsidR="00EB082B" w:rsidRDefault="00BF5E9A">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Domicilio de particulares</w:t>
      </w:r>
    </w:p>
    <w:p w14:paraId="100375A5" w14:textId="77777777" w:rsidR="00EB082B" w:rsidRDefault="00EB082B">
      <w:pPr>
        <w:spacing w:after="0" w:line="360" w:lineRule="auto"/>
        <w:jc w:val="both"/>
        <w:rPr>
          <w:rFonts w:ascii="Palatino Linotype" w:eastAsia="Palatino Linotype" w:hAnsi="Palatino Linotype" w:cs="Palatino Linotype"/>
          <w:color w:val="000000"/>
        </w:rPr>
      </w:pPr>
    </w:p>
    <w:p w14:paraId="6FC50651"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trata de un dato personal confidencial, en términos del artículo 143, fracción I de la Ley de Transparencia y Acceso a la Información Pública del Estado de México y Municipios. </w:t>
      </w:r>
    </w:p>
    <w:p w14:paraId="74904749" w14:textId="77777777" w:rsidR="00EB082B" w:rsidRDefault="00EB082B">
      <w:pPr>
        <w:spacing w:after="0" w:line="360" w:lineRule="auto"/>
        <w:jc w:val="both"/>
        <w:rPr>
          <w:rFonts w:ascii="Palatino Linotype" w:eastAsia="Palatino Linotype" w:hAnsi="Palatino Linotype" w:cs="Palatino Linotype"/>
          <w:color w:val="000000"/>
        </w:rPr>
      </w:pPr>
    </w:p>
    <w:p w14:paraId="5E0BB115" w14:textId="77777777" w:rsidR="00EB082B" w:rsidRDefault="00BF5E9A">
      <w:pPr>
        <w:numPr>
          <w:ilvl w:val="0"/>
          <w:numId w:val="6"/>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Correo electrónico particular</w:t>
      </w:r>
    </w:p>
    <w:p w14:paraId="01954C52" w14:textId="77777777" w:rsidR="00EB082B" w:rsidRDefault="00EB082B">
      <w:pPr>
        <w:spacing w:after="0" w:line="360" w:lineRule="auto"/>
        <w:jc w:val="both"/>
        <w:rPr>
          <w:rFonts w:ascii="Palatino Linotype" w:eastAsia="Palatino Linotype" w:hAnsi="Palatino Linotype" w:cs="Palatino Linotype"/>
          <w:color w:val="000000"/>
        </w:rPr>
      </w:pPr>
    </w:p>
    <w:p w14:paraId="579DA986"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567D5B50" w14:textId="77777777" w:rsidR="00EB082B" w:rsidRDefault="00EB082B">
      <w:pPr>
        <w:spacing w:after="0" w:line="360" w:lineRule="auto"/>
        <w:jc w:val="both"/>
        <w:rPr>
          <w:rFonts w:ascii="Palatino Linotype" w:eastAsia="Palatino Linotype" w:hAnsi="Palatino Linotype" w:cs="Palatino Linotype"/>
          <w:color w:val="000000"/>
        </w:rPr>
      </w:pPr>
    </w:p>
    <w:p w14:paraId="2224E501"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sentido, cabe señalar que el correo electrónico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7C722223" w14:textId="77777777" w:rsidR="00EB082B" w:rsidRDefault="00EB082B">
      <w:pPr>
        <w:spacing w:after="0" w:line="360" w:lineRule="auto"/>
        <w:jc w:val="both"/>
        <w:rPr>
          <w:rFonts w:ascii="Palatino Linotype" w:eastAsia="Palatino Linotype" w:hAnsi="Palatino Linotype" w:cs="Palatino Linotype"/>
          <w:color w:val="000000"/>
        </w:rPr>
      </w:pPr>
    </w:p>
    <w:p w14:paraId="4194A38F" w14:textId="77777777" w:rsidR="00EB082B" w:rsidRDefault="00BF5E9A">
      <w:pPr>
        <w:numPr>
          <w:ilvl w:val="0"/>
          <w:numId w:val="5"/>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Número de teléfono o celular particular</w:t>
      </w:r>
    </w:p>
    <w:p w14:paraId="7E536EC0" w14:textId="77777777" w:rsidR="00EB082B" w:rsidRDefault="00EB082B">
      <w:pPr>
        <w:spacing w:after="0" w:line="360" w:lineRule="auto"/>
        <w:ind w:left="720"/>
        <w:jc w:val="both"/>
        <w:rPr>
          <w:rFonts w:ascii="Palatino Linotype" w:eastAsia="Palatino Linotype" w:hAnsi="Palatino Linotype" w:cs="Palatino Linotype"/>
          <w:color w:val="000000"/>
        </w:rPr>
      </w:pPr>
    </w:p>
    <w:p w14:paraId="61CCB8BB"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05D7B6E1" w14:textId="77777777" w:rsidR="00EB082B" w:rsidRDefault="00EB082B">
      <w:pPr>
        <w:spacing w:after="0" w:line="360" w:lineRule="auto"/>
        <w:jc w:val="both"/>
        <w:rPr>
          <w:rFonts w:ascii="Palatino Linotype" w:eastAsia="Palatino Linotype" w:hAnsi="Palatino Linotype" w:cs="Palatino Linotype"/>
          <w:color w:val="000000"/>
        </w:rPr>
      </w:pPr>
    </w:p>
    <w:p w14:paraId="3F8F7A27"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tales consideraciones, dicho dato personal es susceptible de ser clasificado como confidencial, con fundamento en el artículo 143, fracción I de la Ley de Transparencia y Acceso a la Información Pública.</w:t>
      </w:r>
    </w:p>
    <w:p w14:paraId="7E4E0EA5" w14:textId="77777777" w:rsidR="00EB082B" w:rsidRDefault="00EB082B">
      <w:pPr>
        <w:spacing w:after="0" w:line="360" w:lineRule="auto"/>
        <w:jc w:val="both"/>
        <w:rPr>
          <w:rFonts w:ascii="Palatino Linotype" w:eastAsia="Palatino Linotype" w:hAnsi="Palatino Linotype" w:cs="Palatino Linotype"/>
          <w:b/>
        </w:rPr>
      </w:pPr>
    </w:p>
    <w:p w14:paraId="1394C00A" w14:textId="77777777" w:rsidR="00EB082B" w:rsidRDefault="00BF5E9A">
      <w:pPr>
        <w:numPr>
          <w:ilvl w:val="0"/>
          <w:numId w:val="4"/>
        </w:numP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Fotografía</w:t>
      </w:r>
    </w:p>
    <w:p w14:paraId="4C97E8EB" w14:textId="77777777" w:rsidR="00EB082B" w:rsidRDefault="00EB082B">
      <w:pPr>
        <w:spacing w:after="0" w:line="360" w:lineRule="auto"/>
        <w:ind w:right="-93"/>
        <w:jc w:val="both"/>
        <w:rPr>
          <w:rFonts w:ascii="Palatino Linotype" w:eastAsia="Palatino Linotype" w:hAnsi="Palatino Linotype" w:cs="Palatino Linotype"/>
          <w:color w:val="000000"/>
        </w:rPr>
      </w:pPr>
    </w:p>
    <w:p w14:paraId="7ACF5C6E" w14:textId="77777777" w:rsidR="00EB082B" w:rsidRDefault="00BF5E9A">
      <w:pP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019D8BB" w14:textId="77777777" w:rsidR="00EB082B" w:rsidRDefault="00EB082B">
      <w:pPr>
        <w:tabs>
          <w:tab w:val="left" w:pos="4962"/>
        </w:tabs>
        <w:spacing w:after="0" w:line="360" w:lineRule="auto"/>
        <w:jc w:val="both"/>
        <w:rPr>
          <w:rFonts w:ascii="Palatino Linotype" w:eastAsia="Palatino Linotype" w:hAnsi="Palatino Linotype" w:cs="Palatino Linotype"/>
          <w:color w:val="000000"/>
        </w:rPr>
      </w:pPr>
    </w:p>
    <w:p w14:paraId="7A9C3FA4" w14:textId="77777777" w:rsidR="00EB082B" w:rsidRDefault="00BF5E9A">
      <w:pP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w:t>
      </w:r>
      <w:r>
        <w:rPr>
          <w:rFonts w:ascii="Palatino Linotype" w:eastAsia="Palatino Linotype" w:hAnsi="Palatino Linotype" w:cs="Palatino Linotype"/>
        </w:rPr>
        <w:t>acreditará</w:t>
      </w:r>
      <w:r>
        <w:rPr>
          <w:rFonts w:ascii="Palatino Linotype" w:eastAsia="Palatino Linotype" w:hAnsi="Palatino Linotype" w:cs="Palatino Linotype"/>
          <w:color w:val="000000"/>
        </w:rPr>
        <w:t xml:space="preserve"> e identificaría a una persona como servidor público, por lo que es posible advertir que existe cierto interés público, cuando la fotografía obra en documentos de servidores públicos vinculados con el cumplimiento de disposiciones legales.</w:t>
      </w:r>
    </w:p>
    <w:p w14:paraId="5742823F" w14:textId="77777777" w:rsidR="00EB082B" w:rsidRDefault="00EB082B">
      <w:pPr>
        <w:tabs>
          <w:tab w:val="left" w:pos="4962"/>
        </w:tabs>
        <w:spacing w:after="0" w:line="360" w:lineRule="auto"/>
        <w:jc w:val="both"/>
        <w:rPr>
          <w:rFonts w:ascii="Palatino Linotype" w:eastAsia="Palatino Linotype" w:hAnsi="Palatino Linotype" w:cs="Palatino Linotype"/>
          <w:color w:val="000000"/>
        </w:rPr>
      </w:pPr>
    </w:p>
    <w:p w14:paraId="2D8B8254" w14:textId="77777777" w:rsidR="00EB082B" w:rsidRDefault="00BF5E9A">
      <w:pP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C13A961" w14:textId="77777777" w:rsidR="00EB082B" w:rsidRDefault="00EB082B">
      <w:pPr>
        <w:tabs>
          <w:tab w:val="left" w:pos="4962"/>
        </w:tabs>
        <w:spacing w:after="0" w:line="360" w:lineRule="auto"/>
        <w:jc w:val="both"/>
        <w:rPr>
          <w:rFonts w:ascii="Palatino Linotype" w:eastAsia="Palatino Linotype" w:hAnsi="Palatino Linotype" w:cs="Palatino Linotype"/>
          <w:color w:val="000000"/>
        </w:rPr>
      </w:pPr>
    </w:p>
    <w:p w14:paraId="7955D869" w14:textId="77777777" w:rsidR="00EB082B" w:rsidRDefault="00BF5E9A">
      <w:pP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resultan aplicables por analogía, los Criterios de Interpretación, con clave de control SO/015/2017 y SO/001/2013, emitidos por el entonces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D5C1CBE" w14:textId="77777777" w:rsidR="00EB082B" w:rsidRDefault="00EB082B">
      <w:pPr>
        <w:tabs>
          <w:tab w:val="left" w:pos="4962"/>
        </w:tabs>
        <w:spacing w:after="0" w:line="360" w:lineRule="auto"/>
        <w:jc w:val="both"/>
        <w:rPr>
          <w:rFonts w:ascii="Palatino Linotype" w:eastAsia="Palatino Linotype" w:hAnsi="Palatino Linotype" w:cs="Palatino Linotype"/>
          <w:color w:val="000000"/>
        </w:rPr>
      </w:pPr>
    </w:p>
    <w:p w14:paraId="01C794BF" w14:textId="77777777" w:rsidR="00EB082B" w:rsidRDefault="00BF5E9A">
      <w:pP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0A21044" w14:textId="77777777" w:rsidR="00EB082B" w:rsidRDefault="00EB082B">
      <w:pPr>
        <w:tabs>
          <w:tab w:val="left" w:pos="4962"/>
        </w:tabs>
        <w:spacing w:after="0" w:line="360" w:lineRule="auto"/>
        <w:jc w:val="both"/>
        <w:rPr>
          <w:rFonts w:ascii="Palatino Linotype" w:eastAsia="Palatino Linotype" w:hAnsi="Palatino Linotype" w:cs="Palatino Linotype"/>
          <w:color w:val="000000"/>
        </w:rPr>
      </w:pPr>
    </w:p>
    <w:p w14:paraId="4456F957" w14:textId="77777777" w:rsidR="00EB082B" w:rsidRDefault="00BF5E9A">
      <w:pP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7A85A04" w14:textId="77777777" w:rsidR="00EB082B" w:rsidRDefault="00EB082B">
      <w:pPr>
        <w:tabs>
          <w:tab w:val="left" w:pos="4962"/>
        </w:tabs>
        <w:spacing w:after="0" w:line="360" w:lineRule="auto"/>
        <w:jc w:val="both"/>
        <w:rPr>
          <w:rFonts w:ascii="Palatino Linotype" w:eastAsia="Palatino Linotype" w:hAnsi="Palatino Linotype" w:cs="Palatino Linotype"/>
          <w:color w:val="000000"/>
        </w:rPr>
      </w:pPr>
    </w:p>
    <w:p w14:paraId="70923C5E" w14:textId="77777777" w:rsidR="00EB082B" w:rsidRDefault="00BF5E9A">
      <w:pP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3522D816" w14:textId="77777777" w:rsidR="00EB082B" w:rsidRDefault="00EB082B">
      <w:pPr>
        <w:tabs>
          <w:tab w:val="left" w:pos="4962"/>
        </w:tabs>
        <w:spacing w:after="0" w:line="360" w:lineRule="auto"/>
        <w:jc w:val="both"/>
        <w:rPr>
          <w:rFonts w:ascii="Palatino Linotype" w:eastAsia="Palatino Linotype" w:hAnsi="Palatino Linotype" w:cs="Palatino Linotype"/>
          <w:color w:val="000000"/>
        </w:rPr>
      </w:pPr>
    </w:p>
    <w:p w14:paraId="14C89A3D" w14:textId="77777777" w:rsidR="00EB082B" w:rsidRDefault="00BF5E9A">
      <w:pPr>
        <w:spacing w:after="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rPr>
        <w:t>Por lo que, para atender el requerimiento deberá proporcionar los documentos solicitados en versión pública; p</w:t>
      </w:r>
      <w:r>
        <w:rPr>
          <w:rFonts w:ascii="Palatino Linotype" w:eastAsia="Palatino Linotype" w:hAnsi="Palatino Linotype" w:cs="Palatino Linotype"/>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6ED1CC41" w14:textId="77777777" w:rsidR="00EB082B" w:rsidRDefault="00EB082B">
      <w:pPr>
        <w:spacing w:after="0" w:line="360" w:lineRule="auto"/>
        <w:jc w:val="both"/>
        <w:rPr>
          <w:rFonts w:ascii="Palatino Linotype" w:eastAsia="Palatino Linotype" w:hAnsi="Palatino Linotype" w:cs="Palatino Linotype"/>
        </w:rPr>
      </w:pPr>
    </w:p>
    <w:p w14:paraId="0195DF5D" w14:textId="77777777" w:rsidR="00EB082B" w:rsidRDefault="00BF5E9A">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SEXTO. Decisión</w:t>
      </w:r>
    </w:p>
    <w:p w14:paraId="6DA6AF1A" w14:textId="77777777" w:rsidR="00EB082B" w:rsidRDefault="00EB082B">
      <w:pPr>
        <w:spacing w:after="0" w:line="360" w:lineRule="auto"/>
        <w:jc w:val="both"/>
        <w:rPr>
          <w:rFonts w:ascii="Palatino Linotype" w:eastAsia="Palatino Linotype" w:hAnsi="Palatino Linotype" w:cs="Palatino Linotype"/>
          <w:b/>
          <w:color w:val="FF0000"/>
        </w:rPr>
      </w:pPr>
    </w:p>
    <w:p w14:paraId="2E985AC1"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rPr>
        <w:t>REVOCAR la</w:t>
      </w:r>
      <w:r>
        <w:rPr>
          <w:rFonts w:ascii="Palatino Linotype" w:eastAsia="Palatino Linotype" w:hAnsi="Palatino Linotype" w:cs="Palatino Linotype"/>
        </w:rPr>
        <w:t xml:space="preserve"> respuesta otorgada por el Sujeto Obligado, a efecto de que, proporcione la información requerida.</w:t>
      </w:r>
    </w:p>
    <w:p w14:paraId="25DE691E" w14:textId="77777777" w:rsidR="00EB082B" w:rsidRDefault="00EB082B">
      <w:pPr>
        <w:spacing w:after="0" w:line="360" w:lineRule="auto"/>
        <w:jc w:val="both"/>
        <w:rPr>
          <w:rFonts w:ascii="Palatino Linotype" w:eastAsia="Palatino Linotype" w:hAnsi="Palatino Linotype" w:cs="Palatino Linotype"/>
          <w:color w:val="FF0000"/>
        </w:rPr>
      </w:pPr>
    </w:p>
    <w:p w14:paraId="607376EB"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Términos de la Resolución para conocimiento del Particular</w:t>
      </w:r>
    </w:p>
    <w:p w14:paraId="48A5F91A" w14:textId="77777777" w:rsidR="00EB082B" w:rsidRDefault="00EB082B">
      <w:pPr>
        <w:spacing w:after="0" w:line="360" w:lineRule="auto"/>
        <w:jc w:val="both"/>
        <w:rPr>
          <w:rFonts w:ascii="Palatino Linotype" w:eastAsia="Palatino Linotype" w:hAnsi="Palatino Linotype" w:cs="Palatino Linotype"/>
        </w:rPr>
      </w:pPr>
    </w:p>
    <w:p w14:paraId="22522B38"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Se le hace del conocimiento a la Particular, que, en el presente caso, se le concede la razón, pues el Ayuntamiento de Cuautitlán Izcalli, fue omiso en remitir la información solicitada por la persona particular, por lo que, deberá en su caso, entregar en versión pública la misma. Finalmente, la labor del Instituto, es apoyar a la población a acceder a la información pública y garantizar la protección de sus datos personales.</w:t>
      </w:r>
    </w:p>
    <w:p w14:paraId="4550D5D7" w14:textId="77777777" w:rsidR="00EB082B" w:rsidRDefault="00EB082B">
      <w:pPr>
        <w:spacing w:after="0" w:line="360" w:lineRule="auto"/>
        <w:jc w:val="both"/>
        <w:rPr>
          <w:rFonts w:ascii="Palatino Linotype" w:eastAsia="Palatino Linotype" w:hAnsi="Palatino Linotype" w:cs="Palatino Linotype"/>
          <w:b/>
          <w:color w:val="FF0000"/>
        </w:rPr>
      </w:pPr>
    </w:p>
    <w:p w14:paraId="4928726B"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expuesto y fundado, este Pleno:</w:t>
      </w:r>
    </w:p>
    <w:p w14:paraId="2FBA607E" w14:textId="77777777" w:rsidR="00EB082B" w:rsidRDefault="00EB082B">
      <w:pPr>
        <w:spacing w:after="0" w:line="360" w:lineRule="auto"/>
        <w:jc w:val="both"/>
        <w:rPr>
          <w:rFonts w:ascii="Palatino Linotype" w:eastAsia="Palatino Linotype" w:hAnsi="Palatino Linotype" w:cs="Palatino Linotype"/>
        </w:rPr>
      </w:pPr>
    </w:p>
    <w:p w14:paraId="1C1491A6" w14:textId="77777777" w:rsidR="00EB082B" w:rsidRDefault="00BF5E9A">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5C2458E8" w14:textId="77777777" w:rsidR="00EB082B" w:rsidRDefault="00EB082B">
      <w:pPr>
        <w:spacing w:after="0" w:line="360" w:lineRule="auto"/>
        <w:jc w:val="both"/>
        <w:rPr>
          <w:rFonts w:ascii="Palatino Linotype" w:eastAsia="Palatino Linotype" w:hAnsi="Palatino Linotype" w:cs="Palatino Linotype"/>
          <w:b/>
          <w:color w:val="FF0000"/>
        </w:rPr>
      </w:pPr>
    </w:p>
    <w:p w14:paraId="7973A0AF" w14:textId="1B54448D"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Se </w:t>
      </w:r>
      <w:r w:rsidR="0069018B">
        <w:rPr>
          <w:rFonts w:ascii="Palatino Linotype" w:eastAsia="Palatino Linotype" w:hAnsi="Palatino Linotype" w:cs="Palatino Linotype"/>
          <w:b/>
        </w:rPr>
        <w:t>REVO</w:t>
      </w:r>
      <w:r>
        <w:rPr>
          <w:rFonts w:ascii="Palatino Linotype" w:eastAsia="Palatino Linotype" w:hAnsi="Palatino Linotype" w:cs="Palatino Linotype"/>
          <w:b/>
        </w:rPr>
        <w:t>CA</w:t>
      </w:r>
      <w:r>
        <w:rPr>
          <w:rFonts w:ascii="Palatino Linotype" w:eastAsia="Palatino Linotype" w:hAnsi="Palatino Linotype" w:cs="Palatino Linotype"/>
        </w:rPr>
        <w:t xml:space="preserve"> la respuesta entregada por el Ayuntamiento de Cuautitlán Izcalli a la solicitud de información 01409/CUAUTIZC/IP/2025 por resultar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el Particular, en términos de los considerandos QUINTO y SEXTO de la presente Resolución.</w:t>
      </w:r>
    </w:p>
    <w:p w14:paraId="63E842B2" w14:textId="77777777" w:rsidR="00EB082B" w:rsidRDefault="00EB082B">
      <w:pPr>
        <w:spacing w:after="0" w:line="360" w:lineRule="auto"/>
        <w:jc w:val="both"/>
        <w:rPr>
          <w:rFonts w:ascii="Verdana" w:eastAsia="Verdana" w:hAnsi="Verdana" w:cs="Verdana"/>
          <w:b/>
          <w:color w:val="FF0000"/>
        </w:rPr>
      </w:pPr>
    </w:p>
    <w:p w14:paraId="6053A0DF" w14:textId="77777777" w:rsidR="00EB082B" w:rsidRDefault="00BF5E9A">
      <w:pPr>
        <w:spacing w:after="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Ente Recurrido, a efecto de que, previa búsqueda exhaustiva y razonable en las unidades administrativas competentes, entregue, a través del SAIMEX, en su caso, en versión pública, el documento con el que contara al primero de septiembre de dos mil veinticinco, donde conste lo siguiente:</w:t>
      </w:r>
    </w:p>
    <w:p w14:paraId="19555FEE" w14:textId="77777777" w:rsidR="00EB082B" w:rsidRDefault="00EB082B">
      <w:pPr>
        <w:spacing w:after="0" w:line="360" w:lineRule="auto"/>
        <w:jc w:val="both"/>
        <w:rPr>
          <w:rFonts w:ascii="Palatino Linotype" w:eastAsia="Palatino Linotype" w:hAnsi="Palatino Linotype" w:cs="Palatino Linotype"/>
          <w:color w:val="FF0000"/>
        </w:rPr>
      </w:pPr>
    </w:p>
    <w:p w14:paraId="7B4DDDB7" w14:textId="77777777" w:rsidR="00EB082B" w:rsidRDefault="00BF5E9A">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información curricular del Director de Democracia y Participación referido en la solicitud de información.</w:t>
      </w:r>
    </w:p>
    <w:p w14:paraId="753FA56C" w14:textId="77777777" w:rsidR="00EB082B" w:rsidRDefault="00EB082B">
      <w:pPr>
        <w:spacing w:after="0" w:line="360" w:lineRule="auto"/>
        <w:jc w:val="both"/>
        <w:rPr>
          <w:rFonts w:ascii="Palatino Linotype" w:eastAsia="Palatino Linotype" w:hAnsi="Palatino Linotype" w:cs="Palatino Linotype"/>
        </w:rPr>
      </w:pPr>
    </w:p>
    <w:p w14:paraId="25BA0876" w14:textId="77777777" w:rsidR="00EB082B" w:rsidRDefault="00BF5E9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6CE363D1" w14:textId="77777777" w:rsidR="00EB082B" w:rsidRDefault="00EB082B">
      <w:pPr>
        <w:spacing w:after="0" w:line="360" w:lineRule="auto"/>
        <w:jc w:val="both"/>
        <w:rPr>
          <w:rFonts w:ascii="Palatino Linotype" w:eastAsia="Palatino Linotype" w:hAnsi="Palatino Linotype" w:cs="Palatino Linotype"/>
          <w:color w:val="FF0000"/>
        </w:rPr>
      </w:pPr>
    </w:p>
    <w:p w14:paraId="509AB400" w14:textId="4F6848A8" w:rsidR="00EB082B" w:rsidRDefault="00BF5E9A">
      <w:pPr>
        <w:spacing w:after="0" w:line="360" w:lineRule="auto"/>
        <w:ind w:right="-2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TERCERO. NOTIFÍQUESE POR SAIMEX </w:t>
      </w:r>
      <w:r>
        <w:rPr>
          <w:rFonts w:ascii="Palatino Linotype" w:eastAsia="Palatino Linotype" w:hAnsi="Palatino Linotype" w:cs="Palatino Linotype"/>
          <w:color w:val="000000"/>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254DC3">
        <w:rPr>
          <w:rFonts w:ascii="Palatino Linotype" w:eastAsia="Palatino Linotype" w:hAnsi="Palatino Linotype" w:cs="Palatino Linotype"/>
          <w:color w:val="000000"/>
        </w:rPr>
        <w:t>Ley de Transparencia y Acceso a la Información Pública del Estado de México y Municipios</w:t>
      </w:r>
      <w:r>
        <w:rPr>
          <w:rFonts w:ascii="Palatino Linotype" w:eastAsia="Palatino Linotype" w:hAnsi="Palatino Linotype" w:cs="Palatino Linotype"/>
          <w:color w:val="000000"/>
        </w:rPr>
        <w:t>.</w:t>
      </w:r>
    </w:p>
    <w:p w14:paraId="59F845C8" w14:textId="77777777" w:rsidR="00EB082B" w:rsidRDefault="00EB082B">
      <w:pPr>
        <w:spacing w:after="0" w:line="360" w:lineRule="auto"/>
        <w:ind w:right="-28"/>
        <w:jc w:val="both"/>
        <w:rPr>
          <w:rFonts w:ascii="Palatino Linotype" w:eastAsia="Palatino Linotype" w:hAnsi="Palatino Linotype" w:cs="Palatino Linotype"/>
          <w:color w:val="000000"/>
        </w:rPr>
      </w:pPr>
    </w:p>
    <w:p w14:paraId="2499E512" w14:textId="2A865736"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conformidad con el artículo 198 de la </w:t>
      </w:r>
      <w:r w:rsidR="00254DC3">
        <w:rPr>
          <w:rFonts w:ascii="Palatino Linotype" w:eastAsia="Palatino Linotype" w:hAnsi="Palatino Linotype" w:cs="Palatino Linotype"/>
          <w:color w:val="000000"/>
        </w:rPr>
        <w:t>Ley de Transparencia y Acceso a la Información Pública del Estado de México y Municipios</w:t>
      </w:r>
      <w:r>
        <w:rPr>
          <w:rFonts w:ascii="Palatino Linotype" w:eastAsia="Palatino Linotype" w:hAnsi="Palatino Linotype" w:cs="Palatino Linotype"/>
          <w:color w:val="000000"/>
        </w:rPr>
        <w:t>, de considerarlo procedente, el Sujeto Obligado de manera fundada y motivada, podrá solicitar una ampliación de plazo para el cumplimiento de la presente resolución.</w:t>
      </w:r>
    </w:p>
    <w:p w14:paraId="3EF5AE18" w14:textId="77777777" w:rsidR="00EB082B" w:rsidRDefault="00EB082B">
      <w:pPr>
        <w:spacing w:after="0" w:line="360" w:lineRule="auto"/>
        <w:jc w:val="both"/>
        <w:rPr>
          <w:rFonts w:ascii="Palatino Linotype" w:eastAsia="Palatino Linotype" w:hAnsi="Palatino Linotype" w:cs="Palatino Linotype"/>
          <w:color w:val="000000"/>
        </w:rPr>
      </w:pPr>
    </w:p>
    <w:p w14:paraId="72249E4A" w14:textId="77777777" w:rsidR="00EB082B" w:rsidRDefault="00BF5E9A">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CUARTO. NOTIFÍQUESE POR SAIMEX</w:t>
      </w:r>
      <w:r>
        <w:rPr>
          <w:rFonts w:ascii="Palatino Linotype" w:eastAsia="Palatino Linotype" w:hAnsi="Palatino Linotype" w:cs="Palatino Linotype"/>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01D97958" w14:textId="77777777" w:rsidR="00EB082B" w:rsidRDefault="00EB082B">
      <w:pPr>
        <w:spacing w:after="0" w:line="360" w:lineRule="auto"/>
        <w:jc w:val="both"/>
        <w:rPr>
          <w:rFonts w:ascii="Palatino Linotype" w:eastAsia="Palatino Linotype" w:hAnsi="Palatino Linotype" w:cs="Palatino Linotype"/>
          <w:b/>
          <w:color w:val="000000"/>
        </w:rPr>
      </w:pPr>
    </w:p>
    <w:p w14:paraId="0F10CD35" w14:textId="4A3C9C0E" w:rsidR="00EB082B" w:rsidRDefault="00BF5E9A">
      <w:pP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ASÍ LO RESUELVE, POR </w:t>
      </w:r>
      <w:r>
        <w:rPr>
          <w:rFonts w:ascii="Palatino Linotype" w:eastAsia="Palatino Linotype" w:hAnsi="Palatino Linotype" w:cs="Palatino Linotype"/>
          <w:b/>
          <w:color w:val="000000"/>
        </w:rPr>
        <w:t>UNANIMIDAD</w:t>
      </w:r>
      <w:r>
        <w:rPr>
          <w:rFonts w:ascii="Palatino Linotype" w:eastAsia="Palatino Linotype" w:hAnsi="Palatino Linotype" w:cs="Palatino Linotype"/>
          <w:color w:val="000000"/>
        </w:rPr>
        <w:t> DE VOTOS EL PLENO DEL INSTITUTO DE TRANSPARENCIA, ACCESO A LA INFORMACIÓN PÚBLICA Y PROTECCIÓN DE DATOS PERSONALES DEL ESTADO DE MÉXICO Y MUNICIPIOS, CONFORMADO POR LOS COMISIONADOS JOSÉ MARTÍNEZ VILCHIS, MARÍA DEL ROSARIO MEJÍA AYALA</w:t>
      </w:r>
      <w:r w:rsidR="00DD1E3D">
        <w:rPr>
          <w:rFonts w:ascii="Palatino Linotype" w:eastAsia="Palatino Linotype" w:hAnsi="Palatino Linotype" w:cs="Palatino Linotype"/>
          <w:color w:val="000000"/>
        </w:rPr>
        <w:t xml:space="preserve"> (AUSENCIA JUSTIFICADA)</w:t>
      </w:r>
      <w:r>
        <w:rPr>
          <w:rFonts w:ascii="Palatino Linotype" w:eastAsia="Palatino Linotype" w:hAnsi="Palatino Linotype" w:cs="Palatino Linotype"/>
          <w:color w:val="000000"/>
        </w:rPr>
        <w:t>, SHARON CRISTINA MORALES MARTÍNEZ, LUIS GUSTAVO PARRA NORIEGA Y GUADALUPE RAMÍ</w:t>
      </w:r>
      <w:r w:rsidR="00451B0D">
        <w:rPr>
          <w:rFonts w:ascii="Palatino Linotype" w:eastAsia="Palatino Linotype" w:hAnsi="Palatino Linotype" w:cs="Palatino Linotype"/>
          <w:color w:val="000000"/>
        </w:rPr>
        <w:t>REZ PEÑA CON VOTO PARTICULAR, EN LA TRIGÉSIMA NOVENA</w:t>
      </w:r>
      <w:r>
        <w:rPr>
          <w:rFonts w:ascii="Palatino Linotype" w:eastAsia="Palatino Linotype" w:hAnsi="Palatino Linotype" w:cs="Palatino Linotype"/>
          <w:color w:val="000000"/>
        </w:rPr>
        <w:t xml:space="preserve"> SESIÓN ORDINARIA, CELEBRADA EL </w:t>
      </w:r>
      <w:r w:rsidR="00451B0D">
        <w:rPr>
          <w:rFonts w:ascii="Palatino Linotype" w:eastAsia="Palatino Linotype" w:hAnsi="Palatino Linotype" w:cs="Palatino Linotype"/>
          <w:color w:val="000000"/>
        </w:rPr>
        <w:t xml:space="preserve">CINCO DE NOVIEMBRE </w:t>
      </w:r>
      <w:r>
        <w:rPr>
          <w:rFonts w:ascii="Palatino Linotype" w:eastAsia="Palatino Linotype" w:hAnsi="Palatino Linotype" w:cs="Palatino Linotype"/>
          <w:color w:val="000000"/>
        </w:rPr>
        <w:t>DE DOS MIL VEINTICINCO, ANTE EL SECRETARIO TÉCNICO DEL PLENO, ALEXIS TAPIA RAMÍREZ.</w:t>
      </w:r>
    </w:p>
    <w:p w14:paraId="129D327D" w14:textId="77777777" w:rsidR="00EB082B" w:rsidRDefault="00EB082B">
      <w:pPr>
        <w:spacing w:after="0" w:line="360" w:lineRule="auto"/>
        <w:jc w:val="both"/>
        <w:rPr>
          <w:rFonts w:ascii="Palatino Linotype" w:eastAsia="Palatino Linotype" w:hAnsi="Palatino Linotype" w:cs="Palatino Linotype"/>
          <w:color w:val="000000"/>
        </w:rPr>
      </w:pPr>
    </w:p>
    <w:p w14:paraId="33A6B3C9" w14:textId="77777777" w:rsidR="00EB082B" w:rsidRDefault="00EB082B">
      <w:pPr>
        <w:spacing w:after="0" w:line="360" w:lineRule="auto"/>
        <w:jc w:val="both"/>
        <w:rPr>
          <w:rFonts w:ascii="Palatino Linotype" w:eastAsia="Palatino Linotype" w:hAnsi="Palatino Linotype" w:cs="Palatino Linotype"/>
          <w:color w:val="FF0000"/>
        </w:rPr>
      </w:pPr>
    </w:p>
    <w:p w14:paraId="1D4BFFB6" w14:textId="77777777" w:rsidR="00EB082B" w:rsidRDefault="00EB082B">
      <w:pPr>
        <w:spacing w:after="0" w:line="360" w:lineRule="auto"/>
        <w:jc w:val="both"/>
        <w:rPr>
          <w:rFonts w:ascii="Palatino Linotype" w:eastAsia="Palatino Linotype" w:hAnsi="Palatino Linotype" w:cs="Palatino Linotype"/>
          <w:color w:val="FF0000"/>
        </w:rPr>
      </w:pPr>
    </w:p>
    <w:p w14:paraId="079DACDB" w14:textId="77777777" w:rsidR="00EB082B" w:rsidRDefault="00EB082B">
      <w:pPr>
        <w:spacing w:after="0" w:line="360" w:lineRule="auto"/>
        <w:jc w:val="both"/>
        <w:rPr>
          <w:rFonts w:ascii="Palatino Linotype" w:eastAsia="Palatino Linotype" w:hAnsi="Palatino Linotype" w:cs="Palatino Linotype"/>
          <w:color w:val="FF0000"/>
        </w:rPr>
      </w:pPr>
    </w:p>
    <w:p w14:paraId="46FD08D4" w14:textId="77777777" w:rsidR="00EB082B" w:rsidRDefault="00EB082B">
      <w:pPr>
        <w:spacing w:after="0" w:line="360" w:lineRule="auto"/>
        <w:jc w:val="both"/>
        <w:rPr>
          <w:rFonts w:ascii="Palatino Linotype" w:eastAsia="Palatino Linotype" w:hAnsi="Palatino Linotype" w:cs="Palatino Linotype"/>
          <w:color w:val="FF0000"/>
        </w:rPr>
      </w:pPr>
    </w:p>
    <w:p w14:paraId="74487A7D" w14:textId="77777777" w:rsidR="00EB082B" w:rsidRDefault="00EB082B">
      <w:pPr>
        <w:spacing w:after="0" w:line="360" w:lineRule="auto"/>
        <w:jc w:val="both"/>
        <w:rPr>
          <w:rFonts w:ascii="Palatino Linotype" w:eastAsia="Palatino Linotype" w:hAnsi="Palatino Linotype" w:cs="Palatino Linotype"/>
          <w:color w:val="FF0000"/>
        </w:rPr>
      </w:pPr>
    </w:p>
    <w:p w14:paraId="1B900692" w14:textId="77777777" w:rsidR="00EB082B" w:rsidRDefault="00EB082B">
      <w:pPr>
        <w:spacing w:after="0" w:line="360" w:lineRule="auto"/>
        <w:jc w:val="both"/>
        <w:rPr>
          <w:rFonts w:ascii="Palatino Linotype" w:eastAsia="Palatino Linotype" w:hAnsi="Palatino Linotype" w:cs="Palatino Linotype"/>
          <w:color w:val="FF0000"/>
        </w:rPr>
      </w:pPr>
    </w:p>
    <w:p w14:paraId="7F58DDEF" w14:textId="77777777" w:rsidR="00EB082B" w:rsidRDefault="00EB082B">
      <w:pPr>
        <w:spacing w:after="0" w:line="360" w:lineRule="auto"/>
        <w:jc w:val="both"/>
        <w:rPr>
          <w:rFonts w:ascii="Palatino Linotype" w:eastAsia="Palatino Linotype" w:hAnsi="Palatino Linotype" w:cs="Palatino Linotype"/>
          <w:color w:val="FF0000"/>
        </w:rPr>
      </w:pPr>
    </w:p>
    <w:p w14:paraId="0F47244C" w14:textId="77777777" w:rsidR="00EB082B" w:rsidRDefault="00EB082B">
      <w:pPr>
        <w:spacing w:after="0" w:line="360" w:lineRule="auto"/>
        <w:jc w:val="both"/>
        <w:rPr>
          <w:rFonts w:ascii="Palatino Linotype" w:eastAsia="Palatino Linotype" w:hAnsi="Palatino Linotype" w:cs="Palatino Linotype"/>
          <w:color w:val="FF0000"/>
        </w:rPr>
      </w:pPr>
    </w:p>
    <w:p w14:paraId="37481E7F" w14:textId="77777777" w:rsidR="00EB082B" w:rsidRDefault="00EB082B">
      <w:pPr>
        <w:spacing w:after="0" w:line="360" w:lineRule="auto"/>
        <w:jc w:val="both"/>
        <w:rPr>
          <w:rFonts w:ascii="Palatino Linotype" w:eastAsia="Palatino Linotype" w:hAnsi="Palatino Linotype" w:cs="Palatino Linotype"/>
          <w:color w:val="FF0000"/>
        </w:rPr>
      </w:pPr>
    </w:p>
    <w:p w14:paraId="64C6D264" w14:textId="77777777" w:rsidR="00EB082B" w:rsidRDefault="00EB082B">
      <w:pPr>
        <w:spacing w:after="0" w:line="360" w:lineRule="auto"/>
        <w:jc w:val="both"/>
        <w:rPr>
          <w:rFonts w:ascii="Palatino Linotype" w:eastAsia="Palatino Linotype" w:hAnsi="Palatino Linotype" w:cs="Palatino Linotype"/>
          <w:color w:val="FF0000"/>
        </w:rPr>
      </w:pPr>
    </w:p>
    <w:p w14:paraId="3A822184" w14:textId="77777777" w:rsidR="00EB082B" w:rsidRDefault="00EB082B">
      <w:pPr>
        <w:spacing w:after="0" w:line="360" w:lineRule="auto"/>
        <w:jc w:val="both"/>
        <w:rPr>
          <w:rFonts w:ascii="Palatino Linotype" w:eastAsia="Palatino Linotype" w:hAnsi="Palatino Linotype" w:cs="Palatino Linotype"/>
          <w:color w:val="FF0000"/>
        </w:rPr>
      </w:pPr>
    </w:p>
    <w:p w14:paraId="2D4CA0F7" w14:textId="77777777" w:rsidR="00EB082B" w:rsidRDefault="00EB082B">
      <w:pPr>
        <w:spacing w:after="0" w:line="360" w:lineRule="auto"/>
        <w:jc w:val="both"/>
        <w:rPr>
          <w:rFonts w:ascii="Palatino Linotype" w:eastAsia="Palatino Linotype" w:hAnsi="Palatino Linotype" w:cs="Palatino Linotype"/>
          <w:color w:val="FF0000"/>
        </w:rPr>
      </w:pPr>
    </w:p>
    <w:p w14:paraId="6FC7FFAA" w14:textId="77777777" w:rsidR="00EB082B" w:rsidRDefault="00EB082B">
      <w:pPr>
        <w:spacing w:after="0" w:line="360" w:lineRule="auto"/>
        <w:jc w:val="both"/>
        <w:rPr>
          <w:rFonts w:ascii="Palatino Linotype" w:eastAsia="Palatino Linotype" w:hAnsi="Palatino Linotype" w:cs="Palatino Linotype"/>
          <w:color w:val="FF0000"/>
        </w:rPr>
      </w:pPr>
    </w:p>
    <w:p w14:paraId="66A81816" w14:textId="77777777" w:rsidR="00EB082B" w:rsidRDefault="00EB082B">
      <w:pPr>
        <w:rPr>
          <w:color w:val="FF0000"/>
        </w:rPr>
      </w:pPr>
    </w:p>
    <w:sectPr w:rsidR="00EB082B">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381"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3B58F" w14:textId="77777777" w:rsidR="008C72A6" w:rsidRDefault="008C72A6">
      <w:pPr>
        <w:spacing w:after="0" w:line="240" w:lineRule="auto"/>
      </w:pPr>
      <w:r>
        <w:separator/>
      </w:r>
    </w:p>
  </w:endnote>
  <w:endnote w:type="continuationSeparator" w:id="0">
    <w:p w14:paraId="7C13BDA6" w14:textId="77777777" w:rsidR="008C72A6" w:rsidRDefault="008C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F3E95" w14:textId="57D8C26D" w:rsidR="00EB082B" w:rsidRDefault="00BF5E9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6139E">
      <w:rPr>
        <w:b/>
        <w:noProof/>
        <w:color w:val="000000"/>
      </w:rPr>
      <w:t>29</w:t>
    </w:r>
    <w:r>
      <w:rPr>
        <w:b/>
        <w:color w:val="000000"/>
      </w:rPr>
      <w:fldChar w:fldCharType="end"/>
    </w:r>
  </w:p>
  <w:p w14:paraId="7360B623" w14:textId="77777777" w:rsidR="00EB082B" w:rsidRDefault="00EB082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F17F" w14:textId="77777777" w:rsidR="00EB082B" w:rsidRDefault="00BF5E9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42510">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42510">
      <w:rPr>
        <w:b/>
        <w:noProof/>
        <w:color w:val="000000"/>
      </w:rPr>
      <w:t>29</w:t>
    </w:r>
    <w:r>
      <w:rPr>
        <w:b/>
        <w:color w:val="000000"/>
      </w:rPr>
      <w:fldChar w:fldCharType="end"/>
    </w:r>
  </w:p>
  <w:p w14:paraId="78BA7531" w14:textId="77777777" w:rsidR="00EB082B" w:rsidRDefault="00EB082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2CF7" w14:textId="77777777" w:rsidR="00EB082B" w:rsidRDefault="00BF5E9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C72A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C72A6">
      <w:rPr>
        <w:b/>
        <w:noProof/>
        <w:color w:val="000000"/>
      </w:rPr>
      <w:t>1</w:t>
    </w:r>
    <w:r>
      <w:rPr>
        <w:b/>
        <w:color w:val="000000"/>
      </w:rPr>
      <w:fldChar w:fldCharType="end"/>
    </w:r>
  </w:p>
  <w:p w14:paraId="5743F239" w14:textId="77777777" w:rsidR="00EB082B" w:rsidRDefault="00EB082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ADC32" w14:textId="77777777" w:rsidR="008C72A6" w:rsidRDefault="008C72A6">
      <w:pPr>
        <w:spacing w:after="0" w:line="240" w:lineRule="auto"/>
      </w:pPr>
      <w:r>
        <w:separator/>
      </w:r>
    </w:p>
  </w:footnote>
  <w:footnote w:type="continuationSeparator" w:id="0">
    <w:p w14:paraId="0D70C1C4" w14:textId="77777777" w:rsidR="008C72A6" w:rsidRDefault="008C7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DB00B" w14:textId="77777777" w:rsidR="00EB082B" w:rsidRDefault="00EB082B">
    <w:pPr>
      <w:widowControl w:val="0"/>
      <w:pBdr>
        <w:top w:val="nil"/>
        <w:left w:val="nil"/>
        <w:bottom w:val="nil"/>
        <w:right w:val="nil"/>
        <w:between w:val="nil"/>
      </w:pBdr>
      <w:spacing w:line="276" w:lineRule="auto"/>
    </w:pPr>
  </w:p>
  <w:tbl>
    <w:tblPr>
      <w:tblStyle w:val="a"/>
      <w:tblW w:w="9705" w:type="dxa"/>
      <w:tblInd w:w="0" w:type="dxa"/>
      <w:tblLayout w:type="fixed"/>
      <w:tblLook w:val="0400" w:firstRow="0" w:lastRow="0" w:firstColumn="0" w:lastColumn="0" w:noHBand="0" w:noVBand="1"/>
    </w:tblPr>
    <w:tblGrid>
      <w:gridCol w:w="2972"/>
      <w:gridCol w:w="6733"/>
    </w:tblGrid>
    <w:tr w:rsidR="00EB082B" w14:paraId="447BE1FF" w14:textId="77777777">
      <w:trPr>
        <w:trHeight w:val="1435"/>
      </w:trPr>
      <w:tc>
        <w:tcPr>
          <w:tcW w:w="2972" w:type="dxa"/>
        </w:tcPr>
        <w:p w14:paraId="00774F9F" w14:textId="77777777" w:rsidR="00EB082B" w:rsidRDefault="00EB082B">
          <w:pPr>
            <w:tabs>
              <w:tab w:val="right" w:pos="4273"/>
            </w:tabs>
            <w:spacing w:line="256" w:lineRule="auto"/>
            <w:rPr>
              <w:rFonts w:ascii="Garamond" w:eastAsia="Garamond" w:hAnsi="Garamond" w:cs="Garamond"/>
            </w:rPr>
          </w:pPr>
        </w:p>
      </w:tc>
      <w:tc>
        <w:tcPr>
          <w:tcW w:w="6733" w:type="dxa"/>
        </w:tcPr>
        <w:p w14:paraId="7C362E05" w14:textId="77777777" w:rsidR="00EB082B" w:rsidRDefault="00EB082B">
          <w:pPr>
            <w:widowControl w:val="0"/>
            <w:pBdr>
              <w:top w:val="nil"/>
              <w:left w:val="nil"/>
              <w:bottom w:val="nil"/>
              <w:right w:val="nil"/>
              <w:between w:val="nil"/>
            </w:pBdr>
            <w:spacing w:line="276" w:lineRule="auto"/>
            <w:rPr>
              <w:rFonts w:ascii="Garamond" w:eastAsia="Garamond" w:hAnsi="Garamond" w:cs="Garamond"/>
            </w:rPr>
          </w:pPr>
        </w:p>
        <w:tbl>
          <w:tblPr>
            <w:tblStyle w:val="a0"/>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EB082B" w14:paraId="652981B1" w14:textId="77777777">
            <w:trPr>
              <w:trHeight w:val="144"/>
            </w:trPr>
            <w:tc>
              <w:tcPr>
                <w:tcW w:w="2447" w:type="dxa"/>
              </w:tcPr>
              <w:p w14:paraId="45907CEA" w14:textId="77777777" w:rsidR="00EB082B" w:rsidRDefault="00BF5E9A">
                <w:pPr>
                  <w:tabs>
                    <w:tab w:val="right" w:pos="8838"/>
                  </w:tabs>
                  <w:ind w:left="-69" w:right="-105"/>
                  <w:rPr>
                    <w:b/>
                  </w:rPr>
                </w:pPr>
                <w:r>
                  <w:rPr>
                    <w:b/>
                  </w:rPr>
                  <w:t>Recurso de Revisión:</w:t>
                </w:r>
              </w:p>
            </w:tc>
            <w:tc>
              <w:tcPr>
                <w:tcW w:w="3088" w:type="dxa"/>
              </w:tcPr>
              <w:p w14:paraId="5314EF34" w14:textId="77777777" w:rsidR="00EB082B" w:rsidRDefault="00BF5E9A">
                <w:pPr>
                  <w:tabs>
                    <w:tab w:val="right" w:pos="8838"/>
                  </w:tabs>
                  <w:ind w:left="-74" w:right="-105"/>
                </w:pPr>
                <w:r>
                  <w:t>02946/INFOEM/IP/RR/2021</w:t>
                </w:r>
              </w:p>
            </w:tc>
          </w:tr>
          <w:tr w:rsidR="00EB082B" w14:paraId="5F4D5538" w14:textId="77777777">
            <w:trPr>
              <w:trHeight w:val="283"/>
            </w:trPr>
            <w:tc>
              <w:tcPr>
                <w:tcW w:w="2447" w:type="dxa"/>
              </w:tcPr>
              <w:p w14:paraId="04616169" w14:textId="77777777" w:rsidR="00EB082B" w:rsidRDefault="00BF5E9A">
                <w:pPr>
                  <w:tabs>
                    <w:tab w:val="right" w:pos="8838"/>
                  </w:tabs>
                  <w:ind w:left="-74" w:right="-105"/>
                  <w:rPr>
                    <w:b/>
                  </w:rPr>
                </w:pPr>
                <w:r>
                  <w:rPr>
                    <w:b/>
                  </w:rPr>
                  <w:t>Sujeto Obligado:</w:t>
                </w:r>
              </w:p>
            </w:tc>
            <w:tc>
              <w:tcPr>
                <w:tcW w:w="3088" w:type="dxa"/>
              </w:tcPr>
              <w:p w14:paraId="26E2A128" w14:textId="77777777" w:rsidR="00EB082B" w:rsidRDefault="00BF5E9A">
                <w:pPr>
                  <w:tabs>
                    <w:tab w:val="left" w:pos="2834"/>
                    <w:tab w:val="right" w:pos="8838"/>
                  </w:tabs>
                  <w:ind w:left="-74" w:right="-105"/>
                  <w:rPr>
                    <w:b/>
                  </w:rPr>
                </w:pPr>
                <w:r>
                  <w:t>Ayuntamiento de San Antonio la Isla</w:t>
                </w:r>
              </w:p>
            </w:tc>
          </w:tr>
          <w:tr w:rsidR="00EB082B" w14:paraId="41EE8BAB" w14:textId="77777777">
            <w:trPr>
              <w:trHeight w:val="283"/>
            </w:trPr>
            <w:tc>
              <w:tcPr>
                <w:tcW w:w="2447" w:type="dxa"/>
              </w:tcPr>
              <w:p w14:paraId="34CB2F71" w14:textId="77777777" w:rsidR="00EB082B" w:rsidRDefault="00BF5E9A">
                <w:pPr>
                  <w:tabs>
                    <w:tab w:val="right" w:pos="8838"/>
                  </w:tabs>
                  <w:ind w:left="-74" w:right="-105"/>
                  <w:rPr>
                    <w:b/>
                  </w:rPr>
                </w:pPr>
                <w:r>
                  <w:rPr>
                    <w:b/>
                  </w:rPr>
                  <w:t>Comisionado Ponente:</w:t>
                </w:r>
              </w:p>
            </w:tc>
            <w:tc>
              <w:tcPr>
                <w:tcW w:w="3088" w:type="dxa"/>
              </w:tcPr>
              <w:p w14:paraId="71E7E3AE" w14:textId="77777777" w:rsidR="00EB082B" w:rsidRDefault="00BF5E9A">
                <w:pPr>
                  <w:tabs>
                    <w:tab w:val="right" w:pos="8838"/>
                  </w:tabs>
                  <w:ind w:left="-74" w:right="-105"/>
                </w:pPr>
                <w:r>
                  <w:t>Luis Gustavo Parra Noriega</w:t>
                </w:r>
              </w:p>
              <w:p w14:paraId="68167E0C" w14:textId="77777777" w:rsidR="00EB082B" w:rsidRDefault="00EB082B">
                <w:pPr>
                  <w:tabs>
                    <w:tab w:val="right" w:pos="8838"/>
                  </w:tabs>
                  <w:ind w:left="-74" w:right="-105"/>
                  <w:rPr>
                    <w:b/>
                  </w:rPr>
                </w:pPr>
              </w:p>
            </w:tc>
          </w:tr>
        </w:tbl>
        <w:p w14:paraId="7770FBE1" w14:textId="77777777" w:rsidR="00EB082B" w:rsidRDefault="00EB082B">
          <w:pPr>
            <w:tabs>
              <w:tab w:val="right" w:pos="8838"/>
            </w:tabs>
            <w:spacing w:line="256" w:lineRule="auto"/>
            <w:ind w:left="-28"/>
            <w:rPr>
              <w:rFonts w:ascii="Arial" w:eastAsia="Arial" w:hAnsi="Arial" w:cs="Arial"/>
              <w:b/>
            </w:rPr>
          </w:pPr>
        </w:p>
      </w:tc>
    </w:tr>
  </w:tbl>
  <w:p w14:paraId="5F99C5D5" w14:textId="77777777" w:rsidR="00EB082B" w:rsidRDefault="00BF5E9A">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rPr>
      <w:drawing>
        <wp:anchor distT="0" distB="0" distL="0" distR="0" simplePos="0" relativeHeight="251657728" behindDoc="1" locked="0" layoutInCell="1" hidden="0" allowOverlap="1" wp14:anchorId="219B047D" wp14:editId="5307F3BE">
          <wp:simplePos x="0" y="0"/>
          <wp:positionH relativeFrom="margin">
            <wp:posOffset>-1381123</wp:posOffset>
          </wp:positionH>
          <wp:positionV relativeFrom="margin">
            <wp:posOffset>-1611628</wp:posOffset>
          </wp:positionV>
          <wp:extent cx="5612130" cy="7308215"/>
          <wp:effectExtent l="0" t="0" r="0" b="0"/>
          <wp:wrapNone/>
          <wp:docPr id="166426178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1C2D1" w14:textId="77777777" w:rsidR="00EB082B" w:rsidRDefault="00EB082B">
    <w:pPr>
      <w:widowControl w:val="0"/>
      <w:pBdr>
        <w:top w:val="nil"/>
        <w:left w:val="nil"/>
        <w:bottom w:val="nil"/>
        <w:right w:val="nil"/>
        <w:between w:val="nil"/>
      </w:pBdr>
      <w:spacing w:line="276" w:lineRule="auto"/>
      <w:rPr>
        <w:color w:val="000000"/>
      </w:rPr>
    </w:pPr>
  </w:p>
  <w:tbl>
    <w:tblPr>
      <w:tblStyle w:val="a1"/>
      <w:tblW w:w="9781" w:type="dxa"/>
      <w:tblInd w:w="0" w:type="dxa"/>
      <w:tblLayout w:type="fixed"/>
      <w:tblLook w:val="0400" w:firstRow="0" w:lastRow="0" w:firstColumn="0" w:lastColumn="0" w:noHBand="0" w:noVBand="1"/>
    </w:tblPr>
    <w:tblGrid>
      <w:gridCol w:w="993"/>
      <w:gridCol w:w="8788"/>
    </w:tblGrid>
    <w:tr w:rsidR="00EB082B" w14:paraId="40596EE8" w14:textId="77777777">
      <w:trPr>
        <w:trHeight w:val="1435"/>
      </w:trPr>
      <w:tc>
        <w:tcPr>
          <w:tcW w:w="993" w:type="dxa"/>
        </w:tcPr>
        <w:p w14:paraId="1FDB9A4E" w14:textId="77777777" w:rsidR="00EB082B" w:rsidRDefault="00EB082B">
          <w:pPr>
            <w:tabs>
              <w:tab w:val="right" w:pos="4273"/>
            </w:tabs>
            <w:spacing w:line="256" w:lineRule="auto"/>
            <w:rPr>
              <w:rFonts w:ascii="Garamond" w:eastAsia="Garamond" w:hAnsi="Garamond" w:cs="Garamond"/>
            </w:rPr>
          </w:pPr>
        </w:p>
      </w:tc>
      <w:tc>
        <w:tcPr>
          <w:tcW w:w="8788" w:type="dxa"/>
        </w:tcPr>
        <w:p w14:paraId="46BB55A9" w14:textId="77777777" w:rsidR="00EB082B" w:rsidRDefault="00BF5E9A">
          <w:pPr>
            <w:spacing w:after="0"/>
            <w:rPr>
              <w:sz w:val="28"/>
              <w:szCs w:val="28"/>
            </w:rPr>
          </w:pPr>
          <w:r>
            <w:rPr>
              <w:noProof/>
            </w:rPr>
            <w:drawing>
              <wp:anchor distT="0" distB="0" distL="0" distR="0" simplePos="0" relativeHeight="251656704" behindDoc="1" locked="0" layoutInCell="1" hidden="0" allowOverlap="1" wp14:anchorId="731EB309" wp14:editId="7BC75980">
                <wp:simplePos x="0" y="0"/>
                <wp:positionH relativeFrom="column">
                  <wp:posOffset>-1844038</wp:posOffset>
                </wp:positionH>
                <wp:positionV relativeFrom="paragraph">
                  <wp:posOffset>-411479</wp:posOffset>
                </wp:positionV>
                <wp:extent cx="7835900" cy="10203815"/>
                <wp:effectExtent l="0" t="0" r="0" b="0"/>
                <wp:wrapNone/>
                <wp:docPr id="166426178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bl>
          <w:tblPr>
            <w:tblStyle w:val="a2"/>
            <w:tblW w:w="9496" w:type="dxa"/>
            <w:tblInd w:w="1599" w:type="dxa"/>
            <w:tblBorders>
              <w:top w:val="nil"/>
              <w:left w:val="nil"/>
              <w:bottom w:val="nil"/>
              <w:right w:val="nil"/>
              <w:insideH w:val="nil"/>
              <w:insideV w:val="nil"/>
            </w:tblBorders>
            <w:tblLayout w:type="fixed"/>
            <w:tblLook w:val="0400" w:firstRow="0" w:lastRow="0" w:firstColumn="0" w:lastColumn="0" w:noHBand="0" w:noVBand="1"/>
          </w:tblPr>
          <w:tblGrid>
            <w:gridCol w:w="2413"/>
            <w:gridCol w:w="4539"/>
            <w:gridCol w:w="2544"/>
          </w:tblGrid>
          <w:tr w:rsidR="00EB082B" w14:paraId="538A5EC5" w14:textId="77777777">
            <w:trPr>
              <w:trHeight w:val="194"/>
            </w:trPr>
            <w:tc>
              <w:tcPr>
                <w:tcW w:w="2413" w:type="dxa"/>
              </w:tcPr>
              <w:p w14:paraId="1BD21E7F" w14:textId="77777777" w:rsidR="00EB082B" w:rsidRDefault="00BF5E9A">
                <w:pPr>
                  <w:tabs>
                    <w:tab w:val="right" w:pos="8838"/>
                  </w:tabs>
                  <w:spacing w:after="0"/>
                  <w:ind w:left="-11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539" w:type="dxa"/>
              </w:tcPr>
              <w:p w14:paraId="66E8A967" w14:textId="77777777" w:rsidR="00EB082B" w:rsidRDefault="00BF5E9A">
                <w:pPr>
                  <w:tabs>
                    <w:tab w:val="right" w:pos="8838"/>
                  </w:tabs>
                  <w:spacing w:after="0"/>
                  <w:ind w:right="-105"/>
                  <w:rPr>
                    <w:rFonts w:ascii="Palatino Linotype" w:eastAsia="Palatino Linotype" w:hAnsi="Palatino Linotype" w:cs="Palatino Linotype"/>
                  </w:rPr>
                </w:pPr>
                <w:r>
                  <w:rPr>
                    <w:rFonts w:ascii="Palatino Linotype" w:eastAsia="Palatino Linotype" w:hAnsi="Palatino Linotype" w:cs="Palatino Linotype"/>
                  </w:rPr>
                  <w:t>11186/INFOEM/IP/RR/2025</w:t>
                </w:r>
              </w:p>
            </w:tc>
            <w:tc>
              <w:tcPr>
                <w:tcW w:w="2544" w:type="dxa"/>
              </w:tcPr>
              <w:p w14:paraId="06B7C843" w14:textId="77777777" w:rsidR="00EB082B" w:rsidRDefault="00EB082B">
                <w:pPr>
                  <w:tabs>
                    <w:tab w:val="right" w:pos="8838"/>
                  </w:tabs>
                  <w:spacing w:after="0"/>
                  <w:ind w:left="-114" w:right="-105"/>
                </w:pPr>
              </w:p>
            </w:tc>
          </w:tr>
          <w:tr w:rsidR="00EB082B" w14:paraId="4EDC5083" w14:textId="77777777">
            <w:trPr>
              <w:trHeight w:val="88"/>
            </w:trPr>
            <w:tc>
              <w:tcPr>
                <w:tcW w:w="2413" w:type="dxa"/>
              </w:tcPr>
              <w:p w14:paraId="7E62A0C0" w14:textId="77777777" w:rsidR="00EB082B" w:rsidRDefault="00BF5E9A">
                <w:pPr>
                  <w:tabs>
                    <w:tab w:val="right" w:pos="8838"/>
                  </w:tabs>
                  <w:spacing w:after="0"/>
                  <w:ind w:left="-11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39" w:type="dxa"/>
              </w:tcPr>
              <w:p w14:paraId="28BDE940" w14:textId="77777777" w:rsidR="00EB082B" w:rsidRDefault="00BF5E9A">
                <w:pPr>
                  <w:tabs>
                    <w:tab w:val="left" w:pos="2834"/>
                    <w:tab w:val="right" w:pos="8838"/>
                  </w:tabs>
                  <w:spacing w:after="0"/>
                  <w:rPr>
                    <w:rFonts w:ascii="Palatino Linotype" w:eastAsia="Palatino Linotype" w:hAnsi="Palatino Linotype" w:cs="Palatino Linotype"/>
                  </w:rPr>
                </w:pPr>
                <w:r>
                  <w:rPr>
                    <w:rFonts w:ascii="Palatino Linotype" w:eastAsia="Palatino Linotype" w:hAnsi="Palatino Linotype" w:cs="Palatino Linotype"/>
                  </w:rPr>
                  <w:t>Ayuntamiento de Cuautitlán Izcalli</w:t>
                </w:r>
              </w:p>
            </w:tc>
            <w:tc>
              <w:tcPr>
                <w:tcW w:w="2544" w:type="dxa"/>
              </w:tcPr>
              <w:p w14:paraId="18AA0DB3" w14:textId="77777777" w:rsidR="00EB082B" w:rsidRDefault="00EB082B">
                <w:pPr>
                  <w:tabs>
                    <w:tab w:val="left" w:pos="2834"/>
                    <w:tab w:val="right" w:pos="8838"/>
                  </w:tabs>
                  <w:spacing w:after="0"/>
                  <w:ind w:left="-114"/>
                </w:pPr>
              </w:p>
            </w:tc>
          </w:tr>
          <w:tr w:rsidR="00EB082B" w14:paraId="48F006C7" w14:textId="77777777">
            <w:trPr>
              <w:trHeight w:val="383"/>
            </w:trPr>
            <w:tc>
              <w:tcPr>
                <w:tcW w:w="2413" w:type="dxa"/>
              </w:tcPr>
              <w:p w14:paraId="75098C2D" w14:textId="77777777" w:rsidR="00EB082B" w:rsidRDefault="00BF5E9A">
                <w:pPr>
                  <w:tabs>
                    <w:tab w:val="right" w:pos="8838"/>
                  </w:tabs>
                  <w:spacing w:after="0"/>
                  <w:ind w:left="-11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539" w:type="dxa"/>
              </w:tcPr>
              <w:p w14:paraId="0A538B58" w14:textId="77777777" w:rsidR="00EB082B" w:rsidRDefault="00BF5E9A">
                <w:pPr>
                  <w:tabs>
                    <w:tab w:val="right" w:pos="8838"/>
                  </w:tabs>
                  <w:spacing w:after="0"/>
                  <w:ind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c>
              <w:tcPr>
                <w:tcW w:w="2544" w:type="dxa"/>
              </w:tcPr>
              <w:p w14:paraId="42155F26" w14:textId="77777777" w:rsidR="00EB082B" w:rsidRDefault="00EB082B">
                <w:pPr>
                  <w:tabs>
                    <w:tab w:val="right" w:pos="8838"/>
                  </w:tabs>
                  <w:spacing w:after="0"/>
                  <w:ind w:left="-114" w:right="-105"/>
                </w:pPr>
              </w:p>
            </w:tc>
          </w:tr>
        </w:tbl>
        <w:p w14:paraId="3B40CF31" w14:textId="77777777" w:rsidR="00EB082B" w:rsidRDefault="00EB082B">
          <w:pPr>
            <w:tabs>
              <w:tab w:val="right" w:pos="8838"/>
            </w:tabs>
            <w:spacing w:line="256" w:lineRule="auto"/>
            <w:ind w:left="-28"/>
            <w:rPr>
              <w:rFonts w:ascii="Arial" w:eastAsia="Arial" w:hAnsi="Arial" w:cs="Arial"/>
              <w:b/>
            </w:rPr>
          </w:pPr>
        </w:p>
      </w:tc>
    </w:tr>
  </w:tbl>
  <w:p w14:paraId="42008788" w14:textId="77777777" w:rsidR="00EB082B" w:rsidRDefault="00EB082B">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455E8" w14:textId="77777777" w:rsidR="00EB082B" w:rsidRDefault="008C72A6">
    <w:pPr>
      <w:widowControl w:val="0"/>
      <w:pBdr>
        <w:top w:val="nil"/>
        <w:left w:val="nil"/>
        <w:bottom w:val="nil"/>
        <w:right w:val="nil"/>
        <w:between w:val="nil"/>
      </w:pBdr>
      <w:spacing w:line="276" w:lineRule="auto"/>
      <w:rPr>
        <w:color w:val="000000"/>
      </w:rPr>
    </w:pPr>
    <w:r>
      <w:rPr>
        <w:rFonts w:ascii="Garamond" w:eastAsia="Garamond" w:hAnsi="Garamond" w:cs="Garamond"/>
        <w:color w:val="000000"/>
      </w:rPr>
      <w:pict w14:anchorId="29C17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2.05pt;margin-top:-133.9pt;width:663.5pt;height:12in;z-index:-251657728;mso-position-horizontal-relative:margin;mso-position-vertical-relative:margin">
          <v:imagedata r:id="rId1" o:title="image2"/>
          <w10:wrap anchorx="margin" anchory="margin"/>
        </v:shape>
      </w:pict>
    </w:r>
  </w:p>
  <w:tbl>
    <w:tblPr>
      <w:tblStyle w:val="a3"/>
      <w:tblW w:w="8931" w:type="dxa"/>
      <w:tblInd w:w="0" w:type="dxa"/>
      <w:tblLayout w:type="fixed"/>
      <w:tblLook w:val="0400" w:firstRow="0" w:lastRow="0" w:firstColumn="0" w:lastColumn="0" w:noHBand="0" w:noVBand="1"/>
    </w:tblPr>
    <w:tblGrid>
      <w:gridCol w:w="1560"/>
      <w:gridCol w:w="7371"/>
    </w:tblGrid>
    <w:tr w:rsidR="00EB082B" w14:paraId="5B95E4B1" w14:textId="77777777">
      <w:trPr>
        <w:trHeight w:val="1435"/>
      </w:trPr>
      <w:tc>
        <w:tcPr>
          <w:tcW w:w="1560" w:type="dxa"/>
        </w:tcPr>
        <w:p w14:paraId="76E06AF6" w14:textId="77777777" w:rsidR="00EB082B" w:rsidRDefault="00EB082B">
          <w:pPr>
            <w:tabs>
              <w:tab w:val="right" w:pos="4273"/>
            </w:tabs>
            <w:spacing w:line="256" w:lineRule="auto"/>
            <w:rPr>
              <w:rFonts w:ascii="Garamond" w:eastAsia="Garamond" w:hAnsi="Garamond" w:cs="Garamond"/>
            </w:rPr>
          </w:pPr>
        </w:p>
      </w:tc>
      <w:tc>
        <w:tcPr>
          <w:tcW w:w="7371" w:type="dxa"/>
        </w:tcPr>
        <w:p w14:paraId="1A745CBA" w14:textId="77777777" w:rsidR="00EB082B" w:rsidRDefault="00EB082B">
          <w:pPr>
            <w:widowControl w:val="0"/>
            <w:pBdr>
              <w:top w:val="nil"/>
              <w:left w:val="nil"/>
              <w:bottom w:val="nil"/>
              <w:right w:val="nil"/>
              <w:between w:val="nil"/>
            </w:pBdr>
            <w:spacing w:after="0" w:line="276" w:lineRule="auto"/>
            <w:rPr>
              <w:rFonts w:ascii="Garamond" w:eastAsia="Garamond" w:hAnsi="Garamond" w:cs="Garamond"/>
            </w:rPr>
          </w:pPr>
        </w:p>
        <w:tbl>
          <w:tblPr>
            <w:tblStyle w:val="a4"/>
            <w:tblW w:w="6702" w:type="dxa"/>
            <w:tblInd w:w="1155" w:type="dxa"/>
            <w:tblBorders>
              <w:top w:val="nil"/>
              <w:left w:val="nil"/>
              <w:bottom w:val="nil"/>
              <w:right w:val="nil"/>
              <w:insideH w:val="nil"/>
              <w:insideV w:val="nil"/>
            </w:tblBorders>
            <w:tblLayout w:type="fixed"/>
            <w:tblLook w:val="0400" w:firstRow="0" w:lastRow="0" w:firstColumn="0" w:lastColumn="0" w:noHBand="0" w:noVBand="1"/>
          </w:tblPr>
          <w:tblGrid>
            <w:gridCol w:w="2410"/>
            <w:gridCol w:w="4292"/>
          </w:tblGrid>
          <w:tr w:rsidR="00EB082B" w14:paraId="5365ABA3" w14:textId="77777777">
            <w:trPr>
              <w:trHeight w:val="138"/>
            </w:trPr>
            <w:tc>
              <w:tcPr>
                <w:tcW w:w="2410" w:type="dxa"/>
              </w:tcPr>
              <w:p w14:paraId="7D15FAB2" w14:textId="77777777" w:rsidR="00EB082B" w:rsidRDefault="00BF5E9A">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292" w:type="dxa"/>
              </w:tcPr>
              <w:p w14:paraId="4F3F8888" w14:textId="77777777" w:rsidR="00EB082B" w:rsidRDefault="00BF5E9A">
                <w:pPr>
                  <w:tabs>
                    <w:tab w:val="right" w:pos="8838"/>
                  </w:tabs>
                  <w:spacing w:after="0"/>
                  <w:ind w:left="-74" w:right="-105"/>
                  <w:rPr>
                    <w:rFonts w:ascii="Palatino Linotype" w:eastAsia="Palatino Linotype" w:hAnsi="Palatino Linotype" w:cs="Palatino Linotype"/>
                  </w:rPr>
                </w:pPr>
                <w:r>
                  <w:rPr>
                    <w:rFonts w:ascii="Palatino Linotype" w:eastAsia="Palatino Linotype" w:hAnsi="Palatino Linotype" w:cs="Palatino Linotype"/>
                  </w:rPr>
                  <w:t>11186/INFOEM/IP/RR/2025</w:t>
                </w:r>
              </w:p>
            </w:tc>
          </w:tr>
          <w:tr w:rsidR="00EB082B" w14:paraId="5102BA9D" w14:textId="77777777">
            <w:trPr>
              <w:trHeight w:val="138"/>
            </w:trPr>
            <w:tc>
              <w:tcPr>
                <w:tcW w:w="2410" w:type="dxa"/>
              </w:tcPr>
              <w:p w14:paraId="7E766B12" w14:textId="77777777" w:rsidR="00EB082B" w:rsidRDefault="00BF5E9A">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292" w:type="dxa"/>
              </w:tcPr>
              <w:p w14:paraId="1FF69018" w14:textId="3501B61A" w:rsidR="00EB082B" w:rsidRDefault="00342510">
                <w:pPr>
                  <w:tabs>
                    <w:tab w:val="right" w:pos="8838"/>
                  </w:tabs>
                  <w:spacing w:after="0"/>
                  <w:ind w:left="-74" w:right="-105"/>
                  <w:rPr>
                    <w:rFonts w:ascii="Palatino Linotype" w:eastAsia="Palatino Linotype" w:hAnsi="Palatino Linotype" w:cs="Palatino Linotype"/>
                  </w:rPr>
                </w:pPr>
                <w:r w:rsidRPr="00342510">
                  <w:rPr>
                    <w:rFonts w:ascii="Palatino Linotype" w:eastAsia="Palatino Linotype" w:hAnsi="Palatino Linotype" w:cs="Palatino Linotype"/>
                    <w:highlight w:val="black"/>
                  </w:rPr>
                  <w:t>XXXXXXXXXXXXXX</w:t>
                </w:r>
              </w:p>
            </w:tc>
          </w:tr>
          <w:tr w:rsidR="00EB082B" w14:paraId="457E8AFA" w14:textId="77777777">
            <w:trPr>
              <w:trHeight w:val="275"/>
            </w:trPr>
            <w:tc>
              <w:tcPr>
                <w:tcW w:w="2410" w:type="dxa"/>
              </w:tcPr>
              <w:p w14:paraId="70BE0754" w14:textId="77777777" w:rsidR="00EB082B" w:rsidRDefault="00BF5E9A">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292" w:type="dxa"/>
              </w:tcPr>
              <w:p w14:paraId="452C09BE" w14:textId="77777777" w:rsidR="00EB082B" w:rsidRDefault="00BF5E9A">
                <w:pPr>
                  <w:tabs>
                    <w:tab w:val="right" w:pos="8838"/>
                  </w:tabs>
                  <w:spacing w:after="0"/>
                  <w:ind w:left="-74" w:right="-105"/>
                  <w:rPr>
                    <w:rFonts w:ascii="Palatino Linotype" w:eastAsia="Palatino Linotype" w:hAnsi="Palatino Linotype" w:cs="Palatino Linotype"/>
                  </w:rPr>
                </w:pPr>
                <w:r>
                  <w:rPr>
                    <w:rFonts w:ascii="Palatino Linotype" w:eastAsia="Palatino Linotype" w:hAnsi="Palatino Linotype" w:cs="Palatino Linotype"/>
                  </w:rPr>
                  <w:t>Ayuntamiento de Cuautitlán Izcalli</w:t>
                </w:r>
              </w:p>
            </w:tc>
          </w:tr>
          <w:tr w:rsidR="00EB082B" w14:paraId="682BF80A" w14:textId="77777777">
            <w:trPr>
              <w:trHeight w:val="275"/>
            </w:trPr>
            <w:tc>
              <w:tcPr>
                <w:tcW w:w="2410" w:type="dxa"/>
              </w:tcPr>
              <w:p w14:paraId="22A66134" w14:textId="77777777" w:rsidR="00EB082B" w:rsidRDefault="00BF5E9A">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292" w:type="dxa"/>
              </w:tcPr>
              <w:p w14:paraId="63EBCD33" w14:textId="77777777" w:rsidR="00EB082B" w:rsidRDefault="00BF5E9A">
                <w:pPr>
                  <w:tabs>
                    <w:tab w:val="right" w:pos="8838"/>
                  </w:tabs>
                  <w:spacing w:after="0"/>
                  <w:ind w:left="-7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79D781A7" w14:textId="77777777" w:rsidR="00EB082B" w:rsidRDefault="00EB082B">
          <w:pPr>
            <w:tabs>
              <w:tab w:val="right" w:pos="8838"/>
            </w:tabs>
            <w:spacing w:line="256" w:lineRule="auto"/>
            <w:ind w:left="-74"/>
            <w:rPr>
              <w:rFonts w:ascii="Palatino Linotype" w:eastAsia="Palatino Linotype" w:hAnsi="Palatino Linotype" w:cs="Palatino Linotype"/>
            </w:rPr>
          </w:pPr>
        </w:p>
      </w:tc>
    </w:tr>
  </w:tbl>
  <w:p w14:paraId="2073526A" w14:textId="77777777" w:rsidR="00EB082B" w:rsidRDefault="00EB082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3B89"/>
    <w:multiLevelType w:val="multilevel"/>
    <w:tmpl w:val="8D94F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F0257C"/>
    <w:multiLevelType w:val="multilevel"/>
    <w:tmpl w:val="932A3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790908"/>
    <w:multiLevelType w:val="multilevel"/>
    <w:tmpl w:val="399C97F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471E8D"/>
    <w:multiLevelType w:val="multilevel"/>
    <w:tmpl w:val="641CE28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A04DF2"/>
    <w:multiLevelType w:val="multilevel"/>
    <w:tmpl w:val="24E6F20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8B2DF6"/>
    <w:multiLevelType w:val="multilevel"/>
    <w:tmpl w:val="E3CC8A62"/>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5A7D91"/>
    <w:multiLevelType w:val="multilevel"/>
    <w:tmpl w:val="04DCB5D0"/>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F00761"/>
    <w:multiLevelType w:val="multilevel"/>
    <w:tmpl w:val="821E3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5C2B0A"/>
    <w:multiLevelType w:val="multilevel"/>
    <w:tmpl w:val="C658C2BC"/>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6E22DF"/>
    <w:multiLevelType w:val="multilevel"/>
    <w:tmpl w:val="0C8EF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E72A97"/>
    <w:multiLevelType w:val="multilevel"/>
    <w:tmpl w:val="5A70CE46"/>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2"/>
  </w:num>
  <w:num w:numId="5">
    <w:abstractNumId w:val="10"/>
  </w:num>
  <w:num w:numId="6">
    <w:abstractNumId w:val="6"/>
  </w:num>
  <w:num w:numId="7">
    <w:abstractNumId w:val="8"/>
  </w:num>
  <w:num w:numId="8">
    <w:abstractNumId w:val="7"/>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2B"/>
    <w:rsid w:val="00066120"/>
    <w:rsid w:val="001F6A8C"/>
    <w:rsid w:val="00254DC3"/>
    <w:rsid w:val="00297B35"/>
    <w:rsid w:val="00342510"/>
    <w:rsid w:val="004243A2"/>
    <w:rsid w:val="00451B0D"/>
    <w:rsid w:val="005B3A99"/>
    <w:rsid w:val="0069018B"/>
    <w:rsid w:val="006E135A"/>
    <w:rsid w:val="00706F21"/>
    <w:rsid w:val="00762279"/>
    <w:rsid w:val="007E747F"/>
    <w:rsid w:val="008C72A6"/>
    <w:rsid w:val="008E13FF"/>
    <w:rsid w:val="009B2ADB"/>
    <w:rsid w:val="009D6065"/>
    <w:rsid w:val="00A6139E"/>
    <w:rsid w:val="00BE1BB1"/>
    <w:rsid w:val="00BF5E9A"/>
    <w:rsid w:val="00C33F17"/>
    <w:rsid w:val="00CB6373"/>
    <w:rsid w:val="00CC26CE"/>
    <w:rsid w:val="00D031F9"/>
    <w:rsid w:val="00DD1E3D"/>
    <w:rsid w:val="00DD7575"/>
    <w:rsid w:val="00E37B9E"/>
    <w:rsid w:val="00EB08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0236C2"/>
  <w15:docId w15:val="{4232B18A-4C4A-4114-813F-AB28B79B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1D177D"/>
    <w:pPr>
      <w:ind w:left="720"/>
      <w:contextualSpacing/>
    </w:pPr>
  </w:style>
  <w:style w:type="paragraph" w:styleId="Listaconvietas2">
    <w:name w:val="List Bullet 2"/>
    <w:basedOn w:val="Normal"/>
    <w:uiPriority w:val="99"/>
    <w:unhideWhenUsed/>
    <w:rsid w:val="001F775C"/>
    <w:pPr>
      <w:numPr>
        <w:numId w:val="11"/>
      </w:numPr>
      <w:spacing w:after="0" w:line="240" w:lineRule="auto"/>
      <w:contextualSpacing/>
    </w:pPr>
    <w:rPr>
      <w:rFonts w:ascii="Times New Roman" w:eastAsia="Times New Roman" w:hAnsi="Times New Roman" w:cs="Times New Roman"/>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7061">
      <w:bodyDiv w:val="1"/>
      <w:marLeft w:val="0"/>
      <w:marRight w:val="0"/>
      <w:marTop w:val="0"/>
      <w:marBottom w:val="0"/>
      <w:divBdr>
        <w:top w:val="none" w:sz="0" w:space="0" w:color="auto"/>
        <w:left w:val="none" w:sz="0" w:space="0" w:color="auto"/>
        <w:bottom w:val="none" w:sz="0" w:space="0" w:color="auto"/>
        <w:right w:val="none" w:sz="0" w:space="0" w:color="auto"/>
      </w:divBdr>
    </w:div>
    <w:div w:id="67532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9Qzpyo/DL671qn81cQiaQlW6Q==">CgMxLjAyDmgubDR2c2thcm84OHBrMg5oLnI5NXkxNW1qY3NkNjIIaC5namRneHMyDmguYzJmd2ZiMzNhYTI1Mg5oLm5vbzQ0MTdpaXdkdjIOaC5rYmVrOWl3bm43bDYyDmgud2xqeWdnemJ3am4zMg5oLmh0eG81ZjhxYjg0ZDgAciExV1hsbV84MXZ1Wm9Pd1BMSlhPZjMtekpYcHY2SkpDcWY=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2BC664-F8E0-42FD-9EBB-445F5D02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6981</Words>
  <Characters>38399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2025-11-07T05:02:00Z</cp:lastPrinted>
  <dcterms:created xsi:type="dcterms:W3CDTF">2025-12-08T23:31:00Z</dcterms:created>
  <dcterms:modified xsi:type="dcterms:W3CDTF">2025-12-08T23:31:00Z</dcterms:modified>
</cp:coreProperties>
</file>