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962F6B" w:rsidRDefault="00A077F4" w:rsidP="00A20D79">
      <w:pPr>
        <w:tabs>
          <w:tab w:val="left" w:pos="3465"/>
        </w:tabs>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Resolu</w:t>
      </w:r>
      <w:bookmarkStart w:id="0" w:name="_GoBack"/>
      <w:r w:rsidRPr="00962F6B">
        <w:rPr>
          <w:rFonts w:ascii="Palatino Linotype" w:eastAsia="Palatino Linotype" w:hAnsi="Palatino Linotype" w:cs="Palatino Linotype"/>
          <w:color w:val="000000" w:themeColor="text1"/>
        </w:rPr>
        <w:t>c</w:t>
      </w:r>
      <w:bookmarkEnd w:id="0"/>
      <w:r w:rsidRPr="00962F6B">
        <w:rPr>
          <w:rFonts w:ascii="Palatino Linotype" w:eastAsia="Palatino Linotype" w:hAnsi="Palatino Linotype" w:cs="Palatino Linotype"/>
          <w:color w:val="000000" w:themeColor="text1"/>
        </w:rPr>
        <w:t xml:space="preserve">ión del Pleno del Instituto de Transparencia, Acceso a la Información Pública y Protección de Datos Personales del Estado de México y Municipios, con domicilio en Metepec, Estado de México; </w:t>
      </w:r>
      <w:r w:rsidRPr="00962F6B">
        <w:rPr>
          <w:rFonts w:ascii="Palatino Linotype" w:eastAsia="Palatino Linotype" w:hAnsi="Palatino Linotype" w:cs="Palatino Linotype"/>
          <w:b/>
          <w:color w:val="000000" w:themeColor="text1"/>
        </w:rPr>
        <w:t xml:space="preserve">de fecha </w:t>
      </w:r>
      <w:r w:rsidR="002B2E1D" w:rsidRPr="00962F6B">
        <w:rPr>
          <w:rFonts w:ascii="Palatino Linotype" w:eastAsia="Palatino Linotype" w:hAnsi="Palatino Linotype" w:cs="Palatino Linotype"/>
          <w:b/>
          <w:color w:val="000000" w:themeColor="text1"/>
        </w:rPr>
        <w:t>cuatro (04) de junio</w:t>
      </w:r>
      <w:r w:rsidRPr="00962F6B">
        <w:rPr>
          <w:rFonts w:ascii="Palatino Linotype" w:eastAsia="Palatino Linotype" w:hAnsi="Palatino Linotype" w:cs="Palatino Linotype"/>
          <w:b/>
          <w:color w:val="000000" w:themeColor="text1"/>
        </w:rPr>
        <w:t xml:space="preserve"> de dos mil veinticinco</w:t>
      </w:r>
      <w:r w:rsidRPr="00962F6B">
        <w:rPr>
          <w:rFonts w:ascii="Palatino Linotype" w:eastAsia="Palatino Linotype" w:hAnsi="Palatino Linotype" w:cs="Palatino Linotype"/>
          <w:color w:val="000000" w:themeColor="text1"/>
        </w:rPr>
        <w:t>.</w:t>
      </w:r>
    </w:p>
    <w:p w:rsidR="0072148B" w:rsidRPr="00962F6B" w:rsidRDefault="0072148B" w:rsidP="00A20D79">
      <w:pPr>
        <w:tabs>
          <w:tab w:val="left" w:pos="3465"/>
        </w:tabs>
        <w:spacing w:line="360" w:lineRule="auto"/>
        <w:jc w:val="both"/>
        <w:rPr>
          <w:rFonts w:ascii="Palatino Linotype" w:eastAsia="Palatino Linotype" w:hAnsi="Palatino Linotype" w:cs="Palatino Linotype"/>
          <w:color w:val="000000" w:themeColor="text1"/>
        </w:rPr>
      </w:pPr>
    </w:p>
    <w:p w:rsidR="0072148B" w:rsidRPr="00962F6B" w:rsidRDefault="00A077F4" w:rsidP="00A20D79">
      <w:pPr>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b/>
          <w:color w:val="000000" w:themeColor="text1"/>
        </w:rPr>
        <w:t xml:space="preserve">VISTAS </w:t>
      </w:r>
      <w:r w:rsidRPr="00962F6B">
        <w:rPr>
          <w:rFonts w:ascii="Palatino Linotype" w:eastAsia="Palatino Linotype" w:hAnsi="Palatino Linotype" w:cs="Palatino Linotype"/>
          <w:color w:val="000000" w:themeColor="text1"/>
        </w:rPr>
        <w:t xml:space="preserve">las constancias para resolver los Recursos de Revisión </w:t>
      </w:r>
      <w:r w:rsidR="00FA6F36" w:rsidRPr="00962F6B">
        <w:rPr>
          <w:rFonts w:ascii="Palatino Linotype" w:eastAsia="Palatino Linotype" w:hAnsi="Palatino Linotype" w:cs="Palatino Linotype"/>
          <w:b/>
          <w:color w:val="000000" w:themeColor="text1"/>
        </w:rPr>
        <w:t>01728</w:t>
      </w:r>
      <w:r w:rsidRPr="00962F6B">
        <w:rPr>
          <w:rFonts w:ascii="Palatino Linotype" w:eastAsia="Palatino Linotype" w:hAnsi="Palatino Linotype" w:cs="Palatino Linotype"/>
          <w:b/>
          <w:color w:val="000000" w:themeColor="text1"/>
        </w:rPr>
        <w:t xml:space="preserve">/INFOEM/IP/RR/2025 y </w:t>
      </w:r>
      <w:r w:rsidR="00FA6F36" w:rsidRPr="00962F6B">
        <w:rPr>
          <w:rFonts w:ascii="Palatino Linotype" w:eastAsia="Palatino Linotype" w:hAnsi="Palatino Linotype" w:cs="Palatino Linotype"/>
          <w:b/>
          <w:color w:val="000000" w:themeColor="text1"/>
        </w:rPr>
        <w:t>02538</w:t>
      </w:r>
      <w:r w:rsidR="00A20D79" w:rsidRPr="00962F6B">
        <w:rPr>
          <w:rFonts w:ascii="Palatino Linotype" w:eastAsia="Palatino Linotype" w:hAnsi="Palatino Linotype" w:cs="Palatino Linotype"/>
          <w:b/>
          <w:color w:val="000000" w:themeColor="text1"/>
        </w:rPr>
        <w:t>/INFOEM/IP/RR/2025</w:t>
      </w:r>
      <w:r w:rsidRPr="00962F6B">
        <w:rPr>
          <w:rFonts w:ascii="Palatino Linotype" w:eastAsia="Palatino Linotype" w:hAnsi="Palatino Linotype" w:cs="Palatino Linotype"/>
          <w:color w:val="000000" w:themeColor="text1"/>
        </w:rPr>
        <w:t xml:space="preserve">, promovidos por </w:t>
      </w:r>
      <w:r w:rsidR="00EA067A">
        <w:rPr>
          <w:rFonts w:ascii="Palatino Linotype" w:eastAsia="Palatino Linotype" w:hAnsi="Palatino Linotype" w:cs="Palatino Linotype"/>
          <w:b/>
          <w:bCs/>
          <w:color w:val="000000" w:themeColor="text1"/>
        </w:rPr>
        <w:t>XXXX</w:t>
      </w:r>
      <w:r w:rsidRPr="00962F6B">
        <w:rPr>
          <w:rFonts w:ascii="Palatino Linotype" w:eastAsia="Palatino Linotype" w:hAnsi="Palatino Linotype" w:cs="Palatino Linotype"/>
          <w:color w:val="000000" w:themeColor="text1"/>
        </w:rPr>
        <w:t xml:space="preserve">, en lo sucesivo </w:t>
      </w:r>
      <w:r w:rsidRPr="00962F6B">
        <w:rPr>
          <w:rFonts w:ascii="Palatino Linotype" w:eastAsia="Palatino Linotype" w:hAnsi="Palatino Linotype" w:cs="Palatino Linotype"/>
          <w:b/>
          <w:color w:val="000000" w:themeColor="text1"/>
        </w:rPr>
        <w:t>EL RECURRENTE</w:t>
      </w:r>
      <w:r w:rsidRPr="00962F6B">
        <w:rPr>
          <w:rFonts w:ascii="Palatino Linotype" w:eastAsia="Palatino Linotype" w:hAnsi="Palatino Linotype" w:cs="Palatino Linotype"/>
          <w:color w:val="000000" w:themeColor="text1"/>
        </w:rPr>
        <w:t>, en contra de la</w:t>
      </w:r>
      <w:r w:rsidR="00E63A8F" w:rsidRPr="00962F6B">
        <w:rPr>
          <w:rFonts w:ascii="Palatino Linotype" w:eastAsia="Palatino Linotype" w:hAnsi="Palatino Linotype" w:cs="Palatino Linotype"/>
          <w:color w:val="000000" w:themeColor="text1"/>
        </w:rPr>
        <w:t>s</w:t>
      </w:r>
      <w:r w:rsidRPr="00962F6B">
        <w:rPr>
          <w:rFonts w:ascii="Palatino Linotype" w:eastAsia="Palatino Linotype" w:hAnsi="Palatino Linotype" w:cs="Palatino Linotype"/>
          <w:color w:val="000000" w:themeColor="text1"/>
        </w:rPr>
        <w:t xml:space="preserve"> respuesta</w:t>
      </w:r>
      <w:r w:rsidR="00E63A8F" w:rsidRPr="00962F6B">
        <w:rPr>
          <w:rFonts w:ascii="Palatino Linotype" w:eastAsia="Palatino Linotype" w:hAnsi="Palatino Linotype" w:cs="Palatino Linotype"/>
          <w:color w:val="000000" w:themeColor="text1"/>
        </w:rPr>
        <w:t>s</w:t>
      </w:r>
      <w:r w:rsidRPr="00962F6B">
        <w:rPr>
          <w:rFonts w:ascii="Palatino Linotype" w:eastAsia="Palatino Linotype" w:hAnsi="Palatino Linotype" w:cs="Palatino Linotype"/>
          <w:color w:val="000000" w:themeColor="text1"/>
        </w:rPr>
        <w:t xml:space="preserve"> otorgada</w:t>
      </w:r>
      <w:r w:rsidR="00E63A8F" w:rsidRPr="00962F6B">
        <w:rPr>
          <w:rFonts w:ascii="Palatino Linotype" w:eastAsia="Palatino Linotype" w:hAnsi="Palatino Linotype" w:cs="Palatino Linotype"/>
          <w:color w:val="000000" w:themeColor="text1"/>
        </w:rPr>
        <w:t>s</w:t>
      </w:r>
      <w:r w:rsidRPr="00962F6B">
        <w:rPr>
          <w:rFonts w:ascii="Palatino Linotype" w:eastAsia="Palatino Linotype" w:hAnsi="Palatino Linotype" w:cs="Palatino Linotype"/>
          <w:color w:val="000000" w:themeColor="text1"/>
        </w:rPr>
        <w:t xml:space="preserve"> a las solicitudes de información </w:t>
      </w:r>
      <w:r w:rsidR="00FA6F36" w:rsidRPr="00962F6B">
        <w:rPr>
          <w:rFonts w:ascii="Palatino Linotype" w:eastAsia="Palatino Linotype" w:hAnsi="Palatino Linotype" w:cs="Palatino Linotype"/>
          <w:b/>
          <w:color w:val="000000" w:themeColor="text1"/>
        </w:rPr>
        <w:t>00006/JOQUICIN/IP/2025</w:t>
      </w:r>
      <w:r w:rsidR="00FA6F36" w:rsidRPr="00962F6B">
        <w:rPr>
          <w:rFonts w:ascii="Palatino Linotype" w:eastAsia="Palatino Linotype" w:hAnsi="Palatino Linotype" w:cs="Palatino Linotype"/>
          <w:b/>
          <w:color w:val="000000" w:themeColor="text1"/>
        </w:rPr>
        <w:tab/>
        <w:t xml:space="preserve"> </w:t>
      </w:r>
      <w:r w:rsidRPr="00962F6B">
        <w:rPr>
          <w:rFonts w:ascii="Palatino Linotype" w:eastAsia="Palatino Linotype" w:hAnsi="Palatino Linotype" w:cs="Palatino Linotype"/>
          <w:b/>
          <w:color w:val="000000" w:themeColor="text1"/>
        </w:rPr>
        <w:t xml:space="preserve">y </w:t>
      </w:r>
      <w:r w:rsidR="00FA6F36" w:rsidRPr="00962F6B">
        <w:rPr>
          <w:rFonts w:ascii="Palatino Linotype" w:eastAsia="Palatino Linotype" w:hAnsi="Palatino Linotype" w:cs="Palatino Linotype"/>
          <w:b/>
          <w:color w:val="000000" w:themeColor="text1"/>
        </w:rPr>
        <w:t>00017/JOQUICIN/IP/2025</w:t>
      </w:r>
      <w:r w:rsidRPr="00962F6B">
        <w:rPr>
          <w:rFonts w:ascii="Palatino Linotype" w:eastAsia="Palatino Linotype" w:hAnsi="Palatino Linotype" w:cs="Palatino Linotype"/>
          <w:color w:val="000000" w:themeColor="text1"/>
        </w:rPr>
        <w:t xml:space="preserve">, por parte del </w:t>
      </w:r>
      <w:r w:rsidR="00F42B5C" w:rsidRPr="00962F6B">
        <w:rPr>
          <w:rFonts w:ascii="Palatino Linotype" w:eastAsia="Palatino Linotype" w:hAnsi="Palatino Linotype" w:cs="Palatino Linotype"/>
          <w:b/>
          <w:bCs/>
          <w:color w:val="000000" w:themeColor="text1"/>
        </w:rPr>
        <w:t>Ayuntamiento de Joquicingo</w:t>
      </w:r>
      <w:r w:rsidRPr="00962F6B">
        <w:rPr>
          <w:rFonts w:ascii="Palatino Linotype" w:eastAsia="Palatino Linotype" w:hAnsi="Palatino Linotype" w:cs="Palatino Linotype"/>
          <w:b/>
          <w:color w:val="000000" w:themeColor="text1"/>
        </w:rPr>
        <w:t xml:space="preserve">, </w:t>
      </w:r>
      <w:r w:rsidRPr="00962F6B">
        <w:rPr>
          <w:rFonts w:ascii="Palatino Linotype" w:eastAsia="Palatino Linotype" w:hAnsi="Palatino Linotype" w:cs="Palatino Linotype"/>
          <w:color w:val="000000" w:themeColor="text1"/>
        </w:rPr>
        <w:t xml:space="preserve">en adelante el </w:t>
      </w:r>
      <w:r w:rsidRPr="00962F6B">
        <w:rPr>
          <w:rFonts w:ascii="Palatino Linotype" w:eastAsia="Palatino Linotype" w:hAnsi="Palatino Linotype" w:cs="Palatino Linotype"/>
          <w:b/>
          <w:color w:val="000000" w:themeColor="text1"/>
        </w:rPr>
        <w:t>SUJETO OBLIGADO</w:t>
      </w:r>
      <w:r w:rsidRPr="00962F6B">
        <w:rPr>
          <w:rFonts w:ascii="Palatino Linotype" w:eastAsia="Palatino Linotype" w:hAnsi="Palatino Linotype" w:cs="Palatino Linotype"/>
          <w:color w:val="000000" w:themeColor="text1"/>
        </w:rPr>
        <w:t>, se emite la presente resolución con base en los siguientes:</w:t>
      </w:r>
    </w:p>
    <w:p w:rsidR="0072148B" w:rsidRPr="00962F6B" w:rsidRDefault="0072148B" w:rsidP="00A20D79">
      <w:pPr>
        <w:spacing w:line="360" w:lineRule="auto"/>
        <w:jc w:val="both"/>
        <w:rPr>
          <w:rFonts w:ascii="Palatino Linotype" w:eastAsia="Palatino Linotype" w:hAnsi="Palatino Linotype" w:cs="Palatino Linotype"/>
          <w:color w:val="000000" w:themeColor="text1"/>
        </w:rPr>
      </w:pPr>
    </w:p>
    <w:p w:rsidR="0072148B" w:rsidRPr="00962F6B" w:rsidRDefault="00A077F4" w:rsidP="00A20D79">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962F6B">
        <w:rPr>
          <w:rFonts w:ascii="Palatino Linotype" w:eastAsia="Palatino Linotype" w:hAnsi="Palatino Linotype" w:cs="Palatino Linotype"/>
          <w:b/>
          <w:color w:val="000000" w:themeColor="text1"/>
          <w:sz w:val="24"/>
          <w:szCs w:val="24"/>
        </w:rPr>
        <w:t>A N T E C E D E N T E S</w:t>
      </w:r>
    </w:p>
    <w:p w:rsidR="0072148B" w:rsidRPr="00962F6B" w:rsidRDefault="0072148B" w:rsidP="00A20D7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E63A8F" w:rsidRPr="00962F6B" w:rsidRDefault="00A077F4" w:rsidP="00A20D7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El </w:t>
      </w:r>
      <w:r w:rsidR="000C732A" w:rsidRPr="00962F6B">
        <w:rPr>
          <w:rFonts w:ascii="Palatino Linotype" w:eastAsia="Palatino Linotype" w:hAnsi="Palatino Linotype" w:cs="Palatino Linotype"/>
          <w:b/>
          <w:color w:val="000000" w:themeColor="text1"/>
        </w:rPr>
        <w:t>quince y veintisiete</w:t>
      </w:r>
      <w:r w:rsidRPr="00962F6B">
        <w:rPr>
          <w:rFonts w:ascii="Palatino Linotype" w:eastAsia="Palatino Linotype" w:hAnsi="Palatino Linotype" w:cs="Palatino Linotype"/>
          <w:b/>
          <w:color w:val="000000" w:themeColor="text1"/>
        </w:rPr>
        <w:t xml:space="preserve"> </w:t>
      </w:r>
      <w:r w:rsidR="00E63A8F" w:rsidRPr="00962F6B">
        <w:rPr>
          <w:rFonts w:ascii="Palatino Linotype" w:eastAsia="Palatino Linotype" w:hAnsi="Palatino Linotype" w:cs="Palatino Linotype"/>
          <w:b/>
          <w:color w:val="000000" w:themeColor="text1"/>
        </w:rPr>
        <w:t xml:space="preserve">de enero </w:t>
      </w:r>
      <w:r w:rsidRPr="00962F6B">
        <w:rPr>
          <w:rFonts w:ascii="Palatino Linotype" w:eastAsia="Palatino Linotype" w:hAnsi="Palatino Linotype" w:cs="Palatino Linotype"/>
          <w:b/>
          <w:color w:val="000000" w:themeColor="text1"/>
        </w:rPr>
        <w:t>de dos mil veinticinco</w:t>
      </w:r>
      <w:r w:rsidRPr="00962F6B">
        <w:rPr>
          <w:rFonts w:ascii="Palatino Linotype" w:eastAsia="Palatino Linotype" w:hAnsi="Palatino Linotype" w:cs="Palatino Linotype"/>
          <w:color w:val="000000" w:themeColor="text1"/>
        </w:rPr>
        <w:t>,</w:t>
      </w:r>
      <w:r w:rsidRPr="00962F6B">
        <w:rPr>
          <w:rFonts w:ascii="Palatino Linotype" w:eastAsia="Palatino Linotype" w:hAnsi="Palatino Linotype" w:cs="Palatino Linotype"/>
          <w:b/>
          <w:color w:val="000000" w:themeColor="text1"/>
        </w:rPr>
        <w:t xml:space="preserve"> </w:t>
      </w:r>
      <w:r w:rsidRPr="00962F6B">
        <w:rPr>
          <w:rFonts w:ascii="Palatino Linotype" w:eastAsia="Palatino Linotype" w:hAnsi="Palatino Linotype" w:cs="Palatino Linotype"/>
          <w:color w:val="000000" w:themeColor="text1"/>
        </w:rPr>
        <w:t xml:space="preserve">se </w:t>
      </w:r>
      <w:r w:rsidR="002D4B83" w:rsidRPr="00962F6B">
        <w:rPr>
          <w:rFonts w:ascii="Palatino Linotype" w:eastAsia="Palatino Linotype" w:hAnsi="Palatino Linotype" w:cs="Palatino Linotype"/>
          <w:color w:val="000000" w:themeColor="text1"/>
        </w:rPr>
        <w:t>presentaron</w:t>
      </w:r>
      <w:r w:rsidRPr="00962F6B">
        <w:rPr>
          <w:rFonts w:ascii="Palatino Linotype" w:eastAsia="Palatino Linotype" w:hAnsi="Palatino Linotype" w:cs="Palatino Linotype"/>
          <w:color w:val="000000" w:themeColor="text1"/>
        </w:rPr>
        <w:t xml:space="preserve"> ante el Sujeto Obligado vía Sistema de Acceso a la Información Mexiquense, en adelante SAIMEX, las siguientes </w:t>
      </w:r>
      <w:r w:rsidRPr="00962F6B">
        <w:rPr>
          <w:rFonts w:ascii="Palatino Linotype" w:eastAsia="Palatino Linotype" w:hAnsi="Palatino Linotype" w:cs="Palatino Linotype"/>
          <w:b/>
          <w:color w:val="000000" w:themeColor="text1"/>
        </w:rPr>
        <w:t>solicitudes de información</w:t>
      </w:r>
      <w:r w:rsidRPr="00962F6B">
        <w:rPr>
          <w:rFonts w:ascii="Palatino Linotype" w:eastAsia="Palatino Linotype" w:hAnsi="Palatino Linotype" w:cs="Palatino Linotype"/>
          <w:color w:val="000000" w:themeColor="text1"/>
        </w:rPr>
        <w:t xml:space="preserve"> pública:</w:t>
      </w:r>
    </w:p>
    <w:p w:rsidR="00E63A8F" w:rsidRPr="00962F6B" w:rsidRDefault="00E63A8F" w:rsidP="00A20D7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C732A" w:rsidRPr="00962F6B" w:rsidRDefault="000C732A" w:rsidP="00A20D79">
      <w:pPr>
        <w:pBdr>
          <w:top w:val="nil"/>
          <w:left w:val="nil"/>
          <w:bottom w:val="nil"/>
          <w:right w:val="nil"/>
          <w:between w:val="nil"/>
        </w:pBdr>
        <w:jc w:val="both"/>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00006/JOQUICIN/IP/2025</w:t>
      </w:r>
    </w:p>
    <w:p w:rsidR="002D4B83" w:rsidRPr="00962F6B" w:rsidRDefault="002D4B83" w:rsidP="00A20D79">
      <w:pPr>
        <w:pBdr>
          <w:top w:val="nil"/>
          <w:left w:val="nil"/>
          <w:bottom w:val="nil"/>
          <w:right w:val="nil"/>
          <w:between w:val="nil"/>
        </w:pBd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t>“</w:t>
      </w:r>
      <w:r w:rsidR="000C732A" w:rsidRPr="00962F6B">
        <w:rPr>
          <w:rFonts w:ascii="Palatino Linotype" w:eastAsia="Palatino Linotype" w:hAnsi="Palatino Linotype" w:cs="Palatino Linotype"/>
          <w:i/>
          <w:color w:val="000000" w:themeColor="text1"/>
        </w:rPr>
        <w:t>Solicito saber cual es el organigrama de la Contraloría Municipal y la Tesorería Municipal, nombres, cargos y profesión del personal que ocupa estos puestos.</w:t>
      </w:r>
      <w:r w:rsidRPr="00962F6B">
        <w:rPr>
          <w:rFonts w:ascii="Palatino Linotype" w:eastAsia="Palatino Linotype" w:hAnsi="Palatino Linotype" w:cs="Palatino Linotype"/>
          <w:i/>
          <w:color w:val="000000" w:themeColor="text1"/>
        </w:rPr>
        <w:t>” (Sic)</w:t>
      </w:r>
    </w:p>
    <w:p w:rsidR="002D4B83" w:rsidRPr="00962F6B" w:rsidRDefault="002D4B83" w:rsidP="00A20D79">
      <w:pPr>
        <w:pBdr>
          <w:top w:val="nil"/>
          <w:left w:val="nil"/>
          <w:bottom w:val="nil"/>
          <w:right w:val="nil"/>
          <w:between w:val="nil"/>
        </w:pBdr>
        <w:jc w:val="both"/>
        <w:rPr>
          <w:rFonts w:ascii="Palatino Linotype" w:eastAsia="Palatino Linotype" w:hAnsi="Palatino Linotype" w:cs="Palatino Linotype"/>
          <w:b/>
          <w:color w:val="000000" w:themeColor="text1"/>
        </w:rPr>
      </w:pPr>
    </w:p>
    <w:p w:rsidR="000C732A" w:rsidRPr="00962F6B" w:rsidRDefault="000C732A" w:rsidP="00A20D79">
      <w:pPr>
        <w:pBdr>
          <w:top w:val="nil"/>
          <w:left w:val="nil"/>
          <w:bottom w:val="nil"/>
          <w:right w:val="nil"/>
          <w:between w:val="nil"/>
        </w:pBdr>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color w:val="000000" w:themeColor="text1"/>
        </w:rPr>
        <w:t>00017/JOQUICIN/IP/2025</w:t>
      </w:r>
      <w:r w:rsidRPr="00962F6B">
        <w:rPr>
          <w:rFonts w:ascii="Palatino Linotype" w:eastAsia="Palatino Linotype" w:hAnsi="Palatino Linotype" w:cs="Palatino Linotype"/>
          <w:b/>
          <w:i/>
          <w:color w:val="000000" w:themeColor="text1"/>
        </w:rPr>
        <w:t xml:space="preserve"> </w:t>
      </w:r>
    </w:p>
    <w:p w:rsidR="00A647B5" w:rsidRPr="00962F6B" w:rsidRDefault="002D4B83" w:rsidP="00A20D79">
      <w:pPr>
        <w:pBdr>
          <w:top w:val="nil"/>
          <w:left w:val="nil"/>
          <w:bottom w:val="nil"/>
          <w:right w:val="nil"/>
          <w:between w:val="nil"/>
        </w:pBd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t>“</w:t>
      </w:r>
      <w:r w:rsidR="00A647B5" w:rsidRPr="00962F6B">
        <w:rPr>
          <w:rFonts w:ascii="Palatino Linotype" w:eastAsia="Palatino Linotype" w:hAnsi="Palatino Linotype" w:cs="Palatino Linotype"/>
          <w:i/>
          <w:color w:val="000000" w:themeColor="text1"/>
        </w:rPr>
        <w:t>Solicito saber la recidencial de los directores y coordinadores a través de sus INE o cualquier otro medio que de constancia y verificación de la residencia</w:t>
      </w:r>
    </w:p>
    <w:p w:rsidR="000E52AD" w:rsidRPr="00962F6B" w:rsidRDefault="002D4B83" w:rsidP="00A20D79">
      <w:pPr>
        <w:pBdr>
          <w:top w:val="nil"/>
          <w:left w:val="nil"/>
          <w:bottom w:val="nil"/>
          <w:right w:val="nil"/>
          <w:between w:val="nil"/>
        </w:pBdr>
        <w:jc w:val="both"/>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i/>
          <w:color w:val="000000" w:themeColor="text1"/>
        </w:rPr>
        <w:t>” (Sic)</w:t>
      </w:r>
    </w:p>
    <w:p w:rsidR="00223B24" w:rsidRPr="00962F6B" w:rsidRDefault="00223B24" w:rsidP="00A20D79">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962F6B" w:rsidRDefault="00A077F4" w:rsidP="00A20D79">
      <w:pPr>
        <w:numPr>
          <w:ilvl w:val="0"/>
          <w:numId w:val="1"/>
        </w:numPr>
        <w:pBdr>
          <w:top w:val="nil"/>
          <w:left w:val="nil"/>
          <w:bottom w:val="nil"/>
          <w:right w:val="nil"/>
          <w:between w:val="nil"/>
        </w:pBdr>
        <w:tabs>
          <w:tab w:val="left" w:pos="0"/>
        </w:tabs>
        <w:spacing w:line="360" w:lineRule="auto"/>
        <w:ind w:left="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Se eligió como modalidad de entrega de la información: A través del </w:t>
      </w:r>
      <w:r w:rsidR="00B64FBA" w:rsidRPr="00962F6B">
        <w:rPr>
          <w:rFonts w:ascii="Palatino Linotype" w:eastAsia="Palatino Linotype" w:hAnsi="Palatino Linotype" w:cs="Palatino Linotype"/>
          <w:b/>
          <w:color w:val="000000" w:themeColor="text1"/>
        </w:rPr>
        <w:t>SAIMEX.</w:t>
      </w:r>
    </w:p>
    <w:p w:rsidR="003E1C35" w:rsidRPr="00962F6B" w:rsidRDefault="00A077F4" w:rsidP="00A20D7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lastRenderedPageBreak/>
        <w:t>El</w:t>
      </w:r>
      <w:r w:rsidRPr="00962F6B">
        <w:rPr>
          <w:rFonts w:ascii="Palatino Linotype" w:eastAsia="Palatino Linotype" w:hAnsi="Palatino Linotype" w:cs="Palatino Linotype"/>
          <w:b/>
          <w:color w:val="000000" w:themeColor="text1"/>
        </w:rPr>
        <w:t xml:space="preserve"> </w:t>
      </w:r>
      <w:r w:rsidR="000C732A" w:rsidRPr="00962F6B">
        <w:rPr>
          <w:rFonts w:ascii="Palatino Linotype" w:eastAsia="Palatino Linotype" w:hAnsi="Palatino Linotype" w:cs="Palatino Linotype"/>
          <w:b/>
          <w:color w:val="000000" w:themeColor="text1"/>
        </w:rPr>
        <w:t>cinco y diecisiete</w:t>
      </w:r>
      <w:r w:rsidR="00E63A8F" w:rsidRPr="00962F6B">
        <w:rPr>
          <w:rFonts w:ascii="Palatino Linotype" w:eastAsia="Palatino Linotype" w:hAnsi="Palatino Linotype" w:cs="Palatino Linotype"/>
          <w:b/>
          <w:color w:val="000000" w:themeColor="text1"/>
        </w:rPr>
        <w:t xml:space="preserve"> de febrero</w:t>
      </w:r>
      <w:r w:rsidRPr="00962F6B">
        <w:rPr>
          <w:rFonts w:ascii="Palatino Linotype" w:eastAsia="Palatino Linotype" w:hAnsi="Palatino Linotype" w:cs="Palatino Linotype"/>
          <w:b/>
          <w:color w:val="000000" w:themeColor="text1"/>
        </w:rPr>
        <w:t xml:space="preserve"> de dos mil veinticinco</w:t>
      </w:r>
      <w:r w:rsidRPr="00962F6B">
        <w:rPr>
          <w:rFonts w:ascii="Palatino Linotype" w:eastAsia="Palatino Linotype" w:hAnsi="Palatino Linotype" w:cs="Palatino Linotype"/>
          <w:color w:val="000000" w:themeColor="text1"/>
        </w:rPr>
        <w:t>, el Sujeto Obligado</w:t>
      </w:r>
      <w:r w:rsidRPr="00962F6B">
        <w:rPr>
          <w:rFonts w:ascii="Palatino Linotype" w:eastAsia="Palatino Linotype" w:hAnsi="Palatino Linotype" w:cs="Palatino Linotype"/>
          <w:b/>
          <w:color w:val="000000" w:themeColor="text1"/>
        </w:rPr>
        <w:t>,</w:t>
      </w:r>
      <w:r w:rsidRPr="00962F6B">
        <w:rPr>
          <w:rFonts w:ascii="Palatino Linotype" w:eastAsia="Palatino Linotype" w:hAnsi="Palatino Linotype" w:cs="Palatino Linotype"/>
          <w:color w:val="000000" w:themeColor="text1"/>
        </w:rPr>
        <w:t xml:space="preserve"> dio </w:t>
      </w:r>
      <w:r w:rsidRPr="00962F6B">
        <w:rPr>
          <w:rFonts w:ascii="Palatino Linotype" w:eastAsia="Palatino Linotype" w:hAnsi="Palatino Linotype" w:cs="Palatino Linotype"/>
          <w:b/>
          <w:color w:val="000000" w:themeColor="text1"/>
        </w:rPr>
        <w:t>respuesta</w:t>
      </w:r>
      <w:r w:rsidRPr="00962F6B">
        <w:rPr>
          <w:rFonts w:ascii="Palatino Linotype" w:eastAsia="Palatino Linotype" w:hAnsi="Palatino Linotype" w:cs="Palatino Linotype"/>
          <w:color w:val="000000" w:themeColor="text1"/>
        </w:rPr>
        <w:t xml:space="preserve"> a través de los siguientes archivos electrónicos</w:t>
      </w:r>
      <w:r w:rsidRPr="00962F6B">
        <w:rPr>
          <w:rFonts w:ascii="Palatino Linotype" w:eastAsia="Palatino Linotype" w:hAnsi="Palatino Linotype" w:cs="Palatino Linotype"/>
          <w:b/>
          <w:i/>
          <w:color w:val="000000" w:themeColor="text1"/>
        </w:rPr>
        <w:t>:</w:t>
      </w:r>
    </w:p>
    <w:p w:rsidR="003E1C35" w:rsidRPr="00962F6B" w:rsidRDefault="003E1C35" w:rsidP="00A20D79">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0C732A" w:rsidRPr="00962F6B" w:rsidRDefault="00A077F4" w:rsidP="00A20D79">
      <w:pPr>
        <w:pStyle w:val="Prrafodelista"/>
        <w:numPr>
          <w:ilvl w:val="0"/>
          <w:numId w:val="5"/>
        </w:numPr>
        <w:tabs>
          <w:tab w:val="left" w:pos="567"/>
        </w:tabs>
        <w:ind w:left="0"/>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 xml:space="preserve">Folio de la solicitud: </w:t>
      </w:r>
      <w:r w:rsidR="000C732A" w:rsidRPr="00962F6B">
        <w:rPr>
          <w:rFonts w:ascii="Palatino Linotype" w:eastAsia="Palatino Linotype" w:hAnsi="Palatino Linotype" w:cs="Palatino Linotype"/>
          <w:b/>
          <w:color w:val="000000" w:themeColor="text1"/>
        </w:rPr>
        <w:t>00006/JOQUICIN/IP/2025</w:t>
      </w:r>
    </w:p>
    <w:p w:rsidR="00723BC7" w:rsidRPr="00962F6B" w:rsidRDefault="00723BC7" w:rsidP="00A20D79">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color w:val="000000" w:themeColor="text1"/>
        </w:rPr>
      </w:pPr>
    </w:p>
    <w:p w:rsidR="000C732A" w:rsidRPr="00962F6B" w:rsidRDefault="000C732A" w:rsidP="00A20D79">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Contestación Transp 00006.pdf</w:t>
      </w:r>
    </w:p>
    <w:p w:rsidR="000C732A" w:rsidRPr="00962F6B" w:rsidRDefault="000C732A" w:rsidP="00A20D79">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Escrito de fecha 05 de febrero de 2025, signado por la Directora General de la Unidad de Planeación, Programación y Evaluación, y Transparencia</w:t>
      </w:r>
      <w:r w:rsidR="007743AC" w:rsidRPr="00962F6B">
        <w:rPr>
          <w:rFonts w:ascii="Palatino Linotype" w:eastAsia="Palatino Linotype" w:hAnsi="Palatino Linotype" w:cs="Palatino Linotype"/>
          <w:color w:val="000000" w:themeColor="text1"/>
        </w:rPr>
        <w:t>, en que señala se anexa la respuesta de la Dirección de Recursos Humanos.</w:t>
      </w:r>
    </w:p>
    <w:p w:rsidR="000C732A" w:rsidRPr="00962F6B" w:rsidRDefault="000C732A" w:rsidP="00A20D79">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p>
    <w:p w:rsidR="00DF2EAC" w:rsidRPr="00962F6B" w:rsidRDefault="000C732A" w:rsidP="00A20D79">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Contestación RH 00006.pdf</w:t>
      </w:r>
    </w:p>
    <w:p w:rsidR="007743AC" w:rsidRPr="00962F6B" w:rsidRDefault="007743AC" w:rsidP="00A20D79">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Oficio PMJ/RH/27/01/2025 de fecha 27 de enero de 2025, firmado por el Director de Administración y Recursos Humanos, a través del cual anexa el siguiente link en donde manifiesta encontrarse la información solicitada:</w:t>
      </w:r>
    </w:p>
    <w:p w:rsidR="007743AC" w:rsidRPr="00962F6B" w:rsidRDefault="007743AC" w:rsidP="00A20D79">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p>
    <w:p w:rsidR="002D4B83" w:rsidRPr="00962F6B" w:rsidRDefault="007743AC" w:rsidP="00A20D79">
      <w:pPr>
        <w:pStyle w:val="Prrafodelista"/>
        <w:pBdr>
          <w:top w:val="nil"/>
          <w:left w:val="nil"/>
          <w:bottom w:val="nil"/>
          <w:right w:val="nil"/>
          <w:between w:val="nil"/>
        </w:pBdr>
        <w:tabs>
          <w:tab w:val="left" w:pos="567"/>
        </w:tabs>
        <w:ind w:left="0"/>
        <w:jc w:val="center"/>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noProof/>
          <w:color w:val="000000" w:themeColor="text1"/>
          <w:lang w:val="es-MX" w:eastAsia="es-MX"/>
        </w:rPr>
        <w:drawing>
          <wp:inline distT="0" distB="0" distL="0" distR="0" wp14:anchorId="2642025F" wp14:editId="38C5A96F">
            <wp:extent cx="5046924" cy="558766"/>
            <wp:effectExtent l="152400" t="152400" r="363855" b="3562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96980" cy="564308"/>
                    </a:xfrm>
                    <a:prstGeom prst="rect">
                      <a:avLst/>
                    </a:prstGeom>
                    <a:ln>
                      <a:noFill/>
                    </a:ln>
                    <a:effectLst>
                      <a:outerShdw blurRad="292100" dist="139700" dir="2700000" algn="tl" rotWithShape="0">
                        <a:srgbClr val="333333">
                          <a:alpha val="65000"/>
                        </a:srgbClr>
                      </a:outerShdw>
                    </a:effectLst>
                  </pic:spPr>
                </pic:pic>
              </a:graphicData>
            </a:graphic>
          </wp:inline>
        </w:drawing>
      </w:r>
    </w:p>
    <w:p w:rsidR="008B6C1C" w:rsidRPr="00962F6B" w:rsidRDefault="008B6C1C" w:rsidP="00A20D79">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0C732A" w:rsidRPr="00962F6B" w:rsidRDefault="002D4B83" w:rsidP="00A20D79">
      <w:pPr>
        <w:pStyle w:val="Prrafodelista"/>
        <w:numPr>
          <w:ilvl w:val="0"/>
          <w:numId w:val="5"/>
        </w:numPr>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color w:val="000000" w:themeColor="text1"/>
        </w:rPr>
        <w:t xml:space="preserve">Folio de la solicitud: </w:t>
      </w:r>
      <w:r w:rsidR="000C732A" w:rsidRPr="00962F6B">
        <w:rPr>
          <w:rFonts w:ascii="Palatino Linotype" w:eastAsia="Palatino Linotype" w:hAnsi="Palatino Linotype" w:cs="Palatino Linotype"/>
          <w:b/>
          <w:color w:val="000000" w:themeColor="text1"/>
        </w:rPr>
        <w:t>00017/JOQUICIN/IP/2025</w:t>
      </w:r>
      <w:r w:rsidR="000C732A" w:rsidRPr="00962F6B">
        <w:rPr>
          <w:rFonts w:ascii="Palatino Linotype" w:eastAsia="Palatino Linotype" w:hAnsi="Palatino Linotype" w:cs="Palatino Linotype"/>
          <w:b/>
          <w:i/>
          <w:color w:val="000000" w:themeColor="text1"/>
        </w:rPr>
        <w:t xml:space="preserve"> </w:t>
      </w:r>
    </w:p>
    <w:p w:rsidR="00DF4401" w:rsidRPr="00962F6B" w:rsidRDefault="00DF4401" w:rsidP="00A20D79">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p>
    <w:p w:rsidR="00BB7C43" w:rsidRPr="00962F6B" w:rsidRDefault="00DF4401" w:rsidP="00A20D79">
      <w:pPr>
        <w:pStyle w:val="Prrafodelista"/>
        <w:tabs>
          <w:tab w:val="left" w:pos="567"/>
        </w:tabs>
        <w:ind w:left="0"/>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Contestación Transp 00017.pdf</w:t>
      </w:r>
    </w:p>
    <w:p w:rsidR="00DF4401" w:rsidRPr="00962F6B" w:rsidRDefault="00DF4401" w:rsidP="00A20D79">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Escrito de fecha 17 de febrero de 2025, signado por la Directora General de la Unidad de Planeación, Programación y Evaluación, y Transparencia, en el que señala se anexa la respuesta del área de Recursos Humanos.</w:t>
      </w:r>
    </w:p>
    <w:p w:rsidR="00DF4401" w:rsidRPr="00962F6B" w:rsidRDefault="00DF4401" w:rsidP="00A20D79">
      <w:pPr>
        <w:pStyle w:val="Prrafodelista"/>
        <w:tabs>
          <w:tab w:val="left" w:pos="567"/>
        </w:tabs>
        <w:ind w:left="0"/>
        <w:rPr>
          <w:rFonts w:ascii="Palatino Linotype" w:eastAsia="Palatino Linotype" w:hAnsi="Palatino Linotype" w:cs="Palatino Linotype"/>
          <w:b/>
          <w:i/>
          <w:color w:val="000000" w:themeColor="text1"/>
        </w:rPr>
      </w:pPr>
    </w:p>
    <w:p w:rsidR="00EA067A" w:rsidRPr="00962F6B" w:rsidRDefault="00EA067A" w:rsidP="00A20D79">
      <w:pPr>
        <w:pStyle w:val="Prrafodelista"/>
        <w:tabs>
          <w:tab w:val="left" w:pos="567"/>
        </w:tabs>
        <w:ind w:left="0"/>
        <w:rPr>
          <w:rFonts w:ascii="Palatino Linotype" w:eastAsia="Palatino Linotype" w:hAnsi="Palatino Linotype" w:cs="Palatino Linotype"/>
          <w:b/>
          <w:i/>
          <w:color w:val="000000" w:themeColor="text1"/>
        </w:rPr>
      </w:pPr>
    </w:p>
    <w:p w:rsidR="00DF4401" w:rsidRPr="00962F6B" w:rsidRDefault="00DF4401" w:rsidP="00A20D79">
      <w:pPr>
        <w:pStyle w:val="Prrafodelista"/>
        <w:tabs>
          <w:tab w:val="left" w:pos="567"/>
        </w:tabs>
        <w:ind w:left="0"/>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Contestación RH 00017.pdf</w:t>
      </w:r>
    </w:p>
    <w:p w:rsidR="00DF4401" w:rsidRPr="00962F6B" w:rsidRDefault="00DF4401" w:rsidP="00A20D79">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Oficio PMJ/RH/59/02/2025 de fecha 14 de febrero de 2025, firmado por el Director de Administración y Recursos Humanos, a través del cual manifiesta que la información solicitada sobre “</w:t>
      </w:r>
      <w:r w:rsidRPr="00962F6B">
        <w:rPr>
          <w:rFonts w:ascii="Palatino Linotype" w:eastAsia="Palatino Linotype" w:hAnsi="Palatino Linotype" w:cs="Palatino Linotype"/>
          <w:i/>
          <w:color w:val="000000" w:themeColor="text1"/>
        </w:rPr>
        <w:t>saber la residencia de los directores y coordinadores a través de sus INE´s o cualquier otro medio que de constancia y verificación de la información”</w:t>
      </w:r>
      <w:r w:rsidRPr="00962F6B">
        <w:rPr>
          <w:rFonts w:ascii="Palatino Linotype" w:eastAsia="Palatino Linotype" w:hAnsi="Palatino Linotype" w:cs="Palatino Linotype"/>
          <w:color w:val="000000" w:themeColor="text1"/>
        </w:rPr>
        <w:t xml:space="preserve">, informa que la información se considera como confidencial, resguardada en los archivos del Sujeto </w:t>
      </w:r>
      <w:r w:rsidRPr="00962F6B">
        <w:rPr>
          <w:rFonts w:ascii="Palatino Linotype" w:eastAsia="Palatino Linotype" w:hAnsi="Palatino Linotype" w:cs="Palatino Linotype"/>
          <w:color w:val="000000" w:themeColor="text1"/>
        </w:rPr>
        <w:lastRenderedPageBreak/>
        <w:t>Obligado a su disposición; al igual que se encuentran publicadas dichas categorías en el link:</w:t>
      </w:r>
    </w:p>
    <w:p w:rsidR="009A4A92" w:rsidRPr="00962F6B" w:rsidRDefault="00DF4401" w:rsidP="00A20D79">
      <w:pPr>
        <w:pStyle w:val="Prrafodelista"/>
        <w:pBdr>
          <w:top w:val="nil"/>
          <w:left w:val="nil"/>
          <w:bottom w:val="nil"/>
          <w:right w:val="nil"/>
          <w:between w:val="nil"/>
        </w:pBdr>
        <w:tabs>
          <w:tab w:val="left" w:pos="567"/>
        </w:tabs>
        <w:ind w:left="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noProof/>
          <w:color w:val="000000" w:themeColor="text1"/>
          <w:lang w:val="es-MX" w:eastAsia="es-MX"/>
        </w:rPr>
        <w:drawing>
          <wp:inline distT="0" distB="0" distL="0" distR="0" wp14:anchorId="3D68C220" wp14:editId="29B1EB68">
            <wp:extent cx="5363323" cy="466790"/>
            <wp:effectExtent l="152400" t="152400" r="370840" b="3714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63323" cy="466790"/>
                    </a:xfrm>
                    <a:prstGeom prst="rect">
                      <a:avLst/>
                    </a:prstGeom>
                    <a:ln>
                      <a:noFill/>
                    </a:ln>
                    <a:effectLst>
                      <a:outerShdw blurRad="292100" dist="139700" dir="2700000" algn="tl" rotWithShape="0">
                        <a:srgbClr val="333333">
                          <a:alpha val="65000"/>
                        </a:srgbClr>
                      </a:outerShdw>
                    </a:effectLst>
                  </pic:spPr>
                </pic:pic>
              </a:graphicData>
            </a:graphic>
          </wp:inline>
        </w:drawing>
      </w:r>
    </w:p>
    <w:p w:rsidR="00FC2A51" w:rsidRPr="00962F6B" w:rsidRDefault="009A4A92" w:rsidP="00A20D79">
      <w:pPr>
        <w:tabs>
          <w:tab w:val="left" w:pos="567"/>
        </w:tabs>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b/>
          <w:i/>
          <w:color w:val="000000" w:themeColor="text1"/>
        </w:rPr>
        <w:tab/>
      </w:r>
    </w:p>
    <w:p w:rsidR="0072148B" w:rsidRPr="00962F6B" w:rsidRDefault="00A077F4" w:rsidP="00A20D7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El</w:t>
      </w:r>
      <w:r w:rsidRPr="00962F6B">
        <w:rPr>
          <w:rFonts w:ascii="Palatino Linotype" w:eastAsia="Palatino Linotype" w:hAnsi="Palatino Linotype" w:cs="Palatino Linotype"/>
          <w:b/>
          <w:color w:val="000000" w:themeColor="text1"/>
        </w:rPr>
        <w:t xml:space="preserve"> </w:t>
      </w:r>
      <w:r w:rsidR="009713BE" w:rsidRPr="00962F6B">
        <w:rPr>
          <w:rFonts w:ascii="Palatino Linotype" w:eastAsia="Palatino Linotype" w:hAnsi="Palatino Linotype" w:cs="Palatino Linotype"/>
          <w:b/>
          <w:color w:val="000000" w:themeColor="text1"/>
        </w:rPr>
        <w:t>veinte de febrero y seis de marzo</w:t>
      </w:r>
      <w:r w:rsidR="002D5602" w:rsidRPr="00962F6B">
        <w:rPr>
          <w:rFonts w:ascii="Palatino Linotype" w:eastAsia="Palatino Linotype" w:hAnsi="Palatino Linotype" w:cs="Palatino Linotype"/>
          <w:b/>
          <w:color w:val="000000" w:themeColor="text1"/>
        </w:rPr>
        <w:t xml:space="preserve"> </w:t>
      </w:r>
      <w:r w:rsidRPr="00962F6B">
        <w:rPr>
          <w:rFonts w:ascii="Palatino Linotype" w:eastAsia="Palatino Linotype" w:hAnsi="Palatino Linotype" w:cs="Palatino Linotype"/>
          <w:b/>
          <w:color w:val="000000" w:themeColor="text1"/>
        </w:rPr>
        <w:t>de dos mil veinticinco</w:t>
      </w:r>
      <w:r w:rsidRPr="00962F6B">
        <w:rPr>
          <w:rFonts w:ascii="Palatino Linotype" w:eastAsia="Palatino Linotype" w:hAnsi="Palatino Linotype" w:cs="Palatino Linotype"/>
          <w:color w:val="000000" w:themeColor="text1"/>
        </w:rPr>
        <w:t xml:space="preserve">, el particular interpuso los </w:t>
      </w:r>
      <w:r w:rsidR="00470606" w:rsidRPr="00962F6B">
        <w:rPr>
          <w:rFonts w:ascii="Palatino Linotype" w:eastAsia="Palatino Linotype" w:hAnsi="Palatino Linotype" w:cs="Palatino Linotype"/>
          <w:color w:val="000000" w:themeColor="text1"/>
        </w:rPr>
        <w:t xml:space="preserve">Recursos </w:t>
      </w:r>
      <w:r w:rsidRPr="00962F6B">
        <w:rPr>
          <w:rFonts w:ascii="Palatino Linotype" w:eastAsia="Palatino Linotype" w:hAnsi="Palatino Linotype" w:cs="Palatino Linotype"/>
          <w:color w:val="000000" w:themeColor="text1"/>
        </w:rPr>
        <w:t xml:space="preserve">de </w:t>
      </w:r>
      <w:r w:rsidR="00470606" w:rsidRPr="00962F6B">
        <w:rPr>
          <w:rFonts w:ascii="Palatino Linotype" w:eastAsia="Palatino Linotype" w:hAnsi="Palatino Linotype" w:cs="Palatino Linotype"/>
          <w:color w:val="000000" w:themeColor="text1"/>
        </w:rPr>
        <w:t xml:space="preserve">Revisión </w:t>
      </w:r>
      <w:r w:rsidRPr="00962F6B">
        <w:rPr>
          <w:rFonts w:ascii="Palatino Linotype" w:eastAsia="Palatino Linotype" w:hAnsi="Palatino Linotype" w:cs="Palatino Linotype"/>
          <w:color w:val="000000" w:themeColor="text1"/>
        </w:rPr>
        <w:t xml:space="preserve">a los que se les asignaron los folios </w:t>
      </w:r>
      <w:r w:rsidR="009713BE" w:rsidRPr="00962F6B">
        <w:rPr>
          <w:rFonts w:ascii="Palatino Linotype" w:eastAsia="Palatino Linotype" w:hAnsi="Palatino Linotype" w:cs="Palatino Linotype"/>
          <w:b/>
          <w:color w:val="000000" w:themeColor="text1"/>
        </w:rPr>
        <w:t>01728</w:t>
      </w:r>
      <w:r w:rsidR="00FF1E8A" w:rsidRPr="00962F6B">
        <w:rPr>
          <w:rFonts w:ascii="Palatino Linotype" w:eastAsia="Palatino Linotype" w:hAnsi="Palatino Linotype" w:cs="Palatino Linotype"/>
          <w:b/>
          <w:color w:val="000000" w:themeColor="text1"/>
        </w:rPr>
        <w:t xml:space="preserve">/INFOEM/IP/RR/2025 y </w:t>
      </w:r>
      <w:r w:rsidR="009713BE" w:rsidRPr="00962F6B">
        <w:rPr>
          <w:rFonts w:ascii="Palatino Linotype" w:eastAsia="Palatino Linotype" w:hAnsi="Palatino Linotype" w:cs="Palatino Linotype"/>
          <w:b/>
          <w:color w:val="000000" w:themeColor="text1"/>
        </w:rPr>
        <w:t>02538</w:t>
      </w:r>
      <w:r w:rsidR="00FF1E8A" w:rsidRPr="00962F6B">
        <w:rPr>
          <w:rFonts w:ascii="Palatino Linotype" w:eastAsia="Palatino Linotype" w:hAnsi="Palatino Linotype" w:cs="Palatino Linotype"/>
          <w:b/>
          <w:color w:val="000000" w:themeColor="text1"/>
        </w:rPr>
        <w:t>/INFOEM/IP/RR/2025</w:t>
      </w:r>
      <w:r w:rsidR="00A362BA" w:rsidRPr="00962F6B">
        <w:rPr>
          <w:rFonts w:ascii="Palatino Linotype" w:eastAsia="Palatino Linotype" w:hAnsi="Palatino Linotype" w:cs="Palatino Linotype"/>
          <w:b/>
          <w:color w:val="000000" w:themeColor="text1"/>
        </w:rPr>
        <w:t>,</w:t>
      </w:r>
      <w:r w:rsidRPr="00962F6B">
        <w:rPr>
          <w:rFonts w:ascii="Palatino Linotype" w:eastAsia="Palatino Linotype" w:hAnsi="Palatino Linotype" w:cs="Palatino Linotype"/>
          <w:b/>
          <w:color w:val="000000" w:themeColor="text1"/>
        </w:rPr>
        <w:t xml:space="preserve"> </w:t>
      </w:r>
      <w:r w:rsidRPr="00962F6B">
        <w:rPr>
          <w:rFonts w:ascii="Palatino Linotype" w:eastAsia="Palatino Linotype" w:hAnsi="Palatino Linotype" w:cs="Palatino Linotype"/>
          <w:color w:val="000000" w:themeColor="text1"/>
        </w:rPr>
        <w:t>en contra de las respuestas emitidas por el sujeto obligado, realizando las siguientes manifestaciones como acto impugnado y razones o motivos de inconformidad:</w:t>
      </w:r>
    </w:p>
    <w:p w:rsidR="0033402D" w:rsidRPr="00962F6B" w:rsidRDefault="0033402D" w:rsidP="00A20D79">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E13F84" w:rsidRPr="00962F6B" w:rsidRDefault="00A077F4" w:rsidP="00A20D79">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 xml:space="preserve">Recurso de Revisión </w:t>
      </w:r>
      <w:r w:rsidR="009713BE" w:rsidRPr="00962F6B">
        <w:rPr>
          <w:rFonts w:ascii="Palatino Linotype" w:eastAsia="Palatino Linotype" w:hAnsi="Palatino Linotype" w:cs="Palatino Linotype"/>
          <w:b/>
          <w:color w:val="000000" w:themeColor="text1"/>
        </w:rPr>
        <w:t>01728</w:t>
      </w:r>
      <w:r w:rsidRPr="00962F6B">
        <w:rPr>
          <w:rFonts w:ascii="Palatino Linotype" w:eastAsia="Palatino Linotype" w:hAnsi="Palatino Linotype" w:cs="Palatino Linotype"/>
          <w:b/>
          <w:color w:val="000000" w:themeColor="text1"/>
        </w:rPr>
        <w:t>/INFOEM/IP/RR/2025</w:t>
      </w:r>
    </w:p>
    <w:p w:rsidR="005F5122" w:rsidRPr="00962F6B" w:rsidRDefault="005F5122" w:rsidP="00A20D79">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911468" w:rsidRPr="00EA067A" w:rsidRDefault="00911468" w:rsidP="00EA067A">
      <w:pPr>
        <w:pStyle w:val="Prrafodelista"/>
        <w:numPr>
          <w:ilvl w:val="0"/>
          <w:numId w:val="5"/>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EA067A">
        <w:rPr>
          <w:rFonts w:ascii="Palatino Linotype" w:eastAsia="Palatino Linotype" w:hAnsi="Palatino Linotype" w:cs="Palatino Linotype"/>
          <w:b/>
          <w:color w:val="000000" w:themeColor="text1"/>
        </w:rPr>
        <w:t xml:space="preserve">Acto impugnado: </w:t>
      </w:r>
      <w:r w:rsidRPr="00EA067A">
        <w:rPr>
          <w:rFonts w:ascii="Palatino Linotype" w:eastAsia="Palatino Linotype" w:hAnsi="Palatino Linotype" w:cs="Palatino Linotype"/>
          <w:i/>
          <w:color w:val="000000" w:themeColor="text1"/>
        </w:rPr>
        <w:t>“el link no redirige a ningún portal que brinde la información” (Sic)</w:t>
      </w:r>
    </w:p>
    <w:p w:rsidR="00911468" w:rsidRPr="00962F6B" w:rsidRDefault="00911468" w:rsidP="00A20D79">
      <w:pPr>
        <w:pBdr>
          <w:top w:val="nil"/>
          <w:left w:val="nil"/>
          <w:bottom w:val="nil"/>
          <w:right w:val="nil"/>
          <w:between w:val="nil"/>
        </w:pBdr>
        <w:jc w:val="both"/>
        <w:rPr>
          <w:rFonts w:ascii="Palatino Linotype" w:eastAsia="Palatino Linotype" w:hAnsi="Palatino Linotype" w:cs="Palatino Linotype"/>
          <w:i/>
          <w:color w:val="000000" w:themeColor="text1"/>
        </w:rPr>
      </w:pPr>
    </w:p>
    <w:p w:rsidR="00911468" w:rsidRPr="00EA067A" w:rsidRDefault="00911468" w:rsidP="00EA067A">
      <w:pPr>
        <w:pStyle w:val="Prrafodelista"/>
        <w:numPr>
          <w:ilvl w:val="0"/>
          <w:numId w:val="5"/>
        </w:numPr>
        <w:pBdr>
          <w:top w:val="nil"/>
          <w:left w:val="nil"/>
          <w:bottom w:val="nil"/>
          <w:right w:val="nil"/>
          <w:between w:val="nil"/>
        </w:pBdr>
        <w:jc w:val="both"/>
        <w:rPr>
          <w:rFonts w:ascii="Palatino Linotype" w:eastAsia="Palatino Linotype" w:hAnsi="Palatino Linotype" w:cs="Palatino Linotype"/>
          <w:color w:val="000000" w:themeColor="text1"/>
        </w:rPr>
      </w:pPr>
      <w:r w:rsidRPr="00EA067A">
        <w:rPr>
          <w:rFonts w:ascii="Palatino Linotype" w:eastAsia="Palatino Linotype" w:hAnsi="Palatino Linotype" w:cs="Palatino Linotype"/>
          <w:b/>
          <w:color w:val="000000" w:themeColor="text1"/>
        </w:rPr>
        <w:t xml:space="preserve">Razones o Motivos de inconformidad: </w:t>
      </w:r>
      <w:r w:rsidRPr="00EA067A">
        <w:rPr>
          <w:rFonts w:ascii="Palatino Linotype" w:eastAsia="Palatino Linotype" w:hAnsi="Palatino Linotype" w:cs="Palatino Linotype"/>
          <w:i/>
          <w:color w:val="000000" w:themeColor="text1"/>
        </w:rPr>
        <w:t xml:space="preserve">“el link no redirige a ningún portal que brinde la información” </w:t>
      </w:r>
      <w:r w:rsidRPr="00EA067A">
        <w:rPr>
          <w:rFonts w:ascii="Palatino Linotype" w:eastAsia="Palatino Linotype" w:hAnsi="Palatino Linotype" w:cs="Palatino Linotype"/>
          <w:color w:val="000000" w:themeColor="text1"/>
        </w:rPr>
        <w:t>(Sic)</w:t>
      </w:r>
    </w:p>
    <w:p w:rsidR="005F5122" w:rsidRPr="00962F6B" w:rsidRDefault="005F5122" w:rsidP="00A20D79">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962F6B" w:rsidRDefault="0072148B" w:rsidP="00A20D79">
      <w:p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p>
    <w:p w:rsidR="0033402D" w:rsidRPr="00962F6B" w:rsidRDefault="00A077F4" w:rsidP="00A20D79">
      <w:pPr>
        <w:pBdr>
          <w:top w:val="nil"/>
          <w:left w:val="nil"/>
          <w:bottom w:val="nil"/>
          <w:right w:val="nil"/>
          <w:between w:val="nil"/>
        </w:pBdr>
        <w:tabs>
          <w:tab w:val="left" w:pos="0"/>
          <w:tab w:val="left" w:pos="5610"/>
        </w:tabs>
        <w:jc w:val="both"/>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 xml:space="preserve">Recurso de Revisión </w:t>
      </w:r>
      <w:r w:rsidR="009713BE" w:rsidRPr="00962F6B">
        <w:rPr>
          <w:rFonts w:ascii="Palatino Linotype" w:eastAsia="Palatino Linotype" w:hAnsi="Palatino Linotype" w:cs="Palatino Linotype"/>
          <w:b/>
          <w:color w:val="000000" w:themeColor="text1"/>
        </w:rPr>
        <w:t>02538</w:t>
      </w:r>
      <w:r w:rsidRPr="00962F6B">
        <w:rPr>
          <w:rFonts w:ascii="Palatino Linotype" w:eastAsia="Palatino Linotype" w:hAnsi="Palatino Linotype" w:cs="Palatino Linotype"/>
          <w:b/>
          <w:color w:val="000000" w:themeColor="text1"/>
        </w:rPr>
        <w:t>/INFOEM/IP/RR/2025</w:t>
      </w:r>
      <w:r w:rsidR="008A2AD1" w:rsidRPr="00962F6B">
        <w:rPr>
          <w:rFonts w:ascii="Palatino Linotype" w:eastAsia="Palatino Linotype" w:hAnsi="Palatino Linotype" w:cs="Palatino Linotype"/>
          <w:b/>
          <w:color w:val="000000" w:themeColor="text1"/>
        </w:rPr>
        <w:tab/>
      </w:r>
    </w:p>
    <w:p w:rsidR="001518A7" w:rsidRPr="00962F6B" w:rsidRDefault="001518A7" w:rsidP="00A20D79">
      <w:pPr>
        <w:pBdr>
          <w:top w:val="nil"/>
          <w:left w:val="nil"/>
          <w:bottom w:val="nil"/>
          <w:right w:val="nil"/>
          <w:between w:val="nil"/>
        </w:pBdr>
        <w:tabs>
          <w:tab w:val="left" w:pos="0"/>
        </w:tabs>
        <w:jc w:val="both"/>
        <w:rPr>
          <w:rFonts w:ascii="Palatino Linotype" w:eastAsia="Palatino Linotype" w:hAnsi="Palatino Linotype" w:cs="Palatino Linotype"/>
          <w:b/>
          <w:color w:val="000000" w:themeColor="text1"/>
        </w:rPr>
      </w:pPr>
    </w:p>
    <w:p w:rsidR="0072148B" w:rsidRPr="00EA067A" w:rsidRDefault="00A077F4" w:rsidP="00EA067A">
      <w:pPr>
        <w:pStyle w:val="Prrafodelista"/>
        <w:numPr>
          <w:ilvl w:val="0"/>
          <w:numId w:val="16"/>
        </w:numPr>
        <w:pBdr>
          <w:top w:val="nil"/>
          <w:left w:val="nil"/>
          <w:bottom w:val="nil"/>
          <w:right w:val="nil"/>
          <w:between w:val="nil"/>
        </w:pBdr>
        <w:jc w:val="both"/>
        <w:rPr>
          <w:rFonts w:ascii="Palatino Linotype" w:eastAsia="Palatino Linotype" w:hAnsi="Palatino Linotype" w:cs="Palatino Linotype"/>
          <w:i/>
          <w:color w:val="000000" w:themeColor="text1"/>
        </w:rPr>
      </w:pPr>
      <w:r w:rsidRPr="00EA067A">
        <w:rPr>
          <w:rFonts w:ascii="Palatino Linotype" w:eastAsia="Palatino Linotype" w:hAnsi="Palatino Linotype" w:cs="Palatino Linotype"/>
          <w:b/>
          <w:color w:val="000000" w:themeColor="text1"/>
        </w:rPr>
        <w:t xml:space="preserve">Acto impugnado: </w:t>
      </w:r>
      <w:r w:rsidRPr="00EA067A">
        <w:rPr>
          <w:rFonts w:ascii="Palatino Linotype" w:eastAsia="Palatino Linotype" w:hAnsi="Palatino Linotype" w:cs="Palatino Linotype"/>
          <w:i/>
          <w:color w:val="000000" w:themeColor="text1"/>
        </w:rPr>
        <w:t>“</w:t>
      </w:r>
      <w:r w:rsidR="00C416AD" w:rsidRPr="00EA067A">
        <w:rPr>
          <w:rFonts w:ascii="Palatino Linotype" w:eastAsia="Palatino Linotype" w:hAnsi="Palatino Linotype" w:cs="Palatino Linotype"/>
          <w:i/>
          <w:color w:val="000000" w:themeColor="text1"/>
        </w:rPr>
        <w:t>no se brinda la información</w:t>
      </w:r>
      <w:r w:rsidRPr="00EA067A">
        <w:rPr>
          <w:rFonts w:ascii="Palatino Linotype" w:eastAsia="Palatino Linotype" w:hAnsi="Palatino Linotype" w:cs="Palatino Linotype"/>
          <w:i/>
          <w:color w:val="000000" w:themeColor="text1"/>
        </w:rPr>
        <w:t>” (Sic)</w:t>
      </w:r>
    </w:p>
    <w:p w:rsidR="001518A7" w:rsidRPr="00962F6B" w:rsidRDefault="001518A7" w:rsidP="00A20D79">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EA067A" w:rsidRDefault="00A077F4" w:rsidP="00EA067A">
      <w:pPr>
        <w:pStyle w:val="Prrafodelista"/>
        <w:numPr>
          <w:ilvl w:val="0"/>
          <w:numId w:val="16"/>
        </w:numPr>
        <w:pBdr>
          <w:top w:val="nil"/>
          <w:left w:val="nil"/>
          <w:bottom w:val="nil"/>
          <w:right w:val="nil"/>
          <w:between w:val="nil"/>
        </w:pBdr>
        <w:jc w:val="both"/>
        <w:rPr>
          <w:rFonts w:ascii="Palatino Linotype" w:eastAsia="Palatino Linotype" w:hAnsi="Palatino Linotype" w:cs="Palatino Linotype"/>
          <w:color w:val="000000" w:themeColor="text1"/>
        </w:rPr>
      </w:pPr>
      <w:r w:rsidRPr="00EA067A">
        <w:rPr>
          <w:rFonts w:ascii="Palatino Linotype" w:eastAsia="Palatino Linotype" w:hAnsi="Palatino Linotype" w:cs="Palatino Linotype"/>
          <w:b/>
          <w:color w:val="000000" w:themeColor="text1"/>
        </w:rPr>
        <w:t xml:space="preserve">Razones o Motivos de inconformidad: </w:t>
      </w:r>
      <w:r w:rsidRPr="00EA067A">
        <w:rPr>
          <w:rFonts w:ascii="Palatino Linotype" w:eastAsia="Palatino Linotype" w:hAnsi="Palatino Linotype" w:cs="Palatino Linotype"/>
          <w:i/>
          <w:color w:val="000000" w:themeColor="text1"/>
        </w:rPr>
        <w:t>“</w:t>
      </w:r>
      <w:r w:rsidR="00C416AD" w:rsidRPr="00EA067A">
        <w:rPr>
          <w:rFonts w:ascii="Palatino Linotype" w:eastAsia="Palatino Linotype" w:hAnsi="Palatino Linotype" w:cs="Palatino Linotype"/>
          <w:i/>
          <w:color w:val="000000" w:themeColor="text1"/>
        </w:rPr>
        <w:t>menciona que es clasificada la información</w:t>
      </w:r>
      <w:r w:rsidRPr="00EA067A">
        <w:rPr>
          <w:rFonts w:ascii="Palatino Linotype" w:eastAsia="Palatino Linotype" w:hAnsi="Palatino Linotype" w:cs="Palatino Linotype"/>
          <w:i/>
          <w:color w:val="000000" w:themeColor="text1"/>
        </w:rPr>
        <w:t xml:space="preserve">” </w:t>
      </w:r>
      <w:r w:rsidRPr="00EA067A">
        <w:rPr>
          <w:rFonts w:ascii="Palatino Linotype" w:eastAsia="Palatino Linotype" w:hAnsi="Palatino Linotype" w:cs="Palatino Linotype"/>
          <w:color w:val="000000" w:themeColor="text1"/>
        </w:rPr>
        <w:t>(Sic)</w:t>
      </w:r>
    </w:p>
    <w:p w:rsidR="0072148B" w:rsidRPr="00962F6B" w:rsidRDefault="0072148B" w:rsidP="00A20D7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962F6B" w:rsidRDefault="000959FB" w:rsidP="00A20D7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La Comisionada Ponente</w:t>
      </w:r>
      <w:r w:rsidR="00A077F4" w:rsidRPr="00962F6B">
        <w:rPr>
          <w:rFonts w:ascii="Palatino Linotype" w:eastAsia="Palatino Linotype" w:hAnsi="Palatino Linotype" w:cs="Palatino Linotype"/>
          <w:color w:val="000000" w:themeColor="text1"/>
        </w:rPr>
        <w:t xml:space="preserve"> con fundamento en lo dispuesto por el artículo 185, fracción II, de la ley de la materia, a través de los </w:t>
      </w:r>
      <w:r w:rsidR="00A077F4" w:rsidRPr="00962F6B">
        <w:rPr>
          <w:rFonts w:ascii="Palatino Linotype" w:eastAsia="Palatino Linotype" w:hAnsi="Palatino Linotype" w:cs="Palatino Linotype"/>
          <w:b/>
          <w:color w:val="000000" w:themeColor="text1"/>
        </w:rPr>
        <w:t xml:space="preserve">acuerdos de admisión </w:t>
      </w:r>
      <w:r w:rsidR="00A077F4" w:rsidRPr="00962F6B">
        <w:rPr>
          <w:rFonts w:ascii="Palatino Linotype" w:eastAsia="Palatino Linotype" w:hAnsi="Palatino Linotype" w:cs="Palatino Linotype"/>
          <w:color w:val="000000" w:themeColor="text1"/>
        </w:rPr>
        <w:t xml:space="preserve">de fechas </w:t>
      </w:r>
      <w:r w:rsidR="00911468" w:rsidRPr="00962F6B">
        <w:rPr>
          <w:rFonts w:ascii="Palatino Linotype" w:eastAsia="Palatino Linotype" w:hAnsi="Palatino Linotype" w:cs="Palatino Linotype"/>
          <w:b/>
          <w:color w:val="000000" w:themeColor="text1"/>
        </w:rPr>
        <w:t>veinticuatro de febrero y diez de marzo</w:t>
      </w:r>
      <w:r w:rsidR="00974B85" w:rsidRPr="00962F6B">
        <w:rPr>
          <w:rFonts w:ascii="Palatino Linotype" w:eastAsia="Palatino Linotype" w:hAnsi="Palatino Linotype" w:cs="Palatino Linotype"/>
          <w:b/>
          <w:color w:val="000000" w:themeColor="text1"/>
        </w:rPr>
        <w:t xml:space="preserve"> </w:t>
      </w:r>
      <w:r w:rsidR="00A077F4" w:rsidRPr="00962F6B">
        <w:rPr>
          <w:rFonts w:ascii="Palatino Linotype" w:eastAsia="Palatino Linotype" w:hAnsi="Palatino Linotype" w:cs="Palatino Linotype"/>
          <w:b/>
          <w:color w:val="000000" w:themeColor="text1"/>
        </w:rPr>
        <w:t xml:space="preserve">de dos mil veinticinco, </w:t>
      </w:r>
      <w:r w:rsidRPr="00962F6B">
        <w:rPr>
          <w:rFonts w:ascii="Palatino Linotype" w:eastAsia="Palatino Linotype" w:hAnsi="Palatino Linotype" w:cs="Palatino Linotype"/>
          <w:color w:val="000000" w:themeColor="text1"/>
        </w:rPr>
        <w:t>puso</w:t>
      </w:r>
      <w:r w:rsidR="00A077F4" w:rsidRPr="00962F6B">
        <w:rPr>
          <w:rFonts w:ascii="Palatino Linotype" w:eastAsia="Palatino Linotype" w:hAnsi="Palatino Linotype" w:cs="Palatino Linotype"/>
          <w:color w:val="000000" w:themeColor="text1"/>
        </w:rPr>
        <w:t xml:space="preserve"> a disposición de las partes </w:t>
      </w:r>
      <w:r w:rsidRPr="00962F6B">
        <w:rPr>
          <w:rFonts w:ascii="Palatino Linotype" w:eastAsia="Palatino Linotype" w:hAnsi="Palatino Linotype" w:cs="Palatino Linotype"/>
          <w:color w:val="000000" w:themeColor="text1"/>
        </w:rPr>
        <w:t>los</w:t>
      </w:r>
      <w:r w:rsidR="00A077F4" w:rsidRPr="00962F6B">
        <w:rPr>
          <w:rFonts w:ascii="Palatino Linotype" w:eastAsia="Palatino Linotype" w:hAnsi="Palatino Linotype" w:cs="Palatino Linotype"/>
          <w:color w:val="000000" w:themeColor="text1"/>
        </w:rPr>
        <w:t xml:space="preserve"> expediente</w:t>
      </w:r>
      <w:r w:rsidRPr="00962F6B">
        <w:rPr>
          <w:rFonts w:ascii="Palatino Linotype" w:eastAsia="Palatino Linotype" w:hAnsi="Palatino Linotype" w:cs="Palatino Linotype"/>
          <w:color w:val="000000" w:themeColor="text1"/>
        </w:rPr>
        <w:t>s</w:t>
      </w:r>
      <w:r w:rsidR="00A077F4" w:rsidRPr="00962F6B">
        <w:rPr>
          <w:rFonts w:ascii="Palatino Linotype" w:eastAsia="Palatino Linotype" w:hAnsi="Palatino Linotype" w:cs="Palatino Linotype"/>
          <w:color w:val="000000" w:themeColor="text1"/>
        </w:rPr>
        <w:t xml:space="preserve"> electrónico</w:t>
      </w:r>
      <w:r w:rsidRPr="00962F6B">
        <w:rPr>
          <w:rFonts w:ascii="Palatino Linotype" w:eastAsia="Palatino Linotype" w:hAnsi="Palatino Linotype" w:cs="Palatino Linotype"/>
          <w:color w:val="000000" w:themeColor="text1"/>
        </w:rPr>
        <w:t>s</w:t>
      </w:r>
      <w:r w:rsidR="00A077F4" w:rsidRPr="00962F6B">
        <w:rPr>
          <w:rFonts w:ascii="Palatino Linotype" w:eastAsia="Palatino Linotype" w:hAnsi="Palatino Linotype" w:cs="Palatino Linotype"/>
          <w:color w:val="000000" w:themeColor="text1"/>
        </w:rPr>
        <w:t xml:space="preserve"> vía SAIMEX a efecto de que en un plazo máximo de siete días </w:t>
      </w:r>
      <w:r w:rsidR="00A077F4" w:rsidRPr="00962F6B">
        <w:rPr>
          <w:rFonts w:ascii="Palatino Linotype" w:eastAsia="Palatino Linotype" w:hAnsi="Palatino Linotype" w:cs="Palatino Linotype"/>
          <w:color w:val="000000" w:themeColor="text1"/>
        </w:rPr>
        <w:lastRenderedPageBreak/>
        <w:t xml:space="preserve">manifestara lo que a su derecho conviniera, ofreciera pruebas y alegatos según corresponda al caso concreto, de esta forma para que el </w:t>
      </w:r>
      <w:r w:rsidR="00A077F4" w:rsidRPr="00962F6B">
        <w:rPr>
          <w:rFonts w:ascii="Palatino Linotype" w:eastAsia="Palatino Linotype" w:hAnsi="Palatino Linotype" w:cs="Palatino Linotype"/>
          <w:b/>
          <w:color w:val="000000" w:themeColor="text1"/>
        </w:rPr>
        <w:t xml:space="preserve">SUJETO OBLIGADO </w:t>
      </w:r>
      <w:r w:rsidR="00A077F4" w:rsidRPr="00962F6B">
        <w:rPr>
          <w:rFonts w:ascii="Palatino Linotype" w:eastAsia="Palatino Linotype" w:hAnsi="Palatino Linotype" w:cs="Palatino Linotype"/>
          <w:color w:val="000000" w:themeColor="text1"/>
        </w:rPr>
        <w:t>presentara el Informe</w:t>
      </w:r>
      <w:r w:rsidRPr="00962F6B">
        <w:rPr>
          <w:rFonts w:ascii="Palatino Linotype" w:eastAsia="Palatino Linotype" w:hAnsi="Palatino Linotype" w:cs="Palatino Linotype"/>
          <w:color w:val="000000" w:themeColor="text1"/>
        </w:rPr>
        <w:t>s</w:t>
      </w:r>
      <w:r w:rsidR="00A077F4" w:rsidRPr="00962F6B">
        <w:rPr>
          <w:rFonts w:ascii="Palatino Linotype" w:eastAsia="Palatino Linotype" w:hAnsi="Palatino Linotype" w:cs="Palatino Linotype"/>
          <w:color w:val="000000" w:themeColor="text1"/>
        </w:rPr>
        <w:t xml:space="preserve"> Justificado</w:t>
      </w:r>
      <w:r w:rsidRPr="00962F6B">
        <w:rPr>
          <w:rFonts w:ascii="Palatino Linotype" w:eastAsia="Palatino Linotype" w:hAnsi="Palatino Linotype" w:cs="Palatino Linotype"/>
          <w:color w:val="000000" w:themeColor="text1"/>
        </w:rPr>
        <w:t>s</w:t>
      </w:r>
      <w:r w:rsidR="00A077F4" w:rsidRPr="00962F6B">
        <w:rPr>
          <w:rFonts w:ascii="Palatino Linotype" w:eastAsia="Palatino Linotype" w:hAnsi="Palatino Linotype" w:cs="Palatino Linotype"/>
          <w:color w:val="000000" w:themeColor="text1"/>
        </w:rPr>
        <w:t xml:space="preserve"> procedente</w:t>
      </w:r>
      <w:r w:rsidRPr="00962F6B">
        <w:rPr>
          <w:rFonts w:ascii="Palatino Linotype" w:eastAsia="Palatino Linotype" w:hAnsi="Palatino Linotype" w:cs="Palatino Linotype"/>
          <w:color w:val="000000" w:themeColor="text1"/>
        </w:rPr>
        <w:t>s</w:t>
      </w:r>
      <w:r w:rsidR="00A077F4" w:rsidRPr="00962F6B">
        <w:rPr>
          <w:rFonts w:ascii="Palatino Linotype" w:eastAsia="Palatino Linotype" w:hAnsi="Palatino Linotype" w:cs="Palatino Linotype"/>
          <w:color w:val="000000" w:themeColor="text1"/>
        </w:rPr>
        <w:t>.</w:t>
      </w:r>
    </w:p>
    <w:p w:rsidR="004E0AFD" w:rsidRPr="00962F6B" w:rsidRDefault="004E0AFD" w:rsidP="00A20D7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974B85" w:rsidRPr="00962F6B" w:rsidRDefault="00911468" w:rsidP="00A20D79">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El </w:t>
      </w:r>
      <w:r w:rsidR="004E0AFD" w:rsidRPr="00962F6B">
        <w:rPr>
          <w:rFonts w:ascii="Palatino Linotype" w:eastAsia="Palatino Linotype" w:hAnsi="Palatino Linotype" w:cs="Palatino Linotype"/>
          <w:color w:val="000000" w:themeColor="text1"/>
        </w:rPr>
        <w:t>Recurrente</w:t>
      </w:r>
      <w:r w:rsidR="00FA67E2" w:rsidRPr="00962F6B">
        <w:rPr>
          <w:rFonts w:ascii="Palatino Linotype" w:eastAsia="Palatino Linotype" w:hAnsi="Palatino Linotype" w:cs="Palatino Linotype"/>
          <w:color w:val="000000" w:themeColor="text1"/>
        </w:rPr>
        <w:t xml:space="preserve"> </w:t>
      </w:r>
      <w:r w:rsidR="004E0AFD" w:rsidRPr="00962F6B">
        <w:rPr>
          <w:rFonts w:ascii="Palatino Linotype" w:eastAsia="Palatino Linotype" w:hAnsi="Palatino Linotype" w:cs="Palatino Linotype"/>
          <w:color w:val="000000" w:themeColor="text1"/>
        </w:rPr>
        <w:t>dejó de realizar manifestaciones que a su</w:t>
      </w:r>
      <w:r w:rsidR="00AC5D3F" w:rsidRPr="00962F6B">
        <w:rPr>
          <w:rFonts w:ascii="Palatino Linotype" w:eastAsia="Palatino Linotype" w:hAnsi="Palatino Linotype" w:cs="Palatino Linotype"/>
          <w:color w:val="000000" w:themeColor="text1"/>
        </w:rPr>
        <w:t xml:space="preserve"> derecho conviniera y asistiera</w:t>
      </w:r>
      <w:r w:rsidRPr="00962F6B">
        <w:rPr>
          <w:rFonts w:ascii="Palatino Linotype" w:eastAsia="Palatino Linotype" w:hAnsi="Palatino Linotype" w:cs="Palatino Linotype"/>
          <w:color w:val="000000" w:themeColor="text1"/>
        </w:rPr>
        <w:t>.</w:t>
      </w:r>
      <w:r w:rsidR="00AC5D3F" w:rsidRPr="00962F6B">
        <w:rPr>
          <w:rFonts w:ascii="Palatino Linotype" w:eastAsia="Palatino Linotype" w:hAnsi="Palatino Linotype" w:cs="Palatino Linotype"/>
          <w:color w:val="000000" w:themeColor="text1"/>
        </w:rPr>
        <w:t xml:space="preserve"> </w:t>
      </w:r>
      <w:r w:rsidRPr="00962F6B">
        <w:rPr>
          <w:rFonts w:ascii="Palatino Linotype" w:eastAsia="Palatino Linotype" w:hAnsi="Palatino Linotype" w:cs="Palatino Linotype"/>
          <w:color w:val="000000" w:themeColor="text1"/>
        </w:rPr>
        <w:t xml:space="preserve">Por </w:t>
      </w:r>
      <w:r w:rsidR="00F27A0D" w:rsidRPr="00962F6B">
        <w:rPr>
          <w:rFonts w:ascii="Palatino Linotype" w:eastAsia="Palatino Linotype" w:hAnsi="Palatino Linotype" w:cs="Palatino Linotype"/>
          <w:color w:val="000000" w:themeColor="text1"/>
        </w:rPr>
        <w:t xml:space="preserve">su parte el Sujeto Obligado </w:t>
      </w:r>
      <w:r w:rsidR="00974B85" w:rsidRPr="00962F6B">
        <w:rPr>
          <w:rFonts w:ascii="Palatino Linotype" w:eastAsia="Palatino Linotype" w:hAnsi="Palatino Linotype" w:cs="Palatino Linotype"/>
          <w:color w:val="000000" w:themeColor="text1"/>
        </w:rPr>
        <w:t>en fecha</w:t>
      </w:r>
      <w:r w:rsidR="005F2E45" w:rsidRPr="00962F6B">
        <w:rPr>
          <w:rFonts w:ascii="Palatino Linotype" w:eastAsia="Palatino Linotype" w:hAnsi="Palatino Linotype" w:cs="Palatino Linotype"/>
          <w:color w:val="000000" w:themeColor="text1"/>
        </w:rPr>
        <w:t>s</w:t>
      </w:r>
      <w:r w:rsidR="00974B85" w:rsidRPr="00962F6B">
        <w:rPr>
          <w:rFonts w:ascii="Palatino Linotype" w:eastAsia="Palatino Linotype" w:hAnsi="Palatino Linotype" w:cs="Palatino Linotype"/>
          <w:b/>
          <w:color w:val="000000" w:themeColor="text1"/>
        </w:rPr>
        <w:t xml:space="preserve"> </w:t>
      </w:r>
      <w:r w:rsidRPr="00962F6B">
        <w:rPr>
          <w:rFonts w:ascii="Palatino Linotype" w:eastAsia="Palatino Linotype" w:hAnsi="Palatino Linotype" w:cs="Palatino Linotype"/>
          <w:b/>
          <w:color w:val="000000" w:themeColor="text1"/>
        </w:rPr>
        <w:t>tres y cuatro de abril</w:t>
      </w:r>
      <w:r w:rsidR="00974B85" w:rsidRPr="00962F6B">
        <w:rPr>
          <w:rFonts w:ascii="Palatino Linotype" w:eastAsia="Palatino Linotype" w:hAnsi="Palatino Linotype" w:cs="Palatino Linotype"/>
          <w:b/>
          <w:color w:val="000000" w:themeColor="text1"/>
        </w:rPr>
        <w:t xml:space="preserve"> de dos mil veinticinco</w:t>
      </w:r>
      <w:r w:rsidR="00AC5D3F" w:rsidRPr="00962F6B">
        <w:rPr>
          <w:rFonts w:ascii="Palatino Linotype" w:eastAsia="Palatino Linotype" w:hAnsi="Palatino Linotype" w:cs="Palatino Linotype"/>
          <w:color w:val="000000" w:themeColor="text1"/>
        </w:rPr>
        <w:t xml:space="preserve"> </w:t>
      </w:r>
      <w:r w:rsidR="004E0AFD" w:rsidRPr="00962F6B">
        <w:rPr>
          <w:rFonts w:ascii="Palatino Linotype" w:eastAsia="Palatino Linotype" w:hAnsi="Palatino Linotype" w:cs="Palatino Linotype"/>
          <w:color w:val="000000" w:themeColor="text1"/>
        </w:rPr>
        <w:t xml:space="preserve">presentó </w:t>
      </w:r>
      <w:r w:rsidR="005F079B" w:rsidRPr="00962F6B">
        <w:rPr>
          <w:rFonts w:ascii="Palatino Linotype" w:eastAsia="Palatino Linotype" w:hAnsi="Palatino Linotype" w:cs="Palatino Linotype"/>
          <w:b/>
          <w:color w:val="000000" w:themeColor="text1"/>
        </w:rPr>
        <w:t>informe</w:t>
      </w:r>
      <w:r w:rsidRPr="00962F6B">
        <w:rPr>
          <w:rFonts w:ascii="Palatino Linotype" w:eastAsia="Palatino Linotype" w:hAnsi="Palatino Linotype" w:cs="Palatino Linotype"/>
          <w:b/>
          <w:color w:val="000000" w:themeColor="text1"/>
        </w:rPr>
        <w:t>s</w:t>
      </w:r>
      <w:r w:rsidR="005F079B" w:rsidRPr="00962F6B">
        <w:rPr>
          <w:rFonts w:ascii="Palatino Linotype" w:eastAsia="Palatino Linotype" w:hAnsi="Palatino Linotype" w:cs="Palatino Linotype"/>
          <w:b/>
          <w:color w:val="000000" w:themeColor="text1"/>
        </w:rPr>
        <w:t xml:space="preserve"> justificado</w:t>
      </w:r>
      <w:r w:rsidRPr="00962F6B">
        <w:rPr>
          <w:rFonts w:ascii="Palatino Linotype" w:eastAsia="Palatino Linotype" w:hAnsi="Palatino Linotype" w:cs="Palatino Linotype"/>
          <w:b/>
          <w:color w:val="000000" w:themeColor="text1"/>
        </w:rPr>
        <w:t>s</w:t>
      </w:r>
      <w:r w:rsidR="00F27A0D" w:rsidRPr="00962F6B">
        <w:rPr>
          <w:rFonts w:ascii="Palatino Linotype" w:eastAsia="Palatino Linotype" w:hAnsi="Palatino Linotype" w:cs="Palatino Linotype"/>
          <w:color w:val="000000" w:themeColor="text1"/>
        </w:rPr>
        <w:t xml:space="preserve">, no se omite mencionar que se advierte </w:t>
      </w:r>
      <w:r w:rsidRPr="00962F6B">
        <w:rPr>
          <w:rFonts w:ascii="Palatino Linotype" w:eastAsia="Palatino Linotype" w:hAnsi="Palatino Linotype" w:cs="Palatino Linotype"/>
          <w:color w:val="000000" w:themeColor="text1"/>
        </w:rPr>
        <w:t xml:space="preserve">para el Recurso de Revisión </w:t>
      </w:r>
      <w:r w:rsidRPr="00962F6B">
        <w:rPr>
          <w:rFonts w:ascii="Palatino Linotype" w:eastAsia="Palatino Linotype" w:hAnsi="Palatino Linotype" w:cs="Palatino Linotype"/>
          <w:b/>
          <w:color w:val="000000" w:themeColor="text1"/>
        </w:rPr>
        <w:t>02538/INFOEM/IP/RR/2025,</w:t>
      </w:r>
      <w:r w:rsidRPr="00962F6B">
        <w:rPr>
          <w:rFonts w:ascii="Palatino Linotype" w:eastAsia="Palatino Linotype" w:hAnsi="Palatino Linotype" w:cs="Palatino Linotype"/>
          <w:color w:val="000000" w:themeColor="text1"/>
        </w:rPr>
        <w:t xml:space="preserve"> </w:t>
      </w:r>
      <w:r w:rsidR="00F27A0D" w:rsidRPr="00962F6B">
        <w:rPr>
          <w:rFonts w:ascii="Palatino Linotype" w:eastAsia="Palatino Linotype" w:hAnsi="Palatino Linotype" w:cs="Palatino Linotype"/>
          <w:color w:val="000000" w:themeColor="text1"/>
        </w:rPr>
        <w:t>que el Sujeto Obligado por un error involuntario cargó el Informe Justificado en el apartado correspondiente a los archivos del Recurrente</w:t>
      </w:r>
      <w:r w:rsidRPr="00962F6B">
        <w:rPr>
          <w:rFonts w:ascii="Palatino Linotype" w:eastAsia="Palatino Linotype" w:hAnsi="Palatino Linotype" w:cs="Palatino Linotype"/>
          <w:color w:val="000000" w:themeColor="text1"/>
        </w:rPr>
        <w:t xml:space="preserve">. Se </w:t>
      </w:r>
      <w:r w:rsidR="005F079B" w:rsidRPr="00962F6B">
        <w:rPr>
          <w:rFonts w:ascii="Palatino Linotype" w:eastAsia="Palatino Linotype" w:hAnsi="Palatino Linotype" w:cs="Palatino Linotype"/>
          <w:color w:val="000000" w:themeColor="text1"/>
        </w:rPr>
        <w:t>describe</w:t>
      </w:r>
      <w:r w:rsidRPr="00962F6B">
        <w:rPr>
          <w:rFonts w:ascii="Palatino Linotype" w:eastAsia="Palatino Linotype" w:hAnsi="Palatino Linotype" w:cs="Palatino Linotype"/>
          <w:color w:val="000000" w:themeColor="text1"/>
        </w:rPr>
        <w:t>n</w:t>
      </w:r>
      <w:r w:rsidR="005F079B" w:rsidRPr="00962F6B">
        <w:rPr>
          <w:rFonts w:ascii="Palatino Linotype" w:eastAsia="Palatino Linotype" w:hAnsi="Palatino Linotype" w:cs="Palatino Linotype"/>
          <w:color w:val="000000" w:themeColor="text1"/>
        </w:rPr>
        <w:t xml:space="preserve"> </w:t>
      </w:r>
      <w:r w:rsidRPr="00962F6B">
        <w:rPr>
          <w:rFonts w:ascii="Palatino Linotype" w:eastAsia="Palatino Linotype" w:hAnsi="Palatino Linotype" w:cs="Palatino Linotype"/>
          <w:color w:val="000000" w:themeColor="text1"/>
        </w:rPr>
        <w:t>los</w:t>
      </w:r>
      <w:r w:rsidR="005F079B" w:rsidRPr="00962F6B">
        <w:rPr>
          <w:rFonts w:ascii="Palatino Linotype" w:eastAsia="Palatino Linotype" w:hAnsi="Palatino Linotype" w:cs="Palatino Linotype"/>
          <w:color w:val="000000" w:themeColor="text1"/>
        </w:rPr>
        <w:t xml:space="preserve"> archivo</w:t>
      </w:r>
      <w:r w:rsidRPr="00962F6B">
        <w:rPr>
          <w:rFonts w:ascii="Palatino Linotype" w:eastAsia="Palatino Linotype" w:hAnsi="Palatino Linotype" w:cs="Palatino Linotype"/>
          <w:color w:val="000000" w:themeColor="text1"/>
        </w:rPr>
        <w:t>s</w:t>
      </w:r>
      <w:r w:rsidR="005F079B" w:rsidRPr="00962F6B">
        <w:rPr>
          <w:rFonts w:ascii="Palatino Linotype" w:eastAsia="Palatino Linotype" w:hAnsi="Palatino Linotype" w:cs="Palatino Linotype"/>
          <w:color w:val="000000" w:themeColor="text1"/>
        </w:rPr>
        <w:t xml:space="preserve"> </w:t>
      </w:r>
      <w:r w:rsidRPr="00962F6B">
        <w:rPr>
          <w:rFonts w:ascii="Palatino Linotype" w:eastAsia="Palatino Linotype" w:hAnsi="Palatino Linotype" w:cs="Palatino Linotype"/>
          <w:color w:val="000000" w:themeColor="text1"/>
        </w:rPr>
        <w:t>digitales</w:t>
      </w:r>
      <w:r w:rsidR="00DC16A0" w:rsidRPr="00962F6B">
        <w:rPr>
          <w:rFonts w:ascii="Palatino Linotype" w:eastAsia="Palatino Linotype" w:hAnsi="Palatino Linotype" w:cs="Palatino Linotype"/>
          <w:color w:val="000000" w:themeColor="text1"/>
        </w:rPr>
        <w:t xml:space="preserve"> siguientes:</w:t>
      </w:r>
    </w:p>
    <w:p w:rsidR="00F27A0D" w:rsidRPr="00962F6B" w:rsidRDefault="00F27A0D" w:rsidP="00A20D79">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6F6066" w:rsidRPr="00962F6B" w:rsidRDefault="00DC16A0" w:rsidP="00A20D79">
      <w:pPr>
        <w:pStyle w:val="Prrafodelista"/>
        <w:numPr>
          <w:ilvl w:val="0"/>
          <w:numId w:val="5"/>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01728</w:t>
      </w:r>
      <w:r w:rsidR="004E0AFD" w:rsidRPr="00962F6B">
        <w:rPr>
          <w:rFonts w:ascii="Palatino Linotype" w:eastAsia="Palatino Linotype" w:hAnsi="Palatino Linotype" w:cs="Palatino Linotype"/>
          <w:b/>
          <w:color w:val="000000" w:themeColor="text1"/>
        </w:rPr>
        <w:t>/INFOEM/IP/RR/2025</w:t>
      </w:r>
    </w:p>
    <w:p w:rsidR="00203C04" w:rsidRPr="00962F6B" w:rsidRDefault="00203C04" w:rsidP="00A20D79">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DC16A0" w:rsidRPr="00962F6B" w:rsidRDefault="00203C04" w:rsidP="00A20D79">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Contest Trans 01728 INFOEM 00006.pdf</w:t>
      </w:r>
    </w:p>
    <w:p w:rsidR="00203C04" w:rsidRPr="00962F6B" w:rsidRDefault="00203C04" w:rsidP="00A20D79">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Escrito de fecha 03 de abril de 2025, firmado por la Directora General de la Unidad de Información, Planeación, Programación y Evaluación y Transparencia, a través del cual menciona anexar la respuesta de la Dirección de Recursos Humanos.</w:t>
      </w:r>
    </w:p>
    <w:p w:rsidR="00203C04" w:rsidRPr="00962F6B" w:rsidRDefault="00203C04" w:rsidP="00A20D79">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p>
    <w:p w:rsidR="00203C04" w:rsidRPr="00962F6B" w:rsidRDefault="00203C04" w:rsidP="00A20D79">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Contest RH 01728 INFOEM 00006.pdf</w:t>
      </w:r>
    </w:p>
    <w:p w:rsidR="00DC16A0" w:rsidRPr="00962F6B" w:rsidRDefault="00203C04" w:rsidP="00A20D79">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Oficio PMJ/RH/121/04/2025 de fecha 02 de abril de 2025, firmado por el Director de Administración y Recursos Humanos, a través del cual informa los nombres y cargos de los integrantes </w:t>
      </w:r>
      <w:r w:rsidR="00E001A3" w:rsidRPr="00962F6B">
        <w:rPr>
          <w:rFonts w:ascii="Palatino Linotype" w:eastAsia="Palatino Linotype" w:hAnsi="Palatino Linotype" w:cs="Palatino Linotype"/>
          <w:color w:val="000000" w:themeColor="text1"/>
        </w:rPr>
        <w:t>de la Contraloría Municipal y la Tesorería Municipal:</w:t>
      </w:r>
    </w:p>
    <w:p w:rsidR="00E001A3" w:rsidRPr="00962F6B" w:rsidRDefault="00E001A3" w:rsidP="00A20D79">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p>
    <w:p w:rsidR="00E001A3" w:rsidRPr="00962F6B" w:rsidRDefault="00E001A3" w:rsidP="00A20D79">
      <w:pPr>
        <w:pStyle w:val="Prrafodelista"/>
        <w:pBdr>
          <w:top w:val="nil"/>
          <w:left w:val="nil"/>
          <w:bottom w:val="nil"/>
          <w:right w:val="nil"/>
          <w:between w:val="nil"/>
        </w:pBdr>
        <w:ind w:left="0"/>
        <w:jc w:val="center"/>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noProof/>
          <w:color w:val="000000" w:themeColor="text1"/>
          <w:lang w:val="es-MX" w:eastAsia="es-MX"/>
        </w:rPr>
        <w:drawing>
          <wp:inline distT="0" distB="0" distL="0" distR="0" wp14:anchorId="1E287ED3" wp14:editId="57370EF9">
            <wp:extent cx="4300104" cy="1102794"/>
            <wp:effectExtent l="152400" t="152400" r="367665" b="3644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73911" cy="1121722"/>
                    </a:xfrm>
                    <a:prstGeom prst="rect">
                      <a:avLst/>
                    </a:prstGeom>
                    <a:ln>
                      <a:noFill/>
                    </a:ln>
                    <a:effectLst>
                      <a:outerShdw blurRad="292100" dist="139700" dir="2700000" algn="tl" rotWithShape="0">
                        <a:srgbClr val="333333">
                          <a:alpha val="65000"/>
                        </a:srgbClr>
                      </a:outerShdw>
                    </a:effectLst>
                  </pic:spPr>
                </pic:pic>
              </a:graphicData>
            </a:graphic>
          </wp:inline>
        </w:drawing>
      </w:r>
    </w:p>
    <w:p w:rsidR="00DC16A0" w:rsidRPr="00962F6B" w:rsidRDefault="00DC16A0" w:rsidP="00A20D79">
      <w:pPr>
        <w:pStyle w:val="Prrafodelista"/>
        <w:numPr>
          <w:ilvl w:val="0"/>
          <w:numId w:val="5"/>
        </w:numPr>
        <w:pBdr>
          <w:top w:val="nil"/>
          <w:left w:val="nil"/>
          <w:bottom w:val="nil"/>
          <w:right w:val="nil"/>
          <w:between w:val="nil"/>
        </w:pBdr>
        <w:ind w:left="0"/>
        <w:jc w:val="both"/>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lastRenderedPageBreak/>
        <w:t>02538/INFOEM/IP/RR/2025</w:t>
      </w:r>
    </w:p>
    <w:p w:rsidR="00127F74" w:rsidRPr="00962F6B" w:rsidRDefault="00127F74" w:rsidP="00A20D79">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127F74" w:rsidRPr="00962F6B" w:rsidRDefault="00127F74" w:rsidP="00A20D79">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Contest RH 02538 INFOEM 00017.pdf</w:t>
      </w:r>
    </w:p>
    <w:p w:rsidR="00127F74" w:rsidRPr="00962F6B" w:rsidRDefault="00127F74" w:rsidP="00A20D79">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Oficio PMJ/RH/125/03/2025 de fecha 02 de abril de 2025, firmado por el Director de Administración y Recursos Humanos, en el que señala que la información es confidencial y está a disposición del recurrente en las instalaciones del Sujeto Obligado.</w:t>
      </w:r>
    </w:p>
    <w:p w:rsidR="00127F74" w:rsidRPr="00962F6B" w:rsidRDefault="00127F74" w:rsidP="00A20D79">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p>
    <w:p w:rsidR="00127F74" w:rsidRPr="00962F6B" w:rsidRDefault="00127F74" w:rsidP="00A20D79">
      <w:pPr>
        <w:pStyle w:val="Prrafodelista"/>
        <w:pBdr>
          <w:top w:val="nil"/>
          <w:left w:val="nil"/>
          <w:bottom w:val="nil"/>
          <w:right w:val="nil"/>
          <w:between w:val="nil"/>
        </w:pBdr>
        <w:ind w:left="0"/>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Contest Trans 02538 INFOEM 00017.pdf</w:t>
      </w:r>
    </w:p>
    <w:p w:rsidR="00282E45" w:rsidRPr="00962F6B" w:rsidRDefault="00282E45" w:rsidP="00A20D79">
      <w:pPr>
        <w:pStyle w:val="Prrafodelista"/>
        <w:pBdr>
          <w:top w:val="nil"/>
          <w:left w:val="nil"/>
          <w:bottom w:val="nil"/>
          <w:right w:val="nil"/>
          <w:between w:val="nil"/>
        </w:pBdr>
        <w:ind w:left="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Escrito de fecha 04 de abril de 2025, firmado por la Directora General de la Unidad de Información, Planeación, Programación y Evaluación y Transparencia, a través del cual menciona anexar la respuesta de la Dirección de Recursos Humanos.</w:t>
      </w:r>
    </w:p>
    <w:p w:rsidR="00DC16A0" w:rsidRPr="00962F6B" w:rsidRDefault="00DC16A0" w:rsidP="00A20D79">
      <w:pPr>
        <w:pStyle w:val="Prrafodelista"/>
        <w:pBdr>
          <w:top w:val="nil"/>
          <w:left w:val="nil"/>
          <w:bottom w:val="nil"/>
          <w:right w:val="nil"/>
          <w:between w:val="nil"/>
        </w:pBdr>
        <w:ind w:left="0"/>
        <w:jc w:val="both"/>
        <w:rPr>
          <w:rFonts w:ascii="Palatino Linotype" w:eastAsia="Palatino Linotype" w:hAnsi="Palatino Linotype" w:cs="Palatino Linotype"/>
          <w:b/>
          <w:color w:val="000000" w:themeColor="text1"/>
        </w:rPr>
      </w:pPr>
    </w:p>
    <w:p w:rsidR="00854EB7" w:rsidRPr="00962F6B" w:rsidRDefault="00D9239D" w:rsidP="00A20D79">
      <w:pPr>
        <w:pStyle w:val="Prrafodelista"/>
        <w:pBdr>
          <w:top w:val="nil"/>
          <w:left w:val="nil"/>
          <w:bottom w:val="nil"/>
          <w:right w:val="nil"/>
          <w:between w:val="nil"/>
        </w:pBdr>
        <w:tabs>
          <w:tab w:val="left" w:pos="2865"/>
        </w:tabs>
        <w:ind w:left="0"/>
        <w:jc w:val="both"/>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ab/>
      </w:r>
    </w:p>
    <w:p w:rsidR="00E6700A" w:rsidRPr="00962F6B" w:rsidRDefault="005C4743" w:rsidP="00A20D79">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962F6B">
        <w:rPr>
          <w:rFonts w:ascii="Palatino Linotype" w:eastAsia="Palatino Linotype" w:hAnsi="Palatino Linotype" w:cs="Palatino Linotype"/>
          <w:color w:val="000000" w:themeColor="text1"/>
        </w:rPr>
        <w:t>El</w:t>
      </w:r>
      <w:r w:rsidRPr="00962F6B">
        <w:rPr>
          <w:rFonts w:ascii="Palatino Linotype" w:eastAsia="Palatino Linotype" w:hAnsi="Palatino Linotype" w:cs="Palatino Linotype"/>
          <w:b/>
          <w:color w:val="000000" w:themeColor="text1"/>
        </w:rPr>
        <w:t xml:space="preserve"> </w:t>
      </w:r>
      <w:r w:rsidR="00E001A3" w:rsidRPr="00962F6B">
        <w:rPr>
          <w:rFonts w:ascii="Palatino Linotype" w:eastAsia="Palatino Linotype" w:hAnsi="Palatino Linotype" w:cs="Palatino Linotype"/>
          <w:b/>
          <w:color w:val="000000" w:themeColor="text1"/>
        </w:rPr>
        <w:t>veintiuno</w:t>
      </w:r>
      <w:r w:rsidRPr="00962F6B">
        <w:rPr>
          <w:rFonts w:ascii="Palatino Linotype" w:eastAsia="Palatino Linotype" w:hAnsi="Palatino Linotype" w:cs="Palatino Linotype"/>
          <w:b/>
          <w:color w:val="000000" w:themeColor="text1"/>
        </w:rPr>
        <w:t xml:space="preserve"> de abril</w:t>
      </w:r>
      <w:r w:rsidR="009509AC" w:rsidRPr="00962F6B">
        <w:rPr>
          <w:rFonts w:ascii="Palatino Linotype" w:eastAsia="Palatino Linotype" w:hAnsi="Palatino Linotype" w:cs="Palatino Linotype"/>
          <w:b/>
          <w:color w:val="000000" w:themeColor="text1"/>
        </w:rPr>
        <w:t xml:space="preserve"> y </w:t>
      </w:r>
      <w:r w:rsidR="00E001A3" w:rsidRPr="00962F6B">
        <w:rPr>
          <w:rFonts w:ascii="Palatino Linotype" w:eastAsia="Palatino Linotype" w:hAnsi="Palatino Linotype" w:cs="Palatino Linotype"/>
          <w:b/>
          <w:color w:val="000000" w:themeColor="text1"/>
        </w:rPr>
        <w:t>veintisiete</w:t>
      </w:r>
      <w:r w:rsidR="009509AC" w:rsidRPr="00962F6B">
        <w:rPr>
          <w:rFonts w:ascii="Palatino Linotype" w:eastAsia="Palatino Linotype" w:hAnsi="Palatino Linotype" w:cs="Palatino Linotype"/>
          <w:b/>
          <w:color w:val="000000" w:themeColor="text1"/>
        </w:rPr>
        <w:t xml:space="preserve"> de mayo</w:t>
      </w:r>
      <w:r w:rsidRPr="00962F6B">
        <w:rPr>
          <w:rFonts w:ascii="Palatino Linotype" w:eastAsia="Palatino Linotype" w:hAnsi="Palatino Linotype" w:cs="Palatino Linotype"/>
          <w:b/>
          <w:color w:val="000000" w:themeColor="text1"/>
        </w:rPr>
        <w:t xml:space="preserve"> de dos mil veinticinco</w:t>
      </w:r>
      <w:r w:rsidRPr="00962F6B">
        <w:rPr>
          <w:rFonts w:ascii="Palatino Linotype" w:eastAsia="Palatino Linotype" w:hAnsi="Palatino Linotype" w:cs="Palatino Linotype"/>
          <w:color w:val="000000" w:themeColor="text1"/>
        </w:rPr>
        <w:t xml:space="preserve"> se acordó </w:t>
      </w:r>
      <w:r w:rsidRPr="00962F6B">
        <w:rPr>
          <w:rFonts w:ascii="Palatino Linotype" w:eastAsia="Palatino Linotype" w:hAnsi="Palatino Linotype" w:cs="Palatino Linotype"/>
          <w:b/>
          <w:color w:val="000000" w:themeColor="text1"/>
        </w:rPr>
        <w:t>ampliar el término para resolver</w:t>
      </w:r>
      <w:r w:rsidRPr="00962F6B">
        <w:rPr>
          <w:rFonts w:ascii="Palatino Linotype" w:eastAsia="Palatino Linotype" w:hAnsi="Palatino Linotype" w:cs="Palatino Linotype"/>
          <w:color w:val="000000" w:themeColor="text1"/>
        </w:rPr>
        <w:t xml:space="preserve"> el presente asunto.</w:t>
      </w:r>
    </w:p>
    <w:p w:rsidR="005C4743" w:rsidRPr="00962F6B" w:rsidRDefault="005C4743" w:rsidP="00A20D79">
      <w:pPr>
        <w:pBdr>
          <w:top w:val="nil"/>
          <w:left w:val="nil"/>
          <w:bottom w:val="nil"/>
          <w:right w:val="nil"/>
          <w:between w:val="nil"/>
        </w:pBdr>
        <w:jc w:val="both"/>
        <w:rPr>
          <w:rFonts w:ascii="Palatino Linotype" w:eastAsia="Palatino Linotype" w:hAnsi="Palatino Linotype" w:cs="Palatino Linotype"/>
          <w:color w:val="000000" w:themeColor="text1"/>
        </w:rPr>
      </w:pPr>
    </w:p>
    <w:p w:rsidR="005E1B4C" w:rsidRPr="00962F6B" w:rsidRDefault="005E1B4C" w:rsidP="00A20D7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Posteriormente, la Comisionada Ponente a través de acuerdo de fecha</w:t>
      </w:r>
      <w:r w:rsidRPr="00962F6B">
        <w:rPr>
          <w:rFonts w:ascii="Palatino Linotype" w:eastAsia="Palatino Linotype" w:hAnsi="Palatino Linotype" w:cs="Palatino Linotype"/>
          <w:b/>
          <w:color w:val="000000" w:themeColor="text1"/>
        </w:rPr>
        <w:t xml:space="preserve"> </w:t>
      </w:r>
      <w:r w:rsidR="00E001A3" w:rsidRPr="00962F6B">
        <w:rPr>
          <w:rFonts w:ascii="Palatino Linotype" w:eastAsia="Palatino Linotype" w:hAnsi="Palatino Linotype" w:cs="Palatino Linotype"/>
          <w:b/>
          <w:color w:val="000000" w:themeColor="text1"/>
        </w:rPr>
        <w:t>veintisiete</w:t>
      </w:r>
      <w:r w:rsidR="009509AC" w:rsidRPr="00962F6B">
        <w:rPr>
          <w:rFonts w:ascii="Palatino Linotype" w:eastAsia="Palatino Linotype" w:hAnsi="Palatino Linotype" w:cs="Palatino Linotype"/>
          <w:b/>
          <w:color w:val="000000" w:themeColor="text1"/>
        </w:rPr>
        <w:t xml:space="preserve"> de mayo</w:t>
      </w:r>
      <w:r w:rsidRPr="00962F6B">
        <w:rPr>
          <w:rFonts w:ascii="Palatino Linotype" w:eastAsia="Palatino Linotype" w:hAnsi="Palatino Linotype" w:cs="Palatino Linotype"/>
          <w:b/>
          <w:color w:val="000000" w:themeColor="text1"/>
        </w:rPr>
        <w:t xml:space="preserve"> de dos mil veinticinco</w:t>
      </w:r>
      <w:r w:rsidRPr="00962F6B">
        <w:rPr>
          <w:rFonts w:ascii="Palatino Linotype" w:eastAsia="Palatino Linotype" w:hAnsi="Palatino Linotype" w:cs="Palatino Linotype"/>
          <w:color w:val="000000" w:themeColor="text1"/>
        </w:rPr>
        <w:t xml:space="preserve">, </w:t>
      </w:r>
      <w:r w:rsidRPr="00962F6B">
        <w:rPr>
          <w:rFonts w:ascii="Palatino Linotype" w:eastAsia="Calibri" w:hAnsi="Palatino Linotype" w:cs="Tahoma"/>
          <w:color w:val="000000" w:themeColor="text1"/>
        </w:rPr>
        <w:t xml:space="preserve">con fundamento en el artículo 14, fracciones I, II, V y XVI del Reglamento Interior del Instituto de Transparencia, Acceso a la Información Pública y Protección de Datos Personales del Estado de México y Municipios, </w:t>
      </w:r>
      <w:r w:rsidRPr="00962F6B">
        <w:rPr>
          <w:rFonts w:ascii="Palatino Linotype" w:eastAsia="Calibri" w:hAnsi="Palatino Linotype" w:cs="Tahoma"/>
          <w:color w:val="000000" w:themeColor="text1"/>
          <w:lang w:val="es-MX"/>
        </w:rPr>
        <w:t xml:space="preserve">previo análisis de las características de los medios de impugnación identificados con los números </w:t>
      </w:r>
      <w:r w:rsidR="00096CCE" w:rsidRPr="00962F6B">
        <w:rPr>
          <w:rFonts w:ascii="Palatino Linotype" w:eastAsia="Palatino Linotype" w:hAnsi="Palatino Linotype" w:cs="Palatino Linotype"/>
          <w:b/>
          <w:color w:val="000000" w:themeColor="text1"/>
        </w:rPr>
        <w:t>01728</w:t>
      </w:r>
      <w:r w:rsidRPr="00962F6B">
        <w:rPr>
          <w:rFonts w:ascii="Palatino Linotype" w:eastAsia="Palatino Linotype" w:hAnsi="Palatino Linotype" w:cs="Palatino Linotype"/>
          <w:b/>
          <w:color w:val="000000" w:themeColor="text1"/>
        </w:rPr>
        <w:t xml:space="preserve">/INFOEM/IP/RR/2025 y </w:t>
      </w:r>
      <w:r w:rsidR="00096CCE" w:rsidRPr="00962F6B">
        <w:rPr>
          <w:rFonts w:ascii="Palatino Linotype" w:eastAsia="Palatino Linotype" w:hAnsi="Palatino Linotype" w:cs="Palatino Linotype"/>
          <w:b/>
          <w:color w:val="000000" w:themeColor="text1"/>
        </w:rPr>
        <w:t>02538</w:t>
      </w:r>
      <w:r w:rsidRPr="00962F6B">
        <w:rPr>
          <w:rFonts w:ascii="Palatino Linotype" w:eastAsia="Palatino Linotype" w:hAnsi="Palatino Linotype" w:cs="Palatino Linotype"/>
          <w:b/>
          <w:color w:val="000000" w:themeColor="text1"/>
        </w:rPr>
        <w:t>/INFOEM/IP/RR/2025</w:t>
      </w:r>
      <w:r w:rsidRPr="00962F6B">
        <w:rPr>
          <w:rFonts w:ascii="Palatino Linotype" w:eastAsia="Calibri" w:hAnsi="Palatino Linotype" w:cs="Tahoma"/>
          <w:b/>
          <w:bCs/>
          <w:color w:val="000000" w:themeColor="text1"/>
          <w:lang w:val="es-MX"/>
        </w:rPr>
        <w:t>,</w:t>
      </w:r>
      <w:r w:rsidRPr="00962F6B">
        <w:rPr>
          <w:rFonts w:ascii="Palatino Linotype" w:eastAsia="Calibri" w:hAnsi="Palatino Linotype" w:cs="Tahoma"/>
          <w:b/>
          <w:color w:val="000000" w:themeColor="text1"/>
          <w:lang w:val="es-MX"/>
        </w:rPr>
        <w:t xml:space="preserve"> </w:t>
      </w:r>
      <w:r w:rsidRPr="00962F6B">
        <w:rPr>
          <w:rFonts w:ascii="Palatino Linotype" w:eastAsia="Calibri" w:hAnsi="Palatino Linotype" w:cs="Tahoma"/>
          <w:color w:val="000000" w:themeColor="text1"/>
          <w:lang w:val="es-MX"/>
        </w:rPr>
        <w:t xml:space="preserve">y toda vez que se advirtió conexidad entre estos, al haber sido promovidos por la misma persona, en los que se señaló como dependencia o entidad recurrida al </w:t>
      </w:r>
      <w:r w:rsidR="00AD0A77" w:rsidRPr="00962F6B">
        <w:rPr>
          <w:rFonts w:ascii="Palatino Linotype" w:eastAsia="Calibri" w:hAnsi="Palatino Linotype" w:cs="Tahoma"/>
          <w:b/>
          <w:bCs/>
          <w:color w:val="000000" w:themeColor="text1"/>
        </w:rPr>
        <w:t xml:space="preserve">Ayuntamiento de </w:t>
      </w:r>
      <w:r w:rsidR="00096CCE" w:rsidRPr="00962F6B">
        <w:rPr>
          <w:rFonts w:ascii="Palatino Linotype" w:eastAsia="Calibri" w:hAnsi="Palatino Linotype" w:cs="Tahoma"/>
          <w:b/>
          <w:bCs/>
          <w:color w:val="000000" w:themeColor="text1"/>
        </w:rPr>
        <w:t>Joquicingo</w:t>
      </w:r>
      <w:r w:rsidRPr="00962F6B">
        <w:rPr>
          <w:rFonts w:ascii="Palatino Linotype" w:eastAsia="Calibri" w:hAnsi="Palatino Linotype" w:cs="Tahoma"/>
          <w:color w:val="000000" w:themeColor="text1"/>
          <w:lang w:val="es-MX"/>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sidRPr="00962F6B">
        <w:rPr>
          <w:rFonts w:ascii="Palatino Linotype" w:eastAsia="Calibri" w:hAnsi="Palatino Linotype" w:cs="Tahoma"/>
          <w:b/>
          <w:color w:val="000000" w:themeColor="text1"/>
          <w:lang w:val="es-MX"/>
        </w:rPr>
        <w:t>decreta</w:t>
      </w:r>
      <w:r w:rsidRPr="00962F6B">
        <w:rPr>
          <w:rFonts w:ascii="Palatino Linotype" w:eastAsia="Calibri" w:hAnsi="Palatino Linotype" w:cs="Tahoma"/>
          <w:color w:val="000000" w:themeColor="text1"/>
          <w:lang w:val="es-MX"/>
        </w:rPr>
        <w:t xml:space="preserve"> la </w:t>
      </w:r>
      <w:r w:rsidRPr="00962F6B">
        <w:rPr>
          <w:rFonts w:ascii="Palatino Linotype" w:eastAsia="Calibri" w:hAnsi="Palatino Linotype" w:cs="Tahoma"/>
          <w:b/>
          <w:color w:val="000000" w:themeColor="text1"/>
          <w:lang w:val="es-MX"/>
        </w:rPr>
        <w:t>acumulación</w:t>
      </w:r>
      <w:r w:rsidRPr="00962F6B">
        <w:rPr>
          <w:rFonts w:ascii="Palatino Linotype" w:eastAsia="Calibri" w:hAnsi="Palatino Linotype" w:cs="Tahoma"/>
          <w:color w:val="000000" w:themeColor="text1"/>
          <w:lang w:val="es-MX"/>
        </w:rPr>
        <w:t xml:space="preserve"> del Recurso de Revisión </w:t>
      </w:r>
      <w:r w:rsidR="00096CCE" w:rsidRPr="00962F6B">
        <w:rPr>
          <w:rFonts w:ascii="Palatino Linotype" w:eastAsia="Palatino Linotype" w:hAnsi="Palatino Linotype" w:cs="Palatino Linotype"/>
          <w:b/>
          <w:color w:val="000000" w:themeColor="text1"/>
        </w:rPr>
        <w:lastRenderedPageBreak/>
        <w:t>02538</w:t>
      </w:r>
      <w:r w:rsidRPr="00962F6B">
        <w:rPr>
          <w:rFonts w:ascii="Palatino Linotype" w:eastAsia="Palatino Linotype" w:hAnsi="Palatino Linotype" w:cs="Palatino Linotype"/>
          <w:b/>
          <w:color w:val="000000" w:themeColor="text1"/>
        </w:rPr>
        <w:t xml:space="preserve">/INFOEM/IP/RR/2025 </w:t>
      </w:r>
      <w:r w:rsidRPr="00962F6B">
        <w:rPr>
          <w:rFonts w:ascii="Palatino Linotype" w:eastAsia="Calibri" w:hAnsi="Palatino Linotype" w:cs="Tahoma"/>
          <w:color w:val="000000" w:themeColor="text1"/>
          <w:lang w:val="es-MX"/>
        </w:rPr>
        <w:t xml:space="preserve">al diverso </w:t>
      </w:r>
      <w:r w:rsidR="00096CCE" w:rsidRPr="00962F6B">
        <w:rPr>
          <w:rFonts w:ascii="Palatino Linotype" w:eastAsia="Palatino Linotype" w:hAnsi="Palatino Linotype" w:cs="Palatino Linotype"/>
          <w:b/>
          <w:color w:val="000000" w:themeColor="text1"/>
        </w:rPr>
        <w:t>01728</w:t>
      </w:r>
      <w:r w:rsidRPr="00962F6B">
        <w:rPr>
          <w:rFonts w:ascii="Palatino Linotype" w:eastAsia="Palatino Linotype" w:hAnsi="Palatino Linotype" w:cs="Palatino Linotype"/>
          <w:b/>
          <w:color w:val="000000" w:themeColor="text1"/>
        </w:rPr>
        <w:t>/INFOEM/IP/RR/2025</w:t>
      </w:r>
      <w:r w:rsidRPr="00962F6B">
        <w:rPr>
          <w:rFonts w:ascii="Palatino Linotype" w:eastAsia="Calibri" w:hAnsi="Palatino Linotype" w:cs="Tahoma"/>
          <w:color w:val="000000" w:themeColor="text1"/>
          <w:lang w:val="es-MX"/>
        </w:rPr>
        <w:t>, por ser este último el más antiguo, sustanciado bajo el índice de esta Ponencia.</w:t>
      </w:r>
    </w:p>
    <w:p w:rsidR="00451CF4" w:rsidRPr="00962F6B" w:rsidRDefault="00451CF4" w:rsidP="00A20D79">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2148B" w:rsidRPr="00962F6B" w:rsidRDefault="00A077F4" w:rsidP="00A20D7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962F6B">
        <w:rPr>
          <w:rFonts w:ascii="Palatino Linotype" w:eastAsia="Palatino Linotype" w:hAnsi="Palatino Linotype" w:cs="Palatino Linotype"/>
          <w:color w:val="000000" w:themeColor="text1"/>
        </w:rPr>
        <w:t xml:space="preserve">Seguidamente, en fecha </w:t>
      </w:r>
      <w:r w:rsidR="00096CCE" w:rsidRPr="00962F6B">
        <w:rPr>
          <w:rFonts w:ascii="Palatino Linotype" w:eastAsia="Palatino Linotype" w:hAnsi="Palatino Linotype" w:cs="Palatino Linotype"/>
          <w:b/>
          <w:color w:val="000000" w:themeColor="text1"/>
        </w:rPr>
        <w:t>dos de junio</w:t>
      </w:r>
      <w:r w:rsidR="00F635F3" w:rsidRPr="00962F6B">
        <w:rPr>
          <w:rFonts w:ascii="Palatino Linotype" w:eastAsia="Palatino Linotype" w:hAnsi="Palatino Linotype" w:cs="Palatino Linotype"/>
          <w:b/>
          <w:color w:val="000000" w:themeColor="text1"/>
        </w:rPr>
        <w:t xml:space="preserve"> </w:t>
      </w:r>
      <w:r w:rsidRPr="00962F6B">
        <w:rPr>
          <w:rFonts w:ascii="Palatino Linotype" w:eastAsia="Palatino Linotype" w:hAnsi="Palatino Linotype" w:cs="Palatino Linotype"/>
          <w:b/>
          <w:color w:val="000000" w:themeColor="text1"/>
        </w:rPr>
        <w:t>de dos mil veinticinco</w:t>
      </w:r>
      <w:r w:rsidRPr="00962F6B">
        <w:rPr>
          <w:rFonts w:ascii="Palatino Linotype" w:eastAsia="Palatino Linotype" w:hAnsi="Palatino Linotype" w:cs="Palatino Linotype"/>
          <w:color w:val="000000" w:themeColor="text1"/>
        </w:rPr>
        <w:t xml:space="preserve">, la Comisionada Ponente dictó el </w:t>
      </w:r>
      <w:r w:rsidRPr="00962F6B">
        <w:rPr>
          <w:rFonts w:ascii="Palatino Linotype" w:eastAsia="Palatino Linotype" w:hAnsi="Palatino Linotype" w:cs="Palatino Linotype"/>
          <w:b/>
          <w:color w:val="000000" w:themeColor="text1"/>
        </w:rPr>
        <w:t>cierre del periodo de instrucción</w:t>
      </w:r>
      <w:r w:rsidRPr="00962F6B">
        <w:rPr>
          <w:rFonts w:ascii="Palatino Linotype" w:eastAsia="Palatino Linotype" w:hAnsi="Palatino Linotype" w:cs="Palatino Linotype"/>
          <w:color w:val="000000" w:themeColor="text1"/>
        </w:rPr>
        <w:t xml:space="preserve"> y, ordenó la resolución que conforme a Derecho proceda, de acuerdo a las siguientes:</w:t>
      </w:r>
    </w:p>
    <w:p w:rsidR="0072148B" w:rsidRPr="00962F6B" w:rsidRDefault="0072148B" w:rsidP="00A20D79">
      <w:pPr>
        <w:pBdr>
          <w:top w:val="nil"/>
          <w:left w:val="nil"/>
          <w:bottom w:val="nil"/>
          <w:right w:val="nil"/>
          <w:between w:val="nil"/>
        </w:pBdr>
        <w:rPr>
          <w:rFonts w:ascii="Palatino Linotype" w:eastAsia="Palatino Linotype" w:hAnsi="Palatino Linotype" w:cs="Palatino Linotype"/>
          <w:b/>
          <w:color w:val="000000" w:themeColor="text1"/>
        </w:rPr>
      </w:pPr>
    </w:p>
    <w:p w:rsidR="0072148B" w:rsidRPr="00962F6B" w:rsidRDefault="00A077F4" w:rsidP="00A20D79">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C O N S I D E R A C I O N E S</w:t>
      </w:r>
    </w:p>
    <w:p w:rsidR="0072148B" w:rsidRPr="00962F6B" w:rsidRDefault="0072148B" w:rsidP="00A20D79">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72148B" w:rsidRPr="00962F6B" w:rsidRDefault="00A077F4" w:rsidP="00A20D79">
      <w:pPr>
        <w:pStyle w:val="Ttulo2"/>
        <w:spacing w:before="0"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962F6B">
        <w:rPr>
          <w:rFonts w:ascii="Palatino Linotype" w:eastAsia="Palatino Linotype" w:hAnsi="Palatino Linotype" w:cs="Palatino Linotype"/>
          <w:b/>
          <w:color w:val="000000" w:themeColor="text1"/>
          <w:sz w:val="24"/>
          <w:szCs w:val="24"/>
        </w:rPr>
        <w:t>PRIMERA. Competencia</w:t>
      </w:r>
    </w:p>
    <w:p w:rsidR="0072148B" w:rsidRPr="00962F6B" w:rsidRDefault="00A077F4" w:rsidP="00A20D7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C56704" w:rsidRPr="00962F6B">
        <w:rPr>
          <w:rFonts w:ascii="Palatino Linotype" w:eastAsia="Palatino Linotype" w:hAnsi="Palatino Linotype" w:cs="Palatino Linotype"/>
          <w:color w:val="000000" w:themeColor="text1"/>
          <w:lang w:val="es-MX"/>
        </w:rPr>
        <w:t>párrafos trigésimo séptimo, trigésimo octavo y trigésimo noveno</w:t>
      </w:r>
      <w:r w:rsidR="00E736D5" w:rsidRPr="00962F6B">
        <w:rPr>
          <w:rFonts w:ascii="Palatino Linotype" w:eastAsia="Palatino Linotype" w:hAnsi="Palatino Linotype" w:cs="Palatino Linotype"/>
          <w:color w:val="000000" w:themeColor="text1"/>
          <w:lang w:val="es-MX"/>
        </w:rPr>
        <w:t>,</w:t>
      </w:r>
      <w:r w:rsidR="00C56704" w:rsidRPr="00962F6B">
        <w:rPr>
          <w:rFonts w:ascii="Palatino Linotype" w:eastAsia="Palatino Linotype" w:hAnsi="Palatino Linotype" w:cs="Palatino Linotype"/>
          <w:color w:val="000000" w:themeColor="text1"/>
          <w:lang w:val="es-MX"/>
        </w:rPr>
        <w:t xml:space="preserve"> fracciones IV y V</w:t>
      </w:r>
      <w:r w:rsidR="00E736D5" w:rsidRPr="00962F6B">
        <w:rPr>
          <w:rFonts w:ascii="Palatino Linotype" w:eastAsia="Palatino Linotype" w:hAnsi="Palatino Linotype" w:cs="Palatino Linotype"/>
          <w:color w:val="000000" w:themeColor="text1"/>
          <w:lang w:val="es-MX"/>
        </w:rPr>
        <w:t>,</w:t>
      </w:r>
      <w:r w:rsidR="00C56704" w:rsidRPr="00962F6B">
        <w:rPr>
          <w:rFonts w:ascii="Palatino Linotype" w:eastAsia="Palatino Linotype" w:hAnsi="Palatino Linotype" w:cs="Palatino Linotype"/>
          <w:color w:val="000000" w:themeColor="text1"/>
          <w:lang w:val="es-MX"/>
        </w:rPr>
        <w:t xml:space="preserve"> de la Constitución Política del Estado Libre y Soberano de México</w:t>
      </w:r>
      <w:r w:rsidRPr="00962F6B">
        <w:rPr>
          <w:rFonts w:ascii="Palatino Linotype" w:eastAsia="Palatino Linotype" w:hAnsi="Palatino Linotype" w:cs="Palatino Linotype"/>
          <w:color w:val="000000" w:themeColor="text1"/>
        </w:rPr>
        <w:t>;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72148B" w:rsidRPr="00962F6B" w:rsidRDefault="0072148B" w:rsidP="00A20D79">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962F6B" w:rsidRDefault="00A077F4" w:rsidP="00A20D79">
      <w:pPr>
        <w:pStyle w:val="Ttulo2"/>
        <w:spacing w:before="0" w:line="360" w:lineRule="auto"/>
        <w:rPr>
          <w:rFonts w:ascii="Palatino Linotype" w:eastAsia="Palatino Linotype" w:hAnsi="Palatino Linotype" w:cs="Palatino Linotype"/>
          <w:b/>
          <w:color w:val="000000" w:themeColor="text1"/>
          <w:sz w:val="24"/>
          <w:szCs w:val="24"/>
        </w:rPr>
      </w:pPr>
      <w:bookmarkStart w:id="6" w:name="_heading=h.tyjcwt" w:colFirst="0" w:colLast="0"/>
      <w:bookmarkEnd w:id="6"/>
      <w:r w:rsidRPr="00962F6B">
        <w:rPr>
          <w:rFonts w:ascii="Palatino Linotype" w:eastAsia="Palatino Linotype" w:hAnsi="Palatino Linotype" w:cs="Palatino Linotype"/>
          <w:b/>
          <w:color w:val="000000" w:themeColor="text1"/>
          <w:sz w:val="24"/>
          <w:szCs w:val="24"/>
        </w:rPr>
        <w:lastRenderedPageBreak/>
        <w:t>SEGUNDA. Procedencia.</w:t>
      </w:r>
    </w:p>
    <w:p w:rsidR="0072148B" w:rsidRPr="00962F6B" w:rsidRDefault="00A077F4"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Este Órgano Garante considera que el medio de impugnación reúne los requisitos de procedencia 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72148B" w:rsidRPr="00962F6B" w:rsidRDefault="0072148B" w:rsidP="00A20D79">
      <w:pPr>
        <w:spacing w:line="360" w:lineRule="auto"/>
        <w:jc w:val="both"/>
        <w:rPr>
          <w:rFonts w:ascii="Palatino Linotype" w:eastAsia="Palatino Linotype" w:hAnsi="Palatino Linotype" w:cs="Palatino Linotype"/>
          <w:color w:val="000000" w:themeColor="text1"/>
        </w:rPr>
      </w:pPr>
    </w:p>
    <w:p w:rsidR="0072148B" w:rsidRPr="00962F6B" w:rsidRDefault="00A077F4"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Por otro lado, el escrito contiene las formalidades previstas por el artículo 180, último párrafo, de la citada Ley de la materia, por lo que es procedente que este Instituto conozca y resuelva el presente recurso.</w:t>
      </w:r>
    </w:p>
    <w:p w:rsidR="0072148B" w:rsidRPr="00962F6B" w:rsidRDefault="0072148B" w:rsidP="00A20D7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962F6B" w:rsidRDefault="00A077F4" w:rsidP="00A20D79">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3dy6vkm" w:colFirst="0" w:colLast="0"/>
      <w:bookmarkEnd w:id="7"/>
      <w:r w:rsidRPr="00962F6B">
        <w:rPr>
          <w:rFonts w:ascii="Palatino Linotype" w:eastAsia="Palatino Linotype" w:hAnsi="Palatino Linotype" w:cs="Palatino Linotype"/>
          <w:b/>
          <w:color w:val="000000" w:themeColor="text1"/>
          <w:sz w:val="24"/>
          <w:szCs w:val="24"/>
        </w:rPr>
        <w:t>TERCERA. Descripción de hechos y planteamiento de la controversia.</w:t>
      </w:r>
    </w:p>
    <w:p w:rsidR="0072148B" w:rsidRPr="00962F6B" w:rsidRDefault="00A077F4" w:rsidP="00A20D79">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Se solicitó tener acceso, a la información que a continuación se simplifica:</w:t>
      </w:r>
    </w:p>
    <w:p w:rsidR="009643C2" w:rsidRPr="00962F6B" w:rsidRDefault="009643C2" w:rsidP="00A20D79">
      <w:pPr>
        <w:pStyle w:val="Prrafodelista"/>
        <w:numPr>
          <w:ilvl w:val="0"/>
          <w:numId w:val="9"/>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t>De la Contraloría Municipal y la Tesorería Municipal:</w:t>
      </w:r>
    </w:p>
    <w:p w:rsidR="009643C2" w:rsidRPr="00962F6B" w:rsidRDefault="009643C2" w:rsidP="00A20D79">
      <w:pPr>
        <w:pStyle w:val="Prrafodelista"/>
        <w:numPr>
          <w:ilvl w:val="0"/>
          <w:numId w:val="5"/>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t>Organigrama.</w:t>
      </w:r>
    </w:p>
    <w:p w:rsidR="009643C2" w:rsidRPr="00962F6B" w:rsidRDefault="009643C2" w:rsidP="00A20D79">
      <w:pPr>
        <w:pStyle w:val="Prrafodelista"/>
        <w:numPr>
          <w:ilvl w:val="0"/>
          <w:numId w:val="5"/>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t>Nombre, cargo y profesión del titular del puesto.</w:t>
      </w:r>
    </w:p>
    <w:p w:rsidR="009643C2" w:rsidRPr="00962F6B" w:rsidRDefault="009643C2" w:rsidP="00A20D79">
      <w:pPr>
        <w:pStyle w:val="Prrafodelista"/>
        <w:pBdr>
          <w:top w:val="nil"/>
          <w:left w:val="nil"/>
          <w:bottom w:val="nil"/>
          <w:right w:val="nil"/>
          <w:between w:val="nil"/>
        </w:pBdr>
        <w:ind w:left="0"/>
        <w:jc w:val="both"/>
        <w:rPr>
          <w:rFonts w:ascii="Palatino Linotype" w:eastAsia="Palatino Linotype" w:hAnsi="Palatino Linotype" w:cs="Palatino Linotype"/>
          <w:i/>
          <w:color w:val="000000" w:themeColor="text1"/>
        </w:rPr>
      </w:pPr>
    </w:p>
    <w:p w:rsidR="00C11AAC" w:rsidRPr="00962F6B" w:rsidRDefault="009643C2" w:rsidP="00A20D79">
      <w:pPr>
        <w:pStyle w:val="Prrafodelista"/>
        <w:numPr>
          <w:ilvl w:val="0"/>
          <w:numId w:val="9"/>
        </w:numPr>
        <w:pBdr>
          <w:top w:val="nil"/>
          <w:left w:val="nil"/>
          <w:bottom w:val="nil"/>
          <w:right w:val="nil"/>
          <w:between w:val="nil"/>
        </w:pBdr>
        <w:ind w:left="0"/>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t>La residencia de los directores y coordinadores, a través de su INE o cualquier otro documento que de constancia de lo solicitado.</w:t>
      </w:r>
    </w:p>
    <w:p w:rsidR="00C52156" w:rsidRPr="00962F6B" w:rsidRDefault="00C52156" w:rsidP="00A20D79">
      <w:pPr>
        <w:pStyle w:val="Prrafodelista"/>
        <w:ind w:left="0"/>
        <w:jc w:val="both"/>
        <w:rPr>
          <w:rFonts w:ascii="Palatino Linotype" w:eastAsia="Palatino Linotype" w:hAnsi="Palatino Linotype" w:cs="Palatino Linotype"/>
          <w:color w:val="000000" w:themeColor="text1"/>
        </w:rPr>
      </w:pPr>
    </w:p>
    <w:p w:rsidR="0072148B" w:rsidRPr="00962F6B" w:rsidRDefault="00A077F4"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En respuesta, el Sujeto Obligado</w:t>
      </w:r>
      <w:r w:rsidRPr="00962F6B">
        <w:rPr>
          <w:rFonts w:ascii="Palatino Linotype" w:eastAsia="Palatino Linotype" w:hAnsi="Palatino Linotype" w:cs="Palatino Linotype"/>
          <w:b/>
          <w:color w:val="000000" w:themeColor="text1"/>
        </w:rPr>
        <w:t xml:space="preserve"> </w:t>
      </w:r>
      <w:r w:rsidRPr="00962F6B">
        <w:rPr>
          <w:rFonts w:ascii="Palatino Linotype" w:eastAsia="Palatino Linotype" w:hAnsi="Palatino Linotype" w:cs="Palatino Linotype"/>
          <w:color w:val="000000" w:themeColor="text1"/>
        </w:rPr>
        <w:t xml:space="preserve">remitió los archivos ya descritos en el anterior Párrafo </w:t>
      </w:r>
      <w:r w:rsidR="00375DA9" w:rsidRPr="00962F6B">
        <w:rPr>
          <w:rFonts w:ascii="Palatino Linotype" w:eastAsia="Palatino Linotype" w:hAnsi="Palatino Linotype" w:cs="Palatino Linotype"/>
          <w:color w:val="000000" w:themeColor="text1"/>
        </w:rPr>
        <w:t>2</w:t>
      </w:r>
      <w:r w:rsidRPr="00962F6B">
        <w:rPr>
          <w:rFonts w:ascii="Palatino Linotype" w:eastAsia="Palatino Linotype" w:hAnsi="Palatino Linotype" w:cs="Palatino Linotype"/>
          <w:color w:val="000000" w:themeColor="text1"/>
        </w:rPr>
        <w:t xml:space="preserve">, inconforme con las respuestas, se interpuso recurso de revisión </w:t>
      </w:r>
      <w:r w:rsidR="004E658C" w:rsidRPr="00962F6B">
        <w:rPr>
          <w:rFonts w:ascii="Palatino Linotype" w:eastAsia="Palatino Linotype" w:hAnsi="Palatino Linotype" w:cs="Palatino Linotype"/>
          <w:color w:val="000000" w:themeColor="text1"/>
        </w:rPr>
        <w:t>argu</w:t>
      </w:r>
      <w:r w:rsidR="00375DA9" w:rsidRPr="00962F6B">
        <w:rPr>
          <w:rFonts w:ascii="Palatino Linotype" w:eastAsia="Palatino Linotype" w:hAnsi="Palatino Linotype" w:cs="Palatino Linotype"/>
          <w:color w:val="000000" w:themeColor="text1"/>
        </w:rPr>
        <w:t>mentando sustancialmente que el link referido no brinda la información requerida, así como la clasificación de la información.</w:t>
      </w:r>
    </w:p>
    <w:p w:rsidR="0072148B" w:rsidRPr="00962F6B" w:rsidRDefault="0072148B" w:rsidP="00A20D79">
      <w:pPr>
        <w:contextualSpacing/>
        <w:jc w:val="both"/>
        <w:rPr>
          <w:rFonts w:ascii="Palatino Linotype" w:eastAsia="Palatino Linotype" w:hAnsi="Palatino Linotype" w:cs="Palatino Linotype"/>
          <w:i/>
          <w:color w:val="000000" w:themeColor="text1"/>
        </w:rPr>
      </w:pPr>
    </w:p>
    <w:p w:rsidR="0072148B" w:rsidRPr="00962F6B" w:rsidRDefault="00A077F4"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179, </w:t>
      </w:r>
      <w:r w:rsidR="004E658C" w:rsidRPr="00962F6B">
        <w:rPr>
          <w:rFonts w:ascii="Palatino Linotype" w:eastAsia="Palatino Linotype" w:hAnsi="Palatino Linotype" w:cs="Palatino Linotype"/>
          <w:color w:val="000000" w:themeColor="text1"/>
        </w:rPr>
        <w:lastRenderedPageBreak/>
        <w:t>fracciones</w:t>
      </w:r>
      <w:r w:rsidR="00643373" w:rsidRPr="00962F6B">
        <w:rPr>
          <w:rFonts w:ascii="Palatino Linotype" w:eastAsia="Palatino Linotype" w:hAnsi="Palatino Linotype" w:cs="Palatino Linotype"/>
          <w:color w:val="000000" w:themeColor="text1"/>
        </w:rPr>
        <w:t xml:space="preserve"> I</w:t>
      </w:r>
      <w:r w:rsidR="00375DA9" w:rsidRPr="00962F6B">
        <w:rPr>
          <w:rFonts w:ascii="Palatino Linotype" w:eastAsia="Palatino Linotype" w:hAnsi="Palatino Linotype" w:cs="Palatino Linotype"/>
          <w:color w:val="000000" w:themeColor="text1"/>
        </w:rPr>
        <w:t>I</w:t>
      </w:r>
      <w:r w:rsidR="004E658C" w:rsidRPr="00962F6B">
        <w:rPr>
          <w:rFonts w:ascii="Palatino Linotype" w:eastAsia="Palatino Linotype" w:hAnsi="Palatino Linotype" w:cs="Palatino Linotype"/>
          <w:color w:val="000000" w:themeColor="text1"/>
        </w:rPr>
        <w:t xml:space="preserve"> y V</w:t>
      </w:r>
      <w:r w:rsidR="002047AF" w:rsidRPr="00962F6B">
        <w:rPr>
          <w:rFonts w:ascii="Palatino Linotype" w:eastAsia="Palatino Linotype" w:hAnsi="Palatino Linotype" w:cs="Palatino Linotype"/>
          <w:color w:val="000000" w:themeColor="text1"/>
        </w:rPr>
        <w:t>I</w:t>
      </w:r>
      <w:r w:rsidRPr="00962F6B">
        <w:rPr>
          <w:rFonts w:ascii="Palatino Linotype" w:eastAsia="Palatino Linotype" w:hAnsi="Palatino Linotype" w:cs="Palatino Linotype"/>
          <w:color w:val="000000" w:themeColor="text1"/>
        </w:rPr>
        <w:t>,</w:t>
      </w:r>
      <w:r w:rsidRPr="00962F6B">
        <w:rPr>
          <w:rFonts w:ascii="Palatino Linotype" w:eastAsia="Palatino Linotype" w:hAnsi="Palatino Linotype" w:cs="Palatino Linotype"/>
          <w:b/>
          <w:color w:val="000000" w:themeColor="text1"/>
        </w:rPr>
        <w:t xml:space="preserve"> </w:t>
      </w:r>
      <w:r w:rsidRPr="00962F6B">
        <w:rPr>
          <w:rFonts w:ascii="Palatino Linotype" w:eastAsia="Palatino Linotype" w:hAnsi="Palatino Linotype" w:cs="Palatino Linotype"/>
          <w:color w:val="000000" w:themeColor="text1"/>
        </w:rPr>
        <w:t>de la Ley de Transparencia y Acceso a la Información Pública del Estado de</w:t>
      </w:r>
      <w:r w:rsidRPr="00962F6B">
        <w:rPr>
          <w:rFonts w:ascii="Palatino Linotype" w:eastAsia="Palatino Linotype" w:hAnsi="Palatino Linotype" w:cs="Palatino Linotype"/>
          <w:b/>
          <w:color w:val="000000" w:themeColor="text1"/>
        </w:rPr>
        <w:t xml:space="preserve"> </w:t>
      </w:r>
      <w:r w:rsidRPr="00962F6B">
        <w:rPr>
          <w:rFonts w:ascii="Palatino Linotype" w:eastAsia="Palatino Linotype" w:hAnsi="Palatino Linotype" w:cs="Palatino Linotype"/>
          <w:color w:val="000000" w:themeColor="text1"/>
        </w:rPr>
        <w:t>México</w:t>
      </w:r>
      <w:r w:rsidRPr="00962F6B">
        <w:rPr>
          <w:rFonts w:ascii="Palatino Linotype" w:eastAsia="Palatino Linotype" w:hAnsi="Palatino Linotype" w:cs="Palatino Linotype"/>
          <w:b/>
          <w:color w:val="000000" w:themeColor="text1"/>
        </w:rPr>
        <w:t xml:space="preserve"> </w:t>
      </w:r>
      <w:r w:rsidRPr="00962F6B">
        <w:rPr>
          <w:rFonts w:ascii="Palatino Linotype" w:eastAsia="Palatino Linotype" w:hAnsi="Palatino Linotype" w:cs="Palatino Linotype"/>
          <w:color w:val="000000" w:themeColor="text1"/>
        </w:rPr>
        <w:t>y</w:t>
      </w:r>
      <w:r w:rsidRPr="00962F6B">
        <w:rPr>
          <w:rFonts w:ascii="Palatino Linotype" w:eastAsia="Palatino Linotype" w:hAnsi="Palatino Linotype" w:cs="Palatino Linotype"/>
          <w:b/>
          <w:color w:val="000000" w:themeColor="text1"/>
        </w:rPr>
        <w:t xml:space="preserve"> </w:t>
      </w:r>
      <w:r w:rsidRPr="00962F6B">
        <w:rPr>
          <w:rFonts w:ascii="Palatino Linotype" w:eastAsia="Palatino Linotype" w:hAnsi="Palatino Linotype" w:cs="Palatino Linotype"/>
          <w:color w:val="000000" w:themeColor="text1"/>
        </w:rPr>
        <w:t xml:space="preserve">Municipios; </w:t>
      </w:r>
      <w:r w:rsidR="004E658C" w:rsidRPr="00962F6B">
        <w:rPr>
          <w:rFonts w:ascii="Palatino Linotype" w:eastAsia="Palatino Linotype" w:hAnsi="Palatino Linotype" w:cs="Palatino Linotype"/>
          <w:color w:val="000000" w:themeColor="text1"/>
        </w:rPr>
        <w:t>fracciones</w:t>
      </w:r>
      <w:r w:rsidRPr="00962F6B">
        <w:rPr>
          <w:rFonts w:ascii="Palatino Linotype" w:eastAsia="Palatino Linotype" w:hAnsi="Palatino Linotype" w:cs="Palatino Linotype"/>
          <w:color w:val="000000" w:themeColor="text1"/>
        </w:rPr>
        <w:t xml:space="preserve"> que determina</w:t>
      </w:r>
      <w:r w:rsidR="004E658C" w:rsidRPr="00962F6B">
        <w:rPr>
          <w:rFonts w:ascii="Palatino Linotype" w:eastAsia="Palatino Linotype" w:hAnsi="Palatino Linotype" w:cs="Palatino Linotype"/>
          <w:color w:val="000000" w:themeColor="text1"/>
        </w:rPr>
        <w:t>n</w:t>
      </w:r>
      <w:r w:rsidRPr="00962F6B">
        <w:rPr>
          <w:rFonts w:ascii="Palatino Linotype" w:eastAsia="Palatino Linotype" w:hAnsi="Palatino Linotype" w:cs="Palatino Linotype"/>
          <w:color w:val="000000" w:themeColor="text1"/>
        </w:rPr>
        <w:t xml:space="preserve"> la</w:t>
      </w:r>
      <w:r w:rsidR="004E658C" w:rsidRPr="00962F6B">
        <w:rPr>
          <w:rFonts w:ascii="Palatino Linotype" w:eastAsia="Palatino Linotype" w:hAnsi="Palatino Linotype" w:cs="Palatino Linotype"/>
          <w:color w:val="000000" w:themeColor="text1"/>
        </w:rPr>
        <w:t>s</w:t>
      </w:r>
      <w:r w:rsidRPr="00962F6B">
        <w:rPr>
          <w:rFonts w:ascii="Palatino Linotype" w:eastAsia="Palatino Linotype" w:hAnsi="Palatino Linotype" w:cs="Palatino Linotype"/>
          <w:color w:val="000000" w:themeColor="text1"/>
        </w:rPr>
        <w:t xml:space="preserve"> hipótesis relativa</w:t>
      </w:r>
      <w:r w:rsidR="004E658C" w:rsidRPr="00962F6B">
        <w:rPr>
          <w:rFonts w:ascii="Palatino Linotype" w:eastAsia="Palatino Linotype" w:hAnsi="Palatino Linotype" w:cs="Palatino Linotype"/>
          <w:color w:val="000000" w:themeColor="text1"/>
        </w:rPr>
        <w:t>s</w:t>
      </w:r>
      <w:r w:rsidRPr="00962F6B">
        <w:rPr>
          <w:rFonts w:ascii="Palatino Linotype" w:eastAsia="Palatino Linotype" w:hAnsi="Palatino Linotype" w:cs="Palatino Linotype"/>
          <w:color w:val="000000" w:themeColor="text1"/>
        </w:rPr>
        <w:t xml:space="preserve"> a </w:t>
      </w:r>
      <w:r w:rsidR="00375DA9" w:rsidRPr="00962F6B">
        <w:rPr>
          <w:rFonts w:ascii="Palatino Linotype" w:eastAsia="Palatino Linotype" w:hAnsi="Palatino Linotype" w:cs="Palatino Linotype"/>
          <w:color w:val="000000" w:themeColor="text1"/>
        </w:rPr>
        <w:t>la clasificación de la información</w:t>
      </w:r>
      <w:r w:rsidR="004E658C" w:rsidRPr="00962F6B">
        <w:rPr>
          <w:rFonts w:ascii="Palatino Linotype" w:eastAsia="Palatino Linotype" w:hAnsi="Palatino Linotype" w:cs="Palatino Linotype"/>
          <w:color w:val="000000" w:themeColor="text1"/>
        </w:rPr>
        <w:t xml:space="preserve"> y la entrega de información </w:t>
      </w:r>
      <w:r w:rsidR="002047AF" w:rsidRPr="00962F6B">
        <w:rPr>
          <w:rFonts w:ascii="Palatino Linotype" w:eastAsia="Palatino Linotype" w:hAnsi="Palatino Linotype" w:cs="Palatino Linotype"/>
          <w:color w:val="000000" w:themeColor="text1"/>
        </w:rPr>
        <w:t xml:space="preserve">que no corresponda </w:t>
      </w:r>
      <w:r w:rsidR="0047385E" w:rsidRPr="00962F6B">
        <w:rPr>
          <w:rFonts w:ascii="Palatino Linotype" w:eastAsia="Palatino Linotype" w:hAnsi="Palatino Linotype" w:cs="Palatino Linotype"/>
          <w:color w:val="000000" w:themeColor="text1"/>
        </w:rPr>
        <w:t>con</w:t>
      </w:r>
      <w:r w:rsidR="002047AF" w:rsidRPr="00962F6B">
        <w:rPr>
          <w:rFonts w:ascii="Palatino Linotype" w:eastAsia="Palatino Linotype" w:hAnsi="Palatino Linotype" w:cs="Palatino Linotype"/>
          <w:color w:val="000000" w:themeColor="text1"/>
        </w:rPr>
        <w:t xml:space="preserve"> lo solicitado</w:t>
      </w:r>
      <w:r w:rsidRPr="00962F6B">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962F6B">
        <w:rPr>
          <w:rFonts w:ascii="Palatino Linotype" w:eastAsia="Palatino Linotype" w:hAnsi="Palatino Linotype" w:cs="Palatino Linotype"/>
          <w:b/>
          <w:color w:val="000000" w:themeColor="text1"/>
        </w:rPr>
        <w:t xml:space="preserve"> </w:t>
      </w:r>
      <w:r w:rsidRPr="00962F6B">
        <w:rPr>
          <w:rFonts w:ascii="Palatino Linotype" w:eastAsia="Palatino Linotype" w:hAnsi="Palatino Linotype" w:cs="Palatino Linotype"/>
          <w:color w:val="000000" w:themeColor="text1"/>
        </w:rPr>
        <w:t xml:space="preserve">señalada. </w:t>
      </w:r>
    </w:p>
    <w:p w:rsidR="0072148B" w:rsidRPr="00962F6B" w:rsidRDefault="0072148B" w:rsidP="00A20D79">
      <w:pPr>
        <w:spacing w:line="360" w:lineRule="auto"/>
        <w:rPr>
          <w:rFonts w:ascii="Palatino Linotype" w:eastAsia="Palatino Linotype" w:hAnsi="Palatino Linotype" w:cs="Palatino Linotype"/>
          <w:color w:val="000000" w:themeColor="text1"/>
        </w:rPr>
      </w:pPr>
    </w:p>
    <w:p w:rsidR="0072148B" w:rsidRPr="00962F6B" w:rsidRDefault="00A077F4" w:rsidP="00A20D79">
      <w:pPr>
        <w:pStyle w:val="Ttulo2"/>
        <w:spacing w:before="0" w:line="360" w:lineRule="auto"/>
        <w:rPr>
          <w:rFonts w:ascii="Palatino Linotype" w:eastAsia="Palatino Linotype" w:hAnsi="Palatino Linotype" w:cs="Palatino Linotype"/>
          <w:b/>
          <w:color w:val="000000" w:themeColor="text1"/>
          <w:sz w:val="24"/>
          <w:szCs w:val="24"/>
        </w:rPr>
      </w:pPr>
      <w:bookmarkStart w:id="8" w:name="_heading=h.1t3h5sf" w:colFirst="0" w:colLast="0"/>
      <w:bookmarkEnd w:id="8"/>
      <w:r w:rsidRPr="00962F6B">
        <w:rPr>
          <w:rFonts w:ascii="Palatino Linotype" w:eastAsia="Palatino Linotype" w:hAnsi="Palatino Linotype" w:cs="Palatino Linotype"/>
          <w:b/>
          <w:color w:val="000000" w:themeColor="text1"/>
          <w:sz w:val="24"/>
          <w:szCs w:val="24"/>
        </w:rPr>
        <w:t>CUARTA. Estudio de la controversia.</w:t>
      </w:r>
    </w:p>
    <w:p w:rsidR="0072148B" w:rsidRPr="00962F6B" w:rsidRDefault="00A077F4"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2148B" w:rsidRPr="00962F6B" w:rsidRDefault="0072148B" w:rsidP="00A20D79">
      <w:pPr>
        <w:spacing w:line="360" w:lineRule="auto"/>
        <w:jc w:val="both"/>
        <w:rPr>
          <w:rFonts w:ascii="Palatino Linotype" w:eastAsia="Palatino Linotype" w:hAnsi="Palatino Linotype" w:cs="Palatino Linotype"/>
          <w:color w:val="000000" w:themeColor="text1"/>
        </w:rPr>
      </w:pPr>
    </w:p>
    <w:p w:rsidR="0072148B" w:rsidRPr="00962F6B" w:rsidRDefault="00A077F4"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2148B" w:rsidRPr="00962F6B" w:rsidRDefault="0072148B" w:rsidP="00A20D79">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72148B" w:rsidRPr="00962F6B" w:rsidRDefault="00A077F4"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lastRenderedPageBreak/>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931ADB" w:rsidRPr="00962F6B" w:rsidRDefault="00931ADB" w:rsidP="00A20D79">
      <w:pPr>
        <w:jc w:val="both"/>
        <w:rPr>
          <w:rFonts w:ascii="Palatino Linotype" w:eastAsia="Palatino Linotype" w:hAnsi="Palatino Linotype" w:cs="Palatino Linotype"/>
          <w:color w:val="000000" w:themeColor="text1"/>
        </w:rPr>
      </w:pPr>
    </w:p>
    <w:p w:rsidR="000746C9" w:rsidRPr="00962F6B" w:rsidRDefault="00A077F4" w:rsidP="00A20D79">
      <w:pPr>
        <w:numPr>
          <w:ilvl w:val="0"/>
          <w:numId w:val="3"/>
        </w:numPr>
        <w:pBdr>
          <w:top w:val="nil"/>
          <w:left w:val="nil"/>
          <w:bottom w:val="nil"/>
          <w:right w:val="nil"/>
          <w:between w:val="nil"/>
        </w:pBdr>
        <w:spacing w:line="360" w:lineRule="auto"/>
        <w:ind w:left="0"/>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Del Sujeto Obligado.</w:t>
      </w:r>
    </w:p>
    <w:p w:rsidR="00C42083" w:rsidRPr="00962F6B" w:rsidRDefault="00C42083" w:rsidP="00A20D79">
      <w:pPr>
        <w:numPr>
          <w:ilvl w:val="0"/>
          <w:numId w:val="2"/>
        </w:numPr>
        <w:spacing w:line="360" w:lineRule="auto"/>
        <w:ind w:left="0" w:firstLine="0"/>
        <w:jc w:val="both"/>
        <w:rPr>
          <w:rFonts w:ascii="Palatino Linotype" w:hAnsi="Palatino Linotype"/>
          <w:color w:val="000000" w:themeColor="text1"/>
        </w:rPr>
      </w:pPr>
      <w:r w:rsidRPr="00962F6B">
        <w:rPr>
          <w:rFonts w:ascii="Palatino Linotype" w:eastAsia="Palatino Linotype" w:hAnsi="Palatino Linotype" w:cs="Palatino Linotype"/>
          <w:color w:val="000000" w:themeColor="text1"/>
        </w:rPr>
        <w:t>Para el cumplimiento de sus atribuciones, el Ayuntamiento se auxiliará de las dependencias administrativas centralizadas, organismos públicos descentralizados y entidades de la Administración Pública Municipal que considere necesarias, las que estarán subordinadas a la Presidencia Municipal.</w:t>
      </w:r>
    </w:p>
    <w:p w:rsidR="00B041DC" w:rsidRPr="00962F6B" w:rsidRDefault="00B041DC" w:rsidP="00A20D79">
      <w:pPr>
        <w:spacing w:line="360" w:lineRule="auto"/>
        <w:jc w:val="both"/>
        <w:rPr>
          <w:rFonts w:ascii="Palatino Linotype" w:hAnsi="Palatino Linotype"/>
          <w:color w:val="000000" w:themeColor="text1"/>
        </w:rPr>
      </w:pPr>
    </w:p>
    <w:p w:rsidR="00785B5E" w:rsidRPr="00962F6B" w:rsidRDefault="00C42083" w:rsidP="00A20D79">
      <w:pPr>
        <w:numPr>
          <w:ilvl w:val="0"/>
          <w:numId w:val="2"/>
        </w:numPr>
        <w:spacing w:line="360" w:lineRule="auto"/>
        <w:ind w:left="0" w:firstLine="0"/>
        <w:jc w:val="both"/>
        <w:rPr>
          <w:rFonts w:ascii="Palatino Linotype" w:hAnsi="Palatino Linotype"/>
          <w:color w:val="000000" w:themeColor="text1"/>
        </w:rPr>
      </w:pPr>
      <w:r w:rsidRPr="00962F6B">
        <w:rPr>
          <w:rFonts w:ascii="Palatino Linotype" w:eastAsia="Palatino Linotype" w:hAnsi="Palatino Linotype" w:cs="Palatino Linotype"/>
          <w:color w:val="000000" w:themeColor="text1"/>
        </w:rPr>
        <w:t>Dentro de la Administración Pública Centralizada se encuentra la Dirección de Administración y Recursos Humanos, de conformidad con el Bando Mun</w:t>
      </w:r>
      <w:r w:rsidR="009637AD" w:rsidRPr="00962F6B">
        <w:rPr>
          <w:rFonts w:ascii="Palatino Linotype" w:eastAsia="Palatino Linotype" w:hAnsi="Palatino Linotype" w:cs="Palatino Linotype"/>
          <w:color w:val="000000" w:themeColor="text1"/>
        </w:rPr>
        <w:t>icipal 2025</w:t>
      </w:r>
      <w:r w:rsidRPr="00962F6B">
        <w:rPr>
          <w:rFonts w:ascii="Palatino Linotype" w:eastAsia="Palatino Linotype" w:hAnsi="Palatino Linotype" w:cs="Palatino Linotype"/>
          <w:color w:val="000000" w:themeColor="text1"/>
        </w:rPr>
        <w:t>:</w:t>
      </w:r>
    </w:p>
    <w:p w:rsidR="00EA067A" w:rsidRDefault="00EA067A" w:rsidP="00A20D79">
      <w:pPr>
        <w:jc w:val="center"/>
        <w:rPr>
          <w:rFonts w:ascii="Palatino Linotype" w:eastAsia="Palatino Linotype" w:hAnsi="Palatino Linotype" w:cs="Palatino Linotype"/>
          <w:b/>
          <w:i/>
          <w:color w:val="000000" w:themeColor="text1"/>
        </w:rPr>
      </w:pPr>
    </w:p>
    <w:p w:rsidR="00785B5E" w:rsidRPr="00962F6B" w:rsidRDefault="00785B5E" w:rsidP="00A20D79">
      <w:pPr>
        <w:jc w:val="center"/>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Bando Municipal 2025</w:t>
      </w:r>
    </w:p>
    <w:p w:rsidR="00785B5E" w:rsidRPr="00962F6B" w:rsidRDefault="00785B5E" w:rsidP="00A20D79">
      <w:pPr>
        <w:jc w:val="center"/>
        <w:rPr>
          <w:rFonts w:ascii="Palatino Linotype" w:eastAsia="Palatino Linotype" w:hAnsi="Palatino Linotype" w:cs="Palatino Linotype"/>
          <w:b/>
          <w:i/>
          <w:color w:val="000000" w:themeColor="text1"/>
        </w:rPr>
      </w:pPr>
    </w:p>
    <w:p w:rsidR="00F100FE" w:rsidRPr="00962F6B" w:rsidRDefault="00C42083" w:rsidP="00A20D79">
      <w:pPr>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Artículo 35.- La Administración Pública Centralizada está integrada de la siguiente manera:</w:t>
      </w:r>
    </w:p>
    <w:p w:rsidR="00C42083" w:rsidRPr="00962F6B" w:rsidRDefault="00C42083" w:rsidP="00A20D79">
      <w:pPr>
        <w:jc w:val="both"/>
        <w:rPr>
          <w:rFonts w:ascii="Palatino Linotype" w:eastAsia="Palatino Linotype" w:hAnsi="Palatino Linotype" w:cs="Palatino Linotype"/>
          <w:i/>
          <w:color w:val="000000" w:themeColor="text1"/>
        </w:rPr>
      </w:pPr>
    </w:p>
    <w:p w:rsidR="00785B5E" w:rsidRPr="00962F6B" w:rsidRDefault="00C42083"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t>…</w:t>
      </w:r>
    </w:p>
    <w:p w:rsidR="00C42083" w:rsidRPr="00962F6B" w:rsidRDefault="00C42083" w:rsidP="00A20D79">
      <w:pPr>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XX. Dirección de Administración y Recursos Humanos;</w:t>
      </w:r>
    </w:p>
    <w:p w:rsidR="00C42083" w:rsidRPr="00962F6B" w:rsidRDefault="00C42083"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lastRenderedPageBreak/>
        <w:t>…</w:t>
      </w:r>
    </w:p>
    <w:p w:rsidR="00B041DC" w:rsidRPr="00962F6B" w:rsidRDefault="00B041DC" w:rsidP="00A20D79">
      <w:pPr>
        <w:jc w:val="both"/>
        <w:rPr>
          <w:rFonts w:ascii="Palatino Linotype" w:eastAsia="Palatino Linotype" w:hAnsi="Palatino Linotype" w:cs="Palatino Linotype"/>
          <w:i/>
          <w:color w:val="000000" w:themeColor="text1"/>
        </w:rPr>
      </w:pPr>
    </w:p>
    <w:p w:rsidR="00B041DC" w:rsidRPr="00962F6B" w:rsidRDefault="00B041DC" w:rsidP="00A20D79">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color w:val="000000" w:themeColor="text1"/>
        </w:rPr>
        <w:t>La Dirección de Administración y Recursos Humanos es el área encargada de atender los temas relacionados entre la Administración Pública y sus servidores públicos</w:t>
      </w:r>
      <w:r w:rsidR="00AE18D5" w:rsidRPr="00962F6B">
        <w:rPr>
          <w:rFonts w:ascii="Palatino Linotype" w:eastAsia="Palatino Linotype" w:hAnsi="Palatino Linotype" w:cs="Palatino Linotype"/>
          <w:color w:val="000000" w:themeColor="text1"/>
        </w:rPr>
        <w:t>.</w:t>
      </w:r>
    </w:p>
    <w:p w:rsidR="00A71280" w:rsidRPr="00962F6B" w:rsidRDefault="00A71280" w:rsidP="00A20D79">
      <w:pPr>
        <w:spacing w:line="360" w:lineRule="auto"/>
        <w:jc w:val="both"/>
        <w:rPr>
          <w:rFonts w:ascii="Palatino Linotype" w:eastAsia="Palatino Linotype" w:hAnsi="Palatino Linotype" w:cs="Palatino Linotype"/>
          <w:color w:val="000000" w:themeColor="text1"/>
        </w:rPr>
      </w:pPr>
    </w:p>
    <w:p w:rsidR="00A71280" w:rsidRPr="00962F6B" w:rsidRDefault="00A71280"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En este sentido, se desprende que el Sujeto Obligado en respuestas iniciales em</w:t>
      </w:r>
      <w:r w:rsidR="00D6555B" w:rsidRPr="00962F6B">
        <w:rPr>
          <w:rFonts w:ascii="Palatino Linotype" w:eastAsia="Palatino Linotype" w:hAnsi="Palatino Linotype" w:cs="Palatino Linotype"/>
          <w:color w:val="000000" w:themeColor="text1"/>
        </w:rPr>
        <w:t xml:space="preserve">ite pronunciamiento a través </w:t>
      </w:r>
      <w:r w:rsidR="00AE18D5" w:rsidRPr="00962F6B">
        <w:rPr>
          <w:rFonts w:ascii="Palatino Linotype" w:eastAsia="Palatino Linotype" w:hAnsi="Palatino Linotype" w:cs="Palatino Linotype"/>
          <w:color w:val="000000" w:themeColor="text1"/>
        </w:rPr>
        <w:t>del Director de Administración y Recursos Humanos, área competente en la</w:t>
      </w:r>
      <w:r w:rsidRPr="00962F6B">
        <w:rPr>
          <w:rFonts w:ascii="Palatino Linotype" w:eastAsia="Palatino Linotype" w:hAnsi="Palatino Linotype" w:cs="Palatino Linotype"/>
          <w:color w:val="000000" w:themeColor="text1"/>
        </w:rPr>
        <w:t xml:space="preserve"> que obra la información requerida, por lo que podemos advertir que </w:t>
      </w:r>
      <w:r w:rsidRPr="00962F6B">
        <w:rPr>
          <w:rFonts w:ascii="Palatino Linotype" w:eastAsia="Palatino Linotype" w:hAnsi="Palatino Linotype" w:cs="Palatino Linotype"/>
          <w:b/>
          <w:color w:val="000000" w:themeColor="text1"/>
        </w:rPr>
        <w:t xml:space="preserve">EL SUJETO OBLIGADO </w:t>
      </w:r>
      <w:r w:rsidRPr="00962F6B">
        <w:rPr>
          <w:rFonts w:ascii="Palatino Linotype" w:eastAsia="Palatino Linotype" w:hAnsi="Palatino Linotype" w:cs="Palatino Linotype"/>
          <w:color w:val="000000" w:themeColor="text1"/>
        </w:rPr>
        <w:t xml:space="preserve">siguió el procedimiento inmerso en la normatividad aplicable, ya que turnó </w:t>
      </w:r>
      <w:r w:rsidR="00AE18D5" w:rsidRPr="00962F6B">
        <w:rPr>
          <w:rFonts w:ascii="Palatino Linotype" w:eastAsia="Palatino Linotype" w:hAnsi="Palatino Linotype" w:cs="Palatino Linotype"/>
          <w:color w:val="000000" w:themeColor="text1"/>
        </w:rPr>
        <w:t>el requerimiento</w:t>
      </w:r>
      <w:r w:rsidRPr="00962F6B">
        <w:rPr>
          <w:rFonts w:ascii="Palatino Linotype" w:eastAsia="Palatino Linotype" w:hAnsi="Palatino Linotype" w:cs="Palatino Linotype"/>
          <w:color w:val="000000" w:themeColor="text1"/>
        </w:rPr>
        <w:t xml:space="preserve"> de información a la</w:t>
      </w:r>
      <w:r w:rsidR="00AE18D5" w:rsidRPr="00962F6B">
        <w:rPr>
          <w:rFonts w:ascii="Palatino Linotype" w:eastAsia="Palatino Linotype" w:hAnsi="Palatino Linotype" w:cs="Palatino Linotype"/>
          <w:color w:val="000000" w:themeColor="text1"/>
        </w:rPr>
        <w:t xml:space="preserve"> unidad administrativa competente en la</w:t>
      </w:r>
      <w:r w:rsidRPr="00962F6B">
        <w:rPr>
          <w:rFonts w:ascii="Palatino Linotype" w:eastAsia="Palatino Linotype" w:hAnsi="Palatino Linotype" w:cs="Palatino Linotype"/>
          <w:color w:val="000000" w:themeColor="text1"/>
        </w:rPr>
        <w:t xml:space="preserve"> que pudiera obrar la información requerida, conforme a lo establecido por el artículo 162 de la Ley de Transparencia y Acceso a la Información Pública del Estado de México y Municipios, de conformidad con la fracción XXXIX, del artículo tercero de la legislación local vigente en materia de transparencia:</w:t>
      </w:r>
    </w:p>
    <w:p w:rsidR="00AE18D5" w:rsidRPr="00962F6B" w:rsidRDefault="00AE18D5" w:rsidP="00A20D79">
      <w:pPr>
        <w:spacing w:line="360" w:lineRule="auto"/>
        <w:jc w:val="both"/>
        <w:rPr>
          <w:rFonts w:ascii="Palatino Linotype" w:eastAsia="Palatino Linotype" w:hAnsi="Palatino Linotype" w:cs="Palatino Linotype"/>
          <w:color w:val="000000" w:themeColor="text1"/>
        </w:rPr>
      </w:pPr>
    </w:p>
    <w:p w:rsidR="00A71280" w:rsidRPr="00962F6B" w:rsidRDefault="00A71280"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b/>
          <w:i/>
          <w:color w:val="000000" w:themeColor="text1"/>
        </w:rPr>
        <w:t>XXXIX.</w:t>
      </w:r>
      <w:r w:rsidRPr="00962F6B">
        <w:rPr>
          <w:rFonts w:ascii="Palatino Linotype" w:eastAsia="Palatino Linotype" w:hAnsi="Palatino Linotype" w:cs="Palatino Linotype"/>
          <w:i/>
          <w:color w:val="000000" w:themeColor="text1"/>
        </w:rPr>
        <w:t xml:space="preserve"> </w:t>
      </w:r>
      <w:r w:rsidRPr="00962F6B">
        <w:rPr>
          <w:rFonts w:ascii="Palatino Linotype" w:eastAsia="Palatino Linotype" w:hAnsi="Palatino Linotype" w:cs="Palatino Linotype"/>
          <w:b/>
          <w:i/>
          <w:color w:val="000000" w:themeColor="text1"/>
        </w:rPr>
        <w:t>Servidor público habilitado</w:t>
      </w:r>
      <w:r w:rsidRPr="00962F6B">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A71280" w:rsidRPr="00962F6B" w:rsidRDefault="00A71280" w:rsidP="00A20D79">
      <w:pPr>
        <w:jc w:val="both"/>
        <w:rPr>
          <w:rFonts w:ascii="Palatino Linotype" w:eastAsia="Palatino Linotype" w:hAnsi="Palatino Linotype" w:cs="Palatino Linotype"/>
          <w:color w:val="000000" w:themeColor="text1"/>
        </w:rPr>
      </w:pPr>
    </w:p>
    <w:p w:rsidR="00A71280" w:rsidRPr="00962F6B" w:rsidRDefault="00A71280"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Así las cosas, se advierte que la Unidad de Transparencia cumplió con lo establecido en el artículo 162 de la Ley de Transparencia y Acceso a la Información Pública del Estado de México y Municipios, el cual menciona lo siguiente:</w:t>
      </w:r>
    </w:p>
    <w:p w:rsidR="00A71280" w:rsidRPr="00962F6B" w:rsidRDefault="00A71280" w:rsidP="00A20D79">
      <w:pPr>
        <w:jc w:val="both"/>
        <w:rPr>
          <w:rFonts w:ascii="Palatino Linotype" w:eastAsia="Palatino Linotype" w:hAnsi="Palatino Linotype" w:cs="Palatino Linotype"/>
          <w:color w:val="000000" w:themeColor="text1"/>
        </w:rPr>
      </w:pPr>
    </w:p>
    <w:p w:rsidR="00A71280" w:rsidRPr="00962F6B" w:rsidRDefault="00A71280"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t>“</w:t>
      </w:r>
      <w:r w:rsidRPr="00962F6B">
        <w:rPr>
          <w:rFonts w:ascii="Palatino Linotype" w:eastAsia="Palatino Linotype" w:hAnsi="Palatino Linotype" w:cs="Palatino Linotype"/>
          <w:b/>
          <w:i/>
          <w:color w:val="000000" w:themeColor="text1"/>
        </w:rPr>
        <w:t>Artículo 162.</w:t>
      </w:r>
      <w:r w:rsidRPr="00962F6B">
        <w:rPr>
          <w:rFonts w:ascii="Palatino Linotype" w:eastAsia="Palatino Linotype" w:hAnsi="Palatino Linotype" w:cs="Palatino Linotype"/>
          <w:i/>
          <w:color w:val="000000" w:themeColor="text1"/>
        </w:rPr>
        <w:t xml:space="preserve"> Las unidades de transparencia deberán garantizar que las solicitudes se turnen a </w:t>
      </w:r>
      <w:r w:rsidRPr="00962F6B">
        <w:rPr>
          <w:rFonts w:ascii="Palatino Linotype" w:eastAsia="Palatino Linotype" w:hAnsi="Palatino Linotype" w:cs="Palatino Linotype"/>
          <w:b/>
          <w:i/>
          <w:color w:val="000000" w:themeColor="text1"/>
        </w:rPr>
        <w:t>todas las Áreas competentes</w:t>
      </w:r>
      <w:r w:rsidRPr="00962F6B">
        <w:rPr>
          <w:rFonts w:ascii="Palatino Linotype" w:eastAsia="Palatino Linotype" w:hAnsi="Palatino Linotype" w:cs="Palatino Linotype"/>
          <w:i/>
          <w:color w:val="000000" w:themeColor="text1"/>
        </w:rPr>
        <w:t xml:space="preserve"> que cuenten con la información o deban tenerla de acuerdo a sus </w:t>
      </w:r>
      <w:r w:rsidRPr="00962F6B">
        <w:rPr>
          <w:rFonts w:ascii="Palatino Linotype" w:eastAsia="Palatino Linotype" w:hAnsi="Palatino Linotype" w:cs="Palatino Linotype"/>
          <w:i/>
          <w:color w:val="000000" w:themeColor="text1"/>
        </w:rPr>
        <w:lastRenderedPageBreak/>
        <w:t xml:space="preserve">facultades, competencias y funciones, </w:t>
      </w:r>
      <w:r w:rsidRPr="00962F6B">
        <w:rPr>
          <w:rFonts w:ascii="Palatino Linotype" w:eastAsia="Palatino Linotype" w:hAnsi="Palatino Linotype" w:cs="Palatino Linotype"/>
          <w:b/>
          <w:i/>
          <w:color w:val="000000" w:themeColor="text1"/>
        </w:rPr>
        <w:t>con el objeto de que realicen una búsqueda exhaustiva y razonable de la información solicitada</w:t>
      </w:r>
      <w:r w:rsidRPr="00962F6B">
        <w:rPr>
          <w:rFonts w:ascii="Palatino Linotype" w:eastAsia="Palatino Linotype" w:hAnsi="Palatino Linotype" w:cs="Palatino Linotype"/>
          <w:i/>
          <w:color w:val="000000" w:themeColor="text1"/>
        </w:rPr>
        <w:t>.”</w:t>
      </w:r>
    </w:p>
    <w:p w:rsidR="00A71280" w:rsidRPr="00962F6B" w:rsidRDefault="00A71280" w:rsidP="00A20D79">
      <w:pPr>
        <w:pBdr>
          <w:top w:val="nil"/>
          <w:left w:val="nil"/>
          <w:bottom w:val="nil"/>
          <w:right w:val="nil"/>
          <w:between w:val="nil"/>
        </w:pBdr>
        <w:spacing w:line="360" w:lineRule="auto"/>
        <w:jc w:val="both"/>
        <w:rPr>
          <w:rFonts w:ascii="Palatino Linotype" w:hAnsi="Palatino Linotype"/>
          <w:color w:val="000000" w:themeColor="text1"/>
        </w:rPr>
      </w:pPr>
    </w:p>
    <w:p w:rsidR="0069400E" w:rsidRPr="00962F6B" w:rsidRDefault="0069400E" w:rsidP="00A20D79">
      <w:pPr>
        <w:numPr>
          <w:ilvl w:val="0"/>
          <w:numId w:val="2"/>
        </w:numPr>
        <w:spacing w:line="360" w:lineRule="auto"/>
        <w:ind w:left="0" w:firstLine="0"/>
        <w:jc w:val="both"/>
        <w:rPr>
          <w:rFonts w:ascii="Palatino Linotype" w:hAnsi="Palatino Linotype"/>
          <w:color w:val="000000" w:themeColor="text1"/>
        </w:rPr>
      </w:pPr>
      <w:r w:rsidRPr="00962F6B">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69400E" w:rsidRPr="00962F6B" w:rsidRDefault="0069400E"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t>“</w:t>
      </w:r>
      <w:r w:rsidRPr="00962F6B">
        <w:rPr>
          <w:rFonts w:ascii="Palatino Linotype" w:eastAsia="Palatino Linotype" w:hAnsi="Palatino Linotype" w:cs="Palatino Linotype"/>
          <w:b/>
          <w:i/>
          <w:color w:val="000000" w:themeColor="text1"/>
        </w:rPr>
        <w:t xml:space="preserve">Artículo 3. </w:t>
      </w:r>
      <w:r w:rsidRPr="00962F6B">
        <w:rPr>
          <w:rFonts w:ascii="Palatino Linotype" w:eastAsia="Palatino Linotype" w:hAnsi="Palatino Linotype" w:cs="Palatino Linotype"/>
          <w:i/>
          <w:color w:val="000000" w:themeColor="text1"/>
        </w:rPr>
        <w:t>Para los efectos de la presente Ley se entenderá por:</w:t>
      </w:r>
    </w:p>
    <w:p w:rsidR="0069400E" w:rsidRPr="00962F6B" w:rsidRDefault="0069400E"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t>(…)</w:t>
      </w:r>
    </w:p>
    <w:p w:rsidR="0069400E" w:rsidRPr="00962F6B" w:rsidRDefault="0069400E"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b/>
          <w:i/>
          <w:color w:val="000000" w:themeColor="text1"/>
        </w:rPr>
        <w:t>XI. Documento:</w:t>
      </w:r>
      <w:r w:rsidRPr="00962F6B">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9400E" w:rsidRPr="00962F6B" w:rsidRDefault="0069400E" w:rsidP="00A20D79">
      <w:pPr>
        <w:spacing w:line="360" w:lineRule="auto"/>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t>(…)”</w:t>
      </w:r>
    </w:p>
    <w:p w:rsidR="0069400E" w:rsidRPr="00962F6B" w:rsidRDefault="0069400E" w:rsidP="00A20D79">
      <w:pPr>
        <w:jc w:val="both"/>
        <w:rPr>
          <w:rFonts w:ascii="Palatino Linotype" w:eastAsia="Palatino Linotype" w:hAnsi="Palatino Linotype" w:cs="Palatino Linotype"/>
          <w:color w:val="000000" w:themeColor="text1"/>
        </w:rPr>
      </w:pPr>
    </w:p>
    <w:p w:rsidR="0069400E" w:rsidRPr="00962F6B" w:rsidRDefault="0069400E" w:rsidP="00A20D79">
      <w:pPr>
        <w:numPr>
          <w:ilvl w:val="0"/>
          <w:numId w:val="2"/>
        </w:numPr>
        <w:spacing w:line="360" w:lineRule="auto"/>
        <w:ind w:left="0" w:firstLine="0"/>
        <w:jc w:val="both"/>
        <w:rPr>
          <w:rFonts w:ascii="Palatino Linotype" w:hAnsi="Palatino Linotype"/>
          <w:color w:val="000000" w:themeColor="text1"/>
        </w:rPr>
      </w:pPr>
      <w:r w:rsidRPr="00962F6B">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69400E" w:rsidRPr="00962F6B" w:rsidRDefault="0069400E" w:rsidP="00A20D79">
      <w:pPr>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color w:val="000000" w:themeColor="text1"/>
        </w:rPr>
        <w:t>“</w:t>
      </w:r>
      <w:r w:rsidRPr="00962F6B">
        <w:rPr>
          <w:rFonts w:ascii="Palatino Linotype" w:eastAsia="Palatino Linotype" w:hAnsi="Palatino Linotype" w:cs="Palatino Linotype"/>
          <w:b/>
          <w:i/>
          <w:color w:val="000000" w:themeColor="text1"/>
        </w:rPr>
        <w:t>CRITERIO 0002-11</w:t>
      </w:r>
    </w:p>
    <w:p w:rsidR="0069400E" w:rsidRPr="00962F6B" w:rsidRDefault="0069400E"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b/>
          <w:i/>
          <w:color w:val="000000" w:themeColor="text1"/>
        </w:rPr>
        <w:lastRenderedPageBreak/>
        <w:t>INFORMACIÓN PÚBLICA, CONCEPTO DE, EN MATERIA DE TRANSPARENCIA. INTERPRETACIÓN SISTEMÁTICA DE LOS ARTÍCULOS 2°, FRACCIÓN V, XV, Y XVI, 3°, 4°, 11 Y 41.</w:t>
      </w:r>
      <w:r w:rsidRPr="00962F6B">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9400E" w:rsidRPr="00962F6B" w:rsidRDefault="0069400E"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69400E" w:rsidRPr="00962F6B" w:rsidRDefault="0069400E" w:rsidP="00A20D79">
      <w:pPr>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 xml:space="preserve">1) </w:t>
      </w:r>
      <w:r w:rsidRPr="00962F6B">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69400E" w:rsidRPr="00962F6B" w:rsidRDefault="0069400E"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69400E" w:rsidRPr="00962F6B" w:rsidRDefault="0069400E"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69400E" w:rsidRPr="00962F6B" w:rsidRDefault="0069400E" w:rsidP="00A20D79">
      <w:pPr>
        <w:tabs>
          <w:tab w:val="left" w:pos="851"/>
        </w:tabs>
        <w:spacing w:line="360" w:lineRule="auto"/>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(Énfasis Añadido)</w:t>
      </w:r>
    </w:p>
    <w:p w:rsidR="0069400E" w:rsidRPr="00962F6B" w:rsidRDefault="0069400E" w:rsidP="00A20D79">
      <w:pPr>
        <w:pBdr>
          <w:top w:val="nil"/>
          <w:left w:val="nil"/>
          <w:bottom w:val="nil"/>
          <w:right w:val="nil"/>
          <w:between w:val="nil"/>
        </w:pBdr>
        <w:jc w:val="both"/>
        <w:rPr>
          <w:rFonts w:ascii="Palatino Linotype" w:eastAsia="Palatino Linotype" w:hAnsi="Palatino Linotype" w:cs="Palatino Linotype"/>
          <w:color w:val="000000" w:themeColor="text1"/>
        </w:rPr>
      </w:pPr>
    </w:p>
    <w:p w:rsidR="0069400E" w:rsidRPr="00962F6B" w:rsidRDefault="0069400E" w:rsidP="00A20D79">
      <w:pPr>
        <w:numPr>
          <w:ilvl w:val="0"/>
          <w:numId w:val="2"/>
        </w:numPr>
        <w:spacing w:line="360" w:lineRule="auto"/>
        <w:ind w:left="0" w:firstLine="0"/>
        <w:jc w:val="both"/>
        <w:rPr>
          <w:rFonts w:ascii="Palatino Linotype" w:hAnsi="Palatino Linotype"/>
          <w:color w:val="000000" w:themeColor="text1"/>
        </w:rPr>
      </w:pPr>
      <w:r w:rsidRPr="00962F6B">
        <w:rPr>
          <w:rFonts w:ascii="Palatino Linotype" w:eastAsia="Palatino Linotype" w:hAnsi="Palatino Linotype" w:cs="Palatino Linotype"/>
          <w:color w:val="000000" w:themeColor="text1"/>
        </w:rPr>
        <w:t>Por su parte los artículos 160 y 166, de la Ley local en la materia, que se reproduce de la siguiente forma:</w:t>
      </w:r>
    </w:p>
    <w:p w:rsidR="0069400E" w:rsidRPr="00962F6B" w:rsidRDefault="0069400E"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t>“</w:t>
      </w:r>
      <w:r w:rsidRPr="00962F6B">
        <w:rPr>
          <w:rFonts w:ascii="Palatino Linotype" w:eastAsia="Palatino Linotype" w:hAnsi="Palatino Linotype" w:cs="Palatino Linotype"/>
          <w:b/>
          <w:i/>
          <w:color w:val="000000" w:themeColor="text1"/>
        </w:rPr>
        <w:t>Artículo 160.</w:t>
      </w:r>
      <w:r w:rsidRPr="00962F6B">
        <w:rPr>
          <w:rFonts w:ascii="Palatino Linotype" w:eastAsia="Palatino Linotype" w:hAnsi="Palatino Linotype" w:cs="Palatino Linotype"/>
          <w:i/>
          <w:color w:val="000000" w:themeColor="text1"/>
        </w:rPr>
        <w:t xml:space="preserve"> </w:t>
      </w:r>
      <w:r w:rsidRPr="00962F6B">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962F6B">
        <w:rPr>
          <w:rFonts w:ascii="Palatino Linotype" w:eastAsia="Palatino Linotype" w:hAnsi="Palatino Linotype" w:cs="Palatino Linotype"/>
          <w:i/>
          <w:color w:val="000000" w:themeColor="text1"/>
        </w:rPr>
        <w:t>.</w:t>
      </w:r>
    </w:p>
    <w:p w:rsidR="0069400E" w:rsidRPr="00962F6B" w:rsidRDefault="0069400E" w:rsidP="00A20D79">
      <w:pPr>
        <w:jc w:val="both"/>
        <w:rPr>
          <w:rFonts w:ascii="Palatino Linotype" w:eastAsia="Palatino Linotype" w:hAnsi="Palatino Linotype" w:cs="Palatino Linotype"/>
          <w:i/>
          <w:color w:val="000000" w:themeColor="text1"/>
        </w:rPr>
      </w:pPr>
    </w:p>
    <w:p w:rsidR="0069400E" w:rsidRPr="00962F6B" w:rsidRDefault="0069400E"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69400E" w:rsidRPr="00962F6B" w:rsidRDefault="0069400E" w:rsidP="00A20D79">
      <w:pPr>
        <w:jc w:val="both"/>
        <w:rPr>
          <w:rFonts w:ascii="Palatino Linotype" w:eastAsia="Palatino Linotype" w:hAnsi="Palatino Linotype" w:cs="Palatino Linotype"/>
          <w:i/>
          <w:color w:val="000000" w:themeColor="text1"/>
          <w:u w:val="single"/>
        </w:rPr>
      </w:pPr>
      <w:r w:rsidRPr="00962F6B">
        <w:rPr>
          <w:rFonts w:ascii="Palatino Linotype" w:eastAsia="Palatino Linotype" w:hAnsi="Palatino Linotype" w:cs="Palatino Linotype"/>
          <w:b/>
          <w:i/>
          <w:color w:val="000000" w:themeColor="text1"/>
        </w:rPr>
        <w:t>Artículo 166.</w:t>
      </w:r>
      <w:r w:rsidRPr="00962F6B">
        <w:rPr>
          <w:rFonts w:ascii="Palatino Linotype" w:eastAsia="Palatino Linotype" w:hAnsi="Palatino Linotype" w:cs="Palatino Linotype"/>
          <w:i/>
          <w:color w:val="000000" w:themeColor="text1"/>
        </w:rPr>
        <w:t xml:space="preserve"> </w:t>
      </w:r>
      <w:r w:rsidRPr="00962F6B">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69400E" w:rsidRPr="00962F6B" w:rsidRDefault="0069400E" w:rsidP="00A20D79">
      <w:pPr>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(Énfasis añadido)</w:t>
      </w:r>
    </w:p>
    <w:p w:rsidR="0069400E" w:rsidRPr="00962F6B" w:rsidRDefault="0069400E" w:rsidP="00A20D79">
      <w:pPr>
        <w:jc w:val="both"/>
        <w:rPr>
          <w:rFonts w:ascii="Palatino Linotype" w:eastAsia="Palatino Linotype" w:hAnsi="Palatino Linotype" w:cs="Palatino Linotype"/>
          <w:color w:val="000000" w:themeColor="text1"/>
        </w:rPr>
      </w:pPr>
    </w:p>
    <w:p w:rsidR="0069400E" w:rsidRPr="00962F6B" w:rsidRDefault="0069400E" w:rsidP="00A20D79">
      <w:pPr>
        <w:numPr>
          <w:ilvl w:val="0"/>
          <w:numId w:val="2"/>
        </w:numPr>
        <w:spacing w:line="360" w:lineRule="auto"/>
        <w:ind w:left="0" w:firstLine="0"/>
        <w:jc w:val="both"/>
        <w:rPr>
          <w:rFonts w:ascii="Palatino Linotype" w:hAnsi="Palatino Linotype"/>
          <w:color w:val="000000" w:themeColor="text1"/>
        </w:rPr>
      </w:pPr>
      <w:r w:rsidRPr="00962F6B">
        <w:rPr>
          <w:rFonts w:ascii="Palatino Linotype" w:eastAsia="Palatino Linotype" w:hAnsi="Palatino Linotype" w:cs="Palatino Linotype"/>
          <w:color w:val="000000" w:themeColor="text1"/>
        </w:rPr>
        <w:t xml:space="preserve">Así que la obligación de los Sujetos Obligados de dar acceso a la información pública que generen, administren o posean, se tendrá por cumplida cuando el solicitante tenga a su </w:t>
      </w:r>
      <w:r w:rsidRPr="00962F6B">
        <w:rPr>
          <w:rFonts w:ascii="Palatino Linotype" w:eastAsia="Palatino Linotype" w:hAnsi="Palatino Linotype" w:cs="Palatino Linotype"/>
          <w:color w:val="000000" w:themeColor="text1"/>
        </w:rPr>
        <w:lastRenderedPageBreak/>
        <w:t>disposición la información requerida, o cuando realice la consulta de la misma en el lugar que ésta se localice, siempre y cuando así resultare procedente.</w:t>
      </w:r>
    </w:p>
    <w:p w:rsidR="0069400E" w:rsidRPr="00962F6B" w:rsidRDefault="0069400E" w:rsidP="00A20D79">
      <w:pPr>
        <w:numPr>
          <w:ilvl w:val="0"/>
          <w:numId w:val="6"/>
        </w:numPr>
        <w:pBdr>
          <w:top w:val="nil"/>
          <w:left w:val="nil"/>
          <w:bottom w:val="nil"/>
          <w:right w:val="nil"/>
          <w:between w:val="nil"/>
        </w:pBdr>
        <w:tabs>
          <w:tab w:val="left" w:pos="0"/>
          <w:tab w:val="left" w:pos="567"/>
        </w:tabs>
        <w:spacing w:before="240" w:after="240"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b/>
          <w:color w:val="000000" w:themeColor="text1"/>
        </w:rPr>
        <w:t xml:space="preserve">De la naturaleza de la información solicitada. </w:t>
      </w:r>
    </w:p>
    <w:p w:rsidR="0069400E" w:rsidRPr="00962F6B" w:rsidRDefault="0069400E" w:rsidP="00A20D79">
      <w:pPr>
        <w:numPr>
          <w:ilvl w:val="0"/>
          <w:numId w:val="2"/>
        </w:numPr>
        <w:spacing w:line="360" w:lineRule="auto"/>
        <w:ind w:left="0" w:firstLine="0"/>
        <w:jc w:val="both"/>
        <w:rPr>
          <w:rFonts w:ascii="Palatino Linotype" w:hAnsi="Palatino Linotype"/>
          <w:color w:val="000000" w:themeColor="text1"/>
        </w:rPr>
      </w:pPr>
      <w:r w:rsidRPr="00962F6B">
        <w:rPr>
          <w:rFonts w:ascii="Palatino Linotype" w:eastAsia="Palatino Linotype" w:hAnsi="Palatino Linotype" w:cs="Palatino Linotype"/>
          <w:color w:val="000000" w:themeColor="text1"/>
        </w:rPr>
        <w:t xml:space="preserve">Primeramente, se precisa que se obvia el análisis de la competencia por parte del </w:t>
      </w:r>
      <w:r w:rsidRPr="00962F6B">
        <w:rPr>
          <w:rFonts w:ascii="Palatino Linotype" w:eastAsia="Palatino Linotype" w:hAnsi="Palatino Linotype" w:cs="Palatino Linotype"/>
          <w:b/>
          <w:color w:val="000000" w:themeColor="text1"/>
        </w:rPr>
        <w:t>SUJETO OBLIGADO</w:t>
      </w:r>
      <w:r w:rsidRPr="00962F6B">
        <w:rPr>
          <w:rFonts w:ascii="Palatino Linotype" w:eastAsia="Palatino Linotype" w:hAnsi="Palatino Linotype" w:cs="Palatino Linotype"/>
          <w:color w:val="000000" w:themeColor="text1"/>
        </w:rPr>
        <w:t>, para generar, administrar o poseer la información solicitada, dado que éste ha asumido la misma, en razón de que en sus respuestas admitió contar con dicha información, tan es así que remitió ligas donde se encontraba de manera digital la información solicitada, así como manifestó poner a disposición del solicitante de manera directa la información por ser considerada como confidencial.</w:t>
      </w:r>
    </w:p>
    <w:p w:rsidR="0069400E" w:rsidRPr="00962F6B" w:rsidRDefault="0069400E" w:rsidP="00A20D79">
      <w:pPr>
        <w:tabs>
          <w:tab w:val="left" w:pos="0"/>
          <w:tab w:val="left" w:pos="567"/>
        </w:tabs>
        <w:spacing w:line="360" w:lineRule="auto"/>
        <w:jc w:val="both"/>
        <w:rPr>
          <w:rFonts w:ascii="Palatino Linotype" w:eastAsia="Palatino Linotype" w:hAnsi="Palatino Linotype" w:cs="Palatino Linotype"/>
          <w:color w:val="000000" w:themeColor="text1"/>
        </w:rPr>
      </w:pPr>
    </w:p>
    <w:p w:rsidR="0069400E" w:rsidRPr="00962F6B" w:rsidRDefault="0069400E" w:rsidP="00A20D79">
      <w:pPr>
        <w:numPr>
          <w:ilvl w:val="0"/>
          <w:numId w:val="2"/>
        </w:numPr>
        <w:spacing w:line="360" w:lineRule="auto"/>
        <w:ind w:left="0" w:firstLine="0"/>
        <w:jc w:val="both"/>
        <w:rPr>
          <w:rFonts w:ascii="Palatino Linotype" w:hAnsi="Palatino Linotype"/>
          <w:color w:val="000000" w:themeColor="text1"/>
        </w:rPr>
      </w:pPr>
      <w:bookmarkStart w:id="9" w:name="_heading=h.2s8eyo1" w:colFirst="0" w:colLast="0"/>
      <w:bookmarkEnd w:id="9"/>
      <w:r w:rsidRPr="00962F6B">
        <w:rPr>
          <w:rFonts w:ascii="Palatino Linotype" w:eastAsia="Palatino Linotype" w:hAnsi="Palatino Linotype" w:cs="Palatino Linotype"/>
          <w:color w:val="000000" w:themeColor="text1"/>
        </w:rPr>
        <w:t xml:space="preserve">En efecto, el hecho de que </w:t>
      </w:r>
      <w:r w:rsidRPr="00962F6B">
        <w:rPr>
          <w:rFonts w:ascii="Palatino Linotype" w:eastAsia="Palatino Linotype" w:hAnsi="Palatino Linotype" w:cs="Palatino Linotype"/>
          <w:b/>
          <w:color w:val="000000" w:themeColor="text1"/>
        </w:rPr>
        <w:t>EL SUJETO OBLIGADO</w:t>
      </w:r>
      <w:r w:rsidRPr="00962F6B">
        <w:rPr>
          <w:rFonts w:ascii="Palatino Linotype" w:eastAsia="Palatino Linotype" w:hAnsi="Palatino Linotype" w:cs="Palatino Linotype"/>
          <w:color w:val="000000" w:themeColor="text1"/>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69400E" w:rsidRPr="00962F6B" w:rsidRDefault="0069400E" w:rsidP="00A20D79">
      <w:pPr>
        <w:tabs>
          <w:tab w:val="left" w:pos="8505"/>
        </w:tabs>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t>“</w:t>
      </w:r>
      <w:r w:rsidRPr="00962F6B">
        <w:rPr>
          <w:rFonts w:ascii="Palatino Linotype" w:eastAsia="Palatino Linotype" w:hAnsi="Palatino Linotype" w:cs="Palatino Linotype"/>
          <w:b/>
          <w:i/>
          <w:color w:val="000000" w:themeColor="text1"/>
        </w:rPr>
        <w:t>Artículo 12.</w:t>
      </w:r>
      <w:r w:rsidRPr="00962F6B">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69400E" w:rsidRPr="00962F6B" w:rsidRDefault="0069400E" w:rsidP="00A20D79">
      <w:pPr>
        <w:tabs>
          <w:tab w:val="left" w:pos="8505"/>
        </w:tabs>
        <w:jc w:val="both"/>
        <w:rPr>
          <w:rFonts w:ascii="Palatino Linotype" w:eastAsia="Palatino Linotype" w:hAnsi="Palatino Linotype" w:cs="Palatino Linotype"/>
          <w:i/>
          <w:color w:val="000000" w:themeColor="text1"/>
        </w:rPr>
      </w:pPr>
    </w:p>
    <w:p w:rsidR="0069400E" w:rsidRPr="00962F6B" w:rsidRDefault="0069400E" w:rsidP="00A20D79">
      <w:pPr>
        <w:tabs>
          <w:tab w:val="left" w:pos="8505"/>
        </w:tabs>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9400E" w:rsidRPr="00962F6B" w:rsidRDefault="0069400E" w:rsidP="00A20D79">
      <w:pPr>
        <w:pBdr>
          <w:top w:val="nil"/>
          <w:left w:val="nil"/>
          <w:bottom w:val="nil"/>
          <w:right w:val="nil"/>
          <w:between w:val="nil"/>
        </w:pBdr>
        <w:rPr>
          <w:rFonts w:ascii="Palatino Linotype" w:eastAsia="Palatino Linotype" w:hAnsi="Palatino Linotype" w:cs="Palatino Linotype"/>
          <w:color w:val="000000" w:themeColor="text1"/>
        </w:rPr>
      </w:pPr>
    </w:p>
    <w:p w:rsidR="0069400E" w:rsidRPr="00962F6B" w:rsidRDefault="0069400E" w:rsidP="00A20D79">
      <w:pPr>
        <w:numPr>
          <w:ilvl w:val="0"/>
          <w:numId w:val="2"/>
        </w:numPr>
        <w:spacing w:line="360" w:lineRule="auto"/>
        <w:ind w:left="0" w:firstLine="0"/>
        <w:jc w:val="both"/>
        <w:rPr>
          <w:rFonts w:ascii="Palatino Linotype" w:hAnsi="Palatino Linotype"/>
          <w:color w:val="000000" w:themeColor="text1"/>
        </w:rPr>
      </w:pPr>
      <w:r w:rsidRPr="00962F6B">
        <w:rPr>
          <w:rFonts w:ascii="Palatino Linotype" w:eastAsia="Palatino Linotype" w:hAnsi="Palatino Linotype" w:cs="Palatino Linotype"/>
          <w:color w:val="000000" w:themeColor="text1"/>
        </w:rPr>
        <w:t>Así, el estudio de la naturaleza jurídica de la información pública solicitada, tiene por objeto determinar si ésta la genera, posee o administra </w:t>
      </w:r>
      <w:r w:rsidRPr="00962F6B">
        <w:rPr>
          <w:rFonts w:ascii="Palatino Linotype" w:eastAsia="Palatino Linotype" w:hAnsi="Palatino Linotype" w:cs="Palatino Linotype"/>
          <w:b/>
          <w:color w:val="000000" w:themeColor="text1"/>
        </w:rPr>
        <w:t>EL SUJETO OBLIGADO</w:t>
      </w:r>
      <w:r w:rsidRPr="00962F6B">
        <w:rPr>
          <w:rFonts w:ascii="Palatino Linotype" w:eastAsia="Palatino Linotype" w:hAnsi="Palatino Linotype" w:cs="Palatino Linotype"/>
          <w:color w:val="000000" w:themeColor="text1"/>
        </w:rPr>
        <w:t xml:space="preserve">; sin </w:t>
      </w:r>
      <w:r w:rsidRPr="00962F6B">
        <w:rPr>
          <w:rFonts w:ascii="Palatino Linotype" w:eastAsia="Palatino Linotype" w:hAnsi="Palatino Linotype" w:cs="Palatino Linotype"/>
          <w:color w:val="000000" w:themeColor="text1"/>
        </w:rPr>
        <w:lastRenderedPageBreak/>
        <w:t>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69400E" w:rsidRPr="00962F6B" w:rsidRDefault="0069400E" w:rsidP="00A20D79">
      <w:pPr>
        <w:jc w:val="both"/>
        <w:rPr>
          <w:rFonts w:ascii="Palatino Linotype" w:hAnsi="Palatino Linotype"/>
          <w:color w:val="000000" w:themeColor="text1"/>
        </w:rPr>
      </w:pPr>
    </w:p>
    <w:p w:rsidR="00FC2FBB" w:rsidRPr="00962F6B" w:rsidRDefault="0069400E"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En este orden de ideas, respecto de solicitud en el que se requiere </w:t>
      </w:r>
      <w:r w:rsidRPr="00962F6B">
        <w:rPr>
          <w:rFonts w:ascii="Palatino Linotype" w:eastAsia="Palatino Linotype" w:hAnsi="Palatino Linotype" w:cs="Palatino Linotype"/>
          <w:i/>
          <w:color w:val="000000" w:themeColor="text1"/>
          <w:u w:val="single"/>
        </w:rPr>
        <w:t>De la Contraloría Municipal y la Tesorería Municipal, el organigrama y nombre, cargo y profesión del titular del puesto</w:t>
      </w:r>
      <w:r w:rsidRPr="00962F6B">
        <w:rPr>
          <w:rFonts w:ascii="Palatino Linotype" w:eastAsia="Palatino Linotype" w:hAnsi="Palatino Linotype" w:cs="Palatino Linotype"/>
          <w:b/>
          <w:color w:val="000000" w:themeColor="text1"/>
          <w:u w:val="single"/>
        </w:rPr>
        <w:t xml:space="preserve">, </w:t>
      </w:r>
      <w:r w:rsidRPr="00962F6B">
        <w:rPr>
          <w:rFonts w:ascii="Palatino Linotype" w:eastAsia="Palatino Linotype" w:hAnsi="Palatino Linotype" w:cs="Palatino Linotype"/>
          <w:color w:val="000000" w:themeColor="text1"/>
        </w:rPr>
        <w:t>es de referir que en respuesta el Sujeto Obligado remitió un link en el que a su dicho se encuentra la información</w:t>
      </w:r>
      <w:r w:rsidR="00FC2FBB" w:rsidRPr="00962F6B">
        <w:rPr>
          <w:rFonts w:ascii="Palatino Linotype" w:eastAsia="Palatino Linotype" w:hAnsi="Palatino Linotype" w:cs="Palatino Linotype"/>
          <w:color w:val="000000" w:themeColor="text1"/>
        </w:rPr>
        <w:t xml:space="preserve">, respuesta de la cual se dolió el recurrente al señalar que </w:t>
      </w:r>
      <w:r w:rsidR="00FC2FBB" w:rsidRPr="00962F6B">
        <w:rPr>
          <w:rFonts w:ascii="Palatino Linotype" w:eastAsia="Palatino Linotype" w:hAnsi="Palatino Linotype" w:cs="Palatino Linotype"/>
          <w:i/>
          <w:color w:val="000000" w:themeColor="text1"/>
        </w:rPr>
        <w:t>“el link no redirige a ningún portal que brinde la información”</w:t>
      </w:r>
      <w:r w:rsidR="00FC2FBB" w:rsidRPr="00962F6B">
        <w:rPr>
          <w:rFonts w:ascii="Palatino Linotype" w:eastAsia="Palatino Linotype" w:hAnsi="Palatino Linotype" w:cs="Palatino Linotype"/>
          <w:color w:val="000000" w:themeColor="text1"/>
        </w:rPr>
        <w:t>, por lo que se procedió a verificar el contenido de dichos links.</w:t>
      </w:r>
    </w:p>
    <w:p w:rsidR="00FC2FBB" w:rsidRPr="00962F6B" w:rsidRDefault="00FC2FBB" w:rsidP="00A20D79">
      <w:pPr>
        <w:spacing w:line="360" w:lineRule="auto"/>
        <w:jc w:val="both"/>
        <w:rPr>
          <w:rFonts w:ascii="Palatino Linotype" w:eastAsia="Palatino Linotype" w:hAnsi="Palatino Linotype" w:cs="Palatino Linotype"/>
          <w:color w:val="000000" w:themeColor="text1"/>
        </w:rPr>
      </w:pPr>
    </w:p>
    <w:p w:rsidR="00FC2FBB" w:rsidRPr="00962F6B" w:rsidRDefault="00FC2FBB"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Es de precisar que el link aparentemente se encuentra en formato abierto, es decir que es posible copiar y pegar la liga en un buscador o al dar clic en el link direcciona a la página de referencia, no obstante, dicho link no puede ser copiado y de manera aleatoria al pasar el puntero encima de la liga, puede o no habilitar la opción para que nos direccione a la página, de tal manera que envía a las siguientes páginas:</w:t>
      </w:r>
    </w:p>
    <w:p w:rsidR="00EA067A" w:rsidRDefault="00EA067A" w:rsidP="00A20D79">
      <w:pPr>
        <w:spacing w:line="360" w:lineRule="auto"/>
        <w:jc w:val="both"/>
        <w:rPr>
          <w:rFonts w:ascii="Palatino Linotype" w:eastAsia="Palatino Linotype" w:hAnsi="Palatino Linotype" w:cs="Palatino Linotype"/>
          <w:color w:val="000000" w:themeColor="text1"/>
        </w:rPr>
      </w:pPr>
    </w:p>
    <w:p w:rsidR="00FC2FBB" w:rsidRPr="00962F6B" w:rsidRDefault="00C647FF" w:rsidP="00A20D79">
      <w:pPr>
        <w:pStyle w:val="Prrafodelista"/>
        <w:numPr>
          <w:ilvl w:val="0"/>
          <w:numId w:val="10"/>
        </w:numPr>
        <w:spacing w:line="360" w:lineRule="auto"/>
        <w:ind w:left="0"/>
        <w:jc w:val="both"/>
        <w:rPr>
          <w:rFonts w:ascii="Palatino Linotype" w:eastAsia="Palatino Linotype" w:hAnsi="Palatino Linotype" w:cs="Palatino Linotype"/>
          <w:b/>
          <w:bCs/>
          <w:color w:val="000000" w:themeColor="text1"/>
          <w:lang w:val="es-MX"/>
        </w:rPr>
      </w:pPr>
      <w:r w:rsidRPr="00962F6B">
        <w:rPr>
          <w:rFonts w:ascii="Palatino Linotype" w:eastAsia="Palatino Linotype" w:hAnsi="Palatino Linotype" w:cs="Palatino Linotype"/>
          <w:color w:val="000000" w:themeColor="text1"/>
        </w:rPr>
        <w:t xml:space="preserve">Página web de </w:t>
      </w:r>
      <w:r w:rsidR="00FC2FBB" w:rsidRPr="00962F6B">
        <w:rPr>
          <w:rFonts w:ascii="Palatino Linotype" w:eastAsia="Palatino Linotype" w:hAnsi="Palatino Linotype" w:cs="Palatino Linotype"/>
          <w:color w:val="000000" w:themeColor="text1"/>
        </w:rPr>
        <w:t xml:space="preserve">Información Pública de Oficio Mexiquense IPOMEX, apartado del Sujeto Obligado, </w:t>
      </w:r>
      <w:r w:rsidR="00FC2FBB" w:rsidRPr="00962F6B">
        <w:rPr>
          <w:rFonts w:ascii="Palatino Linotype" w:eastAsia="Palatino Linotype" w:hAnsi="Palatino Linotype" w:cs="Palatino Linotype"/>
          <w:bCs/>
          <w:color w:val="000000" w:themeColor="text1"/>
          <w:lang w:val="es-MX"/>
        </w:rPr>
        <w:t>Artículo 92,  Fracción VIII A,  </w:t>
      </w:r>
      <w:r w:rsidR="00FC2FBB" w:rsidRPr="00962F6B">
        <w:rPr>
          <w:rFonts w:ascii="Palatino Linotype" w:eastAsia="Palatino Linotype" w:hAnsi="Palatino Linotype" w:cs="Palatino Linotype"/>
          <w:b/>
          <w:bCs/>
          <w:color w:val="000000" w:themeColor="text1"/>
          <w:lang w:val="es-MX"/>
        </w:rPr>
        <w:t>Remuneraciones</w:t>
      </w:r>
      <w:r w:rsidR="00FC2FBB" w:rsidRPr="00962F6B">
        <w:rPr>
          <w:rFonts w:ascii="Palatino Linotype" w:eastAsia="Palatino Linotype" w:hAnsi="Palatino Linotype" w:cs="Palatino Linotype"/>
          <w:bCs/>
          <w:color w:val="000000" w:themeColor="text1"/>
          <w:lang w:val="es-MX"/>
        </w:rPr>
        <w:t xml:space="preserve">. </w:t>
      </w:r>
      <w:r w:rsidR="009449B5" w:rsidRPr="00962F6B">
        <w:rPr>
          <w:rFonts w:ascii="Palatino Linotype" w:eastAsia="Palatino Linotype" w:hAnsi="Palatino Linotype" w:cs="Palatino Linotype"/>
          <w:bCs/>
          <w:color w:val="000000" w:themeColor="text1"/>
          <w:lang w:val="es-MX"/>
        </w:rPr>
        <w:t xml:space="preserve">No </w:t>
      </w:r>
      <w:r w:rsidR="00FC2FBB" w:rsidRPr="00962F6B">
        <w:rPr>
          <w:rFonts w:ascii="Palatino Linotype" w:eastAsia="Palatino Linotype" w:hAnsi="Palatino Linotype" w:cs="Palatino Linotype"/>
          <w:bCs/>
          <w:color w:val="000000" w:themeColor="text1"/>
          <w:lang w:val="es-MX"/>
        </w:rPr>
        <w:t>corresponde a la información solicitada.</w:t>
      </w:r>
    </w:p>
    <w:p w:rsidR="00EA067A" w:rsidRPr="00962F6B" w:rsidRDefault="00FC2FBB" w:rsidP="00EA067A">
      <w:pPr>
        <w:pStyle w:val="Prrafodelista"/>
        <w:spacing w:line="360" w:lineRule="auto"/>
        <w:ind w:left="0"/>
        <w:jc w:val="center"/>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noProof/>
          <w:color w:val="000000" w:themeColor="text1"/>
          <w:lang w:val="es-MX" w:eastAsia="es-MX"/>
        </w:rPr>
        <w:lastRenderedPageBreak/>
        <w:drawing>
          <wp:inline distT="0" distB="0" distL="0" distR="0" wp14:anchorId="6E0FBB43" wp14:editId="3BDCF240">
            <wp:extent cx="4498975" cy="3171368"/>
            <wp:effectExtent l="152400" t="152400" r="358775" b="3530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15944" cy="3183330"/>
                    </a:xfrm>
                    <a:prstGeom prst="rect">
                      <a:avLst/>
                    </a:prstGeom>
                    <a:ln>
                      <a:noFill/>
                    </a:ln>
                    <a:effectLst>
                      <a:outerShdw blurRad="292100" dist="139700" dir="2700000" algn="tl" rotWithShape="0">
                        <a:srgbClr val="333333">
                          <a:alpha val="65000"/>
                        </a:srgbClr>
                      </a:outerShdw>
                    </a:effectLst>
                  </pic:spPr>
                </pic:pic>
              </a:graphicData>
            </a:graphic>
          </wp:inline>
        </w:drawing>
      </w:r>
    </w:p>
    <w:p w:rsidR="00FC2FBB" w:rsidRPr="00962F6B" w:rsidRDefault="00091963" w:rsidP="00A20D79">
      <w:pPr>
        <w:pStyle w:val="Prrafodelista"/>
        <w:numPr>
          <w:ilvl w:val="0"/>
          <w:numId w:val="10"/>
        </w:numPr>
        <w:spacing w:line="360" w:lineRule="auto"/>
        <w:ind w:left="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Página </w:t>
      </w:r>
      <w:r w:rsidR="00C647FF" w:rsidRPr="00962F6B">
        <w:rPr>
          <w:rFonts w:ascii="Palatino Linotype" w:eastAsia="Palatino Linotype" w:hAnsi="Palatino Linotype" w:cs="Palatino Linotype"/>
          <w:color w:val="000000" w:themeColor="text1"/>
        </w:rPr>
        <w:t xml:space="preserve">web en la que se visualiza la ventana </w:t>
      </w:r>
      <w:r w:rsidRPr="00962F6B">
        <w:rPr>
          <w:rFonts w:ascii="Palatino Linotype" w:eastAsia="Palatino Linotype" w:hAnsi="Palatino Linotype" w:cs="Palatino Linotype"/>
          <w:color w:val="000000" w:themeColor="text1"/>
        </w:rPr>
        <w:t xml:space="preserve">de inicio del Ayuntamiento de Joquicingo. </w:t>
      </w:r>
      <w:r w:rsidRPr="00962F6B">
        <w:rPr>
          <w:rFonts w:ascii="Palatino Linotype" w:eastAsia="Palatino Linotype" w:hAnsi="Palatino Linotype" w:cs="Palatino Linotype"/>
          <w:bCs/>
          <w:color w:val="000000" w:themeColor="text1"/>
          <w:lang w:val="es-MX"/>
        </w:rPr>
        <w:t>No corresponde a la información solicitada.</w:t>
      </w:r>
    </w:p>
    <w:p w:rsidR="00091963" w:rsidRPr="00962F6B" w:rsidRDefault="00091963" w:rsidP="00A20D79">
      <w:pPr>
        <w:spacing w:line="360" w:lineRule="auto"/>
        <w:jc w:val="center"/>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noProof/>
          <w:color w:val="000000" w:themeColor="text1"/>
          <w:lang w:val="es-MX" w:eastAsia="es-MX"/>
        </w:rPr>
        <w:drawing>
          <wp:inline distT="0" distB="0" distL="0" distR="0" wp14:anchorId="072B24AF" wp14:editId="6377376F">
            <wp:extent cx="2937950" cy="2556163"/>
            <wp:effectExtent l="152400" t="152400" r="358140" b="3587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66105" cy="2580659"/>
                    </a:xfrm>
                    <a:prstGeom prst="rect">
                      <a:avLst/>
                    </a:prstGeom>
                    <a:ln>
                      <a:noFill/>
                    </a:ln>
                    <a:effectLst>
                      <a:outerShdw blurRad="292100" dist="139700" dir="2700000" algn="tl" rotWithShape="0">
                        <a:srgbClr val="333333">
                          <a:alpha val="65000"/>
                        </a:srgbClr>
                      </a:outerShdw>
                    </a:effectLst>
                  </pic:spPr>
                </pic:pic>
              </a:graphicData>
            </a:graphic>
          </wp:inline>
        </w:drawing>
      </w:r>
    </w:p>
    <w:p w:rsidR="00C647FF" w:rsidRPr="00962F6B" w:rsidRDefault="00C647FF" w:rsidP="00A20D79">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color w:val="000000" w:themeColor="text1"/>
        </w:rPr>
        <w:lastRenderedPageBreak/>
        <w:t xml:space="preserve">En este sentido y como ya fue referida la complicación para acceder de manera directa al hipervínculo de los links referidos, al ingresar </w:t>
      </w:r>
      <w:r w:rsidR="00DD518A" w:rsidRPr="00962F6B">
        <w:rPr>
          <w:rFonts w:ascii="Palatino Linotype" w:eastAsia="Palatino Linotype" w:hAnsi="Palatino Linotype" w:cs="Palatino Linotype"/>
          <w:color w:val="000000" w:themeColor="text1"/>
        </w:rPr>
        <w:t xml:space="preserve">en el buscador </w:t>
      </w:r>
      <w:r w:rsidRPr="00962F6B">
        <w:rPr>
          <w:rFonts w:ascii="Palatino Linotype" w:eastAsia="Palatino Linotype" w:hAnsi="Palatino Linotype" w:cs="Palatino Linotype"/>
          <w:color w:val="000000" w:themeColor="text1"/>
        </w:rPr>
        <w:t>de forma manual los caracteres que integran cada link podemos acceder a la siguiente información:</w:t>
      </w:r>
    </w:p>
    <w:p w:rsidR="00C647FF" w:rsidRPr="00962F6B" w:rsidRDefault="00B56756" w:rsidP="00A20D79">
      <w:pPr>
        <w:pStyle w:val="Prrafodelista"/>
        <w:numPr>
          <w:ilvl w:val="0"/>
          <w:numId w:val="10"/>
        </w:numPr>
        <w:ind w:left="0"/>
        <w:rPr>
          <w:rFonts w:ascii="Palatino Linotype" w:hAnsi="Palatino Linotype"/>
          <w:color w:val="000000" w:themeColor="text1"/>
        </w:rPr>
      </w:pPr>
      <w:hyperlink r:id="rId14" w:anchor="/info-fraccion/11/139/28" w:history="1">
        <w:r w:rsidR="00C647FF" w:rsidRPr="00962F6B">
          <w:rPr>
            <w:rStyle w:val="Hipervnculo"/>
            <w:rFonts w:ascii="Palatino Linotype" w:hAnsi="Palatino Linotype"/>
            <w:color w:val="000000" w:themeColor="text1"/>
          </w:rPr>
          <w:t>https://infoem2.ipomex.org.mx/ipomex/#/info-fraccion/11/139/28</w:t>
        </w:r>
      </w:hyperlink>
      <w:r w:rsidR="00C647FF" w:rsidRPr="00962F6B">
        <w:rPr>
          <w:rFonts w:ascii="Palatino Linotype" w:hAnsi="Palatino Linotype"/>
          <w:color w:val="000000" w:themeColor="text1"/>
        </w:rPr>
        <w:t xml:space="preserve"> </w:t>
      </w:r>
    </w:p>
    <w:p w:rsidR="00C647FF" w:rsidRPr="00962F6B" w:rsidRDefault="00C647FF" w:rsidP="00A20D79">
      <w:pPr>
        <w:pStyle w:val="Prrafodelista"/>
        <w:spacing w:line="360" w:lineRule="auto"/>
        <w:ind w:left="0"/>
        <w:jc w:val="both"/>
        <w:rPr>
          <w:rFonts w:ascii="Palatino Linotype" w:eastAsia="Palatino Linotype" w:hAnsi="Palatino Linotype" w:cs="Palatino Linotype"/>
          <w:b/>
          <w:bCs/>
          <w:color w:val="000000" w:themeColor="text1"/>
          <w:lang w:val="es-MX"/>
        </w:rPr>
      </w:pPr>
      <w:r w:rsidRPr="00962F6B">
        <w:rPr>
          <w:rFonts w:ascii="Palatino Linotype" w:eastAsia="Palatino Linotype" w:hAnsi="Palatino Linotype" w:cs="Palatino Linotype"/>
          <w:color w:val="000000" w:themeColor="text1"/>
        </w:rPr>
        <w:t xml:space="preserve">Link que dirige al sitio referido en el párrafo anterior respecto a la página web de Información Pública de Oficio Mexiquense IPOMEX, apartado del Sujeto Obligado, </w:t>
      </w:r>
      <w:r w:rsidRPr="00962F6B">
        <w:rPr>
          <w:rFonts w:ascii="Palatino Linotype" w:eastAsia="Palatino Linotype" w:hAnsi="Palatino Linotype" w:cs="Palatino Linotype"/>
          <w:bCs/>
          <w:color w:val="000000" w:themeColor="text1"/>
          <w:lang w:val="es-MX"/>
        </w:rPr>
        <w:t>Artículo 92,  Fracción VIII A,  </w:t>
      </w:r>
      <w:r w:rsidRPr="00962F6B">
        <w:rPr>
          <w:rFonts w:ascii="Palatino Linotype" w:eastAsia="Palatino Linotype" w:hAnsi="Palatino Linotype" w:cs="Palatino Linotype"/>
          <w:b/>
          <w:bCs/>
          <w:color w:val="000000" w:themeColor="text1"/>
          <w:lang w:val="es-MX"/>
        </w:rPr>
        <w:t>Remuneraciones.</w:t>
      </w:r>
    </w:p>
    <w:p w:rsidR="00C647FF" w:rsidRPr="00962F6B" w:rsidRDefault="00B56756" w:rsidP="00A20D79">
      <w:pPr>
        <w:pStyle w:val="Prrafodelista"/>
        <w:numPr>
          <w:ilvl w:val="0"/>
          <w:numId w:val="10"/>
        </w:numPr>
        <w:ind w:left="0"/>
        <w:rPr>
          <w:rFonts w:ascii="Palatino Linotype" w:hAnsi="Palatino Linotype"/>
          <w:color w:val="000000" w:themeColor="text1"/>
        </w:rPr>
      </w:pPr>
      <w:hyperlink r:id="rId15" w:history="1">
        <w:r w:rsidR="00C647FF" w:rsidRPr="00962F6B">
          <w:rPr>
            <w:rStyle w:val="Hipervnculo"/>
            <w:rFonts w:ascii="Palatino Linotype" w:hAnsi="Palatino Linotype"/>
            <w:color w:val="000000" w:themeColor="text1"/>
          </w:rPr>
          <w:t>https://www.joquicingo.gob.mx/contenidos/ioquicingo/docs/44_manual-de-org-y-proced-tesoreria-mpal-joquicingo_241030135803.pdf</w:t>
        </w:r>
      </w:hyperlink>
      <w:r w:rsidR="00C647FF" w:rsidRPr="00962F6B">
        <w:rPr>
          <w:rFonts w:ascii="Palatino Linotype" w:hAnsi="Palatino Linotype"/>
          <w:color w:val="000000" w:themeColor="text1"/>
        </w:rPr>
        <w:t xml:space="preserve"> </w:t>
      </w:r>
    </w:p>
    <w:p w:rsidR="00C647FF" w:rsidRPr="00962F6B" w:rsidRDefault="00C647FF" w:rsidP="00A20D79">
      <w:pPr>
        <w:pStyle w:val="Prrafodelista"/>
        <w:spacing w:line="360" w:lineRule="auto"/>
        <w:ind w:left="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Link que dirige al sitio referido en el párrafo anterior respecto a la página web en la que se visualiza la ventana de inicio del Ayuntamiento de Joquicingo.</w:t>
      </w:r>
    </w:p>
    <w:p w:rsidR="00C647FF" w:rsidRPr="00962F6B" w:rsidRDefault="00C647FF" w:rsidP="00A20D79">
      <w:pPr>
        <w:spacing w:line="360" w:lineRule="auto"/>
        <w:jc w:val="both"/>
        <w:rPr>
          <w:rFonts w:ascii="Palatino Linotype" w:eastAsia="Palatino Linotype" w:hAnsi="Palatino Linotype" w:cs="Palatino Linotype"/>
          <w:color w:val="000000" w:themeColor="text1"/>
        </w:rPr>
      </w:pPr>
    </w:p>
    <w:p w:rsidR="0065009E" w:rsidRPr="00962F6B" w:rsidRDefault="0065009E" w:rsidP="00A20D79">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color w:val="000000" w:themeColor="text1"/>
        </w:rPr>
        <w:t xml:space="preserve">Derivado de lo anterior, lo cierto es, que </w:t>
      </w:r>
      <w:r w:rsidRPr="00962F6B">
        <w:rPr>
          <w:rFonts w:ascii="Palatino Linotype" w:eastAsia="Palatino Linotype" w:hAnsi="Palatino Linotype" w:cs="Palatino Linotype"/>
          <w:b/>
          <w:color w:val="000000" w:themeColor="text1"/>
        </w:rPr>
        <w:t xml:space="preserve">EL SUJETO OBLIGADO,  </w:t>
      </w:r>
      <w:r w:rsidRPr="00962F6B">
        <w:rPr>
          <w:rFonts w:ascii="Palatino Linotype" w:eastAsia="Palatino Linotype" w:hAnsi="Palatino Linotype" w:cs="Palatino Linotype"/>
          <w:color w:val="000000" w:themeColor="text1"/>
        </w:rPr>
        <w:t xml:space="preserve">proporcionó la información en un </w:t>
      </w:r>
      <w:r w:rsidRPr="00962F6B">
        <w:rPr>
          <w:rFonts w:ascii="Palatino Linotype" w:eastAsia="Palatino Linotype" w:hAnsi="Palatino Linotype" w:cs="Palatino Linotype"/>
          <w:b/>
          <w:color w:val="000000" w:themeColor="text1"/>
          <w:u w:val="single"/>
        </w:rPr>
        <w:t>formato cerrado</w:t>
      </w:r>
      <w:r w:rsidRPr="00962F6B">
        <w:rPr>
          <w:rFonts w:ascii="Palatino Linotype" w:eastAsia="Palatino Linotype" w:hAnsi="Palatino Linotype" w:cs="Palatino Linotype"/>
          <w:color w:val="000000" w:themeColor="text1"/>
        </w:rPr>
        <w:t xml:space="preserve">; es decir, que implica que se digite dato por dato de cada uno de los caracteres, lo que facilita la existencia del error humano; por lo cual, en atención a los artículos 3° fracción VIII, XVI, 24, fracción V, 41 y 160 de la Ley de Transparencia vigente en la Entidad, los Sujetos Obligados y este Organismo Garante, deben velar por la generación y entrega de la información a los Particulares </w:t>
      </w:r>
      <w:r w:rsidRPr="00962F6B">
        <w:rPr>
          <w:rFonts w:ascii="Palatino Linotype" w:eastAsia="Palatino Linotype" w:hAnsi="Palatino Linotype" w:cs="Palatino Linotype"/>
          <w:b/>
          <w:color w:val="000000" w:themeColor="text1"/>
        </w:rPr>
        <w:t>en formatos abiertos, con los efectos de facilitar la reutilización de la información.</w:t>
      </w:r>
    </w:p>
    <w:p w:rsidR="0065009E" w:rsidRPr="00962F6B" w:rsidRDefault="0065009E" w:rsidP="00A20D79">
      <w:pPr>
        <w:spacing w:line="360" w:lineRule="auto"/>
        <w:jc w:val="both"/>
        <w:rPr>
          <w:rFonts w:ascii="Palatino Linotype" w:eastAsia="Palatino Linotype" w:hAnsi="Palatino Linotype" w:cs="Palatino Linotype"/>
          <w:b/>
          <w:color w:val="000000" w:themeColor="text1"/>
        </w:rPr>
      </w:pPr>
    </w:p>
    <w:p w:rsidR="0065009E" w:rsidRPr="00962F6B" w:rsidRDefault="0065009E" w:rsidP="00A20D79">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color w:val="000000" w:themeColor="text1"/>
        </w:rPr>
        <w:t xml:space="preserve">Lo anterior, en acatamiento a lo estipulado en el artículo 161 de la Ley de Transparencia y Acceso a la Información Pública del Estado de México y Municipios, mismo que señala que cuando la información requerida por el solicitante ya esté disponible al público en medios impresos, tales como libros, compendios, trípticos, registros públicos, en formatos electrónicos disponibles en Internet o en cualquier otro medio, </w:t>
      </w:r>
      <w:r w:rsidRPr="00962F6B">
        <w:rPr>
          <w:rFonts w:ascii="Palatino Linotype" w:eastAsia="Palatino Linotype" w:hAnsi="Palatino Linotype" w:cs="Palatino Linotype"/>
          <w:b/>
          <w:color w:val="000000" w:themeColor="text1"/>
          <w:u w:val="single"/>
        </w:rPr>
        <w:t xml:space="preserve">se le hará saber por </w:t>
      </w:r>
      <w:r w:rsidRPr="00962F6B">
        <w:rPr>
          <w:rFonts w:ascii="Palatino Linotype" w:eastAsia="Palatino Linotype" w:hAnsi="Palatino Linotype" w:cs="Palatino Linotype"/>
          <w:b/>
          <w:color w:val="000000" w:themeColor="text1"/>
          <w:u w:val="single"/>
        </w:rPr>
        <w:lastRenderedPageBreak/>
        <w:t>el medio requerido por el solicitante la fuente, el lugar y la forma en que puede consultar, reproducir o adquirir dicha información en un plazo no mayor a cinco días hábiles. La fuente deberá ser precisa y concreta y no debe implicar que el solicitante realice la búsqueda en toda la información que se encuentre disponible.</w:t>
      </w:r>
    </w:p>
    <w:p w:rsidR="0065009E" w:rsidRPr="00962F6B" w:rsidRDefault="0065009E" w:rsidP="00A20D79">
      <w:pPr>
        <w:spacing w:line="360" w:lineRule="auto"/>
        <w:jc w:val="both"/>
        <w:rPr>
          <w:rFonts w:ascii="Palatino Linotype" w:eastAsia="Palatino Linotype" w:hAnsi="Palatino Linotype" w:cs="Palatino Linotype"/>
          <w:b/>
          <w:color w:val="000000" w:themeColor="text1"/>
        </w:rPr>
      </w:pPr>
    </w:p>
    <w:p w:rsidR="00DD518A" w:rsidRPr="00962F6B" w:rsidRDefault="0065009E"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Adicionalmente a lo ya expuesto, la información que proporcionan las ligas entregadas en respuesta, no corresponden a la información requerida.</w:t>
      </w:r>
    </w:p>
    <w:p w:rsidR="00686816" w:rsidRPr="00962F6B" w:rsidRDefault="00686816" w:rsidP="00A20D79">
      <w:pPr>
        <w:spacing w:line="360" w:lineRule="auto"/>
        <w:jc w:val="both"/>
        <w:rPr>
          <w:rFonts w:ascii="Palatino Linotype" w:eastAsia="Palatino Linotype" w:hAnsi="Palatino Linotype" w:cs="Palatino Linotype"/>
          <w:color w:val="000000" w:themeColor="text1"/>
        </w:rPr>
      </w:pPr>
    </w:p>
    <w:p w:rsidR="00686816" w:rsidRPr="00EA067A" w:rsidRDefault="00686816"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Ahora bien, es de referir que al rendir Informe Justificado el Sujeto Obligado modificó su respuesta inicial, </w:t>
      </w:r>
      <w:r w:rsidRPr="00962F6B">
        <w:rPr>
          <w:rFonts w:ascii="Palatino Linotype" w:eastAsia="Palatino Linotype" w:hAnsi="Palatino Linotype" w:cs="Palatino Linotype"/>
          <w:b/>
          <w:color w:val="000000" w:themeColor="text1"/>
        </w:rPr>
        <w:t xml:space="preserve">entregando la información relativa al nombre y cargo de los titulares </w:t>
      </w:r>
      <w:r w:rsidR="005E3678" w:rsidRPr="00962F6B">
        <w:rPr>
          <w:rFonts w:ascii="Palatino Linotype" w:eastAsia="Palatino Linotype" w:hAnsi="Palatino Linotype" w:cs="Palatino Linotype"/>
          <w:b/>
          <w:color w:val="000000" w:themeColor="text1"/>
        </w:rPr>
        <w:t>siguientes</w:t>
      </w:r>
      <w:r w:rsidRPr="00962F6B">
        <w:rPr>
          <w:rFonts w:ascii="Palatino Linotype" w:eastAsia="Palatino Linotype" w:hAnsi="Palatino Linotype" w:cs="Palatino Linotype"/>
          <w:b/>
          <w:color w:val="000000" w:themeColor="text1"/>
        </w:rPr>
        <w:t xml:space="preserve">: Contralor Municipal, </w:t>
      </w:r>
      <w:r w:rsidR="005E3678" w:rsidRPr="00962F6B">
        <w:rPr>
          <w:rFonts w:ascii="Palatino Linotype" w:eastAsia="Palatino Linotype" w:hAnsi="Palatino Linotype" w:cs="Palatino Linotype"/>
          <w:b/>
          <w:color w:val="000000" w:themeColor="text1"/>
        </w:rPr>
        <w:t>Autoridad Investigadora, Autoridad Substanciadora y Resolutora, y Tesorero Municipal</w:t>
      </w:r>
      <w:r w:rsidR="005E3678" w:rsidRPr="00962F6B">
        <w:rPr>
          <w:rFonts w:ascii="Palatino Linotype" w:eastAsia="Palatino Linotype" w:hAnsi="Palatino Linotype" w:cs="Palatino Linotype"/>
          <w:color w:val="000000" w:themeColor="text1"/>
        </w:rPr>
        <w:t xml:space="preserve">, </w:t>
      </w:r>
      <w:r w:rsidR="005E3678" w:rsidRPr="00962F6B">
        <w:rPr>
          <w:rFonts w:ascii="Palatino Linotype" w:eastAsia="Palatino Linotype" w:hAnsi="Palatino Linotype" w:cs="Palatino Linotype"/>
          <w:b/>
          <w:color w:val="000000" w:themeColor="text1"/>
          <w:u w:val="single"/>
        </w:rPr>
        <w:t>colmando así el punto de solicitud relativo al nombre y cargo de los titulares de la Contraloría Municipal y la Tesorería Municipal</w:t>
      </w:r>
      <w:r w:rsidR="005E3678" w:rsidRPr="00962F6B">
        <w:rPr>
          <w:rFonts w:ascii="Palatino Linotype" w:eastAsia="Palatino Linotype" w:hAnsi="Palatino Linotype" w:cs="Palatino Linotype"/>
          <w:b/>
          <w:color w:val="000000" w:themeColor="text1"/>
        </w:rPr>
        <w:t>.</w:t>
      </w:r>
    </w:p>
    <w:p w:rsidR="00EA067A" w:rsidRPr="00962F6B" w:rsidRDefault="00EA067A" w:rsidP="00EA067A">
      <w:pPr>
        <w:spacing w:line="360" w:lineRule="auto"/>
        <w:jc w:val="both"/>
        <w:rPr>
          <w:rFonts w:ascii="Palatino Linotype" w:eastAsia="Palatino Linotype" w:hAnsi="Palatino Linotype" w:cs="Palatino Linotype"/>
          <w:color w:val="000000" w:themeColor="text1"/>
        </w:rPr>
      </w:pPr>
    </w:p>
    <w:p w:rsidR="005E3678" w:rsidRPr="00962F6B" w:rsidRDefault="005E3678" w:rsidP="00A20D79">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color w:val="000000" w:themeColor="text1"/>
        </w:rPr>
        <w:t xml:space="preserve">En relación al </w:t>
      </w:r>
      <w:r w:rsidRPr="00962F6B">
        <w:rPr>
          <w:rFonts w:ascii="Palatino Linotype" w:eastAsia="Palatino Linotype" w:hAnsi="Palatino Linotype" w:cs="Palatino Linotype"/>
          <w:color w:val="000000" w:themeColor="text1"/>
          <w:u w:val="single"/>
        </w:rPr>
        <w:t>organigrama de la Contraloría Municipal y la Tesorería Municipal, y la profesión de sus Titulares</w:t>
      </w:r>
      <w:r w:rsidRPr="00962F6B">
        <w:rPr>
          <w:rFonts w:ascii="Palatino Linotype" w:eastAsia="Palatino Linotype" w:hAnsi="Palatino Linotype" w:cs="Palatino Linotype"/>
          <w:color w:val="000000" w:themeColor="text1"/>
        </w:rPr>
        <w:t xml:space="preserve">, se consideran </w:t>
      </w:r>
      <w:r w:rsidRPr="00962F6B">
        <w:rPr>
          <w:rFonts w:ascii="Palatino Linotype" w:eastAsia="Palatino Linotype" w:hAnsi="Palatino Linotype" w:cs="Palatino Linotype"/>
          <w:b/>
          <w:color w:val="000000" w:themeColor="text1"/>
        </w:rPr>
        <w:t>puntos no colmados</w:t>
      </w:r>
      <w:r w:rsidRPr="00962F6B">
        <w:rPr>
          <w:rFonts w:ascii="Palatino Linotype" w:eastAsia="Palatino Linotype" w:hAnsi="Palatino Linotype" w:cs="Palatino Linotype"/>
          <w:color w:val="000000" w:themeColor="text1"/>
        </w:rPr>
        <w:t>, por lo que en relación a ambos rubros requeridos, es de referir lo siguiente:</w:t>
      </w:r>
    </w:p>
    <w:p w:rsidR="00B07300" w:rsidRPr="00962F6B" w:rsidRDefault="00B07300" w:rsidP="00A20D79">
      <w:pPr>
        <w:spacing w:line="360" w:lineRule="auto"/>
        <w:jc w:val="both"/>
        <w:rPr>
          <w:rFonts w:ascii="Palatino Linotype" w:eastAsia="Palatino Linotype" w:hAnsi="Palatino Linotype" w:cs="Palatino Linotype"/>
          <w:i/>
          <w:color w:val="000000" w:themeColor="text1"/>
        </w:rPr>
      </w:pPr>
    </w:p>
    <w:p w:rsidR="00B07300" w:rsidRPr="00962F6B" w:rsidRDefault="00B07300" w:rsidP="00A20D79">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color w:val="000000" w:themeColor="text1"/>
        </w:rPr>
        <w:t>En primer momento es de señalar que la</w:t>
      </w:r>
      <w:r w:rsidRPr="00962F6B">
        <w:rPr>
          <w:rFonts w:ascii="Palatino Linotype" w:hAnsi="Palatino Linotype"/>
          <w:color w:val="000000" w:themeColor="text1"/>
        </w:rPr>
        <w:t xml:space="preserve"> </w:t>
      </w:r>
      <w:r w:rsidRPr="00962F6B">
        <w:rPr>
          <w:rFonts w:ascii="Palatino Linotype" w:eastAsia="Palatino Linotype" w:hAnsi="Palatino Linotype" w:cs="Palatino Linotype"/>
          <w:color w:val="000000" w:themeColor="text1"/>
        </w:rPr>
        <w:t>Contraloría Municipal y la Tesorería Municipal son unidades administrativas de la Administración Pública Municipal, tal como lo señala el Bando Municipal 2025, en su artículo 35, fracciones III y IV:</w:t>
      </w:r>
    </w:p>
    <w:p w:rsidR="00B07300" w:rsidRPr="00962F6B" w:rsidRDefault="00B07300" w:rsidP="00A20D79">
      <w:pPr>
        <w:jc w:val="center"/>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Bando Municipal 2025</w:t>
      </w:r>
    </w:p>
    <w:p w:rsidR="00B07300" w:rsidRPr="00962F6B" w:rsidRDefault="00B07300" w:rsidP="00A20D79">
      <w:pPr>
        <w:jc w:val="center"/>
        <w:rPr>
          <w:rFonts w:ascii="Palatino Linotype" w:eastAsia="Palatino Linotype" w:hAnsi="Palatino Linotype" w:cs="Palatino Linotype"/>
          <w:b/>
          <w:i/>
          <w:color w:val="000000" w:themeColor="text1"/>
        </w:rPr>
      </w:pPr>
    </w:p>
    <w:p w:rsidR="00B07300" w:rsidRPr="00962F6B" w:rsidRDefault="00B07300" w:rsidP="00A20D79">
      <w:pPr>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 xml:space="preserve">Artículo 35.- La Administración Pública Centralizada está integrada de la siguiente manera: </w:t>
      </w:r>
    </w:p>
    <w:p w:rsidR="00B07300" w:rsidRPr="00962F6B" w:rsidRDefault="00B07300" w:rsidP="00A20D79">
      <w:pPr>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w:t>
      </w:r>
    </w:p>
    <w:p w:rsidR="00B07300" w:rsidRPr="00962F6B" w:rsidRDefault="00B07300" w:rsidP="00A20D79">
      <w:pPr>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lastRenderedPageBreak/>
        <w:t xml:space="preserve">III. Tesorería Municipal; </w:t>
      </w:r>
    </w:p>
    <w:p w:rsidR="00B07300" w:rsidRPr="00962F6B" w:rsidRDefault="00B07300" w:rsidP="00A20D79">
      <w:pPr>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IV. Contraloría Municipal;</w:t>
      </w:r>
    </w:p>
    <w:p w:rsidR="00B07300" w:rsidRPr="00962F6B" w:rsidRDefault="00B07300" w:rsidP="00A20D79">
      <w:pPr>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w:t>
      </w:r>
    </w:p>
    <w:p w:rsidR="005E3678" w:rsidRPr="00962F6B" w:rsidRDefault="005E3678" w:rsidP="00A20D79">
      <w:pPr>
        <w:spacing w:line="360" w:lineRule="auto"/>
        <w:jc w:val="both"/>
        <w:rPr>
          <w:rFonts w:ascii="Palatino Linotype" w:eastAsia="Palatino Linotype" w:hAnsi="Palatino Linotype" w:cs="Palatino Linotype"/>
          <w:i/>
          <w:color w:val="000000" w:themeColor="text1"/>
        </w:rPr>
      </w:pPr>
    </w:p>
    <w:p w:rsidR="005E3678" w:rsidRPr="00962F6B" w:rsidRDefault="005E3678" w:rsidP="00A20D79">
      <w:pPr>
        <w:numPr>
          <w:ilvl w:val="0"/>
          <w:numId w:val="2"/>
        </w:numPr>
        <w:spacing w:line="360" w:lineRule="auto"/>
        <w:ind w:left="0" w:firstLine="0"/>
        <w:jc w:val="both"/>
        <w:rPr>
          <w:rFonts w:ascii="Palatino Linotype" w:hAnsi="Palatino Linotype"/>
          <w:color w:val="000000" w:themeColor="text1"/>
          <w:lang w:val="es-ES"/>
        </w:rPr>
      </w:pPr>
      <w:r w:rsidRPr="00962F6B">
        <w:rPr>
          <w:rFonts w:ascii="Palatino Linotype" w:hAnsi="Palatino Linotype" w:cs="Arial"/>
          <w:color w:val="000000" w:themeColor="text1"/>
          <w:lang w:val="es-ES"/>
        </w:rPr>
        <w:t xml:space="preserve">Al respecto, esta Autoridad estima importante traer a contexto </w:t>
      </w:r>
      <w:r w:rsidRPr="00962F6B">
        <w:rPr>
          <w:rFonts w:ascii="Palatino Linotype" w:hAnsi="Palatino Linotype"/>
          <w:color w:val="000000" w:themeColor="text1"/>
          <w:lang w:val="es-ES"/>
        </w:rPr>
        <w:t xml:space="preserve">lo dispuesto por el artículo 92, fracción II de la Ley de Transparencia y Acceso a la Información Pública del Estado de México y Municipios, el cual establece la obligación de mantener a disposición del público en general la información relativa a su </w:t>
      </w:r>
      <w:r w:rsidRPr="00962F6B">
        <w:rPr>
          <w:rFonts w:ascii="Palatino Linotype" w:hAnsi="Palatino Linotype"/>
          <w:b/>
          <w:color w:val="000000" w:themeColor="text1"/>
          <w:lang w:val="es-ES"/>
        </w:rPr>
        <w:t>estructura orgánica</w:t>
      </w:r>
      <w:r w:rsidRPr="00962F6B">
        <w:rPr>
          <w:rFonts w:ascii="Palatino Linotype" w:hAnsi="Palatino Linotype"/>
          <w:color w:val="000000" w:themeColor="text1"/>
          <w:lang w:val="es-ES"/>
        </w:rPr>
        <w:t>, refiriendo que ello debe ser en un formato que permita, vincular cada parte de la estructura, las atribuciones y responsabilidades que le corresponden a cada servidor público, tal y como se lee enseguida:</w:t>
      </w:r>
    </w:p>
    <w:p w:rsidR="002776B7" w:rsidRPr="00962F6B" w:rsidRDefault="002776B7" w:rsidP="00A20D79">
      <w:pPr>
        <w:spacing w:line="360" w:lineRule="auto"/>
        <w:jc w:val="both"/>
        <w:rPr>
          <w:rFonts w:ascii="Palatino Linotype" w:hAnsi="Palatino Linotype"/>
          <w:color w:val="000000" w:themeColor="text1"/>
          <w:lang w:val="es-ES"/>
        </w:rPr>
      </w:pPr>
    </w:p>
    <w:p w:rsidR="002776B7" w:rsidRPr="00962F6B" w:rsidRDefault="002776B7" w:rsidP="00A20D79">
      <w:pPr>
        <w:tabs>
          <w:tab w:val="left" w:pos="8080"/>
        </w:tabs>
        <w:jc w:val="center"/>
        <w:rPr>
          <w:rFonts w:ascii="Palatino Linotype" w:hAnsi="Palatino Linotype"/>
          <w:b/>
          <w:i/>
          <w:color w:val="000000" w:themeColor="text1"/>
          <w:lang w:val="es-ES"/>
        </w:rPr>
      </w:pPr>
      <w:r w:rsidRPr="00962F6B">
        <w:rPr>
          <w:rFonts w:ascii="Palatino Linotype" w:hAnsi="Palatino Linotype"/>
          <w:b/>
          <w:i/>
          <w:color w:val="000000" w:themeColor="text1"/>
          <w:lang w:val="es-ES"/>
        </w:rPr>
        <w:t>Ley de Transparencia y Acceso a la Información Pública del Estado de México y Municipios</w:t>
      </w:r>
    </w:p>
    <w:p w:rsidR="002776B7" w:rsidRPr="00962F6B" w:rsidRDefault="002776B7" w:rsidP="00A20D79">
      <w:pPr>
        <w:tabs>
          <w:tab w:val="left" w:pos="8080"/>
        </w:tabs>
        <w:jc w:val="both"/>
        <w:rPr>
          <w:rFonts w:ascii="Palatino Linotype" w:hAnsi="Palatino Linotype"/>
          <w:i/>
          <w:color w:val="000000" w:themeColor="text1"/>
          <w:lang w:val="es-ES"/>
        </w:rPr>
      </w:pPr>
    </w:p>
    <w:p w:rsidR="005E3678" w:rsidRPr="00962F6B" w:rsidRDefault="005E3678" w:rsidP="00A20D79">
      <w:pPr>
        <w:tabs>
          <w:tab w:val="left" w:pos="8080"/>
        </w:tabs>
        <w:jc w:val="both"/>
        <w:rPr>
          <w:rFonts w:ascii="Palatino Linotype" w:hAnsi="Palatino Linotype" w:cs="Arial"/>
          <w:i/>
          <w:color w:val="000000" w:themeColor="text1"/>
          <w:lang w:val="es-ES"/>
        </w:rPr>
      </w:pPr>
      <w:r w:rsidRPr="00962F6B">
        <w:rPr>
          <w:rFonts w:ascii="Palatino Linotype" w:hAnsi="Palatino Linotype" w:cs="Arial"/>
          <w:b/>
          <w:i/>
          <w:color w:val="000000" w:themeColor="text1"/>
          <w:lang w:val="es-ES"/>
        </w:rPr>
        <w:t>Artículo 92</w:t>
      </w:r>
      <w:r w:rsidRPr="00962F6B">
        <w:rPr>
          <w:rFonts w:ascii="Palatino Linotype" w:hAnsi="Palatino Linotype" w:cs="Arial"/>
          <w:i/>
          <w:color w:val="000000" w:themeColor="text1"/>
          <w:lang w:val="es-E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E3678" w:rsidRPr="00962F6B" w:rsidRDefault="002776B7" w:rsidP="00A20D79">
      <w:pPr>
        <w:tabs>
          <w:tab w:val="left" w:pos="8080"/>
        </w:tabs>
        <w:jc w:val="both"/>
        <w:rPr>
          <w:rFonts w:ascii="Palatino Linotype" w:hAnsi="Palatino Linotype" w:cs="Arial"/>
          <w:i/>
          <w:color w:val="000000" w:themeColor="text1"/>
          <w:lang w:val="es-ES"/>
        </w:rPr>
      </w:pPr>
      <w:r w:rsidRPr="00962F6B">
        <w:rPr>
          <w:rFonts w:ascii="Palatino Linotype" w:hAnsi="Palatino Linotype" w:cs="Arial"/>
          <w:i/>
          <w:color w:val="000000" w:themeColor="text1"/>
          <w:lang w:val="es-ES"/>
        </w:rPr>
        <w:t>…</w:t>
      </w:r>
      <w:r w:rsidR="005E3678" w:rsidRPr="00962F6B">
        <w:rPr>
          <w:rFonts w:ascii="Palatino Linotype" w:hAnsi="Palatino Linotype" w:cs="Arial"/>
          <w:i/>
          <w:color w:val="000000" w:themeColor="text1"/>
          <w:lang w:val="es-ES"/>
        </w:rPr>
        <w:br/>
      </w:r>
      <w:r w:rsidR="005E3678" w:rsidRPr="00962F6B">
        <w:rPr>
          <w:rFonts w:ascii="Palatino Linotype" w:hAnsi="Palatino Linotype" w:cs="Arial"/>
          <w:b/>
          <w:i/>
          <w:color w:val="000000" w:themeColor="text1"/>
          <w:lang w:val="es-ES"/>
        </w:rPr>
        <w:t>II.</w:t>
      </w:r>
      <w:r w:rsidR="005E3678" w:rsidRPr="00962F6B">
        <w:rPr>
          <w:rFonts w:ascii="Palatino Linotype" w:hAnsi="Palatino Linotype" w:cs="Arial"/>
          <w:i/>
          <w:color w:val="000000" w:themeColor="text1"/>
          <w:lang w:val="es-ES"/>
        </w:rPr>
        <w:t xml:space="preserve"> </w:t>
      </w:r>
      <w:r w:rsidR="005E3678" w:rsidRPr="00962F6B">
        <w:rPr>
          <w:rFonts w:ascii="Palatino Linotype" w:hAnsi="Palatino Linotype" w:cs="Arial"/>
          <w:b/>
          <w:i/>
          <w:color w:val="000000" w:themeColor="text1"/>
          <w:lang w:val="es-ES"/>
        </w:rPr>
        <w:t>Su estructura orgánica completa</w:t>
      </w:r>
      <w:r w:rsidR="005E3678" w:rsidRPr="00962F6B">
        <w:rPr>
          <w:rFonts w:ascii="Palatino Linotype" w:hAnsi="Palatino Linotype" w:cs="Arial"/>
          <w:i/>
          <w:color w:val="000000" w:themeColor="text1"/>
          <w:lang w:val="es-ES"/>
        </w:rPr>
        <w:t xml:space="preserve">, en un </w:t>
      </w:r>
      <w:r w:rsidR="005E3678" w:rsidRPr="00962F6B">
        <w:rPr>
          <w:rFonts w:ascii="Palatino Linotype" w:hAnsi="Palatino Linotype" w:cs="Arial"/>
          <w:b/>
          <w:i/>
          <w:color w:val="000000" w:themeColor="text1"/>
          <w:lang w:val="es-ES"/>
        </w:rPr>
        <w:t>formato que permita vincular cada parte de la estructura</w:t>
      </w:r>
      <w:r w:rsidR="005E3678" w:rsidRPr="00962F6B">
        <w:rPr>
          <w:rFonts w:ascii="Palatino Linotype" w:hAnsi="Palatino Linotype" w:cs="Arial"/>
          <w:i/>
          <w:color w:val="000000" w:themeColor="text1"/>
          <w:lang w:val="es-ES"/>
        </w:rPr>
        <w:t>, las atribuciones y responsabilidades que le corresponden a cada servidor público, prestador de servicios profesionales o miembro de los sujetos obligados, de conformidad con las dispos</w:t>
      </w:r>
      <w:r w:rsidRPr="00962F6B">
        <w:rPr>
          <w:rFonts w:ascii="Palatino Linotype" w:hAnsi="Palatino Linotype" w:cs="Arial"/>
          <w:i/>
          <w:color w:val="000000" w:themeColor="text1"/>
          <w:lang w:val="es-ES"/>
        </w:rPr>
        <w:t>iciones jurídicas aplicables…</w:t>
      </w:r>
    </w:p>
    <w:p w:rsidR="005E3678" w:rsidRPr="00962F6B" w:rsidRDefault="005E3678" w:rsidP="00A20D79">
      <w:pPr>
        <w:jc w:val="both"/>
        <w:rPr>
          <w:rFonts w:ascii="Palatino Linotype" w:hAnsi="Palatino Linotype" w:cs="Arial"/>
          <w:b/>
          <w:i/>
          <w:color w:val="000000" w:themeColor="text1"/>
          <w:lang w:val="es-ES"/>
        </w:rPr>
      </w:pPr>
    </w:p>
    <w:p w:rsidR="005E3678" w:rsidRPr="00962F6B" w:rsidRDefault="005E3678" w:rsidP="00A20D79">
      <w:pPr>
        <w:numPr>
          <w:ilvl w:val="0"/>
          <w:numId w:val="2"/>
        </w:numPr>
        <w:spacing w:line="360" w:lineRule="auto"/>
        <w:ind w:left="0" w:firstLine="0"/>
        <w:jc w:val="both"/>
        <w:rPr>
          <w:rFonts w:ascii="Palatino Linotype" w:hAnsi="Palatino Linotype"/>
          <w:color w:val="000000" w:themeColor="text1"/>
          <w:shd w:val="clear" w:color="auto" w:fill="FFFFFF"/>
          <w:lang w:val="es-ES"/>
        </w:rPr>
      </w:pPr>
      <w:r w:rsidRPr="00962F6B">
        <w:rPr>
          <w:rFonts w:ascii="Palatino Linotype" w:hAnsi="Palatino Linotype"/>
          <w:color w:val="000000" w:themeColor="text1"/>
          <w:lang w:val="es-ES"/>
        </w:rPr>
        <w:t>Dicha disposición, recoge de lo establecido por la Ley General de Transparencia y Acceso a la Información Pública</w:t>
      </w:r>
      <w:r w:rsidR="006908CF" w:rsidRPr="00962F6B">
        <w:rPr>
          <w:rFonts w:ascii="Palatino Linotype" w:hAnsi="Palatino Linotype"/>
          <w:color w:val="000000" w:themeColor="text1"/>
          <w:lang w:val="es-ES"/>
        </w:rPr>
        <w:t>, vigente a la fecha de la solicitud de información,</w:t>
      </w:r>
      <w:r w:rsidRPr="00962F6B">
        <w:rPr>
          <w:rFonts w:ascii="Palatino Linotype" w:hAnsi="Palatino Linotype"/>
          <w:color w:val="000000" w:themeColor="text1"/>
          <w:lang w:val="es-ES"/>
        </w:rPr>
        <w:t xml:space="preserve"> en su artículo 70, fracción II que refiere en los mismos términos </w:t>
      </w:r>
      <w:r w:rsidRPr="00962F6B">
        <w:rPr>
          <w:rFonts w:ascii="Palatino Linotype" w:hAnsi="Palatino Linotype"/>
          <w:b/>
          <w:color w:val="000000" w:themeColor="text1"/>
          <w:lang w:val="es-ES"/>
        </w:rPr>
        <w:t>la obligación de transparentar la estructura orgánica de parte de cada uno de los Sujetos Obligados</w:t>
      </w:r>
      <w:r w:rsidRPr="00962F6B">
        <w:rPr>
          <w:rFonts w:ascii="Palatino Linotype" w:hAnsi="Palatino Linotype"/>
          <w:color w:val="000000" w:themeColor="text1"/>
          <w:lang w:val="es-ES"/>
        </w:rPr>
        <w:t>;</w:t>
      </w:r>
      <w:r w:rsidRPr="00962F6B">
        <w:rPr>
          <w:rFonts w:ascii="Palatino Linotype" w:eastAsia="Calibri" w:hAnsi="Palatino Linotype" w:cs="Arial"/>
          <w:color w:val="000000" w:themeColor="text1"/>
          <w:lang w:val="es-ES" w:eastAsia="en-US"/>
        </w:rPr>
        <w:t xml:space="preserve"> por lo que, resulta aplicable en la entidad lo dispuesto por los</w:t>
      </w:r>
      <w:r w:rsidRPr="00962F6B">
        <w:rPr>
          <w:rFonts w:ascii="Palatino Linotype" w:hAnsi="Palatino Linotype"/>
          <w:color w:val="000000" w:themeColor="text1"/>
          <w:lang w:val="es-ES"/>
        </w:rPr>
        <w:t xml:space="preserve"> </w:t>
      </w:r>
      <w:r w:rsidRPr="00962F6B">
        <w:rPr>
          <w:rFonts w:ascii="Palatino Linotype" w:hAnsi="Palatino Linotype"/>
          <w:i/>
          <w:color w:val="000000" w:themeColor="text1"/>
          <w:shd w:val="clear" w:color="auto" w:fill="FFFFFF"/>
          <w:lang w:val="es-ES"/>
        </w:rPr>
        <w:t xml:space="preserve">Lineamientos Técnicos Generales para la Publicación, Homologación y Estandarización de la Información de las Obligaciones Establecidas en el Título </w:t>
      </w:r>
      <w:r w:rsidRPr="00962F6B">
        <w:rPr>
          <w:rFonts w:ascii="Palatino Linotype" w:hAnsi="Palatino Linotype"/>
          <w:i/>
          <w:color w:val="000000" w:themeColor="text1"/>
          <w:shd w:val="clear" w:color="auto" w:fill="FFFFFF"/>
          <w:lang w:val="es-ES"/>
        </w:rPr>
        <w:lastRenderedPageBreak/>
        <w:t>Quinto y en la fracción IV del artículo 31 de la Ley General de Transparencia y Acceso a la Información Pública, que deben de difundir los Sujetos Obligados en los Portales de Internet y en la Plataforma Nacional de Transparencia</w:t>
      </w:r>
      <w:r w:rsidRPr="00962F6B">
        <w:rPr>
          <w:rFonts w:ascii="Palatino Linotype" w:hAnsi="Palatino Linotype"/>
          <w:color w:val="000000" w:themeColor="text1"/>
          <w:shd w:val="clear" w:color="auto" w:fill="FFFFFF"/>
          <w:lang w:val="es-ES"/>
        </w:rPr>
        <w:t xml:space="preserve">, </w:t>
      </w:r>
      <w:r w:rsidR="006908CF" w:rsidRPr="00962F6B">
        <w:rPr>
          <w:rFonts w:ascii="Palatino Linotype" w:eastAsia="Calibri" w:hAnsi="Palatino Linotype" w:cs="Arial"/>
          <w:color w:val="000000" w:themeColor="text1"/>
          <w:lang w:val="es-ES" w:eastAsia="en-US"/>
        </w:rPr>
        <w:t>vigentes a la fecha de la solicitud de información</w:t>
      </w:r>
      <w:r w:rsidRPr="00962F6B">
        <w:rPr>
          <w:rFonts w:ascii="Palatino Linotype" w:eastAsia="Calibri" w:hAnsi="Palatino Linotype" w:cs="Arial"/>
          <w:color w:val="000000" w:themeColor="text1"/>
          <w:lang w:val="es-ES" w:eastAsia="en-US"/>
        </w:rPr>
        <w:t xml:space="preserve">; de los cuales, se desprende </w:t>
      </w:r>
      <w:r w:rsidRPr="00962F6B">
        <w:rPr>
          <w:rFonts w:ascii="Palatino Linotype" w:hAnsi="Palatino Linotype"/>
          <w:color w:val="000000" w:themeColor="text1"/>
          <w:shd w:val="clear" w:color="auto" w:fill="FFFFFF"/>
          <w:lang w:val="es-ES"/>
        </w:rPr>
        <w:t>la estructura orgánica que se encuentran constreñidos a publicar los Sujetos Obligados, en los que se debe permitir la visualización de los niveles jerárquicos y sus relaciones de dependencia, de acuerdo con el estatuto orgánico u ordenamiento que les aplique, debiendo ser vigente, es decir la que esté en operación y haya sido aprobada o dictaminada por la autoridad competente.</w:t>
      </w:r>
    </w:p>
    <w:p w:rsidR="006908CF" w:rsidRPr="00962F6B" w:rsidRDefault="006908CF" w:rsidP="00A20D79">
      <w:pPr>
        <w:spacing w:line="360" w:lineRule="auto"/>
        <w:jc w:val="both"/>
        <w:rPr>
          <w:rFonts w:ascii="Palatino Linotype" w:hAnsi="Palatino Linotype"/>
          <w:color w:val="000000" w:themeColor="text1"/>
          <w:shd w:val="clear" w:color="auto" w:fill="FFFFFF"/>
          <w:lang w:val="es-ES"/>
        </w:rPr>
      </w:pPr>
    </w:p>
    <w:p w:rsidR="005E3678" w:rsidRPr="00962F6B" w:rsidRDefault="005E3678" w:rsidP="00A20D79">
      <w:pPr>
        <w:numPr>
          <w:ilvl w:val="0"/>
          <w:numId w:val="2"/>
        </w:numPr>
        <w:spacing w:line="360" w:lineRule="auto"/>
        <w:ind w:left="0" w:firstLine="0"/>
        <w:jc w:val="both"/>
        <w:rPr>
          <w:rFonts w:ascii="Palatino Linotype" w:hAnsi="Palatino Linotype"/>
          <w:color w:val="000000" w:themeColor="text1"/>
          <w:lang w:val="es-ES"/>
        </w:rPr>
      </w:pPr>
      <w:r w:rsidRPr="00962F6B">
        <w:rPr>
          <w:rFonts w:ascii="Palatino Linotype" w:hAnsi="Palatino Linotype"/>
          <w:color w:val="000000" w:themeColor="text1"/>
          <w:lang w:val="es-ES"/>
        </w:rPr>
        <w:t xml:space="preserve">Asimismo, dichos Lineamientos Técnico Generales indican que </w:t>
      </w:r>
      <w:r w:rsidR="006908CF" w:rsidRPr="00962F6B">
        <w:rPr>
          <w:rFonts w:ascii="Palatino Linotype" w:hAnsi="Palatino Linotype"/>
          <w:b/>
          <w:color w:val="000000" w:themeColor="text1"/>
        </w:rPr>
        <w:t>por cada área de nivel directivo o mando superior registrada, el sujeto obligado deberá incluir la denominación de las que le están subordinadas jerárquicamente</w:t>
      </w:r>
      <w:r w:rsidR="006908CF" w:rsidRPr="00962F6B">
        <w:rPr>
          <w:rFonts w:ascii="Palatino Linotype" w:hAnsi="Palatino Linotype"/>
          <w:color w:val="000000" w:themeColor="text1"/>
        </w:rPr>
        <w:t xml:space="preserve"> (nivel ejecutivo o mandos medios y nivel operativo o auxiliar), así como las atribuciones, responsabilidades y/o funciones conferidas por las disposiciones aplicables.</w:t>
      </w:r>
    </w:p>
    <w:p w:rsidR="000139D6" w:rsidRPr="00962F6B" w:rsidRDefault="000139D6" w:rsidP="00A20D79">
      <w:pPr>
        <w:spacing w:line="360" w:lineRule="auto"/>
        <w:jc w:val="both"/>
        <w:rPr>
          <w:rFonts w:ascii="Palatino Linotype" w:hAnsi="Palatino Linotype"/>
          <w:color w:val="000000" w:themeColor="text1"/>
          <w:lang w:val="es-ES"/>
        </w:rPr>
      </w:pPr>
    </w:p>
    <w:p w:rsidR="000139D6" w:rsidRPr="00962F6B" w:rsidRDefault="000139D6" w:rsidP="00A20D79">
      <w:pPr>
        <w:numPr>
          <w:ilvl w:val="0"/>
          <w:numId w:val="2"/>
        </w:numPr>
        <w:spacing w:line="360" w:lineRule="auto"/>
        <w:ind w:left="0" w:firstLine="0"/>
        <w:jc w:val="both"/>
        <w:rPr>
          <w:rFonts w:ascii="Palatino Linotype" w:hAnsi="Palatino Linotype"/>
          <w:color w:val="000000" w:themeColor="text1"/>
          <w:lang w:val="es-ES"/>
        </w:rPr>
      </w:pPr>
      <w:r w:rsidRPr="00962F6B">
        <w:rPr>
          <w:rFonts w:ascii="Palatino Linotype" w:hAnsi="Palatino Linotype"/>
          <w:color w:val="000000" w:themeColor="text1"/>
        </w:rPr>
        <w:t xml:space="preserve">Además, </w:t>
      </w:r>
      <w:r w:rsidRPr="00962F6B">
        <w:rPr>
          <w:rFonts w:ascii="Palatino Linotype" w:hAnsi="Palatino Linotype"/>
          <w:b/>
          <w:color w:val="000000" w:themeColor="text1"/>
        </w:rPr>
        <w:t>se publicará un hipervínculo al organigrama completo, con el objetivo de visualizar la representación gráfica de la estructura orgánica</w:t>
      </w:r>
      <w:r w:rsidRPr="00962F6B">
        <w:rPr>
          <w:rFonts w:ascii="Palatino Linotype" w:hAnsi="Palatino Linotype"/>
          <w:color w:val="000000" w:themeColor="text1"/>
        </w:rPr>
        <w:t>, desde el puesto de la persona titular del sujeto obligado hasta el nivel de jefatura de departamento u homólogo y, en su caso, las personas prestadoras de servicios profesionales y/o cualquier otro tipo de personal adscrito.</w:t>
      </w:r>
    </w:p>
    <w:p w:rsidR="006908CF" w:rsidRPr="00962F6B" w:rsidRDefault="006908CF" w:rsidP="00A20D79">
      <w:pPr>
        <w:spacing w:line="360" w:lineRule="auto"/>
        <w:jc w:val="both"/>
        <w:rPr>
          <w:rFonts w:ascii="Palatino Linotype" w:hAnsi="Palatino Linotype"/>
          <w:color w:val="000000" w:themeColor="text1"/>
          <w:lang w:val="es-ES"/>
        </w:rPr>
      </w:pPr>
    </w:p>
    <w:p w:rsidR="005E3678" w:rsidRPr="00962F6B" w:rsidRDefault="005E3678" w:rsidP="00A20D79">
      <w:pPr>
        <w:numPr>
          <w:ilvl w:val="0"/>
          <w:numId w:val="2"/>
        </w:numPr>
        <w:spacing w:line="360" w:lineRule="auto"/>
        <w:ind w:left="0" w:firstLine="0"/>
        <w:jc w:val="both"/>
        <w:rPr>
          <w:rFonts w:ascii="Palatino Linotype" w:hAnsi="Palatino Linotype"/>
          <w:color w:val="000000" w:themeColor="text1"/>
          <w:lang w:val="es-ES"/>
        </w:rPr>
      </w:pPr>
      <w:r w:rsidRPr="00962F6B">
        <w:rPr>
          <w:rFonts w:ascii="Palatino Linotype" w:hAnsi="Palatino Linotype"/>
          <w:color w:val="000000" w:themeColor="text1"/>
          <w:lang w:val="es-ES"/>
        </w:rPr>
        <w:t>Por lo que, establecen los siguientes criterios de contenido para la publicación de dicha información, a saber:</w:t>
      </w:r>
    </w:p>
    <w:p w:rsidR="000139D6" w:rsidRPr="00962F6B" w:rsidRDefault="000139D6" w:rsidP="00A20D79">
      <w:pPr>
        <w:jc w:val="both"/>
        <w:rPr>
          <w:rFonts w:ascii="Palatino Linotype" w:hAnsi="Palatino Linotype"/>
          <w:b/>
          <w:i/>
          <w:color w:val="000000" w:themeColor="text1"/>
        </w:rPr>
      </w:pPr>
      <w:r w:rsidRPr="00962F6B">
        <w:rPr>
          <w:rFonts w:ascii="Palatino Linotype" w:hAnsi="Palatino Linotype"/>
          <w:b/>
          <w:i/>
          <w:color w:val="000000" w:themeColor="text1"/>
        </w:rPr>
        <w:t xml:space="preserve">Criterios sustantivos de contenido </w:t>
      </w:r>
    </w:p>
    <w:p w:rsidR="000139D6" w:rsidRPr="00962F6B" w:rsidRDefault="000139D6" w:rsidP="00A20D79">
      <w:pPr>
        <w:jc w:val="both"/>
        <w:rPr>
          <w:rFonts w:ascii="Palatino Linotype" w:hAnsi="Palatino Linotype"/>
          <w:b/>
          <w:i/>
          <w:color w:val="000000" w:themeColor="text1"/>
        </w:rPr>
      </w:pPr>
    </w:p>
    <w:p w:rsidR="000139D6" w:rsidRPr="00962F6B" w:rsidRDefault="000139D6" w:rsidP="00A20D79">
      <w:pPr>
        <w:jc w:val="both"/>
        <w:rPr>
          <w:rFonts w:ascii="Palatino Linotype" w:hAnsi="Palatino Linotype"/>
          <w:i/>
          <w:color w:val="000000" w:themeColor="text1"/>
        </w:rPr>
      </w:pPr>
      <w:r w:rsidRPr="00962F6B">
        <w:rPr>
          <w:rFonts w:ascii="Palatino Linotype" w:hAnsi="Palatino Linotype"/>
          <w:b/>
          <w:i/>
          <w:color w:val="000000" w:themeColor="text1"/>
        </w:rPr>
        <w:lastRenderedPageBreak/>
        <w:t>Criterio 1</w:t>
      </w:r>
      <w:r w:rsidRPr="00962F6B">
        <w:rPr>
          <w:rFonts w:ascii="Palatino Linotype" w:hAnsi="Palatino Linotype"/>
          <w:i/>
          <w:color w:val="000000" w:themeColor="text1"/>
        </w:rPr>
        <w:t xml:space="preserve"> Ejercicio. </w:t>
      </w:r>
    </w:p>
    <w:p w:rsidR="000139D6" w:rsidRPr="00962F6B" w:rsidRDefault="000139D6" w:rsidP="00A20D79">
      <w:pPr>
        <w:jc w:val="both"/>
        <w:rPr>
          <w:rFonts w:ascii="Palatino Linotype" w:hAnsi="Palatino Linotype"/>
          <w:i/>
          <w:color w:val="000000" w:themeColor="text1"/>
        </w:rPr>
      </w:pPr>
      <w:r w:rsidRPr="00962F6B">
        <w:rPr>
          <w:rFonts w:ascii="Palatino Linotype" w:hAnsi="Palatino Linotype"/>
          <w:b/>
          <w:i/>
          <w:color w:val="000000" w:themeColor="text1"/>
        </w:rPr>
        <w:t>Criterio 2</w:t>
      </w:r>
      <w:r w:rsidRPr="00962F6B">
        <w:rPr>
          <w:rFonts w:ascii="Palatino Linotype" w:hAnsi="Palatino Linotype"/>
          <w:i/>
          <w:color w:val="000000" w:themeColor="text1"/>
        </w:rPr>
        <w:t xml:space="preserve"> Periodo que se informa (fecha de inicio y fecha de término con el formato día/mes/año).</w:t>
      </w:r>
    </w:p>
    <w:p w:rsidR="000139D6" w:rsidRPr="00962F6B" w:rsidRDefault="000139D6" w:rsidP="00A20D79">
      <w:pPr>
        <w:jc w:val="both"/>
        <w:rPr>
          <w:rFonts w:ascii="Palatino Linotype" w:hAnsi="Palatino Linotype"/>
          <w:i/>
          <w:color w:val="000000" w:themeColor="text1"/>
        </w:rPr>
      </w:pPr>
      <w:r w:rsidRPr="00962F6B">
        <w:rPr>
          <w:rFonts w:ascii="Palatino Linotype" w:hAnsi="Palatino Linotype"/>
          <w:b/>
          <w:i/>
          <w:color w:val="000000" w:themeColor="text1"/>
        </w:rPr>
        <w:t>Criterio 3</w:t>
      </w:r>
      <w:r w:rsidRPr="00962F6B">
        <w:rPr>
          <w:rFonts w:ascii="Palatino Linotype" w:hAnsi="Palatino Linotype"/>
          <w:i/>
          <w:color w:val="000000" w:themeColor="text1"/>
        </w:rPr>
        <w:t xml:space="preserve"> </w:t>
      </w:r>
      <w:r w:rsidRPr="00962F6B">
        <w:rPr>
          <w:rFonts w:ascii="Palatino Linotype" w:hAnsi="Palatino Linotype"/>
          <w:b/>
          <w:i/>
          <w:color w:val="000000" w:themeColor="text1"/>
        </w:rPr>
        <w:t>Denominación del área de nivel directivo o mando superior</w:t>
      </w:r>
      <w:r w:rsidRPr="00962F6B">
        <w:rPr>
          <w:rFonts w:ascii="Palatino Linotype" w:hAnsi="Palatino Linotype"/>
          <w:i/>
          <w:color w:val="000000" w:themeColor="text1"/>
        </w:rPr>
        <w:t xml:space="preserve"> (de acuerdo con el catálogo que en su caso regule la actividad del sujeto obligado). </w:t>
      </w:r>
    </w:p>
    <w:p w:rsidR="000139D6" w:rsidRPr="00962F6B" w:rsidRDefault="000139D6" w:rsidP="00A20D79">
      <w:pPr>
        <w:jc w:val="both"/>
        <w:rPr>
          <w:rFonts w:ascii="Palatino Linotype" w:hAnsi="Palatino Linotype"/>
          <w:i/>
          <w:color w:val="000000" w:themeColor="text1"/>
        </w:rPr>
      </w:pPr>
      <w:r w:rsidRPr="00962F6B">
        <w:rPr>
          <w:rFonts w:ascii="Palatino Linotype" w:hAnsi="Palatino Linotype"/>
          <w:b/>
          <w:i/>
          <w:color w:val="000000" w:themeColor="text1"/>
        </w:rPr>
        <w:t>Criterio 4 Denominación del puesto</w:t>
      </w:r>
      <w:r w:rsidRPr="00962F6B">
        <w:rPr>
          <w:rFonts w:ascii="Palatino Linotype" w:hAnsi="Palatino Linotype"/>
          <w:i/>
          <w:color w:val="000000" w:themeColor="text1"/>
        </w:rPr>
        <w:t xml:space="preserve"> (de acuerdo con el catálogo que en su caso regule la actividad del sujeto obligado). La información debe publicarse con perspectiva de género, en caso de que el catálogo que regule al sujeto obligado no contenga redacción con perspectiva de género, se incluirá la alternativa incluyente y no sexista entre paréntesis o corchetes.</w:t>
      </w:r>
    </w:p>
    <w:p w:rsidR="000139D6" w:rsidRPr="00962F6B" w:rsidRDefault="000139D6" w:rsidP="00A20D79">
      <w:pPr>
        <w:jc w:val="both"/>
        <w:rPr>
          <w:rFonts w:ascii="Palatino Linotype" w:hAnsi="Palatino Linotype"/>
          <w:i/>
          <w:color w:val="000000" w:themeColor="text1"/>
        </w:rPr>
      </w:pPr>
      <w:r w:rsidRPr="00962F6B">
        <w:rPr>
          <w:rFonts w:ascii="Palatino Linotype" w:hAnsi="Palatino Linotype"/>
          <w:b/>
          <w:i/>
          <w:color w:val="000000" w:themeColor="text1"/>
        </w:rPr>
        <w:t>Criterio 5 Denominación del cargo</w:t>
      </w:r>
      <w:r w:rsidRPr="00962F6B">
        <w:rPr>
          <w:rFonts w:ascii="Palatino Linotype" w:hAnsi="Palatino Linotype"/>
          <w:i/>
          <w:color w:val="000000" w:themeColor="text1"/>
        </w:rPr>
        <w:t xml:space="preserve"> (de conformidad con el nombramiento otorgado). </w:t>
      </w:r>
    </w:p>
    <w:p w:rsidR="000139D6" w:rsidRPr="00962F6B" w:rsidRDefault="000139D6" w:rsidP="00A20D79">
      <w:pPr>
        <w:jc w:val="both"/>
        <w:rPr>
          <w:rFonts w:ascii="Palatino Linotype" w:hAnsi="Palatino Linotype"/>
          <w:i/>
          <w:color w:val="000000" w:themeColor="text1"/>
        </w:rPr>
      </w:pPr>
      <w:r w:rsidRPr="00962F6B">
        <w:rPr>
          <w:rFonts w:ascii="Palatino Linotype" w:hAnsi="Palatino Linotype"/>
          <w:b/>
          <w:i/>
          <w:color w:val="000000" w:themeColor="text1"/>
        </w:rPr>
        <w:t>Criterio 6</w:t>
      </w:r>
      <w:r w:rsidRPr="00962F6B">
        <w:rPr>
          <w:rFonts w:ascii="Palatino Linotype" w:hAnsi="Palatino Linotype"/>
          <w:i/>
          <w:color w:val="000000" w:themeColor="text1"/>
        </w:rPr>
        <w:t xml:space="preserve"> </w:t>
      </w:r>
      <w:r w:rsidRPr="00962F6B">
        <w:rPr>
          <w:rFonts w:ascii="Palatino Linotype" w:hAnsi="Palatino Linotype"/>
          <w:b/>
          <w:i/>
          <w:color w:val="000000" w:themeColor="text1"/>
        </w:rPr>
        <w:t>Área de adscripción inmediata superior</w:t>
      </w:r>
      <w:r w:rsidRPr="00962F6B">
        <w:rPr>
          <w:rFonts w:ascii="Palatino Linotype" w:hAnsi="Palatino Linotype"/>
          <w:i/>
          <w:color w:val="000000" w:themeColor="text1"/>
        </w:rPr>
        <w:t xml:space="preserve">. </w:t>
      </w:r>
    </w:p>
    <w:p w:rsidR="000139D6" w:rsidRPr="00962F6B" w:rsidRDefault="000139D6" w:rsidP="00A20D79">
      <w:pPr>
        <w:jc w:val="both"/>
        <w:rPr>
          <w:rFonts w:ascii="Palatino Linotype" w:hAnsi="Palatino Linotype"/>
          <w:i/>
          <w:color w:val="000000" w:themeColor="text1"/>
        </w:rPr>
      </w:pPr>
      <w:r w:rsidRPr="00962F6B">
        <w:rPr>
          <w:rFonts w:ascii="Palatino Linotype" w:hAnsi="Palatino Linotype"/>
          <w:b/>
          <w:i/>
          <w:color w:val="000000" w:themeColor="text1"/>
        </w:rPr>
        <w:t>Criterio 7</w:t>
      </w:r>
      <w:r w:rsidRPr="00962F6B">
        <w:rPr>
          <w:rFonts w:ascii="Palatino Linotype" w:hAnsi="Palatino Linotype"/>
          <w:i/>
          <w:color w:val="000000" w:themeColor="text1"/>
        </w:rPr>
        <w:t xml:space="preserve"> Por cada puesto y/o cargo de la estructura se deberá especificar la denominación de la norma que establece sus atribuciones, responsabilidades y/o funciones, según sea el caso y el fundamento legal (artículo y/o fracción) que sustenta el puesto.</w:t>
      </w:r>
    </w:p>
    <w:p w:rsidR="000139D6" w:rsidRPr="00962F6B" w:rsidRDefault="000139D6" w:rsidP="00A20D79">
      <w:pPr>
        <w:jc w:val="both"/>
        <w:rPr>
          <w:rFonts w:ascii="Palatino Linotype" w:hAnsi="Palatino Linotype"/>
          <w:i/>
          <w:color w:val="000000" w:themeColor="text1"/>
        </w:rPr>
      </w:pPr>
      <w:r w:rsidRPr="00962F6B">
        <w:rPr>
          <w:rFonts w:ascii="Palatino Linotype" w:hAnsi="Palatino Linotype"/>
          <w:b/>
          <w:i/>
          <w:color w:val="000000" w:themeColor="text1"/>
        </w:rPr>
        <w:t>Criterio 8</w:t>
      </w:r>
      <w:r w:rsidRPr="00962F6B">
        <w:rPr>
          <w:rFonts w:ascii="Palatino Linotype" w:hAnsi="Palatino Linotype"/>
          <w:i/>
          <w:color w:val="000000" w:themeColor="text1"/>
        </w:rPr>
        <w:t xml:space="preserve"> Por cada puesto o cargo deben registrarse las atribuciones, responsabilidades y/o funciones, según sea el caso, haciendo uso de lenguaje incluyente y no sexista, en caso de que la información no contenga redacción con perspectiva de género, se incluirá la alternativa incluyente y no sexista entre paréntesis o corchetes. </w:t>
      </w:r>
    </w:p>
    <w:p w:rsidR="000139D6" w:rsidRPr="00962F6B" w:rsidRDefault="000139D6" w:rsidP="00A20D79">
      <w:pPr>
        <w:jc w:val="both"/>
        <w:rPr>
          <w:rFonts w:ascii="Palatino Linotype" w:hAnsi="Palatino Linotype"/>
          <w:i/>
          <w:color w:val="000000" w:themeColor="text1"/>
        </w:rPr>
      </w:pPr>
      <w:r w:rsidRPr="00962F6B">
        <w:rPr>
          <w:rFonts w:ascii="Palatino Linotype" w:hAnsi="Palatino Linotype"/>
          <w:b/>
          <w:i/>
          <w:color w:val="000000" w:themeColor="text1"/>
        </w:rPr>
        <w:t>Criterio 9</w:t>
      </w:r>
      <w:r w:rsidRPr="00962F6B">
        <w:rPr>
          <w:rFonts w:ascii="Palatino Linotype" w:hAnsi="Palatino Linotype"/>
          <w:i/>
          <w:color w:val="000000" w:themeColor="text1"/>
        </w:rPr>
        <w:t xml:space="preserve"> Hipervínculo al perfil y/o requerimientos del puesto o cargo, en caso de existir de acuerdo con la normatividad que aplique. La información debe publi</w:t>
      </w:r>
      <w:r w:rsidR="00AA122E" w:rsidRPr="00962F6B">
        <w:rPr>
          <w:rFonts w:ascii="Palatino Linotype" w:hAnsi="Palatino Linotype"/>
          <w:i/>
          <w:color w:val="000000" w:themeColor="text1"/>
        </w:rPr>
        <w:t>carse con perspectiva de género</w:t>
      </w:r>
      <w:r w:rsidRPr="00962F6B">
        <w:rPr>
          <w:rFonts w:ascii="Palatino Linotype" w:hAnsi="Palatino Linotype"/>
          <w:i/>
          <w:color w:val="000000" w:themeColor="text1"/>
        </w:rPr>
        <w:t xml:space="preserve">, en caso de que los documentos que regulen al sujeto obligado no contengan redacción con perspectiva de género, se incluirá la alternativa incluyente y no sexista entre paréntesis o corchetes. </w:t>
      </w:r>
    </w:p>
    <w:p w:rsidR="000139D6" w:rsidRPr="00962F6B" w:rsidRDefault="000139D6" w:rsidP="00A20D79">
      <w:pPr>
        <w:jc w:val="both"/>
        <w:rPr>
          <w:rFonts w:ascii="Palatino Linotype" w:hAnsi="Palatino Linotype"/>
          <w:i/>
          <w:color w:val="000000" w:themeColor="text1"/>
        </w:rPr>
      </w:pPr>
      <w:r w:rsidRPr="00962F6B">
        <w:rPr>
          <w:rFonts w:ascii="Palatino Linotype" w:hAnsi="Palatino Linotype"/>
          <w:b/>
          <w:i/>
          <w:color w:val="000000" w:themeColor="text1"/>
        </w:rPr>
        <w:t>Criterio 10</w:t>
      </w:r>
      <w:r w:rsidRPr="00962F6B">
        <w:rPr>
          <w:rFonts w:ascii="Palatino Linotype" w:hAnsi="Palatino Linotype"/>
          <w:i/>
          <w:color w:val="000000" w:themeColor="text1"/>
        </w:rPr>
        <w:t xml:space="preserve"> Por cada área del sujeto obligado se debe incluir, en su caso, el número total de personas prestadoras de servicios profesionales o de las y los miembros que integren el sujeto obligado de conformidad con las disposiciones aplicables (por ejemplo, en puestos honoríficos). </w:t>
      </w:r>
    </w:p>
    <w:p w:rsidR="000139D6" w:rsidRPr="00962F6B" w:rsidRDefault="000139D6" w:rsidP="00A20D79">
      <w:pPr>
        <w:jc w:val="both"/>
        <w:rPr>
          <w:rFonts w:ascii="Palatino Linotype" w:hAnsi="Palatino Linotype"/>
          <w:i/>
          <w:color w:val="000000" w:themeColor="text1"/>
        </w:rPr>
      </w:pPr>
    </w:p>
    <w:p w:rsidR="000139D6" w:rsidRPr="00962F6B" w:rsidRDefault="000139D6" w:rsidP="00A20D79">
      <w:pPr>
        <w:jc w:val="both"/>
        <w:rPr>
          <w:rFonts w:ascii="Palatino Linotype" w:hAnsi="Palatino Linotype"/>
          <w:i/>
          <w:color w:val="000000" w:themeColor="text1"/>
        </w:rPr>
      </w:pPr>
      <w:r w:rsidRPr="00962F6B">
        <w:rPr>
          <w:rFonts w:ascii="Palatino Linotype" w:hAnsi="Palatino Linotype"/>
          <w:i/>
          <w:color w:val="000000" w:themeColor="text1"/>
        </w:rPr>
        <w:t xml:space="preserve">Adicionalmente, </w:t>
      </w:r>
      <w:r w:rsidRPr="00962F6B">
        <w:rPr>
          <w:rFonts w:ascii="Palatino Linotype" w:hAnsi="Palatino Linotype"/>
          <w:b/>
          <w:i/>
          <w:color w:val="000000" w:themeColor="text1"/>
        </w:rPr>
        <w:t>el sujeto obligado publicará el organigrama completo</w:t>
      </w:r>
      <w:r w:rsidRPr="00962F6B">
        <w:rPr>
          <w:rFonts w:ascii="Palatino Linotype" w:hAnsi="Palatino Linotype"/>
          <w:i/>
          <w:color w:val="000000" w:themeColor="text1"/>
        </w:rPr>
        <w:t xml:space="preserve"> del sujeto obligado: </w:t>
      </w:r>
    </w:p>
    <w:p w:rsidR="000139D6" w:rsidRPr="00962F6B" w:rsidRDefault="000139D6" w:rsidP="00A20D79">
      <w:pPr>
        <w:jc w:val="both"/>
        <w:rPr>
          <w:rFonts w:ascii="Palatino Linotype" w:hAnsi="Palatino Linotype"/>
          <w:i/>
          <w:color w:val="000000" w:themeColor="text1"/>
        </w:rPr>
      </w:pPr>
      <w:r w:rsidRPr="00962F6B">
        <w:rPr>
          <w:rFonts w:ascii="Palatino Linotype" w:hAnsi="Palatino Linotype"/>
          <w:b/>
          <w:i/>
          <w:color w:val="000000" w:themeColor="text1"/>
        </w:rPr>
        <w:t>Criterio 11</w:t>
      </w:r>
      <w:r w:rsidRPr="00962F6B">
        <w:rPr>
          <w:rFonts w:ascii="Palatino Linotype" w:hAnsi="Palatino Linotype"/>
          <w:i/>
          <w:color w:val="000000" w:themeColor="text1"/>
        </w:rPr>
        <w:t xml:space="preserve"> Ejercicio. </w:t>
      </w:r>
    </w:p>
    <w:p w:rsidR="000139D6" w:rsidRPr="00962F6B" w:rsidRDefault="000139D6" w:rsidP="00A20D79">
      <w:pPr>
        <w:jc w:val="both"/>
        <w:rPr>
          <w:rFonts w:ascii="Palatino Linotype" w:hAnsi="Palatino Linotype"/>
          <w:i/>
          <w:color w:val="000000" w:themeColor="text1"/>
        </w:rPr>
      </w:pPr>
      <w:r w:rsidRPr="00962F6B">
        <w:rPr>
          <w:rFonts w:ascii="Palatino Linotype" w:hAnsi="Palatino Linotype"/>
          <w:b/>
          <w:i/>
          <w:color w:val="000000" w:themeColor="text1"/>
        </w:rPr>
        <w:t>Criterio 12</w:t>
      </w:r>
      <w:r w:rsidRPr="00962F6B">
        <w:rPr>
          <w:rFonts w:ascii="Palatino Linotype" w:hAnsi="Palatino Linotype"/>
          <w:i/>
          <w:color w:val="000000" w:themeColor="text1"/>
        </w:rPr>
        <w:t xml:space="preserve"> Periodo que se informa (fecha de inicio y fecha de término con el formato día/mes/año). </w:t>
      </w:r>
    </w:p>
    <w:p w:rsidR="000139D6" w:rsidRPr="00962F6B" w:rsidRDefault="000139D6" w:rsidP="00A20D79">
      <w:pPr>
        <w:jc w:val="both"/>
        <w:rPr>
          <w:rFonts w:ascii="Palatino Linotype" w:hAnsi="Palatino Linotype"/>
          <w:i/>
          <w:color w:val="000000" w:themeColor="text1"/>
        </w:rPr>
      </w:pPr>
      <w:r w:rsidRPr="00962F6B">
        <w:rPr>
          <w:rFonts w:ascii="Palatino Linotype" w:hAnsi="Palatino Linotype"/>
          <w:b/>
          <w:i/>
          <w:color w:val="000000" w:themeColor="text1"/>
        </w:rPr>
        <w:t>Criterio 13 Hipervínculo al organigrama completo del sujeto obligado</w:t>
      </w:r>
      <w:r w:rsidRPr="00962F6B">
        <w:rPr>
          <w:rFonts w:ascii="Palatino Linotype" w:hAnsi="Palatino Linotype"/>
          <w:i/>
          <w:color w:val="000000" w:themeColor="text1"/>
        </w:rPr>
        <w:t xml:space="preserve"> (forma gráfica de la estructura orgánica), acorde a su normatividad, el cual deberá contener el número de dictamen o similar.</w:t>
      </w:r>
    </w:p>
    <w:p w:rsidR="001A3223" w:rsidRPr="00962F6B" w:rsidRDefault="001A3223" w:rsidP="00A20D79">
      <w:pPr>
        <w:jc w:val="both"/>
        <w:rPr>
          <w:rFonts w:ascii="Palatino Linotype" w:hAnsi="Palatino Linotype"/>
          <w:i/>
          <w:color w:val="000000" w:themeColor="text1"/>
        </w:rPr>
      </w:pPr>
    </w:p>
    <w:p w:rsidR="005E3678" w:rsidRPr="00962F6B" w:rsidRDefault="005E3678" w:rsidP="00A20D79">
      <w:pPr>
        <w:numPr>
          <w:ilvl w:val="0"/>
          <w:numId w:val="2"/>
        </w:numPr>
        <w:spacing w:line="360" w:lineRule="auto"/>
        <w:ind w:left="0" w:firstLine="0"/>
        <w:jc w:val="both"/>
        <w:rPr>
          <w:rFonts w:ascii="Palatino Linotype" w:eastAsia="Calibri" w:hAnsi="Palatino Linotype"/>
          <w:color w:val="000000" w:themeColor="text1"/>
          <w:lang w:val="es-ES" w:eastAsia="en-US"/>
        </w:rPr>
      </w:pPr>
      <w:r w:rsidRPr="00962F6B">
        <w:rPr>
          <w:rFonts w:ascii="Palatino Linotype" w:hAnsi="Palatino Linotype"/>
          <w:color w:val="000000" w:themeColor="text1"/>
          <w:lang w:val="es-ES"/>
        </w:rPr>
        <w:t>De</w:t>
      </w:r>
      <w:r w:rsidRPr="00962F6B">
        <w:rPr>
          <w:rFonts w:ascii="Palatino Linotype" w:eastAsia="Calibri" w:hAnsi="Palatino Linotype"/>
          <w:color w:val="000000" w:themeColor="text1"/>
          <w:lang w:val="es-ES" w:eastAsia="en-US"/>
        </w:rPr>
        <w:t xml:space="preserve"> lo expuesto, se colige que cada </w:t>
      </w:r>
      <w:r w:rsidRPr="00962F6B">
        <w:rPr>
          <w:rFonts w:ascii="Palatino Linotype" w:eastAsia="Calibri" w:hAnsi="Palatino Linotype"/>
          <w:b/>
          <w:color w:val="000000" w:themeColor="text1"/>
          <w:lang w:val="es-ES" w:eastAsia="en-US"/>
        </w:rPr>
        <w:t>SUJETO OBLIGADO deberá publicar su estructura orgánica vigente</w:t>
      </w:r>
      <w:r w:rsidRPr="00962F6B">
        <w:rPr>
          <w:rFonts w:ascii="Palatino Linotype" w:eastAsia="Calibri" w:hAnsi="Palatino Linotype"/>
          <w:color w:val="000000" w:themeColor="text1"/>
          <w:lang w:val="es-ES" w:eastAsia="en-US"/>
        </w:rPr>
        <w:t>, conforme a criterios de jerarquía y especialización,</w:t>
      </w:r>
      <w:r w:rsidRPr="00962F6B">
        <w:rPr>
          <w:rFonts w:ascii="Palatino Linotype" w:eastAsia="Calibri" w:hAnsi="Palatino Linotype" w:cs="Arial"/>
          <w:color w:val="000000" w:themeColor="text1"/>
          <w:lang w:val="es-ES" w:eastAsia="en-US"/>
        </w:rPr>
        <w:t xml:space="preserve"> ordenados y codificados, cuando así corresponda, mediante los catálogos de Áreas y de clave o nivel </w:t>
      </w:r>
      <w:r w:rsidRPr="00962F6B">
        <w:rPr>
          <w:rFonts w:ascii="Palatino Linotype" w:eastAsia="Calibri" w:hAnsi="Palatino Linotype" w:cs="Arial"/>
          <w:color w:val="000000" w:themeColor="text1"/>
          <w:lang w:val="es-ES" w:eastAsia="en-US"/>
        </w:rPr>
        <w:lastRenderedPageBreak/>
        <w:t>del puesto</w:t>
      </w:r>
      <w:r w:rsidRPr="00962F6B">
        <w:rPr>
          <w:rFonts w:ascii="Palatino Linotype" w:eastAsia="Calibri" w:hAnsi="Palatino Linotype"/>
          <w:color w:val="000000" w:themeColor="text1"/>
          <w:lang w:val="es-ES" w:eastAsia="en-US"/>
        </w:rPr>
        <w:t xml:space="preserve">; cada nivel de estructura deberá desplegar un listado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 además de los(as) prestadores(as) de servicios profesionales contratados en cada una de esas áreas; </w:t>
      </w:r>
      <w:r w:rsidRPr="00962F6B">
        <w:rPr>
          <w:rFonts w:ascii="Palatino Linotype" w:eastAsia="Calibri" w:hAnsi="Palatino Linotype"/>
          <w:b/>
          <w:color w:val="000000" w:themeColor="text1"/>
          <w:lang w:val="es-ES" w:eastAsia="en-US"/>
        </w:rPr>
        <w:t>asimismo, un hipervínculo al organigrama completo</w:t>
      </w:r>
      <w:r w:rsidRPr="00962F6B">
        <w:rPr>
          <w:rFonts w:ascii="Palatino Linotype" w:eastAsia="Calibri" w:hAnsi="Palatino Linotype"/>
          <w:color w:val="000000" w:themeColor="text1"/>
          <w:lang w:val="es-ES" w:eastAsia="en-US"/>
        </w:rPr>
        <w:t>, con el objetivo de visualizar la representación gráfica de la estructura orgánica, desde el puesto del titular del Sujeto Obligado hasta el nivel de jefatura de departamento u homólogo y, en su caso, los prestadores de servicios profesionales y/o cualquier otro tipo de personal adscrito.</w:t>
      </w:r>
    </w:p>
    <w:p w:rsidR="001A3223" w:rsidRPr="00962F6B" w:rsidRDefault="001A3223" w:rsidP="00A20D79">
      <w:pPr>
        <w:spacing w:line="360" w:lineRule="auto"/>
        <w:jc w:val="both"/>
        <w:rPr>
          <w:rFonts w:ascii="Palatino Linotype" w:eastAsia="Calibri" w:hAnsi="Palatino Linotype"/>
          <w:color w:val="000000" w:themeColor="text1"/>
          <w:lang w:val="es-ES" w:eastAsia="en-US"/>
        </w:rPr>
      </w:pPr>
    </w:p>
    <w:p w:rsidR="005E3678" w:rsidRPr="00962F6B" w:rsidRDefault="005E3678" w:rsidP="00A20D79">
      <w:pPr>
        <w:numPr>
          <w:ilvl w:val="0"/>
          <w:numId w:val="2"/>
        </w:numPr>
        <w:spacing w:line="360" w:lineRule="auto"/>
        <w:ind w:left="0" w:firstLine="0"/>
        <w:jc w:val="both"/>
        <w:rPr>
          <w:rFonts w:ascii="Palatino Linotype" w:hAnsi="Palatino Linotype" w:cs="Arial"/>
          <w:color w:val="000000" w:themeColor="text1"/>
        </w:rPr>
      </w:pPr>
      <w:r w:rsidRPr="00962F6B">
        <w:rPr>
          <w:rFonts w:ascii="Palatino Linotype" w:hAnsi="Palatino Linotype" w:cs="Arial"/>
          <w:color w:val="000000" w:themeColor="text1"/>
        </w:rPr>
        <w:t xml:space="preserve">En esa virtud, este Instituto, como órgano garante del derecho de acceso a la información, se dio a la tarea de </w:t>
      </w:r>
      <w:r w:rsidR="00795EC8" w:rsidRPr="00962F6B">
        <w:rPr>
          <w:rFonts w:ascii="Palatino Linotype" w:hAnsi="Palatino Linotype" w:cs="Arial"/>
          <w:color w:val="000000" w:themeColor="text1"/>
        </w:rPr>
        <w:t>revisar</w:t>
      </w:r>
      <w:r w:rsidRPr="00962F6B">
        <w:rPr>
          <w:rFonts w:ascii="Palatino Linotype" w:hAnsi="Palatino Linotype" w:cs="Arial"/>
          <w:color w:val="000000" w:themeColor="text1"/>
        </w:rPr>
        <w:t xml:space="preserve"> el organigrama publicado en el Portal de </w:t>
      </w:r>
      <w:r w:rsidR="00795EC8" w:rsidRPr="00962F6B">
        <w:rPr>
          <w:rFonts w:ascii="Palatino Linotype" w:hAnsi="Palatino Linotype" w:cs="Arial"/>
          <w:color w:val="000000" w:themeColor="text1"/>
        </w:rPr>
        <w:t xml:space="preserve">IPOMEX en la liga </w:t>
      </w:r>
      <w:hyperlink r:id="rId16" w:anchor="/info-fraccion/3/139/1" w:history="1">
        <w:r w:rsidR="00795EC8" w:rsidRPr="00962F6B">
          <w:rPr>
            <w:rStyle w:val="Hipervnculo"/>
            <w:rFonts w:ascii="Palatino Linotype" w:hAnsi="Palatino Linotype" w:cs="Arial"/>
            <w:color w:val="000000" w:themeColor="text1"/>
          </w:rPr>
          <w:t>https://infoem2.ipomex.org.mx/ipomex/#/info-fraccion/3/139/1</w:t>
        </w:r>
      </w:hyperlink>
      <w:r w:rsidR="00795EC8" w:rsidRPr="00962F6B">
        <w:rPr>
          <w:rFonts w:ascii="Palatino Linotype" w:hAnsi="Palatino Linotype" w:cs="Arial"/>
          <w:color w:val="000000" w:themeColor="text1"/>
        </w:rPr>
        <w:t xml:space="preserve"> </w:t>
      </w:r>
      <w:r w:rsidRPr="00962F6B">
        <w:rPr>
          <w:rFonts w:ascii="Palatino Linotype" w:hAnsi="Palatino Linotype" w:cs="Arial"/>
          <w:color w:val="000000" w:themeColor="text1"/>
        </w:rPr>
        <w:t xml:space="preserve">, y advirtió </w:t>
      </w:r>
      <w:r w:rsidR="00795EC8" w:rsidRPr="00962F6B">
        <w:rPr>
          <w:rFonts w:ascii="Palatino Linotype" w:hAnsi="Palatino Linotype" w:cs="Arial"/>
          <w:color w:val="000000" w:themeColor="text1"/>
        </w:rPr>
        <w:t>que no se cuenta con la información cargada en dicha plataforma</w:t>
      </w:r>
      <w:r w:rsidRPr="00962F6B">
        <w:rPr>
          <w:rFonts w:ascii="Palatino Linotype" w:hAnsi="Palatino Linotype" w:cs="Arial"/>
          <w:color w:val="000000" w:themeColor="text1"/>
        </w:rPr>
        <w:t xml:space="preserve">. Sirve de apoyo a </w:t>
      </w:r>
      <w:r w:rsidR="00795EC8" w:rsidRPr="00962F6B">
        <w:rPr>
          <w:rFonts w:ascii="Palatino Linotype" w:hAnsi="Palatino Linotype" w:cs="Arial"/>
          <w:color w:val="000000" w:themeColor="text1"/>
        </w:rPr>
        <w:t>la siguiente imagen ilustrativa:</w:t>
      </w:r>
    </w:p>
    <w:p w:rsidR="005E3678" w:rsidRPr="00962F6B" w:rsidRDefault="00795EC8" w:rsidP="00A20D79">
      <w:pPr>
        <w:widowControl w:val="0"/>
        <w:tabs>
          <w:tab w:val="left" w:pos="1701"/>
          <w:tab w:val="left" w:pos="1843"/>
        </w:tabs>
        <w:spacing w:beforeAutospacing="1" w:afterAutospacing="1" w:line="360" w:lineRule="auto"/>
        <w:jc w:val="center"/>
        <w:rPr>
          <w:rFonts w:ascii="Palatino Linotype" w:hAnsi="Palatino Linotype" w:cs="Arial"/>
          <w:color w:val="000000" w:themeColor="text1"/>
        </w:rPr>
      </w:pPr>
      <w:r w:rsidRPr="00962F6B">
        <w:rPr>
          <w:rFonts w:ascii="Palatino Linotype" w:hAnsi="Palatino Linotype" w:cs="Arial"/>
          <w:noProof/>
          <w:color w:val="000000" w:themeColor="text1"/>
          <w:lang w:val="es-MX" w:eastAsia="es-MX"/>
        </w:rPr>
        <w:drawing>
          <wp:inline distT="0" distB="0" distL="0" distR="0" wp14:anchorId="59EDA7FA" wp14:editId="3427602C">
            <wp:extent cx="5632450" cy="2184633"/>
            <wp:effectExtent l="152400" t="152400" r="368300" b="36830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39879" cy="2187514"/>
                    </a:xfrm>
                    <a:prstGeom prst="rect">
                      <a:avLst/>
                    </a:prstGeom>
                    <a:ln>
                      <a:noFill/>
                    </a:ln>
                    <a:effectLst>
                      <a:outerShdw blurRad="292100" dist="139700" dir="2700000" algn="tl" rotWithShape="0">
                        <a:srgbClr val="333333">
                          <a:alpha val="65000"/>
                        </a:srgbClr>
                      </a:outerShdw>
                    </a:effectLst>
                  </pic:spPr>
                </pic:pic>
              </a:graphicData>
            </a:graphic>
          </wp:inline>
        </w:drawing>
      </w:r>
    </w:p>
    <w:p w:rsidR="005E3678" w:rsidRPr="00962F6B" w:rsidRDefault="003D1248" w:rsidP="00A20D79">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962F6B">
        <w:rPr>
          <w:rFonts w:ascii="Palatino Linotype" w:hAnsi="Palatino Linotype" w:cs="Arial"/>
          <w:color w:val="000000" w:themeColor="text1"/>
        </w:rPr>
        <w:lastRenderedPageBreak/>
        <w:t>Con</w:t>
      </w:r>
      <w:r w:rsidRPr="00962F6B">
        <w:rPr>
          <w:rFonts w:ascii="Palatino Linotype" w:hAnsi="Palatino Linotype"/>
          <w:color w:val="000000" w:themeColor="text1"/>
        </w:rPr>
        <w:t xml:space="preserve"> base en lo anterior</w:t>
      </w:r>
      <w:r w:rsidR="005E3678" w:rsidRPr="00962F6B">
        <w:rPr>
          <w:rFonts w:ascii="Palatino Linotype" w:hAnsi="Palatino Linotype"/>
          <w:color w:val="000000" w:themeColor="text1"/>
        </w:rPr>
        <w:t xml:space="preserve">, </w:t>
      </w:r>
      <w:r w:rsidRPr="00962F6B">
        <w:rPr>
          <w:rFonts w:ascii="Palatino Linotype" w:hAnsi="Palatino Linotype"/>
          <w:color w:val="000000" w:themeColor="text1"/>
        </w:rPr>
        <w:t>se presume que la información debe existir si se refiere a las facultades, competencias y funciones que los ordenamientos jurídicos aplicables otorgan a los sujetos obligados</w:t>
      </w:r>
      <w:r w:rsidR="005E3678" w:rsidRPr="00962F6B">
        <w:rPr>
          <w:rFonts w:ascii="Palatino Linotype" w:hAnsi="Palatino Linotype"/>
          <w:color w:val="000000" w:themeColor="text1"/>
        </w:rPr>
        <w:t xml:space="preserve">, máxime que </w:t>
      </w:r>
      <w:r w:rsidRPr="00962F6B">
        <w:rPr>
          <w:rFonts w:ascii="Palatino Linotype" w:hAnsi="Palatino Linotype"/>
          <w:color w:val="000000" w:themeColor="text1"/>
        </w:rPr>
        <w:t>éstos</w:t>
      </w:r>
      <w:r w:rsidR="005E3678" w:rsidRPr="00962F6B">
        <w:rPr>
          <w:rFonts w:ascii="Palatino Linotype" w:hAnsi="Palatino Linotype"/>
          <w:color w:val="000000" w:themeColor="text1"/>
        </w:rPr>
        <w:t xml:space="preserve"> deben garantizar el derecho de acceso a la información de los particulares, proporcionando la información con la que cuentan. </w:t>
      </w:r>
    </w:p>
    <w:p w:rsidR="008E5B12" w:rsidRPr="00962F6B" w:rsidRDefault="008E5B12" w:rsidP="00A20D79">
      <w:pPr>
        <w:spacing w:line="360" w:lineRule="auto"/>
        <w:jc w:val="both"/>
        <w:rPr>
          <w:rFonts w:ascii="Palatino Linotype" w:eastAsia="Palatino Linotype" w:hAnsi="Palatino Linotype" w:cs="Palatino Linotype"/>
          <w:i/>
          <w:color w:val="000000" w:themeColor="text1"/>
        </w:rPr>
      </w:pPr>
    </w:p>
    <w:p w:rsidR="005E3678" w:rsidRPr="00EA067A" w:rsidRDefault="008E5B12" w:rsidP="00A20D79">
      <w:pPr>
        <w:numPr>
          <w:ilvl w:val="0"/>
          <w:numId w:val="2"/>
        </w:numPr>
        <w:spacing w:line="360" w:lineRule="auto"/>
        <w:ind w:left="0" w:firstLine="0"/>
        <w:jc w:val="both"/>
        <w:rPr>
          <w:rFonts w:ascii="Palatino Linotype" w:eastAsia="Palatino Linotype" w:hAnsi="Palatino Linotype" w:cs="Palatino Linotype"/>
          <w:i/>
          <w:color w:val="000000" w:themeColor="text1"/>
          <w:u w:val="single"/>
        </w:rPr>
      </w:pPr>
      <w:r w:rsidRPr="00962F6B">
        <w:rPr>
          <w:rFonts w:ascii="Palatino Linotype" w:eastAsia="Palatino Linotype" w:hAnsi="Palatino Linotype" w:cs="Palatino Linotype"/>
          <w:color w:val="000000" w:themeColor="text1"/>
        </w:rPr>
        <w:t xml:space="preserve">Respecto de la </w:t>
      </w:r>
      <w:r w:rsidRPr="00962F6B">
        <w:rPr>
          <w:rFonts w:ascii="Palatino Linotype" w:eastAsia="Palatino Linotype" w:hAnsi="Palatino Linotype" w:cs="Palatino Linotype"/>
          <w:color w:val="000000" w:themeColor="text1"/>
          <w:u w:val="single"/>
        </w:rPr>
        <w:t>profesión de los Titulares de la Contraloría Municipal y la Tesorería Municipal</w:t>
      </w:r>
      <w:r w:rsidRPr="00962F6B">
        <w:rPr>
          <w:rFonts w:ascii="Palatino Linotype" w:eastAsia="Palatino Linotype" w:hAnsi="Palatino Linotype" w:cs="Palatino Linotype"/>
          <w:color w:val="000000" w:themeColor="text1"/>
        </w:rPr>
        <w:t xml:space="preserve">, </w:t>
      </w:r>
      <w:r w:rsidR="003F16F7" w:rsidRPr="00962F6B">
        <w:rPr>
          <w:rFonts w:ascii="Palatino Linotype" w:eastAsia="Palatino Linotype" w:hAnsi="Palatino Linotype" w:cs="Palatino Linotype"/>
          <w:color w:val="000000" w:themeColor="text1"/>
        </w:rPr>
        <w:t>es de referir lo que señala la Ley Orgánica Municipal del Estado de México</w:t>
      </w:r>
      <w:r w:rsidR="00753F75" w:rsidRPr="00962F6B">
        <w:rPr>
          <w:rFonts w:ascii="Palatino Linotype" w:eastAsia="Palatino Linotype" w:hAnsi="Palatino Linotype" w:cs="Palatino Linotype"/>
          <w:color w:val="000000" w:themeColor="text1"/>
        </w:rPr>
        <w:t>, en sus artículos 93, 96, fracción I, 110, 111 y 113</w:t>
      </w:r>
      <w:r w:rsidR="003F16F7" w:rsidRPr="00962F6B">
        <w:rPr>
          <w:rFonts w:ascii="Palatino Linotype" w:eastAsia="Palatino Linotype" w:hAnsi="Palatino Linotype" w:cs="Palatino Linotype"/>
          <w:color w:val="000000" w:themeColor="text1"/>
        </w:rPr>
        <w:t>:</w:t>
      </w:r>
    </w:p>
    <w:p w:rsidR="005E3678" w:rsidRPr="00962F6B" w:rsidRDefault="003F16F7" w:rsidP="00A20D79">
      <w:pPr>
        <w:jc w:val="center"/>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Ley Orgánica Municipal del Estado de México</w:t>
      </w:r>
    </w:p>
    <w:p w:rsidR="003F16F7" w:rsidRPr="00962F6B" w:rsidRDefault="003F16F7" w:rsidP="00A20D79">
      <w:pPr>
        <w:jc w:val="center"/>
        <w:rPr>
          <w:rFonts w:ascii="Palatino Linotype" w:eastAsia="Palatino Linotype" w:hAnsi="Palatino Linotype" w:cs="Palatino Linotype"/>
          <w:b/>
          <w:i/>
          <w:color w:val="000000" w:themeColor="text1"/>
        </w:rPr>
      </w:pPr>
    </w:p>
    <w:p w:rsidR="00410096" w:rsidRPr="00962F6B" w:rsidRDefault="00410096" w:rsidP="00A20D79">
      <w:pPr>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Artículo 32.- Para ocupar los cargos de</w:t>
      </w:r>
      <w:r w:rsidRPr="00962F6B">
        <w:rPr>
          <w:rFonts w:ascii="Palatino Linotype" w:eastAsia="Palatino Linotype" w:hAnsi="Palatino Linotype" w:cs="Palatino Linotype"/>
          <w:i/>
          <w:color w:val="000000" w:themeColor="text1"/>
        </w:rPr>
        <w:t xml:space="preserve"> Secretario; </w:t>
      </w:r>
      <w:r w:rsidRPr="00962F6B">
        <w:rPr>
          <w:rFonts w:ascii="Palatino Linotype" w:eastAsia="Palatino Linotype" w:hAnsi="Palatino Linotype" w:cs="Palatino Linotype"/>
          <w:b/>
          <w:i/>
          <w:color w:val="000000" w:themeColor="text1"/>
        </w:rPr>
        <w:t>Tesorero</w:t>
      </w:r>
      <w:r w:rsidRPr="00962F6B">
        <w:rPr>
          <w:rFonts w:ascii="Palatino Linotype" w:eastAsia="Palatino Linotype" w:hAnsi="Palatino Linotype" w:cs="Palatino Linotype"/>
          <w:i/>
          <w:color w:val="000000" w:themeColor="text1"/>
        </w:rPr>
        <w:t xml:space="preserve">;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 </w:t>
      </w:r>
      <w:r w:rsidRPr="00962F6B">
        <w:rPr>
          <w:rFonts w:ascii="Palatino Linotype" w:eastAsia="Palatino Linotype" w:hAnsi="Palatino Linotype" w:cs="Palatino Linotype"/>
          <w:b/>
          <w:i/>
          <w:color w:val="000000" w:themeColor="text1"/>
        </w:rPr>
        <w:t>se deberán satisfacer los siguientes requisitos:</w:t>
      </w:r>
    </w:p>
    <w:p w:rsidR="00410096" w:rsidRPr="00962F6B" w:rsidRDefault="00410096" w:rsidP="00A20D79">
      <w:pPr>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w:t>
      </w:r>
    </w:p>
    <w:p w:rsidR="00410096" w:rsidRPr="00962F6B" w:rsidRDefault="00410096" w:rsidP="00A20D79">
      <w:pPr>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III. Contar con título profesional o acreditar experiencia mínima de un año en la materia</w:t>
      </w:r>
      <w:r w:rsidRPr="00962F6B">
        <w:rPr>
          <w:rFonts w:ascii="Palatino Linotype" w:eastAsia="Palatino Linotype" w:hAnsi="Palatino Linotype" w:cs="Palatino Linotype"/>
          <w:i/>
          <w:color w:val="000000" w:themeColor="text1"/>
        </w:rPr>
        <w:t>, ante la o el Presidente o el Ayuntamiento, cuando sea el caso, para el desempeño de los cargos que así lo requieran;</w:t>
      </w:r>
    </w:p>
    <w:p w:rsidR="00410096" w:rsidRPr="00962F6B" w:rsidRDefault="00410096" w:rsidP="00A20D79">
      <w:pPr>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t>…</w:t>
      </w:r>
    </w:p>
    <w:p w:rsidR="00410096" w:rsidRPr="00962F6B" w:rsidRDefault="00410096" w:rsidP="00A20D79">
      <w:pPr>
        <w:jc w:val="both"/>
        <w:rPr>
          <w:rFonts w:ascii="Palatino Linotype" w:eastAsia="Palatino Linotype" w:hAnsi="Palatino Linotype" w:cs="Palatino Linotype"/>
          <w:b/>
          <w:i/>
          <w:color w:val="000000" w:themeColor="text1"/>
        </w:rPr>
      </w:pPr>
    </w:p>
    <w:p w:rsidR="003F16F7" w:rsidRPr="00962F6B" w:rsidRDefault="003F16F7"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b/>
          <w:i/>
          <w:color w:val="000000" w:themeColor="text1"/>
        </w:rPr>
        <w:t>Artículo 93.- La tesorería municipal</w:t>
      </w:r>
      <w:r w:rsidRPr="00962F6B">
        <w:rPr>
          <w:rFonts w:ascii="Palatino Linotype" w:eastAsia="Palatino Linotype" w:hAnsi="Palatino Linotype" w:cs="Palatino Linotype"/>
          <w:i/>
          <w:color w:val="000000" w:themeColor="text1"/>
        </w:rPr>
        <w:t xml:space="preserve"> es el órgano encargado de la recaudación de los ingresos municipales y responsable de realizar las erogaciones que haga el ayuntamiento.</w:t>
      </w:r>
    </w:p>
    <w:p w:rsidR="003F16F7" w:rsidRPr="00962F6B" w:rsidRDefault="003F16F7" w:rsidP="00A20D79">
      <w:pPr>
        <w:jc w:val="both"/>
        <w:rPr>
          <w:rFonts w:ascii="Palatino Linotype" w:eastAsia="Palatino Linotype" w:hAnsi="Palatino Linotype" w:cs="Palatino Linotype"/>
          <w:i/>
          <w:color w:val="000000" w:themeColor="text1"/>
        </w:rPr>
      </w:pPr>
    </w:p>
    <w:p w:rsidR="003F16F7" w:rsidRPr="00962F6B" w:rsidRDefault="003F16F7"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b/>
          <w:i/>
          <w:color w:val="000000" w:themeColor="text1"/>
        </w:rPr>
        <w:t>Artículo 96.- Para ser tesorero municipal se requiere</w:t>
      </w:r>
      <w:r w:rsidRPr="00962F6B">
        <w:rPr>
          <w:rFonts w:ascii="Palatino Linotype" w:eastAsia="Palatino Linotype" w:hAnsi="Palatino Linotype" w:cs="Palatino Linotype"/>
          <w:i/>
          <w:color w:val="000000" w:themeColor="text1"/>
        </w:rPr>
        <w:t xml:space="preserve">, además de los requisitos del artículos 32 de esta Ley: </w:t>
      </w:r>
      <w:r w:rsidRPr="00962F6B">
        <w:rPr>
          <w:rFonts w:ascii="Palatino Linotype" w:eastAsia="Palatino Linotype" w:hAnsi="Palatino Linotype" w:cs="Palatino Linotype"/>
          <w:i/>
          <w:color w:val="000000" w:themeColor="text1"/>
        </w:rPr>
        <w:br/>
        <w:t xml:space="preserve">I. Tener los conocimientos suficientes para poder desempeñar el cargo, a juicio del Ayuntamiento; </w:t>
      </w:r>
      <w:r w:rsidRPr="00962F6B">
        <w:rPr>
          <w:rFonts w:ascii="Palatino Linotype" w:eastAsia="Palatino Linotype" w:hAnsi="Palatino Linotype" w:cs="Palatino Linotype"/>
          <w:b/>
          <w:i/>
          <w:color w:val="000000" w:themeColor="text1"/>
        </w:rPr>
        <w:t>contar con título profesional en las áreas jurídicas, económicas o contables administrativas</w:t>
      </w:r>
      <w:r w:rsidRPr="00962F6B">
        <w:rPr>
          <w:rFonts w:ascii="Palatino Linotype" w:eastAsia="Palatino Linotype" w:hAnsi="Palatino Linotype" w:cs="Palatino Linotype"/>
          <w:i/>
          <w:color w:val="000000" w:themeColor="text1"/>
        </w:rPr>
        <w:t xml:space="preserve">, con experiencia mínima de un año, con anterioridad a la fecha de su designación, y con certificación de competencia laboral en funciones expedida por el Instituto Hacendario del Estado de México o por alguna institución con reconocimiento de validez oficial, que asegure los </w:t>
      </w:r>
      <w:r w:rsidRPr="00962F6B">
        <w:rPr>
          <w:rFonts w:ascii="Palatino Linotype" w:eastAsia="Palatino Linotype" w:hAnsi="Palatino Linotype" w:cs="Palatino Linotype"/>
          <w:i/>
          <w:color w:val="000000" w:themeColor="text1"/>
        </w:rPr>
        <w:lastRenderedPageBreak/>
        <w:t>conocimientos y habilidades para desempeñar el cargo, de conformidad con los aspectos técnicos y operativos aplicables al Estado de México;</w:t>
      </w:r>
    </w:p>
    <w:p w:rsidR="003F16F7" w:rsidRPr="00962F6B" w:rsidRDefault="003F16F7"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i/>
          <w:color w:val="000000" w:themeColor="text1"/>
        </w:rPr>
        <w:t>…</w:t>
      </w:r>
    </w:p>
    <w:p w:rsidR="00B07DB0" w:rsidRPr="00962F6B" w:rsidRDefault="00B07DB0" w:rsidP="00A20D79">
      <w:pPr>
        <w:jc w:val="both"/>
        <w:rPr>
          <w:rFonts w:ascii="Palatino Linotype" w:eastAsia="Palatino Linotype" w:hAnsi="Palatino Linotype" w:cs="Palatino Linotype"/>
          <w:i/>
          <w:color w:val="000000" w:themeColor="text1"/>
        </w:rPr>
      </w:pPr>
    </w:p>
    <w:p w:rsidR="00B07DB0" w:rsidRPr="00962F6B" w:rsidRDefault="00B07DB0"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b/>
          <w:i/>
          <w:color w:val="000000" w:themeColor="text1"/>
        </w:rPr>
        <w:t>Artículo 110.- El órgano interno de control municipal</w:t>
      </w:r>
      <w:r w:rsidRPr="00962F6B">
        <w:rPr>
          <w:rFonts w:ascii="Palatino Linotype" w:eastAsia="Palatino Linotype" w:hAnsi="Palatino Linotype" w:cs="Palatino Linotype"/>
          <w:i/>
          <w:color w:val="000000" w:themeColor="text1"/>
        </w:rPr>
        <w:t xml:space="preserve"> es el órgano interno de control encargado de promover, evaluar y fortalecer el buen funcionamiento del control interno, competente para aplicar las leyes en materia de responsabilidades de los servidores públicos. </w:t>
      </w:r>
    </w:p>
    <w:p w:rsidR="00B07DB0" w:rsidRPr="00962F6B" w:rsidRDefault="00B07DB0" w:rsidP="00A20D79">
      <w:pPr>
        <w:jc w:val="both"/>
        <w:rPr>
          <w:rFonts w:ascii="Palatino Linotype" w:eastAsia="Palatino Linotype" w:hAnsi="Palatino Linotype" w:cs="Palatino Linotype"/>
          <w:i/>
          <w:color w:val="000000" w:themeColor="text1"/>
        </w:rPr>
      </w:pPr>
    </w:p>
    <w:p w:rsidR="00B07DB0" w:rsidRPr="00962F6B" w:rsidRDefault="00B07DB0"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b/>
          <w:i/>
          <w:color w:val="000000" w:themeColor="text1"/>
        </w:rPr>
        <w:t>Artículo 111.- El órgano interno de control municipal estará a cargo de una persona titular denominada Contralora o Contralor</w:t>
      </w:r>
      <w:r w:rsidRPr="00962F6B">
        <w:rPr>
          <w:rFonts w:ascii="Palatino Linotype" w:eastAsia="Palatino Linotype" w:hAnsi="Palatino Linotype" w:cs="Palatino Linotype"/>
          <w:i/>
          <w:color w:val="000000" w:themeColor="text1"/>
        </w:rPr>
        <w:t>, la cual será nombrada por acuerdo de Cabildo de entre una terna de ciudadanas y ciudadanos propuestos por la Presidenta o Presidente Municipal y dependerá jerárquicamente del mismo.</w:t>
      </w:r>
    </w:p>
    <w:p w:rsidR="00B07DB0" w:rsidRPr="00962F6B" w:rsidRDefault="00B07DB0" w:rsidP="00A20D79">
      <w:pPr>
        <w:jc w:val="both"/>
        <w:rPr>
          <w:rFonts w:ascii="Palatino Linotype" w:eastAsia="Palatino Linotype" w:hAnsi="Palatino Linotype" w:cs="Palatino Linotype"/>
          <w:i/>
          <w:color w:val="000000" w:themeColor="text1"/>
        </w:rPr>
      </w:pPr>
    </w:p>
    <w:p w:rsidR="00B07DB0" w:rsidRPr="00962F6B" w:rsidRDefault="00B07DB0"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b/>
          <w:i/>
          <w:color w:val="000000" w:themeColor="text1"/>
        </w:rPr>
        <w:t>Artículo 113.- Para ser contralor se requiere cumplir con los requisitos que se exigen para ser tesorero municipal</w:t>
      </w:r>
      <w:r w:rsidRPr="00962F6B">
        <w:rPr>
          <w:rFonts w:ascii="Palatino Linotype" w:eastAsia="Palatino Linotype" w:hAnsi="Palatino Linotype" w:cs="Palatino Linotype"/>
          <w:i/>
          <w:color w:val="000000" w:themeColor="text1"/>
        </w:rPr>
        <w:t>, a excepción de la caución correspondiente.</w:t>
      </w:r>
    </w:p>
    <w:p w:rsidR="00753F75" w:rsidRPr="00962F6B" w:rsidRDefault="00753F75" w:rsidP="00A20D79">
      <w:pPr>
        <w:jc w:val="both"/>
        <w:rPr>
          <w:rFonts w:ascii="Palatino Linotype" w:eastAsia="Palatino Linotype" w:hAnsi="Palatino Linotype" w:cs="Palatino Linotype"/>
          <w:i/>
          <w:color w:val="000000" w:themeColor="text1"/>
        </w:rPr>
      </w:pPr>
    </w:p>
    <w:p w:rsidR="00753F75" w:rsidRPr="00962F6B" w:rsidRDefault="00753F75"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De la normatividad establecida se puede vislumbrar como requisito para ser Tesorero Municipal y Contralor Municipal, </w:t>
      </w:r>
      <w:r w:rsidRPr="00962F6B">
        <w:rPr>
          <w:rFonts w:ascii="Palatino Linotype" w:eastAsia="Palatino Linotype" w:hAnsi="Palatino Linotype" w:cs="Palatino Linotype"/>
          <w:b/>
          <w:i/>
          <w:color w:val="000000" w:themeColor="text1"/>
        </w:rPr>
        <w:t>contar con título profesional en las áreas jurídicas, económicas o contables administrativas</w:t>
      </w:r>
      <w:r w:rsidRPr="00962F6B">
        <w:rPr>
          <w:rFonts w:ascii="Palatino Linotype" w:eastAsia="Palatino Linotype" w:hAnsi="Palatino Linotype" w:cs="Palatino Linotype"/>
          <w:color w:val="000000" w:themeColor="text1"/>
        </w:rPr>
        <w:t>, por lo que se</w:t>
      </w:r>
      <w:r w:rsidRPr="00962F6B">
        <w:rPr>
          <w:rFonts w:ascii="Palatino Linotype" w:hAnsi="Palatino Linotype"/>
          <w:color w:val="000000" w:themeColor="text1"/>
        </w:rPr>
        <w:t xml:space="preserve"> presume que la información debe existir al referirse a requisitos que se deben de cubrir para ostentar los cargos referidos.</w:t>
      </w:r>
    </w:p>
    <w:p w:rsidR="006647D8" w:rsidRPr="00962F6B" w:rsidRDefault="006647D8" w:rsidP="00A20D79">
      <w:pPr>
        <w:spacing w:line="360" w:lineRule="auto"/>
        <w:jc w:val="both"/>
        <w:rPr>
          <w:rFonts w:ascii="Palatino Linotype" w:eastAsia="Palatino Linotype" w:hAnsi="Palatino Linotype" w:cs="Palatino Linotype"/>
          <w:color w:val="000000" w:themeColor="text1"/>
        </w:rPr>
      </w:pPr>
    </w:p>
    <w:p w:rsidR="006647D8" w:rsidRPr="00962F6B" w:rsidRDefault="006647D8" w:rsidP="00A20D79">
      <w:pPr>
        <w:numPr>
          <w:ilvl w:val="0"/>
          <w:numId w:val="2"/>
        </w:numPr>
        <w:spacing w:line="360" w:lineRule="auto"/>
        <w:ind w:left="0" w:firstLine="0"/>
        <w:jc w:val="both"/>
        <w:rPr>
          <w:rFonts w:ascii="Palatino Linotype" w:eastAsia="Calibri" w:hAnsi="Palatino Linotype" w:cs="Tahoma"/>
          <w:iCs/>
          <w:color w:val="000000" w:themeColor="text1"/>
          <w:lang w:eastAsia="es-ES_tradnl"/>
        </w:rPr>
      </w:pPr>
      <w:r w:rsidRPr="00962F6B">
        <w:rPr>
          <w:rFonts w:ascii="Palatino Linotype" w:eastAsia="Calibri" w:hAnsi="Palatino Linotype" w:cs="Tahoma"/>
          <w:iCs/>
          <w:color w:val="000000" w:themeColor="text1"/>
          <w:lang w:eastAsia="es-ES_tradnl"/>
        </w:rPr>
        <w:t>En ese contexto, es de interés público el documento que da cuenta que los servidores públicos obtuvieron un grado académico o acreditaron cierto nivel de estudios, de toda persona que afirma tener una calidad profesional y que ejercen ciertas funciones en un cargo público; dicho fin es la transparencia y rendición de cuentas de que el personal que labora para el Sujeto Obligado y en determinado cargo, cuenta con los conocimientos necesarios para ejercer las funciones establecidas.</w:t>
      </w:r>
    </w:p>
    <w:p w:rsidR="006647D8" w:rsidRPr="00962F6B" w:rsidRDefault="006647D8" w:rsidP="00A20D7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color w:val="000000" w:themeColor="text1"/>
          <w:lang w:eastAsia="es-ES_tradnl"/>
        </w:rPr>
      </w:pPr>
    </w:p>
    <w:p w:rsidR="006647D8" w:rsidRPr="00962F6B" w:rsidRDefault="006647D8" w:rsidP="00A20D79">
      <w:pPr>
        <w:numPr>
          <w:ilvl w:val="0"/>
          <w:numId w:val="2"/>
        </w:numPr>
        <w:spacing w:line="360" w:lineRule="auto"/>
        <w:ind w:left="0" w:firstLine="0"/>
        <w:jc w:val="both"/>
        <w:rPr>
          <w:rFonts w:ascii="Palatino Linotype" w:eastAsia="Calibri" w:hAnsi="Palatino Linotype" w:cs="Tahoma"/>
          <w:iCs/>
          <w:color w:val="000000" w:themeColor="text1"/>
          <w:lang w:eastAsia="es-ES_tradnl"/>
        </w:rPr>
      </w:pPr>
      <w:r w:rsidRPr="00962F6B">
        <w:rPr>
          <w:rFonts w:ascii="Palatino Linotype" w:eastAsia="Calibri" w:hAnsi="Palatino Linotype" w:cs="Tahoma"/>
          <w:iCs/>
          <w:color w:val="000000" w:themeColor="text1"/>
          <w:lang w:eastAsia="es-ES_tradnl"/>
        </w:rPr>
        <w:lastRenderedPageBreak/>
        <w:t xml:space="preserve">Además, que el derecho de acceso a la información se plantea a través de la solicitud para acceder a los documentos que acreditan el nivel de estudios de los servidores públicos; además, como ya se señaló, los documentos que dan cuenta del nivel de estudios o preparación de los servidores públicos, tiene la finalidad de contar con los elementos necesarios que permitan a cualquier persona verificar el grado académico con el que se ostentan los servidores públicos y, de ser el caso, que su perfil profesional es acorde con el idóneo o exigido para </w:t>
      </w:r>
      <w:r w:rsidR="000A6EC0" w:rsidRPr="00962F6B">
        <w:rPr>
          <w:rFonts w:ascii="Palatino Linotype" w:eastAsia="Calibri" w:hAnsi="Palatino Linotype" w:cs="Tahoma"/>
          <w:iCs/>
          <w:color w:val="000000" w:themeColor="text1"/>
          <w:lang w:eastAsia="es-ES_tradnl"/>
        </w:rPr>
        <w:t xml:space="preserve">el desempeño del cargo público, </w:t>
      </w:r>
      <w:r w:rsidR="000A6EC0" w:rsidRPr="00962F6B">
        <w:rPr>
          <w:rFonts w:ascii="Palatino Linotype" w:hAnsi="Palatino Linotype"/>
          <w:color w:val="000000" w:themeColor="text1"/>
          <w:lang w:val="es-ES"/>
        </w:rPr>
        <w:t>permitiendo</w:t>
      </w:r>
      <w:r w:rsidRPr="00962F6B">
        <w:rPr>
          <w:rFonts w:ascii="Palatino Linotype" w:hAnsi="Palatino Linotype"/>
          <w:color w:val="000000" w:themeColor="text1"/>
          <w:lang w:val="es-ES"/>
        </w:rPr>
        <w:t xml:space="preserve">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rsidR="00590A98" w:rsidRPr="00962F6B" w:rsidRDefault="00590A98" w:rsidP="00A20D79">
      <w:pPr>
        <w:spacing w:line="360" w:lineRule="auto"/>
        <w:jc w:val="both"/>
        <w:rPr>
          <w:rFonts w:ascii="Palatino Linotype" w:eastAsia="Calibri" w:hAnsi="Palatino Linotype" w:cs="Tahoma"/>
          <w:iCs/>
          <w:color w:val="000000" w:themeColor="text1"/>
          <w:lang w:eastAsia="es-ES_tradnl"/>
        </w:rPr>
      </w:pPr>
    </w:p>
    <w:p w:rsidR="00590A98" w:rsidRPr="00962F6B" w:rsidRDefault="00590A98"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Es así que para conocer la </w:t>
      </w:r>
      <w:r w:rsidRPr="00962F6B">
        <w:rPr>
          <w:rFonts w:ascii="Palatino Linotype" w:eastAsia="Palatino Linotype" w:hAnsi="Palatino Linotype" w:cs="Palatino Linotype"/>
          <w:color w:val="000000" w:themeColor="text1"/>
          <w:u w:val="single"/>
        </w:rPr>
        <w:t xml:space="preserve">profesión </w:t>
      </w:r>
      <w:r w:rsidRPr="00962F6B">
        <w:rPr>
          <w:rFonts w:ascii="Palatino Linotype" w:eastAsia="Palatino Linotype" w:hAnsi="Palatino Linotype" w:cs="Palatino Linotype"/>
          <w:color w:val="000000" w:themeColor="text1"/>
        </w:rPr>
        <w:t xml:space="preserve">de los servidores públicos, los documentos que pueden colmar de manera enunciativa más no limitativa son la </w:t>
      </w:r>
      <w:r w:rsidRPr="00962F6B">
        <w:rPr>
          <w:rFonts w:ascii="Palatino Linotype" w:eastAsia="Palatino Linotype" w:hAnsi="Palatino Linotype" w:cs="Palatino Linotype"/>
          <w:b/>
          <w:color w:val="000000" w:themeColor="text1"/>
        </w:rPr>
        <w:t>ficha curricular</w:t>
      </w:r>
      <w:r w:rsidRPr="00962F6B">
        <w:rPr>
          <w:rFonts w:ascii="Palatino Linotype" w:eastAsia="Palatino Linotype" w:hAnsi="Palatino Linotype" w:cs="Palatino Linotype"/>
          <w:color w:val="000000" w:themeColor="text1"/>
        </w:rPr>
        <w:t xml:space="preserve">, </w:t>
      </w:r>
      <w:r w:rsidRPr="00962F6B">
        <w:rPr>
          <w:rFonts w:ascii="Palatino Linotype" w:eastAsia="Palatino Linotype" w:hAnsi="Palatino Linotype" w:cs="Palatino Linotype"/>
          <w:b/>
          <w:color w:val="000000" w:themeColor="text1"/>
        </w:rPr>
        <w:t>currículum vitae o documento análogo</w:t>
      </w:r>
      <w:r w:rsidRPr="00962F6B">
        <w:rPr>
          <w:rFonts w:ascii="Palatino Linotype" w:eastAsia="Palatino Linotype" w:hAnsi="Palatino Linotype" w:cs="Palatino Linotype"/>
          <w:color w:val="000000" w:themeColor="text1"/>
        </w:rPr>
        <w:t xml:space="preserve"> en donde la profesión.  Por ende, en alguno de los mencionados documentos puede existir información más detallada y relacionada profesión de una persona, misma que da certeza de la capacidad profesional y académica para ocupar el cargo público o desempeñar la función encomendada, como es la de los servidores públicos de quienes se requirió la información.</w:t>
      </w:r>
    </w:p>
    <w:p w:rsidR="006647D8" w:rsidRPr="00962F6B" w:rsidRDefault="006647D8" w:rsidP="00A20D7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color w:val="000000" w:themeColor="text1"/>
          <w:lang w:eastAsia="es-ES_tradnl"/>
        </w:rPr>
      </w:pPr>
    </w:p>
    <w:p w:rsidR="006647D8" w:rsidRPr="00962F6B" w:rsidRDefault="006647D8" w:rsidP="00A20D79">
      <w:pPr>
        <w:numPr>
          <w:ilvl w:val="0"/>
          <w:numId w:val="2"/>
        </w:numPr>
        <w:spacing w:line="360" w:lineRule="auto"/>
        <w:ind w:left="0" w:firstLine="0"/>
        <w:jc w:val="both"/>
        <w:rPr>
          <w:rFonts w:ascii="Palatino Linotype" w:eastAsia="Calibri" w:hAnsi="Palatino Linotype" w:cs="Tahoma"/>
          <w:iCs/>
          <w:color w:val="000000" w:themeColor="text1"/>
          <w:lang w:eastAsia="es-ES_tradnl"/>
        </w:rPr>
      </w:pPr>
      <w:r w:rsidRPr="00962F6B">
        <w:rPr>
          <w:rFonts w:ascii="Palatino Linotype" w:eastAsia="Calibri" w:hAnsi="Palatino Linotype" w:cs="Tahoma"/>
          <w:iCs/>
          <w:color w:val="000000" w:themeColor="text1"/>
          <w:lang w:eastAsia="es-ES_tradnl"/>
        </w:rPr>
        <w:t>Así, la Ley del Trabajo de los Servidores Públicos del Estado de México, constriñe a los servidores públicos a la integración de su expediente laboral, en su artículo 47 con relación al 98 fracción XVII, en los que se establece lo siguiente:</w:t>
      </w:r>
    </w:p>
    <w:p w:rsidR="006647D8" w:rsidRPr="00962F6B" w:rsidRDefault="006647D8" w:rsidP="00A20D79">
      <w:pPr>
        <w:pBdr>
          <w:top w:val="none" w:sz="0" w:space="0" w:color="000000"/>
          <w:left w:val="none" w:sz="0" w:space="0" w:color="000000"/>
          <w:bottom w:val="none" w:sz="0" w:space="0" w:color="000000"/>
          <w:right w:val="none" w:sz="0" w:space="0" w:color="000000"/>
          <w:between w:val="none" w:sz="0" w:space="0" w:color="000000"/>
        </w:pBdr>
        <w:tabs>
          <w:tab w:val="left" w:pos="426"/>
          <w:tab w:val="left" w:pos="8080"/>
        </w:tabs>
        <w:jc w:val="both"/>
        <w:rPr>
          <w:rFonts w:ascii="Palatino Linotype" w:eastAsia="Calibri" w:hAnsi="Palatino Linotype" w:cs="Tahoma"/>
          <w:i/>
          <w:iCs/>
          <w:color w:val="000000" w:themeColor="text1"/>
          <w:lang w:eastAsia="es-ES_tradnl"/>
        </w:rPr>
      </w:pPr>
      <w:r w:rsidRPr="00962F6B">
        <w:rPr>
          <w:rFonts w:ascii="Palatino Linotype" w:eastAsia="Calibri" w:hAnsi="Palatino Linotype" w:cs="Tahoma"/>
          <w:b/>
          <w:i/>
          <w:iCs/>
          <w:color w:val="000000" w:themeColor="text1"/>
          <w:lang w:eastAsia="es-ES_tradnl"/>
        </w:rPr>
        <w:t>ARTÍCULO 47.</w:t>
      </w:r>
      <w:r w:rsidRPr="00962F6B">
        <w:rPr>
          <w:rFonts w:ascii="Palatino Linotype" w:eastAsia="Calibri" w:hAnsi="Palatino Linotype" w:cs="Tahoma"/>
          <w:i/>
          <w:iCs/>
          <w:color w:val="000000" w:themeColor="text1"/>
          <w:lang w:eastAsia="es-ES_tradnl"/>
        </w:rPr>
        <w:t xml:space="preserve"> Para ingresar al servicio público se requiere: </w:t>
      </w:r>
    </w:p>
    <w:p w:rsidR="006647D8" w:rsidRPr="00962F6B" w:rsidRDefault="006647D8" w:rsidP="00A20D79">
      <w:pPr>
        <w:pBdr>
          <w:top w:val="none" w:sz="0" w:space="0" w:color="000000"/>
          <w:left w:val="none" w:sz="0" w:space="0" w:color="000000"/>
          <w:bottom w:val="none" w:sz="0" w:space="0" w:color="000000"/>
          <w:right w:val="none" w:sz="0" w:space="0" w:color="000000"/>
          <w:between w:val="none" w:sz="0" w:space="0" w:color="000000"/>
        </w:pBdr>
        <w:tabs>
          <w:tab w:val="left" w:pos="426"/>
          <w:tab w:val="left" w:pos="8080"/>
        </w:tabs>
        <w:jc w:val="both"/>
        <w:rPr>
          <w:rFonts w:ascii="Palatino Linotype" w:eastAsia="Calibri" w:hAnsi="Palatino Linotype" w:cs="Tahoma"/>
          <w:i/>
          <w:iCs/>
          <w:color w:val="000000" w:themeColor="text1"/>
          <w:lang w:eastAsia="es-ES_tradnl"/>
        </w:rPr>
      </w:pPr>
      <w:r w:rsidRPr="00962F6B">
        <w:rPr>
          <w:rFonts w:ascii="Palatino Linotype" w:eastAsia="Calibri" w:hAnsi="Palatino Linotype" w:cs="Tahoma"/>
          <w:b/>
          <w:i/>
          <w:iCs/>
          <w:color w:val="000000" w:themeColor="text1"/>
          <w:lang w:eastAsia="es-ES_tradnl"/>
        </w:rPr>
        <w:lastRenderedPageBreak/>
        <w:t>I.</w:t>
      </w:r>
      <w:r w:rsidRPr="00962F6B">
        <w:rPr>
          <w:rFonts w:ascii="Palatino Linotype" w:eastAsia="Calibri" w:hAnsi="Palatino Linotype" w:cs="Tahoma"/>
          <w:i/>
          <w:iCs/>
          <w:color w:val="000000" w:themeColor="text1"/>
          <w:lang w:eastAsia="es-ES_tradnl"/>
        </w:rPr>
        <w:t xml:space="preserve"> Presentar una solicitud utilizando la forma oficial que se autorice por la institución pública o dependencia correspondiente; </w:t>
      </w:r>
    </w:p>
    <w:p w:rsidR="006647D8" w:rsidRPr="00962F6B" w:rsidRDefault="006647D8" w:rsidP="00A20D79">
      <w:pPr>
        <w:pBdr>
          <w:top w:val="none" w:sz="0" w:space="0" w:color="000000"/>
          <w:left w:val="none" w:sz="0" w:space="0" w:color="000000"/>
          <w:bottom w:val="none" w:sz="0" w:space="0" w:color="000000"/>
          <w:right w:val="none" w:sz="0" w:space="0" w:color="000000"/>
          <w:between w:val="none" w:sz="0" w:space="0" w:color="000000"/>
        </w:pBdr>
        <w:tabs>
          <w:tab w:val="left" w:pos="426"/>
          <w:tab w:val="left" w:pos="8080"/>
        </w:tabs>
        <w:jc w:val="both"/>
        <w:rPr>
          <w:rFonts w:ascii="Palatino Linotype" w:eastAsia="Calibri" w:hAnsi="Palatino Linotype" w:cs="Tahoma"/>
          <w:i/>
          <w:iCs/>
          <w:color w:val="000000" w:themeColor="text1"/>
          <w:lang w:eastAsia="es-ES_tradnl"/>
        </w:rPr>
      </w:pPr>
      <w:r w:rsidRPr="00962F6B">
        <w:rPr>
          <w:rFonts w:ascii="Palatino Linotype" w:eastAsia="Calibri" w:hAnsi="Palatino Linotype" w:cs="Tahoma"/>
          <w:b/>
          <w:i/>
          <w:iCs/>
          <w:color w:val="000000" w:themeColor="text1"/>
          <w:lang w:eastAsia="es-ES_tradnl"/>
        </w:rPr>
        <w:t>II.</w:t>
      </w:r>
      <w:r w:rsidRPr="00962F6B">
        <w:rPr>
          <w:rFonts w:ascii="Palatino Linotype" w:eastAsia="Calibri" w:hAnsi="Palatino Linotype" w:cs="Tahoma"/>
          <w:i/>
          <w:iCs/>
          <w:color w:val="000000" w:themeColor="text1"/>
          <w:lang w:eastAsia="es-ES_tradnl"/>
        </w:rPr>
        <w:t xml:space="preserve"> Ser de nacionalidad mexicana, con la excepción prevista en el artículo 17 de la presente ley; </w:t>
      </w:r>
    </w:p>
    <w:p w:rsidR="006647D8" w:rsidRPr="00962F6B" w:rsidRDefault="006647D8" w:rsidP="00A20D79">
      <w:pPr>
        <w:pBdr>
          <w:top w:val="none" w:sz="0" w:space="0" w:color="000000"/>
          <w:left w:val="none" w:sz="0" w:space="0" w:color="000000"/>
          <w:bottom w:val="none" w:sz="0" w:space="0" w:color="000000"/>
          <w:right w:val="none" w:sz="0" w:space="0" w:color="000000"/>
          <w:between w:val="none" w:sz="0" w:space="0" w:color="000000"/>
        </w:pBdr>
        <w:tabs>
          <w:tab w:val="left" w:pos="426"/>
          <w:tab w:val="left" w:pos="8080"/>
        </w:tabs>
        <w:jc w:val="both"/>
        <w:rPr>
          <w:rFonts w:ascii="Palatino Linotype" w:eastAsia="Calibri" w:hAnsi="Palatino Linotype" w:cs="Tahoma"/>
          <w:i/>
          <w:iCs/>
          <w:color w:val="000000" w:themeColor="text1"/>
          <w:lang w:eastAsia="es-ES_tradnl"/>
        </w:rPr>
      </w:pPr>
      <w:r w:rsidRPr="00962F6B">
        <w:rPr>
          <w:rFonts w:ascii="Palatino Linotype" w:eastAsia="Calibri" w:hAnsi="Palatino Linotype" w:cs="Tahoma"/>
          <w:b/>
          <w:i/>
          <w:iCs/>
          <w:color w:val="000000" w:themeColor="text1"/>
          <w:lang w:eastAsia="es-ES_tradnl"/>
        </w:rPr>
        <w:t>III.</w:t>
      </w:r>
      <w:r w:rsidRPr="00962F6B">
        <w:rPr>
          <w:rFonts w:ascii="Palatino Linotype" w:eastAsia="Calibri" w:hAnsi="Palatino Linotype" w:cs="Tahoma"/>
          <w:i/>
          <w:iCs/>
          <w:color w:val="000000" w:themeColor="text1"/>
          <w:lang w:eastAsia="es-ES_tradnl"/>
        </w:rPr>
        <w:t xml:space="preserve"> Estar en pleno ejercicio de sus derechos civiles y políticos, en su caso; </w:t>
      </w:r>
    </w:p>
    <w:p w:rsidR="006647D8" w:rsidRPr="00962F6B" w:rsidRDefault="006647D8" w:rsidP="00A20D79">
      <w:pPr>
        <w:pBdr>
          <w:top w:val="none" w:sz="0" w:space="0" w:color="000000"/>
          <w:left w:val="none" w:sz="0" w:space="0" w:color="000000"/>
          <w:bottom w:val="none" w:sz="0" w:space="0" w:color="000000"/>
          <w:right w:val="none" w:sz="0" w:space="0" w:color="000000"/>
          <w:between w:val="none" w:sz="0" w:space="0" w:color="000000"/>
        </w:pBdr>
        <w:tabs>
          <w:tab w:val="left" w:pos="426"/>
          <w:tab w:val="left" w:pos="8080"/>
        </w:tabs>
        <w:jc w:val="both"/>
        <w:rPr>
          <w:rFonts w:ascii="Palatino Linotype" w:eastAsia="Calibri" w:hAnsi="Palatino Linotype" w:cs="Tahoma"/>
          <w:i/>
          <w:iCs/>
          <w:color w:val="000000" w:themeColor="text1"/>
          <w:lang w:eastAsia="es-ES_tradnl"/>
        </w:rPr>
      </w:pPr>
      <w:r w:rsidRPr="00962F6B">
        <w:rPr>
          <w:rFonts w:ascii="Palatino Linotype" w:eastAsia="Calibri" w:hAnsi="Palatino Linotype" w:cs="Tahoma"/>
          <w:b/>
          <w:i/>
          <w:iCs/>
          <w:color w:val="000000" w:themeColor="text1"/>
          <w:lang w:eastAsia="es-ES_tradnl"/>
        </w:rPr>
        <w:t>IV.</w:t>
      </w:r>
      <w:r w:rsidRPr="00962F6B">
        <w:rPr>
          <w:rFonts w:ascii="Palatino Linotype" w:eastAsia="Calibri" w:hAnsi="Palatino Linotype" w:cs="Tahoma"/>
          <w:i/>
          <w:iCs/>
          <w:color w:val="000000" w:themeColor="text1"/>
          <w:lang w:eastAsia="es-ES_tradnl"/>
        </w:rPr>
        <w:t xml:space="preserve"> Acreditar, cuando proceda, el cumplimiento de la Ley del Servicio Militar Nacional; </w:t>
      </w:r>
    </w:p>
    <w:p w:rsidR="006647D8" w:rsidRPr="00962F6B" w:rsidRDefault="006647D8" w:rsidP="00A20D79">
      <w:pPr>
        <w:pBdr>
          <w:top w:val="none" w:sz="0" w:space="0" w:color="000000"/>
          <w:left w:val="none" w:sz="0" w:space="0" w:color="000000"/>
          <w:bottom w:val="none" w:sz="0" w:space="0" w:color="000000"/>
          <w:right w:val="none" w:sz="0" w:space="0" w:color="000000"/>
          <w:between w:val="none" w:sz="0" w:space="0" w:color="000000"/>
        </w:pBdr>
        <w:tabs>
          <w:tab w:val="left" w:pos="426"/>
          <w:tab w:val="left" w:pos="8080"/>
        </w:tabs>
        <w:jc w:val="both"/>
        <w:rPr>
          <w:rFonts w:ascii="Palatino Linotype" w:eastAsia="Calibri" w:hAnsi="Palatino Linotype" w:cs="Tahoma"/>
          <w:i/>
          <w:iCs/>
          <w:color w:val="000000" w:themeColor="text1"/>
          <w:lang w:eastAsia="es-ES_tradnl"/>
        </w:rPr>
      </w:pPr>
      <w:r w:rsidRPr="00962F6B">
        <w:rPr>
          <w:rFonts w:ascii="Palatino Linotype" w:eastAsia="Calibri" w:hAnsi="Palatino Linotype" w:cs="Tahoma"/>
          <w:b/>
          <w:i/>
          <w:iCs/>
          <w:color w:val="000000" w:themeColor="text1"/>
          <w:lang w:eastAsia="es-ES_tradnl"/>
        </w:rPr>
        <w:t>V.</w:t>
      </w:r>
      <w:r w:rsidRPr="00962F6B">
        <w:rPr>
          <w:rFonts w:ascii="Palatino Linotype" w:eastAsia="Calibri" w:hAnsi="Palatino Linotype" w:cs="Tahoma"/>
          <w:i/>
          <w:iCs/>
          <w:color w:val="000000" w:themeColor="text1"/>
          <w:lang w:eastAsia="es-ES_tradnl"/>
        </w:rPr>
        <w:t xml:space="preserve"> Derogada. </w:t>
      </w:r>
    </w:p>
    <w:p w:rsidR="006647D8" w:rsidRPr="00962F6B" w:rsidRDefault="006647D8" w:rsidP="00A20D79">
      <w:pPr>
        <w:pBdr>
          <w:top w:val="none" w:sz="0" w:space="0" w:color="000000"/>
          <w:left w:val="none" w:sz="0" w:space="0" w:color="000000"/>
          <w:bottom w:val="none" w:sz="0" w:space="0" w:color="000000"/>
          <w:right w:val="none" w:sz="0" w:space="0" w:color="000000"/>
          <w:between w:val="none" w:sz="0" w:space="0" w:color="000000"/>
        </w:pBdr>
        <w:tabs>
          <w:tab w:val="left" w:pos="426"/>
          <w:tab w:val="left" w:pos="8080"/>
        </w:tabs>
        <w:jc w:val="both"/>
        <w:rPr>
          <w:rFonts w:ascii="Palatino Linotype" w:eastAsia="Calibri" w:hAnsi="Palatino Linotype" w:cs="Tahoma"/>
          <w:i/>
          <w:iCs/>
          <w:color w:val="000000" w:themeColor="text1"/>
          <w:lang w:eastAsia="es-ES_tradnl"/>
        </w:rPr>
      </w:pPr>
      <w:r w:rsidRPr="00962F6B">
        <w:rPr>
          <w:rFonts w:ascii="Palatino Linotype" w:eastAsia="Calibri" w:hAnsi="Palatino Linotype" w:cs="Tahoma"/>
          <w:b/>
          <w:i/>
          <w:iCs/>
          <w:color w:val="000000" w:themeColor="text1"/>
          <w:lang w:eastAsia="es-ES_tradnl"/>
        </w:rPr>
        <w:t>VI.</w:t>
      </w:r>
      <w:r w:rsidRPr="00962F6B">
        <w:rPr>
          <w:rFonts w:ascii="Palatino Linotype" w:eastAsia="Calibri" w:hAnsi="Palatino Linotype" w:cs="Tahoma"/>
          <w:i/>
          <w:iCs/>
          <w:color w:val="000000" w:themeColor="text1"/>
          <w:lang w:eastAsia="es-ES_tradnl"/>
        </w:rPr>
        <w:t xml:space="preserve"> No haber sido separado anteriormente del servicio por las causas previstas en el artículo 93 de la presente ley; </w:t>
      </w:r>
    </w:p>
    <w:p w:rsidR="006647D8" w:rsidRPr="00962F6B" w:rsidRDefault="006647D8" w:rsidP="00A20D79">
      <w:pPr>
        <w:pBdr>
          <w:top w:val="none" w:sz="0" w:space="0" w:color="000000"/>
          <w:left w:val="none" w:sz="0" w:space="0" w:color="000000"/>
          <w:bottom w:val="none" w:sz="0" w:space="0" w:color="000000"/>
          <w:right w:val="none" w:sz="0" w:space="0" w:color="000000"/>
          <w:between w:val="none" w:sz="0" w:space="0" w:color="000000"/>
        </w:pBdr>
        <w:tabs>
          <w:tab w:val="left" w:pos="426"/>
          <w:tab w:val="left" w:pos="8080"/>
        </w:tabs>
        <w:jc w:val="both"/>
        <w:rPr>
          <w:rFonts w:ascii="Palatino Linotype" w:eastAsia="Calibri" w:hAnsi="Palatino Linotype" w:cs="Tahoma"/>
          <w:i/>
          <w:iCs/>
          <w:color w:val="000000" w:themeColor="text1"/>
          <w:lang w:eastAsia="es-ES_tradnl"/>
        </w:rPr>
      </w:pPr>
      <w:r w:rsidRPr="00962F6B">
        <w:rPr>
          <w:rFonts w:ascii="Palatino Linotype" w:eastAsia="Calibri" w:hAnsi="Palatino Linotype" w:cs="Tahoma"/>
          <w:b/>
          <w:i/>
          <w:iCs/>
          <w:color w:val="000000" w:themeColor="text1"/>
          <w:lang w:eastAsia="es-ES_tradnl"/>
        </w:rPr>
        <w:t>VII.</w:t>
      </w:r>
      <w:r w:rsidRPr="00962F6B">
        <w:rPr>
          <w:rFonts w:ascii="Palatino Linotype" w:eastAsia="Calibri" w:hAnsi="Palatino Linotype" w:cs="Tahoma"/>
          <w:i/>
          <w:iCs/>
          <w:color w:val="000000" w:themeColor="text1"/>
          <w:lang w:eastAsia="es-ES_tradnl"/>
        </w:rPr>
        <w:t xml:space="preserve"> Tener buena salud, lo que se comprobará con los certificados médicos correspondientes, en la forma en que se establezca en cada institución pública; </w:t>
      </w:r>
    </w:p>
    <w:p w:rsidR="006647D8" w:rsidRPr="00962F6B" w:rsidRDefault="006647D8" w:rsidP="00A20D79">
      <w:pPr>
        <w:pBdr>
          <w:top w:val="none" w:sz="0" w:space="0" w:color="000000"/>
          <w:left w:val="none" w:sz="0" w:space="0" w:color="000000"/>
          <w:bottom w:val="none" w:sz="0" w:space="0" w:color="000000"/>
          <w:right w:val="none" w:sz="0" w:space="0" w:color="000000"/>
          <w:between w:val="none" w:sz="0" w:space="0" w:color="000000"/>
        </w:pBdr>
        <w:tabs>
          <w:tab w:val="left" w:pos="426"/>
          <w:tab w:val="left" w:pos="8080"/>
        </w:tabs>
        <w:jc w:val="both"/>
        <w:rPr>
          <w:rFonts w:ascii="Palatino Linotype" w:eastAsia="Calibri" w:hAnsi="Palatino Linotype" w:cs="Tahoma"/>
          <w:i/>
          <w:iCs/>
          <w:color w:val="000000" w:themeColor="text1"/>
          <w:lang w:eastAsia="es-ES_tradnl"/>
        </w:rPr>
      </w:pPr>
      <w:r w:rsidRPr="00962F6B">
        <w:rPr>
          <w:rFonts w:ascii="Palatino Linotype" w:eastAsia="Calibri" w:hAnsi="Palatino Linotype" w:cs="Tahoma"/>
          <w:b/>
          <w:i/>
          <w:iCs/>
          <w:color w:val="000000" w:themeColor="text1"/>
          <w:lang w:eastAsia="es-ES_tradnl"/>
        </w:rPr>
        <w:t>VIII.</w:t>
      </w:r>
      <w:r w:rsidRPr="00962F6B">
        <w:rPr>
          <w:rFonts w:ascii="Palatino Linotype" w:eastAsia="Calibri" w:hAnsi="Palatino Linotype" w:cs="Tahoma"/>
          <w:i/>
          <w:iCs/>
          <w:color w:val="000000" w:themeColor="text1"/>
          <w:lang w:eastAsia="es-ES_tradnl"/>
        </w:rPr>
        <w:t xml:space="preserve"> Cumplir con los requisitos que se establezcan para los diferentes puestos; </w:t>
      </w:r>
    </w:p>
    <w:p w:rsidR="006647D8" w:rsidRPr="00962F6B" w:rsidRDefault="006647D8" w:rsidP="00A20D79">
      <w:pPr>
        <w:pBdr>
          <w:top w:val="none" w:sz="0" w:space="0" w:color="000000"/>
          <w:left w:val="none" w:sz="0" w:space="0" w:color="000000"/>
          <w:bottom w:val="none" w:sz="0" w:space="0" w:color="000000"/>
          <w:right w:val="none" w:sz="0" w:space="0" w:color="000000"/>
          <w:between w:val="none" w:sz="0" w:space="0" w:color="000000"/>
        </w:pBdr>
        <w:tabs>
          <w:tab w:val="left" w:pos="426"/>
          <w:tab w:val="left" w:pos="8080"/>
        </w:tabs>
        <w:jc w:val="both"/>
        <w:rPr>
          <w:rFonts w:ascii="Palatino Linotype" w:eastAsia="Calibri" w:hAnsi="Palatino Linotype" w:cs="Tahoma"/>
          <w:i/>
          <w:iCs/>
          <w:color w:val="000000" w:themeColor="text1"/>
          <w:lang w:eastAsia="es-ES_tradnl"/>
        </w:rPr>
      </w:pPr>
      <w:r w:rsidRPr="00962F6B">
        <w:rPr>
          <w:rFonts w:ascii="Palatino Linotype" w:eastAsia="Calibri" w:hAnsi="Palatino Linotype" w:cs="Tahoma"/>
          <w:b/>
          <w:i/>
          <w:iCs/>
          <w:color w:val="000000" w:themeColor="text1"/>
          <w:lang w:eastAsia="es-ES_tradnl"/>
        </w:rPr>
        <w:t>IX.</w:t>
      </w:r>
      <w:r w:rsidRPr="00962F6B">
        <w:rPr>
          <w:rFonts w:ascii="Palatino Linotype" w:eastAsia="Calibri" w:hAnsi="Palatino Linotype" w:cs="Tahoma"/>
          <w:i/>
          <w:iCs/>
          <w:color w:val="000000" w:themeColor="text1"/>
          <w:lang w:eastAsia="es-ES_tradnl"/>
        </w:rPr>
        <w:t xml:space="preserve"> Acreditar por medio de los exámenes correspondientes los conocimientos y aptitudes necesarios para el desempeño del puesto; y </w:t>
      </w:r>
    </w:p>
    <w:p w:rsidR="006647D8" w:rsidRPr="00962F6B" w:rsidRDefault="006647D8" w:rsidP="00A20D79">
      <w:pPr>
        <w:pBdr>
          <w:top w:val="none" w:sz="0" w:space="0" w:color="000000"/>
          <w:left w:val="none" w:sz="0" w:space="0" w:color="000000"/>
          <w:bottom w:val="none" w:sz="0" w:space="0" w:color="000000"/>
          <w:right w:val="none" w:sz="0" w:space="0" w:color="000000"/>
          <w:between w:val="none" w:sz="0" w:space="0" w:color="000000"/>
        </w:pBdr>
        <w:tabs>
          <w:tab w:val="left" w:pos="426"/>
          <w:tab w:val="left" w:pos="8080"/>
        </w:tabs>
        <w:jc w:val="both"/>
        <w:rPr>
          <w:rFonts w:ascii="Palatino Linotype" w:eastAsia="Calibri" w:hAnsi="Palatino Linotype" w:cs="Tahoma"/>
          <w:i/>
          <w:iCs/>
          <w:color w:val="000000" w:themeColor="text1"/>
          <w:lang w:eastAsia="es-ES_tradnl"/>
        </w:rPr>
      </w:pPr>
      <w:r w:rsidRPr="00962F6B">
        <w:rPr>
          <w:rFonts w:ascii="Palatino Linotype" w:eastAsia="Calibri" w:hAnsi="Palatino Linotype" w:cs="Tahoma"/>
          <w:b/>
          <w:i/>
          <w:iCs/>
          <w:color w:val="000000" w:themeColor="text1"/>
          <w:lang w:eastAsia="es-ES_tradnl"/>
        </w:rPr>
        <w:t>X.</w:t>
      </w:r>
      <w:r w:rsidRPr="00962F6B">
        <w:rPr>
          <w:rFonts w:ascii="Palatino Linotype" w:eastAsia="Calibri" w:hAnsi="Palatino Linotype" w:cs="Tahoma"/>
          <w:i/>
          <w:iCs/>
          <w:color w:val="000000" w:themeColor="text1"/>
          <w:lang w:eastAsia="es-ES_tradnl"/>
        </w:rPr>
        <w:t xml:space="preserve"> No estar inhabilitado para el ejercicio del servicio público. </w:t>
      </w:r>
    </w:p>
    <w:p w:rsidR="006647D8" w:rsidRPr="00962F6B" w:rsidRDefault="006647D8" w:rsidP="00A20D79">
      <w:pPr>
        <w:pBdr>
          <w:top w:val="none" w:sz="0" w:space="0" w:color="000000"/>
          <w:left w:val="none" w:sz="0" w:space="0" w:color="000000"/>
          <w:bottom w:val="none" w:sz="0" w:space="0" w:color="000000"/>
          <w:right w:val="none" w:sz="0" w:space="0" w:color="000000"/>
          <w:between w:val="none" w:sz="0" w:space="0" w:color="000000"/>
        </w:pBdr>
        <w:tabs>
          <w:tab w:val="left" w:pos="426"/>
          <w:tab w:val="left" w:pos="8080"/>
        </w:tabs>
        <w:jc w:val="both"/>
        <w:rPr>
          <w:rFonts w:ascii="Palatino Linotype" w:eastAsia="Calibri" w:hAnsi="Palatino Linotype" w:cs="Tahoma"/>
          <w:i/>
          <w:iCs/>
          <w:color w:val="000000" w:themeColor="text1"/>
          <w:lang w:eastAsia="es-ES_tradnl"/>
        </w:rPr>
      </w:pPr>
      <w:r w:rsidRPr="00962F6B">
        <w:rPr>
          <w:rFonts w:ascii="Palatino Linotype" w:eastAsia="Calibri" w:hAnsi="Palatino Linotype" w:cs="Tahoma"/>
          <w:b/>
          <w:i/>
          <w:iCs/>
          <w:color w:val="000000" w:themeColor="text1"/>
          <w:lang w:eastAsia="es-ES_tradnl"/>
        </w:rPr>
        <w:t>XI.</w:t>
      </w:r>
      <w:r w:rsidRPr="00962F6B">
        <w:rPr>
          <w:rFonts w:ascii="Palatino Linotype" w:eastAsia="Calibri" w:hAnsi="Palatino Linotype" w:cs="Tahoma"/>
          <w:i/>
          <w:iCs/>
          <w:color w:val="000000" w:themeColor="text1"/>
          <w:lang w:eastAsia="es-ES_tradnl"/>
        </w:rPr>
        <w:t xml:space="preserve"> Presentar certificado expedido por la Unidad del Registro de Deudores Alimentarios Morosos en el que conste, si se encuentra inscrito o no en el mismo. </w:t>
      </w:r>
    </w:p>
    <w:p w:rsidR="006647D8" w:rsidRPr="00962F6B" w:rsidRDefault="006647D8" w:rsidP="00A20D79">
      <w:pPr>
        <w:pBdr>
          <w:top w:val="none" w:sz="0" w:space="0" w:color="000000"/>
          <w:left w:val="none" w:sz="0" w:space="0" w:color="000000"/>
          <w:bottom w:val="none" w:sz="0" w:space="0" w:color="000000"/>
          <w:right w:val="none" w:sz="0" w:space="0" w:color="000000"/>
          <w:between w:val="none" w:sz="0" w:space="0" w:color="000000"/>
        </w:pBdr>
        <w:tabs>
          <w:tab w:val="left" w:pos="426"/>
          <w:tab w:val="left" w:pos="8080"/>
        </w:tabs>
        <w:jc w:val="both"/>
        <w:rPr>
          <w:rFonts w:ascii="Palatino Linotype" w:eastAsia="Calibri" w:hAnsi="Palatino Linotype" w:cs="Tahoma"/>
          <w:i/>
          <w:iCs/>
          <w:color w:val="000000" w:themeColor="text1"/>
          <w:lang w:eastAsia="es-ES_tradnl"/>
        </w:rPr>
      </w:pPr>
      <w:r w:rsidRPr="00962F6B">
        <w:rPr>
          <w:rFonts w:ascii="Palatino Linotype" w:eastAsia="Calibri" w:hAnsi="Palatino Linotype" w:cs="Tahoma"/>
          <w:i/>
          <w:iCs/>
          <w:color w:val="000000" w:themeColor="text1"/>
          <w:lang w:eastAsia="es-ES_tradnl"/>
        </w:rPr>
        <w:t xml:space="preserve">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p>
    <w:p w:rsidR="006647D8" w:rsidRPr="00962F6B" w:rsidRDefault="006647D8" w:rsidP="00A20D79">
      <w:pPr>
        <w:pBdr>
          <w:top w:val="none" w:sz="0" w:space="0" w:color="000000"/>
          <w:left w:val="none" w:sz="0" w:space="0" w:color="000000"/>
          <w:bottom w:val="none" w:sz="0" w:space="0" w:color="000000"/>
          <w:right w:val="none" w:sz="0" w:space="0" w:color="000000"/>
          <w:between w:val="none" w:sz="0" w:space="0" w:color="000000"/>
        </w:pBdr>
        <w:tabs>
          <w:tab w:val="left" w:pos="426"/>
          <w:tab w:val="left" w:pos="8080"/>
        </w:tabs>
        <w:jc w:val="both"/>
        <w:rPr>
          <w:rFonts w:ascii="Palatino Linotype" w:eastAsia="Calibri" w:hAnsi="Palatino Linotype" w:cs="Tahoma"/>
          <w:i/>
          <w:iCs/>
          <w:color w:val="000000" w:themeColor="text1"/>
          <w:lang w:eastAsia="es-ES_tradnl"/>
        </w:rPr>
      </w:pPr>
    </w:p>
    <w:p w:rsidR="006647D8" w:rsidRPr="00962F6B" w:rsidRDefault="006647D8" w:rsidP="00A20D79">
      <w:pPr>
        <w:pBdr>
          <w:top w:val="none" w:sz="0" w:space="0" w:color="000000"/>
          <w:left w:val="none" w:sz="0" w:space="0" w:color="000000"/>
          <w:bottom w:val="none" w:sz="0" w:space="0" w:color="000000"/>
          <w:right w:val="none" w:sz="0" w:space="0" w:color="000000"/>
          <w:between w:val="none" w:sz="0" w:space="0" w:color="000000"/>
        </w:pBdr>
        <w:tabs>
          <w:tab w:val="left" w:pos="426"/>
          <w:tab w:val="left" w:pos="8080"/>
        </w:tabs>
        <w:jc w:val="both"/>
        <w:rPr>
          <w:rFonts w:ascii="Palatino Linotype" w:eastAsia="Calibri" w:hAnsi="Palatino Linotype" w:cs="Tahoma"/>
          <w:i/>
          <w:iCs/>
          <w:color w:val="000000" w:themeColor="text1"/>
          <w:lang w:eastAsia="es-ES_tradnl"/>
        </w:rPr>
      </w:pPr>
      <w:r w:rsidRPr="00962F6B">
        <w:rPr>
          <w:rFonts w:ascii="Palatino Linotype" w:eastAsia="Calibri" w:hAnsi="Palatino Linotype" w:cs="Tahoma"/>
          <w:b/>
          <w:i/>
          <w:iCs/>
          <w:color w:val="000000" w:themeColor="text1"/>
          <w:lang w:eastAsia="es-ES_tradnl"/>
        </w:rPr>
        <w:t xml:space="preserve">ARTÍCULO 98. </w:t>
      </w:r>
      <w:r w:rsidRPr="00962F6B">
        <w:rPr>
          <w:rFonts w:ascii="Palatino Linotype" w:eastAsia="Calibri" w:hAnsi="Palatino Linotype" w:cs="Tahoma"/>
          <w:i/>
          <w:iCs/>
          <w:color w:val="000000" w:themeColor="text1"/>
          <w:lang w:eastAsia="es-ES_tradnl"/>
        </w:rPr>
        <w:t xml:space="preserve">Son obligaciones de las instituciones públicas: </w:t>
      </w:r>
    </w:p>
    <w:p w:rsidR="006647D8" w:rsidRPr="00962F6B" w:rsidRDefault="000A6EC0" w:rsidP="00A20D79">
      <w:pPr>
        <w:pBdr>
          <w:top w:val="none" w:sz="0" w:space="0" w:color="000000"/>
          <w:left w:val="none" w:sz="0" w:space="0" w:color="000000"/>
          <w:bottom w:val="none" w:sz="0" w:space="0" w:color="000000"/>
          <w:right w:val="none" w:sz="0" w:space="0" w:color="000000"/>
          <w:between w:val="none" w:sz="0" w:space="0" w:color="000000"/>
        </w:pBdr>
        <w:tabs>
          <w:tab w:val="left" w:pos="426"/>
          <w:tab w:val="left" w:pos="8080"/>
        </w:tabs>
        <w:jc w:val="both"/>
        <w:rPr>
          <w:rFonts w:ascii="Palatino Linotype" w:eastAsia="Calibri" w:hAnsi="Palatino Linotype" w:cs="Tahoma"/>
          <w:i/>
          <w:iCs/>
          <w:color w:val="000000" w:themeColor="text1"/>
          <w:lang w:eastAsia="es-ES_tradnl"/>
        </w:rPr>
      </w:pPr>
      <w:r w:rsidRPr="00962F6B">
        <w:rPr>
          <w:rFonts w:ascii="Palatino Linotype" w:eastAsia="Calibri" w:hAnsi="Palatino Linotype" w:cs="Tahoma"/>
          <w:i/>
          <w:iCs/>
          <w:color w:val="000000" w:themeColor="text1"/>
          <w:lang w:eastAsia="es-ES_tradnl"/>
        </w:rPr>
        <w:t>…</w:t>
      </w:r>
    </w:p>
    <w:p w:rsidR="006647D8" w:rsidRPr="00962F6B" w:rsidRDefault="006647D8" w:rsidP="00A20D79">
      <w:pPr>
        <w:pBdr>
          <w:top w:val="none" w:sz="0" w:space="0" w:color="000000"/>
          <w:left w:val="none" w:sz="0" w:space="0" w:color="000000"/>
          <w:bottom w:val="none" w:sz="0" w:space="0" w:color="000000"/>
          <w:right w:val="none" w:sz="0" w:space="0" w:color="000000"/>
          <w:between w:val="none" w:sz="0" w:space="0" w:color="000000"/>
        </w:pBdr>
        <w:tabs>
          <w:tab w:val="left" w:pos="426"/>
          <w:tab w:val="left" w:pos="8080"/>
        </w:tabs>
        <w:jc w:val="both"/>
        <w:rPr>
          <w:rFonts w:ascii="Palatino Linotype" w:eastAsia="Calibri" w:hAnsi="Palatino Linotype" w:cs="Tahoma"/>
          <w:i/>
          <w:iCs/>
          <w:color w:val="000000" w:themeColor="text1"/>
          <w:lang w:eastAsia="es-ES_tradnl"/>
        </w:rPr>
      </w:pPr>
      <w:r w:rsidRPr="00962F6B">
        <w:rPr>
          <w:rFonts w:ascii="Palatino Linotype" w:eastAsia="Calibri" w:hAnsi="Palatino Linotype" w:cs="Tahoma"/>
          <w:b/>
          <w:i/>
          <w:iCs/>
          <w:color w:val="000000" w:themeColor="text1"/>
          <w:lang w:eastAsia="es-ES_tradnl"/>
        </w:rPr>
        <w:t>XVII.</w:t>
      </w:r>
      <w:r w:rsidRPr="00962F6B">
        <w:rPr>
          <w:rFonts w:ascii="Palatino Linotype" w:eastAsia="Calibri" w:hAnsi="Palatino Linotype" w:cs="Tahoma"/>
          <w:i/>
          <w:iCs/>
          <w:color w:val="000000" w:themeColor="text1"/>
          <w:lang w:eastAsia="es-ES_tradnl"/>
        </w:rPr>
        <w:t xml:space="preserve"> </w:t>
      </w:r>
      <w:r w:rsidRPr="00962F6B">
        <w:rPr>
          <w:rFonts w:ascii="Palatino Linotype" w:eastAsia="Calibri" w:hAnsi="Palatino Linotype" w:cs="Tahoma"/>
          <w:b/>
          <w:i/>
          <w:iCs/>
          <w:color w:val="000000" w:themeColor="text1"/>
          <w:lang w:eastAsia="es-ES_tradnl"/>
        </w:rPr>
        <w:t>Integrar los expedientes de los servidores públicos</w:t>
      </w:r>
      <w:r w:rsidRPr="00962F6B">
        <w:rPr>
          <w:rFonts w:ascii="Palatino Linotype" w:eastAsia="Calibri" w:hAnsi="Palatino Linotype" w:cs="Tahoma"/>
          <w:i/>
          <w:iCs/>
          <w:color w:val="000000" w:themeColor="text1"/>
          <w:lang w:eastAsia="es-ES_tradnl"/>
        </w:rPr>
        <w:t xml:space="preserve"> y proporcionar las constancias que éstos soliciten para el trámite de los asuntos de su interés en los términos que señalen los ordenamientos respectivos. </w:t>
      </w:r>
    </w:p>
    <w:p w:rsidR="006647D8" w:rsidRPr="00962F6B" w:rsidRDefault="000A6EC0" w:rsidP="00A20D79">
      <w:pPr>
        <w:pBdr>
          <w:top w:val="none" w:sz="0" w:space="0" w:color="000000"/>
          <w:left w:val="none" w:sz="0" w:space="0" w:color="000000"/>
          <w:bottom w:val="none" w:sz="0" w:space="0" w:color="000000"/>
          <w:right w:val="none" w:sz="0" w:space="0" w:color="000000"/>
          <w:between w:val="none" w:sz="0" w:space="0" w:color="000000"/>
        </w:pBdr>
        <w:tabs>
          <w:tab w:val="left" w:pos="426"/>
          <w:tab w:val="left" w:pos="8080"/>
        </w:tabs>
        <w:jc w:val="both"/>
        <w:rPr>
          <w:rFonts w:ascii="Palatino Linotype" w:eastAsia="Calibri" w:hAnsi="Palatino Linotype" w:cs="Tahoma"/>
          <w:i/>
          <w:iCs/>
          <w:color w:val="000000" w:themeColor="text1"/>
          <w:lang w:eastAsia="es-ES_tradnl"/>
        </w:rPr>
      </w:pPr>
      <w:r w:rsidRPr="00962F6B">
        <w:rPr>
          <w:rFonts w:ascii="Palatino Linotype" w:eastAsia="Calibri" w:hAnsi="Palatino Linotype" w:cs="Tahoma"/>
          <w:i/>
          <w:iCs/>
          <w:color w:val="000000" w:themeColor="text1"/>
          <w:lang w:eastAsia="es-ES_tradnl"/>
        </w:rPr>
        <w:t>…</w:t>
      </w:r>
      <w:r w:rsidR="006647D8" w:rsidRPr="00962F6B">
        <w:rPr>
          <w:rFonts w:ascii="Palatino Linotype" w:eastAsia="Calibri" w:hAnsi="Palatino Linotype" w:cs="Tahoma"/>
          <w:i/>
          <w:iCs/>
          <w:color w:val="000000" w:themeColor="text1"/>
          <w:lang w:eastAsia="es-ES_tradnl"/>
        </w:rPr>
        <w:t xml:space="preserve"> </w:t>
      </w:r>
    </w:p>
    <w:p w:rsidR="006647D8" w:rsidRPr="00962F6B" w:rsidRDefault="006647D8" w:rsidP="00A20D79">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color w:val="000000" w:themeColor="text1"/>
          <w:lang w:eastAsia="es-ES_tradnl"/>
        </w:rPr>
      </w:pPr>
    </w:p>
    <w:p w:rsidR="006647D8" w:rsidRPr="00962F6B" w:rsidRDefault="006647D8" w:rsidP="00A20D79">
      <w:pPr>
        <w:numPr>
          <w:ilvl w:val="0"/>
          <w:numId w:val="2"/>
        </w:numPr>
        <w:spacing w:line="360" w:lineRule="auto"/>
        <w:ind w:left="0" w:firstLine="0"/>
        <w:jc w:val="both"/>
        <w:rPr>
          <w:rFonts w:ascii="Palatino Linotype" w:eastAsia="Calibri" w:hAnsi="Palatino Linotype" w:cs="Tahoma"/>
          <w:b/>
          <w:iCs/>
          <w:color w:val="000000" w:themeColor="text1"/>
          <w:lang w:eastAsia="es-ES_tradnl"/>
        </w:rPr>
      </w:pPr>
      <w:r w:rsidRPr="00962F6B">
        <w:rPr>
          <w:rFonts w:ascii="Palatino Linotype" w:eastAsia="Calibri" w:hAnsi="Palatino Linotype" w:cs="Tahoma"/>
          <w:iCs/>
          <w:color w:val="000000" w:themeColor="text1"/>
          <w:lang w:eastAsia="es-ES_tradnl"/>
        </w:rPr>
        <w:t xml:space="preserve">Se tiene que la Ley del Trabajo </w:t>
      </w:r>
      <w:r w:rsidR="00E7292C" w:rsidRPr="00962F6B">
        <w:rPr>
          <w:rFonts w:ascii="Palatino Linotype" w:eastAsia="Calibri" w:hAnsi="Palatino Linotype" w:cs="Tahoma"/>
          <w:iCs/>
          <w:color w:val="000000" w:themeColor="text1"/>
          <w:lang w:eastAsia="es-ES_tradnl"/>
        </w:rPr>
        <w:t>Local establece</w:t>
      </w:r>
      <w:r w:rsidRPr="00962F6B">
        <w:rPr>
          <w:rFonts w:ascii="Palatino Linotype" w:eastAsia="Calibri" w:hAnsi="Palatino Linotype" w:cs="Tahoma"/>
          <w:iCs/>
          <w:color w:val="000000" w:themeColor="text1"/>
          <w:lang w:eastAsia="es-ES_tradnl"/>
        </w:rPr>
        <w:t xml:space="preserve"> que, es una obligación de las instituciones públicas integrar los expedientes de los servidore</w:t>
      </w:r>
      <w:r w:rsidR="00410096" w:rsidRPr="00962F6B">
        <w:rPr>
          <w:rFonts w:ascii="Palatino Linotype" w:eastAsia="Calibri" w:hAnsi="Palatino Linotype" w:cs="Tahoma"/>
          <w:iCs/>
          <w:color w:val="000000" w:themeColor="text1"/>
          <w:lang w:eastAsia="es-ES_tradnl"/>
        </w:rPr>
        <w:t xml:space="preserve">s públicos. </w:t>
      </w:r>
      <w:r w:rsidR="00410096" w:rsidRPr="00962F6B">
        <w:rPr>
          <w:rFonts w:ascii="Palatino Linotype" w:eastAsia="Calibri" w:hAnsi="Palatino Linotype" w:cs="Tahoma"/>
          <w:b/>
          <w:iCs/>
          <w:color w:val="000000" w:themeColor="text1"/>
          <w:lang w:eastAsia="es-ES_tradnl"/>
        </w:rPr>
        <w:t>Adicionalmente, en Informe Justificado el Sujeto Obligado manifestó que ambos servidores públicos cuentan con una carrera profesional al señalarlas antecediendo a sus nombres.</w:t>
      </w:r>
    </w:p>
    <w:p w:rsidR="00050955" w:rsidRPr="00962F6B" w:rsidRDefault="00050955" w:rsidP="00A20D79">
      <w:pPr>
        <w:spacing w:line="360" w:lineRule="auto"/>
        <w:jc w:val="both"/>
        <w:rPr>
          <w:rFonts w:ascii="Palatino Linotype" w:eastAsia="Calibri" w:hAnsi="Palatino Linotype" w:cs="Tahoma"/>
          <w:b/>
          <w:iCs/>
          <w:color w:val="000000" w:themeColor="text1"/>
          <w:lang w:eastAsia="es-ES_tradnl"/>
        </w:rPr>
      </w:pPr>
    </w:p>
    <w:p w:rsidR="00E7292C" w:rsidRPr="00962F6B" w:rsidRDefault="00E7292C" w:rsidP="00A20D79">
      <w:pPr>
        <w:numPr>
          <w:ilvl w:val="0"/>
          <w:numId w:val="2"/>
        </w:numPr>
        <w:spacing w:line="360" w:lineRule="auto"/>
        <w:ind w:left="0" w:firstLine="0"/>
        <w:jc w:val="both"/>
        <w:rPr>
          <w:rFonts w:ascii="Palatino Linotype" w:hAnsi="Palatino Linotype"/>
          <w:b/>
          <w:color w:val="000000" w:themeColor="text1"/>
        </w:rPr>
      </w:pPr>
      <w:r w:rsidRPr="00962F6B">
        <w:rPr>
          <w:rFonts w:ascii="Palatino Linotype" w:hAnsi="Palatino Linotype"/>
          <w:color w:val="000000" w:themeColor="text1"/>
        </w:rPr>
        <w:lastRenderedPageBreak/>
        <w:t xml:space="preserve">En conclusión a lo expuesto, este Órgano Garante se estima conveniente </w:t>
      </w:r>
      <w:r w:rsidRPr="00962F6B">
        <w:rPr>
          <w:rFonts w:ascii="Palatino Linotype" w:hAnsi="Palatino Linotype"/>
          <w:b/>
          <w:color w:val="000000" w:themeColor="text1"/>
        </w:rPr>
        <w:t>REVOCAR</w:t>
      </w:r>
      <w:r w:rsidRPr="00962F6B">
        <w:rPr>
          <w:rFonts w:ascii="Palatino Linotype" w:hAnsi="Palatino Linotype"/>
          <w:color w:val="000000" w:themeColor="text1"/>
        </w:rPr>
        <w:t xml:space="preserve"> la respuesta otorgada por el Sujeto Obligado</w:t>
      </w:r>
      <w:r w:rsidR="005F51DA" w:rsidRPr="00962F6B">
        <w:rPr>
          <w:rFonts w:ascii="Palatino Linotype" w:hAnsi="Palatino Linotype"/>
          <w:color w:val="000000" w:themeColor="text1"/>
        </w:rPr>
        <w:t xml:space="preserve"> a la solicitud de información </w:t>
      </w:r>
      <w:r w:rsidR="005F51DA" w:rsidRPr="00962F6B">
        <w:rPr>
          <w:rFonts w:ascii="Palatino Linotype" w:eastAsia="Palatino Linotype" w:hAnsi="Palatino Linotype" w:cs="Palatino Linotype"/>
          <w:b/>
          <w:color w:val="000000" w:themeColor="text1"/>
        </w:rPr>
        <w:t>00006/JOQUICIN/IP/2025</w:t>
      </w:r>
      <w:r w:rsidRPr="00962F6B">
        <w:rPr>
          <w:rFonts w:ascii="Palatino Linotype" w:hAnsi="Palatino Linotype"/>
          <w:color w:val="000000" w:themeColor="text1"/>
        </w:rPr>
        <w:t>, al resultar fundadas las razones o motivos de inconformidad</w:t>
      </w:r>
      <w:r w:rsidR="00E80439" w:rsidRPr="00962F6B">
        <w:rPr>
          <w:rFonts w:ascii="Palatino Linotype" w:hAnsi="Palatino Linotype"/>
          <w:color w:val="000000" w:themeColor="text1"/>
        </w:rPr>
        <w:t>,</w:t>
      </w:r>
      <w:r w:rsidR="00F04536" w:rsidRPr="00962F6B">
        <w:rPr>
          <w:rFonts w:ascii="Palatino Linotype" w:hAnsi="Palatino Linotype"/>
          <w:color w:val="000000" w:themeColor="text1"/>
        </w:rPr>
        <w:t xml:space="preserve"> hechas valer en el Recurso de Revisión </w:t>
      </w:r>
      <w:r w:rsidR="00F04536" w:rsidRPr="00962F6B">
        <w:rPr>
          <w:rFonts w:ascii="Palatino Linotype" w:hAnsi="Palatino Linotype"/>
          <w:b/>
          <w:color w:val="000000" w:themeColor="text1"/>
        </w:rPr>
        <w:t>01728/INFOEM/IP/RR/2025,</w:t>
      </w:r>
      <w:r w:rsidR="00E80439" w:rsidRPr="00962F6B">
        <w:rPr>
          <w:rFonts w:ascii="Palatino Linotype" w:hAnsi="Palatino Linotype"/>
          <w:color w:val="000000" w:themeColor="text1"/>
        </w:rPr>
        <w:t xml:space="preserve"> y en consecuencia</w:t>
      </w:r>
      <w:r w:rsidRPr="00962F6B">
        <w:rPr>
          <w:rFonts w:ascii="Palatino Linotype" w:hAnsi="Palatino Linotype"/>
          <w:color w:val="000000" w:themeColor="text1"/>
        </w:rPr>
        <w:t xml:space="preserve"> </w:t>
      </w:r>
      <w:r w:rsidRPr="00962F6B">
        <w:rPr>
          <w:rFonts w:ascii="Palatino Linotype" w:hAnsi="Palatino Linotype"/>
          <w:b/>
          <w:color w:val="000000" w:themeColor="text1"/>
        </w:rPr>
        <w:t>ORDENAR</w:t>
      </w:r>
      <w:r w:rsidRPr="00962F6B">
        <w:rPr>
          <w:rFonts w:ascii="Palatino Linotype" w:hAnsi="Palatino Linotype"/>
          <w:color w:val="000000" w:themeColor="text1"/>
        </w:rPr>
        <w:t xml:space="preserve"> la entrega </w:t>
      </w:r>
      <w:r w:rsidRPr="00962F6B">
        <w:rPr>
          <w:rFonts w:ascii="Palatino Linotype" w:eastAsia="Palatino Linotype" w:hAnsi="Palatino Linotype" w:cs="Palatino Linotype"/>
          <w:color w:val="000000" w:themeColor="text1"/>
        </w:rPr>
        <w:t xml:space="preserve">vía Sistema de Acceso a la Información Mexiquense, </w:t>
      </w:r>
      <w:r w:rsidRPr="00962F6B">
        <w:rPr>
          <w:rFonts w:ascii="Palatino Linotype" w:eastAsia="Palatino Linotype" w:hAnsi="Palatino Linotype" w:cs="Palatino Linotype"/>
          <w:b/>
          <w:color w:val="000000" w:themeColor="text1"/>
        </w:rPr>
        <w:t>SAIMEX,</w:t>
      </w:r>
      <w:r w:rsidRPr="00962F6B">
        <w:rPr>
          <w:rFonts w:ascii="Palatino Linotype" w:hAnsi="Palatino Linotype"/>
          <w:color w:val="000000" w:themeColor="text1"/>
        </w:rPr>
        <w:t xml:space="preserve"> </w:t>
      </w:r>
      <w:r w:rsidR="00E80439" w:rsidRPr="00962F6B">
        <w:rPr>
          <w:rFonts w:ascii="Palatino Linotype" w:hAnsi="Palatino Linotype"/>
          <w:color w:val="000000" w:themeColor="text1"/>
        </w:rPr>
        <w:t xml:space="preserve">de ser procedente en versión pública, </w:t>
      </w:r>
      <w:r w:rsidR="00E80439" w:rsidRPr="00962F6B">
        <w:rPr>
          <w:rFonts w:ascii="Palatino Linotype" w:hAnsi="Palatino Linotype"/>
          <w:b/>
          <w:color w:val="000000" w:themeColor="text1"/>
        </w:rPr>
        <w:t>de la Contraloría Municipal y la Tesorería Municipal,</w:t>
      </w:r>
      <w:r w:rsidR="00E80439" w:rsidRPr="00962F6B">
        <w:rPr>
          <w:rFonts w:ascii="Palatino Linotype" w:hAnsi="Palatino Linotype"/>
          <w:color w:val="000000" w:themeColor="text1"/>
        </w:rPr>
        <w:t xml:space="preserve"> áreas que integran la estructura orgánica del Ayuntamiento, </w:t>
      </w:r>
      <w:r w:rsidRPr="00962F6B">
        <w:rPr>
          <w:rFonts w:ascii="Palatino Linotype" w:hAnsi="Palatino Linotype"/>
          <w:b/>
          <w:color w:val="000000" w:themeColor="text1"/>
        </w:rPr>
        <w:t>los organigramas</w:t>
      </w:r>
      <w:r w:rsidR="00E80439" w:rsidRPr="00962F6B">
        <w:rPr>
          <w:rFonts w:ascii="Palatino Linotype" w:hAnsi="Palatino Linotype"/>
          <w:b/>
          <w:color w:val="000000" w:themeColor="text1"/>
        </w:rPr>
        <w:t xml:space="preserve"> </w:t>
      </w:r>
      <w:r w:rsidRPr="00962F6B">
        <w:rPr>
          <w:rFonts w:ascii="Palatino Linotype" w:hAnsi="Palatino Linotype"/>
          <w:b/>
          <w:color w:val="000000" w:themeColor="text1"/>
        </w:rPr>
        <w:t xml:space="preserve">y </w:t>
      </w:r>
      <w:r w:rsidR="00E80439" w:rsidRPr="00962F6B">
        <w:rPr>
          <w:rFonts w:ascii="Palatino Linotype" w:hAnsi="Palatino Linotype"/>
          <w:b/>
          <w:color w:val="000000" w:themeColor="text1"/>
        </w:rPr>
        <w:t xml:space="preserve">el </w:t>
      </w:r>
      <w:r w:rsidRPr="00962F6B">
        <w:rPr>
          <w:rFonts w:ascii="Palatino Linotype" w:hAnsi="Palatino Linotype"/>
          <w:b/>
          <w:color w:val="000000" w:themeColor="text1"/>
        </w:rPr>
        <w:t>documento</w:t>
      </w:r>
      <w:r w:rsidR="00E80439" w:rsidRPr="00962F6B">
        <w:rPr>
          <w:rFonts w:ascii="Palatino Linotype" w:hAnsi="Palatino Linotype"/>
          <w:b/>
          <w:color w:val="000000" w:themeColor="text1"/>
        </w:rPr>
        <w:t xml:space="preserve"> en el que conste la profesión de sus titulares, </w:t>
      </w:r>
      <w:r w:rsidRPr="00962F6B">
        <w:rPr>
          <w:rFonts w:ascii="Palatino Linotype" w:hAnsi="Palatino Linotype"/>
          <w:b/>
          <w:color w:val="000000" w:themeColor="text1"/>
        </w:rPr>
        <w:t xml:space="preserve">vigentes al </w:t>
      </w:r>
      <w:r w:rsidR="00760D4E" w:rsidRPr="00962F6B">
        <w:rPr>
          <w:rFonts w:ascii="Palatino Linotype" w:hAnsi="Palatino Linotype"/>
          <w:b/>
          <w:color w:val="000000" w:themeColor="text1"/>
        </w:rPr>
        <w:t>15</w:t>
      </w:r>
      <w:r w:rsidRPr="00962F6B">
        <w:rPr>
          <w:rFonts w:ascii="Palatino Linotype" w:hAnsi="Palatino Linotype"/>
          <w:b/>
          <w:color w:val="000000" w:themeColor="text1"/>
        </w:rPr>
        <w:t xml:space="preserve"> de enero de 2025.</w:t>
      </w:r>
    </w:p>
    <w:p w:rsidR="00C00285" w:rsidRPr="00962F6B" w:rsidRDefault="00C00285" w:rsidP="00A20D79">
      <w:pPr>
        <w:spacing w:line="360" w:lineRule="auto"/>
        <w:jc w:val="both"/>
        <w:rPr>
          <w:rFonts w:ascii="Palatino Linotype" w:hAnsi="Palatino Linotype"/>
          <w:b/>
          <w:color w:val="000000" w:themeColor="text1"/>
        </w:rPr>
      </w:pPr>
    </w:p>
    <w:p w:rsidR="00C00285" w:rsidRPr="00962F6B" w:rsidRDefault="00C00285" w:rsidP="00A20D79">
      <w:pPr>
        <w:numPr>
          <w:ilvl w:val="0"/>
          <w:numId w:val="2"/>
        </w:numPr>
        <w:spacing w:line="360" w:lineRule="auto"/>
        <w:ind w:left="0" w:firstLine="0"/>
        <w:jc w:val="both"/>
        <w:rPr>
          <w:rFonts w:ascii="Palatino Linotype" w:hAnsi="Palatino Linotype"/>
          <w:i/>
          <w:color w:val="000000" w:themeColor="text1"/>
          <w:u w:val="single"/>
        </w:rPr>
      </w:pPr>
      <w:r w:rsidRPr="00962F6B">
        <w:rPr>
          <w:rFonts w:ascii="Palatino Linotype" w:hAnsi="Palatino Linotype"/>
          <w:color w:val="000000" w:themeColor="text1"/>
        </w:rPr>
        <w:t xml:space="preserve">En lo correspondiente a la solicitud de información relativa a </w:t>
      </w:r>
      <w:r w:rsidRPr="00962F6B">
        <w:rPr>
          <w:rFonts w:ascii="Palatino Linotype" w:hAnsi="Palatino Linotype"/>
          <w:i/>
          <w:color w:val="000000" w:themeColor="text1"/>
          <w:u w:val="single"/>
        </w:rPr>
        <w:t>La residencia de los directores y coordinadores, a través de su INE o cualquier otro documento que</w:t>
      </w:r>
      <w:r w:rsidR="00700F45" w:rsidRPr="00962F6B">
        <w:rPr>
          <w:rFonts w:ascii="Palatino Linotype" w:hAnsi="Palatino Linotype"/>
          <w:i/>
          <w:color w:val="000000" w:themeColor="text1"/>
          <w:u w:val="single"/>
        </w:rPr>
        <w:t xml:space="preserve"> de constancia de lo solicitado</w:t>
      </w:r>
      <w:r w:rsidR="00700F45" w:rsidRPr="00962F6B">
        <w:rPr>
          <w:rFonts w:ascii="Palatino Linotype" w:hAnsi="Palatino Linotype"/>
          <w:color w:val="000000" w:themeColor="text1"/>
        </w:rPr>
        <w:t xml:space="preserve">, es de recordar que el Sujeto Obligado manifestó en respuesta </w:t>
      </w:r>
      <w:r w:rsidR="00573F20" w:rsidRPr="00962F6B">
        <w:rPr>
          <w:rFonts w:ascii="Palatino Linotype" w:hAnsi="Palatino Linotype"/>
          <w:color w:val="000000" w:themeColor="text1"/>
        </w:rPr>
        <w:t xml:space="preserve">que la información se considera como confidencial, empero se encuentra a su disposición; señalando también un link en el que se  encuentra la información; consecuentemente el recurrente se dolió por la clasificación de la información, por lo que se analizará la naturaleza de la información solicitada. </w:t>
      </w:r>
    </w:p>
    <w:p w:rsidR="008C3DB7" w:rsidRPr="00962F6B" w:rsidRDefault="008C3DB7" w:rsidP="00A20D79">
      <w:pPr>
        <w:spacing w:line="360" w:lineRule="auto"/>
        <w:jc w:val="both"/>
        <w:rPr>
          <w:rFonts w:ascii="Palatino Linotype" w:hAnsi="Palatino Linotype"/>
          <w:i/>
          <w:color w:val="000000" w:themeColor="text1"/>
          <w:u w:val="single"/>
        </w:rPr>
      </w:pPr>
    </w:p>
    <w:p w:rsidR="00573F20" w:rsidRPr="00962F6B" w:rsidRDefault="00573F20" w:rsidP="00A20D79">
      <w:pPr>
        <w:numPr>
          <w:ilvl w:val="0"/>
          <w:numId w:val="2"/>
        </w:numPr>
        <w:spacing w:line="360" w:lineRule="auto"/>
        <w:ind w:left="0" w:firstLine="0"/>
        <w:jc w:val="both"/>
        <w:rPr>
          <w:rFonts w:ascii="Palatino Linotype" w:hAnsi="Palatino Linotype"/>
          <w:i/>
          <w:color w:val="000000" w:themeColor="text1"/>
          <w:lang w:val="es-MX"/>
        </w:rPr>
      </w:pPr>
      <w:r w:rsidRPr="00962F6B">
        <w:rPr>
          <w:rFonts w:ascii="Palatino Linotype" w:hAnsi="Palatino Linotype"/>
          <w:color w:val="000000" w:themeColor="text1"/>
        </w:rPr>
        <w:t>En primer lugar es de precisar que el diccionario de la lengua española define la palabra residir como </w:t>
      </w:r>
      <w:r w:rsidRPr="00962F6B">
        <w:rPr>
          <w:rFonts w:ascii="Palatino Linotype" w:hAnsi="Palatino Linotype"/>
          <w:i/>
          <w:color w:val="000000" w:themeColor="text1"/>
        </w:rPr>
        <w:t>“Estar establecido en un lugar”</w:t>
      </w:r>
      <w:r w:rsidRPr="00962F6B">
        <w:rPr>
          <w:rFonts w:ascii="Palatino Linotype" w:hAnsi="Palatino Linotype"/>
          <w:color w:val="000000" w:themeColor="text1"/>
        </w:rPr>
        <w:t>, señalando diversos sinónimos tales como “</w:t>
      </w:r>
      <w:r w:rsidRPr="00962F6B">
        <w:rPr>
          <w:rFonts w:ascii="Palatino Linotype" w:hAnsi="Palatino Linotype"/>
          <w:bCs/>
          <w:i/>
          <w:color w:val="000000" w:themeColor="text1"/>
          <w:lang w:val="es-MX"/>
        </w:rPr>
        <w:t>vivir</w:t>
      </w:r>
      <w:r w:rsidRPr="00962F6B">
        <w:rPr>
          <w:rFonts w:ascii="Palatino Linotype" w:hAnsi="Palatino Linotype"/>
          <w:i/>
          <w:color w:val="000000" w:themeColor="text1"/>
          <w:lang w:val="es-MX"/>
        </w:rPr>
        <w:t>, </w:t>
      </w:r>
      <w:r w:rsidRPr="00962F6B">
        <w:rPr>
          <w:rFonts w:ascii="Palatino Linotype" w:hAnsi="Palatino Linotype"/>
          <w:bCs/>
          <w:i/>
          <w:color w:val="000000" w:themeColor="text1"/>
          <w:lang w:val="es-MX"/>
        </w:rPr>
        <w:t>habitar</w:t>
      </w:r>
      <w:r w:rsidRPr="00962F6B">
        <w:rPr>
          <w:rFonts w:ascii="Palatino Linotype" w:hAnsi="Palatino Linotype"/>
          <w:i/>
          <w:color w:val="000000" w:themeColor="text1"/>
          <w:lang w:val="es-MX"/>
        </w:rPr>
        <w:t>, </w:t>
      </w:r>
      <w:r w:rsidRPr="00962F6B">
        <w:rPr>
          <w:rFonts w:ascii="Palatino Linotype" w:hAnsi="Palatino Linotype"/>
          <w:bCs/>
          <w:i/>
          <w:color w:val="000000" w:themeColor="text1"/>
          <w:lang w:val="es-MX"/>
        </w:rPr>
        <w:t>morar</w:t>
      </w:r>
      <w:r w:rsidRPr="00962F6B">
        <w:rPr>
          <w:rFonts w:ascii="Palatino Linotype" w:hAnsi="Palatino Linotype"/>
          <w:i/>
          <w:color w:val="000000" w:themeColor="text1"/>
          <w:lang w:val="es-MX"/>
        </w:rPr>
        <w:t>, </w:t>
      </w:r>
      <w:r w:rsidRPr="00962F6B">
        <w:rPr>
          <w:rFonts w:ascii="Palatino Linotype" w:hAnsi="Palatino Linotype"/>
          <w:bCs/>
          <w:i/>
          <w:color w:val="000000" w:themeColor="text1"/>
          <w:lang w:val="es-MX"/>
        </w:rPr>
        <w:t>radicar</w:t>
      </w:r>
      <w:r w:rsidRPr="00962F6B">
        <w:rPr>
          <w:rFonts w:ascii="Palatino Linotype" w:hAnsi="Palatino Linotype"/>
          <w:i/>
          <w:color w:val="000000" w:themeColor="text1"/>
          <w:lang w:val="es-MX"/>
        </w:rPr>
        <w:t>”</w:t>
      </w:r>
      <w:r w:rsidRPr="00962F6B">
        <w:rPr>
          <w:rFonts w:ascii="Palatino Linotype" w:hAnsi="Palatino Linotype"/>
          <w:color w:val="000000" w:themeColor="text1"/>
          <w:lang w:val="es-MX"/>
        </w:rPr>
        <w:t xml:space="preserve">; es decir, que dicha palabra  hace referencia al lugar donde una persona habitualmente vive, </w:t>
      </w:r>
      <w:r w:rsidR="00E67742" w:rsidRPr="00962F6B">
        <w:rPr>
          <w:rFonts w:ascii="Palatino Linotype" w:hAnsi="Palatino Linotype"/>
          <w:color w:val="000000" w:themeColor="text1"/>
          <w:lang w:val="es-MX"/>
        </w:rPr>
        <w:t xml:space="preserve">por lo que se debe resaltar lo siguiente: </w:t>
      </w:r>
    </w:p>
    <w:p w:rsidR="00C00285" w:rsidRDefault="00C00285" w:rsidP="00A20D79">
      <w:pPr>
        <w:spacing w:line="360" w:lineRule="auto"/>
        <w:jc w:val="both"/>
        <w:rPr>
          <w:rFonts w:ascii="Palatino Linotype" w:hAnsi="Palatino Linotype"/>
          <w:color w:val="000000" w:themeColor="text1"/>
        </w:rPr>
      </w:pPr>
    </w:p>
    <w:p w:rsidR="00EA067A" w:rsidRDefault="00EA067A" w:rsidP="00A20D79">
      <w:pPr>
        <w:spacing w:line="360" w:lineRule="auto"/>
        <w:jc w:val="both"/>
        <w:rPr>
          <w:rFonts w:ascii="Palatino Linotype" w:hAnsi="Palatino Linotype"/>
          <w:color w:val="000000" w:themeColor="text1"/>
        </w:rPr>
      </w:pPr>
    </w:p>
    <w:p w:rsidR="00EA067A" w:rsidRPr="00962F6B" w:rsidRDefault="00EA067A" w:rsidP="00A20D79">
      <w:pPr>
        <w:spacing w:line="360" w:lineRule="auto"/>
        <w:jc w:val="both"/>
        <w:rPr>
          <w:rFonts w:ascii="Palatino Linotype" w:hAnsi="Palatino Linotype"/>
          <w:color w:val="000000" w:themeColor="text1"/>
        </w:rPr>
      </w:pPr>
    </w:p>
    <w:p w:rsidR="00700F45" w:rsidRPr="00962F6B" w:rsidRDefault="00700F45" w:rsidP="00A20D79">
      <w:pPr>
        <w:numPr>
          <w:ilvl w:val="0"/>
          <w:numId w:val="11"/>
        </w:numPr>
        <w:spacing w:line="360" w:lineRule="auto"/>
        <w:ind w:left="0"/>
        <w:jc w:val="both"/>
        <w:rPr>
          <w:rFonts w:ascii="Palatino Linotype" w:hAnsi="Palatino Linotype"/>
          <w:b/>
          <w:bCs/>
          <w:color w:val="000000" w:themeColor="text1"/>
          <w:lang w:val="es-MX"/>
        </w:rPr>
      </w:pPr>
      <w:r w:rsidRPr="00962F6B">
        <w:rPr>
          <w:rFonts w:ascii="Palatino Linotype" w:hAnsi="Palatino Linotype"/>
          <w:b/>
          <w:bCs/>
          <w:color w:val="000000" w:themeColor="text1"/>
          <w:lang w:val="es-MX"/>
        </w:rPr>
        <w:lastRenderedPageBreak/>
        <w:t>Domicilio particular</w:t>
      </w:r>
    </w:p>
    <w:p w:rsidR="00700F45" w:rsidRPr="00962F6B" w:rsidRDefault="00700F45" w:rsidP="00A20D79">
      <w:pPr>
        <w:numPr>
          <w:ilvl w:val="0"/>
          <w:numId w:val="2"/>
        </w:numPr>
        <w:spacing w:line="360" w:lineRule="auto"/>
        <w:ind w:left="0" w:firstLine="0"/>
        <w:jc w:val="both"/>
        <w:rPr>
          <w:rFonts w:ascii="Palatino Linotype" w:hAnsi="Palatino Linotype"/>
          <w:color w:val="000000" w:themeColor="text1"/>
          <w:lang w:val="es-ES"/>
        </w:rPr>
      </w:pPr>
      <w:r w:rsidRPr="00962F6B">
        <w:rPr>
          <w:rFonts w:ascii="Palatino Linotype" w:hAnsi="Palatino Linotype"/>
          <w:color w:val="000000" w:themeColor="text1"/>
          <w:lang w:val="es-ES"/>
        </w:rPr>
        <w:t xml:space="preserve">De acuerdo a lo señalado en los artículos 2.3 y 2.5 del Código Civil del Estado de México, </w:t>
      </w:r>
      <w:r w:rsidRPr="00962F6B">
        <w:rPr>
          <w:rFonts w:ascii="Palatino Linotype" w:hAnsi="Palatino Linotype"/>
          <w:b/>
          <w:color w:val="000000" w:themeColor="text1"/>
          <w:lang w:val="es-ES"/>
        </w:rPr>
        <w:t>el domicilio es un atributo de la personalidad</w:t>
      </w:r>
      <w:r w:rsidRPr="00962F6B">
        <w:rPr>
          <w:rFonts w:ascii="Palatino Linotype" w:hAnsi="Palatino Linotype"/>
          <w:color w:val="000000" w:themeColor="text1"/>
          <w:lang w:val="es-ES"/>
        </w:rPr>
        <w:t xml:space="preserve"> </w:t>
      </w:r>
      <w:r w:rsidRPr="00962F6B">
        <w:rPr>
          <w:rFonts w:ascii="Palatino Linotype" w:hAnsi="Palatino Linotype"/>
          <w:b/>
          <w:color w:val="000000" w:themeColor="text1"/>
          <w:lang w:val="es-ES"/>
        </w:rPr>
        <w:t>y un derecho de las personas</w:t>
      </w:r>
      <w:r w:rsidRPr="00962F6B">
        <w:rPr>
          <w:rFonts w:ascii="Palatino Linotype" w:hAnsi="Palatino Linotype"/>
          <w:color w:val="000000" w:themeColor="text1"/>
          <w:lang w:val="es-ES"/>
        </w:rPr>
        <w:t xml:space="preserve">; además que tiene como propósito que una persona pueda establecerse temporal o permanentemente en un lugar determinado, para habitar, establecer su centro de trabajo o negocios. </w:t>
      </w:r>
    </w:p>
    <w:p w:rsidR="00700F45" w:rsidRPr="00962F6B" w:rsidRDefault="00700F45" w:rsidP="00A20D79">
      <w:pPr>
        <w:spacing w:line="360" w:lineRule="auto"/>
        <w:jc w:val="both"/>
        <w:rPr>
          <w:rFonts w:ascii="Palatino Linotype" w:hAnsi="Palatino Linotype"/>
          <w:color w:val="000000" w:themeColor="text1"/>
          <w:lang w:val="es-ES"/>
        </w:rPr>
      </w:pPr>
    </w:p>
    <w:p w:rsidR="00700F45" w:rsidRDefault="00700F45" w:rsidP="00A20D79">
      <w:pPr>
        <w:numPr>
          <w:ilvl w:val="0"/>
          <w:numId w:val="2"/>
        </w:numPr>
        <w:spacing w:line="360" w:lineRule="auto"/>
        <w:ind w:left="0" w:firstLine="0"/>
        <w:jc w:val="both"/>
        <w:rPr>
          <w:rFonts w:ascii="Palatino Linotype" w:hAnsi="Palatino Linotype"/>
          <w:color w:val="000000" w:themeColor="text1"/>
          <w:lang w:val="es-ES"/>
        </w:rPr>
      </w:pPr>
      <w:r w:rsidRPr="00962F6B">
        <w:rPr>
          <w:rFonts w:ascii="Palatino Linotype" w:hAnsi="Palatino Linotype"/>
          <w:color w:val="000000" w:themeColor="text1"/>
          <w:lang w:val="es-ES"/>
        </w:rPr>
        <w:t xml:space="preserve">De la misma manera, lo establece el artículo </w:t>
      </w:r>
      <w:r w:rsidR="00E67742" w:rsidRPr="00962F6B">
        <w:rPr>
          <w:rFonts w:ascii="Palatino Linotype" w:hAnsi="Palatino Linotype"/>
          <w:color w:val="000000" w:themeColor="text1"/>
          <w:lang w:val="es-ES"/>
        </w:rPr>
        <w:t>2.17</w:t>
      </w:r>
      <w:r w:rsidRPr="00962F6B">
        <w:rPr>
          <w:rFonts w:ascii="Palatino Linotype" w:hAnsi="Palatino Linotype"/>
          <w:color w:val="000000" w:themeColor="text1"/>
          <w:lang w:val="es-ES"/>
        </w:rPr>
        <w:t xml:space="preserve"> </w:t>
      </w:r>
      <w:r w:rsidR="00E67742" w:rsidRPr="00962F6B">
        <w:rPr>
          <w:rFonts w:ascii="Palatino Linotype" w:hAnsi="Palatino Linotype"/>
          <w:color w:val="000000" w:themeColor="text1"/>
          <w:lang w:val="es-ES"/>
        </w:rPr>
        <w:t>del Código Civil del Estado de México</w:t>
      </w:r>
      <w:r w:rsidRPr="00962F6B">
        <w:rPr>
          <w:rFonts w:ascii="Palatino Linotype" w:hAnsi="Palatino Linotype"/>
          <w:color w:val="000000" w:themeColor="text1"/>
          <w:lang w:val="es-ES"/>
        </w:rPr>
        <w:t xml:space="preserve">, al precisar que </w:t>
      </w:r>
      <w:r w:rsidR="00E67742" w:rsidRPr="00962F6B">
        <w:rPr>
          <w:rFonts w:ascii="Palatino Linotype" w:hAnsi="Palatino Linotype"/>
          <w:b/>
          <w:color w:val="000000" w:themeColor="text1"/>
        </w:rPr>
        <w:t>el domicilio de una persona física es el lugar donde reside con el propósito de establecerse en él</w:t>
      </w:r>
      <w:r w:rsidR="00E67742" w:rsidRPr="00962F6B">
        <w:rPr>
          <w:rFonts w:ascii="Palatino Linotype" w:hAnsi="Palatino Linotype"/>
          <w:color w:val="000000" w:themeColor="text1"/>
        </w:rPr>
        <w:t>; a falta de éste, el lugar en que tiene el principal asiento de sus negocios; y a falta de uno y otro, el lugar en que se halle</w:t>
      </w:r>
      <w:r w:rsidRPr="00962F6B">
        <w:rPr>
          <w:rFonts w:ascii="Palatino Linotype" w:hAnsi="Palatino Linotype"/>
          <w:color w:val="000000" w:themeColor="text1"/>
          <w:lang w:val="es-ES"/>
        </w:rPr>
        <w:t>.</w:t>
      </w:r>
    </w:p>
    <w:p w:rsidR="00EA067A" w:rsidRPr="00962F6B" w:rsidRDefault="00EA067A" w:rsidP="00EA067A">
      <w:pPr>
        <w:spacing w:line="360" w:lineRule="auto"/>
        <w:jc w:val="both"/>
        <w:rPr>
          <w:rFonts w:ascii="Palatino Linotype" w:hAnsi="Palatino Linotype"/>
          <w:color w:val="000000" w:themeColor="text1"/>
          <w:lang w:val="es-ES"/>
        </w:rPr>
      </w:pPr>
    </w:p>
    <w:p w:rsidR="00700F45" w:rsidRPr="00962F6B" w:rsidRDefault="00700F45" w:rsidP="00A20D79">
      <w:pPr>
        <w:numPr>
          <w:ilvl w:val="0"/>
          <w:numId w:val="2"/>
        </w:numPr>
        <w:spacing w:line="360" w:lineRule="auto"/>
        <w:ind w:left="0" w:firstLine="0"/>
        <w:jc w:val="both"/>
        <w:rPr>
          <w:rFonts w:ascii="Palatino Linotype" w:hAnsi="Palatino Linotype"/>
          <w:color w:val="000000" w:themeColor="text1"/>
          <w:lang w:val="es-ES"/>
        </w:rPr>
      </w:pPr>
      <w:r w:rsidRPr="00962F6B">
        <w:rPr>
          <w:rFonts w:ascii="Palatino Linotype" w:hAnsi="Palatino Linotype"/>
          <w:color w:val="000000" w:themeColor="text1"/>
          <w:lang w:val="es-ES"/>
        </w:rPr>
        <w:t>En ese contexto, l</w:t>
      </w:r>
      <w:r w:rsidRPr="00962F6B">
        <w:rPr>
          <w:rFonts w:ascii="Palatino Linotype" w:hAnsi="Palatino Linotype"/>
          <w:b/>
          <w:color w:val="000000" w:themeColor="text1"/>
          <w:lang w:val="es-ES"/>
        </w:rPr>
        <w:t>a dirección o domicilio es el lugar en donde reside habitualmente una persona física, por lo que, permite hacerlo identificable y ubicable</w:t>
      </w:r>
      <w:r w:rsidRPr="00962F6B">
        <w:rPr>
          <w:rFonts w:ascii="Palatino Linotype" w:hAnsi="Palatino Linotype"/>
          <w:color w:val="000000" w:themeColor="text1"/>
          <w:lang w:val="es-ES"/>
        </w:rPr>
        <w:t xml:space="preserve">, propiciando que pueda ser molestado en su casa o negocio, de este modo, </w:t>
      </w:r>
      <w:r w:rsidRPr="00962F6B">
        <w:rPr>
          <w:rFonts w:ascii="Palatino Linotype" w:hAnsi="Palatino Linotype"/>
          <w:b/>
          <w:color w:val="000000" w:themeColor="text1"/>
          <w:lang w:val="es-ES"/>
        </w:rPr>
        <w:t>los datos que permiten</w:t>
      </w:r>
      <w:r w:rsidRPr="00962F6B">
        <w:rPr>
          <w:rFonts w:ascii="Palatino Linotype" w:hAnsi="Palatino Linotype"/>
          <w:color w:val="000000" w:themeColor="text1"/>
          <w:lang w:val="es-ES"/>
        </w:rPr>
        <w:t xml:space="preserve"> a cualquier individuo con esfuerzos mínimos </w:t>
      </w:r>
      <w:r w:rsidRPr="00962F6B">
        <w:rPr>
          <w:rFonts w:ascii="Palatino Linotype" w:hAnsi="Palatino Linotype"/>
          <w:b/>
          <w:color w:val="000000" w:themeColor="text1"/>
          <w:lang w:val="es-ES"/>
        </w:rPr>
        <w:t>identificar el lugar de residencia</w:t>
      </w:r>
      <w:r w:rsidRPr="00962F6B">
        <w:rPr>
          <w:rFonts w:ascii="Palatino Linotype" w:hAnsi="Palatino Linotype"/>
          <w:color w:val="000000" w:themeColor="text1"/>
          <w:lang w:val="es-ES"/>
        </w:rPr>
        <w:t xml:space="preserve"> o de trabajo </w:t>
      </w:r>
      <w:r w:rsidRPr="00962F6B">
        <w:rPr>
          <w:rFonts w:ascii="Palatino Linotype" w:hAnsi="Palatino Linotype"/>
          <w:b/>
          <w:color w:val="000000" w:themeColor="text1"/>
          <w:lang w:val="es-ES"/>
        </w:rPr>
        <w:t>constituye un dato personal y, por ende, confidencial</w:t>
      </w:r>
      <w:r w:rsidRPr="00962F6B">
        <w:rPr>
          <w:rFonts w:ascii="Palatino Linotype" w:hAnsi="Palatino Linotype"/>
          <w:color w:val="000000" w:themeColor="text1"/>
          <w:lang w:val="es-ES"/>
        </w:rPr>
        <w:t xml:space="preserve">, ya que incide directamente en la privacidad de personas físicas identificadas y su difusión podría afectar la esfera privada de las mismas. </w:t>
      </w:r>
    </w:p>
    <w:p w:rsidR="00700F45" w:rsidRPr="00962F6B" w:rsidRDefault="00700F45" w:rsidP="00A20D79">
      <w:pPr>
        <w:spacing w:line="360" w:lineRule="auto"/>
        <w:jc w:val="both"/>
        <w:rPr>
          <w:rFonts w:ascii="Palatino Linotype" w:hAnsi="Palatino Linotype"/>
          <w:color w:val="000000" w:themeColor="text1"/>
          <w:lang w:val="es-ES"/>
        </w:rPr>
      </w:pPr>
    </w:p>
    <w:p w:rsidR="00700F45" w:rsidRPr="00962F6B" w:rsidRDefault="00E622F9" w:rsidP="00A20D79">
      <w:pPr>
        <w:numPr>
          <w:ilvl w:val="0"/>
          <w:numId w:val="2"/>
        </w:numPr>
        <w:spacing w:line="360" w:lineRule="auto"/>
        <w:ind w:left="0" w:firstLine="0"/>
        <w:jc w:val="both"/>
        <w:rPr>
          <w:rFonts w:ascii="Palatino Linotype" w:hAnsi="Palatino Linotype"/>
          <w:color w:val="000000" w:themeColor="text1"/>
          <w:lang w:val="es-ES"/>
        </w:rPr>
      </w:pPr>
      <w:r w:rsidRPr="00962F6B">
        <w:rPr>
          <w:rFonts w:ascii="Palatino Linotype" w:hAnsi="Palatino Linotype"/>
          <w:color w:val="000000" w:themeColor="text1"/>
          <w:lang w:val="es-ES"/>
        </w:rPr>
        <w:t>Por ello, el documento</w:t>
      </w:r>
      <w:r w:rsidR="00700F45" w:rsidRPr="00962F6B">
        <w:rPr>
          <w:rFonts w:ascii="Palatino Linotype" w:hAnsi="Palatino Linotype"/>
          <w:color w:val="000000" w:themeColor="text1"/>
          <w:lang w:val="es-ES"/>
        </w:rPr>
        <w:t xml:space="preserve"> </w:t>
      </w:r>
      <w:r w:rsidRPr="00962F6B">
        <w:rPr>
          <w:rFonts w:ascii="Palatino Linotype" w:hAnsi="Palatino Linotype"/>
          <w:color w:val="000000" w:themeColor="text1"/>
          <w:lang w:val="es-ES"/>
        </w:rPr>
        <w:t>que acredite el domicilio de un</w:t>
      </w:r>
      <w:r w:rsidR="00700F45" w:rsidRPr="00962F6B">
        <w:rPr>
          <w:rFonts w:ascii="Palatino Linotype" w:hAnsi="Palatino Linotype"/>
          <w:color w:val="000000" w:themeColor="text1"/>
          <w:lang w:val="es-ES"/>
        </w:rPr>
        <w:t xml:space="preserve"> se</w:t>
      </w:r>
      <w:r w:rsidRPr="00962F6B">
        <w:rPr>
          <w:rFonts w:ascii="Palatino Linotype" w:hAnsi="Palatino Linotype"/>
          <w:color w:val="000000" w:themeColor="text1"/>
          <w:lang w:val="es-ES"/>
        </w:rPr>
        <w:t>rvidor público</w:t>
      </w:r>
      <w:r w:rsidR="00700F45" w:rsidRPr="00962F6B">
        <w:rPr>
          <w:rFonts w:ascii="Palatino Linotype" w:hAnsi="Palatino Linotype"/>
          <w:color w:val="000000" w:themeColor="text1"/>
          <w:lang w:val="es-ES"/>
        </w:rPr>
        <w:t xml:space="preserve">, es de señalar que este documento guarda la naturaleza de privado, pues no abona en nada a la transparencia, ni rinde cuentas de la forma de actuar </w:t>
      </w:r>
      <w:r w:rsidRPr="00962F6B">
        <w:rPr>
          <w:rFonts w:ascii="Palatino Linotype" w:hAnsi="Palatino Linotype"/>
          <w:color w:val="000000" w:themeColor="text1"/>
          <w:lang w:val="es-ES"/>
        </w:rPr>
        <w:t>del mismo</w:t>
      </w:r>
      <w:r w:rsidR="00700F45" w:rsidRPr="00962F6B">
        <w:rPr>
          <w:rFonts w:ascii="Palatino Linotype" w:hAnsi="Palatino Linotype"/>
          <w:color w:val="000000" w:themeColor="text1"/>
          <w:lang w:val="es-ES"/>
        </w:rPr>
        <w:t xml:space="preserve">, al contrario </w:t>
      </w:r>
      <w:r w:rsidRPr="00962F6B">
        <w:rPr>
          <w:rFonts w:ascii="Palatino Linotype" w:hAnsi="Palatino Linotype"/>
          <w:color w:val="000000" w:themeColor="text1"/>
          <w:lang w:val="es-ES"/>
        </w:rPr>
        <w:t>lo</w:t>
      </w:r>
      <w:r w:rsidR="00700F45" w:rsidRPr="00962F6B">
        <w:rPr>
          <w:rFonts w:ascii="Palatino Linotype" w:hAnsi="Palatino Linotype"/>
          <w:color w:val="000000" w:themeColor="text1"/>
          <w:lang w:val="es-ES"/>
        </w:rPr>
        <w:t xml:space="preserve"> hace ubicabl</w:t>
      </w:r>
      <w:r w:rsidRPr="00962F6B">
        <w:rPr>
          <w:rFonts w:ascii="Palatino Linotype" w:hAnsi="Palatino Linotype"/>
          <w:color w:val="000000" w:themeColor="text1"/>
          <w:lang w:val="es-ES"/>
        </w:rPr>
        <w:t>e en su carácter de particular.</w:t>
      </w:r>
    </w:p>
    <w:p w:rsidR="00E622F9" w:rsidRPr="00962F6B" w:rsidRDefault="00E622F9" w:rsidP="00A20D79">
      <w:pPr>
        <w:spacing w:line="360" w:lineRule="auto"/>
        <w:jc w:val="both"/>
        <w:rPr>
          <w:rFonts w:ascii="Palatino Linotype" w:hAnsi="Palatino Linotype"/>
          <w:color w:val="000000" w:themeColor="text1"/>
          <w:lang w:val="es-ES"/>
        </w:rPr>
      </w:pPr>
    </w:p>
    <w:p w:rsidR="00700F45" w:rsidRPr="00962F6B" w:rsidRDefault="00700F45" w:rsidP="00A20D79">
      <w:pPr>
        <w:numPr>
          <w:ilvl w:val="0"/>
          <w:numId w:val="2"/>
        </w:numPr>
        <w:spacing w:line="360" w:lineRule="auto"/>
        <w:ind w:left="0" w:firstLine="0"/>
        <w:jc w:val="both"/>
        <w:rPr>
          <w:rFonts w:ascii="Palatino Linotype" w:hAnsi="Palatino Linotype"/>
          <w:color w:val="000000" w:themeColor="text1"/>
          <w:lang w:val="es-ES"/>
        </w:rPr>
      </w:pPr>
      <w:r w:rsidRPr="00962F6B">
        <w:rPr>
          <w:rFonts w:ascii="Palatino Linotype" w:hAnsi="Palatino Linotype"/>
          <w:color w:val="000000" w:themeColor="text1"/>
          <w:lang w:val="es-ES"/>
        </w:rPr>
        <w:lastRenderedPageBreak/>
        <w:t xml:space="preserve">Por lo tanto, </w:t>
      </w:r>
      <w:r w:rsidRPr="00962F6B">
        <w:rPr>
          <w:rFonts w:ascii="Palatino Linotype" w:hAnsi="Palatino Linotype"/>
          <w:b/>
          <w:color w:val="000000" w:themeColor="text1"/>
          <w:lang w:val="es-ES"/>
        </w:rPr>
        <w:t>se actualiza la clasificación del domicilio</w:t>
      </w:r>
      <w:r w:rsidRPr="00962F6B">
        <w:rPr>
          <w:rFonts w:ascii="Palatino Linotype" w:hAnsi="Palatino Linotype"/>
          <w:color w:val="000000" w:themeColor="text1"/>
          <w:lang w:val="es-ES"/>
        </w:rPr>
        <w:t>, de conformidad con la fracción I, del artículo 143 de la Ley de Transparencia y Acceso a la Información Pública del Estado de México y Municipios.</w:t>
      </w:r>
    </w:p>
    <w:p w:rsidR="00700F45" w:rsidRPr="00962F6B" w:rsidRDefault="00700F45" w:rsidP="00A20D79">
      <w:pPr>
        <w:spacing w:line="360" w:lineRule="auto"/>
        <w:contextualSpacing/>
        <w:jc w:val="both"/>
        <w:rPr>
          <w:rFonts w:ascii="Palatino Linotype" w:eastAsia="Times New Roman" w:hAnsi="Palatino Linotype" w:cs="Arial"/>
          <w:b/>
          <w:bCs/>
          <w:color w:val="000000" w:themeColor="text1"/>
          <w:lang w:val="es-ES"/>
        </w:rPr>
      </w:pPr>
    </w:p>
    <w:p w:rsidR="00700F45" w:rsidRPr="00962F6B" w:rsidRDefault="00700F45" w:rsidP="00A20D79">
      <w:pPr>
        <w:numPr>
          <w:ilvl w:val="0"/>
          <w:numId w:val="11"/>
        </w:numPr>
        <w:spacing w:line="360" w:lineRule="auto"/>
        <w:ind w:left="0"/>
        <w:jc w:val="both"/>
        <w:rPr>
          <w:rFonts w:ascii="Palatino Linotype" w:eastAsia="Times New Roman" w:hAnsi="Palatino Linotype" w:cs="Arial"/>
          <w:b/>
          <w:bCs/>
          <w:color w:val="000000" w:themeColor="text1"/>
          <w:lang w:val="es-ES"/>
        </w:rPr>
      </w:pPr>
      <w:r w:rsidRPr="00962F6B">
        <w:rPr>
          <w:rFonts w:ascii="Palatino Linotype" w:eastAsia="Times New Roman" w:hAnsi="Palatino Linotype" w:cs="Arial"/>
          <w:b/>
          <w:bCs/>
          <w:color w:val="000000" w:themeColor="text1"/>
          <w:lang w:val="es-ES"/>
        </w:rPr>
        <w:t>Credencial para votar</w:t>
      </w:r>
    </w:p>
    <w:p w:rsidR="00700F45" w:rsidRPr="00962F6B" w:rsidRDefault="00700F45" w:rsidP="00A20D79">
      <w:pPr>
        <w:numPr>
          <w:ilvl w:val="0"/>
          <w:numId w:val="2"/>
        </w:numPr>
        <w:spacing w:line="360" w:lineRule="auto"/>
        <w:ind w:left="0" w:firstLine="0"/>
        <w:jc w:val="both"/>
        <w:rPr>
          <w:rFonts w:ascii="Palatino Linotype" w:eastAsia="Cambria" w:hAnsi="Palatino Linotype" w:cs="Times New Roman"/>
          <w:color w:val="000000" w:themeColor="text1"/>
          <w:lang w:val="es-ES" w:eastAsia="en-US"/>
        </w:rPr>
      </w:pPr>
      <w:r w:rsidRPr="00962F6B">
        <w:rPr>
          <w:rFonts w:ascii="Palatino Linotype" w:eastAsia="Cambria" w:hAnsi="Palatino Linotype" w:cs="Times New Roman"/>
          <w:color w:val="000000" w:themeColor="text1"/>
          <w:lang w:val="es-ES" w:eastAsia="en-US"/>
        </w:rPr>
        <w:t>Sobre este documento, se debe señalar que la responsabilidad de formar el Padrón Electoral y expedir la credencial de elector, corresponde a la Dirección Ejecutiva del Registro Federal de Electores del Instituto Nacional Electoral, de conformidad con lo establecido en el artículo 54, apartado 1, incisos b) y c) de la Ley General de Instituciones y Procedimientos Electorales.</w:t>
      </w:r>
    </w:p>
    <w:p w:rsidR="00700F45" w:rsidRPr="00962F6B" w:rsidRDefault="00700F45" w:rsidP="00A20D79">
      <w:pPr>
        <w:spacing w:line="360" w:lineRule="auto"/>
        <w:contextualSpacing/>
        <w:jc w:val="both"/>
        <w:rPr>
          <w:rFonts w:ascii="Palatino Linotype" w:eastAsia="Times New Roman" w:hAnsi="Palatino Linotype" w:cs="Arial"/>
          <w:color w:val="000000" w:themeColor="text1"/>
          <w:lang w:val="es-MX"/>
        </w:rPr>
      </w:pPr>
    </w:p>
    <w:p w:rsidR="00700F45" w:rsidRPr="00962F6B" w:rsidRDefault="00700F45" w:rsidP="00A20D79">
      <w:pPr>
        <w:numPr>
          <w:ilvl w:val="0"/>
          <w:numId w:val="2"/>
        </w:numPr>
        <w:spacing w:line="360" w:lineRule="auto"/>
        <w:ind w:left="0" w:firstLine="0"/>
        <w:jc w:val="both"/>
        <w:rPr>
          <w:rFonts w:ascii="Palatino Linotype" w:eastAsia="Cambria" w:hAnsi="Palatino Linotype" w:cs="Times New Roman"/>
          <w:color w:val="000000" w:themeColor="text1"/>
          <w:lang w:val="es-ES" w:eastAsia="en-US"/>
        </w:rPr>
      </w:pPr>
      <w:r w:rsidRPr="00962F6B">
        <w:rPr>
          <w:rFonts w:ascii="Palatino Linotype" w:eastAsia="Cambria" w:hAnsi="Palatino Linotype" w:cs="Times New Roman"/>
          <w:color w:val="000000" w:themeColor="text1"/>
          <w:lang w:val="es-ES" w:eastAsia="en-US"/>
        </w:rPr>
        <w:t>De manera particular el artículo 156, de la Ley General de Instituciones y Procedimientos Electorales</w:t>
      </w:r>
      <w:r w:rsidR="00E622F9" w:rsidRPr="00962F6B">
        <w:rPr>
          <w:rFonts w:ascii="Palatino Linotype" w:eastAsia="Cambria" w:hAnsi="Palatino Linotype" w:cs="Times New Roman"/>
          <w:color w:val="000000" w:themeColor="text1"/>
          <w:lang w:val="es-ES" w:eastAsia="en-US"/>
        </w:rPr>
        <w:t>,</w:t>
      </w:r>
      <w:r w:rsidRPr="00962F6B">
        <w:rPr>
          <w:rFonts w:ascii="Palatino Linotype" w:eastAsia="Cambria" w:hAnsi="Palatino Linotype" w:cs="Times New Roman"/>
          <w:color w:val="000000" w:themeColor="text1"/>
          <w:lang w:val="es-ES" w:eastAsia="en-US"/>
        </w:rPr>
        <w:t xml:space="preserve"> dispone que la credencial para votar deberá contener, cuando menos, los siguientes datos:</w:t>
      </w:r>
    </w:p>
    <w:p w:rsidR="00700F45" w:rsidRPr="00962F6B" w:rsidRDefault="00700F45" w:rsidP="00A20D79">
      <w:pPr>
        <w:autoSpaceDE w:val="0"/>
        <w:autoSpaceDN w:val="0"/>
        <w:adjustRightInd w:val="0"/>
        <w:jc w:val="both"/>
        <w:rPr>
          <w:rFonts w:ascii="Palatino Linotype" w:hAnsi="Palatino Linotype" w:cs="Tahoma"/>
          <w:i/>
          <w:iCs/>
          <w:color w:val="000000" w:themeColor="text1"/>
          <w:lang w:eastAsia="es-MX"/>
        </w:rPr>
      </w:pPr>
      <w:r w:rsidRPr="00962F6B">
        <w:rPr>
          <w:rFonts w:ascii="Palatino Linotype" w:hAnsi="Palatino Linotype" w:cs="Tahoma"/>
          <w:b/>
          <w:bCs/>
          <w:i/>
          <w:iCs/>
          <w:color w:val="000000" w:themeColor="text1"/>
          <w:lang w:eastAsia="es-MX"/>
        </w:rPr>
        <w:t xml:space="preserve">a) </w:t>
      </w:r>
      <w:r w:rsidRPr="00962F6B">
        <w:rPr>
          <w:rFonts w:ascii="Palatino Linotype" w:hAnsi="Palatino Linotype" w:cs="Tahoma"/>
          <w:i/>
          <w:iCs/>
          <w:color w:val="000000" w:themeColor="text1"/>
          <w:lang w:eastAsia="es-MX"/>
        </w:rPr>
        <w:t xml:space="preserve">Entidad federativa, municipio y localidad que corresponden al domicilio. En caso de los ciudadanos residentes en el extranjero, el país en el que residen y la entidad federativa de su lugar de nacimiento. Aquellos que nacieron en el extranjero y nunca han vivido en territorio nacional, deberán acreditar la entidad federativa de nacimiento del progenitor mexicano. Cuando ambos progenitores sean mexicanos, señalará la de su elección, en definitiva; </w:t>
      </w:r>
    </w:p>
    <w:p w:rsidR="00700F45" w:rsidRPr="00962F6B" w:rsidRDefault="00700F45" w:rsidP="00A20D79">
      <w:pPr>
        <w:autoSpaceDE w:val="0"/>
        <w:autoSpaceDN w:val="0"/>
        <w:adjustRightInd w:val="0"/>
        <w:jc w:val="both"/>
        <w:rPr>
          <w:rFonts w:ascii="Palatino Linotype" w:hAnsi="Palatino Linotype" w:cs="Tahoma"/>
          <w:i/>
          <w:iCs/>
          <w:color w:val="000000" w:themeColor="text1"/>
          <w:lang w:eastAsia="es-MX"/>
        </w:rPr>
      </w:pPr>
      <w:r w:rsidRPr="00962F6B">
        <w:rPr>
          <w:rFonts w:ascii="Palatino Linotype" w:hAnsi="Palatino Linotype" w:cs="Tahoma"/>
          <w:b/>
          <w:bCs/>
          <w:i/>
          <w:iCs/>
          <w:color w:val="000000" w:themeColor="text1"/>
          <w:lang w:eastAsia="es-MX"/>
        </w:rPr>
        <w:t xml:space="preserve">b) </w:t>
      </w:r>
      <w:r w:rsidRPr="00962F6B">
        <w:rPr>
          <w:rFonts w:ascii="Palatino Linotype" w:hAnsi="Palatino Linotype" w:cs="Tahoma"/>
          <w:i/>
          <w:iCs/>
          <w:color w:val="000000" w:themeColor="text1"/>
          <w:lang w:eastAsia="es-MX"/>
        </w:rPr>
        <w:t xml:space="preserve">Sección electoral en donde deberá votar el ciudadano. En el caso de los ciudadanos residentes en el extranjero no será necesario incluir este requisito; </w:t>
      </w:r>
    </w:p>
    <w:p w:rsidR="00700F45" w:rsidRPr="00962F6B" w:rsidRDefault="00700F45" w:rsidP="00A20D79">
      <w:pPr>
        <w:autoSpaceDE w:val="0"/>
        <w:autoSpaceDN w:val="0"/>
        <w:adjustRightInd w:val="0"/>
        <w:jc w:val="both"/>
        <w:rPr>
          <w:rFonts w:ascii="Palatino Linotype" w:hAnsi="Palatino Linotype" w:cs="Tahoma"/>
          <w:i/>
          <w:iCs/>
          <w:color w:val="000000" w:themeColor="text1"/>
          <w:lang w:eastAsia="es-MX"/>
        </w:rPr>
      </w:pPr>
      <w:r w:rsidRPr="00962F6B">
        <w:rPr>
          <w:rFonts w:ascii="Palatino Linotype" w:hAnsi="Palatino Linotype" w:cs="Tahoma"/>
          <w:b/>
          <w:bCs/>
          <w:i/>
          <w:iCs/>
          <w:color w:val="000000" w:themeColor="text1"/>
          <w:lang w:eastAsia="es-MX"/>
        </w:rPr>
        <w:t xml:space="preserve">c) </w:t>
      </w:r>
      <w:r w:rsidRPr="00962F6B">
        <w:rPr>
          <w:rFonts w:ascii="Palatino Linotype" w:hAnsi="Palatino Linotype" w:cs="Tahoma"/>
          <w:i/>
          <w:iCs/>
          <w:color w:val="000000" w:themeColor="text1"/>
          <w:lang w:eastAsia="es-MX"/>
        </w:rPr>
        <w:t xml:space="preserve">Apellido paterno, apellido materno y nombre completo; </w:t>
      </w:r>
    </w:p>
    <w:p w:rsidR="00700F45" w:rsidRPr="00962F6B" w:rsidRDefault="00700F45" w:rsidP="00A20D79">
      <w:pPr>
        <w:autoSpaceDE w:val="0"/>
        <w:autoSpaceDN w:val="0"/>
        <w:adjustRightInd w:val="0"/>
        <w:jc w:val="both"/>
        <w:rPr>
          <w:rFonts w:ascii="Palatino Linotype" w:hAnsi="Palatino Linotype" w:cs="Tahoma"/>
          <w:i/>
          <w:iCs/>
          <w:color w:val="000000" w:themeColor="text1"/>
          <w:lang w:eastAsia="es-MX"/>
        </w:rPr>
      </w:pPr>
      <w:r w:rsidRPr="00962F6B">
        <w:rPr>
          <w:rFonts w:ascii="Palatino Linotype" w:hAnsi="Palatino Linotype" w:cs="Tahoma"/>
          <w:b/>
          <w:bCs/>
          <w:i/>
          <w:iCs/>
          <w:color w:val="000000" w:themeColor="text1"/>
          <w:lang w:eastAsia="es-MX"/>
        </w:rPr>
        <w:t xml:space="preserve">d) </w:t>
      </w:r>
      <w:r w:rsidRPr="00962F6B">
        <w:rPr>
          <w:rFonts w:ascii="Palatino Linotype" w:hAnsi="Palatino Linotype" w:cs="Tahoma"/>
          <w:i/>
          <w:iCs/>
          <w:color w:val="000000" w:themeColor="text1"/>
          <w:lang w:eastAsia="es-MX"/>
        </w:rPr>
        <w:t xml:space="preserve">Domicilio; </w:t>
      </w:r>
    </w:p>
    <w:p w:rsidR="00700F45" w:rsidRPr="00962F6B" w:rsidRDefault="00700F45" w:rsidP="00A20D79">
      <w:pPr>
        <w:autoSpaceDE w:val="0"/>
        <w:autoSpaceDN w:val="0"/>
        <w:adjustRightInd w:val="0"/>
        <w:jc w:val="both"/>
        <w:rPr>
          <w:rFonts w:ascii="Palatino Linotype" w:hAnsi="Palatino Linotype" w:cs="Tahoma"/>
          <w:i/>
          <w:iCs/>
          <w:color w:val="000000" w:themeColor="text1"/>
          <w:lang w:eastAsia="es-MX"/>
        </w:rPr>
      </w:pPr>
      <w:r w:rsidRPr="00962F6B">
        <w:rPr>
          <w:rFonts w:ascii="Palatino Linotype" w:hAnsi="Palatino Linotype" w:cs="Tahoma"/>
          <w:b/>
          <w:bCs/>
          <w:i/>
          <w:iCs/>
          <w:color w:val="000000" w:themeColor="text1"/>
          <w:lang w:eastAsia="es-MX"/>
        </w:rPr>
        <w:t xml:space="preserve">e) </w:t>
      </w:r>
      <w:r w:rsidRPr="00962F6B">
        <w:rPr>
          <w:rFonts w:ascii="Palatino Linotype" w:hAnsi="Palatino Linotype" w:cs="Tahoma"/>
          <w:i/>
          <w:iCs/>
          <w:color w:val="000000" w:themeColor="text1"/>
          <w:lang w:eastAsia="es-MX"/>
        </w:rPr>
        <w:t xml:space="preserve">Sexo; </w:t>
      </w:r>
    </w:p>
    <w:p w:rsidR="00700F45" w:rsidRPr="00962F6B" w:rsidRDefault="00700F45" w:rsidP="00A20D79">
      <w:pPr>
        <w:contextualSpacing/>
        <w:jc w:val="both"/>
        <w:rPr>
          <w:rFonts w:ascii="Palatino Linotype" w:hAnsi="Palatino Linotype" w:cs="Tahoma"/>
          <w:i/>
          <w:iCs/>
          <w:color w:val="000000" w:themeColor="text1"/>
          <w:lang w:eastAsia="es-MX"/>
        </w:rPr>
      </w:pPr>
      <w:r w:rsidRPr="00962F6B">
        <w:rPr>
          <w:rFonts w:ascii="Palatino Linotype" w:hAnsi="Palatino Linotype" w:cs="Tahoma"/>
          <w:b/>
          <w:bCs/>
          <w:i/>
          <w:iCs/>
          <w:color w:val="000000" w:themeColor="text1"/>
          <w:lang w:eastAsia="es-MX"/>
        </w:rPr>
        <w:t xml:space="preserve">f) </w:t>
      </w:r>
      <w:r w:rsidRPr="00962F6B">
        <w:rPr>
          <w:rFonts w:ascii="Palatino Linotype" w:hAnsi="Palatino Linotype" w:cs="Tahoma"/>
          <w:i/>
          <w:iCs/>
          <w:color w:val="000000" w:themeColor="text1"/>
          <w:lang w:eastAsia="es-MX"/>
        </w:rPr>
        <w:t>Edad y año de registro;</w:t>
      </w:r>
    </w:p>
    <w:p w:rsidR="00700F45" w:rsidRPr="00962F6B" w:rsidRDefault="00700F45" w:rsidP="00A20D79">
      <w:pPr>
        <w:autoSpaceDE w:val="0"/>
        <w:autoSpaceDN w:val="0"/>
        <w:adjustRightInd w:val="0"/>
        <w:jc w:val="both"/>
        <w:rPr>
          <w:rFonts w:ascii="Palatino Linotype" w:hAnsi="Palatino Linotype" w:cs="Tahoma"/>
          <w:i/>
          <w:iCs/>
          <w:color w:val="000000" w:themeColor="text1"/>
          <w:lang w:eastAsia="es-MX"/>
        </w:rPr>
      </w:pPr>
      <w:r w:rsidRPr="00962F6B">
        <w:rPr>
          <w:rFonts w:ascii="Palatino Linotype" w:hAnsi="Palatino Linotype" w:cs="Tahoma"/>
          <w:b/>
          <w:bCs/>
          <w:i/>
          <w:iCs/>
          <w:color w:val="000000" w:themeColor="text1"/>
          <w:lang w:eastAsia="es-MX"/>
        </w:rPr>
        <w:t xml:space="preserve">g) </w:t>
      </w:r>
      <w:r w:rsidRPr="00962F6B">
        <w:rPr>
          <w:rFonts w:ascii="Palatino Linotype" w:hAnsi="Palatino Linotype" w:cs="Tahoma"/>
          <w:i/>
          <w:iCs/>
          <w:color w:val="000000" w:themeColor="text1"/>
          <w:lang w:eastAsia="es-MX"/>
        </w:rPr>
        <w:t xml:space="preserve">Firma, huella digital y fotografía del elector; </w:t>
      </w:r>
    </w:p>
    <w:p w:rsidR="00700F45" w:rsidRPr="00962F6B" w:rsidRDefault="00700F45" w:rsidP="00A20D79">
      <w:pPr>
        <w:autoSpaceDE w:val="0"/>
        <w:autoSpaceDN w:val="0"/>
        <w:adjustRightInd w:val="0"/>
        <w:jc w:val="both"/>
        <w:rPr>
          <w:rFonts w:ascii="Palatino Linotype" w:hAnsi="Palatino Linotype" w:cs="Tahoma"/>
          <w:i/>
          <w:iCs/>
          <w:color w:val="000000" w:themeColor="text1"/>
          <w:lang w:eastAsia="es-MX"/>
        </w:rPr>
      </w:pPr>
      <w:r w:rsidRPr="00962F6B">
        <w:rPr>
          <w:rFonts w:ascii="Palatino Linotype" w:hAnsi="Palatino Linotype" w:cs="Tahoma"/>
          <w:b/>
          <w:bCs/>
          <w:i/>
          <w:iCs/>
          <w:color w:val="000000" w:themeColor="text1"/>
          <w:lang w:eastAsia="es-MX"/>
        </w:rPr>
        <w:t xml:space="preserve">h) </w:t>
      </w:r>
      <w:r w:rsidRPr="00962F6B">
        <w:rPr>
          <w:rFonts w:ascii="Palatino Linotype" w:hAnsi="Palatino Linotype" w:cs="Tahoma"/>
          <w:i/>
          <w:iCs/>
          <w:color w:val="000000" w:themeColor="text1"/>
          <w:lang w:eastAsia="es-MX"/>
        </w:rPr>
        <w:t xml:space="preserve">Clave de registro, y </w:t>
      </w:r>
    </w:p>
    <w:p w:rsidR="00700F45" w:rsidRPr="00962F6B" w:rsidRDefault="00700F45" w:rsidP="00A20D79">
      <w:pPr>
        <w:autoSpaceDE w:val="0"/>
        <w:autoSpaceDN w:val="0"/>
        <w:adjustRightInd w:val="0"/>
        <w:jc w:val="both"/>
        <w:rPr>
          <w:rFonts w:ascii="Palatino Linotype" w:hAnsi="Palatino Linotype" w:cs="Tahoma"/>
          <w:i/>
          <w:iCs/>
          <w:color w:val="000000" w:themeColor="text1"/>
          <w:lang w:eastAsia="es-MX"/>
        </w:rPr>
      </w:pPr>
      <w:r w:rsidRPr="00962F6B">
        <w:rPr>
          <w:rFonts w:ascii="Palatino Linotype" w:hAnsi="Palatino Linotype" w:cs="Tahoma"/>
          <w:b/>
          <w:bCs/>
          <w:i/>
          <w:iCs/>
          <w:color w:val="000000" w:themeColor="text1"/>
          <w:lang w:eastAsia="es-MX"/>
        </w:rPr>
        <w:t xml:space="preserve">i) </w:t>
      </w:r>
      <w:r w:rsidRPr="00962F6B">
        <w:rPr>
          <w:rFonts w:ascii="Palatino Linotype" w:hAnsi="Palatino Linotype" w:cs="Tahoma"/>
          <w:i/>
          <w:iCs/>
          <w:color w:val="000000" w:themeColor="text1"/>
          <w:lang w:eastAsia="es-MX"/>
        </w:rPr>
        <w:t xml:space="preserve">Clave Única del Registro de Población. </w:t>
      </w:r>
    </w:p>
    <w:p w:rsidR="00700F45" w:rsidRPr="00962F6B" w:rsidRDefault="00700F45" w:rsidP="00A20D79">
      <w:pPr>
        <w:autoSpaceDE w:val="0"/>
        <w:autoSpaceDN w:val="0"/>
        <w:adjustRightInd w:val="0"/>
        <w:jc w:val="both"/>
        <w:rPr>
          <w:rFonts w:ascii="Palatino Linotype" w:hAnsi="Palatino Linotype" w:cs="Tahoma"/>
          <w:b/>
          <w:bCs/>
          <w:i/>
          <w:iCs/>
          <w:color w:val="000000" w:themeColor="text1"/>
          <w:lang w:eastAsia="es-MX"/>
        </w:rPr>
      </w:pPr>
    </w:p>
    <w:p w:rsidR="00700F45" w:rsidRPr="00962F6B" w:rsidRDefault="00700F45" w:rsidP="00A20D79">
      <w:pPr>
        <w:autoSpaceDE w:val="0"/>
        <w:autoSpaceDN w:val="0"/>
        <w:adjustRightInd w:val="0"/>
        <w:jc w:val="both"/>
        <w:rPr>
          <w:rFonts w:ascii="Palatino Linotype" w:hAnsi="Palatino Linotype" w:cs="Tahoma"/>
          <w:i/>
          <w:iCs/>
          <w:color w:val="000000" w:themeColor="text1"/>
          <w:lang w:eastAsia="es-MX"/>
        </w:rPr>
      </w:pPr>
      <w:r w:rsidRPr="00962F6B">
        <w:rPr>
          <w:rFonts w:ascii="Palatino Linotype" w:hAnsi="Palatino Linotype" w:cs="Tahoma"/>
          <w:b/>
          <w:bCs/>
          <w:i/>
          <w:iCs/>
          <w:color w:val="000000" w:themeColor="text1"/>
          <w:lang w:eastAsia="es-MX"/>
        </w:rPr>
        <w:lastRenderedPageBreak/>
        <w:t xml:space="preserve">2. </w:t>
      </w:r>
      <w:r w:rsidRPr="00962F6B">
        <w:rPr>
          <w:rFonts w:ascii="Palatino Linotype" w:hAnsi="Palatino Linotype" w:cs="Tahoma"/>
          <w:i/>
          <w:iCs/>
          <w:color w:val="000000" w:themeColor="text1"/>
          <w:lang w:eastAsia="es-MX"/>
        </w:rPr>
        <w:t xml:space="preserve">Además tendrá: </w:t>
      </w:r>
    </w:p>
    <w:p w:rsidR="00700F45" w:rsidRPr="00962F6B" w:rsidRDefault="00700F45" w:rsidP="00A20D79">
      <w:pPr>
        <w:autoSpaceDE w:val="0"/>
        <w:autoSpaceDN w:val="0"/>
        <w:adjustRightInd w:val="0"/>
        <w:jc w:val="both"/>
        <w:rPr>
          <w:rFonts w:ascii="Palatino Linotype" w:hAnsi="Palatino Linotype" w:cs="Tahoma"/>
          <w:i/>
          <w:iCs/>
          <w:color w:val="000000" w:themeColor="text1"/>
          <w:lang w:eastAsia="es-MX"/>
        </w:rPr>
      </w:pPr>
      <w:r w:rsidRPr="00962F6B">
        <w:rPr>
          <w:rFonts w:ascii="Palatino Linotype" w:hAnsi="Palatino Linotype" w:cs="Tahoma"/>
          <w:b/>
          <w:bCs/>
          <w:i/>
          <w:iCs/>
          <w:color w:val="000000" w:themeColor="text1"/>
          <w:lang w:eastAsia="es-MX"/>
        </w:rPr>
        <w:t xml:space="preserve">a) </w:t>
      </w:r>
      <w:r w:rsidRPr="00962F6B">
        <w:rPr>
          <w:rFonts w:ascii="Palatino Linotype" w:hAnsi="Palatino Linotype" w:cs="Tahoma"/>
          <w:i/>
          <w:iCs/>
          <w:color w:val="000000" w:themeColor="text1"/>
          <w:lang w:eastAsia="es-MX"/>
        </w:rPr>
        <w:t xml:space="preserve">Espacios necesarios para marcar año y elección de que se trate; </w:t>
      </w:r>
    </w:p>
    <w:p w:rsidR="00700F45" w:rsidRPr="00962F6B" w:rsidRDefault="00700F45" w:rsidP="00A20D79">
      <w:pPr>
        <w:autoSpaceDE w:val="0"/>
        <w:autoSpaceDN w:val="0"/>
        <w:adjustRightInd w:val="0"/>
        <w:jc w:val="both"/>
        <w:rPr>
          <w:rFonts w:ascii="Palatino Linotype" w:hAnsi="Palatino Linotype" w:cs="Tahoma"/>
          <w:i/>
          <w:iCs/>
          <w:color w:val="000000" w:themeColor="text1"/>
          <w:lang w:eastAsia="es-MX"/>
        </w:rPr>
      </w:pPr>
      <w:r w:rsidRPr="00962F6B">
        <w:rPr>
          <w:rFonts w:ascii="Palatino Linotype" w:hAnsi="Palatino Linotype" w:cs="Tahoma"/>
          <w:b/>
          <w:bCs/>
          <w:i/>
          <w:iCs/>
          <w:color w:val="000000" w:themeColor="text1"/>
          <w:lang w:eastAsia="es-MX"/>
        </w:rPr>
        <w:t xml:space="preserve">b) </w:t>
      </w:r>
      <w:r w:rsidRPr="00962F6B">
        <w:rPr>
          <w:rFonts w:ascii="Palatino Linotype" w:hAnsi="Palatino Linotype" w:cs="Tahoma"/>
          <w:i/>
          <w:iCs/>
          <w:color w:val="000000" w:themeColor="text1"/>
          <w:lang w:eastAsia="es-MX"/>
        </w:rPr>
        <w:t xml:space="preserve">Firma impresa del Secretario Ejecutivo del Instituto; </w:t>
      </w:r>
    </w:p>
    <w:p w:rsidR="00700F45" w:rsidRPr="00962F6B" w:rsidRDefault="00700F45" w:rsidP="00A20D79">
      <w:pPr>
        <w:autoSpaceDE w:val="0"/>
        <w:autoSpaceDN w:val="0"/>
        <w:adjustRightInd w:val="0"/>
        <w:jc w:val="both"/>
        <w:rPr>
          <w:rFonts w:ascii="Palatino Linotype" w:hAnsi="Palatino Linotype" w:cs="Tahoma"/>
          <w:i/>
          <w:iCs/>
          <w:color w:val="000000" w:themeColor="text1"/>
          <w:lang w:eastAsia="es-MX"/>
        </w:rPr>
      </w:pPr>
      <w:r w:rsidRPr="00962F6B">
        <w:rPr>
          <w:rFonts w:ascii="Palatino Linotype" w:hAnsi="Palatino Linotype" w:cs="Tahoma"/>
          <w:b/>
          <w:bCs/>
          <w:i/>
          <w:iCs/>
          <w:color w:val="000000" w:themeColor="text1"/>
          <w:lang w:eastAsia="es-MX"/>
        </w:rPr>
        <w:t xml:space="preserve">c) </w:t>
      </w:r>
      <w:r w:rsidRPr="00962F6B">
        <w:rPr>
          <w:rFonts w:ascii="Palatino Linotype" w:hAnsi="Palatino Linotype" w:cs="Tahoma"/>
          <w:i/>
          <w:iCs/>
          <w:color w:val="000000" w:themeColor="text1"/>
          <w:lang w:eastAsia="es-MX"/>
        </w:rPr>
        <w:t xml:space="preserve">Año de emisión; </w:t>
      </w:r>
    </w:p>
    <w:p w:rsidR="00700F45" w:rsidRPr="00962F6B" w:rsidRDefault="00700F45" w:rsidP="00A20D79">
      <w:pPr>
        <w:autoSpaceDE w:val="0"/>
        <w:autoSpaceDN w:val="0"/>
        <w:adjustRightInd w:val="0"/>
        <w:jc w:val="both"/>
        <w:rPr>
          <w:rFonts w:ascii="Palatino Linotype" w:hAnsi="Palatino Linotype" w:cs="Tahoma"/>
          <w:i/>
          <w:iCs/>
          <w:color w:val="000000" w:themeColor="text1"/>
          <w:lang w:eastAsia="es-MX"/>
        </w:rPr>
      </w:pPr>
      <w:r w:rsidRPr="00962F6B">
        <w:rPr>
          <w:rFonts w:ascii="Palatino Linotype" w:hAnsi="Palatino Linotype" w:cs="Tahoma"/>
          <w:b/>
          <w:bCs/>
          <w:i/>
          <w:iCs/>
          <w:color w:val="000000" w:themeColor="text1"/>
          <w:lang w:eastAsia="es-MX"/>
        </w:rPr>
        <w:t xml:space="preserve">d) </w:t>
      </w:r>
      <w:r w:rsidRPr="00962F6B">
        <w:rPr>
          <w:rFonts w:ascii="Palatino Linotype" w:hAnsi="Palatino Linotype" w:cs="Tahoma"/>
          <w:i/>
          <w:iCs/>
          <w:color w:val="000000" w:themeColor="text1"/>
          <w:lang w:eastAsia="es-MX"/>
        </w:rPr>
        <w:t xml:space="preserve">Año en el que expira su vigencia, y </w:t>
      </w:r>
    </w:p>
    <w:p w:rsidR="00700F45" w:rsidRPr="00962F6B" w:rsidRDefault="00700F45" w:rsidP="00A20D79">
      <w:pPr>
        <w:contextualSpacing/>
        <w:jc w:val="both"/>
        <w:rPr>
          <w:rFonts w:ascii="Palatino Linotype" w:hAnsi="Palatino Linotype" w:cs="Tahoma"/>
          <w:i/>
          <w:iCs/>
          <w:color w:val="000000" w:themeColor="text1"/>
          <w:lang w:eastAsia="es-MX"/>
        </w:rPr>
      </w:pPr>
      <w:r w:rsidRPr="00962F6B">
        <w:rPr>
          <w:rFonts w:ascii="Palatino Linotype" w:hAnsi="Palatino Linotype" w:cs="Tahoma"/>
          <w:b/>
          <w:bCs/>
          <w:i/>
          <w:iCs/>
          <w:color w:val="000000" w:themeColor="text1"/>
          <w:lang w:eastAsia="es-MX"/>
        </w:rPr>
        <w:t xml:space="preserve">e) </w:t>
      </w:r>
      <w:r w:rsidRPr="00962F6B">
        <w:rPr>
          <w:rFonts w:ascii="Palatino Linotype" w:hAnsi="Palatino Linotype" w:cs="Tahoma"/>
          <w:i/>
          <w:iCs/>
          <w:color w:val="000000" w:themeColor="text1"/>
          <w:lang w:eastAsia="es-MX"/>
        </w:rPr>
        <w:t>En el caso de la que se expida al ciudadano residente en el extranjero, la leyenda “Para Votar desde el Extranjero”.</w:t>
      </w:r>
    </w:p>
    <w:p w:rsidR="00700F45" w:rsidRPr="00962F6B" w:rsidRDefault="00700F45" w:rsidP="00A20D79">
      <w:pPr>
        <w:spacing w:line="360" w:lineRule="auto"/>
        <w:contextualSpacing/>
        <w:jc w:val="both"/>
        <w:rPr>
          <w:rFonts w:ascii="Palatino Linotype" w:hAnsi="Palatino Linotype" w:cs="Tahoma"/>
          <w:color w:val="000000" w:themeColor="text1"/>
          <w:lang w:eastAsia="es-MX"/>
        </w:rPr>
      </w:pPr>
    </w:p>
    <w:p w:rsidR="00700F45" w:rsidRPr="00962F6B" w:rsidRDefault="00700F45" w:rsidP="00A20D79">
      <w:pPr>
        <w:numPr>
          <w:ilvl w:val="0"/>
          <w:numId w:val="2"/>
        </w:numPr>
        <w:spacing w:line="360" w:lineRule="auto"/>
        <w:ind w:left="0" w:firstLine="0"/>
        <w:jc w:val="both"/>
        <w:rPr>
          <w:rFonts w:ascii="Palatino Linotype" w:eastAsia="Cambria" w:hAnsi="Palatino Linotype" w:cs="Times New Roman"/>
          <w:color w:val="000000" w:themeColor="text1"/>
          <w:lang w:val="es-ES" w:eastAsia="en-US"/>
        </w:rPr>
      </w:pPr>
      <w:r w:rsidRPr="00962F6B">
        <w:rPr>
          <w:rFonts w:ascii="Palatino Linotype" w:eastAsia="Cambria" w:hAnsi="Palatino Linotype" w:cs="Times New Roman"/>
          <w:color w:val="000000" w:themeColor="text1"/>
          <w:lang w:val="es-ES" w:eastAsia="en-US"/>
        </w:rPr>
        <w:t>Como se advierte, todos los elementos contenidos en la credencial hacen a su titular, identificado, identificable e incluso ubicable en su domicilio. El número o la clave de la credencial de elector son únicos e irrepetibles y; de manera general este documento es utilizado para identificarse al momento de realizar trámites oficiales y de tipo privado, incluso en algunos lugares se tiene por costumbre tomar datos de la credencia para asentar en un documento como manera de acreditar la presentación de su titular y comprobar que la credencial se tuvo a la vista, por ello su relevancia y lo delicado de su uso.</w:t>
      </w:r>
    </w:p>
    <w:p w:rsidR="00700F45" w:rsidRPr="00962F6B" w:rsidRDefault="00700F45" w:rsidP="00A20D79">
      <w:pPr>
        <w:spacing w:line="360" w:lineRule="auto"/>
        <w:contextualSpacing/>
        <w:jc w:val="both"/>
        <w:rPr>
          <w:rFonts w:ascii="Palatino Linotype" w:hAnsi="Palatino Linotype" w:cs="Tahoma"/>
          <w:color w:val="000000" w:themeColor="text1"/>
        </w:rPr>
      </w:pPr>
    </w:p>
    <w:p w:rsidR="00700F45" w:rsidRPr="00962F6B" w:rsidRDefault="00700F45" w:rsidP="00A20D79">
      <w:pPr>
        <w:numPr>
          <w:ilvl w:val="0"/>
          <w:numId w:val="2"/>
        </w:numPr>
        <w:spacing w:line="360" w:lineRule="auto"/>
        <w:ind w:left="0" w:firstLine="0"/>
        <w:jc w:val="both"/>
        <w:rPr>
          <w:rFonts w:ascii="Palatino Linotype" w:eastAsia="Cambria" w:hAnsi="Palatino Linotype" w:cs="Times New Roman"/>
          <w:color w:val="000000" w:themeColor="text1"/>
          <w:lang w:val="es-ES" w:eastAsia="en-US"/>
        </w:rPr>
      </w:pPr>
      <w:r w:rsidRPr="00962F6B">
        <w:rPr>
          <w:rFonts w:ascii="Palatino Linotype" w:eastAsia="Cambria" w:hAnsi="Palatino Linotype" w:cs="Times New Roman"/>
          <w:color w:val="000000" w:themeColor="text1"/>
          <w:lang w:val="es-ES" w:eastAsia="en-US"/>
        </w:rPr>
        <w:t>Es de tener presente que la finalidad esencial de la credencial para votar con fotografía es la de ejercer el derecho humano de votar y ser votado; sin embargo, en el país, este documento es el reconocido a nivel general como medio idóneo para identificarse incluso de manera oficial; en el Estado de México está reconocida como identificación oficial en el artículo 2.5 Bis, fracción II del Código Civil del Estado de México.</w:t>
      </w:r>
    </w:p>
    <w:p w:rsidR="00700F45" w:rsidRPr="00962F6B" w:rsidRDefault="00700F45" w:rsidP="00A20D79">
      <w:pPr>
        <w:spacing w:line="360" w:lineRule="auto"/>
        <w:jc w:val="both"/>
        <w:rPr>
          <w:rFonts w:ascii="Palatino Linotype" w:eastAsia="Calibri" w:hAnsi="Palatino Linotype" w:cs="Tahoma"/>
          <w:bCs/>
          <w:color w:val="000000" w:themeColor="text1"/>
          <w:lang w:val="es-ES"/>
        </w:rPr>
      </w:pPr>
    </w:p>
    <w:p w:rsidR="00700F45" w:rsidRPr="00962F6B" w:rsidRDefault="00700F45" w:rsidP="00A20D79">
      <w:pPr>
        <w:numPr>
          <w:ilvl w:val="0"/>
          <w:numId w:val="2"/>
        </w:numPr>
        <w:spacing w:line="360" w:lineRule="auto"/>
        <w:ind w:left="0" w:firstLine="0"/>
        <w:jc w:val="both"/>
        <w:rPr>
          <w:rFonts w:ascii="Palatino Linotype" w:eastAsia="Cambria" w:hAnsi="Palatino Linotype" w:cs="Times New Roman"/>
          <w:color w:val="000000" w:themeColor="text1"/>
          <w:lang w:val="es-ES" w:eastAsia="en-US"/>
        </w:rPr>
      </w:pPr>
      <w:r w:rsidRPr="00962F6B">
        <w:rPr>
          <w:rFonts w:ascii="Palatino Linotype" w:eastAsia="Cambria" w:hAnsi="Palatino Linotype" w:cs="Times New Roman"/>
          <w:color w:val="000000" w:themeColor="text1"/>
          <w:lang w:val="es-ES" w:eastAsia="en-US"/>
        </w:rPr>
        <w:t xml:space="preserve">Dada esta relevancia y que no guarda relación directa con el ejercicio de atribuciones de servidores públicos es que su contenido debe ser analizado en función del documento total, ya que esta obra por ser el medio preferible de identificación como ciudadano y no en función del cargo público, por lo que se entiende que se analizan en su conjunto los datos personales contenidos en la misma, </w:t>
      </w:r>
      <w:r w:rsidRPr="00962F6B">
        <w:rPr>
          <w:rFonts w:ascii="Palatino Linotype" w:eastAsia="Cambria" w:hAnsi="Palatino Linotype" w:cs="Times New Roman"/>
          <w:b/>
          <w:color w:val="000000" w:themeColor="text1"/>
          <w:u w:val="single"/>
          <w:lang w:val="es-ES" w:eastAsia="en-US"/>
        </w:rPr>
        <w:t>con excepción del nombre</w:t>
      </w:r>
      <w:r w:rsidRPr="00962F6B">
        <w:rPr>
          <w:rFonts w:ascii="Palatino Linotype" w:eastAsia="Cambria" w:hAnsi="Palatino Linotype" w:cs="Times New Roman"/>
          <w:color w:val="000000" w:themeColor="text1"/>
          <w:lang w:val="es-ES" w:eastAsia="en-US"/>
        </w:rPr>
        <w:t xml:space="preserve">; por lo que, en el presente </w:t>
      </w:r>
      <w:r w:rsidRPr="00962F6B">
        <w:rPr>
          <w:rFonts w:ascii="Palatino Linotype" w:eastAsia="Cambria" w:hAnsi="Palatino Linotype" w:cs="Times New Roman"/>
          <w:color w:val="000000" w:themeColor="text1"/>
          <w:lang w:val="es-ES" w:eastAsia="en-US"/>
        </w:rPr>
        <w:lastRenderedPageBreak/>
        <w:t xml:space="preserve">caso, </w:t>
      </w:r>
      <w:r w:rsidRPr="00962F6B">
        <w:rPr>
          <w:rFonts w:ascii="Palatino Linotype" w:eastAsia="Cambria" w:hAnsi="Palatino Linotype" w:cs="Times New Roman"/>
          <w:b/>
          <w:color w:val="000000" w:themeColor="text1"/>
          <w:lang w:val="es-ES" w:eastAsia="en-US"/>
        </w:rPr>
        <w:t>se considera que la credencial de elector, es confidencial y actualiza la causal de clasificación</w:t>
      </w:r>
      <w:r w:rsidRPr="00962F6B">
        <w:rPr>
          <w:rFonts w:ascii="Palatino Linotype" w:eastAsia="Cambria" w:hAnsi="Palatino Linotype" w:cs="Times New Roman"/>
          <w:color w:val="000000" w:themeColor="text1"/>
          <w:lang w:val="es-ES" w:eastAsia="en-US"/>
        </w:rPr>
        <w:t>, establecida en el artículo 143, fracción I, de la Ley de Transparencia y Acceso a la Información Pública del Estado de México y Municipios.</w:t>
      </w:r>
    </w:p>
    <w:p w:rsidR="00E622F9" w:rsidRPr="00962F6B" w:rsidRDefault="00E622F9" w:rsidP="00A20D79">
      <w:pPr>
        <w:spacing w:line="360" w:lineRule="auto"/>
        <w:jc w:val="both"/>
        <w:rPr>
          <w:rFonts w:ascii="Palatino Linotype" w:eastAsia="Cambria" w:hAnsi="Palatino Linotype" w:cs="Times New Roman"/>
          <w:color w:val="000000" w:themeColor="text1"/>
          <w:lang w:val="es-ES" w:eastAsia="en-US"/>
        </w:rPr>
      </w:pPr>
    </w:p>
    <w:p w:rsidR="00BF50B4" w:rsidRDefault="00BF50B4" w:rsidP="00A20D79">
      <w:pPr>
        <w:numPr>
          <w:ilvl w:val="0"/>
          <w:numId w:val="2"/>
        </w:numPr>
        <w:spacing w:line="360" w:lineRule="auto"/>
        <w:ind w:left="0" w:firstLine="0"/>
        <w:jc w:val="both"/>
        <w:rPr>
          <w:rFonts w:ascii="Palatino Linotype" w:hAnsi="Palatino Linotype"/>
          <w:b/>
          <w:color w:val="000000" w:themeColor="text1"/>
        </w:rPr>
      </w:pPr>
      <w:r w:rsidRPr="00962F6B">
        <w:rPr>
          <w:rFonts w:ascii="Palatino Linotype" w:hAnsi="Palatino Linotype"/>
          <w:color w:val="000000" w:themeColor="text1"/>
        </w:rPr>
        <w:t xml:space="preserve">En conclusión, este Órgano estima conveniente </w:t>
      </w:r>
      <w:r w:rsidRPr="00962F6B">
        <w:rPr>
          <w:rFonts w:ascii="Palatino Linotype" w:hAnsi="Palatino Linotype"/>
          <w:b/>
          <w:color w:val="000000" w:themeColor="text1"/>
        </w:rPr>
        <w:t>MODIFICAR</w:t>
      </w:r>
      <w:r w:rsidRPr="00962F6B">
        <w:rPr>
          <w:rFonts w:ascii="Palatino Linotype" w:hAnsi="Palatino Linotype"/>
          <w:color w:val="000000" w:themeColor="text1"/>
        </w:rPr>
        <w:t xml:space="preserve"> la respuesta otorgada por el Sujeto Obligado, al resultar </w:t>
      </w:r>
      <w:r w:rsidR="00787967" w:rsidRPr="00962F6B">
        <w:rPr>
          <w:rFonts w:ascii="Palatino Linotype" w:hAnsi="Palatino Linotype"/>
          <w:color w:val="000000" w:themeColor="text1"/>
        </w:rPr>
        <w:t>infundadas</w:t>
      </w:r>
      <w:r w:rsidRPr="00962F6B">
        <w:rPr>
          <w:rFonts w:ascii="Palatino Linotype" w:hAnsi="Palatino Linotype"/>
          <w:color w:val="000000" w:themeColor="text1"/>
        </w:rPr>
        <w:t xml:space="preserve"> las razones o motivos de inconformidad </w:t>
      </w:r>
      <w:r w:rsidRPr="00962F6B">
        <w:rPr>
          <w:rFonts w:ascii="Palatino Linotype" w:eastAsia="Palatino Linotype" w:hAnsi="Palatino Linotype" w:cs="Palatino Linotype"/>
          <w:color w:val="000000" w:themeColor="text1"/>
        </w:rPr>
        <w:t xml:space="preserve">hechos valer en el recurso de revisión </w:t>
      </w:r>
      <w:r w:rsidRPr="00962F6B">
        <w:rPr>
          <w:rFonts w:ascii="Palatino Linotype" w:eastAsia="Palatino Linotype" w:hAnsi="Palatino Linotype" w:cs="Palatino Linotype"/>
          <w:b/>
          <w:color w:val="000000" w:themeColor="text1"/>
        </w:rPr>
        <w:t>02538/INFOEM/IP/RR/2025</w:t>
      </w:r>
      <w:r w:rsidRPr="00962F6B">
        <w:rPr>
          <w:rFonts w:ascii="Palatino Linotype" w:hAnsi="Palatino Linotype"/>
          <w:color w:val="000000" w:themeColor="text1"/>
        </w:rPr>
        <w:t xml:space="preserve">, y en consecuencia </w:t>
      </w:r>
      <w:r w:rsidRPr="00962F6B">
        <w:rPr>
          <w:rFonts w:ascii="Palatino Linotype" w:hAnsi="Palatino Linotype"/>
          <w:b/>
          <w:color w:val="000000" w:themeColor="text1"/>
        </w:rPr>
        <w:t>ORDENAR</w:t>
      </w:r>
      <w:r w:rsidRPr="00962F6B">
        <w:rPr>
          <w:rFonts w:ascii="Palatino Linotype" w:hAnsi="Palatino Linotype"/>
          <w:color w:val="000000" w:themeColor="text1"/>
        </w:rPr>
        <w:t xml:space="preserve"> la entrega </w:t>
      </w:r>
      <w:r w:rsidRPr="00962F6B">
        <w:rPr>
          <w:rFonts w:ascii="Palatino Linotype" w:eastAsia="Palatino Linotype" w:hAnsi="Palatino Linotype" w:cs="Palatino Linotype"/>
          <w:color w:val="000000" w:themeColor="text1"/>
        </w:rPr>
        <w:t xml:space="preserve">vía Sistema de Acceso a la Información Mexiquense, </w:t>
      </w:r>
      <w:r w:rsidRPr="00962F6B">
        <w:rPr>
          <w:rFonts w:ascii="Palatino Linotype" w:eastAsia="Palatino Linotype" w:hAnsi="Palatino Linotype" w:cs="Palatino Linotype"/>
          <w:b/>
          <w:color w:val="000000" w:themeColor="text1"/>
        </w:rPr>
        <w:t>SAIMEX,</w:t>
      </w:r>
      <w:r w:rsidRPr="00962F6B">
        <w:rPr>
          <w:rFonts w:ascii="Palatino Linotype" w:hAnsi="Palatino Linotype"/>
          <w:color w:val="000000" w:themeColor="text1"/>
        </w:rPr>
        <w:t xml:space="preserve"> del</w:t>
      </w:r>
      <w:r w:rsidRPr="00962F6B">
        <w:rPr>
          <w:rFonts w:ascii="Palatino Linotype" w:hAnsi="Palatino Linotype"/>
          <w:b/>
          <w:color w:val="000000" w:themeColor="text1"/>
        </w:rPr>
        <w:t xml:space="preserve"> acuerdo de clasificación como confidencial, del documento en el que conste el domicilio </w:t>
      </w:r>
      <w:r w:rsidRPr="00962F6B">
        <w:rPr>
          <w:rFonts w:ascii="Palatino Linotype" w:eastAsia="Palatino Linotype" w:hAnsi="Palatino Linotype" w:cs="Palatino Linotype"/>
          <w:b/>
          <w:color w:val="000000" w:themeColor="text1"/>
        </w:rPr>
        <w:t>de los directores y coordinadores</w:t>
      </w:r>
      <w:r w:rsidRPr="00962F6B">
        <w:rPr>
          <w:rFonts w:ascii="Palatino Linotype" w:hAnsi="Palatino Linotype"/>
          <w:b/>
          <w:color w:val="000000" w:themeColor="text1"/>
        </w:rPr>
        <w:t xml:space="preserve"> que integran la Administración Pública Municipal.</w:t>
      </w:r>
    </w:p>
    <w:p w:rsidR="00EA067A" w:rsidRPr="00962F6B" w:rsidRDefault="00EA067A" w:rsidP="00EA067A">
      <w:pPr>
        <w:spacing w:line="360" w:lineRule="auto"/>
        <w:jc w:val="both"/>
        <w:rPr>
          <w:rFonts w:ascii="Palatino Linotype" w:hAnsi="Palatino Linotype"/>
          <w:b/>
          <w:color w:val="000000" w:themeColor="text1"/>
        </w:rPr>
      </w:pPr>
    </w:p>
    <w:p w:rsidR="00804FC8" w:rsidRPr="00962F6B" w:rsidRDefault="00804FC8"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Derivado de lo anterior, es indispensable destacar que la información que se está ordenando su entrega a</w:t>
      </w:r>
      <w:r w:rsidR="00BF50B4" w:rsidRPr="00962F6B">
        <w:rPr>
          <w:rFonts w:ascii="Palatino Linotype" w:eastAsia="Palatino Linotype" w:hAnsi="Palatino Linotype" w:cs="Palatino Linotype"/>
          <w:color w:val="000000" w:themeColor="text1"/>
        </w:rPr>
        <w:t>l</w:t>
      </w:r>
      <w:r w:rsidRPr="00962F6B">
        <w:rPr>
          <w:rFonts w:ascii="Palatino Linotype" w:eastAsia="Palatino Linotype" w:hAnsi="Palatino Linotype" w:cs="Palatino Linotype"/>
          <w:color w:val="000000" w:themeColor="text1"/>
        </w:rPr>
        <w:t xml:space="preserve"> </w:t>
      </w:r>
      <w:r w:rsidRPr="00962F6B">
        <w:rPr>
          <w:rFonts w:ascii="Palatino Linotype" w:eastAsia="Palatino Linotype" w:hAnsi="Palatino Linotype" w:cs="Palatino Linotype"/>
          <w:b/>
          <w:color w:val="000000" w:themeColor="text1"/>
        </w:rPr>
        <w:t>RECURRENTE</w:t>
      </w:r>
      <w:r w:rsidRPr="00962F6B">
        <w:rPr>
          <w:rFonts w:ascii="Palatino Linotype" w:eastAsia="Palatino Linotype" w:hAnsi="Palatino Linotype" w:cs="Palatino Linotype"/>
          <w:color w:val="000000" w:themeColor="text1"/>
        </w:rPr>
        <w:t>, deberá realizar en su caso una versión pública, esto es, el</w:t>
      </w:r>
      <w:r w:rsidRPr="00962F6B">
        <w:rPr>
          <w:rFonts w:ascii="Palatino Linotype" w:eastAsia="Palatino Linotype" w:hAnsi="Palatino Linotype" w:cs="Palatino Linotype"/>
          <w:b/>
          <w:color w:val="000000" w:themeColor="text1"/>
        </w:rPr>
        <w:t xml:space="preserve"> SUJETO OBLIGADO</w:t>
      </w:r>
      <w:r w:rsidRPr="00962F6B">
        <w:rPr>
          <w:rFonts w:ascii="Palatino Linotype" w:eastAsia="Palatino Linotype" w:hAnsi="Palatino Linotype" w:cs="Palatino Linotype"/>
          <w:color w:val="000000" w:themeColor="text1"/>
        </w:rPr>
        <w:t xml:space="preserve"> omitirá, eliminará o suprimirá la información personal </w:t>
      </w:r>
    </w:p>
    <w:p w:rsidR="00FD5351" w:rsidRPr="00962F6B" w:rsidRDefault="00FD5351" w:rsidP="00A20D79">
      <w:pPr>
        <w:spacing w:line="360" w:lineRule="auto"/>
        <w:jc w:val="both"/>
        <w:rPr>
          <w:rFonts w:ascii="Palatino Linotype" w:eastAsia="Palatino Linotype" w:hAnsi="Palatino Linotype" w:cs="Palatino Linotype"/>
          <w:color w:val="000000" w:themeColor="text1"/>
        </w:rPr>
      </w:pPr>
    </w:p>
    <w:p w:rsidR="00804FC8" w:rsidRPr="00962F6B" w:rsidRDefault="00804FC8" w:rsidP="00A20D79">
      <w:pPr>
        <w:keepNext/>
        <w:keepLines/>
        <w:spacing w:after="160" w:line="360" w:lineRule="auto"/>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QUINTO. De la versión pública.</w:t>
      </w:r>
    </w:p>
    <w:p w:rsidR="00804FC8" w:rsidRPr="00962F6B" w:rsidRDefault="00804FC8" w:rsidP="00A20D79">
      <w:pPr>
        <w:keepNext/>
        <w:keepLines/>
        <w:numPr>
          <w:ilvl w:val="0"/>
          <w:numId w:val="8"/>
        </w:numPr>
        <w:tabs>
          <w:tab w:val="left" w:pos="284"/>
        </w:tabs>
        <w:spacing w:after="160" w:line="360" w:lineRule="auto"/>
        <w:ind w:left="0"/>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 xml:space="preserve">Nociones generales. </w:t>
      </w:r>
    </w:p>
    <w:p w:rsidR="00804FC8" w:rsidRPr="00962F6B" w:rsidRDefault="0006414C"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Debido </w:t>
      </w:r>
      <w:r w:rsidR="00804FC8" w:rsidRPr="00962F6B">
        <w:rPr>
          <w:rFonts w:ascii="Palatino Linotype" w:eastAsia="Palatino Linotype" w:hAnsi="Palatino Linotype" w:cs="Palatino Linotype"/>
          <w:color w:val="000000" w:themeColor="text1"/>
        </w:rPr>
        <w:t xml:space="preserve">a la información solicitada por el </w:t>
      </w:r>
      <w:r w:rsidR="00804FC8" w:rsidRPr="00962F6B">
        <w:rPr>
          <w:rFonts w:ascii="Palatino Linotype" w:eastAsia="Palatino Linotype" w:hAnsi="Palatino Linotype" w:cs="Palatino Linotype"/>
          <w:b/>
          <w:color w:val="000000" w:themeColor="text1"/>
        </w:rPr>
        <w:t>RECURRENTE</w:t>
      </w:r>
      <w:r w:rsidR="00804FC8" w:rsidRPr="00962F6B">
        <w:rPr>
          <w:rFonts w:ascii="Palatino Linotype" w:eastAsia="Palatino Linotype" w:hAnsi="Palatino Linotype" w:cs="Palatino Linotype"/>
          <w:color w:val="000000" w:themeColor="text1"/>
        </w:rPr>
        <w:t xml:space="preserve">, </w:t>
      </w:r>
      <w:r w:rsidRPr="00962F6B">
        <w:rPr>
          <w:rFonts w:ascii="Palatino Linotype" w:eastAsia="Palatino Linotype" w:hAnsi="Palatino Linotype" w:cs="Palatino Linotype"/>
          <w:color w:val="000000" w:themeColor="text1"/>
        </w:rPr>
        <w:t xml:space="preserve">pudieran </w:t>
      </w:r>
      <w:r w:rsidR="00804FC8" w:rsidRPr="00962F6B">
        <w:rPr>
          <w:rFonts w:ascii="Palatino Linotype" w:eastAsia="Palatino Linotype" w:hAnsi="Palatino Linotype" w:cs="Palatino Linotype"/>
          <w:color w:val="000000" w:themeColor="text1"/>
        </w:rPr>
        <w:t xml:space="preserve">obran datos personales susceptibles de protegerse, así como información susceptible de clasificarse como confidencial,  por lo que, el </w:t>
      </w:r>
      <w:r w:rsidR="00804FC8" w:rsidRPr="00962F6B">
        <w:rPr>
          <w:rFonts w:ascii="Palatino Linotype" w:eastAsia="Palatino Linotype" w:hAnsi="Palatino Linotype" w:cs="Palatino Linotype"/>
          <w:b/>
          <w:color w:val="000000" w:themeColor="text1"/>
        </w:rPr>
        <w:t xml:space="preserve">SUJETO OBLIGADO </w:t>
      </w:r>
      <w:r w:rsidR="00804FC8" w:rsidRPr="00962F6B">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804FC8" w:rsidRPr="00962F6B" w:rsidRDefault="00804FC8" w:rsidP="00A20D79">
      <w:pPr>
        <w:tabs>
          <w:tab w:val="left" w:pos="0"/>
          <w:tab w:val="left" w:pos="284"/>
        </w:tabs>
        <w:spacing w:line="360" w:lineRule="auto"/>
        <w:jc w:val="both"/>
        <w:rPr>
          <w:rFonts w:ascii="Palatino Linotype" w:eastAsia="Palatino Linotype" w:hAnsi="Palatino Linotype" w:cs="Palatino Linotype"/>
          <w:color w:val="000000" w:themeColor="text1"/>
        </w:rPr>
      </w:pPr>
    </w:p>
    <w:p w:rsidR="00804FC8" w:rsidRPr="00962F6B" w:rsidRDefault="00804FC8"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No pasa desapercibido para este Órgano Garante que los sujetos obligados</w:t>
      </w:r>
      <w:r w:rsidRPr="00962F6B">
        <w:rPr>
          <w:rFonts w:ascii="Palatino Linotype" w:eastAsia="Palatino Linotype" w:hAnsi="Palatino Linotype" w:cs="Palatino Linotype"/>
          <w:b/>
          <w:color w:val="000000" w:themeColor="text1"/>
        </w:rPr>
        <w:t xml:space="preserve"> </w:t>
      </w:r>
      <w:r w:rsidRPr="00962F6B">
        <w:rPr>
          <w:rFonts w:ascii="Palatino Linotype" w:eastAsia="Palatino Linotype" w:hAnsi="Palatino Linotype" w:cs="Palatino Linotype"/>
          <w:color w:val="000000" w:themeColor="text1"/>
        </w:rPr>
        <w:t xml:space="preserve">serán responsables de los datos personales en su posesión y que, en caso de localizarse datos </w:t>
      </w:r>
      <w:r w:rsidRPr="00962F6B">
        <w:rPr>
          <w:rFonts w:ascii="Palatino Linotype" w:eastAsia="Palatino Linotype" w:hAnsi="Palatino Linotype" w:cs="Palatino Linotype"/>
          <w:color w:val="000000" w:themeColor="text1"/>
        </w:rPr>
        <w:lastRenderedPageBreak/>
        <w:t>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945"/>
      </w:tblGrid>
      <w:tr w:rsidR="00A20D79" w:rsidRPr="00962F6B" w:rsidTr="00EA067A">
        <w:tc>
          <w:tcPr>
            <w:tcW w:w="2689" w:type="dxa"/>
          </w:tcPr>
          <w:p w:rsidR="00804FC8" w:rsidRPr="00962F6B" w:rsidRDefault="00804FC8" w:rsidP="00A20D79">
            <w:pPr>
              <w:tabs>
                <w:tab w:val="left" w:pos="284"/>
              </w:tabs>
              <w:spacing w:line="360" w:lineRule="auto"/>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a) Requisitos previos.</w:t>
            </w:r>
          </w:p>
        </w:tc>
        <w:tc>
          <w:tcPr>
            <w:tcW w:w="6945" w:type="dxa"/>
          </w:tcPr>
          <w:p w:rsidR="00804FC8" w:rsidRPr="00962F6B" w:rsidRDefault="00804FC8" w:rsidP="00A20D79">
            <w:pPr>
              <w:tabs>
                <w:tab w:val="left" w:pos="284"/>
              </w:tabs>
              <w:spacing w:line="360" w:lineRule="auto"/>
              <w:jc w:val="both"/>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804FC8" w:rsidRPr="00962F6B" w:rsidRDefault="00804FC8" w:rsidP="00A20D79">
            <w:pPr>
              <w:tabs>
                <w:tab w:val="left" w:pos="284"/>
              </w:tabs>
              <w:spacing w:line="360" w:lineRule="auto"/>
              <w:jc w:val="both"/>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804FC8" w:rsidRPr="00962F6B" w:rsidRDefault="00804FC8" w:rsidP="00A20D79">
            <w:pPr>
              <w:tabs>
                <w:tab w:val="left" w:pos="284"/>
              </w:tabs>
              <w:spacing w:line="360" w:lineRule="auto"/>
              <w:jc w:val="both"/>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804FC8" w:rsidRPr="00962F6B" w:rsidRDefault="00804FC8" w:rsidP="00A20D79">
            <w:pPr>
              <w:tabs>
                <w:tab w:val="left" w:pos="284"/>
              </w:tabs>
              <w:spacing w:line="360" w:lineRule="auto"/>
              <w:jc w:val="both"/>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962F6B">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962F6B">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A20D79" w:rsidRPr="00962F6B" w:rsidTr="00EA067A">
        <w:tc>
          <w:tcPr>
            <w:tcW w:w="2689" w:type="dxa"/>
          </w:tcPr>
          <w:p w:rsidR="00804FC8" w:rsidRPr="00962F6B" w:rsidRDefault="00804FC8" w:rsidP="00A20D79">
            <w:pPr>
              <w:tabs>
                <w:tab w:val="left" w:pos="284"/>
              </w:tabs>
              <w:spacing w:line="360" w:lineRule="auto"/>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lastRenderedPageBreak/>
              <w:t>b) Supuestos de clasificación.</w:t>
            </w:r>
          </w:p>
        </w:tc>
        <w:tc>
          <w:tcPr>
            <w:tcW w:w="6945" w:type="dxa"/>
          </w:tcPr>
          <w:p w:rsidR="00804FC8" w:rsidRPr="00962F6B" w:rsidRDefault="00804FC8" w:rsidP="00A20D79">
            <w:pPr>
              <w:tabs>
                <w:tab w:val="left" w:pos="284"/>
              </w:tabs>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804FC8" w:rsidRPr="00962F6B" w:rsidRDefault="00804FC8" w:rsidP="00A20D79">
            <w:pPr>
              <w:tabs>
                <w:tab w:val="left" w:pos="284"/>
              </w:tabs>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04FC8" w:rsidRPr="00962F6B" w:rsidRDefault="00804FC8" w:rsidP="00A20D79">
            <w:pPr>
              <w:tabs>
                <w:tab w:val="left" w:pos="284"/>
              </w:tabs>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El </w:t>
            </w:r>
            <w:r w:rsidRPr="00962F6B">
              <w:rPr>
                <w:rFonts w:ascii="Palatino Linotype" w:eastAsia="Palatino Linotype" w:hAnsi="Palatino Linotype" w:cs="Palatino Linotype"/>
                <w:b/>
                <w:color w:val="000000" w:themeColor="text1"/>
              </w:rPr>
              <w:t>Sujeto Obligado</w:t>
            </w:r>
            <w:r w:rsidRPr="00962F6B">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20D79" w:rsidRPr="00962F6B" w:rsidTr="00EA067A">
        <w:tc>
          <w:tcPr>
            <w:tcW w:w="2689" w:type="dxa"/>
          </w:tcPr>
          <w:p w:rsidR="00804FC8" w:rsidRPr="00962F6B" w:rsidRDefault="00804FC8" w:rsidP="00A20D79">
            <w:pPr>
              <w:tabs>
                <w:tab w:val="left" w:pos="284"/>
              </w:tabs>
              <w:spacing w:line="360" w:lineRule="auto"/>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c) Formalidades para emitir el acuerdo de clasificación.</w:t>
            </w:r>
          </w:p>
        </w:tc>
        <w:tc>
          <w:tcPr>
            <w:tcW w:w="6945" w:type="dxa"/>
          </w:tcPr>
          <w:p w:rsidR="00804FC8" w:rsidRPr="00962F6B" w:rsidRDefault="00804FC8" w:rsidP="00A20D79">
            <w:pPr>
              <w:tabs>
                <w:tab w:val="left" w:pos="284"/>
              </w:tabs>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804FC8" w:rsidRPr="00962F6B" w:rsidRDefault="00804FC8" w:rsidP="00A20D79">
            <w:pPr>
              <w:tabs>
                <w:tab w:val="left" w:pos="284"/>
              </w:tabs>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lastRenderedPageBreak/>
              <w:t xml:space="preserve">Es necesario que </w:t>
            </w:r>
            <w:r w:rsidRPr="00962F6B">
              <w:rPr>
                <w:rFonts w:ascii="Palatino Linotype" w:eastAsia="Palatino Linotype" w:hAnsi="Palatino Linotype" w:cs="Palatino Linotype"/>
                <w:b/>
                <w:color w:val="000000" w:themeColor="text1"/>
                <w:u w:val="single"/>
              </w:rPr>
              <w:t>el acto reúna con los requisitos elementales</w:t>
            </w:r>
            <w:r w:rsidRPr="00962F6B">
              <w:rPr>
                <w:rFonts w:ascii="Palatino Linotype" w:eastAsia="Palatino Linotype" w:hAnsi="Palatino Linotype" w:cs="Palatino Linotype"/>
                <w:color w:val="000000" w:themeColor="text1"/>
              </w:rPr>
              <w:t>, entre ellos, que la autoridad que va a emitir el acto de autoridad sea la legalmente facultada para ello.</w:t>
            </w:r>
          </w:p>
          <w:p w:rsidR="00804FC8" w:rsidRPr="00962F6B" w:rsidRDefault="00804FC8" w:rsidP="00A20D79">
            <w:pPr>
              <w:tabs>
                <w:tab w:val="left" w:pos="284"/>
              </w:tabs>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20D79" w:rsidRPr="00962F6B" w:rsidTr="00EA067A">
        <w:tc>
          <w:tcPr>
            <w:tcW w:w="2689" w:type="dxa"/>
          </w:tcPr>
          <w:p w:rsidR="00804FC8" w:rsidRPr="00962F6B" w:rsidRDefault="00804FC8" w:rsidP="00A20D79">
            <w:pPr>
              <w:tabs>
                <w:tab w:val="left" w:pos="284"/>
              </w:tabs>
              <w:spacing w:line="360" w:lineRule="auto"/>
              <w:rPr>
                <w:rFonts w:ascii="Palatino Linotype" w:eastAsia="Palatino Linotype" w:hAnsi="Palatino Linotype" w:cs="Palatino Linotype"/>
                <w:b/>
                <w:color w:val="000000" w:themeColor="text1"/>
              </w:rPr>
            </w:pPr>
          </w:p>
          <w:p w:rsidR="00804FC8" w:rsidRPr="00962F6B" w:rsidRDefault="00804FC8" w:rsidP="00A20D79">
            <w:pPr>
              <w:tabs>
                <w:tab w:val="left" w:pos="284"/>
              </w:tabs>
              <w:spacing w:line="360" w:lineRule="auto"/>
              <w:jc w:val="both"/>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 xml:space="preserve">d) Requisitos de fondo del acuerdo de clasificación. </w:t>
            </w:r>
          </w:p>
        </w:tc>
        <w:tc>
          <w:tcPr>
            <w:tcW w:w="6945" w:type="dxa"/>
          </w:tcPr>
          <w:p w:rsidR="00804FC8" w:rsidRPr="00962F6B" w:rsidRDefault="00804FC8" w:rsidP="00A20D79">
            <w:pPr>
              <w:tabs>
                <w:tab w:val="left" w:pos="284"/>
              </w:tabs>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62F6B">
              <w:rPr>
                <w:rFonts w:ascii="Palatino Linotype" w:eastAsia="Palatino Linotype" w:hAnsi="Palatino Linotype" w:cs="Palatino Linotype"/>
                <w:b/>
                <w:color w:val="000000" w:themeColor="text1"/>
              </w:rPr>
              <w:t>Sujetos Obligados</w:t>
            </w:r>
            <w:r w:rsidRPr="00962F6B">
              <w:rPr>
                <w:rFonts w:ascii="Palatino Linotype" w:eastAsia="Palatino Linotype" w:hAnsi="Palatino Linotype" w:cs="Palatino Linotype"/>
                <w:color w:val="000000" w:themeColor="text1"/>
              </w:rPr>
              <w:t xml:space="preserve">, por lo que deberán fundar y motivar debidamente la clasificación. </w:t>
            </w:r>
          </w:p>
          <w:p w:rsidR="00804FC8" w:rsidRPr="00962F6B" w:rsidRDefault="00804FC8" w:rsidP="00A20D79">
            <w:pPr>
              <w:tabs>
                <w:tab w:val="left" w:pos="284"/>
              </w:tabs>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De lo anterior, se desprende que para una correcta </w:t>
            </w:r>
            <w:r w:rsidRPr="00962F6B">
              <w:rPr>
                <w:rFonts w:ascii="Palatino Linotype" w:eastAsia="Palatino Linotype" w:hAnsi="Palatino Linotype" w:cs="Palatino Linotype"/>
                <w:b/>
                <w:color w:val="000000" w:themeColor="text1"/>
              </w:rPr>
              <w:t>clasificación total o parcial</w:t>
            </w:r>
            <w:r w:rsidRPr="00962F6B">
              <w:rPr>
                <w:rFonts w:ascii="Palatino Linotype" w:eastAsia="Palatino Linotype" w:hAnsi="Palatino Linotype" w:cs="Palatino Linotype"/>
                <w:color w:val="000000" w:themeColor="text1"/>
              </w:rPr>
              <w:t xml:space="preserve">, esto es determinar los datos que se suprimen en las versiones públicas, es necesario fundar y motivar, de manera correcta, la clasificación; considerando que todo acto que la </w:t>
            </w:r>
            <w:r w:rsidRPr="00962F6B">
              <w:rPr>
                <w:rFonts w:ascii="Palatino Linotype" w:eastAsia="Palatino Linotype" w:hAnsi="Palatino Linotype" w:cs="Palatino Linotype"/>
                <w:color w:val="000000" w:themeColor="text1"/>
              </w:rPr>
              <w:lastRenderedPageBreak/>
              <w:t>autoridad pronuncie en el ejercicio de sus atribuciones, debe expresar los fundamentos legales que le dieron origen y las razones por las que se deben aplicar al caso concreto.</w:t>
            </w:r>
          </w:p>
          <w:p w:rsidR="00804FC8" w:rsidRPr="00962F6B" w:rsidRDefault="00804FC8" w:rsidP="00A20D79">
            <w:pPr>
              <w:tabs>
                <w:tab w:val="left" w:pos="284"/>
              </w:tabs>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04FC8" w:rsidRPr="00962F6B" w:rsidRDefault="00804FC8" w:rsidP="00A20D79">
            <w:pPr>
              <w:tabs>
                <w:tab w:val="left" w:pos="284"/>
              </w:tabs>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804FC8" w:rsidRPr="00962F6B" w:rsidRDefault="00804FC8" w:rsidP="00A20D79">
            <w:pPr>
              <w:tabs>
                <w:tab w:val="left" w:pos="284"/>
              </w:tabs>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Ahora bien, </w:t>
            </w:r>
            <w:r w:rsidRPr="00962F6B">
              <w:rPr>
                <w:rFonts w:ascii="Palatino Linotype" w:eastAsia="Palatino Linotype" w:hAnsi="Palatino Linotype" w:cs="Palatino Linotype"/>
                <w:b/>
                <w:color w:val="000000" w:themeColor="text1"/>
                <w:u w:val="single"/>
              </w:rPr>
              <w:t>para cada caso además de fundar y motivar</w:t>
            </w:r>
            <w:r w:rsidRPr="00962F6B">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04FC8" w:rsidRPr="00962F6B" w:rsidTr="00EA067A">
        <w:tc>
          <w:tcPr>
            <w:tcW w:w="2689" w:type="dxa"/>
          </w:tcPr>
          <w:p w:rsidR="00804FC8" w:rsidRPr="00962F6B" w:rsidRDefault="00804FC8" w:rsidP="00A20D79">
            <w:pPr>
              <w:tabs>
                <w:tab w:val="left" w:pos="284"/>
              </w:tabs>
              <w:spacing w:line="360" w:lineRule="auto"/>
              <w:jc w:val="both"/>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 xml:space="preserve">e) Condiciones especiales de la </w:t>
            </w:r>
            <w:r w:rsidRPr="00962F6B">
              <w:rPr>
                <w:rFonts w:ascii="Palatino Linotype" w:eastAsia="Palatino Linotype" w:hAnsi="Palatino Linotype" w:cs="Palatino Linotype"/>
                <w:b/>
                <w:color w:val="000000" w:themeColor="text1"/>
              </w:rPr>
              <w:lastRenderedPageBreak/>
              <w:t xml:space="preserve">clasificación de la información como confidencial. </w:t>
            </w:r>
          </w:p>
        </w:tc>
        <w:tc>
          <w:tcPr>
            <w:tcW w:w="6945" w:type="dxa"/>
          </w:tcPr>
          <w:p w:rsidR="00804FC8" w:rsidRPr="00962F6B" w:rsidRDefault="00804FC8" w:rsidP="00A20D79">
            <w:pPr>
              <w:tabs>
                <w:tab w:val="left" w:pos="284"/>
              </w:tabs>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lastRenderedPageBreak/>
              <w:t xml:space="preserve">Los artículos 148 y 120 de la Ley Estatal y de la Ley General, vigente a la fecha de la solicitud de información, </w:t>
            </w:r>
            <w:r w:rsidRPr="00962F6B">
              <w:rPr>
                <w:rFonts w:ascii="Palatino Linotype" w:eastAsia="Palatino Linotype" w:hAnsi="Palatino Linotype" w:cs="Palatino Linotype"/>
                <w:color w:val="000000" w:themeColor="text1"/>
              </w:rPr>
              <w:lastRenderedPageBreak/>
              <w:t xml:space="preserve">respectivamente, establecen que aun tratándose de datos personales, se podrán proporcionar, incluso sin solicitar el consentimiento de su titular. </w:t>
            </w:r>
          </w:p>
          <w:p w:rsidR="00804FC8" w:rsidRPr="00962F6B" w:rsidRDefault="00804FC8" w:rsidP="00A20D79">
            <w:pPr>
              <w:tabs>
                <w:tab w:val="left" w:pos="284"/>
              </w:tabs>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04FC8" w:rsidRPr="00962F6B" w:rsidRDefault="00804FC8" w:rsidP="00A20D79">
            <w:pPr>
              <w:tabs>
                <w:tab w:val="left" w:pos="284"/>
              </w:tabs>
              <w:spacing w:line="360" w:lineRule="auto"/>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04FC8" w:rsidRPr="00962F6B" w:rsidRDefault="00804FC8" w:rsidP="00A20D79">
      <w:pPr>
        <w:tabs>
          <w:tab w:val="left" w:pos="284"/>
        </w:tabs>
        <w:spacing w:line="360" w:lineRule="auto"/>
        <w:rPr>
          <w:rFonts w:ascii="Palatino Linotype" w:eastAsia="Palatino Linotype" w:hAnsi="Palatino Linotype" w:cs="Palatino Linotype"/>
          <w:color w:val="000000" w:themeColor="text1"/>
        </w:rPr>
      </w:pPr>
    </w:p>
    <w:p w:rsidR="00CC66B8" w:rsidRPr="00962F6B" w:rsidRDefault="00CC66B8"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Se debe de puntualizar que los documentos de los cuales se ordena su entrega, contienen datos personales, que de hacerse públicos afectarían la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Registro Federal de Contribuyentes (RFC), la Clave Única de Registro de Población (CURP), Firma de particulares, o cualquier otro dato que ponga en riesgo la vida, seguridad y salud de dichas personas.</w:t>
      </w:r>
    </w:p>
    <w:p w:rsidR="00CC66B8" w:rsidRPr="00962F6B" w:rsidRDefault="00CC66B8" w:rsidP="00A20D79">
      <w:pPr>
        <w:tabs>
          <w:tab w:val="left" w:pos="284"/>
        </w:tabs>
        <w:spacing w:line="360" w:lineRule="auto"/>
        <w:jc w:val="both"/>
        <w:rPr>
          <w:rFonts w:ascii="Palatino Linotype" w:eastAsia="Palatino Linotype" w:hAnsi="Palatino Linotype" w:cs="Palatino Linotype"/>
          <w:color w:val="000000" w:themeColor="text1"/>
        </w:rPr>
      </w:pPr>
    </w:p>
    <w:p w:rsidR="00CC66B8" w:rsidRPr="00962F6B" w:rsidRDefault="00CC66B8"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lastRenderedPageBreak/>
        <w:t xml:space="preserve">Por cuanto hace al </w:t>
      </w:r>
      <w:r w:rsidRPr="00962F6B">
        <w:rPr>
          <w:rFonts w:ascii="Palatino Linotype" w:eastAsia="Palatino Linotype" w:hAnsi="Palatino Linotype" w:cs="Palatino Linotype"/>
          <w:b/>
          <w:color w:val="000000" w:themeColor="text1"/>
        </w:rPr>
        <w:t>Registro Federal de Contribuyentes (RFC),</w:t>
      </w:r>
      <w:r w:rsidRPr="00962F6B">
        <w:rPr>
          <w:rFonts w:ascii="Palatino Linotype" w:eastAsia="Palatino Linotype" w:hAnsi="Palatino Linotype" w:cs="Palatino Linotype"/>
          <w:color w:val="000000" w:themeColor="text1"/>
        </w:rPr>
        <w:t xml:space="preserve">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rsidR="00CC66B8" w:rsidRPr="00962F6B" w:rsidRDefault="00CC66B8" w:rsidP="00A20D79">
      <w:pPr>
        <w:tabs>
          <w:tab w:val="left" w:pos="284"/>
        </w:tabs>
        <w:spacing w:line="360" w:lineRule="auto"/>
        <w:jc w:val="both"/>
        <w:rPr>
          <w:rFonts w:ascii="Palatino Linotype" w:eastAsia="Palatino Linotype" w:hAnsi="Palatino Linotype" w:cs="Palatino Linotype"/>
          <w:color w:val="000000" w:themeColor="text1"/>
        </w:rPr>
      </w:pPr>
    </w:p>
    <w:p w:rsidR="00CC66B8" w:rsidRDefault="00CC66B8"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EA067A" w:rsidRPr="00962F6B" w:rsidRDefault="00EA067A" w:rsidP="00EA067A">
      <w:pPr>
        <w:spacing w:line="360" w:lineRule="auto"/>
        <w:jc w:val="both"/>
        <w:rPr>
          <w:rFonts w:ascii="Palatino Linotype" w:eastAsia="Palatino Linotype" w:hAnsi="Palatino Linotype" w:cs="Palatino Linotype"/>
          <w:color w:val="000000" w:themeColor="text1"/>
        </w:rPr>
      </w:pPr>
    </w:p>
    <w:p w:rsidR="00CC66B8" w:rsidRPr="00962F6B" w:rsidRDefault="00CC66B8"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Lo anterior es compartido por el entonces Instituto Federal de Acceso a la Información Pública y Protección de Datos Personales (IFAI) a través del Criterio orientador 19/17, el cual es del tenor literal siguiente:</w:t>
      </w:r>
    </w:p>
    <w:p w:rsidR="00CC66B8" w:rsidRPr="00962F6B" w:rsidRDefault="00CC66B8"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b/>
          <w:i/>
          <w:color w:val="000000" w:themeColor="text1"/>
        </w:rPr>
        <w:t>“Registro Federal de Contribuyentes (RFC) de personas físicas</w:t>
      </w:r>
      <w:r w:rsidRPr="00962F6B">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CC66B8" w:rsidRPr="00962F6B" w:rsidRDefault="00CC66B8" w:rsidP="00A20D79">
      <w:pPr>
        <w:jc w:val="both"/>
        <w:rPr>
          <w:rFonts w:ascii="Palatino Linotype" w:eastAsia="Palatino Linotype" w:hAnsi="Palatino Linotype" w:cs="Palatino Linotype"/>
          <w:i/>
          <w:color w:val="000000" w:themeColor="text1"/>
        </w:rPr>
      </w:pPr>
    </w:p>
    <w:p w:rsidR="00CC66B8" w:rsidRPr="00962F6B" w:rsidRDefault="00CC66B8"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Así, el </w:t>
      </w:r>
      <w:r w:rsidRPr="00962F6B">
        <w:rPr>
          <w:rFonts w:ascii="Palatino Linotype" w:eastAsia="Palatino Linotype" w:hAnsi="Palatino Linotype" w:cs="Palatino Linotype"/>
          <w:b/>
          <w:color w:val="000000" w:themeColor="text1"/>
        </w:rPr>
        <w:t>Registro Federal de Contribuyentes, RFC</w:t>
      </w:r>
      <w:r w:rsidRPr="00962F6B">
        <w:rPr>
          <w:rFonts w:ascii="Palatino Linotype" w:eastAsia="Palatino Linotype" w:hAnsi="Palatino Linotype" w:cs="Palatino Linotype"/>
          <w:color w:val="000000" w:themeColor="text1"/>
        </w:rPr>
        <w:t>,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CC66B8" w:rsidRPr="00962F6B" w:rsidRDefault="00CC66B8"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lastRenderedPageBreak/>
        <w:t xml:space="preserve">De igual manera la </w:t>
      </w:r>
      <w:r w:rsidRPr="00962F6B">
        <w:rPr>
          <w:rFonts w:ascii="Palatino Linotype" w:eastAsia="Palatino Linotype" w:hAnsi="Palatino Linotype" w:cs="Palatino Linotype"/>
          <w:b/>
          <w:color w:val="000000" w:themeColor="text1"/>
        </w:rPr>
        <w:t>Clave Única de Registro de Población (CURP),</w:t>
      </w:r>
      <w:r w:rsidRPr="00962F6B">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CC66B8" w:rsidRPr="00962F6B" w:rsidRDefault="00CC66B8" w:rsidP="00A20D79">
      <w:pPr>
        <w:tabs>
          <w:tab w:val="left" w:pos="284"/>
        </w:tabs>
        <w:spacing w:line="360" w:lineRule="auto"/>
        <w:jc w:val="both"/>
        <w:rPr>
          <w:rFonts w:ascii="Palatino Linotype" w:eastAsia="Palatino Linotype" w:hAnsi="Palatino Linotype" w:cs="Palatino Linotype"/>
          <w:color w:val="000000" w:themeColor="text1"/>
        </w:rPr>
      </w:pPr>
    </w:p>
    <w:p w:rsidR="00CC66B8" w:rsidRPr="00962F6B" w:rsidRDefault="00CC66B8"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Argumento que es compartido por el Instituto Nacional de Transparencia, Acceso a la Información y Protección de Datos Personales, INAI, conforme al criterio orientador 18/17, el cual refiere: </w:t>
      </w:r>
    </w:p>
    <w:p w:rsidR="00CC66B8" w:rsidRPr="00962F6B" w:rsidRDefault="00CC66B8" w:rsidP="00A20D79">
      <w:pPr>
        <w:jc w:val="both"/>
        <w:rPr>
          <w:rFonts w:ascii="Palatino Linotype" w:eastAsia="Palatino Linotype" w:hAnsi="Palatino Linotype" w:cs="Palatino Linotype"/>
          <w:i/>
          <w:color w:val="000000" w:themeColor="text1"/>
        </w:rPr>
      </w:pPr>
      <w:r w:rsidRPr="00962F6B">
        <w:rPr>
          <w:rFonts w:ascii="Palatino Linotype" w:eastAsia="Palatino Linotype" w:hAnsi="Palatino Linotype" w:cs="Palatino Linotype"/>
          <w:b/>
          <w:i/>
          <w:color w:val="000000" w:themeColor="text1"/>
        </w:rPr>
        <w:t xml:space="preserve">“Clave Única de Registro de Población (CURP). </w:t>
      </w:r>
      <w:r w:rsidRPr="00962F6B">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CC66B8" w:rsidRPr="00962F6B" w:rsidRDefault="00CC66B8" w:rsidP="00A20D79">
      <w:pPr>
        <w:tabs>
          <w:tab w:val="left" w:pos="284"/>
        </w:tabs>
        <w:spacing w:line="360" w:lineRule="auto"/>
        <w:jc w:val="both"/>
        <w:rPr>
          <w:rFonts w:ascii="Palatino Linotype" w:eastAsia="Palatino Linotype" w:hAnsi="Palatino Linotype" w:cs="Palatino Linotype"/>
          <w:color w:val="000000" w:themeColor="text1"/>
        </w:rPr>
      </w:pPr>
    </w:p>
    <w:p w:rsidR="00CC66B8" w:rsidRPr="00962F6B" w:rsidRDefault="00CC66B8" w:rsidP="00A20D79">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color w:val="000000" w:themeColor="text1"/>
        </w:rPr>
        <w:t xml:space="preserve">En ese sentido, el </w:t>
      </w:r>
      <w:r w:rsidRPr="00962F6B">
        <w:rPr>
          <w:rFonts w:ascii="Palatino Linotype" w:eastAsia="Palatino Linotype" w:hAnsi="Palatino Linotype" w:cs="Palatino Linotype"/>
          <w:b/>
          <w:color w:val="000000" w:themeColor="text1"/>
        </w:rPr>
        <w:t>SUJETO OBLIGADO</w:t>
      </w:r>
      <w:r w:rsidRPr="00962F6B">
        <w:rPr>
          <w:rFonts w:ascii="Palatino Linotype" w:eastAsia="Palatino Linotype" w:hAnsi="Palatino Linotype" w:cs="Palatino Linotype"/>
          <w:color w:val="000000" w:themeColor="text1"/>
        </w:rPr>
        <w:t xml:space="preserve"> </w:t>
      </w:r>
      <w:r w:rsidRPr="00962F6B">
        <w:rPr>
          <w:rFonts w:ascii="Palatino Linotype" w:eastAsia="Palatino Linotype" w:hAnsi="Palatino Linotype" w:cs="Palatino Linotype"/>
          <w:b/>
          <w:color w:val="000000" w:themeColor="text1"/>
        </w:rPr>
        <w:t>deberá de emitir el Acuerdo del Comité de Transparencia, mediante el cual de manera fundada y motivada establezca las razones por las cuales se clasifican como confidenciales los datos expuestos con anterioridad.</w:t>
      </w:r>
    </w:p>
    <w:p w:rsidR="00CC66B8" w:rsidRPr="00962F6B" w:rsidRDefault="00CC66B8" w:rsidP="00A20D79">
      <w:pPr>
        <w:tabs>
          <w:tab w:val="left" w:pos="284"/>
        </w:tabs>
        <w:spacing w:line="360" w:lineRule="auto"/>
        <w:jc w:val="both"/>
        <w:rPr>
          <w:rFonts w:ascii="Palatino Linotype" w:eastAsia="Palatino Linotype" w:hAnsi="Palatino Linotype" w:cs="Palatino Linotype"/>
          <w:color w:val="000000" w:themeColor="text1"/>
        </w:rPr>
      </w:pPr>
    </w:p>
    <w:p w:rsidR="00CC66B8" w:rsidRPr="00962F6B" w:rsidRDefault="00CC66B8"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 xml:space="preserve">Derivado de lo establecido en párrafos anteriores, si el </w:t>
      </w:r>
      <w:r w:rsidRPr="00962F6B">
        <w:rPr>
          <w:rFonts w:ascii="Palatino Linotype" w:eastAsia="Palatino Linotype" w:hAnsi="Palatino Linotype" w:cs="Palatino Linotype"/>
          <w:b/>
          <w:color w:val="000000" w:themeColor="text1"/>
        </w:rPr>
        <w:t>SUJETO OBLIGADO</w:t>
      </w:r>
      <w:r w:rsidRPr="00962F6B">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662FD3" w:rsidRDefault="00662FD3" w:rsidP="00A20D79">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lastRenderedPageBreak/>
        <w:t xml:space="preserve">Con fundamento en lo prescrito en los artículos </w:t>
      </w:r>
      <w:r w:rsidR="00900402" w:rsidRPr="00962F6B">
        <w:rPr>
          <w:rFonts w:ascii="Palatino Linotype" w:eastAsia="Palatino Linotype" w:hAnsi="Palatino Linotype" w:cs="Palatino Linotype"/>
          <w:color w:val="000000" w:themeColor="text1"/>
        </w:rPr>
        <w:t xml:space="preserve">5°, </w:t>
      </w:r>
      <w:r w:rsidR="00900402" w:rsidRPr="00962F6B">
        <w:rPr>
          <w:rFonts w:ascii="Palatino Linotype" w:eastAsia="Palatino Linotype" w:hAnsi="Palatino Linotype" w:cs="Palatino Linotype"/>
          <w:color w:val="000000" w:themeColor="text1"/>
          <w:lang w:val="es-MX"/>
        </w:rPr>
        <w:t>párrafos trigésimo séptimo, trigésimo octavo y trigésimo noveno fracciones IV y V, de la Constitución Política del Estado Libre y Soberano de México</w:t>
      </w:r>
      <w:r w:rsidRPr="00962F6B">
        <w:rPr>
          <w:rFonts w:ascii="Palatino Linotype" w:eastAsia="Palatino Linotype" w:hAnsi="Palatino Linotype" w:cs="Palatino Linotype"/>
          <w:color w:val="000000" w:themeColor="text1"/>
        </w:rPr>
        <w:t>; 2, fracción II; 29, 36 fracciones I y II; 176, 178, 179, 181 y 185 de la Ley de Transparencia y Acceso a la Información Pública del Estado de México y Municipios, este Pleno:</w:t>
      </w:r>
      <w:r w:rsidR="00EA067A">
        <w:rPr>
          <w:rFonts w:ascii="Palatino Linotype" w:eastAsia="Palatino Linotype" w:hAnsi="Palatino Linotype" w:cs="Palatino Linotype"/>
          <w:color w:val="000000" w:themeColor="text1"/>
        </w:rPr>
        <w:t>------------------------------------------------------------------------------------------</w:t>
      </w:r>
    </w:p>
    <w:p w:rsidR="00EA067A" w:rsidRPr="00962F6B" w:rsidRDefault="00EA067A" w:rsidP="00EA067A">
      <w:pPr>
        <w:spacing w:line="360" w:lineRule="auto"/>
        <w:jc w:val="both"/>
        <w:rPr>
          <w:rFonts w:ascii="Palatino Linotype" w:eastAsia="Palatino Linotype" w:hAnsi="Palatino Linotype" w:cs="Palatino Linotype"/>
          <w:color w:val="000000" w:themeColor="text1"/>
        </w:rPr>
      </w:pPr>
    </w:p>
    <w:p w:rsidR="00662FD3" w:rsidRPr="00962F6B" w:rsidRDefault="00662FD3" w:rsidP="00A20D79">
      <w:pPr>
        <w:spacing w:line="360" w:lineRule="auto"/>
        <w:jc w:val="center"/>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R E S U E L V E</w:t>
      </w:r>
    </w:p>
    <w:p w:rsidR="002F16C6" w:rsidRPr="00962F6B" w:rsidRDefault="002F16C6" w:rsidP="00A20D79">
      <w:pPr>
        <w:spacing w:line="360" w:lineRule="auto"/>
        <w:jc w:val="center"/>
        <w:rPr>
          <w:rFonts w:ascii="Palatino Linotype" w:eastAsia="Palatino Linotype" w:hAnsi="Palatino Linotype" w:cs="Palatino Linotype"/>
          <w:b/>
          <w:color w:val="000000" w:themeColor="text1"/>
        </w:rPr>
      </w:pPr>
    </w:p>
    <w:p w:rsidR="00CC2E21" w:rsidRPr="00962F6B" w:rsidRDefault="00CC2E21" w:rsidP="00A20D79">
      <w:pPr>
        <w:spacing w:line="360" w:lineRule="auto"/>
        <w:jc w:val="both"/>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PRIMERO</w:t>
      </w:r>
      <w:r w:rsidRPr="00962F6B">
        <w:rPr>
          <w:rFonts w:ascii="Palatino Linotype" w:eastAsia="Palatino Linotype" w:hAnsi="Palatino Linotype" w:cs="Palatino Linotype"/>
          <w:color w:val="000000" w:themeColor="text1"/>
        </w:rPr>
        <w:t xml:space="preserve">. Resultan </w:t>
      </w:r>
      <w:r w:rsidR="00EA067A" w:rsidRPr="00EA067A">
        <w:rPr>
          <w:rFonts w:ascii="Palatino Linotype" w:eastAsia="Palatino Linotype" w:hAnsi="Palatino Linotype" w:cs="Palatino Linotype"/>
          <w:color w:val="000000" w:themeColor="text1"/>
        </w:rPr>
        <w:t>fundadas</w:t>
      </w:r>
      <w:r w:rsidRPr="00962F6B">
        <w:rPr>
          <w:rFonts w:ascii="Palatino Linotype" w:eastAsia="Palatino Linotype" w:hAnsi="Palatino Linotype" w:cs="Palatino Linotype"/>
          <w:b/>
          <w:color w:val="000000" w:themeColor="text1"/>
        </w:rPr>
        <w:t xml:space="preserve"> </w:t>
      </w:r>
      <w:r w:rsidRPr="00962F6B">
        <w:rPr>
          <w:rFonts w:ascii="Palatino Linotype" w:eastAsia="Palatino Linotype" w:hAnsi="Palatino Linotype" w:cs="Palatino Linotype"/>
          <w:color w:val="000000" w:themeColor="text1"/>
        </w:rPr>
        <w:t xml:space="preserve">las razones o motivos de inconformidad hechos valer por la parte Recurrente dentro del Recurso de Revisión </w:t>
      </w:r>
      <w:r w:rsidRPr="00962F6B">
        <w:rPr>
          <w:rFonts w:ascii="Palatino Linotype" w:hAnsi="Palatino Linotype"/>
          <w:b/>
          <w:color w:val="000000" w:themeColor="text1"/>
        </w:rPr>
        <w:t>01728/INFOEM/IP/RR/2025</w:t>
      </w:r>
      <w:r w:rsidRPr="00962F6B">
        <w:rPr>
          <w:rFonts w:ascii="Palatino Linotype" w:eastAsia="Palatino Linotype" w:hAnsi="Palatino Linotype" w:cs="Palatino Linotype"/>
          <w:color w:val="000000" w:themeColor="text1"/>
        </w:rPr>
        <w:t xml:space="preserve">; </w:t>
      </w:r>
      <w:r w:rsidR="008E7833" w:rsidRPr="00962F6B">
        <w:rPr>
          <w:rFonts w:ascii="Palatino Linotype" w:eastAsia="Palatino Linotype" w:hAnsi="Palatino Linotype" w:cs="Palatino Linotype"/>
          <w:color w:val="000000" w:themeColor="text1"/>
        </w:rPr>
        <w:t>e</w:t>
      </w:r>
      <w:r w:rsidRPr="00962F6B">
        <w:rPr>
          <w:rFonts w:ascii="Palatino Linotype" w:eastAsia="Palatino Linotype" w:hAnsi="Palatino Linotype" w:cs="Palatino Linotype"/>
          <w:b/>
          <w:color w:val="000000" w:themeColor="text1"/>
        </w:rPr>
        <w:t xml:space="preserve"> </w:t>
      </w:r>
      <w:r w:rsidR="005A72B7" w:rsidRPr="00962F6B">
        <w:rPr>
          <w:rFonts w:ascii="Palatino Linotype" w:eastAsia="Palatino Linotype" w:hAnsi="Palatino Linotype" w:cs="Palatino Linotype"/>
          <w:b/>
          <w:color w:val="000000" w:themeColor="text1"/>
        </w:rPr>
        <w:t>INFUNDADAS</w:t>
      </w:r>
      <w:r w:rsidRPr="00962F6B">
        <w:rPr>
          <w:rFonts w:ascii="Palatino Linotype" w:eastAsia="Palatino Linotype" w:hAnsi="Palatino Linotype" w:cs="Palatino Linotype"/>
          <w:color w:val="000000" w:themeColor="text1"/>
        </w:rPr>
        <w:t xml:space="preserve"> las relativas </w:t>
      </w:r>
      <w:r w:rsidR="008E7833" w:rsidRPr="00962F6B">
        <w:rPr>
          <w:rFonts w:ascii="Palatino Linotype" w:eastAsia="Palatino Linotype" w:hAnsi="Palatino Linotype" w:cs="Palatino Linotype"/>
          <w:color w:val="000000" w:themeColor="text1"/>
        </w:rPr>
        <w:t>al</w:t>
      </w:r>
      <w:r w:rsidRPr="00962F6B">
        <w:rPr>
          <w:rFonts w:ascii="Palatino Linotype" w:eastAsia="Palatino Linotype" w:hAnsi="Palatino Linotype" w:cs="Palatino Linotype"/>
          <w:color w:val="000000" w:themeColor="text1"/>
        </w:rPr>
        <w:t xml:space="preserve"> Recurso de Revisión </w:t>
      </w:r>
      <w:r w:rsidR="008E7833" w:rsidRPr="00962F6B">
        <w:rPr>
          <w:rFonts w:ascii="Palatino Linotype" w:eastAsia="Palatino Linotype" w:hAnsi="Palatino Linotype" w:cs="Palatino Linotype"/>
          <w:b/>
          <w:color w:val="000000" w:themeColor="text1"/>
        </w:rPr>
        <w:t xml:space="preserve">02538/INFOEM/IP/RR/2025, </w:t>
      </w:r>
      <w:r w:rsidRPr="00962F6B">
        <w:rPr>
          <w:rFonts w:ascii="Palatino Linotype" w:eastAsia="Palatino Linotype" w:hAnsi="Palatino Linotype" w:cs="Palatino Linotype"/>
          <w:color w:val="000000" w:themeColor="text1"/>
        </w:rPr>
        <w:t xml:space="preserve">en términos del </w:t>
      </w:r>
      <w:r w:rsidRPr="00962F6B">
        <w:rPr>
          <w:rFonts w:ascii="Palatino Linotype" w:eastAsia="Palatino Linotype" w:hAnsi="Palatino Linotype" w:cs="Palatino Linotype"/>
          <w:b/>
          <w:color w:val="000000" w:themeColor="text1"/>
        </w:rPr>
        <w:t>Considerando</w:t>
      </w:r>
      <w:r w:rsidRPr="00962F6B">
        <w:rPr>
          <w:rFonts w:ascii="Palatino Linotype" w:eastAsia="Palatino Linotype" w:hAnsi="Palatino Linotype" w:cs="Palatino Linotype"/>
          <w:color w:val="000000" w:themeColor="text1"/>
        </w:rPr>
        <w:t xml:space="preserve"> </w:t>
      </w:r>
      <w:r w:rsidRPr="00962F6B">
        <w:rPr>
          <w:rFonts w:ascii="Palatino Linotype" w:eastAsia="Palatino Linotype" w:hAnsi="Palatino Linotype" w:cs="Palatino Linotype"/>
          <w:b/>
          <w:color w:val="000000" w:themeColor="text1"/>
        </w:rPr>
        <w:t xml:space="preserve">CUARTO </w:t>
      </w:r>
      <w:r w:rsidRPr="00962F6B">
        <w:rPr>
          <w:rFonts w:ascii="Palatino Linotype" w:eastAsia="Palatino Linotype" w:hAnsi="Palatino Linotype" w:cs="Palatino Linotype"/>
          <w:color w:val="000000" w:themeColor="text1"/>
        </w:rPr>
        <w:t>de la presente Resolución</w:t>
      </w:r>
      <w:r w:rsidRPr="00962F6B">
        <w:rPr>
          <w:rFonts w:ascii="Palatino Linotype" w:eastAsia="Palatino Linotype" w:hAnsi="Palatino Linotype" w:cs="Palatino Linotype"/>
          <w:b/>
          <w:color w:val="000000" w:themeColor="text1"/>
        </w:rPr>
        <w:t>.</w:t>
      </w:r>
    </w:p>
    <w:p w:rsidR="002F16C6" w:rsidRPr="00962F6B" w:rsidRDefault="002F16C6" w:rsidP="00A20D79">
      <w:pPr>
        <w:spacing w:line="360" w:lineRule="auto"/>
        <w:jc w:val="both"/>
        <w:rPr>
          <w:rFonts w:ascii="Palatino Linotype" w:eastAsia="Palatino Linotype" w:hAnsi="Palatino Linotype" w:cs="Palatino Linotype"/>
          <w:b/>
          <w:color w:val="000000" w:themeColor="text1"/>
        </w:rPr>
      </w:pPr>
    </w:p>
    <w:p w:rsidR="00CC2E21" w:rsidRPr="00962F6B" w:rsidRDefault="00CC2E21" w:rsidP="00A20D79">
      <w:pPr>
        <w:spacing w:line="360" w:lineRule="auto"/>
        <w:jc w:val="both"/>
        <w:rPr>
          <w:rFonts w:ascii="Palatino Linotype" w:eastAsia="Palatino Linotype" w:hAnsi="Palatino Linotype" w:cs="Palatino Linotype"/>
          <w:b/>
          <w:color w:val="000000" w:themeColor="text1"/>
        </w:rPr>
      </w:pPr>
      <w:r w:rsidRPr="00962F6B">
        <w:rPr>
          <w:rFonts w:ascii="Palatino Linotype" w:eastAsia="Palatino Linotype" w:hAnsi="Palatino Linotype" w:cs="Palatino Linotype"/>
          <w:b/>
          <w:color w:val="000000" w:themeColor="text1"/>
        </w:rPr>
        <w:t xml:space="preserve">SEGUNDO. </w:t>
      </w:r>
      <w:r w:rsidRPr="00962F6B">
        <w:rPr>
          <w:rFonts w:ascii="Palatino Linotype" w:eastAsia="Palatino Linotype" w:hAnsi="Palatino Linotype" w:cs="Palatino Linotype"/>
          <w:color w:val="000000" w:themeColor="text1"/>
        </w:rPr>
        <w:t xml:space="preserve">Se </w:t>
      </w:r>
      <w:r w:rsidRPr="00962F6B">
        <w:rPr>
          <w:rFonts w:ascii="Palatino Linotype" w:eastAsia="Palatino Linotype" w:hAnsi="Palatino Linotype" w:cs="Palatino Linotype"/>
          <w:b/>
          <w:color w:val="000000" w:themeColor="text1"/>
        </w:rPr>
        <w:t>REVOCA</w:t>
      </w:r>
      <w:r w:rsidRPr="00962F6B">
        <w:rPr>
          <w:rFonts w:ascii="Palatino Linotype" w:eastAsia="Palatino Linotype" w:hAnsi="Palatino Linotype" w:cs="Palatino Linotype"/>
          <w:color w:val="000000" w:themeColor="text1"/>
        </w:rPr>
        <w:t xml:space="preserve"> la respuesta otorgada por el </w:t>
      </w:r>
      <w:r w:rsidRPr="00962F6B">
        <w:rPr>
          <w:rFonts w:ascii="Palatino Linotype" w:eastAsia="Palatino Linotype" w:hAnsi="Palatino Linotype" w:cs="Palatino Linotype"/>
          <w:b/>
          <w:color w:val="000000" w:themeColor="text1"/>
        </w:rPr>
        <w:t xml:space="preserve">Ayuntamiento de </w:t>
      </w:r>
      <w:r w:rsidR="008E7833" w:rsidRPr="00962F6B">
        <w:rPr>
          <w:rFonts w:ascii="Palatino Linotype" w:eastAsia="Palatino Linotype" w:hAnsi="Palatino Linotype" w:cs="Palatino Linotype"/>
          <w:b/>
          <w:color w:val="000000" w:themeColor="text1"/>
        </w:rPr>
        <w:t>Joquicingo</w:t>
      </w:r>
      <w:r w:rsidRPr="00962F6B">
        <w:rPr>
          <w:rFonts w:ascii="Palatino Linotype" w:eastAsia="Palatino Linotype" w:hAnsi="Palatino Linotype" w:cs="Palatino Linotype"/>
          <w:b/>
          <w:color w:val="000000" w:themeColor="text1"/>
        </w:rPr>
        <w:t xml:space="preserve"> </w:t>
      </w:r>
      <w:r w:rsidRPr="00962F6B">
        <w:rPr>
          <w:rFonts w:ascii="Palatino Linotype" w:eastAsia="Palatino Linotype" w:hAnsi="Palatino Linotype" w:cs="Palatino Linotype"/>
          <w:color w:val="000000" w:themeColor="text1"/>
        </w:rPr>
        <w:t xml:space="preserve">a la solicitud de información </w:t>
      </w:r>
      <w:r w:rsidR="008E7833" w:rsidRPr="00962F6B">
        <w:rPr>
          <w:rFonts w:ascii="Palatino Linotype" w:eastAsia="Palatino Linotype" w:hAnsi="Palatino Linotype" w:cs="Palatino Linotype"/>
          <w:b/>
          <w:color w:val="000000" w:themeColor="text1"/>
        </w:rPr>
        <w:t>00006/JOQUICIN/IP/2025</w:t>
      </w:r>
      <w:r w:rsidRPr="00962F6B">
        <w:rPr>
          <w:rFonts w:ascii="Palatino Linotype" w:eastAsia="Palatino Linotype" w:hAnsi="Palatino Linotype" w:cs="Palatino Linotype"/>
          <w:b/>
          <w:color w:val="000000" w:themeColor="text1"/>
        </w:rPr>
        <w:t xml:space="preserve">, </w:t>
      </w:r>
      <w:r w:rsidRPr="00962F6B">
        <w:rPr>
          <w:rFonts w:ascii="Palatino Linotype" w:eastAsia="Palatino Linotype" w:hAnsi="Palatino Linotype" w:cs="Palatino Linotype"/>
          <w:color w:val="000000" w:themeColor="text1"/>
        </w:rPr>
        <w:t xml:space="preserve">y se </w:t>
      </w:r>
      <w:r w:rsidRPr="00962F6B">
        <w:rPr>
          <w:rFonts w:ascii="Palatino Linotype" w:eastAsia="Palatino Linotype" w:hAnsi="Palatino Linotype" w:cs="Palatino Linotype"/>
          <w:b/>
          <w:color w:val="000000" w:themeColor="text1"/>
        </w:rPr>
        <w:t>MODIFICA</w:t>
      </w:r>
      <w:r w:rsidRPr="00962F6B">
        <w:rPr>
          <w:rFonts w:ascii="Palatino Linotype" w:eastAsia="Palatino Linotype" w:hAnsi="Palatino Linotype" w:cs="Palatino Linotype"/>
          <w:color w:val="000000" w:themeColor="text1"/>
        </w:rPr>
        <w:t xml:space="preserve"> la otorgada a la solicitud de información </w:t>
      </w:r>
      <w:r w:rsidR="008E7833" w:rsidRPr="00962F6B">
        <w:rPr>
          <w:rFonts w:ascii="Palatino Linotype" w:eastAsia="Palatino Linotype" w:hAnsi="Palatino Linotype" w:cs="Palatino Linotype"/>
          <w:b/>
          <w:color w:val="000000" w:themeColor="text1"/>
        </w:rPr>
        <w:t>00017/JOQUICIN/IP/2025</w:t>
      </w:r>
      <w:r w:rsidRPr="00962F6B">
        <w:rPr>
          <w:rFonts w:ascii="Palatino Linotype" w:eastAsia="Palatino Linotype" w:hAnsi="Palatino Linotype" w:cs="Palatino Linotype"/>
          <w:b/>
          <w:color w:val="000000" w:themeColor="text1"/>
        </w:rPr>
        <w:t xml:space="preserve">, </w:t>
      </w:r>
      <w:r w:rsidRPr="00962F6B">
        <w:rPr>
          <w:rFonts w:ascii="Palatino Linotype" w:eastAsia="Palatino Linotype" w:hAnsi="Palatino Linotype" w:cs="Palatino Linotype"/>
          <w:color w:val="000000" w:themeColor="text1"/>
        </w:rPr>
        <w:t xml:space="preserve">en términos de los </w:t>
      </w:r>
      <w:r w:rsidRPr="00962F6B">
        <w:rPr>
          <w:rFonts w:ascii="Palatino Linotype" w:eastAsia="Palatino Linotype" w:hAnsi="Palatino Linotype" w:cs="Palatino Linotype"/>
          <w:b/>
          <w:color w:val="000000" w:themeColor="text1"/>
        </w:rPr>
        <w:t>Considerandos</w:t>
      </w:r>
      <w:r w:rsidRPr="00962F6B">
        <w:rPr>
          <w:rFonts w:ascii="Palatino Linotype" w:eastAsia="Palatino Linotype" w:hAnsi="Palatino Linotype" w:cs="Palatino Linotype"/>
          <w:color w:val="000000" w:themeColor="text1"/>
        </w:rPr>
        <w:t xml:space="preserve"> </w:t>
      </w:r>
      <w:r w:rsidRPr="00962F6B">
        <w:rPr>
          <w:rFonts w:ascii="Palatino Linotype" w:eastAsia="Palatino Linotype" w:hAnsi="Palatino Linotype" w:cs="Palatino Linotype"/>
          <w:b/>
          <w:color w:val="000000" w:themeColor="text1"/>
        </w:rPr>
        <w:t xml:space="preserve">CUARTO y QUINTO </w:t>
      </w:r>
      <w:r w:rsidRPr="00962F6B">
        <w:rPr>
          <w:rFonts w:ascii="Palatino Linotype" w:eastAsia="Palatino Linotype" w:hAnsi="Palatino Linotype" w:cs="Palatino Linotype"/>
          <w:color w:val="000000" w:themeColor="text1"/>
        </w:rPr>
        <w:t>de la presente Resolución</w:t>
      </w:r>
      <w:r w:rsidRPr="00962F6B">
        <w:rPr>
          <w:rFonts w:ascii="Palatino Linotype" w:eastAsia="Palatino Linotype" w:hAnsi="Palatino Linotype" w:cs="Palatino Linotype"/>
          <w:b/>
          <w:color w:val="000000" w:themeColor="text1"/>
        </w:rPr>
        <w:t>.</w:t>
      </w:r>
    </w:p>
    <w:p w:rsidR="002F16C6" w:rsidRPr="00962F6B" w:rsidRDefault="002F16C6" w:rsidP="00A20D79">
      <w:pPr>
        <w:spacing w:line="360" w:lineRule="auto"/>
        <w:jc w:val="both"/>
        <w:rPr>
          <w:rFonts w:ascii="Palatino Linotype" w:eastAsia="Palatino Linotype" w:hAnsi="Palatino Linotype" w:cs="Palatino Linotype"/>
          <w:color w:val="000000" w:themeColor="text1"/>
        </w:rPr>
      </w:pPr>
    </w:p>
    <w:p w:rsidR="00CC2E21" w:rsidRPr="00962F6B" w:rsidRDefault="00CC2E21" w:rsidP="00A20D79">
      <w:pPr>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b/>
          <w:color w:val="000000" w:themeColor="text1"/>
        </w:rPr>
        <w:t>TERCERO</w:t>
      </w:r>
      <w:r w:rsidRPr="00962F6B">
        <w:rPr>
          <w:rFonts w:ascii="Palatino Linotype" w:eastAsia="Palatino Linotype" w:hAnsi="Palatino Linotype" w:cs="Palatino Linotype"/>
          <w:color w:val="000000" w:themeColor="text1"/>
        </w:rPr>
        <w:t xml:space="preserve">. Se </w:t>
      </w:r>
      <w:r w:rsidRPr="00962F6B">
        <w:rPr>
          <w:rFonts w:ascii="Palatino Linotype" w:eastAsia="Palatino Linotype" w:hAnsi="Palatino Linotype" w:cs="Palatino Linotype"/>
          <w:b/>
          <w:color w:val="000000" w:themeColor="text1"/>
        </w:rPr>
        <w:t>ORDENA</w:t>
      </w:r>
      <w:r w:rsidRPr="00962F6B">
        <w:rPr>
          <w:rFonts w:ascii="Palatino Linotype" w:eastAsia="Palatino Linotype" w:hAnsi="Palatino Linotype" w:cs="Palatino Linotype"/>
          <w:color w:val="000000" w:themeColor="text1"/>
        </w:rPr>
        <w:t xml:space="preserve"> entregar vía Sistema de Acceso a la Información Mexiquense </w:t>
      </w:r>
      <w:r w:rsidRPr="00962F6B">
        <w:rPr>
          <w:rFonts w:ascii="Palatino Linotype" w:eastAsia="Palatino Linotype" w:hAnsi="Palatino Linotype" w:cs="Palatino Linotype"/>
          <w:b/>
          <w:color w:val="000000" w:themeColor="text1"/>
        </w:rPr>
        <w:t>(SAIMEX)</w:t>
      </w:r>
      <w:r w:rsidRPr="00962F6B">
        <w:rPr>
          <w:rFonts w:ascii="Palatino Linotype" w:hAnsi="Palatino Linotype" w:cs="Arial"/>
          <w:bCs/>
          <w:color w:val="000000" w:themeColor="text1"/>
        </w:rPr>
        <w:t>,</w:t>
      </w:r>
      <w:r w:rsidRPr="00962F6B">
        <w:rPr>
          <w:rFonts w:ascii="Palatino Linotype" w:eastAsia="Palatino Linotype" w:hAnsi="Palatino Linotype" w:cs="Palatino Linotype"/>
          <w:color w:val="000000" w:themeColor="text1"/>
        </w:rPr>
        <w:t xml:space="preserve"> de ser el caso en versión pública, la siguiente información</w:t>
      </w:r>
      <w:r w:rsidR="008E7833" w:rsidRPr="00962F6B">
        <w:rPr>
          <w:rFonts w:ascii="Palatino Linotype" w:eastAsia="Palatino Linotype" w:hAnsi="Palatino Linotype" w:cs="Palatino Linotype"/>
          <w:color w:val="000000" w:themeColor="text1"/>
        </w:rPr>
        <w:t>:</w:t>
      </w:r>
    </w:p>
    <w:p w:rsidR="002F16C6" w:rsidRPr="00962F6B" w:rsidRDefault="002F16C6" w:rsidP="00A20D79">
      <w:pPr>
        <w:spacing w:line="360" w:lineRule="auto"/>
        <w:jc w:val="both"/>
        <w:rPr>
          <w:rFonts w:ascii="Palatino Linotype" w:eastAsia="Palatino Linotype" w:hAnsi="Palatino Linotype" w:cs="Palatino Linotype"/>
          <w:b/>
          <w:color w:val="000000" w:themeColor="text1"/>
        </w:rPr>
      </w:pPr>
    </w:p>
    <w:p w:rsidR="00A14AD1" w:rsidRPr="00962F6B" w:rsidRDefault="00A14AD1" w:rsidP="00A20D79">
      <w:pPr>
        <w:pStyle w:val="Prrafodelista"/>
        <w:numPr>
          <w:ilvl w:val="0"/>
          <w:numId w:val="13"/>
        </w:numPr>
        <w:spacing w:line="360" w:lineRule="auto"/>
        <w:ind w:left="0"/>
        <w:jc w:val="both"/>
        <w:rPr>
          <w:rFonts w:ascii="Palatino Linotype" w:eastAsia="Palatino Linotype" w:hAnsi="Palatino Linotype" w:cs="Palatino Linotype"/>
          <w:b/>
          <w:i/>
          <w:color w:val="000000" w:themeColor="text1"/>
        </w:rPr>
      </w:pPr>
      <w:bookmarkStart w:id="10" w:name="_heading=h.1ksv4uv" w:colFirst="0" w:colLast="0"/>
      <w:bookmarkEnd w:id="10"/>
      <w:r w:rsidRPr="00962F6B">
        <w:rPr>
          <w:rFonts w:ascii="Palatino Linotype" w:eastAsia="Palatino Linotype" w:hAnsi="Palatino Linotype" w:cs="Palatino Linotype"/>
          <w:b/>
          <w:i/>
          <w:color w:val="000000" w:themeColor="text1"/>
        </w:rPr>
        <w:t>Los organigramas d</w:t>
      </w:r>
      <w:r w:rsidR="008E7833" w:rsidRPr="00962F6B">
        <w:rPr>
          <w:rFonts w:ascii="Palatino Linotype" w:eastAsia="Palatino Linotype" w:hAnsi="Palatino Linotype" w:cs="Palatino Linotype"/>
          <w:b/>
          <w:i/>
          <w:color w:val="000000" w:themeColor="text1"/>
        </w:rPr>
        <w:t>e la Contraloría Municipal y la Tesorería Municipal, áreas que integran la estructura orgánica del Ayuntamiento</w:t>
      </w:r>
      <w:r w:rsidR="00CC2E21" w:rsidRPr="00962F6B">
        <w:rPr>
          <w:rFonts w:ascii="Palatino Linotype" w:eastAsia="Palatino Linotype" w:hAnsi="Palatino Linotype" w:cs="Palatino Linotype"/>
          <w:b/>
          <w:i/>
          <w:color w:val="000000" w:themeColor="text1"/>
          <w:lang w:val="es-MX"/>
        </w:rPr>
        <w:t xml:space="preserve">, </w:t>
      </w:r>
      <w:r w:rsidR="008E7833" w:rsidRPr="00962F6B">
        <w:rPr>
          <w:rFonts w:ascii="Palatino Linotype" w:eastAsia="Palatino Linotype" w:hAnsi="Palatino Linotype" w:cs="Palatino Linotype"/>
          <w:b/>
          <w:i/>
          <w:color w:val="000000" w:themeColor="text1"/>
        </w:rPr>
        <w:t>al 15 de enero de 2025</w:t>
      </w:r>
      <w:r w:rsidRPr="00962F6B">
        <w:rPr>
          <w:rFonts w:ascii="Palatino Linotype" w:eastAsia="Palatino Linotype" w:hAnsi="Palatino Linotype" w:cs="Palatino Linotype"/>
          <w:b/>
          <w:i/>
          <w:color w:val="000000" w:themeColor="text1"/>
          <w:lang w:val="es-MX"/>
        </w:rPr>
        <w:t>.</w:t>
      </w:r>
    </w:p>
    <w:p w:rsidR="00CC2E21" w:rsidRPr="00962F6B" w:rsidRDefault="00D155E7" w:rsidP="00A20D79">
      <w:pPr>
        <w:pStyle w:val="Prrafodelista"/>
        <w:numPr>
          <w:ilvl w:val="0"/>
          <w:numId w:val="13"/>
        </w:numPr>
        <w:spacing w:line="360" w:lineRule="auto"/>
        <w:ind w:left="0"/>
        <w:jc w:val="both"/>
        <w:rPr>
          <w:rFonts w:ascii="Palatino Linotype" w:eastAsia="Palatino Linotype" w:hAnsi="Palatino Linotype" w:cs="Palatino Linotype"/>
          <w:b/>
          <w:i/>
          <w:color w:val="000000" w:themeColor="text1"/>
        </w:rPr>
      </w:pPr>
      <w:r w:rsidRPr="00962F6B">
        <w:rPr>
          <w:rFonts w:ascii="Palatino Linotype" w:eastAsia="Palatino Linotype" w:hAnsi="Palatino Linotype" w:cs="Palatino Linotype"/>
          <w:b/>
          <w:i/>
          <w:color w:val="000000" w:themeColor="text1"/>
        </w:rPr>
        <w:lastRenderedPageBreak/>
        <w:t xml:space="preserve">El documento en el que conste la profesión </w:t>
      </w:r>
      <w:r w:rsidR="00A14AD1" w:rsidRPr="00962F6B">
        <w:rPr>
          <w:rFonts w:ascii="Palatino Linotype" w:eastAsia="Palatino Linotype" w:hAnsi="Palatino Linotype" w:cs="Palatino Linotype"/>
          <w:b/>
          <w:i/>
          <w:color w:val="000000" w:themeColor="text1"/>
        </w:rPr>
        <w:t>del Contralor Municipal y del Tesorero Municipal, al 15 de enero de 2025</w:t>
      </w:r>
      <w:r w:rsidR="00A14AD1" w:rsidRPr="00962F6B">
        <w:rPr>
          <w:rFonts w:ascii="Palatino Linotype" w:eastAsia="Palatino Linotype" w:hAnsi="Palatino Linotype" w:cs="Palatino Linotype"/>
          <w:b/>
          <w:i/>
          <w:color w:val="000000" w:themeColor="text1"/>
          <w:lang w:val="es-MX"/>
        </w:rPr>
        <w:t>.</w:t>
      </w:r>
    </w:p>
    <w:p w:rsidR="00721F61" w:rsidRPr="00962F6B" w:rsidRDefault="00721F61" w:rsidP="00A20D79">
      <w:pPr>
        <w:pStyle w:val="Prrafodelista"/>
        <w:numPr>
          <w:ilvl w:val="0"/>
          <w:numId w:val="13"/>
        </w:numPr>
        <w:spacing w:line="360" w:lineRule="auto"/>
        <w:ind w:left="0"/>
        <w:jc w:val="both"/>
        <w:rPr>
          <w:rFonts w:ascii="Palatino Linotype" w:eastAsia="Palatino Linotype" w:hAnsi="Palatino Linotype" w:cs="Palatino Linotype"/>
          <w:b/>
          <w:bCs/>
          <w:i/>
          <w:color w:val="000000" w:themeColor="text1"/>
        </w:rPr>
      </w:pPr>
      <w:r w:rsidRPr="00962F6B">
        <w:rPr>
          <w:rFonts w:ascii="Palatino Linotype" w:eastAsia="Palatino Linotype" w:hAnsi="Palatino Linotype" w:cs="Palatino Linotype"/>
          <w:b/>
          <w:bCs/>
          <w:i/>
          <w:color w:val="000000" w:themeColor="text1"/>
        </w:rPr>
        <w:t xml:space="preserve">El Acuerdo emitido por el Comité de Transparencia, en donde de manera fundada y motivada, clasifique como información confidencial por tratarse de datos personales de acuerdo al artículo 143, fracción I, de la Ley de Transparencia y Acceso a la Información Pública del Estado de México y Municipios, </w:t>
      </w:r>
      <w:r w:rsidR="00586198" w:rsidRPr="00962F6B">
        <w:rPr>
          <w:rFonts w:ascii="Palatino Linotype" w:eastAsia="Palatino Linotype" w:hAnsi="Palatino Linotype" w:cs="Palatino Linotype"/>
          <w:b/>
          <w:bCs/>
          <w:i/>
          <w:color w:val="000000" w:themeColor="text1"/>
        </w:rPr>
        <w:t>el</w:t>
      </w:r>
      <w:r w:rsidRPr="00962F6B">
        <w:rPr>
          <w:rFonts w:ascii="Palatino Linotype" w:eastAsia="Palatino Linotype" w:hAnsi="Palatino Linotype" w:cs="Palatino Linotype"/>
          <w:b/>
          <w:bCs/>
          <w:i/>
          <w:color w:val="000000" w:themeColor="text1"/>
        </w:rPr>
        <w:t xml:space="preserve"> documento en el que conste el domicilio</w:t>
      </w:r>
      <w:r w:rsidR="00586198" w:rsidRPr="00962F6B">
        <w:rPr>
          <w:rFonts w:ascii="Palatino Linotype" w:eastAsia="Palatino Linotype" w:hAnsi="Palatino Linotype" w:cs="Palatino Linotype"/>
          <w:b/>
          <w:bCs/>
          <w:i/>
          <w:color w:val="000000" w:themeColor="text1"/>
        </w:rPr>
        <w:t xml:space="preserve"> particular</w:t>
      </w:r>
      <w:r w:rsidRPr="00962F6B">
        <w:rPr>
          <w:rFonts w:ascii="Palatino Linotype" w:eastAsia="Palatino Linotype" w:hAnsi="Palatino Linotype" w:cs="Palatino Linotype"/>
          <w:b/>
          <w:bCs/>
          <w:i/>
          <w:color w:val="000000" w:themeColor="text1"/>
        </w:rPr>
        <w:t xml:space="preserve"> de los directores y coordinadores que integran la Administración Pública Municipal.</w:t>
      </w:r>
    </w:p>
    <w:p w:rsidR="00CC2E21" w:rsidRPr="00962F6B" w:rsidRDefault="00CC2E21" w:rsidP="00A20D79">
      <w:pPr>
        <w:spacing w:line="360" w:lineRule="auto"/>
        <w:jc w:val="both"/>
        <w:rPr>
          <w:rFonts w:ascii="Palatino Linotype" w:eastAsia="Palatino Linotype" w:hAnsi="Palatino Linotype" w:cs="Palatino Linotype"/>
          <w:b/>
          <w:color w:val="000000" w:themeColor="text1"/>
        </w:rPr>
      </w:pPr>
    </w:p>
    <w:p w:rsidR="00CC2E21" w:rsidRPr="00962F6B" w:rsidRDefault="00CC2E21" w:rsidP="00A20D79">
      <w:pPr>
        <w:tabs>
          <w:tab w:val="left" w:pos="8080"/>
        </w:tabs>
        <w:spacing w:line="360" w:lineRule="auto"/>
        <w:jc w:val="both"/>
        <w:rPr>
          <w:rFonts w:ascii="Palatino Linotype" w:eastAsia="Calibri" w:hAnsi="Palatino Linotype" w:cs="Arial"/>
          <w:b/>
          <w:color w:val="000000" w:themeColor="text1"/>
        </w:rPr>
      </w:pPr>
      <w:r w:rsidRPr="00962F6B">
        <w:rPr>
          <w:rFonts w:ascii="Palatino Linotype" w:eastAsia="Calibri" w:hAnsi="Palatino Linotype" w:cs="Arial"/>
          <w:color w:val="000000" w:themeColor="text1"/>
        </w:rPr>
        <w:t xml:space="preserve">Para efectos de lo anterior, </w:t>
      </w:r>
      <w:r w:rsidR="002F16C6" w:rsidRPr="00962F6B">
        <w:rPr>
          <w:rFonts w:ascii="Palatino Linotype" w:eastAsia="Calibri" w:hAnsi="Palatino Linotype" w:cs="Arial"/>
          <w:color w:val="000000" w:themeColor="text1"/>
        </w:rPr>
        <w:t xml:space="preserve">de ser procedente, </w:t>
      </w:r>
      <w:r w:rsidRPr="00962F6B">
        <w:rPr>
          <w:rFonts w:ascii="Palatino Linotype" w:eastAsia="Calibri" w:hAnsi="Palatino Linotype" w:cs="Arial"/>
          <w:color w:val="000000" w:themeColor="text1"/>
        </w:rPr>
        <w:t xml:space="preserve">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962F6B">
        <w:rPr>
          <w:rFonts w:ascii="Palatino Linotype" w:eastAsia="Calibri" w:hAnsi="Palatino Linotype" w:cs="Arial"/>
          <w:b/>
          <w:color w:val="000000" w:themeColor="text1"/>
        </w:rPr>
        <w:t>RECURRENTE.</w:t>
      </w:r>
    </w:p>
    <w:p w:rsidR="00CC2E21" w:rsidRPr="00962F6B" w:rsidRDefault="00CC2E21" w:rsidP="00A20D79">
      <w:pPr>
        <w:spacing w:line="360" w:lineRule="auto"/>
        <w:jc w:val="both"/>
        <w:rPr>
          <w:rFonts w:ascii="Palatino Linotype" w:eastAsia="Palatino Linotype" w:hAnsi="Palatino Linotype" w:cs="Palatino Linotype"/>
          <w:b/>
          <w:color w:val="000000" w:themeColor="text1"/>
        </w:rPr>
      </w:pPr>
    </w:p>
    <w:p w:rsidR="00CC2E21" w:rsidRPr="00962F6B" w:rsidRDefault="00CC2E21" w:rsidP="00A20D79">
      <w:pPr>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b/>
          <w:color w:val="000000" w:themeColor="text1"/>
        </w:rPr>
        <w:t>CUARTO. NOTIFÍQUESE</w:t>
      </w:r>
      <w:r w:rsidRPr="00962F6B">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962F6B">
        <w:rPr>
          <w:rFonts w:ascii="Palatino Linotype" w:eastAsia="Palatino Linotype" w:hAnsi="Palatino Linotype" w:cs="Palatino Linotype"/>
          <w:b/>
          <w:color w:val="000000" w:themeColor="text1"/>
        </w:rPr>
        <w:t xml:space="preserve">dé cumplimiento a lo ordenado dentro del plazo de diez días hábiles, </w:t>
      </w:r>
      <w:r w:rsidRPr="00962F6B">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w:t>
      </w:r>
      <w:r w:rsidRPr="00962F6B">
        <w:rPr>
          <w:rFonts w:ascii="Palatino Linotype" w:eastAsia="Palatino Linotype" w:hAnsi="Palatino Linotype" w:cs="Palatino Linotype"/>
          <w:color w:val="000000" w:themeColor="text1"/>
        </w:rPr>
        <w:lastRenderedPageBreak/>
        <w:t>conformidad con lo previsto en los artículos 198, 200, fracción III; 214, 215 y 216 de la Ley  de Transparencia y Acceso a la Información Pública del Estado de México y Municipios.</w:t>
      </w:r>
    </w:p>
    <w:p w:rsidR="00CC2E21" w:rsidRPr="00962F6B" w:rsidRDefault="00CC2E21" w:rsidP="00A20D79">
      <w:pPr>
        <w:spacing w:line="360" w:lineRule="auto"/>
        <w:jc w:val="both"/>
        <w:rPr>
          <w:rFonts w:ascii="Palatino Linotype" w:eastAsia="Palatino Linotype" w:hAnsi="Palatino Linotype" w:cs="Palatino Linotype"/>
          <w:color w:val="000000" w:themeColor="text1"/>
        </w:rPr>
      </w:pPr>
    </w:p>
    <w:p w:rsidR="00CC2E21" w:rsidRPr="00962F6B" w:rsidRDefault="00CC2E21" w:rsidP="00A20D79">
      <w:pPr>
        <w:spacing w:line="360" w:lineRule="auto"/>
        <w:jc w:val="both"/>
        <w:rPr>
          <w:rFonts w:ascii="Palatino Linotype" w:eastAsia="Palatino Linotype" w:hAnsi="Palatino Linotype" w:cs="Palatino Linotype"/>
          <w:color w:val="000000" w:themeColor="text1"/>
        </w:rPr>
      </w:pPr>
      <w:bookmarkStart w:id="11" w:name="_heading=h.3rdcrjn" w:colFirst="0" w:colLast="0"/>
      <w:bookmarkEnd w:id="11"/>
      <w:r w:rsidRPr="00962F6B">
        <w:rPr>
          <w:rFonts w:ascii="Palatino Linotype" w:eastAsia="Palatino Linotype" w:hAnsi="Palatino Linotype" w:cs="Palatino Linotype"/>
          <w:b/>
          <w:color w:val="000000" w:themeColor="text1"/>
        </w:rPr>
        <w:t xml:space="preserve">QUINTO. </w:t>
      </w:r>
      <w:r w:rsidRPr="00962F6B">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962F6B">
        <w:rPr>
          <w:rFonts w:ascii="Palatino Linotype" w:eastAsia="Palatino Linotype" w:hAnsi="Palatino Linotype" w:cs="Palatino Linotype"/>
          <w:b/>
          <w:color w:val="000000" w:themeColor="text1"/>
        </w:rPr>
        <w:t>SUJETO OBLIGADO</w:t>
      </w:r>
      <w:r w:rsidRPr="00962F6B">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CC2E21" w:rsidRPr="00962F6B" w:rsidRDefault="00CC2E21" w:rsidP="00A20D79">
      <w:pPr>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b/>
          <w:color w:val="000000" w:themeColor="text1"/>
        </w:rPr>
        <w:t xml:space="preserve">SEXTO. Notifíquese </w:t>
      </w:r>
      <w:r w:rsidRPr="00962F6B">
        <w:rPr>
          <w:rFonts w:ascii="Palatino Linotype" w:eastAsia="Palatino Linotype" w:hAnsi="Palatino Linotype" w:cs="Palatino Linotype"/>
          <w:color w:val="000000" w:themeColor="text1"/>
        </w:rPr>
        <w:t xml:space="preserve">a </w:t>
      </w:r>
      <w:r w:rsidRPr="00962F6B">
        <w:rPr>
          <w:rFonts w:ascii="Palatino Linotype" w:eastAsia="Palatino Linotype" w:hAnsi="Palatino Linotype" w:cs="Palatino Linotype"/>
          <w:b/>
          <w:color w:val="000000" w:themeColor="text1"/>
        </w:rPr>
        <w:t>EL RECURRENTE</w:t>
      </w:r>
      <w:r w:rsidRPr="00962F6B">
        <w:rPr>
          <w:rFonts w:ascii="Palatino Linotype" w:eastAsia="Palatino Linotype" w:hAnsi="Palatino Linotype" w:cs="Palatino Linotype"/>
          <w:color w:val="000000" w:themeColor="text1"/>
        </w:rPr>
        <w:t xml:space="preserve"> la presente resolución vía SAIMEX.</w:t>
      </w:r>
    </w:p>
    <w:p w:rsidR="00CC2E21" w:rsidRPr="00962F6B" w:rsidRDefault="00CC2E21" w:rsidP="00A20D79">
      <w:pPr>
        <w:tabs>
          <w:tab w:val="left" w:pos="8080"/>
        </w:tabs>
        <w:spacing w:line="360" w:lineRule="auto"/>
        <w:jc w:val="both"/>
        <w:rPr>
          <w:rFonts w:ascii="Palatino Linotype" w:eastAsia="Palatino Linotype" w:hAnsi="Palatino Linotype" w:cs="Palatino Linotype"/>
          <w:color w:val="000000" w:themeColor="text1"/>
        </w:rPr>
      </w:pPr>
    </w:p>
    <w:p w:rsidR="00CC2E21" w:rsidRPr="00962F6B" w:rsidRDefault="00CC2E21" w:rsidP="00A20D79">
      <w:pPr>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b/>
          <w:color w:val="000000" w:themeColor="text1"/>
        </w:rPr>
        <w:t xml:space="preserve">SÉPTIMO. </w:t>
      </w:r>
      <w:r w:rsidRPr="00962F6B">
        <w:rPr>
          <w:rFonts w:ascii="Palatino Linotype" w:eastAsia="Palatino Linotype" w:hAnsi="Palatino Linotype" w:cs="Palatino Linotype"/>
          <w:color w:val="000000" w:themeColor="text1"/>
        </w:rPr>
        <w:t xml:space="preserve">Se hace del conocimiento de </w:t>
      </w:r>
      <w:r w:rsidRPr="00962F6B">
        <w:rPr>
          <w:rFonts w:ascii="Palatino Linotype" w:eastAsia="Palatino Linotype" w:hAnsi="Palatino Linotype" w:cs="Palatino Linotype"/>
          <w:b/>
          <w:color w:val="000000" w:themeColor="text1"/>
        </w:rPr>
        <w:t>EL RECURRENTE</w:t>
      </w:r>
      <w:r w:rsidRPr="00962F6B">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CC2E21" w:rsidRPr="00962F6B" w:rsidRDefault="00CC2E21" w:rsidP="00A20D79">
      <w:pPr>
        <w:spacing w:line="360" w:lineRule="auto"/>
        <w:jc w:val="both"/>
        <w:rPr>
          <w:rFonts w:ascii="Palatino Linotype" w:eastAsia="Palatino Linotype" w:hAnsi="Palatino Linotype" w:cs="Palatino Linotype"/>
          <w:b/>
          <w:color w:val="000000" w:themeColor="text1"/>
        </w:rPr>
      </w:pPr>
    </w:p>
    <w:p w:rsidR="00CC2E21" w:rsidRPr="00A20D79" w:rsidRDefault="00A20D79" w:rsidP="00A20D79">
      <w:pPr>
        <w:spacing w:line="360" w:lineRule="auto"/>
        <w:jc w:val="both"/>
        <w:rPr>
          <w:rFonts w:ascii="Palatino Linotype" w:eastAsia="Palatino Linotype" w:hAnsi="Palatino Linotype" w:cs="Palatino Linotype"/>
          <w:color w:val="000000" w:themeColor="text1"/>
        </w:rPr>
      </w:pPr>
      <w:r w:rsidRPr="00962F6B">
        <w:rPr>
          <w:rFonts w:ascii="Palatino Linotype" w:eastAsia="Palatino Linotype" w:hAnsi="Palatino Linotype" w:cs="Palatino Linotype"/>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091F52" w:rsidRPr="00962F6B">
        <w:rPr>
          <w:rFonts w:ascii="Palatino Linotype" w:eastAsia="Palatino Linotype" w:hAnsi="Palatino Linotype" w:cs="Palatino Linotype"/>
          <w:color w:val="000000" w:themeColor="text1"/>
        </w:rPr>
        <w:t xml:space="preserve"> </w:t>
      </w:r>
      <w:r w:rsidR="00091F52" w:rsidRPr="00962F6B">
        <w:rPr>
          <w:rFonts w:ascii="Palatino Linotype" w:eastAsia="Palatino Linotype" w:hAnsi="Palatino Linotype" w:cs="Palatino Linotype"/>
        </w:rPr>
        <w:t>EMITIENDO VOTO PARTICULAR</w:t>
      </w:r>
      <w:r w:rsidRPr="00962F6B">
        <w:rPr>
          <w:rFonts w:ascii="Palatino Linotype" w:eastAsia="Palatino Linotype" w:hAnsi="Palatino Linotype" w:cs="Palatino Linotype"/>
          <w:color w:val="000000" w:themeColor="text1"/>
        </w:rPr>
        <w:t>; EN LA VIGÉSIMA SESIÓN ORDINARIA, CELEBRADA EL CUATRO (04) DE JUNIO DE DOS MIL VEINTICINCO, ANTE EL SECRETARIO TÉCNICO DEL PLENO ALEXIS TAPIA RAMÍREZ.</w:t>
      </w:r>
    </w:p>
    <w:p w:rsidR="0072148B" w:rsidRPr="00A20D79" w:rsidRDefault="0072148B" w:rsidP="00A20D79">
      <w:pPr>
        <w:spacing w:line="360" w:lineRule="auto"/>
        <w:jc w:val="both"/>
        <w:rPr>
          <w:rFonts w:ascii="Palatino Linotype" w:eastAsia="Palatino Linotype" w:hAnsi="Palatino Linotype" w:cs="Palatino Linotype"/>
          <w:color w:val="000000" w:themeColor="text1"/>
        </w:rPr>
      </w:pPr>
    </w:p>
    <w:p w:rsidR="0072148B" w:rsidRPr="00A20D79" w:rsidRDefault="0072148B" w:rsidP="00A20D79">
      <w:pPr>
        <w:spacing w:line="360" w:lineRule="auto"/>
        <w:jc w:val="both"/>
        <w:rPr>
          <w:rFonts w:ascii="Palatino Linotype" w:eastAsia="Palatino Linotype" w:hAnsi="Palatino Linotype" w:cs="Palatino Linotype"/>
          <w:color w:val="000000" w:themeColor="text1"/>
        </w:rPr>
      </w:pPr>
    </w:p>
    <w:p w:rsidR="0072148B" w:rsidRPr="00A20D79" w:rsidRDefault="0072148B" w:rsidP="00A20D79">
      <w:pPr>
        <w:spacing w:line="360" w:lineRule="auto"/>
        <w:jc w:val="both"/>
        <w:rPr>
          <w:rFonts w:ascii="Palatino Linotype" w:eastAsia="Palatino Linotype" w:hAnsi="Palatino Linotype" w:cs="Palatino Linotype"/>
          <w:color w:val="000000" w:themeColor="text1"/>
        </w:rPr>
      </w:pPr>
    </w:p>
    <w:p w:rsidR="0072148B" w:rsidRPr="00A20D79" w:rsidRDefault="0072148B" w:rsidP="00A20D79">
      <w:pPr>
        <w:spacing w:line="360" w:lineRule="auto"/>
        <w:jc w:val="both"/>
        <w:rPr>
          <w:rFonts w:ascii="Palatino Linotype" w:eastAsia="Palatino Linotype" w:hAnsi="Palatino Linotype" w:cs="Palatino Linotype"/>
          <w:color w:val="000000" w:themeColor="text1"/>
        </w:rPr>
      </w:pPr>
    </w:p>
    <w:p w:rsidR="0072148B" w:rsidRPr="00A20D79" w:rsidRDefault="0072148B" w:rsidP="00A20D79">
      <w:pPr>
        <w:spacing w:line="360" w:lineRule="auto"/>
        <w:jc w:val="both"/>
        <w:rPr>
          <w:rFonts w:ascii="Palatino Linotype" w:eastAsia="Palatino Linotype" w:hAnsi="Palatino Linotype" w:cs="Palatino Linotype"/>
          <w:color w:val="000000" w:themeColor="text1"/>
        </w:rPr>
      </w:pPr>
    </w:p>
    <w:p w:rsidR="0072148B" w:rsidRPr="00A20D79" w:rsidRDefault="0072148B" w:rsidP="00A20D79">
      <w:pPr>
        <w:spacing w:line="360" w:lineRule="auto"/>
        <w:jc w:val="both"/>
        <w:rPr>
          <w:rFonts w:ascii="Palatino Linotype" w:eastAsia="Palatino Linotype" w:hAnsi="Palatino Linotype" w:cs="Palatino Linotype"/>
          <w:color w:val="000000" w:themeColor="text1"/>
        </w:rPr>
      </w:pPr>
    </w:p>
    <w:p w:rsidR="0072148B" w:rsidRPr="00A20D79" w:rsidRDefault="0072148B" w:rsidP="00A20D79">
      <w:pPr>
        <w:spacing w:line="360" w:lineRule="auto"/>
        <w:jc w:val="both"/>
        <w:rPr>
          <w:rFonts w:ascii="Palatino Linotype" w:eastAsia="Palatino Linotype" w:hAnsi="Palatino Linotype" w:cs="Palatino Linotype"/>
          <w:color w:val="000000" w:themeColor="text1"/>
        </w:rPr>
      </w:pPr>
    </w:p>
    <w:p w:rsidR="0072148B" w:rsidRPr="00A20D79" w:rsidRDefault="0072148B" w:rsidP="00A20D79">
      <w:pPr>
        <w:spacing w:line="360" w:lineRule="auto"/>
        <w:jc w:val="both"/>
        <w:rPr>
          <w:rFonts w:ascii="Palatino Linotype" w:eastAsia="Palatino Linotype" w:hAnsi="Palatino Linotype" w:cs="Palatino Linotype"/>
          <w:color w:val="000000" w:themeColor="text1"/>
        </w:rPr>
      </w:pPr>
    </w:p>
    <w:p w:rsidR="0072148B" w:rsidRPr="00A20D79" w:rsidRDefault="0072148B" w:rsidP="00A20D79">
      <w:pPr>
        <w:spacing w:line="360" w:lineRule="auto"/>
        <w:jc w:val="both"/>
        <w:rPr>
          <w:rFonts w:ascii="Palatino Linotype" w:eastAsia="Palatino Linotype" w:hAnsi="Palatino Linotype" w:cs="Palatino Linotype"/>
          <w:color w:val="000000" w:themeColor="text1"/>
        </w:rPr>
      </w:pPr>
    </w:p>
    <w:p w:rsidR="0072148B" w:rsidRPr="00A20D79" w:rsidRDefault="0072148B" w:rsidP="00A20D79">
      <w:pPr>
        <w:spacing w:line="360" w:lineRule="auto"/>
        <w:jc w:val="both"/>
        <w:rPr>
          <w:rFonts w:ascii="Palatino Linotype" w:eastAsia="Palatino Linotype" w:hAnsi="Palatino Linotype" w:cs="Palatino Linotype"/>
          <w:color w:val="000000" w:themeColor="text1"/>
        </w:rPr>
      </w:pPr>
    </w:p>
    <w:p w:rsidR="0072148B" w:rsidRPr="00A20D79" w:rsidRDefault="0072148B" w:rsidP="00A20D79">
      <w:pPr>
        <w:spacing w:line="360" w:lineRule="auto"/>
        <w:jc w:val="both"/>
        <w:rPr>
          <w:rFonts w:ascii="Palatino Linotype" w:eastAsia="Palatino Linotype" w:hAnsi="Palatino Linotype" w:cs="Palatino Linotype"/>
          <w:color w:val="000000" w:themeColor="text1"/>
        </w:rPr>
      </w:pPr>
    </w:p>
    <w:p w:rsidR="0072148B" w:rsidRPr="00A20D79" w:rsidRDefault="0072148B" w:rsidP="00A20D79">
      <w:pPr>
        <w:spacing w:line="360" w:lineRule="auto"/>
        <w:jc w:val="both"/>
        <w:rPr>
          <w:rFonts w:ascii="Palatino Linotype" w:eastAsia="Palatino Linotype" w:hAnsi="Palatino Linotype" w:cs="Palatino Linotype"/>
          <w:color w:val="000000" w:themeColor="text1"/>
        </w:rPr>
      </w:pPr>
    </w:p>
    <w:p w:rsidR="0072148B" w:rsidRPr="00A20D79" w:rsidRDefault="0072148B" w:rsidP="00A20D79">
      <w:pPr>
        <w:spacing w:line="360" w:lineRule="auto"/>
        <w:jc w:val="both"/>
        <w:rPr>
          <w:rFonts w:ascii="Palatino Linotype" w:eastAsia="Palatino Linotype" w:hAnsi="Palatino Linotype" w:cs="Palatino Linotype"/>
          <w:color w:val="000000" w:themeColor="text1"/>
        </w:rPr>
      </w:pPr>
    </w:p>
    <w:p w:rsidR="0072148B" w:rsidRPr="00A20D79" w:rsidRDefault="0072148B" w:rsidP="00A20D79">
      <w:pPr>
        <w:spacing w:line="360" w:lineRule="auto"/>
        <w:rPr>
          <w:rFonts w:ascii="Palatino Linotype" w:eastAsia="Palatino Linotype" w:hAnsi="Palatino Linotype" w:cs="Palatino Linotype"/>
          <w:color w:val="000000" w:themeColor="text1"/>
        </w:rPr>
      </w:pPr>
    </w:p>
    <w:p w:rsidR="0072148B" w:rsidRPr="00A20D79" w:rsidRDefault="0072148B" w:rsidP="00A20D79">
      <w:pPr>
        <w:spacing w:line="360" w:lineRule="auto"/>
        <w:rPr>
          <w:rFonts w:ascii="Palatino Linotype" w:eastAsia="Palatino Linotype" w:hAnsi="Palatino Linotype" w:cs="Palatino Linotype"/>
          <w:color w:val="000000" w:themeColor="text1"/>
        </w:rPr>
      </w:pPr>
    </w:p>
    <w:p w:rsidR="0072148B" w:rsidRPr="00A20D79" w:rsidRDefault="0072148B" w:rsidP="00A20D79">
      <w:pPr>
        <w:spacing w:line="360" w:lineRule="auto"/>
        <w:rPr>
          <w:rFonts w:ascii="Palatino Linotype" w:eastAsia="Palatino Linotype" w:hAnsi="Palatino Linotype" w:cs="Palatino Linotype"/>
          <w:color w:val="000000" w:themeColor="text1"/>
        </w:rPr>
      </w:pPr>
    </w:p>
    <w:p w:rsidR="006C7BDD" w:rsidRPr="00A20D79" w:rsidRDefault="006C7BDD" w:rsidP="00A20D79">
      <w:pPr>
        <w:tabs>
          <w:tab w:val="left" w:pos="3374"/>
        </w:tabs>
        <w:spacing w:line="360" w:lineRule="auto"/>
        <w:rPr>
          <w:rFonts w:ascii="Palatino Linotype" w:eastAsia="Palatino Linotype" w:hAnsi="Palatino Linotype" w:cs="Palatino Linotype"/>
          <w:color w:val="000000" w:themeColor="text1"/>
          <w:lang w:val="es-MX"/>
        </w:rPr>
      </w:pPr>
      <w:bookmarkStart w:id="12" w:name="_heading=h.lnxbz9" w:colFirst="0" w:colLast="0"/>
      <w:bookmarkEnd w:id="12"/>
    </w:p>
    <w:p w:rsidR="006C7BDD" w:rsidRPr="00A20D79" w:rsidRDefault="006C7BDD" w:rsidP="00A20D79">
      <w:pPr>
        <w:tabs>
          <w:tab w:val="left" w:pos="3374"/>
        </w:tabs>
        <w:spacing w:line="360" w:lineRule="auto"/>
        <w:rPr>
          <w:rFonts w:ascii="Palatino Linotype" w:eastAsia="Palatino Linotype" w:hAnsi="Palatino Linotype" w:cs="Palatino Linotype"/>
          <w:color w:val="000000" w:themeColor="text1"/>
          <w:lang w:val="es-MX"/>
        </w:rPr>
      </w:pPr>
    </w:p>
    <w:p w:rsidR="0072148B" w:rsidRPr="00A20D79" w:rsidRDefault="0072148B" w:rsidP="00A20D79">
      <w:pPr>
        <w:tabs>
          <w:tab w:val="left" w:pos="3374"/>
        </w:tabs>
        <w:spacing w:line="360" w:lineRule="auto"/>
        <w:rPr>
          <w:rFonts w:ascii="Palatino Linotype" w:eastAsia="Palatino Linotype" w:hAnsi="Palatino Linotype" w:cs="Palatino Linotype"/>
          <w:color w:val="000000" w:themeColor="text1"/>
        </w:rPr>
      </w:pPr>
    </w:p>
    <w:sectPr w:rsidR="0072148B" w:rsidRPr="00A20D79" w:rsidSect="00A20D79">
      <w:headerReference w:type="even" r:id="rId18"/>
      <w:headerReference w:type="default" r:id="rId19"/>
      <w:footerReference w:type="default" r:id="rId20"/>
      <w:headerReference w:type="first" r:id="rId21"/>
      <w:footerReference w:type="first" r:id="rId22"/>
      <w:pgSz w:w="12240" w:h="15840"/>
      <w:pgMar w:top="2268" w:right="900"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756" w:rsidRDefault="00B56756">
      <w:r>
        <w:separator/>
      </w:r>
    </w:p>
  </w:endnote>
  <w:endnote w:type="continuationSeparator" w:id="0">
    <w:p w:rsidR="00B56756" w:rsidRDefault="00B56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F20" w:rsidRDefault="00573F2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A067A">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A067A">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p>
  <w:p w:rsidR="00573F20" w:rsidRDefault="00573F2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F20" w:rsidRDefault="00573F20">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EA067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EA067A">
      <w:rPr>
        <w:rFonts w:ascii="Palatino Linotype" w:eastAsia="Palatino Linotype" w:hAnsi="Palatino Linotype" w:cs="Palatino Linotype"/>
        <w:noProof/>
        <w:color w:val="000000"/>
        <w:sz w:val="20"/>
        <w:szCs w:val="20"/>
      </w:rPr>
      <w:t>41</w:t>
    </w:r>
    <w:r>
      <w:rPr>
        <w:rFonts w:ascii="Palatino Linotype" w:eastAsia="Palatino Linotype" w:hAnsi="Palatino Linotype" w:cs="Palatino Linotype"/>
        <w:color w:val="000000"/>
        <w:sz w:val="20"/>
        <w:szCs w:val="20"/>
      </w:rPr>
      <w:fldChar w:fldCharType="end"/>
    </w:r>
  </w:p>
  <w:p w:rsidR="00573F20" w:rsidRDefault="00573F2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756" w:rsidRDefault="00B56756">
      <w:r>
        <w:separator/>
      </w:r>
    </w:p>
  </w:footnote>
  <w:footnote w:type="continuationSeparator" w:id="0">
    <w:p w:rsidR="00B56756" w:rsidRDefault="00B56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F20" w:rsidRDefault="00B56756">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F20" w:rsidRDefault="00573F20">
    <w:pPr>
      <w:widowControl w:val="0"/>
      <w:pBdr>
        <w:top w:val="nil"/>
        <w:left w:val="nil"/>
        <w:bottom w:val="nil"/>
        <w:right w:val="nil"/>
        <w:between w:val="nil"/>
      </w:pBdr>
      <w:spacing w:line="276" w:lineRule="auto"/>
      <w:rPr>
        <w:color w:val="000000"/>
      </w:rPr>
    </w:pPr>
  </w:p>
  <w:tbl>
    <w:tblPr>
      <w:tblStyle w:val="a7"/>
      <w:tblW w:w="7255" w:type="dxa"/>
      <w:tblInd w:w="2810" w:type="dxa"/>
      <w:tblLayout w:type="fixed"/>
      <w:tblLook w:val="0400" w:firstRow="0" w:lastRow="0" w:firstColumn="0" w:lastColumn="0" w:noHBand="0" w:noVBand="1"/>
    </w:tblPr>
    <w:tblGrid>
      <w:gridCol w:w="2719"/>
      <w:gridCol w:w="4536"/>
    </w:tblGrid>
    <w:tr w:rsidR="00573F20" w:rsidRPr="00A20D79" w:rsidTr="00A20D79">
      <w:trPr>
        <w:trHeight w:val="227"/>
      </w:trPr>
      <w:tc>
        <w:tcPr>
          <w:tcW w:w="2719" w:type="dxa"/>
        </w:tcPr>
        <w:p w:rsidR="00573F20" w:rsidRPr="00A20D79" w:rsidRDefault="00573F20" w:rsidP="009713BE">
          <w:pPr>
            <w:jc w:val="right"/>
            <w:rPr>
              <w:rFonts w:ascii="Palatino Linotype" w:eastAsia="Palatino Linotype" w:hAnsi="Palatino Linotype" w:cs="Palatino Linotype"/>
              <w:b/>
            </w:rPr>
          </w:pPr>
          <w:r w:rsidRPr="00A20D79">
            <w:rPr>
              <w:rFonts w:ascii="Palatino Linotype" w:eastAsia="Palatino Linotype" w:hAnsi="Palatino Linotype" w:cs="Palatino Linotype"/>
              <w:b/>
            </w:rPr>
            <w:t>Recurso de Revisión:</w:t>
          </w:r>
        </w:p>
      </w:tc>
      <w:tc>
        <w:tcPr>
          <w:tcW w:w="4536" w:type="dxa"/>
        </w:tcPr>
        <w:p w:rsidR="00573F20" w:rsidRPr="00A20D79" w:rsidRDefault="00A20D79" w:rsidP="009713BE">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0</w:t>
          </w:r>
          <w:r w:rsidR="00573F20" w:rsidRPr="00A20D79">
            <w:rPr>
              <w:rFonts w:ascii="Palatino Linotype" w:eastAsia="Palatino Linotype" w:hAnsi="Palatino Linotype" w:cs="Palatino Linotype"/>
              <w:color w:val="000000"/>
            </w:rPr>
            <w:t xml:space="preserve">1728/INFOEM/IP/RR/2025 y </w:t>
          </w:r>
          <w:r w:rsidR="00573F20" w:rsidRPr="00A20D79">
            <w:rPr>
              <w:rFonts w:ascii="Palatino Linotype" w:eastAsia="Palatino Linotype" w:hAnsi="Palatino Linotype" w:cs="Palatino Linotype"/>
            </w:rPr>
            <w:t>A</w:t>
          </w:r>
          <w:r w:rsidR="00573F20" w:rsidRPr="00A20D79">
            <w:rPr>
              <w:rFonts w:ascii="Palatino Linotype" w:eastAsia="Palatino Linotype" w:hAnsi="Palatino Linotype" w:cs="Palatino Linotype"/>
              <w:color w:val="000000"/>
            </w:rPr>
            <w:t>cumulado</w:t>
          </w:r>
        </w:p>
      </w:tc>
    </w:tr>
    <w:tr w:rsidR="00573F20" w:rsidRPr="00A20D79" w:rsidTr="00A20D79">
      <w:trPr>
        <w:trHeight w:val="342"/>
      </w:trPr>
      <w:tc>
        <w:tcPr>
          <w:tcW w:w="2719" w:type="dxa"/>
        </w:tcPr>
        <w:p w:rsidR="00573F20" w:rsidRPr="00A20D79" w:rsidRDefault="00573F20" w:rsidP="009713BE">
          <w:pPr>
            <w:jc w:val="right"/>
            <w:rPr>
              <w:rFonts w:ascii="Palatino Linotype" w:eastAsia="Palatino Linotype" w:hAnsi="Palatino Linotype" w:cs="Palatino Linotype"/>
              <w:b/>
            </w:rPr>
          </w:pPr>
          <w:r w:rsidRPr="00A20D79">
            <w:rPr>
              <w:rFonts w:ascii="Palatino Linotype" w:eastAsia="Palatino Linotype" w:hAnsi="Palatino Linotype" w:cs="Palatino Linotype"/>
              <w:b/>
            </w:rPr>
            <w:t>Sujeto Obligado:</w:t>
          </w:r>
        </w:p>
      </w:tc>
      <w:tc>
        <w:tcPr>
          <w:tcW w:w="4536" w:type="dxa"/>
        </w:tcPr>
        <w:p w:rsidR="00573F20" w:rsidRPr="00A20D79" w:rsidRDefault="00573F20" w:rsidP="009713BE">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A20D79">
            <w:rPr>
              <w:rFonts w:ascii="Palatino Linotype" w:eastAsia="Palatino Linotype" w:hAnsi="Palatino Linotype" w:cs="Palatino Linotype"/>
              <w:color w:val="000000"/>
            </w:rPr>
            <w:t>Ayuntamiento de Joquicingo</w:t>
          </w:r>
        </w:p>
      </w:tc>
    </w:tr>
    <w:tr w:rsidR="00573F20" w:rsidRPr="00A20D79" w:rsidTr="00A20D79">
      <w:trPr>
        <w:trHeight w:val="342"/>
      </w:trPr>
      <w:tc>
        <w:tcPr>
          <w:tcW w:w="2719" w:type="dxa"/>
        </w:tcPr>
        <w:p w:rsidR="00573F20" w:rsidRPr="00A20D79" w:rsidRDefault="00573F20" w:rsidP="009713BE">
          <w:pPr>
            <w:jc w:val="right"/>
            <w:rPr>
              <w:rFonts w:ascii="Palatino Linotype" w:eastAsia="Palatino Linotype" w:hAnsi="Palatino Linotype" w:cs="Palatino Linotype"/>
              <w:b/>
            </w:rPr>
          </w:pPr>
          <w:r w:rsidRPr="00A20D79">
            <w:rPr>
              <w:rFonts w:ascii="Palatino Linotype" w:eastAsia="Palatino Linotype" w:hAnsi="Palatino Linotype" w:cs="Palatino Linotype"/>
              <w:b/>
            </w:rPr>
            <w:t>Comisionada Ponente:</w:t>
          </w:r>
        </w:p>
      </w:tc>
      <w:tc>
        <w:tcPr>
          <w:tcW w:w="4536" w:type="dxa"/>
        </w:tcPr>
        <w:p w:rsidR="00573F20" w:rsidRPr="00A20D79" w:rsidRDefault="00573F20" w:rsidP="009713BE">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A20D79">
            <w:rPr>
              <w:rFonts w:ascii="Palatino Linotype" w:eastAsia="Palatino Linotype" w:hAnsi="Palatino Linotype" w:cs="Palatino Linotype"/>
              <w:color w:val="000000"/>
            </w:rPr>
            <w:t>María del Rosario Mejía Ayala</w:t>
          </w:r>
        </w:p>
      </w:tc>
    </w:tr>
  </w:tbl>
  <w:p w:rsidR="00573F20" w:rsidRDefault="00B56756">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F20" w:rsidRDefault="00573F20">
    <w:pPr>
      <w:widowControl w:val="0"/>
      <w:pBdr>
        <w:top w:val="nil"/>
        <w:left w:val="nil"/>
        <w:bottom w:val="nil"/>
        <w:right w:val="nil"/>
        <w:between w:val="nil"/>
      </w:pBdr>
      <w:spacing w:line="276" w:lineRule="auto"/>
      <w:rPr>
        <w:color w:val="000000"/>
        <w:sz w:val="14"/>
        <w:szCs w:val="14"/>
      </w:rPr>
    </w:pPr>
  </w:p>
  <w:tbl>
    <w:tblPr>
      <w:tblStyle w:val="a7"/>
      <w:tblW w:w="7255" w:type="dxa"/>
      <w:tblInd w:w="2810" w:type="dxa"/>
      <w:tblLayout w:type="fixed"/>
      <w:tblLook w:val="0400" w:firstRow="0" w:lastRow="0" w:firstColumn="0" w:lastColumn="0" w:noHBand="0" w:noVBand="1"/>
    </w:tblPr>
    <w:tblGrid>
      <w:gridCol w:w="2693"/>
      <w:gridCol w:w="4562"/>
    </w:tblGrid>
    <w:tr w:rsidR="00573F20" w:rsidRPr="00A20D79" w:rsidTr="00A20D79">
      <w:trPr>
        <w:trHeight w:val="227"/>
      </w:trPr>
      <w:tc>
        <w:tcPr>
          <w:tcW w:w="2693" w:type="dxa"/>
        </w:tcPr>
        <w:p w:rsidR="00573F20" w:rsidRPr="00A20D79" w:rsidRDefault="00573F20">
          <w:pPr>
            <w:jc w:val="right"/>
            <w:rPr>
              <w:rFonts w:ascii="Palatino Linotype" w:eastAsia="Palatino Linotype" w:hAnsi="Palatino Linotype" w:cs="Palatino Linotype"/>
              <w:b/>
            </w:rPr>
          </w:pPr>
          <w:r w:rsidRPr="00A20D79">
            <w:rPr>
              <w:rFonts w:ascii="Palatino Linotype" w:eastAsia="Palatino Linotype" w:hAnsi="Palatino Linotype" w:cs="Palatino Linotype"/>
              <w:b/>
            </w:rPr>
            <w:t>Recurso de Revisión:</w:t>
          </w:r>
        </w:p>
      </w:tc>
      <w:tc>
        <w:tcPr>
          <w:tcW w:w="4562" w:type="dxa"/>
        </w:tcPr>
        <w:p w:rsidR="00573F20" w:rsidRPr="00A20D79" w:rsidRDefault="00A20D79">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0</w:t>
          </w:r>
          <w:r w:rsidR="00573F20" w:rsidRPr="00A20D79">
            <w:rPr>
              <w:rFonts w:ascii="Palatino Linotype" w:eastAsia="Palatino Linotype" w:hAnsi="Palatino Linotype" w:cs="Palatino Linotype"/>
              <w:color w:val="000000"/>
            </w:rPr>
            <w:t xml:space="preserve">1728/INFOEM/IP/RR/2025 y </w:t>
          </w:r>
          <w:r w:rsidR="00573F20" w:rsidRPr="00A20D79">
            <w:rPr>
              <w:rFonts w:ascii="Palatino Linotype" w:eastAsia="Palatino Linotype" w:hAnsi="Palatino Linotype" w:cs="Palatino Linotype"/>
            </w:rPr>
            <w:t>A</w:t>
          </w:r>
          <w:r w:rsidR="00573F20" w:rsidRPr="00A20D79">
            <w:rPr>
              <w:rFonts w:ascii="Palatino Linotype" w:eastAsia="Palatino Linotype" w:hAnsi="Palatino Linotype" w:cs="Palatino Linotype"/>
              <w:color w:val="000000"/>
            </w:rPr>
            <w:t>cumulado</w:t>
          </w:r>
        </w:p>
      </w:tc>
    </w:tr>
    <w:tr w:rsidR="00573F20" w:rsidRPr="00A20D79" w:rsidTr="00A20D79">
      <w:trPr>
        <w:trHeight w:val="242"/>
      </w:trPr>
      <w:tc>
        <w:tcPr>
          <w:tcW w:w="2693" w:type="dxa"/>
        </w:tcPr>
        <w:p w:rsidR="00573F20" w:rsidRPr="00A20D79" w:rsidRDefault="00573F20">
          <w:pPr>
            <w:jc w:val="right"/>
            <w:rPr>
              <w:rFonts w:ascii="Palatino Linotype" w:eastAsia="Palatino Linotype" w:hAnsi="Palatino Linotype" w:cs="Palatino Linotype"/>
              <w:b/>
            </w:rPr>
          </w:pPr>
          <w:r w:rsidRPr="00A20D79">
            <w:rPr>
              <w:rFonts w:ascii="Palatino Linotype" w:eastAsia="Palatino Linotype" w:hAnsi="Palatino Linotype" w:cs="Palatino Linotype"/>
              <w:b/>
            </w:rPr>
            <w:t>Recurrente:</w:t>
          </w:r>
        </w:p>
      </w:tc>
      <w:tc>
        <w:tcPr>
          <w:tcW w:w="4562" w:type="dxa"/>
        </w:tcPr>
        <w:p w:rsidR="00573F20" w:rsidRPr="00A20D79" w:rsidRDefault="00EA067A">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573F20" w:rsidRPr="00A20D79" w:rsidTr="00A20D79">
      <w:trPr>
        <w:trHeight w:val="342"/>
      </w:trPr>
      <w:tc>
        <w:tcPr>
          <w:tcW w:w="2693" w:type="dxa"/>
        </w:tcPr>
        <w:p w:rsidR="00573F20" w:rsidRPr="00A20D79" w:rsidRDefault="00573F20">
          <w:pPr>
            <w:jc w:val="right"/>
            <w:rPr>
              <w:rFonts w:ascii="Palatino Linotype" w:eastAsia="Palatino Linotype" w:hAnsi="Palatino Linotype" w:cs="Palatino Linotype"/>
              <w:b/>
            </w:rPr>
          </w:pPr>
          <w:r w:rsidRPr="00A20D79">
            <w:rPr>
              <w:rFonts w:ascii="Palatino Linotype" w:eastAsia="Palatino Linotype" w:hAnsi="Palatino Linotype" w:cs="Palatino Linotype"/>
              <w:b/>
            </w:rPr>
            <w:t>Sujeto Obligado:</w:t>
          </w:r>
        </w:p>
      </w:tc>
      <w:tc>
        <w:tcPr>
          <w:tcW w:w="4562" w:type="dxa"/>
        </w:tcPr>
        <w:p w:rsidR="00573F20" w:rsidRPr="00A20D79" w:rsidRDefault="00573F20">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A20D79">
            <w:rPr>
              <w:rFonts w:ascii="Palatino Linotype" w:eastAsia="Palatino Linotype" w:hAnsi="Palatino Linotype" w:cs="Palatino Linotype"/>
              <w:color w:val="000000"/>
            </w:rPr>
            <w:t>Ayuntamiento de Joquicingo</w:t>
          </w:r>
        </w:p>
      </w:tc>
    </w:tr>
    <w:tr w:rsidR="00573F20" w:rsidRPr="00A20D79" w:rsidTr="00A20D79">
      <w:trPr>
        <w:trHeight w:val="342"/>
      </w:trPr>
      <w:tc>
        <w:tcPr>
          <w:tcW w:w="2693" w:type="dxa"/>
        </w:tcPr>
        <w:p w:rsidR="00573F20" w:rsidRPr="00A20D79" w:rsidRDefault="00573F20">
          <w:pPr>
            <w:jc w:val="right"/>
            <w:rPr>
              <w:rFonts w:ascii="Palatino Linotype" w:eastAsia="Palatino Linotype" w:hAnsi="Palatino Linotype" w:cs="Palatino Linotype"/>
              <w:b/>
            </w:rPr>
          </w:pPr>
          <w:r w:rsidRPr="00A20D79">
            <w:rPr>
              <w:rFonts w:ascii="Palatino Linotype" w:eastAsia="Palatino Linotype" w:hAnsi="Palatino Linotype" w:cs="Palatino Linotype"/>
              <w:b/>
            </w:rPr>
            <w:t>Comisionada Ponente:</w:t>
          </w:r>
        </w:p>
      </w:tc>
      <w:tc>
        <w:tcPr>
          <w:tcW w:w="4562" w:type="dxa"/>
        </w:tcPr>
        <w:p w:rsidR="00573F20" w:rsidRPr="00A20D79" w:rsidRDefault="00573F20">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A20D79">
            <w:rPr>
              <w:rFonts w:ascii="Palatino Linotype" w:eastAsia="Palatino Linotype" w:hAnsi="Palatino Linotype" w:cs="Palatino Linotype"/>
              <w:color w:val="000000"/>
            </w:rPr>
            <w:t>María del Rosario Mejía Ayala</w:t>
          </w:r>
        </w:p>
      </w:tc>
    </w:tr>
  </w:tbl>
  <w:p w:rsidR="00573F20" w:rsidRDefault="00B56756">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81BF7"/>
    <w:multiLevelType w:val="multilevel"/>
    <w:tmpl w:val="04A6A7B6"/>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BA60E1"/>
    <w:multiLevelType w:val="hybridMultilevel"/>
    <w:tmpl w:val="34446BB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8871E1"/>
    <w:multiLevelType w:val="hybridMultilevel"/>
    <w:tmpl w:val="17AA5B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44577BD9"/>
    <w:multiLevelType w:val="hybridMultilevel"/>
    <w:tmpl w:val="FCD64D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1C2669"/>
    <w:multiLevelType w:val="hybridMultilevel"/>
    <w:tmpl w:val="C15A4E4A"/>
    <w:lvl w:ilvl="0" w:tplc="080A000F">
      <w:start w:val="1"/>
      <w:numFmt w:val="decimal"/>
      <w:lvlText w:val="%1."/>
      <w:lvlJc w:val="left"/>
      <w:pPr>
        <w:ind w:left="720" w:hanging="360"/>
      </w:pPr>
    </w:lvl>
    <w:lvl w:ilvl="1" w:tplc="FE1C1FD0">
      <w:start w:val="1"/>
      <w:numFmt w:val="lowerLetter"/>
      <w:lvlText w:val="%2."/>
      <w:lvlJc w:val="left"/>
      <w:pPr>
        <w:ind w:left="1440" w:hanging="360"/>
      </w:pPr>
      <w:rPr>
        <w:b w:val="0"/>
      </w:r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7" w15:restartNumberingAfterBreak="0">
    <w:nsid w:val="4EC21E4C"/>
    <w:multiLevelType w:val="hybridMultilevel"/>
    <w:tmpl w:val="0CA6A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4114ADD"/>
    <w:multiLevelType w:val="hybridMultilevel"/>
    <w:tmpl w:val="C5641430"/>
    <w:lvl w:ilvl="0" w:tplc="080A0011">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9"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0"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DAC5180"/>
    <w:multiLevelType w:val="hybridMultilevel"/>
    <w:tmpl w:val="B3684DDA"/>
    <w:lvl w:ilvl="0" w:tplc="080A0019">
      <w:start w:val="1"/>
      <w:numFmt w:val="lowerLetter"/>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E064666"/>
    <w:multiLevelType w:val="hybridMultilevel"/>
    <w:tmpl w:val="3780B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30844B1"/>
    <w:multiLevelType w:val="hybridMultilevel"/>
    <w:tmpl w:val="B156A5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5"/>
  </w:num>
  <w:num w:numId="3">
    <w:abstractNumId w:val="9"/>
  </w:num>
  <w:num w:numId="4">
    <w:abstractNumId w:val="12"/>
  </w:num>
  <w:num w:numId="5">
    <w:abstractNumId w:val="13"/>
  </w:num>
  <w:num w:numId="6">
    <w:abstractNumId w:val="2"/>
  </w:num>
  <w:num w:numId="7">
    <w:abstractNumId w:val="0"/>
  </w:num>
  <w:num w:numId="8">
    <w:abstractNumId w:val="10"/>
  </w:num>
  <w:num w:numId="9">
    <w:abstractNumId w:val="8"/>
  </w:num>
  <w:num w:numId="10">
    <w:abstractNumId w:val="4"/>
  </w:num>
  <w:num w:numId="11">
    <w:abstractNumId w:val="1"/>
  </w:num>
  <w:num w:numId="12">
    <w:abstractNumId w:val="14"/>
  </w:num>
  <w:num w:numId="13">
    <w:abstractNumId w:val="5"/>
  </w:num>
  <w:num w:numId="14">
    <w:abstractNumId w:val="11"/>
  </w:num>
  <w:num w:numId="15">
    <w:abstractNumId w:val="3"/>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0A70"/>
    <w:rsid w:val="00001E4F"/>
    <w:rsid w:val="0000331A"/>
    <w:rsid w:val="00003DD9"/>
    <w:rsid w:val="00003F4F"/>
    <w:rsid w:val="000139D6"/>
    <w:rsid w:val="00017D12"/>
    <w:rsid w:val="00024F93"/>
    <w:rsid w:val="00027665"/>
    <w:rsid w:val="00031F2D"/>
    <w:rsid w:val="00035D9D"/>
    <w:rsid w:val="00036F07"/>
    <w:rsid w:val="00037694"/>
    <w:rsid w:val="000378D9"/>
    <w:rsid w:val="000421FA"/>
    <w:rsid w:val="00043971"/>
    <w:rsid w:val="000455E0"/>
    <w:rsid w:val="000476E1"/>
    <w:rsid w:val="00050955"/>
    <w:rsid w:val="000520F4"/>
    <w:rsid w:val="000556F0"/>
    <w:rsid w:val="0005686E"/>
    <w:rsid w:val="0006046A"/>
    <w:rsid w:val="00060D88"/>
    <w:rsid w:val="00060E57"/>
    <w:rsid w:val="00062444"/>
    <w:rsid w:val="000625CC"/>
    <w:rsid w:val="0006322D"/>
    <w:rsid w:val="000637F9"/>
    <w:rsid w:val="0006414C"/>
    <w:rsid w:val="00070275"/>
    <w:rsid w:val="00070E1F"/>
    <w:rsid w:val="0007121A"/>
    <w:rsid w:val="00071483"/>
    <w:rsid w:val="000746C9"/>
    <w:rsid w:val="00077434"/>
    <w:rsid w:val="00085580"/>
    <w:rsid w:val="00091963"/>
    <w:rsid w:val="00091F52"/>
    <w:rsid w:val="000922C9"/>
    <w:rsid w:val="00092660"/>
    <w:rsid w:val="000959FB"/>
    <w:rsid w:val="00096CCE"/>
    <w:rsid w:val="000A4A39"/>
    <w:rsid w:val="000A61EB"/>
    <w:rsid w:val="000A6C04"/>
    <w:rsid w:val="000A6EC0"/>
    <w:rsid w:val="000A7436"/>
    <w:rsid w:val="000B2C00"/>
    <w:rsid w:val="000B351A"/>
    <w:rsid w:val="000B4D04"/>
    <w:rsid w:val="000B6741"/>
    <w:rsid w:val="000B6A4D"/>
    <w:rsid w:val="000C5A13"/>
    <w:rsid w:val="000C732A"/>
    <w:rsid w:val="000D3698"/>
    <w:rsid w:val="000D4D94"/>
    <w:rsid w:val="000D50F3"/>
    <w:rsid w:val="000D6D93"/>
    <w:rsid w:val="000D7D28"/>
    <w:rsid w:val="000E229A"/>
    <w:rsid w:val="000E249F"/>
    <w:rsid w:val="000E52AD"/>
    <w:rsid w:val="000E67B2"/>
    <w:rsid w:val="000E6B02"/>
    <w:rsid w:val="000F0E9C"/>
    <w:rsid w:val="000F113E"/>
    <w:rsid w:val="000F1B99"/>
    <w:rsid w:val="000F405D"/>
    <w:rsid w:val="000F6F52"/>
    <w:rsid w:val="00102F1F"/>
    <w:rsid w:val="0011088D"/>
    <w:rsid w:val="001111CA"/>
    <w:rsid w:val="001113FD"/>
    <w:rsid w:val="001126E5"/>
    <w:rsid w:val="001131A7"/>
    <w:rsid w:val="00113F30"/>
    <w:rsid w:val="0012052F"/>
    <w:rsid w:val="0012168E"/>
    <w:rsid w:val="00126259"/>
    <w:rsid w:val="001274FA"/>
    <w:rsid w:val="00127517"/>
    <w:rsid w:val="00127F74"/>
    <w:rsid w:val="00133EAB"/>
    <w:rsid w:val="001348F8"/>
    <w:rsid w:val="00140AD6"/>
    <w:rsid w:val="00146910"/>
    <w:rsid w:val="00150508"/>
    <w:rsid w:val="001510F9"/>
    <w:rsid w:val="001518A7"/>
    <w:rsid w:val="00154B8A"/>
    <w:rsid w:val="0015542D"/>
    <w:rsid w:val="00161EAC"/>
    <w:rsid w:val="00163A0B"/>
    <w:rsid w:val="001668E1"/>
    <w:rsid w:val="0017183C"/>
    <w:rsid w:val="00172272"/>
    <w:rsid w:val="001732BA"/>
    <w:rsid w:val="001765AF"/>
    <w:rsid w:val="00177F8D"/>
    <w:rsid w:val="001812A6"/>
    <w:rsid w:val="00181ED0"/>
    <w:rsid w:val="00186184"/>
    <w:rsid w:val="00196516"/>
    <w:rsid w:val="00196AA0"/>
    <w:rsid w:val="00196D9E"/>
    <w:rsid w:val="001A030B"/>
    <w:rsid w:val="001A066B"/>
    <w:rsid w:val="001A3223"/>
    <w:rsid w:val="001A78A1"/>
    <w:rsid w:val="001B09B2"/>
    <w:rsid w:val="001B10E1"/>
    <w:rsid w:val="001B1A41"/>
    <w:rsid w:val="001B631F"/>
    <w:rsid w:val="001C07C1"/>
    <w:rsid w:val="001C3FA6"/>
    <w:rsid w:val="001C76DB"/>
    <w:rsid w:val="001C77A4"/>
    <w:rsid w:val="001D0F93"/>
    <w:rsid w:val="001D3B8D"/>
    <w:rsid w:val="001D651C"/>
    <w:rsid w:val="001D6B14"/>
    <w:rsid w:val="001E0E8C"/>
    <w:rsid w:val="001E0FFE"/>
    <w:rsid w:val="001E155D"/>
    <w:rsid w:val="001E1C9B"/>
    <w:rsid w:val="001E2CB9"/>
    <w:rsid w:val="001F159B"/>
    <w:rsid w:val="001F1E18"/>
    <w:rsid w:val="001F2A4E"/>
    <w:rsid w:val="001F4759"/>
    <w:rsid w:val="001F77B3"/>
    <w:rsid w:val="00200ADE"/>
    <w:rsid w:val="00200B31"/>
    <w:rsid w:val="00200CA2"/>
    <w:rsid w:val="00203C04"/>
    <w:rsid w:val="002047AF"/>
    <w:rsid w:val="00205368"/>
    <w:rsid w:val="002061C6"/>
    <w:rsid w:val="00207157"/>
    <w:rsid w:val="00207883"/>
    <w:rsid w:val="002109CD"/>
    <w:rsid w:val="00216DCC"/>
    <w:rsid w:val="00221F2F"/>
    <w:rsid w:val="00223B24"/>
    <w:rsid w:val="00225BB0"/>
    <w:rsid w:val="00225CA8"/>
    <w:rsid w:val="002266B0"/>
    <w:rsid w:val="002275FC"/>
    <w:rsid w:val="00227CF2"/>
    <w:rsid w:val="00227CF4"/>
    <w:rsid w:val="002339E2"/>
    <w:rsid w:val="00233A58"/>
    <w:rsid w:val="00234118"/>
    <w:rsid w:val="002358AE"/>
    <w:rsid w:val="002375E8"/>
    <w:rsid w:val="002411AD"/>
    <w:rsid w:val="00241B2C"/>
    <w:rsid w:val="00241F40"/>
    <w:rsid w:val="002423EC"/>
    <w:rsid w:val="00242CEA"/>
    <w:rsid w:val="002510AE"/>
    <w:rsid w:val="00256A73"/>
    <w:rsid w:val="002606FC"/>
    <w:rsid w:val="00261F0D"/>
    <w:rsid w:val="002629BB"/>
    <w:rsid w:val="00266BCC"/>
    <w:rsid w:val="00270982"/>
    <w:rsid w:val="00270B9D"/>
    <w:rsid w:val="0027567B"/>
    <w:rsid w:val="002776B7"/>
    <w:rsid w:val="00277CE4"/>
    <w:rsid w:val="00281481"/>
    <w:rsid w:val="00282E45"/>
    <w:rsid w:val="00284285"/>
    <w:rsid w:val="00284B15"/>
    <w:rsid w:val="002859D5"/>
    <w:rsid w:val="00293093"/>
    <w:rsid w:val="002936A4"/>
    <w:rsid w:val="00296C6B"/>
    <w:rsid w:val="00297A5F"/>
    <w:rsid w:val="002A17A3"/>
    <w:rsid w:val="002A36AC"/>
    <w:rsid w:val="002A534D"/>
    <w:rsid w:val="002A5553"/>
    <w:rsid w:val="002A59E3"/>
    <w:rsid w:val="002A7D38"/>
    <w:rsid w:val="002B2E1D"/>
    <w:rsid w:val="002B3955"/>
    <w:rsid w:val="002B4DA2"/>
    <w:rsid w:val="002B5C39"/>
    <w:rsid w:val="002C0F60"/>
    <w:rsid w:val="002C2A8A"/>
    <w:rsid w:val="002C4C13"/>
    <w:rsid w:val="002C59FE"/>
    <w:rsid w:val="002C72F0"/>
    <w:rsid w:val="002D3628"/>
    <w:rsid w:val="002D36BB"/>
    <w:rsid w:val="002D4B83"/>
    <w:rsid w:val="002D55E2"/>
    <w:rsid w:val="002D5602"/>
    <w:rsid w:val="002D5A63"/>
    <w:rsid w:val="002E0910"/>
    <w:rsid w:val="002F16C6"/>
    <w:rsid w:val="002F21A5"/>
    <w:rsid w:val="002F45BA"/>
    <w:rsid w:val="002F68CF"/>
    <w:rsid w:val="00301118"/>
    <w:rsid w:val="003075D7"/>
    <w:rsid w:val="00307790"/>
    <w:rsid w:val="003139D4"/>
    <w:rsid w:val="00317D45"/>
    <w:rsid w:val="0033057E"/>
    <w:rsid w:val="00330BF2"/>
    <w:rsid w:val="00331DE1"/>
    <w:rsid w:val="00332259"/>
    <w:rsid w:val="0033282A"/>
    <w:rsid w:val="0033402D"/>
    <w:rsid w:val="003341D5"/>
    <w:rsid w:val="00337D94"/>
    <w:rsid w:val="003400CB"/>
    <w:rsid w:val="0034672C"/>
    <w:rsid w:val="00346C31"/>
    <w:rsid w:val="00351275"/>
    <w:rsid w:val="00352CF0"/>
    <w:rsid w:val="003544AC"/>
    <w:rsid w:val="00357294"/>
    <w:rsid w:val="0036122E"/>
    <w:rsid w:val="0036207B"/>
    <w:rsid w:val="00363484"/>
    <w:rsid w:val="003644DE"/>
    <w:rsid w:val="0037286F"/>
    <w:rsid w:val="003732D9"/>
    <w:rsid w:val="00375DA9"/>
    <w:rsid w:val="00384CE6"/>
    <w:rsid w:val="00385C23"/>
    <w:rsid w:val="00385F2F"/>
    <w:rsid w:val="00387341"/>
    <w:rsid w:val="00387785"/>
    <w:rsid w:val="00390B36"/>
    <w:rsid w:val="003924EB"/>
    <w:rsid w:val="00395456"/>
    <w:rsid w:val="0039664C"/>
    <w:rsid w:val="00397C94"/>
    <w:rsid w:val="003A00EA"/>
    <w:rsid w:val="003A17E5"/>
    <w:rsid w:val="003A3F37"/>
    <w:rsid w:val="003A47EA"/>
    <w:rsid w:val="003A6672"/>
    <w:rsid w:val="003A7307"/>
    <w:rsid w:val="003B1473"/>
    <w:rsid w:val="003B4131"/>
    <w:rsid w:val="003B4C8D"/>
    <w:rsid w:val="003C18D9"/>
    <w:rsid w:val="003C2176"/>
    <w:rsid w:val="003C2E81"/>
    <w:rsid w:val="003C51F5"/>
    <w:rsid w:val="003D0E31"/>
    <w:rsid w:val="003D1248"/>
    <w:rsid w:val="003D2186"/>
    <w:rsid w:val="003D2D85"/>
    <w:rsid w:val="003E0A43"/>
    <w:rsid w:val="003E1C35"/>
    <w:rsid w:val="003E2B2A"/>
    <w:rsid w:val="003E39C5"/>
    <w:rsid w:val="003E425A"/>
    <w:rsid w:val="003E664D"/>
    <w:rsid w:val="003E6CA4"/>
    <w:rsid w:val="003F16F7"/>
    <w:rsid w:val="003F6DA2"/>
    <w:rsid w:val="0040233E"/>
    <w:rsid w:val="00407AD3"/>
    <w:rsid w:val="00410096"/>
    <w:rsid w:val="00410493"/>
    <w:rsid w:val="004115D0"/>
    <w:rsid w:val="00413357"/>
    <w:rsid w:val="0041406E"/>
    <w:rsid w:val="004216D4"/>
    <w:rsid w:val="0042338A"/>
    <w:rsid w:val="00424BDA"/>
    <w:rsid w:val="00425B35"/>
    <w:rsid w:val="004278B6"/>
    <w:rsid w:val="004305EE"/>
    <w:rsid w:val="00433200"/>
    <w:rsid w:val="00434E54"/>
    <w:rsid w:val="00434EE2"/>
    <w:rsid w:val="00437B2C"/>
    <w:rsid w:val="004401AC"/>
    <w:rsid w:val="00440868"/>
    <w:rsid w:val="00442770"/>
    <w:rsid w:val="00443C30"/>
    <w:rsid w:val="00444DD4"/>
    <w:rsid w:val="00444E76"/>
    <w:rsid w:val="00450E28"/>
    <w:rsid w:val="00451A9E"/>
    <w:rsid w:val="00451CF4"/>
    <w:rsid w:val="00454070"/>
    <w:rsid w:val="00455525"/>
    <w:rsid w:val="004602F0"/>
    <w:rsid w:val="00460DFA"/>
    <w:rsid w:val="004612CF"/>
    <w:rsid w:val="0046190C"/>
    <w:rsid w:val="00463EAE"/>
    <w:rsid w:val="00467EFC"/>
    <w:rsid w:val="00470606"/>
    <w:rsid w:val="00471C55"/>
    <w:rsid w:val="00472EED"/>
    <w:rsid w:val="0047385E"/>
    <w:rsid w:val="00473911"/>
    <w:rsid w:val="00481FAC"/>
    <w:rsid w:val="004827A6"/>
    <w:rsid w:val="00486300"/>
    <w:rsid w:val="0048675C"/>
    <w:rsid w:val="00487EC7"/>
    <w:rsid w:val="00491452"/>
    <w:rsid w:val="00492000"/>
    <w:rsid w:val="004927E8"/>
    <w:rsid w:val="004A0314"/>
    <w:rsid w:val="004A4399"/>
    <w:rsid w:val="004B55D1"/>
    <w:rsid w:val="004B623C"/>
    <w:rsid w:val="004B75E6"/>
    <w:rsid w:val="004C4AC1"/>
    <w:rsid w:val="004D0254"/>
    <w:rsid w:val="004D0415"/>
    <w:rsid w:val="004D2F61"/>
    <w:rsid w:val="004D4435"/>
    <w:rsid w:val="004D6819"/>
    <w:rsid w:val="004E0AFD"/>
    <w:rsid w:val="004E302F"/>
    <w:rsid w:val="004E51E5"/>
    <w:rsid w:val="004E591D"/>
    <w:rsid w:val="004E658C"/>
    <w:rsid w:val="004E6B66"/>
    <w:rsid w:val="004F5F97"/>
    <w:rsid w:val="00501CB0"/>
    <w:rsid w:val="00501EA6"/>
    <w:rsid w:val="00502727"/>
    <w:rsid w:val="005071A5"/>
    <w:rsid w:val="005107F7"/>
    <w:rsid w:val="00523402"/>
    <w:rsid w:val="0053110E"/>
    <w:rsid w:val="005378C6"/>
    <w:rsid w:val="0054201B"/>
    <w:rsid w:val="00543175"/>
    <w:rsid w:val="005544CA"/>
    <w:rsid w:val="0055515E"/>
    <w:rsid w:val="005556B6"/>
    <w:rsid w:val="005565B6"/>
    <w:rsid w:val="00561CA8"/>
    <w:rsid w:val="00563F40"/>
    <w:rsid w:val="00564FF6"/>
    <w:rsid w:val="0056710D"/>
    <w:rsid w:val="00570CEC"/>
    <w:rsid w:val="00573F20"/>
    <w:rsid w:val="00575CCB"/>
    <w:rsid w:val="00580B43"/>
    <w:rsid w:val="005818AD"/>
    <w:rsid w:val="00582FFE"/>
    <w:rsid w:val="00584D8A"/>
    <w:rsid w:val="00586198"/>
    <w:rsid w:val="00590A98"/>
    <w:rsid w:val="00591089"/>
    <w:rsid w:val="0059175B"/>
    <w:rsid w:val="00596DC5"/>
    <w:rsid w:val="00596E48"/>
    <w:rsid w:val="005A367B"/>
    <w:rsid w:val="005A4ED2"/>
    <w:rsid w:val="005A5B18"/>
    <w:rsid w:val="005A67A3"/>
    <w:rsid w:val="005A72B7"/>
    <w:rsid w:val="005A742F"/>
    <w:rsid w:val="005B0075"/>
    <w:rsid w:val="005B371F"/>
    <w:rsid w:val="005B4BC0"/>
    <w:rsid w:val="005C074F"/>
    <w:rsid w:val="005C4221"/>
    <w:rsid w:val="005C454A"/>
    <w:rsid w:val="005C4743"/>
    <w:rsid w:val="005C5493"/>
    <w:rsid w:val="005C7AB7"/>
    <w:rsid w:val="005D1586"/>
    <w:rsid w:val="005D1D6A"/>
    <w:rsid w:val="005D3B78"/>
    <w:rsid w:val="005E1B4C"/>
    <w:rsid w:val="005E2392"/>
    <w:rsid w:val="005E3678"/>
    <w:rsid w:val="005E41A5"/>
    <w:rsid w:val="005E58C9"/>
    <w:rsid w:val="005E707E"/>
    <w:rsid w:val="005F079B"/>
    <w:rsid w:val="005F192C"/>
    <w:rsid w:val="005F1CCB"/>
    <w:rsid w:val="005F2E05"/>
    <w:rsid w:val="005F2E45"/>
    <w:rsid w:val="005F5122"/>
    <w:rsid w:val="005F51DA"/>
    <w:rsid w:val="005F62A0"/>
    <w:rsid w:val="005F7977"/>
    <w:rsid w:val="006000C2"/>
    <w:rsid w:val="00600D7C"/>
    <w:rsid w:val="0060227F"/>
    <w:rsid w:val="006023DE"/>
    <w:rsid w:val="00603833"/>
    <w:rsid w:val="00603864"/>
    <w:rsid w:val="00603BE7"/>
    <w:rsid w:val="0060432F"/>
    <w:rsid w:val="00607400"/>
    <w:rsid w:val="00613DC7"/>
    <w:rsid w:val="00613FAF"/>
    <w:rsid w:val="00616FE7"/>
    <w:rsid w:val="00621308"/>
    <w:rsid w:val="006226EE"/>
    <w:rsid w:val="0062680F"/>
    <w:rsid w:val="006319EA"/>
    <w:rsid w:val="00631CDB"/>
    <w:rsid w:val="00631D63"/>
    <w:rsid w:val="00632401"/>
    <w:rsid w:val="0063296B"/>
    <w:rsid w:val="00633A2C"/>
    <w:rsid w:val="006350DA"/>
    <w:rsid w:val="00635948"/>
    <w:rsid w:val="00636A4F"/>
    <w:rsid w:val="00643373"/>
    <w:rsid w:val="00644641"/>
    <w:rsid w:val="0065009E"/>
    <w:rsid w:val="00654033"/>
    <w:rsid w:val="0065458D"/>
    <w:rsid w:val="0065634A"/>
    <w:rsid w:val="00656F4A"/>
    <w:rsid w:val="00661E6D"/>
    <w:rsid w:val="0066225D"/>
    <w:rsid w:val="00662FD3"/>
    <w:rsid w:val="006647D8"/>
    <w:rsid w:val="006664EC"/>
    <w:rsid w:val="00667350"/>
    <w:rsid w:val="00667C8E"/>
    <w:rsid w:val="006736CE"/>
    <w:rsid w:val="00673DC5"/>
    <w:rsid w:val="006816FB"/>
    <w:rsid w:val="0068314D"/>
    <w:rsid w:val="00684DE4"/>
    <w:rsid w:val="00686816"/>
    <w:rsid w:val="00686977"/>
    <w:rsid w:val="00687A41"/>
    <w:rsid w:val="00687F56"/>
    <w:rsid w:val="006908CF"/>
    <w:rsid w:val="00691E11"/>
    <w:rsid w:val="0069400E"/>
    <w:rsid w:val="00695220"/>
    <w:rsid w:val="00696CCE"/>
    <w:rsid w:val="00697A47"/>
    <w:rsid w:val="006A129D"/>
    <w:rsid w:val="006A2645"/>
    <w:rsid w:val="006A28FF"/>
    <w:rsid w:val="006A7954"/>
    <w:rsid w:val="006B0A4A"/>
    <w:rsid w:val="006B0D8F"/>
    <w:rsid w:val="006B1694"/>
    <w:rsid w:val="006B5D32"/>
    <w:rsid w:val="006B796B"/>
    <w:rsid w:val="006C0748"/>
    <w:rsid w:val="006C4541"/>
    <w:rsid w:val="006C4A35"/>
    <w:rsid w:val="006C7BDD"/>
    <w:rsid w:val="006D0E73"/>
    <w:rsid w:val="006D1845"/>
    <w:rsid w:val="006D2AD0"/>
    <w:rsid w:val="006D45A0"/>
    <w:rsid w:val="006D5225"/>
    <w:rsid w:val="006D6E88"/>
    <w:rsid w:val="006E06C4"/>
    <w:rsid w:val="006E0F69"/>
    <w:rsid w:val="006E28A1"/>
    <w:rsid w:val="006E295A"/>
    <w:rsid w:val="006F1C4A"/>
    <w:rsid w:val="006F2D70"/>
    <w:rsid w:val="006F47DF"/>
    <w:rsid w:val="006F49D1"/>
    <w:rsid w:val="006F4A68"/>
    <w:rsid w:val="006F6066"/>
    <w:rsid w:val="00700F45"/>
    <w:rsid w:val="00701F9A"/>
    <w:rsid w:val="007056A5"/>
    <w:rsid w:val="007069FD"/>
    <w:rsid w:val="00706C74"/>
    <w:rsid w:val="00711A66"/>
    <w:rsid w:val="00713367"/>
    <w:rsid w:val="007149E8"/>
    <w:rsid w:val="00720581"/>
    <w:rsid w:val="0072148B"/>
    <w:rsid w:val="007219AA"/>
    <w:rsid w:val="00721F61"/>
    <w:rsid w:val="00723BC7"/>
    <w:rsid w:val="007260E0"/>
    <w:rsid w:val="007266C3"/>
    <w:rsid w:val="0072714D"/>
    <w:rsid w:val="00731DA3"/>
    <w:rsid w:val="007340F0"/>
    <w:rsid w:val="00734D78"/>
    <w:rsid w:val="00737C44"/>
    <w:rsid w:val="007406BD"/>
    <w:rsid w:val="00741053"/>
    <w:rsid w:val="007451CB"/>
    <w:rsid w:val="00746978"/>
    <w:rsid w:val="00747109"/>
    <w:rsid w:val="00751354"/>
    <w:rsid w:val="00751BDC"/>
    <w:rsid w:val="00753F75"/>
    <w:rsid w:val="0075562E"/>
    <w:rsid w:val="00760D4E"/>
    <w:rsid w:val="00764C47"/>
    <w:rsid w:val="00764DF2"/>
    <w:rsid w:val="00765C29"/>
    <w:rsid w:val="00770DF7"/>
    <w:rsid w:val="007715D9"/>
    <w:rsid w:val="007743AC"/>
    <w:rsid w:val="00774D62"/>
    <w:rsid w:val="0077579C"/>
    <w:rsid w:val="00776874"/>
    <w:rsid w:val="0078443A"/>
    <w:rsid w:val="00785B5E"/>
    <w:rsid w:val="00787967"/>
    <w:rsid w:val="00790F20"/>
    <w:rsid w:val="007930D3"/>
    <w:rsid w:val="00795EC8"/>
    <w:rsid w:val="00795F73"/>
    <w:rsid w:val="0079778B"/>
    <w:rsid w:val="00797E27"/>
    <w:rsid w:val="007A5006"/>
    <w:rsid w:val="007B0ABA"/>
    <w:rsid w:val="007B51C1"/>
    <w:rsid w:val="007B6C06"/>
    <w:rsid w:val="007B6F99"/>
    <w:rsid w:val="007B7C68"/>
    <w:rsid w:val="007C2BD4"/>
    <w:rsid w:val="007C5583"/>
    <w:rsid w:val="007C5D66"/>
    <w:rsid w:val="007C76C2"/>
    <w:rsid w:val="007D7476"/>
    <w:rsid w:val="007E27AA"/>
    <w:rsid w:val="007E2D95"/>
    <w:rsid w:val="007E309B"/>
    <w:rsid w:val="007E48D0"/>
    <w:rsid w:val="007E5560"/>
    <w:rsid w:val="007F139A"/>
    <w:rsid w:val="007F1BE8"/>
    <w:rsid w:val="007F1CC8"/>
    <w:rsid w:val="007F61D8"/>
    <w:rsid w:val="00800DD3"/>
    <w:rsid w:val="008016DD"/>
    <w:rsid w:val="00802549"/>
    <w:rsid w:val="00802779"/>
    <w:rsid w:val="0080341F"/>
    <w:rsid w:val="00803D57"/>
    <w:rsid w:val="00804FC8"/>
    <w:rsid w:val="00806226"/>
    <w:rsid w:val="00807C79"/>
    <w:rsid w:val="00812B5C"/>
    <w:rsid w:val="008238A5"/>
    <w:rsid w:val="0082506A"/>
    <w:rsid w:val="00826986"/>
    <w:rsid w:val="0082707E"/>
    <w:rsid w:val="00827A82"/>
    <w:rsid w:val="00831B89"/>
    <w:rsid w:val="00833542"/>
    <w:rsid w:val="00834A6A"/>
    <w:rsid w:val="00835ACA"/>
    <w:rsid w:val="00836B32"/>
    <w:rsid w:val="00841FEE"/>
    <w:rsid w:val="0084208B"/>
    <w:rsid w:val="0084611E"/>
    <w:rsid w:val="00850CC3"/>
    <w:rsid w:val="008516FD"/>
    <w:rsid w:val="00852B2F"/>
    <w:rsid w:val="00854EB7"/>
    <w:rsid w:val="0085755E"/>
    <w:rsid w:val="00864382"/>
    <w:rsid w:val="00865CA1"/>
    <w:rsid w:val="00865D41"/>
    <w:rsid w:val="008666B7"/>
    <w:rsid w:val="00870C33"/>
    <w:rsid w:val="008715CD"/>
    <w:rsid w:val="0088249E"/>
    <w:rsid w:val="00884814"/>
    <w:rsid w:val="00885A7B"/>
    <w:rsid w:val="00886316"/>
    <w:rsid w:val="00890BBB"/>
    <w:rsid w:val="008933C4"/>
    <w:rsid w:val="00893AEB"/>
    <w:rsid w:val="00895F43"/>
    <w:rsid w:val="00897EAC"/>
    <w:rsid w:val="008A2AD1"/>
    <w:rsid w:val="008A2D0D"/>
    <w:rsid w:val="008A36C1"/>
    <w:rsid w:val="008A643F"/>
    <w:rsid w:val="008A6C8C"/>
    <w:rsid w:val="008B1E1D"/>
    <w:rsid w:val="008B6204"/>
    <w:rsid w:val="008B6C1C"/>
    <w:rsid w:val="008B7761"/>
    <w:rsid w:val="008B7800"/>
    <w:rsid w:val="008C3DB7"/>
    <w:rsid w:val="008C5B34"/>
    <w:rsid w:val="008C6196"/>
    <w:rsid w:val="008C7416"/>
    <w:rsid w:val="008C7F02"/>
    <w:rsid w:val="008D0050"/>
    <w:rsid w:val="008D12E0"/>
    <w:rsid w:val="008D161C"/>
    <w:rsid w:val="008D4DFC"/>
    <w:rsid w:val="008D7A23"/>
    <w:rsid w:val="008E1431"/>
    <w:rsid w:val="008E36DA"/>
    <w:rsid w:val="008E5B12"/>
    <w:rsid w:val="008E7833"/>
    <w:rsid w:val="008E78B1"/>
    <w:rsid w:val="008F00A3"/>
    <w:rsid w:val="008F2DC7"/>
    <w:rsid w:val="008F4572"/>
    <w:rsid w:val="008F4A76"/>
    <w:rsid w:val="00900402"/>
    <w:rsid w:val="009022FF"/>
    <w:rsid w:val="00903B52"/>
    <w:rsid w:val="009069C6"/>
    <w:rsid w:val="009075A0"/>
    <w:rsid w:val="00911468"/>
    <w:rsid w:val="00916687"/>
    <w:rsid w:val="0092420D"/>
    <w:rsid w:val="00926856"/>
    <w:rsid w:val="00931ADB"/>
    <w:rsid w:val="009327E4"/>
    <w:rsid w:val="00932B26"/>
    <w:rsid w:val="009339B0"/>
    <w:rsid w:val="00936FC3"/>
    <w:rsid w:val="009449B5"/>
    <w:rsid w:val="009461BF"/>
    <w:rsid w:val="009509AC"/>
    <w:rsid w:val="009549A1"/>
    <w:rsid w:val="0095583F"/>
    <w:rsid w:val="00957BFA"/>
    <w:rsid w:val="009608E0"/>
    <w:rsid w:val="00960ABF"/>
    <w:rsid w:val="00962F6B"/>
    <w:rsid w:val="009637AD"/>
    <w:rsid w:val="009643C2"/>
    <w:rsid w:val="00965F5C"/>
    <w:rsid w:val="009713BE"/>
    <w:rsid w:val="00972439"/>
    <w:rsid w:val="00973400"/>
    <w:rsid w:val="00974103"/>
    <w:rsid w:val="00974B85"/>
    <w:rsid w:val="00975EDC"/>
    <w:rsid w:val="00976E62"/>
    <w:rsid w:val="00981596"/>
    <w:rsid w:val="00981FB0"/>
    <w:rsid w:val="0098267E"/>
    <w:rsid w:val="00985134"/>
    <w:rsid w:val="00985D23"/>
    <w:rsid w:val="00992975"/>
    <w:rsid w:val="00993617"/>
    <w:rsid w:val="0099408A"/>
    <w:rsid w:val="00994B98"/>
    <w:rsid w:val="009965CB"/>
    <w:rsid w:val="009A21A0"/>
    <w:rsid w:val="009A2EC0"/>
    <w:rsid w:val="009A42DE"/>
    <w:rsid w:val="009A46CD"/>
    <w:rsid w:val="009A4A92"/>
    <w:rsid w:val="009A6040"/>
    <w:rsid w:val="009B018E"/>
    <w:rsid w:val="009B18E2"/>
    <w:rsid w:val="009B2185"/>
    <w:rsid w:val="009B3E76"/>
    <w:rsid w:val="009C254C"/>
    <w:rsid w:val="009D0E3A"/>
    <w:rsid w:val="009D160C"/>
    <w:rsid w:val="009D2822"/>
    <w:rsid w:val="009D3C45"/>
    <w:rsid w:val="009D5127"/>
    <w:rsid w:val="009E2A91"/>
    <w:rsid w:val="009E6FFD"/>
    <w:rsid w:val="009F1AAA"/>
    <w:rsid w:val="009F2192"/>
    <w:rsid w:val="009F2579"/>
    <w:rsid w:val="009F597C"/>
    <w:rsid w:val="009F74E4"/>
    <w:rsid w:val="00A0119C"/>
    <w:rsid w:val="00A04A1B"/>
    <w:rsid w:val="00A0571C"/>
    <w:rsid w:val="00A05FC6"/>
    <w:rsid w:val="00A06C8F"/>
    <w:rsid w:val="00A077F4"/>
    <w:rsid w:val="00A07A67"/>
    <w:rsid w:val="00A14AD1"/>
    <w:rsid w:val="00A14DD0"/>
    <w:rsid w:val="00A17B42"/>
    <w:rsid w:val="00A20D79"/>
    <w:rsid w:val="00A27E7A"/>
    <w:rsid w:val="00A32FB3"/>
    <w:rsid w:val="00A362BA"/>
    <w:rsid w:val="00A36F11"/>
    <w:rsid w:val="00A460EB"/>
    <w:rsid w:val="00A51835"/>
    <w:rsid w:val="00A52E73"/>
    <w:rsid w:val="00A54F68"/>
    <w:rsid w:val="00A57006"/>
    <w:rsid w:val="00A60050"/>
    <w:rsid w:val="00A601B7"/>
    <w:rsid w:val="00A60DA0"/>
    <w:rsid w:val="00A617DA"/>
    <w:rsid w:val="00A638D6"/>
    <w:rsid w:val="00A647B5"/>
    <w:rsid w:val="00A674EF"/>
    <w:rsid w:val="00A70E02"/>
    <w:rsid w:val="00A71280"/>
    <w:rsid w:val="00A73F83"/>
    <w:rsid w:val="00A75BA6"/>
    <w:rsid w:val="00A77675"/>
    <w:rsid w:val="00A77BA8"/>
    <w:rsid w:val="00A77D8D"/>
    <w:rsid w:val="00A80919"/>
    <w:rsid w:val="00A829B2"/>
    <w:rsid w:val="00A85892"/>
    <w:rsid w:val="00A90A2C"/>
    <w:rsid w:val="00A90B4E"/>
    <w:rsid w:val="00A90EFE"/>
    <w:rsid w:val="00AA01C1"/>
    <w:rsid w:val="00AA07F1"/>
    <w:rsid w:val="00AA0921"/>
    <w:rsid w:val="00AA122E"/>
    <w:rsid w:val="00AA194B"/>
    <w:rsid w:val="00AA6AEE"/>
    <w:rsid w:val="00AA7F65"/>
    <w:rsid w:val="00AB3FA7"/>
    <w:rsid w:val="00AC0B18"/>
    <w:rsid w:val="00AC44C0"/>
    <w:rsid w:val="00AC5D3F"/>
    <w:rsid w:val="00AC76E6"/>
    <w:rsid w:val="00AD0816"/>
    <w:rsid w:val="00AD0A77"/>
    <w:rsid w:val="00AD29E4"/>
    <w:rsid w:val="00AD5F3D"/>
    <w:rsid w:val="00AE0DE1"/>
    <w:rsid w:val="00AE0F0F"/>
    <w:rsid w:val="00AE18D5"/>
    <w:rsid w:val="00AE2702"/>
    <w:rsid w:val="00AE35FD"/>
    <w:rsid w:val="00AE3B69"/>
    <w:rsid w:val="00AE5794"/>
    <w:rsid w:val="00AF0FE0"/>
    <w:rsid w:val="00AF61E8"/>
    <w:rsid w:val="00AF65DD"/>
    <w:rsid w:val="00AF7688"/>
    <w:rsid w:val="00B00A17"/>
    <w:rsid w:val="00B00D79"/>
    <w:rsid w:val="00B01DBC"/>
    <w:rsid w:val="00B029E8"/>
    <w:rsid w:val="00B041DC"/>
    <w:rsid w:val="00B04D23"/>
    <w:rsid w:val="00B0554B"/>
    <w:rsid w:val="00B0679B"/>
    <w:rsid w:val="00B069E0"/>
    <w:rsid w:val="00B07300"/>
    <w:rsid w:val="00B07870"/>
    <w:rsid w:val="00B07DB0"/>
    <w:rsid w:val="00B109AA"/>
    <w:rsid w:val="00B11891"/>
    <w:rsid w:val="00B17B2F"/>
    <w:rsid w:val="00B17CD5"/>
    <w:rsid w:val="00B229D0"/>
    <w:rsid w:val="00B2339D"/>
    <w:rsid w:val="00B23538"/>
    <w:rsid w:val="00B23619"/>
    <w:rsid w:val="00B24FDD"/>
    <w:rsid w:val="00B27884"/>
    <w:rsid w:val="00B313B7"/>
    <w:rsid w:val="00B33168"/>
    <w:rsid w:val="00B344DA"/>
    <w:rsid w:val="00B50050"/>
    <w:rsid w:val="00B56756"/>
    <w:rsid w:val="00B56A3F"/>
    <w:rsid w:val="00B626FF"/>
    <w:rsid w:val="00B6308B"/>
    <w:rsid w:val="00B64FBA"/>
    <w:rsid w:val="00B65F2F"/>
    <w:rsid w:val="00B70D04"/>
    <w:rsid w:val="00B71501"/>
    <w:rsid w:val="00B810D9"/>
    <w:rsid w:val="00B87828"/>
    <w:rsid w:val="00B90077"/>
    <w:rsid w:val="00B94993"/>
    <w:rsid w:val="00B95873"/>
    <w:rsid w:val="00B96D8B"/>
    <w:rsid w:val="00BA08B5"/>
    <w:rsid w:val="00BA7B0B"/>
    <w:rsid w:val="00BA7C15"/>
    <w:rsid w:val="00BB31ED"/>
    <w:rsid w:val="00BB60A6"/>
    <w:rsid w:val="00BB7097"/>
    <w:rsid w:val="00BB7C43"/>
    <w:rsid w:val="00BC0CD7"/>
    <w:rsid w:val="00BD021C"/>
    <w:rsid w:val="00BD0E6F"/>
    <w:rsid w:val="00BD79EF"/>
    <w:rsid w:val="00BD7FB3"/>
    <w:rsid w:val="00BE00D3"/>
    <w:rsid w:val="00BE02BC"/>
    <w:rsid w:val="00BE3CE1"/>
    <w:rsid w:val="00BE4D2B"/>
    <w:rsid w:val="00BE7EBD"/>
    <w:rsid w:val="00BF4471"/>
    <w:rsid w:val="00BF488E"/>
    <w:rsid w:val="00BF50B4"/>
    <w:rsid w:val="00BF6A8C"/>
    <w:rsid w:val="00C00285"/>
    <w:rsid w:val="00C00CB7"/>
    <w:rsid w:val="00C02929"/>
    <w:rsid w:val="00C0479D"/>
    <w:rsid w:val="00C06457"/>
    <w:rsid w:val="00C069E4"/>
    <w:rsid w:val="00C06FAB"/>
    <w:rsid w:val="00C07FBE"/>
    <w:rsid w:val="00C1016B"/>
    <w:rsid w:val="00C11AAC"/>
    <w:rsid w:val="00C14458"/>
    <w:rsid w:val="00C15990"/>
    <w:rsid w:val="00C17AAF"/>
    <w:rsid w:val="00C22DDC"/>
    <w:rsid w:val="00C23A2B"/>
    <w:rsid w:val="00C25501"/>
    <w:rsid w:val="00C27E0F"/>
    <w:rsid w:val="00C338BE"/>
    <w:rsid w:val="00C41343"/>
    <w:rsid w:val="00C416AD"/>
    <w:rsid w:val="00C4206E"/>
    <w:rsid w:val="00C42083"/>
    <w:rsid w:val="00C468E0"/>
    <w:rsid w:val="00C46BA7"/>
    <w:rsid w:val="00C51275"/>
    <w:rsid w:val="00C52156"/>
    <w:rsid w:val="00C56704"/>
    <w:rsid w:val="00C578FD"/>
    <w:rsid w:val="00C602DC"/>
    <w:rsid w:val="00C647FF"/>
    <w:rsid w:val="00C648C7"/>
    <w:rsid w:val="00C64CE1"/>
    <w:rsid w:val="00C64D6F"/>
    <w:rsid w:val="00C705CB"/>
    <w:rsid w:val="00C707E8"/>
    <w:rsid w:val="00C709E9"/>
    <w:rsid w:val="00C72A1B"/>
    <w:rsid w:val="00C8032C"/>
    <w:rsid w:val="00C84B99"/>
    <w:rsid w:val="00C95053"/>
    <w:rsid w:val="00C9564A"/>
    <w:rsid w:val="00CA0E46"/>
    <w:rsid w:val="00CA1395"/>
    <w:rsid w:val="00CA30E0"/>
    <w:rsid w:val="00CA457C"/>
    <w:rsid w:val="00CA78F2"/>
    <w:rsid w:val="00CC2E21"/>
    <w:rsid w:val="00CC4FCD"/>
    <w:rsid w:val="00CC66B8"/>
    <w:rsid w:val="00CC75D5"/>
    <w:rsid w:val="00CD00B5"/>
    <w:rsid w:val="00CD26C9"/>
    <w:rsid w:val="00CD3D3E"/>
    <w:rsid w:val="00CD7976"/>
    <w:rsid w:val="00CE0045"/>
    <w:rsid w:val="00CE2DDA"/>
    <w:rsid w:val="00CE719F"/>
    <w:rsid w:val="00CF0E68"/>
    <w:rsid w:val="00CF5885"/>
    <w:rsid w:val="00D03862"/>
    <w:rsid w:val="00D04BFD"/>
    <w:rsid w:val="00D05462"/>
    <w:rsid w:val="00D1551F"/>
    <w:rsid w:val="00D155E7"/>
    <w:rsid w:val="00D176E4"/>
    <w:rsid w:val="00D178BD"/>
    <w:rsid w:val="00D23234"/>
    <w:rsid w:val="00D23889"/>
    <w:rsid w:val="00D238F9"/>
    <w:rsid w:val="00D30A12"/>
    <w:rsid w:val="00D324B8"/>
    <w:rsid w:val="00D36E34"/>
    <w:rsid w:val="00D37839"/>
    <w:rsid w:val="00D40D73"/>
    <w:rsid w:val="00D430F8"/>
    <w:rsid w:val="00D469CD"/>
    <w:rsid w:val="00D47A7F"/>
    <w:rsid w:val="00D50CF8"/>
    <w:rsid w:val="00D51467"/>
    <w:rsid w:val="00D51BED"/>
    <w:rsid w:val="00D53134"/>
    <w:rsid w:val="00D533FA"/>
    <w:rsid w:val="00D566DE"/>
    <w:rsid w:val="00D56E6D"/>
    <w:rsid w:val="00D57868"/>
    <w:rsid w:val="00D60793"/>
    <w:rsid w:val="00D60A35"/>
    <w:rsid w:val="00D60CC0"/>
    <w:rsid w:val="00D61F2E"/>
    <w:rsid w:val="00D6252C"/>
    <w:rsid w:val="00D6555B"/>
    <w:rsid w:val="00D66461"/>
    <w:rsid w:val="00D72719"/>
    <w:rsid w:val="00D755DA"/>
    <w:rsid w:val="00D7670D"/>
    <w:rsid w:val="00D87648"/>
    <w:rsid w:val="00D87696"/>
    <w:rsid w:val="00D90100"/>
    <w:rsid w:val="00D91618"/>
    <w:rsid w:val="00D9239D"/>
    <w:rsid w:val="00DA2545"/>
    <w:rsid w:val="00DA334D"/>
    <w:rsid w:val="00DA52D8"/>
    <w:rsid w:val="00DB238B"/>
    <w:rsid w:val="00DB2B60"/>
    <w:rsid w:val="00DB6D3D"/>
    <w:rsid w:val="00DC07A5"/>
    <w:rsid w:val="00DC16A0"/>
    <w:rsid w:val="00DC19D3"/>
    <w:rsid w:val="00DC4260"/>
    <w:rsid w:val="00DC7996"/>
    <w:rsid w:val="00DD44EE"/>
    <w:rsid w:val="00DD518A"/>
    <w:rsid w:val="00DF2EAC"/>
    <w:rsid w:val="00DF3E1F"/>
    <w:rsid w:val="00DF4401"/>
    <w:rsid w:val="00DF7E60"/>
    <w:rsid w:val="00E001A3"/>
    <w:rsid w:val="00E10CC5"/>
    <w:rsid w:val="00E13F84"/>
    <w:rsid w:val="00E14971"/>
    <w:rsid w:val="00E207BF"/>
    <w:rsid w:val="00E216B6"/>
    <w:rsid w:val="00E222E3"/>
    <w:rsid w:val="00E22C9E"/>
    <w:rsid w:val="00E23163"/>
    <w:rsid w:val="00E275E0"/>
    <w:rsid w:val="00E34642"/>
    <w:rsid w:val="00E51B85"/>
    <w:rsid w:val="00E5272C"/>
    <w:rsid w:val="00E55760"/>
    <w:rsid w:val="00E5576A"/>
    <w:rsid w:val="00E5746E"/>
    <w:rsid w:val="00E57DF5"/>
    <w:rsid w:val="00E60CF9"/>
    <w:rsid w:val="00E622F9"/>
    <w:rsid w:val="00E6247C"/>
    <w:rsid w:val="00E626C7"/>
    <w:rsid w:val="00E63A8F"/>
    <w:rsid w:val="00E648B2"/>
    <w:rsid w:val="00E64F96"/>
    <w:rsid w:val="00E6525F"/>
    <w:rsid w:val="00E6700A"/>
    <w:rsid w:val="00E67742"/>
    <w:rsid w:val="00E67CD7"/>
    <w:rsid w:val="00E70685"/>
    <w:rsid w:val="00E7220B"/>
    <w:rsid w:val="00E7292C"/>
    <w:rsid w:val="00E736D5"/>
    <w:rsid w:val="00E73B78"/>
    <w:rsid w:val="00E74208"/>
    <w:rsid w:val="00E775D3"/>
    <w:rsid w:val="00E80439"/>
    <w:rsid w:val="00E84268"/>
    <w:rsid w:val="00E871B6"/>
    <w:rsid w:val="00E87D3E"/>
    <w:rsid w:val="00E933B9"/>
    <w:rsid w:val="00E96694"/>
    <w:rsid w:val="00EA067A"/>
    <w:rsid w:val="00EA4EB7"/>
    <w:rsid w:val="00EA5953"/>
    <w:rsid w:val="00EB54B2"/>
    <w:rsid w:val="00EC22BE"/>
    <w:rsid w:val="00EC5C49"/>
    <w:rsid w:val="00EC79C1"/>
    <w:rsid w:val="00ED44B8"/>
    <w:rsid w:val="00ED51BB"/>
    <w:rsid w:val="00ED5E7F"/>
    <w:rsid w:val="00EE1146"/>
    <w:rsid w:val="00EE12EE"/>
    <w:rsid w:val="00EE2700"/>
    <w:rsid w:val="00EE3F9D"/>
    <w:rsid w:val="00EE75AA"/>
    <w:rsid w:val="00EF110B"/>
    <w:rsid w:val="00EF2A1F"/>
    <w:rsid w:val="00EF430C"/>
    <w:rsid w:val="00EF7D08"/>
    <w:rsid w:val="00F00C9D"/>
    <w:rsid w:val="00F00ECB"/>
    <w:rsid w:val="00F01203"/>
    <w:rsid w:val="00F04536"/>
    <w:rsid w:val="00F0497A"/>
    <w:rsid w:val="00F05E70"/>
    <w:rsid w:val="00F0606C"/>
    <w:rsid w:val="00F100FE"/>
    <w:rsid w:val="00F11E00"/>
    <w:rsid w:val="00F1244F"/>
    <w:rsid w:val="00F13E55"/>
    <w:rsid w:val="00F14615"/>
    <w:rsid w:val="00F20E43"/>
    <w:rsid w:val="00F230C0"/>
    <w:rsid w:val="00F27A0D"/>
    <w:rsid w:val="00F27B71"/>
    <w:rsid w:val="00F27EE0"/>
    <w:rsid w:val="00F30BC4"/>
    <w:rsid w:val="00F30F73"/>
    <w:rsid w:val="00F318AF"/>
    <w:rsid w:val="00F36173"/>
    <w:rsid w:val="00F37DE2"/>
    <w:rsid w:val="00F418B2"/>
    <w:rsid w:val="00F4196E"/>
    <w:rsid w:val="00F42B5C"/>
    <w:rsid w:val="00F4329C"/>
    <w:rsid w:val="00F4432A"/>
    <w:rsid w:val="00F445E4"/>
    <w:rsid w:val="00F50728"/>
    <w:rsid w:val="00F51411"/>
    <w:rsid w:val="00F537D2"/>
    <w:rsid w:val="00F554C5"/>
    <w:rsid w:val="00F55E59"/>
    <w:rsid w:val="00F635F3"/>
    <w:rsid w:val="00F63D02"/>
    <w:rsid w:val="00F64EC2"/>
    <w:rsid w:val="00F65B25"/>
    <w:rsid w:val="00F66F43"/>
    <w:rsid w:val="00F67B3A"/>
    <w:rsid w:val="00F73F6D"/>
    <w:rsid w:val="00F75447"/>
    <w:rsid w:val="00F756C1"/>
    <w:rsid w:val="00F76E49"/>
    <w:rsid w:val="00F85306"/>
    <w:rsid w:val="00F85F92"/>
    <w:rsid w:val="00F8636F"/>
    <w:rsid w:val="00F87236"/>
    <w:rsid w:val="00F87920"/>
    <w:rsid w:val="00F90F1E"/>
    <w:rsid w:val="00F91042"/>
    <w:rsid w:val="00F92AD0"/>
    <w:rsid w:val="00F966E8"/>
    <w:rsid w:val="00F96EEB"/>
    <w:rsid w:val="00FA1FCF"/>
    <w:rsid w:val="00FA533D"/>
    <w:rsid w:val="00FA5FC4"/>
    <w:rsid w:val="00FA6584"/>
    <w:rsid w:val="00FA6693"/>
    <w:rsid w:val="00FA67E2"/>
    <w:rsid w:val="00FA6F36"/>
    <w:rsid w:val="00FB3BE9"/>
    <w:rsid w:val="00FB4887"/>
    <w:rsid w:val="00FB50A1"/>
    <w:rsid w:val="00FB778E"/>
    <w:rsid w:val="00FC0C33"/>
    <w:rsid w:val="00FC17E4"/>
    <w:rsid w:val="00FC2468"/>
    <w:rsid w:val="00FC2A51"/>
    <w:rsid w:val="00FC2FBB"/>
    <w:rsid w:val="00FC35EC"/>
    <w:rsid w:val="00FC5A09"/>
    <w:rsid w:val="00FC62F9"/>
    <w:rsid w:val="00FD4128"/>
    <w:rsid w:val="00FD5351"/>
    <w:rsid w:val="00FD5BA7"/>
    <w:rsid w:val="00FE0BA4"/>
    <w:rsid w:val="00FE1FD0"/>
    <w:rsid w:val="00FE2303"/>
    <w:rsid w:val="00FE374C"/>
    <w:rsid w:val="00FE3BF2"/>
    <w:rsid w:val="00FF1E8A"/>
    <w:rsid w:val="00FF3E9E"/>
    <w:rsid w:val="00FF4C14"/>
    <w:rsid w:val="00FF5A8C"/>
    <w:rsid w:val="00FF6B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270982"/>
    <w:pPr>
      <w:autoSpaceDE w:val="0"/>
      <w:autoSpaceDN w:val="0"/>
      <w:adjustRightInd w:val="0"/>
    </w:pPr>
    <w:rPr>
      <w:rFonts w:ascii="Arial" w:eastAsiaTheme="minorHAnsi" w:hAnsi="Arial" w:cs="Arial"/>
      <w:color w:val="000000"/>
      <w:lang w:val="es-MX" w:eastAsia="en-US"/>
    </w:rPr>
  </w:style>
  <w:style w:type="paragraph" w:styleId="Listaconvietas3">
    <w:name w:val="List Bullet 3"/>
    <w:basedOn w:val="Normal"/>
    <w:uiPriority w:val="99"/>
    <w:unhideWhenUsed/>
    <w:rsid w:val="003075D7"/>
    <w:pPr>
      <w:numPr>
        <w:numId w:val="7"/>
      </w:numPr>
      <w:contextualSpacing/>
    </w:pPr>
    <w:rPr>
      <w:rFonts w:ascii="Times New Roman" w:eastAsia="Times New Roman" w:hAnsi="Times New Roman" w:cs="Times New Roman"/>
      <w:lang w:val="es-MX" w:eastAsia="es-MX"/>
    </w:rPr>
  </w:style>
  <w:style w:type="character" w:customStyle="1" w:styleId="FootnoteCharacters">
    <w:name w:val="Footnote Characters"/>
    <w:basedOn w:val="Fuentedeprrafopredeter"/>
    <w:uiPriority w:val="99"/>
    <w:unhideWhenUsed/>
    <w:qFormat/>
    <w:rsid w:val="005E3678"/>
    <w:rPr>
      <w:vertAlign w:val="superscript"/>
    </w:rPr>
  </w:style>
  <w:style w:type="character" w:customStyle="1" w:styleId="FootnoteAnchor">
    <w:name w:val="Footnote Anchor"/>
    <w:rsid w:val="005E36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59699">
      <w:bodyDiv w:val="1"/>
      <w:marLeft w:val="0"/>
      <w:marRight w:val="0"/>
      <w:marTop w:val="0"/>
      <w:marBottom w:val="0"/>
      <w:divBdr>
        <w:top w:val="none" w:sz="0" w:space="0" w:color="auto"/>
        <w:left w:val="none" w:sz="0" w:space="0" w:color="auto"/>
        <w:bottom w:val="none" w:sz="0" w:space="0" w:color="auto"/>
        <w:right w:val="none" w:sz="0" w:space="0" w:color="auto"/>
      </w:divBdr>
    </w:div>
    <w:div w:id="68815902">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94328331">
      <w:bodyDiv w:val="1"/>
      <w:marLeft w:val="0"/>
      <w:marRight w:val="0"/>
      <w:marTop w:val="0"/>
      <w:marBottom w:val="0"/>
      <w:divBdr>
        <w:top w:val="none" w:sz="0" w:space="0" w:color="auto"/>
        <w:left w:val="none" w:sz="0" w:space="0" w:color="auto"/>
        <w:bottom w:val="none" w:sz="0" w:space="0" w:color="auto"/>
        <w:right w:val="none" w:sz="0" w:space="0" w:color="auto"/>
      </w:divBdr>
    </w:div>
    <w:div w:id="117381793">
      <w:bodyDiv w:val="1"/>
      <w:marLeft w:val="0"/>
      <w:marRight w:val="0"/>
      <w:marTop w:val="0"/>
      <w:marBottom w:val="0"/>
      <w:divBdr>
        <w:top w:val="none" w:sz="0" w:space="0" w:color="auto"/>
        <w:left w:val="none" w:sz="0" w:space="0" w:color="auto"/>
        <w:bottom w:val="none" w:sz="0" w:space="0" w:color="auto"/>
        <w:right w:val="none" w:sz="0" w:space="0" w:color="auto"/>
      </w:divBdr>
    </w:div>
    <w:div w:id="153617550">
      <w:bodyDiv w:val="1"/>
      <w:marLeft w:val="0"/>
      <w:marRight w:val="0"/>
      <w:marTop w:val="0"/>
      <w:marBottom w:val="0"/>
      <w:divBdr>
        <w:top w:val="none" w:sz="0" w:space="0" w:color="auto"/>
        <w:left w:val="none" w:sz="0" w:space="0" w:color="auto"/>
        <w:bottom w:val="none" w:sz="0" w:space="0" w:color="auto"/>
        <w:right w:val="none" w:sz="0" w:space="0" w:color="auto"/>
      </w:divBdr>
    </w:div>
    <w:div w:id="212547838">
      <w:bodyDiv w:val="1"/>
      <w:marLeft w:val="0"/>
      <w:marRight w:val="0"/>
      <w:marTop w:val="0"/>
      <w:marBottom w:val="0"/>
      <w:divBdr>
        <w:top w:val="none" w:sz="0" w:space="0" w:color="auto"/>
        <w:left w:val="none" w:sz="0" w:space="0" w:color="auto"/>
        <w:bottom w:val="none" w:sz="0" w:space="0" w:color="auto"/>
        <w:right w:val="none" w:sz="0" w:space="0" w:color="auto"/>
      </w:divBdr>
    </w:div>
    <w:div w:id="284431507">
      <w:bodyDiv w:val="1"/>
      <w:marLeft w:val="0"/>
      <w:marRight w:val="0"/>
      <w:marTop w:val="0"/>
      <w:marBottom w:val="0"/>
      <w:divBdr>
        <w:top w:val="none" w:sz="0" w:space="0" w:color="auto"/>
        <w:left w:val="none" w:sz="0" w:space="0" w:color="auto"/>
        <w:bottom w:val="none" w:sz="0" w:space="0" w:color="auto"/>
        <w:right w:val="none" w:sz="0" w:space="0" w:color="auto"/>
      </w:divBdr>
    </w:div>
    <w:div w:id="383255008">
      <w:bodyDiv w:val="1"/>
      <w:marLeft w:val="0"/>
      <w:marRight w:val="0"/>
      <w:marTop w:val="0"/>
      <w:marBottom w:val="0"/>
      <w:divBdr>
        <w:top w:val="none" w:sz="0" w:space="0" w:color="auto"/>
        <w:left w:val="none" w:sz="0" w:space="0" w:color="auto"/>
        <w:bottom w:val="none" w:sz="0" w:space="0" w:color="auto"/>
        <w:right w:val="none" w:sz="0" w:space="0" w:color="auto"/>
      </w:divBdr>
    </w:div>
    <w:div w:id="434595935">
      <w:bodyDiv w:val="1"/>
      <w:marLeft w:val="0"/>
      <w:marRight w:val="0"/>
      <w:marTop w:val="0"/>
      <w:marBottom w:val="0"/>
      <w:divBdr>
        <w:top w:val="none" w:sz="0" w:space="0" w:color="auto"/>
        <w:left w:val="none" w:sz="0" w:space="0" w:color="auto"/>
        <w:bottom w:val="none" w:sz="0" w:space="0" w:color="auto"/>
        <w:right w:val="none" w:sz="0" w:space="0" w:color="auto"/>
      </w:divBdr>
    </w:div>
    <w:div w:id="446244969">
      <w:bodyDiv w:val="1"/>
      <w:marLeft w:val="0"/>
      <w:marRight w:val="0"/>
      <w:marTop w:val="0"/>
      <w:marBottom w:val="0"/>
      <w:divBdr>
        <w:top w:val="none" w:sz="0" w:space="0" w:color="auto"/>
        <w:left w:val="none" w:sz="0" w:space="0" w:color="auto"/>
        <w:bottom w:val="none" w:sz="0" w:space="0" w:color="auto"/>
        <w:right w:val="none" w:sz="0" w:space="0" w:color="auto"/>
      </w:divBdr>
    </w:div>
    <w:div w:id="499125793">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21556098">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643125686">
      <w:bodyDiv w:val="1"/>
      <w:marLeft w:val="0"/>
      <w:marRight w:val="0"/>
      <w:marTop w:val="0"/>
      <w:marBottom w:val="0"/>
      <w:divBdr>
        <w:top w:val="none" w:sz="0" w:space="0" w:color="auto"/>
        <w:left w:val="none" w:sz="0" w:space="0" w:color="auto"/>
        <w:bottom w:val="none" w:sz="0" w:space="0" w:color="auto"/>
        <w:right w:val="none" w:sz="0" w:space="0" w:color="auto"/>
      </w:divBdr>
    </w:div>
    <w:div w:id="688681237">
      <w:bodyDiv w:val="1"/>
      <w:marLeft w:val="0"/>
      <w:marRight w:val="0"/>
      <w:marTop w:val="0"/>
      <w:marBottom w:val="0"/>
      <w:divBdr>
        <w:top w:val="none" w:sz="0" w:space="0" w:color="auto"/>
        <w:left w:val="none" w:sz="0" w:space="0" w:color="auto"/>
        <w:bottom w:val="none" w:sz="0" w:space="0" w:color="auto"/>
        <w:right w:val="none" w:sz="0" w:space="0" w:color="auto"/>
      </w:divBdr>
    </w:div>
    <w:div w:id="716398423">
      <w:bodyDiv w:val="1"/>
      <w:marLeft w:val="0"/>
      <w:marRight w:val="0"/>
      <w:marTop w:val="0"/>
      <w:marBottom w:val="0"/>
      <w:divBdr>
        <w:top w:val="none" w:sz="0" w:space="0" w:color="auto"/>
        <w:left w:val="none" w:sz="0" w:space="0" w:color="auto"/>
        <w:bottom w:val="none" w:sz="0" w:space="0" w:color="auto"/>
        <w:right w:val="none" w:sz="0" w:space="0" w:color="auto"/>
      </w:divBdr>
    </w:div>
    <w:div w:id="722557455">
      <w:bodyDiv w:val="1"/>
      <w:marLeft w:val="0"/>
      <w:marRight w:val="0"/>
      <w:marTop w:val="0"/>
      <w:marBottom w:val="0"/>
      <w:divBdr>
        <w:top w:val="none" w:sz="0" w:space="0" w:color="auto"/>
        <w:left w:val="none" w:sz="0" w:space="0" w:color="auto"/>
        <w:bottom w:val="none" w:sz="0" w:space="0" w:color="auto"/>
        <w:right w:val="none" w:sz="0" w:space="0" w:color="auto"/>
      </w:divBdr>
    </w:div>
    <w:div w:id="794179361">
      <w:bodyDiv w:val="1"/>
      <w:marLeft w:val="0"/>
      <w:marRight w:val="0"/>
      <w:marTop w:val="0"/>
      <w:marBottom w:val="0"/>
      <w:divBdr>
        <w:top w:val="none" w:sz="0" w:space="0" w:color="auto"/>
        <w:left w:val="none" w:sz="0" w:space="0" w:color="auto"/>
        <w:bottom w:val="none" w:sz="0" w:space="0" w:color="auto"/>
        <w:right w:val="none" w:sz="0" w:space="0" w:color="auto"/>
      </w:divBdr>
    </w:div>
    <w:div w:id="819426667">
      <w:bodyDiv w:val="1"/>
      <w:marLeft w:val="0"/>
      <w:marRight w:val="0"/>
      <w:marTop w:val="0"/>
      <w:marBottom w:val="0"/>
      <w:divBdr>
        <w:top w:val="none" w:sz="0" w:space="0" w:color="auto"/>
        <w:left w:val="none" w:sz="0" w:space="0" w:color="auto"/>
        <w:bottom w:val="none" w:sz="0" w:space="0" w:color="auto"/>
        <w:right w:val="none" w:sz="0" w:space="0" w:color="auto"/>
      </w:divBdr>
    </w:div>
    <w:div w:id="846528826">
      <w:bodyDiv w:val="1"/>
      <w:marLeft w:val="0"/>
      <w:marRight w:val="0"/>
      <w:marTop w:val="0"/>
      <w:marBottom w:val="0"/>
      <w:divBdr>
        <w:top w:val="none" w:sz="0" w:space="0" w:color="auto"/>
        <w:left w:val="none" w:sz="0" w:space="0" w:color="auto"/>
        <w:bottom w:val="none" w:sz="0" w:space="0" w:color="auto"/>
        <w:right w:val="none" w:sz="0" w:space="0" w:color="auto"/>
      </w:divBdr>
    </w:div>
    <w:div w:id="975797888">
      <w:bodyDiv w:val="1"/>
      <w:marLeft w:val="0"/>
      <w:marRight w:val="0"/>
      <w:marTop w:val="0"/>
      <w:marBottom w:val="0"/>
      <w:divBdr>
        <w:top w:val="none" w:sz="0" w:space="0" w:color="auto"/>
        <w:left w:val="none" w:sz="0" w:space="0" w:color="auto"/>
        <w:bottom w:val="none" w:sz="0" w:space="0" w:color="auto"/>
        <w:right w:val="none" w:sz="0" w:space="0" w:color="auto"/>
      </w:divBdr>
    </w:div>
    <w:div w:id="981236068">
      <w:bodyDiv w:val="1"/>
      <w:marLeft w:val="0"/>
      <w:marRight w:val="0"/>
      <w:marTop w:val="0"/>
      <w:marBottom w:val="0"/>
      <w:divBdr>
        <w:top w:val="none" w:sz="0" w:space="0" w:color="auto"/>
        <w:left w:val="none" w:sz="0" w:space="0" w:color="auto"/>
        <w:bottom w:val="none" w:sz="0" w:space="0" w:color="auto"/>
        <w:right w:val="none" w:sz="0" w:space="0" w:color="auto"/>
      </w:divBdr>
    </w:div>
    <w:div w:id="994186613">
      <w:bodyDiv w:val="1"/>
      <w:marLeft w:val="0"/>
      <w:marRight w:val="0"/>
      <w:marTop w:val="0"/>
      <w:marBottom w:val="0"/>
      <w:divBdr>
        <w:top w:val="none" w:sz="0" w:space="0" w:color="auto"/>
        <w:left w:val="none" w:sz="0" w:space="0" w:color="auto"/>
        <w:bottom w:val="none" w:sz="0" w:space="0" w:color="auto"/>
        <w:right w:val="none" w:sz="0" w:space="0" w:color="auto"/>
      </w:divBdr>
    </w:div>
    <w:div w:id="1009411901">
      <w:bodyDiv w:val="1"/>
      <w:marLeft w:val="0"/>
      <w:marRight w:val="0"/>
      <w:marTop w:val="0"/>
      <w:marBottom w:val="0"/>
      <w:divBdr>
        <w:top w:val="none" w:sz="0" w:space="0" w:color="auto"/>
        <w:left w:val="none" w:sz="0" w:space="0" w:color="auto"/>
        <w:bottom w:val="none" w:sz="0" w:space="0" w:color="auto"/>
        <w:right w:val="none" w:sz="0" w:space="0" w:color="auto"/>
      </w:divBdr>
    </w:div>
    <w:div w:id="1016269286">
      <w:bodyDiv w:val="1"/>
      <w:marLeft w:val="0"/>
      <w:marRight w:val="0"/>
      <w:marTop w:val="0"/>
      <w:marBottom w:val="0"/>
      <w:divBdr>
        <w:top w:val="none" w:sz="0" w:space="0" w:color="auto"/>
        <w:left w:val="none" w:sz="0" w:space="0" w:color="auto"/>
        <w:bottom w:val="none" w:sz="0" w:space="0" w:color="auto"/>
        <w:right w:val="none" w:sz="0" w:space="0" w:color="auto"/>
      </w:divBdr>
    </w:div>
    <w:div w:id="1017657052">
      <w:bodyDiv w:val="1"/>
      <w:marLeft w:val="0"/>
      <w:marRight w:val="0"/>
      <w:marTop w:val="0"/>
      <w:marBottom w:val="0"/>
      <w:divBdr>
        <w:top w:val="none" w:sz="0" w:space="0" w:color="auto"/>
        <w:left w:val="none" w:sz="0" w:space="0" w:color="auto"/>
        <w:bottom w:val="none" w:sz="0" w:space="0" w:color="auto"/>
        <w:right w:val="none" w:sz="0" w:space="0" w:color="auto"/>
      </w:divBdr>
    </w:div>
    <w:div w:id="1031610089">
      <w:bodyDiv w:val="1"/>
      <w:marLeft w:val="0"/>
      <w:marRight w:val="0"/>
      <w:marTop w:val="0"/>
      <w:marBottom w:val="0"/>
      <w:divBdr>
        <w:top w:val="none" w:sz="0" w:space="0" w:color="auto"/>
        <w:left w:val="none" w:sz="0" w:space="0" w:color="auto"/>
        <w:bottom w:val="none" w:sz="0" w:space="0" w:color="auto"/>
        <w:right w:val="none" w:sz="0" w:space="0" w:color="auto"/>
      </w:divBdr>
    </w:div>
    <w:div w:id="1044644512">
      <w:bodyDiv w:val="1"/>
      <w:marLeft w:val="0"/>
      <w:marRight w:val="0"/>
      <w:marTop w:val="0"/>
      <w:marBottom w:val="0"/>
      <w:divBdr>
        <w:top w:val="none" w:sz="0" w:space="0" w:color="auto"/>
        <w:left w:val="none" w:sz="0" w:space="0" w:color="auto"/>
        <w:bottom w:val="none" w:sz="0" w:space="0" w:color="auto"/>
        <w:right w:val="none" w:sz="0" w:space="0" w:color="auto"/>
      </w:divBdr>
    </w:div>
    <w:div w:id="1046296363">
      <w:bodyDiv w:val="1"/>
      <w:marLeft w:val="0"/>
      <w:marRight w:val="0"/>
      <w:marTop w:val="0"/>
      <w:marBottom w:val="0"/>
      <w:divBdr>
        <w:top w:val="none" w:sz="0" w:space="0" w:color="auto"/>
        <w:left w:val="none" w:sz="0" w:space="0" w:color="auto"/>
        <w:bottom w:val="none" w:sz="0" w:space="0" w:color="auto"/>
        <w:right w:val="none" w:sz="0" w:space="0" w:color="auto"/>
      </w:divBdr>
    </w:div>
    <w:div w:id="1086538771">
      <w:bodyDiv w:val="1"/>
      <w:marLeft w:val="0"/>
      <w:marRight w:val="0"/>
      <w:marTop w:val="0"/>
      <w:marBottom w:val="0"/>
      <w:divBdr>
        <w:top w:val="none" w:sz="0" w:space="0" w:color="auto"/>
        <w:left w:val="none" w:sz="0" w:space="0" w:color="auto"/>
        <w:bottom w:val="none" w:sz="0" w:space="0" w:color="auto"/>
        <w:right w:val="none" w:sz="0" w:space="0" w:color="auto"/>
      </w:divBdr>
    </w:div>
    <w:div w:id="1096368004">
      <w:bodyDiv w:val="1"/>
      <w:marLeft w:val="0"/>
      <w:marRight w:val="0"/>
      <w:marTop w:val="0"/>
      <w:marBottom w:val="0"/>
      <w:divBdr>
        <w:top w:val="none" w:sz="0" w:space="0" w:color="auto"/>
        <w:left w:val="none" w:sz="0" w:space="0" w:color="auto"/>
        <w:bottom w:val="none" w:sz="0" w:space="0" w:color="auto"/>
        <w:right w:val="none" w:sz="0" w:space="0" w:color="auto"/>
      </w:divBdr>
    </w:div>
    <w:div w:id="1100637038">
      <w:bodyDiv w:val="1"/>
      <w:marLeft w:val="0"/>
      <w:marRight w:val="0"/>
      <w:marTop w:val="0"/>
      <w:marBottom w:val="0"/>
      <w:divBdr>
        <w:top w:val="none" w:sz="0" w:space="0" w:color="auto"/>
        <w:left w:val="none" w:sz="0" w:space="0" w:color="auto"/>
        <w:bottom w:val="none" w:sz="0" w:space="0" w:color="auto"/>
        <w:right w:val="none" w:sz="0" w:space="0" w:color="auto"/>
      </w:divBdr>
    </w:div>
    <w:div w:id="1153258577">
      <w:bodyDiv w:val="1"/>
      <w:marLeft w:val="0"/>
      <w:marRight w:val="0"/>
      <w:marTop w:val="0"/>
      <w:marBottom w:val="0"/>
      <w:divBdr>
        <w:top w:val="none" w:sz="0" w:space="0" w:color="auto"/>
        <w:left w:val="none" w:sz="0" w:space="0" w:color="auto"/>
        <w:bottom w:val="none" w:sz="0" w:space="0" w:color="auto"/>
        <w:right w:val="none" w:sz="0" w:space="0" w:color="auto"/>
      </w:divBdr>
    </w:div>
    <w:div w:id="1170874185">
      <w:bodyDiv w:val="1"/>
      <w:marLeft w:val="0"/>
      <w:marRight w:val="0"/>
      <w:marTop w:val="0"/>
      <w:marBottom w:val="0"/>
      <w:divBdr>
        <w:top w:val="none" w:sz="0" w:space="0" w:color="auto"/>
        <w:left w:val="none" w:sz="0" w:space="0" w:color="auto"/>
        <w:bottom w:val="none" w:sz="0" w:space="0" w:color="auto"/>
        <w:right w:val="none" w:sz="0" w:space="0" w:color="auto"/>
      </w:divBdr>
    </w:div>
    <w:div w:id="1171288980">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88831380">
      <w:bodyDiv w:val="1"/>
      <w:marLeft w:val="0"/>
      <w:marRight w:val="0"/>
      <w:marTop w:val="0"/>
      <w:marBottom w:val="0"/>
      <w:divBdr>
        <w:top w:val="none" w:sz="0" w:space="0" w:color="auto"/>
        <w:left w:val="none" w:sz="0" w:space="0" w:color="auto"/>
        <w:bottom w:val="none" w:sz="0" w:space="0" w:color="auto"/>
        <w:right w:val="none" w:sz="0" w:space="0" w:color="auto"/>
      </w:divBdr>
    </w:div>
    <w:div w:id="1196043774">
      <w:bodyDiv w:val="1"/>
      <w:marLeft w:val="0"/>
      <w:marRight w:val="0"/>
      <w:marTop w:val="0"/>
      <w:marBottom w:val="0"/>
      <w:divBdr>
        <w:top w:val="none" w:sz="0" w:space="0" w:color="auto"/>
        <w:left w:val="none" w:sz="0" w:space="0" w:color="auto"/>
        <w:bottom w:val="none" w:sz="0" w:space="0" w:color="auto"/>
        <w:right w:val="none" w:sz="0" w:space="0" w:color="auto"/>
      </w:divBdr>
    </w:div>
    <w:div w:id="1201480773">
      <w:bodyDiv w:val="1"/>
      <w:marLeft w:val="0"/>
      <w:marRight w:val="0"/>
      <w:marTop w:val="0"/>
      <w:marBottom w:val="0"/>
      <w:divBdr>
        <w:top w:val="none" w:sz="0" w:space="0" w:color="auto"/>
        <w:left w:val="none" w:sz="0" w:space="0" w:color="auto"/>
        <w:bottom w:val="none" w:sz="0" w:space="0" w:color="auto"/>
        <w:right w:val="none" w:sz="0" w:space="0" w:color="auto"/>
      </w:divBdr>
    </w:div>
    <w:div w:id="1265461622">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9590443">
      <w:bodyDiv w:val="1"/>
      <w:marLeft w:val="0"/>
      <w:marRight w:val="0"/>
      <w:marTop w:val="0"/>
      <w:marBottom w:val="0"/>
      <w:divBdr>
        <w:top w:val="none" w:sz="0" w:space="0" w:color="auto"/>
        <w:left w:val="none" w:sz="0" w:space="0" w:color="auto"/>
        <w:bottom w:val="none" w:sz="0" w:space="0" w:color="auto"/>
        <w:right w:val="none" w:sz="0" w:space="0" w:color="auto"/>
      </w:divBdr>
    </w:div>
    <w:div w:id="1527476892">
      <w:bodyDiv w:val="1"/>
      <w:marLeft w:val="0"/>
      <w:marRight w:val="0"/>
      <w:marTop w:val="0"/>
      <w:marBottom w:val="0"/>
      <w:divBdr>
        <w:top w:val="none" w:sz="0" w:space="0" w:color="auto"/>
        <w:left w:val="none" w:sz="0" w:space="0" w:color="auto"/>
        <w:bottom w:val="none" w:sz="0" w:space="0" w:color="auto"/>
        <w:right w:val="none" w:sz="0" w:space="0" w:color="auto"/>
      </w:divBdr>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45556709">
      <w:bodyDiv w:val="1"/>
      <w:marLeft w:val="0"/>
      <w:marRight w:val="0"/>
      <w:marTop w:val="0"/>
      <w:marBottom w:val="0"/>
      <w:divBdr>
        <w:top w:val="none" w:sz="0" w:space="0" w:color="auto"/>
        <w:left w:val="none" w:sz="0" w:space="0" w:color="auto"/>
        <w:bottom w:val="none" w:sz="0" w:space="0" w:color="auto"/>
        <w:right w:val="none" w:sz="0" w:space="0" w:color="auto"/>
      </w:divBdr>
    </w:div>
    <w:div w:id="1571036768">
      <w:bodyDiv w:val="1"/>
      <w:marLeft w:val="0"/>
      <w:marRight w:val="0"/>
      <w:marTop w:val="0"/>
      <w:marBottom w:val="0"/>
      <w:divBdr>
        <w:top w:val="none" w:sz="0" w:space="0" w:color="auto"/>
        <w:left w:val="none" w:sz="0" w:space="0" w:color="auto"/>
        <w:bottom w:val="none" w:sz="0" w:space="0" w:color="auto"/>
        <w:right w:val="none" w:sz="0" w:space="0" w:color="auto"/>
      </w:divBdr>
    </w:div>
    <w:div w:id="1667126855">
      <w:bodyDiv w:val="1"/>
      <w:marLeft w:val="0"/>
      <w:marRight w:val="0"/>
      <w:marTop w:val="0"/>
      <w:marBottom w:val="0"/>
      <w:divBdr>
        <w:top w:val="none" w:sz="0" w:space="0" w:color="auto"/>
        <w:left w:val="none" w:sz="0" w:space="0" w:color="auto"/>
        <w:bottom w:val="none" w:sz="0" w:space="0" w:color="auto"/>
        <w:right w:val="none" w:sz="0" w:space="0" w:color="auto"/>
      </w:divBdr>
    </w:div>
    <w:div w:id="1740244568">
      <w:bodyDiv w:val="1"/>
      <w:marLeft w:val="0"/>
      <w:marRight w:val="0"/>
      <w:marTop w:val="0"/>
      <w:marBottom w:val="0"/>
      <w:divBdr>
        <w:top w:val="none" w:sz="0" w:space="0" w:color="auto"/>
        <w:left w:val="none" w:sz="0" w:space="0" w:color="auto"/>
        <w:bottom w:val="none" w:sz="0" w:space="0" w:color="auto"/>
        <w:right w:val="none" w:sz="0" w:space="0" w:color="auto"/>
      </w:divBdr>
    </w:div>
    <w:div w:id="1746605338">
      <w:bodyDiv w:val="1"/>
      <w:marLeft w:val="0"/>
      <w:marRight w:val="0"/>
      <w:marTop w:val="0"/>
      <w:marBottom w:val="0"/>
      <w:divBdr>
        <w:top w:val="none" w:sz="0" w:space="0" w:color="auto"/>
        <w:left w:val="none" w:sz="0" w:space="0" w:color="auto"/>
        <w:bottom w:val="none" w:sz="0" w:space="0" w:color="auto"/>
        <w:right w:val="none" w:sz="0" w:space="0" w:color="auto"/>
      </w:divBdr>
    </w:div>
    <w:div w:id="1753313786">
      <w:bodyDiv w:val="1"/>
      <w:marLeft w:val="0"/>
      <w:marRight w:val="0"/>
      <w:marTop w:val="0"/>
      <w:marBottom w:val="0"/>
      <w:divBdr>
        <w:top w:val="none" w:sz="0" w:space="0" w:color="auto"/>
        <w:left w:val="none" w:sz="0" w:space="0" w:color="auto"/>
        <w:bottom w:val="none" w:sz="0" w:space="0" w:color="auto"/>
        <w:right w:val="none" w:sz="0" w:space="0" w:color="auto"/>
      </w:divBdr>
    </w:div>
    <w:div w:id="1760060514">
      <w:bodyDiv w:val="1"/>
      <w:marLeft w:val="0"/>
      <w:marRight w:val="0"/>
      <w:marTop w:val="0"/>
      <w:marBottom w:val="0"/>
      <w:divBdr>
        <w:top w:val="none" w:sz="0" w:space="0" w:color="auto"/>
        <w:left w:val="none" w:sz="0" w:space="0" w:color="auto"/>
        <w:bottom w:val="none" w:sz="0" w:space="0" w:color="auto"/>
        <w:right w:val="none" w:sz="0" w:space="0" w:color="auto"/>
      </w:divBdr>
    </w:div>
    <w:div w:id="1787508551">
      <w:bodyDiv w:val="1"/>
      <w:marLeft w:val="0"/>
      <w:marRight w:val="0"/>
      <w:marTop w:val="0"/>
      <w:marBottom w:val="0"/>
      <w:divBdr>
        <w:top w:val="none" w:sz="0" w:space="0" w:color="auto"/>
        <w:left w:val="none" w:sz="0" w:space="0" w:color="auto"/>
        <w:bottom w:val="none" w:sz="0" w:space="0" w:color="auto"/>
        <w:right w:val="none" w:sz="0" w:space="0" w:color="auto"/>
      </w:divBdr>
    </w:div>
    <w:div w:id="1788887228">
      <w:bodyDiv w:val="1"/>
      <w:marLeft w:val="0"/>
      <w:marRight w:val="0"/>
      <w:marTop w:val="0"/>
      <w:marBottom w:val="0"/>
      <w:divBdr>
        <w:top w:val="none" w:sz="0" w:space="0" w:color="auto"/>
        <w:left w:val="none" w:sz="0" w:space="0" w:color="auto"/>
        <w:bottom w:val="none" w:sz="0" w:space="0" w:color="auto"/>
        <w:right w:val="none" w:sz="0" w:space="0" w:color="auto"/>
      </w:divBdr>
    </w:div>
    <w:div w:id="1796824017">
      <w:bodyDiv w:val="1"/>
      <w:marLeft w:val="0"/>
      <w:marRight w:val="0"/>
      <w:marTop w:val="0"/>
      <w:marBottom w:val="0"/>
      <w:divBdr>
        <w:top w:val="none" w:sz="0" w:space="0" w:color="auto"/>
        <w:left w:val="none" w:sz="0" w:space="0" w:color="auto"/>
        <w:bottom w:val="none" w:sz="0" w:space="0" w:color="auto"/>
        <w:right w:val="none" w:sz="0" w:space="0" w:color="auto"/>
      </w:divBdr>
    </w:div>
    <w:div w:id="1841312231">
      <w:bodyDiv w:val="1"/>
      <w:marLeft w:val="0"/>
      <w:marRight w:val="0"/>
      <w:marTop w:val="0"/>
      <w:marBottom w:val="0"/>
      <w:divBdr>
        <w:top w:val="none" w:sz="0" w:space="0" w:color="auto"/>
        <w:left w:val="none" w:sz="0" w:space="0" w:color="auto"/>
        <w:bottom w:val="none" w:sz="0" w:space="0" w:color="auto"/>
        <w:right w:val="none" w:sz="0" w:space="0" w:color="auto"/>
      </w:divBdr>
    </w:div>
    <w:div w:id="1842155081">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47227247">
      <w:bodyDiv w:val="1"/>
      <w:marLeft w:val="0"/>
      <w:marRight w:val="0"/>
      <w:marTop w:val="0"/>
      <w:marBottom w:val="0"/>
      <w:divBdr>
        <w:top w:val="none" w:sz="0" w:space="0" w:color="auto"/>
        <w:left w:val="none" w:sz="0" w:space="0" w:color="auto"/>
        <w:bottom w:val="none" w:sz="0" w:space="0" w:color="auto"/>
        <w:right w:val="none" w:sz="0" w:space="0" w:color="auto"/>
      </w:divBdr>
    </w:div>
    <w:div w:id="1980306492">
      <w:bodyDiv w:val="1"/>
      <w:marLeft w:val="0"/>
      <w:marRight w:val="0"/>
      <w:marTop w:val="0"/>
      <w:marBottom w:val="0"/>
      <w:divBdr>
        <w:top w:val="none" w:sz="0" w:space="0" w:color="auto"/>
        <w:left w:val="none" w:sz="0" w:space="0" w:color="auto"/>
        <w:bottom w:val="none" w:sz="0" w:space="0" w:color="auto"/>
        <w:right w:val="none" w:sz="0" w:space="0" w:color="auto"/>
      </w:divBdr>
    </w:div>
    <w:div w:id="2097440485">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 w:id="2119519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s://infoem2.ipomex.org.mx/ipome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joquicingo.gob.mx/contenidos/ioquicingo/docs/44_manual-de-org-y-proced-tesoreria-mpal-joquicingo_241030135803.pdf"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infoem2.ipomex.org.mx/ipome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CBF000-6775-4C62-B88A-29B588A1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41</Pages>
  <Words>9931</Words>
  <Characters>54626</Characters>
  <Application>Microsoft Office Word</Application>
  <DocSecurity>0</DocSecurity>
  <Lines>455</Lines>
  <Paragraphs>128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15</cp:revision>
  <cp:lastPrinted>2025-06-06T16:29:00Z</cp:lastPrinted>
  <dcterms:created xsi:type="dcterms:W3CDTF">2025-06-02T17:35:00Z</dcterms:created>
  <dcterms:modified xsi:type="dcterms:W3CDTF">2025-06-10T19:17:00Z</dcterms:modified>
</cp:coreProperties>
</file>