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98140"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w:t>
      </w:r>
      <w:r w:rsidR="000421DA">
        <w:rPr>
          <w:rFonts w:ascii="Palatino Linotype" w:eastAsia="Times New Roman" w:hAnsi="Palatino Linotype" w:cs="Palatino Linotype"/>
          <w:color w:val="000000"/>
          <w:sz w:val="24"/>
          <w:szCs w:val="24"/>
          <w:lang w:val="es-ES_tradnl" w:eastAsia="es-MX"/>
        </w:rPr>
        <w:t>veintiocho de mayo</w:t>
      </w:r>
      <w:r>
        <w:rPr>
          <w:rFonts w:ascii="Palatino Linotype" w:eastAsia="Times New Roman" w:hAnsi="Palatino Linotype" w:cs="Palatino Linotype"/>
          <w:color w:val="000000"/>
          <w:sz w:val="24"/>
          <w:szCs w:val="24"/>
          <w:lang w:val="es-ES_tradnl" w:eastAsia="es-MX"/>
        </w:rPr>
        <w:t xml:space="preserve"> de dos mil veinticinco.</w:t>
      </w:r>
    </w:p>
    <w:p w14:paraId="4E705A3A"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424527" w14:textId="77777777" w:rsidR="009B1A51"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os</w:t>
      </w:r>
      <w:r w:rsidRPr="00F444C4">
        <w:rPr>
          <w:rFonts w:ascii="Palatino Linotype" w:eastAsia="Times New Roman" w:hAnsi="Palatino Linotype" w:cs="Palatino Linotype"/>
          <w:color w:val="000000"/>
          <w:sz w:val="24"/>
          <w:szCs w:val="24"/>
          <w:lang w:val="es-ES_tradnl" w:eastAsia="es-MX"/>
        </w:rPr>
        <w:t xml:space="preserve"> recurso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de revisión número </w:t>
      </w:r>
      <w:bookmarkStart w:id="0" w:name="_GoBack"/>
      <w:r w:rsidR="000421DA">
        <w:rPr>
          <w:rFonts w:ascii="Palatino Linotype" w:eastAsia="Times New Roman" w:hAnsi="Palatino Linotype" w:cs="Palatino Linotype"/>
          <w:b/>
          <w:color w:val="000000"/>
          <w:sz w:val="24"/>
          <w:szCs w:val="24"/>
          <w:lang w:val="es-ES_tradnl" w:eastAsia="es-MX"/>
        </w:rPr>
        <w:t>03005</w:t>
      </w:r>
      <w:r>
        <w:rPr>
          <w:rFonts w:ascii="Palatino Linotype" w:eastAsia="Times New Roman" w:hAnsi="Palatino Linotype" w:cs="Palatino Linotype"/>
          <w:b/>
          <w:color w:val="000000"/>
          <w:sz w:val="24"/>
          <w:szCs w:val="24"/>
          <w:lang w:val="es-ES_tradnl" w:eastAsia="es-MX"/>
        </w:rPr>
        <w:t>/INFOEM/IP/RR/2025</w:t>
      </w:r>
      <w:r w:rsidR="000421DA">
        <w:rPr>
          <w:rFonts w:ascii="Palatino Linotype" w:eastAsia="Times New Roman" w:hAnsi="Palatino Linotype" w:cs="Palatino Linotype"/>
          <w:color w:val="000000"/>
          <w:sz w:val="24"/>
          <w:szCs w:val="24"/>
          <w:lang w:val="es-ES_tradnl" w:eastAsia="es-MX"/>
        </w:rPr>
        <w:t xml:space="preserve"> </w:t>
      </w:r>
      <w:bookmarkEnd w:id="0"/>
      <w:r w:rsidR="000421DA">
        <w:rPr>
          <w:rFonts w:ascii="Palatino Linotype" w:eastAsia="Times New Roman" w:hAnsi="Palatino Linotype" w:cs="Palatino Linotype"/>
          <w:color w:val="000000"/>
          <w:sz w:val="24"/>
          <w:szCs w:val="24"/>
          <w:lang w:val="es-ES_tradnl" w:eastAsia="es-MX"/>
        </w:rPr>
        <w:t>y</w:t>
      </w:r>
      <w:r w:rsidRPr="0018543C">
        <w:rPr>
          <w:rFonts w:ascii="Palatino Linotype" w:eastAsia="Times New Roman" w:hAnsi="Palatino Linotype" w:cs="Palatino Linotype"/>
          <w:b/>
          <w:color w:val="000000"/>
          <w:sz w:val="24"/>
          <w:szCs w:val="24"/>
          <w:lang w:val="es-ES_tradnl" w:eastAsia="es-MX"/>
        </w:rPr>
        <w:t xml:space="preserve"> </w:t>
      </w:r>
      <w:r w:rsidR="000421DA">
        <w:rPr>
          <w:rFonts w:ascii="Palatino Linotype" w:eastAsia="Times New Roman" w:hAnsi="Palatino Linotype" w:cs="Palatino Linotype"/>
          <w:b/>
          <w:color w:val="000000"/>
          <w:sz w:val="24"/>
          <w:szCs w:val="24"/>
          <w:lang w:val="es-ES_tradnl" w:eastAsia="es-MX"/>
        </w:rPr>
        <w:t>03008</w:t>
      </w:r>
      <w:r>
        <w:rPr>
          <w:rFonts w:ascii="Palatino Linotype" w:eastAsia="Times New Roman" w:hAnsi="Palatino Linotype" w:cs="Palatino Linotype"/>
          <w:b/>
          <w:color w:val="000000"/>
          <w:sz w:val="24"/>
          <w:szCs w:val="24"/>
          <w:lang w:val="es-ES_tradnl" w:eastAsia="es-MX"/>
        </w:rPr>
        <w:t>/INFOEM/IP/RR/2025</w:t>
      </w:r>
      <w:r>
        <w:rPr>
          <w:rFonts w:ascii="Palatino Linotype" w:eastAsia="Times New Roman" w:hAnsi="Palatino Linotype" w:cs="Palatino Linotype"/>
          <w:color w:val="000000"/>
          <w:sz w:val="24"/>
          <w:szCs w:val="24"/>
          <w:lang w:val="es-ES_tradnl" w:eastAsia="es-MX"/>
        </w:rPr>
        <w:t xml:space="preserve">,  interpuesto por un particular que </w:t>
      </w:r>
      <w:r w:rsidRPr="009756A0">
        <w:rPr>
          <w:rFonts w:ascii="Palatino Linotype" w:eastAsia="Times New Roman" w:hAnsi="Palatino Linotype" w:cs="Palatino Linotype"/>
          <w:b/>
          <w:color w:val="000000"/>
          <w:sz w:val="24"/>
          <w:szCs w:val="24"/>
          <w:lang w:val="es-ES_tradnl" w:eastAsia="es-MX"/>
        </w:rPr>
        <w:t>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respuesta</w:t>
      </w:r>
      <w:r>
        <w:rPr>
          <w:rFonts w:ascii="Palatino Linotype" w:eastAsia="Times New Roman" w:hAnsi="Palatino Linotype" w:cs="Palatino Linotype"/>
          <w:color w:val="000000"/>
          <w:sz w:val="24"/>
          <w:szCs w:val="24"/>
          <w:lang w:val="es-ES_tradnl" w:eastAsia="es-MX"/>
        </w:rPr>
        <w:t xml:space="preserve">s del </w:t>
      </w:r>
      <w:r>
        <w:rPr>
          <w:rFonts w:ascii="Palatino Linotype" w:eastAsia="Times New Roman" w:hAnsi="Palatino Linotype" w:cs="Palatino Linotype"/>
          <w:b/>
          <w:color w:val="000000"/>
          <w:sz w:val="24"/>
          <w:szCs w:val="24"/>
          <w:lang w:val="es-ES_tradnl" w:eastAsia="es-MX"/>
        </w:rPr>
        <w:t>Ayuntamiento de Toluca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5463BA17" w14:textId="77777777" w:rsidR="009B1A51"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0E6E4CB"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4E3EA76" w14:textId="77777777" w:rsidR="009B1A51" w:rsidRPr="00D53477" w:rsidRDefault="009B1A51" w:rsidP="009B1A51">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36A65283"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B8346C" w14:textId="77777777" w:rsidR="009B1A51" w:rsidRPr="00D53477" w:rsidRDefault="009B1A51" w:rsidP="009B1A5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26BFDBFE" w14:textId="77777777" w:rsidR="009B1A51" w:rsidRPr="005D5404" w:rsidRDefault="009B1A51" w:rsidP="009B1A51">
      <w:pPr>
        <w:spacing w:after="0" w:line="360" w:lineRule="auto"/>
        <w:contextualSpacing/>
        <w:jc w:val="both"/>
        <w:rPr>
          <w:rFonts w:ascii="Palatino Linotype" w:hAnsi="Palatino Linotype"/>
          <w:b/>
          <w:bCs/>
          <w:sz w:val="24"/>
          <w:szCs w:val="24"/>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0421DA">
        <w:rPr>
          <w:rFonts w:ascii="Palatino Linotype" w:eastAsia="Times New Roman" w:hAnsi="Palatino Linotype" w:cs="Palatino Linotype"/>
          <w:color w:val="000000"/>
          <w:sz w:val="24"/>
          <w:szCs w:val="24"/>
          <w:lang w:val="es-ES_tradnl" w:eastAsia="es-MX"/>
        </w:rPr>
        <w:t xml:space="preserve">veinte de febrero de </w:t>
      </w:r>
      <w:r>
        <w:rPr>
          <w:rFonts w:ascii="Palatino Linotype" w:eastAsia="Times New Roman" w:hAnsi="Palatino Linotype" w:cs="Palatino Linotype"/>
          <w:color w:val="000000"/>
          <w:sz w:val="24"/>
          <w:szCs w:val="24"/>
          <w:lang w:val="es-ES_tradnl" w:eastAsia="es-MX"/>
        </w:rPr>
        <w:t xml:space="preserve">dos mil veinticinco, </w:t>
      </w:r>
      <w:r w:rsidRPr="00F444C4">
        <w:rPr>
          <w:rFonts w:ascii="Palatino Linotype" w:eastAsia="Times New Roman" w:hAnsi="Palatino Linotype" w:cs="Palatino Linotype"/>
          <w:color w:val="000000"/>
          <w:sz w:val="24"/>
          <w:szCs w:val="24"/>
          <w:lang w:val="es-ES_tradnl" w:eastAsia="es-MX"/>
        </w:rPr>
        <w:t xml:space="preserve">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sidR="000421DA" w:rsidRPr="000421DA">
        <w:rPr>
          <w:rFonts w:ascii="Palatino Linotype" w:hAnsi="Palatino Linotype"/>
          <w:b/>
          <w:bCs/>
          <w:sz w:val="24"/>
          <w:szCs w:val="24"/>
        </w:rPr>
        <w:t>01048/TOLUCA/IP/2025</w:t>
      </w:r>
      <w:r w:rsidR="005D5404">
        <w:rPr>
          <w:rFonts w:ascii="Palatino Linotype" w:hAnsi="Palatino Linotype"/>
          <w:b/>
          <w:bCs/>
          <w:sz w:val="24"/>
          <w:szCs w:val="24"/>
        </w:rPr>
        <w:t xml:space="preserve"> y </w:t>
      </w:r>
      <w:r w:rsidR="005D5404">
        <w:rPr>
          <w:rFonts w:ascii="Verdana" w:hAnsi="Verdana"/>
          <w:b/>
          <w:bCs/>
          <w:color w:val="FF0000"/>
        </w:rPr>
        <w:t> </w:t>
      </w:r>
      <w:r w:rsidR="005D5404" w:rsidRPr="005D5404">
        <w:rPr>
          <w:rFonts w:ascii="Palatino Linotype" w:hAnsi="Palatino Linotype"/>
          <w:b/>
          <w:bCs/>
          <w:sz w:val="24"/>
          <w:szCs w:val="24"/>
        </w:rPr>
        <w:t>01047/TOLUCA/IP/2025</w:t>
      </w:r>
      <w:r w:rsidR="005D5404">
        <w:rPr>
          <w:rFonts w:ascii="Palatino Linotype" w:hAnsi="Palatino Linotype"/>
          <w:b/>
          <w:bCs/>
          <w:sz w:val="24"/>
          <w:szCs w:val="24"/>
        </w:rPr>
        <w:t xml:space="preserve"> </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cual</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solicitó información en el tenor siguiente:</w:t>
      </w:r>
    </w:p>
    <w:p w14:paraId="29676110" w14:textId="77777777" w:rsidR="009B1A51" w:rsidRPr="009756A0" w:rsidRDefault="009B1A51" w:rsidP="009B1A51">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E0368B8" w14:textId="77777777" w:rsidR="009B1A51" w:rsidRPr="000421DA" w:rsidRDefault="009B1A51" w:rsidP="00027267">
      <w:pPr>
        <w:pStyle w:val="Prrafodelista"/>
        <w:numPr>
          <w:ilvl w:val="0"/>
          <w:numId w:val="8"/>
        </w:numPr>
        <w:spacing w:after="0" w:line="360" w:lineRule="auto"/>
        <w:ind w:right="567"/>
        <w:jc w:val="both"/>
        <w:rPr>
          <w:rFonts w:ascii="Palatino Linotype" w:eastAsia="Times New Roman" w:hAnsi="Palatino Linotype" w:cs="Palatino Linotype"/>
          <w:i/>
          <w:color w:val="000000"/>
          <w:sz w:val="24"/>
          <w:szCs w:val="24"/>
          <w:lang w:val="es-ES_tradnl" w:eastAsia="es-MX"/>
        </w:rPr>
      </w:pPr>
      <w:r w:rsidRPr="00945174">
        <w:rPr>
          <w:rFonts w:ascii="Palatino Linotype" w:eastAsia="Times New Roman" w:hAnsi="Palatino Linotype" w:cs="Palatino Linotype"/>
          <w:color w:val="000000"/>
          <w:sz w:val="24"/>
          <w:szCs w:val="24"/>
          <w:lang w:val="es-ES_tradnl" w:eastAsia="es-MX"/>
        </w:rPr>
        <w:t xml:space="preserve">Para la solicitud de información </w:t>
      </w:r>
      <w:r w:rsidR="000421DA" w:rsidRPr="000421DA">
        <w:rPr>
          <w:rFonts w:ascii="Palatino Linotype" w:hAnsi="Palatino Linotype"/>
          <w:b/>
          <w:bCs/>
          <w:sz w:val="24"/>
          <w:szCs w:val="24"/>
        </w:rPr>
        <w:t>01048/TOLUCA/IP/2025</w:t>
      </w:r>
    </w:p>
    <w:p w14:paraId="63D546BD" w14:textId="77777777" w:rsidR="000421DA" w:rsidRPr="000421DA" w:rsidRDefault="000421DA" w:rsidP="000421DA">
      <w:pPr>
        <w:pStyle w:val="Prrafodelista"/>
        <w:spacing w:after="0" w:line="360" w:lineRule="auto"/>
        <w:ind w:left="927" w:right="567"/>
        <w:jc w:val="both"/>
        <w:rPr>
          <w:rFonts w:ascii="Palatino Linotype" w:hAnsi="Palatino Linotype"/>
          <w:i/>
          <w:color w:val="000000"/>
          <w:sz w:val="24"/>
          <w:szCs w:val="24"/>
        </w:rPr>
      </w:pPr>
      <w:r w:rsidRPr="000421DA">
        <w:rPr>
          <w:rFonts w:ascii="Palatino Linotype" w:hAnsi="Palatino Linotype"/>
          <w:i/>
          <w:color w:val="000000"/>
          <w:sz w:val="24"/>
          <w:szCs w:val="24"/>
        </w:rPr>
        <w:t xml:space="preserve">“Solicito saber, desde que fecha se </w:t>
      </w:r>
      <w:proofErr w:type="spellStart"/>
      <w:r w:rsidRPr="000421DA">
        <w:rPr>
          <w:rFonts w:ascii="Palatino Linotype" w:hAnsi="Palatino Linotype"/>
          <w:i/>
          <w:color w:val="000000"/>
          <w:sz w:val="24"/>
          <w:szCs w:val="24"/>
        </w:rPr>
        <w:t>esta</w:t>
      </w:r>
      <w:proofErr w:type="spellEnd"/>
      <w:r w:rsidRPr="000421DA">
        <w:rPr>
          <w:rFonts w:ascii="Palatino Linotype" w:hAnsi="Palatino Linotype"/>
          <w:i/>
          <w:color w:val="000000"/>
          <w:sz w:val="24"/>
          <w:szCs w:val="24"/>
        </w:rPr>
        <w:t xml:space="preserve"> solicitando el permiso de Anuncios para locales comerciales en el municipio y requiero saber </w:t>
      </w:r>
      <w:proofErr w:type="spellStart"/>
      <w:r w:rsidRPr="000421DA">
        <w:rPr>
          <w:rFonts w:ascii="Palatino Linotype" w:hAnsi="Palatino Linotype"/>
          <w:i/>
          <w:color w:val="000000"/>
          <w:sz w:val="24"/>
          <w:szCs w:val="24"/>
        </w:rPr>
        <w:t>cual</w:t>
      </w:r>
      <w:proofErr w:type="spellEnd"/>
      <w:r w:rsidRPr="000421DA">
        <w:rPr>
          <w:rFonts w:ascii="Palatino Linotype" w:hAnsi="Palatino Linotype"/>
          <w:i/>
          <w:color w:val="000000"/>
          <w:sz w:val="24"/>
          <w:szCs w:val="24"/>
        </w:rPr>
        <w:t xml:space="preserve"> es el costo por metro cuadrado, por anuncios Luminosos y todo tipo de anuncia con que empresas se </w:t>
      </w:r>
      <w:r w:rsidRPr="000421DA">
        <w:rPr>
          <w:rFonts w:ascii="Palatino Linotype" w:hAnsi="Palatino Linotype"/>
          <w:i/>
          <w:color w:val="000000"/>
          <w:sz w:val="24"/>
          <w:szCs w:val="24"/>
        </w:rPr>
        <w:lastRenderedPageBreak/>
        <w:t xml:space="preserve">tiene contrataos y </w:t>
      </w:r>
      <w:proofErr w:type="spellStart"/>
      <w:r w:rsidRPr="000421DA">
        <w:rPr>
          <w:rFonts w:ascii="Palatino Linotype" w:hAnsi="Palatino Linotype"/>
          <w:i/>
          <w:color w:val="000000"/>
          <w:sz w:val="24"/>
          <w:szCs w:val="24"/>
        </w:rPr>
        <w:t>aque</w:t>
      </w:r>
      <w:proofErr w:type="spellEnd"/>
      <w:r w:rsidRPr="000421DA">
        <w:rPr>
          <w:rFonts w:ascii="Palatino Linotype" w:hAnsi="Palatino Linotype"/>
          <w:i/>
          <w:color w:val="000000"/>
          <w:sz w:val="24"/>
          <w:szCs w:val="24"/>
        </w:rPr>
        <w:t xml:space="preserve"> empresas se le ha dado permiso el </w:t>
      </w:r>
      <w:proofErr w:type="spellStart"/>
      <w:r w:rsidRPr="000421DA">
        <w:rPr>
          <w:rFonts w:ascii="Palatino Linotype" w:hAnsi="Palatino Linotype"/>
          <w:i/>
          <w:color w:val="000000"/>
          <w:sz w:val="24"/>
          <w:szCs w:val="24"/>
        </w:rPr>
        <w:t>presuputo</w:t>
      </w:r>
      <w:proofErr w:type="spellEnd"/>
      <w:r w:rsidRPr="000421DA">
        <w:rPr>
          <w:rFonts w:ascii="Palatino Linotype" w:hAnsi="Palatino Linotype"/>
          <w:i/>
          <w:color w:val="000000"/>
          <w:sz w:val="24"/>
          <w:szCs w:val="24"/>
        </w:rPr>
        <w:t xml:space="preserve"> recaudado por esos permisos y que se invierte los </w:t>
      </w:r>
      <w:proofErr w:type="spellStart"/>
      <w:r w:rsidRPr="000421DA">
        <w:rPr>
          <w:rFonts w:ascii="Palatino Linotype" w:hAnsi="Palatino Linotype"/>
          <w:i/>
          <w:color w:val="000000"/>
          <w:sz w:val="24"/>
          <w:szCs w:val="24"/>
        </w:rPr>
        <w:t>docuemntos</w:t>
      </w:r>
      <w:proofErr w:type="spellEnd"/>
      <w:r w:rsidRPr="000421DA">
        <w:rPr>
          <w:rFonts w:ascii="Palatino Linotype" w:hAnsi="Palatino Linotype"/>
          <w:i/>
          <w:color w:val="000000"/>
          <w:sz w:val="24"/>
          <w:szCs w:val="24"/>
        </w:rPr>
        <w:t xml:space="preserve"> de </w:t>
      </w:r>
      <w:proofErr w:type="spellStart"/>
      <w:r w:rsidRPr="000421DA">
        <w:rPr>
          <w:rFonts w:ascii="Palatino Linotype" w:hAnsi="Palatino Linotype"/>
          <w:i/>
          <w:color w:val="000000"/>
          <w:sz w:val="24"/>
          <w:szCs w:val="24"/>
        </w:rPr>
        <w:t>auotirzacion</w:t>
      </w:r>
      <w:proofErr w:type="spellEnd"/>
      <w:r w:rsidRPr="000421DA">
        <w:rPr>
          <w:rFonts w:ascii="Palatino Linotype" w:hAnsi="Palatino Linotype"/>
          <w:i/>
          <w:color w:val="000000"/>
          <w:sz w:val="24"/>
          <w:szCs w:val="24"/>
        </w:rPr>
        <w:t xml:space="preserve"> de 2025” (sic)</w:t>
      </w:r>
    </w:p>
    <w:p w14:paraId="0807B015" w14:textId="77777777" w:rsidR="000421DA" w:rsidRPr="00945174" w:rsidRDefault="000421DA" w:rsidP="000421DA">
      <w:pPr>
        <w:pStyle w:val="Prrafodelista"/>
        <w:spacing w:after="0" w:line="360" w:lineRule="auto"/>
        <w:ind w:left="927" w:right="567"/>
        <w:jc w:val="both"/>
        <w:rPr>
          <w:rFonts w:ascii="Palatino Linotype" w:eastAsia="Times New Roman" w:hAnsi="Palatino Linotype" w:cs="Palatino Linotype"/>
          <w:i/>
          <w:color w:val="000000"/>
          <w:sz w:val="24"/>
          <w:szCs w:val="24"/>
          <w:lang w:val="es-ES_tradnl" w:eastAsia="es-MX"/>
        </w:rPr>
      </w:pPr>
    </w:p>
    <w:p w14:paraId="29FACCED" w14:textId="77777777" w:rsidR="009B1A51" w:rsidRDefault="009B1A51" w:rsidP="00027267">
      <w:pPr>
        <w:pStyle w:val="Prrafodelista"/>
        <w:numPr>
          <w:ilvl w:val="0"/>
          <w:numId w:val="8"/>
        </w:numPr>
        <w:spacing w:after="0" w:line="360" w:lineRule="auto"/>
        <w:ind w:right="567"/>
        <w:jc w:val="both"/>
        <w:rPr>
          <w:rFonts w:ascii="Palatino Linotype" w:eastAsia="Times New Roman" w:hAnsi="Palatino Linotype" w:cs="Palatino Linotype"/>
          <w:color w:val="000000"/>
          <w:sz w:val="24"/>
          <w:szCs w:val="24"/>
          <w:lang w:val="es-ES_tradnl" w:eastAsia="es-MX"/>
        </w:rPr>
      </w:pPr>
      <w:r w:rsidRPr="000421DA">
        <w:rPr>
          <w:rFonts w:ascii="Palatino Linotype" w:eastAsia="Times New Roman" w:hAnsi="Palatino Linotype" w:cs="Palatino Linotype"/>
          <w:color w:val="000000"/>
          <w:sz w:val="24"/>
          <w:szCs w:val="24"/>
          <w:lang w:val="es-ES_tradnl" w:eastAsia="es-MX"/>
        </w:rPr>
        <w:t xml:space="preserve">Para la solicitud de información </w:t>
      </w:r>
      <w:r w:rsidR="005D5404" w:rsidRPr="005D5404">
        <w:rPr>
          <w:rFonts w:ascii="Palatino Linotype" w:hAnsi="Palatino Linotype"/>
          <w:b/>
          <w:bCs/>
          <w:sz w:val="24"/>
          <w:szCs w:val="24"/>
        </w:rPr>
        <w:t>01047/TOLUCA/IP/2025</w:t>
      </w:r>
      <w:r w:rsidR="005D5404">
        <w:rPr>
          <w:rFonts w:ascii="Palatino Linotype" w:hAnsi="Palatino Linotype"/>
          <w:b/>
          <w:bCs/>
          <w:sz w:val="24"/>
          <w:szCs w:val="24"/>
        </w:rPr>
        <w:t xml:space="preserve"> </w:t>
      </w:r>
      <w:r w:rsidR="005D5404">
        <w:rPr>
          <w:rFonts w:ascii="Palatino Linotype" w:eastAsia="Times New Roman" w:hAnsi="Palatino Linotype" w:cs="Palatino Linotype"/>
          <w:color w:val="000000"/>
          <w:sz w:val="24"/>
          <w:szCs w:val="24"/>
          <w:lang w:val="es-ES_tradnl" w:eastAsia="es-MX"/>
        </w:rPr>
        <w:t xml:space="preserve"> </w:t>
      </w:r>
    </w:p>
    <w:p w14:paraId="15947BE3" w14:textId="77777777" w:rsidR="000421DA" w:rsidRPr="000421DA" w:rsidRDefault="005D5404" w:rsidP="000421DA">
      <w:pPr>
        <w:pStyle w:val="Prrafodelista"/>
        <w:spacing w:after="0" w:line="360" w:lineRule="auto"/>
        <w:ind w:left="927" w:right="567"/>
        <w:jc w:val="both"/>
        <w:rPr>
          <w:rFonts w:ascii="Palatino Linotype" w:eastAsia="Times New Roman" w:hAnsi="Palatino Linotype" w:cs="Palatino Linotype"/>
          <w:color w:val="000000"/>
          <w:sz w:val="24"/>
          <w:szCs w:val="24"/>
          <w:lang w:val="es-ES_tradnl" w:eastAsia="es-MX"/>
        </w:rPr>
      </w:pPr>
      <w:r w:rsidRPr="005D5404">
        <w:rPr>
          <w:rFonts w:ascii="Palatino Linotype" w:hAnsi="Palatino Linotype"/>
          <w:i/>
          <w:color w:val="000000"/>
          <w:sz w:val="24"/>
          <w:szCs w:val="24"/>
        </w:rPr>
        <w:t xml:space="preserve">“Solicito saber, desde que fecha se </w:t>
      </w:r>
      <w:proofErr w:type="spellStart"/>
      <w:r w:rsidRPr="005D5404">
        <w:rPr>
          <w:rFonts w:ascii="Palatino Linotype" w:hAnsi="Palatino Linotype"/>
          <w:i/>
          <w:color w:val="000000"/>
          <w:sz w:val="24"/>
          <w:szCs w:val="24"/>
        </w:rPr>
        <w:t>esta</w:t>
      </w:r>
      <w:proofErr w:type="spellEnd"/>
      <w:r w:rsidRPr="005D5404">
        <w:rPr>
          <w:rFonts w:ascii="Palatino Linotype" w:hAnsi="Palatino Linotype"/>
          <w:i/>
          <w:color w:val="000000"/>
          <w:sz w:val="24"/>
          <w:szCs w:val="24"/>
        </w:rPr>
        <w:t xml:space="preserve"> solicitando el permiso de Anuncios para locales comerciales en el municipio y requiero saber </w:t>
      </w:r>
      <w:proofErr w:type="spellStart"/>
      <w:r w:rsidRPr="005D5404">
        <w:rPr>
          <w:rFonts w:ascii="Palatino Linotype" w:hAnsi="Palatino Linotype"/>
          <w:i/>
          <w:color w:val="000000"/>
          <w:sz w:val="24"/>
          <w:szCs w:val="24"/>
        </w:rPr>
        <w:t>cual</w:t>
      </w:r>
      <w:proofErr w:type="spellEnd"/>
      <w:r w:rsidRPr="005D5404">
        <w:rPr>
          <w:rFonts w:ascii="Palatino Linotype" w:hAnsi="Palatino Linotype"/>
          <w:i/>
          <w:color w:val="000000"/>
          <w:sz w:val="24"/>
          <w:szCs w:val="24"/>
        </w:rPr>
        <w:t xml:space="preserve"> es el costo por metro cuadrado, por anuncios Luminosos y todo tipo de anuncia con que empresas se tiene contrataos y </w:t>
      </w:r>
      <w:proofErr w:type="spellStart"/>
      <w:r w:rsidRPr="005D5404">
        <w:rPr>
          <w:rFonts w:ascii="Palatino Linotype" w:hAnsi="Palatino Linotype"/>
          <w:i/>
          <w:color w:val="000000"/>
          <w:sz w:val="24"/>
          <w:szCs w:val="24"/>
        </w:rPr>
        <w:t>aque</w:t>
      </w:r>
      <w:proofErr w:type="spellEnd"/>
      <w:r w:rsidRPr="005D5404">
        <w:rPr>
          <w:rFonts w:ascii="Palatino Linotype" w:hAnsi="Palatino Linotype"/>
          <w:i/>
          <w:color w:val="000000"/>
          <w:sz w:val="24"/>
          <w:szCs w:val="24"/>
        </w:rPr>
        <w:t xml:space="preserve"> empresas se le ha dado permiso el </w:t>
      </w:r>
      <w:proofErr w:type="spellStart"/>
      <w:r w:rsidRPr="005D5404">
        <w:rPr>
          <w:rFonts w:ascii="Palatino Linotype" w:hAnsi="Palatino Linotype"/>
          <w:i/>
          <w:color w:val="000000"/>
          <w:sz w:val="24"/>
          <w:szCs w:val="24"/>
        </w:rPr>
        <w:t>presuputo</w:t>
      </w:r>
      <w:proofErr w:type="spellEnd"/>
      <w:r w:rsidRPr="005D5404">
        <w:rPr>
          <w:rFonts w:ascii="Palatino Linotype" w:hAnsi="Palatino Linotype"/>
          <w:i/>
          <w:color w:val="000000"/>
          <w:sz w:val="24"/>
          <w:szCs w:val="24"/>
        </w:rPr>
        <w:t xml:space="preserve"> recaudado por esos permisos y que se invierte los </w:t>
      </w:r>
      <w:proofErr w:type="spellStart"/>
      <w:r w:rsidRPr="005D5404">
        <w:rPr>
          <w:rFonts w:ascii="Palatino Linotype" w:hAnsi="Palatino Linotype"/>
          <w:i/>
          <w:color w:val="000000"/>
          <w:sz w:val="24"/>
          <w:szCs w:val="24"/>
        </w:rPr>
        <w:t>docuemntos</w:t>
      </w:r>
      <w:proofErr w:type="spellEnd"/>
      <w:r w:rsidRPr="005D5404">
        <w:rPr>
          <w:rFonts w:ascii="Palatino Linotype" w:hAnsi="Palatino Linotype"/>
          <w:i/>
          <w:color w:val="000000"/>
          <w:sz w:val="24"/>
          <w:szCs w:val="24"/>
        </w:rPr>
        <w:t xml:space="preserve"> de </w:t>
      </w:r>
      <w:proofErr w:type="spellStart"/>
      <w:r w:rsidRPr="005D5404">
        <w:rPr>
          <w:rFonts w:ascii="Palatino Linotype" w:hAnsi="Palatino Linotype"/>
          <w:i/>
          <w:color w:val="000000"/>
          <w:sz w:val="24"/>
          <w:szCs w:val="24"/>
        </w:rPr>
        <w:t>auotirzacion</w:t>
      </w:r>
      <w:proofErr w:type="spellEnd"/>
      <w:r w:rsidRPr="005D5404">
        <w:rPr>
          <w:rFonts w:ascii="Palatino Linotype" w:hAnsi="Palatino Linotype"/>
          <w:i/>
          <w:color w:val="000000"/>
          <w:sz w:val="24"/>
          <w:szCs w:val="24"/>
        </w:rPr>
        <w:t xml:space="preserve"> de 2024</w:t>
      </w:r>
      <w:r w:rsidR="000421DA" w:rsidRPr="006702F8">
        <w:rPr>
          <w:rFonts w:ascii="Palatino Linotype" w:hAnsi="Palatino Linotype"/>
          <w:i/>
          <w:color w:val="000000"/>
          <w:sz w:val="24"/>
          <w:szCs w:val="24"/>
        </w:rPr>
        <w:t>” (sic)</w:t>
      </w:r>
    </w:p>
    <w:p w14:paraId="7C617A7E" w14:textId="77777777" w:rsidR="000421DA" w:rsidRPr="000421DA" w:rsidRDefault="000421DA" w:rsidP="000421DA">
      <w:pPr>
        <w:pStyle w:val="Prrafodelista"/>
        <w:rPr>
          <w:rFonts w:ascii="Palatino Linotype" w:eastAsia="Times New Roman" w:hAnsi="Palatino Linotype" w:cs="Palatino Linotype"/>
          <w:color w:val="000000"/>
          <w:sz w:val="24"/>
          <w:szCs w:val="24"/>
          <w:lang w:val="es-ES_tradnl" w:eastAsia="es-MX"/>
        </w:rPr>
      </w:pPr>
    </w:p>
    <w:p w14:paraId="42A53B78" w14:textId="77777777" w:rsidR="000421DA" w:rsidRDefault="000421DA"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7E742A2" w14:textId="77777777" w:rsidR="009B1A51"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DF42B19" w14:textId="77777777" w:rsidR="009B1A51" w:rsidRPr="00315FB1"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B264DA6" w14:textId="77777777" w:rsidR="009B1A51" w:rsidRPr="00D53477" w:rsidRDefault="009B1A51" w:rsidP="009B1A5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077DC4E8"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0421DA">
        <w:rPr>
          <w:rFonts w:ascii="Palatino Linotype" w:eastAsia="Times New Roman" w:hAnsi="Palatino Linotype" w:cs="Palatino Linotype"/>
          <w:color w:val="000000"/>
          <w:sz w:val="24"/>
          <w:szCs w:val="24"/>
          <w:lang w:val="es-ES_tradnl" w:eastAsia="es-MX"/>
        </w:rPr>
        <w:t>catorce</w:t>
      </w:r>
      <w:r>
        <w:rPr>
          <w:rFonts w:ascii="Palatino Linotype" w:eastAsia="Times New Roman" w:hAnsi="Palatino Linotype" w:cs="Palatino Linotype"/>
          <w:color w:val="000000"/>
          <w:sz w:val="24"/>
          <w:szCs w:val="24"/>
          <w:lang w:val="es-ES_tradnl" w:eastAsia="es-MX"/>
        </w:rPr>
        <w:t xml:space="preserve"> de marzo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tbl>
      <w:tblPr>
        <w:tblStyle w:val="Tablaconcuadrcula"/>
        <w:tblW w:w="0" w:type="auto"/>
        <w:jc w:val="center"/>
        <w:tblLayout w:type="fixed"/>
        <w:tblLook w:val="04A0" w:firstRow="1" w:lastRow="0" w:firstColumn="1" w:lastColumn="0" w:noHBand="0" w:noVBand="1"/>
      </w:tblPr>
      <w:tblGrid>
        <w:gridCol w:w="3256"/>
        <w:gridCol w:w="3118"/>
      </w:tblGrid>
      <w:tr w:rsidR="009B1A51" w:rsidRPr="001608E1" w14:paraId="20BBE388" w14:textId="77777777" w:rsidTr="009B1A51">
        <w:trPr>
          <w:trHeight w:val="582"/>
          <w:jc w:val="center"/>
        </w:trPr>
        <w:tc>
          <w:tcPr>
            <w:tcW w:w="3256" w:type="dxa"/>
            <w:shd w:val="clear" w:color="auto" w:fill="AEAAAA" w:themeFill="background2" w:themeFillShade="BF"/>
          </w:tcPr>
          <w:p w14:paraId="7EF7A576" w14:textId="77777777" w:rsidR="009B1A51" w:rsidRPr="001608E1" w:rsidRDefault="009B1A51" w:rsidP="009B1A51">
            <w:pPr>
              <w:spacing w:line="360" w:lineRule="auto"/>
              <w:contextualSpacing/>
              <w:jc w:val="both"/>
              <w:rPr>
                <w:rFonts w:ascii="Palatino Linotype" w:eastAsia="Times New Roman" w:hAnsi="Palatino Linotype" w:cs="Palatino Linotype"/>
                <w:b/>
                <w:i/>
                <w:color w:val="000000"/>
                <w:lang w:val="es-ES_tradnl" w:eastAsia="es-MX"/>
              </w:rPr>
            </w:pPr>
            <w:r w:rsidRPr="001608E1">
              <w:rPr>
                <w:rFonts w:ascii="Palatino Linotype" w:eastAsia="Times New Roman" w:hAnsi="Palatino Linotype" w:cs="Palatino Linotype"/>
                <w:b/>
                <w:i/>
                <w:color w:val="000000"/>
                <w:lang w:val="es-ES_tradnl" w:eastAsia="es-MX"/>
              </w:rPr>
              <w:t xml:space="preserve">Solicitud de información </w:t>
            </w:r>
          </w:p>
        </w:tc>
        <w:tc>
          <w:tcPr>
            <w:tcW w:w="3118" w:type="dxa"/>
            <w:shd w:val="clear" w:color="auto" w:fill="AEAAAA" w:themeFill="background2" w:themeFillShade="BF"/>
          </w:tcPr>
          <w:p w14:paraId="7D938E02" w14:textId="77777777" w:rsidR="009B1A51" w:rsidRPr="001608E1" w:rsidRDefault="009B1A51" w:rsidP="009B1A51">
            <w:pPr>
              <w:spacing w:line="360" w:lineRule="auto"/>
              <w:contextualSpacing/>
              <w:jc w:val="both"/>
              <w:rPr>
                <w:rFonts w:ascii="Palatino Linotype" w:eastAsia="Times New Roman" w:hAnsi="Palatino Linotype" w:cs="Palatino Linotype"/>
                <w:b/>
                <w:i/>
                <w:color w:val="000000"/>
                <w:lang w:val="es-ES_tradnl" w:eastAsia="es-MX"/>
              </w:rPr>
            </w:pPr>
            <w:r w:rsidRPr="001608E1">
              <w:rPr>
                <w:rFonts w:ascii="Palatino Linotype" w:eastAsia="Times New Roman" w:hAnsi="Palatino Linotype" w:cs="Palatino Linotype"/>
                <w:b/>
                <w:i/>
                <w:color w:val="000000"/>
                <w:lang w:val="es-ES_tradnl" w:eastAsia="es-MX"/>
              </w:rPr>
              <w:t xml:space="preserve">Respuesta del Sujeto Obligado </w:t>
            </w:r>
          </w:p>
        </w:tc>
      </w:tr>
      <w:tr w:rsidR="009B1A51" w:rsidRPr="001608E1" w14:paraId="7DF585C2" w14:textId="77777777" w:rsidTr="009B1A51">
        <w:trPr>
          <w:trHeight w:val="477"/>
          <w:jc w:val="center"/>
        </w:trPr>
        <w:tc>
          <w:tcPr>
            <w:tcW w:w="3256" w:type="dxa"/>
          </w:tcPr>
          <w:p w14:paraId="6314952C" w14:textId="77777777" w:rsidR="009B1A51" w:rsidRPr="001608E1" w:rsidRDefault="000421DA" w:rsidP="009B1A51">
            <w:pPr>
              <w:spacing w:line="360" w:lineRule="auto"/>
              <w:contextualSpacing/>
              <w:jc w:val="both"/>
              <w:rPr>
                <w:rFonts w:ascii="Palatino Linotype" w:eastAsia="Times New Roman" w:hAnsi="Palatino Linotype" w:cs="Palatino Linotype"/>
                <w:i/>
                <w:color w:val="000000"/>
                <w:lang w:val="es-ES_tradnl" w:eastAsia="es-MX"/>
              </w:rPr>
            </w:pPr>
            <w:r w:rsidRPr="000421DA">
              <w:rPr>
                <w:rFonts w:ascii="Palatino Linotype" w:hAnsi="Palatino Linotype"/>
                <w:b/>
                <w:bCs/>
                <w:sz w:val="24"/>
                <w:szCs w:val="24"/>
              </w:rPr>
              <w:t>01048/TOLUCA/IP/2025</w:t>
            </w:r>
          </w:p>
        </w:tc>
        <w:tc>
          <w:tcPr>
            <w:tcW w:w="3118" w:type="dxa"/>
          </w:tcPr>
          <w:p w14:paraId="27AB9EBD" w14:textId="77777777" w:rsidR="009B1A51" w:rsidRPr="005D5404" w:rsidRDefault="000421DA" w:rsidP="009B1A51">
            <w:pPr>
              <w:spacing w:line="360" w:lineRule="auto"/>
              <w:contextualSpacing/>
              <w:jc w:val="both"/>
              <w:rPr>
                <w:rFonts w:ascii="Palatino Linotype" w:hAnsi="Palatino Linotype"/>
                <w:i/>
                <w:sz w:val="24"/>
                <w:szCs w:val="24"/>
              </w:rPr>
            </w:pPr>
            <w:r w:rsidRPr="005D5404">
              <w:rPr>
                <w:rFonts w:ascii="Palatino Linotype" w:hAnsi="Palatino Linotype" w:cs="Arial"/>
                <w:b/>
                <w:bCs/>
                <w:i/>
                <w:sz w:val="24"/>
                <w:szCs w:val="24"/>
              </w:rPr>
              <w:t>R. 01048. 2025.pdf</w:t>
            </w:r>
          </w:p>
        </w:tc>
      </w:tr>
      <w:tr w:rsidR="009B1A51" w:rsidRPr="001608E1" w14:paraId="353FD5A1" w14:textId="77777777" w:rsidTr="000421DA">
        <w:trPr>
          <w:trHeight w:val="536"/>
          <w:jc w:val="center"/>
        </w:trPr>
        <w:tc>
          <w:tcPr>
            <w:tcW w:w="3256" w:type="dxa"/>
          </w:tcPr>
          <w:p w14:paraId="4F196028" w14:textId="77777777" w:rsidR="009B1A51" w:rsidRPr="001608E1" w:rsidRDefault="005D5404" w:rsidP="000421DA">
            <w:pPr>
              <w:spacing w:line="360" w:lineRule="auto"/>
              <w:contextualSpacing/>
              <w:jc w:val="both"/>
              <w:rPr>
                <w:rFonts w:ascii="Palatino Linotype" w:eastAsia="Times New Roman" w:hAnsi="Palatino Linotype" w:cs="Palatino Linotype"/>
                <w:i/>
                <w:color w:val="000000"/>
                <w:lang w:val="es-ES_tradnl" w:eastAsia="es-MX"/>
              </w:rPr>
            </w:pPr>
            <w:r w:rsidRPr="005D5404">
              <w:rPr>
                <w:rFonts w:ascii="Palatino Linotype" w:hAnsi="Palatino Linotype"/>
                <w:b/>
                <w:bCs/>
                <w:sz w:val="24"/>
                <w:szCs w:val="24"/>
              </w:rPr>
              <w:t>01047/TOLUCA/IP/2025</w:t>
            </w:r>
            <w:r>
              <w:rPr>
                <w:rFonts w:ascii="Palatino Linotype" w:hAnsi="Palatino Linotype"/>
                <w:b/>
                <w:bCs/>
                <w:sz w:val="24"/>
                <w:szCs w:val="24"/>
              </w:rPr>
              <w:t xml:space="preserve"> </w:t>
            </w:r>
            <w:r>
              <w:rPr>
                <w:rFonts w:ascii="Palatino Linotype" w:eastAsia="Times New Roman" w:hAnsi="Palatino Linotype" w:cs="Palatino Linotype"/>
                <w:color w:val="000000"/>
                <w:sz w:val="24"/>
                <w:szCs w:val="24"/>
                <w:lang w:val="es-ES_tradnl" w:eastAsia="es-MX"/>
              </w:rPr>
              <w:t xml:space="preserve"> </w:t>
            </w:r>
          </w:p>
        </w:tc>
        <w:tc>
          <w:tcPr>
            <w:tcW w:w="3118" w:type="dxa"/>
          </w:tcPr>
          <w:p w14:paraId="1B8AC1F7" w14:textId="77777777" w:rsidR="009B1A51" w:rsidRPr="005D5404" w:rsidRDefault="005D5404" w:rsidP="009B1A51">
            <w:pPr>
              <w:spacing w:line="360" w:lineRule="auto"/>
              <w:contextualSpacing/>
              <w:jc w:val="both"/>
              <w:rPr>
                <w:rFonts w:ascii="Palatino Linotype" w:eastAsia="Times New Roman" w:hAnsi="Palatino Linotype" w:cs="Palatino Linotype"/>
                <w:i/>
                <w:color w:val="000000"/>
                <w:sz w:val="24"/>
                <w:szCs w:val="24"/>
                <w:lang w:val="es-ES_tradnl" w:eastAsia="es-MX"/>
              </w:rPr>
            </w:pPr>
            <w:r w:rsidRPr="005D5404">
              <w:rPr>
                <w:rFonts w:ascii="Palatino Linotype" w:hAnsi="Palatino Linotype" w:cs="Arial"/>
                <w:b/>
                <w:bCs/>
                <w:i/>
                <w:sz w:val="24"/>
                <w:szCs w:val="24"/>
              </w:rPr>
              <w:t>R. 01047_25.pdf</w:t>
            </w:r>
          </w:p>
        </w:tc>
      </w:tr>
    </w:tbl>
    <w:p w14:paraId="6CF36477" w14:textId="77777777" w:rsidR="009B1A51" w:rsidRDefault="009B1A51" w:rsidP="009B1A51">
      <w:pPr>
        <w:spacing w:after="0" w:line="360" w:lineRule="auto"/>
        <w:contextualSpacing/>
        <w:jc w:val="both"/>
        <w:rPr>
          <w:rFonts w:ascii="Palatino Linotype" w:eastAsia="Times New Roman" w:hAnsi="Palatino Linotype" w:cs="Palatino Linotype"/>
          <w:i/>
          <w:color w:val="000000"/>
          <w:lang w:val="es-ES_tradnl" w:eastAsia="es-MX"/>
        </w:rPr>
      </w:pPr>
    </w:p>
    <w:p w14:paraId="50622769" w14:textId="77777777" w:rsidR="009B1A51" w:rsidRPr="009756A0" w:rsidRDefault="009B1A51" w:rsidP="009B1A51">
      <w:pPr>
        <w:spacing w:after="0" w:line="360" w:lineRule="auto"/>
        <w:contextualSpacing/>
        <w:jc w:val="both"/>
        <w:rPr>
          <w:rFonts w:ascii="Palatino Linotype" w:hAnsi="Palatino Linotype" w:cs="Arial"/>
          <w:b/>
          <w:bCs/>
          <w:i/>
          <w:sz w:val="24"/>
          <w:szCs w:val="24"/>
        </w:rPr>
      </w:pPr>
      <w:r>
        <w:rPr>
          <w:rFonts w:ascii="Palatino Linotype" w:hAnsi="Palatino Linotype" w:cs="Arial"/>
          <w:bCs/>
          <w:sz w:val="24"/>
          <w:szCs w:val="24"/>
        </w:rPr>
        <w:lastRenderedPageBreak/>
        <w:t xml:space="preserve">Los cuales </w:t>
      </w:r>
      <w:r>
        <w:rPr>
          <w:rFonts w:ascii="Palatino Linotype" w:eastAsia="Times New Roman" w:hAnsi="Palatino Linotype" w:cs="Palatino Linotype"/>
          <w:color w:val="000000"/>
          <w:sz w:val="24"/>
          <w:szCs w:val="24"/>
          <w:lang w:val="es-ES_tradnl" w:eastAsia="es-MX"/>
        </w:rPr>
        <w:t>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608EBC7C" w14:textId="77777777" w:rsidR="009B1A51" w:rsidRPr="00116F4B" w:rsidRDefault="009B1A51" w:rsidP="009B1A51">
      <w:pPr>
        <w:spacing w:after="0" w:line="360" w:lineRule="auto"/>
        <w:contextualSpacing/>
        <w:jc w:val="both"/>
        <w:rPr>
          <w:rFonts w:ascii="Palatino Linotype" w:hAnsi="Palatino Linotype" w:cs="Arial"/>
          <w:b/>
          <w:bCs/>
          <w:i/>
          <w:sz w:val="24"/>
          <w:szCs w:val="24"/>
        </w:rPr>
      </w:pPr>
    </w:p>
    <w:p w14:paraId="5EE1DCFA" w14:textId="77777777" w:rsidR="009B1A51" w:rsidRPr="00D53477" w:rsidRDefault="009B1A51" w:rsidP="009B1A5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19E74D4C" w14:textId="77777777" w:rsidR="009B1A51" w:rsidRPr="004D6E2C"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w:t>
      </w:r>
      <w:r>
        <w:rPr>
          <w:rFonts w:ascii="Palatino Linotype" w:eastAsia="Times New Roman" w:hAnsi="Palatino Linotype" w:cs="Palatino Linotype"/>
          <w:color w:val="000000"/>
          <w:sz w:val="24"/>
          <w:szCs w:val="24"/>
          <w:lang w:val="es-ES_tradnl" w:eastAsia="es-MX"/>
        </w:rPr>
        <w:t xml:space="preserve">igado, el Recurrente interpuso </w:t>
      </w:r>
      <w:r w:rsidRPr="00F444C4">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os</w:t>
      </w:r>
      <w:r w:rsidRPr="00F444C4">
        <w:rPr>
          <w:rFonts w:ascii="Palatino Linotype" w:eastAsia="Times New Roman" w:hAnsi="Palatino Linotype" w:cs="Palatino Linotype"/>
          <w:color w:val="000000"/>
          <w:sz w:val="24"/>
          <w:szCs w:val="24"/>
          <w:lang w:val="es-ES_tradnl" w:eastAsia="es-MX"/>
        </w:rPr>
        <w:t xml:space="preserve"> presente</w:t>
      </w:r>
      <w:r>
        <w:rPr>
          <w:rFonts w:ascii="Palatino Linotype" w:eastAsia="Times New Roman" w:hAnsi="Palatino Linotype" w:cs="Palatino Linotype"/>
          <w:color w:val="000000"/>
          <w:sz w:val="24"/>
          <w:szCs w:val="24"/>
          <w:lang w:val="es-ES_tradnl" w:eastAsia="es-MX"/>
        </w:rPr>
        <w:t xml:space="preserve">s recursos </w:t>
      </w:r>
      <w:r w:rsidRPr="00F444C4">
        <w:rPr>
          <w:rFonts w:ascii="Palatino Linotype" w:eastAsia="Times New Roman" w:hAnsi="Palatino Linotype" w:cs="Palatino Linotype"/>
          <w:color w:val="000000"/>
          <w:sz w:val="24"/>
          <w:szCs w:val="24"/>
          <w:lang w:val="es-ES_tradnl" w:eastAsia="es-MX"/>
        </w:rPr>
        <w:t xml:space="preserve">de revisión </w:t>
      </w:r>
      <w:r w:rsidR="005D5404">
        <w:rPr>
          <w:rFonts w:ascii="Palatino Linotype" w:eastAsia="Times New Roman" w:hAnsi="Palatino Linotype" w:cs="Palatino Linotype"/>
          <w:color w:val="000000"/>
          <w:sz w:val="24"/>
          <w:szCs w:val="24"/>
          <w:lang w:val="es-ES_tradnl" w:eastAsia="es-MX"/>
        </w:rPr>
        <w:t>en fecha</w:t>
      </w:r>
      <w:r>
        <w:rPr>
          <w:rFonts w:ascii="Palatino Linotype" w:eastAsia="Times New Roman" w:hAnsi="Palatino Linotype" w:cs="Palatino Linotype"/>
          <w:color w:val="000000"/>
          <w:sz w:val="24"/>
          <w:szCs w:val="24"/>
          <w:lang w:val="es-ES_tradnl" w:eastAsia="es-MX"/>
        </w:rPr>
        <w:t xml:space="preserve"> </w:t>
      </w:r>
      <w:r w:rsidR="000421DA">
        <w:rPr>
          <w:rFonts w:ascii="Palatino Linotype" w:eastAsia="Times New Roman" w:hAnsi="Palatino Linotype" w:cs="Palatino Linotype"/>
          <w:color w:val="000000"/>
          <w:sz w:val="24"/>
          <w:szCs w:val="24"/>
          <w:lang w:val="es-ES_tradnl" w:eastAsia="es-MX"/>
        </w:rPr>
        <w:t xml:space="preserve">catorce </w:t>
      </w:r>
      <w:r>
        <w:rPr>
          <w:rFonts w:ascii="Palatino Linotype" w:eastAsia="Times New Roman" w:hAnsi="Palatino Linotype" w:cs="Palatino Linotype"/>
          <w:color w:val="000000"/>
          <w:sz w:val="24"/>
          <w:szCs w:val="24"/>
          <w:lang w:val="es-ES_tradnl" w:eastAsia="es-MX"/>
        </w:rPr>
        <w:t>de marzo de dos mil veinticinco</w:t>
      </w:r>
      <w:r w:rsidRPr="00F444C4">
        <w:rPr>
          <w:rFonts w:ascii="Palatino Linotype" w:eastAsia="Times New Roman" w:hAnsi="Palatino Linotype" w:cs="Palatino Linotype"/>
          <w:color w:val="000000"/>
          <w:sz w:val="24"/>
          <w:szCs w:val="24"/>
          <w:lang w:val="es-ES_tradnl" w:eastAsia="es-MX"/>
        </w:rPr>
        <w:t xml:space="preserve">, el cual se </w:t>
      </w:r>
      <w:r>
        <w:rPr>
          <w:rFonts w:ascii="Palatino Linotype" w:eastAsia="Times New Roman" w:hAnsi="Palatino Linotype" w:cs="Palatino Linotype"/>
          <w:color w:val="000000"/>
          <w:sz w:val="24"/>
          <w:szCs w:val="24"/>
          <w:lang w:val="es-ES_tradnl" w:eastAsia="es-MX"/>
        </w:rPr>
        <w:t>registró con los</w:t>
      </w:r>
      <w:r w:rsidRPr="00F444C4">
        <w:rPr>
          <w:rFonts w:ascii="Palatino Linotype" w:eastAsia="Times New Roman" w:hAnsi="Palatino Linotype" w:cs="Palatino Linotype"/>
          <w:color w:val="000000"/>
          <w:sz w:val="24"/>
          <w:szCs w:val="24"/>
          <w:lang w:val="es-ES_tradnl" w:eastAsia="es-MX"/>
        </w:rPr>
        <w:t xml:space="preserve"> expediente</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número</w:t>
      </w:r>
      <w:r>
        <w:rPr>
          <w:rFonts w:ascii="Palatino Linotype" w:eastAsia="Times New Roman" w:hAnsi="Palatino Linotype" w:cs="Palatino Linotype"/>
          <w:color w:val="000000"/>
          <w:sz w:val="24"/>
          <w:szCs w:val="24"/>
          <w:lang w:val="es-ES_tradnl" w:eastAsia="es-MX"/>
        </w:rPr>
        <w:t xml:space="preserve"> </w:t>
      </w:r>
      <w:r w:rsidR="000421DA">
        <w:rPr>
          <w:rFonts w:ascii="Palatino Linotype" w:eastAsia="Times New Roman" w:hAnsi="Palatino Linotype" w:cs="Palatino Linotype"/>
          <w:b/>
          <w:color w:val="000000"/>
          <w:sz w:val="24"/>
          <w:szCs w:val="24"/>
          <w:lang w:val="es-ES_tradnl" w:eastAsia="es-MX"/>
        </w:rPr>
        <w:t>03005</w:t>
      </w:r>
      <w:r>
        <w:rPr>
          <w:rFonts w:ascii="Palatino Linotype" w:eastAsia="Times New Roman" w:hAnsi="Palatino Linotype" w:cs="Palatino Linotype"/>
          <w:b/>
          <w:color w:val="000000"/>
          <w:sz w:val="24"/>
          <w:szCs w:val="24"/>
          <w:lang w:val="es-ES_tradnl" w:eastAsia="es-MX"/>
        </w:rPr>
        <w:t>/INFOEM/IP/RR/2025</w:t>
      </w:r>
      <w:r>
        <w:rPr>
          <w:rFonts w:ascii="Palatino Linotype" w:eastAsia="Times New Roman" w:hAnsi="Palatino Linotype" w:cs="Palatino Linotype"/>
          <w:color w:val="000000"/>
          <w:sz w:val="24"/>
          <w:szCs w:val="24"/>
          <w:lang w:val="es-ES_tradnl" w:eastAsia="es-MX"/>
        </w:rPr>
        <w:t>,</w:t>
      </w:r>
      <w:r w:rsidRPr="0018543C">
        <w:rPr>
          <w:rFonts w:ascii="Palatino Linotype" w:eastAsia="Times New Roman" w:hAnsi="Palatino Linotype" w:cs="Palatino Linotype"/>
          <w:b/>
          <w:color w:val="000000"/>
          <w:sz w:val="24"/>
          <w:szCs w:val="24"/>
          <w:lang w:val="es-ES_tradnl" w:eastAsia="es-MX"/>
        </w:rPr>
        <w:t xml:space="preserve"> </w:t>
      </w:r>
      <w:r w:rsidR="000421DA">
        <w:rPr>
          <w:rFonts w:ascii="Palatino Linotype" w:eastAsia="Times New Roman" w:hAnsi="Palatino Linotype" w:cs="Palatino Linotype"/>
          <w:b/>
          <w:color w:val="000000"/>
          <w:sz w:val="24"/>
          <w:szCs w:val="24"/>
          <w:lang w:val="es-ES_tradnl" w:eastAsia="es-MX"/>
        </w:rPr>
        <w:t>03008</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598D145B" w14:textId="77777777" w:rsidR="009B1A51" w:rsidRDefault="009B1A51" w:rsidP="009B1A51">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tbl>
      <w:tblPr>
        <w:tblStyle w:val="Tablaconcuadrcula"/>
        <w:tblW w:w="8099" w:type="dxa"/>
        <w:jc w:val="center"/>
        <w:tblLayout w:type="fixed"/>
        <w:tblLook w:val="04A0" w:firstRow="1" w:lastRow="0" w:firstColumn="1" w:lastColumn="0" w:noHBand="0" w:noVBand="1"/>
      </w:tblPr>
      <w:tblGrid>
        <w:gridCol w:w="2972"/>
        <w:gridCol w:w="2606"/>
        <w:gridCol w:w="2521"/>
      </w:tblGrid>
      <w:tr w:rsidR="009B1A51" w:rsidRPr="001608E1" w14:paraId="007CE70B" w14:textId="77777777" w:rsidTr="009B1A51">
        <w:trPr>
          <w:trHeight w:val="851"/>
          <w:jc w:val="center"/>
        </w:trPr>
        <w:tc>
          <w:tcPr>
            <w:tcW w:w="2972" w:type="dxa"/>
            <w:shd w:val="clear" w:color="auto" w:fill="AEAAAA" w:themeFill="background2" w:themeFillShade="BF"/>
          </w:tcPr>
          <w:p w14:paraId="1452C64C" w14:textId="77777777" w:rsidR="009B1A51" w:rsidRPr="001608E1" w:rsidRDefault="009B1A51" w:rsidP="009B1A51">
            <w:pPr>
              <w:spacing w:line="360" w:lineRule="auto"/>
              <w:contextualSpacing/>
              <w:jc w:val="both"/>
              <w:rPr>
                <w:rFonts w:ascii="Palatino Linotype" w:eastAsia="Times New Roman" w:hAnsi="Palatino Linotype" w:cs="Palatino Linotype"/>
                <w:b/>
                <w:i/>
                <w:color w:val="000000"/>
                <w:lang w:val="es-ES_tradnl" w:eastAsia="es-MX"/>
              </w:rPr>
            </w:pPr>
            <w:r w:rsidRPr="001608E1">
              <w:rPr>
                <w:rFonts w:ascii="Palatino Linotype" w:eastAsia="Times New Roman" w:hAnsi="Palatino Linotype" w:cs="Palatino Linotype"/>
                <w:b/>
                <w:i/>
                <w:color w:val="000000"/>
                <w:lang w:val="es-ES_tradnl" w:eastAsia="es-MX"/>
              </w:rPr>
              <w:t xml:space="preserve">Recurso de Revisión </w:t>
            </w:r>
          </w:p>
        </w:tc>
        <w:tc>
          <w:tcPr>
            <w:tcW w:w="2606" w:type="dxa"/>
            <w:shd w:val="clear" w:color="auto" w:fill="AEAAAA" w:themeFill="background2" w:themeFillShade="BF"/>
          </w:tcPr>
          <w:p w14:paraId="468DFFEA" w14:textId="77777777" w:rsidR="009B1A51" w:rsidRPr="001608E1" w:rsidRDefault="009B1A51" w:rsidP="009B1A51">
            <w:pPr>
              <w:spacing w:line="360" w:lineRule="auto"/>
              <w:ind w:right="567"/>
              <w:jc w:val="both"/>
              <w:rPr>
                <w:rFonts w:ascii="Palatino Linotype" w:hAnsi="Palatino Linotype"/>
                <w:i/>
                <w:color w:val="000000"/>
              </w:rPr>
            </w:pPr>
            <w:r w:rsidRPr="001608E1">
              <w:rPr>
                <w:rFonts w:ascii="Palatino Linotype" w:hAnsi="Palatino Linotype" w:cs="Palatino Linotype"/>
                <w:b/>
                <w:i/>
                <w:lang w:val="es-ES_tradnl" w:eastAsia="es-MX"/>
              </w:rPr>
              <w:t xml:space="preserve">Acto Impugnado </w:t>
            </w:r>
          </w:p>
          <w:p w14:paraId="509F9796" w14:textId="77777777" w:rsidR="009B1A51" w:rsidRPr="001608E1" w:rsidRDefault="009B1A51" w:rsidP="009B1A51">
            <w:pPr>
              <w:spacing w:line="360" w:lineRule="auto"/>
              <w:contextualSpacing/>
              <w:jc w:val="both"/>
              <w:rPr>
                <w:rFonts w:ascii="Palatino Linotype" w:eastAsia="Times New Roman" w:hAnsi="Palatino Linotype" w:cs="Palatino Linotype"/>
                <w:i/>
                <w:color w:val="000000"/>
                <w:lang w:val="es-ES_tradnl" w:eastAsia="es-MX"/>
              </w:rPr>
            </w:pPr>
          </w:p>
        </w:tc>
        <w:tc>
          <w:tcPr>
            <w:tcW w:w="2521" w:type="dxa"/>
            <w:shd w:val="clear" w:color="auto" w:fill="AEAAAA" w:themeFill="background2" w:themeFillShade="BF"/>
          </w:tcPr>
          <w:p w14:paraId="15873EB2" w14:textId="77777777" w:rsidR="009B1A51" w:rsidRPr="001608E1" w:rsidRDefault="009B1A51" w:rsidP="009B1A51">
            <w:pPr>
              <w:spacing w:line="360" w:lineRule="auto"/>
              <w:ind w:right="567"/>
              <w:jc w:val="both"/>
              <w:rPr>
                <w:rFonts w:ascii="Palatino Linotype" w:hAnsi="Palatino Linotype"/>
                <w:i/>
                <w:color w:val="000000"/>
              </w:rPr>
            </w:pPr>
            <w:r w:rsidRPr="001608E1">
              <w:rPr>
                <w:rFonts w:ascii="Palatino Linotype" w:eastAsia="Times New Roman" w:hAnsi="Palatino Linotype" w:cs="Palatino Linotype"/>
                <w:b/>
                <w:i/>
                <w:lang w:val="es-ES_tradnl" w:eastAsia="es-MX"/>
              </w:rPr>
              <w:t>Motivos de Inconformidad</w:t>
            </w:r>
          </w:p>
        </w:tc>
      </w:tr>
      <w:tr w:rsidR="009B1A51" w:rsidRPr="001608E1" w14:paraId="4EA692BB" w14:textId="77777777" w:rsidTr="009B1A51">
        <w:trPr>
          <w:trHeight w:val="432"/>
          <w:jc w:val="center"/>
        </w:trPr>
        <w:tc>
          <w:tcPr>
            <w:tcW w:w="2972" w:type="dxa"/>
          </w:tcPr>
          <w:p w14:paraId="52B84332" w14:textId="77777777" w:rsidR="009B1A51" w:rsidRPr="001608E1" w:rsidRDefault="000421DA" w:rsidP="009B1A51">
            <w:pPr>
              <w:spacing w:line="360" w:lineRule="auto"/>
              <w:contextualSpacing/>
              <w:jc w:val="both"/>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b/>
                <w:color w:val="000000"/>
                <w:lang w:val="es-ES_tradnl" w:eastAsia="es-MX"/>
              </w:rPr>
              <w:t>03005</w:t>
            </w:r>
            <w:r w:rsidR="009B1A51" w:rsidRPr="001608E1">
              <w:rPr>
                <w:rFonts w:ascii="Palatino Linotype" w:eastAsia="Times New Roman" w:hAnsi="Palatino Linotype" w:cs="Palatino Linotype"/>
                <w:b/>
                <w:color w:val="000000"/>
                <w:lang w:val="es-ES_tradnl" w:eastAsia="es-MX"/>
              </w:rPr>
              <w:t>/INFOEM/IP/RR/2025</w:t>
            </w:r>
          </w:p>
        </w:tc>
        <w:tc>
          <w:tcPr>
            <w:tcW w:w="2606" w:type="dxa"/>
          </w:tcPr>
          <w:p w14:paraId="01F6C9D5" w14:textId="77777777" w:rsidR="009B1A51" w:rsidRPr="001608E1" w:rsidRDefault="009B1A51" w:rsidP="009B1A51">
            <w:pPr>
              <w:spacing w:line="360" w:lineRule="auto"/>
              <w:contextualSpacing/>
              <w:jc w:val="both"/>
              <w:rPr>
                <w:rFonts w:ascii="Palatino Linotype" w:eastAsia="Times New Roman" w:hAnsi="Palatino Linotype" w:cs="Palatino Linotype"/>
                <w:i/>
                <w:color w:val="000000"/>
                <w:lang w:val="es-ES_tradnl" w:eastAsia="es-MX"/>
              </w:rPr>
            </w:pPr>
            <w:r w:rsidRPr="001608E1">
              <w:rPr>
                <w:rFonts w:ascii="Palatino Linotype" w:hAnsi="Palatino Linotype"/>
                <w:i/>
                <w:color w:val="000000"/>
              </w:rPr>
              <w:t>“</w:t>
            </w:r>
            <w:r w:rsidR="000421DA" w:rsidRPr="000421DA">
              <w:rPr>
                <w:rFonts w:ascii="Palatino Linotype" w:hAnsi="Palatino Linotype"/>
                <w:i/>
                <w:color w:val="000000"/>
                <w:sz w:val="24"/>
                <w:szCs w:val="24"/>
              </w:rPr>
              <w:t>Negativa de la información</w:t>
            </w:r>
            <w:r w:rsidRPr="001608E1">
              <w:rPr>
                <w:rFonts w:ascii="Palatino Linotype" w:hAnsi="Palatino Linotype"/>
                <w:i/>
                <w:color w:val="000000"/>
              </w:rPr>
              <w:t>” (sic)</w:t>
            </w:r>
          </w:p>
        </w:tc>
        <w:tc>
          <w:tcPr>
            <w:tcW w:w="2521" w:type="dxa"/>
          </w:tcPr>
          <w:p w14:paraId="73A9A833" w14:textId="77777777" w:rsidR="009B1A51" w:rsidRPr="001608E1" w:rsidRDefault="009B1A51" w:rsidP="009B1A51">
            <w:pPr>
              <w:spacing w:line="360" w:lineRule="auto"/>
              <w:contextualSpacing/>
              <w:jc w:val="both"/>
              <w:rPr>
                <w:rFonts w:ascii="Palatino Linotype" w:eastAsia="Times New Roman" w:hAnsi="Palatino Linotype" w:cs="Palatino Linotype"/>
                <w:i/>
                <w:color w:val="000000"/>
                <w:lang w:val="es-ES_tradnl" w:eastAsia="es-MX"/>
              </w:rPr>
            </w:pPr>
            <w:r w:rsidRPr="001608E1">
              <w:rPr>
                <w:rFonts w:ascii="Palatino Linotype" w:hAnsi="Palatino Linotype"/>
                <w:i/>
                <w:color w:val="000000"/>
              </w:rPr>
              <w:t>“</w:t>
            </w:r>
            <w:r w:rsidR="000421DA" w:rsidRPr="000421DA">
              <w:rPr>
                <w:rFonts w:ascii="Palatino Linotype" w:hAnsi="Palatino Linotype"/>
                <w:i/>
                <w:color w:val="000000"/>
                <w:sz w:val="24"/>
                <w:szCs w:val="24"/>
              </w:rPr>
              <w:t>Negativa de la información</w:t>
            </w:r>
            <w:r w:rsidRPr="001608E1">
              <w:rPr>
                <w:rFonts w:ascii="Palatino Linotype" w:hAnsi="Palatino Linotype"/>
                <w:i/>
                <w:color w:val="000000"/>
              </w:rPr>
              <w:t>” (sic)</w:t>
            </w:r>
          </w:p>
        </w:tc>
      </w:tr>
      <w:tr w:rsidR="009B1A51" w:rsidRPr="001608E1" w14:paraId="5E9321C6" w14:textId="77777777" w:rsidTr="009B1A51">
        <w:trPr>
          <w:trHeight w:val="432"/>
          <w:jc w:val="center"/>
        </w:trPr>
        <w:tc>
          <w:tcPr>
            <w:tcW w:w="2972" w:type="dxa"/>
          </w:tcPr>
          <w:p w14:paraId="6757F78F" w14:textId="77777777" w:rsidR="009B1A51" w:rsidRPr="001608E1" w:rsidRDefault="000421DA" w:rsidP="009B1A51">
            <w:pPr>
              <w:spacing w:line="360" w:lineRule="auto"/>
              <w:contextualSpacing/>
              <w:jc w:val="both"/>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b/>
                <w:color w:val="000000"/>
                <w:lang w:val="es-ES_tradnl" w:eastAsia="es-MX"/>
              </w:rPr>
              <w:t>0300</w:t>
            </w:r>
            <w:r w:rsidR="005D5404">
              <w:rPr>
                <w:rFonts w:ascii="Palatino Linotype" w:eastAsia="Times New Roman" w:hAnsi="Palatino Linotype" w:cs="Palatino Linotype"/>
                <w:b/>
                <w:color w:val="000000"/>
                <w:lang w:val="es-ES_tradnl" w:eastAsia="es-MX"/>
              </w:rPr>
              <w:t>8</w:t>
            </w:r>
            <w:r w:rsidR="009B1A51" w:rsidRPr="001608E1">
              <w:rPr>
                <w:rFonts w:ascii="Palatino Linotype" w:eastAsia="Times New Roman" w:hAnsi="Palatino Linotype" w:cs="Palatino Linotype"/>
                <w:b/>
                <w:color w:val="000000"/>
                <w:lang w:val="es-ES_tradnl" w:eastAsia="es-MX"/>
              </w:rPr>
              <w:t>/INFOEM/IP/RR/2025</w:t>
            </w:r>
          </w:p>
        </w:tc>
        <w:tc>
          <w:tcPr>
            <w:tcW w:w="2606" w:type="dxa"/>
          </w:tcPr>
          <w:p w14:paraId="34C10ACE" w14:textId="77777777" w:rsidR="009B1A51" w:rsidRPr="005D5404" w:rsidRDefault="009B1A51" w:rsidP="005D5404">
            <w:pPr>
              <w:spacing w:line="360" w:lineRule="auto"/>
              <w:contextualSpacing/>
              <w:jc w:val="both"/>
              <w:rPr>
                <w:rFonts w:ascii="Palatino Linotype" w:hAnsi="Palatino Linotype"/>
                <w:i/>
                <w:color w:val="000000"/>
              </w:rPr>
            </w:pPr>
            <w:r w:rsidRPr="001608E1">
              <w:rPr>
                <w:rFonts w:ascii="Palatino Linotype" w:hAnsi="Palatino Linotype"/>
                <w:i/>
                <w:color w:val="000000"/>
              </w:rPr>
              <w:t>“</w:t>
            </w:r>
            <w:r w:rsidR="005D5404" w:rsidRPr="000421DA">
              <w:rPr>
                <w:rFonts w:ascii="Palatino Linotype" w:hAnsi="Palatino Linotype"/>
                <w:i/>
                <w:color w:val="000000"/>
                <w:sz w:val="24"/>
                <w:szCs w:val="24"/>
              </w:rPr>
              <w:t>Negativa de la información</w:t>
            </w:r>
            <w:r w:rsidRPr="001608E1">
              <w:rPr>
                <w:rFonts w:ascii="Palatino Linotype" w:hAnsi="Palatino Linotype"/>
                <w:i/>
                <w:color w:val="000000"/>
              </w:rPr>
              <w:t>“(sic)</w:t>
            </w:r>
          </w:p>
        </w:tc>
        <w:tc>
          <w:tcPr>
            <w:tcW w:w="2521" w:type="dxa"/>
          </w:tcPr>
          <w:p w14:paraId="6CC86337" w14:textId="77777777" w:rsidR="009B1A51" w:rsidRPr="001608E1" w:rsidRDefault="009B1A51" w:rsidP="009B1A51">
            <w:pPr>
              <w:spacing w:line="360" w:lineRule="auto"/>
              <w:contextualSpacing/>
              <w:jc w:val="both"/>
              <w:rPr>
                <w:rFonts w:ascii="Palatino Linotype" w:eastAsia="Times New Roman" w:hAnsi="Palatino Linotype" w:cs="Palatino Linotype"/>
                <w:i/>
                <w:color w:val="000000"/>
                <w:lang w:val="es-ES_tradnl" w:eastAsia="es-MX"/>
              </w:rPr>
            </w:pPr>
            <w:r w:rsidRPr="001608E1">
              <w:rPr>
                <w:rFonts w:ascii="Palatino Linotype" w:hAnsi="Palatino Linotype"/>
                <w:i/>
                <w:color w:val="000000"/>
              </w:rPr>
              <w:t>“</w:t>
            </w:r>
            <w:r w:rsidR="005D5404" w:rsidRPr="000421DA">
              <w:rPr>
                <w:rFonts w:ascii="Palatino Linotype" w:hAnsi="Palatino Linotype"/>
                <w:i/>
                <w:color w:val="000000"/>
                <w:sz w:val="24"/>
                <w:szCs w:val="24"/>
              </w:rPr>
              <w:t>Negativa de la información</w:t>
            </w:r>
            <w:r w:rsidRPr="001608E1">
              <w:rPr>
                <w:rFonts w:ascii="Palatino Linotype" w:hAnsi="Palatino Linotype"/>
                <w:i/>
                <w:color w:val="000000"/>
              </w:rPr>
              <w:t>” (sic)</w:t>
            </w:r>
          </w:p>
        </w:tc>
      </w:tr>
    </w:tbl>
    <w:p w14:paraId="4D839F3E" w14:textId="77777777" w:rsidR="009B1A51" w:rsidRPr="004F0F62" w:rsidRDefault="009B1A51" w:rsidP="009B1A51">
      <w:pPr>
        <w:spacing w:after="0" w:line="360" w:lineRule="auto"/>
        <w:ind w:right="567"/>
        <w:jc w:val="both"/>
        <w:rPr>
          <w:rFonts w:ascii="Palatino Linotype" w:eastAsia="Times New Roman" w:hAnsi="Palatino Linotype" w:cs="Palatino Linotype"/>
          <w:b/>
          <w:i/>
          <w:color w:val="000000"/>
          <w:lang w:val="es-ES_tradnl" w:eastAsia="es-MX"/>
        </w:rPr>
      </w:pPr>
    </w:p>
    <w:p w14:paraId="4D80E018" w14:textId="77777777" w:rsidR="000421DA" w:rsidRDefault="000421DA" w:rsidP="009B1A51">
      <w:pPr>
        <w:spacing w:after="0" w:line="360" w:lineRule="auto"/>
        <w:jc w:val="both"/>
        <w:rPr>
          <w:rFonts w:ascii="Palatino Linotype" w:hAnsi="Palatino Linotype" w:cs="Arial"/>
          <w:b/>
          <w:sz w:val="28"/>
          <w:szCs w:val="28"/>
        </w:rPr>
      </w:pPr>
    </w:p>
    <w:p w14:paraId="6421D900" w14:textId="77777777" w:rsidR="009B1A51" w:rsidRPr="006702F8" w:rsidRDefault="009B1A51" w:rsidP="009B1A51">
      <w:pPr>
        <w:spacing w:after="0" w:line="360" w:lineRule="auto"/>
        <w:jc w:val="both"/>
        <w:rPr>
          <w:rFonts w:ascii="Palatino Linotype" w:hAnsi="Palatino Linotype" w:cs="Arial"/>
          <w:sz w:val="28"/>
          <w:szCs w:val="28"/>
        </w:rPr>
      </w:pPr>
      <w:r w:rsidRPr="006702F8">
        <w:rPr>
          <w:rFonts w:ascii="Palatino Linotype" w:hAnsi="Palatino Linotype" w:cs="Arial"/>
          <w:b/>
          <w:sz w:val="28"/>
          <w:szCs w:val="28"/>
        </w:rPr>
        <w:t>CUARTO. Del turno y admisión del revisión.</w:t>
      </w:r>
      <w:r w:rsidRPr="006702F8">
        <w:rPr>
          <w:rFonts w:ascii="Palatino Linotype" w:hAnsi="Palatino Linotype" w:cs="Arial"/>
          <w:sz w:val="28"/>
          <w:szCs w:val="28"/>
        </w:rPr>
        <w:t xml:space="preserve"> </w:t>
      </w:r>
    </w:p>
    <w:p w14:paraId="018EBE81" w14:textId="77777777" w:rsidR="009B1A51" w:rsidRPr="0055610A" w:rsidRDefault="009B1A51" w:rsidP="009B1A51">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Comisionado José Martínez Vilchis</w:t>
      </w:r>
      <w:r>
        <w:rPr>
          <w:rFonts w:ascii="Palatino Linotype" w:hAnsi="Palatino Linotype"/>
          <w:sz w:val="24"/>
          <w:szCs w:val="24"/>
        </w:rPr>
        <w:t xml:space="preserve"> </w:t>
      </w:r>
      <w:r w:rsidR="000421DA">
        <w:rPr>
          <w:rFonts w:ascii="Palatino Linotype" w:hAnsi="Palatino Linotype"/>
          <w:sz w:val="24"/>
          <w:szCs w:val="24"/>
        </w:rPr>
        <w:t xml:space="preserve"> y </w:t>
      </w:r>
      <w:r w:rsidR="000421DA">
        <w:rPr>
          <w:rFonts w:ascii="Palatino Linotype" w:hAnsi="Palatino Linotype"/>
          <w:sz w:val="24"/>
          <w:szCs w:val="24"/>
        </w:rPr>
        <w:lastRenderedPageBreak/>
        <w:t xml:space="preserve">María del Rosario Mejía Ayala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14:paraId="5C2F04BF" w14:textId="77777777" w:rsidR="009B1A51" w:rsidRPr="0055610A" w:rsidRDefault="009B1A51" w:rsidP="009B1A51">
      <w:pPr>
        <w:spacing w:after="0" w:line="360" w:lineRule="auto"/>
        <w:jc w:val="both"/>
        <w:rPr>
          <w:rFonts w:ascii="Palatino Linotype" w:hAnsi="Palatino Linotype"/>
          <w:sz w:val="24"/>
          <w:szCs w:val="24"/>
        </w:rPr>
      </w:pPr>
    </w:p>
    <w:p w14:paraId="12D601D6" w14:textId="77777777" w:rsidR="009B1A51" w:rsidRPr="00FB72E2" w:rsidRDefault="009B1A51" w:rsidP="009B1A51">
      <w:pPr>
        <w:spacing w:after="0" w:line="360" w:lineRule="auto"/>
        <w:jc w:val="both"/>
        <w:rPr>
          <w:rFonts w:ascii="Palatino Linotype" w:hAnsi="Palatino Linotype"/>
          <w:b/>
          <w:sz w:val="24"/>
          <w:szCs w:val="24"/>
        </w:rPr>
      </w:pPr>
      <w:r w:rsidRPr="0055610A">
        <w:rPr>
          <w:rFonts w:ascii="Palatino Linotype" w:hAnsi="Palatino Linotype"/>
          <w:sz w:val="24"/>
          <w:szCs w:val="24"/>
        </w:rPr>
        <w:t xml:space="preserve">Mediante acuerdos de </w:t>
      </w:r>
      <w:r w:rsidRPr="005D5404">
        <w:rPr>
          <w:rFonts w:ascii="Palatino Linotype" w:hAnsi="Palatino Linotype"/>
          <w:b/>
          <w:sz w:val="24"/>
          <w:szCs w:val="24"/>
        </w:rPr>
        <w:t xml:space="preserve">fechas </w:t>
      </w:r>
      <w:r w:rsidR="005D5404" w:rsidRPr="005D5404">
        <w:rPr>
          <w:rFonts w:ascii="Palatino Linotype" w:hAnsi="Palatino Linotype"/>
          <w:b/>
          <w:sz w:val="24"/>
          <w:szCs w:val="24"/>
        </w:rPr>
        <w:t>dieciocho y</w:t>
      </w:r>
      <w:r w:rsidR="005D5404">
        <w:rPr>
          <w:rFonts w:ascii="Palatino Linotype" w:hAnsi="Palatino Linotype"/>
          <w:sz w:val="24"/>
          <w:szCs w:val="24"/>
        </w:rPr>
        <w:t xml:space="preserve"> </w:t>
      </w:r>
      <w:r w:rsidR="000421DA">
        <w:rPr>
          <w:rFonts w:ascii="Palatino Linotype" w:hAnsi="Palatino Linotype"/>
          <w:b/>
          <w:sz w:val="24"/>
          <w:szCs w:val="24"/>
        </w:rPr>
        <w:t>veinte de marzo</w:t>
      </w:r>
      <w:r>
        <w:rPr>
          <w:rFonts w:ascii="Palatino Linotype" w:hAnsi="Palatino Linotype"/>
          <w:b/>
          <w:sz w:val="24"/>
          <w:szCs w:val="24"/>
        </w:rPr>
        <w:t xml:space="preserve"> de dos mil veinticinco</w:t>
      </w:r>
      <w:r w:rsidRPr="0055610A">
        <w:rPr>
          <w:rFonts w:ascii="Palatino Linotype" w:hAnsi="Palatino Linotype"/>
          <w:sz w:val="24"/>
          <w:szCs w:val="24"/>
        </w:rPr>
        <w:t>, este Organismo Garante, admitió a trámite los recursos de revisión respectivos, poniéndose a disposición de las partes, para que un plazo no mayor a siete días hábiles manifestase lo que a su derecho corresponda, a efecto de ofrecer pruebas, informe justificado y alegatos, lo anterior con fundamento en el artículo 185 fracciones I, II y IV de la Ley de Transparencia y Acceso a la Información Pública del Estado de México y Municipios.</w:t>
      </w:r>
    </w:p>
    <w:p w14:paraId="371123A4" w14:textId="77777777" w:rsidR="009B1A51" w:rsidRPr="0055610A" w:rsidRDefault="009B1A51" w:rsidP="009B1A51">
      <w:pPr>
        <w:spacing w:after="0" w:line="360" w:lineRule="auto"/>
        <w:jc w:val="both"/>
        <w:rPr>
          <w:rFonts w:ascii="Palatino Linotype" w:hAnsi="Palatino Linotype" w:cs="Arial"/>
          <w:b/>
          <w:sz w:val="28"/>
          <w:szCs w:val="28"/>
        </w:rPr>
      </w:pPr>
    </w:p>
    <w:p w14:paraId="27912D8F" w14:textId="77777777" w:rsidR="009B1A51" w:rsidRPr="006702F8" w:rsidRDefault="009B1A51" w:rsidP="009B1A51">
      <w:pPr>
        <w:spacing w:after="0" w:line="360" w:lineRule="auto"/>
        <w:jc w:val="both"/>
        <w:rPr>
          <w:rFonts w:ascii="Palatino Linotype" w:hAnsi="Palatino Linotype" w:cs="Arial"/>
          <w:b/>
          <w:sz w:val="28"/>
          <w:szCs w:val="28"/>
        </w:rPr>
      </w:pPr>
      <w:r w:rsidRPr="006702F8">
        <w:rPr>
          <w:rFonts w:ascii="Palatino Linotype" w:hAnsi="Palatino Linotype" w:cs="Arial"/>
          <w:b/>
          <w:sz w:val="28"/>
          <w:szCs w:val="28"/>
        </w:rPr>
        <w:t xml:space="preserve">QUINTO. De la Acumulación </w:t>
      </w:r>
    </w:p>
    <w:p w14:paraId="078D9EC5" w14:textId="77777777" w:rsidR="009B1A51" w:rsidRDefault="009B1A51" w:rsidP="009B1A51">
      <w:pPr>
        <w:pStyle w:val="Default"/>
        <w:spacing w:line="360" w:lineRule="auto"/>
        <w:jc w:val="both"/>
        <w:rPr>
          <w:rFonts w:cs="Arial"/>
        </w:rPr>
      </w:pPr>
      <w:r w:rsidRPr="0055610A">
        <w:rPr>
          <w:rFonts w:cs="Arial"/>
        </w:rPr>
        <w:t xml:space="preserve">Posteriormente por acuerdo del Pleno del Instituto, en la </w:t>
      </w:r>
      <w:r w:rsidR="000421DA">
        <w:rPr>
          <w:b/>
          <w:bCs/>
        </w:rPr>
        <w:t>Décima Primera</w:t>
      </w:r>
      <w:r>
        <w:rPr>
          <w:b/>
          <w:bCs/>
        </w:rPr>
        <w:t xml:space="preserve"> </w:t>
      </w:r>
      <w:r w:rsidRPr="0055610A">
        <w:rPr>
          <w:b/>
          <w:bCs/>
        </w:rPr>
        <w:t xml:space="preserve">Sesión Ordinaria </w:t>
      </w:r>
      <w:r w:rsidRPr="00C032E1">
        <w:rPr>
          <w:b/>
        </w:rPr>
        <w:t xml:space="preserve">celebrada el </w:t>
      </w:r>
      <w:r w:rsidR="000421DA">
        <w:rPr>
          <w:b/>
        </w:rPr>
        <w:t xml:space="preserve">veintiséis de marzo </w:t>
      </w:r>
      <w:r w:rsidRPr="00C032E1">
        <w:rPr>
          <w:b/>
        </w:rPr>
        <w:t>de dos mil veinticinco</w:t>
      </w:r>
      <w:r>
        <w:rPr>
          <w:b/>
          <w:bCs/>
        </w:rPr>
        <w:t xml:space="preserve"> </w:t>
      </w:r>
      <w:r w:rsidRPr="0055610A">
        <w:t>se aprobó la acumulación de los recursos de revisión</w:t>
      </w:r>
      <w:r>
        <w:t xml:space="preserve"> </w:t>
      </w:r>
      <w:r w:rsidR="000421DA">
        <w:rPr>
          <w:b/>
        </w:rPr>
        <w:t>03005</w:t>
      </w:r>
      <w:r w:rsidRPr="00FB72E2">
        <w:rPr>
          <w:b/>
        </w:rPr>
        <w:t>/INFOEM/IP/R</w:t>
      </w:r>
      <w:r w:rsidR="000421DA">
        <w:rPr>
          <w:b/>
        </w:rPr>
        <w:t>R/2025 y 03008</w:t>
      </w:r>
      <w:r>
        <w:rPr>
          <w:b/>
        </w:rPr>
        <w:t>/INFOEM/IP/RR/2025</w:t>
      </w:r>
      <w:r w:rsidRPr="00FB72E2">
        <w:rPr>
          <w:b/>
        </w:rPr>
        <w:t xml:space="preserve"> </w:t>
      </w:r>
      <w:r w:rsidRPr="0055610A">
        <w:rPr>
          <w:rFonts w:cs="Arial"/>
        </w:rPr>
        <w:t xml:space="preserve">se determinó acumular los </w:t>
      </w:r>
      <w:r w:rsidR="000421DA">
        <w:rPr>
          <w:rFonts w:cs="Arial"/>
        </w:rPr>
        <w:t xml:space="preserve">recursos de revisión en estudio </w:t>
      </w:r>
      <w:r w:rsidRPr="0055610A">
        <w:rPr>
          <w:rFonts w:cs="Arial"/>
        </w:rPr>
        <w:t xml:space="preserve">ya que existe identidad del solicitante, del </w:t>
      </w:r>
      <w:r w:rsidRPr="0055610A">
        <w:rPr>
          <w:rFonts w:cs="Arial"/>
          <w:b/>
        </w:rPr>
        <w:t>Sujeto Obligado</w:t>
      </w:r>
      <w:r w:rsidRPr="0055610A">
        <w:rPr>
          <w:rFonts w:cs="Arial"/>
        </w:rPr>
        <w:t xml:space="preserve"> y similitud de causas y objeto de solicitud.</w:t>
      </w:r>
    </w:p>
    <w:p w14:paraId="5F109A8B" w14:textId="77777777" w:rsidR="009B1A51" w:rsidRPr="00945174" w:rsidRDefault="009B1A51" w:rsidP="009B1A51">
      <w:pPr>
        <w:pStyle w:val="Default"/>
        <w:spacing w:line="360" w:lineRule="auto"/>
        <w:jc w:val="both"/>
        <w:rPr>
          <w:rFonts w:cs="Arial"/>
        </w:rPr>
      </w:pPr>
    </w:p>
    <w:p w14:paraId="1B05C26E" w14:textId="77777777" w:rsidR="009B1A51" w:rsidRPr="003F53E3" w:rsidRDefault="009B1A51" w:rsidP="009B1A51">
      <w:pPr>
        <w:spacing w:after="0" w:line="360" w:lineRule="auto"/>
        <w:jc w:val="both"/>
        <w:rPr>
          <w:rFonts w:ascii="Palatino Linotype" w:hAnsi="Palatino Linotype"/>
          <w:sz w:val="24"/>
          <w:szCs w:val="24"/>
        </w:rPr>
      </w:pPr>
      <w:r w:rsidRPr="0055610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w:t>
      </w:r>
      <w:r>
        <w:rPr>
          <w:rFonts w:ascii="Palatino Linotype" w:hAnsi="Palatino Linotype"/>
          <w:sz w:val="24"/>
          <w:szCs w:val="24"/>
        </w:rPr>
        <w:t>tivamente:</w:t>
      </w:r>
    </w:p>
    <w:p w14:paraId="4700BA12" w14:textId="77777777" w:rsidR="009B1A51" w:rsidRPr="0055610A" w:rsidRDefault="009B1A51" w:rsidP="009B1A51">
      <w:pPr>
        <w:spacing w:after="0" w:line="360" w:lineRule="auto"/>
        <w:ind w:left="851" w:right="851"/>
        <w:jc w:val="both"/>
        <w:rPr>
          <w:rFonts w:ascii="Palatino Linotype" w:hAnsi="Palatino Linotype"/>
          <w:i/>
          <w:szCs w:val="24"/>
        </w:rPr>
      </w:pPr>
      <w:r w:rsidRPr="0055610A">
        <w:rPr>
          <w:rFonts w:ascii="Palatino Linotype" w:hAnsi="Palatino Linotype"/>
          <w:i/>
          <w:szCs w:val="24"/>
        </w:rPr>
        <w:lastRenderedPageBreak/>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14:paraId="01EF22A7" w14:textId="77777777" w:rsidR="009B1A51" w:rsidRPr="0055610A" w:rsidRDefault="009B1A51" w:rsidP="009B1A51">
      <w:pPr>
        <w:spacing w:after="0" w:line="360" w:lineRule="auto"/>
        <w:ind w:left="851" w:right="851"/>
        <w:jc w:val="both"/>
        <w:rPr>
          <w:rFonts w:ascii="Palatino Linotype" w:hAnsi="Palatino Linotype"/>
          <w:i/>
          <w:szCs w:val="24"/>
        </w:rPr>
      </w:pPr>
    </w:p>
    <w:p w14:paraId="4E11198A" w14:textId="77777777" w:rsidR="009B1A51" w:rsidRPr="0055610A" w:rsidRDefault="009B1A51" w:rsidP="009B1A51">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cuando las partes o los actos 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14:paraId="010D97CF" w14:textId="77777777" w:rsidR="009B1A51" w:rsidRPr="006702F8" w:rsidRDefault="009B1A51" w:rsidP="009B1A51">
      <w:pPr>
        <w:spacing w:after="0" w:line="360" w:lineRule="auto"/>
        <w:jc w:val="both"/>
        <w:rPr>
          <w:rFonts w:ascii="Palatino Linotype" w:hAnsi="Palatino Linotype" w:cs="Arial"/>
          <w:b/>
          <w:sz w:val="28"/>
          <w:szCs w:val="28"/>
        </w:rPr>
      </w:pPr>
    </w:p>
    <w:p w14:paraId="01858E0F" w14:textId="77777777" w:rsidR="009B1A51" w:rsidRPr="006702F8" w:rsidRDefault="009B1A51" w:rsidP="009B1A51">
      <w:pPr>
        <w:spacing w:after="0" w:line="360" w:lineRule="auto"/>
        <w:jc w:val="both"/>
        <w:rPr>
          <w:rFonts w:ascii="Palatino Linotype" w:hAnsi="Palatino Linotype" w:cs="Arial"/>
          <w:b/>
          <w:sz w:val="28"/>
          <w:szCs w:val="28"/>
        </w:rPr>
      </w:pPr>
      <w:r w:rsidRPr="006702F8">
        <w:rPr>
          <w:rFonts w:ascii="Palatino Linotype" w:hAnsi="Palatino Linotype" w:cs="Arial"/>
          <w:b/>
          <w:sz w:val="28"/>
          <w:szCs w:val="28"/>
        </w:rPr>
        <w:t xml:space="preserve">SEXTO De la etapa de manifestaciones y/o alegatos. </w:t>
      </w:r>
    </w:p>
    <w:p w14:paraId="7BA78F37" w14:textId="77777777" w:rsidR="009B1A51" w:rsidRPr="00D6562F" w:rsidRDefault="009B1A51" w:rsidP="009B1A51">
      <w:pPr>
        <w:spacing w:line="360" w:lineRule="auto"/>
        <w:jc w:val="both"/>
        <w:rPr>
          <w:rFonts w:ascii="Palatino Linotype" w:hAnsi="Palatino Linotype" w:cs="Arial"/>
          <w:sz w:val="24"/>
          <w:szCs w:val="24"/>
        </w:rPr>
      </w:pPr>
      <w:r w:rsidRPr="0055610A">
        <w:rPr>
          <w:rFonts w:ascii="Palatino Linotype" w:hAnsi="Palatino Linotype" w:cs="Arial"/>
          <w:sz w:val="24"/>
          <w:szCs w:val="24"/>
        </w:rPr>
        <w:t xml:space="preserve">Una vez abierta la etapa de instrucción, se advierte que el </w:t>
      </w:r>
      <w:r w:rsidRPr="0055610A">
        <w:rPr>
          <w:rFonts w:ascii="Palatino Linotype" w:hAnsi="Palatino Linotype" w:cs="Arial"/>
          <w:b/>
          <w:sz w:val="24"/>
          <w:szCs w:val="24"/>
        </w:rPr>
        <w:t>Sujeto Obligado</w:t>
      </w:r>
      <w:r w:rsidRPr="0055610A">
        <w:rPr>
          <w:rFonts w:ascii="Palatino Linotype" w:hAnsi="Palatino Linotype" w:cs="Arial"/>
          <w:sz w:val="24"/>
          <w:szCs w:val="24"/>
        </w:rPr>
        <w:t xml:space="preserve"> </w:t>
      </w:r>
      <w:r>
        <w:rPr>
          <w:rFonts w:ascii="Palatino Linotype" w:hAnsi="Palatino Linotype" w:cs="Arial"/>
          <w:sz w:val="24"/>
          <w:szCs w:val="24"/>
        </w:rPr>
        <w:t xml:space="preserve">rindió su informe justificado en los términos siguientes; </w:t>
      </w:r>
    </w:p>
    <w:tbl>
      <w:tblPr>
        <w:tblStyle w:val="Tablaconcuadrcula"/>
        <w:tblW w:w="7366" w:type="dxa"/>
        <w:jc w:val="center"/>
        <w:tblLook w:val="04A0" w:firstRow="1" w:lastRow="0" w:firstColumn="1" w:lastColumn="0" w:noHBand="0" w:noVBand="1"/>
      </w:tblPr>
      <w:tblGrid>
        <w:gridCol w:w="2972"/>
        <w:gridCol w:w="4394"/>
      </w:tblGrid>
      <w:tr w:rsidR="009B1A51" w:rsidRPr="006702F8" w14:paraId="4B97B6FD" w14:textId="77777777" w:rsidTr="009B1A51">
        <w:trPr>
          <w:trHeight w:val="421"/>
          <w:jc w:val="center"/>
        </w:trPr>
        <w:tc>
          <w:tcPr>
            <w:tcW w:w="2972" w:type="dxa"/>
            <w:shd w:val="clear" w:color="auto" w:fill="AEAAAA" w:themeFill="background2" w:themeFillShade="BF"/>
          </w:tcPr>
          <w:p w14:paraId="662E3E67" w14:textId="77777777" w:rsidR="009B1A51" w:rsidRPr="0074666C" w:rsidRDefault="009B1A51" w:rsidP="009B1A51">
            <w:pPr>
              <w:spacing w:line="360" w:lineRule="auto"/>
              <w:contextualSpacing/>
              <w:jc w:val="both"/>
              <w:rPr>
                <w:rFonts w:ascii="Palatino Linotype" w:eastAsia="Times New Roman" w:hAnsi="Palatino Linotype" w:cs="Palatino Linotype"/>
                <w:b/>
                <w:i/>
                <w:color w:val="000000"/>
                <w:lang w:val="es-ES_tradnl" w:eastAsia="es-MX"/>
              </w:rPr>
            </w:pPr>
            <w:r w:rsidRPr="0074666C">
              <w:rPr>
                <w:rFonts w:ascii="Palatino Linotype" w:eastAsia="Times New Roman" w:hAnsi="Palatino Linotype" w:cs="Palatino Linotype"/>
                <w:b/>
                <w:i/>
                <w:color w:val="000000"/>
                <w:lang w:val="es-ES_tradnl" w:eastAsia="es-MX"/>
              </w:rPr>
              <w:t xml:space="preserve">Recurso de Revisión </w:t>
            </w:r>
          </w:p>
        </w:tc>
        <w:tc>
          <w:tcPr>
            <w:tcW w:w="4394" w:type="dxa"/>
            <w:shd w:val="clear" w:color="auto" w:fill="AEAAAA" w:themeFill="background2" w:themeFillShade="BF"/>
          </w:tcPr>
          <w:p w14:paraId="171CEC08" w14:textId="77777777" w:rsidR="009B1A51" w:rsidRPr="006702F8" w:rsidRDefault="009B1A51" w:rsidP="009B1A51">
            <w:pPr>
              <w:spacing w:line="360" w:lineRule="auto"/>
              <w:ind w:right="567"/>
              <w:jc w:val="both"/>
              <w:rPr>
                <w:rFonts w:ascii="Palatino Linotype" w:eastAsia="Times New Roman" w:hAnsi="Palatino Linotype" w:cs="Palatino Linotype"/>
                <w:i/>
                <w:color w:val="000000"/>
                <w:lang w:val="es-ES_tradnl" w:eastAsia="es-MX"/>
              </w:rPr>
            </w:pPr>
            <w:r w:rsidRPr="006702F8">
              <w:rPr>
                <w:rFonts w:ascii="Palatino Linotype" w:hAnsi="Palatino Linotype" w:cs="Palatino Linotype"/>
                <w:b/>
                <w:i/>
                <w:lang w:val="es-ES_tradnl" w:eastAsia="es-MX"/>
              </w:rPr>
              <w:t xml:space="preserve">Informe Justificado </w:t>
            </w:r>
          </w:p>
        </w:tc>
      </w:tr>
      <w:tr w:rsidR="009B1A51" w:rsidRPr="006702F8" w14:paraId="40C01F46" w14:textId="77777777" w:rsidTr="009B1A51">
        <w:trPr>
          <w:trHeight w:val="470"/>
          <w:jc w:val="center"/>
        </w:trPr>
        <w:tc>
          <w:tcPr>
            <w:tcW w:w="2972" w:type="dxa"/>
          </w:tcPr>
          <w:p w14:paraId="1653D7B6" w14:textId="77777777" w:rsidR="009B1A51" w:rsidRPr="0074666C" w:rsidRDefault="005D5404" w:rsidP="009B1A51">
            <w:pPr>
              <w:spacing w:line="360" w:lineRule="auto"/>
              <w:contextualSpacing/>
              <w:jc w:val="both"/>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b/>
                <w:i/>
                <w:color w:val="000000"/>
                <w:lang w:val="es-ES_tradnl" w:eastAsia="es-MX"/>
              </w:rPr>
              <w:t>03005</w:t>
            </w:r>
            <w:r w:rsidR="009B1A51" w:rsidRPr="0074666C">
              <w:rPr>
                <w:rFonts w:ascii="Palatino Linotype" w:eastAsia="Times New Roman" w:hAnsi="Palatino Linotype" w:cs="Palatino Linotype"/>
                <w:b/>
                <w:i/>
                <w:color w:val="000000"/>
                <w:lang w:val="es-ES_tradnl" w:eastAsia="es-MX"/>
              </w:rPr>
              <w:t>/INFOEM/IP/RR/2025</w:t>
            </w:r>
          </w:p>
        </w:tc>
        <w:tc>
          <w:tcPr>
            <w:tcW w:w="4394" w:type="dxa"/>
          </w:tcPr>
          <w:p w14:paraId="298725C1" w14:textId="77777777" w:rsidR="009B1A51" w:rsidRPr="005D5404" w:rsidRDefault="005D5404" w:rsidP="009B1A51">
            <w:pPr>
              <w:spacing w:line="360" w:lineRule="auto"/>
              <w:contextualSpacing/>
              <w:jc w:val="both"/>
              <w:rPr>
                <w:rFonts w:ascii="Palatino Linotype" w:eastAsia="Times New Roman" w:hAnsi="Palatino Linotype" w:cs="Palatino Linotype"/>
                <w:b/>
                <w:i/>
                <w:color w:val="000000"/>
                <w:sz w:val="24"/>
                <w:szCs w:val="24"/>
                <w:lang w:val="es-ES_tradnl" w:eastAsia="es-MX"/>
              </w:rPr>
            </w:pPr>
            <w:r w:rsidRPr="005D5404">
              <w:rPr>
                <w:rFonts w:ascii="Palatino Linotype" w:hAnsi="Palatino Linotype" w:cs="Arial"/>
                <w:b/>
                <w:bCs/>
                <w:i/>
                <w:sz w:val="24"/>
                <w:szCs w:val="24"/>
              </w:rPr>
              <w:t>2. Ratificación RR-3005-2025.pdf</w:t>
            </w:r>
          </w:p>
        </w:tc>
      </w:tr>
      <w:tr w:rsidR="009B1A51" w:rsidRPr="006702F8" w14:paraId="67476E88" w14:textId="77777777" w:rsidTr="009B1A51">
        <w:trPr>
          <w:trHeight w:val="470"/>
          <w:jc w:val="center"/>
        </w:trPr>
        <w:tc>
          <w:tcPr>
            <w:tcW w:w="2972" w:type="dxa"/>
          </w:tcPr>
          <w:p w14:paraId="257CA92E" w14:textId="77777777" w:rsidR="009B1A51" w:rsidRPr="0074666C" w:rsidRDefault="005D5404" w:rsidP="009B1A51">
            <w:pPr>
              <w:spacing w:line="360" w:lineRule="auto"/>
              <w:contextualSpacing/>
              <w:jc w:val="both"/>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b/>
                <w:i/>
                <w:color w:val="000000"/>
                <w:lang w:val="es-ES_tradnl" w:eastAsia="es-MX"/>
              </w:rPr>
              <w:t>03008</w:t>
            </w:r>
            <w:r w:rsidR="009B1A51" w:rsidRPr="0074666C">
              <w:rPr>
                <w:rFonts w:ascii="Palatino Linotype" w:eastAsia="Times New Roman" w:hAnsi="Palatino Linotype" w:cs="Palatino Linotype"/>
                <w:b/>
                <w:i/>
                <w:color w:val="000000"/>
                <w:lang w:val="es-ES_tradnl" w:eastAsia="es-MX"/>
              </w:rPr>
              <w:t>/INFOEM/IP/RR/2025</w:t>
            </w:r>
          </w:p>
        </w:tc>
        <w:tc>
          <w:tcPr>
            <w:tcW w:w="4394" w:type="dxa"/>
          </w:tcPr>
          <w:p w14:paraId="3A732101" w14:textId="77777777" w:rsidR="009B1A51" w:rsidRPr="005D5404" w:rsidRDefault="005D5404" w:rsidP="009B1A51">
            <w:pPr>
              <w:spacing w:line="360" w:lineRule="auto"/>
              <w:contextualSpacing/>
              <w:jc w:val="both"/>
              <w:rPr>
                <w:rFonts w:ascii="Palatino Linotype" w:hAnsi="Palatino Linotype"/>
                <w:i/>
                <w:sz w:val="24"/>
                <w:szCs w:val="24"/>
              </w:rPr>
            </w:pPr>
            <w:r w:rsidRPr="005D5404">
              <w:rPr>
                <w:rFonts w:ascii="Palatino Linotype" w:hAnsi="Palatino Linotype" w:cs="Arial"/>
                <w:b/>
                <w:bCs/>
                <w:i/>
                <w:sz w:val="24"/>
                <w:szCs w:val="24"/>
              </w:rPr>
              <w:t>ANEXO RR 3008.docx</w:t>
            </w:r>
          </w:p>
          <w:p w14:paraId="6DC5EE4A" w14:textId="77777777" w:rsidR="005D5404" w:rsidRPr="005D5404" w:rsidRDefault="005D5404" w:rsidP="009B1A51">
            <w:pPr>
              <w:spacing w:line="360" w:lineRule="auto"/>
              <w:contextualSpacing/>
              <w:jc w:val="both"/>
              <w:rPr>
                <w:rFonts w:ascii="Palatino Linotype" w:hAnsi="Palatino Linotype"/>
                <w:i/>
                <w:sz w:val="24"/>
                <w:szCs w:val="24"/>
              </w:rPr>
            </w:pPr>
            <w:r w:rsidRPr="005D5404">
              <w:rPr>
                <w:rFonts w:ascii="Palatino Linotype" w:hAnsi="Palatino Linotype" w:cs="Arial"/>
                <w:b/>
                <w:bCs/>
                <w:i/>
                <w:sz w:val="24"/>
                <w:szCs w:val="24"/>
              </w:rPr>
              <w:t>ANEXO RR 3008-tol-pdf-05-Estado-Analitico-de-Ingresos 2024.pdf</w:t>
            </w:r>
          </w:p>
          <w:p w14:paraId="5D537F4C" w14:textId="77777777" w:rsidR="005D5404" w:rsidRPr="006702F8" w:rsidRDefault="005D5404" w:rsidP="009B1A51">
            <w:pPr>
              <w:spacing w:line="360" w:lineRule="auto"/>
              <w:contextualSpacing/>
              <w:jc w:val="both"/>
              <w:rPr>
                <w:rFonts w:ascii="Palatino Linotype" w:eastAsia="Times New Roman" w:hAnsi="Palatino Linotype" w:cs="Palatino Linotype"/>
                <w:i/>
                <w:color w:val="000000"/>
                <w:lang w:val="es-ES_tradnl" w:eastAsia="es-MX"/>
              </w:rPr>
            </w:pPr>
            <w:r w:rsidRPr="005D5404">
              <w:rPr>
                <w:rFonts w:ascii="Palatino Linotype" w:hAnsi="Palatino Linotype" w:cs="Arial"/>
                <w:b/>
                <w:bCs/>
                <w:i/>
                <w:sz w:val="24"/>
                <w:szCs w:val="24"/>
              </w:rPr>
              <w:t>Informe Justificado 3008.pdf</w:t>
            </w:r>
          </w:p>
        </w:tc>
      </w:tr>
    </w:tbl>
    <w:p w14:paraId="3A685523" w14:textId="77777777" w:rsidR="009B1A51" w:rsidRPr="00945174" w:rsidRDefault="009B1A51" w:rsidP="009B1A51">
      <w:pPr>
        <w:spacing w:after="0" w:line="360" w:lineRule="auto"/>
        <w:jc w:val="both"/>
        <w:rPr>
          <w:rFonts w:ascii="Palatino Linotype" w:hAnsi="Palatino Linotype" w:cs="Arial"/>
        </w:rPr>
      </w:pPr>
    </w:p>
    <w:p w14:paraId="4F96F19C" w14:textId="77777777" w:rsidR="009B1A51" w:rsidRPr="0074666C" w:rsidRDefault="009B1A51" w:rsidP="009B1A51">
      <w:pPr>
        <w:spacing w:line="360" w:lineRule="auto"/>
        <w:jc w:val="both"/>
        <w:rPr>
          <w:rFonts w:ascii="Palatino Linotype" w:hAnsi="Palatino Linotype" w:cs="Arial"/>
        </w:rPr>
      </w:pPr>
      <w:r>
        <w:rPr>
          <w:rFonts w:ascii="Palatino Linotype" w:hAnsi="Palatino Linotype" w:cs="Arial"/>
          <w:sz w:val="24"/>
          <w:szCs w:val="24"/>
        </w:rPr>
        <w:t>Por su parte, el Recurrente no emitió sus manifestaciones o alegatos</w:t>
      </w:r>
      <w:r>
        <w:rPr>
          <w:rFonts w:ascii="Palatino Linotype" w:hAnsi="Palatino Linotype" w:cs="Arial"/>
        </w:rPr>
        <w:t xml:space="preserve">. </w:t>
      </w:r>
      <w:r w:rsidRPr="0055610A">
        <w:rPr>
          <w:rFonts w:ascii="Palatino Linotype" w:hAnsi="Palatino Linotype" w:cs="Arial"/>
          <w:sz w:val="24"/>
          <w:szCs w:val="24"/>
        </w:rPr>
        <w:t xml:space="preserve">Así mismo, se aprecia que no se llevaron a cabo audiencias durante la sustanciación del recurso de </w:t>
      </w:r>
      <w:r w:rsidRPr="0055610A">
        <w:rPr>
          <w:rFonts w:ascii="Palatino Linotype" w:hAnsi="Palatino Linotype" w:cs="Arial"/>
          <w:sz w:val="24"/>
          <w:szCs w:val="24"/>
        </w:rPr>
        <w:lastRenderedPageBreak/>
        <w:t>revisión, ni se ofrecieron pruebas por parte del Recurrente; todo lo anterior en términos de los artículos 185 fracciones II y IV, y 195 de la Ley de Transparencia y Acceso a la Información Pública del Estado de México y Municipios.</w:t>
      </w:r>
    </w:p>
    <w:p w14:paraId="6CBFDBF7" w14:textId="77777777" w:rsidR="009B1A51" w:rsidRPr="0055610A" w:rsidRDefault="009B1A51" w:rsidP="009B1A51">
      <w:pPr>
        <w:spacing w:after="0" w:line="360" w:lineRule="auto"/>
        <w:jc w:val="both"/>
        <w:rPr>
          <w:rFonts w:ascii="Palatino Linotype" w:hAnsi="Palatino Linotype" w:cs="Arial"/>
          <w:sz w:val="24"/>
          <w:szCs w:val="24"/>
        </w:rPr>
      </w:pPr>
    </w:p>
    <w:p w14:paraId="17667AF5" w14:textId="77777777" w:rsidR="009B1A51" w:rsidRPr="0055610A" w:rsidRDefault="009B1A51" w:rsidP="009B1A51">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 xml:space="preserve">SÉPTIMO. </w:t>
      </w:r>
      <w:r w:rsidRPr="0055610A">
        <w:rPr>
          <w:rFonts w:ascii="Palatino Linotype" w:hAnsi="Palatino Linotype" w:cs="Arial"/>
          <w:b/>
          <w:sz w:val="24"/>
          <w:szCs w:val="24"/>
        </w:rPr>
        <w:t xml:space="preserve">Del cierre de instrucción. </w:t>
      </w:r>
    </w:p>
    <w:p w14:paraId="5187D5F4" w14:textId="77777777" w:rsidR="009B1A51" w:rsidRDefault="009B1A51" w:rsidP="009B1A51">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Así, una vez transcurrido el término legal, </w:t>
      </w:r>
      <w:r w:rsidRPr="00E21E94">
        <w:rPr>
          <w:rFonts w:ascii="Palatino Linotype" w:hAnsi="Palatino Linotype" w:cs="Arial"/>
          <w:sz w:val="24"/>
          <w:szCs w:val="24"/>
        </w:rPr>
        <w:t>se decretó el cierre de instrucción de los recursos de revisión ya referidos en fecha</w:t>
      </w:r>
      <w:r>
        <w:rPr>
          <w:rFonts w:ascii="Palatino Linotype" w:eastAsia="Calibri" w:hAnsi="Palatino Linotype" w:cs="Arial"/>
          <w:b/>
          <w:sz w:val="24"/>
          <w:szCs w:val="24"/>
          <w:lang w:val="es-ES_tradnl"/>
        </w:rPr>
        <w:t xml:space="preserve"> </w:t>
      </w:r>
      <w:r w:rsidR="005D5404">
        <w:rPr>
          <w:rFonts w:ascii="Palatino Linotype" w:eastAsia="Calibri" w:hAnsi="Palatino Linotype" w:cs="Arial"/>
          <w:b/>
          <w:sz w:val="24"/>
          <w:szCs w:val="24"/>
          <w:lang w:val="es-ES_tradnl"/>
        </w:rPr>
        <w:t>siete de abril</w:t>
      </w:r>
      <w:r>
        <w:rPr>
          <w:rFonts w:ascii="Palatino Linotype" w:eastAsia="Calibri" w:hAnsi="Palatino Linotype" w:cs="Arial"/>
          <w:b/>
          <w:sz w:val="24"/>
          <w:szCs w:val="24"/>
          <w:lang w:val="es-ES_tradnl"/>
        </w:rPr>
        <w:t xml:space="preserve"> de dos mil veinticinco</w:t>
      </w:r>
      <w:r w:rsidRPr="0055610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r w:rsidRPr="0055610A">
        <w:rPr>
          <w:rFonts w:ascii="Palatino Linotype" w:hAnsi="Palatino Linotype"/>
          <w:sz w:val="24"/>
          <w:szCs w:val="24"/>
        </w:rPr>
        <w:t>.</w:t>
      </w:r>
    </w:p>
    <w:p w14:paraId="6327E062" w14:textId="77777777" w:rsidR="005D5404" w:rsidRPr="00D0642E" w:rsidRDefault="005D5404" w:rsidP="009B1A51">
      <w:pPr>
        <w:spacing w:after="0" w:line="360" w:lineRule="auto"/>
        <w:jc w:val="both"/>
        <w:rPr>
          <w:rFonts w:ascii="Palatino Linotype" w:hAnsi="Palatino Linotype" w:cs="Arial"/>
          <w:sz w:val="24"/>
          <w:szCs w:val="24"/>
        </w:rPr>
      </w:pPr>
    </w:p>
    <w:p w14:paraId="0BD7FB47" w14:textId="77777777" w:rsidR="009B1A51" w:rsidRPr="00B0277A" w:rsidRDefault="009B1A51" w:rsidP="009B1A51">
      <w:pPr>
        <w:spacing w:line="360" w:lineRule="auto"/>
        <w:jc w:val="both"/>
        <w:rPr>
          <w:rFonts w:ascii="Palatino Linotype" w:hAnsi="Palatino Linotype" w:cs="Arial"/>
        </w:rPr>
      </w:pPr>
      <w:r>
        <w:rPr>
          <w:rFonts w:ascii="Palatino Linotype" w:eastAsia="Calibri" w:hAnsi="Palatino Linotype" w:cs="Arial"/>
          <w:b/>
          <w:sz w:val="28"/>
          <w:lang w:val="es-ES_tradnl"/>
        </w:rPr>
        <w:t>OCTAV</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77CF86F1" w14:textId="77777777" w:rsidR="009B1A51" w:rsidRPr="006702F8" w:rsidRDefault="009B1A51" w:rsidP="009B1A51">
      <w:pPr>
        <w:spacing w:line="360" w:lineRule="auto"/>
        <w:jc w:val="both"/>
        <w:rPr>
          <w:rFonts w:ascii="Palatino Linotype" w:hAnsi="Palatino Linotype"/>
          <w:sz w:val="24"/>
          <w:szCs w:val="24"/>
        </w:rPr>
      </w:pPr>
      <w:r w:rsidRPr="006702F8">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5D5404">
        <w:rPr>
          <w:rFonts w:ascii="Palatino Linotype" w:hAnsi="Palatino Linotype" w:cs="Arial"/>
          <w:b/>
          <w:sz w:val="24"/>
          <w:szCs w:val="24"/>
        </w:rPr>
        <w:t>trece de mayo</w:t>
      </w:r>
      <w:r w:rsidRPr="006702F8">
        <w:rPr>
          <w:rFonts w:ascii="Palatino Linotype" w:hAnsi="Palatino Linotype" w:cs="Arial"/>
          <w:b/>
          <w:sz w:val="24"/>
          <w:szCs w:val="24"/>
        </w:rPr>
        <w:t xml:space="preserve"> de dos mil veinticinco</w:t>
      </w:r>
      <w:r w:rsidRPr="006702F8">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w:t>
      </w:r>
      <w:r>
        <w:rPr>
          <w:rFonts w:ascii="Palatino Linotype" w:hAnsi="Palatino Linotype" w:cs="Arial"/>
          <w:sz w:val="24"/>
          <w:szCs w:val="24"/>
        </w:rPr>
        <w:t xml:space="preserve">olución que en derecho proceda. </w:t>
      </w:r>
    </w:p>
    <w:p w14:paraId="6F78B592" w14:textId="77777777" w:rsidR="009B1A51" w:rsidRPr="00D26901" w:rsidRDefault="009B1A51" w:rsidP="009B1A51">
      <w:pPr>
        <w:spacing w:line="360" w:lineRule="auto"/>
        <w:ind w:right="49"/>
        <w:jc w:val="both"/>
        <w:rPr>
          <w:rFonts w:ascii="Palatino Linotype" w:hAnsi="Palatino Linotype" w:cs="Arial"/>
          <w:sz w:val="24"/>
          <w:szCs w:val="24"/>
          <w:lang w:val="es-ES" w:eastAsia="es-ES"/>
        </w:rPr>
      </w:pPr>
    </w:p>
    <w:p w14:paraId="04DAA325" w14:textId="77777777" w:rsidR="009B1A51" w:rsidRDefault="009B1A51" w:rsidP="009B1A5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52B174B8" w14:textId="77777777" w:rsidR="009B1A51" w:rsidRDefault="009B1A51" w:rsidP="009B1A51">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7CD78C1C" w14:textId="77777777" w:rsidR="009B1A51" w:rsidRPr="0055610A" w:rsidRDefault="009B1A51" w:rsidP="009B1A51">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74270322" w14:textId="77777777" w:rsidR="009B1A51" w:rsidRDefault="009B1A51" w:rsidP="009B1A51">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17B01E06" w14:textId="77777777" w:rsidR="005D5404" w:rsidRPr="006702F8" w:rsidRDefault="005D5404" w:rsidP="009B1A51">
      <w:pPr>
        <w:spacing w:line="360" w:lineRule="auto"/>
        <w:jc w:val="both"/>
        <w:rPr>
          <w:rFonts w:ascii="Palatino Linotype" w:hAnsi="Palatino Linotype"/>
          <w:sz w:val="24"/>
          <w:szCs w:val="24"/>
        </w:rPr>
      </w:pPr>
    </w:p>
    <w:p w14:paraId="5A7C8A98" w14:textId="77777777" w:rsidR="009B1A51" w:rsidRPr="0055610A" w:rsidRDefault="009B1A51" w:rsidP="009B1A51">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76DDCED2" w14:textId="77777777" w:rsidR="009B1A51" w:rsidRDefault="009B1A51" w:rsidP="009B1A51">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65433D1" w14:textId="77777777" w:rsidR="009B1A51" w:rsidRPr="0055610A" w:rsidRDefault="009B1A51" w:rsidP="009B1A51">
      <w:pPr>
        <w:autoSpaceDE w:val="0"/>
        <w:autoSpaceDN w:val="0"/>
        <w:adjustRightInd w:val="0"/>
        <w:spacing w:line="360" w:lineRule="auto"/>
        <w:jc w:val="both"/>
        <w:rPr>
          <w:rFonts w:ascii="Palatino Linotype" w:hAnsi="Palatino Linotype" w:cs="Arial"/>
          <w:lang w:val="es-ES" w:eastAsia="es-ES"/>
        </w:rPr>
      </w:pPr>
    </w:p>
    <w:p w14:paraId="5754B78F" w14:textId="77777777" w:rsidR="009B1A51" w:rsidRPr="00DB6E06" w:rsidRDefault="009B1A51" w:rsidP="009B1A51">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lastRenderedPageBreak/>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14:paraId="6812D299" w14:textId="77777777" w:rsidR="009B1A51" w:rsidRPr="00496B67" w:rsidRDefault="009B1A51" w:rsidP="009B1A51">
      <w:pPr>
        <w:autoSpaceDE w:val="0"/>
        <w:autoSpaceDN w:val="0"/>
        <w:adjustRightInd w:val="0"/>
        <w:spacing w:before="240" w:line="360" w:lineRule="auto"/>
        <w:jc w:val="both"/>
        <w:rPr>
          <w:rFonts w:ascii="Palatino Linotype" w:hAnsi="Palatino Linotype"/>
          <w:sz w:val="24"/>
          <w:szCs w:val="24"/>
        </w:rPr>
      </w:pPr>
      <w:r w:rsidRPr="00496B67">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52615C5" w14:textId="77777777" w:rsidR="009B1A51" w:rsidRPr="00F8454F" w:rsidRDefault="009B1A51" w:rsidP="009B1A51">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111DE669" w14:textId="77777777" w:rsidR="009B1A51" w:rsidRPr="00F8454F" w:rsidRDefault="009B1A51" w:rsidP="009B1A51">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431CF454" w14:textId="77777777" w:rsidR="009B1A51" w:rsidRPr="00F8454F" w:rsidRDefault="009B1A51" w:rsidP="009B1A51">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48D61E78" w14:textId="77777777" w:rsidR="009B1A51" w:rsidRPr="00F8454F" w:rsidRDefault="009B1A51" w:rsidP="009B1A51">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595BC745" w14:textId="77777777" w:rsidR="009B1A51" w:rsidRPr="00F8454F" w:rsidRDefault="009B1A51" w:rsidP="009B1A5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30F88E90" w14:textId="77777777" w:rsidR="009B1A51" w:rsidRPr="00F8454F" w:rsidRDefault="009B1A51" w:rsidP="009B1A5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4A8204C0" w14:textId="77777777" w:rsidR="009B1A51" w:rsidRPr="00F8454F" w:rsidRDefault="009B1A51" w:rsidP="009B1A5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78FD1CCD" w14:textId="77777777" w:rsidR="009B1A51" w:rsidRPr="00F8454F" w:rsidRDefault="009B1A51" w:rsidP="009B1A5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2146E99F" w14:textId="77777777" w:rsidR="009B1A51" w:rsidRPr="00F8454F" w:rsidRDefault="009B1A51" w:rsidP="009B1A5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387D4A0F" w14:textId="77777777" w:rsidR="009B1A51" w:rsidRPr="00F8454F" w:rsidRDefault="009B1A51" w:rsidP="009B1A51">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398EFE5C" w14:textId="77777777" w:rsidR="009B1A51" w:rsidRPr="00F8454F" w:rsidRDefault="009B1A51" w:rsidP="009B1A51">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En ningún caso será necesario que el particular ratifique el recurso de revisión interpuesto.</w:t>
      </w:r>
    </w:p>
    <w:p w14:paraId="3DC0F241" w14:textId="77777777" w:rsidR="009B1A51" w:rsidRPr="00F8454F" w:rsidRDefault="009B1A51" w:rsidP="009B1A51">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2E1A717E" w14:textId="77777777" w:rsidR="009B1A51" w:rsidRPr="0034179B" w:rsidRDefault="009B1A51" w:rsidP="009B1A51">
      <w:pPr>
        <w:autoSpaceDE w:val="0"/>
        <w:autoSpaceDN w:val="0"/>
        <w:adjustRightInd w:val="0"/>
        <w:spacing w:before="240" w:line="360" w:lineRule="auto"/>
        <w:ind w:left="1080"/>
        <w:jc w:val="both"/>
        <w:rPr>
          <w:rFonts w:ascii="Palatino Linotype" w:hAnsi="Palatino Linotype"/>
          <w:b/>
          <w:i/>
          <w:u w:val="single"/>
        </w:rPr>
      </w:pPr>
    </w:p>
    <w:p w14:paraId="4780CC5C" w14:textId="77777777" w:rsidR="009B1A51" w:rsidRPr="0034179B" w:rsidRDefault="009B1A51" w:rsidP="009B1A51">
      <w:pPr>
        <w:spacing w:line="360" w:lineRule="auto"/>
        <w:jc w:val="both"/>
        <w:rPr>
          <w:rFonts w:ascii="Palatino Linotype" w:hAnsi="Palatino Linotype" w:cs="Arial"/>
        </w:rPr>
      </w:pPr>
      <w:r w:rsidRPr="00496B67">
        <w:rPr>
          <w:rFonts w:ascii="Palatino Linotype" w:hAnsi="Palatino Linotype" w:cs="Segoe UI"/>
          <w:sz w:val="24"/>
          <w:szCs w:val="24"/>
        </w:rPr>
        <w:t xml:space="preserve">Cabe señalar que </w:t>
      </w:r>
      <w:r w:rsidRPr="00496B67">
        <w:rPr>
          <w:rFonts w:ascii="Palatino Linotype" w:hAnsi="Palatino Linotype" w:cs="Segoe UI"/>
          <w:b/>
          <w:sz w:val="24"/>
          <w:szCs w:val="24"/>
        </w:rPr>
        <w:t>El Recurrente</w:t>
      </w:r>
      <w:r w:rsidRPr="00496B67">
        <w:rPr>
          <w:rFonts w:ascii="Palatino Linotype" w:hAnsi="Palatino Linotype" w:cs="Segoe UI"/>
          <w:sz w:val="24"/>
          <w:szCs w:val="24"/>
        </w:rPr>
        <w:t xml:space="preserve"> ejerció de manera anónima su derecho de acceso a la información pública</w:t>
      </w:r>
      <w:r w:rsidRPr="00496B67">
        <w:rPr>
          <w:rFonts w:ascii="Palatino Linotype" w:hAnsi="Palatino Linotype"/>
          <w:sz w:val="24"/>
          <w:szCs w:val="24"/>
        </w:rPr>
        <w:t xml:space="preserve">, sin embargo, no es motivo para desechar las </w:t>
      </w:r>
      <w:r w:rsidRPr="00496B67">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34179B">
        <w:rPr>
          <w:rFonts w:ascii="Palatino Linotype" w:hAnsi="Palatino Linotype" w:cs="Arial"/>
        </w:rPr>
        <w:t>:</w:t>
      </w:r>
    </w:p>
    <w:p w14:paraId="332CBA3E" w14:textId="77777777" w:rsidR="009B1A51" w:rsidRPr="00F13B52" w:rsidRDefault="009B1A51" w:rsidP="009B1A51">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55F1A7AD" w14:textId="77777777" w:rsidR="009B1A51" w:rsidRPr="0034179B" w:rsidRDefault="009B1A51" w:rsidP="009B1A51">
      <w:pPr>
        <w:spacing w:before="240" w:line="360" w:lineRule="auto"/>
        <w:ind w:left="851" w:right="851"/>
        <w:jc w:val="both"/>
        <w:rPr>
          <w:rFonts w:ascii="Palatino Linotype" w:hAnsi="Palatino Linotype" w:cs="Arial"/>
          <w:b/>
          <w:i/>
        </w:rPr>
      </w:pPr>
    </w:p>
    <w:p w14:paraId="32BA78CE" w14:textId="77777777" w:rsidR="009B1A51" w:rsidRPr="00496B67" w:rsidRDefault="009B1A51" w:rsidP="009B1A51">
      <w:pPr>
        <w:spacing w:line="360" w:lineRule="auto"/>
        <w:jc w:val="both"/>
        <w:rPr>
          <w:rFonts w:ascii="Palatino Linotype" w:hAnsi="Palatino Linotype"/>
          <w:sz w:val="24"/>
          <w:szCs w:val="24"/>
        </w:rPr>
      </w:pPr>
      <w:r w:rsidRPr="00496B67">
        <w:rPr>
          <w:rFonts w:ascii="Palatino Linotype" w:hAnsi="Palatino Linotype"/>
          <w:sz w:val="24"/>
          <w:szCs w:val="24"/>
        </w:rPr>
        <w:t>Robustece lo anterior s</w:t>
      </w:r>
      <w:r>
        <w:rPr>
          <w:rFonts w:ascii="Palatino Linotype" w:hAnsi="Palatino Linotype"/>
          <w:sz w:val="24"/>
          <w:szCs w:val="24"/>
        </w:rPr>
        <w:t xml:space="preserve">e encuentra lo dispuesto en el artículo </w:t>
      </w:r>
      <w:r w:rsidRPr="00496B67">
        <w:rPr>
          <w:rFonts w:ascii="Palatino Linotype" w:hAnsi="Palatino Linotype"/>
          <w:sz w:val="24"/>
          <w:szCs w:val="24"/>
        </w:rPr>
        <w:t xml:space="preserve">5 párrafos </w:t>
      </w:r>
      <w:r w:rsidRPr="00496B67">
        <w:rPr>
          <w:rFonts w:ascii="Palatino Linotype" w:hAnsi="Palatino Linotype" w:cs="Arial"/>
          <w:sz w:val="24"/>
          <w:szCs w:val="24"/>
        </w:rPr>
        <w:t>vigésimo, vigésimo primero y vigésimo segundo</w:t>
      </w:r>
      <w:r w:rsidRPr="00496B67">
        <w:rPr>
          <w:rFonts w:ascii="Palatino Linotype" w:hAnsi="Palatino Linotype"/>
          <w:sz w:val="24"/>
          <w:szCs w:val="24"/>
        </w:rPr>
        <w:t>, de la Constitución Política del Estado Libre y Soberano de México, se establece lo siguiente:</w:t>
      </w:r>
    </w:p>
    <w:p w14:paraId="36B95253" w14:textId="77777777" w:rsidR="009B1A51" w:rsidRPr="00545A72" w:rsidRDefault="009B1A51" w:rsidP="009B1A51">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7E980BAC" w14:textId="77777777" w:rsidR="009B1A51" w:rsidRPr="00545A72" w:rsidRDefault="009B1A51" w:rsidP="009B1A51">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w:t>
      </w:r>
      <w:r w:rsidRPr="00545A72">
        <w:rPr>
          <w:rFonts w:ascii="Palatino Linotype" w:hAnsi="Palatino Linotype"/>
          <w:i/>
        </w:rPr>
        <w:lastRenderedPageBreak/>
        <w:t>su protección, las cuales no podrán restringirse ni suspenderse salvo en los casos y bajo las condiciones que la Constitución Política de los Estados Unidos Mexicanos establece.</w:t>
      </w:r>
    </w:p>
    <w:p w14:paraId="2A04B74D" w14:textId="77777777" w:rsidR="009B1A51" w:rsidRPr="00545A72" w:rsidRDefault="009B1A51" w:rsidP="009B1A51">
      <w:pPr>
        <w:spacing w:before="240" w:line="360" w:lineRule="auto"/>
        <w:ind w:left="851" w:right="851"/>
        <w:jc w:val="both"/>
        <w:rPr>
          <w:rFonts w:ascii="Palatino Linotype" w:hAnsi="Palatino Linotype"/>
          <w:i/>
        </w:rPr>
      </w:pPr>
      <w:r w:rsidRPr="00545A72">
        <w:rPr>
          <w:rFonts w:ascii="Palatino Linotype" w:hAnsi="Palatino Linotype"/>
          <w:i/>
        </w:rPr>
        <w:t>(…)</w:t>
      </w:r>
    </w:p>
    <w:p w14:paraId="11F8DB85" w14:textId="77777777" w:rsidR="009B1A51" w:rsidRPr="00545A72" w:rsidRDefault="009B1A51" w:rsidP="009B1A51">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130A28EE" w14:textId="77777777" w:rsidR="009B1A51" w:rsidRDefault="009B1A51" w:rsidP="009B1A51">
      <w:pPr>
        <w:autoSpaceDE w:val="0"/>
        <w:autoSpaceDN w:val="0"/>
        <w:adjustRightInd w:val="0"/>
        <w:spacing w:before="240" w:line="360" w:lineRule="auto"/>
        <w:jc w:val="both"/>
        <w:rPr>
          <w:rFonts w:ascii="Palatino Linotype" w:hAnsi="Palatino Linotype"/>
          <w:sz w:val="24"/>
          <w:szCs w:val="24"/>
        </w:rPr>
      </w:pPr>
    </w:p>
    <w:p w14:paraId="07D0DB00" w14:textId="77777777" w:rsidR="009B1A51" w:rsidRPr="00496B67" w:rsidRDefault="009B1A51" w:rsidP="009B1A51">
      <w:pPr>
        <w:autoSpaceDE w:val="0"/>
        <w:autoSpaceDN w:val="0"/>
        <w:adjustRightInd w:val="0"/>
        <w:spacing w:before="240" w:line="360" w:lineRule="auto"/>
        <w:jc w:val="both"/>
        <w:rPr>
          <w:rFonts w:ascii="Palatino Linotype" w:hAnsi="Palatino Linotype" w:cs="Arial"/>
          <w:sz w:val="24"/>
          <w:szCs w:val="24"/>
        </w:rPr>
      </w:pPr>
      <w:r w:rsidRPr="00496B67">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96B67">
        <w:rPr>
          <w:rFonts w:ascii="Palatino Linotype" w:hAnsi="Palatino Linotype"/>
          <w:b/>
          <w:sz w:val="24"/>
          <w:szCs w:val="24"/>
          <w:u w:val="single"/>
        </w:rPr>
        <w:t>incluso, la solicitud de acceso a la información pueda ser anónima</w:t>
      </w:r>
      <w:r w:rsidRPr="00496B67">
        <w:rPr>
          <w:rFonts w:ascii="Palatino Linotype" w:hAnsi="Palatino Linotype"/>
          <w:sz w:val="24"/>
          <w:szCs w:val="24"/>
        </w:rPr>
        <w:t xml:space="preserve"> o no contener un nombre que identifique al solicitante o que permita tener certeza sobre su identidad. </w:t>
      </w:r>
      <w:r w:rsidRPr="00496B67">
        <w:rPr>
          <w:rFonts w:ascii="Palatino Linotype" w:hAnsi="Palatino Linotype" w:cs="Arial"/>
          <w:sz w:val="24"/>
          <w:szCs w:val="24"/>
        </w:rPr>
        <w:t xml:space="preserve">En conclusión, se cubrieron los requisitos de procedencia y </w:t>
      </w:r>
      <w:proofErr w:type="spellStart"/>
      <w:r w:rsidRPr="00496B67">
        <w:rPr>
          <w:rFonts w:ascii="Palatino Linotype" w:hAnsi="Palatino Linotype" w:cs="Arial"/>
          <w:sz w:val="24"/>
          <w:szCs w:val="24"/>
        </w:rPr>
        <w:t>procedibilidad</w:t>
      </w:r>
      <w:proofErr w:type="spellEnd"/>
      <w:r w:rsidRPr="00496B67">
        <w:rPr>
          <w:rFonts w:ascii="Palatino Linotype" w:hAnsi="Palatino Linotype" w:cs="Arial"/>
          <w:sz w:val="24"/>
          <w:szCs w:val="24"/>
        </w:rPr>
        <w:t xml:space="preserve"> y conforme a las constancias que obran en el expediente.</w:t>
      </w:r>
    </w:p>
    <w:p w14:paraId="726E4CBD" w14:textId="77777777" w:rsidR="009B1A51" w:rsidRPr="0034179B" w:rsidRDefault="009B1A51" w:rsidP="009B1A51">
      <w:pPr>
        <w:autoSpaceDE w:val="0"/>
        <w:autoSpaceDN w:val="0"/>
        <w:adjustRightInd w:val="0"/>
        <w:spacing w:before="240" w:line="360" w:lineRule="auto"/>
        <w:jc w:val="both"/>
        <w:rPr>
          <w:rFonts w:cs="Arial"/>
          <w:b/>
        </w:rPr>
      </w:pPr>
    </w:p>
    <w:p w14:paraId="0C82E247" w14:textId="77777777" w:rsidR="009B1A51" w:rsidRPr="00F444C4" w:rsidRDefault="009B1A51" w:rsidP="009B1A51">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142F7BC3"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496B67">
        <w:rPr>
          <w:rFonts w:ascii="Palatino Linotype" w:hAnsi="Palatino Linotype" w:cs="Palatino Linotype"/>
          <w:color w:val="000000"/>
          <w:sz w:val="24"/>
          <w:szCs w:val="24"/>
          <w:lang w:val="es-ES_tradnl"/>
        </w:rPr>
        <w:t>procedibilidad</w:t>
      </w:r>
      <w:proofErr w:type="spellEnd"/>
      <w:r w:rsidRPr="00496B67">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w:t>
      </w:r>
      <w:r w:rsidRPr="00496B67">
        <w:rPr>
          <w:rFonts w:ascii="Palatino Linotype" w:hAnsi="Palatino Linotype" w:cs="Palatino Linotype"/>
          <w:color w:val="000000"/>
          <w:sz w:val="24"/>
          <w:szCs w:val="24"/>
          <w:lang w:val="es-ES_tradnl"/>
        </w:rPr>
        <w:lastRenderedPageBreak/>
        <w:t>México y Municipios, en correlación con la seguridad jurídica que debe generar lo actuado ante este Organismo garante.</w:t>
      </w:r>
    </w:p>
    <w:p w14:paraId="7CABA3A1"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p>
    <w:p w14:paraId="5FB155BE"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496B67">
        <w:rPr>
          <w:rFonts w:ascii="Palatino Linotype" w:hAnsi="Palatino Linotype" w:cs="Palatino Linotype"/>
          <w:color w:val="000000"/>
          <w:sz w:val="24"/>
          <w:szCs w:val="24"/>
          <w:lang w:val="es-ES_tradnl"/>
        </w:rPr>
        <w:t>Resolutor</w:t>
      </w:r>
      <w:proofErr w:type="spellEnd"/>
      <w:r w:rsidRPr="00496B67">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496B67">
        <w:rPr>
          <w:rFonts w:ascii="Palatino Linotype" w:hAnsi="Palatino Linotype" w:cs="Palatino Linotype"/>
          <w:color w:val="000000"/>
          <w:sz w:val="24"/>
          <w:szCs w:val="24"/>
          <w:vertAlign w:val="superscript"/>
          <w:lang w:val="es-ES_tradnl"/>
        </w:rPr>
        <w:footnoteReference w:id="1"/>
      </w:r>
      <w:r w:rsidRPr="00496B67">
        <w:rPr>
          <w:rFonts w:ascii="Palatino Linotype" w:hAnsi="Palatino Linotype" w:cs="Palatino Linotype"/>
          <w:color w:val="000000"/>
          <w:sz w:val="24"/>
          <w:szCs w:val="24"/>
          <w:lang w:val="es-ES_tradnl"/>
        </w:rPr>
        <w:t xml:space="preserve">, la cual permite dilucidar alguna causal que impida el estudio y resolución, cuando una vez admitido el recurso de revisión </w:t>
      </w:r>
      <w:r w:rsidRPr="00496B67">
        <w:rPr>
          <w:rFonts w:ascii="Palatino Linotype" w:hAnsi="Palatino Linotype" w:cs="Palatino Linotype"/>
          <w:color w:val="000000"/>
          <w:sz w:val="24"/>
          <w:szCs w:val="24"/>
          <w:lang w:val="es-ES_tradnl"/>
        </w:rPr>
        <w:lastRenderedPageBreak/>
        <w:t>se advierta una causa de improcedencia que permita sobreseerlo, sin estudiar el fondo del asunto.</w:t>
      </w:r>
    </w:p>
    <w:p w14:paraId="31333669"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p>
    <w:p w14:paraId="14BB3290"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C8F7EAC"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p>
    <w:p w14:paraId="57FB8DCF" w14:textId="77777777" w:rsidR="009B1A51" w:rsidRPr="00496B67" w:rsidRDefault="009B1A51" w:rsidP="009B1A51">
      <w:pPr>
        <w:spacing w:line="360" w:lineRule="auto"/>
        <w:contextualSpacing/>
        <w:jc w:val="both"/>
        <w:rPr>
          <w:rFonts w:ascii="Palatino Linotype" w:hAnsi="Palatino Linotype" w:cs="Palatino Linotype"/>
          <w:color w:val="000000"/>
          <w:sz w:val="24"/>
          <w:szCs w:val="24"/>
          <w:lang w:val="es-ES_tradnl"/>
        </w:rPr>
      </w:pPr>
    </w:p>
    <w:p w14:paraId="687C2BD1" w14:textId="77777777" w:rsidR="009B1A51" w:rsidRPr="00116F4B" w:rsidRDefault="009B1A51" w:rsidP="009B1A51">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7EA9E729"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71601DC"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2523968" w14:textId="77777777" w:rsidR="009B1A51" w:rsidRPr="005A1020"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2770EE26" w14:textId="77777777" w:rsidR="009B1A51" w:rsidRDefault="009B1A51" w:rsidP="009B1A51">
      <w:pPr>
        <w:spacing w:after="0" w:line="360" w:lineRule="auto"/>
        <w:jc w:val="both"/>
        <w:rPr>
          <w:rFonts w:ascii="Palatino Linotype" w:hAnsi="Palatino Linotype" w:cs="Arial"/>
          <w:sz w:val="24"/>
          <w:szCs w:val="24"/>
        </w:rPr>
      </w:pPr>
    </w:p>
    <w:p w14:paraId="326CF775" w14:textId="77777777" w:rsidR="009B1A51"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lo siguiente:</w:t>
      </w:r>
    </w:p>
    <w:p w14:paraId="195E1135" w14:textId="77777777" w:rsidR="009B1A51" w:rsidRPr="0099716A"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Fecha en que se </w:t>
      </w:r>
      <w:r>
        <w:rPr>
          <w:rFonts w:ascii="Palatino Linotype" w:hAnsi="Palatino Linotype"/>
          <w:color w:val="000000"/>
          <w:sz w:val="24"/>
          <w:szCs w:val="24"/>
        </w:rPr>
        <w:t>solicita el permiso de a</w:t>
      </w:r>
      <w:r w:rsidRPr="0099716A">
        <w:rPr>
          <w:rFonts w:ascii="Palatino Linotype" w:hAnsi="Palatino Linotype"/>
          <w:color w:val="000000"/>
          <w:sz w:val="24"/>
          <w:szCs w:val="24"/>
        </w:rPr>
        <w:t>nuncios para loca</w:t>
      </w:r>
      <w:r>
        <w:rPr>
          <w:rFonts w:ascii="Palatino Linotype" w:hAnsi="Palatino Linotype"/>
          <w:color w:val="000000"/>
          <w:sz w:val="24"/>
          <w:szCs w:val="24"/>
        </w:rPr>
        <w:t>les comerciales en el municipio.</w:t>
      </w:r>
    </w:p>
    <w:p w14:paraId="48C6DF97" w14:textId="77777777" w:rsidR="009B1A51" w:rsidRPr="00AB4970"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 xml:space="preserve">Costo por metro cuadrado </w:t>
      </w:r>
      <w:r w:rsidRPr="0099716A">
        <w:rPr>
          <w:rFonts w:ascii="Palatino Linotype" w:hAnsi="Palatino Linotype"/>
          <w:color w:val="000000"/>
          <w:sz w:val="24"/>
          <w:szCs w:val="24"/>
        </w:rPr>
        <w:t xml:space="preserve">por </w:t>
      </w:r>
      <w:r>
        <w:rPr>
          <w:rFonts w:ascii="Palatino Linotype" w:hAnsi="Palatino Linotype"/>
          <w:color w:val="000000"/>
          <w:sz w:val="24"/>
          <w:szCs w:val="24"/>
        </w:rPr>
        <w:t>todo tipo de anuncios.</w:t>
      </w:r>
    </w:p>
    <w:p w14:paraId="107C8CAF" w14:textId="77777777" w:rsidR="009B1A51" w:rsidRPr="00AB4970"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Empresas con las que se tienen contrat</w:t>
      </w:r>
      <w:r w:rsidRPr="0099716A">
        <w:rPr>
          <w:rFonts w:ascii="Palatino Linotype" w:hAnsi="Palatino Linotype"/>
          <w:color w:val="000000"/>
          <w:sz w:val="24"/>
          <w:szCs w:val="24"/>
        </w:rPr>
        <w:t>os</w:t>
      </w:r>
      <w:r>
        <w:rPr>
          <w:rFonts w:ascii="Palatino Linotype" w:hAnsi="Palatino Linotype"/>
          <w:color w:val="000000"/>
          <w:sz w:val="24"/>
          <w:szCs w:val="24"/>
        </w:rPr>
        <w:t>.</w:t>
      </w:r>
      <w:r w:rsidRPr="0099716A">
        <w:rPr>
          <w:rFonts w:ascii="Palatino Linotype" w:hAnsi="Palatino Linotype"/>
          <w:color w:val="000000"/>
          <w:sz w:val="24"/>
          <w:szCs w:val="24"/>
        </w:rPr>
        <w:t xml:space="preserve"> </w:t>
      </w:r>
    </w:p>
    <w:p w14:paraId="152DCD79" w14:textId="77777777" w:rsidR="009B1A51" w:rsidRPr="00AB4970"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E</w:t>
      </w:r>
      <w:r w:rsidRPr="0099716A">
        <w:rPr>
          <w:rFonts w:ascii="Palatino Linotype" w:hAnsi="Palatino Linotype"/>
          <w:color w:val="000000"/>
          <w:sz w:val="24"/>
          <w:szCs w:val="24"/>
        </w:rPr>
        <w:t xml:space="preserve">mpresas </w:t>
      </w:r>
      <w:r>
        <w:rPr>
          <w:rFonts w:ascii="Palatino Linotype" w:hAnsi="Palatino Linotype"/>
          <w:color w:val="000000"/>
          <w:sz w:val="24"/>
          <w:szCs w:val="24"/>
        </w:rPr>
        <w:t xml:space="preserve">que cuentan con </w:t>
      </w:r>
      <w:r w:rsidRPr="0099716A">
        <w:rPr>
          <w:rFonts w:ascii="Palatino Linotype" w:hAnsi="Palatino Linotype"/>
          <w:color w:val="000000"/>
          <w:sz w:val="24"/>
          <w:szCs w:val="24"/>
        </w:rPr>
        <w:t>permiso</w:t>
      </w:r>
      <w:r>
        <w:rPr>
          <w:rFonts w:ascii="Palatino Linotype" w:hAnsi="Palatino Linotype"/>
          <w:color w:val="000000"/>
          <w:sz w:val="24"/>
          <w:szCs w:val="24"/>
        </w:rPr>
        <w:t>.</w:t>
      </w:r>
      <w:r w:rsidRPr="0099716A">
        <w:rPr>
          <w:rFonts w:ascii="Palatino Linotype" w:hAnsi="Palatino Linotype"/>
          <w:color w:val="000000"/>
          <w:sz w:val="24"/>
          <w:szCs w:val="24"/>
        </w:rPr>
        <w:t xml:space="preserve"> </w:t>
      </w:r>
    </w:p>
    <w:p w14:paraId="193061C4" w14:textId="77777777" w:rsidR="009B1A51" w:rsidRPr="00B74C40"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Presupues</w:t>
      </w:r>
      <w:r w:rsidRPr="0099716A">
        <w:rPr>
          <w:rFonts w:ascii="Palatino Linotype" w:hAnsi="Palatino Linotype"/>
          <w:color w:val="000000"/>
          <w:sz w:val="24"/>
          <w:szCs w:val="24"/>
        </w:rPr>
        <w:t xml:space="preserve">to recaudado por esos permisos y </w:t>
      </w:r>
      <w:r>
        <w:rPr>
          <w:rFonts w:ascii="Palatino Linotype" w:hAnsi="Palatino Linotype"/>
          <w:color w:val="000000"/>
          <w:sz w:val="24"/>
          <w:szCs w:val="24"/>
        </w:rPr>
        <w:t xml:space="preserve">en </w:t>
      </w:r>
      <w:r w:rsidRPr="0099716A">
        <w:rPr>
          <w:rFonts w:ascii="Palatino Linotype" w:hAnsi="Palatino Linotype"/>
          <w:color w:val="000000"/>
          <w:sz w:val="24"/>
          <w:szCs w:val="24"/>
        </w:rPr>
        <w:t>que se invierte</w:t>
      </w:r>
      <w:r>
        <w:rPr>
          <w:rFonts w:ascii="Palatino Linotype" w:hAnsi="Palatino Linotype"/>
          <w:color w:val="000000"/>
          <w:sz w:val="24"/>
          <w:szCs w:val="24"/>
        </w:rPr>
        <w:t>.</w:t>
      </w:r>
      <w:r w:rsidRPr="0099716A">
        <w:rPr>
          <w:rFonts w:ascii="Palatino Linotype" w:hAnsi="Palatino Linotype"/>
          <w:color w:val="000000"/>
          <w:sz w:val="24"/>
          <w:szCs w:val="24"/>
        </w:rPr>
        <w:t xml:space="preserve"> </w:t>
      </w:r>
    </w:p>
    <w:p w14:paraId="702368A1" w14:textId="77777777" w:rsidR="009B1A51" w:rsidRPr="0099716A" w:rsidRDefault="009B1A51" w:rsidP="00027267">
      <w:pPr>
        <w:pStyle w:val="Prrafodelista"/>
        <w:numPr>
          <w:ilvl w:val="0"/>
          <w:numId w:val="9"/>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D</w:t>
      </w:r>
      <w:r w:rsidRPr="0099716A">
        <w:rPr>
          <w:rFonts w:ascii="Palatino Linotype" w:hAnsi="Palatino Linotype"/>
          <w:color w:val="000000"/>
          <w:sz w:val="24"/>
          <w:szCs w:val="24"/>
        </w:rPr>
        <w:t>o</w:t>
      </w:r>
      <w:r w:rsidR="0016068C">
        <w:rPr>
          <w:rFonts w:ascii="Palatino Linotype" w:hAnsi="Palatino Linotype"/>
          <w:color w:val="000000"/>
          <w:sz w:val="24"/>
          <w:szCs w:val="24"/>
        </w:rPr>
        <w:t>cumentos de autorización de 2024 y 2025</w:t>
      </w:r>
      <w:r>
        <w:rPr>
          <w:rFonts w:ascii="Palatino Linotype" w:hAnsi="Palatino Linotype"/>
          <w:color w:val="000000"/>
          <w:sz w:val="24"/>
          <w:szCs w:val="24"/>
        </w:rPr>
        <w:t>.</w:t>
      </w:r>
    </w:p>
    <w:p w14:paraId="1971CCD2" w14:textId="77777777" w:rsidR="005D5404" w:rsidRPr="0016068C" w:rsidRDefault="005D5404" w:rsidP="0016068C">
      <w:pPr>
        <w:spacing w:after="0" w:line="360" w:lineRule="auto"/>
        <w:jc w:val="both"/>
        <w:rPr>
          <w:rFonts w:ascii="Palatino Linotype" w:eastAsia="Times New Roman" w:hAnsi="Palatino Linotype" w:cs="Palatino Linotype"/>
          <w:color w:val="000000"/>
          <w:sz w:val="24"/>
          <w:szCs w:val="24"/>
          <w:lang w:val="es-ES_tradnl" w:eastAsia="es-MX"/>
        </w:rPr>
      </w:pPr>
    </w:p>
    <w:p w14:paraId="3DCB5028" w14:textId="77777777" w:rsidR="0016068C" w:rsidRDefault="009B1A51" w:rsidP="009B1A5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3BCEED64" w14:textId="77777777" w:rsidR="0016068C" w:rsidRPr="0016068C" w:rsidRDefault="0016068C" w:rsidP="00027267">
      <w:pPr>
        <w:pStyle w:val="Prrafodelista"/>
        <w:numPr>
          <w:ilvl w:val="0"/>
          <w:numId w:val="16"/>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Para la solicitud de información </w:t>
      </w:r>
      <w:r w:rsidRPr="0016068C">
        <w:rPr>
          <w:rFonts w:ascii="Palatino Linotype" w:hAnsi="Palatino Linotype"/>
          <w:b/>
          <w:bCs/>
          <w:sz w:val="24"/>
          <w:szCs w:val="24"/>
        </w:rPr>
        <w:t>01048/TOLUCA/IP/2025</w:t>
      </w:r>
    </w:p>
    <w:p w14:paraId="0C75ED86" w14:textId="77777777" w:rsidR="0016068C" w:rsidRDefault="0016068C" w:rsidP="00027267">
      <w:pPr>
        <w:pStyle w:val="Prrafodelista"/>
        <w:numPr>
          <w:ilvl w:val="0"/>
          <w:numId w:val="17"/>
        </w:numPr>
        <w:spacing w:after="0" w:line="360" w:lineRule="auto"/>
        <w:jc w:val="both"/>
        <w:rPr>
          <w:rFonts w:ascii="Palatino Linotype" w:eastAsia="Times New Roman" w:hAnsi="Palatino Linotype" w:cs="Palatino Linotype"/>
          <w:color w:val="000000"/>
          <w:sz w:val="24"/>
          <w:szCs w:val="24"/>
          <w:lang w:val="es-ES_tradnl" w:eastAsia="es-MX"/>
        </w:rPr>
      </w:pPr>
      <w:r w:rsidRPr="0016068C">
        <w:rPr>
          <w:rFonts w:ascii="Palatino Linotype" w:hAnsi="Palatino Linotype" w:cs="Arial"/>
          <w:b/>
          <w:bCs/>
          <w:sz w:val="24"/>
          <w:szCs w:val="24"/>
        </w:rPr>
        <w:t>R. 01048. 2025.pdf</w:t>
      </w:r>
      <w:r>
        <w:rPr>
          <w:rFonts w:ascii="Palatino Linotype" w:eastAsia="Times New Roman" w:hAnsi="Palatino Linotype" w:cs="Palatino Linotype"/>
          <w:color w:val="000000"/>
          <w:sz w:val="24"/>
          <w:szCs w:val="24"/>
          <w:lang w:val="es-ES_tradnl" w:eastAsia="es-MX"/>
        </w:rPr>
        <w:t xml:space="preserve"> Documento que consta de dos fojas en formato PDF de fecha catorce de marzo de dos mil veinticinco por medio del cual el Titular de la Unidad de Transparencia manifiesta que la servidora pública habilitada de la</w:t>
      </w:r>
      <w:r w:rsidR="009421D1">
        <w:rPr>
          <w:rFonts w:ascii="Palatino Linotype" w:eastAsia="Times New Roman" w:hAnsi="Palatino Linotype" w:cs="Palatino Linotype"/>
          <w:color w:val="000000"/>
          <w:sz w:val="24"/>
          <w:szCs w:val="24"/>
          <w:lang w:val="es-ES_tradnl" w:eastAsia="es-MX"/>
        </w:rPr>
        <w:t xml:space="preserve"> Dirección de Desarrollo Económico respondido lo siguiente; </w:t>
      </w:r>
      <w:r>
        <w:rPr>
          <w:rFonts w:ascii="Palatino Linotype" w:eastAsia="Times New Roman" w:hAnsi="Palatino Linotype" w:cs="Palatino Linotype"/>
          <w:color w:val="000000"/>
          <w:sz w:val="24"/>
          <w:szCs w:val="24"/>
          <w:lang w:val="es-ES_tradnl" w:eastAsia="es-MX"/>
        </w:rPr>
        <w:t xml:space="preserve"> </w:t>
      </w:r>
    </w:p>
    <w:p w14:paraId="2325D924" w14:textId="77777777" w:rsidR="009421D1" w:rsidRPr="009421D1" w:rsidRDefault="009421D1" w:rsidP="009421D1">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7E07FB0A" w14:textId="77777777" w:rsidR="009B1A51" w:rsidRPr="002E7E0B" w:rsidRDefault="009B1A5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Respecto la fecha en que se </w:t>
      </w:r>
      <w:r>
        <w:rPr>
          <w:rFonts w:ascii="Palatino Linotype" w:hAnsi="Palatino Linotype"/>
          <w:color w:val="000000"/>
          <w:sz w:val="24"/>
          <w:szCs w:val="24"/>
        </w:rPr>
        <w:t>solicita el permiso de a</w:t>
      </w:r>
      <w:r w:rsidRPr="0099716A">
        <w:rPr>
          <w:rFonts w:ascii="Palatino Linotype" w:hAnsi="Palatino Linotype"/>
          <w:color w:val="000000"/>
          <w:sz w:val="24"/>
          <w:szCs w:val="24"/>
        </w:rPr>
        <w:t>nuncios para loca</w:t>
      </w:r>
      <w:r>
        <w:rPr>
          <w:rFonts w:ascii="Palatino Linotype" w:hAnsi="Palatino Linotype"/>
          <w:color w:val="000000"/>
          <w:sz w:val="24"/>
          <w:szCs w:val="24"/>
        </w:rPr>
        <w:t>les comerciales en el municipio, manifiesta que desconoce la fecha en que se inició a solicitar permisos por anuncios.</w:t>
      </w:r>
    </w:p>
    <w:p w14:paraId="13369AFB" w14:textId="77777777" w:rsidR="009B1A51" w:rsidRPr="00E22026" w:rsidRDefault="009B1A5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lastRenderedPageBreak/>
        <w:t>Respecto el c</w:t>
      </w:r>
      <w:r w:rsidRPr="00E22026">
        <w:rPr>
          <w:rFonts w:ascii="Palatino Linotype" w:hAnsi="Palatino Linotype"/>
          <w:color w:val="000000"/>
          <w:sz w:val="24"/>
          <w:szCs w:val="24"/>
        </w:rPr>
        <w:t>osto por metro cuadrado por</w:t>
      </w:r>
      <w:r>
        <w:rPr>
          <w:rFonts w:ascii="Palatino Linotype" w:hAnsi="Palatino Linotype"/>
          <w:color w:val="000000"/>
          <w:sz w:val="24"/>
          <w:szCs w:val="24"/>
        </w:rPr>
        <w:t xml:space="preserve"> todo tipo de</w:t>
      </w:r>
      <w:r w:rsidRPr="00E22026">
        <w:rPr>
          <w:rFonts w:ascii="Palatino Linotype" w:hAnsi="Palatino Linotype"/>
          <w:color w:val="000000"/>
          <w:sz w:val="24"/>
          <w:szCs w:val="24"/>
        </w:rPr>
        <w:t xml:space="preserve"> </w:t>
      </w:r>
      <w:r>
        <w:rPr>
          <w:rFonts w:ascii="Palatino Linotype" w:hAnsi="Palatino Linotype"/>
          <w:color w:val="000000"/>
          <w:sz w:val="24"/>
          <w:szCs w:val="24"/>
        </w:rPr>
        <w:t>anuncios manifiesta que se encuentra establecido en el artículo 121 del Código Financiero del Estado de México y Municipios.</w:t>
      </w:r>
      <w:r w:rsidRPr="00E22026">
        <w:rPr>
          <w:rFonts w:ascii="Palatino Linotype" w:hAnsi="Palatino Linotype"/>
          <w:color w:val="000000"/>
          <w:sz w:val="24"/>
          <w:szCs w:val="24"/>
        </w:rPr>
        <w:t xml:space="preserve"> </w:t>
      </w:r>
    </w:p>
    <w:p w14:paraId="30E45BD6" w14:textId="77777777" w:rsidR="009B1A51" w:rsidRPr="00E22026" w:rsidRDefault="009B1A51" w:rsidP="009B1A51">
      <w:pPr>
        <w:spacing w:after="0" w:line="360" w:lineRule="auto"/>
        <w:jc w:val="both"/>
        <w:rPr>
          <w:rFonts w:ascii="Palatino Linotype" w:eastAsia="Times New Roman" w:hAnsi="Palatino Linotype" w:cs="Palatino Linotype"/>
          <w:color w:val="000000"/>
          <w:sz w:val="24"/>
          <w:szCs w:val="24"/>
          <w:lang w:val="es-ES_tradnl" w:eastAsia="es-MX"/>
        </w:rPr>
      </w:pPr>
    </w:p>
    <w:p w14:paraId="43A3F39D" w14:textId="77777777" w:rsidR="009B1A51" w:rsidRPr="00E22026" w:rsidRDefault="009B1A5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Respecto las empresas con las que se tiene contratos manifiesta que no genera, no administra, ni posee dicha información. </w:t>
      </w:r>
    </w:p>
    <w:p w14:paraId="03C5A3D5" w14:textId="77777777" w:rsidR="009B1A51" w:rsidRPr="00E22026" w:rsidRDefault="009B1A51" w:rsidP="009B1A51">
      <w:pPr>
        <w:pStyle w:val="Prrafodelista"/>
        <w:rPr>
          <w:rFonts w:ascii="Palatino Linotype" w:hAnsi="Palatino Linotype"/>
          <w:color w:val="000000"/>
          <w:sz w:val="24"/>
          <w:szCs w:val="24"/>
        </w:rPr>
      </w:pPr>
    </w:p>
    <w:p w14:paraId="502AD508" w14:textId="77777777" w:rsidR="009B1A51" w:rsidRPr="00471FDF" w:rsidRDefault="009B1A5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Respecto las e</w:t>
      </w:r>
      <w:r w:rsidRPr="00E22026">
        <w:rPr>
          <w:rFonts w:ascii="Palatino Linotype" w:hAnsi="Palatino Linotype"/>
          <w:color w:val="000000"/>
          <w:sz w:val="24"/>
          <w:szCs w:val="24"/>
        </w:rPr>
        <w:t xml:space="preserve">mpresas que cuentan con </w:t>
      </w:r>
      <w:r>
        <w:rPr>
          <w:rFonts w:ascii="Palatino Linotype" w:hAnsi="Palatino Linotype"/>
          <w:color w:val="000000"/>
          <w:sz w:val="24"/>
          <w:szCs w:val="24"/>
        </w:rPr>
        <w:t xml:space="preserve">permiso manifiesta que una vez realizada una búsqueda en los archivos físicos y electrónicos en el Sistema de Registro Municipal de Unidades Económicas del Departamento de Licencias y Permisos dependiente de la Dirección de Atención al Comercio </w:t>
      </w:r>
      <w:r w:rsidRPr="009421D1">
        <w:rPr>
          <w:rFonts w:ascii="Palatino Linotype" w:hAnsi="Palatino Linotype"/>
          <w:color w:val="000000"/>
          <w:sz w:val="24"/>
          <w:szCs w:val="24"/>
          <w:u w:val="single"/>
        </w:rPr>
        <w:t>no se localizó registro de Licencias de Funcionami</w:t>
      </w:r>
      <w:r w:rsidR="009421D1">
        <w:rPr>
          <w:rFonts w:ascii="Palatino Linotype" w:hAnsi="Palatino Linotype"/>
          <w:color w:val="000000"/>
          <w:sz w:val="24"/>
          <w:szCs w:val="24"/>
          <w:u w:val="single"/>
        </w:rPr>
        <w:t>ento correspondiente al año 2025</w:t>
      </w:r>
      <w:r w:rsidRPr="009421D1">
        <w:rPr>
          <w:rFonts w:ascii="Palatino Linotype" w:hAnsi="Palatino Linotype"/>
          <w:color w:val="000000"/>
          <w:sz w:val="24"/>
          <w:szCs w:val="24"/>
          <w:u w:val="single"/>
        </w:rPr>
        <w:t>.</w:t>
      </w:r>
    </w:p>
    <w:p w14:paraId="163B65A8" w14:textId="77777777" w:rsidR="009B1A51" w:rsidRPr="00E22026" w:rsidRDefault="009B1A51" w:rsidP="009B1A51">
      <w:pPr>
        <w:pStyle w:val="Prrafodelista"/>
        <w:spacing w:after="0" w:line="360" w:lineRule="auto"/>
        <w:ind w:left="851" w:hanging="284"/>
        <w:jc w:val="both"/>
        <w:rPr>
          <w:rFonts w:ascii="Palatino Linotype" w:eastAsia="Times New Roman" w:hAnsi="Palatino Linotype" w:cs="Palatino Linotype"/>
          <w:color w:val="000000"/>
          <w:sz w:val="24"/>
          <w:szCs w:val="24"/>
          <w:lang w:val="es-ES_tradnl" w:eastAsia="es-MX"/>
        </w:rPr>
      </w:pPr>
    </w:p>
    <w:p w14:paraId="7FB79806" w14:textId="77777777" w:rsidR="009B1A51" w:rsidRPr="009421D1" w:rsidRDefault="009B1A5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Respecto el p</w:t>
      </w:r>
      <w:r w:rsidRPr="00E22026">
        <w:rPr>
          <w:rFonts w:ascii="Palatino Linotype" w:hAnsi="Palatino Linotype"/>
          <w:color w:val="000000"/>
          <w:sz w:val="24"/>
          <w:szCs w:val="24"/>
        </w:rPr>
        <w:t>resupuesto recaudado por esos permisos y que se invierte los do</w:t>
      </w:r>
      <w:r w:rsidR="009421D1">
        <w:rPr>
          <w:rFonts w:ascii="Palatino Linotype" w:hAnsi="Palatino Linotype"/>
          <w:color w:val="000000"/>
          <w:sz w:val="24"/>
          <w:szCs w:val="24"/>
        </w:rPr>
        <w:t>cumentos de autorización de 2025</w:t>
      </w:r>
      <w:r>
        <w:rPr>
          <w:rFonts w:ascii="Palatino Linotype" w:hAnsi="Palatino Linotype"/>
          <w:color w:val="000000"/>
          <w:sz w:val="24"/>
          <w:szCs w:val="24"/>
        </w:rPr>
        <w:t xml:space="preserve"> manifiesta que no genera, no administra y no posee dicha información. </w:t>
      </w:r>
    </w:p>
    <w:p w14:paraId="41500EA6" w14:textId="77777777" w:rsidR="009421D1" w:rsidRPr="009421D1" w:rsidRDefault="009421D1" w:rsidP="009421D1">
      <w:pPr>
        <w:pStyle w:val="Prrafodelista"/>
        <w:rPr>
          <w:rFonts w:ascii="Palatino Linotype" w:eastAsia="Times New Roman" w:hAnsi="Palatino Linotype" w:cs="Palatino Linotype"/>
          <w:color w:val="000000"/>
          <w:sz w:val="24"/>
          <w:szCs w:val="24"/>
          <w:lang w:val="es-ES_tradnl" w:eastAsia="es-MX"/>
        </w:rPr>
      </w:pPr>
    </w:p>
    <w:p w14:paraId="374EC282" w14:textId="77777777" w:rsidR="009421D1" w:rsidRPr="00E22026" w:rsidRDefault="009421D1" w:rsidP="009421D1">
      <w:pPr>
        <w:pStyle w:val="Prrafodelista"/>
        <w:spacing w:after="0" w:line="360" w:lineRule="auto"/>
        <w:ind w:left="851"/>
        <w:jc w:val="both"/>
        <w:rPr>
          <w:rFonts w:ascii="Palatino Linotype" w:eastAsia="Times New Roman" w:hAnsi="Palatino Linotype" w:cs="Palatino Linotype"/>
          <w:color w:val="000000"/>
          <w:sz w:val="24"/>
          <w:szCs w:val="24"/>
          <w:lang w:val="es-ES_tradnl" w:eastAsia="es-MX"/>
        </w:rPr>
      </w:pPr>
    </w:p>
    <w:p w14:paraId="6388C4A6" w14:textId="77777777" w:rsidR="009421D1" w:rsidRPr="009421D1" w:rsidRDefault="009421D1" w:rsidP="00027267">
      <w:pPr>
        <w:pStyle w:val="Prrafodelista"/>
        <w:numPr>
          <w:ilvl w:val="0"/>
          <w:numId w:val="17"/>
        </w:numPr>
        <w:spacing w:after="0" w:line="360" w:lineRule="auto"/>
        <w:jc w:val="both"/>
        <w:rPr>
          <w:rFonts w:ascii="Palatino Linotype" w:eastAsia="Times New Roman" w:hAnsi="Palatino Linotype" w:cs="Palatino Linotype"/>
          <w:color w:val="000000"/>
          <w:sz w:val="24"/>
          <w:szCs w:val="24"/>
          <w:lang w:val="es-ES_tradnl" w:eastAsia="es-MX"/>
        </w:rPr>
      </w:pPr>
      <w:r w:rsidRPr="009421D1">
        <w:rPr>
          <w:rFonts w:ascii="Palatino Linotype" w:eastAsia="Times New Roman" w:hAnsi="Palatino Linotype" w:cs="Palatino Linotype"/>
          <w:color w:val="000000"/>
          <w:sz w:val="24"/>
          <w:szCs w:val="24"/>
          <w:lang w:val="es-ES_tradnl" w:eastAsia="es-MX"/>
        </w:rPr>
        <w:t xml:space="preserve">Para la solicitud de información </w:t>
      </w:r>
      <w:r w:rsidRPr="009421D1">
        <w:rPr>
          <w:rFonts w:ascii="Palatino Linotype" w:hAnsi="Palatino Linotype"/>
          <w:b/>
          <w:bCs/>
          <w:sz w:val="24"/>
          <w:szCs w:val="24"/>
        </w:rPr>
        <w:t>01048/TOLUCA/IP/2025</w:t>
      </w:r>
    </w:p>
    <w:p w14:paraId="10ED02D4" w14:textId="77777777" w:rsidR="009421D1" w:rsidRPr="009421D1" w:rsidRDefault="009421D1" w:rsidP="00027267">
      <w:pPr>
        <w:pStyle w:val="Prrafodelista"/>
        <w:numPr>
          <w:ilvl w:val="0"/>
          <w:numId w:val="10"/>
        </w:numPr>
        <w:spacing w:after="0" w:line="360" w:lineRule="auto"/>
        <w:jc w:val="both"/>
        <w:rPr>
          <w:rFonts w:ascii="Palatino Linotype" w:eastAsia="Times New Roman" w:hAnsi="Palatino Linotype" w:cs="Arial"/>
          <w:i/>
          <w:color w:val="000000"/>
          <w:sz w:val="24"/>
          <w:szCs w:val="24"/>
          <w:lang w:val="es-ES_tradnl" w:eastAsia="es-MX"/>
        </w:rPr>
      </w:pPr>
      <w:r w:rsidRPr="009421D1">
        <w:rPr>
          <w:rFonts w:ascii="Palatino Linotype" w:hAnsi="Palatino Linotype" w:cs="Arial"/>
          <w:b/>
          <w:bCs/>
          <w:i/>
          <w:sz w:val="24"/>
          <w:szCs w:val="24"/>
        </w:rPr>
        <w:t>R. 01047_25.pdf</w:t>
      </w:r>
      <w:r>
        <w:rPr>
          <w:rFonts w:ascii="Palatino Linotype" w:hAnsi="Palatino Linotype" w:cs="Arial"/>
          <w:b/>
          <w:bCs/>
          <w:i/>
          <w:sz w:val="24"/>
          <w:szCs w:val="24"/>
        </w:rPr>
        <w:t xml:space="preserve">; </w:t>
      </w:r>
      <w:r w:rsidRPr="009421D1">
        <w:rPr>
          <w:rFonts w:ascii="Palatino Linotype" w:eastAsia="Times New Roman" w:hAnsi="Palatino Linotype" w:cs="Palatino Linotype"/>
          <w:color w:val="000000"/>
          <w:sz w:val="24"/>
          <w:szCs w:val="24"/>
          <w:lang w:val="es-ES_tradnl" w:eastAsia="es-MX"/>
        </w:rPr>
        <w:t xml:space="preserve">Documento que consta de dos fojas en formato PDF de fecha catorce de marzo de dos mil veinticinco por medio del cual el Titular de la Unidad de Transparencia manifiesta que la servidora pública habilitada de la Dirección de Desarrollo Económico respondido lo siguiente;  </w:t>
      </w:r>
    </w:p>
    <w:p w14:paraId="6F922F6B" w14:textId="77777777" w:rsidR="009421D1" w:rsidRPr="00E22026" w:rsidRDefault="009421D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lastRenderedPageBreak/>
        <w:t xml:space="preserve">Respecto la fecha en que se </w:t>
      </w:r>
      <w:r>
        <w:rPr>
          <w:rFonts w:ascii="Palatino Linotype" w:hAnsi="Palatino Linotype"/>
          <w:color w:val="000000"/>
          <w:sz w:val="24"/>
          <w:szCs w:val="24"/>
        </w:rPr>
        <w:t>solicita el permiso de a</w:t>
      </w:r>
      <w:r w:rsidRPr="0099716A">
        <w:rPr>
          <w:rFonts w:ascii="Palatino Linotype" w:hAnsi="Palatino Linotype"/>
          <w:color w:val="000000"/>
          <w:sz w:val="24"/>
          <w:szCs w:val="24"/>
        </w:rPr>
        <w:t>nuncios para loca</w:t>
      </w:r>
      <w:r>
        <w:rPr>
          <w:rFonts w:ascii="Palatino Linotype" w:hAnsi="Palatino Linotype"/>
          <w:color w:val="000000"/>
          <w:sz w:val="24"/>
          <w:szCs w:val="24"/>
        </w:rPr>
        <w:t>les comerciales en el municipio, manifiesta que desconoce la fecha en que se inició a solicitar permisos por anuncios.</w:t>
      </w:r>
    </w:p>
    <w:p w14:paraId="563202BF" w14:textId="77777777" w:rsidR="009421D1" w:rsidRPr="00E22026" w:rsidRDefault="009421D1" w:rsidP="009421D1">
      <w:pPr>
        <w:pStyle w:val="Prrafodelista"/>
        <w:spacing w:after="0" w:line="360" w:lineRule="auto"/>
        <w:ind w:left="851" w:hanging="284"/>
        <w:jc w:val="both"/>
        <w:rPr>
          <w:rFonts w:ascii="Palatino Linotype" w:eastAsia="Times New Roman" w:hAnsi="Palatino Linotype" w:cs="Palatino Linotype"/>
          <w:color w:val="000000"/>
          <w:sz w:val="24"/>
          <w:szCs w:val="24"/>
          <w:lang w:val="es-ES_tradnl" w:eastAsia="es-MX"/>
        </w:rPr>
      </w:pPr>
    </w:p>
    <w:p w14:paraId="57A0425C" w14:textId="77777777" w:rsidR="009421D1" w:rsidRPr="00E22026" w:rsidRDefault="009421D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Respecto el c</w:t>
      </w:r>
      <w:r w:rsidRPr="00E22026">
        <w:rPr>
          <w:rFonts w:ascii="Palatino Linotype" w:hAnsi="Palatino Linotype"/>
          <w:color w:val="000000"/>
          <w:sz w:val="24"/>
          <w:szCs w:val="24"/>
        </w:rPr>
        <w:t>osto por metro cuadrado por</w:t>
      </w:r>
      <w:r>
        <w:rPr>
          <w:rFonts w:ascii="Palatino Linotype" w:hAnsi="Palatino Linotype"/>
          <w:color w:val="000000"/>
          <w:sz w:val="24"/>
          <w:szCs w:val="24"/>
        </w:rPr>
        <w:t xml:space="preserve"> todo tipo de</w:t>
      </w:r>
      <w:r w:rsidRPr="00E22026">
        <w:rPr>
          <w:rFonts w:ascii="Palatino Linotype" w:hAnsi="Palatino Linotype"/>
          <w:color w:val="000000"/>
          <w:sz w:val="24"/>
          <w:szCs w:val="24"/>
        </w:rPr>
        <w:t xml:space="preserve"> </w:t>
      </w:r>
      <w:r>
        <w:rPr>
          <w:rFonts w:ascii="Palatino Linotype" w:hAnsi="Palatino Linotype"/>
          <w:color w:val="000000"/>
          <w:sz w:val="24"/>
          <w:szCs w:val="24"/>
        </w:rPr>
        <w:t>anuncios manifiesta que se encuentra establecido en el artículo 121 del Código Financiero del Estado de México y Municipios.</w:t>
      </w:r>
      <w:r w:rsidRPr="00E22026">
        <w:rPr>
          <w:rFonts w:ascii="Palatino Linotype" w:hAnsi="Palatino Linotype"/>
          <w:color w:val="000000"/>
          <w:sz w:val="24"/>
          <w:szCs w:val="24"/>
        </w:rPr>
        <w:t xml:space="preserve"> </w:t>
      </w:r>
    </w:p>
    <w:p w14:paraId="3A1EAF9E" w14:textId="77777777" w:rsidR="009421D1" w:rsidRPr="00E22026" w:rsidRDefault="009421D1" w:rsidP="009421D1">
      <w:pPr>
        <w:spacing w:after="0" w:line="360" w:lineRule="auto"/>
        <w:jc w:val="both"/>
        <w:rPr>
          <w:rFonts w:ascii="Palatino Linotype" w:eastAsia="Times New Roman" w:hAnsi="Palatino Linotype" w:cs="Palatino Linotype"/>
          <w:color w:val="000000"/>
          <w:sz w:val="24"/>
          <w:szCs w:val="24"/>
          <w:lang w:val="es-ES_tradnl" w:eastAsia="es-MX"/>
        </w:rPr>
      </w:pPr>
    </w:p>
    <w:p w14:paraId="46442554" w14:textId="77777777" w:rsidR="009421D1" w:rsidRPr="00E22026" w:rsidRDefault="009421D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Respecto las empresas con las que se tiene contratos manifiesta que no genera, no administra, ni posee dicha información. </w:t>
      </w:r>
    </w:p>
    <w:p w14:paraId="3F58D4B1" w14:textId="77777777" w:rsidR="009421D1" w:rsidRPr="00E22026" w:rsidRDefault="009421D1" w:rsidP="009421D1">
      <w:pPr>
        <w:pStyle w:val="Prrafodelista"/>
        <w:rPr>
          <w:rFonts w:ascii="Palatino Linotype" w:hAnsi="Palatino Linotype"/>
          <w:color w:val="000000"/>
          <w:sz w:val="24"/>
          <w:szCs w:val="24"/>
        </w:rPr>
      </w:pPr>
    </w:p>
    <w:p w14:paraId="4DE46796" w14:textId="77777777" w:rsidR="009421D1" w:rsidRPr="00471FDF" w:rsidRDefault="009421D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Respecto las e</w:t>
      </w:r>
      <w:r w:rsidRPr="00E22026">
        <w:rPr>
          <w:rFonts w:ascii="Palatino Linotype" w:hAnsi="Palatino Linotype"/>
          <w:color w:val="000000"/>
          <w:sz w:val="24"/>
          <w:szCs w:val="24"/>
        </w:rPr>
        <w:t xml:space="preserve">mpresas que cuentan con </w:t>
      </w:r>
      <w:r>
        <w:rPr>
          <w:rFonts w:ascii="Palatino Linotype" w:hAnsi="Palatino Linotype"/>
          <w:color w:val="000000"/>
          <w:sz w:val="24"/>
          <w:szCs w:val="24"/>
        </w:rPr>
        <w:t xml:space="preserve">permiso manifiesta que una vez realizada una búsqueda en los archivos físicos y electrónicos en el Sistema de Registro Municipal de Unidades Económicas del Departamento de Licencias y Permisos dependiente de la Dirección de Atención al Comercio </w:t>
      </w:r>
      <w:r w:rsidRPr="009421D1">
        <w:rPr>
          <w:rFonts w:ascii="Palatino Linotype" w:hAnsi="Palatino Linotype"/>
          <w:color w:val="000000"/>
          <w:sz w:val="24"/>
          <w:szCs w:val="24"/>
          <w:u w:val="single"/>
        </w:rPr>
        <w:t>no se localizó registro de Licencias de Funcionami</w:t>
      </w:r>
      <w:r>
        <w:rPr>
          <w:rFonts w:ascii="Palatino Linotype" w:hAnsi="Palatino Linotype"/>
          <w:color w:val="000000"/>
          <w:sz w:val="24"/>
          <w:szCs w:val="24"/>
          <w:u w:val="single"/>
        </w:rPr>
        <w:t>ento correspondiente al año 2024</w:t>
      </w:r>
      <w:r w:rsidRPr="009421D1">
        <w:rPr>
          <w:rFonts w:ascii="Palatino Linotype" w:hAnsi="Palatino Linotype"/>
          <w:color w:val="000000"/>
          <w:sz w:val="24"/>
          <w:szCs w:val="24"/>
          <w:u w:val="single"/>
        </w:rPr>
        <w:t>.</w:t>
      </w:r>
    </w:p>
    <w:p w14:paraId="4E66C4CD" w14:textId="77777777" w:rsidR="009421D1" w:rsidRPr="00E22026" w:rsidRDefault="009421D1" w:rsidP="009421D1">
      <w:pPr>
        <w:pStyle w:val="Prrafodelista"/>
        <w:spacing w:after="0" w:line="360" w:lineRule="auto"/>
        <w:ind w:left="851" w:hanging="284"/>
        <w:jc w:val="both"/>
        <w:rPr>
          <w:rFonts w:ascii="Palatino Linotype" w:eastAsia="Times New Roman" w:hAnsi="Palatino Linotype" w:cs="Palatino Linotype"/>
          <w:color w:val="000000"/>
          <w:sz w:val="24"/>
          <w:szCs w:val="24"/>
          <w:lang w:val="es-ES_tradnl" w:eastAsia="es-MX"/>
        </w:rPr>
      </w:pPr>
    </w:p>
    <w:p w14:paraId="5798C81C" w14:textId="77777777" w:rsidR="009421D1" w:rsidRPr="009421D1" w:rsidRDefault="009421D1" w:rsidP="00027267">
      <w:pPr>
        <w:pStyle w:val="Prrafodelista"/>
        <w:numPr>
          <w:ilvl w:val="0"/>
          <w:numId w:val="10"/>
        </w:numPr>
        <w:spacing w:after="0" w:line="360" w:lineRule="auto"/>
        <w:ind w:left="851" w:hanging="284"/>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Respecto el p</w:t>
      </w:r>
      <w:r w:rsidRPr="00E22026">
        <w:rPr>
          <w:rFonts w:ascii="Palatino Linotype" w:hAnsi="Palatino Linotype"/>
          <w:color w:val="000000"/>
          <w:sz w:val="24"/>
          <w:szCs w:val="24"/>
        </w:rPr>
        <w:t>resupuesto recaudado por esos permisos y que se invierte los do</w:t>
      </w:r>
      <w:r>
        <w:rPr>
          <w:rFonts w:ascii="Palatino Linotype" w:hAnsi="Palatino Linotype"/>
          <w:color w:val="000000"/>
          <w:sz w:val="24"/>
          <w:szCs w:val="24"/>
        </w:rPr>
        <w:t xml:space="preserve">cumentos de autorización de 2024 manifiesta que no genera, no administra y no posee dicha información. </w:t>
      </w:r>
    </w:p>
    <w:p w14:paraId="1B41B9A2" w14:textId="77777777" w:rsidR="009421D1" w:rsidRDefault="009421D1" w:rsidP="009B1A51">
      <w:pPr>
        <w:spacing w:after="0" w:line="360" w:lineRule="auto"/>
        <w:jc w:val="both"/>
        <w:rPr>
          <w:rFonts w:ascii="Palatino Linotype" w:eastAsia="Times New Roman" w:hAnsi="Palatino Linotype" w:cs="Palatino Linotype"/>
          <w:color w:val="000000"/>
          <w:sz w:val="24"/>
          <w:lang w:val="es-ES_tradnl" w:eastAsia="es-MX"/>
        </w:rPr>
      </w:pPr>
    </w:p>
    <w:p w14:paraId="437B3F10" w14:textId="77777777" w:rsidR="009B1A51" w:rsidRPr="00471FDF" w:rsidRDefault="009B1A51" w:rsidP="009B1A51">
      <w:pPr>
        <w:spacing w:after="0"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003F4882">
        <w:rPr>
          <w:rFonts w:ascii="Palatino Linotype" w:eastAsia="Times New Roman" w:hAnsi="Palatino Linotype" w:cs="Palatino Linotype"/>
          <w:color w:val="000000"/>
          <w:sz w:val="24"/>
          <w:lang w:val="es-ES_tradnl" w:eastAsia="es-MX"/>
        </w:rPr>
        <w:t xml:space="preserve">y </w:t>
      </w:r>
      <w:r w:rsidR="003F4882" w:rsidRPr="00AB5458">
        <w:rPr>
          <w:rFonts w:ascii="Palatino Linotype" w:eastAsia="Times New Roman" w:hAnsi="Palatino Linotype" w:cs="Palatino Linotype"/>
          <w:color w:val="000000"/>
          <w:sz w:val="24"/>
          <w:lang w:val="es-ES_tradnl" w:eastAsia="es-MX"/>
        </w:rPr>
        <w:t>motivos de inconformidad</w:t>
      </w:r>
      <w:r w:rsidR="003F4882">
        <w:rPr>
          <w:rFonts w:ascii="Palatino Linotype" w:eastAsia="Times New Roman" w:hAnsi="Palatino Linotype" w:cs="Palatino Linotype"/>
          <w:color w:val="000000"/>
          <w:sz w:val="24"/>
          <w:lang w:val="es-ES_tradnl" w:eastAsia="es-MX"/>
        </w:rPr>
        <w:t xml:space="preserve"> </w:t>
      </w:r>
      <w:r>
        <w:rPr>
          <w:rFonts w:ascii="Palatino Linotype" w:eastAsia="Times New Roman" w:hAnsi="Palatino Linotype" w:cs="Palatino Linotype"/>
          <w:color w:val="000000"/>
          <w:sz w:val="24"/>
          <w:lang w:val="es-ES_tradnl" w:eastAsia="es-MX"/>
        </w:rPr>
        <w:lastRenderedPageBreak/>
        <w:t>“</w:t>
      </w:r>
      <w:r w:rsidRPr="00471FDF">
        <w:rPr>
          <w:rFonts w:ascii="Palatino Linotype" w:hAnsi="Palatino Linotype"/>
          <w:i/>
          <w:color w:val="000000"/>
        </w:rPr>
        <w:t>negativa de la información</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Ayuntamiento de Toluca no le dio cuenta de la </w:t>
      </w:r>
      <w:r>
        <w:rPr>
          <w:rFonts w:ascii="Palatino Linotype" w:eastAsia="Times New Roman" w:hAnsi="Palatino Linotype" w:cs="Palatino Linotype"/>
          <w:color w:val="000000"/>
          <w:sz w:val="24"/>
          <w:szCs w:val="24"/>
          <w:lang w:val="es-ES_tradnl" w:eastAsia="es-MX"/>
        </w:rPr>
        <w:t>f</w:t>
      </w:r>
      <w:r w:rsidRPr="00471FDF">
        <w:rPr>
          <w:rFonts w:ascii="Palatino Linotype" w:eastAsia="Times New Roman" w:hAnsi="Palatino Linotype" w:cs="Palatino Linotype"/>
          <w:color w:val="000000"/>
          <w:sz w:val="24"/>
          <w:szCs w:val="24"/>
          <w:lang w:val="es-ES_tradnl" w:eastAsia="es-MX"/>
        </w:rPr>
        <w:t xml:space="preserve">echa en que se </w:t>
      </w:r>
      <w:r w:rsidRPr="00471FDF">
        <w:rPr>
          <w:rFonts w:ascii="Palatino Linotype" w:hAnsi="Palatino Linotype"/>
          <w:color w:val="000000"/>
          <w:sz w:val="24"/>
          <w:szCs w:val="24"/>
        </w:rPr>
        <w:t>solicita el permiso de anuncios para locales comerciales en el municipio</w:t>
      </w:r>
      <w:r>
        <w:rPr>
          <w:rFonts w:ascii="Palatino Linotype" w:hAnsi="Palatino Linotype"/>
          <w:color w:val="000000"/>
          <w:sz w:val="24"/>
          <w:szCs w:val="24"/>
        </w:rPr>
        <w:t>, el c</w:t>
      </w:r>
      <w:r w:rsidRPr="00471FDF">
        <w:rPr>
          <w:rFonts w:ascii="Palatino Linotype" w:hAnsi="Palatino Linotype"/>
          <w:color w:val="000000"/>
          <w:sz w:val="24"/>
          <w:szCs w:val="24"/>
        </w:rPr>
        <w:t>osto por metro cuadrado por todo tipo de anuncios</w:t>
      </w:r>
      <w:r>
        <w:rPr>
          <w:rFonts w:ascii="Palatino Linotype" w:hAnsi="Palatino Linotype"/>
          <w:color w:val="000000"/>
          <w:sz w:val="24"/>
          <w:szCs w:val="24"/>
        </w:rPr>
        <w:t>, las e</w:t>
      </w:r>
      <w:r w:rsidRPr="00471FDF">
        <w:rPr>
          <w:rFonts w:ascii="Palatino Linotype" w:hAnsi="Palatino Linotype"/>
          <w:color w:val="000000"/>
          <w:sz w:val="24"/>
          <w:szCs w:val="24"/>
        </w:rPr>
        <w:t>mpresas con las que se tienen contrat</w:t>
      </w:r>
      <w:r>
        <w:rPr>
          <w:rFonts w:ascii="Palatino Linotype" w:hAnsi="Palatino Linotype"/>
          <w:color w:val="000000"/>
          <w:sz w:val="24"/>
          <w:szCs w:val="24"/>
        </w:rPr>
        <w:t>os, las e</w:t>
      </w:r>
      <w:r w:rsidRPr="00471FDF">
        <w:rPr>
          <w:rFonts w:ascii="Palatino Linotype" w:hAnsi="Palatino Linotype"/>
          <w:color w:val="000000"/>
          <w:sz w:val="24"/>
          <w:szCs w:val="24"/>
        </w:rPr>
        <w:t xml:space="preserve">mpresas que cuentan con permiso </w:t>
      </w:r>
      <w:r>
        <w:rPr>
          <w:rFonts w:ascii="Palatino Linotype" w:eastAsia="Times New Roman" w:hAnsi="Palatino Linotype" w:cs="Palatino Linotype"/>
          <w:color w:val="000000"/>
          <w:sz w:val="24"/>
          <w:lang w:val="es-ES_tradnl" w:eastAsia="es-MX"/>
        </w:rPr>
        <w:t>así como el presupuesto</w:t>
      </w:r>
      <w:r w:rsidRPr="00471FDF">
        <w:rPr>
          <w:rFonts w:ascii="Palatino Linotype" w:hAnsi="Palatino Linotype"/>
          <w:color w:val="000000"/>
          <w:sz w:val="24"/>
          <w:szCs w:val="24"/>
        </w:rPr>
        <w:t xml:space="preserve"> recaudado por esos permisos y </w:t>
      </w:r>
      <w:r>
        <w:rPr>
          <w:rFonts w:ascii="Palatino Linotype" w:hAnsi="Palatino Linotype"/>
          <w:color w:val="000000"/>
          <w:sz w:val="24"/>
          <w:szCs w:val="24"/>
        </w:rPr>
        <w:t xml:space="preserve">en </w:t>
      </w:r>
      <w:r w:rsidRPr="00471FDF">
        <w:rPr>
          <w:rFonts w:ascii="Palatino Linotype" w:hAnsi="Palatino Linotype"/>
          <w:color w:val="000000"/>
          <w:sz w:val="24"/>
          <w:szCs w:val="24"/>
        </w:rPr>
        <w:t>que se invierte</w:t>
      </w:r>
      <w:r>
        <w:rPr>
          <w:rFonts w:ascii="Palatino Linotype" w:hAnsi="Palatino Linotype"/>
          <w:color w:val="000000"/>
          <w:sz w:val="24"/>
          <w:szCs w:val="24"/>
        </w:rPr>
        <w:t xml:space="preserve"> así como</w:t>
      </w:r>
      <w:r w:rsidRPr="00471FDF">
        <w:rPr>
          <w:rFonts w:ascii="Palatino Linotype" w:hAnsi="Palatino Linotype"/>
          <w:color w:val="000000"/>
          <w:sz w:val="24"/>
          <w:szCs w:val="24"/>
        </w:rPr>
        <w:t xml:space="preserve"> los documentos de autoriz</w:t>
      </w:r>
      <w:r w:rsidR="003F4882">
        <w:rPr>
          <w:rFonts w:ascii="Palatino Linotype" w:hAnsi="Palatino Linotype"/>
          <w:color w:val="000000"/>
          <w:sz w:val="24"/>
          <w:szCs w:val="24"/>
        </w:rPr>
        <w:t>ación de 2024 y 2025</w:t>
      </w:r>
      <w:r>
        <w:rPr>
          <w:rFonts w:ascii="Palatino Linotype" w:hAnsi="Palatino Linotype"/>
          <w:color w:val="000000"/>
          <w:sz w:val="24"/>
          <w:szCs w:val="24"/>
        </w:rPr>
        <w:t>.</w:t>
      </w:r>
    </w:p>
    <w:p w14:paraId="6A2F2007" w14:textId="77777777" w:rsidR="009B1A51" w:rsidRPr="00471FDF" w:rsidRDefault="009B1A51" w:rsidP="009B1A51">
      <w:pPr>
        <w:spacing w:after="0" w:line="360" w:lineRule="auto"/>
        <w:jc w:val="both"/>
        <w:rPr>
          <w:rFonts w:ascii="Palatino Linotype" w:hAnsi="Palatino Linotype"/>
          <w:i/>
          <w:color w:val="000000"/>
          <w:sz w:val="24"/>
          <w:szCs w:val="24"/>
        </w:rPr>
      </w:pPr>
    </w:p>
    <w:p w14:paraId="2CEC96DE" w14:textId="77777777" w:rsidR="009B1A51"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De lo anterior, no pasa por desapercibido por este Instituto que en términos de lo establecido por el Criterio orientador 003/19 emitido por el entonces Máximo Órgano Garante en materia de  transparencia, acceso a la información pública y protección de datos personales el Recurrente al formular su solicitud de información  no proporciono el periodo de búsqueda de la información requerida respecto los puntos 1, 2, 3, 4 y 5  por ello este Instituto con el fin de garantizar su derecho al acceso a la información determino establecer el elemento temporal del </w:t>
      </w:r>
      <w:r w:rsidRPr="00FC57BC">
        <w:rPr>
          <w:rFonts w:ascii="Palatino Linotype" w:eastAsia="Times New Roman" w:hAnsi="Palatino Linotype" w:cs="Arial"/>
          <w:sz w:val="24"/>
          <w:u w:val="single"/>
          <w:lang w:val="es-ES_tradnl" w:eastAsia="es-MX"/>
        </w:rPr>
        <w:t>veinte de febrero de dos mil veinticuatro al veinte de febrero de dos mil veinticinco</w:t>
      </w:r>
      <w:r>
        <w:rPr>
          <w:rFonts w:ascii="Palatino Linotype" w:eastAsia="Times New Roman" w:hAnsi="Palatino Linotype" w:cs="Arial"/>
          <w:sz w:val="24"/>
          <w:lang w:val="es-ES_tradnl" w:eastAsia="es-MX"/>
        </w:rPr>
        <w:t xml:space="preserve"> en virtud que en fecha </w:t>
      </w:r>
      <w:r w:rsidR="00C923F1">
        <w:rPr>
          <w:rFonts w:ascii="Palatino Linotype" w:eastAsia="Times New Roman" w:hAnsi="Palatino Linotype" w:cs="Arial"/>
          <w:sz w:val="24"/>
          <w:lang w:val="es-ES_tradnl" w:eastAsia="es-MX"/>
        </w:rPr>
        <w:t xml:space="preserve">veinte </w:t>
      </w:r>
      <w:r>
        <w:rPr>
          <w:rFonts w:ascii="Palatino Linotype" w:eastAsia="Times New Roman" w:hAnsi="Palatino Linotype" w:cs="Arial"/>
          <w:sz w:val="24"/>
          <w:lang w:val="es-ES_tradnl" w:eastAsia="es-MX"/>
        </w:rPr>
        <w:t xml:space="preserve">de enero de dos mil veinticinco ejerció su derecho de acceso a la información; </w:t>
      </w:r>
    </w:p>
    <w:p w14:paraId="0B6492D3" w14:textId="77777777" w:rsidR="009B1A51" w:rsidRPr="007521A5" w:rsidRDefault="009B1A51" w:rsidP="009B1A51">
      <w:pPr>
        <w:spacing w:after="0" w:line="240" w:lineRule="auto"/>
        <w:ind w:left="708"/>
        <w:jc w:val="both"/>
        <w:rPr>
          <w:rFonts w:ascii="Palatino Linotype" w:eastAsia="Arial" w:hAnsi="Palatino Linotype" w:cs="Arial"/>
          <w:i/>
          <w:iCs/>
        </w:rPr>
      </w:pPr>
      <w:r w:rsidRPr="007521A5">
        <w:rPr>
          <w:rFonts w:ascii="Palatino Linotype" w:eastAsia="Arial" w:hAnsi="Palatino Linotype" w:cs="Arial"/>
          <w:b/>
          <w:i/>
          <w:iCs/>
        </w:rPr>
        <w:t xml:space="preserve">Periodo de búsqueda de la información. </w:t>
      </w:r>
      <w:r w:rsidRPr="007521A5">
        <w:rPr>
          <w:rFonts w:ascii="Palatino Linotype" w:eastAsia="Arial" w:hAnsi="Palatino Linotype" w:cs="Arial"/>
          <w:i/>
          <w:iC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C6169C4" w14:textId="77777777" w:rsidR="009B1A51" w:rsidRPr="007521A5" w:rsidRDefault="009B1A51" w:rsidP="009B1A51">
      <w:pPr>
        <w:spacing w:after="0" w:line="240" w:lineRule="auto"/>
        <w:jc w:val="both"/>
        <w:rPr>
          <w:rFonts w:ascii="Palatino Linotype" w:hAnsi="Palatino Linotype" w:cs="Arial"/>
          <w:i/>
          <w:iCs/>
          <w:color w:val="000000"/>
          <w:sz w:val="20"/>
          <w:szCs w:val="20"/>
        </w:rPr>
      </w:pPr>
    </w:p>
    <w:p w14:paraId="30235820" w14:textId="77777777" w:rsidR="009B1A51" w:rsidRPr="00304D5C" w:rsidRDefault="009B1A51" w:rsidP="009B1A51">
      <w:pPr>
        <w:spacing w:after="0"/>
        <w:ind w:left="1560"/>
        <w:jc w:val="both"/>
        <w:rPr>
          <w:rFonts w:ascii="Palatino Linotype" w:hAnsi="Palatino Linotype" w:cs="Arial"/>
          <w:b/>
          <w:i/>
          <w:iCs/>
          <w:sz w:val="18"/>
          <w:szCs w:val="18"/>
        </w:rPr>
      </w:pPr>
      <w:r w:rsidRPr="00304D5C">
        <w:rPr>
          <w:rFonts w:ascii="Palatino Linotype" w:hAnsi="Palatino Linotype" w:cs="Arial"/>
          <w:b/>
          <w:i/>
          <w:iCs/>
          <w:sz w:val="18"/>
          <w:szCs w:val="18"/>
        </w:rPr>
        <w:t>Precedentes:</w:t>
      </w:r>
    </w:p>
    <w:p w14:paraId="56F887E2" w14:textId="77777777" w:rsidR="009B1A51" w:rsidRPr="00304D5C" w:rsidRDefault="009B1A51" w:rsidP="00027267">
      <w:pPr>
        <w:pStyle w:val="Prrafodelista"/>
        <w:numPr>
          <w:ilvl w:val="0"/>
          <w:numId w:val="2"/>
        </w:numPr>
        <w:spacing w:after="0" w:line="240" w:lineRule="auto"/>
        <w:ind w:left="1560" w:firstLine="0"/>
        <w:jc w:val="both"/>
        <w:rPr>
          <w:rFonts w:ascii="Palatino Linotype" w:eastAsia="Symbol" w:hAnsi="Palatino Linotype" w:cs="Arial"/>
          <w:i/>
          <w:iCs/>
          <w:sz w:val="18"/>
          <w:szCs w:val="18"/>
        </w:rPr>
      </w:pPr>
      <w:r w:rsidRPr="00304D5C">
        <w:rPr>
          <w:rFonts w:ascii="Palatino Linotype" w:eastAsia="Arial" w:hAnsi="Palatino Linotype" w:cs="Arial"/>
          <w:i/>
          <w:iCs/>
          <w:spacing w:val="-1"/>
          <w:sz w:val="18"/>
          <w:szCs w:val="18"/>
        </w:rPr>
        <w:t>Acceso a la información pública. R</w:t>
      </w:r>
      <w:r w:rsidRPr="00304D5C">
        <w:rPr>
          <w:rFonts w:ascii="Palatino Linotype" w:eastAsia="Arial" w:hAnsi="Palatino Linotype" w:cs="Arial"/>
          <w:i/>
          <w:iCs/>
          <w:spacing w:val="3"/>
          <w:sz w:val="18"/>
          <w:szCs w:val="18"/>
        </w:rPr>
        <w:t>R</w:t>
      </w:r>
      <w:r w:rsidRPr="00304D5C">
        <w:rPr>
          <w:rFonts w:ascii="Palatino Linotype" w:eastAsia="Arial" w:hAnsi="Palatino Linotype" w:cs="Arial"/>
          <w:i/>
          <w:iCs/>
          <w:sz w:val="18"/>
          <w:szCs w:val="18"/>
        </w:rPr>
        <w:t>A</w:t>
      </w:r>
      <w:r w:rsidRPr="00304D5C">
        <w:rPr>
          <w:rFonts w:ascii="Palatino Linotype" w:eastAsia="Arial" w:hAnsi="Palatino Linotype" w:cs="Arial"/>
          <w:i/>
          <w:iCs/>
          <w:spacing w:val="5"/>
          <w:sz w:val="18"/>
          <w:szCs w:val="18"/>
        </w:rPr>
        <w:t xml:space="preserve"> 0022</w:t>
      </w:r>
      <w:r w:rsidRPr="00304D5C">
        <w:rPr>
          <w:rFonts w:ascii="Palatino Linotype" w:eastAsia="Arial" w:hAnsi="Palatino Linotype" w:cs="Arial"/>
          <w:i/>
          <w:iCs/>
          <w:spacing w:val="-1"/>
          <w:sz w:val="18"/>
          <w:szCs w:val="18"/>
        </w:rPr>
        <w:t>/17</w:t>
      </w:r>
      <w:r w:rsidRPr="00304D5C">
        <w:rPr>
          <w:rFonts w:ascii="Palatino Linotype" w:eastAsia="Arial" w:hAnsi="Palatino Linotype" w:cs="Arial"/>
          <w:i/>
          <w:iCs/>
          <w:sz w:val="18"/>
          <w:szCs w:val="18"/>
        </w:rPr>
        <w:t>.</w:t>
      </w:r>
      <w:r w:rsidRPr="00304D5C">
        <w:rPr>
          <w:rFonts w:ascii="Palatino Linotype" w:eastAsia="Arial" w:hAnsi="Palatino Linotype" w:cs="Arial"/>
          <w:i/>
          <w:iCs/>
          <w:spacing w:val="15"/>
          <w:sz w:val="18"/>
          <w:szCs w:val="18"/>
        </w:rPr>
        <w:t xml:space="preserve"> </w:t>
      </w:r>
      <w:r w:rsidRPr="00304D5C">
        <w:rPr>
          <w:rFonts w:ascii="Palatino Linotype" w:eastAsia="Arial" w:hAnsi="Palatino Linotype" w:cs="Arial"/>
          <w:i/>
          <w:iCs/>
          <w:spacing w:val="4"/>
          <w:sz w:val="18"/>
          <w:szCs w:val="18"/>
        </w:rPr>
        <w:t xml:space="preserve">Sesión del 16 de febrero de 2017. Votación por unanimidad. </w:t>
      </w:r>
      <w:r w:rsidRPr="00304D5C">
        <w:rPr>
          <w:rFonts w:ascii="Palatino Linotype" w:eastAsia="Arial" w:hAnsi="Palatino Linotype" w:cs="Arial"/>
          <w:i/>
          <w:iCs/>
          <w:sz w:val="18"/>
          <w:szCs w:val="18"/>
        </w:rPr>
        <w:t>Sin votos disidentes o particulares.</w:t>
      </w:r>
      <w:r w:rsidRPr="00304D5C">
        <w:rPr>
          <w:rFonts w:ascii="Palatino Linotype" w:eastAsia="Arial" w:hAnsi="Palatino Linotype" w:cs="Arial"/>
          <w:i/>
          <w:iCs/>
          <w:spacing w:val="4"/>
          <w:sz w:val="18"/>
          <w:szCs w:val="18"/>
        </w:rPr>
        <w:t xml:space="preserve"> </w:t>
      </w:r>
      <w:r w:rsidRPr="00304D5C">
        <w:rPr>
          <w:rFonts w:ascii="Palatino Linotype" w:eastAsia="Arial" w:hAnsi="Palatino Linotype" w:cs="Arial"/>
          <w:i/>
          <w:iCs/>
          <w:sz w:val="18"/>
          <w:szCs w:val="18"/>
        </w:rPr>
        <w:t xml:space="preserve">Instituto Mexicano de la Propiedad Industrial. </w:t>
      </w:r>
      <w:r w:rsidRPr="00304D5C">
        <w:rPr>
          <w:rFonts w:ascii="Palatino Linotype" w:eastAsia="Arial" w:hAnsi="Palatino Linotype" w:cs="Arial"/>
          <w:i/>
          <w:iCs/>
          <w:spacing w:val="-1"/>
          <w:sz w:val="18"/>
          <w:szCs w:val="18"/>
        </w:rPr>
        <w:t>C</w:t>
      </w:r>
      <w:r w:rsidRPr="00304D5C">
        <w:rPr>
          <w:rFonts w:ascii="Palatino Linotype" w:eastAsia="Arial" w:hAnsi="Palatino Linotype" w:cs="Arial"/>
          <w:i/>
          <w:iCs/>
          <w:sz w:val="18"/>
          <w:szCs w:val="18"/>
        </w:rPr>
        <w:t>omis</w:t>
      </w:r>
      <w:r w:rsidRPr="00304D5C">
        <w:rPr>
          <w:rFonts w:ascii="Palatino Linotype" w:eastAsia="Arial" w:hAnsi="Palatino Linotype" w:cs="Arial"/>
          <w:i/>
          <w:iCs/>
          <w:spacing w:val="-2"/>
          <w:sz w:val="18"/>
          <w:szCs w:val="18"/>
        </w:rPr>
        <w:t>i</w:t>
      </w:r>
      <w:r w:rsidRPr="00304D5C">
        <w:rPr>
          <w:rFonts w:ascii="Palatino Linotype" w:eastAsia="Arial" w:hAnsi="Palatino Linotype" w:cs="Arial"/>
          <w:i/>
          <w:iCs/>
          <w:sz w:val="18"/>
          <w:szCs w:val="18"/>
        </w:rPr>
        <w:t>o</w:t>
      </w:r>
      <w:r w:rsidRPr="00304D5C">
        <w:rPr>
          <w:rFonts w:ascii="Palatino Linotype" w:eastAsia="Arial" w:hAnsi="Palatino Linotype" w:cs="Arial"/>
          <w:i/>
          <w:iCs/>
          <w:spacing w:val="1"/>
          <w:sz w:val="18"/>
          <w:szCs w:val="18"/>
        </w:rPr>
        <w:t>n</w:t>
      </w:r>
      <w:r w:rsidRPr="00304D5C">
        <w:rPr>
          <w:rFonts w:ascii="Palatino Linotype" w:eastAsia="Arial" w:hAnsi="Palatino Linotype" w:cs="Arial"/>
          <w:i/>
          <w:iCs/>
          <w:sz w:val="18"/>
          <w:szCs w:val="18"/>
        </w:rPr>
        <w:t>a</w:t>
      </w:r>
      <w:r w:rsidRPr="00304D5C">
        <w:rPr>
          <w:rFonts w:ascii="Palatino Linotype" w:eastAsia="Arial" w:hAnsi="Palatino Linotype" w:cs="Arial"/>
          <w:i/>
          <w:iCs/>
          <w:spacing w:val="-1"/>
          <w:sz w:val="18"/>
          <w:szCs w:val="18"/>
        </w:rPr>
        <w:t>d</w:t>
      </w:r>
      <w:r w:rsidRPr="00304D5C">
        <w:rPr>
          <w:rFonts w:ascii="Palatino Linotype" w:eastAsia="Arial" w:hAnsi="Palatino Linotype" w:cs="Arial"/>
          <w:i/>
          <w:iCs/>
          <w:sz w:val="18"/>
          <w:szCs w:val="18"/>
        </w:rPr>
        <w:t>o</w:t>
      </w:r>
      <w:r w:rsidRPr="00304D5C">
        <w:rPr>
          <w:rFonts w:ascii="Palatino Linotype" w:eastAsia="Arial" w:hAnsi="Palatino Linotype" w:cs="Arial"/>
          <w:i/>
          <w:iCs/>
          <w:spacing w:val="3"/>
          <w:sz w:val="18"/>
          <w:szCs w:val="18"/>
        </w:rPr>
        <w:t xml:space="preserve"> </w:t>
      </w:r>
      <w:r w:rsidRPr="00304D5C">
        <w:rPr>
          <w:rFonts w:ascii="Palatino Linotype" w:eastAsia="Arial" w:hAnsi="Palatino Linotype" w:cs="Arial"/>
          <w:i/>
          <w:iCs/>
          <w:spacing w:val="-1"/>
          <w:sz w:val="18"/>
          <w:szCs w:val="18"/>
        </w:rPr>
        <w:t>P</w:t>
      </w:r>
      <w:r w:rsidRPr="00304D5C">
        <w:rPr>
          <w:rFonts w:ascii="Palatino Linotype" w:eastAsia="Arial" w:hAnsi="Palatino Linotype" w:cs="Arial"/>
          <w:i/>
          <w:iCs/>
          <w:sz w:val="18"/>
          <w:szCs w:val="18"/>
        </w:rPr>
        <w:t>o</w:t>
      </w:r>
      <w:r w:rsidRPr="00304D5C">
        <w:rPr>
          <w:rFonts w:ascii="Palatino Linotype" w:eastAsia="Arial" w:hAnsi="Palatino Linotype" w:cs="Arial"/>
          <w:i/>
          <w:iCs/>
          <w:spacing w:val="-1"/>
          <w:sz w:val="18"/>
          <w:szCs w:val="18"/>
        </w:rPr>
        <w:t>n</w:t>
      </w:r>
      <w:r w:rsidRPr="00304D5C">
        <w:rPr>
          <w:rFonts w:ascii="Palatino Linotype" w:eastAsia="Arial" w:hAnsi="Palatino Linotype" w:cs="Arial"/>
          <w:i/>
          <w:iCs/>
          <w:sz w:val="18"/>
          <w:szCs w:val="18"/>
        </w:rPr>
        <w:t>e</w:t>
      </w:r>
      <w:r w:rsidRPr="00304D5C">
        <w:rPr>
          <w:rFonts w:ascii="Palatino Linotype" w:eastAsia="Arial" w:hAnsi="Palatino Linotype" w:cs="Arial"/>
          <w:i/>
          <w:iCs/>
          <w:spacing w:val="-1"/>
          <w:sz w:val="18"/>
          <w:szCs w:val="18"/>
        </w:rPr>
        <w:t>n</w:t>
      </w:r>
      <w:r w:rsidRPr="00304D5C">
        <w:rPr>
          <w:rFonts w:ascii="Palatino Linotype" w:eastAsia="Arial" w:hAnsi="Palatino Linotype" w:cs="Arial"/>
          <w:i/>
          <w:iCs/>
          <w:spacing w:val="1"/>
          <w:sz w:val="18"/>
          <w:szCs w:val="18"/>
        </w:rPr>
        <w:t>t</w:t>
      </w:r>
      <w:r w:rsidRPr="00304D5C">
        <w:rPr>
          <w:rFonts w:ascii="Palatino Linotype" w:eastAsia="Arial" w:hAnsi="Palatino Linotype" w:cs="Arial"/>
          <w:i/>
          <w:iCs/>
          <w:sz w:val="18"/>
          <w:szCs w:val="18"/>
        </w:rPr>
        <w:t>e Francisco Javier Acuña Llamas.</w:t>
      </w:r>
    </w:p>
    <w:p w14:paraId="1781D527" w14:textId="77777777" w:rsidR="009B1A51" w:rsidRPr="00304D5C" w:rsidRDefault="009B1A51" w:rsidP="00027267">
      <w:pPr>
        <w:pStyle w:val="Prrafodelista"/>
        <w:numPr>
          <w:ilvl w:val="0"/>
          <w:numId w:val="2"/>
        </w:numPr>
        <w:spacing w:after="0" w:line="240" w:lineRule="auto"/>
        <w:ind w:left="1560" w:right="120" w:firstLine="0"/>
        <w:jc w:val="both"/>
        <w:rPr>
          <w:rFonts w:ascii="Palatino Linotype" w:eastAsia="Arial" w:hAnsi="Palatino Linotype" w:cs="Arial"/>
          <w:b/>
          <w:bCs/>
          <w:i/>
          <w:iCs/>
          <w:spacing w:val="-1"/>
          <w:sz w:val="18"/>
          <w:szCs w:val="18"/>
        </w:rPr>
      </w:pPr>
      <w:r w:rsidRPr="00304D5C">
        <w:rPr>
          <w:rFonts w:ascii="Palatino Linotype" w:eastAsia="Arial" w:hAnsi="Palatino Linotype" w:cs="Arial"/>
          <w:i/>
          <w:iCs/>
          <w:spacing w:val="-1"/>
          <w:sz w:val="18"/>
          <w:szCs w:val="18"/>
        </w:rPr>
        <w:t>Acceso a la información pública. R</w:t>
      </w:r>
      <w:r w:rsidRPr="00304D5C">
        <w:rPr>
          <w:rFonts w:ascii="Palatino Linotype" w:eastAsia="Arial" w:hAnsi="Palatino Linotype" w:cs="Arial"/>
          <w:i/>
          <w:iCs/>
          <w:spacing w:val="3"/>
          <w:sz w:val="18"/>
          <w:szCs w:val="18"/>
        </w:rPr>
        <w:t>R</w:t>
      </w:r>
      <w:r w:rsidRPr="00304D5C">
        <w:rPr>
          <w:rFonts w:ascii="Palatino Linotype" w:eastAsia="Arial" w:hAnsi="Palatino Linotype" w:cs="Arial"/>
          <w:i/>
          <w:iCs/>
          <w:sz w:val="18"/>
          <w:szCs w:val="18"/>
        </w:rPr>
        <w:t>A</w:t>
      </w:r>
      <w:r w:rsidRPr="00304D5C">
        <w:rPr>
          <w:rFonts w:ascii="Palatino Linotype" w:eastAsia="Arial" w:hAnsi="Palatino Linotype" w:cs="Arial"/>
          <w:i/>
          <w:iCs/>
          <w:spacing w:val="43"/>
          <w:sz w:val="18"/>
          <w:szCs w:val="18"/>
        </w:rPr>
        <w:t xml:space="preserve"> </w:t>
      </w:r>
      <w:r w:rsidRPr="00304D5C">
        <w:rPr>
          <w:rFonts w:ascii="Palatino Linotype" w:eastAsia="Arial" w:hAnsi="Palatino Linotype" w:cs="Arial"/>
          <w:i/>
          <w:iCs/>
          <w:spacing w:val="5"/>
          <w:sz w:val="18"/>
          <w:szCs w:val="18"/>
        </w:rPr>
        <w:t>2536</w:t>
      </w:r>
      <w:r w:rsidRPr="00304D5C">
        <w:rPr>
          <w:rFonts w:ascii="Palatino Linotype" w:eastAsia="Arial" w:hAnsi="Palatino Linotype" w:cs="Arial"/>
          <w:i/>
          <w:iCs/>
          <w:spacing w:val="1"/>
          <w:sz w:val="18"/>
          <w:szCs w:val="18"/>
        </w:rPr>
        <w:t>/</w:t>
      </w:r>
      <w:r w:rsidRPr="00304D5C">
        <w:rPr>
          <w:rFonts w:ascii="Palatino Linotype" w:eastAsia="Arial" w:hAnsi="Palatino Linotype" w:cs="Arial"/>
          <w:i/>
          <w:iCs/>
          <w:sz w:val="18"/>
          <w:szCs w:val="18"/>
        </w:rPr>
        <w:t>17.</w:t>
      </w:r>
      <w:r w:rsidRPr="00304D5C">
        <w:rPr>
          <w:rFonts w:ascii="Palatino Linotype" w:eastAsia="Arial" w:hAnsi="Palatino Linotype" w:cs="Arial"/>
          <w:b/>
          <w:bCs/>
          <w:i/>
          <w:iCs/>
          <w:sz w:val="18"/>
          <w:szCs w:val="18"/>
        </w:rPr>
        <w:t xml:space="preserve"> </w:t>
      </w:r>
      <w:r w:rsidRPr="00304D5C">
        <w:rPr>
          <w:rFonts w:ascii="Palatino Linotype" w:eastAsia="Arial" w:hAnsi="Palatino Linotype" w:cs="Arial"/>
          <w:i/>
          <w:iCs/>
          <w:sz w:val="18"/>
          <w:szCs w:val="18"/>
        </w:rPr>
        <w:t>Sesión del 07 de junio de 2017. Votación por unanimidad. Sin votos disidentes o particulares. Secretaría de Gobernación. Comisionada Ponente Areli Cano Guadiana.</w:t>
      </w:r>
      <w:r w:rsidRPr="00304D5C">
        <w:rPr>
          <w:rFonts w:ascii="Palatino Linotype" w:eastAsia="Arial" w:hAnsi="Palatino Linotype" w:cs="Arial"/>
          <w:i/>
          <w:iCs/>
          <w:spacing w:val="-1"/>
          <w:position w:val="5"/>
          <w:sz w:val="18"/>
          <w:szCs w:val="18"/>
        </w:rPr>
        <w:t xml:space="preserve"> </w:t>
      </w:r>
    </w:p>
    <w:p w14:paraId="6ADAE9CB" w14:textId="77777777" w:rsidR="009B1A51" w:rsidRPr="00304D5C" w:rsidRDefault="009B1A51" w:rsidP="00027267">
      <w:pPr>
        <w:pStyle w:val="Prrafodelista"/>
        <w:numPr>
          <w:ilvl w:val="0"/>
          <w:numId w:val="2"/>
        </w:numPr>
        <w:tabs>
          <w:tab w:val="left" w:pos="7371"/>
        </w:tabs>
        <w:spacing w:after="0" w:line="240" w:lineRule="auto"/>
        <w:ind w:left="1560" w:firstLine="0"/>
        <w:jc w:val="both"/>
        <w:rPr>
          <w:rFonts w:ascii="Arial" w:eastAsiaTheme="minorEastAsia" w:hAnsi="Arial" w:cs="Arial"/>
          <w:i/>
          <w:iCs/>
          <w:sz w:val="18"/>
          <w:szCs w:val="18"/>
        </w:rPr>
      </w:pPr>
      <w:r w:rsidRPr="00304D5C">
        <w:rPr>
          <w:rFonts w:ascii="Palatino Linotype" w:eastAsia="Arial" w:hAnsi="Palatino Linotype" w:cs="Arial"/>
          <w:i/>
          <w:iCs/>
          <w:spacing w:val="-1"/>
          <w:position w:val="-1"/>
          <w:sz w:val="18"/>
          <w:szCs w:val="18"/>
        </w:rPr>
        <w:lastRenderedPageBreak/>
        <w:t>Acceso a la información pública. R</w:t>
      </w:r>
      <w:r w:rsidRPr="00304D5C">
        <w:rPr>
          <w:rFonts w:ascii="Palatino Linotype" w:eastAsia="Arial" w:hAnsi="Palatino Linotype" w:cs="Arial"/>
          <w:i/>
          <w:iCs/>
          <w:spacing w:val="3"/>
          <w:position w:val="-1"/>
          <w:sz w:val="18"/>
          <w:szCs w:val="18"/>
        </w:rPr>
        <w:t>R</w:t>
      </w:r>
      <w:r w:rsidRPr="00304D5C">
        <w:rPr>
          <w:rFonts w:ascii="Palatino Linotype" w:eastAsia="Arial" w:hAnsi="Palatino Linotype" w:cs="Arial"/>
          <w:i/>
          <w:iCs/>
          <w:position w:val="-1"/>
          <w:sz w:val="18"/>
          <w:szCs w:val="18"/>
        </w:rPr>
        <w:t xml:space="preserve">A </w:t>
      </w:r>
      <w:r w:rsidRPr="00304D5C">
        <w:rPr>
          <w:rFonts w:ascii="Palatino Linotype" w:eastAsia="Arial" w:hAnsi="Palatino Linotype" w:cs="Arial"/>
          <w:i/>
          <w:iCs/>
          <w:spacing w:val="-1"/>
          <w:position w:val="-1"/>
          <w:sz w:val="18"/>
          <w:szCs w:val="18"/>
        </w:rPr>
        <w:t>3482/17</w:t>
      </w:r>
      <w:r w:rsidRPr="00304D5C">
        <w:rPr>
          <w:rFonts w:ascii="Palatino Linotype" w:eastAsia="Arial" w:hAnsi="Palatino Linotype" w:cs="Arial"/>
          <w:i/>
          <w:iCs/>
          <w:position w:val="-1"/>
          <w:sz w:val="18"/>
          <w:szCs w:val="18"/>
        </w:rPr>
        <w:t xml:space="preserve">. </w:t>
      </w:r>
      <w:r w:rsidRPr="00304D5C">
        <w:rPr>
          <w:rFonts w:ascii="Palatino Linotype" w:eastAsia="Arial" w:hAnsi="Palatino Linotype" w:cs="Arial"/>
          <w:i/>
          <w:iCs/>
          <w:sz w:val="18"/>
          <w:szCs w:val="18"/>
        </w:rPr>
        <w:t xml:space="preserve">Sesión del 02 de agosto de 2017. </w:t>
      </w:r>
      <w:r w:rsidRPr="00304D5C">
        <w:rPr>
          <w:rFonts w:ascii="Palatino Linotype" w:eastAsia="Arial" w:hAnsi="Palatino Linotype" w:cs="Arial"/>
          <w:i/>
          <w:iCs/>
          <w:spacing w:val="-1"/>
          <w:position w:val="-1"/>
          <w:sz w:val="18"/>
          <w:szCs w:val="18"/>
        </w:rPr>
        <w:t>Secretaría de Comunicaciones y Transportes</w:t>
      </w:r>
      <w:r w:rsidRPr="00304D5C">
        <w:rPr>
          <w:rFonts w:ascii="Palatino Linotype" w:eastAsia="Arial" w:hAnsi="Palatino Linotype" w:cs="Arial"/>
          <w:i/>
          <w:iCs/>
          <w:position w:val="-1"/>
          <w:sz w:val="18"/>
          <w:szCs w:val="18"/>
        </w:rPr>
        <w:t xml:space="preserve">. Votación por unanimidad. </w:t>
      </w:r>
      <w:r w:rsidRPr="00304D5C">
        <w:rPr>
          <w:rFonts w:ascii="Palatino Linotype" w:eastAsia="Arial" w:hAnsi="Palatino Linotype" w:cs="Arial"/>
          <w:i/>
          <w:iCs/>
          <w:sz w:val="18"/>
          <w:szCs w:val="18"/>
        </w:rPr>
        <w:t>Sin votos disidentes o particulares.</w:t>
      </w:r>
      <w:r w:rsidRPr="00304D5C">
        <w:rPr>
          <w:rFonts w:ascii="Palatino Linotype" w:eastAsia="Arial" w:hAnsi="Palatino Linotype" w:cs="Arial"/>
          <w:i/>
          <w:iCs/>
          <w:position w:val="-1"/>
          <w:sz w:val="18"/>
          <w:szCs w:val="18"/>
        </w:rPr>
        <w:t xml:space="preserve"> Comisionado Ponente Oscar Mauricio Guerra Ford</w:t>
      </w:r>
      <w:r w:rsidRPr="00304D5C">
        <w:rPr>
          <w:rFonts w:ascii="Arial" w:hAnsi="Arial" w:cs="Arial"/>
          <w:i/>
          <w:iCs/>
          <w:sz w:val="18"/>
          <w:szCs w:val="18"/>
        </w:rPr>
        <w:t>.</w:t>
      </w:r>
    </w:p>
    <w:p w14:paraId="6B480C86" w14:textId="77777777" w:rsidR="009B1A51"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 </w:t>
      </w:r>
    </w:p>
    <w:p w14:paraId="46157394" w14:textId="77777777" w:rsidR="009B1A51"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FFFDB31" w14:textId="77777777" w:rsidR="009B1A51"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Por lo que en etapa de manifestaciones a efecto de no vulnerar el derecho al acceso a la información del Recurrente el Sujeto Obligado rindió su informe justificado en los términos siguientes; </w:t>
      </w:r>
    </w:p>
    <w:p w14:paraId="5588CC41" w14:textId="77777777" w:rsidR="0088329B" w:rsidRPr="0088329B" w:rsidRDefault="00C923F1" w:rsidP="00027267">
      <w:pPr>
        <w:pStyle w:val="Prrafodelista"/>
        <w:numPr>
          <w:ilvl w:val="0"/>
          <w:numId w:val="16"/>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Para la solicitud de información </w:t>
      </w:r>
      <w:r w:rsidRPr="0016068C">
        <w:rPr>
          <w:rFonts w:ascii="Palatino Linotype" w:hAnsi="Palatino Linotype"/>
          <w:b/>
          <w:bCs/>
          <w:sz w:val="24"/>
          <w:szCs w:val="24"/>
        </w:rPr>
        <w:t>01048/TOLUCA/IP/2025</w:t>
      </w:r>
    </w:p>
    <w:p w14:paraId="7C10B133" w14:textId="77777777" w:rsidR="00C923F1" w:rsidRPr="00C923F1" w:rsidRDefault="00C923F1" w:rsidP="00027267">
      <w:pPr>
        <w:pStyle w:val="Prrafodelista"/>
        <w:numPr>
          <w:ilvl w:val="0"/>
          <w:numId w:val="2"/>
        </w:numPr>
        <w:spacing w:after="0" w:line="360" w:lineRule="auto"/>
        <w:jc w:val="both"/>
        <w:rPr>
          <w:rFonts w:ascii="Palatino Linotype" w:eastAsia="Times New Roman" w:hAnsi="Palatino Linotype" w:cs="Palatino Linotype"/>
          <w:color w:val="000000"/>
          <w:sz w:val="24"/>
          <w:szCs w:val="24"/>
          <w:lang w:val="es-ES_tradnl" w:eastAsia="es-MX"/>
        </w:rPr>
      </w:pPr>
      <w:r w:rsidRPr="0088329B">
        <w:rPr>
          <w:rFonts w:ascii="Palatino Linotype" w:hAnsi="Palatino Linotype" w:cs="Arial"/>
          <w:b/>
          <w:bCs/>
          <w:i/>
          <w:sz w:val="24"/>
          <w:szCs w:val="24"/>
        </w:rPr>
        <w:t>2. Ratificación RR-3005-2025.pdf</w:t>
      </w:r>
      <w:r w:rsidR="0088329B" w:rsidRPr="0088329B">
        <w:rPr>
          <w:rFonts w:ascii="Palatino Linotype" w:hAnsi="Palatino Linotype" w:cs="Arial"/>
          <w:b/>
          <w:bCs/>
          <w:i/>
          <w:sz w:val="24"/>
          <w:szCs w:val="24"/>
        </w:rPr>
        <w:t>;</w:t>
      </w:r>
      <w:r w:rsidR="0088329B">
        <w:rPr>
          <w:rFonts w:ascii="Palatino Linotype" w:hAnsi="Palatino Linotype" w:cs="Arial"/>
          <w:b/>
          <w:bCs/>
          <w:sz w:val="24"/>
          <w:szCs w:val="24"/>
        </w:rPr>
        <w:t xml:space="preserve"> </w:t>
      </w:r>
      <w:r w:rsidR="0088329B">
        <w:rPr>
          <w:rFonts w:ascii="Palatino Linotype" w:hAnsi="Palatino Linotype" w:cs="Arial"/>
          <w:bCs/>
          <w:sz w:val="24"/>
          <w:szCs w:val="24"/>
        </w:rPr>
        <w:t>Documento que consta de una foja en formato PDF de fecha treinta y uno de marzo de dos mil veinticinco por medio del cual el Sujeto Obligado Ratifica su respuesta primigenia</w:t>
      </w:r>
    </w:p>
    <w:p w14:paraId="276AFEB2" w14:textId="77777777" w:rsidR="00C923F1" w:rsidRDefault="00C923F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EB9AE3B" w14:textId="77777777" w:rsidR="00C923F1" w:rsidRPr="009421D1" w:rsidRDefault="00C923F1" w:rsidP="00027267">
      <w:pPr>
        <w:pStyle w:val="Prrafodelista"/>
        <w:numPr>
          <w:ilvl w:val="0"/>
          <w:numId w:val="16"/>
        </w:numPr>
        <w:spacing w:after="0" w:line="360" w:lineRule="auto"/>
        <w:jc w:val="both"/>
        <w:rPr>
          <w:rFonts w:ascii="Palatino Linotype" w:eastAsia="Times New Roman" w:hAnsi="Palatino Linotype" w:cs="Palatino Linotype"/>
          <w:color w:val="000000"/>
          <w:sz w:val="24"/>
          <w:szCs w:val="24"/>
          <w:lang w:val="es-ES_tradnl" w:eastAsia="es-MX"/>
        </w:rPr>
      </w:pPr>
      <w:r w:rsidRPr="009421D1">
        <w:rPr>
          <w:rFonts w:ascii="Palatino Linotype" w:eastAsia="Times New Roman" w:hAnsi="Palatino Linotype" w:cs="Palatino Linotype"/>
          <w:color w:val="000000"/>
          <w:sz w:val="24"/>
          <w:szCs w:val="24"/>
          <w:lang w:val="es-ES_tradnl" w:eastAsia="es-MX"/>
        </w:rPr>
        <w:t xml:space="preserve">Para la solicitud de información </w:t>
      </w:r>
      <w:r w:rsidRPr="009421D1">
        <w:rPr>
          <w:rFonts w:ascii="Palatino Linotype" w:hAnsi="Palatino Linotype"/>
          <w:b/>
          <w:bCs/>
          <w:sz w:val="24"/>
          <w:szCs w:val="24"/>
        </w:rPr>
        <w:t>01048/TOLUCA/IP/2025</w:t>
      </w:r>
    </w:p>
    <w:p w14:paraId="445DF6C8" w14:textId="77777777" w:rsidR="008E32BE" w:rsidRPr="008E32BE" w:rsidRDefault="0088329B" w:rsidP="00027267">
      <w:pPr>
        <w:pStyle w:val="Prrafodelista"/>
        <w:numPr>
          <w:ilvl w:val="0"/>
          <w:numId w:val="2"/>
        </w:numPr>
        <w:tabs>
          <w:tab w:val="left" w:pos="709"/>
        </w:tabs>
        <w:spacing w:after="0" w:line="360" w:lineRule="auto"/>
        <w:jc w:val="both"/>
        <w:rPr>
          <w:rFonts w:ascii="Palatino Linotype" w:eastAsia="Times New Roman" w:hAnsi="Palatino Linotype" w:cs="Arial"/>
          <w:i/>
          <w:sz w:val="24"/>
          <w:szCs w:val="24"/>
          <w:lang w:val="es-ES_tradnl" w:eastAsia="es-MX"/>
        </w:rPr>
      </w:pPr>
      <w:r w:rsidRPr="0088329B">
        <w:rPr>
          <w:rFonts w:ascii="Palatino Linotype" w:hAnsi="Palatino Linotype" w:cs="Arial"/>
          <w:b/>
          <w:bCs/>
          <w:i/>
          <w:sz w:val="24"/>
          <w:szCs w:val="24"/>
        </w:rPr>
        <w:t>ANEXO RR 3008.docx</w:t>
      </w:r>
      <w:r>
        <w:rPr>
          <w:rFonts w:ascii="Palatino Linotype" w:hAnsi="Palatino Linotype" w:cs="Arial"/>
          <w:b/>
          <w:bCs/>
          <w:i/>
          <w:sz w:val="24"/>
          <w:szCs w:val="24"/>
        </w:rPr>
        <w:t xml:space="preserve">; </w:t>
      </w:r>
      <w:r w:rsidR="00B01567">
        <w:rPr>
          <w:rFonts w:ascii="Palatino Linotype" w:hAnsi="Palatino Linotype" w:cs="Arial"/>
          <w:bCs/>
          <w:sz w:val="24"/>
          <w:szCs w:val="24"/>
        </w:rPr>
        <w:t>Documento que consta de una foja en formato WORD en el que se advierte un anexo correspondiente a  una liga electrónica en formato abierto que dirige al Código Financiero del Es</w:t>
      </w:r>
      <w:r w:rsidR="008E32BE">
        <w:rPr>
          <w:rFonts w:ascii="Palatino Linotype" w:hAnsi="Palatino Linotype" w:cs="Arial"/>
          <w:bCs/>
          <w:sz w:val="24"/>
          <w:szCs w:val="24"/>
        </w:rPr>
        <w:t>tado de México y Municipios.</w:t>
      </w:r>
    </w:p>
    <w:p w14:paraId="63D13F54" w14:textId="77777777" w:rsidR="008E32BE" w:rsidRPr="008E32BE" w:rsidRDefault="008E32BE" w:rsidP="008E32BE">
      <w:pPr>
        <w:pStyle w:val="Prrafodelista"/>
        <w:tabs>
          <w:tab w:val="left" w:pos="709"/>
        </w:tabs>
        <w:spacing w:after="0" w:line="360" w:lineRule="auto"/>
        <w:ind w:left="1211"/>
        <w:jc w:val="both"/>
        <w:rPr>
          <w:rFonts w:ascii="Palatino Linotype" w:eastAsia="Times New Roman" w:hAnsi="Palatino Linotype" w:cs="Arial"/>
          <w:i/>
          <w:sz w:val="24"/>
          <w:szCs w:val="24"/>
          <w:lang w:val="es-ES_tradnl" w:eastAsia="es-MX"/>
        </w:rPr>
      </w:pPr>
    </w:p>
    <w:p w14:paraId="6D777033" w14:textId="77777777" w:rsidR="008E32BE" w:rsidRPr="008E32BE" w:rsidRDefault="00B01567" w:rsidP="00027267">
      <w:pPr>
        <w:pStyle w:val="Prrafodelista"/>
        <w:numPr>
          <w:ilvl w:val="0"/>
          <w:numId w:val="2"/>
        </w:numPr>
        <w:tabs>
          <w:tab w:val="left" w:pos="709"/>
        </w:tabs>
        <w:spacing w:after="0" w:line="360" w:lineRule="auto"/>
        <w:jc w:val="both"/>
        <w:rPr>
          <w:rFonts w:ascii="Palatino Linotype" w:eastAsia="Times New Roman" w:hAnsi="Palatino Linotype" w:cs="Arial"/>
          <w:i/>
          <w:sz w:val="24"/>
          <w:szCs w:val="24"/>
          <w:lang w:val="es-ES_tradnl" w:eastAsia="es-MX"/>
        </w:rPr>
      </w:pPr>
      <w:r w:rsidRPr="008E32BE">
        <w:rPr>
          <w:rFonts w:ascii="Palatino Linotype" w:hAnsi="Palatino Linotype" w:cs="Arial"/>
          <w:b/>
          <w:bCs/>
          <w:i/>
          <w:sz w:val="24"/>
          <w:szCs w:val="24"/>
        </w:rPr>
        <w:t>ANEXO RR 3008-tol-pdf-05-Estado-Analitico-de-Ingresos 2024.pdf</w:t>
      </w:r>
      <w:r w:rsidRPr="008E32BE">
        <w:rPr>
          <w:rFonts w:ascii="Palatino Linotype" w:hAnsi="Palatino Linotype" w:cs="Arial"/>
          <w:bCs/>
          <w:sz w:val="24"/>
          <w:szCs w:val="24"/>
        </w:rPr>
        <w:t xml:space="preserve"> </w:t>
      </w:r>
      <w:r w:rsidR="008E32BE" w:rsidRPr="008E32BE">
        <w:rPr>
          <w:rFonts w:ascii="Palatino Linotype" w:hAnsi="Palatino Linotype" w:cs="Arial"/>
          <w:bCs/>
          <w:sz w:val="24"/>
          <w:szCs w:val="24"/>
        </w:rPr>
        <w:t>Documento que consta de dos</w:t>
      </w:r>
      <w:r w:rsidRPr="008E32BE">
        <w:rPr>
          <w:rFonts w:ascii="Palatino Linotype" w:hAnsi="Palatino Linotype" w:cs="Arial"/>
          <w:bCs/>
          <w:sz w:val="24"/>
          <w:szCs w:val="24"/>
        </w:rPr>
        <w:t xml:space="preserve"> fojas en formato PDF en el que se advierte el estado analítico de ingresos correspondiente del primero de enero al treinta y uno de diciembre de dos mil veinticuatro.</w:t>
      </w:r>
    </w:p>
    <w:p w14:paraId="1A1849F1" w14:textId="77777777" w:rsidR="008E32BE" w:rsidRPr="008E32BE" w:rsidRDefault="008E32BE" w:rsidP="008E32BE">
      <w:pPr>
        <w:pStyle w:val="Prrafodelista"/>
        <w:tabs>
          <w:tab w:val="left" w:pos="709"/>
        </w:tabs>
        <w:spacing w:after="0" w:line="360" w:lineRule="auto"/>
        <w:ind w:left="1211"/>
        <w:jc w:val="both"/>
        <w:rPr>
          <w:rFonts w:ascii="Palatino Linotype" w:eastAsia="Times New Roman" w:hAnsi="Palatino Linotype" w:cs="Arial"/>
          <w:i/>
          <w:sz w:val="24"/>
          <w:szCs w:val="24"/>
          <w:lang w:val="es-ES_tradnl" w:eastAsia="es-MX"/>
        </w:rPr>
      </w:pPr>
    </w:p>
    <w:p w14:paraId="30D96E4E" w14:textId="77777777" w:rsidR="008E32BE" w:rsidRPr="008E32BE" w:rsidRDefault="00B01567" w:rsidP="00027267">
      <w:pPr>
        <w:pStyle w:val="Prrafodelista"/>
        <w:numPr>
          <w:ilvl w:val="0"/>
          <w:numId w:val="2"/>
        </w:numPr>
        <w:tabs>
          <w:tab w:val="left" w:pos="709"/>
        </w:tabs>
        <w:spacing w:after="0" w:line="360" w:lineRule="auto"/>
        <w:jc w:val="both"/>
        <w:rPr>
          <w:rFonts w:ascii="Palatino Linotype" w:eastAsia="Times New Roman" w:hAnsi="Palatino Linotype" w:cs="Arial"/>
          <w:i/>
          <w:sz w:val="24"/>
          <w:szCs w:val="24"/>
          <w:lang w:val="es-ES_tradnl" w:eastAsia="es-MX"/>
        </w:rPr>
      </w:pPr>
      <w:r w:rsidRPr="008E32BE">
        <w:rPr>
          <w:rFonts w:ascii="Palatino Linotype" w:hAnsi="Palatino Linotype" w:cs="Arial"/>
          <w:b/>
          <w:bCs/>
          <w:i/>
          <w:sz w:val="24"/>
          <w:szCs w:val="24"/>
        </w:rPr>
        <w:lastRenderedPageBreak/>
        <w:t>Informe Justificado 3008.pdf</w:t>
      </w:r>
      <w:r w:rsidR="008E32BE" w:rsidRPr="008E32BE">
        <w:rPr>
          <w:rFonts w:ascii="Palatino Linotype" w:hAnsi="Palatino Linotype" w:cs="Arial"/>
          <w:bCs/>
          <w:sz w:val="24"/>
          <w:szCs w:val="24"/>
        </w:rPr>
        <w:t xml:space="preserve"> Documento que consta de cuatro fojas en formato PDF por medio del cual el Sujeto Obligado manifiesta que la Tesorería Municipal anexo el Estado Analítico de Ingresos del ejercicio fiscal 2024 en el cual obra la información solicitada de manera general, así mismo manifiesta que respecto los detalles de los costos de los anuncios puede ser localizado </w:t>
      </w:r>
      <w:r w:rsidR="008E32BE" w:rsidRPr="008E32BE">
        <w:rPr>
          <w:rFonts w:ascii="Palatino Linotype" w:hAnsi="Palatino Linotype"/>
          <w:sz w:val="24"/>
          <w:szCs w:val="24"/>
        </w:rPr>
        <w:t>en la Sección Cuarta del Impuesto Sobre Anuncios Publicitarios, particularmente en los artículos 120 y 121 del Código Financiero del Estado de México y Municipios agregando una liga en formato abierto</w:t>
      </w:r>
      <w:r w:rsidR="008E32BE">
        <w:t>.</w:t>
      </w:r>
    </w:p>
    <w:p w14:paraId="20697251" w14:textId="77777777" w:rsidR="009B1A51" w:rsidRPr="00F444C4"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85347F3" w14:textId="77777777" w:rsidR="009B1A51" w:rsidRPr="00107C25" w:rsidRDefault="009B1A51" w:rsidP="009B1A5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FBE36E" w14:textId="77777777" w:rsidR="009B1A51" w:rsidRPr="00F444C4" w:rsidRDefault="009B1A51" w:rsidP="009B1A5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350EEF8" w14:textId="77777777" w:rsidR="009B1A51" w:rsidRPr="00F444C4" w:rsidRDefault="009B1A51" w:rsidP="009B1A5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2EC6B40" w14:textId="77777777" w:rsidR="009B1A51" w:rsidRPr="00F444C4" w:rsidRDefault="009B1A51" w:rsidP="009B1A5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w:t>
      </w:r>
      <w:r w:rsidRPr="00F444C4">
        <w:rPr>
          <w:rFonts w:ascii="Palatino Linotype" w:eastAsia="Times New Roman" w:hAnsi="Palatino Linotype" w:cs="Arial"/>
          <w:i/>
          <w:lang w:val="es-ES_tradnl" w:eastAsia="es-MX"/>
        </w:rPr>
        <w:lastRenderedPageBreak/>
        <w:t xml:space="preserve">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12DB30D9" w14:textId="77777777" w:rsidR="009B1A51" w:rsidRPr="00452B4D" w:rsidRDefault="009B1A51" w:rsidP="009B1A5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7DEDA9F4" w14:textId="77777777" w:rsidR="009B1A51" w:rsidRDefault="009B1A51" w:rsidP="009B1A51">
      <w:pPr>
        <w:spacing w:after="0" w:line="360" w:lineRule="auto"/>
        <w:ind w:right="616"/>
        <w:contextualSpacing/>
        <w:jc w:val="both"/>
        <w:rPr>
          <w:rFonts w:ascii="Palatino Linotype" w:eastAsia="Times New Roman" w:hAnsi="Palatino Linotype" w:cs="Arial"/>
          <w:b/>
          <w:i/>
          <w:lang w:val="es-ES_tradnl" w:eastAsia="gl-ES"/>
        </w:rPr>
      </w:pPr>
    </w:p>
    <w:p w14:paraId="219DED87" w14:textId="77777777" w:rsidR="009B1A51" w:rsidRDefault="009B1A51" w:rsidP="009B1A51">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w:t>
      </w:r>
      <w:r>
        <w:rPr>
          <w:rFonts w:ascii="Palatino Linotype" w:eastAsia="Times New Roman" w:hAnsi="Palatino Linotype" w:cs="Arial"/>
          <w:sz w:val="24"/>
        </w:rPr>
        <w:t xml:space="preserve"> lo requerido en dicha solicitud. </w:t>
      </w:r>
    </w:p>
    <w:p w14:paraId="42AE1F7F" w14:textId="77777777" w:rsidR="009B1A51" w:rsidRDefault="009B1A51" w:rsidP="009B1A51">
      <w:pPr>
        <w:spacing w:after="0" w:line="360" w:lineRule="auto"/>
        <w:jc w:val="both"/>
        <w:rPr>
          <w:rFonts w:ascii="Palatino Linotype" w:hAnsi="Palatino Linotype" w:cs="Segoe UI"/>
          <w:color w:val="212529"/>
          <w:sz w:val="24"/>
          <w:szCs w:val="24"/>
          <w:shd w:val="clear" w:color="auto" w:fill="FFFFFF"/>
        </w:rPr>
      </w:pPr>
    </w:p>
    <w:p w14:paraId="2CFB219B" w14:textId="77777777" w:rsidR="009B1A51" w:rsidRDefault="009B1A51" w:rsidP="009B1A51">
      <w:pPr>
        <w:spacing w:after="0" w:line="360" w:lineRule="auto"/>
        <w:jc w:val="both"/>
        <w:rPr>
          <w:rFonts w:ascii="Palatino Linotype" w:hAnsi="Palatino Linotype"/>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 xml:space="preserve">es de establecerse que conforme lo establecido en los artículos 90 y 92 fracciones II y VI del Bando Municipal del Sujeto Obligado para el estudio y planeación del ayuntamiento el Presidente municipal se auxiliara de dependencias administrativas de las </w:t>
      </w:r>
      <w:r w:rsidRPr="00141597">
        <w:rPr>
          <w:rFonts w:ascii="Palatino Linotype" w:hAnsi="Palatino Linotype"/>
          <w:sz w:val="24"/>
          <w:szCs w:val="24"/>
        </w:rPr>
        <w:t xml:space="preserve">cuales resulta de interés la Tesorería Municipal </w:t>
      </w:r>
      <w:r w:rsidRPr="00141597">
        <w:rPr>
          <w:rFonts w:ascii="Palatino Linotype" w:hAnsi="Palatino Linotype" w:cs="Arial"/>
          <w:noProof/>
          <w:sz w:val="24"/>
          <w:szCs w:val="24"/>
          <w:lang w:eastAsia="es-MX"/>
        </w:rPr>
        <w:t xml:space="preserve">al contar con las atribuciones de </w:t>
      </w:r>
      <w:r w:rsidRPr="00141597">
        <w:rPr>
          <w:rFonts w:ascii="Palatino Linotype" w:hAnsi="Palatino Linotype"/>
          <w:sz w:val="24"/>
          <w:szCs w:val="24"/>
        </w:rPr>
        <w:t>administración de ingresos municipales, así como la elaboración y supervisión de los informes financieros y la cuenta pública.</w:t>
      </w:r>
    </w:p>
    <w:p w14:paraId="39450250" w14:textId="77777777" w:rsidR="009B1A51" w:rsidRDefault="009B1A51" w:rsidP="009B1A51">
      <w:pPr>
        <w:spacing w:after="0" w:line="360" w:lineRule="auto"/>
        <w:jc w:val="both"/>
        <w:rPr>
          <w:rFonts w:ascii="Palatino Linotype" w:hAnsi="Palatino Linotype"/>
        </w:rPr>
      </w:pPr>
    </w:p>
    <w:p w14:paraId="27768A16" w14:textId="77777777" w:rsidR="009B1A51" w:rsidRPr="001B1AD9" w:rsidRDefault="009B1A51" w:rsidP="009B1A51">
      <w:pPr>
        <w:spacing w:after="0" w:line="360" w:lineRule="auto"/>
        <w:jc w:val="both"/>
        <w:rPr>
          <w:rFonts w:ascii="Palatino Linotype" w:hAnsi="Palatino Linotype"/>
          <w:sz w:val="24"/>
          <w:szCs w:val="24"/>
        </w:rPr>
      </w:pPr>
      <w:r>
        <w:rPr>
          <w:rFonts w:ascii="Palatino Linotype" w:hAnsi="Palatino Linotype"/>
        </w:rPr>
        <w:t xml:space="preserve">Así como  la </w:t>
      </w:r>
      <w:r w:rsidRPr="00B85FC1">
        <w:rPr>
          <w:rFonts w:ascii="Palatino Linotype" w:hAnsi="Palatino Linotype"/>
          <w:sz w:val="24"/>
          <w:szCs w:val="24"/>
        </w:rPr>
        <w:t>Dirección Gen</w:t>
      </w:r>
      <w:r>
        <w:rPr>
          <w:rFonts w:ascii="Palatino Linotype" w:hAnsi="Palatino Linotype"/>
          <w:sz w:val="24"/>
          <w:szCs w:val="24"/>
        </w:rPr>
        <w:t xml:space="preserve">eral de Administración  </w:t>
      </w:r>
      <w:r w:rsidRPr="00CE712A">
        <w:rPr>
          <w:rFonts w:ascii="Palatino Linotype" w:hAnsi="Palatino Linotype"/>
          <w:sz w:val="24"/>
          <w:szCs w:val="24"/>
        </w:rPr>
        <w:t xml:space="preserve">pues cuenta con las atribuciones para dirigir los procesos de </w:t>
      </w:r>
      <w:r w:rsidRPr="003D419D">
        <w:rPr>
          <w:rFonts w:ascii="Palatino Linotype" w:hAnsi="Palatino Linotype"/>
          <w:sz w:val="24"/>
          <w:szCs w:val="24"/>
          <w:u w:val="single"/>
        </w:rPr>
        <w:t>adquisición, arrendamiento y contratación de servicios</w:t>
      </w:r>
      <w:r w:rsidRPr="00B85FC1">
        <w:rPr>
          <w:rFonts w:ascii="Palatino Linotype" w:hAnsi="Palatino Linotype"/>
          <w:sz w:val="24"/>
          <w:szCs w:val="24"/>
        </w:rPr>
        <w:t xml:space="preserve">, asegurando la eficiencia y transparencia en </w:t>
      </w:r>
      <w:r>
        <w:rPr>
          <w:rFonts w:ascii="Palatino Linotype" w:hAnsi="Palatino Linotype"/>
          <w:sz w:val="24"/>
          <w:szCs w:val="24"/>
        </w:rPr>
        <w:t xml:space="preserve">el uso de los recursos de conformidad con lo siguiente; </w:t>
      </w:r>
    </w:p>
    <w:p w14:paraId="099C2B5D" w14:textId="77777777" w:rsidR="009B1A51" w:rsidRPr="00E06F26" w:rsidRDefault="009B1A51" w:rsidP="009B1A51">
      <w:pPr>
        <w:spacing w:line="360" w:lineRule="auto"/>
        <w:ind w:left="708" w:right="39"/>
        <w:jc w:val="both"/>
        <w:rPr>
          <w:rFonts w:ascii="Palatino Linotype" w:hAnsi="Palatino Linotype"/>
          <w:i/>
        </w:rPr>
      </w:pPr>
      <w:r w:rsidRPr="00B85FC1">
        <w:rPr>
          <w:rFonts w:ascii="Palatino Linotype" w:hAnsi="Palatino Linotype"/>
          <w:b/>
          <w:i/>
        </w:rPr>
        <w:t>Artículo 90</w:t>
      </w:r>
      <w:r w:rsidRPr="00E06F26">
        <w:rPr>
          <w:rFonts w:ascii="Palatino Linotype" w:hAnsi="Palatino Linotype"/>
          <w:i/>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w:t>
      </w:r>
      <w:r w:rsidRPr="00E06F26">
        <w:rPr>
          <w:rFonts w:ascii="Palatino Linotype" w:hAnsi="Palatino Linotype"/>
          <w:i/>
        </w:rPr>
        <w:lastRenderedPageBreak/>
        <w:t>y Soberano de México, la Ley Orgánica Municipal, el presente Bando y demás disposiciones aplicables, y se auxiliará de las siguientes:</w:t>
      </w:r>
    </w:p>
    <w:p w14:paraId="47383932" w14:textId="77777777" w:rsidR="009B1A51" w:rsidRPr="00E06F26" w:rsidRDefault="009B1A51" w:rsidP="009B1A51">
      <w:pPr>
        <w:spacing w:line="360" w:lineRule="auto"/>
        <w:ind w:left="1416" w:right="39"/>
        <w:jc w:val="both"/>
        <w:rPr>
          <w:rFonts w:ascii="Palatino Linotype" w:hAnsi="Palatino Linotype"/>
          <w:i/>
        </w:rPr>
      </w:pPr>
      <w:r w:rsidRPr="00E06F26">
        <w:rPr>
          <w:rFonts w:ascii="Palatino Linotype" w:hAnsi="Palatino Linotype"/>
          <w:i/>
        </w:rPr>
        <w:t>I. DEPENDENCIAS:</w:t>
      </w:r>
    </w:p>
    <w:p w14:paraId="52F705A9" w14:textId="77777777" w:rsidR="009B1A51" w:rsidRPr="00E06F26" w:rsidRDefault="009B1A51" w:rsidP="009B1A51">
      <w:pPr>
        <w:spacing w:line="360" w:lineRule="auto"/>
        <w:ind w:left="1416" w:right="39"/>
        <w:jc w:val="both"/>
        <w:rPr>
          <w:rFonts w:ascii="Palatino Linotype" w:hAnsi="Palatino Linotype"/>
          <w:i/>
        </w:rPr>
      </w:pPr>
      <w:r w:rsidRPr="00E06F26">
        <w:rPr>
          <w:rFonts w:ascii="Palatino Linotype" w:hAnsi="Palatino Linotype"/>
          <w:i/>
        </w:rPr>
        <w:t xml:space="preserve"> 1. Secretaría del Ayuntamiento; </w:t>
      </w:r>
    </w:p>
    <w:p w14:paraId="69A0FDB5" w14:textId="77777777" w:rsidR="009B1A51" w:rsidRPr="00E06F26" w:rsidRDefault="009B1A51" w:rsidP="009B1A51">
      <w:pPr>
        <w:spacing w:line="360" w:lineRule="auto"/>
        <w:ind w:left="1416" w:right="39"/>
        <w:jc w:val="both"/>
        <w:rPr>
          <w:rFonts w:ascii="Palatino Linotype" w:hAnsi="Palatino Linotype"/>
          <w:b/>
          <w:i/>
        </w:rPr>
      </w:pPr>
      <w:r w:rsidRPr="00E06F26">
        <w:rPr>
          <w:rFonts w:ascii="Palatino Linotype" w:hAnsi="Palatino Linotype"/>
          <w:b/>
          <w:i/>
        </w:rPr>
        <w:t xml:space="preserve">2. Tesorería Municipal; </w:t>
      </w:r>
    </w:p>
    <w:p w14:paraId="6031F65F" w14:textId="77777777" w:rsidR="009B1A51" w:rsidRPr="00E06F26" w:rsidRDefault="009B1A51" w:rsidP="009B1A51">
      <w:pPr>
        <w:spacing w:line="360" w:lineRule="auto"/>
        <w:ind w:left="1416" w:right="39"/>
        <w:jc w:val="both"/>
        <w:rPr>
          <w:rFonts w:ascii="Palatino Linotype" w:hAnsi="Palatino Linotype"/>
          <w:i/>
        </w:rPr>
      </w:pPr>
      <w:r w:rsidRPr="00E06F26">
        <w:rPr>
          <w:rFonts w:ascii="Palatino Linotype" w:hAnsi="Palatino Linotype"/>
          <w:i/>
        </w:rPr>
        <w:t xml:space="preserve">3.Órgano Interno de Control; </w:t>
      </w:r>
    </w:p>
    <w:p w14:paraId="77C590BF" w14:textId="77777777" w:rsidR="009B1A51" w:rsidRPr="00E06F26" w:rsidRDefault="009B1A51" w:rsidP="009B1A51">
      <w:pPr>
        <w:spacing w:line="360" w:lineRule="auto"/>
        <w:ind w:left="1416" w:right="39"/>
        <w:jc w:val="both"/>
        <w:rPr>
          <w:rFonts w:ascii="Palatino Linotype" w:hAnsi="Palatino Linotype"/>
          <w:i/>
        </w:rPr>
      </w:pPr>
      <w:proofErr w:type="gramStart"/>
      <w:r w:rsidRPr="00E06F26">
        <w:rPr>
          <w:rFonts w:ascii="Palatino Linotype" w:hAnsi="Palatino Linotype"/>
          <w:i/>
        </w:rPr>
        <w:t>4.Dirección</w:t>
      </w:r>
      <w:proofErr w:type="gramEnd"/>
      <w:r w:rsidRPr="00E06F26">
        <w:rPr>
          <w:rFonts w:ascii="Palatino Linotype" w:hAnsi="Palatino Linotype"/>
          <w:i/>
        </w:rPr>
        <w:t xml:space="preserve"> General de Gobierno; </w:t>
      </w:r>
    </w:p>
    <w:p w14:paraId="714EE15A" w14:textId="77777777" w:rsidR="009B1A51" w:rsidRPr="00E06F26" w:rsidRDefault="009B1A51" w:rsidP="009B1A51">
      <w:pPr>
        <w:spacing w:line="360" w:lineRule="auto"/>
        <w:ind w:left="1416" w:right="39"/>
        <w:jc w:val="both"/>
        <w:rPr>
          <w:rFonts w:ascii="Palatino Linotype" w:hAnsi="Palatino Linotype"/>
          <w:i/>
        </w:rPr>
      </w:pPr>
      <w:proofErr w:type="gramStart"/>
      <w:r w:rsidRPr="00E06F26">
        <w:rPr>
          <w:rFonts w:ascii="Palatino Linotype" w:hAnsi="Palatino Linotype"/>
          <w:i/>
        </w:rPr>
        <w:t>5.Dirección</w:t>
      </w:r>
      <w:proofErr w:type="gramEnd"/>
      <w:r w:rsidRPr="00E06F26">
        <w:rPr>
          <w:rFonts w:ascii="Palatino Linotype" w:hAnsi="Palatino Linotype"/>
          <w:i/>
        </w:rPr>
        <w:t xml:space="preserve"> General de Seguridad y Protección; </w:t>
      </w:r>
    </w:p>
    <w:p w14:paraId="7A281E2C" w14:textId="77777777" w:rsidR="009B1A51" w:rsidRPr="00E06F26" w:rsidRDefault="009B1A51" w:rsidP="009B1A51">
      <w:pPr>
        <w:spacing w:line="360" w:lineRule="auto"/>
        <w:ind w:left="1416" w:right="39"/>
        <w:jc w:val="both"/>
        <w:rPr>
          <w:rFonts w:ascii="Palatino Linotype" w:hAnsi="Palatino Linotype"/>
          <w:b/>
          <w:i/>
        </w:rPr>
      </w:pPr>
      <w:proofErr w:type="gramStart"/>
      <w:r w:rsidRPr="00E06F26">
        <w:rPr>
          <w:rFonts w:ascii="Palatino Linotype" w:hAnsi="Palatino Linotype"/>
          <w:b/>
          <w:i/>
        </w:rPr>
        <w:t>6.Dirección</w:t>
      </w:r>
      <w:proofErr w:type="gramEnd"/>
      <w:r w:rsidRPr="00E06F26">
        <w:rPr>
          <w:rFonts w:ascii="Palatino Linotype" w:hAnsi="Palatino Linotype"/>
          <w:b/>
          <w:i/>
        </w:rPr>
        <w:t xml:space="preserve"> General de Administración; </w:t>
      </w:r>
    </w:p>
    <w:p w14:paraId="701A6E26" w14:textId="77777777" w:rsidR="009B1A51" w:rsidRPr="00E06F26" w:rsidRDefault="009B1A51" w:rsidP="009B1A51">
      <w:pPr>
        <w:spacing w:line="360" w:lineRule="auto"/>
        <w:ind w:left="1416" w:right="39"/>
        <w:jc w:val="both"/>
        <w:rPr>
          <w:rFonts w:ascii="Palatino Linotype" w:hAnsi="Palatino Linotype"/>
          <w:i/>
        </w:rPr>
      </w:pPr>
      <w:proofErr w:type="gramStart"/>
      <w:r w:rsidRPr="00E06F26">
        <w:rPr>
          <w:rFonts w:ascii="Palatino Linotype" w:hAnsi="Palatino Linotype"/>
          <w:i/>
        </w:rPr>
        <w:t>7.Dirección</w:t>
      </w:r>
      <w:proofErr w:type="gramEnd"/>
      <w:r w:rsidRPr="00E06F26">
        <w:rPr>
          <w:rFonts w:ascii="Palatino Linotype" w:hAnsi="Palatino Linotype"/>
          <w:i/>
        </w:rPr>
        <w:t xml:space="preserve"> General de Medio Ambiente; </w:t>
      </w:r>
    </w:p>
    <w:p w14:paraId="4100A4DC" w14:textId="77777777" w:rsidR="009B1A51" w:rsidRPr="00E06F26" w:rsidRDefault="009B1A51" w:rsidP="009B1A51">
      <w:pPr>
        <w:spacing w:line="360" w:lineRule="auto"/>
        <w:ind w:left="1416" w:right="39"/>
        <w:jc w:val="both"/>
        <w:rPr>
          <w:rFonts w:ascii="Palatino Linotype" w:hAnsi="Palatino Linotype"/>
          <w:i/>
        </w:rPr>
      </w:pPr>
      <w:proofErr w:type="gramStart"/>
      <w:r w:rsidRPr="00E06F26">
        <w:rPr>
          <w:rFonts w:ascii="Palatino Linotype" w:hAnsi="Palatino Linotype"/>
          <w:i/>
        </w:rPr>
        <w:t>8.Dirección</w:t>
      </w:r>
      <w:proofErr w:type="gramEnd"/>
      <w:r w:rsidRPr="00E06F26">
        <w:rPr>
          <w:rFonts w:ascii="Palatino Linotype" w:hAnsi="Palatino Linotype"/>
          <w:i/>
        </w:rPr>
        <w:t xml:space="preserve"> General de Servicios Públicos; </w:t>
      </w:r>
    </w:p>
    <w:p w14:paraId="50C16BE8" w14:textId="77777777" w:rsidR="009B1A51" w:rsidRPr="00E06F26" w:rsidRDefault="009B1A51" w:rsidP="009B1A51">
      <w:pPr>
        <w:spacing w:line="360" w:lineRule="auto"/>
        <w:ind w:left="1416" w:right="39"/>
        <w:jc w:val="both"/>
        <w:rPr>
          <w:rFonts w:ascii="Palatino Linotype" w:hAnsi="Palatino Linotype"/>
          <w:i/>
        </w:rPr>
      </w:pPr>
      <w:proofErr w:type="gramStart"/>
      <w:r w:rsidRPr="00E06F26">
        <w:rPr>
          <w:rFonts w:ascii="Palatino Linotype" w:hAnsi="Palatino Linotype"/>
          <w:i/>
        </w:rPr>
        <w:t>9.Dirección</w:t>
      </w:r>
      <w:proofErr w:type="gramEnd"/>
      <w:r w:rsidRPr="00E06F26">
        <w:rPr>
          <w:rFonts w:ascii="Palatino Linotype" w:hAnsi="Palatino Linotype"/>
          <w:i/>
        </w:rPr>
        <w:t xml:space="preserve"> General de Innovación, Planeación y Gestión Urbana; </w:t>
      </w:r>
    </w:p>
    <w:p w14:paraId="275570E9" w14:textId="77777777" w:rsidR="009B1A51" w:rsidRPr="001B1AD9" w:rsidRDefault="009B1A51" w:rsidP="009B1A51">
      <w:pPr>
        <w:spacing w:line="360" w:lineRule="auto"/>
        <w:ind w:left="1416" w:right="39"/>
        <w:jc w:val="both"/>
        <w:rPr>
          <w:rFonts w:ascii="Palatino Linotype" w:hAnsi="Palatino Linotype"/>
          <w:i/>
        </w:rPr>
      </w:pPr>
      <w:r w:rsidRPr="001B1AD9">
        <w:rPr>
          <w:rFonts w:ascii="Palatino Linotype" w:hAnsi="Palatino Linotype"/>
          <w:i/>
        </w:rPr>
        <w:t>10</w:t>
      </w:r>
      <w:proofErr w:type="gramStart"/>
      <w:r w:rsidRPr="001B1AD9">
        <w:rPr>
          <w:rFonts w:ascii="Palatino Linotype" w:hAnsi="Palatino Linotype"/>
          <w:i/>
        </w:rPr>
        <w:t>.Dirección</w:t>
      </w:r>
      <w:proofErr w:type="gramEnd"/>
      <w:r w:rsidRPr="001B1AD9">
        <w:rPr>
          <w:rFonts w:ascii="Palatino Linotype" w:hAnsi="Palatino Linotype"/>
          <w:i/>
        </w:rPr>
        <w:t xml:space="preserve"> General de Obras Públicas; </w:t>
      </w:r>
    </w:p>
    <w:p w14:paraId="13D95504" w14:textId="77777777" w:rsidR="009B1A51" w:rsidRPr="00E06F26" w:rsidRDefault="009B1A51" w:rsidP="009B1A51">
      <w:pPr>
        <w:spacing w:line="360" w:lineRule="auto"/>
        <w:ind w:left="1416" w:right="39"/>
        <w:jc w:val="both"/>
        <w:rPr>
          <w:rFonts w:ascii="Palatino Linotype" w:hAnsi="Palatino Linotype"/>
          <w:i/>
        </w:rPr>
      </w:pPr>
      <w:r w:rsidRPr="00E06F26">
        <w:rPr>
          <w:rFonts w:ascii="Palatino Linotype" w:hAnsi="Palatino Linotype"/>
          <w:i/>
        </w:rPr>
        <w:t>11</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Desarrollo Económico; </w:t>
      </w:r>
    </w:p>
    <w:p w14:paraId="139F410A" w14:textId="77777777" w:rsidR="009B1A51" w:rsidRPr="00E06F26" w:rsidRDefault="009B1A51" w:rsidP="009B1A51">
      <w:pPr>
        <w:spacing w:line="360" w:lineRule="auto"/>
        <w:ind w:left="1416" w:right="39"/>
        <w:jc w:val="both"/>
        <w:rPr>
          <w:rFonts w:ascii="Palatino Linotype" w:hAnsi="Palatino Linotype"/>
          <w:i/>
        </w:rPr>
      </w:pPr>
      <w:r w:rsidRPr="00E06F26">
        <w:rPr>
          <w:rFonts w:ascii="Palatino Linotype" w:hAnsi="Palatino Linotype"/>
          <w:i/>
        </w:rPr>
        <w:t>12</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Bienestar; y </w:t>
      </w:r>
    </w:p>
    <w:p w14:paraId="5F8ED427" w14:textId="77777777" w:rsidR="009B1A51" w:rsidRPr="007A2707" w:rsidRDefault="009B1A51" w:rsidP="009B1A51">
      <w:pPr>
        <w:spacing w:line="360" w:lineRule="auto"/>
        <w:ind w:left="1416" w:right="39"/>
        <w:jc w:val="both"/>
        <w:rPr>
          <w:rFonts w:ascii="Palatino Linotype" w:hAnsi="Palatino Linotype" w:cs="Arial"/>
          <w:i/>
          <w:sz w:val="24"/>
          <w:szCs w:val="24"/>
        </w:rPr>
      </w:pPr>
      <w:r w:rsidRPr="00E06F26">
        <w:rPr>
          <w:rFonts w:ascii="Palatino Linotype" w:hAnsi="Palatino Linotype"/>
          <w:i/>
        </w:rPr>
        <w:t>13</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Educación, Cultura y Turismo</w:t>
      </w:r>
    </w:p>
    <w:p w14:paraId="056DCCDD" w14:textId="77777777" w:rsidR="00741EDB" w:rsidRDefault="00741EDB" w:rsidP="009B1A51">
      <w:pPr>
        <w:spacing w:line="360" w:lineRule="auto"/>
        <w:ind w:left="708" w:right="39"/>
        <w:jc w:val="both"/>
        <w:rPr>
          <w:rFonts w:ascii="Palatino Linotype" w:hAnsi="Palatino Linotype"/>
          <w:b/>
          <w:i/>
        </w:rPr>
      </w:pPr>
    </w:p>
    <w:p w14:paraId="6058F4F4" w14:textId="77777777" w:rsidR="009B1A51" w:rsidRDefault="009B1A51" w:rsidP="009B1A51">
      <w:pPr>
        <w:spacing w:line="360" w:lineRule="auto"/>
        <w:ind w:left="708" w:right="39"/>
        <w:jc w:val="both"/>
        <w:rPr>
          <w:rFonts w:ascii="Palatino Linotype" w:hAnsi="Palatino Linotype"/>
          <w:i/>
        </w:rPr>
      </w:pPr>
      <w:r w:rsidRPr="00B85FC1">
        <w:rPr>
          <w:rFonts w:ascii="Palatino Linotype" w:hAnsi="Palatino Linotype"/>
          <w:b/>
          <w:i/>
        </w:rPr>
        <w:t>Artículo 92</w:t>
      </w:r>
      <w:r w:rsidRPr="00B85FC1">
        <w:rPr>
          <w:rFonts w:ascii="Palatino Linotype" w:hAnsi="Palatino Linotype"/>
          <w:i/>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w:t>
      </w:r>
      <w:r w:rsidRPr="00B85FC1">
        <w:rPr>
          <w:rFonts w:ascii="Palatino Linotype" w:hAnsi="Palatino Linotype"/>
          <w:i/>
        </w:rPr>
        <w:lastRenderedPageBreak/>
        <w:t>le otorguen las disposiciones legales aplicables a su campo de actuación y las que este Bando y el Código Reglamentario les confiera.</w:t>
      </w:r>
    </w:p>
    <w:p w14:paraId="4FBA1719" w14:textId="77777777" w:rsidR="009B1A51" w:rsidRPr="00B85FC1" w:rsidRDefault="009B1A51" w:rsidP="009B1A51">
      <w:pPr>
        <w:spacing w:line="360" w:lineRule="auto"/>
        <w:ind w:left="708" w:right="39"/>
        <w:jc w:val="both"/>
        <w:rPr>
          <w:rFonts w:ascii="Palatino Linotype" w:hAnsi="Palatino Linotype" w:cs="Arial"/>
          <w:i/>
          <w:sz w:val="24"/>
          <w:szCs w:val="24"/>
        </w:rPr>
      </w:pPr>
      <w:r>
        <w:rPr>
          <w:rFonts w:ascii="Palatino Linotype" w:hAnsi="Palatino Linotype" w:cs="Arial"/>
          <w:i/>
          <w:sz w:val="24"/>
          <w:szCs w:val="24"/>
        </w:rPr>
        <w:t>…</w:t>
      </w:r>
    </w:p>
    <w:p w14:paraId="3114E77C" w14:textId="77777777" w:rsidR="009B1A51" w:rsidRDefault="009B1A51" w:rsidP="009B1A51">
      <w:pPr>
        <w:spacing w:line="360" w:lineRule="auto"/>
        <w:ind w:left="708" w:right="39"/>
        <w:jc w:val="both"/>
        <w:rPr>
          <w:rFonts w:ascii="Palatino Linotype" w:hAnsi="Palatino Linotype"/>
          <w:i/>
        </w:rPr>
      </w:pPr>
      <w:r w:rsidRPr="00B85FC1">
        <w:rPr>
          <w:rFonts w:ascii="Palatino Linotype" w:hAnsi="Palatino Linotype"/>
          <w:b/>
          <w:i/>
        </w:rPr>
        <w:t>II. La persona titular de la Tesorería Municipal</w:t>
      </w:r>
      <w:r w:rsidRPr="00B85FC1">
        <w:rPr>
          <w:rFonts w:ascii="Palatino Linotype" w:hAnsi="Palatino Linotype"/>
          <w:i/>
        </w:rPr>
        <w:t xml:space="preserve"> es responsable de la administración y control de los recursos financieros del municipio, asegurando el cumplimiento de las disposiciones fiscales y presupuestales. Sus funciones incluyen la recaudación, fiscalización y </w:t>
      </w:r>
      <w:r w:rsidRPr="00B85FC1">
        <w:rPr>
          <w:rFonts w:ascii="Palatino Linotype" w:hAnsi="Palatino Linotype"/>
          <w:b/>
          <w:i/>
        </w:rPr>
        <w:t>administración de ingresos municipales, así como la elaboración y supervisión de los informes financieros y la cuenta pública</w:t>
      </w:r>
      <w:r w:rsidRPr="00B85FC1">
        <w:rPr>
          <w:rFonts w:ascii="Palatino Linotype" w:hAnsi="Palatino Linotype"/>
          <w:i/>
        </w:rPr>
        <w:t>. Además, coordina la aplicación de políticas de racionalidad y austeridad presupuestal, otorga suficiencia presupuestaria a las dependencias municipales, y gestiona la nómina del personal, garantizando su pago oportuno.</w:t>
      </w:r>
    </w:p>
    <w:p w14:paraId="0A014BE1" w14:textId="77777777" w:rsidR="009B1A51" w:rsidRDefault="009B1A51" w:rsidP="009B1A51">
      <w:pPr>
        <w:spacing w:line="360" w:lineRule="auto"/>
        <w:ind w:right="39" w:firstLine="708"/>
        <w:jc w:val="both"/>
        <w:rPr>
          <w:rFonts w:ascii="Palatino Linotype" w:hAnsi="Palatino Linotype"/>
          <w:b/>
          <w:i/>
        </w:rPr>
      </w:pPr>
      <w:r>
        <w:rPr>
          <w:rFonts w:ascii="Palatino Linotype" w:hAnsi="Palatino Linotype"/>
          <w:b/>
          <w:i/>
        </w:rPr>
        <w:t>….</w:t>
      </w:r>
    </w:p>
    <w:p w14:paraId="6EC8A351" w14:textId="77777777" w:rsidR="009B1A51" w:rsidRPr="007A2707" w:rsidRDefault="009B1A51" w:rsidP="009B1A51">
      <w:pPr>
        <w:spacing w:line="360" w:lineRule="auto"/>
        <w:ind w:left="708" w:right="39"/>
        <w:jc w:val="both"/>
        <w:rPr>
          <w:rFonts w:ascii="Palatino Linotype" w:hAnsi="Palatino Linotype"/>
          <w:i/>
        </w:rPr>
      </w:pPr>
      <w:r w:rsidRPr="00B85FC1">
        <w:rPr>
          <w:rFonts w:ascii="Palatino Linotype" w:hAnsi="Palatino Linotype"/>
          <w:b/>
          <w:i/>
        </w:rPr>
        <w:t>VI. La persona titular de la Dirección General de Administración</w:t>
      </w:r>
      <w:r w:rsidRPr="00B85FC1">
        <w:rPr>
          <w:rFonts w:ascii="Palatino Linotype" w:hAnsi="Palatino Linotype"/>
          <w:i/>
        </w:rPr>
        <w:t xml:space="preserve"> es responsable de la gestión integral del capital humano del Ayuntamiento, coordinando el reclutamiento, contratación, capacitación y desarrollo del personal, así como la aplicación de las disposiciones laborales y sindicales. Supervisará la elaboración y distribución de la nómina, garantizando su apego a la normatividad y el presupuesto autorizado. </w:t>
      </w:r>
      <w:r w:rsidRPr="00B85FC1">
        <w:rPr>
          <w:rFonts w:ascii="Palatino Linotype" w:hAnsi="Palatino Linotype"/>
          <w:b/>
          <w:i/>
        </w:rPr>
        <w:t xml:space="preserve">Dirigirá los procesos de adquisición, </w:t>
      </w:r>
      <w:r w:rsidRPr="00764CBB">
        <w:rPr>
          <w:rFonts w:ascii="Palatino Linotype" w:hAnsi="Palatino Linotype"/>
          <w:b/>
          <w:i/>
          <w:u w:val="single"/>
        </w:rPr>
        <w:t>arrendamiento</w:t>
      </w:r>
      <w:r w:rsidRPr="00B85FC1">
        <w:rPr>
          <w:rFonts w:ascii="Palatino Linotype" w:hAnsi="Palatino Linotype"/>
          <w:b/>
          <w:i/>
        </w:rPr>
        <w:t xml:space="preserve"> y </w:t>
      </w:r>
      <w:r w:rsidRPr="004344D2">
        <w:rPr>
          <w:rFonts w:ascii="Palatino Linotype" w:hAnsi="Palatino Linotype"/>
          <w:b/>
          <w:i/>
          <w:u w:val="single"/>
        </w:rPr>
        <w:t>contratación de servicios</w:t>
      </w:r>
      <w:r w:rsidRPr="00B85FC1">
        <w:rPr>
          <w:rFonts w:ascii="Palatino Linotype" w:hAnsi="Palatino Linotype"/>
          <w:b/>
          <w:i/>
        </w:rPr>
        <w:t>, asegurando la eficiencia y transparencia en el uso de los recursos públicos</w:t>
      </w:r>
      <w:r w:rsidRPr="00B85FC1">
        <w:rPr>
          <w:rFonts w:ascii="Palatino Linotype" w:hAnsi="Palatino Linotype"/>
          <w:i/>
        </w:rPr>
        <w:t>.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222E5D8D" w14:textId="77777777" w:rsidR="00741EDB" w:rsidRDefault="00741EDB" w:rsidP="009B1A51">
      <w:pPr>
        <w:spacing w:line="360" w:lineRule="auto"/>
        <w:ind w:right="39"/>
        <w:jc w:val="both"/>
        <w:rPr>
          <w:rFonts w:ascii="Palatino Linotype" w:hAnsi="Palatino Linotype" w:cs="Arial"/>
          <w:sz w:val="24"/>
          <w:szCs w:val="24"/>
        </w:rPr>
      </w:pPr>
    </w:p>
    <w:p w14:paraId="67C7BF44" w14:textId="77777777" w:rsidR="009B1A51" w:rsidRDefault="009B1A51" w:rsidP="009B1A51">
      <w:pPr>
        <w:spacing w:line="360" w:lineRule="auto"/>
        <w:ind w:right="39"/>
        <w:jc w:val="both"/>
        <w:rPr>
          <w:rFonts w:ascii="Palatino Linotype" w:hAnsi="Palatino Linotype"/>
          <w:sz w:val="24"/>
          <w:szCs w:val="24"/>
        </w:rPr>
      </w:pPr>
      <w:r>
        <w:rPr>
          <w:rFonts w:ascii="Palatino Linotype" w:hAnsi="Palatino Linotype" w:cs="Arial"/>
          <w:sz w:val="24"/>
          <w:szCs w:val="24"/>
        </w:rPr>
        <w:lastRenderedPageBreak/>
        <w:t>De lo anterior es de precisarse que</w:t>
      </w:r>
      <w:r>
        <w:rPr>
          <w:rFonts w:ascii="Palatino Linotype" w:hAnsi="Palatino Linotype"/>
          <w:sz w:val="24"/>
          <w:szCs w:val="24"/>
        </w:rPr>
        <w:t xml:space="preserve"> </w:t>
      </w:r>
      <w:r w:rsidRPr="007E1C34">
        <w:rPr>
          <w:rFonts w:ascii="Palatino Linotype" w:hAnsi="Palatino Linotype"/>
          <w:sz w:val="24"/>
          <w:szCs w:val="24"/>
        </w:rPr>
        <w:t>la Dirección General de Desarrollo Económico tiene como atribuciones fundamentales la planeación y ejecución de políticas para fomentar el desarrollo industrial, comercial, e</w:t>
      </w:r>
      <w:r>
        <w:rPr>
          <w:rFonts w:ascii="Palatino Linotype" w:hAnsi="Palatino Linotype"/>
          <w:sz w:val="24"/>
          <w:szCs w:val="24"/>
        </w:rPr>
        <w:t xml:space="preserve">mpresarial y rural sustentable por lo que entre sus facultades esta </w:t>
      </w:r>
      <w:r w:rsidRPr="003D7682">
        <w:rPr>
          <w:rFonts w:ascii="Palatino Linotype" w:hAnsi="Palatino Linotype"/>
          <w:sz w:val="24"/>
          <w:szCs w:val="24"/>
          <w:u w:val="single"/>
        </w:rPr>
        <w:t>la expedición de las licencias y permisos de funcionamiento</w:t>
      </w:r>
      <w:r w:rsidRPr="007E1C34">
        <w:rPr>
          <w:rFonts w:ascii="Palatino Linotype" w:hAnsi="Palatino Linotype"/>
          <w:sz w:val="24"/>
          <w:szCs w:val="24"/>
        </w:rPr>
        <w:t>, así como de celebrar convenios con autoridades y el sector p</w:t>
      </w:r>
      <w:r>
        <w:rPr>
          <w:rFonts w:ascii="Palatino Linotype" w:hAnsi="Palatino Linotype"/>
          <w:sz w:val="24"/>
          <w:szCs w:val="24"/>
        </w:rPr>
        <w:t xml:space="preserve">rivado para atraer inversiones, lo anterior en términos de la fracción XI del artículo 92 del Bando Municipal del Sujeto Obligado. </w:t>
      </w:r>
    </w:p>
    <w:p w14:paraId="750173C2" w14:textId="77777777" w:rsidR="009B1A51" w:rsidRDefault="009B1A51" w:rsidP="009B1A51">
      <w:pPr>
        <w:spacing w:line="360" w:lineRule="auto"/>
        <w:ind w:right="39"/>
        <w:jc w:val="both"/>
        <w:rPr>
          <w:rFonts w:ascii="Palatino Linotype" w:hAnsi="Palatino Linotype" w:cs="Arial"/>
          <w:sz w:val="24"/>
          <w:szCs w:val="24"/>
        </w:rPr>
      </w:pPr>
    </w:p>
    <w:p w14:paraId="53C2D46F" w14:textId="77777777" w:rsidR="009B1A51" w:rsidRPr="003D7682" w:rsidRDefault="009B1A51" w:rsidP="009B1A51">
      <w:pPr>
        <w:spacing w:line="360" w:lineRule="auto"/>
        <w:ind w:right="39"/>
        <w:jc w:val="both"/>
        <w:rPr>
          <w:rFonts w:ascii="Palatino Linotype" w:hAnsi="Palatino Linotype" w:cs="Arial"/>
          <w:sz w:val="24"/>
          <w:szCs w:val="24"/>
        </w:rPr>
      </w:pPr>
      <w:r>
        <w:rPr>
          <w:rFonts w:ascii="Palatino Linotype" w:hAnsi="Palatino Linotype" w:cs="Arial"/>
          <w:sz w:val="24"/>
          <w:szCs w:val="24"/>
        </w:rPr>
        <w:t>Ahora bien, el Código Reglamentario Municipal de Toluca en sus artículos 9.123,9.124,  9.139, 9.141 y  9.143 a fin de establecer que</w:t>
      </w:r>
      <w:r w:rsidRPr="003D7682">
        <w:rPr>
          <w:rFonts w:ascii="Palatino Linotype" w:hAnsi="Palatino Linotype"/>
          <w:sz w:val="24"/>
          <w:szCs w:val="24"/>
        </w:rPr>
        <w:t xml:space="preserve"> </w:t>
      </w:r>
      <w:r w:rsidRPr="00EB0526">
        <w:rPr>
          <w:rFonts w:ascii="Palatino Linotype" w:hAnsi="Palatino Linotype"/>
          <w:sz w:val="24"/>
          <w:szCs w:val="24"/>
        </w:rPr>
        <w:t>los anuncios c</w:t>
      </w:r>
      <w:r>
        <w:rPr>
          <w:rFonts w:ascii="Palatino Linotype" w:hAnsi="Palatino Linotype"/>
          <w:sz w:val="24"/>
          <w:szCs w:val="24"/>
        </w:rPr>
        <w:t xml:space="preserve">omerciales que se instalen, pueden ser de naturales fijos, móviles o </w:t>
      </w:r>
      <w:proofErr w:type="spellStart"/>
      <w:r>
        <w:rPr>
          <w:rFonts w:ascii="Palatino Linotype" w:hAnsi="Palatino Linotype"/>
          <w:sz w:val="24"/>
          <w:szCs w:val="24"/>
        </w:rPr>
        <w:t>semi</w:t>
      </w:r>
      <w:proofErr w:type="spellEnd"/>
      <w:r>
        <w:rPr>
          <w:rFonts w:ascii="Palatino Linotype" w:hAnsi="Palatino Linotype"/>
          <w:sz w:val="24"/>
          <w:szCs w:val="24"/>
        </w:rPr>
        <w:t xml:space="preserve"> </w:t>
      </w:r>
      <w:r w:rsidRPr="00EB0526">
        <w:rPr>
          <w:rFonts w:ascii="Palatino Linotype" w:hAnsi="Palatino Linotype"/>
          <w:sz w:val="24"/>
          <w:szCs w:val="24"/>
        </w:rPr>
        <w:t>móviles, se clasificarán en permanentes, temporales y eventuales</w:t>
      </w:r>
      <w:r>
        <w:rPr>
          <w:rFonts w:ascii="Palatino Linotype" w:hAnsi="Palatino Linotype" w:cs="Arial"/>
          <w:sz w:val="24"/>
          <w:szCs w:val="24"/>
        </w:rPr>
        <w:t xml:space="preserve"> y que l</w:t>
      </w:r>
      <w:r w:rsidRPr="00EB0526">
        <w:rPr>
          <w:rFonts w:ascii="Palatino Linotype" w:hAnsi="Palatino Linotype"/>
          <w:sz w:val="24"/>
          <w:szCs w:val="24"/>
        </w:rPr>
        <w:t>as licencias o permisos para anuncios comerciales permanentes serán anuale</w:t>
      </w:r>
      <w:r>
        <w:rPr>
          <w:rFonts w:ascii="Palatino Linotype" w:hAnsi="Palatino Linotype"/>
          <w:sz w:val="24"/>
          <w:szCs w:val="24"/>
        </w:rPr>
        <w:t>s por lo que</w:t>
      </w:r>
      <w:r w:rsidRPr="00EB0526">
        <w:rPr>
          <w:rFonts w:ascii="Palatino Linotype" w:hAnsi="Palatino Linotype"/>
          <w:sz w:val="24"/>
          <w:szCs w:val="24"/>
        </w:rPr>
        <w:t xml:space="preserve"> </w:t>
      </w:r>
      <w:r>
        <w:rPr>
          <w:rFonts w:ascii="Palatino Linotype" w:hAnsi="Palatino Linotype"/>
          <w:sz w:val="24"/>
          <w:szCs w:val="24"/>
        </w:rPr>
        <w:t xml:space="preserve">para obtener una licencia o permiso se tiene que presentar una solicitud la cual debe cumplir con requisitos como por ejemplo el Nombre o Razón Social, el periodo de autorización así como </w:t>
      </w:r>
      <w:r w:rsidRPr="003D7682">
        <w:rPr>
          <w:rFonts w:ascii="Palatino Linotype" w:hAnsi="Palatino Linotype"/>
          <w:sz w:val="24"/>
          <w:szCs w:val="24"/>
        </w:rPr>
        <w:t>el contrato de arrendamiento o autorización escrita por el propietario del inmueble en que se vaya a colocar el anuncio</w:t>
      </w:r>
      <w:r>
        <w:rPr>
          <w:rFonts w:ascii="Palatino Linotype" w:hAnsi="Palatino Linotype"/>
          <w:sz w:val="24"/>
          <w:szCs w:val="24"/>
        </w:rPr>
        <w:t xml:space="preserve"> conforme lo siguiente; </w:t>
      </w:r>
    </w:p>
    <w:p w14:paraId="745C8302" w14:textId="77777777" w:rsidR="009B1A51" w:rsidRPr="007E1C34" w:rsidRDefault="009B1A51" w:rsidP="009B1A51">
      <w:pPr>
        <w:spacing w:line="360" w:lineRule="auto"/>
        <w:ind w:right="39"/>
        <w:jc w:val="center"/>
        <w:rPr>
          <w:rFonts w:ascii="Palatino Linotype" w:hAnsi="Palatino Linotype" w:cs="Arial"/>
          <w:b/>
          <w:i/>
          <w:sz w:val="24"/>
          <w:szCs w:val="24"/>
        </w:rPr>
      </w:pPr>
      <w:r w:rsidRPr="003D319C">
        <w:rPr>
          <w:rFonts w:ascii="Palatino Linotype" w:hAnsi="Palatino Linotype"/>
          <w:b/>
          <w:i/>
        </w:rPr>
        <w:t>DE LOS ANUNCIOS COMERCIALES Y ESPECTACULARES</w:t>
      </w:r>
    </w:p>
    <w:p w14:paraId="1C1AD805" w14:textId="77777777" w:rsidR="009B1A51" w:rsidRPr="00053D20" w:rsidRDefault="009B1A51" w:rsidP="009B1A51">
      <w:pPr>
        <w:spacing w:line="360" w:lineRule="auto"/>
        <w:ind w:left="708" w:right="39"/>
        <w:jc w:val="both"/>
        <w:rPr>
          <w:rFonts w:ascii="Palatino Linotype" w:hAnsi="Palatino Linotype"/>
          <w:i/>
        </w:rPr>
      </w:pPr>
      <w:r w:rsidRPr="003D419D">
        <w:rPr>
          <w:rFonts w:ascii="Palatino Linotype" w:hAnsi="Palatino Linotype"/>
          <w:b/>
          <w:i/>
        </w:rPr>
        <w:t>Artículo 9.123.</w:t>
      </w:r>
      <w:r w:rsidRPr="003D419D">
        <w:rPr>
          <w:rFonts w:ascii="Palatino Linotype" w:hAnsi="Palatino Linotype"/>
          <w:i/>
        </w:rPr>
        <w:t xml:space="preserve"> Se requiere de licencia o permiso de parte de la autoridad municipal, para difundir la actividad comercial, industrial, de espectáculo o de servicio que se desarrollen dentro del Municipio.</w:t>
      </w:r>
    </w:p>
    <w:p w14:paraId="4CDDE7B2" w14:textId="77777777" w:rsidR="009B1A51" w:rsidRDefault="009B1A51" w:rsidP="009B1A51">
      <w:pPr>
        <w:spacing w:line="360" w:lineRule="auto"/>
        <w:ind w:left="708" w:right="39"/>
        <w:jc w:val="both"/>
        <w:rPr>
          <w:rFonts w:ascii="Palatino Linotype" w:hAnsi="Palatino Linotype"/>
          <w:i/>
        </w:rPr>
      </w:pPr>
      <w:r w:rsidRPr="007E1C34">
        <w:rPr>
          <w:rFonts w:ascii="Palatino Linotype" w:hAnsi="Palatino Linotype"/>
          <w:b/>
          <w:i/>
        </w:rPr>
        <w:lastRenderedPageBreak/>
        <w:t xml:space="preserve">Artículo 9.124. Todos los anuncios comerciales que se instalen, sean fijos, móviles o </w:t>
      </w:r>
      <w:proofErr w:type="spellStart"/>
      <w:r w:rsidRPr="007E1C34">
        <w:rPr>
          <w:rFonts w:ascii="Palatino Linotype" w:hAnsi="Palatino Linotype"/>
          <w:b/>
          <w:i/>
        </w:rPr>
        <w:t>semi</w:t>
      </w:r>
      <w:proofErr w:type="spellEnd"/>
      <w:r w:rsidRPr="007E1C34">
        <w:rPr>
          <w:rFonts w:ascii="Palatino Linotype" w:hAnsi="Palatino Linotype"/>
          <w:b/>
          <w:i/>
        </w:rPr>
        <w:t xml:space="preserve"> móviles, se clasificarán en permanentes, temporales y eventuales</w:t>
      </w:r>
      <w:r w:rsidRPr="007E1C34">
        <w:rPr>
          <w:rFonts w:ascii="Palatino Linotype" w:hAnsi="Palatino Linotype"/>
          <w:i/>
        </w:rPr>
        <w:t xml:space="preserve">, conforme al Manual de Normas Técnicas de Imagen Urbana de Toluca. </w:t>
      </w:r>
    </w:p>
    <w:p w14:paraId="780E741F" w14:textId="77777777" w:rsidR="009B1A51" w:rsidRDefault="009B1A51" w:rsidP="009B1A51">
      <w:pPr>
        <w:spacing w:line="360" w:lineRule="auto"/>
        <w:ind w:left="708" w:right="39"/>
        <w:jc w:val="both"/>
        <w:rPr>
          <w:rFonts w:ascii="Palatino Linotype" w:hAnsi="Palatino Linotype"/>
          <w:i/>
        </w:rPr>
      </w:pPr>
      <w:r>
        <w:rPr>
          <w:rFonts w:ascii="Palatino Linotype" w:hAnsi="Palatino Linotype"/>
          <w:i/>
        </w:rPr>
        <w:t>…</w:t>
      </w:r>
      <w:r w:rsidRPr="007E1C34">
        <w:rPr>
          <w:rFonts w:ascii="Palatino Linotype" w:hAnsi="Palatino Linotype"/>
          <w:i/>
        </w:rPr>
        <w:t>.</w:t>
      </w:r>
    </w:p>
    <w:p w14:paraId="5D89CF02" w14:textId="77777777" w:rsidR="009B1A51" w:rsidRPr="00053D20" w:rsidRDefault="009B1A51" w:rsidP="009B1A51">
      <w:pPr>
        <w:spacing w:line="360" w:lineRule="auto"/>
        <w:ind w:left="708" w:right="39"/>
        <w:jc w:val="both"/>
        <w:rPr>
          <w:rFonts w:ascii="Palatino Linotype" w:hAnsi="Palatino Linotype"/>
          <w:i/>
        </w:rPr>
      </w:pPr>
    </w:p>
    <w:p w14:paraId="0AD76269" w14:textId="77777777" w:rsidR="009B1A51" w:rsidRDefault="009B1A51" w:rsidP="009B1A51">
      <w:pPr>
        <w:spacing w:line="360" w:lineRule="auto"/>
        <w:ind w:left="708" w:right="39"/>
        <w:jc w:val="both"/>
        <w:rPr>
          <w:rFonts w:ascii="Palatino Linotype" w:hAnsi="Palatino Linotype"/>
          <w:i/>
        </w:rPr>
      </w:pPr>
      <w:r w:rsidRPr="003D419D">
        <w:rPr>
          <w:rFonts w:ascii="Palatino Linotype" w:hAnsi="Palatino Linotype"/>
          <w:b/>
          <w:i/>
        </w:rPr>
        <w:t>Artículo 9.139 bis</w:t>
      </w:r>
      <w:r w:rsidRPr="003D419D">
        <w:rPr>
          <w:rFonts w:ascii="Palatino Linotype" w:hAnsi="Palatino Linotype"/>
          <w:i/>
        </w:rPr>
        <w:t xml:space="preserve">. </w:t>
      </w:r>
      <w:r w:rsidRPr="003D419D">
        <w:rPr>
          <w:rFonts w:ascii="Palatino Linotype" w:hAnsi="Palatino Linotype"/>
          <w:b/>
          <w:i/>
        </w:rPr>
        <w:t>Se entiende por anuncios espectaculares a aquellos que están construidos por los siguientes elementos:</w:t>
      </w:r>
      <w:r w:rsidRPr="003D419D">
        <w:rPr>
          <w:rFonts w:ascii="Palatino Linotype" w:hAnsi="Palatino Linotype"/>
          <w:i/>
        </w:rPr>
        <w:t xml:space="preserve"> una base o estructura, una cartelera y un cartel; que originan un alto impacto positivo o negativo a la percepción visual y a la imagen urbana y que tenga una o más caras de exhibición, que su explotación visual es apreciable a varios kilómetros de su ubicación y cuyas características son de mayores alcances, como lo es una altura.</w:t>
      </w:r>
    </w:p>
    <w:p w14:paraId="03E71217" w14:textId="77777777" w:rsidR="009B1A51" w:rsidRPr="00053D20" w:rsidRDefault="009B1A51" w:rsidP="009B1A51">
      <w:pPr>
        <w:spacing w:line="360" w:lineRule="auto"/>
        <w:ind w:left="708" w:right="39"/>
        <w:jc w:val="both"/>
        <w:rPr>
          <w:rFonts w:ascii="Palatino Linotype" w:hAnsi="Palatino Linotype" w:cs="Arial"/>
          <w:i/>
          <w:sz w:val="24"/>
          <w:szCs w:val="24"/>
        </w:rPr>
      </w:pPr>
    </w:p>
    <w:p w14:paraId="52ADBBD2" w14:textId="77777777" w:rsidR="009B1A51" w:rsidRDefault="009B1A51" w:rsidP="009B1A51">
      <w:pPr>
        <w:spacing w:line="360" w:lineRule="auto"/>
        <w:ind w:left="708" w:right="39"/>
        <w:jc w:val="both"/>
        <w:rPr>
          <w:rFonts w:ascii="Palatino Linotype" w:hAnsi="Palatino Linotype"/>
          <w:b/>
          <w:i/>
        </w:rPr>
      </w:pPr>
      <w:r w:rsidRPr="003D419D">
        <w:rPr>
          <w:rFonts w:ascii="Palatino Linotype" w:hAnsi="Palatino Linotype"/>
          <w:b/>
          <w:i/>
        </w:rPr>
        <w:t>Artículo 9.141. Las licencias o permisos para anuncios comerciales permanentes serán anuales, de acuerdo con el ej</w:t>
      </w:r>
      <w:r>
        <w:rPr>
          <w:rFonts w:ascii="Palatino Linotype" w:hAnsi="Palatino Linotype"/>
          <w:b/>
          <w:i/>
        </w:rPr>
        <w:t>ercicio fiscal correspondiente.</w:t>
      </w:r>
    </w:p>
    <w:p w14:paraId="6E0B3B5B" w14:textId="77777777" w:rsidR="009B1A51" w:rsidRPr="00053D20" w:rsidRDefault="009B1A51" w:rsidP="009B1A51">
      <w:pPr>
        <w:spacing w:line="360" w:lineRule="auto"/>
        <w:ind w:left="708" w:right="39"/>
        <w:jc w:val="both"/>
        <w:rPr>
          <w:rFonts w:ascii="Palatino Linotype" w:hAnsi="Palatino Linotype"/>
          <w:b/>
          <w:i/>
        </w:rPr>
      </w:pPr>
    </w:p>
    <w:p w14:paraId="3FF10A9E" w14:textId="77777777" w:rsidR="009B1A51" w:rsidRPr="00E03301" w:rsidRDefault="009B1A51" w:rsidP="009B1A51">
      <w:pPr>
        <w:spacing w:line="360" w:lineRule="auto"/>
        <w:ind w:left="708" w:right="39"/>
        <w:jc w:val="both"/>
        <w:rPr>
          <w:rFonts w:ascii="Palatino Linotype" w:hAnsi="Palatino Linotype" w:cs="Arial"/>
          <w:i/>
          <w:sz w:val="24"/>
          <w:szCs w:val="24"/>
        </w:rPr>
      </w:pPr>
      <w:r w:rsidRPr="00E03301">
        <w:rPr>
          <w:rFonts w:ascii="Palatino Linotype" w:hAnsi="Palatino Linotype"/>
          <w:b/>
          <w:i/>
        </w:rPr>
        <w:t>Artículo 9.143</w:t>
      </w:r>
      <w:r w:rsidRPr="00E03301">
        <w:rPr>
          <w:rFonts w:ascii="Palatino Linotype" w:hAnsi="Palatino Linotype"/>
          <w:i/>
        </w:rPr>
        <w:t xml:space="preserve">. </w:t>
      </w:r>
      <w:r w:rsidRPr="00C67905">
        <w:rPr>
          <w:rFonts w:ascii="Palatino Linotype" w:hAnsi="Palatino Linotype"/>
          <w:i/>
          <w:u w:val="single"/>
        </w:rPr>
        <w:t>Las personas físicas o jurídicas colectivas que deseen obtener licencia o permiso de la autoridad municipal para la instalación de anuncios deberán presentar la solicitud correspondiente con los siguientes documentos:</w:t>
      </w:r>
    </w:p>
    <w:p w14:paraId="1D313348"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i/>
        </w:rPr>
      </w:pPr>
      <w:r w:rsidRPr="00E03301">
        <w:rPr>
          <w:rFonts w:ascii="Palatino Linotype" w:hAnsi="Palatino Linotype"/>
          <w:b/>
          <w:i/>
        </w:rPr>
        <w:t>Nombre o razón social,</w:t>
      </w:r>
      <w:r w:rsidRPr="00E03301">
        <w:rPr>
          <w:rFonts w:ascii="Palatino Linotype" w:hAnsi="Palatino Linotype"/>
          <w:i/>
        </w:rPr>
        <w:t xml:space="preserve"> domicilio del solicitante, giro del negocio; </w:t>
      </w:r>
    </w:p>
    <w:p w14:paraId="03890982"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Fotografía, dibujo, croquis o descripción que muestre la forma, dimensiones, colores, texto y demás elementos que constituyan el anuncio; </w:t>
      </w:r>
    </w:p>
    <w:p w14:paraId="3B3E641E"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 Materiales con los que será construido el anuncio;  </w:t>
      </w:r>
    </w:p>
    <w:p w14:paraId="6393ACF6"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Ubicación del anuncio, en el inmueble; </w:t>
      </w:r>
    </w:p>
    <w:p w14:paraId="335F3FF2" w14:textId="77777777" w:rsidR="009B1A51" w:rsidRPr="00C13BF9" w:rsidRDefault="009B1A51" w:rsidP="00027267">
      <w:pPr>
        <w:pStyle w:val="Prrafodelista"/>
        <w:numPr>
          <w:ilvl w:val="0"/>
          <w:numId w:val="11"/>
        </w:numPr>
        <w:spacing w:line="360" w:lineRule="auto"/>
        <w:ind w:right="39"/>
        <w:jc w:val="both"/>
        <w:rPr>
          <w:rFonts w:ascii="Palatino Linotype" w:hAnsi="Palatino Linotype" w:cs="Arial"/>
          <w:b/>
          <w:i/>
          <w:sz w:val="24"/>
          <w:szCs w:val="24"/>
        </w:rPr>
      </w:pPr>
      <w:r w:rsidRPr="00C13BF9">
        <w:rPr>
          <w:rFonts w:ascii="Palatino Linotype" w:hAnsi="Palatino Linotype"/>
          <w:b/>
          <w:i/>
        </w:rPr>
        <w:lastRenderedPageBreak/>
        <w:t xml:space="preserve">Período de autorización del anuncio; </w:t>
      </w:r>
    </w:p>
    <w:p w14:paraId="6824F3F0"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Fotografías a color de la perspectiva completa de la calle del inmueble en el que se pretenda instalar el anuncio, marcando sobre ellas el contorno que muestre el aspecto del anuncio ya instalado; </w:t>
      </w:r>
    </w:p>
    <w:p w14:paraId="6CAF33E6"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La altura sobre el nivel de la calle y saliente máximo respecto del alineamiento del predio; y </w:t>
      </w:r>
    </w:p>
    <w:p w14:paraId="1866E61C" w14:textId="77777777" w:rsidR="009B1A51" w:rsidRPr="00E03301" w:rsidRDefault="009B1A51" w:rsidP="00027267">
      <w:pPr>
        <w:pStyle w:val="Prrafodelista"/>
        <w:numPr>
          <w:ilvl w:val="0"/>
          <w:numId w:val="11"/>
        </w:numPr>
        <w:spacing w:line="360" w:lineRule="auto"/>
        <w:ind w:right="39"/>
        <w:jc w:val="both"/>
        <w:rPr>
          <w:rFonts w:ascii="Palatino Linotype" w:hAnsi="Palatino Linotype" w:cs="Arial"/>
          <w:i/>
          <w:sz w:val="24"/>
          <w:szCs w:val="24"/>
        </w:rPr>
      </w:pPr>
      <w:r w:rsidRPr="00E03301">
        <w:rPr>
          <w:rFonts w:ascii="Palatino Linotype" w:hAnsi="Palatino Linotype"/>
          <w:i/>
        </w:rPr>
        <w:t xml:space="preserve">En su caso </w:t>
      </w:r>
      <w:r w:rsidRPr="003D7682">
        <w:rPr>
          <w:rFonts w:ascii="Palatino Linotype" w:hAnsi="Palatino Linotype"/>
          <w:b/>
          <w:i/>
        </w:rPr>
        <w:t>el contrato de arrendamiento o autorización escrita por el propietario del inmueble en que se vaya a colocar el anuncio</w:t>
      </w:r>
      <w:r w:rsidRPr="00E03301">
        <w:rPr>
          <w:rFonts w:ascii="Palatino Linotype" w:hAnsi="Palatino Linotype"/>
          <w:i/>
        </w:rPr>
        <w:t>.</w:t>
      </w:r>
    </w:p>
    <w:p w14:paraId="3E9674D9" w14:textId="77777777" w:rsidR="009B1A51" w:rsidRDefault="009B1A51" w:rsidP="009B1A51">
      <w:pPr>
        <w:spacing w:line="360" w:lineRule="auto"/>
        <w:ind w:right="39"/>
        <w:jc w:val="both"/>
        <w:rPr>
          <w:rFonts w:ascii="Palatino Linotype" w:hAnsi="Palatino Linotype" w:cs="Arial"/>
          <w:sz w:val="24"/>
          <w:szCs w:val="24"/>
        </w:rPr>
      </w:pPr>
    </w:p>
    <w:p w14:paraId="2D0D76E9" w14:textId="77777777" w:rsidR="009B1A51" w:rsidRPr="00304D5C" w:rsidRDefault="009B1A51" w:rsidP="009B1A51">
      <w:pPr>
        <w:spacing w:line="360" w:lineRule="auto"/>
        <w:ind w:right="-93"/>
        <w:jc w:val="both"/>
        <w:rPr>
          <w:rFonts w:ascii="Palatino Linotype" w:hAnsi="Palatino Linotype" w:cs="Tahoma"/>
          <w:bCs/>
          <w:sz w:val="24"/>
          <w:szCs w:val="24"/>
        </w:rPr>
      </w:pPr>
      <w:r>
        <w:rPr>
          <w:rFonts w:ascii="Palatino Linotype" w:hAnsi="Palatino Linotype" w:cs="Tahoma"/>
          <w:bCs/>
          <w:sz w:val="24"/>
          <w:szCs w:val="24"/>
        </w:rPr>
        <w:t>Ahora bien, se puede establecer que e</w:t>
      </w:r>
      <w:r w:rsidRPr="00304D5C">
        <w:rPr>
          <w:rFonts w:ascii="Palatino Linotype" w:hAnsi="Palatino Linotype" w:cs="Tahoma"/>
          <w:bCs/>
          <w:sz w:val="24"/>
          <w:szCs w:val="24"/>
        </w:rPr>
        <w:t xml:space="preserve">l "Diario de Ingresos" tiene como propósito primordial documentar las operaciones diarias relacionadas con los ingresos de la entidad. Este registro sistemático permite un control detallado de las entradas monetarias, </w:t>
      </w:r>
      <w:r w:rsidRPr="00304D5C">
        <w:rPr>
          <w:rFonts w:ascii="Palatino Linotype" w:hAnsi="Palatino Linotype" w:cs="Tahoma"/>
          <w:b/>
          <w:bCs/>
          <w:sz w:val="24"/>
          <w:szCs w:val="24"/>
        </w:rPr>
        <w:t>facilitando así la supervisión y auditoría de las misma</w:t>
      </w:r>
      <w:r>
        <w:rPr>
          <w:rFonts w:ascii="Palatino Linotype" w:hAnsi="Palatino Linotype" w:cs="Tahoma"/>
          <w:bCs/>
          <w:sz w:val="24"/>
          <w:szCs w:val="24"/>
        </w:rPr>
        <w:t>s,</w:t>
      </w:r>
      <w:r w:rsidRPr="00304D5C">
        <w:rPr>
          <w:rFonts w:ascii="Palatino Linotype" w:hAnsi="Palatino Linotype" w:cs="Tahoma"/>
          <w:bCs/>
          <w:sz w:val="24"/>
          <w:szCs w:val="24"/>
        </w:rPr>
        <w:t xml:space="preserve"> utilizar este documento, se garantiza no solo la integridad y exactitud de la información presentada, sino también la confianza en los procesos administrativos de la entidad.</w:t>
      </w:r>
    </w:p>
    <w:p w14:paraId="78978675" w14:textId="77777777" w:rsidR="009B1A51" w:rsidRPr="00304D5C" w:rsidRDefault="009B1A51" w:rsidP="009B1A51">
      <w:pPr>
        <w:spacing w:line="360" w:lineRule="auto"/>
        <w:ind w:right="-93"/>
        <w:jc w:val="both"/>
        <w:rPr>
          <w:rFonts w:ascii="Palatino Linotype" w:hAnsi="Palatino Linotype" w:cs="Tahoma"/>
          <w:bCs/>
          <w:sz w:val="24"/>
          <w:szCs w:val="24"/>
        </w:rPr>
      </w:pPr>
    </w:p>
    <w:p w14:paraId="680E3116" w14:textId="77777777" w:rsidR="009B1A51" w:rsidRDefault="009B1A51" w:rsidP="009B1A51">
      <w:pPr>
        <w:spacing w:line="360" w:lineRule="auto"/>
        <w:ind w:right="-93"/>
        <w:jc w:val="both"/>
        <w:rPr>
          <w:rFonts w:ascii="Palatino Linotype" w:hAnsi="Palatino Linotype" w:cs="Tahoma"/>
          <w:bCs/>
          <w:sz w:val="24"/>
          <w:szCs w:val="24"/>
          <w:lang w:val="es-ES"/>
        </w:rPr>
      </w:pPr>
      <w:r>
        <w:rPr>
          <w:rFonts w:ascii="Palatino Linotype" w:hAnsi="Palatino Linotype" w:cs="Tahoma"/>
          <w:bCs/>
          <w:sz w:val="24"/>
          <w:szCs w:val="24"/>
          <w:lang w:val="es-ES"/>
        </w:rPr>
        <w:t>Entonces el Diario de Ingresos</w:t>
      </w:r>
      <w:r w:rsidRPr="00304D5C">
        <w:rPr>
          <w:rFonts w:ascii="Palatino Linotype" w:hAnsi="Palatino Linotype" w:cs="Tahoma"/>
          <w:bCs/>
          <w:sz w:val="24"/>
          <w:szCs w:val="24"/>
          <w:lang w:val="es-ES"/>
        </w:rPr>
        <w:t xml:space="preserve"> no solo cumple con la función de registro, sino que también facilita la elaboración de los informes trimestrales requeridos por las normativas municipales. </w:t>
      </w:r>
      <w:r w:rsidRPr="00304D5C">
        <w:rPr>
          <w:rFonts w:ascii="Palatino Linotype" w:hAnsi="Palatino Linotype" w:cs="Tahoma"/>
          <w:b/>
          <w:bCs/>
          <w:sz w:val="24"/>
          <w:szCs w:val="24"/>
          <w:lang w:val="es-ES"/>
        </w:rPr>
        <w:t>Al detallar cada entrada de recursos, permite una revisión exhaustiva de los movimientos financieros, lo que contribuye a la claridad y transparencia en la gestión de los fondos públicos.</w:t>
      </w:r>
      <w:r>
        <w:rPr>
          <w:rFonts w:ascii="Palatino Linotype" w:hAnsi="Palatino Linotype" w:cs="Tahoma"/>
          <w:b/>
          <w:bCs/>
          <w:sz w:val="24"/>
          <w:szCs w:val="24"/>
          <w:lang w:val="es-ES"/>
        </w:rPr>
        <w:t xml:space="preserve"> </w:t>
      </w:r>
      <w:r w:rsidRPr="00304D5C">
        <w:rPr>
          <w:rFonts w:ascii="Palatino Linotype" w:hAnsi="Palatino Linotype" w:cs="Tahoma"/>
          <w:bCs/>
          <w:sz w:val="24"/>
          <w:szCs w:val="24"/>
          <w:lang w:val="es-ES"/>
        </w:rPr>
        <w:t xml:space="preserve">Además, es importante resaltar que este documento está alineado con los criterios establecidos en el "Informe Trimestral Municipal", los cuales han sido diseñados para garantizar una adecuada rendición de cuentas. La adopción de este </w:t>
      </w:r>
      <w:r w:rsidRPr="00304D5C">
        <w:rPr>
          <w:rFonts w:ascii="Palatino Linotype" w:hAnsi="Palatino Linotype" w:cs="Tahoma"/>
          <w:bCs/>
          <w:sz w:val="24"/>
          <w:szCs w:val="24"/>
          <w:lang w:val="es-ES"/>
        </w:rPr>
        <w:lastRenderedPageBreak/>
        <w:t>formato estandarizado permite que los datos financieros sean comparables y consistentes a lo largo del tiempo, facilitando así la evaluación de la situación económica de la entidad por parte de los órganos de control y la ciudadanía en general.</w:t>
      </w:r>
    </w:p>
    <w:p w14:paraId="037DF921" w14:textId="77777777" w:rsidR="00FC57BC" w:rsidRPr="007873A3" w:rsidRDefault="00FC57BC" w:rsidP="009B1A51">
      <w:pPr>
        <w:spacing w:line="360" w:lineRule="auto"/>
        <w:ind w:right="-93"/>
        <w:jc w:val="both"/>
        <w:rPr>
          <w:rFonts w:ascii="Palatino Linotype" w:hAnsi="Palatino Linotype" w:cs="Tahoma"/>
          <w:b/>
          <w:bCs/>
          <w:sz w:val="24"/>
          <w:szCs w:val="24"/>
          <w:lang w:val="es-ES"/>
        </w:rPr>
      </w:pPr>
    </w:p>
    <w:p w14:paraId="12CB1C31" w14:textId="77777777" w:rsidR="009B1A51" w:rsidRDefault="009B1A51" w:rsidP="009B1A51">
      <w:pPr>
        <w:spacing w:line="360" w:lineRule="auto"/>
        <w:ind w:right="-93"/>
        <w:jc w:val="both"/>
        <w:rPr>
          <w:rFonts w:ascii="Palatino Linotype" w:hAnsi="Palatino Linotype" w:cs="Tahoma"/>
          <w:bCs/>
          <w:sz w:val="24"/>
          <w:szCs w:val="24"/>
          <w:lang w:val="es-ES"/>
        </w:rPr>
      </w:pPr>
      <w:r w:rsidRPr="00304D5C">
        <w:rPr>
          <w:rFonts w:ascii="Palatino Linotype" w:hAnsi="Palatino Linotype" w:cs="Tahoma"/>
          <w:bCs/>
          <w:sz w:val="24"/>
          <w:szCs w:val="24"/>
          <w:lang w:val="es-ES"/>
        </w:rPr>
        <w:t xml:space="preserve">En este sentido, la implementación del "Diario de Ingresos" responde a la necesidad de una administración financiera responsable, en la que cada operación sea debidamente registrada y clasificada. </w:t>
      </w:r>
    </w:p>
    <w:p w14:paraId="150535EE" w14:textId="77777777" w:rsidR="009B1A51" w:rsidRPr="00304D5C" w:rsidRDefault="009B1A51" w:rsidP="009B1A51">
      <w:pPr>
        <w:spacing w:line="360" w:lineRule="auto"/>
        <w:ind w:right="-93"/>
        <w:jc w:val="center"/>
        <w:rPr>
          <w:rFonts w:ascii="Palatino Linotype" w:hAnsi="Palatino Linotype" w:cs="Tahoma"/>
          <w:bCs/>
          <w:sz w:val="24"/>
          <w:szCs w:val="24"/>
          <w:lang w:val="es-ES"/>
        </w:rPr>
      </w:pPr>
      <w:r w:rsidRPr="00440CE0">
        <w:rPr>
          <w:rFonts w:cs="Tahoma"/>
          <w:bCs/>
          <w:noProof/>
          <w:lang w:eastAsia="es-MX"/>
        </w:rPr>
        <w:drawing>
          <wp:inline distT="0" distB="0" distL="0" distR="0" wp14:anchorId="251ABC8E" wp14:editId="0DC06A6E">
            <wp:extent cx="3296678" cy="2491077"/>
            <wp:effectExtent l="0" t="0" r="0" b="5080"/>
            <wp:docPr id="7563670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030" cy="2496632"/>
                    </a:xfrm>
                    <a:prstGeom prst="rect">
                      <a:avLst/>
                    </a:prstGeom>
                    <a:noFill/>
                    <a:ln>
                      <a:noFill/>
                    </a:ln>
                  </pic:spPr>
                </pic:pic>
              </a:graphicData>
            </a:graphic>
          </wp:inline>
        </w:drawing>
      </w:r>
    </w:p>
    <w:p w14:paraId="03F2B2CC" w14:textId="77777777" w:rsidR="009B1A51" w:rsidRDefault="009B1A51" w:rsidP="009B1A51">
      <w:pPr>
        <w:spacing w:line="360" w:lineRule="auto"/>
        <w:ind w:right="-93"/>
        <w:jc w:val="both"/>
        <w:rPr>
          <w:rFonts w:ascii="Palatino Linotype" w:hAnsi="Palatino Linotype" w:cs="Tahoma"/>
          <w:bCs/>
          <w:sz w:val="24"/>
          <w:szCs w:val="24"/>
          <w:lang w:val="es-ES"/>
        </w:rPr>
      </w:pPr>
    </w:p>
    <w:p w14:paraId="10C1EC97" w14:textId="77777777" w:rsidR="009B1A51" w:rsidRPr="00304D5C" w:rsidRDefault="009B1A51" w:rsidP="009B1A51">
      <w:pPr>
        <w:spacing w:line="360" w:lineRule="auto"/>
        <w:ind w:right="-93"/>
        <w:jc w:val="both"/>
        <w:rPr>
          <w:rFonts w:ascii="Palatino Linotype" w:hAnsi="Palatino Linotype" w:cs="Tahoma"/>
          <w:bCs/>
          <w:sz w:val="24"/>
          <w:szCs w:val="24"/>
          <w:lang w:val="es-ES"/>
        </w:rPr>
      </w:pPr>
      <w:r w:rsidRPr="00304D5C">
        <w:rPr>
          <w:rFonts w:ascii="Palatino Linotype" w:hAnsi="Palatino Linotype" w:cs="Tahoma"/>
          <w:bCs/>
          <w:sz w:val="24"/>
          <w:szCs w:val="24"/>
          <w:lang w:val="es-ES"/>
        </w:rPr>
        <w:t>Los informes trimestrales, junto con el "Diario de Ingresos", permiten una evaluación precisa y continua del manejo de los ingresos. Estos documentos son esenciales para que el Órgano Superior de Fiscalización del Estado de México pueda realizar una supervisión efectiva, asegurando que los fondos se utilicen de manera adecuada y conforme a los principios de eficiencia y legalidad.</w:t>
      </w:r>
    </w:p>
    <w:p w14:paraId="7A9E2455" w14:textId="77777777" w:rsidR="009B1A51" w:rsidRPr="007873A3" w:rsidRDefault="009B1A51" w:rsidP="009B1A51">
      <w:pPr>
        <w:spacing w:line="360" w:lineRule="auto"/>
        <w:ind w:right="-93"/>
        <w:jc w:val="both"/>
        <w:rPr>
          <w:rFonts w:ascii="Palatino Linotype" w:hAnsi="Palatino Linotype" w:cs="Tahoma"/>
          <w:bCs/>
          <w:sz w:val="24"/>
          <w:szCs w:val="24"/>
          <w:lang w:val="es-ES"/>
        </w:rPr>
      </w:pPr>
      <w:r w:rsidRPr="00304D5C">
        <w:rPr>
          <w:rFonts w:ascii="Palatino Linotype" w:hAnsi="Palatino Linotype" w:cs="Tahoma"/>
          <w:bCs/>
          <w:sz w:val="24"/>
          <w:szCs w:val="24"/>
          <w:lang w:val="es-ES"/>
        </w:rPr>
        <w:lastRenderedPageBreak/>
        <w:t>Además, la elaboración y presentación oportuna de</w:t>
      </w:r>
      <w:r>
        <w:rPr>
          <w:rFonts w:ascii="Palatino Linotype" w:hAnsi="Palatino Linotype" w:cs="Tahoma"/>
          <w:bCs/>
          <w:sz w:val="24"/>
          <w:szCs w:val="24"/>
          <w:lang w:val="es-ES"/>
        </w:rPr>
        <w:t xml:space="preserve"> estos informes garantiza que el</w:t>
      </w:r>
      <w:r w:rsidRPr="00304D5C">
        <w:rPr>
          <w:rFonts w:ascii="Palatino Linotype" w:hAnsi="Palatino Linotype" w:cs="Tahoma"/>
          <w:bCs/>
          <w:sz w:val="24"/>
          <w:szCs w:val="24"/>
          <w:lang w:val="es-ES"/>
        </w:rPr>
        <w:t xml:space="preserve"> </w:t>
      </w:r>
      <w:r w:rsidRPr="00193C36">
        <w:rPr>
          <w:rFonts w:ascii="Palatino Linotype" w:hAnsi="Palatino Linotype" w:cs="Tahoma"/>
          <w:b/>
          <w:bCs/>
          <w:sz w:val="24"/>
          <w:szCs w:val="24"/>
          <w:lang w:val="es-ES"/>
        </w:rPr>
        <w:t>SUJETO OBLIGADO</w:t>
      </w:r>
      <w:r w:rsidRPr="00304D5C">
        <w:rPr>
          <w:rFonts w:ascii="Palatino Linotype" w:hAnsi="Palatino Linotype" w:cs="Tahoma"/>
          <w:bCs/>
          <w:sz w:val="24"/>
          <w:szCs w:val="24"/>
          <w:lang w:val="es-ES"/>
        </w:rPr>
        <w:t xml:space="preserve"> mantenga un registro ordenado y verificable de todas las transacciones financieras, lo que es crucial para prevenir irregularidades y para facilitar cualquier auditoría que las autoridades competentes decidan realizar.</w:t>
      </w:r>
    </w:p>
    <w:p w14:paraId="1FE4DC06" w14:textId="77777777" w:rsidR="00FD2F80" w:rsidRDefault="00FD2F80" w:rsidP="009B1A51">
      <w:pPr>
        <w:spacing w:line="360" w:lineRule="auto"/>
        <w:ind w:right="-93"/>
        <w:jc w:val="both"/>
        <w:rPr>
          <w:rFonts w:ascii="Palatino Linotype" w:hAnsi="Palatino Linotype" w:cs="Tahoma"/>
          <w:bCs/>
          <w:sz w:val="24"/>
          <w:szCs w:val="24"/>
          <w:lang w:val="es-ES_tradnl"/>
        </w:rPr>
      </w:pPr>
    </w:p>
    <w:p w14:paraId="29D9917F" w14:textId="77777777" w:rsidR="009B1A51" w:rsidRPr="00304D5C" w:rsidRDefault="009B1A51" w:rsidP="009B1A51">
      <w:pPr>
        <w:spacing w:line="360" w:lineRule="auto"/>
        <w:ind w:right="-93"/>
        <w:jc w:val="both"/>
        <w:rPr>
          <w:rFonts w:ascii="Palatino Linotype" w:hAnsi="Palatino Linotype" w:cs="Tahoma"/>
          <w:bCs/>
          <w:sz w:val="24"/>
          <w:szCs w:val="24"/>
          <w:lang w:val="es-ES_tradnl"/>
        </w:rPr>
      </w:pPr>
      <w:r w:rsidRPr="00304D5C">
        <w:rPr>
          <w:rFonts w:ascii="Palatino Linotype" w:hAnsi="Palatino Linotype" w:cs="Tahoma"/>
          <w:bCs/>
          <w:sz w:val="24"/>
          <w:szCs w:val="24"/>
          <w:lang w:val="es-ES_tradnl"/>
        </w:rPr>
        <w:t xml:space="preserve">Aunado a lo anterior, </w:t>
      </w:r>
      <w:r>
        <w:rPr>
          <w:rFonts w:ascii="Palatino Linotype" w:hAnsi="Palatino Linotype" w:cs="Tahoma"/>
          <w:bCs/>
          <w:sz w:val="24"/>
          <w:szCs w:val="24"/>
          <w:lang w:val="es-ES_tradnl"/>
        </w:rPr>
        <w:t xml:space="preserve"> </w:t>
      </w:r>
      <w:r w:rsidRPr="00304D5C">
        <w:rPr>
          <w:rFonts w:ascii="Palatino Linotype" w:hAnsi="Palatino Linotype" w:cs="Tahoma"/>
          <w:bCs/>
          <w:sz w:val="24"/>
          <w:szCs w:val="24"/>
          <w:lang w:val="es-ES_tradnl"/>
        </w:rPr>
        <w:t>se tiene que precisar que la misma se encuentra contemplada dentro de las obligaciones de transparencia común, la cual encuentra sustento en el artículo 92 fracción VII de la Ley de Transparencia y Acceso a la Información Pública del Estado de México y Municipios, que a letra señala:</w:t>
      </w:r>
    </w:p>
    <w:p w14:paraId="1AAF7B46" w14:textId="77777777" w:rsidR="009B1A51" w:rsidRPr="00304D5C" w:rsidRDefault="009B1A51" w:rsidP="009B1A51">
      <w:pPr>
        <w:spacing w:line="360" w:lineRule="auto"/>
        <w:ind w:left="567" w:right="539"/>
        <w:jc w:val="both"/>
        <w:rPr>
          <w:rFonts w:ascii="Palatino Linotype" w:hAnsi="Palatino Linotype" w:cs="Tahoma"/>
          <w:bCs/>
          <w:i/>
          <w:lang w:val="es-ES_tradnl"/>
        </w:rPr>
      </w:pPr>
      <w:r w:rsidRPr="00304D5C">
        <w:rPr>
          <w:rFonts w:ascii="Palatino Linotype" w:hAnsi="Palatino Linotype" w:cs="Tahoma"/>
          <w:b/>
          <w:bCs/>
          <w:i/>
          <w:lang w:val="es-ES_tradnl"/>
        </w:rPr>
        <w:t>Artículo 92.</w:t>
      </w:r>
      <w:r w:rsidRPr="00304D5C">
        <w:rPr>
          <w:rFonts w:ascii="Palatino Linotype" w:hAnsi="Palatino Linotype" w:cs="Tahoma"/>
          <w:bCs/>
          <w:i/>
          <w:lang w:val="es-ES_tradnl"/>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918E081" w14:textId="77777777" w:rsidR="009B1A51" w:rsidRPr="00304D5C" w:rsidRDefault="009B1A51" w:rsidP="009B1A51">
      <w:pPr>
        <w:spacing w:line="360" w:lineRule="auto"/>
        <w:ind w:left="567" w:right="539"/>
        <w:jc w:val="both"/>
        <w:rPr>
          <w:rFonts w:ascii="Palatino Linotype" w:hAnsi="Palatino Linotype" w:cs="Tahoma"/>
          <w:bCs/>
          <w:i/>
          <w:lang w:val="es-ES_tradnl"/>
        </w:rPr>
      </w:pPr>
      <w:r w:rsidRPr="00304D5C">
        <w:rPr>
          <w:rFonts w:ascii="Palatino Linotype" w:hAnsi="Palatino Linotype" w:cs="Tahoma"/>
          <w:bCs/>
          <w:i/>
          <w:lang w:val="es-ES_tradnl"/>
        </w:rPr>
        <w:t>…</w:t>
      </w:r>
    </w:p>
    <w:p w14:paraId="2A6997EC" w14:textId="77777777" w:rsidR="009B1A51" w:rsidRPr="00304D5C" w:rsidRDefault="009B1A51" w:rsidP="009B1A51">
      <w:pPr>
        <w:spacing w:line="360" w:lineRule="auto"/>
        <w:ind w:left="567" w:right="539"/>
        <w:jc w:val="both"/>
        <w:rPr>
          <w:rFonts w:ascii="Palatino Linotype" w:hAnsi="Palatino Linotype" w:cs="Tahoma"/>
          <w:bCs/>
          <w:i/>
          <w:lang w:val="es-ES_tradnl"/>
        </w:rPr>
      </w:pPr>
      <w:r w:rsidRPr="00304D5C">
        <w:rPr>
          <w:rFonts w:ascii="Palatino Linotype" w:hAnsi="Palatino Linotype" w:cs="Tahoma"/>
          <w:bCs/>
          <w:i/>
          <w:lang w:val="es-ES_tradnl"/>
        </w:rPr>
        <w:t xml:space="preserve">XLVII. </w:t>
      </w:r>
      <w:r w:rsidRPr="00304D5C">
        <w:rPr>
          <w:rFonts w:ascii="Palatino Linotype" w:hAnsi="Palatino Linotype" w:cs="Tahoma"/>
          <w:b/>
          <w:bCs/>
          <w:i/>
          <w:lang w:val="es-ES_tradnl"/>
        </w:rPr>
        <w:t xml:space="preserve">Los ingresos recibidos por cualquier concepto </w:t>
      </w:r>
      <w:r w:rsidRPr="00304D5C">
        <w:rPr>
          <w:rFonts w:ascii="Palatino Linotype" w:hAnsi="Palatino Linotype" w:cs="Tahoma"/>
          <w:bCs/>
          <w:i/>
          <w:lang w:val="es-ES_tradnl"/>
        </w:rPr>
        <w:t>señalando el nombre de los responsables de recibirlos, administrarlos y ejercerlos, indicando el destino de cada uno de ellos;</w:t>
      </w:r>
    </w:p>
    <w:p w14:paraId="2FF5F128" w14:textId="77777777" w:rsidR="009B1A51" w:rsidRPr="00053D20" w:rsidRDefault="009B1A51" w:rsidP="009B1A51">
      <w:pPr>
        <w:spacing w:line="360" w:lineRule="auto"/>
        <w:ind w:left="567" w:right="539"/>
        <w:jc w:val="both"/>
        <w:rPr>
          <w:rFonts w:ascii="Palatino Linotype" w:hAnsi="Palatino Linotype" w:cs="Tahoma"/>
          <w:bCs/>
          <w:i/>
          <w:lang w:val="es-ES_tradnl"/>
        </w:rPr>
      </w:pPr>
      <w:r w:rsidRPr="00304D5C">
        <w:rPr>
          <w:rFonts w:ascii="Palatino Linotype" w:hAnsi="Palatino Linotype" w:cs="Tahoma"/>
          <w:bCs/>
          <w:i/>
          <w:lang w:val="es-ES_tradnl"/>
        </w:rPr>
        <w:t>…</w:t>
      </w:r>
    </w:p>
    <w:p w14:paraId="09315CC2" w14:textId="77777777" w:rsidR="009B1A51"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los contratos debe observarse lo establecido en los artículos 1, fracción III, 20, 21, 22, 23, 24, 26, 27 y 39 de la Ley de Contratación Pública del Estado de México y Municipios, los cuales se transcriben a continuación:</w:t>
      </w:r>
    </w:p>
    <w:p w14:paraId="45C02E0E"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Esta Ley tiene por objeto regular los actos relativos a la planeación, programación, </w:t>
      </w:r>
      <w:proofErr w:type="spellStart"/>
      <w:r>
        <w:rPr>
          <w:rFonts w:ascii="Palatino Linotype" w:eastAsia="Palatino Linotype" w:hAnsi="Palatino Linotype" w:cs="Palatino Linotype"/>
          <w:i/>
        </w:rPr>
        <w:t>presupuestación</w:t>
      </w:r>
      <w:proofErr w:type="spellEnd"/>
      <w:r>
        <w:rPr>
          <w:rFonts w:ascii="Palatino Linotype" w:eastAsia="Palatino Linotype" w:hAnsi="Palatino Linotype" w:cs="Palatino Linotype"/>
          <w:i/>
        </w:rPr>
        <w:t xml:space="preserve">, ejecución y control </w:t>
      </w:r>
      <w:r>
        <w:rPr>
          <w:rFonts w:ascii="Palatino Linotype" w:eastAsia="Palatino Linotype" w:hAnsi="Palatino Linotype" w:cs="Palatino Linotype"/>
          <w:b/>
          <w:i/>
          <w:u w:val="single"/>
        </w:rPr>
        <w:t>de la adquisición, enajenación y arrendamiento de bienes, y la contratación de servicios de cualquier naturaleza, que realicen</w:t>
      </w:r>
      <w:r>
        <w:rPr>
          <w:rFonts w:ascii="Palatino Linotype" w:eastAsia="Palatino Linotype" w:hAnsi="Palatino Linotype" w:cs="Palatino Linotype"/>
          <w:i/>
        </w:rPr>
        <w:t xml:space="preserve">: </w:t>
      </w:r>
    </w:p>
    <w:p w14:paraId="78B3B609" w14:textId="77777777" w:rsidR="009B1A51" w:rsidRDefault="009B1A51" w:rsidP="009B1A51">
      <w:pPr>
        <w:ind w:left="416" w:firstLine="29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215B6724" w14:textId="77777777" w:rsidR="009B1A51" w:rsidRDefault="009B1A51" w:rsidP="009B1A51">
      <w:pPr>
        <w:ind w:left="416" w:firstLine="291"/>
        <w:jc w:val="both"/>
        <w:rPr>
          <w:rFonts w:ascii="Palatino Linotype" w:eastAsia="Palatino Linotype" w:hAnsi="Palatino Linotype" w:cs="Palatino Linotype"/>
        </w:rPr>
      </w:pPr>
      <w:r>
        <w:rPr>
          <w:rFonts w:ascii="Palatino Linotype" w:eastAsia="Palatino Linotype" w:hAnsi="Palatino Linotype" w:cs="Palatino Linotype"/>
          <w:i/>
        </w:rPr>
        <w:t>III. Los ayuntamientos de los municipios del Estado</w:t>
      </w:r>
      <w:r>
        <w:rPr>
          <w:rFonts w:ascii="Palatino Linotype" w:eastAsia="Palatino Linotype" w:hAnsi="Palatino Linotype" w:cs="Palatino Linotype"/>
        </w:rPr>
        <w:t xml:space="preserve">. </w:t>
      </w:r>
    </w:p>
    <w:p w14:paraId="4A908AE6" w14:textId="77777777" w:rsidR="009B1A51" w:rsidRDefault="009B1A51" w:rsidP="009B1A51">
      <w:pPr>
        <w:ind w:left="416" w:firstLine="291"/>
        <w:jc w:val="both"/>
        <w:rPr>
          <w:rFonts w:ascii="Palatino Linotype" w:eastAsia="Palatino Linotype" w:hAnsi="Palatino Linotype" w:cs="Palatino Linotype"/>
        </w:rPr>
      </w:pPr>
    </w:p>
    <w:p w14:paraId="262D6396"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20</w:t>
      </w:r>
      <w:r>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365236A7" w14:textId="77777777" w:rsidR="009B1A51" w:rsidRDefault="009B1A51" w:rsidP="009B1A51">
      <w:pPr>
        <w:ind w:left="416"/>
        <w:jc w:val="both"/>
        <w:rPr>
          <w:rFonts w:ascii="Palatino Linotype" w:eastAsia="Palatino Linotype" w:hAnsi="Palatino Linotype" w:cs="Palatino Linotype"/>
        </w:rPr>
      </w:pPr>
    </w:p>
    <w:p w14:paraId="0B077140" w14:textId="77777777" w:rsidR="009B1A51" w:rsidRDefault="009B1A51" w:rsidP="009B1A51">
      <w:pPr>
        <w:ind w:left="416"/>
        <w:jc w:val="both"/>
        <w:rPr>
          <w:rFonts w:ascii="Palatino Linotype" w:eastAsia="Palatino Linotype" w:hAnsi="Palatino Linotype" w:cs="Palatino Linotype"/>
          <w:b/>
          <w:i/>
        </w:rPr>
      </w:pPr>
      <w:r>
        <w:rPr>
          <w:rFonts w:ascii="Palatino Linotype" w:eastAsia="Palatino Linotype" w:hAnsi="Palatino Linotype" w:cs="Palatino Linotype"/>
          <w:b/>
          <w:i/>
        </w:rPr>
        <w:t>Artículo 21.-</w:t>
      </w:r>
      <w:r>
        <w:rPr>
          <w:rFonts w:ascii="Palatino Linotype" w:eastAsia="Palatino Linotype" w:hAnsi="Palatino Linotype" w:cs="Palatino Linotype"/>
          <w:i/>
        </w:rPr>
        <w:t xml:space="preserve"> </w:t>
      </w:r>
      <w:r>
        <w:rPr>
          <w:rFonts w:ascii="Palatino Linotype" w:eastAsia="Palatino Linotype" w:hAnsi="Palatino Linotype" w:cs="Palatino Linotype"/>
          <w:b/>
          <w:i/>
        </w:rPr>
        <w:t>A fin de conocer la capacidad administrativa, financiera, legal y técnica de las fuentes de suministro</w:t>
      </w:r>
      <w:r>
        <w:rPr>
          <w:rFonts w:ascii="Palatino Linotype" w:eastAsia="Palatino Linotype" w:hAnsi="Palatino Linotype" w:cs="Palatino Linotype"/>
          <w:i/>
        </w:rPr>
        <w:t xml:space="preserve">, la Secretaría y </w:t>
      </w:r>
      <w:r>
        <w:rPr>
          <w:rFonts w:ascii="Palatino Linotype" w:eastAsia="Palatino Linotype" w:hAnsi="Palatino Linotype" w:cs="Palatino Linotype"/>
          <w:b/>
          <w:i/>
        </w:rPr>
        <w:t xml:space="preserve">los ayuntamientos integrarán un catálogo de proveedores y de prestadores de servicios. </w:t>
      </w:r>
    </w:p>
    <w:p w14:paraId="379049CA" w14:textId="77777777" w:rsidR="009B1A51" w:rsidRDefault="009B1A51" w:rsidP="009B1A51">
      <w:pPr>
        <w:ind w:left="416"/>
        <w:jc w:val="both"/>
        <w:rPr>
          <w:rFonts w:ascii="Palatino Linotype" w:eastAsia="Palatino Linotype" w:hAnsi="Palatino Linotype" w:cs="Palatino Linotype"/>
          <w:i/>
        </w:rPr>
      </w:pPr>
    </w:p>
    <w:p w14:paraId="356BA44C"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7D8AD03F" w14:textId="77777777" w:rsidR="009B1A51" w:rsidRDefault="009B1A51" w:rsidP="009B1A51">
      <w:pPr>
        <w:ind w:left="416"/>
        <w:jc w:val="both"/>
        <w:rPr>
          <w:rFonts w:ascii="Palatino Linotype" w:eastAsia="Palatino Linotype" w:hAnsi="Palatino Linotype" w:cs="Palatino Linotype"/>
          <w:i/>
        </w:rPr>
      </w:pPr>
    </w:p>
    <w:p w14:paraId="5163FC85"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Lo</w:t>
      </w:r>
      <w:r>
        <w:rPr>
          <w:rFonts w:ascii="Palatino Linotype" w:eastAsia="Palatino Linotype" w:hAnsi="Palatino Linotype" w:cs="Palatino Linotype"/>
          <w:b/>
          <w:i/>
        </w:rPr>
        <w:t>s comités son órganos colegiados con facultades de opinión, que tienen por objeto auxiliar a</w:t>
      </w:r>
      <w:r>
        <w:rPr>
          <w:rFonts w:ascii="Palatino Linotype" w:eastAsia="Palatino Linotype" w:hAnsi="Palatino Linotype" w:cs="Palatino Linotype"/>
          <w:i/>
        </w:rPr>
        <w:t xml:space="preserve"> la Secretaría, entidades, tribunales administrativos y </w:t>
      </w:r>
      <w:r>
        <w:rPr>
          <w:rFonts w:ascii="Palatino Linotype" w:eastAsia="Palatino Linotype" w:hAnsi="Palatino Linotype" w:cs="Palatino Linotype"/>
          <w:b/>
          <w:i/>
        </w:rPr>
        <w:t>ayuntamientos</w:t>
      </w:r>
      <w:r>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w:t>
      </w:r>
      <w:r>
        <w:rPr>
          <w:rFonts w:ascii="Palatino Linotype" w:eastAsia="Palatino Linotype" w:hAnsi="Palatino Linotype" w:cs="Palatino Linotype"/>
          <w:i/>
        </w:rPr>
        <w:lastRenderedPageBreak/>
        <w:t xml:space="preserve">administrativos y </w:t>
      </w:r>
      <w:r>
        <w:rPr>
          <w:rFonts w:ascii="Palatino Linotype" w:eastAsia="Palatino Linotype" w:hAnsi="Palatino Linotype" w:cs="Palatino Linotype"/>
          <w:b/>
          <w:i/>
        </w:rPr>
        <w:t xml:space="preserve">los ayuntamientos se auxiliarán de un comité de arrendamientos, adquisiciones de inmuebles </w:t>
      </w:r>
      <w:r>
        <w:rPr>
          <w:rFonts w:ascii="Palatino Linotype" w:eastAsia="Palatino Linotype" w:hAnsi="Palatino Linotype" w:cs="Palatino Linotype"/>
          <w:i/>
        </w:rPr>
        <w:t>y enajenaciones</w:t>
      </w:r>
      <w:r>
        <w:rPr>
          <w:rFonts w:ascii="Palatino Linotype" w:eastAsia="Palatino Linotype" w:hAnsi="Palatino Linotype" w:cs="Palatino Linotype"/>
          <w:b/>
          <w:i/>
        </w:rPr>
        <w:t>.”</w:t>
      </w:r>
      <w:r>
        <w:rPr>
          <w:rFonts w:ascii="Palatino Linotype" w:eastAsia="Palatino Linotype" w:hAnsi="Palatino Linotype" w:cs="Palatino Linotype"/>
          <w:i/>
        </w:rPr>
        <w:t xml:space="preserve"> </w:t>
      </w:r>
    </w:p>
    <w:p w14:paraId="03DB4912" w14:textId="77777777" w:rsidR="009B1A51" w:rsidRDefault="009B1A51" w:rsidP="009B1A51">
      <w:pPr>
        <w:jc w:val="both"/>
        <w:rPr>
          <w:rFonts w:ascii="Palatino Linotype" w:eastAsia="Palatino Linotype" w:hAnsi="Palatino Linotype" w:cs="Palatino Linotype"/>
          <w:i/>
        </w:rPr>
      </w:pPr>
    </w:p>
    <w:p w14:paraId="0E8EE759"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23.- Los comités de adquisiciones y de servicios tendrán las funciones siguientes</w:t>
      </w:r>
      <w:r>
        <w:rPr>
          <w:rFonts w:ascii="Palatino Linotype" w:eastAsia="Palatino Linotype" w:hAnsi="Palatino Linotype" w:cs="Palatino Linotype"/>
          <w:i/>
        </w:rPr>
        <w:t xml:space="preserve">: </w:t>
      </w:r>
    </w:p>
    <w:p w14:paraId="1B4DF077" w14:textId="77777777" w:rsidR="009B1A51" w:rsidRDefault="009B1A51" w:rsidP="00027267">
      <w:pPr>
        <w:numPr>
          <w:ilvl w:val="0"/>
          <w:numId w:val="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Dictaminar sobre la procedencia de los casos de excepción al procedimiento de licitación pública. </w:t>
      </w:r>
    </w:p>
    <w:p w14:paraId="180EC260" w14:textId="77777777" w:rsidR="009B1A51" w:rsidRDefault="009B1A51" w:rsidP="00027267">
      <w:pPr>
        <w:numPr>
          <w:ilvl w:val="0"/>
          <w:numId w:val="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094398BF" w14:textId="77777777" w:rsidR="009B1A51" w:rsidRDefault="009B1A51" w:rsidP="00027267">
      <w:pPr>
        <w:numPr>
          <w:ilvl w:val="0"/>
          <w:numId w:val="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w:t>
      </w:r>
    </w:p>
    <w:p w14:paraId="01478FE3" w14:textId="77777777" w:rsidR="009B1A51" w:rsidRPr="001E3C8A" w:rsidRDefault="009B1A51" w:rsidP="00027267">
      <w:pPr>
        <w:numPr>
          <w:ilvl w:val="0"/>
          <w:numId w:val="3"/>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Las demás que establezca el reglamento de esta Ley.” </w:t>
      </w:r>
    </w:p>
    <w:p w14:paraId="3167A94B" w14:textId="77777777" w:rsidR="009B1A51" w:rsidRDefault="009B1A51" w:rsidP="009B1A51">
      <w:pPr>
        <w:ind w:left="416"/>
        <w:jc w:val="both"/>
        <w:rPr>
          <w:rFonts w:ascii="Palatino Linotype" w:eastAsia="Palatino Linotype" w:hAnsi="Palatino Linotype" w:cs="Palatino Linotype"/>
          <w:b/>
          <w:i/>
        </w:rPr>
      </w:pPr>
    </w:p>
    <w:p w14:paraId="70D67411"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El comité de arrendamientos, </w:t>
      </w:r>
      <w:r>
        <w:rPr>
          <w:rFonts w:ascii="Palatino Linotype" w:eastAsia="Palatino Linotype" w:hAnsi="Palatino Linotype" w:cs="Palatino Linotype"/>
          <w:i/>
          <w:u w:val="single"/>
        </w:rPr>
        <w:t>adquisiciones de inmuebles</w:t>
      </w:r>
      <w:r>
        <w:rPr>
          <w:rFonts w:ascii="Palatino Linotype" w:eastAsia="Palatino Linotype" w:hAnsi="Palatino Linotype" w:cs="Palatino Linotype"/>
          <w:i/>
        </w:rPr>
        <w:t xml:space="preserve"> y enajenaciones tendrá las funciones siguientes: </w:t>
      </w:r>
    </w:p>
    <w:p w14:paraId="6E2FA300" w14:textId="77777777" w:rsidR="009B1A51" w:rsidRDefault="009B1A51" w:rsidP="00027267">
      <w:pPr>
        <w:numPr>
          <w:ilvl w:val="0"/>
          <w:numId w:val="4"/>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348D321C" w14:textId="77777777" w:rsidR="009B1A51" w:rsidRDefault="009B1A51" w:rsidP="00027267">
      <w:pPr>
        <w:numPr>
          <w:ilvl w:val="0"/>
          <w:numId w:val="4"/>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Participar en los procedimientos de licitación, invitación restringida y adjudicación directa, hasta dejarlos en estado de dictar el fallo correspondiente, tratándose de adquisición de inmuebles y arrendamientos. </w:t>
      </w:r>
    </w:p>
    <w:p w14:paraId="27C8206F" w14:textId="77777777" w:rsidR="009B1A51" w:rsidRDefault="009B1A51" w:rsidP="00027267">
      <w:pPr>
        <w:numPr>
          <w:ilvl w:val="0"/>
          <w:numId w:val="4"/>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tratándose de adquisiciones de inmuebles y arrendamientos. </w:t>
      </w:r>
    </w:p>
    <w:p w14:paraId="43910802" w14:textId="77777777" w:rsidR="009B1A51" w:rsidRDefault="009B1A51" w:rsidP="00027267">
      <w:pPr>
        <w:numPr>
          <w:ilvl w:val="0"/>
          <w:numId w:val="4"/>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2DED0BB8" w14:textId="77777777" w:rsidR="009B1A51" w:rsidRPr="00F012BB" w:rsidRDefault="009B1A51" w:rsidP="00027267">
      <w:pPr>
        <w:numPr>
          <w:ilvl w:val="0"/>
          <w:numId w:val="4"/>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Las demás que establezca el reglamento de esta Ley.” </w:t>
      </w:r>
    </w:p>
    <w:p w14:paraId="79E76742" w14:textId="77777777" w:rsidR="009B1A51" w:rsidRDefault="009B1A51" w:rsidP="009B1A51">
      <w:pPr>
        <w:ind w:left="416"/>
        <w:jc w:val="both"/>
        <w:rPr>
          <w:rFonts w:ascii="Palatino Linotype" w:eastAsia="Palatino Linotype" w:hAnsi="Palatino Linotype" w:cs="Palatino Linotype"/>
          <w:b/>
          <w:i/>
        </w:rPr>
      </w:pPr>
    </w:p>
    <w:p w14:paraId="3D7151E0"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26</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adquisiciones, arrendamientos y servicios se adjudicarán a través de licitaciones públicas, mediante convocatoria pública</w:t>
      </w:r>
    </w:p>
    <w:p w14:paraId="3F5EE4CD" w14:textId="77777777" w:rsidR="009B1A51" w:rsidRDefault="009B1A51" w:rsidP="009B1A51">
      <w:pPr>
        <w:ind w:left="416"/>
        <w:jc w:val="both"/>
        <w:rPr>
          <w:rFonts w:ascii="Palatino Linotype" w:eastAsia="Palatino Linotype" w:hAnsi="Palatino Linotype" w:cs="Palatino Linotype"/>
          <w:b/>
          <w:i/>
        </w:rPr>
      </w:pPr>
    </w:p>
    <w:p w14:paraId="367C71ED"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27</w:t>
      </w:r>
      <w:r>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5F2B68B0" w14:textId="77777777" w:rsidR="009B1A51" w:rsidRDefault="009B1A51" w:rsidP="0002726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Invitación restringida.</w:t>
      </w:r>
    </w:p>
    <w:p w14:paraId="1F5C0EBE" w14:textId="77777777" w:rsidR="009B1A51" w:rsidRDefault="009B1A51" w:rsidP="0002726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Adjudicación directa. </w:t>
      </w:r>
    </w:p>
    <w:p w14:paraId="29AE4A98" w14:textId="77777777" w:rsidR="009B1A51" w:rsidRDefault="009B1A51" w:rsidP="009B1A51">
      <w:pPr>
        <w:jc w:val="both"/>
        <w:rPr>
          <w:rFonts w:ascii="Palatino Linotype" w:eastAsia="Palatino Linotype" w:hAnsi="Palatino Linotype" w:cs="Palatino Linotype"/>
          <w:b/>
          <w:i/>
        </w:rPr>
      </w:pPr>
    </w:p>
    <w:p w14:paraId="1E706C35"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39.-</w:t>
      </w:r>
      <w:r>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59F3EF90" w14:textId="77777777" w:rsidR="009B1A51" w:rsidRDefault="009B1A51" w:rsidP="009B1A51">
      <w:pPr>
        <w:ind w:left="416"/>
        <w:jc w:val="both"/>
        <w:rPr>
          <w:rFonts w:ascii="Palatino Linotype" w:eastAsia="Palatino Linotype" w:hAnsi="Palatino Linotype" w:cs="Palatino Linotype"/>
          <w:i/>
          <w:sz w:val="24"/>
          <w:szCs w:val="24"/>
        </w:rPr>
      </w:pPr>
    </w:p>
    <w:p w14:paraId="7E3A5DFF" w14:textId="77777777" w:rsidR="009B1A51"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14:paraId="2034F50D" w14:textId="77777777" w:rsidR="009B1A51" w:rsidRDefault="009B1A51" w:rsidP="009B1A51">
      <w:pPr>
        <w:spacing w:line="276" w:lineRule="auto"/>
        <w:ind w:firstLine="708"/>
        <w:jc w:val="both"/>
        <w:rPr>
          <w:rFonts w:ascii="Palatino Linotype" w:eastAsia="Palatino Linotype" w:hAnsi="Palatino Linotype" w:cs="Palatino Linotype"/>
          <w:b/>
          <w:i/>
        </w:rPr>
      </w:pPr>
      <w:r>
        <w:rPr>
          <w:rFonts w:ascii="Palatino Linotype" w:eastAsia="Palatino Linotype" w:hAnsi="Palatino Linotype" w:cs="Palatino Linotype"/>
          <w:b/>
          <w:i/>
        </w:rPr>
        <w:t>Artículo 2. Para los efectos de la presente Ley, se entenderá por:</w:t>
      </w:r>
    </w:p>
    <w:p w14:paraId="2AA9BF7A" w14:textId="77777777" w:rsidR="009B1A51" w:rsidRDefault="009B1A51" w:rsidP="009B1A51">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VIII. Cuenta Pública:</w:t>
      </w:r>
      <w:r>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4D23774C" w14:textId="77777777" w:rsidR="009B1A51" w:rsidRDefault="009B1A51" w:rsidP="009B1A51">
      <w:pPr>
        <w:tabs>
          <w:tab w:val="left" w:pos="2595"/>
        </w:tabs>
        <w:spacing w:line="276"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p>
    <w:p w14:paraId="64A47F7D" w14:textId="77777777" w:rsidR="009B1A51" w:rsidRPr="00FD2F80" w:rsidRDefault="009B1A51" w:rsidP="00FD2F80">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XI. Informe Trimestral</w:t>
      </w:r>
      <w:r>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15BBD94C" w14:textId="77777777" w:rsidR="009B1A51"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lo anterior, se advierte que el Sujeto Obligado, cuenta con la competencia para regular los actos relativos a la planeación, programación, </w:t>
      </w:r>
      <w:proofErr w:type="spellStart"/>
      <w:r>
        <w:rPr>
          <w:rFonts w:ascii="Palatino Linotype" w:eastAsia="Palatino Linotype" w:hAnsi="Palatino Linotype" w:cs="Palatino Linotype"/>
          <w:sz w:val="24"/>
          <w:szCs w:val="24"/>
        </w:rPr>
        <w:t>presupuestación</w:t>
      </w:r>
      <w:proofErr w:type="spellEnd"/>
      <w:r>
        <w:rPr>
          <w:rFonts w:ascii="Palatino Linotype" w:eastAsia="Palatino Linotype" w:hAnsi="Palatino Linotype" w:cs="Palatino Linotype"/>
          <w:sz w:val="24"/>
          <w:szCs w:val="24"/>
        </w:rPr>
        <w:t xml:space="preserve">, ejecución y control de la adquisición y arrendamiento de bienes, así como la contratación de servicios de cualquier naturaleza; para tales efectos, se auxilia de los comités de arrendamientos y de </w:t>
      </w:r>
      <w:r w:rsidRPr="00A82EB6">
        <w:rPr>
          <w:rFonts w:ascii="Palatino Linotype" w:eastAsia="Palatino Linotype" w:hAnsi="Palatino Linotype" w:cs="Palatino Linotype"/>
          <w:sz w:val="24"/>
          <w:szCs w:val="24"/>
        </w:rPr>
        <w:t>adquisiciones de inmuebles</w:t>
      </w:r>
      <w:r>
        <w:rPr>
          <w:rFonts w:ascii="Palatino Linotype" w:eastAsia="Palatino Linotype" w:hAnsi="Palatino Linotype" w:cs="Palatino Linotype"/>
          <w:sz w:val="24"/>
          <w:szCs w:val="24"/>
        </w:rPr>
        <w:t xml:space="preserve"> y enajenaciones, quienes, entre otras funciones, emiten los dictámenes correspondientes a la adjudicación, debiendo levantar para cada procedimiento adquisitivo el acta respectiva.</w:t>
      </w:r>
    </w:p>
    <w:p w14:paraId="628BE7E3" w14:textId="77777777" w:rsidR="00FD2F80" w:rsidRDefault="00FD2F80" w:rsidP="009B1A51">
      <w:pPr>
        <w:spacing w:line="360" w:lineRule="auto"/>
        <w:jc w:val="both"/>
        <w:rPr>
          <w:rFonts w:ascii="Palatino Linotype" w:eastAsia="Palatino Linotype" w:hAnsi="Palatino Linotype" w:cs="Palatino Linotype"/>
          <w:sz w:val="24"/>
          <w:szCs w:val="24"/>
        </w:rPr>
      </w:pPr>
    </w:p>
    <w:p w14:paraId="2C4BE0E8" w14:textId="77777777" w:rsidR="009B1A51" w:rsidRDefault="009B1A51" w:rsidP="009B1A51">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la Ley de Contratación Pública del Estado de México y Municipios, establece que los ayuntamientos deberán programar sus adquisiciones, arrendamientos y servicios, tal como refiere en sus artículos:</w:t>
      </w:r>
    </w:p>
    <w:p w14:paraId="75FFFE44" w14:textId="77777777" w:rsidR="009B1A51" w:rsidRDefault="009B1A51" w:rsidP="009B1A51">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10.-</w:t>
      </w:r>
      <w:r>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78CA7CAC" w14:textId="77777777" w:rsidR="009B1A51" w:rsidRDefault="009B1A51" w:rsidP="00027267">
      <w:pPr>
        <w:numPr>
          <w:ilvl w:val="0"/>
          <w:numId w:val="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0B1DCA00" w14:textId="77777777" w:rsidR="009B1A51" w:rsidRDefault="009B1A51" w:rsidP="00027267">
      <w:pPr>
        <w:numPr>
          <w:ilvl w:val="0"/>
          <w:numId w:val="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los planes de desarrollo municipal. </w:t>
      </w:r>
    </w:p>
    <w:p w14:paraId="10DB0AB0" w14:textId="77777777" w:rsidR="009B1A51" w:rsidRDefault="009B1A51" w:rsidP="00027267">
      <w:pPr>
        <w:numPr>
          <w:ilvl w:val="0"/>
          <w:numId w:val="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3E35CD9E" w14:textId="77777777" w:rsidR="009B1A51" w:rsidRDefault="009B1A51" w:rsidP="00027267">
      <w:pPr>
        <w:numPr>
          <w:ilvl w:val="0"/>
          <w:numId w:val="6"/>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lastRenderedPageBreak/>
        <w:t>Las medidas que en materia de austeridad señale el Presupuesto de Egresos respectivo.</w:t>
      </w:r>
    </w:p>
    <w:p w14:paraId="311DEB69" w14:textId="77777777" w:rsidR="00B1790B" w:rsidRDefault="00B1790B" w:rsidP="009B1A51">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b/>
          <w:i/>
          <w:color w:val="000000"/>
        </w:rPr>
      </w:pPr>
    </w:p>
    <w:p w14:paraId="63DCD9C8" w14:textId="77777777" w:rsidR="009B1A51" w:rsidRDefault="009B1A51" w:rsidP="009B1A51">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11.-</w:t>
      </w:r>
      <w:r>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2A9BC82A" w14:textId="77777777" w:rsidR="009B1A51" w:rsidRDefault="009B1A51" w:rsidP="00027267">
      <w:pPr>
        <w:numPr>
          <w:ilvl w:val="0"/>
          <w:numId w:val="7"/>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Los bienes, arrendamientos y servicios que solucionen de manera adecuada sus necesidades de operación.</w:t>
      </w:r>
    </w:p>
    <w:p w14:paraId="355ACC6C" w14:textId="77777777" w:rsidR="009B1A51" w:rsidRDefault="009B1A51" w:rsidP="00027267">
      <w:pPr>
        <w:numPr>
          <w:ilvl w:val="0"/>
          <w:numId w:val="7"/>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recursos financieros y materiales, y los servicios con los que se cuente. </w:t>
      </w:r>
    </w:p>
    <w:p w14:paraId="77612AEA" w14:textId="77777777" w:rsidR="009B1A51" w:rsidRDefault="009B1A51" w:rsidP="00027267">
      <w:pPr>
        <w:numPr>
          <w:ilvl w:val="0"/>
          <w:numId w:val="7"/>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plazos estimados en los que se requerirán los bienes, arrendamientos y servicios. </w:t>
      </w:r>
    </w:p>
    <w:p w14:paraId="65B8517C" w14:textId="77777777" w:rsidR="009B1A51" w:rsidRDefault="009B1A51" w:rsidP="00027267">
      <w:pPr>
        <w:numPr>
          <w:ilvl w:val="0"/>
          <w:numId w:val="7"/>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políticas y normas administrativas que establezcan la Oficialía Mayor y los ayuntamientos, en su caso, para optimizar las adquisiciones, arrendamientos y servicios. </w:t>
      </w:r>
    </w:p>
    <w:p w14:paraId="6B1AF343" w14:textId="77777777" w:rsidR="009B1A51" w:rsidRDefault="009B1A51" w:rsidP="00027267">
      <w:pPr>
        <w:numPr>
          <w:ilvl w:val="0"/>
          <w:numId w:val="7"/>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14:paraId="03F33CCB" w14:textId="77777777" w:rsidR="009B1A51" w:rsidRDefault="009B1A51" w:rsidP="009B1A51">
      <w:pPr>
        <w:spacing w:line="360" w:lineRule="auto"/>
        <w:jc w:val="both"/>
        <w:rPr>
          <w:rFonts w:ascii="Palatino Linotype" w:eastAsia="Palatino Linotype" w:hAnsi="Palatino Linotype" w:cs="Palatino Linotype"/>
          <w:sz w:val="24"/>
          <w:szCs w:val="24"/>
        </w:rPr>
      </w:pPr>
    </w:p>
    <w:p w14:paraId="256FD725" w14:textId="77777777" w:rsidR="009B1A51"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las dependencias, entidades estatales, ayuntamientos y tribunales administrativos, formularán sus programas de adquisiciones, arrendamientos y servicios, simultáneamente con sus programas anuales y proyectos de presupuestos de egresos</w:t>
      </w:r>
      <w:r>
        <w:t>.</w:t>
      </w:r>
      <w:r>
        <w:rPr>
          <w:rFonts w:ascii="Palatino Linotype" w:eastAsia="Palatino Linotype" w:hAnsi="Palatino Linotype" w:cs="Palatino Linotype"/>
          <w:sz w:val="24"/>
          <w:szCs w:val="24"/>
        </w:rPr>
        <w:t xml:space="preserve"> De lo anterior la Ley de Transparencia en su numeral 92 en su fracción XXIX establece como obligación de transparencia común la información </w:t>
      </w:r>
      <w:r w:rsidRPr="00F012BB">
        <w:rPr>
          <w:rFonts w:ascii="Palatino Linotype" w:eastAsia="Palatino Linotype" w:hAnsi="Palatino Linotype" w:cs="Palatino Linotype"/>
          <w:sz w:val="24"/>
          <w:szCs w:val="24"/>
        </w:rPr>
        <w:t xml:space="preserve">sobre los procesos y resultados sobre procedimientos de adjudicación directa, invitación restringida y </w:t>
      </w:r>
      <w:r w:rsidRPr="00F012BB">
        <w:rPr>
          <w:rFonts w:ascii="Palatino Linotype" w:eastAsia="Palatino Linotype" w:hAnsi="Palatino Linotype" w:cs="Palatino Linotype"/>
          <w:sz w:val="24"/>
          <w:szCs w:val="24"/>
        </w:rPr>
        <w:lastRenderedPageBreak/>
        <w:t xml:space="preserve">licitación de cualquier naturaleza, incluyendo la versión pública del expediente respectivo y </w:t>
      </w:r>
      <w:r w:rsidRPr="00F012BB">
        <w:rPr>
          <w:rFonts w:ascii="Palatino Linotype" w:eastAsia="Palatino Linotype" w:hAnsi="Palatino Linotype" w:cs="Palatino Linotype"/>
          <w:b/>
          <w:sz w:val="24"/>
          <w:szCs w:val="24"/>
          <w:u w:val="single"/>
        </w:rPr>
        <w:t>de los contratos celebrados</w:t>
      </w:r>
      <w:r>
        <w:rPr>
          <w:rFonts w:ascii="Palatino Linotype" w:eastAsia="Palatino Linotype" w:hAnsi="Palatino Linotype" w:cs="Palatino Linotype"/>
          <w:sz w:val="24"/>
          <w:szCs w:val="24"/>
        </w:rPr>
        <w:t xml:space="preserve">, en los términos siguientes; </w:t>
      </w:r>
    </w:p>
    <w:p w14:paraId="4E9D5E0A" w14:textId="77777777" w:rsidR="009B1A51" w:rsidRDefault="009B1A51" w:rsidP="009B1A51">
      <w:pPr>
        <w:ind w:left="416"/>
        <w:jc w:val="center"/>
        <w:rPr>
          <w:rFonts w:ascii="Palatino Linotype" w:eastAsia="Palatino Linotype" w:hAnsi="Palatino Linotype" w:cs="Palatino Linotype"/>
          <w:b/>
          <w:i/>
        </w:rPr>
      </w:pPr>
      <w:r>
        <w:rPr>
          <w:rFonts w:ascii="Palatino Linotype" w:eastAsia="Palatino Linotype" w:hAnsi="Palatino Linotype" w:cs="Palatino Linotype"/>
          <w:b/>
          <w:i/>
        </w:rPr>
        <w:t>Capítulo II De las Obligaciones de Transparencia Comunes</w:t>
      </w:r>
    </w:p>
    <w:p w14:paraId="062D76EF"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9386560" w14:textId="77777777" w:rsidR="009B1A51" w:rsidRDefault="009B1A51" w:rsidP="009B1A51">
      <w:pPr>
        <w:jc w:val="both"/>
        <w:rPr>
          <w:rFonts w:ascii="Palatino Linotype" w:eastAsia="Palatino Linotype" w:hAnsi="Palatino Linotype" w:cs="Palatino Linotype"/>
        </w:rPr>
      </w:pPr>
    </w:p>
    <w:p w14:paraId="2395D058"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XXIX.</w:t>
      </w:r>
      <w:r>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w:t>
      </w:r>
      <w:r>
        <w:rPr>
          <w:rFonts w:ascii="Palatino Linotype" w:eastAsia="Palatino Linotype" w:hAnsi="Palatino Linotype" w:cs="Palatino Linotype"/>
          <w:b/>
          <w:i/>
          <w:u w:val="single"/>
        </w:rPr>
        <w:t>de los contratos celebrados</w:t>
      </w:r>
      <w:r>
        <w:rPr>
          <w:rFonts w:ascii="Palatino Linotype" w:eastAsia="Palatino Linotype" w:hAnsi="Palatino Linotype" w:cs="Palatino Linotype"/>
          <w:i/>
        </w:rPr>
        <w:t>, que deberán contener, por los menos, lo siguiente:</w:t>
      </w:r>
    </w:p>
    <w:p w14:paraId="456689D9" w14:textId="77777777" w:rsidR="009B1A51" w:rsidRDefault="009B1A51" w:rsidP="009B1A51">
      <w:pPr>
        <w:jc w:val="both"/>
        <w:rPr>
          <w:rFonts w:ascii="Palatino Linotype" w:eastAsia="Palatino Linotype" w:hAnsi="Palatino Linotype" w:cs="Palatino Linotype"/>
          <w:i/>
        </w:rPr>
      </w:pPr>
    </w:p>
    <w:p w14:paraId="09C3276C" w14:textId="77777777" w:rsidR="009B1A51" w:rsidRDefault="009B1A51" w:rsidP="009B1A51">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a) De licitaciones públicas o procedimientos de invitación restringida: </w:t>
      </w:r>
    </w:p>
    <w:p w14:paraId="1ECC08B1"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convocatoria o invitación emitida, así como los fundamentos legales aplicados para llevarla a cabo; </w:t>
      </w:r>
    </w:p>
    <w:p w14:paraId="14763975"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nombres de los participantes o invitados; </w:t>
      </w:r>
    </w:p>
    <w:p w14:paraId="1686F81A"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3) El nombre del ganador y las razones que lo justifican; </w:t>
      </w:r>
    </w:p>
    <w:p w14:paraId="52E8B292"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4) El área solicitante y la responsable de su ejecución; </w:t>
      </w:r>
    </w:p>
    <w:p w14:paraId="44175C90"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5) Las convocatorias e invitaciones emitidas; </w:t>
      </w:r>
    </w:p>
    <w:p w14:paraId="4F46CBC4" w14:textId="77777777" w:rsidR="009B1A51" w:rsidRDefault="009B1A51" w:rsidP="009B1A51">
      <w:pPr>
        <w:ind w:left="708"/>
        <w:jc w:val="both"/>
      </w:pPr>
      <w:r>
        <w:rPr>
          <w:rFonts w:ascii="Palatino Linotype" w:eastAsia="Palatino Linotype" w:hAnsi="Palatino Linotype" w:cs="Palatino Linotype"/>
          <w:i/>
        </w:rPr>
        <w:t>6) Los dictámenes y fallo de adjudicación;</w:t>
      </w:r>
      <w:r>
        <w:t xml:space="preserve"> </w:t>
      </w:r>
    </w:p>
    <w:p w14:paraId="6A03F4AB"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7) </w:t>
      </w:r>
      <w:r>
        <w:rPr>
          <w:rFonts w:ascii="Palatino Linotype" w:eastAsia="Palatino Linotype" w:hAnsi="Palatino Linotype" w:cs="Palatino Linotype"/>
          <w:b/>
          <w:i/>
          <w:u w:val="single"/>
        </w:rPr>
        <w:t>El contrato y, en su caso, sus anexos</w:t>
      </w:r>
      <w:r>
        <w:rPr>
          <w:rFonts w:ascii="Palatino Linotype" w:eastAsia="Palatino Linotype" w:hAnsi="Palatino Linotype" w:cs="Palatino Linotype"/>
          <w:i/>
        </w:rPr>
        <w:t>;</w:t>
      </w:r>
    </w:p>
    <w:p w14:paraId="34CE357D"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65E6CF6E"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9) La partida presupuestal, de conformidad con el clasificador por objeto del gasto, en el caso de ser aplicable; </w:t>
      </w:r>
    </w:p>
    <w:p w14:paraId="62B092B0"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10) Origen de los recursos especificando si son federales, estatales o municipales, así como el tipo de fondo de participación o aportación respectiva; </w:t>
      </w:r>
    </w:p>
    <w:p w14:paraId="2AF86113"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11) Los convenios modificatorios que, en su caso, sean firmados, precisando el objeto y la fecha de celebración; </w:t>
      </w:r>
    </w:p>
    <w:p w14:paraId="15B0E867"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12) Los informes de avance físico y financiero sobre las obras o servicios contratados; </w:t>
      </w:r>
    </w:p>
    <w:p w14:paraId="3ED06A5F"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13) El convenio de terminación; y </w:t>
      </w:r>
    </w:p>
    <w:p w14:paraId="5C8D85C4" w14:textId="77777777" w:rsidR="009B1A51" w:rsidRDefault="009B1A51" w:rsidP="009B1A51">
      <w:pPr>
        <w:ind w:left="708"/>
        <w:jc w:val="both"/>
        <w:rPr>
          <w:rFonts w:ascii="Palatino Linotype" w:eastAsia="Palatino Linotype" w:hAnsi="Palatino Linotype" w:cs="Palatino Linotype"/>
          <w:i/>
        </w:rPr>
      </w:pPr>
      <w:r>
        <w:rPr>
          <w:rFonts w:ascii="Palatino Linotype" w:eastAsia="Palatino Linotype" w:hAnsi="Palatino Linotype" w:cs="Palatino Linotype"/>
          <w:i/>
        </w:rPr>
        <w:t>14) El finiquito</w:t>
      </w:r>
      <w:r>
        <w:t>.</w:t>
      </w:r>
    </w:p>
    <w:p w14:paraId="3C51A671" w14:textId="77777777" w:rsidR="009B1A51" w:rsidRDefault="009B1A51" w:rsidP="009B1A51">
      <w:pPr>
        <w:ind w:firstLine="416"/>
        <w:jc w:val="both"/>
        <w:rPr>
          <w:rFonts w:ascii="Palatino Linotype" w:eastAsia="Palatino Linotype" w:hAnsi="Palatino Linotype" w:cs="Palatino Linotype"/>
          <w:i/>
        </w:rPr>
      </w:pPr>
      <w:r>
        <w:rPr>
          <w:rFonts w:ascii="Palatino Linotype" w:eastAsia="Palatino Linotype" w:hAnsi="Palatino Linotype" w:cs="Palatino Linotype"/>
          <w:i/>
        </w:rPr>
        <w:t>b) De las adjudicaciones directas:</w:t>
      </w:r>
    </w:p>
    <w:p w14:paraId="236B08A8" w14:textId="77777777" w:rsidR="009B1A51" w:rsidRDefault="009B1A51" w:rsidP="009B1A51">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1) La propuesta enviada por el participante;</w:t>
      </w:r>
    </w:p>
    <w:p w14:paraId="5C37D312" w14:textId="77777777" w:rsidR="009B1A51" w:rsidRDefault="009B1A51" w:rsidP="009B1A51">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2) Los motivos y fundamentos legales aplicados para llevarla a cabo; </w:t>
      </w:r>
    </w:p>
    <w:p w14:paraId="64A942A9" w14:textId="77777777" w:rsidR="009B1A51" w:rsidRDefault="009B1A51" w:rsidP="009B1A51">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3) La autorización del ejercicio de la opción; </w:t>
      </w:r>
    </w:p>
    <w:p w14:paraId="4C6F4787" w14:textId="77777777" w:rsidR="009B1A51" w:rsidRDefault="009B1A51" w:rsidP="009B1A51">
      <w:pPr>
        <w:ind w:left="701"/>
        <w:jc w:val="both"/>
        <w:rPr>
          <w:rFonts w:ascii="Palatino Linotype" w:eastAsia="Palatino Linotype" w:hAnsi="Palatino Linotype" w:cs="Palatino Linotype"/>
          <w:i/>
        </w:rPr>
      </w:pPr>
      <w:r>
        <w:rPr>
          <w:rFonts w:ascii="Palatino Linotype" w:eastAsia="Palatino Linotype" w:hAnsi="Palatino Linotype" w:cs="Palatino Linotype"/>
          <w:i/>
        </w:rPr>
        <w:t>4) En su caso, las cotizaciones consideradas, especificando los nombres de los proveedores y sus montos;</w:t>
      </w:r>
    </w:p>
    <w:p w14:paraId="6417E2BA" w14:textId="77777777" w:rsidR="009B1A51" w:rsidRDefault="009B1A51" w:rsidP="009B1A51">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5) </w:t>
      </w:r>
      <w:r w:rsidRPr="00E8113F">
        <w:rPr>
          <w:rFonts w:ascii="Palatino Linotype" w:eastAsia="Palatino Linotype" w:hAnsi="Palatino Linotype" w:cs="Palatino Linotype"/>
          <w:b/>
          <w:i/>
        </w:rPr>
        <w:t>El nombre de la persona física o jurídica colectiva adjudicada</w:t>
      </w:r>
      <w:r>
        <w:rPr>
          <w:rFonts w:ascii="Palatino Linotype" w:eastAsia="Palatino Linotype" w:hAnsi="Palatino Linotype" w:cs="Palatino Linotype"/>
          <w:i/>
        </w:rPr>
        <w:t xml:space="preserve">; </w:t>
      </w:r>
    </w:p>
    <w:p w14:paraId="0361EDDD" w14:textId="77777777" w:rsidR="009B1A51" w:rsidRDefault="009B1A51" w:rsidP="009B1A51">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6) La </w:t>
      </w:r>
      <w:r w:rsidRPr="00E8113F">
        <w:rPr>
          <w:rFonts w:ascii="Palatino Linotype" w:eastAsia="Palatino Linotype" w:hAnsi="Palatino Linotype" w:cs="Palatino Linotype"/>
          <w:b/>
          <w:i/>
        </w:rPr>
        <w:t>unidad administrativa solicitante y la responsable de su ejecución</w:t>
      </w:r>
      <w:r>
        <w:rPr>
          <w:rFonts w:ascii="Palatino Linotype" w:eastAsia="Palatino Linotype" w:hAnsi="Palatino Linotype" w:cs="Palatino Linotype"/>
          <w:i/>
        </w:rPr>
        <w:t xml:space="preserve">; </w:t>
      </w:r>
    </w:p>
    <w:p w14:paraId="5EEEE72A" w14:textId="77777777" w:rsidR="009B1A51" w:rsidRDefault="009B1A51" w:rsidP="009B1A51">
      <w:pPr>
        <w:ind w:left="701"/>
        <w:jc w:val="both"/>
        <w:rPr>
          <w:rFonts w:ascii="Palatino Linotype" w:eastAsia="Palatino Linotype" w:hAnsi="Palatino Linotype" w:cs="Palatino Linotype"/>
          <w:b/>
          <w:i/>
        </w:rPr>
      </w:pPr>
      <w:r>
        <w:rPr>
          <w:rFonts w:ascii="Palatino Linotype" w:eastAsia="Palatino Linotype" w:hAnsi="Palatino Linotype" w:cs="Palatino Linotype"/>
          <w:i/>
        </w:rPr>
        <w:t xml:space="preserve">7) El número, fecha, el monto </w:t>
      </w:r>
      <w:r>
        <w:rPr>
          <w:rFonts w:ascii="Palatino Linotype" w:eastAsia="Palatino Linotype" w:hAnsi="Palatino Linotype" w:cs="Palatino Linotype"/>
          <w:b/>
          <w:i/>
        </w:rPr>
        <w:t xml:space="preserve">del contrato y el plazo de entrega o de ejecución de los servicios u obra; </w:t>
      </w:r>
    </w:p>
    <w:p w14:paraId="0E2712B9" w14:textId="77777777" w:rsidR="009B1A51" w:rsidRDefault="009B1A51" w:rsidP="009B1A51">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0C05FC3B" w14:textId="77777777" w:rsidR="009B1A51" w:rsidRDefault="009B1A51" w:rsidP="009B1A51">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9) Los informes de avance sobre las obras o servicios contratados; </w:t>
      </w:r>
    </w:p>
    <w:p w14:paraId="5CAA1FAD" w14:textId="77777777" w:rsidR="009B1A51" w:rsidRDefault="009B1A51" w:rsidP="009B1A51">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10) El convenio de terminación; y </w:t>
      </w:r>
    </w:p>
    <w:p w14:paraId="058E0B30" w14:textId="77777777" w:rsidR="009B1A51" w:rsidRDefault="009B1A51" w:rsidP="009B1A51">
      <w:pPr>
        <w:ind w:left="701"/>
        <w:jc w:val="both"/>
        <w:rPr>
          <w:rFonts w:ascii="Palatino Linotype" w:eastAsia="Palatino Linotype" w:hAnsi="Palatino Linotype" w:cs="Palatino Linotype"/>
          <w:i/>
        </w:rPr>
      </w:pPr>
      <w:r>
        <w:rPr>
          <w:rFonts w:ascii="Palatino Linotype" w:eastAsia="Palatino Linotype" w:hAnsi="Palatino Linotype" w:cs="Palatino Linotype"/>
          <w:i/>
        </w:rPr>
        <w:t>11) El finiquito</w:t>
      </w:r>
    </w:p>
    <w:p w14:paraId="354FF406" w14:textId="77777777" w:rsidR="009B1A51" w:rsidRDefault="009B1A51" w:rsidP="009B1A51">
      <w:pPr>
        <w:spacing w:line="360" w:lineRule="auto"/>
        <w:ind w:right="39"/>
        <w:jc w:val="both"/>
        <w:rPr>
          <w:rFonts w:ascii="Palatino Linotype" w:hAnsi="Palatino Linotype" w:cs="Arial"/>
          <w:sz w:val="24"/>
          <w:szCs w:val="24"/>
        </w:rPr>
      </w:pPr>
    </w:p>
    <w:p w14:paraId="57515DE0" w14:textId="77777777" w:rsidR="00B1790B" w:rsidRPr="00B1790B" w:rsidRDefault="009B1A51" w:rsidP="00B1790B">
      <w:pPr>
        <w:spacing w:line="360" w:lineRule="auto"/>
        <w:jc w:val="both"/>
        <w:rPr>
          <w:rFonts w:ascii="Palatino Linotype" w:hAnsi="Palatino Linotype"/>
          <w:sz w:val="24"/>
          <w:szCs w:val="24"/>
        </w:rPr>
      </w:pPr>
      <w:r>
        <w:rPr>
          <w:rFonts w:ascii="Palatino Linotype" w:hAnsi="Palatino Linotype"/>
          <w:sz w:val="24"/>
          <w:szCs w:val="24"/>
        </w:rPr>
        <w:t>En este sentido, este Instituto procede al análisis de la</w:t>
      </w:r>
      <w:r w:rsidR="00B1790B">
        <w:rPr>
          <w:rFonts w:ascii="Palatino Linotype" w:hAnsi="Palatino Linotype"/>
          <w:sz w:val="24"/>
          <w:szCs w:val="24"/>
        </w:rPr>
        <w:t>s</w:t>
      </w:r>
      <w:r>
        <w:rPr>
          <w:rFonts w:ascii="Palatino Linotype" w:hAnsi="Palatino Linotype"/>
          <w:sz w:val="24"/>
          <w:szCs w:val="24"/>
        </w:rPr>
        <w:t xml:space="preserve"> respuesta</w:t>
      </w:r>
      <w:r w:rsidR="00B1790B">
        <w:rPr>
          <w:rFonts w:ascii="Palatino Linotype" w:hAnsi="Palatino Linotype"/>
          <w:sz w:val="24"/>
          <w:szCs w:val="24"/>
        </w:rPr>
        <w:t>s</w:t>
      </w:r>
      <w:r>
        <w:rPr>
          <w:rFonts w:ascii="Palatino Linotype" w:hAnsi="Palatino Linotype"/>
          <w:sz w:val="24"/>
          <w:szCs w:val="24"/>
        </w:rPr>
        <w:t xml:space="preserve"> entregada</w:t>
      </w:r>
      <w:r w:rsidR="00B1790B">
        <w:rPr>
          <w:rFonts w:ascii="Palatino Linotype" w:hAnsi="Palatino Linotype"/>
          <w:sz w:val="24"/>
          <w:szCs w:val="24"/>
        </w:rPr>
        <w:t>s</w:t>
      </w:r>
      <w:r>
        <w:rPr>
          <w:rFonts w:ascii="Palatino Linotype" w:hAnsi="Palatino Linotype"/>
          <w:sz w:val="24"/>
          <w:szCs w:val="24"/>
        </w:rPr>
        <w:t xml:space="preserve"> por el Sujeto Obligado así como lo manifestado en Informe justificado</w:t>
      </w:r>
      <w:r w:rsidR="00B1790B">
        <w:rPr>
          <w:rFonts w:ascii="Palatino Linotype" w:hAnsi="Palatino Linotype"/>
          <w:sz w:val="24"/>
          <w:szCs w:val="24"/>
        </w:rPr>
        <w:t xml:space="preserve"> en ambos recursos de </w:t>
      </w:r>
      <w:r w:rsidR="00B1790B">
        <w:rPr>
          <w:rFonts w:ascii="Palatino Linotype" w:hAnsi="Palatino Linotype"/>
          <w:sz w:val="24"/>
          <w:szCs w:val="24"/>
        </w:rPr>
        <w:lastRenderedPageBreak/>
        <w:t>revisión</w:t>
      </w:r>
      <w:r>
        <w:rPr>
          <w:rFonts w:ascii="Palatino Linotype" w:hAnsi="Palatino Linotype"/>
          <w:sz w:val="24"/>
          <w:szCs w:val="24"/>
        </w:rPr>
        <w:t xml:space="preserve"> por lo que </w:t>
      </w:r>
      <w:r w:rsidR="00B1790B">
        <w:rPr>
          <w:rFonts w:ascii="Palatino Linotype" w:hAnsi="Palatino Linotype"/>
          <w:sz w:val="24"/>
          <w:szCs w:val="24"/>
        </w:rPr>
        <w:t>r</w:t>
      </w:r>
      <w:r w:rsidR="00B1790B">
        <w:rPr>
          <w:rFonts w:ascii="Palatino Linotype" w:hAnsi="Palatino Linotype" w:cs="Arial"/>
          <w:sz w:val="24"/>
          <w:szCs w:val="24"/>
        </w:rPr>
        <w:t>especto el requerimiento “</w:t>
      </w:r>
      <w:r w:rsidR="00B1790B" w:rsidRPr="009D664A">
        <w:rPr>
          <w:rFonts w:ascii="Palatino Linotype" w:eastAsia="Times New Roman" w:hAnsi="Palatino Linotype" w:cs="Palatino Linotype"/>
          <w:i/>
          <w:color w:val="000000"/>
          <w:sz w:val="24"/>
          <w:szCs w:val="24"/>
          <w:lang w:val="es-ES_tradnl" w:eastAsia="es-MX"/>
        </w:rPr>
        <w:t xml:space="preserve">Fecha en que se </w:t>
      </w:r>
      <w:r w:rsidR="00B1790B" w:rsidRPr="009D664A">
        <w:rPr>
          <w:rFonts w:ascii="Palatino Linotype" w:hAnsi="Palatino Linotype"/>
          <w:i/>
          <w:color w:val="000000"/>
          <w:sz w:val="24"/>
          <w:szCs w:val="24"/>
        </w:rPr>
        <w:t>solicita el permiso de anuncios para loca</w:t>
      </w:r>
      <w:r w:rsidR="00B1790B">
        <w:rPr>
          <w:rFonts w:ascii="Palatino Linotype" w:hAnsi="Palatino Linotype"/>
          <w:i/>
          <w:color w:val="000000"/>
          <w:sz w:val="24"/>
          <w:szCs w:val="24"/>
        </w:rPr>
        <w:t xml:space="preserve">les comerciales en el municipio” </w:t>
      </w:r>
      <w:r w:rsidR="00B1790B">
        <w:rPr>
          <w:rFonts w:ascii="Palatino Linotype" w:eastAsia="Palatino Linotype" w:hAnsi="Palatino Linotype" w:cs="Palatino Linotype"/>
          <w:color w:val="000000"/>
          <w:sz w:val="24"/>
          <w:szCs w:val="24"/>
        </w:rPr>
        <w:t xml:space="preserve">el servidor público habilitado de la Dirección General de Desarrollo Económico </w:t>
      </w:r>
      <w:r w:rsidR="00B1790B">
        <w:rPr>
          <w:rFonts w:ascii="Palatino Linotype" w:eastAsia="Palatino Linotype" w:hAnsi="Palatino Linotype" w:cs="Palatino Linotype"/>
          <w:sz w:val="24"/>
          <w:szCs w:val="24"/>
        </w:rPr>
        <w:t xml:space="preserve">manifestó que desconocía la fecha en que se inició a solicitar permisos por anuncios sin embargo de lo solicitado por el Recurrente este Instituto advierte que correspondería al procesamiento de la información y no así en su caso de la búsqueda exhaustiva y razonable de la información pues el requerimiento de solicitud versa respecto conocer la fecha específica en que se comenzaron a solicitar los permisos de anuncios para los locales comerciales, resultando procedente traer a colación el segundo párrafo del artículo 12 de la Ley de Transparencia Local, conforme lo siguiente; </w:t>
      </w:r>
    </w:p>
    <w:p w14:paraId="678B3017" w14:textId="77777777" w:rsidR="00B1790B" w:rsidRPr="00095918" w:rsidRDefault="00B1790B" w:rsidP="00B1790B">
      <w:pPr>
        <w:pStyle w:val="Prrafodelista"/>
        <w:spacing w:line="360" w:lineRule="auto"/>
        <w:ind w:left="708"/>
        <w:jc w:val="both"/>
        <w:rPr>
          <w:rFonts w:ascii="Palatino Linotype" w:hAnsi="Palatino Linotype"/>
          <w:i/>
        </w:rPr>
      </w:pPr>
      <w:r w:rsidRPr="00095918">
        <w:rPr>
          <w:rFonts w:ascii="Palatino Linotype" w:hAnsi="Palatino Linotype"/>
          <w:i/>
        </w:rPr>
        <w:t xml:space="preserve">Artículo 12. Quienes generen, recopilen, administren, manejen, procesen, archiven o conserven información pública serán responsables de la misma en los términos de las disposiciones jurídicas aplicables. </w:t>
      </w:r>
    </w:p>
    <w:p w14:paraId="61C0DAC3" w14:textId="77777777" w:rsidR="00B1790B" w:rsidRPr="00095918" w:rsidRDefault="00B1790B" w:rsidP="00B1790B">
      <w:pPr>
        <w:pStyle w:val="Prrafodelista"/>
        <w:spacing w:line="360" w:lineRule="auto"/>
        <w:ind w:left="708"/>
        <w:jc w:val="both"/>
        <w:rPr>
          <w:rFonts w:ascii="Palatino Linotype" w:eastAsia="Palatino Linotype" w:hAnsi="Palatino Linotype" w:cs="Palatino Linotype"/>
          <w:i/>
          <w:color w:val="000000"/>
        </w:rPr>
      </w:pPr>
      <w:r w:rsidRPr="00095918">
        <w:rPr>
          <w:rFonts w:ascii="Palatino Linotype" w:hAnsi="Palatino Linotype"/>
          <w:i/>
        </w:rPr>
        <w:t xml:space="preserve">Los sujetos obligados sólo proporcionarán la información pública que se les requiera y que obre en sus archivos y en el estado en que ésta se encuentre. </w:t>
      </w:r>
      <w:r w:rsidRPr="00095918">
        <w:rPr>
          <w:rFonts w:ascii="Palatino Linotype" w:hAnsi="Palatino Linotype"/>
          <w:b/>
          <w:i/>
        </w:rPr>
        <w:t>La obligación de proporcionar información no comprende el procesamiento de la misma, ni el presentarla conforme al interés del solicitante;</w:t>
      </w:r>
      <w:r w:rsidRPr="00095918">
        <w:rPr>
          <w:rFonts w:ascii="Palatino Linotype" w:hAnsi="Palatino Linotype"/>
          <w:i/>
        </w:rPr>
        <w:t xml:space="preserve"> no estarán obligados a generarla, resumirla, efectuar cálculos o practicar investigaciones.</w:t>
      </w:r>
    </w:p>
    <w:p w14:paraId="3E956712" w14:textId="77777777" w:rsidR="00B1790B" w:rsidRDefault="00B1790B" w:rsidP="00B1790B">
      <w:pPr>
        <w:spacing w:line="360" w:lineRule="auto"/>
        <w:ind w:right="39"/>
        <w:jc w:val="both"/>
        <w:rPr>
          <w:rFonts w:ascii="Palatino Linotype" w:eastAsia="Palatino Linotype" w:hAnsi="Palatino Linotype" w:cs="Palatino Linotype"/>
          <w:sz w:val="24"/>
          <w:szCs w:val="24"/>
        </w:rPr>
      </w:pPr>
    </w:p>
    <w:p w14:paraId="049FFD87" w14:textId="77777777" w:rsidR="00B1790B" w:rsidRDefault="00B1790B" w:rsidP="00B1790B">
      <w:pPr>
        <w:spacing w:line="360" w:lineRule="auto"/>
        <w:ind w:right="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Por lo tanto</w:t>
      </w:r>
      <w:r w:rsidRPr="006040B7">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el requerimiento de información al corresponder al procesamiento de la información este Instituto determina que se encuentra colmado con el pronunciamiento del Sujeto Obligado en los términos del segundo párrafo del artículo 19 de la Ley de Transparencia Local.</w:t>
      </w:r>
    </w:p>
    <w:p w14:paraId="08CDCB4F" w14:textId="77777777" w:rsidR="009B1A51" w:rsidRPr="00B1790B" w:rsidRDefault="00A72D91" w:rsidP="00B1790B">
      <w:pPr>
        <w:spacing w:line="360" w:lineRule="auto"/>
        <w:ind w:right="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R</w:t>
      </w:r>
      <w:r>
        <w:rPr>
          <w:rFonts w:ascii="Palatino Linotype" w:hAnsi="Palatino Linotype"/>
          <w:sz w:val="24"/>
          <w:szCs w:val="24"/>
        </w:rPr>
        <w:t>especto</w:t>
      </w:r>
      <w:r w:rsidR="009B1A51">
        <w:rPr>
          <w:rFonts w:ascii="Palatino Linotype" w:hAnsi="Palatino Linotype"/>
          <w:sz w:val="24"/>
          <w:szCs w:val="24"/>
        </w:rPr>
        <w:t xml:space="preserve"> el Requerimiento </w:t>
      </w:r>
      <w:r w:rsidR="009B1A51">
        <w:rPr>
          <w:rFonts w:ascii="Palatino Linotype" w:hAnsi="Palatino Linotype" w:cs="Tahoma"/>
          <w:bCs/>
          <w:sz w:val="24"/>
          <w:szCs w:val="24"/>
        </w:rPr>
        <w:t>“</w:t>
      </w:r>
      <w:r w:rsidR="009B1A51" w:rsidRPr="009D664A">
        <w:rPr>
          <w:rFonts w:ascii="Palatino Linotype" w:hAnsi="Palatino Linotype"/>
          <w:i/>
          <w:color w:val="000000"/>
        </w:rPr>
        <w:t>Costo por metro cuadrado por todo tipo de anuncios</w:t>
      </w:r>
      <w:r w:rsidR="009B1A51">
        <w:rPr>
          <w:rFonts w:ascii="Palatino Linotype" w:hAnsi="Palatino Linotype"/>
          <w:color w:val="000000"/>
          <w:sz w:val="24"/>
          <w:szCs w:val="24"/>
        </w:rPr>
        <w:t xml:space="preserve">” </w:t>
      </w:r>
      <w:r w:rsidR="009B1A51">
        <w:rPr>
          <w:rFonts w:ascii="Palatino Linotype" w:hAnsi="Palatino Linotype"/>
          <w:sz w:val="24"/>
          <w:szCs w:val="24"/>
        </w:rPr>
        <w:t xml:space="preserve">el Sujeto Obligado hizo entrega de una liga electrónica en formato abierto, la </w:t>
      </w:r>
      <w:r w:rsidR="009B1A51" w:rsidRPr="00C07CBF">
        <w:rPr>
          <w:rFonts w:ascii="Palatino Linotype" w:hAnsi="Palatino Linotype"/>
          <w:color w:val="222222"/>
          <w:sz w:val="24"/>
          <w:szCs w:val="24"/>
        </w:rPr>
        <w:t>cual pretendí</w:t>
      </w:r>
      <w:r w:rsidR="009B1A51">
        <w:rPr>
          <w:rFonts w:ascii="Palatino Linotype" w:hAnsi="Palatino Linotype"/>
          <w:color w:val="222222"/>
          <w:sz w:val="24"/>
          <w:szCs w:val="24"/>
        </w:rPr>
        <w:t xml:space="preserve">a </w:t>
      </w:r>
      <w:r w:rsidR="009B1A51" w:rsidRPr="00C07CBF">
        <w:rPr>
          <w:rFonts w:ascii="Palatino Linotype" w:hAnsi="Palatino Linotype"/>
          <w:color w:val="222222"/>
          <w:sz w:val="24"/>
          <w:szCs w:val="24"/>
        </w:rPr>
        <w:t>satisfacer el derecho al acceso a la información del Recurrent</w:t>
      </w:r>
      <w:r w:rsidR="009B1A51">
        <w:rPr>
          <w:rFonts w:ascii="Palatino Linotype" w:hAnsi="Palatino Linotype"/>
          <w:color w:val="222222"/>
          <w:sz w:val="24"/>
          <w:szCs w:val="24"/>
        </w:rPr>
        <w:t xml:space="preserve">e, manifestando lo siguiente; </w:t>
      </w:r>
    </w:p>
    <w:p w14:paraId="59FD5011" w14:textId="77777777" w:rsidR="009B1A51" w:rsidRPr="007440C4" w:rsidRDefault="009B1A51" w:rsidP="00027267">
      <w:pPr>
        <w:pStyle w:val="Prrafodelista"/>
        <w:numPr>
          <w:ilvl w:val="0"/>
          <w:numId w:val="12"/>
        </w:numPr>
        <w:spacing w:after="0" w:line="240" w:lineRule="auto"/>
        <w:jc w:val="both"/>
        <w:rPr>
          <w:rFonts w:ascii="Palatino Linotype" w:hAnsi="Palatino Linotype" w:cs="Arial"/>
          <w:i/>
        </w:rPr>
      </w:pPr>
      <w:r w:rsidRPr="007440C4">
        <w:rPr>
          <w:rFonts w:ascii="Palatino Linotype" w:hAnsi="Palatino Linotype" w:cs="Arial"/>
          <w:i/>
        </w:rPr>
        <w:t xml:space="preserve">Sección Cuarta del Impuesto Sobre Anuncios Publicitarios, particularmente en los artículos 120 y 121 del Código Financiero del Estado de México y Municipios, ubicados en la siguiente liga: </w:t>
      </w:r>
    </w:p>
    <w:p w14:paraId="65F5891F" w14:textId="77777777" w:rsidR="009B1A51" w:rsidRPr="007440C4" w:rsidRDefault="009B1A51" w:rsidP="009B1A51">
      <w:pPr>
        <w:pStyle w:val="Prrafodelista"/>
        <w:ind w:firstLine="708"/>
        <w:jc w:val="both"/>
        <w:rPr>
          <w:rFonts w:ascii="Palatino Linotype" w:hAnsi="Palatino Linotype" w:cs="Arial"/>
          <w:i/>
        </w:rPr>
      </w:pPr>
    </w:p>
    <w:p w14:paraId="179A4826" w14:textId="77777777" w:rsidR="009B1A51" w:rsidRDefault="000E6AA7" w:rsidP="009B1A51">
      <w:pPr>
        <w:pStyle w:val="Prrafodelista"/>
        <w:jc w:val="both"/>
        <w:rPr>
          <w:rStyle w:val="Hipervnculo"/>
          <w:rFonts w:ascii="Palatino Linotype" w:hAnsi="Palatino Linotype" w:cs="Arial"/>
          <w:i/>
        </w:rPr>
      </w:pPr>
      <w:hyperlink r:id="rId8" w:history="1">
        <w:r w:rsidR="009B1A51" w:rsidRPr="007440C4">
          <w:rPr>
            <w:rStyle w:val="Hipervnculo"/>
            <w:rFonts w:ascii="Palatino Linotype" w:hAnsi="Palatino Linotype" w:cs="Arial"/>
            <w:i/>
          </w:rPr>
          <w:t>https://legislacion.edomex.gob.mx/sites/legislacion.edomex.gob.mx/files/files/pdf/cod/vig/codvig007.pdf</w:t>
        </w:r>
      </w:hyperlink>
    </w:p>
    <w:p w14:paraId="14CEA423" w14:textId="77777777" w:rsidR="009B1A51" w:rsidRDefault="009B1A51" w:rsidP="009B1A51">
      <w:pPr>
        <w:jc w:val="both"/>
        <w:rPr>
          <w:rFonts w:ascii="Palatino Linotype" w:hAnsi="Palatino Linotype"/>
          <w:color w:val="222222"/>
          <w:sz w:val="24"/>
          <w:szCs w:val="24"/>
        </w:rPr>
      </w:pPr>
    </w:p>
    <w:p w14:paraId="567B8D62" w14:textId="77777777" w:rsidR="009B1A51" w:rsidRPr="007440C4" w:rsidRDefault="009B1A51" w:rsidP="009B1A51">
      <w:pPr>
        <w:jc w:val="both"/>
        <w:rPr>
          <w:rFonts w:ascii="Palatino Linotype" w:hAnsi="Palatino Linotype" w:cs="Arial"/>
          <w:i/>
        </w:rPr>
      </w:pPr>
      <w:r>
        <w:rPr>
          <w:rFonts w:ascii="Palatino Linotype" w:hAnsi="Palatino Linotype"/>
          <w:color w:val="222222"/>
          <w:sz w:val="24"/>
          <w:szCs w:val="24"/>
        </w:rPr>
        <w:t>Entonces es</w:t>
      </w:r>
      <w:r w:rsidRPr="007440C4">
        <w:rPr>
          <w:rFonts w:ascii="Palatino Linotype" w:hAnsi="Palatino Linotype"/>
          <w:color w:val="222222"/>
          <w:sz w:val="24"/>
          <w:szCs w:val="24"/>
        </w:rPr>
        <w:t xml:space="preserve"> prudente entonces recordar lo </w:t>
      </w:r>
      <w:r w:rsidRPr="007440C4">
        <w:rPr>
          <w:rFonts w:ascii="Palatino Linotype" w:hAnsi="Palatino Linotype"/>
          <w:sz w:val="24"/>
          <w:szCs w:val="24"/>
        </w:rPr>
        <w:t>estipulado en los artículos 11 y 161 de la Ley de Transparencia y Acceso a la Información Pública del Estado de México y Municipios</w:t>
      </w:r>
      <w:r w:rsidRPr="007440C4">
        <w:rPr>
          <w:rFonts w:ascii="Palatino Linotype" w:hAnsi="Palatino Linotype"/>
          <w:color w:val="000000"/>
          <w:sz w:val="24"/>
          <w:szCs w:val="24"/>
        </w:rPr>
        <w:t xml:space="preserve">; </w:t>
      </w:r>
    </w:p>
    <w:p w14:paraId="5CEBCB0E" w14:textId="77777777" w:rsidR="009B1A51" w:rsidRPr="00A22028" w:rsidRDefault="009B1A51" w:rsidP="009B1A51">
      <w:pPr>
        <w:spacing w:line="360" w:lineRule="auto"/>
        <w:ind w:left="708"/>
        <w:jc w:val="both"/>
        <w:rPr>
          <w:rFonts w:ascii="Palatino Linotype" w:hAnsi="Palatino Linotype"/>
          <w:i/>
        </w:rPr>
      </w:pPr>
      <w:r w:rsidRPr="00A22028">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5CD9CBD9" w14:textId="77777777" w:rsidR="009B1A51" w:rsidRPr="00A22028" w:rsidRDefault="009B1A51" w:rsidP="009B1A51">
      <w:pPr>
        <w:spacing w:line="360" w:lineRule="auto"/>
        <w:ind w:left="708"/>
        <w:rPr>
          <w:rFonts w:ascii="Palatino Linotype" w:hAnsi="Palatino Linotype"/>
          <w:i/>
        </w:rPr>
      </w:pPr>
      <w:r w:rsidRPr="00A22028">
        <w:rPr>
          <w:rFonts w:ascii="Palatino Linotype" w:hAnsi="Palatino Linotype"/>
          <w:i/>
        </w:rPr>
        <w:t xml:space="preserve">(…) </w:t>
      </w:r>
    </w:p>
    <w:p w14:paraId="2A6E3606" w14:textId="77777777" w:rsidR="009B1A51" w:rsidRPr="009D664A" w:rsidRDefault="009B1A51" w:rsidP="009B1A51">
      <w:pPr>
        <w:spacing w:line="360" w:lineRule="auto"/>
        <w:ind w:left="708"/>
        <w:jc w:val="both"/>
        <w:rPr>
          <w:rFonts w:ascii="Palatino Linotype" w:hAnsi="Palatino Linotype"/>
          <w:i/>
          <w:u w:val="single"/>
        </w:rPr>
      </w:pPr>
      <w:r w:rsidRPr="00A22028">
        <w:rPr>
          <w:rFonts w:ascii="Palatino Linotype" w:hAnsi="Palatino Linotype"/>
          <w:i/>
        </w:rPr>
        <w:t xml:space="preserve">Artículo 161. </w:t>
      </w:r>
      <w:r w:rsidRPr="00A22028">
        <w:rPr>
          <w:rFonts w:ascii="Palatino Linotype" w:hAnsi="Palatino Linotype"/>
          <w:b/>
          <w:i/>
        </w:rPr>
        <w:t xml:space="preserve">Cuando la información requerida por el solicitante ya esté disponible al público </w:t>
      </w:r>
      <w:r w:rsidRPr="00A22028">
        <w:rPr>
          <w:rFonts w:ascii="Palatino Linotype" w:hAnsi="Palatino Linotype"/>
          <w:i/>
        </w:rPr>
        <w:t xml:space="preserve">en medios impresos, tales como libros, compendios, trípticos, registros públicos, en formatos electrónicos disponibles en Internet o en cualquier otro medio, </w:t>
      </w:r>
      <w:r w:rsidRPr="00A22028">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11B5720" w14:textId="77777777" w:rsidR="009B1A51" w:rsidRPr="00C07CBF" w:rsidRDefault="009B1A51" w:rsidP="009B1A51">
      <w:pPr>
        <w:spacing w:line="360" w:lineRule="auto"/>
        <w:jc w:val="both"/>
        <w:rPr>
          <w:rFonts w:ascii="Palatino Linotype" w:hAnsi="Palatino Linotype"/>
          <w:sz w:val="24"/>
          <w:szCs w:val="24"/>
        </w:rPr>
      </w:pPr>
      <w:r w:rsidRPr="00C07CBF">
        <w:rPr>
          <w:rFonts w:ascii="Palatino Linotype" w:hAnsi="Palatino Linotype"/>
          <w:sz w:val="24"/>
          <w:szCs w:val="24"/>
        </w:rPr>
        <w:lastRenderedPageBreak/>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0EA4362" w14:textId="77777777" w:rsidR="009B1A51" w:rsidRPr="00283431" w:rsidRDefault="009B1A51" w:rsidP="009B1A51">
      <w:pPr>
        <w:spacing w:line="360" w:lineRule="auto"/>
        <w:ind w:left="567" w:firstLine="142"/>
        <w:rPr>
          <w:rFonts w:ascii="Palatino Linotype" w:hAnsi="Palatino Linotype"/>
        </w:rPr>
      </w:pPr>
      <w:r w:rsidRPr="00283431">
        <w:rPr>
          <w:rFonts w:ascii="Palatino Linotype" w:hAnsi="Palatino Linotype"/>
        </w:rPr>
        <w:t xml:space="preserve"> a) La fuente </w:t>
      </w:r>
    </w:p>
    <w:p w14:paraId="662801DB" w14:textId="77777777" w:rsidR="009B1A51" w:rsidRPr="00283431" w:rsidRDefault="009B1A51" w:rsidP="009B1A51">
      <w:pPr>
        <w:spacing w:line="360" w:lineRule="auto"/>
        <w:ind w:left="567" w:firstLine="142"/>
        <w:rPr>
          <w:rFonts w:ascii="Palatino Linotype" w:hAnsi="Palatino Linotype"/>
        </w:rPr>
      </w:pPr>
      <w:r w:rsidRPr="00283431">
        <w:rPr>
          <w:rFonts w:ascii="Palatino Linotype" w:hAnsi="Palatino Linotype"/>
        </w:rPr>
        <w:t xml:space="preserve">b) El lugar y </w:t>
      </w:r>
    </w:p>
    <w:p w14:paraId="27DC271F" w14:textId="77777777" w:rsidR="009B1A51" w:rsidRPr="00283431" w:rsidRDefault="009B1A51" w:rsidP="009B1A51">
      <w:pPr>
        <w:spacing w:line="360" w:lineRule="auto"/>
        <w:ind w:left="567" w:firstLine="142"/>
        <w:rPr>
          <w:rFonts w:ascii="Palatino Linotype" w:hAnsi="Palatino Linotype"/>
        </w:rPr>
      </w:pPr>
      <w:r>
        <w:rPr>
          <w:rFonts w:ascii="Palatino Linotype" w:hAnsi="Palatino Linotype"/>
        </w:rPr>
        <w:t xml:space="preserve">c) La forma </w:t>
      </w:r>
    </w:p>
    <w:p w14:paraId="43D58DB4" w14:textId="77777777" w:rsidR="009B1A51" w:rsidRPr="00283431" w:rsidRDefault="009B1A51" w:rsidP="009B1A51">
      <w:pPr>
        <w:spacing w:line="360" w:lineRule="auto"/>
        <w:ind w:left="567" w:firstLine="142"/>
        <w:rPr>
          <w:rFonts w:ascii="Palatino Linotype" w:hAnsi="Palatino Linotype"/>
        </w:rPr>
      </w:pPr>
      <w:r w:rsidRPr="00283431">
        <w:rPr>
          <w:rFonts w:ascii="Palatino Linotype" w:hAnsi="Palatino Linotype"/>
        </w:rPr>
        <w:t>Asimismo, se establece que la fuente de la información deberá ser:</w:t>
      </w:r>
    </w:p>
    <w:p w14:paraId="72AA0A21" w14:textId="77777777" w:rsidR="009B1A51" w:rsidRPr="00F139AC" w:rsidRDefault="009B1A51" w:rsidP="009B1A51">
      <w:pPr>
        <w:spacing w:line="360" w:lineRule="auto"/>
        <w:ind w:left="567" w:firstLine="142"/>
        <w:rPr>
          <w:rFonts w:ascii="Palatino Linotype" w:hAnsi="Palatino Linotype"/>
          <w:b/>
          <w:bCs/>
        </w:rPr>
      </w:pPr>
      <w:r w:rsidRPr="00F139AC">
        <w:rPr>
          <w:rFonts w:ascii="Palatino Linotype" w:hAnsi="Palatino Linotype"/>
          <w:b/>
          <w:bCs/>
        </w:rPr>
        <w:t xml:space="preserve"> a) Precisa </w:t>
      </w:r>
    </w:p>
    <w:p w14:paraId="005388BB" w14:textId="77777777" w:rsidR="009B1A51" w:rsidRPr="00283431" w:rsidRDefault="009B1A51" w:rsidP="009B1A51">
      <w:pPr>
        <w:spacing w:line="360" w:lineRule="auto"/>
        <w:ind w:left="567" w:firstLine="142"/>
        <w:rPr>
          <w:rFonts w:ascii="Palatino Linotype" w:hAnsi="Palatino Linotype"/>
        </w:rPr>
      </w:pPr>
      <w:r w:rsidRPr="00283431">
        <w:rPr>
          <w:rFonts w:ascii="Palatino Linotype" w:hAnsi="Palatino Linotype"/>
        </w:rPr>
        <w:t xml:space="preserve">b) Concreta </w:t>
      </w:r>
    </w:p>
    <w:p w14:paraId="1FB12169" w14:textId="77777777" w:rsidR="009B1A51" w:rsidRPr="00F27911" w:rsidRDefault="009B1A51" w:rsidP="009B1A51">
      <w:pPr>
        <w:spacing w:line="360" w:lineRule="auto"/>
        <w:ind w:left="567" w:firstLine="142"/>
        <w:rPr>
          <w:rFonts w:ascii="Palatino Linotype" w:hAnsi="Palatino Linotype"/>
          <w:b/>
        </w:rPr>
      </w:pPr>
      <w:r w:rsidRPr="00283431">
        <w:rPr>
          <w:rFonts w:ascii="Palatino Linotype" w:hAnsi="Palatino Linotype"/>
          <w:b/>
        </w:rPr>
        <w:t>c) Y no debe implicar que el solicitante realice una búsqueda en toda la informac</w:t>
      </w:r>
      <w:r>
        <w:rPr>
          <w:rFonts w:ascii="Palatino Linotype" w:hAnsi="Palatino Linotype"/>
          <w:b/>
        </w:rPr>
        <w:t>ión que se encuentre disponible.</w:t>
      </w:r>
    </w:p>
    <w:p w14:paraId="695B8AD1" w14:textId="77777777" w:rsidR="009B1A51" w:rsidRDefault="009B1A51" w:rsidP="009B1A51">
      <w:pPr>
        <w:spacing w:line="360" w:lineRule="auto"/>
        <w:jc w:val="both"/>
        <w:rPr>
          <w:rFonts w:ascii="Palatino Linotype" w:hAnsi="Palatino Linotype"/>
          <w:color w:val="222222"/>
          <w:sz w:val="24"/>
          <w:szCs w:val="24"/>
        </w:rPr>
      </w:pPr>
    </w:p>
    <w:p w14:paraId="77E95BB3" w14:textId="77777777" w:rsidR="009B1A51" w:rsidRDefault="009B1A51" w:rsidP="009B1A51">
      <w:pPr>
        <w:spacing w:line="360" w:lineRule="auto"/>
        <w:jc w:val="both"/>
        <w:rPr>
          <w:rFonts w:ascii="Palatino Linotype" w:hAnsi="Palatino Linotype" w:cs="Arial"/>
          <w:sz w:val="24"/>
          <w:szCs w:val="24"/>
        </w:rPr>
      </w:pPr>
      <w:r w:rsidRPr="00C07CBF">
        <w:rPr>
          <w:rFonts w:ascii="Palatino Linotype" w:hAnsi="Palatino Linotype"/>
          <w:color w:val="222222"/>
          <w:sz w:val="24"/>
          <w:szCs w:val="24"/>
        </w:rPr>
        <w:t xml:space="preserve">Conforme lo anterior, se considera conveniente señalar que </w:t>
      </w:r>
      <w:r w:rsidRPr="00C07CBF">
        <w:rPr>
          <w:rFonts w:ascii="Palatino Linotype" w:hAnsi="Palatino Linotype"/>
          <w:color w:val="222222"/>
          <w:sz w:val="24"/>
          <w:szCs w:val="24"/>
          <w:lang w:eastAsia="es-MX"/>
        </w:rPr>
        <w:t>e</w:t>
      </w:r>
      <w:r w:rsidRPr="00C07CBF">
        <w:rPr>
          <w:rFonts w:ascii="Palatino Linotype" w:hAnsi="Palatino Linotype"/>
          <w:sz w:val="24"/>
          <w:szCs w:val="24"/>
          <w:lang w:eastAsia="es-MX"/>
        </w:rPr>
        <w:t xml:space="preserve">l artículo 161 de la </w:t>
      </w:r>
      <w:r w:rsidRPr="00C07CBF">
        <w:rPr>
          <w:rFonts w:ascii="Palatino Linotype" w:hAnsi="Palatino Linotype"/>
          <w:color w:val="222222"/>
          <w:sz w:val="24"/>
          <w:szCs w:val="24"/>
          <w:lang w:eastAsia="es-MX"/>
        </w:rPr>
        <w:t>de Transparencia y Acceso a la Información Pública del Estado de México y Municipios ya antes referido</w:t>
      </w:r>
      <w:r w:rsidRPr="00C07CBF">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07CBF">
        <w:rPr>
          <w:rFonts w:ascii="Palatino Linotype" w:eastAsiaTheme="minorEastAsia" w:hAnsi="Palatino Linotype" w:cs="Arial"/>
          <w:i/>
          <w:sz w:val="24"/>
          <w:szCs w:val="24"/>
          <w:lang w:val="es-ES_tradnl"/>
        </w:rPr>
        <w:t xml:space="preserve"> </w:t>
      </w:r>
      <w:r w:rsidRPr="00C07CBF">
        <w:rPr>
          <w:rFonts w:ascii="Palatino Linotype" w:hAnsi="Palatino Linotype" w:cs="Arial"/>
          <w:sz w:val="24"/>
          <w:szCs w:val="24"/>
        </w:rPr>
        <w:lastRenderedPageBreak/>
        <w:t xml:space="preserve">Aunado a lo anterior, se destaca que </w:t>
      </w:r>
      <w:r>
        <w:rPr>
          <w:rFonts w:ascii="Palatino Linotype" w:hAnsi="Palatino Linotype" w:cs="Arial"/>
          <w:b/>
          <w:sz w:val="24"/>
          <w:szCs w:val="24"/>
        </w:rPr>
        <w:t>la liga electrónica proporcionada en respuesta se encuentra</w:t>
      </w:r>
      <w:r w:rsidRPr="005C5F1D">
        <w:rPr>
          <w:rFonts w:ascii="Palatino Linotype" w:hAnsi="Palatino Linotype" w:cs="Arial"/>
          <w:b/>
          <w:sz w:val="24"/>
          <w:szCs w:val="24"/>
        </w:rPr>
        <w:t xml:space="preserve"> en formato </w:t>
      </w:r>
      <w:r>
        <w:rPr>
          <w:rFonts w:ascii="Palatino Linotype" w:hAnsi="Palatino Linotype" w:cs="Arial"/>
          <w:b/>
          <w:sz w:val="24"/>
          <w:szCs w:val="24"/>
        </w:rPr>
        <w:t>abierto</w:t>
      </w:r>
      <w:r w:rsidRPr="00C07CBF">
        <w:rPr>
          <w:rFonts w:ascii="Palatino Linotype" w:hAnsi="Palatino Linotype" w:cs="Arial"/>
          <w:sz w:val="24"/>
          <w:szCs w:val="24"/>
        </w:rPr>
        <w:t>; es decir,</w:t>
      </w:r>
      <w:r>
        <w:rPr>
          <w:rFonts w:ascii="Palatino Linotype" w:hAnsi="Palatino Linotype" w:cs="Arial"/>
          <w:sz w:val="24"/>
          <w:szCs w:val="24"/>
        </w:rPr>
        <w:t xml:space="preserve"> no</w:t>
      </w:r>
      <w:r w:rsidRPr="00C07CBF">
        <w:rPr>
          <w:rFonts w:ascii="Palatino Linotype" w:hAnsi="Palatino Linotype" w:cs="Arial"/>
          <w:sz w:val="24"/>
          <w:szCs w:val="24"/>
        </w:rPr>
        <w:t xml:space="preserve"> implica que el particular transcriba el mismo</w:t>
      </w:r>
      <w:r>
        <w:rPr>
          <w:rFonts w:ascii="Palatino Linotype" w:hAnsi="Palatino Linotype" w:cs="Arial"/>
          <w:sz w:val="24"/>
          <w:szCs w:val="24"/>
        </w:rPr>
        <w:t>.</w:t>
      </w:r>
    </w:p>
    <w:p w14:paraId="4E6FD1D2" w14:textId="77777777" w:rsidR="009B1A51" w:rsidRPr="00C07CBF" w:rsidRDefault="009B1A51" w:rsidP="009B1A51">
      <w:pPr>
        <w:spacing w:line="360" w:lineRule="auto"/>
        <w:jc w:val="both"/>
        <w:rPr>
          <w:rFonts w:ascii="Palatino Linotype" w:hAnsi="Palatino Linotype" w:cs="Arial"/>
          <w:sz w:val="24"/>
          <w:szCs w:val="24"/>
        </w:rPr>
      </w:pPr>
    </w:p>
    <w:p w14:paraId="32D13F6E" w14:textId="77777777" w:rsidR="009B1A51" w:rsidRDefault="009B1A51" w:rsidP="009B1A51">
      <w:pPr>
        <w:spacing w:line="360" w:lineRule="auto"/>
        <w:jc w:val="both"/>
        <w:rPr>
          <w:rFonts w:ascii="Palatino Linotype" w:hAnsi="Palatino Linotype"/>
          <w:sz w:val="24"/>
          <w:szCs w:val="24"/>
        </w:rPr>
      </w:pPr>
      <w:r w:rsidRPr="00C07CBF">
        <w:rPr>
          <w:rFonts w:ascii="Palatino Linotype" w:eastAsiaTheme="minorEastAsia" w:hAnsi="Palatino Linotype" w:cs="Arial"/>
          <w:sz w:val="24"/>
          <w:szCs w:val="24"/>
          <w:lang w:val="es-ES_tradnl"/>
        </w:rPr>
        <w:t>De lo descrito con anterioridad</w:t>
      </w:r>
      <w:r w:rsidRPr="00C07CBF">
        <w:rPr>
          <w:sz w:val="24"/>
          <w:szCs w:val="24"/>
        </w:rPr>
        <w:t xml:space="preserve"> </w:t>
      </w:r>
      <w:r w:rsidRPr="00C07CBF">
        <w:rPr>
          <w:rFonts w:ascii="Palatino Linotype" w:hAnsi="Palatino Linotype"/>
          <w:sz w:val="24"/>
          <w:szCs w:val="24"/>
        </w:rPr>
        <w:t>es necesario precisar que entonces para tener acceso a la liga proporcionada</w:t>
      </w:r>
      <w:r>
        <w:rPr>
          <w:rFonts w:ascii="Palatino Linotype" w:hAnsi="Palatino Linotype"/>
          <w:sz w:val="24"/>
          <w:szCs w:val="24"/>
        </w:rPr>
        <w:t xml:space="preserve"> ya no</w:t>
      </w:r>
      <w:r w:rsidRPr="00C07CBF">
        <w:rPr>
          <w:rFonts w:ascii="Palatino Linotype" w:hAnsi="Palatino Linotype"/>
          <w:sz w:val="24"/>
          <w:szCs w:val="24"/>
        </w:rPr>
        <w:t xml:space="preserve"> ser</w:t>
      </w:r>
      <w:r>
        <w:rPr>
          <w:rFonts w:ascii="Palatino Linotype" w:hAnsi="Palatino Linotype"/>
          <w:sz w:val="24"/>
          <w:szCs w:val="24"/>
        </w:rPr>
        <w:t>í</w:t>
      </w:r>
      <w:r w:rsidRPr="00C07CBF">
        <w:rPr>
          <w:rFonts w:ascii="Palatino Linotype" w:hAnsi="Palatino Linotype"/>
          <w:sz w:val="24"/>
          <w:szCs w:val="24"/>
        </w:rPr>
        <w:t xml:space="preserve">a necesario capturar la dirección electrónica carácter por carácter, ya que el documento digitalizado a través del cual se proporcionó la liga </w:t>
      </w:r>
      <w:r>
        <w:rPr>
          <w:rFonts w:ascii="Palatino Linotype" w:hAnsi="Palatino Linotype"/>
          <w:b/>
          <w:sz w:val="24"/>
          <w:szCs w:val="24"/>
        </w:rPr>
        <w:t xml:space="preserve">si </w:t>
      </w:r>
      <w:r w:rsidRPr="00FE03AA">
        <w:rPr>
          <w:rFonts w:ascii="Palatino Linotype" w:hAnsi="Palatino Linotype"/>
          <w:b/>
          <w:sz w:val="24"/>
          <w:szCs w:val="24"/>
        </w:rPr>
        <w:t>permite editar, modificar o procesar su contenido</w:t>
      </w:r>
      <w:r>
        <w:rPr>
          <w:rFonts w:ascii="Palatino Linotype" w:hAnsi="Palatino Linotype"/>
          <w:sz w:val="24"/>
          <w:szCs w:val="24"/>
        </w:rPr>
        <w:t>.</w:t>
      </w:r>
    </w:p>
    <w:p w14:paraId="207B2625" w14:textId="77777777" w:rsidR="009B1A51" w:rsidRPr="00C07CBF" w:rsidRDefault="009B1A51" w:rsidP="009B1A51">
      <w:pPr>
        <w:spacing w:line="360" w:lineRule="auto"/>
        <w:jc w:val="both"/>
        <w:rPr>
          <w:rFonts w:ascii="Palatino Linotype" w:hAnsi="Palatino Linotype"/>
          <w:sz w:val="24"/>
          <w:szCs w:val="24"/>
        </w:rPr>
      </w:pPr>
    </w:p>
    <w:p w14:paraId="2F732259" w14:textId="77777777" w:rsidR="009B1A51" w:rsidRDefault="009B1A51" w:rsidP="009B1A51">
      <w:pPr>
        <w:spacing w:line="360" w:lineRule="auto"/>
        <w:jc w:val="both"/>
        <w:rPr>
          <w:rFonts w:ascii="Palatino Linotype" w:hAnsi="Palatino Linotype" w:cs="Tahoma"/>
          <w:b/>
          <w:bCs/>
          <w:i/>
          <w:sz w:val="24"/>
          <w:szCs w:val="24"/>
        </w:rPr>
      </w:pPr>
      <w:r w:rsidRPr="00C07CBF">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r>
        <w:rPr>
          <w:rFonts w:ascii="Palatino Linotype" w:hAnsi="Palatino Linotype"/>
          <w:sz w:val="24"/>
          <w:szCs w:val="24"/>
          <w:lang w:eastAsia="es-MX"/>
        </w:rPr>
        <w:t xml:space="preserve"> </w:t>
      </w:r>
      <w:r w:rsidRPr="00C07CBF">
        <w:rPr>
          <w:rFonts w:ascii="Palatino Linotype" w:eastAsia="Calibri" w:hAnsi="Palatino Linotype" w:cs="Tahoma"/>
          <w:bCs/>
          <w:sz w:val="24"/>
          <w:szCs w:val="24"/>
        </w:rPr>
        <w:t xml:space="preserve">Derivado de lo anterior, se considera necesario precisar que datos abiertos, conforme a la </w:t>
      </w:r>
      <w:r w:rsidRPr="00C07CBF">
        <w:rPr>
          <w:rFonts w:ascii="Palatino Linotype" w:hAnsi="Palatino Linotype" w:cs="Tahoma"/>
          <w:bCs/>
          <w:sz w:val="24"/>
          <w:szCs w:val="24"/>
        </w:rPr>
        <w:t>Carta Internacional de Datos Abiertos</w:t>
      </w:r>
      <w:r w:rsidRPr="00C07CBF">
        <w:rPr>
          <w:rStyle w:val="Refdenotaalpie"/>
          <w:rFonts w:ascii="Palatino Linotype" w:hAnsi="Palatino Linotype" w:cs="Tahoma"/>
          <w:bCs/>
          <w:sz w:val="24"/>
          <w:szCs w:val="24"/>
        </w:rPr>
        <w:footnoteReference w:id="2"/>
      </w:r>
      <w:r w:rsidRPr="00C07CBF">
        <w:rPr>
          <w:rFonts w:ascii="Palatino Linotype" w:eastAsia="Calibri" w:hAnsi="Palatino Linotype" w:cs="Tahoma"/>
          <w:bCs/>
          <w:sz w:val="24"/>
          <w:szCs w:val="24"/>
        </w:rPr>
        <w:t xml:space="preserve"> </w:t>
      </w:r>
      <w:r w:rsidRPr="00C07CBF">
        <w:rPr>
          <w:rFonts w:ascii="Palatino Linotype" w:hAnsi="Palatino Linotype" w:cs="Tahoma"/>
          <w:bCs/>
          <w:i/>
          <w:sz w:val="24"/>
          <w:szCs w:val="24"/>
        </w:rPr>
        <w:t xml:space="preserve">son datos digitales que son puestos a disposición con las características técnicas y jurídicas necesarias para que </w:t>
      </w:r>
      <w:r w:rsidRPr="00C07CBF">
        <w:rPr>
          <w:rFonts w:ascii="Palatino Linotype" w:hAnsi="Palatino Linotype" w:cs="Tahoma"/>
          <w:b/>
          <w:bCs/>
          <w:i/>
          <w:sz w:val="24"/>
          <w:szCs w:val="24"/>
        </w:rPr>
        <w:t xml:space="preserve">puedan ser </w:t>
      </w:r>
      <w:r w:rsidRPr="00C07CBF">
        <w:rPr>
          <w:rFonts w:ascii="Palatino Linotype" w:hAnsi="Palatino Linotype" w:cs="Tahoma"/>
          <w:b/>
          <w:bCs/>
          <w:i/>
          <w:sz w:val="24"/>
          <w:szCs w:val="24"/>
          <w:u w:val="single"/>
        </w:rPr>
        <w:t>usados, reutilizados y redistribuidos</w:t>
      </w:r>
      <w:r w:rsidRPr="00C07CBF">
        <w:rPr>
          <w:rFonts w:ascii="Palatino Linotype" w:hAnsi="Palatino Linotype" w:cs="Tahoma"/>
          <w:b/>
          <w:bCs/>
          <w:i/>
          <w:sz w:val="24"/>
          <w:szCs w:val="24"/>
        </w:rPr>
        <w:t xml:space="preserve"> libremente por cualquier persona, en cualquier momento y en cualquier lugar.</w:t>
      </w:r>
    </w:p>
    <w:p w14:paraId="6EF9800E" w14:textId="77777777" w:rsidR="009B1A51" w:rsidRPr="005C5F1D" w:rsidRDefault="009B1A51" w:rsidP="009B1A51">
      <w:pPr>
        <w:spacing w:line="360" w:lineRule="auto"/>
        <w:jc w:val="both"/>
        <w:rPr>
          <w:rFonts w:ascii="Palatino Linotype" w:hAnsi="Palatino Linotype"/>
          <w:sz w:val="24"/>
          <w:szCs w:val="24"/>
          <w:lang w:eastAsia="es-MX"/>
        </w:rPr>
      </w:pPr>
    </w:p>
    <w:p w14:paraId="74B27D1D" w14:textId="77777777" w:rsidR="009B1A51" w:rsidRPr="00C07CBF" w:rsidRDefault="009B1A51" w:rsidP="009B1A51">
      <w:pPr>
        <w:spacing w:line="360" w:lineRule="auto"/>
        <w:jc w:val="both"/>
        <w:rPr>
          <w:rFonts w:ascii="Palatino Linotype" w:hAnsi="Palatino Linotype"/>
          <w:sz w:val="24"/>
          <w:szCs w:val="24"/>
          <w:lang w:eastAsia="es-MX"/>
        </w:rPr>
      </w:pPr>
      <w:r w:rsidRPr="00C07CBF">
        <w:rPr>
          <w:rFonts w:ascii="Palatino Linotype" w:hAnsi="Palatino Linotype"/>
          <w:sz w:val="24"/>
          <w:szCs w:val="24"/>
          <w:lang w:eastAsia="es-MX"/>
        </w:rPr>
        <w:t xml:space="preserve">En ese contexto, el artículo 3°, fracción VI y X, de la Ley General de Transparencia y Acceso a la Información Pública, con relación, al diverso 3°, fracciones VIII y XVI de la </w:t>
      </w:r>
      <w:r w:rsidRPr="00C07CBF">
        <w:rPr>
          <w:rFonts w:ascii="Palatino Linotype" w:hAnsi="Palatino Linotype"/>
          <w:sz w:val="24"/>
          <w:szCs w:val="24"/>
          <w:lang w:eastAsia="es-MX"/>
        </w:rPr>
        <w:lastRenderedPageBreak/>
        <w:t>Ley de Transparencia y Acceso a la Información Pública del Estado de México y Municipios, precisan lo siguiente:</w:t>
      </w:r>
    </w:p>
    <w:p w14:paraId="7E76AE41" w14:textId="77777777" w:rsidR="009B1A51" w:rsidRPr="00A22028" w:rsidRDefault="009B1A51" w:rsidP="009B1A51">
      <w:pPr>
        <w:spacing w:line="360" w:lineRule="auto"/>
        <w:ind w:left="720"/>
        <w:jc w:val="both"/>
        <w:rPr>
          <w:rFonts w:ascii="Palatino Linotype" w:hAnsi="Palatino Linotype"/>
          <w:i/>
          <w:lang w:eastAsia="es-MX"/>
        </w:rPr>
      </w:pPr>
      <w:r w:rsidRPr="00A22028">
        <w:rPr>
          <w:rFonts w:ascii="Palatino Linotype" w:hAnsi="Palatino Linotype"/>
          <w:lang w:eastAsia="es-MX"/>
        </w:rPr>
        <w:t xml:space="preserve">·         </w:t>
      </w:r>
      <w:r w:rsidRPr="00A22028">
        <w:rPr>
          <w:rFonts w:ascii="Palatino Linotype" w:hAnsi="Palatino Linotype"/>
          <w:b/>
          <w:bCs/>
          <w:i/>
          <w:lang w:eastAsia="es-MX"/>
        </w:rPr>
        <w:t xml:space="preserve">Dato abierto: </w:t>
      </w:r>
      <w:r w:rsidRPr="00A22028">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A07E309" w14:textId="77777777" w:rsidR="009B1A51" w:rsidRPr="00A22028" w:rsidRDefault="009B1A51" w:rsidP="009B1A51">
      <w:pPr>
        <w:spacing w:line="360" w:lineRule="auto"/>
        <w:ind w:left="720"/>
        <w:jc w:val="both"/>
        <w:rPr>
          <w:rFonts w:ascii="Palatino Linotype" w:hAnsi="Palatino Linotype"/>
          <w:i/>
          <w:lang w:eastAsia="es-MX"/>
        </w:rPr>
      </w:pPr>
      <w:r w:rsidRPr="00A22028">
        <w:rPr>
          <w:rFonts w:ascii="Palatino Linotype" w:hAnsi="Palatino Linotype"/>
          <w:i/>
          <w:lang w:eastAsia="es-MX"/>
        </w:rPr>
        <w:t xml:space="preserve">·         </w:t>
      </w:r>
      <w:r w:rsidRPr="00A22028">
        <w:rPr>
          <w:rFonts w:ascii="Palatino Linotype" w:hAnsi="Palatino Linotype"/>
          <w:b/>
          <w:bCs/>
          <w:i/>
          <w:lang w:eastAsia="es-MX"/>
        </w:rPr>
        <w:t xml:space="preserve">Formato accesible: </w:t>
      </w:r>
      <w:r w:rsidRPr="00A22028">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B9D87A5" w14:textId="77777777" w:rsidR="009B1A51" w:rsidRPr="00920AAE" w:rsidRDefault="009B1A51" w:rsidP="009B1A51">
      <w:pPr>
        <w:spacing w:line="360" w:lineRule="auto"/>
        <w:ind w:left="720"/>
        <w:jc w:val="both"/>
        <w:rPr>
          <w:rFonts w:ascii="Palatino Linotype" w:hAnsi="Palatino Linotype"/>
          <w:i/>
          <w:lang w:eastAsia="es-MX"/>
        </w:rPr>
      </w:pPr>
    </w:p>
    <w:p w14:paraId="35698156" w14:textId="77777777" w:rsidR="009B1A51" w:rsidRDefault="009B1A51" w:rsidP="009B1A51">
      <w:pPr>
        <w:spacing w:line="360" w:lineRule="auto"/>
        <w:jc w:val="both"/>
        <w:rPr>
          <w:rFonts w:ascii="Palatino Linotype" w:hAnsi="Palatino Linotype" w:cs="Tahoma"/>
          <w:bCs/>
          <w:sz w:val="24"/>
          <w:szCs w:val="24"/>
        </w:rPr>
      </w:pPr>
      <w:r w:rsidRPr="00C07CBF">
        <w:rPr>
          <w:rFonts w:ascii="Palatino Linotype" w:hAnsi="Palatino Linotype" w:cs="Tahoma"/>
          <w:bCs/>
          <w:sz w:val="24"/>
          <w:szCs w:val="24"/>
        </w:rPr>
        <w:t xml:space="preserve">En este sentido, los datos abiertos cumplen con la finalidad de poder ser utilizados, </w:t>
      </w:r>
      <w:r w:rsidRPr="00C07CBF">
        <w:rPr>
          <w:rFonts w:ascii="Palatino Linotype" w:hAnsi="Palatino Linotype" w:cs="Tahoma"/>
          <w:b/>
          <w:bCs/>
          <w:sz w:val="24"/>
          <w:szCs w:val="24"/>
          <w:u w:val="single"/>
        </w:rPr>
        <w:t xml:space="preserve">reutilizados </w:t>
      </w:r>
      <w:r w:rsidRPr="00C07CBF">
        <w:rPr>
          <w:rFonts w:ascii="Palatino Linotype" w:hAnsi="Palatino Linotype" w:cs="Tahoma"/>
          <w:bCs/>
          <w:sz w:val="24"/>
          <w:szCs w:val="24"/>
        </w:rPr>
        <w:t xml:space="preserve">y redistribuidos; y que el formato de datos abiertos, </w:t>
      </w:r>
      <w:r w:rsidRPr="00C07CBF">
        <w:rPr>
          <w:rFonts w:ascii="Palatino Linotype" w:hAnsi="Palatino Linotype" w:cs="Tahoma"/>
          <w:b/>
          <w:bCs/>
          <w:sz w:val="24"/>
          <w:szCs w:val="24"/>
        </w:rPr>
        <w:t>debe permitir la aplicación y reproducción</w:t>
      </w:r>
      <w:r w:rsidRPr="00C07CBF">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C07CBF">
        <w:rPr>
          <w:rFonts w:ascii="Palatino Linotype" w:hAnsi="Palatino Linotype" w:cs="Tahoma"/>
          <w:bCs/>
          <w:sz w:val="24"/>
          <w:szCs w:val="24"/>
        </w:rPr>
        <w:t>pdf</w:t>
      </w:r>
      <w:proofErr w:type="spellEnd"/>
      <w:r w:rsidRPr="00C07CBF">
        <w:rPr>
          <w:rFonts w:ascii="Palatino Linotype" w:hAnsi="Palatino Linotype" w:cs="Tahoma"/>
          <w:bCs/>
          <w:sz w:val="24"/>
          <w:szCs w:val="24"/>
        </w:rPr>
        <w:t xml:space="preserve">, </w:t>
      </w:r>
      <w:r w:rsidRPr="009D2CF3">
        <w:rPr>
          <w:rFonts w:ascii="Palatino Linotype" w:hAnsi="Palatino Linotype" w:cs="Tahoma"/>
          <w:b/>
          <w:sz w:val="24"/>
          <w:szCs w:val="24"/>
        </w:rPr>
        <w:t>permite seleccionar texto, copiarlo y pegarlo</w:t>
      </w:r>
      <w:r>
        <w:rPr>
          <w:rFonts w:ascii="Palatino Linotype" w:hAnsi="Palatino Linotype" w:cs="Tahoma"/>
          <w:bCs/>
          <w:sz w:val="24"/>
          <w:szCs w:val="24"/>
        </w:rPr>
        <w:t>. Por lo que el requerimiento referente al “</w:t>
      </w:r>
      <w:r w:rsidRPr="009D664A">
        <w:rPr>
          <w:rFonts w:ascii="Palatino Linotype" w:hAnsi="Palatino Linotype"/>
          <w:i/>
          <w:color w:val="000000"/>
        </w:rPr>
        <w:t>Costo por metro cuadrado por todo tipo de anuncios</w:t>
      </w:r>
      <w:r>
        <w:rPr>
          <w:rFonts w:ascii="Palatino Linotype" w:hAnsi="Palatino Linotype"/>
          <w:color w:val="000000"/>
          <w:sz w:val="24"/>
          <w:szCs w:val="24"/>
        </w:rPr>
        <w:t>” se tiene por colmado</w:t>
      </w:r>
      <w:r>
        <w:rPr>
          <w:rFonts w:ascii="Palatino Linotype" w:hAnsi="Palatino Linotype" w:cs="Tahoma"/>
          <w:bCs/>
          <w:sz w:val="24"/>
          <w:szCs w:val="24"/>
        </w:rPr>
        <w:t>, sirva de sustento la imagen ilustrativa;</w:t>
      </w:r>
    </w:p>
    <w:p w14:paraId="2B938328" w14:textId="77777777" w:rsidR="009B1A51" w:rsidRPr="009D664A" w:rsidRDefault="009B1A51" w:rsidP="009B1A51">
      <w:pPr>
        <w:spacing w:line="360" w:lineRule="auto"/>
        <w:jc w:val="both"/>
        <w:rPr>
          <w:rFonts w:ascii="Palatino Linotype" w:hAnsi="Palatino Linotype" w:cs="Tahoma"/>
          <w:bCs/>
          <w:sz w:val="24"/>
          <w:szCs w:val="24"/>
        </w:rPr>
      </w:pPr>
    </w:p>
    <w:p w14:paraId="551B50E0" w14:textId="77777777" w:rsidR="009B1A51" w:rsidRDefault="009B1A51" w:rsidP="00C210CF">
      <w:pPr>
        <w:spacing w:line="360" w:lineRule="auto"/>
        <w:ind w:right="39"/>
        <w:jc w:val="center"/>
        <w:rPr>
          <w:rFonts w:ascii="Palatino Linotype" w:hAnsi="Palatino Linotype" w:cs="Arial"/>
          <w:sz w:val="24"/>
          <w:szCs w:val="24"/>
        </w:rPr>
      </w:pPr>
      <w:r w:rsidRPr="00053D20">
        <w:rPr>
          <w:rFonts w:ascii="Palatino Linotype" w:hAnsi="Palatino Linotype" w:cs="Arial"/>
          <w:noProof/>
          <w:sz w:val="24"/>
          <w:szCs w:val="24"/>
          <w:lang w:eastAsia="es-MX"/>
        </w:rPr>
        <w:lastRenderedPageBreak/>
        <w:drawing>
          <wp:inline distT="0" distB="0" distL="0" distR="0" wp14:anchorId="29BFC572" wp14:editId="3D0664D4">
            <wp:extent cx="4747225" cy="374506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6676" cy="3807742"/>
                    </a:xfrm>
                    <a:prstGeom prst="rect">
                      <a:avLst/>
                    </a:prstGeom>
                  </pic:spPr>
                </pic:pic>
              </a:graphicData>
            </a:graphic>
          </wp:inline>
        </w:drawing>
      </w:r>
    </w:p>
    <w:p w14:paraId="13FA75D2" w14:textId="77777777" w:rsidR="009B1A51" w:rsidRDefault="009B1A51" w:rsidP="009B1A51">
      <w:pPr>
        <w:spacing w:line="360" w:lineRule="auto"/>
        <w:ind w:right="39"/>
        <w:jc w:val="both"/>
        <w:rPr>
          <w:rFonts w:ascii="Palatino Linotype" w:hAnsi="Palatino Linotype" w:cs="Arial"/>
          <w:sz w:val="24"/>
          <w:szCs w:val="24"/>
        </w:rPr>
      </w:pPr>
    </w:p>
    <w:p w14:paraId="0A86C7F8" w14:textId="77777777" w:rsidR="009B1A51" w:rsidRDefault="009B1A51" w:rsidP="009B1A51">
      <w:pPr>
        <w:spacing w:line="360" w:lineRule="auto"/>
        <w:ind w:right="39"/>
        <w:jc w:val="both"/>
        <w:rPr>
          <w:rFonts w:ascii="Palatino Linotype" w:hAnsi="Palatino Linotype"/>
          <w:sz w:val="24"/>
          <w:szCs w:val="24"/>
        </w:rPr>
      </w:pPr>
      <w:r>
        <w:rPr>
          <w:rFonts w:ascii="Palatino Linotype" w:hAnsi="Palatino Linotype"/>
          <w:sz w:val="24"/>
          <w:szCs w:val="24"/>
        </w:rPr>
        <w:t xml:space="preserve">De lo anterior, respecto los requerimientos </w:t>
      </w:r>
      <w:r w:rsidRPr="004344D2">
        <w:rPr>
          <w:rFonts w:ascii="Palatino Linotype" w:hAnsi="Palatino Linotype"/>
          <w:i/>
          <w:sz w:val="24"/>
          <w:szCs w:val="24"/>
        </w:rPr>
        <w:t>“</w:t>
      </w:r>
      <w:r w:rsidRPr="004344D2">
        <w:rPr>
          <w:rFonts w:ascii="Palatino Linotype" w:hAnsi="Palatino Linotype"/>
          <w:i/>
          <w:color w:val="000000"/>
          <w:sz w:val="24"/>
          <w:szCs w:val="24"/>
        </w:rPr>
        <w:t>Empresas con las que se tienen contratos” y “Empresas que cuentan con permiso”</w:t>
      </w:r>
      <w:r>
        <w:rPr>
          <w:rFonts w:ascii="Palatino Linotype" w:hAnsi="Palatino Linotype"/>
          <w:color w:val="000000"/>
          <w:sz w:val="24"/>
          <w:szCs w:val="24"/>
        </w:rPr>
        <w:t xml:space="preserve"> no hubo pronunciamiento </w:t>
      </w:r>
      <w:r w:rsidRPr="00193C36">
        <w:rPr>
          <w:rFonts w:ascii="Palatino Linotype" w:hAnsi="Palatino Linotype"/>
          <w:color w:val="000000"/>
          <w:sz w:val="24"/>
          <w:szCs w:val="24"/>
        </w:rPr>
        <w:t xml:space="preserve">de </w:t>
      </w:r>
      <w:r w:rsidRPr="00193C36">
        <w:rPr>
          <w:rFonts w:ascii="Palatino Linotype" w:hAnsi="Palatino Linotype"/>
          <w:sz w:val="24"/>
          <w:szCs w:val="24"/>
        </w:rPr>
        <w:t xml:space="preserve">la Dirección General de Administración así como la </w:t>
      </w:r>
      <w:r w:rsidRPr="00193C36">
        <w:rPr>
          <w:rFonts w:ascii="Palatino Linotype" w:eastAsia="Palatino Linotype" w:hAnsi="Palatino Linotype" w:cs="Palatino Linotype"/>
          <w:color w:val="000000"/>
          <w:sz w:val="24"/>
          <w:szCs w:val="24"/>
        </w:rPr>
        <w:t>Dirección General de Desarrollo</w:t>
      </w:r>
      <w:r>
        <w:rPr>
          <w:rFonts w:ascii="Palatino Linotype" w:eastAsia="Palatino Linotype" w:hAnsi="Palatino Linotype" w:cs="Palatino Linotype"/>
          <w:color w:val="000000"/>
          <w:sz w:val="24"/>
          <w:szCs w:val="24"/>
        </w:rPr>
        <w:t xml:space="preserve"> Económico</w:t>
      </w:r>
      <w:r>
        <w:rPr>
          <w:rFonts w:ascii="Palatino Linotype" w:hAnsi="Palatino Linotype"/>
          <w:sz w:val="24"/>
          <w:szCs w:val="24"/>
        </w:rPr>
        <w:t xml:space="preserve"> resultando imprescindible recordar que</w:t>
      </w:r>
      <w:r w:rsidRPr="00CE712A">
        <w:rPr>
          <w:rFonts w:ascii="Palatino Linotype" w:hAnsi="Palatino Linotype"/>
          <w:sz w:val="24"/>
          <w:szCs w:val="24"/>
        </w:rPr>
        <w:t xml:space="preserve"> </w:t>
      </w:r>
      <w:r w:rsidRPr="00193C36">
        <w:rPr>
          <w:rFonts w:ascii="Palatino Linotype" w:hAnsi="Palatino Linotype"/>
          <w:sz w:val="24"/>
          <w:szCs w:val="24"/>
        </w:rPr>
        <w:t>la Dirección General de Administración</w:t>
      </w:r>
      <w:r w:rsidRPr="00CE712A">
        <w:rPr>
          <w:rFonts w:ascii="Palatino Linotype" w:hAnsi="Palatino Linotype"/>
          <w:sz w:val="24"/>
          <w:szCs w:val="24"/>
        </w:rPr>
        <w:t xml:space="preserve"> cuenta con las atribuciones para dirigir los procesos de </w:t>
      </w:r>
      <w:r w:rsidRPr="003D419D">
        <w:rPr>
          <w:rFonts w:ascii="Palatino Linotype" w:hAnsi="Palatino Linotype"/>
          <w:sz w:val="24"/>
          <w:szCs w:val="24"/>
          <w:u w:val="single"/>
        </w:rPr>
        <w:t>adquisición, arrendamiento y contratación de servicios</w:t>
      </w:r>
      <w:r w:rsidRPr="00B85FC1">
        <w:rPr>
          <w:rFonts w:ascii="Palatino Linotype" w:hAnsi="Palatino Linotype"/>
          <w:sz w:val="24"/>
          <w:szCs w:val="24"/>
        </w:rPr>
        <w:t xml:space="preserve">, asegurando la eficiencia y transparencia en </w:t>
      </w:r>
      <w:r>
        <w:rPr>
          <w:rFonts w:ascii="Palatino Linotype" w:hAnsi="Palatino Linotype"/>
          <w:sz w:val="24"/>
          <w:szCs w:val="24"/>
        </w:rPr>
        <w:t>el uso de los recursos</w:t>
      </w:r>
      <w:r>
        <w:rPr>
          <w:rFonts w:ascii="Palatino Linotype" w:hAnsi="Palatino Linotype"/>
          <w:color w:val="000000"/>
          <w:sz w:val="24"/>
          <w:szCs w:val="24"/>
        </w:rPr>
        <w:t xml:space="preserve"> y que la </w:t>
      </w:r>
      <w:r w:rsidRPr="00193C36">
        <w:rPr>
          <w:rFonts w:ascii="Palatino Linotype" w:eastAsia="Palatino Linotype" w:hAnsi="Palatino Linotype" w:cs="Palatino Linotype"/>
          <w:color w:val="000000"/>
          <w:sz w:val="24"/>
          <w:szCs w:val="24"/>
        </w:rPr>
        <w:t>Dirección General de Desarrollo</w:t>
      </w:r>
      <w:r>
        <w:rPr>
          <w:rFonts w:ascii="Palatino Linotype" w:eastAsia="Palatino Linotype" w:hAnsi="Palatino Linotype" w:cs="Palatino Linotype"/>
          <w:color w:val="000000"/>
          <w:sz w:val="24"/>
          <w:szCs w:val="24"/>
        </w:rPr>
        <w:t xml:space="preserve"> </w:t>
      </w:r>
      <w:r w:rsidRPr="00193C36">
        <w:rPr>
          <w:rFonts w:ascii="Palatino Linotype" w:eastAsia="Palatino Linotype" w:hAnsi="Palatino Linotype" w:cs="Palatino Linotype"/>
          <w:color w:val="000000"/>
          <w:sz w:val="24"/>
          <w:szCs w:val="24"/>
        </w:rPr>
        <w:t>Económico</w:t>
      </w:r>
      <w:r w:rsidRPr="00193C36">
        <w:rPr>
          <w:rFonts w:ascii="Palatino Linotype" w:hAnsi="Palatino Linotype"/>
          <w:color w:val="000000"/>
          <w:sz w:val="24"/>
          <w:szCs w:val="24"/>
        </w:rPr>
        <w:t xml:space="preserve"> </w:t>
      </w:r>
      <w:r>
        <w:rPr>
          <w:rFonts w:ascii="Palatino Linotype" w:hAnsi="Palatino Linotype"/>
          <w:color w:val="000000"/>
          <w:sz w:val="24"/>
          <w:szCs w:val="24"/>
        </w:rPr>
        <w:t xml:space="preserve">tiene entre sus funciones </w:t>
      </w:r>
      <w:r w:rsidRPr="00193C36">
        <w:rPr>
          <w:rFonts w:ascii="Palatino Linotype" w:hAnsi="Palatino Linotype"/>
          <w:sz w:val="24"/>
          <w:szCs w:val="24"/>
        </w:rPr>
        <w:t xml:space="preserve">la expedición de las licencias </w:t>
      </w:r>
      <w:r w:rsidRPr="001715C0">
        <w:rPr>
          <w:rFonts w:ascii="Palatino Linotype" w:hAnsi="Palatino Linotype"/>
          <w:sz w:val="24"/>
          <w:szCs w:val="24"/>
          <w:u w:val="single"/>
        </w:rPr>
        <w:t>y permisos de funcionamiento</w:t>
      </w:r>
      <w:r w:rsidRPr="00193C36">
        <w:rPr>
          <w:rFonts w:ascii="Palatino Linotype" w:hAnsi="Palatino Linotype"/>
          <w:sz w:val="24"/>
          <w:szCs w:val="24"/>
        </w:rPr>
        <w:t>.</w:t>
      </w:r>
    </w:p>
    <w:p w14:paraId="6FB21DED" w14:textId="77777777" w:rsidR="009B1A51" w:rsidRDefault="009B1A51" w:rsidP="009B1A51">
      <w:pPr>
        <w:spacing w:line="360" w:lineRule="auto"/>
        <w:ind w:right="39"/>
        <w:jc w:val="both"/>
        <w:rPr>
          <w:rFonts w:ascii="Palatino Linotype" w:hAnsi="Palatino Linotype"/>
          <w:color w:val="000000"/>
          <w:sz w:val="24"/>
          <w:szCs w:val="24"/>
        </w:rPr>
      </w:pPr>
    </w:p>
    <w:p w14:paraId="1F330D14" w14:textId="77777777" w:rsidR="009B1A51" w:rsidRPr="004344D2" w:rsidRDefault="009B1A51" w:rsidP="009B1A51">
      <w:pPr>
        <w:spacing w:line="360" w:lineRule="auto"/>
        <w:ind w:right="39"/>
        <w:jc w:val="both"/>
        <w:rPr>
          <w:rFonts w:ascii="Palatino Linotype" w:hAnsi="Palatino Linotype"/>
          <w:color w:val="000000"/>
          <w:sz w:val="24"/>
          <w:szCs w:val="24"/>
        </w:rPr>
      </w:pPr>
      <w:r>
        <w:rPr>
          <w:rFonts w:ascii="Palatino Linotype" w:hAnsi="Palatino Linotype"/>
          <w:sz w:val="24"/>
          <w:szCs w:val="24"/>
        </w:rPr>
        <w:lastRenderedPageBreak/>
        <w:t>Por lo que al no haber pronunciamiento este Instituto no tiene certeza que se haya turnado la</w:t>
      </w:r>
      <w:r w:rsidR="001715C0">
        <w:rPr>
          <w:rFonts w:ascii="Palatino Linotype" w:hAnsi="Palatino Linotype"/>
          <w:sz w:val="24"/>
          <w:szCs w:val="24"/>
        </w:rPr>
        <w:t>s</w:t>
      </w:r>
      <w:r>
        <w:rPr>
          <w:rFonts w:ascii="Palatino Linotype" w:hAnsi="Palatino Linotype"/>
          <w:sz w:val="24"/>
          <w:szCs w:val="24"/>
        </w:rPr>
        <w:t xml:space="preserve"> solicitud</w:t>
      </w:r>
      <w:r w:rsidR="001715C0">
        <w:rPr>
          <w:rFonts w:ascii="Palatino Linotype" w:hAnsi="Palatino Linotype"/>
          <w:sz w:val="24"/>
          <w:szCs w:val="24"/>
        </w:rPr>
        <w:t>es</w:t>
      </w:r>
      <w:r>
        <w:rPr>
          <w:rFonts w:ascii="Palatino Linotype" w:hAnsi="Palatino Linotype"/>
          <w:sz w:val="24"/>
          <w:szCs w:val="24"/>
        </w:rPr>
        <w:t xml:space="preserve"> de  información a todas las unidades administrativas que podría poseer, generar o administrar la información en comento pues de manera enunciativa mas no limitativa  que no se le turno la solicitud de información a la </w:t>
      </w:r>
      <w:r w:rsidRPr="00B85FC1">
        <w:rPr>
          <w:rFonts w:ascii="Palatino Linotype" w:hAnsi="Palatino Linotype"/>
          <w:sz w:val="24"/>
          <w:szCs w:val="24"/>
        </w:rPr>
        <w:t>Dirección Gen</w:t>
      </w:r>
      <w:r>
        <w:rPr>
          <w:rFonts w:ascii="Palatino Linotype" w:hAnsi="Palatino Linotype"/>
          <w:sz w:val="24"/>
          <w:szCs w:val="24"/>
        </w:rPr>
        <w:t>eral de Administración.</w:t>
      </w:r>
    </w:p>
    <w:p w14:paraId="04897509" w14:textId="77777777" w:rsidR="009B1A51" w:rsidRDefault="009B1A51" w:rsidP="009B1A51">
      <w:pPr>
        <w:spacing w:line="360" w:lineRule="auto"/>
        <w:ind w:right="39"/>
        <w:jc w:val="both"/>
        <w:rPr>
          <w:rFonts w:ascii="Palatino Linotype" w:hAnsi="Palatino Linotype"/>
          <w:sz w:val="24"/>
          <w:szCs w:val="24"/>
        </w:rPr>
      </w:pPr>
    </w:p>
    <w:p w14:paraId="285B99A9" w14:textId="77777777" w:rsidR="009B1A51" w:rsidRPr="00BE6B27" w:rsidRDefault="009B1A51" w:rsidP="009B1A51">
      <w:pPr>
        <w:pStyle w:val="Prrafodelista"/>
        <w:tabs>
          <w:tab w:val="left" w:pos="426"/>
        </w:tabs>
        <w:spacing w:before="240" w:after="240" w:line="360" w:lineRule="auto"/>
        <w:ind w:left="0" w:right="51"/>
        <w:jc w:val="both"/>
        <w:rPr>
          <w:rFonts w:ascii="Palatino Linotype" w:hAnsi="Palatino Linotype"/>
          <w:i/>
          <w:iCs/>
          <w:color w:val="000000" w:themeColor="text1"/>
          <w:sz w:val="24"/>
          <w:szCs w:val="24"/>
        </w:rPr>
      </w:pPr>
      <w:r>
        <w:rPr>
          <w:rFonts w:ascii="Palatino Linotype" w:hAnsi="Palatino Linotype" w:cs="Palatino Linotype"/>
          <w:color w:val="000000"/>
          <w:sz w:val="24"/>
          <w:szCs w:val="24"/>
          <w:lang w:val="es-ES_tradnl" w:eastAsia="es-MX"/>
        </w:rPr>
        <w:t xml:space="preserve">En este sentido, es de recordarse que </w:t>
      </w:r>
      <w:r w:rsidRPr="00BE6B27">
        <w:rPr>
          <w:rFonts w:ascii="Palatino Linotype" w:hAnsi="Palatino Linotype"/>
          <w:color w:val="000000" w:themeColor="text1"/>
          <w:sz w:val="24"/>
          <w:szCs w:val="24"/>
        </w:rPr>
        <w:t xml:space="preserve">los Sujetos Obligados contarán con un área denominada </w:t>
      </w:r>
      <w:r w:rsidRPr="00BE6B27">
        <w:rPr>
          <w:rFonts w:ascii="Palatino Linotype" w:hAnsi="Palatino Linotype"/>
          <w:b/>
          <w:bCs/>
          <w:color w:val="000000" w:themeColor="text1"/>
          <w:sz w:val="24"/>
          <w:szCs w:val="24"/>
        </w:rPr>
        <w:t>Unidad de Transparencia</w:t>
      </w:r>
      <w:r w:rsidRPr="00BE6B27">
        <w:rPr>
          <w:rFonts w:ascii="Palatino Linotype" w:hAnsi="Palatino Linotype"/>
          <w:color w:val="000000" w:themeColor="text1"/>
          <w:sz w:val="24"/>
          <w:szCs w:val="24"/>
          <w:vertAlign w:val="superscript"/>
        </w:rPr>
        <w:footnoteReference w:id="3"/>
      </w:r>
      <w:r w:rsidRPr="00BE6B27">
        <w:rPr>
          <w:rFonts w:ascii="Palatino Linotype" w:hAnsi="Palatino Linotype"/>
          <w:color w:val="000000" w:themeColor="text1"/>
          <w:sz w:val="24"/>
          <w:szCs w:val="24"/>
        </w:rPr>
        <w:t xml:space="preserve">, la cual será presidida por un Titular, quien fungirá como enlace entre éstos y los solicitantes. Dicha Unidad </w:t>
      </w:r>
      <w:r w:rsidRPr="00BE6B27">
        <w:rPr>
          <w:rFonts w:ascii="Palatino Linotype" w:hAnsi="Palatino Linotype"/>
          <w:b/>
          <w:bCs/>
          <w:color w:val="000000" w:themeColor="text1"/>
          <w:sz w:val="24"/>
          <w:szCs w:val="24"/>
        </w:rPr>
        <w:t>será la encargada de tramitar internamente la solicitud de información</w:t>
      </w:r>
      <w:r w:rsidRPr="00BE6B27">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BE6B27">
        <w:rPr>
          <w:rFonts w:ascii="Palatino Linotype" w:hAnsi="Palatino Linotype"/>
          <w:b/>
          <w:bCs/>
          <w:color w:val="000000" w:themeColor="text1"/>
          <w:sz w:val="24"/>
          <w:szCs w:val="24"/>
        </w:rPr>
        <w:t>gestionar la atención a las solicitude</w:t>
      </w:r>
      <w:r>
        <w:rPr>
          <w:rFonts w:ascii="Palatino Linotype" w:hAnsi="Palatino Linotype"/>
          <w:b/>
          <w:bCs/>
          <w:color w:val="000000" w:themeColor="text1"/>
          <w:sz w:val="24"/>
          <w:szCs w:val="24"/>
        </w:rPr>
        <w:t>s de información.</w:t>
      </w:r>
    </w:p>
    <w:p w14:paraId="5D22B57F" w14:textId="77777777" w:rsidR="009B1A51" w:rsidRPr="00BE6B27" w:rsidRDefault="009B1A51" w:rsidP="009B1A51">
      <w:pPr>
        <w:pStyle w:val="Prrafodelista"/>
        <w:spacing w:line="360" w:lineRule="auto"/>
        <w:ind w:left="0"/>
        <w:jc w:val="both"/>
        <w:rPr>
          <w:rFonts w:ascii="Palatino Linotype" w:hAnsi="Palatino Linotype"/>
          <w:sz w:val="24"/>
          <w:szCs w:val="24"/>
        </w:rPr>
      </w:pPr>
    </w:p>
    <w:p w14:paraId="17999F75" w14:textId="77777777" w:rsidR="009B1A51" w:rsidRDefault="009B1A51" w:rsidP="009B1A51">
      <w:pPr>
        <w:pStyle w:val="Prrafodelista"/>
        <w:spacing w:line="360" w:lineRule="auto"/>
        <w:ind w:left="0"/>
        <w:jc w:val="both"/>
        <w:rPr>
          <w:rFonts w:ascii="Palatino Linotype" w:eastAsia="Palatino Linotype" w:hAnsi="Palatino Linotype" w:cs="Palatino Linotype"/>
          <w:color w:val="000000"/>
          <w:sz w:val="24"/>
          <w:szCs w:val="24"/>
        </w:rPr>
      </w:pPr>
      <w:r w:rsidRPr="00BE6B27">
        <w:rPr>
          <w:rFonts w:ascii="Palatino Linotype" w:hAnsi="Palatino Linotype"/>
          <w:sz w:val="24"/>
          <w:szCs w:val="24"/>
        </w:rPr>
        <w:t xml:space="preserve">De tal </w:t>
      </w:r>
      <w:r w:rsidRPr="00BE6B27">
        <w:rPr>
          <w:rFonts w:ascii="Palatino Linotype" w:eastAsia="MS Mincho" w:hAnsi="Palatino Linotype"/>
          <w:color w:val="000000"/>
          <w:sz w:val="24"/>
          <w:szCs w:val="24"/>
        </w:rPr>
        <w:t xml:space="preserve">manera que cada una de las áreas administrativas del </w:t>
      </w:r>
      <w:r w:rsidRPr="00BE6B27">
        <w:rPr>
          <w:rFonts w:ascii="Palatino Linotype" w:eastAsia="MS Mincho" w:hAnsi="Palatino Linotype"/>
          <w:b/>
          <w:bCs/>
          <w:color w:val="000000"/>
          <w:sz w:val="24"/>
          <w:szCs w:val="24"/>
        </w:rPr>
        <w:t>SUJETO OBLIGADO</w:t>
      </w:r>
      <w:r w:rsidRPr="00BE6B27">
        <w:rPr>
          <w:rFonts w:ascii="Palatino Linotype" w:eastAsia="MS Mincho" w:hAnsi="Palatino Linotype"/>
          <w:color w:val="000000"/>
          <w:sz w:val="24"/>
          <w:szCs w:val="24"/>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r>
        <w:rPr>
          <w:rFonts w:eastAsia="MS Mincho"/>
          <w:color w:val="000000"/>
        </w:rPr>
        <w:t xml:space="preserve">.  </w:t>
      </w:r>
      <w:r w:rsidRPr="00130604">
        <w:rPr>
          <w:rFonts w:ascii="Palatino Linotype" w:eastAsia="Palatino Linotype" w:hAnsi="Palatino Linotype" w:cs="Palatino Linotype"/>
          <w:color w:val="000000"/>
          <w:sz w:val="24"/>
          <w:szCs w:val="24"/>
        </w:rPr>
        <w:t xml:space="preserve">Por lo que </w:t>
      </w:r>
      <w:r>
        <w:rPr>
          <w:rFonts w:ascii="Palatino Linotype" w:eastAsia="Palatino Linotype" w:hAnsi="Palatino Linotype" w:cs="Palatino Linotype"/>
          <w:color w:val="000000"/>
          <w:sz w:val="24"/>
          <w:szCs w:val="24"/>
        </w:rPr>
        <w:t>al no haber sido turnada la solicitud de información a todas las unidades, se puede advertir que además no se realizó además una</w:t>
      </w:r>
      <w:r w:rsidRPr="00130604">
        <w:rPr>
          <w:rFonts w:ascii="Palatino Linotype" w:eastAsia="Palatino Linotype" w:hAnsi="Palatino Linotype" w:cs="Palatino Linotype"/>
          <w:color w:val="000000"/>
          <w:sz w:val="24"/>
          <w:szCs w:val="24"/>
        </w:rPr>
        <w:t xml:space="preserve"> búsqueda exhaustiva de la información</w:t>
      </w:r>
      <w:r>
        <w:rPr>
          <w:rFonts w:ascii="Palatino Linotype" w:eastAsia="Palatino Linotype" w:hAnsi="Palatino Linotype" w:cs="Palatino Linotype"/>
          <w:color w:val="000000"/>
          <w:sz w:val="24"/>
          <w:szCs w:val="24"/>
        </w:rPr>
        <w:t xml:space="preserve">. </w:t>
      </w:r>
    </w:p>
    <w:p w14:paraId="7B870891" w14:textId="77777777" w:rsidR="009B1A51" w:rsidRPr="001B43EF" w:rsidRDefault="009B1A51" w:rsidP="009B1A51">
      <w:pPr>
        <w:pStyle w:val="Prrafodelista"/>
        <w:spacing w:line="360" w:lineRule="auto"/>
        <w:ind w:left="0"/>
        <w:jc w:val="both"/>
        <w:rPr>
          <w:rFonts w:eastAsia="MS Mincho"/>
          <w:color w:val="000000"/>
        </w:rPr>
      </w:pPr>
      <w:r w:rsidRPr="00130604">
        <w:rPr>
          <w:rFonts w:ascii="Palatino Linotype" w:eastAsia="Palatino Linotype" w:hAnsi="Palatino Linotype" w:cs="Palatino Linotype"/>
          <w:color w:val="000000"/>
          <w:sz w:val="24"/>
          <w:szCs w:val="24"/>
        </w:rPr>
        <w:lastRenderedPageBreak/>
        <w:t xml:space="preserve">Lo anterior ocasiona que </w:t>
      </w:r>
      <w:r>
        <w:rPr>
          <w:rFonts w:ascii="Palatino Linotype" w:eastAsia="Palatino Linotype" w:hAnsi="Palatino Linotype" w:cs="Palatino Linotype"/>
          <w:color w:val="000000"/>
          <w:sz w:val="24"/>
          <w:szCs w:val="24"/>
        </w:rPr>
        <w:t>para el presente</w:t>
      </w:r>
      <w:r w:rsidRPr="00130604">
        <w:rPr>
          <w:rFonts w:ascii="Palatino Linotype" w:eastAsia="Palatino Linotype" w:hAnsi="Palatino Linotype" w:cs="Palatino Linotype"/>
          <w:color w:val="000000"/>
          <w:sz w:val="24"/>
          <w:szCs w:val="24"/>
        </w:rPr>
        <w:t xml:space="preserve"> caso </w:t>
      </w:r>
      <w:r>
        <w:rPr>
          <w:rFonts w:ascii="Palatino Linotype" w:eastAsia="Palatino Linotype" w:hAnsi="Palatino Linotype" w:cs="Palatino Linotype"/>
          <w:color w:val="000000"/>
          <w:sz w:val="24"/>
          <w:szCs w:val="24"/>
        </w:rPr>
        <w:t xml:space="preserve">no </w:t>
      </w:r>
      <w:r w:rsidRPr="00130604">
        <w:rPr>
          <w:rFonts w:ascii="Palatino Linotype" w:eastAsia="Palatino Linotype" w:hAnsi="Palatino Linotype" w:cs="Palatino Linotype"/>
          <w:color w:val="000000"/>
          <w:sz w:val="24"/>
          <w:szCs w:val="24"/>
        </w:rPr>
        <w:t>se cumpliera con el principio de búsqueda exhaustiva de la información requerida, cuyo alcance se encuentra establecido en el Criterio Reiterado 02/19 emitido por el Pleno de este Organismo Garante, a saber:</w:t>
      </w:r>
    </w:p>
    <w:p w14:paraId="0660A44E" w14:textId="77777777" w:rsidR="009B1A51" w:rsidRPr="00440E65" w:rsidRDefault="009B1A51" w:rsidP="009B1A51">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48C011A" w14:textId="77777777" w:rsidR="009B1A51" w:rsidRDefault="009B1A51" w:rsidP="009B1A5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A132833" w14:textId="77777777" w:rsidR="009B1A51" w:rsidRPr="00130604" w:rsidRDefault="009B1A51" w:rsidP="009B1A5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lastRenderedPageBreak/>
        <w:t>En tal sentido, resulta aplicable el Criterio 02/17 emitido por el Peno del Instituto Nacional de Transparencia y Acceso a la Información y Protección de Datos Personales, de título y texto siguientes:</w:t>
      </w:r>
    </w:p>
    <w:p w14:paraId="5BF9F9A1" w14:textId="77777777" w:rsidR="009B1A51" w:rsidRPr="004910D9" w:rsidRDefault="009B1A51" w:rsidP="009B1A51">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1FEA6BCF" w14:textId="77777777" w:rsidR="009B1A51" w:rsidRDefault="009B1A51" w:rsidP="009B1A5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F36A143" w14:textId="77777777" w:rsidR="009B1A51" w:rsidRDefault="009B1A51" w:rsidP="009B1A51">
      <w:pPr>
        <w:pBdr>
          <w:top w:val="nil"/>
          <w:left w:val="nil"/>
          <w:bottom w:val="nil"/>
          <w:right w:val="nil"/>
          <w:between w:val="nil"/>
        </w:pBdr>
        <w:spacing w:line="360" w:lineRule="auto"/>
        <w:jc w:val="both"/>
        <w:rPr>
          <w:rFonts w:ascii="Palatino Linotype" w:hAnsi="Palatino Linotype"/>
          <w:color w:val="000000"/>
          <w:sz w:val="24"/>
          <w:szCs w:val="24"/>
        </w:rPr>
      </w:pPr>
      <w:r>
        <w:rPr>
          <w:rFonts w:ascii="Palatino Linotype" w:eastAsia="Palatino Linotype" w:hAnsi="Palatino Linotype" w:cs="Palatino Linotype"/>
          <w:sz w:val="24"/>
          <w:szCs w:val="24"/>
        </w:rPr>
        <w:t xml:space="preserve">En consecuencia por lo descrito en líneas anteriores resulta dable ordenar previa búsqueda exhaustiva y razonable se turne la solicitud de información a todas las unidades administrativas que pueden generar, poseer o administrar la información requerida para que sea entregada el nombre o razón social de las  </w:t>
      </w:r>
      <w:r>
        <w:rPr>
          <w:rFonts w:ascii="Palatino Linotype" w:hAnsi="Palatino Linotype"/>
          <w:color w:val="000000"/>
          <w:sz w:val="24"/>
          <w:szCs w:val="24"/>
        </w:rPr>
        <w:t>e</w:t>
      </w:r>
      <w:r w:rsidRPr="00962DEA">
        <w:rPr>
          <w:rFonts w:ascii="Palatino Linotype" w:hAnsi="Palatino Linotype"/>
          <w:color w:val="000000"/>
          <w:sz w:val="24"/>
          <w:szCs w:val="24"/>
        </w:rPr>
        <w:t xml:space="preserve">mpresas con las que </w:t>
      </w:r>
      <w:r>
        <w:rPr>
          <w:rFonts w:ascii="Palatino Linotype" w:hAnsi="Palatino Linotype"/>
          <w:color w:val="000000"/>
          <w:sz w:val="24"/>
          <w:szCs w:val="24"/>
        </w:rPr>
        <w:t>el Sujeto Obligado tiene contratos y e</w:t>
      </w:r>
      <w:r>
        <w:rPr>
          <w:rFonts w:ascii="Palatino Linotype" w:eastAsia="Palatino Linotype" w:hAnsi="Palatino Linotype" w:cs="Palatino Linotype"/>
          <w:sz w:val="24"/>
          <w:szCs w:val="24"/>
        </w:rPr>
        <w:t xml:space="preserve">l nombre o razón social de las </w:t>
      </w:r>
      <w:r>
        <w:rPr>
          <w:rFonts w:ascii="Palatino Linotype" w:hAnsi="Palatino Linotype"/>
          <w:color w:val="000000"/>
          <w:sz w:val="24"/>
          <w:szCs w:val="24"/>
        </w:rPr>
        <w:t>empresas que cuentan con permisos del veinte de febrero de dos mil veinticuatro al veinte de febrero de dos mil veinticinco.</w:t>
      </w:r>
    </w:p>
    <w:p w14:paraId="6DD588F7" w14:textId="77777777" w:rsidR="00035F96" w:rsidRPr="003B5098" w:rsidRDefault="00035F96" w:rsidP="009B1A51">
      <w:pPr>
        <w:pBdr>
          <w:top w:val="nil"/>
          <w:left w:val="nil"/>
          <w:bottom w:val="nil"/>
          <w:right w:val="nil"/>
          <w:between w:val="nil"/>
        </w:pBdr>
        <w:spacing w:line="360" w:lineRule="auto"/>
        <w:jc w:val="both"/>
        <w:rPr>
          <w:rFonts w:ascii="Palatino Linotype" w:hAnsi="Palatino Linotype"/>
          <w:color w:val="000000"/>
          <w:sz w:val="24"/>
          <w:szCs w:val="24"/>
        </w:rPr>
      </w:pPr>
    </w:p>
    <w:p w14:paraId="33F44EDD" w14:textId="77777777" w:rsidR="009B1A51" w:rsidRDefault="009B1A51" w:rsidP="009B1A51">
      <w:pPr>
        <w:spacing w:line="360" w:lineRule="auto"/>
        <w:ind w:right="39"/>
        <w:jc w:val="both"/>
        <w:rPr>
          <w:rFonts w:ascii="Palatino Linotype" w:hAnsi="Palatino Linotype" w:cs="Tahoma"/>
          <w:b/>
          <w:bCs/>
          <w:sz w:val="24"/>
          <w:szCs w:val="24"/>
          <w:lang w:val="es-ES"/>
        </w:rPr>
      </w:pPr>
      <w:r w:rsidRPr="00A04A65">
        <w:rPr>
          <w:rFonts w:ascii="Palatino Linotype" w:hAnsi="Palatino Linotype" w:cs="Arial"/>
          <w:sz w:val="24"/>
          <w:szCs w:val="24"/>
        </w:rPr>
        <w:lastRenderedPageBreak/>
        <w:t xml:space="preserve">De lo anterior, </w:t>
      </w:r>
      <w:r>
        <w:rPr>
          <w:rFonts w:ascii="Palatino Linotype" w:hAnsi="Palatino Linotype" w:cs="Arial"/>
          <w:sz w:val="24"/>
          <w:szCs w:val="24"/>
        </w:rPr>
        <w:t>respecto el requerimiento “</w:t>
      </w:r>
      <w:r w:rsidRPr="00F975F6">
        <w:rPr>
          <w:rFonts w:ascii="Palatino Linotype" w:hAnsi="Palatino Linotype"/>
          <w:i/>
          <w:color w:val="000000"/>
          <w:sz w:val="24"/>
          <w:szCs w:val="24"/>
        </w:rPr>
        <w:t>Presupuesto recaudado por esos permisos</w:t>
      </w:r>
      <w:r>
        <w:rPr>
          <w:rFonts w:ascii="Palatino Linotype" w:hAnsi="Palatino Linotype"/>
          <w:i/>
          <w:color w:val="000000"/>
          <w:sz w:val="24"/>
          <w:szCs w:val="24"/>
        </w:rPr>
        <w:t>”</w:t>
      </w:r>
      <w:r w:rsidRPr="00F975F6">
        <w:rPr>
          <w:rFonts w:ascii="Palatino Linotype" w:hAnsi="Palatino Linotype"/>
          <w:color w:val="000000"/>
          <w:sz w:val="24"/>
          <w:szCs w:val="24"/>
        </w:rPr>
        <w:t xml:space="preserve"> </w:t>
      </w:r>
      <w:r>
        <w:rPr>
          <w:rFonts w:ascii="Palatino Linotype" w:hAnsi="Palatino Linotype"/>
          <w:color w:val="000000"/>
          <w:sz w:val="24"/>
          <w:szCs w:val="24"/>
        </w:rPr>
        <w:t xml:space="preserve">no hubo pronunciamiento en respuesta  </w:t>
      </w:r>
      <w:r w:rsidRPr="00193C36">
        <w:rPr>
          <w:rFonts w:ascii="Palatino Linotype" w:hAnsi="Palatino Linotype"/>
          <w:color w:val="000000"/>
          <w:sz w:val="24"/>
          <w:szCs w:val="24"/>
        </w:rPr>
        <w:t>de</w:t>
      </w:r>
      <w:r>
        <w:rPr>
          <w:rFonts w:ascii="Palatino Linotype" w:hAnsi="Palatino Linotype"/>
          <w:color w:val="000000"/>
          <w:sz w:val="24"/>
          <w:szCs w:val="24"/>
        </w:rPr>
        <w:t xml:space="preserve"> la Tesorería Municipal pues si bien en informe justificado </w:t>
      </w:r>
      <w:r w:rsidR="005D6865">
        <w:rPr>
          <w:rFonts w:ascii="Palatino Linotype" w:hAnsi="Palatino Linotype"/>
          <w:color w:val="000000"/>
          <w:sz w:val="24"/>
          <w:szCs w:val="24"/>
        </w:rPr>
        <w:t xml:space="preserve"> únicamente </w:t>
      </w:r>
      <w:r>
        <w:rPr>
          <w:rFonts w:ascii="Palatino Linotype" w:hAnsi="Palatino Linotype"/>
          <w:color w:val="000000"/>
          <w:sz w:val="24"/>
          <w:szCs w:val="24"/>
        </w:rPr>
        <w:t>se agregó un estado an</w:t>
      </w:r>
      <w:r w:rsidR="005D6865">
        <w:rPr>
          <w:rFonts w:ascii="Palatino Linotype" w:hAnsi="Palatino Linotype"/>
          <w:color w:val="000000"/>
          <w:sz w:val="24"/>
          <w:szCs w:val="24"/>
        </w:rPr>
        <w:t>alítico de ingresos del año 2024</w:t>
      </w:r>
      <w:r>
        <w:rPr>
          <w:rFonts w:ascii="Palatino Linotype" w:hAnsi="Palatino Linotype"/>
          <w:color w:val="000000"/>
          <w:sz w:val="24"/>
          <w:szCs w:val="24"/>
        </w:rPr>
        <w:t xml:space="preserve"> también lo es que no corresponde con la temporalidad precisada previamente así mismo este Instituto advierte que el soporte documental que puede dar cuenta respecto la recaudación por concepto de permisos por anuncios </w:t>
      </w:r>
      <w:r w:rsidRPr="003B5098">
        <w:rPr>
          <w:rFonts w:ascii="Palatino Linotype" w:hAnsi="Palatino Linotype"/>
          <w:color w:val="000000"/>
          <w:sz w:val="24"/>
          <w:szCs w:val="24"/>
          <w:u w:val="single"/>
        </w:rPr>
        <w:t>de manera enunciativa mas no limitativa</w:t>
      </w:r>
      <w:r>
        <w:rPr>
          <w:rFonts w:ascii="Palatino Linotype" w:hAnsi="Palatino Linotype"/>
          <w:color w:val="000000"/>
          <w:sz w:val="24"/>
          <w:szCs w:val="24"/>
        </w:rPr>
        <w:t xml:space="preserve"> es el diario de ingresos, pues</w:t>
      </w:r>
      <w:r>
        <w:rPr>
          <w:rFonts w:ascii="Palatino Linotype" w:hAnsi="Palatino Linotype" w:cs="Arial"/>
          <w:sz w:val="24"/>
          <w:szCs w:val="24"/>
        </w:rPr>
        <w:t xml:space="preserve"> como se advirtió previamente el diario de ingresos permite </w:t>
      </w:r>
      <w:r w:rsidRPr="005308ED">
        <w:rPr>
          <w:rFonts w:ascii="Palatino Linotype" w:hAnsi="Palatino Linotype" w:cs="Tahoma"/>
          <w:bCs/>
          <w:sz w:val="24"/>
          <w:szCs w:val="24"/>
          <w:lang w:val="es-ES"/>
        </w:rPr>
        <w:t>detallar c</w:t>
      </w:r>
      <w:r>
        <w:rPr>
          <w:rFonts w:ascii="Palatino Linotype" w:hAnsi="Palatino Linotype" w:cs="Tahoma"/>
          <w:bCs/>
          <w:sz w:val="24"/>
          <w:szCs w:val="24"/>
          <w:lang w:val="es-ES"/>
        </w:rPr>
        <w:t>ada entrada de recursos, permitiendo</w:t>
      </w:r>
      <w:r w:rsidRPr="005308ED">
        <w:rPr>
          <w:rFonts w:ascii="Palatino Linotype" w:hAnsi="Palatino Linotype" w:cs="Tahoma"/>
          <w:bCs/>
          <w:sz w:val="24"/>
          <w:szCs w:val="24"/>
          <w:lang w:val="es-ES"/>
        </w:rPr>
        <w:t xml:space="preserve"> una revisión exhaustiva de los movimientos financieros, lo que contribuye a la claridad y transparencia en la gestión de los fondos públicos</w:t>
      </w:r>
      <w:r w:rsidRPr="00304D5C">
        <w:rPr>
          <w:rFonts w:ascii="Palatino Linotype" w:hAnsi="Palatino Linotype" w:cs="Tahoma"/>
          <w:b/>
          <w:bCs/>
          <w:sz w:val="24"/>
          <w:szCs w:val="24"/>
          <w:lang w:val="es-ES"/>
        </w:rPr>
        <w:t>.</w:t>
      </w:r>
      <w:r>
        <w:rPr>
          <w:rFonts w:ascii="Palatino Linotype" w:hAnsi="Palatino Linotype" w:cs="Tahoma"/>
          <w:b/>
          <w:bCs/>
          <w:sz w:val="24"/>
          <w:szCs w:val="24"/>
          <w:lang w:val="es-ES"/>
        </w:rPr>
        <w:t xml:space="preserve"> </w:t>
      </w:r>
    </w:p>
    <w:p w14:paraId="3E8233C0" w14:textId="77777777" w:rsidR="009B1A51" w:rsidRDefault="009B1A51" w:rsidP="009B1A51">
      <w:pPr>
        <w:spacing w:line="360" w:lineRule="auto"/>
        <w:ind w:right="39"/>
        <w:jc w:val="both"/>
        <w:rPr>
          <w:rFonts w:ascii="Palatino Linotype" w:hAnsi="Palatino Linotype" w:cs="Tahoma"/>
          <w:b/>
          <w:bCs/>
          <w:sz w:val="24"/>
          <w:szCs w:val="24"/>
          <w:lang w:val="es-ES"/>
        </w:rPr>
      </w:pPr>
    </w:p>
    <w:p w14:paraId="240820D2" w14:textId="77777777" w:rsidR="009B1A51" w:rsidRPr="003B5098" w:rsidRDefault="009B1A51" w:rsidP="009B1A51">
      <w:pPr>
        <w:spacing w:line="360" w:lineRule="auto"/>
        <w:ind w:right="39"/>
        <w:jc w:val="both"/>
        <w:rPr>
          <w:rFonts w:ascii="Palatino Linotype" w:hAnsi="Palatino Linotype" w:cs="Tahoma"/>
          <w:bCs/>
          <w:sz w:val="24"/>
          <w:szCs w:val="24"/>
          <w:lang w:val="es-ES"/>
        </w:rPr>
      </w:pPr>
      <w:r>
        <w:rPr>
          <w:rFonts w:ascii="Palatino Linotype" w:hAnsi="Palatino Linotype" w:cs="Tahoma"/>
          <w:bCs/>
          <w:sz w:val="24"/>
          <w:szCs w:val="24"/>
          <w:lang w:val="es-ES"/>
        </w:rPr>
        <w:t xml:space="preserve">Por lo que resulta dable ordenar de ser procedente en versión pública el soporte documental que dé cuenta de la </w:t>
      </w:r>
      <w:r>
        <w:rPr>
          <w:rFonts w:ascii="Palatino Linotype" w:hAnsi="Palatino Linotype"/>
          <w:color w:val="000000"/>
          <w:sz w:val="24"/>
          <w:szCs w:val="24"/>
        </w:rPr>
        <w:t xml:space="preserve">recaudación por concepto de permisos por anuncios </w:t>
      </w:r>
      <w:r>
        <w:rPr>
          <w:rFonts w:ascii="Palatino Linotype" w:eastAsia="Times New Roman" w:hAnsi="Palatino Linotype" w:cs="Arial"/>
          <w:sz w:val="24"/>
          <w:lang w:val="es-ES_tradnl" w:eastAsia="es-MX"/>
        </w:rPr>
        <w:t>del veinte de febrero de dos mil veinticuatro al veinte de febrero de dos mil veinticinco.</w:t>
      </w:r>
    </w:p>
    <w:p w14:paraId="66DFEA7C" w14:textId="77777777" w:rsidR="009B1A51" w:rsidRPr="000E2B57" w:rsidRDefault="009B1A51" w:rsidP="009B1A51">
      <w:pPr>
        <w:spacing w:line="360" w:lineRule="auto"/>
        <w:jc w:val="both"/>
        <w:rPr>
          <w:rFonts w:ascii="Palatino Linotype" w:eastAsia="Times New Roman" w:hAnsi="Palatino Linotype" w:cs="Tahoma"/>
          <w:bCs/>
          <w:sz w:val="24"/>
          <w:szCs w:val="24"/>
          <w:lang w:val="es-ES" w:eastAsia="es-ES"/>
        </w:rPr>
      </w:pPr>
    </w:p>
    <w:p w14:paraId="37337ADA" w14:textId="77777777" w:rsidR="009B1A51" w:rsidRPr="000E2B57"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w:t>
      </w:r>
      <w:r w:rsidRPr="000E2B57">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si bien el requerimiento de información complementario a  </w:t>
      </w:r>
      <w:r w:rsidRPr="00920A3E">
        <w:rPr>
          <w:rFonts w:ascii="Palatino Linotype" w:eastAsia="Palatino Linotype" w:hAnsi="Palatino Linotype" w:cs="Palatino Linotype"/>
          <w:i/>
          <w:sz w:val="24"/>
          <w:szCs w:val="24"/>
        </w:rPr>
        <w:t>“</w:t>
      </w:r>
      <w:r w:rsidRPr="00F975F6">
        <w:rPr>
          <w:rFonts w:ascii="Palatino Linotype" w:hAnsi="Palatino Linotype"/>
          <w:i/>
          <w:color w:val="000000"/>
          <w:sz w:val="24"/>
          <w:szCs w:val="24"/>
        </w:rPr>
        <w:t xml:space="preserve">Presupuesto recaudado por esos permisos </w:t>
      </w:r>
      <w:r w:rsidRPr="005308ED">
        <w:rPr>
          <w:rFonts w:ascii="Palatino Linotype" w:hAnsi="Palatino Linotype"/>
          <w:i/>
          <w:color w:val="000000"/>
          <w:sz w:val="24"/>
          <w:szCs w:val="24"/>
          <w:u w:val="single"/>
        </w:rPr>
        <w:t>y en que se invierte</w:t>
      </w:r>
      <w:r w:rsidRPr="00F975F6">
        <w:rPr>
          <w:rFonts w:ascii="Palatino Linotype" w:hAnsi="Palatino Linotype"/>
          <w:i/>
          <w:color w:val="000000"/>
          <w:sz w:val="24"/>
          <w:szCs w:val="24"/>
        </w:rPr>
        <w:t>.</w:t>
      </w:r>
      <w:r w:rsidRPr="00920A3E">
        <w:rPr>
          <w:rFonts w:ascii="Palatino Linotype" w:hAnsi="Palatino Linotype"/>
          <w:i/>
          <w:color w:val="000000"/>
          <w:sz w:val="24"/>
          <w:szCs w:val="24"/>
        </w:rPr>
        <w:t>”</w:t>
      </w:r>
      <w:r>
        <w:rPr>
          <w:rFonts w:ascii="Verdana" w:hAnsi="Verdana"/>
          <w:color w:val="000000"/>
          <w:sz w:val="14"/>
          <w:szCs w:val="14"/>
        </w:rPr>
        <w:t xml:space="preserve"> </w:t>
      </w:r>
      <w:r w:rsidRPr="000E2B57">
        <w:rPr>
          <w:rFonts w:ascii="Palatino Linotype" w:eastAsia="Palatino Linotype" w:hAnsi="Palatino Linotype" w:cs="Palatino Linotype"/>
          <w:sz w:val="24"/>
          <w:szCs w:val="24"/>
        </w:rPr>
        <w:t xml:space="preserve">se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w:t>
      </w:r>
      <w:r w:rsidRPr="000E2B57">
        <w:rPr>
          <w:rFonts w:ascii="Palatino Linotype" w:eastAsia="Palatino Linotype" w:hAnsi="Palatino Linotype" w:cs="Palatino Linotype"/>
          <w:sz w:val="24"/>
          <w:szCs w:val="24"/>
        </w:rPr>
        <w:lastRenderedPageBreak/>
        <w:t xml:space="preserve">Programación, </w:t>
      </w:r>
      <w:proofErr w:type="spellStart"/>
      <w:r w:rsidRPr="000E2B57">
        <w:rPr>
          <w:rFonts w:ascii="Palatino Linotype" w:eastAsia="Palatino Linotype" w:hAnsi="Palatino Linotype" w:cs="Palatino Linotype"/>
          <w:sz w:val="24"/>
          <w:szCs w:val="24"/>
        </w:rPr>
        <w:t>Presupuestación</w:t>
      </w:r>
      <w:proofErr w:type="spellEnd"/>
      <w:r w:rsidRPr="000E2B57">
        <w:rPr>
          <w:rFonts w:ascii="Palatino Linotype" w:eastAsia="Palatino Linotype" w:hAnsi="Palatino Linotype" w:cs="Palatino Linotype"/>
          <w:sz w:val="24"/>
          <w:szCs w:val="24"/>
        </w:rPr>
        <w:t xml:space="preserve"> y Evaluación en la Administración Pública”</w:t>
      </w:r>
      <w:r w:rsidRPr="000E2B57">
        <w:rPr>
          <w:rFonts w:ascii="Palatino Linotype" w:eastAsia="Palatino Linotype" w:hAnsi="Palatino Linotype" w:cs="Palatino Linotype"/>
          <w:sz w:val="24"/>
          <w:szCs w:val="24"/>
          <w:vertAlign w:val="superscript"/>
        </w:rPr>
        <w:footnoteReference w:id="4"/>
      </w:r>
      <w:r w:rsidRPr="000E2B57">
        <w:rPr>
          <w:rFonts w:ascii="Palatino Linotype" w:eastAsia="Palatino Linotype" w:hAnsi="Palatino Linotype" w:cs="Palatino Linotype"/>
          <w:sz w:val="24"/>
          <w:szCs w:val="24"/>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4CFCD4F0" w14:textId="77777777" w:rsidR="009B1A51" w:rsidRPr="00920A3E" w:rsidRDefault="009B1A51" w:rsidP="009B1A51">
      <w:pPr>
        <w:spacing w:line="360" w:lineRule="auto"/>
        <w:ind w:left="567" w:right="616" w:hanging="9"/>
        <w:jc w:val="both"/>
        <w:rPr>
          <w:rFonts w:ascii="Palatino Linotype" w:eastAsia="Palatino Linotype" w:hAnsi="Palatino Linotype" w:cs="Palatino Linotype"/>
          <w:i/>
        </w:rPr>
      </w:pPr>
      <w:r w:rsidRPr="00920A3E">
        <w:rPr>
          <w:rFonts w:ascii="Palatino Linotype" w:eastAsia="Palatino Linotype" w:hAnsi="Palatino Linotype" w:cs="Palatino Linotype"/>
          <w:b/>
          <w:i/>
        </w:rPr>
        <w:t xml:space="preserve">“REGISTRO CONTABLE </w:t>
      </w:r>
      <w:r w:rsidRPr="00920A3E">
        <w:rPr>
          <w:rFonts w:ascii="Palatino Linotype" w:eastAsia="Palatino Linotype" w:hAnsi="Palatino Linotype" w:cs="Palatino Linotype"/>
          <w:i/>
        </w:rPr>
        <w:t>Asiento que se realiza en los libros de contabilidad de las actividades relacionadas con el ingreso y</w:t>
      </w:r>
      <w:r>
        <w:rPr>
          <w:rFonts w:ascii="Palatino Linotype" w:eastAsia="Palatino Linotype" w:hAnsi="Palatino Linotype" w:cs="Palatino Linotype"/>
          <w:i/>
        </w:rPr>
        <w:t xml:space="preserve"> egresos de un ente económico.”</w:t>
      </w:r>
    </w:p>
    <w:p w14:paraId="1A81C991" w14:textId="77777777" w:rsidR="009B1A51" w:rsidRPr="00920A3E" w:rsidRDefault="009B1A51" w:rsidP="009B1A51">
      <w:pPr>
        <w:spacing w:line="360" w:lineRule="auto"/>
        <w:ind w:left="567" w:right="616" w:hanging="9"/>
        <w:jc w:val="both"/>
        <w:rPr>
          <w:rFonts w:ascii="Palatino Linotype" w:eastAsia="Palatino Linotype" w:hAnsi="Palatino Linotype" w:cs="Palatino Linotype"/>
          <w:b/>
          <w:i/>
        </w:rPr>
      </w:pPr>
      <w:r w:rsidRPr="00920A3E">
        <w:rPr>
          <w:rFonts w:ascii="Palatino Linotype" w:eastAsia="Palatino Linotype" w:hAnsi="Palatino Linotype" w:cs="Palatino Linotype"/>
          <w:b/>
          <w:i/>
        </w:rPr>
        <w:t xml:space="preserve">“REGISTRO PRESUPUESTARIO </w:t>
      </w:r>
      <w:r w:rsidRPr="00920A3E">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001E7302" w14:textId="77777777" w:rsidR="009B1A51" w:rsidRDefault="009B1A51" w:rsidP="009B1A51">
      <w:pPr>
        <w:spacing w:line="360" w:lineRule="auto"/>
        <w:contextualSpacing/>
        <w:jc w:val="both"/>
        <w:rPr>
          <w:rFonts w:ascii="Palatino Linotype" w:eastAsia="Palatino Linotype" w:hAnsi="Palatino Linotype" w:cs="Palatino Linotype"/>
          <w:sz w:val="24"/>
          <w:szCs w:val="24"/>
        </w:rPr>
      </w:pPr>
    </w:p>
    <w:p w14:paraId="2B2EB11A" w14:textId="77777777" w:rsidR="009B1A51" w:rsidRPr="00F73F66" w:rsidRDefault="009B1A51" w:rsidP="009B1A51">
      <w:pPr>
        <w:spacing w:line="360" w:lineRule="auto"/>
        <w:contextualSpacing/>
        <w:jc w:val="both"/>
        <w:rPr>
          <w:rFonts w:ascii="Palatino Linotype" w:eastAsia="Times New Roman" w:hAnsi="Palatino Linotype" w:cs="Arial"/>
          <w:sz w:val="24"/>
          <w:szCs w:val="24"/>
        </w:rPr>
      </w:pPr>
      <w:r w:rsidRPr="00F73F66">
        <w:rPr>
          <w:rFonts w:ascii="Palatino Linotype" w:eastAsia="Times New Roman" w:hAnsi="Palatino Linotype" w:cs="Arial"/>
          <w:sz w:val="24"/>
          <w:szCs w:val="24"/>
        </w:rPr>
        <w:t xml:space="preserve">Así, se advierte que la </w:t>
      </w:r>
      <w:r w:rsidRPr="00F73F66">
        <w:rPr>
          <w:rFonts w:ascii="Palatino Linotype" w:eastAsia="Times New Roman" w:hAnsi="Palatino Linotype" w:cs="Arial"/>
          <w:i/>
          <w:sz w:val="24"/>
          <w:szCs w:val="24"/>
        </w:rPr>
        <w:t>póliza contable</w:t>
      </w:r>
      <w:r w:rsidRPr="00F73F66">
        <w:rPr>
          <w:rFonts w:ascii="Palatino Linotype" w:eastAsia="Times New Roman" w:hAnsi="Palatino Linotype" w:cs="Arial"/>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394CEDB7" w14:textId="77777777" w:rsidR="009B1A51" w:rsidRPr="00F73F66" w:rsidRDefault="009B1A51" w:rsidP="009B1A51">
      <w:pPr>
        <w:spacing w:line="360" w:lineRule="auto"/>
        <w:contextualSpacing/>
        <w:jc w:val="both"/>
        <w:rPr>
          <w:rFonts w:ascii="Palatino Linotype" w:eastAsia="Times New Roman" w:hAnsi="Palatino Linotype" w:cs="Arial"/>
          <w:sz w:val="24"/>
          <w:szCs w:val="24"/>
        </w:rPr>
      </w:pPr>
    </w:p>
    <w:p w14:paraId="57486157" w14:textId="77777777" w:rsidR="009B1A51" w:rsidRDefault="009B1A51" w:rsidP="009B1A51">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t xml:space="preserve">En este sentido, existen diversos tipos de pólizas contables de acuerdo con las operaciones realizadas, dentro de las cuales, encontramos las llamadas </w:t>
      </w:r>
      <w:r w:rsidRPr="00F73F66">
        <w:rPr>
          <w:rFonts w:ascii="Palatino Linotype" w:hAnsi="Palatino Linotype"/>
          <w:b/>
          <w:sz w:val="24"/>
          <w:szCs w:val="24"/>
        </w:rPr>
        <w:t>pólizas de egresos con los documentos probatorios</w:t>
      </w:r>
      <w:r w:rsidRPr="00F73F66">
        <w:rPr>
          <w:rFonts w:ascii="Palatino Linotype" w:hAnsi="Palatino Linotype"/>
          <w:sz w:val="24"/>
          <w:szCs w:val="24"/>
        </w:rPr>
        <w:t xml:space="preserve">, la cual refleja cualquier operación contable en </w:t>
      </w:r>
      <w:r w:rsidRPr="00F73F66">
        <w:rPr>
          <w:rFonts w:ascii="Palatino Linotype" w:hAnsi="Palatino Linotype"/>
          <w:sz w:val="24"/>
          <w:szCs w:val="24"/>
        </w:rPr>
        <w:lastRenderedPageBreak/>
        <w:t>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0ECB3AF9" w14:textId="77777777" w:rsidR="009B1A51" w:rsidRPr="00F73F66" w:rsidRDefault="009B1A51" w:rsidP="009B1A51">
      <w:pPr>
        <w:pBdr>
          <w:top w:val="nil"/>
          <w:left w:val="nil"/>
          <w:bottom w:val="nil"/>
          <w:right w:val="nil"/>
          <w:between w:val="nil"/>
        </w:pBdr>
        <w:spacing w:line="360" w:lineRule="auto"/>
        <w:contextualSpacing/>
        <w:jc w:val="both"/>
        <w:rPr>
          <w:rFonts w:ascii="Palatino Linotype" w:hAnsi="Palatino Linotype"/>
          <w:sz w:val="24"/>
          <w:szCs w:val="24"/>
        </w:rPr>
      </w:pPr>
    </w:p>
    <w:p w14:paraId="25A2194E" w14:textId="77777777" w:rsidR="009B1A51" w:rsidRPr="00F73F66" w:rsidRDefault="009B1A51" w:rsidP="009B1A51">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56B19DAD" w14:textId="77777777" w:rsidR="009B1A51" w:rsidRPr="00F73F66" w:rsidRDefault="009B1A51" w:rsidP="009B1A51">
      <w:pPr>
        <w:pBdr>
          <w:top w:val="nil"/>
          <w:left w:val="nil"/>
          <w:bottom w:val="nil"/>
          <w:right w:val="nil"/>
          <w:between w:val="nil"/>
        </w:pBdr>
        <w:spacing w:line="360" w:lineRule="auto"/>
        <w:contextualSpacing/>
        <w:jc w:val="both"/>
        <w:rPr>
          <w:rFonts w:ascii="Palatino Linotype" w:hAnsi="Palatino Linotype"/>
          <w:sz w:val="24"/>
          <w:szCs w:val="24"/>
        </w:rPr>
      </w:pPr>
    </w:p>
    <w:p w14:paraId="76FAD59A" w14:textId="77777777" w:rsidR="009B1A51" w:rsidRPr="00F73F66" w:rsidRDefault="009B1A51" w:rsidP="009B1A51">
      <w:pPr>
        <w:pBdr>
          <w:top w:val="nil"/>
          <w:left w:val="nil"/>
          <w:bottom w:val="nil"/>
          <w:right w:val="nil"/>
          <w:between w:val="nil"/>
        </w:pBdr>
        <w:spacing w:line="360" w:lineRule="auto"/>
        <w:contextualSpacing/>
        <w:jc w:val="both"/>
        <w:rPr>
          <w:rFonts w:ascii="Palatino Linotype" w:hAnsi="Palatino Linotype"/>
          <w:i/>
          <w:sz w:val="24"/>
          <w:szCs w:val="24"/>
        </w:rPr>
      </w:pPr>
      <w:r w:rsidRPr="00F73F66">
        <w:rPr>
          <w:rFonts w:ascii="Palatino Linotype" w:hAnsi="Palatino Linotype"/>
          <w:i/>
          <w:noProof/>
          <w:sz w:val="24"/>
          <w:szCs w:val="24"/>
          <w:lang w:eastAsia="es-MX"/>
          <w14:ligatures w14:val="standardContextual"/>
        </w:rPr>
        <mc:AlternateContent>
          <mc:Choice Requires="wps">
            <w:drawing>
              <wp:anchor distT="0" distB="0" distL="114300" distR="114300" simplePos="0" relativeHeight="251659264" behindDoc="0" locked="0" layoutInCell="1" allowOverlap="1" wp14:anchorId="3956FE9E" wp14:editId="5972D8ED">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F23FDB6"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F73F66">
        <w:rPr>
          <w:rFonts w:ascii="Palatino Linotype" w:hAnsi="Palatino Linotype"/>
          <w:i/>
          <w:noProof/>
          <w:sz w:val="24"/>
          <w:szCs w:val="24"/>
          <w:lang w:eastAsia="es-MX"/>
        </w:rPr>
        <w:drawing>
          <wp:inline distT="0" distB="0" distL="0" distR="0" wp14:anchorId="25F8DAA9" wp14:editId="56E941B6">
            <wp:extent cx="5939790" cy="1902460"/>
            <wp:effectExtent l="0" t="0" r="381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1902460"/>
                    </a:xfrm>
                    <a:prstGeom prst="rect">
                      <a:avLst/>
                    </a:prstGeom>
                  </pic:spPr>
                </pic:pic>
              </a:graphicData>
            </a:graphic>
          </wp:inline>
        </w:drawing>
      </w:r>
    </w:p>
    <w:p w14:paraId="0FE17A65" w14:textId="77777777" w:rsidR="009B1A51" w:rsidRPr="00F73F66" w:rsidRDefault="009B1A51" w:rsidP="009B1A51">
      <w:pPr>
        <w:pBdr>
          <w:top w:val="nil"/>
          <w:left w:val="nil"/>
          <w:bottom w:val="nil"/>
          <w:right w:val="nil"/>
          <w:between w:val="nil"/>
        </w:pBdr>
        <w:spacing w:line="360" w:lineRule="auto"/>
        <w:contextualSpacing/>
        <w:jc w:val="both"/>
        <w:rPr>
          <w:rFonts w:ascii="Palatino Linotype" w:hAnsi="Palatino Linotype"/>
          <w:i/>
          <w:sz w:val="24"/>
          <w:szCs w:val="24"/>
        </w:rPr>
      </w:pPr>
    </w:p>
    <w:p w14:paraId="58213B7F" w14:textId="77777777" w:rsidR="009B1A51" w:rsidRDefault="009B1A51" w:rsidP="009B1A51">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lastRenderedPageBreak/>
        <w:t>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w:t>
      </w:r>
      <w:r>
        <w:rPr>
          <w:rFonts w:ascii="Palatino Linotype" w:hAnsi="Palatino Linotype"/>
          <w:sz w:val="24"/>
          <w:szCs w:val="24"/>
        </w:rPr>
        <w:t>zar los movimientos respectivos</w:t>
      </w:r>
      <w:r w:rsidRPr="00F73F66">
        <w:rPr>
          <w:rFonts w:ascii="Palatino Linotype" w:hAnsi="Palatino Linotype"/>
          <w:sz w:val="24"/>
          <w:szCs w:val="24"/>
        </w:rPr>
        <w:t xml:space="preserve">. </w:t>
      </w:r>
    </w:p>
    <w:p w14:paraId="0DF469EE" w14:textId="77777777" w:rsidR="009B1A51" w:rsidRDefault="009B1A51" w:rsidP="009B1A51">
      <w:pPr>
        <w:spacing w:line="360" w:lineRule="auto"/>
        <w:ind w:right="51"/>
        <w:jc w:val="both"/>
        <w:rPr>
          <w:rFonts w:ascii="Palatino Linotype" w:eastAsia="Palatino Linotype" w:hAnsi="Palatino Linotype" w:cs="Palatino Linotype"/>
          <w:sz w:val="24"/>
          <w:szCs w:val="24"/>
        </w:rPr>
      </w:pPr>
    </w:p>
    <w:p w14:paraId="74908D6C" w14:textId="77777777" w:rsidR="009B1A51" w:rsidRDefault="009B1A51" w:rsidP="009B1A51">
      <w:pPr>
        <w:spacing w:line="360" w:lineRule="auto"/>
        <w:ind w:right="51"/>
        <w:jc w:val="both"/>
        <w:rPr>
          <w:rFonts w:ascii="Palatino Linotype" w:eastAsia="Palatino Linotype" w:hAnsi="Palatino Linotype" w:cs="Palatino Linotype"/>
          <w:sz w:val="24"/>
          <w:szCs w:val="24"/>
        </w:rPr>
      </w:pPr>
      <w:r w:rsidRPr="000E2B57">
        <w:rPr>
          <w:rFonts w:ascii="Palatino Linotype" w:eastAsia="Palatino Linotype" w:hAnsi="Palatino Linotype" w:cs="Palatino Linotype"/>
          <w:sz w:val="24"/>
          <w:szCs w:val="24"/>
        </w:rPr>
        <w:t xml:space="preserve">Como bien se desprende de las definiciones, los registros contables y presupuestarios son asientos o anotaciones contables que se realizan tanto de los ingresos como de los egresos, a decir se trata de un control financiero en el que se reconoce </w:t>
      </w:r>
      <w:r w:rsidRPr="00B15C14">
        <w:rPr>
          <w:rFonts w:ascii="Palatino Linotype" w:eastAsia="Palatino Linotype" w:hAnsi="Palatino Linotype" w:cs="Palatino Linotype"/>
          <w:b/>
          <w:sz w:val="24"/>
          <w:szCs w:val="24"/>
        </w:rPr>
        <w:t>la obligación del Tesorero de llevar dicho registro</w:t>
      </w:r>
      <w:r>
        <w:rPr>
          <w:rFonts w:ascii="Palatino Linotype" w:eastAsia="Palatino Linotype" w:hAnsi="Palatino Linotype" w:cs="Palatino Linotype"/>
          <w:sz w:val="24"/>
          <w:szCs w:val="24"/>
        </w:rPr>
        <w:t xml:space="preserve">. </w:t>
      </w:r>
      <w:r w:rsidRPr="000E2B57">
        <w:rPr>
          <w:rFonts w:ascii="Palatino Linotype" w:eastAsia="Palatino Linotype" w:hAnsi="Palatino Linotype" w:cs="Palatino Linotype"/>
          <w:sz w:val="24"/>
          <w:szCs w:val="24"/>
        </w:rPr>
        <w:t xml:space="preserve">Por otra parte, se establece que el sistema de contabilidad sobre base acumulativa total se sustentará en los principios de contabilidad gubernamental. </w:t>
      </w:r>
    </w:p>
    <w:p w14:paraId="688E70C0" w14:textId="77777777" w:rsidR="009B1A51" w:rsidRDefault="009B1A51" w:rsidP="009B1A51">
      <w:pPr>
        <w:spacing w:line="360" w:lineRule="auto"/>
        <w:ind w:right="51"/>
        <w:jc w:val="both"/>
        <w:rPr>
          <w:rFonts w:ascii="Palatino Linotype" w:eastAsia="Palatino Linotype" w:hAnsi="Palatino Linotype" w:cs="Palatino Linotype"/>
          <w:sz w:val="24"/>
          <w:szCs w:val="24"/>
        </w:rPr>
      </w:pPr>
    </w:p>
    <w:p w14:paraId="3B887428" w14:textId="77777777" w:rsidR="009B1A51" w:rsidRPr="001F1530" w:rsidRDefault="009B1A51" w:rsidP="009B1A51">
      <w:pPr>
        <w:spacing w:line="360" w:lineRule="auto"/>
        <w:ind w:right="51"/>
        <w:jc w:val="both"/>
        <w:rPr>
          <w:rFonts w:ascii="Palatino Linotype" w:hAnsi="Palatino Linotype"/>
          <w:sz w:val="24"/>
          <w:szCs w:val="24"/>
        </w:rPr>
      </w:pPr>
      <w:r>
        <w:rPr>
          <w:rFonts w:ascii="Palatino Linotype" w:eastAsia="Palatino Linotype" w:hAnsi="Palatino Linotype" w:cs="Palatino Linotype"/>
          <w:sz w:val="24"/>
          <w:szCs w:val="24"/>
        </w:rPr>
        <w:t xml:space="preserve">Por lo que para el caso de las inversiones el </w:t>
      </w:r>
      <w:r>
        <w:rPr>
          <w:rFonts w:ascii="Palatino Linotype" w:eastAsia="Palatino Linotype" w:hAnsi="Palatino Linotype" w:cs="Palatino Linotype"/>
          <w:b/>
          <w:sz w:val="24"/>
          <w:szCs w:val="24"/>
        </w:rPr>
        <w:t xml:space="preserve">estado analítico del activo </w:t>
      </w:r>
      <w:r>
        <w:rPr>
          <w:rFonts w:ascii="Palatino Linotype" w:eastAsia="Palatino Linotype" w:hAnsi="Palatino Linotype" w:cs="Palatino Linotype"/>
          <w:sz w:val="24"/>
          <w:szCs w:val="24"/>
        </w:rPr>
        <w:t>pretende m</w:t>
      </w:r>
      <w:r w:rsidRPr="00A35106">
        <w:rPr>
          <w:rFonts w:ascii="Palatino Linotype" w:hAnsi="Palatino Linotype"/>
          <w:sz w:val="24"/>
          <w:szCs w:val="24"/>
        </w:rPr>
        <w:t>ostrar el comportamiento de los fondos, valores, derechos y bienes debidamente identificados y cuantificados en términos monetarios, que dispone el ente público para realizar sus actividades, entre</w:t>
      </w:r>
      <w:r>
        <w:rPr>
          <w:rFonts w:ascii="Palatino Linotype" w:hAnsi="Palatino Linotype"/>
          <w:sz w:val="24"/>
          <w:szCs w:val="24"/>
        </w:rPr>
        <w:t xml:space="preserve"> el inicio y el fin del periodo para el caso de las inversiones financieras a largo plazo, por otra parte las </w:t>
      </w:r>
      <w:r>
        <w:rPr>
          <w:rFonts w:ascii="Palatino Linotype" w:hAnsi="Palatino Linotype"/>
          <w:b/>
          <w:sz w:val="24"/>
          <w:szCs w:val="24"/>
        </w:rPr>
        <w:t xml:space="preserve">notas a los estados financieros </w:t>
      </w:r>
      <w:r>
        <w:rPr>
          <w:rFonts w:ascii="Palatino Linotype" w:hAnsi="Palatino Linotype"/>
          <w:sz w:val="24"/>
          <w:szCs w:val="24"/>
        </w:rPr>
        <w:t xml:space="preserve">son utilizadas para </w:t>
      </w:r>
      <w:r w:rsidRPr="00A35106">
        <w:rPr>
          <w:rFonts w:ascii="Palatino Linotype" w:hAnsi="Palatino Linotype"/>
          <w:sz w:val="24"/>
          <w:szCs w:val="24"/>
        </w:rPr>
        <w:t>proporcionar información adicional que no se presenta en los Estados Financieros, pero que es relevante en las transacciones y otros eventos de la entidad que podrían afectarla económicamente, las notas son parte integrante de los mismos, teniendo presente los postulados de revelación suficiente e importancia relativa.</w:t>
      </w:r>
    </w:p>
    <w:p w14:paraId="7CDCE66A" w14:textId="77777777" w:rsidR="009B1A51" w:rsidRDefault="009B1A51" w:rsidP="009B1A51">
      <w:pPr>
        <w:spacing w:line="360" w:lineRule="auto"/>
        <w:ind w:right="51"/>
        <w:jc w:val="both"/>
        <w:rPr>
          <w:rFonts w:ascii="Palatino Linotype" w:hAnsi="Palatino Linotype"/>
          <w:sz w:val="24"/>
          <w:szCs w:val="24"/>
          <w:u w:val="single"/>
        </w:rPr>
      </w:pPr>
      <w:r>
        <w:rPr>
          <w:rFonts w:ascii="Palatino Linotype" w:eastAsia="Palatino Linotype" w:hAnsi="Palatino Linotype" w:cs="Palatino Linotype"/>
          <w:sz w:val="24"/>
          <w:szCs w:val="24"/>
        </w:rPr>
        <w:lastRenderedPageBreak/>
        <w:t>Ahora bien el</w:t>
      </w:r>
      <w:r>
        <w:rPr>
          <w:rFonts w:ascii="Palatino Linotype" w:eastAsia="Palatino Linotype" w:hAnsi="Palatino Linotype" w:cs="Palatino Linotype"/>
          <w:b/>
          <w:sz w:val="24"/>
          <w:szCs w:val="24"/>
        </w:rPr>
        <w:t xml:space="preserve"> Estado de Flujos de </w:t>
      </w:r>
      <w:r w:rsidRPr="00A35106">
        <w:rPr>
          <w:rFonts w:ascii="Palatino Linotype" w:eastAsia="Palatino Linotype" w:hAnsi="Palatino Linotype" w:cs="Palatino Linotype"/>
          <w:b/>
          <w:sz w:val="24"/>
          <w:szCs w:val="24"/>
        </w:rPr>
        <w:t xml:space="preserve">Efectivo </w:t>
      </w:r>
      <w:r>
        <w:rPr>
          <w:rFonts w:ascii="Palatino Linotype" w:hAnsi="Palatino Linotype"/>
          <w:sz w:val="24"/>
          <w:szCs w:val="24"/>
        </w:rPr>
        <w:t>permite i</w:t>
      </w:r>
      <w:r w:rsidRPr="00A35106">
        <w:rPr>
          <w:rFonts w:ascii="Palatino Linotype" w:hAnsi="Palatino Linotype"/>
          <w:sz w:val="24"/>
          <w:szCs w:val="24"/>
        </w:rPr>
        <w:t xml:space="preserve">dentificar las fuentes de entradas u orígenes, y las salidas </w:t>
      </w:r>
      <w:r w:rsidRPr="009919F4">
        <w:rPr>
          <w:rFonts w:ascii="Palatino Linotype" w:hAnsi="Palatino Linotype"/>
          <w:b/>
          <w:sz w:val="24"/>
          <w:szCs w:val="24"/>
        </w:rPr>
        <w:t>o aplicaciones de efectivo</w:t>
      </w:r>
      <w:r w:rsidRPr="00A35106">
        <w:rPr>
          <w:rFonts w:ascii="Palatino Linotype" w:hAnsi="Palatino Linotype"/>
          <w:sz w:val="24"/>
          <w:szCs w:val="24"/>
        </w:rPr>
        <w:t xml:space="preserve"> y equivalentes al efectivo y el saldo de efectivo a la fecha de presentación del ente público, </w:t>
      </w:r>
      <w:r w:rsidRPr="009919F4">
        <w:rPr>
          <w:rFonts w:ascii="Palatino Linotype" w:hAnsi="Palatino Linotype"/>
          <w:sz w:val="24"/>
          <w:szCs w:val="24"/>
          <w:u w:val="single"/>
        </w:rPr>
        <w:t>clasificadas en Actividades de Operación, de Inversión y de Financiamiento</w:t>
      </w:r>
      <w:r>
        <w:rPr>
          <w:rFonts w:ascii="Palatino Linotype" w:hAnsi="Palatino Linotype"/>
          <w:sz w:val="24"/>
          <w:szCs w:val="24"/>
          <w:u w:val="single"/>
        </w:rPr>
        <w:t>.</w:t>
      </w:r>
    </w:p>
    <w:p w14:paraId="41806014" w14:textId="77777777" w:rsidR="009B1A51" w:rsidRPr="009919F4" w:rsidRDefault="009B1A51" w:rsidP="009B1A51">
      <w:pPr>
        <w:spacing w:line="360" w:lineRule="auto"/>
        <w:ind w:right="51"/>
        <w:jc w:val="center"/>
        <w:rPr>
          <w:rFonts w:ascii="Palatino Linotype" w:eastAsia="Palatino Linotype" w:hAnsi="Palatino Linotype" w:cs="Palatino Linotype"/>
          <w:b/>
          <w:sz w:val="24"/>
          <w:szCs w:val="24"/>
          <w:u w:val="single"/>
        </w:rPr>
      </w:pPr>
      <w:r w:rsidRPr="009919F4">
        <w:rPr>
          <w:rFonts w:ascii="Palatino Linotype" w:eastAsia="Palatino Linotype" w:hAnsi="Palatino Linotype" w:cs="Palatino Linotype"/>
          <w:b/>
          <w:noProof/>
          <w:sz w:val="24"/>
          <w:szCs w:val="24"/>
          <w:u w:val="single"/>
          <w:lang w:eastAsia="es-MX"/>
        </w:rPr>
        <w:drawing>
          <wp:inline distT="0" distB="0" distL="0" distR="0" wp14:anchorId="4D8AC56C" wp14:editId="5FC4A60F">
            <wp:extent cx="4478795" cy="4754189"/>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507" cy="4763437"/>
                    </a:xfrm>
                    <a:prstGeom prst="rect">
                      <a:avLst/>
                    </a:prstGeom>
                  </pic:spPr>
                </pic:pic>
              </a:graphicData>
            </a:graphic>
          </wp:inline>
        </w:drawing>
      </w:r>
    </w:p>
    <w:p w14:paraId="74F2A492" w14:textId="77777777" w:rsidR="009B1A51" w:rsidRDefault="009B1A51" w:rsidP="009B1A51">
      <w:pPr>
        <w:spacing w:line="360" w:lineRule="auto"/>
        <w:ind w:right="39"/>
        <w:jc w:val="both"/>
        <w:rPr>
          <w:rFonts w:ascii="Palatino Linotype" w:eastAsia="Palatino Linotype" w:hAnsi="Palatino Linotype" w:cs="Palatino Linotype"/>
          <w:bCs/>
          <w:sz w:val="24"/>
          <w:szCs w:val="24"/>
        </w:rPr>
      </w:pPr>
    </w:p>
    <w:p w14:paraId="1BA075EB" w14:textId="77777777" w:rsidR="009B1A51" w:rsidRPr="005308ED" w:rsidRDefault="009B1A51" w:rsidP="009B1A51">
      <w:pPr>
        <w:spacing w:line="360" w:lineRule="auto"/>
        <w:ind w:right="39"/>
        <w:jc w:val="both"/>
        <w:rPr>
          <w:rFonts w:ascii="Palatino Linotype" w:eastAsia="Palatino Linotype" w:hAnsi="Palatino Linotype" w:cs="Palatino Linotype"/>
          <w:bCs/>
          <w:sz w:val="24"/>
          <w:szCs w:val="24"/>
        </w:rPr>
      </w:pPr>
      <w:r w:rsidRPr="007D68A0">
        <w:rPr>
          <w:rFonts w:ascii="Palatino Linotype" w:eastAsia="Palatino Linotype" w:hAnsi="Palatino Linotype" w:cs="Palatino Linotype"/>
          <w:bCs/>
          <w:sz w:val="24"/>
          <w:szCs w:val="24"/>
        </w:rPr>
        <w:lastRenderedPageBreak/>
        <w:t xml:space="preserve">Por lo que de lo descrito con anterioridad resulta dable ordenar de ser procedente en versión pública el soporte documental que dé cuenta de </w:t>
      </w:r>
      <w:r w:rsidRPr="007D68A0">
        <w:rPr>
          <w:rFonts w:ascii="Palatino Linotype" w:hAnsi="Palatino Linotype"/>
          <w:color w:val="000000"/>
          <w:sz w:val="24"/>
          <w:szCs w:val="24"/>
        </w:rPr>
        <w:t>la recaudación por concepto de permisos así como el soporte documental que dé cuenta de las inversiones realizadas por concepto de anuncios de ser procedente en versión pública d</w:t>
      </w:r>
      <w:r w:rsidRPr="007D68A0">
        <w:rPr>
          <w:rFonts w:ascii="Palatino Linotype" w:eastAsia="Times New Roman" w:hAnsi="Palatino Linotype" w:cs="Arial"/>
          <w:sz w:val="24"/>
          <w:lang w:val="es-ES_tradnl" w:eastAsia="es-MX"/>
        </w:rPr>
        <w:t>el veinte de febrero de dos mil veinticuatro al veinte de febrero de dos mil veinticinco</w:t>
      </w:r>
      <w:r w:rsidRPr="007D68A0">
        <w:rPr>
          <w:rFonts w:ascii="Palatino Linotype" w:eastAsia="Times New Roman" w:hAnsi="Palatino Linotype" w:cs="Arial"/>
          <w:sz w:val="24"/>
          <w:szCs w:val="24"/>
          <w:lang w:val="es-ES_tradnl" w:eastAsia="es-MX"/>
        </w:rPr>
        <w:t>.</w:t>
      </w:r>
    </w:p>
    <w:p w14:paraId="75D87C07" w14:textId="77777777" w:rsidR="009B1A51" w:rsidRDefault="009B1A51" w:rsidP="009B1A51">
      <w:pPr>
        <w:spacing w:line="360" w:lineRule="auto"/>
        <w:ind w:right="39"/>
        <w:jc w:val="both"/>
        <w:rPr>
          <w:rFonts w:ascii="Palatino Linotype" w:hAnsi="Palatino Linotype" w:cs="Tahoma"/>
          <w:color w:val="000000"/>
          <w:sz w:val="24"/>
          <w:szCs w:val="24"/>
        </w:rPr>
      </w:pPr>
    </w:p>
    <w:p w14:paraId="0D1B1993" w14:textId="77777777" w:rsidR="009B1A51" w:rsidRDefault="009B1A51" w:rsidP="009B1A51">
      <w:pPr>
        <w:spacing w:line="360" w:lineRule="auto"/>
        <w:ind w:right="39"/>
        <w:jc w:val="both"/>
        <w:rPr>
          <w:rFonts w:ascii="Palatino Linotype" w:hAnsi="Palatino Linotype"/>
          <w:color w:val="000000"/>
          <w:sz w:val="24"/>
          <w:szCs w:val="24"/>
        </w:rPr>
      </w:pPr>
      <w:r w:rsidRPr="007D68A0">
        <w:rPr>
          <w:rFonts w:ascii="Palatino Linotype" w:hAnsi="Palatino Linotype" w:cs="Tahoma"/>
          <w:color w:val="000000"/>
          <w:sz w:val="24"/>
          <w:szCs w:val="24"/>
        </w:rPr>
        <w:t xml:space="preserve">De lo anterior para el caso que no se cuente con el </w:t>
      </w:r>
      <w:r w:rsidRPr="007D68A0">
        <w:rPr>
          <w:rFonts w:ascii="Palatino Linotype" w:hAnsi="Palatino Linotype"/>
          <w:color w:val="000000"/>
          <w:sz w:val="24"/>
          <w:szCs w:val="24"/>
        </w:rPr>
        <w:t>soporte documental que dé cuenta de las inversiones por concepto de anuncios bastara con que así lo manifieste el Sujeto Obligado en los términos establecidos por el segundo párrafo del artículo 19 de la Ley de Transparencia Local.</w:t>
      </w:r>
      <w:r>
        <w:rPr>
          <w:rFonts w:ascii="Palatino Linotype" w:hAnsi="Palatino Linotype"/>
          <w:color w:val="000000"/>
          <w:sz w:val="24"/>
          <w:szCs w:val="24"/>
        </w:rPr>
        <w:t xml:space="preserve"> </w:t>
      </w:r>
    </w:p>
    <w:p w14:paraId="63B0C7C9" w14:textId="77777777" w:rsidR="009B1A51" w:rsidRPr="00D05823" w:rsidRDefault="009B1A51" w:rsidP="009B1A51">
      <w:pPr>
        <w:spacing w:line="360" w:lineRule="auto"/>
        <w:ind w:right="39"/>
        <w:jc w:val="both"/>
        <w:rPr>
          <w:rFonts w:ascii="Palatino Linotype" w:hAnsi="Palatino Linotype" w:cs="Tahoma"/>
          <w:color w:val="000000"/>
          <w:sz w:val="24"/>
          <w:szCs w:val="24"/>
        </w:rPr>
      </w:pPr>
    </w:p>
    <w:p w14:paraId="0FED4A61" w14:textId="77777777" w:rsidR="009B1A51" w:rsidRDefault="009B1A51" w:rsidP="009B1A51">
      <w:pPr>
        <w:spacing w:line="360" w:lineRule="auto"/>
        <w:ind w:right="39"/>
        <w:jc w:val="both"/>
        <w:rPr>
          <w:rFonts w:ascii="Palatino Linotype" w:hAnsi="Palatino Linotype" w:cs="Arial"/>
          <w:b/>
          <w:sz w:val="24"/>
          <w:szCs w:val="24"/>
        </w:rPr>
      </w:pPr>
      <w:r>
        <w:rPr>
          <w:rFonts w:ascii="Palatino Linotype" w:hAnsi="Palatino Linotype" w:cs="Arial"/>
          <w:sz w:val="24"/>
          <w:szCs w:val="24"/>
        </w:rPr>
        <w:t>Finalmente,</w:t>
      </w:r>
      <w:r w:rsidRPr="00A04A65">
        <w:rPr>
          <w:rFonts w:ascii="Palatino Linotype" w:hAnsi="Palatino Linotype" w:cs="Arial"/>
          <w:sz w:val="24"/>
          <w:szCs w:val="24"/>
        </w:rPr>
        <w:t xml:space="preserve"> </w:t>
      </w:r>
      <w:r w:rsidRPr="00964FF0">
        <w:rPr>
          <w:rFonts w:ascii="Palatino Linotype" w:hAnsi="Palatino Linotype" w:cs="Arial"/>
          <w:sz w:val="24"/>
          <w:szCs w:val="24"/>
        </w:rPr>
        <w:t>respecto</w:t>
      </w:r>
      <w:r>
        <w:rPr>
          <w:rFonts w:ascii="Palatino Linotype" w:hAnsi="Palatino Linotype" w:cs="Arial"/>
          <w:sz w:val="24"/>
          <w:szCs w:val="24"/>
        </w:rPr>
        <w:t xml:space="preserve"> el requerimiento de información</w:t>
      </w:r>
      <w:r w:rsidRPr="00A04A65">
        <w:rPr>
          <w:rFonts w:ascii="Palatino Linotype" w:hAnsi="Palatino Linotype" w:cs="Arial"/>
          <w:b/>
          <w:sz w:val="24"/>
          <w:szCs w:val="24"/>
        </w:rPr>
        <w:t xml:space="preserve"> </w:t>
      </w:r>
      <w:r>
        <w:rPr>
          <w:rFonts w:ascii="Palatino Linotype" w:hAnsi="Palatino Linotype" w:cs="Arial"/>
          <w:b/>
          <w:sz w:val="24"/>
          <w:szCs w:val="24"/>
        </w:rPr>
        <w:t>“</w:t>
      </w:r>
      <w:r w:rsidRPr="00964FF0">
        <w:rPr>
          <w:rFonts w:ascii="Palatino Linotype" w:hAnsi="Palatino Linotype"/>
          <w:i/>
          <w:color w:val="000000"/>
          <w:sz w:val="24"/>
          <w:szCs w:val="24"/>
        </w:rPr>
        <w:t>Do</w:t>
      </w:r>
      <w:r w:rsidR="007D68A0">
        <w:rPr>
          <w:rFonts w:ascii="Palatino Linotype" w:hAnsi="Palatino Linotype"/>
          <w:i/>
          <w:color w:val="000000"/>
          <w:sz w:val="24"/>
          <w:szCs w:val="24"/>
        </w:rPr>
        <w:t>cumentos de autorización de 2024 y 2025</w:t>
      </w:r>
      <w:r>
        <w:rPr>
          <w:rFonts w:ascii="Palatino Linotype" w:hAnsi="Palatino Linotype"/>
          <w:i/>
          <w:color w:val="000000"/>
          <w:sz w:val="24"/>
          <w:szCs w:val="24"/>
        </w:rPr>
        <w:t xml:space="preserve">” </w:t>
      </w:r>
      <w:r>
        <w:rPr>
          <w:rFonts w:ascii="Palatino Linotype" w:hAnsi="Palatino Linotype"/>
          <w:color w:val="000000"/>
          <w:sz w:val="24"/>
          <w:szCs w:val="24"/>
        </w:rPr>
        <w:t>este Instituto considera imprescindible que si bien no se precisa la naturaleza de la documentación requerida a la lectura de la solicitud de información se puede advertir que deviene respecto las autorizacio</w:t>
      </w:r>
      <w:r w:rsidR="007D68A0">
        <w:rPr>
          <w:rFonts w:ascii="Palatino Linotype" w:hAnsi="Palatino Linotype"/>
          <w:color w:val="000000"/>
          <w:sz w:val="24"/>
          <w:szCs w:val="24"/>
        </w:rPr>
        <w:t>nes de los anuncios del año 2024 y 2025 de las temporalidades anteriormente precisadas</w:t>
      </w:r>
      <w:r>
        <w:rPr>
          <w:rFonts w:ascii="Palatino Linotype" w:hAnsi="Palatino Linotype"/>
          <w:color w:val="000000"/>
          <w:sz w:val="24"/>
          <w:szCs w:val="24"/>
        </w:rPr>
        <w:t xml:space="preserve">, por lo que de la respuesta proporcionada por el Sujeto Obligado no se puede tener por colmado pues el Servidor Público Habilitado </w:t>
      </w:r>
      <w:r w:rsidRPr="007E1C34">
        <w:rPr>
          <w:rFonts w:ascii="Palatino Linotype" w:hAnsi="Palatino Linotype"/>
          <w:sz w:val="24"/>
          <w:szCs w:val="24"/>
        </w:rPr>
        <w:t xml:space="preserve">Dirección General de Desarrollo Económico </w:t>
      </w:r>
      <w:r>
        <w:rPr>
          <w:rFonts w:ascii="Palatino Linotype" w:hAnsi="Palatino Linotype"/>
          <w:color w:val="000000"/>
          <w:sz w:val="24"/>
          <w:szCs w:val="24"/>
        </w:rPr>
        <w:t xml:space="preserve">manifestó que no genera, administra o posee sin embargo </w:t>
      </w:r>
      <w:r>
        <w:rPr>
          <w:rFonts w:ascii="Palatino Linotype" w:hAnsi="Palatino Linotype"/>
          <w:sz w:val="24"/>
          <w:szCs w:val="24"/>
        </w:rPr>
        <w:t xml:space="preserve">en términos de la fracción XI del artículo 92 del Bando Municipal del Sujeto Obligado </w:t>
      </w:r>
      <w:r w:rsidRPr="004A59C6">
        <w:rPr>
          <w:rFonts w:ascii="Palatino Linotype" w:hAnsi="Palatino Linotype"/>
          <w:b/>
          <w:sz w:val="24"/>
          <w:szCs w:val="24"/>
        </w:rPr>
        <w:t>si cuenta con las atribuciones para generar, poseer o administrar los permisos de funcionamiento los cuales serían lo equiparable a las autorizaciones de los anuncios.</w:t>
      </w:r>
    </w:p>
    <w:p w14:paraId="1D4B3558" w14:textId="77777777" w:rsidR="009B1A51" w:rsidRDefault="009B1A51" w:rsidP="009B1A51">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lo anterior resulta dable ordenar de ser procedente en versión pública </w:t>
      </w:r>
      <w:r>
        <w:rPr>
          <w:rFonts w:ascii="Palatino Linotype" w:hAnsi="Palatino Linotype"/>
          <w:color w:val="000000"/>
          <w:sz w:val="24"/>
          <w:szCs w:val="24"/>
        </w:rPr>
        <w:t>las autorizaciones de los anu</w:t>
      </w:r>
      <w:r w:rsidR="00E540B6">
        <w:rPr>
          <w:rFonts w:ascii="Palatino Linotype" w:hAnsi="Palatino Linotype"/>
          <w:color w:val="000000"/>
          <w:sz w:val="24"/>
          <w:szCs w:val="24"/>
        </w:rPr>
        <w:t>ncios del año 2024 y del primero de enero al veinte de febrero de dos mil veinticinco</w:t>
      </w:r>
      <w:r>
        <w:rPr>
          <w:rFonts w:ascii="Palatino Linotype" w:hAnsi="Palatino Linotype"/>
          <w:color w:val="000000"/>
          <w:sz w:val="24"/>
          <w:szCs w:val="24"/>
        </w:rPr>
        <w:t xml:space="preserve">. Sin embargo, </w:t>
      </w:r>
      <w:r w:rsidRPr="003B3DC7">
        <w:rPr>
          <w:rFonts w:ascii="Palatino Linotype" w:eastAsia="Palatino Linotype" w:hAnsi="Palatino Linotype" w:cs="Palatino Linotype"/>
          <w:sz w:val="24"/>
          <w:szCs w:val="24"/>
        </w:rPr>
        <w:t>para el caso que</w:t>
      </w:r>
      <w:r>
        <w:rPr>
          <w:rFonts w:ascii="Palatino Linotype" w:eastAsia="Palatino Linotype" w:hAnsi="Palatino Linotype" w:cs="Palatino Linotype"/>
          <w:sz w:val="24"/>
          <w:szCs w:val="24"/>
        </w:rPr>
        <w:t xml:space="preserve"> el Sujeto Obligado no cuente con la información nos encontraríamos en un supuesto de inexistencia de la información. </w:t>
      </w:r>
    </w:p>
    <w:p w14:paraId="694A3D18" w14:textId="77777777" w:rsidR="009B1A51" w:rsidRDefault="009B1A51" w:rsidP="009B1A51">
      <w:pPr>
        <w:spacing w:line="360" w:lineRule="auto"/>
        <w:jc w:val="both"/>
        <w:rPr>
          <w:rFonts w:ascii="Palatino Linotype" w:eastAsia="Palatino Linotype" w:hAnsi="Palatino Linotype" w:cs="Palatino Linotype"/>
          <w:sz w:val="24"/>
          <w:szCs w:val="24"/>
        </w:rPr>
      </w:pPr>
    </w:p>
    <w:p w14:paraId="6016B089" w14:textId="77777777" w:rsidR="009B1A51" w:rsidRPr="00C621A1"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3B3DC7">
        <w:rPr>
          <w:rFonts w:ascii="Palatino Linotype" w:eastAsia="Palatino Linotype" w:hAnsi="Palatino Linotype" w:cs="Palatino Linotype"/>
          <w:i/>
          <w:sz w:val="24"/>
          <w:szCs w:val="24"/>
        </w:rPr>
        <w:t xml:space="preserve">, </w:t>
      </w:r>
      <w:r w:rsidRPr="003B3DC7">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617F6A68" w14:textId="77777777" w:rsidR="009B1A51" w:rsidRPr="003B3DC7" w:rsidRDefault="009B1A51" w:rsidP="009B1A51">
      <w:pPr>
        <w:spacing w:line="276" w:lineRule="auto"/>
        <w:ind w:left="567" w:right="709"/>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b/>
          <w:i/>
          <w:color w:val="000000"/>
        </w:rPr>
        <w:t>INEXISTENCIA, CONCEPTO DE, EN MATERIA DE TRANSPARENCIA</w:t>
      </w:r>
      <w:r w:rsidRPr="003B3DC7">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70221489"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67AB62A"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t xml:space="preserve">b) En los casos en que por las atribuciones conferidas al Sujeto Obligado éste debió generar, administrar o poseer la información, pero en incumplimiento a la normatividad respectiva no llevó a cabo </w:t>
      </w:r>
      <w:proofErr w:type="gramStart"/>
      <w:r w:rsidRPr="003B3DC7">
        <w:rPr>
          <w:rFonts w:ascii="Palatino Linotype" w:eastAsia="Palatino Linotype" w:hAnsi="Palatino Linotype" w:cs="Palatino Linotype"/>
          <w:i/>
          <w:color w:val="000000"/>
        </w:rPr>
        <w:t>ninguna</w:t>
      </w:r>
      <w:proofErr w:type="gramEnd"/>
      <w:r w:rsidRPr="003B3DC7">
        <w:rPr>
          <w:rFonts w:ascii="Palatino Linotype" w:eastAsia="Palatino Linotype" w:hAnsi="Palatino Linotype" w:cs="Palatino Linotype"/>
          <w:i/>
          <w:color w:val="000000"/>
        </w:rPr>
        <w:t xml:space="preserve"> de esas acciones.</w:t>
      </w:r>
    </w:p>
    <w:p w14:paraId="0CAB66C4"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lastRenderedPageBreak/>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6922A32" w14:textId="77777777" w:rsidR="009B1A51" w:rsidRPr="003B3DC7" w:rsidRDefault="009B1A51" w:rsidP="009B1A51">
      <w:pPr>
        <w:spacing w:line="276" w:lineRule="auto"/>
        <w:ind w:right="567"/>
        <w:jc w:val="both"/>
        <w:rPr>
          <w:rFonts w:ascii="Palatino Linotype" w:eastAsia="Palatino Linotype" w:hAnsi="Palatino Linotype" w:cs="Palatino Linotype"/>
          <w:i/>
          <w:color w:val="000000"/>
        </w:rPr>
      </w:pPr>
    </w:p>
    <w:p w14:paraId="50699475" w14:textId="77777777" w:rsidR="009B1A51" w:rsidRPr="003B3DC7" w:rsidRDefault="009B1A51" w:rsidP="009B1A51">
      <w:pPr>
        <w:spacing w:line="276" w:lineRule="auto"/>
        <w:ind w:left="567" w:right="567"/>
        <w:jc w:val="center"/>
        <w:rPr>
          <w:rFonts w:ascii="Palatino Linotype" w:eastAsia="Palatino Linotype" w:hAnsi="Palatino Linotype" w:cs="Palatino Linotype"/>
          <w:b/>
          <w:i/>
          <w:color w:val="000000"/>
        </w:rPr>
      </w:pPr>
      <w:r w:rsidRPr="003B3DC7">
        <w:rPr>
          <w:rFonts w:ascii="Palatino Linotype" w:eastAsia="Palatino Linotype" w:hAnsi="Palatino Linotype" w:cs="Palatino Linotype"/>
          <w:b/>
          <w:i/>
          <w:color w:val="000000"/>
        </w:rPr>
        <w:t>CRITERIO 0004-11</w:t>
      </w:r>
    </w:p>
    <w:p w14:paraId="7D71339A"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b/>
          <w:i/>
          <w:color w:val="000000"/>
        </w:rPr>
        <w:t>INEXISTENCIA. DECLARATORIA DE LA. ALCANCES Y PROCEDIMIENTOS</w:t>
      </w:r>
      <w:r w:rsidRPr="003B3DC7">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AD598BF"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t>Bajo el entendido de que dicha búsqueda exhaustiva permitirá dos determinaciones:</w:t>
      </w:r>
    </w:p>
    <w:p w14:paraId="6F51D6B0"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31A60F28"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AA036B1" w14:textId="77777777" w:rsidR="009B1A51" w:rsidRPr="003B3DC7" w:rsidRDefault="009B1A51" w:rsidP="009B1A51">
      <w:pPr>
        <w:spacing w:line="276" w:lineRule="auto"/>
        <w:ind w:left="567" w:right="567"/>
        <w:jc w:val="both"/>
        <w:rPr>
          <w:rFonts w:ascii="Palatino Linotype" w:eastAsia="Palatino Linotype" w:hAnsi="Palatino Linotype" w:cs="Palatino Linotype"/>
          <w:i/>
          <w:color w:val="000000"/>
        </w:rPr>
      </w:pPr>
      <w:r w:rsidRPr="003B3DC7">
        <w:rPr>
          <w:rFonts w:ascii="Palatino Linotype" w:eastAsia="Palatino Linotype" w:hAnsi="Palatino Linotype" w:cs="Palatino Linotype"/>
          <w:i/>
          <w:color w:val="000000"/>
        </w:rPr>
        <w:lastRenderedPageBreak/>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F5EF0E0"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p>
    <w:p w14:paraId="784BB3A3" w14:textId="77777777" w:rsidR="009B1A51"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 xml:space="preserve">De lo que, se colige que, el Comité de Transparencia deberá emitir el correspondiente Acuerdo de Inexistencia de la Información y notificarlo a la </w:t>
      </w:r>
      <w:r w:rsidRPr="003B3DC7">
        <w:rPr>
          <w:rFonts w:ascii="Palatino Linotype" w:eastAsia="Palatino Linotype" w:hAnsi="Palatino Linotype" w:cs="Palatino Linotype"/>
          <w:b/>
          <w:sz w:val="24"/>
          <w:szCs w:val="24"/>
        </w:rPr>
        <w:t>Recurrente</w:t>
      </w:r>
      <w:r w:rsidRPr="003B3DC7">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0B377492"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p>
    <w:p w14:paraId="697FBE5B"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64B6A789"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b/>
          <w:i/>
        </w:rPr>
        <w:t>Artículo 47.</w:t>
      </w:r>
      <w:r w:rsidRPr="003B3DC7">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4E4623FC"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lastRenderedPageBreak/>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73DF65FE"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5C58AD3E"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50FB19FC"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4C20B90E"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 xml:space="preserve">Los titulares de las unidades administrativas que propongan la reserva, confidencialidad o declaren la </w:t>
      </w:r>
      <w:r w:rsidRPr="003B3DC7">
        <w:rPr>
          <w:rFonts w:ascii="Palatino Linotype" w:eastAsia="Palatino Linotype" w:hAnsi="Palatino Linotype" w:cs="Palatino Linotype"/>
          <w:i/>
          <w:u w:val="single"/>
        </w:rPr>
        <w:t>inexistencia</w:t>
      </w:r>
      <w:r w:rsidRPr="003B3DC7">
        <w:rPr>
          <w:rFonts w:ascii="Palatino Linotype" w:eastAsia="Palatino Linotype" w:hAnsi="Palatino Linotype" w:cs="Palatino Linotype"/>
          <w:i/>
        </w:rPr>
        <w:t xml:space="preserve"> de información, acudirán a las sesiones de dicho Comité donde se discuta la propuesta correspondiente.”</w:t>
      </w:r>
    </w:p>
    <w:p w14:paraId="1E682621"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p>
    <w:p w14:paraId="1C8B83E0"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w:t>
      </w:r>
      <w:r w:rsidRPr="003B3DC7">
        <w:rPr>
          <w:rFonts w:ascii="Palatino Linotype" w:eastAsia="Palatino Linotype" w:hAnsi="Palatino Linotype" w:cs="Palatino Linotype"/>
          <w:b/>
          <w:i/>
        </w:rPr>
        <w:t>Artículo 49.</w:t>
      </w:r>
      <w:r w:rsidRPr="003B3DC7">
        <w:rPr>
          <w:rFonts w:ascii="Palatino Linotype" w:eastAsia="Palatino Linotype" w:hAnsi="Palatino Linotype" w:cs="Palatino Linotype"/>
          <w:i/>
        </w:rPr>
        <w:t xml:space="preserve"> Los Comités de Transparencia tendrán las siguientes atribuciones:</w:t>
      </w:r>
    </w:p>
    <w:p w14:paraId="2F4EF195"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w:t>
      </w:r>
    </w:p>
    <w:p w14:paraId="0296A65E"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 xml:space="preserve">II. Confirmar, modificar o revocar las determinaciones que en materia de ampliación del plazo de respuesta, clasificación de la información y </w:t>
      </w:r>
      <w:r w:rsidRPr="003B3DC7">
        <w:rPr>
          <w:rFonts w:ascii="Palatino Linotype" w:eastAsia="Palatino Linotype" w:hAnsi="Palatino Linotype" w:cs="Palatino Linotype"/>
          <w:i/>
          <w:u w:val="single"/>
        </w:rPr>
        <w:t xml:space="preserve">declaración de inexistencia </w:t>
      </w:r>
      <w:r w:rsidRPr="003B3DC7">
        <w:rPr>
          <w:rFonts w:ascii="Palatino Linotype" w:eastAsia="Palatino Linotype" w:hAnsi="Palatino Linotype" w:cs="Palatino Linotype"/>
          <w:i/>
        </w:rPr>
        <w:t>o de incompetencia realicen los titulares de las áreas de los sujetos obligados;</w:t>
      </w:r>
    </w:p>
    <w:p w14:paraId="68791154"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w:t>
      </w:r>
    </w:p>
    <w:p w14:paraId="079AB1AB"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549E91AF"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p>
    <w:p w14:paraId="6247D8FD"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 xml:space="preserve">Asimismo, el acuerdo de inexistencia deberá apegarse a lo dispuesto por los artículos 169 y 170, de la Ley de la materia que ordenan: </w:t>
      </w:r>
    </w:p>
    <w:p w14:paraId="795C49C2"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b/>
          <w:i/>
        </w:rPr>
        <w:lastRenderedPageBreak/>
        <w:t>Artículo 169.</w:t>
      </w:r>
      <w:r w:rsidRPr="003B3DC7">
        <w:rPr>
          <w:rFonts w:ascii="Palatino Linotype" w:eastAsia="Palatino Linotype" w:hAnsi="Palatino Linotype" w:cs="Palatino Linotype"/>
          <w:i/>
        </w:rPr>
        <w:t xml:space="preserve"> Cuando la información no se encuentre en los archivos del sujeto obligado, el Comité de Transparencia:</w:t>
      </w:r>
    </w:p>
    <w:p w14:paraId="64868E3C"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I. Analizará el caso y tomará las medidas necesarias para localizar la información;</w:t>
      </w:r>
    </w:p>
    <w:p w14:paraId="190B9041"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II. Expedirá una resolución que confirme la inexistencia del documento;</w:t>
      </w:r>
    </w:p>
    <w:p w14:paraId="6BA9DC23"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6E6F1257"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b/>
          <w:i/>
        </w:rPr>
        <w:t>IV. Notificará al órgano interno de control o equivalente del sujeto obligado quien, en su caso, deberá iniciar el procedimiento de responsabilidad administrativa que corresponda</w:t>
      </w:r>
      <w:r w:rsidRPr="003B3DC7">
        <w:rPr>
          <w:rFonts w:ascii="Palatino Linotype" w:eastAsia="Palatino Linotype" w:hAnsi="Palatino Linotype" w:cs="Palatino Linotype"/>
          <w:i/>
        </w:rPr>
        <w:t>.</w:t>
      </w:r>
    </w:p>
    <w:p w14:paraId="361F758A"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La Unidad de Transparencia deberá notificarlo al solicitante por escrito, en un plazo que no exceda de quince días hábiles contados a partir del día siguiente a la presentación de la solicitud.</w:t>
      </w:r>
    </w:p>
    <w:p w14:paraId="6FECF231"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70143171" w14:textId="77777777" w:rsidR="009B1A51" w:rsidRPr="003B3DC7" w:rsidRDefault="009B1A51" w:rsidP="009B1A51">
      <w:pPr>
        <w:spacing w:line="276" w:lineRule="auto"/>
        <w:ind w:left="567" w:right="567"/>
        <w:jc w:val="both"/>
        <w:rPr>
          <w:rFonts w:ascii="Palatino Linotype" w:eastAsia="Palatino Linotype" w:hAnsi="Palatino Linotype" w:cs="Palatino Linotype"/>
          <w:i/>
        </w:rPr>
      </w:pPr>
      <w:r w:rsidRPr="003B3DC7">
        <w:rPr>
          <w:rFonts w:ascii="Palatino Linotype" w:eastAsia="Palatino Linotype" w:hAnsi="Palatino Linotype" w:cs="Palatino Linotype"/>
          <w:b/>
          <w:i/>
        </w:rPr>
        <w:t>Artículo 170.</w:t>
      </w:r>
      <w:r w:rsidRPr="003B3DC7">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51B9AEC4" w14:textId="77777777" w:rsidR="009B1A51" w:rsidRPr="003B3DC7" w:rsidRDefault="009B1A51" w:rsidP="009B1A51">
      <w:pPr>
        <w:spacing w:line="360" w:lineRule="auto"/>
        <w:ind w:right="49"/>
        <w:jc w:val="both"/>
        <w:rPr>
          <w:rFonts w:ascii="Palatino Linotype" w:eastAsia="Palatino Linotype" w:hAnsi="Palatino Linotype" w:cs="Palatino Linotype"/>
        </w:rPr>
      </w:pPr>
    </w:p>
    <w:p w14:paraId="5B7272A3" w14:textId="77777777" w:rsidR="009B1A51" w:rsidRPr="003B3DC7" w:rsidRDefault="009B1A51" w:rsidP="009B1A51">
      <w:pPr>
        <w:spacing w:line="360" w:lineRule="auto"/>
        <w:ind w:right="49"/>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 xml:space="preserve">Conforme a lo anterior, para poder acreditar el carácter exhaustivo de la búsqueda realizada por los Sujetos Obligados, se deben motivar las razones por las que se buscó la </w:t>
      </w:r>
      <w:r w:rsidRPr="003B3DC7">
        <w:rPr>
          <w:rFonts w:ascii="Palatino Linotype" w:eastAsia="Palatino Linotype" w:hAnsi="Palatino Linotype" w:cs="Palatino Linotype"/>
          <w:sz w:val="24"/>
          <w:szCs w:val="24"/>
        </w:rPr>
        <w:lastRenderedPageBreak/>
        <w:t>información en determinadas áreas, los criterios de búsqueda utilizados y demás circunstancias que fueron tomadas en cuenta.</w:t>
      </w:r>
    </w:p>
    <w:p w14:paraId="50A4C476"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p>
    <w:p w14:paraId="5C11B643"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 xml:space="preserve">En ese contexto, de conformidad con los </w:t>
      </w:r>
      <w:r w:rsidRPr="003B3DC7">
        <w:rPr>
          <w:rFonts w:ascii="Palatino Linotype" w:eastAsia="Palatino Linotype" w:hAnsi="Palatino Linotype" w:cs="Palatino Linotype"/>
          <w:b/>
          <w:sz w:val="24"/>
          <w:szCs w:val="24"/>
        </w:rPr>
        <w:t>criterios 12/10 y 04/19</w:t>
      </w:r>
      <w:r w:rsidRPr="003B3DC7">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2E8A088D" w14:textId="77777777" w:rsidR="009B1A51" w:rsidRPr="003B3DC7" w:rsidRDefault="009B1A51" w:rsidP="00027267">
      <w:pPr>
        <w:numPr>
          <w:ilvl w:val="0"/>
          <w:numId w:val="13"/>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Motivación por las que se buscó la información, en determinadas unidades administrativas;</w:t>
      </w:r>
    </w:p>
    <w:p w14:paraId="0076C565" w14:textId="77777777" w:rsidR="009B1A51" w:rsidRPr="003B3DC7" w:rsidRDefault="009B1A51" w:rsidP="00027267">
      <w:pPr>
        <w:numPr>
          <w:ilvl w:val="0"/>
          <w:numId w:val="13"/>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Los criterios de búsqueda utilizados, y</w:t>
      </w:r>
    </w:p>
    <w:p w14:paraId="677F61B2" w14:textId="77777777" w:rsidR="009B1A51" w:rsidRPr="003B3DC7" w:rsidRDefault="009B1A51" w:rsidP="00027267">
      <w:pPr>
        <w:numPr>
          <w:ilvl w:val="0"/>
          <w:numId w:val="13"/>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Las circunstancias que fueron tomadas en cuenta.</w:t>
      </w:r>
    </w:p>
    <w:p w14:paraId="1CD3D7BD" w14:textId="77777777" w:rsidR="009B1A51" w:rsidRPr="003B3DC7" w:rsidRDefault="009B1A51" w:rsidP="009B1A51">
      <w:pPr>
        <w:pBdr>
          <w:top w:val="nil"/>
          <w:left w:val="nil"/>
          <w:bottom w:val="nil"/>
          <w:right w:val="nil"/>
          <w:between w:val="nil"/>
        </w:pBdr>
        <w:spacing w:line="360" w:lineRule="auto"/>
        <w:rPr>
          <w:color w:val="000000"/>
          <w:sz w:val="24"/>
          <w:szCs w:val="24"/>
        </w:rPr>
      </w:pPr>
    </w:p>
    <w:p w14:paraId="06082616" w14:textId="77777777" w:rsidR="009B1A51" w:rsidRPr="003B3DC7"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01A9C4DB" w14:textId="77777777" w:rsidR="009B1A51" w:rsidRPr="003B3DC7" w:rsidRDefault="009B1A51" w:rsidP="00027267">
      <w:pPr>
        <w:numPr>
          <w:ilvl w:val="0"/>
          <w:numId w:val="14"/>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Las áreas donde se buscó la información;</w:t>
      </w:r>
    </w:p>
    <w:p w14:paraId="68F1B523" w14:textId="77777777" w:rsidR="009B1A51" w:rsidRPr="003B3DC7" w:rsidRDefault="009B1A51" w:rsidP="00027267">
      <w:pPr>
        <w:numPr>
          <w:ilvl w:val="0"/>
          <w:numId w:val="14"/>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Tipo de archivos buscados (físicos o electrónicos);</w:t>
      </w:r>
    </w:p>
    <w:p w14:paraId="1BBEE6AC" w14:textId="77777777" w:rsidR="009B1A51" w:rsidRPr="003B3DC7" w:rsidRDefault="009B1A51" w:rsidP="00027267">
      <w:pPr>
        <w:numPr>
          <w:ilvl w:val="0"/>
          <w:numId w:val="14"/>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 xml:space="preserve">Los criterios de búsqueda utilizados, y </w:t>
      </w:r>
    </w:p>
    <w:p w14:paraId="05A40318" w14:textId="77777777" w:rsidR="009B1A51" w:rsidRPr="003B3DC7" w:rsidRDefault="009B1A51" w:rsidP="00027267">
      <w:pPr>
        <w:numPr>
          <w:ilvl w:val="0"/>
          <w:numId w:val="14"/>
        </w:numPr>
        <w:spacing w:after="0"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t>Las circunstancias que fueron tomadas en cuenta.</w:t>
      </w:r>
    </w:p>
    <w:p w14:paraId="00176273" w14:textId="77777777" w:rsidR="009B1A51" w:rsidRDefault="009B1A51" w:rsidP="009B1A51">
      <w:pPr>
        <w:spacing w:line="360" w:lineRule="auto"/>
        <w:jc w:val="both"/>
        <w:rPr>
          <w:rFonts w:ascii="Palatino Linotype" w:eastAsia="Palatino Linotype" w:hAnsi="Palatino Linotype" w:cs="Palatino Linotype"/>
          <w:sz w:val="24"/>
          <w:szCs w:val="24"/>
        </w:rPr>
      </w:pPr>
    </w:p>
    <w:p w14:paraId="1C288822" w14:textId="77777777" w:rsidR="009B1A51" w:rsidRDefault="009B1A51" w:rsidP="009B1A51">
      <w:pPr>
        <w:spacing w:line="360" w:lineRule="auto"/>
        <w:jc w:val="both"/>
        <w:rPr>
          <w:rFonts w:ascii="Palatino Linotype" w:eastAsia="Palatino Linotype" w:hAnsi="Palatino Linotype" w:cs="Palatino Linotype"/>
          <w:sz w:val="24"/>
          <w:szCs w:val="24"/>
        </w:rPr>
      </w:pPr>
      <w:r w:rsidRPr="003B3DC7">
        <w:rPr>
          <w:rFonts w:ascii="Palatino Linotype" w:eastAsia="Palatino Linotype" w:hAnsi="Palatino Linotype" w:cs="Palatino Linotype"/>
          <w:sz w:val="24"/>
          <w:szCs w:val="24"/>
        </w:rPr>
        <w:lastRenderedPageBreak/>
        <w:t>De darse el supuesto que</w:t>
      </w:r>
      <w:r>
        <w:rPr>
          <w:rFonts w:ascii="Palatino Linotype" w:eastAsia="Palatino Linotype" w:hAnsi="Palatino Linotype" w:cs="Palatino Linotype"/>
          <w:sz w:val="24"/>
          <w:szCs w:val="24"/>
        </w:rPr>
        <w:t xml:space="preserve"> el Sujeto Obligado no cuente con </w:t>
      </w:r>
      <w:r>
        <w:rPr>
          <w:rFonts w:ascii="Palatino Linotype" w:hAnsi="Palatino Linotype"/>
          <w:color w:val="000000"/>
          <w:sz w:val="24"/>
          <w:szCs w:val="24"/>
        </w:rPr>
        <w:t>las autorizacio</w:t>
      </w:r>
      <w:r w:rsidR="0027066E">
        <w:rPr>
          <w:rFonts w:ascii="Palatino Linotype" w:hAnsi="Palatino Linotype"/>
          <w:color w:val="000000"/>
          <w:sz w:val="24"/>
          <w:szCs w:val="24"/>
        </w:rPr>
        <w:t>nes de los anuncios del año 2024 y del primero de enero al veinte de febrero de dos mil veinticinco</w:t>
      </w:r>
      <w:r w:rsidRPr="003B3DC7">
        <w:rPr>
          <w:rFonts w:ascii="Palatino Linotype" w:eastAsia="Palatino Linotype" w:hAnsi="Palatino Linotype" w:cs="Palatino Linotype"/>
          <w:sz w:val="24"/>
          <w:szCs w:val="24"/>
        </w:rPr>
        <w:t xml:space="preserve">, deberá declarar formalmente la inexistencia a través de su Comité de Transparencia </w:t>
      </w:r>
      <w:r w:rsidRPr="003B3DC7">
        <w:rPr>
          <w:rFonts w:ascii="Palatino Linotype" w:eastAsia="Palatino Linotype" w:hAnsi="Palatino Linotype" w:cs="Palatino Linotype"/>
          <w:color w:val="000000"/>
          <w:sz w:val="24"/>
          <w:szCs w:val="24"/>
        </w:rPr>
        <w:t xml:space="preserve">en términos de los artículos </w:t>
      </w:r>
      <w:r w:rsidRPr="003B3DC7">
        <w:rPr>
          <w:rFonts w:ascii="Palatino Linotype" w:eastAsia="Palatino Linotype" w:hAnsi="Palatino Linotype" w:cs="Palatino Linotype"/>
          <w:sz w:val="24"/>
          <w:szCs w:val="24"/>
        </w:rPr>
        <w:t>19, 49, fracciones II y XIII, 169 y 170 de la Ley de Transparencia y Acceso a la Información Pública del Estado de México y Municipios.</w:t>
      </w:r>
      <w:r w:rsidRPr="004755AB">
        <w:rPr>
          <w:rFonts w:ascii="Palatino Linotype" w:eastAsia="Palatino Linotype" w:hAnsi="Palatino Linotype" w:cs="Palatino Linotype"/>
          <w:sz w:val="24"/>
          <w:szCs w:val="24"/>
        </w:rPr>
        <w:t xml:space="preserve"> </w:t>
      </w:r>
    </w:p>
    <w:p w14:paraId="59FB363A" w14:textId="77777777" w:rsidR="009B1A51" w:rsidRPr="009F4F3F" w:rsidRDefault="009B1A51" w:rsidP="009B1A51">
      <w:pPr>
        <w:spacing w:line="360" w:lineRule="auto"/>
        <w:ind w:right="39"/>
        <w:jc w:val="both"/>
        <w:rPr>
          <w:rFonts w:ascii="Palatino Linotype" w:eastAsia="Times New Roman" w:hAnsi="Palatino Linotype" w:cs="Arial"/>
          <w:sz w:val="24"/>
          <w:szCs w:val="24"/>
          <w:lang w:val="es-ES_tradnl" w:eastAsia="es-MX"/>
        </w:rPr>
      </w:pPr>
    </w:p>
    <w:p w14:paraId="155C2730" w14:textId="77777777" w:rsidR="009B1A51" w:rsidRPr="007873A3" w:rsidRDefault="009B1A51" w:rsidP="00027267">
      <w:pPr>
        <w:pStyle w:val="Prrafodelista"/>
        <w:numPr>
          <w:ilvl w:val="0"/>
          <w:numId w:val="10"/>
        </w:numPr>
        <w:autoSpaceDE w:val="0"/>
        <w:autoSpaceDN w:val="0"/>
        <w:adjustRightInd w:val="0"/>
        <w:spacing w:line="360" w:lineRule="auto"/>
        <w:jc w:val="both"/>
        <w:rPr>
          <w:rFonts w:ascii="Palatino Linotype" w:eastAsia="Times New Roman" w:hAnsi="Palatino Linotype" w:cs="Arial"/>
          <w:b/>
          <w:i/>
          <w:sz w:val="28"/>
          <w:szCs w:val="28"/>
          <w:lang w:val="es-ES" w:eastAsia="es-ES"/>
        </w:rPr>
      </w:pPr>
      <w:r w:rsidRPr="007873A3">
        <w:rPr>
          <w:rFonts w:ascii="Palatino Linotype" w:eastAsia="Times New Roman" w:hAnsi="Palatino Linotype" w:cs="Arial"/>
          <w:b/>
          <w:i/>
          <w:sz w:val="28"/>
          <w:szCs w:val="28"/>
          <w:lang w:val="es-ES" w:eastAsia="es-ES"/>
        </w:rPr>
        <w:t xml:space="preserve">De la versión pública </w:t>
      </w:r>
    </w:p>
    <w:p w14:paraId="0B58274B"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Toda vez que los documentos referidos anteriormente son elaborados por quincenas y atendiendo al requerimiento del ciudadano, este Órgano Garante determina ordenar que la entrega de la información al </w:t>
      </w:r>
      <w:r w:rsidRPr="00C07F04">
        <w:rPr>
          <w:rFonts w:ascii="Palatino Linotype" w:hAnsi="Palatino Linotype" w:cs="Arial"/>
          <w:b/>
          <w:sz w:val="24"/>
          <w:szCs w:val="24"/>
        </w:rPr>
        <w:t>Recurrente</w:t>
      </w:r>
      <w:r w:rsidRPr="00C07F04">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4FE82D54" w14:textId="77777777" w:rsidR="009B1A51" w:rsidRPr="00C07F04" w:rsidRDefault="009B1A51" w:rsidP="009B1A51">
      <w:pPr>
        <w:spacing w:line="360" w:lineRule="auto"/>
        <w:jc w:val="both"/>
        <w:rPr>
          <w:rFonts w:ascii="Palatino Linotype" w:hAnsi="Palatino Linotype" w:cs="Arial"/>
          <w:sz w:val="24"/>
          <w:szCs w:val="24"/>
        </w:rPr>
      </w:pPr>
    </w:p>
    <w:p w14:paraId="191FDB7D"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76341A6E" w14:textId="77777777" w:rsidR="009B1A51" w:rsidRPr="009F4F3F" w:rsidRDefault="009B1A51" w:rsidP="009B1A51">
      <w:pPr>
        <w:spacing w:line="360" w:lineRule="auto"/>
        <w:ind w:left="567" w:right="567"/>
        <w:jc w:val="both"/>
        <w:rPr>
          <w:rFonts w:ascii="Palatino Linotype" w:hAnsi="Palatino Linotype" w:cs="Arial"/>
          <w:i/>
        </w:rPr>
      </w:pPr>
      <w:r w:rsidRPr="00C07F04">
        <w:rPr>
          <w:rFonts w:ascii="Palatino Linotype" w:hAnsi="Palatino Linotype" w:cs="Arial"/>
          <w:i/>
          <w:sz w:val="24"/>
          <w:szCs w:val="24"/>
        </w:rPr>
        <w:t>“</w:t>
      </w:r>
      <w:r w:rsidRPr="009F4F3F">
        <w:rPr>
          <w:rFonts w:ascii="Palatino Linotype" w:hAnsi="Palatino Linotype" w:cs="Arial"/>
          <w:b/>
          <w:i/>
        </w:rPr>
        <w:t>Artículo 3.</w:t>
      </w:r>
      <w:r w:rsidRPr="009F4F3F">
        <w:rPr>
          <w:rFonts w:ascii="Palatino Linotype" w:hAnsi="Palatino Linotype" w:cs="Arial"/>
          <w:i/>
        </w:rPr>
        <w:t xml:space="preserve"> Para los efectos de la presente Ley se entenderá por: </w:t>
      </w:r>
    </w:p>
    <w:p w14:paraId="47E6EDDD"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i/>
        </w:rPr>
        <w:t>…</w:t>
      </w:r>
    </w:p>
    <w:p w14:paraId="01401387" w14:textId="77777777" w:rsidR="009B1A51"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lastRenderedPageBreak/>
        <w:t>IX</w:t>
      </w:r>
      <w:r w:rsidRPr="009F4F3F">
        <w:rPr>
          <w:rFonts w:ascii="Palatino Linotype" w:hAnsi="Palatino Linotype" w:cs="Arial"/>
          <w:i/>
        </w:rPr>
        <w:t xml:space="preserve">. </w:t>
      </w:r>
      <w:r w:rsidRPr="009F4F3F">
        <w:rPr>
          <w:rFonts w:ascii="Palatino Linotype" w:hAnsi="Palatino Linotype" w:cs="Arial"/>
          <w:b/>
          <w:i/>
        </w:rPr>
        <w:t>Datos personales:</w:t>
      </w:r>
      <w:r w:rsidRPr="009F4F3F">
        <w:rPr>
          <w:rFonts w:ascii="Palatino Linotype" w:hAnsi="Palatino Linotype" w:cs="Arial"/>
          <w:i/>
        </w:rPr>
        <w:t xml:space="preserve"> La información concerniente a una persona, identificada o identificable según lo dispuesto por la Ley de Protección de Datos Pe</w:t>
      </w:r>
      <w:r>
        <w:rPr>
          <w:rFonts w:ascii="Palatino Linotype" w:hAnsi="Palatino Linotype" w:cs="Arial"/>
          <w:i/>
        </w:rPr>
        <w:t xml:space="preserve">rsonales del Estado de México; </w:t>
      </w:r>
    </w:p>
    <w:p w14:paraId="1239C629" w14:textId="77777777" w:rsidR="009B1A51" w:rsidRPr="009F4F3F" w:rsidRDefault="009B1A51" w:rsidP="009B1A51">
      <w:pPr>
        <w:spacing w:line="360" w:lineRule="auto"/>
        <w:ind w:left="567" w:right="567"/>
        <w:jc w:val="both"/>
        <w:rPr>
          <w:rFonts w:ascii="Palatino Linotype" w:hAnsi="Palatino Linotype" w:cs="Arial"/>
          <w:i/>
        </w:rPr>
      </w:pPr>
      <w:r>
        <w:rPr>
          <w:rFonts w:ascii="Palatino Linotype" w:hAnsi="Palatino Linotype" w:cs="Arial"/>
          <w:i/>
        </w:rPr>
        <w:t>…</w:t>
      </w:r>
    </w:p>
    <w:p w14:paraId="4D73DB80"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t>XX. Información clasificada:</w:t>
      </w:r>
      <w:r w:rsidRPr="009F4F3F">
        <w:rPr>
          <w:rFonts w:ascii="Palatino Linotype" w:hAnsi="Palatino Linotype" w:cs="Arial"/>
          <w:i/>
        </w:rPr>
        <w:t xml:space="preserve"> Aquella considerada por la presente Ley como reservada o confidencial; </w:t>
      </w:r>
    </w:p>
    <w:p w14:paraId="70B8A336" w14:textId="77777777" w:rsidR="009B1A51" w:rsidRPr="009F4F3F" w:rsidRDefault="009B1A51" w:rsidP="009B1A51">
      <w:pPr>
        <w:spacing w:line="360" w:lineRule="auto"/>
        <w:ind w:left="567" w:right="567"/>
        <w:jc w:val="both"/>
        <w:rPr>
          <w:rFonts w:ascii="Palatino Linotype" w:hAnsi="Palatino Linotype" w:cs="Arial"/>
          <w:i/>
        </w:rPr>
      </w:pPr>
      <w:r>
        <w:rPr>
          <w:rFonts w:ascii="Palatino Linotype" w:hAnsi="Palatino Linotype" w:cs="Arial"/>
          <w:i/>
        </w:rPr>
        <w:t>….</w:t>
      </w:r>
    </w:p>
    <w:p w14:paraId="765A51BD"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t>XXI. Información confidencial:</w:t>
      </w:r>
      <w:r w:rsidRPr="009F4F3F">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1FEBB12"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t>XLV. Versión pública:</w:t>
      </w:r>
      <w:r w:rsidRPr="009F4F3F">
        <w:rPr>
          <w:rFonts w:ascii="Palatino Linotype" w:hAnsi="Palatino Linotype" w:cs="Arial"/>
          <w:i/>
        </w:rPr>
        <w:t xml:space="preserve"> Documento en el que se elimine, suprime o borra la información clasificada como reservada o confidencial para permitir su acceso. </w:t>
      </w:r>
    </w:p>
    <w:p w14:paraId="245B5B50" w14:textId="77777777" w:rsidR="009B1A51" w:rsidRPr="009F4F3F" w:rsidRDefault="009B1A51" w:rsidP="009B1A51">
      <w:pPr>
        <w:spacing w:line="360" w:lineRule="auto"/>
        <w:ind w:left="567" w:right="567"/>
        <w:jc w:val="both"/>
        <w:rPr>
          <w:rFonts w:ascii="Palatino Linotype" w:hAnsi="Palatino Linotype" w:cs="Arial"/>
          <w:i/>
        </w:rPr>
      </w:pPr>
    </w:p>
    <w:p w14:paraId="5FCAC143"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t xml:space="preserve">Artículo 51. </w:t>
      </w:r>
      <w:r w:rsidRPr="009F4F3F">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9F4F3F">
        <w:rPr>
          <w:rFonts w:ascii="Palatino Linotype" w:hAnsi="Palatino Linotype" w:cs="Arial"/>
          <w:b/>
          <w:i/>
        </w:rPr>
        <w:t>y tendrá la responsabilidad de verificar en cada caso que la misma no sea confidencial o reservada</w:t>
      </w:r>
      <w:r w:rsidRPr="009F4F3F">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006516D6" w14:textId="77777777" w:rsidR="009B1A51" w:rsidRPr="009F4F3F" w:rsidRDefault="009B1A51" w:rsidP="009B1A51">
      <w:pPr>
        <w:spacing w:line="360" w:lineRule="auto"/>
        <w:ind w:left="567" w:right="567"/>
        <w:jc w:val="both"/>
        <w:rPr>
          <w:rFonts w:ascii="Palatino Linotype" w:hAnsi="Palatino Linotype" w:cs="Arial"/>
          <w:i/>
        </w:rPr>
      </w:pPr>
    </w:p>
    <w:p w14:paraId="4129CE02"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lastRenderedPageBreak/>
        <w:t>Artículo 52.</w:t>
      </w:r>
      <w:r w:rsidRPr="009F4F3F">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BD0FA64" w14:textId="77777777" w:rsidR="009B1A51" w:rsidRDefault="009B1A51" w:rsidP="009B1A51">
      <w:pPr>
        <w:spacing w:line="360" w:lineRule="auto"/>
        <w:jc w:val="both"/>
        <w:rPr>
          <w:rFonts w:ascii="Palatino Linotype" w:hAnsi="Palatino Linotype" w:cs="Arial"/>
          <w:sz w:val="24"/>
          <w:szCs w:val="24"/>
        </w:rPr>
      </w:pPr>
    </w:p>
    <w:p w14:paraId="1B22CA7D"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Pr>
          <w:rFonts w:ascii="Palatino Linotype" w:hAnsi="Palatino Linotype" w:cs="Arial"/>
          <w:sz w:val="24"/>
          <w:szCs w:val="24"/>
        </w:rPr>
        <w:t xml:space="preserve">scriben para mayor referencia: </w:t>
      </w:r>
    </w:p>
    <w:p w14:paraId="20BED024"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i/>
        </w:rPr>
        <w:t>“</w:t>
      </w:r>
      <w:r w:rsidRPr="009F4F3F">
        <w:rPr>
          <w:rFonts w:ascii="Palatino Linotype" w:hAnsi="Palatino Linotype" w:cs="Arial"/>
          <w:b/>
          <w:i/>
        </w:rPr>
        <w:t>Artículo 22.</w:t>
      </w:r>
      <w:r w:rsidRPr="009F4F3F">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5343A76E"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i/>
        </w:rPr>
        <w:t>El responsable podrá tratar datos personales para finalidades distintas a aquéllas establecidas en el aviso de privacidad, en los casos siguientes:</w:t>
      </w:r>
    </w:p>
    <w:p w14:paraId="657B0332"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i/>
        </w:rPr>
        <w:t>I. Cuente con atribuciones conferidas en ley y medie el consentimiento del titular.</w:t>
      </w:r>
    </w:p>
    <w:p w14:paraId="3B368602"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i/>
        </w:rPr>
        <w:t>II. Se trate de una persona reportada como desaparecida, en los términos previstos en la presente Ley y demás disp</w:t>
      </w:r>
      <w:r>
        <w:rPr>
          <w:rFonts w:ascii="Palatino Linotype" w:hAnsi="Palatino Linotype" w:cs="Arial"/>
          <w:i/>
        </w:rPr>
        <w:t>osiciones legales aplicables...</w:t>
      </w:r>
    </w:p>
    <w:p w14:paraId="35BFC355" w14:textId="77777777" w:rsidR="009B1A51" w:rsidRPr="009F4F3F" w:rsidRDefault="009B1A51" w:rsidP="009B1A51">
      <w:pPr>
        <w:spacing w:line="360" w:lineRule="auto"/>
        <w:ind w:left="567" w:right="567"/>
        <w:jc w:val="both"/>
        <w:rPr>
          <w:rFonts w:ascii="Palatino Linotype" w:hAnsi="Palatino Linotype" w:cs="Arial"/>
          <w:i/>
        </w:rPr>
      </w:pPr>
      <w:r w:rsidRPr="009F4F3F">
        <w:rPr>
          <w:rFonts w:ascii="Palatino Linotype" w:hAnsi="Palatino Linotype" w:cs="Arial"/>
          <w:b/>
          <w:i/>
        </w:rPr>
        <w:lastRenderedPageBreak/>
        <w:t>Artículo 38.</w:t>
      </w:r>
      <w:r w:rsidRPr="009F4F3F">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8B56E18" w14:textId="77777777" w:rsidR="009B1A51" w:rsidRPr="00C07F04" w:rsidRDefault="009B1A51" w:rsidP="009B1A51">
      <w:pPr>
        <w:spacing w:line="360" w:lineRule="auto"/>
        <w:ind w:left="567" w:right="567"/>
        <w:jc w:val="both"/>
        <w:rPr>
          <w:rFonts w:ascii="Palatino Linotype" w:hAnsi="Palatino Linotype" w:cs="Arial"/>
          <w:i/>
          <w:sz w:val="24"/>
          <w:szCs w:val="24"/>
        </w:rPr>
      </w:pPr>
    </w:p>
    <w:p w14:paraId="034D5CDF"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9F09BCC" w14:textId="77777777" w:rsidR="009B1A51" w:rsidRPr="00C07F04" w:rsidRDefault="009B1A51" w:rsidP="009B1A51">
      <w:pPr>
        <w:spacing w:line="360" w:lineRule="auto"/>
        <w:jc w:val="both"/>
        <w:rPr>
          <w:rFonts w:ascii="Palatino Linotype" w:hAnsi="Palatino Linotype" w:cs="Arial"/>
          <w:sz w:val="24"/>
          <w:szCs w:val="24"/>
        </w:rPr>
      </w:pPr>
    </w:p>
    <w:p w14:paraId="2E95B136"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3FBC35C4" w14:textId="77777777" w:rsidR="009B1A51" w:rsidRDefault="009B1A51" w:rsidP="009B1A51">
      <w:pPr>
        <w:spacing w:line="360" w:lineRule="auto"/>
        <w:jc w:val="both"/>
        <w:rPr>
          <w:rFonts w:ascii="Palatino Linotype" w:hAnsi="Palatino Linotype" w:cs="Arial"/>
          <w:sz w:val="24"/>
          <w:szCs w:val="24"/>
        </w:rPr>
      </w:pPr>
    </w:p>
    <w:p w14:paraId="32676F2E" w14:textId="77777777" w:rsidR="009B1A51" w:rsidRPr="00EA0ADC" w:rsidRDefault="009B1A51" w:rsidP="009B1A51">
      <w:pPr>
        <w:spacing w:line="360" w:lineRule="auto"/>
        <w:contextualSpacing/>
        <w:jc w:val="both"/>
        <w:rPr>
          <w:rFonts w:ascii="Palatino Linotype" w:hAnsi="Palatino Linotype" w:cs="Arial"/>
          <w:bCs/>
          <w:sz w:val="24"/>
          <w:szCs w:val="24"/>
        </w:rPr>
      </w:pPr>
      <w:r w:rsidRPr="00EA0ADC">
        <w:rPr>
          <w:rFonts w:ascii="Palatino Linotype" w:hAnsi="Palatino Linotype" w:cs="Arial"/>
          <w:bCs/>
          <w:sz w:val="24"/>
          <w:szCs w:val="24"/>
        </w:rPr>
        <w:lastRenderedPageBreak/>
        <w:t xml:space="preserve">Conforme lo anterior no pasa por desapercibido por este instituto que la Razón Social y el RFC de las personas morales corresponde a información pública  por encontrarse inscritas en el Registro Público de Comercio en atención al Criterio orientador 08/2019 emitido por el </w:t>
      </w:r>
      <w:r w:rsidRPr="00EA0ADC">
        <w:rPr>
          <w:rFonts w:ascii="Palatino Linotype" w:eastAsia="Palatino Linotype" w:hAnsi="Palatino Linotype" w:cs="Palatino Linotype"/>
          <w:sz w:val="24"/>
          <w:szCs w:val="24"/>
        </w:rPr>
        <w:t>Instituto Nacional de Transparencia, Acceso a la Información y Protección de Datos Personales</w:t>
      </w:r>
      <w:r w:rsidRPr="00EA0ADC">
        <w:rPr>
          <w:rFonts w:ascii="Palatino Linotype" w:hAnsi="Palatino Linotype" w:cs="Arial"/>
          <w:bCs/>
          <w:sz w:val="24"/>
          <w:szCs w:val="24"/>
        </w:rPr>
        <w:t xml:space="preserve">; </w:t>
      </w:r>
    </w:p>
    <w:p w14:paraId="4520FC6C" w14:textId="77777777" w:rsidR="009B1A51" w:rsidRPr="00EA0ADC" w:rsidRDefault="009B1A51" w:rsidP="009B1A51">
      <w:pPr>
        <w:ind w:left="709"/>
        <w:rPr>
          <w:rFonts w:ascii="Palatino Linotype" w:hAnsi="Palatino Linotype" w:cs="Arial"/>
          <w:bCs/>
          <w:i/>
        </w:rPr>
      </w:pPr>
      <w:r w:rsidRPr="00EA0ADC">
        <w:rPr>
          <w:rFonts w:ascii="Palatino Linotype" w:hAnsi="Palatino Linotype" w:cs="Arial"/>
          <w:b/>
          <w:bCs/>
          <w:i/>
        </w:rPr>
        <w:t>Razón social y RFC de personas morales</w:t>
      </w:r>
      <w:r w:rsidRPr="00EA0ADC">
        <w:rPr>
          <w:rFonts w:ascii="Palatino Linotype" w:hAnsi="Palatino Linotype" w:cs="Arial"/>
          <w:b/>
          <w:i/>
        </w:rPr>
        <w:t xml:space="preserve">. </w:t>
      </w:r>
      <w:r w:rsidRPr="00EA0ADC">
        <w:rPr>
          <w:rFonts w:ascii="Palatino Linotype" w:hAnsi="Palatino Linotype" w:cs="Arial"/>
          <w:bCs/>
          <w:i/>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1D80845E" w14:textId="77777777" w:rsidR="009B1A51" w:rsidRPr="00EA0ADC" w:rsidRDefault="009B1A51" w:rsidP="009B1A51">
      <w:pPr>
        <w:spacing w:line="240" w:lineRule="auto"/>
        <w:ind w:left="708" w:firstLine="708"/>
        <w:rPr>
          <w:rFonts w:ascii="Palatino Linotype" w:hAnsi="Palatino Linotype" w:cs="Arial"/>
          <w:b/>
          <w:i/>
          <w:sz w:val="20"/>
          <w:szCs w:val="20"/>
        </w:rPr>
      </w:pPr>
      <w:r w:rsidRPr="00EA0ADC">
        <w:rPr>
          <w:rFonts w:ascii="Palatino Linotype" w:hAnsi="Palatino Linotype" w:cs="Arial"/>
          <w:b/>
          <w:i/>
          <w:sz w:val="20"/>
          <w:szCs w:val="20"/>
        </w:rPr>
        <w:t>Precedentes:</w:t>
      </w:r>
    </w:p>
    <w:p w14:paraId="6662C869"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3104/16. Sesión del 01 de noviembre de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Secretaría de la Defensa Nacional. Comisionado Ponente Oscar Mauricio Guerra Ford.</w:t>
      </w:r>
    </w:p>
    <w:p w14:paraId="76AF622C"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5402/17. Sesión del 25 de octubre de 2017.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Comisión Federal para la Protección contra Riesgos Sanitarios. Comisionado Ponente </w:t>
      </w:r>
      <w:proofErr w:type="spellStart"/>
      <w:r w:rsidRPr="00EA0ADC">
        <w:rPr>
          <w:rFonts w:ascii="Palatino Linotype" w:hAnsi="Palatino Linotype" w:cs="Arial"/>
          <w:i/>
          <w:sz w:val="20"/>
          <w:szCs w:val="20"/>
        </w:rPr>
        <w:t>Rosendoevgueni</w:t>
      </w:r>
      <w:proofErr w:type="spellEnd"/>
      <w:r w:rsidRPr="00EA0ADC">
        <w:rPr>
          <w:rFonts w:ascii="Palatino Linotype" w:hAnsi="Palatino Linotype" w:cs="Arial"/>
          <w:i/>
          <w:sz w:val="20"/>
          <w:szCs w:val="20"/>
        </w:rPr>
        <w:t xml:space="preserve"> Monterrey </w:t>
      </w:r>
      <w:proofErr w:type="spellStart"/>
      <w:r w:rsidRPr="00EA0ADC">
        <w:rPr>
          <w:rFonts w:ascii="Palatino Linotype" w:hAnsi="Palatino Linotype" w:cs="Arial"/>
          <w:i/>
          <w:sz w:val="20"/>
          <w:szCs w:val="20"/>
        </w:rPr>
        <w:t>Chepov</w:t>
      </w:r>
      <w:proofErr w:type="spellEnd"/>
      <w:r w:rsidRPr="00EA0ADC">
        <w:rPr>
          <w:rFonts w:ascii="Palatino Linotype" w:hAnsi="Palatino Linotype" w:cs="Arial"/>
          <w:i/>
          <w:sz w:val="20"/>
          <w:szCs w:val="20"/>
        </w:rPr>
        <w:t>.</w:t>
      </w:r>
    </w:p>
    <w:p w14:paraId="41561FC1"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i/>
          <w:color w:val="000000"/>
          <w:sz w:val="20"/>
          <w:szCs w:val="20"/>
        </w:rPr>
      </w:pPr>
      <w:r w:rsidRPr="00EA0ADC">
        <w:rPr>
          <w:rFonts w:ascii="Palatino Linotype" w:hAnsi="Palatino Linotype" w:cs="Arial"/>
          <w:i/>
          <w:sz w:val="20"/>
          <w:szCs w:val="20"/>
        </w:rPr>
        <w:t xml:space="preserve">Acceso a la información pública. RRA 7492/17. Sesión del 07 de febrero de 2018.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Procuraduría Federal del Consumidor. Comisionada Ponente Areli Cano Guadiana. </w:t>
      </w:r>
    </w:p>
    <w:p w14:paraId="200D0D00" w14:textId="77777777" w:rsidR="009B1A51" w:rsidRDefault="009B1A51" w:rsidP="009B1A51">
      <w:pPr>
        <w:spacing w:line="360" w:lineRule="auto"/>
        <w:jc w:val="both"/>
        <w:rPr>
          <w:rFonts w:ascii="Palatino Linotype" w:hAnsi="Palatino Linotype" w:cs="Arial"/>
          <w:sz w:val="24"/>
          <w:szCs w:val="24"/>
        </w:rPr>
      </w:pPr>
    </w:p>
    <w:p w14:paraId="2FB88355" w14:textId="77777777" w:rsidR="009B1A51" w:rsidRPr="00EA0ADC" w:rsidRDefault="009B1A51" w:rsidP="009B1A51">
      <w:pPr>
        <w:spacing w:line="360" w:lineRule="auto"/>
        <w:jc w:val="both"/>
        <w:rPr>
          <w:rFonts w:ascii="Palatino Linotype" w:eastAsia="Times New Roman" w:hAnsi="Palatino Linotype" w:cs="Times New Roman"/>
          <w:sz w:val="24"/>
          <w:szCs w:val="24"/>
          <w:lang w:eastAsia="es-ES"/>
        </w:rPr>
      </w:pPr>
      <w:r w:rsidRPr="00EA0ADC">
        <w:rPr>
          <w:rFonts w:ascii="Palatino Linotype" w:eastAsia="Times New Roman" w:hAnsi="Palatino Linotype" w:cs="Times New Roman"/>
          <w:sz w:val="24"/>
          <w:szCs w:val="24"/>
          <w:lang w:eastAsia="es-ES"/>
        </w:rPr>
        <w:t xml:space="preserve">Respecto la firma y rubrica se debe precisar que el criterio </w:t>
      </w:r>
      <w:r>
        <w:rPr>
          <w:rFonts w:ascii="Palatino Linotype" w:eastAsia="Times New Roman" w:hAnsi="Palatino Linotype" w:cs="Times New Roman"/>
          <w:sz w:val="24"/>
          <w:szCs w:val="24"/>
          <w:lang w:eastAsia="es-ES"/>
        </w:rPr>
        <w:t xml:space="preserve">orientador </w:t>
      </w:r>
      <w:r w:rsidRPr="00EA0ADC">
        <w:rPr>
          <w:rFonts w:ascii="Palatino Linotype" w:eastAsia="Times New Roman" w:hAnsi="Palatino Linotype" w:cs="Times New Roman"/>
          <w:sz w:val="24"/>
          <w:szCs w:val="24"/>
          <w:lang w:eastAsia="es-ES"/>
        </w:rPr>
        <w:t xml:space="preserve">002/2019 emitido por el </w:t>
      </w:r>
      <w:r w:rsidRPr="00EA0ADC">
        <w:rPr>
          <w:rFonts w:ascii="Palatino Linotype" w:eastAsia="Palatino Linotype" w:hAnsi="Palatino Linotype" w:cs="Palatino Linotype"/>
          <w:sz w:val="24"/>
          <w:szCs w:val="24"/>
        </w:rPr>
        <w:t>Instituto Nacional de Transparencia, Acceso a la Información y Protección de Datos Personales</w:t>
      </w:r>
      <w:r>
        <w:rPr>
          <w:rFonts w:ascii="Palatino Linotype" w:eastAsia="Times New Roman" w:hAnsi="Palatino Linotype" w:cs="Times New Roman"/>
          <w:sz w:val="24"/>
          <w:szCs w:val="24"/>
          <w:lang w:eastAsia="es-ES"/>
        </w:rPr>
        <w:t xml:space="preserve"> el cual</w:t>
      </w:r>
      <w:r w:rsidRPr="00EA0ADC">
        <w:rPr>
          <w:rFonts w:ascii="Palatino Linotype" w:eastAsia="Times New Roman" w:hAnsi="Palatino Linotype" w:cs="Times New Roman"/>
          <w:sz w:val="24"/>
          <w:szCs w:val="24"/>
          <w:lang w:eastAsia="es-ES"/>
        </w:rPr>
        <w:t xml:space="preserve"> establece que la firma de los servidores públicos que emiten un acto de autoridad en el ejercicio de sus funciones es de carácter público</w:t>
      </w:r>
      <w:r>
        <w:rPr>
          <w:rFonts w:ascii="Palatino Linotype" w:eastAsia="Times New Roman" w:hAnsi="Palatino Linotype" w:cs="Times New Roman"/>
          <w:sz w:val="24"/>
          <w:szCs w:val="24"/>
          <w:lang w:eastAsia="es-ES"/>
        </w:rPr>
        <w:t xml:space="preserve"> así mismo el criterio orientador 001/2019 establece la publicidad del nombre del representante o apoderado legar que celebre un acto jurídico con un sujeto obligado</w:t>
      </w:r>
      <w:r w:rsidRPr="00EA0ADC">
        <w:rPr>
          <w:rFonts w:ascii="Palatino Linotype" w:eastAsia="Times New Roman" w:hAnsi="Palatino Linotype" w:cs="Times New Roman"/>
          <w:sz w:val="24"/>
          <w:szCs w:val="24"/>
          <w:lang w:eastAsia="es-ES"/>
        </w:rPr>
        <w:t xml:space="preserve">, conforme lo siguiente; </w:t>
      </w:r>
    </w:p>
    <w:p w14:paraId="54930E8C" w14:textId="77777777" w:rsidR="009B1A51" w:rsidRPr="00030E7D" w:rsidRDefault="009B1A51" w:rsidP="009B1A51">
      <w:pPr>
        <w:spacing w:line="240" w:lineRule="auto"/>
        <w:ind w:left="567"/>
        <w:rPr>
          <w:rFonts w:ascii="Palatino Linotype" w:hAnsi="Palatino Linotype" w:cs="Arial"/>
          <w:i/>
        </w:rPr>
      </w:pPr>
      <w:r w:rsidRPr="00EA0ADC">
        <w:rPr>
          <w:rFonts w:ascii="Palatino Linotype" w:hAnsi="Palatino Linotype" w:cs="Arial"/>
          <w:b/>
          <w:i/>
        </w:rPr>
        <w:lastRenderedPageBreak/>
        <w:t>Firma y rúbrica de servidores públicos.</w:t>
      </w:r>
      <w:r w:rsidRPr="00EA0ADC">
        <w:rPr>
          <w:rFonts w:ascii="Palatino Linotype" w:hAnsi="Palatino Linotype" w:cs="Arial"/>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8A1F351" w14:textId="77777777" w:rsidR="009B1A51" w:rsidRPr="00EA0ADC" w:rsidRDefault="009B1A51" w:rsidP="009B1A51">
      <w:pPr>
        <w:spacing w:line="240" w:lineRule="auto"/>
        <w:ind w:firstLine="567"/>
        <w:rPr>
          <w:rFonts w:ascii="Palatino Linotype" w:hAnsi="Palatino Linotype" w:cs="Arial"/>
          <w:b/>
          <w:i/>
          <w:sz w:val="20"/>
          <w:szCs w:val="20"/>
        </w:rPr>
      </w:pPr>
      <w:r w:rsidRPr="00EA0ADC">
        <w:rPr>
          <w:rFonts w:ascii="Palatino Linotype" w:hAnsi="Palatino Linotype" w:cs="Arial"/>
          <w:b/>
          <w:i/>
          <w:sz w:val="20"/>
          <w:szCs w:val="20"/>
        </w:rPr>
        <w:t>Precedentes:</w:t>
      </w:r>
    </w:p>
    <w:p w14:paraId="680037D3"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i/>
          <w:sz w:val="20"/>
          <w:szCs w:val="20"/>
        </w:rPr>
      </w:pPr>
      <w:r w:rsidRPr="00EA0ADC">
        <w:rPr>
          <w:rFonts w:ascii="Palatino Linotype" w:hAnsi="Palatino Linotype" w:cs="Arial"/>
          <w:bCs/>
          <w:i/>
          <w:sz w:val="20"/>
          <w:szCs w:val="20"/>
        </w:rPr>
        <w:t>Acceso a la información pública. RRA 0185/17.</w:t>
      </w:r>
      <w:r w:rsidRPr="00EA0ADC">
        <w:rPr>
          <w:rFonts w:ascii="Palatino Linotype" w:hAnsi="Palatino Linotype" w:cs="Arial"/>
          <w:i/>
          <w:sz w:val="20"/>
          <w:szCs w:val="20"/>
        </w:rPr>
        <w:t xml:space="preserve"> Sesión del 08 de febrero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Secretaría de Cultura. Comisionado Ponente Oscar Mauricio Guerra Ford.</w:t>
      </w:r>
    </w:p>
    <w:p w14:paraId="6B6A8BD7"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i/>
          <w:sz w:val="20"/>
          <w:szCs w:val="20"/>
        </w:rPr>
      </w:pPr>
      <w:r w:rsidRPr="00EA0ADC">
        <w:rPr>
          <w:rFonts w:ascii="Palatino Linotype" w:hAnsi="Palatino Linotype" w:cs="Arial"/>
          <w:bCs/>
          <w:i/>
          <w:sz w:val="20"/>
          <w:szCs w:val="20"/>
        </w:rPr>
        <w:t>Acceso a la información pública. RRA 1588/17.</w:t>
      </w:r>
      <w:r w:rsidRPr="00EA0ADC">
        <w:rPr>
          <w:rFonts w:ascii="Palatino Linotype" w:hAnsi="Palatino Linotype" w:cs="Arial"/>
          <w:i/>
          <w:sz w:val="20"/>
          <w:szCs w:val="20"/>
        </w:rPr>
        <w:t xml:space="preserve"> Sesión del 26 de abril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Centro de Investigación en Materiales Avanzados, S.C. Comisionada Ponente Ximena Puente de la Mora.</w:t>
      </w:r>
    </w:p>
    <w:p w14:paraId="7183B069" w14:textId="77777777" w:rsidR="009B1A51" w:rsidRPr="00EA0ADC" w:rsidRDefault="009B1A51" w:rsidP="00027267">
      <w:pPr>
        <w:pStyle w:val="Prrafodelista"/>
        <w:numPr>
          <w:ilvl w:val="1"/>
          <w:numId w:val="2"/>
        </w:numPr>
        <w:spacing w:after="0" w:line="240" w:lineRule="auto"/>
        <w:ind w:left="1440"/>
        <w:jc w:val="both"/>
        <w:rPr>
          <w:rFonts w:ascii="Palatino Linotype" w:hAnsi="Palatino Linotype" w:cs="Arial"/>
          <w:i/>
          <w:sz w:val="20"/>
          <w:szCs w:val="20"/>
        </w:rPr>
      </w:pPr>
      <w:r w:rsidRPr="00EA0ADC">
        <w:rPr>
          <w:rFonts w:ascii="Palatino Linotype" w:hAnsi="Palatino Linotype" w:cs="Arial"/>
          <w:bCs/>
          <w:i/>
          <w:sz w:val="20"/>
          <w:szCs w:val="20"/>
        </w:rPr>
        <w:t>Acceso a la información pública. RRA 3472/17.</w:t>
      </w:r>
      <w:r w:rsidRPr="00EA0ADC">
        <w:rPr>
          <w:rFonts w:ascii="Palatino Linotype" w:hAnsi="Palatino Linotype" w:cs="Arial"/>
          <w:i/>
          <w:sz w:val="20"/>
          <w:szCs w:val="20"/>
        </w:rPr>
        <w:t xml:space="preserve"> Sesión del 21 de junio de 2017. Votación por unanimidad. </w:t>
      </w:r>
      <w:r w:rsidRPr="00EA0ADC">
        <w:rPr>
          <w:rFonts w:ascii="Palatino Linotype" w:hAnsi="Palatino Linotype" w:cs="Arial"/>
          <w:bCs/>
          <w:i/>
          <w:sz w:val="20"/>
          <w:szCs w:val="20"/>
        </w:rPr>
        <w:t xml:space="preserve">Sin votos disidentes o particulares. </w:t>
      </w:r>
      <w:r w:rsidRPr="00EA0ADC">
        <w:rPr>
          <w:rFonts w:ascii="Palatino Linotype" w:hAnsi="Palatino Linotype" w:cs="Arial"/>
          <w:i/>
          <w:sz w:val="20"/>
          <w:szCs w:val="20"/>
        </w:rPr>
        <w:t>Instituto Nacional de Migración. Comisionado Ponente Joel Salas Suárez</w:t>
      </w:r>
      <w:r w:rsidRPr="00EA0ADC">
        <w:rPr>
          <w:rFonts w:ascii="Palatino Linotype" w:hAnsi="Palatino Linotype" w:cs="Arial"/>
          <w:bCs/>
          <w:i/>
          <w:sz w:val="20"/>
          <w:szCs w:val="20"/>
        </w:rPr>
        <w:t>.</w:t>
      </w:r>
    </w:p>
    <w:p w14:paraId="6413AF58" w14:textId="77777777" w:rsidR="009B1A51" w:rsidRPr="00EA0ADC" w:rsidRDefault="009B1A51" w:rsidP="009B1A51">
      <w:pPr>
        <w:spacing w:line="360" w:lineRule="auto"/>
        <w:jc w:val="both"/>
        <w:rPr>
          <w:rFonts w:ascii="Palatino Linotype" w:eastAsia="Arial Unicode MS" w:hAnsi="Palatino Linotype"/>
        </w:rPr>
      </w:pPr>
    </w:p>
    <w:p w14:paraId="623A9EE7" w14:textId="77777777" w:rsidR="009B1A51" w:rsidRPr="00EA0ADC" w:rsidRDefault="009B1A51" w:rsidP="009B1A51">
      <w:pPr>
        <w:spacing w:after="0" w:line="240" w:lineRule="auto"/>
        <w:ind w:left="708"/>
        <w:jc w:val="both"/>
        <w:rPr>
          <w:rFonts w:ascii="Palatino Linotype" w:hAnsi="Palatino Linotype" w:cs="Arial"/>
          <w:bCs/>
          <w:i/>
        </w:rPr>
      </w:pPr>
      <w:r w:rsidRPr="00EA0ADC">
        <w:rPr>
          <w:rFonts w:ascii="Palatino Linotype" w:hAnsi="Palatino Linotype" w:cs="Arial"/>
          <w:b/>
          <w:i/>
        </w:rPr>
        <w:t>Datos de identificación del representante o apoderado legal.</w:t>
      </w:r>
      <w:r w:rsidRPr="00EA0ADC">
        <w:rPr>
          <w:rFonts w:ascii="Palatino Linotype" w:hAnsi="Palatino Linotype" w:cs="Arial"/>
          <w:i/>
        </w:rPr>
        <w:t xml:space="preserve"> </w:t>
      </w:r>
      <w:r w:rsidRPr="00EA0ADC">
        <w:rPr>
          <w:rFonts w:ascii="Palatino Linotype" w:hAnsi="Palatino Linotype" w:cs="Arial"/>
          <w:b/>
          <w:i/>
        </w:rPr>
        <w:t xml:space="preserve">Naturaleza jurídica. </w:t>
      </w:r>
      <w:r w:rsidRPr="00EA0ADC">
        <w:rPr>
          <w:rFonts w:ascii="Palatino Linotype" w:hAnsi="Palatino Linotype" w:cs="Arial"/>
          <w:i/>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7DEEFF3F" w14:textId="77777777" w:rsidR="009B1A51" w:rsidRPr="00EA0ADC" w:rsidRDefault="009B1A51" w:rsidP="009B1A51">
      <w:pPr>
        <w:spacing w:after="0" w:line="240" w:lineRule="auto"/>
        <w:ind w:right="141"/>
        <w:jc w:val="both"/>
        <w:rPr>
          <w:rFonts w:ascii="Palatino Linotype" w:hAnsi="Palatino Linotype" w:cs="Arial"/>
          <w:i/>
          <w:color w:val="000000"/>
        </w:rPr>
      </w:pPr>
    </w:p>
    <w:p w14:paraId="54C31357" w14:textId="77777777" w:rsidR="009B1A51" w:rsidRPr="00EA0ADC" w:rsidRDefault="009B1A51" w:rsidP="009B1A51">
      <w:pPr>
        <w:spacing w:after="0" w:line="240" w:lineRule="auto"/>
        <w:ind w:left="1701" w:right="141" w:firstLine="284"/>
        <w:jc w:val="both"/>
        <w:rPr>
          <w:rFonts w:ascii="Palatino Linotype" w:hAnsi="Palatino Linotype" w:cs="Arial"/>
          <w:b/>
          <w:i/>
          <w:sz w:val="20"/>
          <w:szCs w:val="20"/>
        </w:rPr>
      </w:pPr>
      <w:r w:rsidRPr="00EA0ADC">
        <w:rPr>
          <w:rFonts w:ascii="Palatino Linotype" w:hAnsi="Palatino Linotype" w:cs="Arial"/>
          <w:b/>
          <w:i/>
          <w:sz w:val="20"/>
          <w:szCs w:val="20"/>
        </w:rPr>
        <w:t>Precedentes:</w:t>
      </w:r>
    </w:p>
    <w:p w14:paraId="5AC9C965" w14:textId="77777777" w:rsidR="009B1A51" w:rsidRPr="00EA0ADC" w:rsidRDefault="009B1A51" w:rsidP="00027267">
      <w:pPr>
        <w:pStyle w:val="Prrafodelista"/>
        <w:numPr>
          <w:ilvl w:val="0"/>
          <w:numId w:val="15"/>
        </w:numPr>
        <w:spacing w:after="0" w:line="240" w:lineRule="auto"/>
        <w:ind w:left="1701" w:right="141" w:firstLine="284"/>
        <w:jc w:val="both"/>
        <w:rPr>
          <w:rFonts w:ascii="Palatino Linotype" w:eastAsiaTheme="minorEastAsia" w:hAnsi="Palatino Linotype" w:cs="Arial"/>
          <w:i/>
          <w:sz w:val="20"/>
          <w:szCs w:val="20"/>
        </w:rPr>
      </w:pPr>
      <w:r w:rsidRPr="00EA0ADC">
        <w:rPr>
          <w:rFonts w:ascii="Palatino Linotype" w:hAnsi="Palatino Linotype" w:cs="Arial"/>
          <w:i/>
          <w:sz w:val="20"/>
          <w:szCs w:val="20"/>
        </w:rPr>
        <w:t xml:space="preserve">Acceso a la información pública. RRA 3104/16. Sesión del 01 de noviembre del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Secretaría de la Defensa Nacional. Comisionado Ponente Oscar Mauricio Guerra Ford.</w:t>
      </w:r>
    </w:p>
    <w:p w14:paraId="0A400AE6" w14:textId="77777777" w:rsidR="009B1A51" w:rsidRPr="00EA0ADC" w:rsidRDefault="009B1A51" w:rsidP="00027267">
      <w:pPr>
        <w:pStyle w:val="Prrafodelista"/>
        <w:numPr>
          <w:ilvl w:val="0"/>
          <w:numId w:val="15"/>
        </w:numPr>
        <w:spacing w:after="0" w:line="240" w:lineRule="auto"/>
        <w:ind w:left="1701" w:right="141" w:firstLine="284"/>
        <w:jc w:val="both"/>
        <w:rPr>
          <w:rFonts w:ascii="Palatino Linotype" w:hAnsi="Palatino Linotype" w:cs="Arial"/>
          <w:b/>
          <w:bCs/>
          <w:i/>
          <w:sz w:val="20"/>
          <w:szCs w:val="20"/>
        </w:rPr>
      </w:pPr>
      <w:r w:rsidRPr="00EA0ADC">
        <w:rPr>
          <w:rFonts w:ascii="Palatino Linotype" w:hAnsi="Palatino Linotype" w:cs="Arial"/>
          <w:i/>
          <w:sz w:val="20"/>
          <w:szCs w:val="20"/>
        </w:rPr>
        <w:t xml:space="preserve">Acceso a la información pública. RRA 2923/16. Sesión del 13 de diciembre de 2016. Votación por unanimidad. </w:t>
      </w:r>
      <w:r w:rsidRPr="00EA0ADC">
        <w:rPr>
          <w:rFonts w:ascii="Palatino Linotype" w:eastAsia="Arial" w:hAnsi="Palatino Linotype" w:cs="Arial"/>
          <w:i/>
          <w:sz w:val="20"/>
          <w:szCs w:val="20"/>
        </w:rPr>
        <w:t>Sin votos disidentes o particulares.</w:t>
      </w:r>
      <w:r w:rsidRPr="00EA0ADC">
        <w:rPr>
          <w:rFonts w:ascii="Palatino Linotype" w:hAnsi="Palatino Linotype" w:cs="Arial"/>
          <w:i/>
          <w:sz w:val="20"/>
          <w:szCs w:val="20"/>
        </w:rPr>
        <w:t xml:space="preserve"> Administración Portuaria Integral de Lázaro Cárdenas, S.A. de C.V. Comisionada Ponente María Patricia </w:t>
      </w:r>
      <w:proofErr w:type="spellStart"/>
      <w:r w:rsidRPr="00EA0ADC">
        <w:rPr>
          <w:rFonts w:ascii="Palatino Linotype" w:hAnsi="Palatino Linotype" w:cs="Arial"/>
          <w:i/>
          <w:sz w:val="20"/>
          <w:szCs w:val="20"/>
        </w:rPr>
        <w:t>Kurczyn</w:t>
      </w:r>
      <w:proofErr w:type="spellEnd"/>
      <w:r w:rsidRPr="00EA0ADC">
        <w:rPr>
          <w:rFonts w:ascii="Palatino Linotype" w:hAnsi="Palatino Linotype" w:cs="Arial"/>
          <w:i/>
          <w:sz w:val="20"/>
          <w:szCs w:val="20"/>
        </w:rPr>
        <w:t xml:space="preserve"> Villalobos.</w:t>
      </w:r>
    </w:p>
    <w:p w14:paraId="55EEDFE9" w14:textId="77777777" w:rsidR="009B1A51" w:rsidRPr="00EA0ADC" w:rsidRDefault="009B1A51" w:rsidP="00027267">
      <w:pPr>
        <w:pStyle w:val="Prrafodelista"/>
        <w:numPr>
          <w:ilvl w:val="0"/>
          <w:numId w:val="15"/>
        </w:numPr>
        <w:tabs>
          <w:tab w:val="left" w:pos="7371"/>
        </w:tabs>
        <w:spacing w:after="0" w:line="240" w:lineRule="auto"/>
        <w:ind w:left="1701" w:right="141" w:firstLine="284"/>
        <w:jc w:val="both"/>
        <w:rPr>
          <w:rFonts w:ascii="Palatino Linotype" w:hAnsi="Palatino Linotype" w:cs="Arial"/>
          <w:i/>
          <w:sz w:val="20"/>
          <w:szCs w:val="20"/>
        </w:rPr>
      </w:pPr>
      <w:r w:rsidRPr="00EA0ADC">
        <w:rPr>
          <w:rFonts w:ascii="Palatino Linotype" w:hAnsi="Palatino Linotype" w:cs="Arial"/>
          <w:i/>
          <w:sz w:val="20"/>
          <w:szCs w:val="20"/>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4810DCFD" w14:textId="77777777" w:rsidR="009B1A51" w:rsidRPr="00EA0ADC" w:rsidRDefault="009B1A51" w:rsidP="009B1A51">
      <w:pPr>
        <w:spacing w:line="240" w:lineRule="auto"/>
        <w:ind w:right="141" w:firstLine="284"/>
        <w:jc w:val="both"/>
        <w:rPr>
          <w:rFonts w:ascii="Palatino Linotype" w:eastAsia="Arial Unicode MS" w:hAnsi="Palatino Linotype"/>
        </w:rPr>
      </w:pPr>
    </w:p>
    <w:p w14:paraId="49FAAC9A" w14:textId="77777777" w:rsidR="009B1A51" w:rsidRPr="00C07F04" w:rsidRDefault="009B1A51" w:rsidP="009B1A51">
      <w:pPr>
        <w:spacing w:line="360" w:lineRule="auto"/>
        <w:jc w:val="both"/>
        <w:rPr>
          <w:rFonts w:ascii="Palatino Linotype" w:hAnsi="Palatino Linotype" w:cs="Arial"/>
          <w:sz w:val="24"/>
          <w:szCs w:val="24"/>
        </w:rPr>
      </w:pPr>
    </w:p>
    <w:p w14:paraId="30BC6FDB"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07F04">
        <w:rPr>
          <w:rFonts w:ascii="Palatino Linotype" w:hAnsi="Palatino Linotype" w:cs="Arial"/>
          <w:b/>
          <w:sz w:val="24"/>
          <w:szCs w:val="24"/>
        </w:rPr>
        <w:t>Lineamientos Generales en Materia de Clasificación y Desclasificación de la Información, así como para la Elaboración de Versiones Públicas</w:t>
      </w:r>
      <w:r w:rsidRPr="00C07F04">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481BEB37" w14:textId="77777777" w:rsidR="009B1A51" w:rsidRPr="00C07F04" w:rsidRDefault="009B1A51" w:rsidP="009B1A51">
      <w:pPr>
        <w:spacing w:line="360" w:lineRule="auto"/>
        <w:jc w:val="both"/>
        <w:rPr>
          <w:rFonts w:ascii="Palatino Linotype" w:hAnsi="Palatino Linotype" w:cs="Arial"/>
          <w:sz w:val="24"/>
          <w:szCs w:val="24"/>
        </w:rPr>
      </w:pPr>
    </w:p>
    <w:p w14:paraId="721B81D5"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450B4F4" w14:textId="77777777" w:rsidR="009B1A51" w:rsidRPr="00C07F04" w:rsidRDefault="009B1A51" w:rsidP="009B1A51">
      <w:pPr>
        <w:spacing w:line="360" w:lineRule="auto"/>
        <w:jc w:val="both"/>
        <w:rPr>
          <w:rFonts w:ascii="Palatino Linotype" w:hAnsi="Palatino Linotype" w:cs="Arial"/>
          <w:sz w:val="24"/>
          <w:szCs w:val="24"/>
        </w:rPr>
      </w:pPr>
    </w:p>
    <w:p w14:paraId="473AAFC2" w14:textId="77777777" w:rsidR="009B1A51"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w:t>
      </w:r>
      <w:r w:rsidRPr="00C07F04">
        <w:rPr>
          <w:rFonts w:ascii="Palatino Linotype" w:hAnsi="Palatino Linotype" w:cs="Arial"/>
          <w:sz w:val="24"/>
          <w:szCs w:val="24"/>
        </w:rPr>
        <w:lastRenderedPageBreak/>
        <w:t>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1758B61" w14:textId="77777777" w:rsidR="009B1A51" w:rsidRPr="00C07F04" w:rsidRDefault="009B1A51" w:rsidP="009B1A51">
      <w:pPr>
        <w:spacing w:line="360" w:lineRule="auto"/>
        <w:jc w:val="both"/>
        <w:rPr>
          <w:rFonts w:ascii="Palatino Linotype" w:hAnsi="Palatino Linotype" w:cs="Arial"/>
          <w:sz w:val="24"/>
          <w:szCs w:val="24"/>
        </w:rPr>
      </w:pPr>
    </w:p>
    <w:p w14:paraId="0570E348"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6CBE8DE"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w:t>
      </w:r>
      <w:r w:rsidRPr="00A430BC">
        <w:rPr>
          <w:rFonts w:ascii="Palatino Linotype" w:hAnsi="Palatino Linotype" w:cs="Arial"/>
          <w:b/>
          <w:i/>
        </w:rPr>
        <w:t>Artículo 49.</w:t>
      </w:r>
      <w:r w:rsidRPr="00A430BC">
        <w:rPr>
          <w:rFonts w:ascii="Palatino Linotype" w:hAnsi="Palatino Linotype" w:cs="Arial"/>
          <w:i/>
        </w:rPr>
        <w:t xml:space="preserve"> Los Comités de Transparencia tendrán las siguientes atribuciones:</w:t>
      </w:r>
    </w:p>
    <w:p w14:paraId="67B170D3"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w:t>
      </w:r>
    </w:p>
    <w:p w14:paraId="1D42493D"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VIII</w:t>
      </w:r>
      <w:r w:rsidRPr="00A430BC">
        <w:rPr>
          <w:rFonts w:ascii="Palatino Linotype" w:hAnsi="Palatino Linotype" w:cs="Arial"/>
          <w:i/>
        </w:rPr>
        <w:t>. Aprobar, modificar o revocar la clasificación de la información;</w:t>
      </w:r>
    </w:p>
    <w:p w14:paraId="130062EF"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Artículo 132.</w:t>
      </w:r>
      <w:r w:rsidRPr="00A430BC">
        <w:rPr>
          <w:rFonts w:ascii="Palatino Linotype" w:hAnsi="Palatino Linotype" w:cs="Arial"/>
          <w:i/>
        </w:rPr>
        <w:t xml:space="preserve"> La clasificación de la información se llevará a cabo en el momento en que:</w:t>
      </w:r>
    </w:p>
    <w:p w14:paraId="10E02007"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I. Se reciba una solicitud de acceso a la información;</w:t>
      </w:r>
    </w:p>
    <w:p w14:paraId="01395EAD"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II. Se determine mediante resolución de autoridad competente; o</w:t>
      </w:r>
    </w:p>
    <w:p w14:paraId="10F1B3D2"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III. Se generen versiones públicas para dar cumplimiento a las obligaciones de transparencia previstas en esta Ley.”</w:t>
      </w:r>
    </w:p>
    <w:p w14:paraId="238C2FC5"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lastRenderedPageBreak/>
        <w:t>“</w:t>
      </w:r>
      <w:r w:rsidRPr="00A430BC">
        <w:rPr>
          <w:rFonts w:ascii="Palatino Linotype" w:hAnsi="Palatino Linotype" w:cs="Arial"/>
          <w:b/>
          <w:i/>
        </w:rPr>
        <w:t>Segundo</w:t>
      </w:r>
      <w:r w:rsidRPr="00A430BC">
        <w:rPr>
          <w:rFonts w:ascii="Palatino Linotype" w:hAnsi="Palatino Linotype" w:cs="Arial"/>
          <w:i/>
        </w:rPr>
        <w:t>.- Para efectos de los presentes Lineamientos Generales, se entenderá por:</w:t>
      </w:r>
    </w:p>
    <w:p w14:paraId="54116B8C"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w:t>
      </w:r>
    </w:p>
    <w:p w14:paraId="3B57CD49"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XVIII</w:t>
      </w:r>
      <w:r w:rsidRPr="00A430BC">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26B4F93"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Cuarto</w:t>
      </w:r>
      <w:r w:rsidRPr="00A430BC">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D87D03"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Los Sujetos Obligados deberán aplicar, de manera estricta, las excepciones al derecho de acceso a la información y sólo podrán invocarlas cuando acrediten su procedencia.</w:t>
      </w:r>
    </w:p>
    <w:p w14:paraId="6140C849" w14:textId="77777777" w:rsidR="009B1A51" w:rsidRPr="00A430BC" w:rsidRDefault="009B1A51" w:rsidP="009B1A51">
      <w:pPr>
        <w:spacing w:line="360" w:lineRule="auto"/>
        <w:ind w:left="567" w:right="567"/>
        <w:jc w:val="both"/>
        <w:rPr>
          <w:rFonts w:ascii="Palatino Linotype" w:hAnsi="Palatino Linotype" w:cs="Arial"/>
          <w:i/>
        </w:rPr>
      </w:pPr>
    </w:p>
    <w:p w14:paraId="0D507D74"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Quinto</w:t>
      </w:r>
      <w:r w:rsidRPr="00A430BC">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3E971F4" w14:textId="77777777" w:rsidR="009B1A51" w:rsidRPr="00A430BC" w:rsidRDefault="009B1A51" w:rsidP="009B1A51">
      <w:pPr>
        <w:spacing w:line="360" w:lineRule="auto"/>
        <w:ind w:left="567" w:right="567"/>
        <w:jc w:val="both"/>
        <w:rPr>
          <w:rFonts w:ascii="Palatino Linotype" w:hAnsi="Palatino Linotype" w:cs="Arial"/>
          <w:i/>
        </w:rPr>
      </w:pPr>
    </w:p>
    <w:p w14:paraId="0DC57AEE"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lastRenderedPageBreak/>
        <w:t>Sexto</w:t>
      </w:r>
      <w:r w:rsidRPr="00A430BC">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6C09B567"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La clasificación de información se realizará conforme a un análisis caso por caso, mediante la aplicación de la prueb</w:t>
      </w:r>
      <w:r>
        <w:rPr>
          <w:rFonts w:ascii="Palatino Linotype" w:hAnsi="Palatino Linotype" w:cs="Arial"/>
          <w:i/>
        </w:rPr>
        <w:t>a de daño y de interés público.</w:t>
      </w:r>
    </w:p>
    <w:p w14:paraId="4B81326B"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Séptimo</w:t>
      </w:r>
      <w:r w:rsidRPr="00A430BC">
        <w:rPr>
          <w:rFonts w:ascii="Palatino Linotype" w:hAnsi="Palatino Linotype" w:cs="Arial"/>
          <w:i/>
        </w:rPr>
        <w:t>. La clasificación de la información se llevará a cabo en el momento en que:</w:t>
      </w:r>
    </w:p>
    <w:p w14:paraId="36781268"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I.</w:t>
      </w:r>
      <w:r w:rsidRPr="00A430BC">
        <w:rPr>
          <w:rFonts w:ascii="Palatino Linotype" w:hAnsi="Palatino Linotype" w:cs="Arial"/>
          <w:i/>
        </w:rPr>
        <w:t xml:space="preserve"> Se reciba una solicitud de acceso a la información;</w:t>
      </w:r>
    </w:p>
    <w:p w14:paraId="3766E9F6"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II</w:t>
      </w:r>
      <w:r w:rsidRPr="00A430BC">
        <w:rPr>
          <w:rFonts w:ascii="Palatino Linotype" w:hAnsi="Palatino Linotype" w:cs="Arial"/>
          <w:i/>
        </w:rPr>
        <w:t>. Se determine mediante resolución de autoridad competente, o</w:t>
      </w:r>
    </w:p>
    <w:p w14:paraId="022A5577"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III</w:t>
      </w:r>
      <w:r w:rsidRPr="00A430BC">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2D1D7A91"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5EF3D954"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Octavo</w:t>
      </w:r>
      <w:r w:rsidRPr="00A430BC">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4BE55564"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3809AA0E"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65CDB4EC"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1FA2B9C6"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Los documentos contenidos en los archivos históricos y los identificados como históricos confidenciales no serán susceptibles de clasificación como reservados.</w:t>
      </w:r>
    </w:p>
    <w:p w14:paraId="40BD93F5" w14:textId="77777777" w:rsidR="009B1A51" w:rsidRPr="00A430BC" w:rsidRDefault="009B1A51" w:rsidP="009B1A51">
      <w:pPr>
        <w:spacing w:line="360" w:lineRule="auto"/>
        <w:ind w:left="567" w:right="567"/>
        <w:jc w:val="both"/>
        <w:rPr>
          <w:rFonts w:ascii="Palatino Linotype" w:hAnsi="Palatino Linotype" w:cs="Arial"/>
          <w:i/>
        </w:rPr>
      </w:pPr>
    </w:p>
    <w:p w14:paraId="43E1EC3B"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Noveno</w:t>
      </w:r>
      <w:r w:rsidRPr="00A430BC">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305F30" w14:textId="77777777" w:rsidR="009B1A51" w:rsidRPr="00A430BC" w:rsidRDefault="009B1A51" w:rsidP="009B1A51">
      <w:pPr>
        <w:spacing w:line="360" w:lineRule="auto"/>
        <w:ind w:left="567" w:right="567"/>
        <w:jc w:val="both"/>
        <w:rPr>
          <w:rFonts w:ascii="Palatino Linotype" w:hAnsi="Palatino Linotype" w:cs="Arial"/>
          <w:i/>
        </w:rPr>
      </w:pPr>
    </w:p>
    <w:p w14:paraId="53C0806A"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Décimo</w:t>
      </w:r>
      <w:r w:rsidRPr="00A430BC">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w:t>
      </w:r>
      <w:r>
        <w:rPr>
          <w:rFonts w:ascii="Palatino Linotype" w:hAnsi="Palatino Linotype" w:cs="Arial"/>
          <w:i/>
        </w:rPr>
        <w:t>ión y Conservación de Archivos.</w:t>
      </w:r>
    </w:p>
    <w:p w14:paraId="1B0B4365"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A2527DA" w14:textId="77777777" w:rsidR="009B1A51" w:rsidRPr="00A430BC" w:rsidRDefault="009B1A51" w:rsidP="009B1A51">
      <w:pPr>
        <w:spacing w:line="360" w:lineRule="auto"/>
        <w:ind w:left="567" w:right="567"/>
        <w:jc w:val="both"/>
        <w:rPr>
          <w:rFonts w:ascii="Palatino Linotype" w:hAnsi="Palatino Linotype" w:cs="Arial"/>
          <w:i/>
        </w:rPr>
      </w:pPr>
    </w:p>
    <w:p w14:paraId="1E76857A" w14:textId="77777777" w:rsidR="009B1A51" w:rsidRPr="004175CD" w:rsidRDefault="009B1A51" w:rsidP="004175CD">
      <w:pPr>
        <w:spacing w:line="360" w:lineRule="auto"/>
        <w:ind w:left="567" w:right="567"/>
        <w:jc w:val="both"/>
        <w:rPr>
          <w:rFonts w:ascii="Palatino Linotype" w:hAnsi="Palatino Linotype" w:cs="Arial"/>
          <w:i/>
        </w:rPr>
      </w:pPr>
      <w:r w:rsidRPr="00A430BC">
        <w:rPr>
          <w:rFonts w:ascii="Palatino Linotype" w:hAnsi="Palatino Linotype" w:cs="Arial"/>
          <w:b/>
          <w:i/>
        </w:rPr>
        <w:t>Décimo primero.</w:t>
      </w:r>
      <w:r w:rsidRPr="00A430BC">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3EB6466"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877770B" w14:textId="77777777" w:rsidR="009B1A51" w:rsidRPr="00C07F04" w:rsidRDefault="009B1A51" w:rsidP="009B1A51">
      <w:pPr>
        <w:spacing w:line="360" w:lineRule="auto"/>
        <w:jc w:val="both"/>
        <w:rPr>
          <w:rFonts w:ascii="Palatino Linotype" w:hAnsi="Palatino Linotype" w:cs="Arial"/>
          <w:sz w:val="24"/>
          <w:szCs w:val="24"/>
        </w:rPr>
      </w:pPr>
    </w:p>
    <w:p w14:paraId="5A1EC09A" w14:textId="77777777" w:rsidR="009B1A51"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68CFCB74" w14:textId="77777777" w:rsidR="009B1A51" w:rsidRPr="00C07F04" w:rsidRDefault="009B1A51" w:rsidP="009B1A51">
      <w:pPr>
        <w:spacing w:line="360" w:lineRule="auto"/>
        <w:jc w:val="both"/>
        <w:rPr>
          <w:rFonts w:ascii="Palatino Linotype" w:hAnsi="Palatino Linotype" w:cs="Arial"/>
          <w:sz w:val="24"/>
          <w:szCs w:val="24"/>
        </w:rPr>
      </w:pPr>
    </w:p>
    <w:p w14:paraId="06BD167B"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1F143165" w14:textId="77777777" w:rsidR="009B1A51" w:rsidRPr="004175CD" w:rsidRDefault="009B1A51" w:rsidP="004175CD">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w:t>
      </w:r>
      <w:r w:rsidRPr="00A430BC">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4B7B8D2"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73A34EA" w14:textId="77777777" w:rsidR="009B1A51" w:rsidRPr="00C07F04" w:rsidRDefault="009B1A51" w:rsidP="009B1A51">
      <w:pPr>
        <w:spacing w:line="360" w:lineRule="auto"/>
        <w:jc w:val="both"/>
        <w:rPr>
          <w:rFonts w:ascii="Palatino Linotype" w:hAnsi="Palatino Linotype" w:cs="Arial"/>
          <w:sz w:val="24"/>
          <w:szCs w:val="24"/>
        </w:rPr>
      </w:pPr>
    </w:p>
    <w:p w14:paraId="0F0CF30A"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ED48E30" w14:textId="77777777" w:rsidR="009B1A51" w:rsidRPr="00A430BC" w:rsidRDefault="009B1A51" w:rsidP="009B1A51">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 EL ASPECTO FORMAL DE LA GARANTÍA Y SU FINALIDAD SE TRADUCEN EN EXPLICAR, JUSTIFICAR, POSIBILITAR LA DEFENSA Y COMUNICAR LA DECISIÓN.</w:t>
      </w:r>
      <w:r w:rsidRPr="00A430BC">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w:t>
      </w:r>
      <w:r w:rsidRPr="00A430BC">
        <w:rPr>
          <w:rFonts w:ascii="Palatino Linotype" w:hAnsi="Palatino Linotype" w:cs="Arial"/>
          <w:i/>
        </w:rPr>
        <w:lastRenderedPageBreak/>
        <w:t>que se deduzca la relación de pertenencia lógica de los hechos al derecho invocado, que es la subsunción.</w:t>
      </w:r>
    </w:p>
    <w:p w14:paraId="3B5FB32F" w14:textId="77777777" w:rsidR="009B1A51" w:rsidRPr="00A430BC" w:rsidRDefault="009B1A51" w:rsidP="009B1A51">
      <w:pPr>
        <w:spacing w:line="360" w:lineRule="auto"/>
        <w:jc w:val="both"/>
        <w:rPr>
          <w:rFonts w:ascii="Palatino Linotype" w:hAnsi="Palatino Linotype" w:cs="Arial"/>
        </w:rPr>
      </w:pPr>
    </w:p>
    <w:p w14:paraId="6169F3B4"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8B7343B" w14:textId="77777777" w:rsidR="009B1A51" w:rsidRPr="00C07F04" w:rsidRDefault="009B1A51" w:rsidP="009B1A51">
      <w:pPr>
        <w:spacing w:line="360" w:lineRule="auto"/>
        <w:jc w:val="both"/>
        <w:rPr>
          <w:rFonts w:ascii="Palatino Linotype" w:hAnsi="Palatino Linotype" w:cs="Arial"/>
          <w:sz w:val="24"/>
          <w:szCs w:val="24"/>
        </w:rPr>
      </w:pPr>
    </w:p>
    <w:p w14:paraId="675B8E3A" w14:textId="77777777" w:rsidR="009B1A51"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w:t>
      </w:r>
      <w:r>
        <w:rPr>
          <w:rFonts w:ascii="Palatino Linotype" w:hAnsi="Palatino Linotype" w:cs="Arial"/>
          <w:sz w:val="24"/>
          <w:szCs w:val="24"/>
        </w:rPr>
        <w:t>la información del solicitante.</w:t>
      </w:r>
    </w:p>
    <w:p w14:paraId="3E6C3C42" w14:textId="77777777" w:rsidR="009B1A51" w:rsidRPr="009E4B42" w:rsidRDefault="009B1A51" w:rsidP="009B1A51">
      <w:pPr>
        <w:spacing w:line="360" w:lineRule="auto"/>
        <w:jc w:val="both"/>
        <w:rPr>
          <w:rFonts w:ascii="Palatino Linotype" w:hAnsi="Palatino Linotype" w:cs="Arial"/>
          <w:sz w:val="24"/>
          <w:szCs w:val="24"/>
        </w:rPr>
      </w:pPr>
    </w:p>
    <w:p w14:paraId="59508D1C"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C07F04">
        <w:rPr>
          <w:rFonts w:ascii="Palatino Linotype" w:eastAsia="Times New Roman" w:hAnsi="Palatino Linotype" w:cs="Times New Roman"/>
          <w:bCs/>
          <w:sz w:val="24"/>
          <w:szCs w:val="24"/>
          <w:lang w:eastAsia="es-ES"/>
        </w:rPr>
        <w:t>el</w:t>
      </w:r>
      <w:r w:rsidRPr="00C07F04">
        <w:rPr>
          <w:rFonts w:ascii="Palatino Linotype" w:eastAsia="Times New Roman" w:hAnsi="Palatino Linotype" w:cs="Times New Roman"/>
          <w:b/>
          <w:bCs/>
          <w:sz w:val="24"/>
          <w:szCs w:val="24"/>
          <w:lang w:eastAsia="es-ES"/>
        </w:rPr>
        <w:t xml:space="preserve"> Recurrente </w:t>
      </w:r>
      <w:r w:rsidRPr="00C07F04">
        <w:rPr>
          <w:rFonts w:ascii="Palatino Linotype" w:eastAsia="Times New Roman" w:hAnsi="Palatino Linotype" w:cs="Times New Roman"/>
          <w:sz w:val="24"/>
          <w:szCs w:val="24"/>
          <w:lang w:eastAsia="es-ES"/>
        </w:rPr>
        <w:t xml:space="preserve">en su medio de impugnación que fue materia de estudio, por ello </w:t>
      </w:r>
      <w:r w:rsidRPr="00C07F04">
        <w:rPr>
          <w:rFonts w:ascii="Palatino Linotype" w:eastAsia="Times New Roman" w:hAnsi="Palatino Linotype" w:cs="Arial"/>
          <w:sz w:val="24"/>
          <w:szCs w:val="24"/>
          <w:lang w:eastAsia="es-ES"/>
        </w:rPr>
        <w:t>con fundamento en la</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b/>
          <w:bCs/>
          <w:i/>
          <w:sz w:val="24"/>
          <w:szCs w:val="24"/>
          <w:lang w:eastAsia="es-ES"/>
        </w:rPr>
        <w:t>segunda hipótesis</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de la fracción</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III, del artículo 186,</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C07F04">
        <w:rPr>
          <w:rFonts w:ascii="Palatino Linotype" w:eastAsia="Times New Roman" w:hAnsi="Palatino Linotype" w:cs="Arial"/>
          <w:b/>
          <w:sz w:val="24"/>
          <w:szCs w:val="24"/>
          <w:lang w:eastAsia="es-ES"/>
        </w:rPr>
        <w:t>MODIFICA</w:t>
      </w:r>
      <w:r w:rsidR="004175CD">
        <w:rPr>
          <w:rFonts w:ascii="Palatino Linotype" w:eastAsia="Times New Roman" w:hAnsi="Palatino Linotype" w:cs="Arial"/>
          <w:b/>
          <w:sz w:val="24"/>
          <w:szCs w:val="24"/>
          <w:lang w:eastAsia="es-ES"/>
        </w:rPr>
        <w:t>N</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la</w:t>
      </w:r>
      <w:r w:rsidR="004175CD">
        <w:rPr>
          <w:rFonts w:ascii="Palatino Linotype" w:eastAsia="Times New Roman" w:hAnsi="Palatino Linotype" w:cs="Arial"/>
          <w:sz w:val="24"/>
          <w:szCs w:val="24"/>
          <w:lang w:eastAsia="es-ES"/>
        </w:rPr>
        <w:t>s</w:t>
      </w:r>
      <w:r w:rsidRPr="00C07F04">
        <w:rPr>
          <w:rFonts w:ascii="Palatino Linotype" w:eastAsia="Times New Roman" w:hAnsi="Palatino Linotype" w:cs="Arial"/>
          <w:sz w:val="24"/>
          <w:szCs w:val="24"/>
          <w:lang w:eastAsia="es-ES"/>
        </w:rPr>
        <w:t xml:space="preserve"> respuesta</w:t>
      </w:r>
      <w:r w:rsidR="004175CD">
        <w:rPr>
          <w:rFonts w:ascii="Palatino Linotype" w:eastAsia="Times New Roman" w:hAnsi="Palatino Linotype" w:cs="Arial"/>
          <w:sz w:val="24"/>
          <w:szCs w:val="24"/>
          <w:lang w:eastAsia="es-ES"/>
        </w:rPr>
        <w:t>s</w:t>
      </w:r>
      <w:r w:rsidRPr="00C07F04">
        <w:rPr>
          <w:rFonts w:ascii="Palatino Linotype" w:eastAsia="Times New Roman" w:hAnsi="Palatino Linotype" w:cs="Arial"/>
          <w:sz w:val="24"/>
          <w:szCs w:val="24"/>
          <w:lang w:eastAsia="es-ES"/>
        </w:rPr>
        <w:t xml:space="preserve"> a la</w:t>
      </w:r>
      <w:r w:rsidR="004175CD">
        <w:rPr>
          <w:rFonts w:ascii="Palatino Linotype" w:eastAsia="Times New Roman" w:hAnsi="Palatino Linotype" w:cs="Arial"/>
          <w:sz w:val="24"/>
          <w:szCs w:val="24"/>
          <w:lang w:eastAsia="es-ES"/>
        </w:rPr>
        <w:t>s</w:t>
      </w:r>
      <w:r w:rsidRPr="00C07F04">
        <w:rPr>
          <w:rFonts w:ascii="Palatino Linotype" w:eastAsia="Times New Roman" w:hAnsi="Palatino Linotype" w:cs="Arial"/>
          <w:sz w:val="24"/>
          <w:szCs w:val="24"/>
          <w:lang w:eastAsia="es-ES"/>
        </w:rPr>
        <w:t xml:space="preserve"> solicitud</w:t>
      </w:r>
      <w:r w:rsidR="004175CD">
        <w:rPr>
          <w:rFonts w:ascii="Palatino Linotype" w:eastAsia="Times New Roman" w:hAnsi="Palatino Linotype" w:cs="Arial"/>
          <w:sz w:val="24"/>
          <w:szCs w:val="24"/>
          <w:lang w:eastAsia="es-ES"/>
        </w:rPr>
        <w:t>es</w:t>
      </w:r>
      <w:r w:rsidRPr="00C07F04">
        <w:rPr>
          <w:rFonts w:ascii="Palatino Linotype" w:eastAsia="Times New Roman" w:hAnsi="Palatino Linotype" w:cs="Arial"/>
          <w:sz w:val="24"/>
          <w:szCs w:val="24"/>
          <w:lang w:eastAsia="es-ES"/>
        </w:rPr>
        <w:t xml:space="preserve"> de información número</w:t>
      </w:r>
      <w:r w:rsidRPr="00C07F04">
        <w:rPr>
          <w:rFonts w:ascii="Palatino Linotype" w:eastAsia="Times New Roman" w:hAnsi="Palatino Linotype" w:cs="Times New Roman"/>
          <w:b/>
          <w:sz w:val="24"/>
          <w:szCs w:val="24"/>
          <w:lang w:eastAsia="es-ES"/>
        </w:rPr>
        <w:t xml:space="preserve"> </w:t>
      </w:r>
      <w:r w:rsidR="004175CD" w:rsidRPr="004175CD">
        <w:rPr>
          <w:rFonts w:ascii="Palatino Linotype" w:hAnsi="Palatino Linotype"/>
          <w:b/>
          <w:bCs/>
          <w:sz w:val="24"/>
          <w:szCs w:val="24"/>
        </w:rPr>
        <w:t>01048/TOLUCA/IP/2025</w:t>
      </w:r>
      <w:r w:rsidR="004175CD">
        <w:rPr>
          <w:rFonts w:ascii="Palatino Linotype" w:hAnsi="Palatino Linotype"/>
          <w:b/>
          <w:bCs/>
          <w:sz w:val="24"/>
          <w:szCs w:val="24"/>
        </w:rPr>
        <w:t xml:space="preserve"> y </w:t>
      </w:r>
      <w:r w:rsidR="004175CD" w:rsidRPr="004175CD">
        <w:rPr>
          <w:rFonts w:ascii="Palatino Linotype" w:hAnsi="Palatino Linotype"/>
          <w:b/>
          <w:bCs/>
          <w:sz w:val="24"/>
          <w:szCs w:val="24"/>
        </w:rPr>
        <w:t>01047/TOLUCA/IP/2025</w:t>
      </w:r>
      <w:r w:rsidR="004175CD" w:rsidRPr="004175CD">
        <w:rPr>
          <w:rFonts w:ascii="Verdana" w:hAnsi="Verdana"/>
          <w:b/>
          <w:bCs/>
        </w:rPr>
        <w:t xml:space="preserve"> </w:t>
      </w:r>
      <w:r w:rsidR="004175CD">
        <w:rPr>
          <w:rFonts w:ascii="Palatino Linotype" w:hAnsi="Palatino Linotype" w:cs="Arial"/>
          <w:sz w:val="24"/>
          <w:szCs w:val="24"/>
        </w:rPr>
        <w:t>que</w:t>
      </w:r>
      <w:r w:rsidRPr="00C07F04">
        <w:rPr>
          <w:rFonts w:ascii="Palatino Linotype" w:hAnsi="Palatino Linotype" w:cs="Arial"/>
          <w:sz w:val="24"/>
          <w:szCs w:val="24"/>
        </w:rPr>
        <w:t xml:space="preserve"> ha</w:t>
      </w:r>
      <w:r w:rsidR="004175CD">
        <w:rPr>
          <w:rFonts w:ascii="Palatino Linotype" w:hAnsi="Palatino Linotype" w:cs="Arial"/>
          <w:sz w:val="24"/>
          <w:szCs w:val="24"/>
        </w:rPr>
        <w:t>n</w:t>
      </w:r>
      <w:r w:rsidRPr="00C07F04">
        <w:rPr>
          <w:rFonts w:ascii="Palatino Linotype" w:hAnsi="Palatino Linotype" w:cs="Arial"/>
          <w:sz w:val="24"/>
          <w:szCs w:val="24"/>
        </w:rPr>
        <w:t xml:space="preserve"> sido materia del presente fallo. </w:t>
      </w:r>
    </w:p>
    <w:p w14:paraId="024262E9" w14:textId="77777777" w:rsidR="009B1A51" w:rsidRPr="00C07F04" w:rsidRDefault="009B1A51" w:rsidP="009B1A51">
      <w:pPr>
        <w:spacing w:line="360" w:lineRule="auto"/>
        <w:jc w:val="both"/>
        <w:rPr>
          <w:rFonts w:ascii="Palatino Linotype" w:eastAsia="Times New Roman" w:hAnsi="Palatino Linotype" w:cs="Times New Roman"/>
          <w:sz w:val="24"/>
          <w:szCs w:val="24"/>
          <w:lang w:eastAsia="es-ES"/>
        </w:rPr>
      </w:pPr>
      <w:r w:rsidRPr="00C07F04">
        <w:rPr>
          <w:rFonts w:ascii="Palatino Linotype" w:eastAsia="Times New Roman" w:hAnsi="Palatino Linotype" w:cs="Times New Roman"/>
          <w:sz w:val="24"/>
          <w:szCs w:val="24"/>
          <w:lang w:eastAsia="es-ES"/>
        </w:rPr>
        <w:t>Por lo antes expuesto y fundado es de resolverse y,</w:t>
      </w:r>
    </w:p>
    <w:p w14:paraId="47D94229" w14:textId="77777777" w:rsidR="009B1A51" w:rsidRPr="002D14D2" w:rsidRDefault="009B1A51" w:rsidP="009B1A51">
      <w:pPr>
        <w:rPr>
          <w:rFonts w:eastAsia="Times New Roman" w:cs="Times New Roman"/>
          <w:szCs w:val="24"/>
          <w:lang w:eastAsia="es-ES"/>
        </w:rPr>
      </w:pPr>
    </w:p>
    <w:p w14:paraId="74CBFD9A" w14:textId="77777777" w:rsidR="009B1A51" w:rsidRPr="00C07F04" w:rsidRDefault="009B1A51" w:rsidP="009B1A51">
      <w:pPr>
        <w:spacing w:before="240" w:after="240"/>
        <w:jc w:val="center"/>
        <w:rPr>
          <w:rFonts w:ascii="Palatino Linotype" w:hAnsi="Palatino Linotype"/>
          <w:b/>
          <w:spacing w:val="60"/>
          <w:sz w:val="28"/>
          <w:szCs w:val="24"/>
        </w:rPr>
      </w:pPr>
      <w:r w:rsidRPr="00C07F04">
        <w:rPr>
          <w:rFonts w:ascii="Palatino Linotype" w:hAnsi="Palatino Linotype"/>
          <w:b/>
          <w:spacing w:val="60"/>
          <w:sz w:val="28"/>
          <w:szCs w:val="24"/>
        </w:rPr>
        <w:t>S E RESUELVE</w:t>
      </w:r>
    </w:p>
    <w:p w14:paraId="50CD0491" w14:textId="77777777" w:rsidR="009B1A51" w:rsidRPr="00C07F04" w:rsidRDefault="009B1A51" w:rsidP="009B1A51">
      <w:pPr>
        <w:spacing w:line="360" w:lineRule="auto"/>
        <w:jc w:val="both"/>
        <w:rPr>
          <w:rFonts w:ascii="Palatino Linotype" w:hAnsi="Palatino Linotype" w:cs="Arial"/>
          <w:sz w:val="24"/>
          <w:szCs w:val="24"/>
        </w:rPr>
      </w:pPr>
      <w:r w:rsidRPr="00C07F04">
        <w:rPr>
          <w:rFonts w:ascii="Palatino Linotype" w:hAnsi="Palatino Linotype" w:cs="Arial"/>
          <w:b/>
          <w:sz w:val="24"/>
          <w:szCs w:val="24"/>
        </w:rPr>
        <w:t>PRIMERO</w:t>
      </w:r>
      <w:r w:rsidRPr="00C07F04">
        <w:rPr>
          <w:rFonts w:ascii="Palatino Linotype" w:hAnsi="Palatino Linotype" w:cs="Arial"/>
          <w:sz w:val="24"/>
          <w:szCs w:val="24"/>
        </w:rPr>
        <w:t xml:space="preserve">. Resultan </w:t>
      </w:r>
      <w:r w:rsidRPr="00C07F04">
        <w:rPr>
          <w:rFonts w:ascii="Palatino Linotype" w:hAnsi="Palatino Linotype" w:cs="Arial"/>
          <w:b/>
          <w:sz w:val="24"/>
          <w:szCs w:val="24"/>
        </w:rPr>
        <w:t>fundadas</w:t>
      </w:r>
      <w:r w:rsidRPr="00C07F04">
        <w:rPr>
          <w:rFonts w:ascii="Palatino Linotype" w:hAnsi="Palatino Linotype" w:cs="Arial"/>
          <w:sz w:val="24"/>
          <w:szCs w:val="24"/>
        </w:rPr>
        <w:t xml:space="preserve"> las razones o motivos de inconformidad planteadas por </w:t>
      </w:r>
      <w:r w:rsidRPr="00C07F04">
        <w:rPr>
          <w:rFonts w:ascii="Palatino Linotype" w:hAnsi="Palatino Linotype"/>
          <w:b/>
          <w:sz w:val="24"/>
          <w:szCs w:val="24"/>
          <w:lang w:eastAsia="es-ES_tradnl"/>
        </w:rPr>
        <w:t>EL</w:t>
      </w:r>
      <w:r w:rsidRPr="00C07F04">
        <w:rPr>
          <w:rFonts w:ascii="Palatino Linotype" w:hAnsi="Palatino Linotype" w:cs="Arial"/>
          <w:b/>
          <w:sz w:val="24"/>
          <w:szCs w:val="24"/>
        </w:rPr>
        <w:t xml:space="preserve"> RECURRENTE</w:t>
      </w:r>
      <w:r w:rsidRPr="00C07F04">
        <w:rPr>
          <w:rFonts w:ascii="Palatino Linotype" w:hAnsi="Palatino Linotype" w:cs="Arial"/>
          <w:sz w:val="24"/>
          <w:szCs w:val="24"/>
        </w:rPr>
        <w:t xml:space="preserve">, en términos del Considerando </w:t>
      </w:r>
      <w:r>
        <w:rPr>
          <w:rFonts w:ascii="Palatino Linotype" w:hAnsi="Palatino Linotype" w:cs="Arial"/>
          <w:b/>
          <w:sz w:val="24"/>
          <w:szCs w:val="24"/>
        </w:rPr>
        <w:t>QUIN</w:t>
      </w:r>
      <w:r w:rsidRPr="00C07F04">
        <w:rPr>
          <w:rFonts w:ascii="Palatino Linotype" w:hAnsi="Palatino Linotype" w:cs="Arial"/>
          <w:b/>
          <w:sz w:val="24"/>
          <w:szCs w:val="24"/>
        </w:rPr>
        <w:t>TO</w:t>
      </w:r>
      <w:r w:rsidRPr="00C07F04">
        <w:rPr>
          <w:rFonts w:ascii="Palatino Linotype" w:hAnsi="Palatino Linotype" w:cs="Arial"/>
          <w:sz w:val="24"/>
          <w:szCs w:val="24"/>
        </w:rPr>
        <w:t xml:space="preserve"> de la presente resolución.</w:t>
      </w:r>
    </w:p>
    <w:p w14:paraId="6434FFD2" w14:textId="77777777" w:rsidR="009B1A51" w:rsidRPr="00C07F04" w:rsidRDefault="009B1A51" w:rsidP="009B1A51">
      <w:pPr>
        <w:spacing w:line="360" w:lineRule="auto"/>
        <w:jc w:val="both"/>
        <w:rPr>
          <w:rFonts w:ascii="Palatino Linotype" w:hAnsi="Palatino Linotype" w:cs="Arial"/>
          <w:b/>
          <w:sz w:val="24"/>
          <w:szCs w:val="24"/>
          <w:lang w:val="es-ES"/>
        </w:rPr>
      </w:pPr>
    </w:p>
    <w:p w14:paraId="604710A0" w14:textId="77777777" w:rsidR="009B1A51" w:rsidRPr="00F012BB" w:rsidRDefault="009B1A51" w:rsidP="009B1A51">
      <w:pPr>
        <w:spacing w:line="360" w:lineRule="auto"/>
        <w:ind w:right="49"/>
        <w:jc w:val="both"/>
        <w:rPr>
          <w:rFonts w:ascii="Palatino Linotype" w:hAnsi="Palatino Linotype" w:cs="Arial"/>
          <w:sz w:val="24"/>
          <w:szCs w:val="24"/>
        </w:rPr>
      </w:pPr>
      <w:r w:rsidRPr="00C07F04">
        <w:rPr>
          <w:rFonts w:ascii="Palatino Linotype" w:hAnsi="Palatino Linotype" w:cs="Arial"/>
          <w:b/>
          <w:sz w:val="24"/>
          <w:szCs w:val="24"/>
          <w:lang w:val="es-ES"/>
        </w:rPr>
        <w:t>SEGUNDO</w:t>
      </w:r>
      <w:r w:rsidRPr="00C07F04">
        <w:rPr>
          <w:rFonts w:ascii="Palatino Linotype" w:hAnsi="Palatino Linotype" w:cs="Arial"/>
          <w:sz w:val="24"/>
          <w:szCs w:val="24"/>
          <w:lang w:val="es-ES"/>
        </w:rPr>
        <w:t xml:space="preserve">. </w:t>
      </w:r>
      <w:r w:rsidRPr="00C07F04">
        <w:rPr>
          <w:rFonts w:ascii="Palatino Linotype" w:hAnsi="Palatino Linotype" w:cs="Arial"/>
          <w:sz w:val="24"/>
          <w:szCs w:val="24"/>
        </w:rPr>
        <w:t xml:space="preserve">Se </w:t>
      </w:r>
      <w:r w:rsidRPr="00C07F04">
        <w:rPr>
          <w:rFonts w:ascii="Palatino Linotype" w:hAnsi="Palatino Linotype" w:cs="Arial"/>
          <w:b/>
          <w:sz w:val="24"/>
          <w:szCs w:val="24"/>
        </w:rPr>
        <w:t>MODIFICA</w:t>
      </w:r>
      <w:r w:rsidR="004175CD">
        <w:rPr>
          <w:rFonts w:ascii="Palatino Linotype" w:hAnsi="Palatino Linotype" w:cs="Arial"/>
          <w:b/>
          <w:sz w:val="24"/>
          <w:szCs w:val="24"/>
        </w:rPr>
        <w:t>N</w:t>
      </w:r>
      <w:r w:rsidRPr="00C07F04">
        <w:rPr>
          <w:rFonts w:ascii="Palatino Linotype" w:hAnsi="Palatino Linotype" w:cs="Arial"/>
          <w:b/>
          <w:sz w:val="24"/>
          <w:szCs w:val="24"/>
        </w:rPr>
        <w:t xml:space="preserve"> </w:t>
      </w:r>
      <w:r w:rsidRPr="00C07F04">
        <w:rPr>
          <w:rFonts w:ascii="Palatino Linotype" w:hAnsi="Palatino Linotype" w:cs="Arial"/>
          <w:sz w:val="24"/>
          <w:szCs w:val="24"/>
        </w:rPr>
        <w:t>la</w:t>
      </w:r>
      <w:r w:rsidR="004175CD">
        <w:rPr>
          <w:rFonts w:ascii="Palatino Linotype" w:hAnsi="Palatino Linotype" w:cs="Arial"/>
          <w:sz w:val="24"/>
          <w:szCs w:val="24"/>
        </w:rPr>
        <w:t>s</w:t>
      </w:r>
      <w:r w:rsidRPr="00C07F04">
        <w:rPr>
          <w:rFonts w:ascii="Palatino Linotype" w:hAnsi="Palatino Linotype" w:cs="Arial"/>
          <w:sz w:val="24"/>
          <w:szCs w:val="24"/>
        </w:rPr>
        <w:t xml:space="preserve"> respuesta</w:t>
      </w:r>
      <w:r w:rsidR="004175CD">
        <w:rPr>
          <w:rFonts w:ascii="Palatino Linotype" w:hAnsi="Palatino Linotype" w:cs="Arial"/>
          <w:sz w:val="24"/>
          <w:szCs w:val="24"/>
        </w:rPr>
        <w:t>s</w:t>
      </w:r>
      <w:r w:rsidRPr="00C07F04">
        <w:rPr>
          <w:rFonts w:ascii="Palatino Linotype" w:hAnsi="Palatino Linotype" w:cs="Arial"/>
          <w:sz w:val="24"/>
          <w:szCs w:val="24"/>
        </w:rPr>
        <w:t xml:space="preserve"> proporcionada</w:t>
      </w:r>
      <w:r w:rsidR="004175CD">
        <w:rPr>
          <w:rFonts w:ascii="Palatino Linotype" w:hAnsi="Palatino Linotype" w:cs="Arial"/>
          <w:sz w:val="24"/>
          <w:szCs w:val="24"/>
        </w:rPr>
        <w:t>s</w:t>
      </w:r>
      <w:r w:rsidRPr="00C07F04">
        <w:rPr>
          <w:rFonts w:ascii="Palatino Linotype" w:hAnsi="Palatino Linotype" w:cs="Arial"/>
          <w:sz w:val="24"/>
          <w:szCs w:val="24"/>
        </w:rPr>
        <w:t xml:space="preserve"> por </w:t>
      </w:r>
      <w:r w:rsidRPr="00C07F04">
        <w:rPr>
          <w:rFonts w:ascii="Palatino Linotype" w:hAnsi="Palatino Linotype" w:cs="Arial"/>
          <w:b/>
          <w:sz w:val="24"/>
          <w:szCs w:val="24"/>
        </w:rPr>
        <w:t xml:space="preserve">EL SUJETO OBLIGADO </w:t>
      </w:r>
      <w:r w:rsidRPr="00C07F04">
        <w:rPr>
          <w:rFonts w:ascii="Palatino Linotype" w:hAnsi="Palatino Linotype" w:cs="Arial"/>
          <w:sz w:val="24"/>
          <w:szCs w:val="24"/>
        </w:rPr>
        <w:t xml:space="preserve">y se </w:t>
      </w:r>
      <w:r w:rsidRPr="00C07F04">
        <w:rPr>
          <w:rFonts w:ascii="Palatino Linotype" w:hAnsi="Palatino Linotype" w:cs="Arial"/>
          <w:b/>
          <w:sz w:val="24"/>
          <w:szCs w:val="24"/>
        </w:rPr>
        <w:t xml:space="preserve">ORDENA </w:t>
      </w:r>
      <w:r w:rsidRPr="00C07F04">
        <w:rPr>
          <w:rFonts w:ascii="Palatino Linotype" w:hAnsi="Palatino Linotype" w:cs="Arial"/>
          <w:sz w:val="24"/>
          <w:szCs w:val="24"/>
        </w:rPr>
        <w:t xml:space="preserve">al </w:t>
      </w:r>
      <w:r w:rsidRPr="00C07F04">
        <w:rPr>
          <w:rFonts w:ascii="Palatino Linotype" w:hAnsi="Palatino Linotype" w:cs="Arial"/>
          <w:b/>
          <w:sz w:val="24"/>
          <w:szCs w:val="24"/>
        </w:rPr>
        <w:t>Sujeto Obligado</w:t>
      </w:r>
      <w:r w:rsidRPr="00C07F04">
        <w:rPr>
          <w:rFonts w:ascii="Palatino Linotype" w:hAnsi="Palatino Linotype" w:cs="Arial"/>
          <w:sz w:val="24"/>
          <w:szCs w:val="24"/>
        </w:rPr>
        <w:t>, a través del Sistema de Acceso a la Información Mexiquense (</w:t>
      </w:r>
      <w:r w:rsidRPr="00F012BB">
        <w:rPr>
          <w:rFonts w:ascii="Palatino Linotype" w:hAnsi="Palatino Linotype" w:cs="Arial"/>
          <w:b/>
          <w:sz w:val="24"/>
          <w:szCs w:val="24"/>
        </w:rPr>
        <w:t>SAIMEX</w:t>
      </w:r>
      <w:r w:rsidRPr="00C07F04">
        <w:rPr>
          <w:rFonts w:ascii="Palatino Linotype" w:hAnsi="Palatino Linotype" w:cs="Arial"/>
          <w:sz w:val="24"/>
          <w:szCs w:val="24"/>
        </w:rPr>
        <w:t xml:space="preserve">) en términos del considerando </w:t>
      </w:r>
      <w:r>
        <w:rPr>
          <w:rFonts w:ascii="Palatino Linotype" w:hAnsi="Palatino Linotype" w:cs="Arial"/>
          <w:b/>
          <w:sz w:val="24"/>
          <w:szCs w:val="24"/>
        </w:rPr>
        <w:t>QUIN</w:t>
      </w:r>
      <w:r w:rsidRPr="00C07F04">
        <w:rPr>
          <w:rFonts w:ascii="Palatino Linotype" w:hAnsi="Palatino Linotype" w:cs="Arial"/>
          <w:b/>
          <w:sz w:val="24"/>
          <w:szCs w:val="24"/>
        </w:rPr>
        <w:t xml:space="preserve">TO </w:t>
      </w:r>
      <w:r w:rsidRPr="00C07F04">
        <w:rPr>
          <w:rFonts w:ascii="Palatino Linotype" w:hAnsi="Palatino Linotype" w:cs="Arial"/>
          <w:sz w:val="24"/>
          <w:szCs w:val="24"/>
        </w:rPr>
        <w:t xml:space="preserve">de esta resolución, </w:t>
      </w:r>
      <w:r>
        <w:rPr>
          <w:rFonts w:ascii="Palatino Linotype" w:hAnsi="Palatino Linotype" w:cs="Arial"/>
          <w:sz w:val="24"/>
          <w:szCs w:val="24"/>
        </w:rPr>
        <w:t xml:space="preserve">previa búsqueda exhaustiva y razonable </w:t>
      </w:r>
      <w:r w:rsidRPr="00C07F04">
        <w:rPr>
          <w:rFonts w:ascii="Palatino Linotype" w:hAnsi="Palatino Linotype" w:cs="Arial"/>
          <w:sz w:val="24"/>
          <w:szCs w:val="24"/>
        </w:rPr>
        <w:t>haga entrega de ser procedente en versión pública de lo siguiente</w:t>
      </w:r>
      <w:r w:rsidRPr="00C07F04">
        <w:rPr>
          <w:rFonts w:ascii="Palatino Linotype" w:hAnsi="Palatino Linotype"/>
          <w:bCs/>
          <w:sz w:val="24"/>
          <w:szCs w:val="24"/>
        </w:rPr>
        <w:t>:</w:t>
      </w:r>
    </w:p>
    <w:p w14:paraId="2155B533" w14:textId="77777777" w:rsidR="009B1A51" w:rsidRPr="004175CD" w:rsidRDefault="009B1A51" w:rsidP="00027267">
      <w:pPr>
        <w:pStyle w:val="Prrafodelista"/>
        <w:numPr>
          <w:ilvl w:val="3"/>
          <w:numId w:val="1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Pr>
          <w:rFonts w:ascii="Palatino Linotype" w:eastAsia="Palatino Linotype" w:hAnsi="Palatino Linotype" w:cs="Palatino Linotype"/>
          <w:sz w:val="24"/>
          <w:szCs w:val="24"/>
        </w:rPr>
        <w:t>N</w:t>
      </w:r>
      <w:r w:rsidRPr="003B5098">
        <w:rPr>
          <w:rFonts w:ascii="Palatino Linotype" w:eastAsia="Palatino Linotype" w:hAnsi="Palatino Linotype" w:cs="Palatino Linotype"/>
          <w:sz w:val="24"/>
          <w:szCs w:val="24"/>
        </w:rPr>
        <w:t xml:space="preserve">ombre o razón social de las  </w:t>
      </w:r>
      <w:r w:rsidRPr="003B5098">
        <w:rPr>
          <w:rFonts w:ascii="Palatino Linotype" w:hAnsi="Palatino Linotype"/>
          <w:color w:val="000000"/>
          <w:sz w:val="24"/>
          <w:szCs w:val="24"/>
        </w:rPr>
        <w:t>empresas con las que el Sujeto Obligado tiene contratos del veinte de febrero de dos mil veinticuatro al veinte de febrero de dos mil veinticinco</w:t>
      </w:r>
      <w:r>
        <w:rPr>
          <w:rFonts w:ascii="Palatino Linotype" w:hAnsi="Palatino Linotype"/>
          <w:color w:val="000000"/>
          <w:sz w:val="24"/>
          <w:szCs w:val="24"/>
        </w:rPr>
        <w:t>.</w:t>
      </w:r>
    </w:p>
    <w:p w14:paraId="70152EA8" w14:textId="77777777" w:rsidR="009B1A51" w:rsidRDefault="009B1A51" w:rsidP="00027267">
      <w:pPr>
        <w:pStyle w:val="Prrafodelista"/>
        <w:numPr>
          <w:ilvl w:val="3"/>
          <w:numId w:val="1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Pr>
          <w:rFonts w:ascii="Palatino Linotype" w:hAnsi="Palatino Linotype"/>
          <w:color w:val="000000"/>
          <w:sz w:val="24"/>
          <w:szCs w:val="24"/>
        </w:rPr>
        <w:lastRenderedPageBreak/>
        <w:t>N</w:t>
      </w:r>
      <w:r w:rsidRPr="003B5098">
        <w:rPr>
          <w:rFonts w:ascii="Palatino Linotype" w:eastAsia="Palatino Linotype" w:hAnsi="Palatino Linotype" w:cs="Palatino Linotype"/>
          <w:sz w:val="24"/>
          <w:szCs w:val="24"/>
        </w:rPr>
        <w:t xml:space="preserve">ombre o razón social de las </w:t>
      </w:r>
      <w:r w:rsidRPr="003B5098">
        <w:rPr>
          <w:rFonts w:ascii="Palatino Linotype" w:hAnsi="Palatino Linotype"/>
          <w:color w:val="000000"/>
          <w:sz w:val="24"/>
          <w:szCs w:val="24"/>
        </w:rPr>
        <w:t>empresas que cuentan con</w:t>
      </w:r>
      <w:r>
        <w:rPr>
          <w:rFonts w:ascii="Palatino Linotype" w:hAnsi="Palatino Linotype"/>
          <w:color w:val="000000"/>
          <w:sz w:val="24"/>
          <w:szCs w:val="24"/>
        </w:rPr>
        <w:t xml:space="preserve"> cualquier tipo de</w:t>
      </w:r>
      <w:r w:rsidRPr="003B5098">
        <w:rPr>
          <w:rFonts w:ascii="Palatino Linotype" w:hAnsi="Palatino Linotype"/>
          <w:color w:val="000000"/>
          <w:sz w:val="24"/>
          <w:szCs w:val="24"/>
        </w:rPr>
        <w:t xml:space="preserve"> permisos del veinte de febrero de dos mil veinticuatro al veinte de febrero de dos mil veinticinco.</w:t>
      </w:r>
    </w:p>
    <w:p w14:paraId="77ABC7A8" w14:textId="77777777" w:rsidR="009B1A51" w:rsidRPr="001D140E" w:rsidRDefault="009B1A51" w:rsidP="009B1A51">
      <w:pPr>
        <w:pStyle w:val="Prrafodelista"/>
        <w:rPr>
          <w:rFonts w:ascii="Palatino Linotype" w:hAnsi="Palatino Linotype"/>
          <w:color w:val="000000"/>
          <w:sz w:val="24"/>
          <w:szCs w:val="24"/>
        </w:rPr>
      </w:pPr>
    </w:p>
    <w:p w14:paraId="14177623" w14:textId="77777777" w:rsidR="009B1A51" w:rsidRPr="001D140E" w:rsidRDefault="009B1A51" w:rsidP="00027267">
      <w:pPr>
        <w:pStyle w:val="Prrafodelista"/>
        <w:numPr>
          <w:ilvl w:val="3"/>
          <w:numId w:val="1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Pr>
          <w:rFonts w:ascii="Palatino Linotype" w:hAnsi="Palatino Linotype" w:cs="Tahoma"/>
          <w:bCs/>
          <w:sz w:val="24"/>
          <w:szCs w:val="24"/>
          <w:lang w:val="es-ES"/>
        </w:rPr>
        <w:t xml:space="preserve">Soporte documental que dé cuenta de la </w:t>
      </w:r>
      <w:r>
        <w:rPr>
          <w:rFonts w:ascii="Palatino Linotype" w:hAnsi="Palatino Linotype"/>
          <w:color w:val="000000"/>
          <w:sz w:val="24"/>
          <w:szCs w:val="24"/>
        </w:rPr>
        <w:t xml:space="preserve">recaudación por concepto de permisos </w:t>
      </w:r>
      <w:r>
        <w:rPr>
          <w:rFonts w:ascii="Palatino Linotype" w:eastAsia="Times New Roman" w:hAnsi="Palatino Linotype" w:cs="Arial"/>
          <w:sz w:val="24"/>
          <w:lang w:val="es-ES_tradnl" w:eastAsia="es-MX"/>
        </w:rPr>
        <w:t>del veinte de febrero de dos mil veinticuatro al veinte de febrero de dos mil veinticinco.</w:t>
      </w:r>
    </w:p>
    <w:p w14:paraId="631BEB2A" w14:textId="77777777" w:rsidR="009B1A51" w:rsidRPr="001D140E" w:rsidRDefault="009B1A51" w:rsidP="009B1A51">
      <w:pPr>
        <w:pStyle w:val="Prrafodelista"/>
        <w:rPr>
          <w:rFonts w:ascii="Palatino Linotype" w:hAnsi="Palatino Linotype"/>
          <w:color w:val="000000"/>
          <w:sz w:val="24"/>
          <w:szCs w:val="24"/>
        </w:rPr>
      </w:pPr>
    </w:p>
    <w:p w14:paraId="41198AEA" w14:textId="77777777" w:rsidR="009B1A51" w:rsidRDefault="009B1A51" w:rsidP="00027267">
      <w:pPr>
        <w:pStyle w:val="Prrafodelista"/>
        <w:numPr>
          <w:ilvl w:val="3"/>
          <w:numId w:val="1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Pr>
          <w:rFonts w:ascii="Palatino Linotype" w:hAnsi="Palatino Linotype"/>
          <w:color w:val="000000"/>
          <w:sz w:val="24"/>
          <w:szCs w:val="24"/>
        </w:rPr>
        <w:t>Soporte documental que dé cuenta de las inversiones por concepto de anuncios</w:t>
      </w:r>
      <w:r w:rsidR="001F1530">
        <w:rPr>
          <w:rFonts w:ascii="Palatino Linotype" w:hAnsi="Palatino Linotype"/>
          <w:color w:val="000000"/>
          <w:sz w:val="24"/>
          <w:szCs w:val="24"/>
        </w:rPr>
        <w:t xml:space="preserve"> </w:t>
      </w:r>
      <w:r w:rsidR="001F1530">
        <w:rPr>
          <w:rFonts w:ascii="Palatino Linotype" w:eastAsia="Times New Roman" w:hAnsi="Palatino Linotype" w:cs="Arial"/>
          <w:sz w:val="24"/>
          <w:lang w:val="es-ES_tradnl" w:eastAsia="es-MX"/>
        </w:rPr>
        <w:t>del veinte de febrero de dos mil veinticuatro al veinte de febrero de dos mil veinticinco</w:t>
      </w:r>
      <w:r>
        <w:rPr>
          <w:rFonts w:ascii="Palatino Linotype" w:hAnsi="Palatino Linotype"/>
          <w:color w:val="000000"/>
          <w:sz w:val="24"/>
          <w:szCs w:val="24"/>
        </w:rPr>
        <w:t>.</w:t>
      </w:r>
    </w:p>
    <w:p w14:paraId="0BF318FD" w14:textId="77777777" w:rsidR="009B1A51" w:rsidRPr="00736768" w:rsidRDefault="009B1A51" w:rsidP="009B1A51">
      <w:pPr>
        <w:pStyle w:val="Prrafodelista"/>
        <w:rPr>
          <w:rFonts w:ascii="Palatino Linotype" w:hAnsi="Palatino Linotype"/>
          <w:color w:val="000000"/>
          <w:sz w:val="24"/>
          <w:szCs w:val="24"/>
        </w:rPr>
      </w:pPr>
    </w:p>
    <w:p w14:paraId="08125D8F" w14:textId="77777777" w:rsidR="009B1A51" w:rsidRPr="00E1735A" w:rsidRDefault="009B1A51" w:rsidP="00027267">
      <w:pPr>
        <w:pStyle w:val="Prrafodelista"/>
        <w:numPr>
          <w:ilvl w:val="3"/>
          <w:numId w:val="14"/>
        </w:numPr>
        <w:pBdr>
          <w:top w:val="nil"/>
          <w:left w:val="nil"/>
          <w:bottom w:val="nil"/>
          <w:right w:val="nil"/>
          <w:between w:val="nil"/>
        </w:pBdr>
        <w:spacing w:line="360" w:lineRule="auto"/>
        <w:ind w:left="1276" w:hanging="283"/>
        <w:jc w:val="both"/>
        <w:rPr>
          <w:rFonts w:ascii="Palatino Linotype" w:hAnsi="Palatino Linotype"/>
          <w:color w:val="000000"/>
          <w:sz w:val="24"/>
          <w:szCs w:val="24"/>
        </w:rPr>
      </w:pPr>
      <w:r>
        <w:rPr>
          <w:rFonts w:ascii="Palatino Linotype" w:hAnsi="Palatino Linotype"/>
          <w:color w:val="000000"/>
          <w:sz w:val="24"/>
          <w:szCs w:val="24"/>
        </w:rPr>
        <w:t>Autorizaciones emi</w:t>
      </w:r>
      <w:r w:rsidR="0071421F">
        <w:rPr>
          <w:rFonts w:ascii="Palatino Linotype" w:hAnsi="Palatino Linotype"/>
          <w:color w:val="000000"/>
          <w:sz w:val="24"/>
          <w:szCs w:val="24"/>
        </w:rPr>
        <w:t>tidas para anuncios del primero de enero de dos mil veinticuatro al veinte de febrero de dos mil veinticinco</w:t>
      </w:r>
      <w:r>
        <w:rPr>
          <w:rFonts w:ascii="Palatino Linotype" w:hAnsi="Palatino Linotype"/>
          <w:color w:val="000000"/>
          <w:sz w:val="24"/>
          <w:szCs w:val="24"/>
        </w:rPr>
        <w:t>.</w:t>
      </w:r>
    </w:p>
    <w:p w14:paraId="439BDA8A" w14:textId="77777777" w:rsidR="009B1A51" w:rsidRDefault="009B1A51" w:rsidP="00862F75">
      <w:pPr>
        <w:pStyle w:val="INFOEM"/>
        <w:ind w:left="708"/>
        <w:rPr>
          <w:sz w:val="24"/>
          <w:szCs w:val="24"/>
        </w:rPr>
      </w:pPr>
      <w:r w:rsidRPr="00D31877">
        <w:rPr>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D31877">
        <w:rPr>
          <w:b/>
          <w:szCs w:val="22"/>
        </w:rPr>
        <w:t>Recurrente</w:t>
      </w:r>
      <w:r w:rsidRPr="003A0CDE">
        <w:rPr>
          <w:sz w:val="24"/>
          <w:szCs w:val="24"/>
        </w:rPr>
        <w:t>.</w:t>
      </w:r>
    </w:p>
    <w:p w14:paraId="4D1BC4B0" w14:textId="77777777" w:rsidR="00862F75" w:rsidRPr="00862F75" w:rsidRDefault="00862F75" w:rsidP="00862F75">
      <w:pPr>
        <w:pStyle w:val="INFOEM"/>
        <w:ind w:left="708"/>
        <w:rPr>
          <w:sz w:val="24"/>
          <w:szCs w:val="24"/>
        </w:rPr>
      </w:pPr>
    </w:p>
    <w:p w14:paraId="3D5564A3" w14:textId="77777777" w:rsidR="009B1A51" w:rsidRPr="0071421F" w:rsidRDefault="009B1A51" w:rsidP="0071421F">
      <w:pPr>
        <w:spacing w:line="360" w:lineRule="auto"/>
        <w:ind w:left="708" w:right="39"/>
        <w:jc w:val="both"/>
        <w:rPr>
          <w:rFonts w:ascii="Palatino Linotype" w:hAnsi="Palatino Linotype"/>
          <w:i/>
          <w:color w:val="000000"/>
        </w:rPr>
      </w:pPr>
      <w:r w:rsidRPr="00E1735A">
        <w:rPr>
          <w:rFonts w:ascii="Palatino Linotype" w:hAnsi="Palatino Linotype" w:cs="Tahoma"/>
          <w:i/>
          <w:color w:val="000000"/>
        </w:rPr>
        <w:t xml:space="preserve">De ser el caso </w:t>
      </w:r>
      <w:r>
        <w:rPr>
          <w:rFonts w:ascii="Palatino Linotype" w:hAnsi="Palatino Linotype" w:cs="Tahoma"/>
          <w:i/>
          <w:color w:val="000000"/>
        </w:rPr>
        <w:t xml:space="preserve">que no se cuente con lo que se </w:t>
      </w:r>
      <w:r w:rsidRPr="00E1735A">
        <w:rPr>
          <w:rFonts w:ascii="Palatino Linotype" w:hAnsi="Palatino Linotype" w:cs="Tahoma"/>
          <w:i/>
          <w:color w:val="000000"/>
        </w:rPr>
        <w:t>o</w:t>
      </w:r>
      <w:r>
        <w:rPr>
          <w:rFonts w:ascii="Palatino Linotype" w:hAnsi="Palatino Linotype" w:cs="Tahoma"/>
          <w:i/>
          <w:color w:val="000000"/>
        </w:rPr>
        <w:t>r</w:t>
      </w:r>
      <w:r w:rsidRPr="00E1735A">
        <w:rPr>
          <w:rFonts w:ascii="Palatino Linotype" w:hAnsi="Palatino Linotype" w:cs="Tahoma"/>
          <w:i/>
          <w:color w:val="000000"/>
        </w:rPr>
        <w:t xml:space="preserve">dena en el </w:t>
      </w:r>
      <w:r w:rsidRPr="007873A3">
        <w:rPr>
          <w:rFonts w:ascii="Palatino Linotype" w:hAnsi="Palatino Linotype" w:cs="Tahoma"/>
          <w:b/>
          <w:i/>
          <w:color w:val="000000"/>
        </w:rPr>
        <w:t>numeral 4</w:t>
      </w:r>
      <w:r w:rsidRPr="00E1735A">
        <w:rPr>
          <w:rFonts w:ascii="Palatino Linotype" w:hAnsi="Palatino Linotype"/>
          <w:i/>
          <w:color w:val="000000"/>
        </w:rPr>
        <w:t xml:space="preserve"> bastara con que así lo manifieste el Sujeto Obligado en los términos establecidos por el segundo párrafo del artículo 19 de la Ley de Transparencia Local. </w:t>
      </w:r>
    </w:p>
    <w:p w14:paraId="10028CBF" w14:textId="77777777" w:rsidR="009B1A51" w:rsidRDefault="009B1A51" w:rsidP="009B1A51">
      <w:pPr>
        <w:pStyle w:val="Prrafodelista"/>
        <w:autoSpaceDE w:val="0"/>
        <w:autoSpaceDN w:val="0"/>
        <w:adjustRightInd w:val="0"/>
        <w:spacing w:line="360" w:lineRule="auto"/>
        <w:jc w:val="both"/>
        <w:rPr>
          <w:rFonts w:ascii="Palatino Linotype" w:eastAsia="Palatino Linotype" w:hAnsi="Palatino Linotype" w:cs="Palatino Linotype"/>
          <w:i/>
        </w:rPr>
      </w:pPr>
      <w:r>
        <w:rPr>
          <w:rFonts w:ascii="Palatino Linotype" w:hAnsi="Palatino Linotype"/>
          <w:i/>
        </w:rPr>
        <w:lastRenderedPageBreak/>
        <w:t xml:space="preserve">De ser el caso que de la información que se ordena en los </w:t>
      </w:r>
      <w:r w:rsidRPr="007873A3">
        <w:rPr>
          <w:rFonts w:ascii="Palatino Linotype" w:hAnsi="Palatino Linotype"/>
          <w:b/>
          <w:i/>
        </w:rPr>
        <w:t>numeral 5</w:t>
      </w:r>
      <w:r>
        <w:rPr>
          <w:rFonts w:ascii="Palatino Linotype" w:hAnsi="Palatino Linotype"/>
          <w:i/>
        </w:rPr>
        <w:t xml:space="preserve"> el sujeto obligado no cuente con la información deberá declarar formalmente la inexistencia a través de su comité de transparencia </w:t>
      </w:r>
      <w:r w:rsidRPr="00522ECD">
        <w:rPr>
          <w:rFonts w:ascii="Palatino Linotype" w:eastAsia="Palatino Linotype" w:hAnsi="Palatino Linotype" w:cs="Palatino Linotype"/>
          <w:i/>
          <w:color w:val="000000"/>
        </w:rPr>
        <w:t xml:space="preserve">en términos de los artículos </w:t>
      </w:r>
      <w:r w:rsidRPr="00522ECD">
        <w:rPr>
          <w:rFonts w:ascii="Palatino Linotype" w:eastAsia="Palatino Linotype" w:hAnsi="Palatino Linotype" w:cs="Palatino Linotype"/>
          <w:i/>
        </w:rPr>
        <w:t>19, 49, fracciones II y XIII, 169 y 170 de la Ley de Transparencia y Acceso a la Información Pública del Estado de México y Municipios</w:t>
      </w:r>
      <w:r>
        <w:rPr>
          <w:rFonts w:ascii="Palatino Linotype" w:eastAsia="Palatino Linotype" w:hAnsi="Palatino Linotype" w:cs="Palatino Linotype"/>
          <w:i/>
        </w:rPr>
        <w:t>.</w:t>
      </w:r>
    </w:p>
    <w:p w14:paraId="4CDE3275" w14:textId="77777777" w:rsidR="009B1A51" w:rsidRDefault="009B1A51" w:rsidP="009B1A51">
      <w:pPr>
        <w:autoSpaceDE w:val="0"/>
        <w:autoSpaceDN w:val="0"/>
        <w:adjustRightInd w:val="0"/>
        <w:spacing w:line="360" w:lineRule="auto"/>
        <w:ind w:right="49"/>
        <w:jc w:val="both"/>
        <w:rPr>
          <w:rFonts w:ascii="Palatino Linotype" w:hAnsi="Palatino Linotype" w:cs="Arial"/>
          <w:b/>
          <w:sz w:val="24"/>
          <w:szCs w:val="24"/>
        </w:rPr>
      </w:pPr>
    </w:p>
    <w:p w14:paraId="03429FC1" w14:textId="77777777" w:rsidR="009B1A51" w:rsidRDefault="009B1A51" w:rsidP="009B1A51">
      <w:pPr>
        <w:autoSpaceDE w:val="0"/>
        <w:autoSpaceDN w:val="0"/>
        <w:adjustRightInd w:val="0"/>
        <w:spacing w:line="360" w:lineRule="auto"/>
        <w:ind w:right="49"/>
        <w:jc w:val="both"/>
        <w:rPr>
          <w:rFonts w:ascii="Palatino Linotype" w:eastAsia="Palatino Linotype" w:hAnsi="Palatino Linotype" w:cs="Palatino Linotype"/>
          <w:b/>
          <w:color w:val="000000"/>
          <w:sz w:val="24"/>
          <w:szCs w:val="24"/>
        </w:rPr>
      </w:pPr>
      <w:r w:rsidRPr="00C07F04">
        <w:rPr>
          <w:rFonts w:ascii="Palatino Linotype" w:hAnsi="Palatino Linotype" w:cs="Arial"/>
          <w:b/>
          <w:sz w:val="24"/>
          <w:szCs w:val="24"/>
        </w:rPr>
        <w:t>TERCERO. NOTIFÍQUESE</w:t>
      </w:r>
      <w:r w:rsidRPr="00C07F04">
        <w:rPr>
          <w:rFonts w:ascii="Palatino Linotype" w:hAnsi="Palatino Linotype" w:cs="Arial"/>
          <w:i/>
          <w:sz w:val="24"/>
          <w:szCs w:val="24"/>
        </w:rPr>
        <w:t xml:space="preserve"> </w:t>
      </w:r>
      <w:r w:rsidRPr="00C07F04">
        <w:rPr>
          <w:rFonts w:ascii="Palatino Linotype" w:hAnsi="Palatino Linotype" w:cs="Arial"/>
          <w:sz w:val="24"/>
          <w:szCs w:val="24"/>
        </w:rPr>
        <w:t>la presente resolución al Titular de la Unidad de Transparencia del</w:t>
      </w:r>
      <w:r w:rsidRPr="00C07F04">
        <w:rPr>
          <w:rFonts w:ascii="Palatino Linotype" w:hAnsi="Palatino Linotype" w:cs="Arial"/>
          <w:b/>
          <w:sz w:val="24"/>
          <w:szCs w:val="24"/>
        </w:rPr>
        <w:t xml:space="preserve"> Sujeto Obligado</w:t>
      </w:r>
      <w:r w:rsidRPr="00C07F04">
        <w:rPr>
          <w:rFonts w:ascii="Palatino Linotype" w:hAnsi="Palatino Linotype" w:cs="Arial"/>
          <w:sz w:val="24"/>
          <w:szCs w:val="24"/>
        </w:rPr>
        <w:t>, a través del Sistema de Acceso a la Información Mexiquense (</w:t>
      </w:r>
      <w:r w:rsidRPr="00C07F04">
        <w:rPr>
          <w:rFonts w:ascii="Palatino Linotype" w:hAnsi="Palatino Linotype" w:cs="Arial"/>
          <w:b/>
          <w:sz w:val="24"/>
          <w:szCs w:val="24"/>
        </w:rPr>
        <w:t>SAIMEX</w:t>
      </w:r>
      <w:r w:rsidRPr="00C07F04">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C07F04">
        <w:rPr>
          <w:rFonts w:ascii="Palatino Linotype" w:hAnsi="Palatino Linotype" w:cs="Arial"/>
          <w:b/>
          <w:sz w:val="24"/>
          <w:szCs w:val="24"/>
        </w:rPr>
        <w:t>y</w:t>
      </w:r>
      <w:r w:rsidRPr="00C07F04">
        <w:rPr>
          <w:rFonts w:ascii="Palatino Linotype" w:hAnsi="Palatino Linotype" w:cs="Arial"/>
          <w:sz w:val="24"/>
          <w:szCs w:val="24"/>
        </w:rPr>
        <w:t xml:space="preserve"> </w:t>
      </w:r>
      <w:r w:rsidRPr="00C07F04">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F75C26" w14:textId="77777777" w:rsidR="009B1A51" w:rsidRPr="00C07F04" w:rsidRDefault="009B1A51" w:rsidP="009B1A51">
      <w:pPr>
        <w:autoSpaceDE w:val="0"/>
        <w:autoSpaceDN w:val="0"/>
        <w:adjustRightInd w:val="0"/>
        <w:spacing w:line="360" w:lineRule="auto"/>
        <w:ind w:right="49"/>
        <w:jc w:val="both"/>
        <w:rPr>
          <w:rFonts w:ascii="Palatino Linotype" w:hAnsi="Palatino Linotype" w:cs="Arial"/>
          <w:sz w:val="24"/>
          <w:szCs w:val="24"/>
        </w:rPr>
      </w:pPr>
    </w:p>
    <w:p w14:paraId="0596D7A8" w14:textId="77777777" w:rsidR="009B1A51" w:rsidRPr="00C07F04" w:rsidRDefault="009B1A51" w:rsidP="009B1A51">
      <w:pPr>
        <w:autoSpaceDE w:val="0"/>
        <w:autoSpaceDN w:val="0"/>
        <w:adjustRightInd w:val="0"/>
        <w:spacing w:line="360" w:lineRule="auto"/>
        <w:jc w:val="both"/>
        <w:rPr>
          <w:rFonts w:ascii="Palatino Linotype" w:hAnsi="Palatino Linotype" w:cs="Arial"/>
          <w:sz w:val="24"/>
          <w:szCs w:val="24"/>
        </w:rPr>
      </w:pPr>
      <w:r w:rsidRPr="00C07F04">
        <w:rPr>
          <w:rFonts w:ascii="Palatino Linotype" w:hAnsi="Palatino Linotype" w:cs="Arial"/>
          <w:b/>
          <w:sz w:val="24"/>
          <w:szCs w:val="24"/>
        </w:rPr>
        <w:t xml:space="preserve">CUARTO. </w:t>
      </w:r>
      <w:r w:rsidRPr="00C07F04">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C07F04">
        <w:rPr>
          <w:rFonts w:ascii="Palatino Linotype" w:hAnsi="Palatino Linotype" w:cs="Arial"/>
          <w:b/>
          <w:sz w:val="24"/>
          <w:szCs w:val="24"/>
        </w:rPr>
        <w:t>Sujeto Obligado</w:t>
      </w:r>
      <w:r w:rsidRPr="00C07F04">
        <w:rPr>
          <w:rFonts w:ascii="Palatino Linotype" w:hAnsi="Palatino Linotype" w:cs="Arial"/>
          <w:sz w:val="24"/>
          <w:szCs w:val="24"/>
        </w:rPr>
        <w:t xml:space="preserve"> de manera fundada y motivada, podrá solicitar una ampliación de plazo para el cumplimiento de la presente resolución.</w:t>
      </w:r>
    </w:p>
    <w:p w14:paraId="06DBF4D8" w14:textId="77777777" w:rsidR="009B1A51" w:rsidRPr="00C07F04" w:rsidRDefault="009B1A51" w:rsidP="009B1A51">
      <w:pPr>
        <w:autoSpaceDE w:val="0"/>
        <w:autoSpaceDN w:val="0"/>
        <w:adjustRightInd w:val="0"/>
        <w:spacing w:line="360" w:lineRule="auto"/>
        <w:jc w:val="both"/>
        <w:rPr>
          <w:rFonts w:ascii="Palatino Linotype" w:hAnsi="Palatino Linotype" w:cs="Arial"/>
          <w:sz w:val="24"/>
          <w:szCs w:val="24"/>
        </w:rPr>
      </w:pPr>
    </w:p>
    <w:p w14:paraId="3F4CA769" w14:textId="77777777" w:rsidR="009B1A51" w:rsidRDefault="009B1A51" w:rsidP="009B1A51">
      <w:pPr>
        <w:autoSpaceDE w:val="0"/>
        <w:autoSpaceDN w:val="0"/>
        <w:adjustRightInd w:val="0"/>
        <w:spacing w:line="360" w:lineRule="auto"/>
        <w:jc w:val="both"/>
        <w:rPr>
          <w:rFonts w:ascii="Palatino Linotype" w:hAnsi="Palatino Linotype" w:cs="Arial"/>
          <w:sz w:val="24"/>
          <w:szCs w:val="24"/>
        </w:rPr>
      </w:pPr>
      <w:r w:rsidRPr="00C07F04">
        <w:rPr>
          <w:rFonts w:ascii="Palatino Linotype" w:hAnsi="Palatino Linotype"/>
          <w:b/>
          <w:sz w:val="24"/>
          <w:szCs w:val="24"/>
        </w:rPr>
        <w:lastRenderedPageBreak/>
        <w:t xml:space="preserve">QUINTO. </w:t>
      </w:r>
      <w:r w:rsidRPr="00C07F04">
        <w:rPr>
          <w:rFonts w:ascii="Palatino Linotype" w:hAnsi="Palatino Linotype" w:cs="Arial"/>
          <w:b/>
          <w:sz w:val="24"/>
          <w:szCs w:val="24"/>
        </w:rPr>
        <w:t>NOTIFÍQUESE</w:t>
      </w:r>
      <w:r w:rsidRPr="00C07F04">
        <w:rPr>
          <w:rFonts w:ascii="Palatino Linotype" w:hAnsi="Palatino Linotype" w:cs="Arial"/>
          <w:sz w:val="24"/>
          <w:szCs w:val="24"/>
        </w:rPr>
        <w:t xml:space="preserve"> a través del Sistema de Acceso a la Información Mexiquense (</w:t>
      </w:r>
      <w:r w:rsidRPr="00C07F04">
        <w:rPr>
          <w:rFonts w:ascii="Palatino Linotype" w:hAnsi="Palatino Linotype" w:cs="Arial"/>
          <w:b/>
          <w:sz w:val="24"/>
          <w:szCs w:val="24"/>
        </w:rPr>
        <w:t>SAIMEX</w:t>
      </w:r>
      <w:r w:rsidRPr="00C07F04">
        <w:rPr>
          <w:rFonts w:ascii="Palatino Linotype" w:hAnsi="Palatino Linotype" w:cs="Arial"/>
          <w:sz w:val="24"/>
          <w:szCs w:val="24"/>
        </w:rPr>
        <w:t xml:space="preserve">), al </w:t>
      </w:r>
      <w:r w:rsidRPr="00C07F04">
        <w:rPr>
          <w:rFonts w:ascii="Palatino Linotype" w:hAnsi="Palatino Linotype" w:cs="Arial"/>
          <w:b/>
          <w:sz w:val="24"/>
          <w:szCs w:val="24"/>
        </w:rPr>
        <w:t>Recurrente</w:t>
      </w:r>
      <w:r w:rsidRPr="00C07F04">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1394D319" w14:textId="77777777" w:rsidR="009B1A51" w:rsidRDefault="009B1A51" w:rsidP="009B1A51">
      <w:pPr>
        <w:spacing w:after="0" w:line="360" w:lineRule="auto"/>
        <w:jc w:val="both"/>
        <w:rPr>
          <w:rFonts w:ascii="Palatino Linotype" w:hAnsi="Palatino Linotype" w:cs="Arial"/>
          <w:sz w:val="24"/>
          <w:szCs w:val="24"/>
        </w:rPr>
      </w:pPr>
    </w:p>
    <w:p w14:paraId="4F731210" w14:textId="4A16AB4D" w:rsidR="009B1A51" w:rsidRDefault="009B1A51" w:rsidP="009B1A51">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05726A">
        <w:rPr>
          <w:rFonts w:ascii="Palatino Linotype" w:eastAsia="Times New Roman" w:hAnsi="Palatino Linotype" w:cs="Arial"/>
          <w:sz w:val="24"/>
          <w:szCs w:val="24"/>
          <w:lang w:val="es-ES_tradnl" w:eastAsia="es-MX"/>
        </w:rPr>
        <w:t xml:space="preserve"> (</w:t>
      </w:r>
      <w:r w:rsidR="0005726A" w:rsidRPr="0005726A">
        <w:rPr>
          <w:rFonts w:ascii="Palatino Linotype" w:eastAsia="Times New Roman" w:hAnsi="Palatino Linotype" w:cs="Arial"/>
          <w:sz w:val="24"/>
          <w:szCs w:val="24"/>
          <w:u w:val="single"/>
          <w:lang w:val="es-ES_tradnl" w:eastAsia="es-MX"/>
        </w:rPr>
        <w:t>AUSENCIA JUSTIFICADA</w:t>
      </w:r>
      <w:r w:rsidR="0005726A">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Y GUADALUPE RAMÍREZ PEÑA, EN </w:t>
      </w:r>
      <w:r w:rsidRPr="00FD1D27">
        <w:rPr>
          <w:rFonts w:ascii="Palatino Linotype" w:eastAsia="Times New Roman" w:hAnsi="Palatino Linotype" w:cs="Arial"/>
          <w:b/>
          <w:bCs/>
          <w:sz w:val="24"/>
          <w:szCs w:val="24"/>
          <w:lang w:val="es-ES_tradnl" w:eastAsia="es-MX"/>
        </w:rPr>
        <w:t>LA</w:t>
      </w:r>
      <w:r>
        <w:rPr>
          <w:rFonts w:ascii="Palatino Linotype" w:eastAsia="Times New Roman" w:hAnsi="Palatino Linotype" w:cs="Arial"/>
          <w:b/>
          <w:bCs/>
          <w:sz w:val="24"/>
          <w:szCs w:val="24"/>
          <w:lang w:val="es-419" w:eastAsia="es-MX"/>
        </w:rPr>
        <w:t xml:space="preserve"> DÉCIMA </w:t>
      </w:r>
      <w:r w:rsidR="0005726A">
        <w:rPr>
          <w:rFonts w:ascii="Palatino Linotype" w:eastAsia="Times New Roman" w:hAnsi="Palatino Linotype" w:cs="Arial"/>
          <w:b/>
          <w:bCs/>
          <w:sz w:val="24"/>
          <w:szCs w:val="24"/>
          <w:lang w:val="es-419" w:eastAsia="es-MX"/>
        </w:rPr>
        <w:t>NOVENA</w:t>
      </w:r>
      <w:r>
        <w:rPr>
          <w:rFonts w:ascii="Palatino Linotype" w:eastAsia="Times New Roman" w:hAnsi="Palatino Linotype" w:cs="Arial"/>
          <w:b/>
          <w:bCs/>
          <w:sz w:val="24"/>
          <w:szCs w:val="24"/>
          <w:lang w:val="es-419" w:eastAsia="es-MX"/>
        </w:rPr>
        <w:t xml:space="preserve"> </w:t>
      </w:r>
      <w:r w:rsidRPr="00FD1D27">
        <w:rPr>
          <w:rFonts w:ascii="Palatino Linotype" w:eastAsia="Times New Roman" w:hAnsi="Palatino Linotype" w:cs="Arial"/>
          <w:b/>
          <w:bCs/>
          <w:sz w:val="24"/>
          <w:szCs w:val="24"/>
          <w:lang w:val="es-419" w:eastAsia="es-MX"/>
        </w:rPr>
        <w:t xml:space="preserve">SESIÓN ORDINARIA CELEBRADA EL </w:t>
      </w:r>
      <w:r w:rsidR="0005726A">
        <w:rPr>
          <w:rFonts w:ascii="Palatino Linotype" w:eastAsia="Times New Roman" w:hAnsi="Palatino Linotype" w:cs="Arial"/>
          <w:b/>
          <w:bCs/>
          <w:sz w:val="24"/>
          <w:szCs w:val="24"/>
          <w:lang w:val="es-419" w:eastAsia="es-MX"/>
        </w:rPr>
        <w:t>VEINTIOCHO DE MAYO</w:t>
      </w:r>
      <w:r>
        <w:rPr>
          <w:rFonts w:ascii="Palatino Linotype" w:eastAsia="Times New Roman" w:hAnsi="Palatino Linotype" w:cs="Arial"/>
          <w:b/>
          <w:bCs/>
          <w:sz w:val="24"/>
          <w:szCs w:val="24"/>
          <w:lang w:val="es-419" w:eastAsia="es-MX"/>
        </w:rPr>
        <w:t xml:space="preserve">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Pr>
          <w:rFonts w:ascii="Palatino Linotype" w:hAnsi="Palatino Linotype" w:cs="Arial"/>
          <w:sz w:val="24"/>
          <w:szCs w:val="24"/>
        </w:rPr>
        <w:t>----</w:t>
      </w:r>
      <w:r w:rsidR="00E7204E" w:rsidRPr="00E7204E">
        <w:rPr>
          <w:rFonts w:ascii="Palatino Linotype" w:hAnsi="Palatino Linotype" w:cs="Arial"/>
          <w:sz w:val="24"/>
          <w:szCs w:val="24"/>
        </w:rPr>
        <w:t>----------------------------------------------------------------</w:t>
      </w:r>
      <w:r w:rsidR="00E7204E" w:rsidRPr="00E7204E">
        <w:rPr>
          <w:rFonts w:ascii="Palatino Linotype" w:hAnsi="Palatino Linotype" w:cs="Arial"/>
          <w:sz w:val="24"/>
          <w:szCs w:val="24"/>
          <w:lang w:val="es-ES_tradnl"/>
        </w:rPr>
        <w:t>-----------------------------------------------------</w:t>
      </w:r>
      <w:r w:rsidR="00E7204E" w:rsidRPr="00E7204E">
        <w:rPr>
          <w:rFonts w:ascii="Palatino Linotype" w:hAnsi="Palatino Linotype" w:cs="Arial"/>
          <w:sz w:val="24"/>
          <w:szCs w:val="24"/>
        </w:rPr>
        <w:t>----------------------------------------------------------------</w:t>
      </w:r>
      <w:r w:rsidR="00E7204E" w:rsidRPr="00E7204E">
        <w:rPr>
          <w:rFonts w:ascii="Palatino Linotype" w:hAnsi="Palatino Linotype" w:cs="Arial"/>
          <w:sz w:val="24"/>
          <w:szCs w:val="24"/>
          <w:lang w:val="es-ES_tradnl"/>
        </w:rPr>
        <w:t>-----------------------------------------------------</w:t>
      </w:r>
      <w:r w:rsidR="00E7204E" w:rsidRPr="00E7204E">
        <w:rPr>
          <w:rFonts w:ascii="Palatino Linotype" w:hAnsi="Palatino Linotype" w:cs="Arial"/>
          <w:sz w:val="24"/>
          <w:szCs w:val="24"/>
        </w:rPr>
        <w:t>----------------------------------------------------------------</w:t>
      </w:r>
      <w:r w:rsidR="00E7204E" w:rsidRPr="00E7204E">
        <w:rPr>
          <w:rFonts w:ascii="Palatino Linotype" w:hAnsi="Palatino Linotype" w:cs="Arial"/>
          <w:sz w:val="24"/>
          <w:szCs w:val="24"/>
          <w:lang w:val="es-ES_tradnl"/>
        </w:rPr>
        <w:t>-----------------------------------------------------</w:t>
      </w:r>
    </w:p>
    <w:p w14:paraId="0C88E18F" w14:textId="77777777" w:rsidR="009B1A51" w:rsidRPr="00647A07" w:rsidRDefault="009B1A51" w:rsidP="009B1A51">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7A41D415" w14:textId="77777777" w:rsidR="009B1A51" w:rsidRPr="00F444C4" w:rsidRDefault="009B1A51" w:rsidP="009B1A51">
      <w:pPr>
        <w:spacing w:after="0" w:line="360" w:lineRule="auto"/>
        <w:jc w:val="both"/>
        <w:rPr>
          <w:rFonts w:ascii="Palatino Linotype" w:eastAsia="Times New Roman" w:hAnsi="Palatino Linotype" w:cs="Arial"/>
          <w:sz w:val="20"/>
          <w:lang w:val="es-ES_tradnl" w:eastAsia="es-MX"/>
        </w:rPr>
      </w:pPr>
    </w:p>
    <w:p w14:paraId="38F9002E" w14:textId="77777777" w:rsidR="009B1A51" w:rsidRDefault="009B1A51" w:rsidP="009B1A51"/>
    <w:p w14:paraId="4388C8BE" w14:textId="77777777" w:rsidR="009B1A51" w:rsidRDefault="009B1A51" w:rsidP="009B1A51"/>
    <w:p w14:paraId="7189E74E" w14:textId="77777777" w:rsidR="009B1A51" w:rsidRDefault="009B1A51" w:rsidP="009B1A51"/>
    <w:p w14:paraId="527B83B6" w14:textId="77777777" w:rsidR="009B1A51" w:rsidRPr="00F444C4" w:rsidRDefault="009B1A51" w:rsidP="009B1A5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778B801" w14:textId="77777777" w:rsidR="009B1A51" w:rsidRPr="00F444C4" w:rsidRDefault="009B1A51" w:rsidP="009B1A51">
      <w:pPr>
        <w:spacing w:after="0" w:line="360" w:lineRule="auto"/>
        <w:jc w:val="both"/>
        <w:rPr>
          <w:rFonts w:ascii="Palatino Linotype" w:eastAsia="Times New Roman" w:hAnsi="Palatino Linotype" w:cs="Calibri"/>
          <w:sz w:val="24"/>
          <w:lang w:val="es-ES_tradnl" w:eastAsia="es-MX"/>
        </w:rPr>
      </w:pPr>
    </w:p>
    <w:p w14:paraId="1D37E4DE" w14:textId="77777777" w:rsidR="009B1A51" w:rsidRPr="00F444C4" w:rsidRDefault="009B1A51" w:rsidP="009B1A51">
      <w:pPr>
        <w:spacing w:after="0" w:line="360" w:lineRule="auto"/>
        <w:jc w:val="both"/>
        <w:rPr>
          <w:rFonts w:ascii="Palatino Linotype" w:eastAsia="Times New Roman" w:hAnsi="Palatino Linotype" w:cs="Calibri"/>
          <w:sz w:val="24"/>
          <w:lang w:val="es-ES_tradnl" w:eastAsia="es-MX"/>
        </w:rPr>
      </w:pPr>
    </w:p>
    <w:p w14:paraId="0453DEB6" w14:textId="77777777" w:rsidR="009B1A51" w:rsidRPr="00F444C4" w:rsidRDefault="009B1A51" w:rsidP="009B1A51">
      <w:pPr>
        <w:spacing w:after="0" w:line="360" w:lineRule="auto"/>
        <w:jc w:val="both"/>
        <w:rPr>
          <w:rFonts w:ascii="Palatino Linotype" w:eastAsia="Times New Roman" w:hAnsi="Palatino Linotype" w:cs="Calibri"/>
          <w:sz w:val="24"/>
          <w:lang w:val="es-ES_tradnl" w:eastAsia="es-MX"/>
        </w:rPr>
      </w:pPr>
    </w:p>
    <w:p w14:paraId="2093993A" w14:textId="77777777" w:rsidR="009B1A51" w:rsidRPr="00F444C4" w:rsidRDefault="009B1A51" w:rsidP="009B1A51">
      <w:pPr>
        <w:spacing w:after="0" w:line="360" w:lineRule="auto"/>
        <w:jc w:val="both"/>
        <w:rPr>
          <w:rFonts w:ascii="Palatino Linotype" w:eastAsia="Times New Roman" w:hAnsi="Palatino Linotype" w:cs="Calibri"/>
          <w:sz w:val="24"/>
          <w:lang w:val="es-ES_tradnl" w:eastAsia="es-MX"/>
        </w:rPr>
      </w:pPr>
    </w:p>
    <w:p w14:paraId="596A06E2" w14:textId="77777777" w:rsidR="009B1A51" w:rsidRDefault="009B1A51" w:rsidP="009B1A51">
      <w:pPr>
        <w:spacing w:line="360" w:lineRule="auto"/>
      </w:pPr>
    </w:p>
    <w:p w14:paraId="5396EA83" w14:textId="77777777" w:rsidR="009B1A51" w:rsidRDefault="009B1A51" w:rsidP="009B1A51">
      <w:pPr>
        <w:spacing w:line="360" w:lineRule="auto"/>
      </w:pPr>
    </w:p>
    <w:p w14:paraId="5FAF7855" w14:textId="77777777" w:rsidR="009B1A51" w:rsidRDefault="009B1A51" w:rsidP="009B1A51">
      <w:pPr>
        <w:spacing w:line="360" w:lineRule="auto"/>
      </w:pPr>
    </w:p>
    <w:p w14:paraId="69A83F6D" w14:textId="77777777" w:rsidR="009B1A51" w:rsidRDefault="009B1A51" w:rsidP="009B1A51">
      <w:pPr>
        <w:spacing w:line="360" w:lineRule="auto"/>
      </w:pPr>
    </w:p>
    <w:p w14:paraId="76961DAC" w14:textId="77777777" w:rsidR="009B1A51" w:rsidRDefault="009B1A51" w:rsidP="009B1A51">
      <w:pPr>
        <w:spacing w:line="360" w:lineRule="auto"/>
      </w:pPr>
    </w:p>
    <w:p w14:paraId="77FD50F5" w14:textId="77777777" w:rsidR="009B1A51" w:rsidRDefault="009B1A51" w:rsidP="009B1A51"/>
    <w:p w14:paraId="4C17C269" w14:textId="77777777" w:rsidR="009B1A51" w:rsidRDefault="009B1A51" w:rsidP="009B1A51"/>
    <w:p w14:paraId="468A1647" w14:textId="77777777" w:rsidR="009B1A51" w:rsidRDefault="009B1A51" w:rsidP="009B1A51"/>
    <w:p w14:paraId="3A857D5B" w14:textId="77777777" w:rsidR="009B1A51" w:rsidRDefault="009B1A51" w:rsidP="009B1A51"/>
    <w:p w14:paraId="2E26E48D" w14:textId="77777777" w:rsidR="00B9749B" w:rsidRDefault="00B9749B"/>
    <w:sectPr w:rsidR="00B9749B" w:rsidSect="009B1A51">
      <w:headerReference w:type="even" r:id="rId12"/>
      <w:headerReference w:type="default" r:id="rId13"/>
      <w:footerReference w:type="default" r:id="rId14"/>
      <w:headerReference w:type="first" r:id="rId15"/>
      <w:footerReference w:type="first" r:id="rId16"/>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6AD4E" w14:textId="77777777" w:rsidR="00D627DA" w:rsidRDefault="00D627DA" w:rsidP="009B1A51">
      <w:pPr>
        <w:spacing w:after="0" w:line="240" w:lineRule="auto"/>
      </w:pPr>
      <w:r>
        <w:separator/>
      </w:r>
    </w:p>
  </w:endnote>
  <w:endnote w:type="continuationSeparator" w:id="0">
    <w:p w14:paraId="13219EFD" w14:textId="77777777" w:rsidR="00D627DA" w:rsidRDefault="00D627DA"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CB91" w14:textId="77777777" w:rsidR="00C923F1" w:rsidRPr="00871A91" w:rsidRDefault="00C923F1" w:rsidP="009B1A5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E6AA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E6AA7">
      <w:rPr>
        <w:rFonts w:ascii="Palatino Linotype" w:hAnsi="Palatino Linotype"/>
        <w:b/>
        <w:bCs/>
        <w:noProof/>
        <w:sz w:val="20"/>
      </w:rPr>
      <w:t>73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58BF" w14:textId="77777777" w:rsidR="00C923F1" w:rsidRPr="00871A91" w:rsidRDefault="00C923F1" w:rsidP="009B1A5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E6AA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E6AA7">
      <w:rPr>
        <w:rFonts w:ascii="Palatino Linotype" w:hAnsi="Palatino Linotype"/>
        <w:b/>
        <w:bCs/>
        <w:noProof/>
        <w:sz w:val="20"/>
      </w:rPr>
      <w:t>73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F556" w14:textId="77777777" w:rsidR="00D627DA" w:rsidRDefault="00D627DA" w:rsidP="009B1A51">
      <w:pPr>
        <w:spacing w:after="0" w:line="240" w:lineRule="auto"/>
      </w:pPr>
      <w:r>
        <w:separator/>
      </w:r>
    </w:p>
  </w:footnote>
  <w:footnote w:type="continuationSeparator" w:id="0">
    <w:p w14:paraId="0E142CD7" w14:textId="77777777" w:rsidR="00D627DA" w:rsidRDefault="00D627DA" w:rsidP="009B1A51">
      <w:pPr>
        <w:spacing w:after="0" w:line="240" w:lineRule="auto"/>
      </w:pPr>
      <w:r>
        <w:continuationSeparator/>
      </w:r>
    </w:p>
  </w:footnote>
  <w:footnote w:id="1">
    <w:p w14:paraId="6DFDCA80" w14:textId="77777777" w:rsidR="00C923F1" w:rsidRPr="0031280C" w:rsidRDefault="00C923F1" w:rsidP="009B1A51">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C4E8158" w14:textId="77777777" w:rsidR="00C923F1" w:rsidRPr="0031280C" w:rsidRDefault="00C923F1" w:rsidP="009B1A51">
      <w:pPr>
        <w:rPr>
          <w:rFonts w:cs="Palatino Linotype"/>
          <w:color w:val="000000"/>
          <w:sz w:val="20"/>
          <w:szCs w:val="20"/>
        </w:rPr>
      </w:pPr>
    </w:p>
    <w:p w14:paraId="2AC4D5BA" w14:textId="77777777" w:rsidR="00C923F1" w:rsidRPr="0031280C" w:rsidRDefault="00C923F1" w:rsidP="009B1A51">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C48025B" w14:textId="77777777" w:rsidR="00C923F1" w:rsidRPr="00783A97" w:rsidRDefault="00C923F1" w:rsidP="009B1A51">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18F4954" w14:textId="77777777" w:rsidR="00C923F1" w:rsidRPr="00BA61D0" w:rsidRDefault="00C923F1" w:rsidP="009B1A51">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hAnsi="Palatino Linotype" w:cs="Tahoma"/>
            <w:bCs/>
            <w:i/>
            <w:iCs/>
            <w:sz w:val="18"/>
            <w:szCs w:val="18"/>
          </w:rPr>
          <w:t>https://opendatacharter.net/principles-es/</w:t>
        </w:r>
      </w:hyperlink>
    </w:p>
  </w:footnote>
  <w:footnote w:id="3">
    <w:p w14:paraId="00FD076B" w14:textId="77777777" w:rsidR="00C923F1" w:rsidRDefault="00C923F1" w:rsidP="009B1A51">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4">
    <w:p w14:paraId="06123691" w14:textId="77777777" w:rsidR="00C923F1" w:rsidRDefault="00C923F1" w:rsidP="009B1A51">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03C40FFA" w14:textId="77777777" w:rsidR="00C923F1" w:rsidRDefault="000E6AA7" w:rsidP="009B1A51">
      <w:pPr>
        <w:pBdr>
          <w:top w:val="nil"/>
          <w:left w:val="nil"/>
          <w:bottom w:val="nil"/>
          <w:right w:val="nil"/>
          <w:between w:val="nil"/>
        </w:pBdr>
        <w:rPr>
          <w:rFonts w:eastAsia="Palatino Linotype" w:cs="Palatino Linotype"/>
          <w:color w:val="000000"/>
          <w:sz w:val="16"/>
          <w:szCs w:val="16"/>
        </w:rPr>
      </w:pPr>
      <w:hyperlink r:id="rId4">
        <w:r w:rsidR="00C923F1">
          <w:rPr>
            <w:rFonts w:eastAsia="Palatino Linotype" w:cs="Palatino Linotype"/>
            <w:color w:val="0000FF"/>
            <w:sz w:val="16"/>
            <w:szCs w:val="16"/>
            <w:u w:val="single"/>
          </w:rPr>
          <w:t>https://www.indetec.gob.mx/delivery?srv=0&amp;sl=3&amp;path=/biblioteca/Especiales/386_Glosario_Terminos_Proceso_Planeacion.pdf</w:t>
        </w:r>
      </w:hyperlink>
      <w:r w:rsidR="00C923F1">
        <w:rPr>
          <w:rFonts w:eastAsia="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269D" w14:textId="77777777" w:rsidR="00C923F1" w:rsidRDefault="000E6AA7">
    <w:pPr>
      <w:pStyle w:val="Encabezado"/>
    </w:pPr>
    <w:r>
      <w:rPr>
        <w:noProof/>
        <w:lang w:val="es-MX" w:eastAsia="es-MX"/>
      </w:rPr>
      <w:pict w14:anchorId="2EAB1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C923F1" w:rsidRPr="00B17577" w14:paraId="47DB685F" w14:textId="77777777" w:rsidTr="009B1A51">
      <w:trPr>
        <w:trHeight w:val="237"/>
      </w:trPr>
      <w:tc>
        <w:tcPr>
          <w:tcW w:w="5180" w:type="dxa"/>
          <w:hideMark/>
        </w:tcPr>
        <w:p w14:paraId="36C36BEE" w14:textId="77777777" w:rsidR="00C923F1" w:rsidRPr="00F70BDE" w:rsidRDefault="00C923F1" w:rsidP="009B1A5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021056B7" w14:textId="77777777" w:rsidR="00C923F1" w:rsidRPr="00F70BDE" w:rsidRDefault="00C923F1" w:rsidP="009B1A51">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3005/INFOEM/IP/RR/2025 y acumulado</w:t>
          </w:r>
        </w:p>
      </w:tc>
    </w:tr>
    <w:tr w:rsidR="00C923F1" w14:paraId="59AE7DDE" w14:textId="77777777" w:rsidTr="009B1A51">
      <w:trPr>
        <w:trHeight w:val="252"/>
      </w:trPr>
      <w:tc>
        <w:tcPr>
          <w:tcW w:w="5180" w:type="dxa"/>
          <w:hideMark/>
        </w:tcPr>
        <w:p w14:paraId="473FDFB4" w14:textId="77777777" w:rsidR="00C923F1" w:rsidRPr="00F70BDE" w:rsidRDefault="00C923F1" w:rsidP="009B1A51">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7875C90A" w14:textId="77777777" w:rsidR="00C923F1" w:rsidRPr="00F70BDE" w:rsidRDefault="00C923F1" w:rsidP="009B1A51">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923F1" w:rsidRPr="00F63239" w14:paraId="432B3E7F" w14:textId="77777777" w:rsidTr="009B1A51">
      <w:trPr>
        <w:trHeight w:val="357"/>
      </w:trPr>
      <w:tc>
        <w:tcPr>
          <w:tcW w:w="5180" w:type="dxa"/>
          <w:hideMark/>
        </w:tcPr>
        <w:p w14:paraId="161F8398" w14:textId="77777777" w:rsidR="00C923F1" w:rsidRPr="00F70BDE" w:rsidRDefault="00C923F1" w:rsidP="009B1A51">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52081ECE" w14:textId="77777777" w:rsidR="00C923F1" w:rsidRPr="00F70BDE" w:rsidRDefault="00C923F1" w:rsidP="009B1A51">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1C92B4B5" w14:textId="77777777" w:rsidR="00C923F1" w:rsidRPr="00F70BDE" w:rsidRDefault="00C923F1" w:rsidP="009B1A51">
          <w:pPr>
            <w:spacing w:after="120" w:line="240" w:lineRule="auto"/>
            <w:ind w:left="-486" w:right="71" w:firstLine="567"/>
            <w:jc w:val="right"/>
            <w:rPr>
              <w:rFonts w:ascii="Palatino Linotype" w:hAnsi="Palatino Linotype" w:cs="Arial"/>
              <w:sz w:val="24"/>
              <w:szCs w:val="24"/>
            </w:rPr>
          </w:pPr>
        </w:p>
      </w:tc>
    </w:tr>
  </w:tbl>
  <w:p w14:paraId="6D09778F" w14:textId="77777777" w:rsidR="00C923F1" w:rsidRPr="00871A91" w:rsidRDefault="000E6AA7">
    <w:pPr>
      <w:pStyle w:val="Encabezado"/>
      <w:rPr>
        <w:sz w:val="2"/>
      </w:rPr>
    </w:pPr>
    <w:r>
      <w:rPr>
        <w:noProof/>
        <w:lang w:val="es-MX" w:eastAsia="es-MX"/>
      </w:rPr>
      <w:pict w14:anchorId="73B49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C923F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923F1" w:rsidRPr="00F70BDE" w14:paraId="1DC5F24F" w14:textId="77777777" w:rsidTr="009B1A51">
      <w:trPr>
        <w:trHeight w:val="227"/>
      </w:trPr>
      <w:tc>
        <w:tcPr>
          <w:tcW w:w="5103" w:type="dxa"/>
          <w:hideMark/>
        </w:tcPr>
        <w:p w14:paraId="1953987C" w14:textId="77777777" w:rsidR="00C923F1" w:rsidRPr="00F70BDE" w:rsidRDefault="00C923F1" w:rsidP="009B1A5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70D8C23" w14:textId="77777777" w:rsidR="00C923F1" w:rsidRPr="00F70BDE" w:rsidRDefault="00C923F1" w:rsidP="009B1A51">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03005/INFOEM/IP/RR/2025 y acumulado</w:t>
          </w:r>
        </w:p>
      </w:tc>
    </w:tr>
    <w:tr w:rsidR="00C923F1" w:rsidRPr="00F70BDE" w14:paraId="68328C4A" w14:textId="77777777" w:rsidTr="009B1A51">
      <w:trPr>
        <w:trHeight w:val="227"/>
      </w:trPr>
      <w:tc>
        <w:tcPr>
          <w:tcW w:w="5103" w:type="dxa"/>
        </w:tcPr>
        <w:p w14:paraId="4DED8123" w14:textId="77777777" w:rsidR="00C923F1" w:rsidRPr="00F70BDE" w:rsidRDefault="00C923F1" w:rsidP="009B1A5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B7FFDA6" w14:textId="65444146" w:rsidR="00C923F1" w:rsidRPr="00F70BDE" w:rsidRDefault="000E6AA7" w:rsidP="009B1A51">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C923F1" w:rsidRPr="00F70BDE" w14:paraId="3432C57B" w14:textId="77777777" w:rsidTr="009B1A51">
      <w:trPr>
        <w:trHeight w:val="242"/>
      </w:trPr>
      <w:tc>
        <w:tcPr>
          <w:tcW w:w="5103" w:type="dxa"/>
          <w:hideMark/>
        </w:tcPr>
        <w:p w14:paraId="763CDB8E" w14:textId="77777777" w:rsidR="00C923F1" w:rsidRPr="00F70BDE" w:rsidRDefault="00C923F1" w:rsidP="009B1A51">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17BFCD46" w14:textId="77777777" w:rsidR="00C923F1" w:rsidRPr="00116F4B" w:rsidRDefault="00C923F1" w:rsidP="009B1A51">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923F1" w:rsidRPr="00F70BDE" w14:paraId="17D317C1" w14:textId="77777777" w:rsidTr="009B1A51">
      <w:trPr>
        <w:trHeight w:val="342"/>
      </w:trPr>
      <w:tc>
        <w:tcPr>
          <w:tcW w:w="5103" w:type="dxa"/>
          <w:hideMark/>
        </w:tcPr>
        <w:p w14:paraId="1ACECB5D" w14:textId="77777777" w:rsidR="00C923F1" w:rsidRPr="00F70BDE" w:rsidRDefault="00C923F1" w:rsidP="009B1A51">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A5C73CC" w14:textId="77777777" w:rsidR="00C923F1" w:rsidRPr="00F70BDE" w:rsidRDefault="00C923F1" w:rsidP="009B1A51">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842F4E6" w14:textId="77777777" w:rsidR="00C923F1" w:rsidRPr="00871A91" w:rsidRDefault="00C923F1">
    <w:pPr>
      <w:pStyle w:val="Encabezado"/>
      <w:rPr>
        <w:sz w:val="2"/>
      </w:rPr>
    </w:pPr>
    <w:r>
      <w:rPr>
        <w:noProof/>
        <w:lang w:val="es-MX" w:eastAsia="es-MX"/>
      </w:rPr>
      <w:drawing>
        <wp:anchor distT="0" distB="0" distL="114300" distR="114300" simplePos="0" relativeHeight="251656704" behindDoc="1" locked="0" layoutInCell="0" allowOverlap="1" wp14:anchorId="730CFB11" wp14:editId="5408BB1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BF39D0"/>
    <w:multiLevelType w:val="hybridMultilevel"/>
    <w:tmpl w:val="38C40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143A2AE8"/>
    <w:multiLevelType w:val="hybridMultilevel"/>
    <w:tmpl w:val="AEC0982E"/>
    <w:lvl w:ilvl="0" w:tplc="98B24F9E">
      <w:start w:val="18"/>
      <w:numFmt w:val="bullet"/>
      <w:lvlText w:val="-"/>
      <w:lvlJc w:val="left"/>
      <w:pPr>
        <w:ind w:left="720" w:hanging="360"/>
      </w:pPr>
      <w:rPr>
        <w:rFonts w:ascii="Palatino Linotype" w:eastAsia="Times New Roman"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EF1D89"/>
    <w:multiLevelType w:val="hybridMultilevel"/>
    <w:tmpl w:val="17F0BABA"/>
    <w:lvl w:ilvl="0" w:tplc="080A000B">
      <w:start w:val="1"/>
      <w:numFmt w:val="bullet"/>
      <w:lvlText w:val=""/>
      <w:lvlJc w:val="left"/>
      <w:pPr>
        <w:ind w:left="927" w:hanging="360"/>
      </w:pPr>
      <w:rPr>
        <w:rFonts w:ascii="Wingdings" w:hAnsi="Wingdings" w:hint="default"/>
        <w:i/>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15:restartNumberingAfterBreak="0">
    <w:nsid w:val="3A905AB6"/>
    <w:multiLevelType w:val="hybridMultilevel"/>
    <w:tmpl w:val="007C16AA"/>
    <w:lvl w:ilvl="0" w:tplc="590EEE14">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0D5605"/>
    <w:multiLevelType w:val="multilevel"/>
    <w:tmpl w:val="671E534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rPr>
        <w:i w:val="0"/>
      </w:r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523D6F"/>
    <w:multiLevelType w:val="hybridMultilevel"/>
    <w:tmpl w:val="067ACED0"/>
    <w:lvl w:ilvl="0" w:tplc="A7DC2078">
      <w:start w:val="1"/>
      <w:numFmt w:val="bullet"/>
      <w:lvlText w:val="-"/>
      <w:lvlJc w:val="left"/>
      <w:pPr>
        <w:ind w:left="1080" w:hanging="360"/>
      </w:pPr>
      <w:rPr>
        <w:rFonts w:ascii="Palatino Linotype" w:eastAsia="Times New Roman"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5ACE5E6E"/>
    <w:multiLevelType w:val="hybridMultilevel"/>
    <w:tmpl w:val="AD063B88"/>
    <w:lvl w:ilvl="0" w:tplc="D9DA357E">
      <w:start w:val="1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C3F88"/>
    <w:multiLevelType w:val="hybridMultilevel"/>
    <w:tmpl w:val="01BE2446"/>
    <w:lvl w:ilvl="0" w:tplc="AC9EDF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7"/>
  </w:num>
  <w:num w:numId="2">
    <w:abstractNumId w:val="4"/>
  </w:num>
  <w:num w:numId="3">
    <w:abstractNumId w:val="12"/>
  </w:num>
  <w:num w:numId="4">
    <w:abstractNumId w:val="16"/>
  </w:num>
  <w:num w:numId="5">
    <w:abstractNumId w:val="0"/>
  </w:num>
  <w:num w:numId="6">
    <w:abstractNumId w:val="13"/>
  </w:num>
  <w:num w:numId="7">
    <w:abstractNumId w:val="9"/>
  </w:num>
  <w:num w:numId="8">
    <w:abstractNumId w:val="6"/>
  </w:num>
  <w:num w:numId="9">
    <w:abstractNumId w:val="3"/>
  </w:num>
  <w:num w:numId="10">
    <w:abstractNumId w:val="11"/>
  </w:num>
  <w:num w:numId="11">
    <w:abstractNumId w:val="15"/>
  </w:num>
  <w:num w:numId="12">
    <w:abstractNumId w:val="8"/>
  </w:num>
  <w:num w:numId="13">
    <w:abstractNumId w:val="10"/>
  </w:num>
  <w:num w:numId="14">
    <w:abstractNumId w:val="2"/>
  </w:num>
  <w:num w:numId="15">
    <w:abstractNumId w:val="1"/>
  </w:num>
  <w:num w:numId="16">
    <w:abstractNumId w:val="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51"/>
    <w:rsid w:val="00027267"/>
    <w:rsid w:val="00035F96"/>
    <w:rsid w:val="000421DA"/>
    <w:rsid w:val="0005726A"/>
    <w:rsid w:val="000E6AA7"/>
    <w:rsid w:val="000F182E"/>
    <w:rsid w:val="00113E4B"/>
    <w:rsid w:val="0016068C"/>
    <w:rsid w:val="001715C0"/>
    <w:rsid w:val="001D3BBE"/>
    <w:rsid w:val="001E7CCB"/>
    <w:rsid w:val="001F1530"/>
    <w:rsid w:val="0027066E"/>
    <w:rsid w:val="002E7E0B"/>
    <w:rsid w:val="003F4882"/>
    <w:rsid w:val="004175CD"/>
    <w:rsid w:val="00590CDD"/>
    <w:rsid w:val="005D5404"/>
    <w:rsid w:val="005D6865"/>
    <w:rsid w:val="0071421F"/>
    <w:rsid w:val="00741EDB"/>
    <w:rsid w:val="007D162C"/>
    <w:rsid w:val="007D68A0"/>
    <w:rsid w:val="00862F75"/>
    <w:rsid w:val="0088329B"/>
    <w:rsid w:val="008E32BE"/>
    <w:rsid w:val="009421D1"/>
    <w:rsid w:val="009B1A51"/>
    <w:rsid w:val="009B4C98"/>
    <w:rsid w:val="00A72D91"/>
    <w:rsid w:val="00B01567"/>
    <w:rsid w:val="00B1790B"/>
    <w:rsid w:val="00B9749B"/>
    <w:rsid w:val="00BC3724"/>
    <w:rsid w:val="00C210CF"/>
    <w:rsid w:val="00C923F1"/>
    <w:rsid w:val="00D24A68"/>
    <w:rsid w:val="00D627DA"/>
    <w:rsid w:val="00E540B6"/>
    <w:rsid w:val="00E7204E"/>
    <w:rsid w:val="00FC57BC"/>
    <w:rsid w:val="00FD2F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2D024F"/>
  <w15:chartTrackingRefBased/>
  <w15:docId w15:val="{18D0297F-666F-41EC-AE06-D821019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B1A51"/>
    <w:pPr>
      <w:ind w:left="720"/>
      <w:contextualSpacing/>
    </w:pPr>
  </w:style>
  <w:style w:type="paragraph" w:styleId="Encabezado">
    <w:name w:val="header"/>
    <w:basedOn w:val="Normal"/>
    <w:link w:val="EncabezadoCar"/>
    <w:uiPriority w:val="99"/>
    <w:unhideWhenUsed/>
    <w:rsid w:val="009B1A5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9B1A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B1A5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B1A51"/>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B1A51"/>
  </w:style>
  <w:style w:type="character" w:styleId="Hipervnculo">
    <w:name w:val="Hyperlink"/>
    <w:aliases w:val="Hipervínculo1,Hipervínculo11,Hipervínculo12,Hipervínculo13,Hipervínculo14,Hipervínculo15"/>
    <w:basedOn w:val="Fuentedeprrafopredeter"/>
    <w:uiPriority w:val="99"/>
    <w:unhideWhenUsed/>
    <w:rsid w:val="009B1A51"/>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B1A51"/>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B1A5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B1A51"/>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9B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9B1A51"/>
    <w:pPr>
      <w:spacing w:before="240" w:line="360" w:lineRule="auto"/>
      <w:ind w:left="851" w:right="851"/>
      <w:jc w:val="both"/>
    </w:pPr>
    <w:rPr>
      <w:rFonts w:ascii="Palatino Linotype" w:hAnsi="Palatino Linotype"/>
      <w:i/>
    </w:rPr>
  </w:style>
  <w:style w:type="paragraph" w:customStyle="1" w:styleId="Citas">
    <w:name w:val="Citas"/>
    <w:basedOn w:val="Normal"/>
    <w:qFormat/>
    <w:rsid w:val="009B1A51"/>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9B1A51"/>
    <w:rPr>
      <w:color w:val="605E5C"/>
      <w:shd w:val="clear" w:color="auto" w:fill="E1DFDD"/>
    </w:rPr>
  </w:style>
  <w:style w:type="character" w:styleId="Hipervnculovisitado">
    <w:name w:val="FollowedHyperlink"/>
    <w:basedOn w:val="Fuentedeprrafopredeter"/>
    <w:uiPriority w:val="99"/>
    <w:semiHidden/>
    <w:unhideWhenUsed/>
    <w:rsid w:val="009B1A51"/>
    <w:rPr>
      <w:color w:val="954F72" w:themeColor="followedHyperlink"/>
      <w:u w:val="single"/>
    </w:rPr>
  </w:style>
  <w:style w:type="paragraph" w:customStyle="1" w:styleId="INFOEM">
    <w:name w:val="INFOEM"/>
    <w:basedOn w:val="Normal"/>
    <w:qFormat/>
    <w:rsid w:val="009B1A51"/>
    <w:pPr>
      <w:spacing w:before="240" w:line="360" w:lineRule="auto"/>
      <w:ind w:left="851" w:right="851"/>
      <w:jc w:val="both"/>
    </w:pPr>
    <w:rPr>
      <w:rFonts w:ascii="Palatino Linotype" w:hAnsi="Palatino Linotype"/>
      <w:i/>
      <w:szCs w:val="14"/>
    </w:rPr>
  </w:style>
  <w:style w:type="paragraph" w:customStyle="1" w:styleId="Default">
    <w:name w:val="Default"/>
    <w:rsid w:val="009B1A5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cod/vig/codvig007.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73</Pages>
  <Words>16254</Words>
  <Characters>89399</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27</cp:revision>
  <cp:lastPrinted>2025-05-30T16:41:00Z</cp:lastPrinted>
  <dcterms:created xsi:type="dcterms:W3CDTF">2025-05-15T18:58:00Z</dcterms:created>
  <dcterms:modified xsi:type="dcterms:W3CDTF">2025-06-04T00:06:00Z</dcterms:modified>
</cp:coreProperties>
</file>