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9A0" w:rsidRPr="005E5C89" w:rsidRDefault="00012FCB" w:rsidP="001C7285">
      <w:pPr>
        <w:spacing w:line="360" w:lineRule="auto"/>
        <w:jc w:val="both"/>
        <w:rPr>
          <w:rFonts w:ascii="Palatino Linotype" w:eastAsia="Palatino Linotype" w:hAnsi="Palatino Linotype" w:cs="Palatino Linotype"/>
          <w:b/>
        </w:rPr>
      </w:pPr>
      <w:bookmarkStart w:id="0" w:name="_GoBack"/>
      <w:bookmarkEnd w:id="0"/>
      <w:r w:rsidRPr="005E5C8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5E5C89">
        <w:rPr>
          <w:rFonts w:ascii="Palatino Linotype" w:eastAsia="Palatino Linotype" w:hAnsi="Palatino Linotype" w:cs="Palatino Linotype"/>
          <w:b/>
        </w:rPr>
        <w:t>de fecha trece</w:t>
      </w:r>
      <w:r w:rsidR="001551AC">
        <w:rPr>
          <w:rFonts w:ascii="Palatino Linotype" w:eastAsia="Palatino Linotype" w:hAnsi="Palatino Linotype" w:cs="Palatino Linotype"/>
          <w:b/>
        </w:rPr>
        <w:t xml:space="preserve"> (13)</w:t>
      </w:r>
      <w:r w:rsidRPr="005E5C89">
        <w:rPr>
          <w:rFonts w:ascii="Palatino Linotype" w:eastAsia="Palatino Linotype" w:hAnsi="Palatino Linotype" w:cs="Palatino Linotype"/>
          <w:b/>
        </w:rPr>
        <w:t xml:space="preserve"> de agosto de dos mil veinticinco.</w:t>
      </w:r>
    </w:p>
    <w:p w:rsidR="003C19A0" w:rsidRPr="005E5C89" w:rsidRDefault="003C19A0" w:rsidP="001C7285">
      <w:pPr>
        <w:spacing w:line="360" w:lineRule="auto"/>
        <w:jc w:val="both"/>
        <w:rPr>
          <w:rFonts w:ascii="Palatino Linotype" w:eastAsia="Palatino Linotype" w:hAnsi="Palatino Linotype" w:cs="Palatino Linotype"/>
          <w:b/>
        </w:rPr>
      </w:pPr>
    </w:p>
    <w:p w:rsidR="003C19A0" w:rsidRPr="005E5C89" w:rsidRDefault="00012FCB" w:rsidP="001C7285">
      <w:pPr>
        <w:spacing w:line="360" w:lineRule="auto"/>
        <w:jc w:val="both"/>
        <w:rPr>
          <w:rFonts w:ascii="Palatino Linotype" w:eastAsia="Palatino Linotype" w:hAnsi="Palatino Linotype" w:cs="Palatino Linotype"/>
        </w:rPr>
      </w:pPr>
      <w:bookmarkStart w:id="1" w:name="_heading=h.gjdgxs"/>
      <w:bookmarkEnd w:id="1"/>
      <w:r w:rsidRPr="005E5C89">
        <w:rPr>
          <w:rFonts w:ascii="Palatino Linotype" w:eastAsia="Palatino Linotype" w:hAnsi="Palatino Linotype" w:cs="Palatino Linotype"/>
          <w:b/>
        </w:rPr>
        <w:t>VISTO</w:t>
      </w:r>
      <w:r w:rsidRPr="005E5C89">
        <w:rPr>
          <w:rFonts w:ascii="Palatino Linotype" w:eastAsia="Palatino Linotype" w:hAnsi="Palatino Linotype" w:cs="Palatino Linotype"/>
        </w:rPr>
        <w:t xml:space="preserve"> el expediente electrónico formado con motivo del recurso de revisión </w:t>
      </w:r>
      <w:r w:rsidRPr="005E5C89">
        <w:rPr>
          <w:rFonts w:ascii="Palatino Linotype" w:eastAsia="Palatino Linotype" w:hAnsi="Palatino Linotype" w:cs="Palatino Linotype"/>
          <w:b/>
          <w:bCs/>
        </w:rPr>
        <w:t>07053</w:t>
      </w:r>
      <w:r w:rsidRPr="005E5C89">
        <w:rPr>
          <w:rFonts w:ascii="Palatino Linotype" w:eastAsia="Palatino Linotype" w:hAnsi="Palatino Linotype" w:cs="Palatino Linotype"/>
          <w:b/>
        </w:rPr>
        <w:t xml:space="preserve">/INFOEM/IP/RR/2025 </w:t>
      </w:r>
      <w:r w:rsidRPr="005E5C89">
        <w:rPr>
          <w:rFonts w:ascii="Palatino Linotype" w:eastAsia="Palatino Linotype" w:hAnsi="Palatino Linotype" w:cs="Palatino Linotype"/>
        </w:rPr>
        <w:t xml:space="preserve">promovido por </w:t>
      </w:r>
      <w:r w:rsidR="00C35382">
        <w:rPr>
          <w:rFonts w:ascii="Palatino Linotype" w:eastAsia="Palatino Linotype" w:hAnsi="Palatino Linotype" w:cs="Palatino Linotype"/>
          <w:b/>
        </w:rPr>
        <w:t>XXXX</w:t>
      </w:r>
      <w:r w:rsidRPr="005E5C89">
        <w:rPr>
          <w:rFonts w:ascii="Palatino Linotype" w:eastAsia="Palatino Linotype" w:hAnsi="Palatino Linotype" w:cs="Palatino Linotype"/>
        </w:rPr>
        <w:t>, a través del</w:t>
      </w:r>
      <w:r w:rsidRPr="005E5C89">
        <w:rPr>
          <w:rFonts w:ascii="Palatino Linotype" w:eastAsia="Palatino Linotype" w:hAnsi="Palatino Linotype" w:cs="Palatino Linotype"/>
          <w:b/>
        </w:rPr>
        <w:t xml:space="preserve"> Sistema de Acceso a la Información Mexiquense (SAIMEX),</w:t>
      </w:r>
      <w:r w:rsidRPr="005E5C89">
        <w:rPr>
          <w:rFonts w:ascii="Palatino Linotype" w:eastAsia="Palatino Linotype" w:hAnsi="Palatino Linotype" w:cs="Palatino Linotype"/>
        </w:rPr>
        <w:t xml:space="preserve"> a quien en lo sucesivo se identificará como </w:t>
      </w:r>
      <w:r w:rsidRPr="005E5C89">
        <w:rPr>
          <w:rFonts w:ascii="Palatino Linotype" w:eastAsia="Palatino Linotype" w:hAnsi="Palatino Linotype" w:cs="Palatino Linotype"/>
          <w:b/>
        </w:rPr>
        <w:t>EL RECURRENTE</w:t>
      </w:r>
      <w:r w:rsidRPr="005E5C89">
        <w:rPr>
          <w:rFonts w:ascii="Palatino Linotype" w:eastAsia="Palatino Linotype" w:hAnsi="Palatino Linotype" w:cs="Palatino Linotype"/>
        </w:rPr>
        <w:t xml:space="preserve">, en contra de la respuesta del </w:t>
      </w:r>
      <w:r w:rsidRPr="005E5C89">
        <w:rPr>
          <w:rFonts w:ascii="Palatino Linotype" w:eastAsia="Palatino Linotype" w:hAnsi="Palatino Linotype" w:cs="Palatino Linotype"/>
          <w:b/>
        </w:rPr>
        <w:t xml:space="preserve">Ayuntamiento de </w:t>
      </w:r>
      <w:r w:rsidR="001E6ED1" w:rsidRPr="005E5C89">
        <w:rPr>
          <w:rFonts w:ascii="Palatino Linotype" w:eastAsia="Palatino Linotype" w:hAnsi="Palatino Linotype" w:cs="Palatino Linotype"/>
          <w:b/>
        </w:rPr>
        <w:t>Tecámac</w:t>
      </w:r>
      <w:r w:rsidRPr="005E5C89">
        <w:rPr>
          <w:rFonts w:ascii="Palatino Linotype" w:eastAsia="Palatino Linotype" w:hAnsi="Palatino Linotype" w:cs="Palatino Linotype"/>
          <w:b/>
        </w:rPr>
        <w:t xml:space="preserve">, </w:t>
      </w:r>
      <w:r w:rsidRPr="005E5C89">
        <w:rPr>
          <w:rFonts w:ascii="Palatino Linotype" w:eastAsia="Palatino Linotype" w:hAnsi="Palatino Linotype" w:cs="Palatino Linotype"/>
        </w:rPr>
        <w:t>en adelante el</w:t>
      </w:r>
      <w:r w:rsidRPr="005E5C89">
        <w:rPr>
          <w:rFonts w:ascii="Palatino Linotype" w:eastAsia="Palatino Linotype" w:hAnsi="Palatino Linotype" w:cs="Palatino Linotype"/>
          <w:b/>
        </w:rPr>
        <w:t xml:space="preserve"> SUJETO OBLIGADO</w:t>
      </w:r>
      <w:r w:rsidRPr="005E5C89">
        <w:rPr>
          <w:rFonts w:ascii="Palatino Linotype" w:eastAsia="Palatino Linotype" w:hAnsi="Palatino Linotype" w:cs="Palatino Linotype"/>
        </w:rPr>
        <w:t>, por lo que se procede a dictar la presente resolución, con base en los siguientes:</w:t>
      </w:r>
    </w:p>
    <w:p w:rsidR="003C19A0" w:rsidRPr="005E5C89" w:rsidRDefault="003C19A0" w:rsidP="001C7285">
      <w:pPr>
        <w:spacing w:line="360" w:lineRule="auto"/>
        <w:jc w:val="both"/>
        <w:rPr>
          <w:rFonts w:ascii="Palatino Linotype" w:eastAsia="Palatino Linotype" w:hAnsi="Palatino Linotype" w:cs="Palatino Linotype"/>
        </w:rPr>
      </w:pPr>
    </w:p>
    <w:p w:rsidR="00EE0A13" w:rsidRPr="005E5C89" w:rsidRDefault="00EE0A13" w:rsidP="001C7285">
      <w:pPr>
        <w:spacing w:line="360" w:lineRule="auto"/>
        <w:jc w:val="center"/>
        <w:rPr>
          <w:rFonts w:ascii="Palatino Linotype" w:eastAsia="Palatino Linotype" w:hAnsi="Palatino Linotype" w:cs="Palatino Linotype"/>
          <w:b/>
        </w:rPr>
      </w:pPr>
    </w:p>
    <w:p w:rsidR="003C19A0" w:rsidRPr="005E5C89" w:rsidRDefault="00012FCB" w:rsidP="001C7285">
      <w:pPr>
        <w:spacing w:line="360" w:lineRule="auto"/>
        <w:jc w:val="center"/>
        <w:rPr>
          <w:rFonts w:ascii="Palatino Linotype" w:eastAsia="Palatino Linotype" w:hAnsi="Palatino Linotype" w:cs="Palatino Linotype"/>
          <w:b/>
        </w:rPr>
      </w:pPr>
      <w:r w:rsidRPr="005E5C89">
        <w:rPr>
          <w:rFonts w:ascii="Palatino Linotype" w:eastAsia="Palatino Linotype" w:hAnsi="Palatino Linotype" w:cs="Palatino Linotype"/>
          <w:b/>
        </w:rPr>
        <w:t>A N T E C E D E N T E S</w:t>
      </w:r>
    </w:p>
    <w:p w:rsidR="003C19A0" w:rsidRPr="005E5C89" w:rsidRDefault="003C19A0" w:rsidP="001C7285">
      <w:pPr>
        <w:spacing w:line="360" w:lineRule="auto"/>
        <w:rPr>
          <w:rFonts w:ascii="Palatino Linotype" w:eastAsia="Palatino Linotype" w:hAnsi="Palatino Linotype" w:cs="Palatino Linotype"/>
        </w:rPr>
      </w:pPr>
    </w:p>
    <w:p w:rsidR="003C19A0" w:rsidRPr="005E5C89" w:rsidRDefault="00012FCB" w:rsidP="001C7285">
      <w:pPr>
        <w:numPr>
          <w:ilvl w:val="0"/>
          <w:numId w:val="5"/>
        </w:numPr>
        <w:spacing w:line="360" w:lineRule="auto"/>
        <w:ind w:left="0" w:firstLine="0"/>
        <w:jc w:val="both"/>
        <w:rPr>
          <w:rFonts w:ascii="Palatino Linotype" w:hAnsi="Palatino Linotype"/>
        </w:rPr>
      </w:pPr>
      <w:r w:rsidRPr="005E5C89">
        <w:rPr>
          <w:rFonts w:ascii="Palatino Linotype" w:eastAsia="Palatino Linotype" w:hAnsi="Palatino Linotype" w:cs="Palatino Linotype"/>
        </w:rPr>
        <w:t xml:space="preserve">El fecha </w:t>
      </w:r>
      <w:r w:rsidRPr="005E5C89">
        <w:rPr>
          <w:rFonts w:ascii="Palatino Linotype" w:eastAsia="Palatino Linotype" w:hAnsi="Palatino Linotype" w:cs="Palatino Linotype"/>
          <w:b/>
          <w:bCs/>
        </w:rPr>
        <w:t>ocho de mayo</w:t>
      </w:r>
      <w:r w:rsidRPr="005E5C89">
        <w:rPr>
          <w:rFonts w:ascii="Palatino Linotype" w:eastAsia="Palatino Linotype" w:hAnsi="Palatino Linotype" w:cs="Palatino Linotype"/>
          <w:b/>
        </w:rPr>
        <w:t xml:space="preserve"> de dos mil veinticinco</w:t>
      </w:r>
      <w:r w:rsidRPr="005E5C89">
        <w:rPr>
          <w:rFonts w:ascii="Palatino Linotype" w:eastAsia="Palatino Linotype" w:hAnsi="Palatino Linotype" w:cs="Palatino Linotype"/>
        </w:rPr>
        <w:t xml:space="preserve">, </w:t>
      </w:r>
      <w:r w:rsidRPr="005E5C89">
        <w:rPr>
          <w:rFonts w:ascii="Palatino Linotype" w:eastAsia="Palatino Linotype" w:hAnsi="Palatino Linotype" w:cs="Palatino Linotype"/>
          <w:b/>
        </w:rPr>
        <w:t>EL RECURRENTE,</w:t>
      </w:r>
      <w:r w:rsidRPr="005E5C89">
        <w:rPr>
          <w:rFonts w:ascii="Palatino Linotype" w:eastAsia="Palatino Linotype" w:hAnsi="Palatino Linotype" w:cs="Palatino Linotype"/>
        </w:rPr>
        <w:t xml:space="preserve"> ante el </w:t>
      </w:r>
      <w:r w:rsidRPr="005E5C89">
        <w:rPr>
          <w:rFonts w:ascii="Palatino Linotype" w:eastAsia="Palatino Linotype" w:hAnsi="Palatino Linotype" w:cs="Palatino Linotype"/>
          <w:b/>
        </w:rPr>
        <w:t>SUJETO OBLIGADO</w:t>
      </w:r>
      <w:r w:rsidRPr="005E5C89">
        <w:rPr>
          <w:rFonts w:ascii="Palatino Linotype" w:eastAsia="Palatino Linotype" w:hAnsi="Palatino Linotype" w:cs="Palatino Linotype"/>
        </w:rPr>
        <w:t xml:space="preserve"> vía Sistema de Acceso a la Información Mexiquense (</w:t>
      </w:r>
      <w:r w:rsidRPr="005E5C89">
        <w:rPr>
          <w:rFonts w:ascii="Palatino Linotype" w:eastAsia="Palatino Linotype" w:hAnsi="Palatino Linotype" w:cs="Palatino Linotype"/>
          <w:b/>
        </w:rPr>
        <w:t>SAIMEX)</w:t>
      </w:r>
      <w:r w:rsidRPr="005E5C89">
        <w:rPr>
          <w:rFonts w:ascii="Palatino Linotype" w:eastAsia="Palatino Linotype" w:hAnsi="Palatino Linotype" w:cs="Palatino Linotype"/>
        </w:rPr>
        <w:t xml:space="preserve">, presentó las solicitudes de información registrada con el folio </w:t>
      </w:r>
      <w:r w:rsidRPr="005E5C89">
        <w:rPr>
          <w:rFonts w:ascii="Palatino Linotype" w:eastAsia="Palatino Linotype" w:hAnsi="Palatino Linotype" w:cs="Palatino Linotype"/>
          <w:b/>
        </w:rPr>
        <w:t xml:space="preserve">00162/TECAMAC/IP/2025, </w:t>
      </w:r>
      <w:r w:rsidRPr="005E5C89">
        <w:rPr>
          <w:rFonts w:ascii="Palatino Linotype" w:eastAsia="Palatino Linotype" w:hAnsi="Palatino Linotype" w:cs="Palatino Linotype"/>
        </w:rPr>
        <w:t>en la que se solicitó lo siguiente:</w:t>
      </w:r>
    </w:p>
    <w:p w:rsidR="003C19A0" w:rsidRPr="005E5C89" w:rsidRDefault="003C19A0" w:rsidP="001C7285">
      <w:pPr>
        <w:jc w:val="both"/>
        <w:rPr>
          <w:rFonts w:ascii="Palatino Linotype" w:eastAsia="Palatino Linotype" w:hAnsi="Palatino Linotype" w:cs="Palatino Linotype"/>
          <w:i/>
        </w:rPr>
      </w:pPr>
    </w:p>
    <w:p w:rsidR="003C19A0" w:rsidRPr="005E5C89" w:rsidRDefault="00012FCB" w:rsidP="001C7285">
      <w:pPr>
        <w:jc w:val="both"/>
        <w:rPr>
          <w:rFonts w:ascii="Palatino Linotype" w:eastAsia="Palatino Linotype" w:hAnsi="Palatino Linotype" w:cs="Palatino Linotype"/>
          <w:b/>
          <w:i/>
        </w:rPr>
      </w:pPr>
      <w:r w:rsidRPr="005E5C89">
        <w:rPr>
          <w:rFonts w:ascii="Palatino Linotype" w:eastAsia="Palatino Linotype" w:hAnsi="Palatino Linotype" w:cs="Palatino Linotype"/>
          <w:i/>
        </w:rPr>
        <w:t xml:space="preserve"> “</w:t>
      </w:r>
      <w:r w:rsidRPr="005E5C89">
        <w:rPr>
          <w:rFonts w:ascii="Palatino Linotype" w:hAnsi="Palatino Linotype"/>
          <w:i/>
          <w:iCs/>
          <w:color w:val="000000"/>
        </w:rPr>
        <w:t>Miembros de la comisión edilicia temporal de regularización de tenencia de la tierra y descripción de las funciones de dicha comisión del municip</w:t>
      </w:r>
      <w:r w:rsidR="001E6ED1" w:rsidRPr="005E5C89">
        <w:rPr>
          <w:rFonts w:ascii="Palatino Linotype" w:hAnsi="Palatino Linotype"/>
          <w:i/>
          <w:iCs/>
          <w:color w:val="000000"/>
        </w:rPr>
        <w:t>io de Tecámac, Estado de México</w:t>
      </w:r>
      <w:r w:rsidRPr="005E5C89">
        <w:rPr>
          <w:rFonts w:ascii="Palatino Linotype" w:eastAsia="Palatino Linotype" w:hAnsi="Palatino Linotype" w:cs="Palatino Linotype"/>
          <w:i/>
          <w:iCs/>
          <w:color w:val="000000"/>
        </w:rPr>
        <w:t>.</w:t>
      </w:r>
      <w:r w:rsidRPr="005E5C89">
        <w:rPr>
          <w:rFonts w:ascii="Palatino Linotype" w:eastAsia="Palatino Linotype" w:hAnsi="Palatino Linotype" w:cs="Palatino Linotype"/>
          <w:i/>
        </w:rPr>
        <w:t>”(Sic).</w:t>
      </w:r>
    </w:p>
    <w:p w:rsidR="003C19A0" w:rsidRDefault="003C19A0" w:rsidP="001C7285">
      <w:pPr>
        <w:jc w:val="both"/>
        <w:rPr>
          <w:rFonts w:ascii="Palatino Linotype" w:eastAsia="Palatino Linotype" w:hAnsi="Palatino Linotype" w:cs="Palatino Linotype"/>
          <w:i/>
        </w:rPr>
      </w:pPr>
    </w:p>
    <w:p w:rsidR="001551AC" w:rsidRPr="005E5C89" w:rsidRDefault="001551AC" w:rsidP="001C7285">
      <w:pPr>
        <w:jc w:val="both"/>
        <w:rPr>
          <w:rFonts w:ascii="Palatino Linotype" w:eastAsia="Palatino Linotype" w:hAnsi="Palatino Linotype" w:cs="Palatino Linotype"/>
          <w:i/>
        </w:rPr>
      </w:pPr>
    </w:p>
    <w:p w:rsidR="003C19A0" w:rsidRPr="005E5C89" w:rsidRDefault="00012FCB" w:rsidP="001C7285">
      <w:pPr>
        <w:numPr>
          <w:ilvl w:val="0"/>
          <w:numId w:val="3"/>
        </w:numPr>
        <w:spacing w:line="360" w:lineRule="auto"/>
        <w:ind w:left="0"/>
        <w:jc w:val="both"/>
        <w:rPr>
          <w:rFonts w:ascii="Palatino Linotype" w:eastAsia="Palatino Linotype" w:hAnsi="Palatino Linotype" w:cs="Palatino Linotype"/>
        </w:rPr>
      </w:pPr>
      <w:r w:rsidRPr="005E5C89">
        <w:rPr>
          <w:rFonts w:ascii="Palatino Linotype" w:eastAsia="Palatino Linotype" w:hAnsi="Palatino Linotype" w:cs="Palatino Linotype"/>
          <w:b/>
        </w:rPr>
        <w:t>Modalidad de entrega</w:t>
      </w:r>
      <w:r w:rsidRPr="005E5C89">
        <w:rPr>
          <w:rFonts w:ascii="Palatino Linotype" w:eastAsia="Palatino Linotype" w:hAnsi="Palatino Linotype" w:cs="Palatino Linotype"/>
        </w:rPr>
        <w:t>: por medio del Sistema de Acceso a la Información.</w:t>
      </w:r>
    </w:p>
    <w:p w:rsidR="003C19A0" w:rsidRPr="005E5C89" w:rsidRDefault="003C19A0" w:rsidP="001C7285">
      <w:pPr>
        <w:spacing w:line="360" w:lineRule="auto"/>
        <w:jc w:val="both"/>
        <w:rPr>
          <w:rFonts w:ascii="Palatino Linotype" w:eastAsia="Palatino Linotype" w:hAnsi="Palatino Linotype" w:cs="Palatino Linotype"/>
          <w:i/>
        </w:rPr>
      </w:pPr>
    </w:p>
    <w:p w:rsidR="003C19A0" w:rsidRPr="005E5C89" w:rsidRDefault="00012FCB" w:rsidP="001C7285">
      <w:pPr>
        <w:numPr>
          <w:ilvl w:val="0"/>
          <w:numId w:val="4"/>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lastRenderedPageBreak/>
        <w:t xml:space="preserve">En respuesta el </w:t>
      </w:r>
      <w:r w:rsidRPr="005E5C89">
        <w:rPr>
          <w:rFonts w:ascii="Palatino Linotype" w:eastAsia="Palatino Linotype" w:hAnsi="Palatino Linotype" w:cs="Palatino Linotype"/>
          <w:b/>
        </w:rPr>
        <w:t>SUJETO OBLIGADO</w:t>
      </w:r>
      <w:r w:rsidRPr="005E5C89">
        <w:rPr>
          <w:rFonts w:ascii="Palatino Linotype" w:eastAsia="Palatino Linotype" w:hAnsi="Palatino Linotype" w:cs="Palatino Linotype"/>
        </w:rPr>
        <w:t xml:space="preserve"> presentó  en fecha treinta de mayo de dos mil veinticinco un archivo en formato pdf en el que informó lo siguiente:</w:t>
      </w:r>
    </w:p>
    <w:p w:rsidR="003C19A0" w:rsidRPr="005E5C89" w:rsidRDefault="00012FCB" w:rsidP="001C7285">
      <w:pPr>
        <w:spacing w:line="360" w:lineRule="auto"/>
        <w:jc w:val="both"/>
        <w:rPr>
          <w:rFonts w:ascii="Palatino Linotype" w:hAnsi="Palatino Linotype"/>
        </w:rPr>
      </w:pPr>
      <w:r w:rsidRPr="005E5C89">
        <w:rPr>
          <w:rFonts w:ascii="Palatino Linotype" w:eastAsia="Palatino Linotype" w:hAnsi="Palatino Linotype" w:cs="Palatino Linotype"/>
          <w:b/>
          <w:bCs/>
          <w:color w:val="000000"/>
        </w:rPr>
        <w:t>Contestación al folio 162.pdf</w:t>
      </w:r>
      <w:r w:rsidRPr="005E5C89">
        <w:rPr>
          <w:rFonts w:ascii="Palatino Linotype" w:eastAsia="Palatino Linotype" w:hAnsi="Palatino Linotype" w:cs="Palatino Linotype"/>
        </w:rPr>
        <w:t xml:space="preserve"> : </w:t>
      </w:r>
      <w:r w:rsidRPr="005E5C89">
        <w:rPr>
          <w:rFonts w:ascii="Palatino Linotype" w:eastAsia="Palatino Linotype" w:hAnsi="Palatino Linotype" w:cs="Palatino Linotype"/>
          <w:i/>
          <w:iCs/>
        </w:rPr>
        <w:t xml:space="preserve">Donde remite un link en formato cerrado para </w:t>
      </w:r>
      <w:r w:rsidRPr="005E5C89">
        <w:rPr>
          <w:rFonts w:ascii="Palatino Linotype" w:eastAsia="Palatino Linotype" w:hAnsi="Palatino Linotype" w:cs="Palatino Linotype"/>
          <w:i/>
          <w:iCs/>
        </w:rPr>
        <w:tab/>
        <w:t xml:space="preserve">realizar </w:t>
      </w:r>
      <w:r w:rsidRPr="005E5C89">
        <w:rPr>
          <w:rFonts w:ascii="Palatino Linotype" w:eastAsia="Palatino Linotype" w:hAnsi="Palatino Linotype" w:cs="Palatino Linotype"/>
          <w:i/>
          <w:iCs/>
        </w:rPr>
        <w:tab/>
        <w:t>la consulta de la información solicitada por el recurrente.</w:t>
      </w:r>
    </w:p>
    <w:p w:rsidR="003C19A0" w:rsidRPr="005E5C89" w:rsidRDefault="003C19A0" w:rsidP="001C7285">
      <w:pPr>
        <w:spacing w:line="360" w:lineRule="auto"/>
        <w:rPr>
          <w:rFonts w:ascii="Palatino Linotype" w:eastAsia="Palatino Linotype" w:hAnsi="Palatino Linotype" w:cs="Palatino Linotype"/>
        </w:rPr>
      </w:pPr>
    </w:p>
    <w:p w:rsidR="003C19A0" w:rsidRPr="005E5C89" w:rsidRDefault="00012FCB" w:rsidP="001C7285">
      <w:pPr>
        <w:numPr>
          <w:ilvl w:val="0"/>
          <w:numId w:val="4"/>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En fecha</w:t>
      </w:r>
      <w:r w:rsidRPr="005E5C89">
        <w:rPr>
          <w:rFonts w:ascii="Palatino Linotype" w:eastAsia="Palatino Linotype" w:hAnsi="Palatino Linotype" w:cs="Palatino Linotype"/>
          <w:b/>
          <w:bCs/>
        </w:rPr>
        <w:t xml:space="preserve"> doce de junio </w:t>
      </w:r>
      <w:r w:rsidRPr="005E5C89">
        <w:rPr>
          <w:rFonts w:ascii="Palatino Linotype" w:eastAsia="Palatino Linotype" w:hAnsi="Palatino Linotype" w:cs="Palatino Linotype"/>
          <w:b/>
        </w:rPr>
        <w:t>de dos mil veinticinco</w:t>
      </w:r>
      <w:r w:rsidRPr="005E5C89">
        <w:rPr>
          <w:rFonts w:ascii="Palatino Linotype" w:eastAsia="Palatino Linotype" w:hAnsi="Palatino Linotype" w:cs="Palatino Linotype"/>
        </w:rPr>
        <w:t>, el particular interpuso el recurso de revisión en contra de la respuesta, manifestando :</w:t>
      </w:r>
    </w:p>
    <w:p w:rsidR="003C19A0" w:rsidRPr="005E5C89" w:rsidRDefault="003C19A0" w:rsidP="001C7285">
      <w:pPr>
        <w:spacing w:line="360" w:lineRule="auto"/>
        <w:jc w:val="both"/>
        <w:rPr>
          <w:rFonts w:ascii="Palatino Linotype" w:eastAsia="Palatino Linotype" w:hAnsi="Palatino Linotype" w:cs="Palatino Linotype"/>
        </w:rPr>
      </w:pPr>
    </w:p>
    <w:p w:rsidR="003C19A0" w:rsidRPr="005E5C89" w:rsidRDefault="00012FCB" w:rsidP="001551AC">
      <w:pPr>
        <w:numPr>
          <w:ilvl w:val="0"/>
          <w:numId w:val="6"/>
        </w:numPr>
        <w:ind w:left="0" w:firstLine="0"/>
        <w:jc w:val="both"/>
        <w:rPr>
          <w:rFonts w:ascii="Palatino Linotype" w:eastAsia="Palatino Linotype" w:hAnsi="Palatino Linotype" w:cs="Palatino Linotype"/>
          <w:b/>
          <w:i/>
          <w:color w:val="000000"/>
        </w:rPr>
      </w:pPr>
      <w:r w:rsidRPr="005E5C89">
        <w:rPr>
          <w:rFonts w:ascii="Palatino Linotype" w:eastAsia="Palatino Linotype" w:hAnsi="Palatino Linotype" w:cs="Palatino Linotype"/>
          <w:b/>
          <w:color w:val="000000"/>
        </w:rPr>
        <w:t>Acto impugnado:</w:t>
      </w:r>
      <w:r w:rsidRPr="005E5C89">
        <w:rPr>
          <w:rFonts w:ascii="Palatino Linotype" w:eastAsia="Palatino Linotype" w:hAnsi="Palatino Linotype" w:cs="Palatino Linotype"/>
          <w:b/>
          <w:i/>
          <w:color w:val="000000"/>
        </w:rPr>
        <w:t xml:space="preserve"> </w:t>
      </w:r>
    </w:p>
    <w:p w:rsidR="003C19A0" w:rsidRPr="005E5C89" w:rsidRDefault="00012FCB" w:rsidP="001551AC">
      <w:pPr>
        <w:jc w:val="both"/>
        <w:rPr>
          <w:rFonts w:ascii="Palatino Linotype" w:eastAsia="Palatino Linotype" w:hAnsi="Palatino Linotype" w:cs="Palatino Linotype"/>
          <w:color w:val="000000"/>
        </w:rPr>
      </w:pPr>
      <w:r w:rsidRPr="005E5C89">
        <w:rPr>
          <w:rFonts w:ascii="Palatino Linotype" w:eastAsia="Palatino Linotype" w:hAnsi="Palatino Linotype" w:cs="Palatino Linotype"/>
          <w:i/>
          <w:color w:val="000000"/>
        </w:rPr>
        <w:t>“</w:t>
      </w:r>
      <w:r w:rsidRPr="005E5C89">
        <w:rPr>
          <w:rFonts w:ascii="Palatino Linotype" w:hAnsi="Palatino Linotype"/>
          <w:i/>
          <w:iCs/>
          <w:color w:val="000000"/>
        </w:rPr>
        <w:t>EL SUJETO OBLIGADO NO ENTREGA LA INFORMACIÓN REQUERIDA Y CONTESTA CON GENERALIDADES.</w:t>
      </w:r>
      <w:r w:rsidRPr="005E5C89">
        <w:rPr>
          <w:rFonts w:ascii="Palatino Linotype" w:hAnsi="Palatino Linotype"/>
          <w:i/>
          <w:iCs/>
        </w:rPr>
        <w:t xml:space="preserve">  </w:t>
      </w:r>
      <w:r w:rsidRPr="005E5C89">
        <w:rPr>
          <w:rFonts w:ascii="Palatino Linotype" w:eastAsia="Palatino Linotype" w:hAnsi="Palatino Linotype" w:cs="Palatino Linotype"/>
          <w:i/>
          <w:color w:val="000000"/>
        </w:rPr>
        <w:t xml:space="preserve">” </w:t>
      </w:r>
      <w:r w:rsidRPr="005E5C89">
        <w:rPr>
          <w:rFonts w:ascii="Palatino Linotype" w:eastAsia="Palatino Linotype" w:hAnsi="Palatino Linotype" w:cs="Palatino Linotype"/>
          <w:color w:val="000000"/>
        </w:rPr>
        <w:t>(Sic)</w:t>
      </w:r>
    </w:p>
    <w:p w:rsidR="003C19A0" w:rsidRPr="005E5C89" w:rsidRDefault="003C19A0" w:rsidP="001551AC">
      <w:pPr>
        <w:jc w:val="both"/>
        <w:rPr>
          <w:rFonts w:ascii="Palatino Linotype" w:eastAsia="Palatino Linotype" w:hAnsi="Palatino Linotype" w:cs="Palatino Linotype"/>
          <w:i/>
          <w:color w:val="000000"/>
        </w:rPr>
      </w:pPr>
    </w:p>
    <w:p w:rsidR="003C19A0" w:rsidRPr="005E5C89" w:rsidRDefault="00012FCB" w:rsidP="001551AC">
      <w:pPr>
        <w:numPr>
          <w:ilvl w:val="0"/>
          <w:numId w:val="6"/>
        </w:numPr>
        <w:ind w:left="0" w:firstLine="0"/>
        <w:jc w:val="both"/>
        <w:rPr>
          <w:rFonts w:ascii="Palatino Linotype" w:eastAsia="Palatino Linotype" w:hAnsi="Palatino Linotype" w:cs="Palatino Linotype"/>
          <w:b/>
          <w:color w:val="000000"/>
        </w:rPr>
      </w:pPr>
      <w:r w:rsidRPr="005E5C89">
        <w:rPr>
          <w:rFonts w:ascii="Palatino Linotype" w:eastAsia="Palatino Linotype" w:hAnsi="Palatino Linotype" w:cs="Palatino Linotype"/>
          <w:b/>
          <w:color w:val="000000"/>
        </w:rPr>
        <w:t>Razones o Motivos de inconformidad:</w:t>
      </w:r>
    </w:p>
    <w:p w:rsidR="003C19A0" w:rsidRPr="005E5C89" w:rsidRDefault="00012FCB" w:rsidP="001551AC">
      <w:pPr>
        <w:jc w:val="both"/>
        <w:rPr>
          <w:rFonts w:ascii="Palatino Linotype" w:eastAsia="Palatino Linotype" w:hAnsi="Palatino Linotype" w:cs="Palatino Linotype"/>
          <w:color w:val="000000"/>
        </w:rPr>
      </w:pPr>
      <w:r w:rsidRPr="005E5C89">
        <w:rPr>
          <w:rFonts w:ascii="Palatino Linotype" w:eastAsia="Palatino Linotype" w:hAnsi="Palatino Linotype" w:cs="Palatino Linotype"/>
          <w:i/>
          <w:color w:val="000000"/>
        </w:rPr>
        <w:t>“</w:t>
      </w:r>
      <w:r w:rsidRPr="005E5C89">
        <w:rPr>
          <w:rFonts w:ascii="Palatino Linotype" w:hAnsi="Palatino Linotype"/>
          <w:i/>
          <w:iCs/>
          <w:color w:val="000000"/>
        </w:rPr>
        <w:t>ES DEFICIENTE LA RESPUESTA DEL SUJETO OBLIGADO Y NO RESPONDE CON CLARIDAD, NI PUNTALIDAD LO SOLICITIDADO</w:t>
      </w:r>
      <w:r w:rsidRPr="005E5C89">
        <w:rPr>
          <w:rFonts w:ascii="Palatino Linotype" w:eastAsia="Palatino Linotype" w:hAnsi="Palatino Linotype" w:cs="Palatino Linotype"/>
          <w:i/>
          <w:iCs/>
          <w:color w:val="000000"/>
        </w:rPr>
        <w:t>”</w:t>
      </w:r>
      <w:r w:rsidRPr="005E5C89">
        <w:rPr>
          <w:rFonts w:ascii="Palatino Linotype" w:eastAsia="Palatino Linotype" w:hAnsi="Palatino Linotype" w:cs="Palatino Linotype"/>
          <w:i/>
          <w:color w:val="000000"/>
        </w:rPr>
        <w:t xml:space="preserve"> </w:t>
      </w:r>
      <w:r w:rsidRPr="005E5C89">
        <w:rPr>
          <w:rFonts w:ascii="Palatino Linotype" w:eastAsia="Palatino Linotype" w:hAnsi="Palatino Linotype" w:cs="Palatino Linotype"/>
          <w:color w:val="000000"/>
        </w:rPr>
        <w:t>(Sic)</w:t>
      </w:r>
    </w:p>
    <w:p w:rsidR="003C19A0" w:rsidRPr="005E5C89" w:rsidRDefault="003C19A0" w:rsidP="001C7285">
      <w:pPr>
        <w:spacing w:line="360" w:lineRule="auto"/>
        <w:jc w:val="both"/>
        <w:rPr>
          <w:rFonts w:ascii="Palatino Linotype" w:eastAsia="Palatino Linotype" w:hAnsi="Palatino Linotype" w:cs="Palatino Linotype"/>
        </w:rPr>
      </w:pPr>
    </w:p>
    <w:p w:rsidR="003C19A0" w:rsidRPr="005E5C89" w:rsidRDefault="00012FCB" w:rsidP="001C7285">
      <w:pPr>
        <w:numPr>
          <w:ilvl w:val="0"/>
          <w:numId w:val="7"/>
        </w:numPr>
        <w:spacing w:line="360" w:lineRule="auto"/>
        <w:ind w:left="0" w:firstLine="0"/>
        <w:jc w:val="both"/>
        <w:rPr>
          <w:rFonts w:ascii="Palatino Linotype" w:eastAsia="Palatino Linotype" w:hAnsi="Palatino Linotype" w:cs="Palatino Linotype"/>
          <w:color w:val="000000"/>
        </w:rPr>
      </w:pPr>
      <w:bookmarkStart w:id="2" w:name="_heading=h.30j0zll"/>
      <w:bookmarkEnd w:id="2"/>
      <w:r w:rsidRPr="005E5C89">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del </w:t>
      </w:r>
      <w:r w:rsidRPr="005E5C89">
        <w:rPr>
          <w:rFonts w:ascii="Palatino Linotype" w:eastAsia="Palatino Linotype" w:hAnsi="Palatino Linotype" w:cs="Palatino Linotype"/>
          <w:b/>
          <w:bCs/>
          <w:color w:val="000000"/>
        </w:rPr>
        <w:t>diecisiete</w:t>
      </w:r>
      <w:r w:rsidRPr="005E5C89">
        <w:rPr>
          <w:rFonts w:ascii="Palatino Linotype" w:eastAsia="Palatino Linotype" w:hAnsi="Palatino Linotype" w:cs="Palatino Linotype"/>
          <w:b/>
          <w:color w:val="000000"/>
        </w:rPr>
        <w:t xml:space="preserve"> de junio de dos mil veinticinco</w:t>
      </w:r>
      <w:r w:rsidRPr="005E5C89">
        <w:rPr>
          <w:rFonts w:ascii="Palatino Linotype" w:eastAsia="Palatino Linotype" w:hAnsi="Palatino Linotype" w:cs="Palatino Linotype"/>
          <w:color w:val="000000"/>
        </w:rPr>
        <w:t xml:space="preserve">, puso a disposición de las partes el  expediente electrónicos vía Sistema de Acceso a la Información Mexiquense </w:t>
      </w:r>
      <w:r w:rsidRPr="005E5C89">
        <w:rPr>
          <w:rFonts w:ascii="Palatino Linotype" w:eastAsia="Palatino Linotype" w:hAnsi="Palatino Linotype" w:cs="Palatino Linotype"/>
          <w:b/>
          <w:color w:val="000000"/>
        </w:rPr>
        <w:t xml:space="preserve">SAIMEX </w:t>
      </w:r>
      <w:r w:rsidRPr="005E5C89">
        <w:rPr>
          <w:rFonts w:ascii="Palatino Linotype" w:eastAsia="Palatino Linotype" w:hAnsi="Palatino Linotype" w:cs="Palatino Linotype"/>
          <w:color w:val="000000"/>
        </w:rPr>
        <w:t xml:space="preserve">a efecto de que en un plazo máximo de siete días manifestara lo que a su derecho conviniera, ofreciera pruebas y alegatos según correspondiera a los casos concretos, de esta forma para que el </w:t>
      </w:r>
      <w:r w:rsidRPr="005E5C89">
        <w:rPr>
          <w:rFonts w:ascii="Palatino Linotype" w:eastAsia="Palatino Linotype" w:hAnsi="Palatino Linotype" w:cs="Palatino Linotype"/>
          <w:b/>
          <w:color w:val="000000"/>
        </w:rPr>
        <w:t>SUJETO OBLIGADO</w:t>
      </w:r>
      <w:r w:rsidRPr="005E5C89">
        <w:rPr>
          <w:rFonts w:ascii="Palatino Linotype" w:eastAsia="Palatino Linotype" w:hAnsi="Palatino Linotype" w:cs="Palatino Linotype"/>
          <w:color w:val="000000"/>
        </w:rPr>
        <w:t xml:space="preserve"> presentará el Informe Justificado procedente.</w:t>
      </w:r>
    </w:p>
    <w:p w:rsidR="003C19A0" w:rsidRPr="005E5C89" w:rsidRDefault="003C19A0" w:rsidP="001C7285">
      <w:pPr>
        <w:spacing w:line="360" w:lineRule="auto"/>
        <w:jc w:val="both"/>
        <w:rPr>
          <w:rFonts w:ascii="Palatino Linotype" w:eastAsia="Palatino Linotype" w:hAnsi="Palatino Linotype" w:cs="Palatino Linotype"/>
          <w:color w:val="000000"/>
        </w:rPr>
      </w:pPr>
    </w:p>
    <w:p w:rsidR="003C19A0" w:rsidRPr="005E5C89" w:rsidRDefault="00012FCB" w:rsidP="001C7285">
      <w:pPr>
        <w:numPr>
          <w:ilvl w:val="0"/>
          <w:numId w:val="7"/>
        </w:numPr>
        <w:spacing w:line="360" w:lineRule="auto"/>
        <w:ind w:left="0" w:firstLine="0"/>
        <w:jc w:val="both"/>
        <w:rPr>
          <w:rFonts w:ascii="Palatino Linotype" w:eastAsia="Palatino Linotype" w:hAnsi="Palatino Linotype" w:cs="Palatino Linotype"/>
          <w:color w:val="000000"/>
        </w:rPr>
      </w:pPr>
      <w:r w:rsidRPr="005E5C89">
        <w:rPr>
          <w:rFonts w:ascii="Palatino Linotype" w:eastAsia="Palatino Linotype" w:hAnsi="Palatino Linotype" w:cs="Palatino Linotype"/>
          <w:b/>
          <w:color w:val="000000"/>
        </w:rPr>
        <w:t>EL SUJETO OBLIGADO</w:t>
      </w:r>
      <w:r w:rsidRPr="005E5C89">
        <w:rPr>
          <w:rFonts w:ascii="Palatino Linotype" w:eastAsia="Palatino Linotype" w:hAnsi="Palatino Linotype" w:cs="Palatino Linotype"/>
          <w:color w:val="000000"/>
        </w:rPr>
        <w:t xml:space="preserve"> en fecha veinticinco de junio rindió  Informe Justificado; mediante un archivo electrónico en el que a </w:t>
      </w:r>
      <w:r w:rsidRPr="005E5C89">
        <w:rPr>
          <w:rFonts w:ascii="Palatino Linotype" w:eastAsia="Palatino Linotype" w:hAnsi="Palatino Linotype" w:cs="Palatino Linotype"/>
          <w:i/>
          <w:iCs/>
          <w:color w:val="000000"/>
        </w:rPr>
        <w:t>grosso modo</w:t>
      </w:r>
      <w:r w:rsidRPr="005E5C89">
        <w:rPr>
          <w:rFonts w:ascii="Palatino Linotype" w:eastAsia="Palatino Linotype" w:hAnsi="Palatino Linotype" w:cs="Palatino Linotype"/>
          <w:color w:val="000000"/>
        </w:rPr>
        <w:t xml:space="preserve"> se expone lo siguiente:</w:t>
      </w:r>
    </w:p>
    <w:p w:rsidR="003C19A0" w:rsidRPr="005E5C89" w:rsidRDefault="00012FCB" w:rsidP="001C7285">
      <w:pPr>
        <w:spacing w:line="360" w:lineRule="auto"/>
        <w:jc w:val="both"/>
        <w:rPr>
          <w:rFonts w:ascii="Palatino Linotype" w:eastAsia="Palatino Linotype" w:hAnsi="Palatino Linotype" w:cs="Palatino Linotype"/>
          <w:b/>
          <w:bCs/>
          <w:color w:val="000000"/>
        </w:rPr>
      </w:pPr>
      <w:r w:rsidRPr="005E5C89">
        <w:rPr>
          <w:rFonts w:ascii="Palatino Linotype" w:eastAsia="Palatino Linotype" w:hAnsi="Palatino Linotype" w:cs="Palatino Linotype"/>
          <w:b/>
          <w:bCs/>
          <w:color w:val="000000"/>
        </w:rPr>
        <w:lastRenderedPageBreak/>
        <w:t xml:space="preserve">Oficio SA-2842-2025.pdf  : </w:t>
      </w:r>
      <w:r w:rsidRPr="005E5C89">
        <w:rPr>
          <w:rFonts w:ascii="Palatino Linotype" w:eastAsia="Palatino Linotype" w:hAnsi="Palatino Linotype" w:cs="Palatino Linotype"/>
          <w:i/>
          <w:iCs/>
          <w:color w:val="000000"/>
        </w:rPr>
        <w:t>El secretario del ayuntamiento informa quienes conforman la Comisión Edilicia Temporal de Regularización de Tenencia de la Tierra y de las funciones y atribuciones de dicha Comisión.</w:t>
      </w:r>
    </w:p>
    <w:p w:rsidR="003C19A0" w:rsidRPr="005E5C89" w:rsidRDefault="003C19A0" w:rsidP="001C7285">
      <w:pPr>
        <w:spacing w:line="360" w:lineRule="auto"/>
        <w:jc w:val="both"/>
        <w:rPr>
          <w:rFonts w:ascii="Palatino Linotype" w:eastAsia="Palatino Linotype" w:hAnsi="Palatino Linotype" w:cs="Palatino Linotype"/>
          <w:i/>
          <w:iCs/>
          <w:color w:val="000000"/>
        </w:rPr>
      </w:pPr>
    </w:p>
    <w:p w:rsidR="003C19A0" w:rsidRPr="005E5C89" w:rsidRDefault="00012FCB" w:rsidP="001C7285">
      <w:pPr>
        <w:numPr>
          <w:ilvl w:val="0"/>
          <w:numId w:val="7"/>
        </w:numPr>
        <w:spacing w:line="360" w:lineRule="auto"/>
        <w:ind w:left="0" w:firstLine="0"/>
        <w:jc w:val="both"/>
        <w:rPr>
          <w:rFonts w:ascii="Palatino Linotype" w:eastAsia="Palatino Linotype" w:hAnsi="Palatino Linotype" w:cs="Palatino Linotype"/>
          <w:color w:val="000000"/>
        </w:rPr>
      </w:pPr>
      <w:r w:rsidRPr="005E5C89">
        <w:rPr>
          <w:rFonts w:ascii="Palatino Linotype" w:eastAsia="Palatino Linotype" w:hAnsi="Palatino Linotype" w:cs="Palatino Linotype"/>
          <w:b/>
          <w:color w:val="000000"/>
        </w:rPr>
        <w:t>LA RECURRENTE</w:t>
      </w:r>
      <w:r w:rsidRPr="005E5C89">
        <w:rPr>
          <w:rFonts w:ascii="Palatino Linotype" w:eastAsia="Palatino Linotype" w:hAnsi="Palatino Linotype" w:cs="Palatino Linotype"/>
          <w:color w:val="000000"/>
        </w:rPr>
        <w:t xml:space="preserve"> dejó de realizar manifestaciones que a su derecho convinieran y asistieran.</w:t>
      </w:r>
    </w:p>
    <w:p w:rsidR="003C19A0" w:rsidRPr="005E5C89" w:rsidRDefault="003C19A0" w:rsidP="001C7285">
      <w:pPr>
        <w:spacing w:line="360" w:lineRule="auto"/>
        <w:jc w:val="both"/>
        <w:rPr>
          <w:rFonts w:ascii="Palatino Linotype" w:eastAsia="Palatino Linotype" w:hAnsi="Palatino Linotype" w:cs="Palatino Linotype"/>
          <w:color w:val="000000"/>
        </w:rPr>
      </w:pPr>
    </w:p>
    <w:p w:rsidR="003C19A0" w:rsidRPr="005E5C89" w:rsidRDefault="00012FCB" w:rsidP="001C7285">
      <w:pPr>
        <w:pStyle w:val="Prrafodelista"/>
        <w:numPr>
          <w:ilvl w:val="0"/>
          <w:numId w:val="7"/>
        </w:numPr>
        <w:spacing w:line="360" w:lineRule="auto"/>
        <w:ind w:left="0" w:firstLine="0"/>
        <w:contextualSpacing w:val="0"/>
        <w:jc w:val="both"/>
        <w:rPr>
          <w:rFonts w:ascii="Palatino Linotype" w:hAnsi="Palatino Linotype"/>
        </w:rPr>
      </w:pPr>
      <w:r w:rsidRPr="005E5C89">
        <w:rPr>
          <w:rFonts w:ascii="Palatino Linotype" w:hAnsi="Palatino Linotype"/>
          <w:lang w:val="es-ES_tradnl"/>
        </w:rPr>
        <w:t xml:space="preserve">En </w:t>
      </w:r>
      <w:r w:rsidRPr="005E5C89">
        <w:rPr>
          <w:rFonts w:ascii="Palatino Linotype" w:hAnsi="Palatino Linotype"/>
          <w:b/>
          <w:lang w:val="es-ES_tradnl"/>
        </w:rPr>
        <w:t>fecha cuatro de agosto de dos mil veinticinco</w:t>
      </w:r>
      <w:r w:rsidRPr="005E5C89">
        <w:rPr>
          <w:rFonts w:ascii="Palatino Linotype" w:hAnsi="Palatino Linotype"/>
          <w:lang w:val="es-ES_tradnl"/>
        </w:rPr>
        <w:t>, se acordó ampliar el término para resolver el presente asunto.</w:t>
      </w:r>
    </w:p>
    <w:p w:rsidR="003C19A0" w:rsidRPr="005E5C89" w:rsidRDefault="003C19A0" w:rsidP="001C7285">
      <w:pPr>
        <w:pStyle w:val="Prrafodelista"/>
        <w:ind w:left="0"/>
        <w:rPr>
          <w:rFonts w:ascii="Palatino Linotype" w:hAnsi="Palatino Linotype"/>
          <w:b/>
          <w:color w:val="000000" w:themeColor="text1"/>
        </w:rPr>
      </w:pPr>
    </w:p>
    <w:p w:rsidR="003C19A0" w:rsidRPr="005E5C89" w:rsidRDefault="00012FCB" w:rsidP="001C7285">
      <w:pPr>
        <w:numPr>
          <w:ilvl w:val="0"/>
          <w:numId w:val="7"/>
        </w:numPr>
        <w:spacing w:line="360" w:lineRule="auto"/>
        <w:ind w:left="0" w:firstLine="0"/>
        <w:jc w:val="both"/>
        <w:rPr>
          <w:rFonts w:ascii="Palatino Linotype" w:hAnsi="Palatino Linotype"/>
        </w:rPr>
      </w:pPr>
      <w:r w:rsidRPr="005E5C89">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C19A0" w:rsidRPr="005E5C89" w:rsidRDefault="003C19A0" w:rsidP="001C7285">
      <w:pPr>
        <w:spacing w:line="360" w:lineRule="auto"/>
        <w:jc w:val="both"/>
        <w:rPr>
          <w:rFonts w:ascii="Palatino Linotype" w:eastAsia="Palatino Linotype" w:hAnsi="Palatino Linotype" w:cs="Palatino Linotype"/>
          <w:color w:val="000000"/>
        </w:rPr>
      </w:pPr>
    </w:p>
    <w:p w:rsidR="003C19A0" w:rsidRPr="001551AC" w:rsidRDefault="00012FCB" w:rsidP="001C7285">
      <w:pPr>
        <w:numPr>
          <w:ilvl w:val="0"/>
          <w:numId w:val="7"/>
        </w:numPr>
        <w:spacing w:line="360" w:lineRule="auto"/>
        <w:ind w:left="0" w:firstLine="0"/>
        <w:jc w:val="both"/>
        <w:rPr>
          <w:rFonts w:ascii="Palatino Linotype" w:eastAsia="Palatino Linotype" w:hAnsi="Palatino Linotype" w:cs="Palatino Linotype"/>
          <w:color w:val="000000"/>
        </w:rPr>
      </w:pPr>
      <w:r w:rsidRPr="005E5C89">
        <w:rPr>
          <w:rFonts w:ascii="Palatino Linotype" w:eastAsia="Palatino Linotype" w:hAnsi="Palatino Linotype" w:cs="Palatino Linotype"/>
        </w:rPr>
        <w:t>Finalmente, la Comisionada Ponente mediante acuerdo de fecha</w:t>
      </w:r>
      <w:r w:rsidRPr="005E5C89">
        <w:rPr>
          <w:rFonts w:ascii="Palatino Linotype" w:eastAsia="Palatino Linotype" w:hAnsi="Palatino Linotype" w:cs="Palatino Linotype"/>
          <w:b/>
        </w:rPr>
        <w:t xml:space="preserve"> ocho de agosto de dos mil veinticinco</w:t>
      </w:r>
      <w:r w:rsidRPr="005E5C89">
        <w:rPr>
          <w:rFonts w:ascii="Palatino Linotype" w:eastAsia="Palatino Linotype" w:hAnsi="Palatino Linotype" w:cs="Palatino Linotype"/>
        </w:rPr>
        <w:t>, decretó el cierre de instrucción del expediente, por lo que no habiendo más que hacer constar, y</w:t>
      </w:r>
      <w:r w:rsidR="001551AC">
        <w:rPr>
          <w:rFonts w:ascii="Palatino Linotype" w:eastAsia="Palatino Linotype" w:hAnsi="Palatino Linotype" w:cs="Palatino Linotype"/>
        </w:rPr>
        <w:t xml:space="preserve"> --------------------------------------------------------------------------</w:t>
      </w:r>
    </w:p>
    <w:p w:rsidR="001551AC" w:rsidRDefault="001551AC" w:rsidP="001551AC">
      <w:pPr>
        <w:pStyle w:val="Prrafodelista"/>
        <w:rPr>
          <w:rFonts w:ascii="Palatino Linotype" w:eastAsia="Palatino Linotype" w:hAnsi="Palatino Linotype" w:cs="Palatino Linotype"/>
          <w:color w:val="000000"/>
        </w:rPr>
      </w:pPr>
    </w:p>
    <w:p w:rsidR="001551AC" w:rsidRPr="005E5C89" w:rsidRDefault="001551AC" w:rsidP="001551AC">
      <w:pPr>
        <w:spacing w:line="360" w:lineRule="auto"/>
        <w:jc w:val="both"/>
        <w:rPr>
          <w:rFonts w:ascii="Palatino Linotype" w:eastAsia="Palatino Linotype" w:hAnsi="Palatino Linotype" w:cs="Palatino Linotype"/>
          <w:color w:val="000000"/>
        </w:rPr>
      </w:pPr>
    </w:p>
    <w:p w:rsidR="003C19A0" w:rsidRPr="005E5C89" w:rsidRDefault="003C19A0" w:rsidP="001C7285">
      <w:pPr>
        <w:spacing w:line="360" w:lineRule="auto"/>
        <w:jc w:val="both"/>
        <w:rPr>
          <w:rFonts w:ascii="Palatino Linotype" w:eastAsia="Palatino Linotype" w:hAnsi="Palatino Linotype" w:cs="Palatino Linotype"/>
        </w:rPr>
      </w:pPr>
    </w:p>
    <w:p w:rsidR="003C19A0" w:rsidRPr="005E5C89" w:rsidRDefault="00012FCB" w:rsidP="001C7285">
      <w:pPr>
        <w:spacing w:before="600" w:after="600" w:line="276" w:lineRule="auto"/>
        <w:jc w:val="center"/>
        <w:rPr>
          <w:rFonts w:ascii="Palatino Linotype" w:hAnsi="Palatino Linotype" w:cs="Arial"/>
          <w:b/>
          <w:bCs/>
          <w:spacing w:val="60"/>
        </w:rPr>
      </w:pPr>
      <w:r w:rsidRPr="005E5C89">
        <w:rPr>
          <w:rFonts w:ascii="Palatino Linotype" w:hAnsi="Palatino Linotype" w:cs="Arial"/>
          <w:b/>
          <w:bCs/>
          <w:spacing w:val="60"/>
        </w:rPr>
        <w:lastRenderedPageBreak/>
        <w:t>CONSIDERANDO</w:t>
      </w:r>
    </w:p>
    <w:p w:rsidR="003C19A0" w:rsidRPr="005E5C89" w:rsidRDefault="001551AC" w:rsidP="001551AC">
      <w:pPr>
        <w:widowControl w:val="0"/>
        <w:spacing w:beforeAutospacing="1" w:line="360" w:lineRule="auto"/>
        <w:jc w:val="both"/>
        <w:rPr>
          <w:rFonts w:ascii="Palatino Linotype" w:hAnsi="Palatino Linotype" w:cs="Arial"/>
        </w:rPr>
      </w:pPr>
      <w:r>
        <w:rPr>
          <w:rFonts w:ascii="Palatino Linotype" w:hAnsi="Palatino Linotype"/>
          <w:b/>
        </w:rPr>
        <w:t xml:space="preserve">PRIMERO. </w:t>
      </w:r>
      <w:r w:rsidR="00012FCB" w:rsidRPr="005E5C89">
        <w:rPr>
          <w:rFonts w:ascii="Palatino Linotype" w:hAnsi="Palatino Linotype"/>
          <w:b/>
        </w:rPr>
        <w:t>De la Competencia</w:t>
      </w:r>
      <w:r w:rsidR="00012FCB" w:rsidRPr="005E5C89">
        <w:rPr>
          <w:rFonts w:ascii="Palatino Linotype" w:hAnsi="Palatino Linotype"/>
        </w:rPr>
        <w:t>.</w:t>
      </w:r>
      <w:r w:rsidR="00012FCB" w:rsidRPr="005E5C89">
        <w:rPr>
          <w:rFonts w:ascii="Palatino Linotype" w:hAnsi="Palatino Linotype"/>
          <w:b/>
        </w:rPr>
        <w:t xml:space="preserve"> </w:t>
      </w:r>
    </w:p>
    <w:p w:rsidR="003C19A0" w:rsidRDefault="00012FCB" w:rsidP="001551AC">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5E5C89">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1551AC" w:rsidRPr="005E5C89" w:rsidRDefault="001551AC" w:rsidP="001551AC">
      <w:pPr>
        <w:pStyle w:val="Prrafodelista"/>
        <w:spacing w:line="360" w:lineRule="auto"/>
        <w:ind w:left="0"/>
        <w:jc w:val="both"/>
        <w:rPr>
          <w:rFonts w:ascii="Palatino Linotype" w:eastAsia="Palatino Linotype" w:hAnsi="Palatino Linotype" w:cs="Palatino Linotype"/>
          <w:color w:val="000000"/>
        </w:rPr>
      </w:pPr>
    </w:p>
    <w:p w:rsidR="003C19A0" w:rsidRPr="005E5C89" w:rsidRDefault="00012FCB" w:rsidP="001C7285">
      <w:pPr>
        <w:pStyle w:val="Ttulo2"/>
        <w:spacing w:before="0" w:after="0" w:line="360" w:lineRule="auto"/>
        <w:rPr>
          <w:rFonts w:ascii="Palatino Linotype" w:eastAsia="Palatino Linotype" w:hAnsi="Palatino Linotype" w:cs="Palatino Linotype"/>
          <w:color w:val="000000"/>
          <w:sz w:val="24"/>
          <w:szCs w:val="24"/>
        </w:rPr>
      </w:pPr>
      <w:r w:rsidRPr="005E5C89">
        <w:rPr>
          <w:rFonts w:ascii="Palatino Linotype" w:eastAsia="Palatino Linotype" w:hAnsi="Palatino Linotype" w:cs="Palatino Linotype"/>
          <w:color w:val="000000"/>
          <w:sz w:val="24"/>
          <w:szCs w:val="24"/>
        </w:rPr>
        <w:t>SEGUNDO. De la oportunidad y procedencia.</w:t>
      </w:r>
    </w:p>
    <w:p w:rsidR="003C19A0" w:rsidRPr="005E5C89" w:rsidRDefault="00012FCB" w:rsidP="001C7285">
      <w:pPr>
        <w:numPr>
          <w:ilvl w:val="0"/>
          <w:numId w:val="8"/>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 xml:space="preserve">Este Órgano Garante considera que el medio de impugnación reúne los requisitos de </w:t>
      </w:r>
      <w:r w:rsidRPr="005E5C89">
        <w:rPr>
          <w:rFonts w:ascii="Palatino Linotype" w:eastAsia="Palatino Linotype" w:hAnsi="Palatino Linotype" w:cs="Palatino Linotype"/>
          <w:color w:val="000000"/>
        </w:rPr>
        <w:t>procedencia</w:t>
      </w:r>
      <w:r w:rsidRPr="005E5C89">
        <w:rPr>
          <w:rFonts w:ascii="Palatino Linotype" w:eastAsia="Palatino Linotype" w:hAnsi="Palatino Linotype" w:cs="Palatino Linotype"/>
        </w:rPr>
        <w:t xml:space="preserve"> </w:t>
      </w:r>
      <w:r w:rsidRPr="005E5C89">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3C19A0" w:rsidRPr="005E5C89" w:rsidRDefault="00012FCB" w:rsidP="001C7285">
      <w:pPr>
        <w:numPr>
          <w:ilvl w:val="0"/>
          <w:numId w:val="8"/>
        </w:numPr>
        <w:spacing w:line="360" w:lineRule="auto"/>
        <w:ind w:left="0" w:firstLine="0"/>
        <w:jc w:val="both"/>
        <w:rPr>
          <w:rFonts w:ascii="Palatino Linotype" w:eastAsia="Palatino Linotype" w:hAnsi="Palatino Linotype" w:cs="Palatino Linotype"/>
          <w:color w:val="000000"/>
        </w:rPr>
      </w:pPr>
      <w:r w:rsidRPr="005E5C89">
        <w:rPr>
          <w:rFonts w:ascii="Palatino Linotype" w:eastAsia="Palatino Linotype" w:hAnsi="Palatino Linotype" w:cs="Palatino Linotype"/>
          <w:color w:val="000000"/>
        </w:rPr>
        <w:lastRenderedPageBreak/>
        <w:t xml:space="preserve">Consecuencia de lo anterior, este Órgano Garante advierte que el escrito contiene las </w:t>
      </w:r>
      <w:r w:rsidRPr="005E5C89">
        <w:rPr>
          <w:rFonts w:ascii="Palatino Linotype" w:eastAsia="Palatino Linotype" w:hAnsi="Palatino Linotype" w:cs="Palatino Linotype"/>
        </w:rPr>
        <w:t>formalidades</w:t>
      </w:r>
      <w:r w:rsidRPr="005E5C89">
        <w:rPr>
          <w:rFonts w:ascii="Palatino Linotype" w:eastAsia="Palatino Linotype" w:hAnsi="Palatino Linotype" w:cs="Palatino Linotype"/>
          <w:color w:val="000000"/>
        </w:rPr>
        <w:t xml:space="preserve"> previstas por el artículo 180 último párrafo de la Ley de Transparencia y Acceso a la </w:t>
      </w:r>
      <w:r w:rsidRPr="005E5C89">
        <w:rPr>
          <w:rFonts w:ascii="Palatino Linotype" w:eastAsia="Palatino Linotype" w:hAnsi="Palatino Linotype" w:cs="Palatino Linotype"/>
        </w:rPr>
        <w:t>Información</w:t>
      </w:r>
      <w:r w:rsidRPr="005E5C89">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rsidR="003C19A0" w:rsidRPr="005E5C89" w:rsidRDefault="003C19A0" w:rsidP="001C7285">
      <w:pPr>
        <w:spacing w:line="360" w:lineRule="auto"/>
        <w:jc w:val="both"/>
        <w:rPr>
          <w:rFonts w:ascii="Palatino Linotype" w:eastAsia="Palatino Linotype" w:hAnsi="Palatino Linotype" w:cs="Palatino Linotype"/>
        </w:rPr>
      </w:pPr>
    </w:p>
    <w:p w:rsidR="003C19A0" w:rsidRPr="005E5C89" w:rsidRDefault="00012FCB" w:rsidP="001C7285">
      <w:pPr>
        <w:numPr>
          <w:ilvl w:val="0"/>
          <w:numId w:val="9"/>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 de Revisión.</w:t>
      </w:r>
    </w:p>
    <w:p w:rsidR="003C19A0" w:rsidRPr="005E5C89" w:rsidRDefault="003C19A0" w:rsidP="001C7285">
      <w:pPr>
        <w:pStyle w:val="Prrafodelista"/>
        <w:ind w:left="0"/>
        <w:rPr>
          <w:rFonts w:ascii="Palatino Linotype" w:eastAsia="Palatino Linotype" w:hAnsi="Palatino Linotype" w:cs="Palatino Linotype"/>
          <w:color w:val="000000"/>
        </w:rPr>
      </w:pPr>
    </w:p>
    <w:p w:rsidR="003C19A0" w:rsidRPr="005E5C89" w:rsidRDefault="00012FCB" w:rsidP="001C7285">
      <w:pPr>
        <w:pStyle w:val="Ttulo2"/>
        <w:spacing w:before="0" w:after="0" w:line="360" w:lineRule="auto"/>
        <w:rPr>
          <w:rFonts w:ascii="Palatino Linotype" w:eastAsia="Palatino Linotype" w:hAnsi="Palatino Linotype" w:cs="Palatino Linotype"/>
          <w:color w:val="000000"/>
          <w:sz w:val="24"/>
          <w:szCs w:val="24"/>
        </w:rPr>
      </w:pPr>
      <w:r w:rsidRPr="005E5C89">
        <w:rPr>
          <w:rFonts w:ascii="Palatino Linotype" w:eastAsia="Palatino Linotype" w:hAnsi="Palatino Linotype" w:cs="Palatino Linotype"/>
          <w:color w:val="000000"/>
          <w:sz w:val="24"/>
          <w:szCs w:val="24"/>
        </w:rPr>
        <w:t>TERCERO. De las causales de sobreseimiento</w:t>
      </w:r>
    </w:p>
    <w:p w:rsidR="003C19A0" w:rsidRPr="005E5C89" w:rsidRDefault="00012FCB" w:rsidP="001C7285">
      <w:pPr>
        <w:numPr>
          <w:ilvl w:val="0"/>
          <w:numId w:val="12"/>
        </w:numPr>
        <w:spacing w:line="360" w:lineRule="auto"/>
        <w:ind w:left="0" w:firstLine="0"/>
        <w:jc w:val="both"/>
        <w:rPr>
          <w:rFonts w:ascii="Palatino Linotype" w:eastAsia="Palatino Linotype" w:hAnsi="Palatino Linotype" w:cs="Palatino Linotype"/>
          <w:color w:val="000000"/>
        </w:rPr>
      </w:pPr>
      <w:r w:rsidRPr="005E5C89">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rsidR="003C19A0" w:rsidRPr="005E5C89" w:rsidRDefault="00012FCB" w:rsidP="00C35382">
      <w:pPr>
        <w:tabs>
          <w:tab w:val="left" w:pos="7938"/>
        </w:tabs>
        <w:spacing w:line="360" w:lineRule="auto"/>
        <w:rPr>
          <w:rFonts w:ascii="Palatino Linotype" w:hAnsi="Palatino Linotype"/>
          <w:b/>
          <w:i/>
          <w:color w:val="000000"/>
        </w:rPr>
      </w:pPr>
      <w:r w:rsidRPr="005E5C89">
        <w:rPr>
          <w:rFonts w:ascii="Palatino Linotype" w:hAnsi="Palatino Linotype"/>
          <w:b/>
          <w:i/>
          <w:color w:val="000000"/>
        </w:rPr>
        <w:t>1. Miembros de la Comisión edilicia Temporal de Regularización de tenencia de la Tierra</w:t>
      </w:r>
    </w:p>
    <w:p w:rsidR="003C19A0" w:rsidRPr="005E5C89" w:rsidRDefault="00012FCB" w:rsidP="00C35382">
      <w:pPr>
        <w:tabs>
          <w:tab w:val="left" w:pos="7938"/>
        </w:tabs>
        <w:spacing w:line="360" w:lineRule="auto"/>
        <w:rPr>
          <w:rFonts w:ascii="Palatino Linotype" w:hAnsi="Palatino Linotype"/>
          <w:b/>
          <w:i/>
          <w:color w:val="000000"/>
        </w:rPr>
      </w:pPr>
      <w:r w:rsidRPr="005E5C89">
        <w:rPr>
          <w:rFonts w:ascii="Palatino Linotype" w:hAnsi="Palatino Linotype"/>
          <w:b/>
          <w:i/>
          <w:color w:val="000000"/>
        </w:rPr>
        <w:t xml:space="preserve">2. Descripción de funciones de </w:t>
      </w:r>
      <w:r w:rsidR="001E6ED1" w:rsidRPr="005E5C89">
        <w:rPr>
          <w:rFonts w:ascii="Palatino Linotype" w:hAnsi="Palatino Linotype"/>
          <w:b/>
          <w:i/>
          <w:color w:val="000000"/>
        </w:rPr>
        <w:t>l</w:t>
      </w:r>
      <w:r w:rsidRPr="005E5C89">
        <w:rPr>
          <w:rFonts w:ascii="Palatino Linotype" w:hAnsi="Palatino Linotype"/>
          <w:b/>
          <w:i/>
          <w:color w:val="000000"/>
        </w:rPr>
        <w:t>a Comisión edilicia Temporal de Regularización de tenencia de la Tierra</w:t>
      </w:r>
    </w:p>
    <w:p w:rsidR="003C19A0" w:rsidRPr="005E5C89" w:rsidRDefault="003C19A0" w:rsidP="001C7285">
      <w:pPr>
        <w:tabs>
          <w:tab w:val="left" w:pos="7938"/>
        </w:tabs>
        <w:spacing w:line="360" w:lineRule="auto"/>
        <w:jc w:val="center"/>
        <w:rPr>
          <w:rFonts w:ascii="Palatino Linotype" w:hAnsi="Palatino Linotype"/>
          <w:b/>
          <w:i/>
          <w:color w:val="000000"/>
        </w:rPr>
      </w:pPr>
    </w:p>
    <w:p w:rsidR="003C19A0" w:rsidRPr="005E5C89" w:rsidRDefault="00012FCB" w:rsidP="001C7285">
      <w:pPr>
        <w:numPr>
          <w:ilvl w:val="0"/>
          <w:numId w:val="12"/>
        </w:numPr>
        <w:spacing w:line="360" w:lineRule="auto"/>
        <w:ind w:left="0" w:firstLine="0"/>
        <w:jc w:val="both"/>
        <w:rPr>
          <w:rFonts w:ascii="Palatino Linotype" w:eastAsia="Palatino Linotype" w:hAnsi="Palatino Linotype" w:cs="Palatino Linotype"/>
          <w:color w:val="000000"/>
        </w:rPr>
      </w:pPr>
      <w:r w:rsidRPr="005E5C89">
        <w:rPr>
          <w:rFonts w:ascii="Palatino Linotype" w:eastAsia="Palatino Linotype" w:hAnsi="Palatino Linotype" w:cs="Palatino Linotype"/>
          <w:color w:val="000000"/>
        </w:rPr>
        <w:t xml:space="preserve">Por lo que, el particular se inconformó por la negativa a la  información  por parte del  </w:t>
      </w:r>
      <w:r w:rsidRPr="005E5C89">
        <w:rPr>
          <w:rFonts w:ascii="Palatino Linotype" w:eastAsia="Palatino Linotype" w:hAnsi="Palatino Linotype" w:cs="Palatino Linotype"/>
          <w:b/>
          <w:color w:val="000000"/>
        </w:rPr>
        <w:t>SUJETO OBLIGADO.</w:t>
      </w:r>
    </w:p>
    <w:p w:rsidR="003C19A0" w:rsidRPr="005E5C89" w:rsidRDefault="003C19A0" w:rsidP="001C7285">
      <w:pPr>
        <w:pStyle w:val="Prrafodelista"/>
        <w:ind w:left="0"/>
        <w:rPr>
          <w:rFonts w:ascii="Palatino Linotype" w:eastAsia="Palatino Linotype" w:hAnsi="Palatino Linotype" w:cs="Palatino Linotype"/>
          <w:color w:val="000000"/>
        </w:rPr>
      </w:pPr>
    </w:p>
    <w:p w:rsidR="003C19A0" w:rsidRPr="005E5C89" w:rsidRDefault="00012FCB" w:rsidP="001C7285">
      <w:pPr>
        <w:numPr>
          <w:ilvl w:val="0"/>
          <w:numId w:val="12"/>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 xml:space="preserve">En dichas condiciones, la </w:t>
      </w:r>
      <w:r w:rsidRPr="005E5C89">
        <w:rPr>
          <w:rFonts w:ascii="Palatino Linotype" w:eastAsia="Palatino Linotype" w:hAnsi="Palatino Linotype" w:cs="Palatino Linotype"/>
          <w:i/>
        </w:rPr>
        <w:t>Litis</w:t>
      </w:r>
      <w:r w:rsidRPr="005E5C89">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5E5C89">
        <w:rPr>
          <w:rFonts w:ascii="Palatino Linotype" w:eastAsia="Palatino Linotype" w:hAnsi="Palatino Linotype" w:cs="Palatino Linotype"/>
          <w:b/>
        </w:rPr>
        <w:t xml:space="preserve">fracción I </w:t>
      </w:r>
      <w:r w:rsidRPr="005E5C89">
        <w:rPr>
          <w:rFonts w:ascii="Palatino Linotype" w:eastAsia="Palatino Linotype" w:hAnsi="Palatino Linotype" w:cs="Palatino Linotype"/>
        </w:rPr>
        <w:t xml:space="preserve">de la </w:t>
      </w:r>
      <w:r w:rsidRPr="005E5C89">
        <w:rPr>
          <w:rFonts w:ascii="Palatino Linotype" w:eastAsia="Palatino Linotype" w:hAnsi="Palatino Linotype" w:cs="Palatino Linotype"/>
          <w:b/>
        </w:rPr>
        <w:t xml:space="preserve">Ley de Transparencia y Acceso a la Información Pública del Estado de </w:t>
      </w:r>
      <w:r w:rsidRPr="005E5C89">
        <w:rPr>
          <w:rFonts w:ascii="Palatino Linotype" w:eastAsia="Palatino Linotype" w:hAnsi="Palatino Linotype" w:cs="Palatino Linotype"/>
          <w:b/>
        </w:rPr>
        <w:lastRenderedPageBreak/>
        <w:t>México y Municipios</w:t>
      </w:r>
      <w:r w:rsidRPr="005E5C89">
        <w:rPr>
          <w:rFonts w:ascii="Palatino Linotype" w:eastAsia="Palatino Linotype" w:hAnsi="Palatino Linotype" w:cs="Palatino Linotype"/>
        </w:rPr>
        <w:t xml:space="preserve">; </w:t>
      </w:r>
      <w:r w:rsidRPr="005E5C89">
        <w:rPr>
          <w:rFonts w:ascii="Palatino Linotype" w:eastAsia="Palatino Linotype" w:hAnsi="Palatino Linotype" w:cs="Palatino Linotype"/>
          <w:color w:val="000000"/>
        </w:rPr>
        <w:t xml:space="preserve">fracción que determina la negativa a la información solicitada; </w:t>
      </w:r>
      <w:r w:rsidRPr="005E5C89">
        <w:rPr>
          <w:rFonts w:ascii="Palatino Linotype" w:eastAsia="Palatino Linotype" w:hAnsi="Palatino Linotype" w:cs="Palatino Linotype"/>
        </w:rPr>
        <w:t xml:space="preserve">contexto del  cual se dolió </w:t>
      </w:r>
      <w:r w:rsidRPr="005E5C89">
        <w:rPr>
          <w:rFonts w:ascii="Palatino Linotype" w:eastAsia="Palatino Linotype" w:hAnsi="Palatino Linotype" w:cs="Palatino Linotype"/>
          <w:b/>
        </w:rPr>
        <w:t xml:space="preserve">EL RECURRENTE </w:t>
      </w:r>
      <w:r w:rsidRPr="005E5C89">
        <w:rPr>
          <w:rFonts w:ascii="Palatino Linotype" w:eastAsia="Palatino Linotype" w:hAnsi="Palatino Linotype" w:cs="Palatino Linotype"/>
        </w:rPr>
        <w:t>al momento de interponer su inconformidad.</w:t>
      </w:r>
      <w:r w:rsidRPr="005E5C89">
        <w:rPr>
          <w:rFonts w:ascii="Palatino Linotype" w:eastAsia="Palatino Linotype" w:hAnsi="Palatino Linotype" w:cs="Palatino Linotype"/>
          <w:color w:val="000000"/>
        </w:rPr>
        <w:t xml:space="preserve"> </w:t>
      </w:r>
    </w:p>
    <w:p w:rsidR="003C19A0" w:rsidRPr="005E5C89" w:rsidRDefault="003C19A0" w:rsidP="001C7285">
      <w:pPr>
        <w:rPr>
          <w:rFonts w:ascii="Palatino Linotype" w:eastAsia="Palatino Linotype" w:hAnsi="Palatino Linotype" w:cs="Palatino Linotype"/>
          <w:color w:val="000000"/>
        </w:rPr>
      </w:pPr>
    </w:p>
    <w:p w:rsidR="003C19A0" w:rsidRPr="005E5C89" w:rsidRDefault="00012FCB" w:rsidP="001C7285">
      <w:pPr>
        <w:numPr>
          <w:ilvl w:val="0"/>
          <w:numId w:val="12"/>
        </w:numPr>
        <w:spacing w:line="360" w:lineRule="auto"/>
        <w:ind w:left="0" w:firstLine="0"/>
        <w:jc w:val="both"/>
        <w:rPr>
          <w:rFonts w:ascii="Palatino Linotype" w:eastAsia="Palatino Linotype" w:hAnsi="Palatino Linotype" w:cs="Palatino Linotype"/>
        </w:rPr>
      </w:pPr>
      <w:bookmarkStart w:id="3" w:name="_heading=h.3dy6vkm"/>
      <w:bookmarkEnd w:id="3"/>
      <w:r w:rsidRPr="005E5C89">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C19A0" w:rsidRPr="005E5C89" w:rsidRDefault="003C19A0" w:rsidP="001C7285">
      <w:pPr>
        <w:spacing w:line="360" w:lineRule="auto"/>
        <w:jc w:val="both"/>
        <w:rPr>
          <w:rFonts w:ascii="Palatino Linotype" w:eastAsia="Palatino Linotype" w:hAnsi="Palatino Linotype" w:cs="Palatino Linotype"/>
        </w:rPr>
      </w:pPr>
    </w:p>
    <w:p w:rsidR="003C19A0" w:rsidRPr="005E5C89" w:rsidRDefault="00012FCB" w:rsidP="001C7285">
      <w:pPr>
        <w:numPr>
          <w:ilvl w:val="0"/>
          <w:numId w:val="12"/>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C19A0" w:rsidRPr="005E5C89" w:rsidRDefault="003C19A0" w:rsidP="001C7285">
      <w:pPr>
        <w:pStyle w:val="Prrafodelista"/>
        <w:spacing w:line="360" w:lineRule="auto"/>
        <w:ind w:left="0"/>
        <w:rPr>
          <w:rFonts w:ascii="Palatino Linotype" w:eastAsia="Palatino Linotype" w:hAnsi="Palatino Linotype" w:cs="Palatino Linotype"/>
        </w:rPr>
      </w:pPr>
    </w:p>
    <w:p w:rsidR="003C19A0" w:rsidRPr="005E5C89" w:rsidRDefault="00012FCB" w:rsidP="001C7285">
      <w:pPr>
        <w:numPr>
          <w:ilvl w:val="0"/>
          <w:numId w:val="12"/>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w:t>
      </w:r>
      <w:r w:rsidRPr="005E5C89">
        <w:rPr>
          <w:rFonts w:ascii="Palatino Linotype" w:eastAsia="Palatino Linotype" w:hAnsi="Palatino Linotype" w:cs="Palatino Linotype"/>
        </w:rPr>
        <w:lastRenderedPageBreak/>
        <w:t>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C19A0" w:rsidRPr="005E5C89" w:rsidRDefault="003C19A0" w:rsidP="001C7285">
      <w:pPr>
        <w:spacing w:line="360" w:lineRule="auto"/>
        <w:jc w:val="both"/>
        <w:rPr>
          <w:rFonts w:ascii="Palatino Linotype" w:eastAsia="Palatino Linotype" w:hAnsi="Palatino Linotype" w:cs="Palatino Linotype"/>
        </w:rPr>
      </w:pPr>
    </w:p>
    <w:p w:rsidR="003C19A0" w:rsidRPr="005E5C89" w:rsidRDefault="00012FCB" w:rsidP="001C7285">
      <w:pPr>
        <w:pStyle w:val="Prrafodelista"/>
        <w:widowControl w:val="0"/>
        <w:numPr>
          <w:ilvl w:val="0"/>
          <w:numId w:val="12"/>
        </w:numPr>
        <w:spacing w:afterAutospacing="1" w:line="360" w:lineRule="auto"/>
        <w:ind w:left="0" w:firstLine="0"/>
        <w:contextualSpacing w:val="0"/>
        <w:jc w:val="both"/>
        <w:rPr>
          <w:rFonts w:ascii="Palatino Linotype" w:eastAsia="Arial Unicode MS" w:hAnsi="Palatino Linotype" w:cs="Arial"/>
          <w:i/>
        </w:rPr>
      </w:pPr>
      <w:r w:rsidRPr="005E5C89">
        <w:rPr>
          <w:rFonts w:ascii="Palatino Linotype" w:eastAsia="Arial Unicode MS" w:hAnsi="Palatino Linotype" w:cs="Arial"/>
        </w:rPr>
        <w:t>Es de destacar que los ayuntamientos al ser órganos deliberantes que resuelven colegiadamente los asuntos de su competencia para lo que deberán sesionar cuando menos una vez cada ocho días en sesión ordinaria o cuantas veces sea necesario por medio de sesiones extraordinarias, mismas sesiones que deberán celebrarse en la sala de cabildos tal como se señala en los artículos el artículos veintisiete y veintiocho de la Ley Orgánica Municipal del Estado de México, así mismo el artículo treinta del mismo ordenamiento señala lo siguiente:</w:t>
      </w:r>
    </w:p>
    <w:p w:rsidR="00EE0A13" w:rsidRPr="005E5C89" w:rsidRDefault="00012FCB" w:rsidP="001C7285">
      <w:pPr>
        <w:pStyle w:val="Prrafodelista"/>
        <w:widowControl w:val="0"/>
        <w:spacing w:afterAutospacing="1" w:line="276" w:lineRule="auto"/>
        <w:ind w:left="0"/>
        <w:contextualSpacing w:val="0"/>
        <w:jc w:val="both"/>
        <w:rPr>
          <w:rFonts w:ascii="Palatino Linotype" w:eastAsia="Arial Unicode MS" w:hAnsi="Palatino Linotype" w:cs="Arial"/>
          <w:i/>
          <w:iCs/>
        </w:rPr>
      </w:pPr>
      <w:r w:rsidRPr="005E5C89">
        <w:rPr>
          <w:rFonts w:ascii="Palatino Linotype" w:eastAsia="Arial Unicode MS" w:hAnsi="Palatino Linotype" w:cs="Arial"/>
          <w:i/>
          <w:iCs/>
        </w:rPr>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rsidR="00EE0A13" w:rsidRPr="005E5C89" w:rsidRDefault="00012FCB" w:rsidP="001C7285">
      <w:pPr>
        <w:pStyle w:val="Prrafodelista"/>
        <w:widowControl w:val="0"/>
        <w:spacing w:afterAutospacing="1" w:line="276" w:lineRule="auto"/>
        <w:ind w:left="0"/>
        <w:contextualSpacing w:val="0"/>
        <w:jc w:val="both"/>
        <w:rPr>
          <w:rFonts w:ascii="Palatino Linotype" w:eastAsia="Arial Unicode MS" w:hAnsi="Palatino Linotype" w:cs="Arial"/>
          <w:i/>
          <w:iCs/>
        </w:rPr>
      </w:pPr>
      <w:r w:rsidRPr="005E5C89">
        <w:rPr>
          <w:rFonts w:ascii="Palatino Linotype" w:eastAsia="Arial Unicode MS" w:hAnsi="Palatino Linotype" w:cs="Arial"/>
          <w:i/>
          <w:iCs/>
        </w:rPr>
        <w:t xml:space="preserve">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Todos los acuerdos de las </w:t>
      </w:r>
      <w:r w:rsidRPr="005E5C89">
        <w:rPr>
          <w:rFonts w:ascii="Palatino Linotype" w:eastAsia="Arial Unicode MS" w:hAnsi="Palatino Linotype" w:cs="Arial"/>
          <w:i/>
          <w:iCs/>
        </w:rPr>
        <w:lastRenderedPageBreak/>
        <w:t xml:space="preserve">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rsidR="001551AC" w:rsidRDefault="00012FCB" w:rsidP="001C7285">
      <w:pPr>
        <w:pStyle w:val="Prrafodelista"/>
        <w:widowControl w:val="0"/>
        <w:spacing w:afterAutospacing="1" w:line="276" w:lineRule="auto"/>
        <w:ind w:left="0"/>
        <w:contextualSpacing w:val="0"/>
        <w:jc w:val="both"/>
        <w:rPr>
          <w:rFonts w:ascii="Palatino Linotype" w:eastAsia="Arial Unicode MS" w:hAnsi="Palatino Linotype" w:cs="Arial"/>
          <w:i/>
          <w:iCs/>
        </w:rPr>
      </w:pPr>
      <w:r w:rsidRPr="005E5C89">
        <w:rPr>
          <w:rFonts w:ascii="Palatino Linotype" w:eastAsia="Arial Unicode MS" w:hAnsi="Palatino Linotype" w:cs="Arial"/>
          <w:i/>
          <w:iCs/>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rsidR="003C19A0" w:rsidRPr="005E5C89" w:rsidRDefault="00012FCB" w:rsidP="001C7285">
      <w:pPr>
        <w:pStyle w:val="Prrafodelista"/>
        <w:widowControl w:val="0"/>
        <w:spacing w:afterAutospacing="1" w:line="276" w:lineRule="auto"/>
        <w:ind w:left="0"/>
        <w:contextualSpacing w:val="0"/>
        <w:jc w:val="both"/>
        <w:rPr>
          <w:rFonts w:ascii="Palatino Linotype" w:eastAsia="Arial Unicode MS" w:hAnsi="Palatino Linotype" w:cs="Arial"/>
          <w:i/>
          <w:iCs/>
        </w:rPr>
      </w:pPr>
      <w:r w:rsidRPr="005E5C89">
        <w:rPr>
          <w:rFonts w:ascii="Palatino Linotype" w:eastAsia="Arial Unicode MS" w:hAnsi="Palatino Linotype" w:cs="Arial"/>
          <w:i/>
          <w:iCs/>
        </w:rPr>
        <w:t xml:space="preserve"> </w:t>
      </w:r>
    </w:p>
    <w:p w:rsidR="003C19A0" w:rsidRPr="005E5C89" w:rsidRDefault="00012FCB" w:rsidP="001C7285">
      <w:pPr>
        <w:pStyle w:val="Prrafodelista"/>
        <w:widowControl w:val="0"/>
        <w:numPr>
          <w:ilvl w:val="0"/>
          <w:numId w:val="12"/>
        </w:numPr>
        <w:spacing w:afterAutospacing="1" w:line="360" w:lineRule="auto"/>
        <w:ind w:left="0" w:firstLine="0"/>
        <w:contextualSpacing w:val="0"/>
        <w:jc w:val="both"/>
        <w:rPr>
          <w:rFonts w:ascii="Palatino Linotype" w:eastAsia="Arial Unicode MS" w:hAnsi="Palatino Linotype" w:cs="Arial"/>
          <w:i/>
        </w:rPr>
      </w:pPr>
      <w:r w:rsidRPr="005E5C89">
        <w:rPr>
          <w:rFonts w:ascii="Palatino Linotype" w:eastAsia="Arial Unicode MS" w:hAnsi="Palatino Linotype" w:cs="Arial"/>
        </w:rPr>
        <w:t xml:space="preserve"> Adicional a lo anterior es de señalar que el artículo 2.85 del </w:t>
      </w:r>
      <w:r w:rsidR="001E6ED1" w:rsidRPr="005E5C89">
        <w:rPr>
          <w:rFonts w:ascii="Palatino Linotype" w:eastAsia="Arial Unicode MS" w:hAnsi="Palatino Linotype" w:cs="Arial"/>
        </w:rPr>
        <w:t>Código Reglamentario de Tecámac</w:t>
      </w:r>
      <w:r w:rsidRPr="005E5C89">
        <w:rPr>
          <w:rFonts w:ascii="Palatino Linotype" w:eastAsia="Arial Unicode MS" w:hAnsi="Palatino Linotype" w:cs="Arial"/>
        </w:rPr>
        <w:t>, desprende lo siguiente:</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 xml:space="preserve">La Secretaría del Ayuntamiento estará a cargo de una persona titular que será denominada “Secretario o Secretaria del Ayuntamiento” el que, sin ser miembro del mismo, deberá ser nombrado por el propio Ayuntamiento a propuesta de la Presidencia Municipal. Sus faltas temporales serán cubiertas por quien designe el Ayuntamiento y sus atribuciones son las siguientes: </w:t>
      </w:r>
    </w:p>
    <w:p w:rsidR="00EE0A13" w:rsidRPr="005E5C89" w:rsidRDefault="00EE0A13" w:rsidP="001C7285">
      <w:pPr>
        <w:rPr>
          <w:rFonts w:ascii="Palatino Linotype" w:hAnsi="Palatino Linotype" w:cs="Montserrat"/>
          <w:i/>
          <w:iCs/>
          <w:color w:val="000000"/>
        </w:rPr>
      </w:pP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I. Asistir a las sesiones del Ayuntamiento y levantar las actas correspondientes;</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II. Emitir los citatorios para la celebración de las sesiones de Cabildo, convocadas legalmente;</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III. Dar cuenta en la primera sesión de cada mes, del número y contenido de los expedientes pasados a comisión, con mención de los que hayan sido resueltos y de los pendientes;</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IV. Integrar la documentación de los puntos que se someterán al orden del día de las sesiones de Cabildo;</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V. Llevar y conservar los libros de actas de cabildo, obteniendo las firmas de los asistentes a las sesiones;</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VI. Validar con su firma, los documentos oficiales emanados del Ayuntamiento, de cualquiera de sus miembros y/o de la Presidencia Municipal;</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VII. Tener a su cargo el archivo general del Ayuntamiento;</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VIII. Publicar los reglamentos, circulares y demás disposiciones municipales de observancia general;</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lastRenderedPageBreak/>
        <w:t>IX. Compilar leyes, decretos, reglamentos, periódicos oficiales del estado, circulares y órdenes relativas a los distintos sectores de la Administración Pública Municipal;</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X. Expedir las constancias de vecindad, de identidad o de última residencia que soliciten los habitantes del municipio, así como las certificaciones y demás documentos públicos que legalmente procedan o los que acuerde el Ayuntamiento;</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XI. Elaborar certificados de no afectación a bienes municipales;</w:t>
      </w:r>
    </w:p>
    <w:p w:rsidR="003C19A0"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XII. Elaborar, conforme a las disposiciones administrativas aprobadas por el Ayuntamiento, con la intervención de la o el Síndico el inventario general de los bienes muebles e inmuebles municipales, así como la integración del sistema de información inmobiliaria, presentarla al pleno del órgano de gobierno para su aprobación y remitirlo a la Tesorería Municipal, quien lo registrará en la cuenta pública.</w:t>
      </w:r>
    </w:p>
    <w:p w:rsidR="00EE0A13" w:rsidRPr="005E5C89" w:rsidRDefault="00012FCB" w:rsidP="001C7285">
      <w:pPr>
        <w:jc w:val="both"/>
        <w:rPr>
          <w:rFonts w:ascii="Palatino Linotype" w:hAnsi="Palatino Linotype" w:cs="Montserrat"/>
          <w:i/>
          <w:iCs/>
          <w:color w:val="000000"/>
        </w:rPr>
      </w:pPr>
      <w:r w:rsidRPr="005E5C89">
        <w:rPr>
          <w:rFonts w:ascii="Palatino Linotype" w:hAnsi="Palatino Linotype" w:cs="Montserrat"/>
          <w:i/>
          <w:iCs/>
          <w:color w:val="000000"/>
        </w:rPr>
        <w:t>XIII. En el caso de que el Ayuntamiento adquiera por cualquier concepto bienes muebles o inmuebles durante su ejercicio, deberá realizar la actualización del inventario general y del sistema de información inmobiliaria y presentar un informe trimestral en Cabildo para su conocimiento;</w:t>
      </w:r>
    </w:p>
    <w:p w:rsidR="003C19A0" w:rsidRPr="005E5C89" w:rsidRDefault="00012FCB" w:rsidP="001C7285">
      <w:pPr>
        <w:jc w:val="both"/>
        <w:rPr>
          <w:rFonts w:ascii="Palatino Linotype" w:hAnsi="Palatino Linotype"/>
          <w:i/>
          <w:iCs/>
        </w:rPr>
      </w:pPr>
      <w:r w:rsidRPr="005E5C89">
        <w:rPr>
          <w:rFonts w:ascii="Palatino Linotype" w:hAnsi="Palatino Linotype" w:cs="Montserrat"/>
          <w:i/>
          <w:iCs/>
          <w:color w:val="000000"/>
        </w:rPr>
        <w:t>XIV</w:t>
      </w:r>
      <w:r w:rsidR="00EE0A13" w:rsidRPr="005E5C89">
        <w:rPr>
          <w:rFonts w:ascii="Palatino Linotype" w:hAnsi="Palatino Linotype" w:cs="Montserrat"/>
          <w:i/>
          <w:iCs/>
          <w:color w:val="000000"/>
        </w:rPr>
        <w:t>.</w:t>
      </w:r>
      <w:r w:rsidRPr="005E5C89">
        <w:rPr>
          <w:rFonts w:ascii="Palatino Linotype" w:hAnsi="Palatino Linotype"/>
          <w:i/>
          <w:iCs/>
        </w:rPr>
        <w:t>Publicar la Gaceta Municipal y llevar registro de las publicaciones en los estrados del Ayuntamiento.</w:t>
      </w:r>
    </w:p>
    <w:p w:rsidR="003C19A0" w:rsidRPr="005E5C89" w:rsidRDefault="00012FCB" w:rsidP="001C7285">
      <w:pPr>
        <w:jc w:val="both"/>
        <w:rPr>
          <w:rFonts w:ascii="Palatino Linotype" w:hAnsi="Palatino Linotype"/>
          <w:i/>
          <w:iCs/>
        </w:rPr>
      </w:pPr>
      <w:r w:rsidRPr="005E5C89">
        <w:rPr>
          <w:rFonts w:ascii="Palatino Linotype" w:hAnsi="Palatino Linotype"/>
          <w:i/>
          <w:iCs/>
        </w:rPr>
        <w:t>XV. Autorizar los libros de actas de asamblea condominal, una vez que los mismos hayan sido validados por el área de Régimen Condominal, la cual verificará que se cumplan con los requisitos para su legal emisión en apego a lo establecido en la Ley que Regula el Régimen de Propiedad en Condominio en el Estado de México;</w:t>
      </w:r>
    </w:p>
    <w:p w:rsidR="003C19A0" w:rsidRPr="005E5C89" w:rsidRDefault="00012FCB" w:rsidP="001C7285">
      <w:pPr>
        <w:jc w:val="both"/>
        <w:rPr>
          <w:rFonts w:ascii="Palatino Linotype" w:hAnsi="Palatino Linotype"/>
          <w:i/>
          <w:iCs/>
        </w:rPr>
      </w:pPr>
      <w:r w:rsidRPr="005E5C89">
        <w:rPr>
          <w:rFonts w:ascii="Palatino Linotype" w:hAnsi="Palatino Linotype"/>
          <w:i/>
          <w:iCs/>
        </w:rPr>
        <w:t>XVI. Solicitar información inherente a las dependencias bajo su responsabilidad, a las Dependencias, Unidades Administrativas y entidades de la Administración Pública Municipal, para que emitan respuesta a solicitudes y todo tipo de escritos de las y los ciudadanos y otras autoridades, dentro del plazo concedido.</w:t>
      </w:r>
    </w:p>
    <w:p w:rsidR="003C19A0" w:rsidRPr="005E5C89" w:rsidRDefault="00012FCB" w:rsidP="001C7285">
      <w:pPr>
        <w:jc w:val="both"/>
        <w:rPr>
          <w:rFonts w:ascii="Palatino Linotype" w:hAnsi="Palatino Linotype"/>
          <w:i/>
          <w:iCs/>
        </w:rPr>
      </w:pPr>
      <w:r w:rsidRPr="005E5C89">
        <w:rPr>
          <w:rFonts w:ascii="Palatino Linotype" w:hAnsi="Palatino Linotype"/>
          <w:i/>
          <w:iCs/>
        </w:rPr>
        <w:t>XVII. Emitir los dictámenes de no afectación a vialidades primarias y secundarias; los dictámenes de no afectación a la convivencia social y los no inconvenientes que le sean solicitados por los particulares y otras autoridades administrativas para los trámites de autorización de funcionamiento de unidades económicas, espectáculos y diversiones y demás actividades de los particulares en concordancia con lo establecido en el libro primero de este Código.</w:t>
      </w:r>
    </w:p>
    <w:p w:rsidR="003C19A0" w:rsidRPr="005E5C89" w:rsidRDefault="00012FCB" w:rsidP="001C7285">
      <w:pPr>
        <w:jc w:val="both"/>
        <w:rPr>
          <w:rFonts w:ascii="Palatino Linotype" w:hAnsi="Palatino Linotype"/>
          <w:i/>
          <w:iCs/>
        </w:rPr>
      </w:pPr>
      <w:r w:rsidRPr="005E5C89">
        <w:rPr>
          <w:rFonts w:ascii="Palatino Linotype" w:hAnsi="Palatino Linotype"/>
          <w:i/>
          <w:iCs/>
        </w:rPr>
        <w:t>XVIII. En Coordinación con la Dirección General de Desarrollo Económico establecer programas, actos y procedimientos administrativos para el ordenamiento de las actividades económicas de los particulares que afecten el funcionamiento de las vías de comunicación.</w:t>
      </w:r>
    </w:p>
    <w:p w:rsidR="003C19A0" w:rsidRPr="005E5C89" w:rsidRDefault="00012FCB" w:rsidP="001C7285">
      <w:pPr>
        <w:jc w:val="both"/>
        <w:rPr>
          <w:rFonts w:ascii="Palatino Linotype" w:hAnsi="Palatino Linotype"/>
          <w:i/>
          <w:iCs/>
        </w:rPr>
      </w:pPr>
      <w:r w:rsidRPr="005E5C89">
        <w:rPr>
          <w:rFonts w:ascii="Palatino Linotype" w:hAnsi="Palatino Linotype"/>
          <w:i/>
          <w:iCs/>
        </w:rPr>
        <w:t>XIX. Coordinar el funcionamiento de la oficina del Cronista Municipal y el Consejo Municipal de la Crónica para preservar la memoria histórica del municipio y contribuir al fomento de la identidad tecamaquense.</w:t>
      </w:r>
    </w:p>
    <w:p w:rsidR="003C19A0" w:rsidRPr="005E5C89" w:rsidRDefault="00012FCB" w:rsidP="001C7285">
      <w:pPr>
        <w:jc w:val="both"/>
        <w:rPr>
          <w:rFonts w:ascii="Palatino Linotype" w:hAnsi="Palatino Linotype"/>
          <w:i/>
          <w:iCs/>
        </w:rPr>
      </w:pPr>
      <w:r w:rsidRPr="005E5C89">
        <w:rPr>
          <w:rFonts w:ascii="Palatino Linotype" w:hAnsi="Palatino Linotype"/>
          <w:i/>
          <w:iCs/>
        </w:rPr>
        <w:lastRenderedPageBreak/>
        <w:t>XX. Establecer vínculos de comunicación, cooperación y colaboración -en el marco de las leyes vigentes en la materia- con las Asociaciones Religiosas del Municipio.</w:t>
      </w:r>
    </w:p>
    <w:p w:rsidR="003C19A0" w:rsidRPr="005E5C89" w:rsidRDefault="00012FCB" w:rsidP="001C7285">
      <w:pPr>
        <w:jc w:val="both"/>
        <w:rPr>
          <w:rFonts w:ascii="Palatino Linotype" w:hAnsi="Palatino Linotype"/>
          <w:i/>
          <w:iCs/>
        </w:rPr>
      </w:pPr>
      <w:r w:rsidRPr="005E5C89">
        <w:rPr>
          <w:rFonts w:ascii="Palatino Linotype" w:hAnsi="Palatino Linotype"/>
          <w:i/>
          <w:iCs/>
        </w:rPr>
        <w:t>XXI. Coadyuvar con la Presidencia Municipal para la correcta implementación del Sistema Municipal de Protección Integral de Niñas, Niños y Adolescentes.</w:t>
      </w:r>
    </w:p>
    <w:p w:rsidR="003C19A0" w:rsidRPr="005E5C89" w:rsidRDefault="00012FCB" w:rsidP="001C7285">
      <w:pPr>
        <w:jc w:val="both"/>
        <w:rPr>
          <w:rFonts w:ascii="Palatino Linotype" w:hAnsi="Palatino Linotype"/>
          <w:i/>
          <w:iCs/>
        </w:rPr>
      </w:pPr>
      <w:r w:rsidRPr="005E5C89">
        <w:rPr>
          <w:rFonts w:ascii="Palatino Linotype" w:hAnsi="Palatino Linotype"/>
          <w:i/>
          <w:iCs/>
        </w:rPr>
        <w:t>XXII. Fungir como Vicepresidente del Consejo Municipal de Seguridad Pública.</w:t>
      </w:r>
    </w:p>
    <w:p w:rsidR="003C19A0" w:rsidRPr="005E5C89" w:rsidRDefault="00012FCB" w:rsidP="001C7285">
      <w:pPr>
        <w:jc w:val="both"/>
        <w:rPr>
          <w:rFonts w:ascii="Palatino Linotype" w:hAnsi="Palatino Linotype"/>
          <w:i/>
          <w:iCs/>
        </w:rPr>
      </w:pPr>
      <w:r w:rsidRPr="005E5C89">
        <w:rPr>
          <w:rFonts w:ascii="Palatino Linotype" w:hAnsi="Palatino Linotype"/>
          <w:i/>
          <w:iCs/>
        </w:rPr>
        <w:t>XXIII. Auxiliar a la Presidencia Municipal respecto del seguimiento a los acuerdos e instrucciones a las y los titulares de otras dependencias de la administración pública municipal.</w:t>
      </w:r>
    </w:p>
    <w:p w:rsidR="003C19A0" w:rsidRPr="005E5C89" w:rsidRDefault="00012FCB" w:rsidP="001C7285">
      <w:pPr>
        <w:jc w:val="both"/>
        <w:rPr>
          <w:rFonts w:ascii="Palatino Linotype" w:hAnsi="Palatino Linotype"/>
          <w:i/>
          <w:iCs/>
        </w:rPr>
      </w:pPr>
      <w:r w:rsidRPr="005E5C89">
        <w:rPr>
          <w:rFonts w:ascii="Palatino Linotype" w:hAnsi="Palatino Linotype"/>
          <w:i/>
          <w:iCs/>
        </w:rPr>
        <w:t>XXIV. Auxiliar a la Presidencia Municipal respecto del seguimiento a la gestión de todo tipo de asuntos oficiales ante dependencias de otros órdenes de gobierno y otros gobiernos municipales. XXV. Validar con su firma las disposiciones de carácter general que emita la Presidencia Municipal; los acuerdos del Ayuntamiento; los libros y actas de Cabildo.</w:t>
      </w:r>
    </w:p>
    <w:p w:rsidR="003C19A0" w:rsidRPr="005E5C89" w:rsidRDefault="00012FCB" w:rsidP="001C7285">
      <w:pPr>
        <w:jc w:val="both"/>
        <w:rPr>
          <w:rFonts w:ascii="Palatino Linotype" w:hAnsi="Palatino Linotype"/>
          <w:i/>
          <w:iCs/>
        </w:rPr>
      </w:pPr>
      <w:r w:rsidRPr="005E5C89">
        <w:rPr>
          <w:rFonts w:ascii="Palatino Linotype" w:hAnsi="Palatino Linotype"/>
          <w:i/>
          <w:iCs/>
        </w:rPr>
        <w:t>XXVI. Coordinarse con el Sistema Estatal de Protección Integral en la articulación de la política estatal, así como el intercambio de información necesaria a efecto de dar cumplimiento con el objeto de la Ley de los Derechos de las Niñas, Niños y Adolescentes.</w:t>
      </w:r>
    </w:p>
    <w:p w:rsidR="003C19A0" w:rsidRDefault="00012FCB" w:rsidP="001C7285">
      <w:pPr>
        <w:jc w:val="both"/>
        <w:rPr>
          <w:rFonts w:ascii="Palatino Linotype" w:hAnsi="Palatino Linotype"/>
          <w:i/>
          <w:iCs/>
        </w:rPr>
      </w:pPr>
      <w:r w:rsidRPr="005E5C89">
        <w:rPr>
          <w:rFonts w:ascii="Palatino Linotype" w:hAnsi="Palatino Linotype"/>
          <w:i/>
          <w:iCs/>
        </w:rPr>
        <w:t xml:space="preserve">XXVII. Las demás que le confieran otras disposiciones jurídicas aplicables. </w:t>
      </w:r>
    </w:p>
    <w:p w:rsidR="001551AC" w:rsidRDefault="001551AC" w:rsidP="001C7285">
      <w:pPr>
        <w:jc w:val="both"/>
        <w:rPr>
          <w:rFonts w:ascii="Palatino Linotype" w:hAnsi="Palatino Linotype"/>
          <w:i/>
          <w:iCs/>
        </w:rPr>
      </w:pPr>
    </w:p>
    <w:p w:rsidR="001551AC" w:rsidRPr="005E5C89" w:rsidRDefault="001551AC" w:rsidP="001C7285">
      <w:pPr>
        <w:jc w:val="both"/>
        <w:rPr>
          <w:rFonts w:ascii="Palatino Linotype" w:hAnsi="Palatino Linotype"/>
          <w:i/>
          <w:iCs/>
        </w:rPr>
      </w:pPr>
    </w:p>
    <w:p w:rsidR="003C19A0" w:rsidRPr="005E5C89" w:rsidRDefault="00012FCB" w:rsidP="001C7285">
      <w:pPr>
        <w:numPr>
          <w:ilvl w:val="0"/>
          <w:numId w:val="12"/>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 xml:space="preserve">De lo anterior, se aprecia que en informe justificado se pronunció el </w:t>
      </w:r>
      <w:r w:rsidRPr="005E5C89">
        <w:rPr>
          <w:rFonts w:ascii="Palatino Linotype" w:eastAsia="Palatino Linotype" w:hAnsi="Palatino Linotype" w:cs="Palatino Linotype"/>
          <w:b/>
        </w:rPr>
        <w:t>SUJETO OBLIGADO</w:t>
      </w:r>
      <w:r w:rsidRPr="005E5C89">
        <w:rPr>
          <w:rFonts w:ascii="Palatino Linotype" w:eastAsia="Palatino Linotype" w:hAnsi="Palatino Linotype" w:cs="Palatino Linotype"/>
        </w:rPr>
        <w:t xml:space="preserve"> quien manifestó mediante un archivo en formato pdf que a grosso modo contienen lo siguiente:</w:t>
      </w:r>
    </w:p>
    <w:p w:rsidR="003C19A0" w:rsidRPr="005E5C89" w:rsidRDefault="00012FCB" w:rsidP="001C7285">
      <w:pPr>
        <w:jc w:val="center"/>
        <w:rPr>
          <w:rStyle w:val="Hipervnculo"/>
          <w:rFonts w:ascii="Palatino Linotype" w:eastAsia="Palatino Linotype" w:hAnsi="Palatino Linotype" w:cs="Palatino Linotype"/>
          <w:i/>
          <w:iCs/>
          <w:color w:val="000000"/>
          <w:u w:val="none"/>
        </w:rPr>
      </w:pPr>
      <w:r w:rsidRPr="005E5C89">
        <w:rPr>
          <w:rFonts w:ascii="Palatino Linotype" w:hAnsi="Palatino Linotype"/>
          <w:b/>
        </w:rPr>
        <w:t>-</w:t>
      </w:r>
      <w:r w:rsidRPr="005E5C89">
        <w:rPr>
          <w:rStyle w:val="Hipervnculo"/>
          <w:rFonts w:ascii="Palatino Linotype" w:eastAsia="Palatino Linotype" w:hAnsi="Palatino Linotype" w:cs="Palatino Linotype"/>
          <w:b/>
          <w:bCs/>
          <w:color w:val="000000"/>
          <w:u w:val="none"/>
        </w:rPr>
        <w:t xml:space="preserve">Oficio SA-2842-2025.pdf  : </w:t>
      </w:r>
      <w:r w:rsidRPr="005E5C89">
        <w:rPr>
          <w:rStyle w:val="Hipervnculo"/>
          <w:rFonts w:ascii="Palatino Linotype" w:eastAsia="Palatino Linotype" w:hAnsi="Palatino Linotype" w:cs="Palatino Linotype"/>
          <w:i/>
          <w:iCs/>
          <w:color w:val="000000"/>
          <w:u w:val="none"/>
        </w:rPr>
        <w:t xml:space="preserve">El secretario del ayuntamiento informa quienes integran la Comisión Edilicia Temporal de Regularización de Tenencia de la Tierra y su cargo dentro de la Comisión en cita, así mismo informa las atribuciones aprobadas por el Ayuntamiento para tal Comisión </w:t>
      </w:r>
    </w:p>
    <w:p w:rsidR="00EE0A13" w:rsidRPr="005E5C89" w:rsidRDefault="00EE0A13" w:rsidP="001C7285">
      <w:pPr>
        <w:jc w:val="center"/>
        <w:rPr>
          <w:rFonts w:ascii="Palatino Linotype" w:hAnsi="Palatino Linotype" w:cs="Arial"/>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328"/>
        <w:gridCol w:w="6421"/>
      </w:tblGrid>
      <w:tr w:rsidR="003C19A0" w:rsidRPr="005E5C89" w:rsidTr="00EE0A13">
        <w:tc>
          <w:tcPr>
            <w:tcW w:w="3038" w:type="dxa"/>
            <w:tcBorders>
              <w:top w:val="single" w:sz="4" w:space="0" w:color="000000"/>
              <w:left w:val="single" w:sz="4" w:space="0" w:color="000000"/>
              <w:bottom w:val="single" w:sz="4" w:space="0" w:color="000000"/>
            </w:tcBorders>
            <w:shd w:val="clear" w:color="auto" w:fill="DDDDDD"/>
          </w:tcPr>
          <w:p w:rsidR="003C19A0" w:rsidRPr="005E5C89" w:rsidRDefault="00012FCB" w:rsidP="001C7285">
            <w:pPr>
              <w:pStyle w:val="Contenidodelatabla"/>
              <w:jc w:val="center"/>
              <w:rPr>
                <w:rFonts w:ascii="Palatino Linotype" w:eastAsia="Palatino Linotype" w:hAnsi="Palatino Linotype" w:cs="Palatino Linotype"/>
              </w:rPr>
            </w:pPr>
            <w:r w:rsidRPr="005E5C89">
              <w:rPr>
                <w:rFonts w:ascii="Palatino Linotype" w:eastAsia="Palatino Linotype" w:hAnsi="Palatino Linotype" w:cs="Palatino Linotype"/>
              </w:rPr>
              <w:t>SOLICITUD DE INFORMACIÓN</w:t>
            </w:r>
          </w:p>
        </w:tc>
        <w:tc>
          <w:tcPr>
            <w:tcW w:w="5861" w:type="dxa"/>
            <w:tcBorders>
              <w:top w:val="single" w:sz="4" w:space="0" w:color="000000"/>
              <w:left w:val="single" w:sz="4" w:space="0" w:color="000000"/>
              <w:bottom w:val="single" w:sz="4" w:space="0" w:color="000000"/>
              <w:right w:val="single" w:sz="4" w:space="0" w:color="000000"/>
            </w:tcBorders>
            <w:shd w:val="clear" w:color="auto" w:fill="DDDDDD"/>
          </w:tcPr>
          <w:p w:rsidR="003C19A0" w:rsidRPr="005E5C89" w:rsidRDefault="00012FCB" w:rsidP="001C7285">
            <w:pPr>
              <w:pStyle w:val="Contenidodelatabla"/>
              <w:jc w:val="center"/>
              <w:rPr>
                <w:rFonts w:ascii="Palatino Linotype" w:eastAsia="Palatino Linotype" w:hAnsi="Palatino Linotype" w:cs="Palatino Linotype"/>
              </w:rPr>
            </w:pPr>
            <w:r w:rsidRPr="005E5C89">
              <w:rPr>
                <w:rFonts w:ascii="Palatino Linotype" w:eastAsia="Palatino Linotype" w:hAnsi="Palatino Linotype" w:cs="Palatino Linotype"/>
              </w:rPr>
              <w:t>CUMPLIMIENTO</w:t>
            </w:r>
          </w:p>
        </w:tc>
      </w:tr>
      <w:tr w:rsidR="003C19A0" w:rsidRPr="005E5C89" w:rsidTr="00EE0A13">
        <w:tc>
          <w:tcPr>
            <w:tcW w:w="3038" w:type="dxa"/>
            <w:tcBorders>
              <w:left w:val="single" w:sz="4" w:space="0" w:color="000000"/>
              <w:bottom w:val="single" w:sz="4" w:space="0" w:color="000000"/>
            </w:tcBorders>
          </w:tcPr>
          <w:p w:rsidR="003C19A0" w:rsidRPr="005E5C89" w:rsidRDefault="00012FCB" w:rsidP="001C7285">
            <w:pPr>
              <w:tabs>
                <w:tab w:val="left" w:pos="7938"/>
              </w:tabs>
              <w:spacing w:line="360" w:lineRule="auto"/>
              <w:jc w:val="center"/>
              <w:rPr>
                <w:rFonts w:ascii="Palatino Linotype" w:hAnsi="Palatino Linotype"/>
                <w:b/>
                <w:i/>
                <w:color w:val="000000"/>
              </w:rPr>
            </w:pPr>
            <w:r w:rsidRPr="005E5C89">
              <w:rPr>
                <w:rFonts w:ascii="Palatino Linotype" w:hAnsi="Palatino Linotype"/>
                <w:b/>
                <w:i/>
                <w:color w:val="000000"/>
              </w:rPr>
              <w:t>Miembros de la Comisión Edilicia Temporal de Regularización de Tenencia de la Tierra</w:t>
            </w:r>
          </w:p>
        </w:tc>
        <w:tc>
          <w:tcPr>
            <w:tcW w:w="5861" w:type="dxa"/>
            <w:tcBorders>
              <w:left w:val="single" w:sz="4" w:space="0" w:color="000000"/>
              <w:bottom w:val="single" w:sz="4" w:space="0" w:color="000000"/>
              <w:right w:val="single" w:sz="4" w:space="0" w:color="000000"/>
            </w:tcBorders>
          </w:tcPr>
          <w:p w:rsidR="003C19A0" w:rsidRPr="005E5C89" w:rsidRDefault="00012FCB" w:rsidP="001C7285">
            <w:pPr>
              <w:pStyle w:val="Contenidodelatabla"/>
              <w:jc w:val="center"/>
              <w:rPr>
                <w:rFonts w:ascii="Palatino Linotype" w:eastAsia="Palatino Linotype" w:hAnsi="Palatino Linotype" w:cs="Palatino Linotype"/>
                <w:b/>
                <w:bCs/>
              </w:rPr>
            </w:pPr>
            <w:r w:rsidRPr="005E5C89">
              <w:rPr>
                <w:rFonts w:ascii="Palatino Linotype" w:eastAsia="Palatino Linotype" w:hAnsi="Palatino Linotype" w:cs="Palatino Linotype"/>
                <w:b/>
                <w:bCs/>
              </w:rPr>
              <w:t>SI</w:t>
            </w:r>
          </w:p>
          <w:p w:rsidR="003C19A0" w:rsidRPr="005E5C89" w:rsidRDefault="003C19A0" w:rsidP="001C7285">
            <w:pPr>
              <w:pStyle w:val="Contenidodelatabla"/>
              <w:jc w:val="center"/>
              <w:rPr>
                <w:rFonts w:ascii="Palatino Linotype" w:eastAsia="Palatino Linotype" w:hAnsi="Palatino Linotype" w:cs="Palatino Linotype"/>
                <w:b/>
                <w:bCs/>
              </w:rPr>
            </w:pPr>
          </w:p>
          <w:p w:rsidR="003C19A0" w:rsidRPr="005E5C89" w:rsidRDefault="00EE0A13" w:rsidP="001C7285">
            <w:pPr>
              <w:pStyle w:val="Contenidodelatabla"/>
              <w:jc w:val="center"/>
              <w:rPr>
                <w:rFonts w:ascii="Palatino Linotype" w:eastAsia="Palatino Linotype" w:hAnsi="Palatino Linotype" w:cs="Palatino Linotype"/>
                <w:i/>
                <w:iCs/>
              </w:rPr>
            </w:pPr>
            <w:r w:rsidRPr="005E5C89">
              <w:rPr>
                <w:rFonts w:ascii="Palatino Linotype" w:eastAsia="Palatino Linotype" w:hAnsi="Palatino Linotype" w:cs="Palatino Linotype"/>
                <w:i/>
                <w:iCs/>
                <w:noProof/>
              </w:rPr>
              <w:drawing>
                <wp:inline distT="0" distB="0" distL="0" distR="0" wp14:anchorId="11797664">
                  <wp:extent cx="3176270" cy="54864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6270" cy="548640"/>
                          </a:xfrm>
                          <a:prstGeom prst="rect">
                            <a:avLst/>
                          </a:prstGeom>
                          <a:noFill/>
                        </pic:spPr>
                      </pic:pic>
                    </a:graphicData>
                  </a:graphic>
                </wp:inline>
              </w:drawing>
            </w:r>
          </w:p>
          <w:p w:rsidR="00EE0A13" w:rsidRPr="005E5C89" w:rsidRDefault="00EE0A13" w:rsidP="001C7285">
            <w:pPr>
              <w:pStyle w:val="Contenidodelatabla"/>
              <w:jc w:val="center"/>
              <w:rPr>
                <w:rFonts w:ascii="Palatino Linotype" w:eastAsia="Palatino Linotype" w:hAnsi="Palatino Linotype" w:cs="Palatino Linotype"/>
                <w:i/>
                <w:iCs/>
              </w:rPr>
            </w:pPr>
          </w:p>
          <w:p w:rsidR="00EE0A13" w:rsidRPr="005E5C89" w:rsidRDefault="00EE0A13" w:rsidP="001C7285">
            <w:pPr>
              <w:pStyle w:val="Contenidodelatabla"/>
              <w:jc w:val="center"/>
              <w:rPr>
                <w:rFonts w:ascii="Palatino Linotype" w:eastAsia="Palatino Linotype" w:hAnsi="Palatino Linotype" w:cs="Palatino Linotype"/>
                <w:i/>
                <w:iCs/>
              </w:rPr>
            </w:pPr>
          </w:p>
        </w:tc>
      </w:tr>
      <w:tr w:rsidR="003C19A0" w:rsidRPr="005E5C89" w:rsidTr="00EE0A13">
        <w:tc>
          <w:tcPr>
            <w:tcW w:w="3038" w:type="dxa"/>
            <w:tcBorders>
              <w:left w:val="single" w:sz="4" w:space="0" w:color="000000"/>
              <w:bottom w:val="single" w:sz="4" w:space="0" w:color="000000"/>
            </w:tcBorders>
          </w:tcPr>
          <w:p w:rsidR="003C19A0" w:rsidRPr="005E5C89" w:rsidRDefault="003C19A0" w:rsidP="001C7285">
            <w:pPr>
              <w:tabs>
                <w:tab w:val="left" w:pos="7938"/>
              </w:tabs>
              <w:spacing w:line="360" w:lineRule="auto"/>
              <w:jc w:val="center"/>
              <w:rPr>
                <w:rFonts w:ascii="Palatino Linotype" w:hAnsi="Palatino Linotype"/>
                <w:b/>
                <w:i/>
                <w:color w:val="000000"/>
              </w:rPr>
            </w:pPr>
          </w:p>
          <w:p w:rsidR="003C19A0" w:rsidRPr="005E5C89" w:rsidRDefault="003C19A0" w:rsidP="001C7285">
            <w:pPr>
              <w:tabs>
                <w:tab w:val="left" w:pos="7938"/>
              </w:tabs>
              <w:spacing w:line="360" w:lineRule="auto"/>
              <w:jc w:val="center"/>
              <w:rPr>
                <w:rFonts w:ascii="Palatino Linotype" w:hAnsi="Palatino Linotype"/>
                <w:b/>
                <w:i/>
                <w:color w:val="000000"/>
              </w:rPr>
            </w:pPr>
          </w:p>
          <w:p w:rsidR="003C19A0" w:rsidRPr="005E5C89" w:rsidRDefault="00012FCB" w:rsidP="001C7285">
            <w:pPr>
              <w:tabs>
                <w:tab w:val="left" w:pos="7938"/>
              </w:tabs>
              <w:spacing w:line="360" w:lineRule="auto"/>
              <w:jc w:val="center"/>
              <w:rPr>
                <w:rFonts w:ascii="Palatino Linotype" w:hAnsi="Palatino Linotype"/>
                <w:b/>
                <w:i/>
                <w:color w:val="000000"/>
              </w:rPr>
            </w:pPr>
            <w:r w:rsidRPr="005E5C89">
              <w:rPr>
                <w:rFonts w:ascii="Palatino Linotype" w:hAnsi="Palatino Linotype"/>
                <w:b/>
                <w:i/>
                <w:color w:val="000000"/>
              </w:rPr>
              <w:t>Descripción de funciones de la Comisión Edilicia Temporal de Regularización de Tenencia de la Tierra</w:t>
            </w:r>
          </w:p>
        </w:tc>
        <w:tc>
          <w:tcPr>
            <w:tcW w:w="5861" w:type="dxa"/>
            <w:tcBorders>
              <w:left w:val="single" w:sz="4" w:space="0" w:color="000000"/>
              <w:bottom w:val="single" w:sz="4" w:space="0" w:color="000000"/>
              <w:right w:val="single" w:sz="4" w:space="0" w:color="000000"/>
            </w:tcBorders>
          </w:tcPr>
          <w:p w:rsidR="003C19A0" w:rsidRPr="005E5C89" w:rsidRDefault="00012FCB" w:rsidP="001C7285">
            <w:pPr>
              <w:pStyle w:val="Contenidodelatabla"/>
              <w:jc w:val="center"/>
              <w:rPr>
                <w:rFonts w:ascii="Palatino Linotype" w:eastAsia="Palatino Linotype" w:hAnsi="Palatino Linotype" w:cs="Palatino Linotype"/>
                <w:b/>
                <w:bCs/>
              </w:rPr>
            </w:pPr>
            <w:r w:rsidRPr="005E5C89">
              <w:rPr>
                <w:rFonts w:ascii="Palatino Linotype" w:eastAsia="Palatino Linotype" w:hAnsi="Palatino Linotype" w:cs="Palatino Linotype"/>
                <w:b/>
                <w:bCs/>
              </w:rPr>
              <w:t>SI</w:t>
            </w:r>
          </w:p>
          <w:p w:rsidR="00EE0A13" w:rsidRPr="005E5C89" w:rsidRDefault="00EE0A13" w:rsidP="001C7285">
            <w:pPr>
              <w:pStyle w:val="Contenidodelatabla"/>
              <w:jc w:val="center"/>
              <w:rPr>
                <w:rFonts w:ascii="Palatino Linotype" w:eastAsia="Palatino Linotype" w:hAnsi="Palatino Linotype" w:cs="Palatino Linotype"/>
                <w:b/>
                <w:bCs/>
              </w:rPr>
            </w:pPr>
          </w:p>
          <w:p w:rsidR="00EE0A13" w:rsidRPr="005E5C89" w:rsidRDefault="00EE0A13" w:rsidP="001C7285">
            <w:pPr>
              <w:pStyle w:val="Contenidodelatabla"/>
              <w:jc w:val="center"/>
              <w:rPr>
                <w:rFonts w:ascii="Palatino Linotype" w:eastAsia="Palatino Linotype" w:hAnsi="Palatino Linotype" w:cs="Palatino Linotype"/>
                <w:b/>
                <w:bCs/>
              </w:rPr>
            </w:pPr>
            <w:r w:rsidRPr="005E5C89">
              <w:rPr>
                <w:rFonts w:ascii="Palatino Linotype" w:eastAsia="Palatino Linotype" w:hAnsi="Palatino Linotype" w:cs="Palatino Linotype"/>
                <w:b/>
                <w:bCs/>
                <w:noProof/>
              </w:rPr>
              <w:drawing>
                <wp:inline distT="0" distB="0" distL="0" distR="0" wp14:anchorId="75C8FDED">
                  <wp:extent cx="3383280" cy="186563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3280" cy="1865630"/>
                          </a:xfrm>
                          <a:prstGeom prst="rect">
                            <a:avLst/>
                          </a:prstGeom>
                          <a:noFill/>
                        </pic:spPr>
                      </pic:pic>
                    </a:graphicData>
                  </a:graphic>
                </wp:inline>
              </w:drawing>
            </w:r>
          </w:p>
          <w:p w:rsidR="00EE0A13" w:rsidRPr="005E5C89" w:rsidRDefault="00EE0A13" w:rsidP="001C7285">
            <w:pPr>
              <w:pStyle w:val="Contenidodelatabla"/>
              <w:jc w:val="center"/>
              <w:rPr>
                <w:rFonts w:ascii="Palatino Linotype" w:eastAsia="Palatino Linotype" w:hAnsi="Palatino Linotype" w:cs="Palatino Linotype"/>
                <w:b/>
                <w:bCs/>
              </w:rPr>
            </w:pPr>
          </w:p>
          <w:p w:rsidR="003C19A0" w:rsidRPr="005E5C89" w:rsidRDefault="003C19A0" w:rsidP="001C7285">
            <w:pPr>
              <w:pStyle w:val="Contenidodelatabla"/>
              <w:jc w:val="center"/>
              <w:rPr>
                <w:rFonts w:ascii="Palatino Linotype" w:eastAsia="Palatino Linotype" w:hAnsi="Palatino Linotype" w:cs="Palatino Linotype"/>
                <w:i/>
                <w:iCs/>
              </w:rPr>
            </w:pPr>
          </w:p>
        </w:tc>
      </w:tr>
    </w:tbl>
    <w:p w:rsidR="003C19A0" w:rsidRPr="005E5C89" w:rsidRDefault="00012FCB" w:rsidP="001C7285">
      <w:pPr>
        <w:tabs>
          <w:tab w:val="left" w:pos="7938"/>
        </w:tabs>
        <w:spacing w:line="360" w:lineRule="auto"/>
        <w:jc w:val="center"/>
        <w:rPr>
          <w:rFonts w:ascii="Palatino Linotype" w:hAnsi="Palatino Linotype"/>
          <w:b/>
          <w:i/>
          <w:color w:val="000000"/>
        </w:rPr>
      </w:pPr>
      <w:r w:rsidRPr="005E5C89">
        <w:rPr>
          <w:rFonts w:ascii="Palatino Linotype" w:hAnsi="Palatino Linotype"/>
          <w:b/>
          <w:i/>
          <w:color w:val="000000"/>
        </w:rPr>
        <w:t xml:space="preserve"> </w:t>
      </w:r>
    </w:p>
    <w:p w:rsidR="003C19A0" w:rsidRPr="005E5C89" w:rsidRDefault="00012FCB" w:rsidP="001C7285">
      <w:pPr>
        <w:numPr>
          <w:ilvl w:val="0"/>
          <w:numId w:val="10"/>
        </w:numPr>
        <w:spacing w:line="360" w:lineRule="auto"/>
        <w:ind w:left="0" w:firstLine="0"/>
        <w:jc w:val="both"/>
        <w:rPr>
          <w:rFonts w:ascii="Palatino Linotype" w:hAnsi="Palatino Linotype"/>
        </w:rPr>
      </w:pPr>
      <w:r w:rsidRPr="005E5C89">
        <w:rPr>
          <w:rFonts w:ascii="Palatino Linotype" w:eastAsia="Palatino Linotype" w:hAnsi="Palatino Linotype" w:cs="Palatino Linotype"/>
        </w:rPr>
        <w:t xml:space="preserve">De lo anterior, al pronunciarse el habilitado en razón de que, al señalar quienes integran y su cargo en la  </w:t>
      </w:r>
      <w:r w:rsidRPr="005E5C89">
        <w:rPr>
          <w:rFonts w:ascii="Palatino Linotype" w:eastAsia="Palatino Linotype" w:hAnsi="Palatino Linotype" w:cs="Palatino Linotype"/>
          <w:color w:val="000000"/>
        </w:rPr>
        <w:t>Comisión Edilicia Temporal de Regularización de Tenencia de la Tierra y señalar sus funciones aprobadas por el Ayuntamiento</w:t>
      </w:r>
      <w:r w:rsidRPr="005E5C89">
        <w:rPr>
          <w:rFonts w:ascii="Palatino Linotype" w:eastAsia="Palatino Linotype" w:hAnsi="Palatino Linotype" w:cs="Palatino Linotype"/>
        </w:rPr>
        <w:t xml:space="preserve"> se tiene por colmada la solicitud del particular.</w:t>
      </w:r>
    </w:p>
    <w:p w:rsidR="003C19A0" w:rsidRPr="005E5C89" w:rsidRDefault="003C19A0" w:rsidP="001C7285">
      <w:pPr>
        <w:spacing w:line="360" w:lineRule="auto"/>
        <w:jc w:val="both"/>
        <w:rPr>
          <w:rFonts w:ascii="Palatino Linotype" w:hAnsi="Palatino Linotype"/>
        </w:rPr>
      </w:pPr>
    </w:p>
    <w:p w:rsidR="003C19A0" w:rsidRPr="005E5C89" w:rsidRDefault="00012FCB" w:rsidP="001C7285">
      <w:pPr>
        <w:numPr>
          <w:ilvl w:val="0"/>
          <w:numId w:val="10"/>
        </w:numPr>
        <w:spacing w:line="360" w:lineRule="auto"/>
        <w:ind w:left="0" w:firstLine="0"/>
        <w:jc w:val="both"/>
        <w:rPr>
          <w:rFonts w:ascii="Palatino Linotype" w:hAnsi="Palatino Linotype"/>
        </w:rPr>
      </w:pPr>
      <w:r w:rsidRPr="005E5C89">
        <w:rPr>
          <w:rFonts w:ascii="Palatino Linotype" w:hAnsi="Palatino Linotype"/>
          <w:color w:val="000000" w:themeColor="text1"/>
        </w:rPr>
        <w:t>A más de lo anterior, es de explorado derecho que este Instituto no se encuentra facultado para dudar de su veracidad</w:t>
      </w:r>
      <w:r w:rsidRPr="005E5C89">
        <w:rPr>
          <w:rFonts w:ascii="Palatino Linotype" w:eastAsia="Palatino Linotype" w:hAnsi="Palatino Linotype" w:cs="Palatino Linotype"/>
          <w:color w:val="000000"/>
        </w:rPr>
        <w:t xml:space="preserve"> de la </w:t>
      </w:r>
      <w:r w:rsidRPr="005E5C89">
        <w:rPr>
          <w:rFonts w:ascii="Palatino Linotype" w:eastAsia="MS Mincho" w:hAnsi="Palatino Linotype" w:cs="Arial"/>
        </w:rPr>
        <w:t>información</w:t>
      </w:r>
      <w:r w:rsidRPr="005E5C89">
        <w:rPr>
          <w:rFonts w:ascii="Palatino Linotype" w:eastAsia="Palatino Linotype" w:hAnsi="Palatino Linotype" w:cs="Palatino Linotype"/>
          <w:color w:val="000000"/>
        </w:rPr>
        <w:t xml:space="preserve"> que le fue entregada al hoy </w:t>
      </w:r>
      <w:r w:rsidRPr="005E5C89">
        <w:rPr>
          <w:rFonts w:ascii="Palatino Linotype" w:eastAsia="Palatino Linotype" w:hAnsi="Palatino Linotype" w:cs="Palatino Linotype"/>
          <w:b/>
          <w:color w:val="000000"/>
        </w:rPr>
        <w:t>RECURRENTE</w:t>
      </w:r>
      <w:r w:rsidRPr="005E5C89">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5E5C89">
        <w:rPr>
          <w:rFonts w:ascii="Palatino Linotype" w:hAnsi="Palatino Linotype" w:cs="Arial"/>
        </w:rPr>
        <w:t xml:space="preserve">situación que se aleja de las atribuciones de este Instituto </w:t>
      </w:r>
      <w:r w:rsidRPr="005E5C89">
        <w:rPr>
          <w:rFonts w:ascii="Palatino Linotype" w:hAnsi="Palatino Linotype"/>
          <w:i/>
          <w:color w:val="000000"/>
        </w:rPr>
        <w:t>máxime</w:t>
      </w:r>
      <w:r w:rsidRPr="005E5C89">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3C19A0" w:rsidRPr="005E5C89" w:rsidRDefault="003C19A0" w:rsidP="001C7285">
      <w:pPr>
        <w:pStyle w:val="Prrafodelista"/>
        <w:spacing w:line="360" w:lineRule="auto"/>
        <w:ind w:left="0"/>
        <w:rPr>
          <w:rFonts w:ascii="Palatino Linotype" w:hAnsi="Palatino Linotype"/>
        </w:rPr>
      </w:pPr>
    </w:p>
    <w:p w:rsidR="003C19A0" w:rsidRPr="005E5C89" w:rsidRDefault="00012FCB" w:rsidP="001C7285">
      <w:pPr>
        <w:numPr>
          <w:ilvl w:val="0"/>
          <w:numId w:val="10"/>
        </w:numPr>
        <w:spacing w:line="360" w:lineRule="auto"/>
        <w:ind w:left="0" w:firstLine="0"/>
        <w:jc w:val="both"/>
        <w:rPr>
          <w:rFonts w:ascii="Palatino Linotype" w:hAnsi="Palatino Linotype"/>
        </w:rPr>
      </w:pPr>
      <w:r w:rsidRPr="005E5C89">
        <w:rPr>
          <w:rFonts w:ascii="Palatino Linotype" w:hAnsi="Palatino Linotype"/>
        </w:rPr>
        <w:lastRenderedPageBreak/>
        <w:t xml:space="preserve">Sirviendo como criterio orientador, el  31-10 emitido por el entonces Instituto </w:t>
      </w:r>
      <w:r w:rsidRPr="005E5C89">
        <w:rPr>
          <w:rFonts w:ascii="Palatino Linotype" w:eastAsia="Palatino Linotype" w:hAnsi="Palatino Linotype" w:cs="Palatino Linotype"/>
          <w:color w:val="000000"/>
        </w:rPr>
        <w:t>Nacional</w:t>
      </w:r>
      <w:r w:rsidRPr="005E5C89">
        <w:rPr>
          <w:rFonts w:ascii="Palatino Linotype" w:hAnsi="Palatino Linotype"/>
        </w:rPr>
        <w:t xml:space="preserve"> de Transparencia, Acceso a la Información y Protección de Datos Personales, que a la letra dice:</w:t>
      </w:r>
    </w:p>
    <w:p w:rsidR="003C19A0" w:rsidRPr="005E5C89" w:rsidRDefault="00012FCB" w:rsidP="001C7285">
      <w:pPr>
        <w:pStyle w:val="Default"/>
        <w:tabs>
          <w:tab w:val="left" w:pos="7938"/>
        </w:tabs>
        <w:spacing w:line="360" w:lineRule="auto"/>
        <w:jc w:val="both"/>
        <w:rPr>
          <w:rFonts w:ascii="Palatino Linotype" w:hAnsi="Palatino Linotype"/>
          <w:i/>
        </w:rPr>
      </w:pPr>
      <w:r w:rsidRPr="005E5C89">
        <w:rPr>
          <w:rFonts w:ascii="Palatino Linotype" w:hAnsi="Palatino Linotype"/>
          <w:i/>
        </w:rPr>
        <w:t xml:space="preserve">“El Instituto Federal de Acceso a la Información y Protección de Datos </w:t>
      </w:r>
      <w:r w:rsidRPr="005E5C89">
        <w:rPr>
          <w:rFonts w:ascii="Palatino Linotype" w:hAnsi="Palatino Linotype"/>
          <w:b/>
          <w:i/>
        </w:rPr>
        <w:t>no cuenta con facultades para pronunciarse respecto de la veracidad de los documentos proporcionados por los sujetos obligados.</w:t>
      </w:r>
      <w:r w:rsidRPr="005E5C89">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C19A0" w:rsidRPr="005E5C89" w:rsidRDefault="003C19A0" w:rsidP="001C7285">
      <w:pPr>
        <w:pStyle w:val="Default"/>
        <w:spacing w:line="360" w:lineRule="auto"/>
        <w:jc w:val="both"/>
        <w:rPr>
          <w:rFonts w:ascii="Palatino Linotype" w:hAnsi="Palatino Linotype"/>
          <w:i/>
        </w:rPr>
      </w:pPr>
    </w:p>
    <w:p w:rsidR="003C19A0" w:rsidRPr="005E5C89" w:rsidRDefault="00012FCB" w:rsidP="001C7285">
      <w:pPr>
        <w:numPr>
          <w:ilvl w:val="0"/>
          <w:numId w:val="10"/>
        </w:numPr>
        <w:spacing w:line="360" w:lineRule="auto"/>
        <w:ind w:left="0" w:firstLine="0"/>
        <w:jc w:val="both"/>
        <w:rPr>
          <w:rFonts w:ascii="Palatino Linotype" w:hAnsi="Palatino Linotype"/>
          <w:i/>
        </w:rPr>
      </w:pPr>
      <w:r w:rsidRPr="005E5C89">
        <w:rPr>
          <w:rFonts w:ascii="Palatino Linotype" w:hAnsi="Palatino Linotype" w:cs="Arial"/>
        </w:rPr>
        <w:t>Así como lo dispuesto por</w:t>
      </w:r>
      <w:r w:rsidRPr="005E5C89">
        <w:rPr>
          <w:rFonts w:ascii="Palatino Linotype" w:hAnsi="Palatino Linotype"/>
        </w:rPr>
        <w:t xml:space="preserve"> la </w:t>
      </w:r>
      <w:r w:rsidRPr="005E5C89">
        <w:rPr>
          <w:rFonts w:ascii="Palatino Linotype" w:hAnsi="Palatino Linotype"/>
          <w:b/>
        </w:rPr>
        <w:t xml:space="preserve">Ley de Transparencia y Acceso a la Información Pública del </w:t>
      </w:r>
      <w:r w:rsidRPr="005E5C89">
        <w:rPr>
          <w:rFonts w:ascii="Palatino Linotype" w:eastAsia="Palatino Linotype" w:hAnsi="Palatino Linotype" w:cs="Palatino Linotype"/>
          <w:color w:val="000000"/>
        </w:rPr>
        <w:t>Estado</w:t>
      </w:r>
      <w:r w:rsidRPr="005E5C89">
        <w:rPr>
          <w:rFonts w:ascii="Palatino Linotype" w:hAnsi="Palatino Linotype"/>
          <w:b/>
        </w:rPr>
        <w:t xml:space="preserve"> de México y Municipios</w:t>
      </w:r>
      <w:r w:rsidRPr="005E5C89">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3C19A0" w:rsidRPr="005E5C89" w:rsidRDefault="00012FCB" w:rsidP="001C7285">
      <w:pPr>
        <w:pStyle w:val="Prrafodelista"/>
        <w:spacing w:line="360" w:lineRule="auto"/>
        <w:ind w:left="0"/>
        <w:jc w:val="both"/>
        <w:rPr>
          <w:rFonts w:ascii="Palatino Linotype" w:hAnsi="Palatino Linotype" w:cs="Arial"/>
          <w:b/>
          <w:i/>
        </w:rPr>
      </w:pPr>
      <w:r w:rsidRPr="005E5C89">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E5C89">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3C19A0" w:rsidRPr="005E5C89" w:rsidRDefault="003C19A0" w:rsidP="001C7285">
      <w:pPr>
        <w:pStyle w:val="Prrafodelista"/>
        <w:spacing w:line="360" w:lineRule="auto"/>
        <w:ind w:left="0"/>
        <w:jc w:val="both"/>
        <w:rPr>
          <w:rFonts w:ascii="Palatino Linotype" w:hAnsi="Palatino Linotype" w:cs="Arial"/>
          <w:b/>
          <w:i/>
        </w:rPr>
      </w:pPr>
    </w:p>
    <w:p w:rsidR="003C19A0" w:rsidRPr="005E5C89" w:rsidRDefault="00012FCB" w:rsidP="001C7285">
      <w:pPr>
        <w:numPr>
          <w:ilvl w:val="0"/>
          <w:numId w:val="10"/>
        </w:numPr>
        <w:spacing w:line="360" w:lineRule="auto"/>
        <w:ind w:left="0" w:firstLine="0"/>
        <w:jc w:val="both"/>
        <w:rPr>
          <w:rFonts w:ascii="Palatino Linotype" w:eastAsia="Palatino Linotype" w:hAnsi="Palatino Linotype" w:cs="Palatino Linotype"/>
          <w:color w:val="000000"/>
        </w:rPr>
      </w:pPr>
      <w:r w:rsidRPr="005E5C89">
        <w:rPr>
          <w:rFonts w:ascii="Palatino Linotype" w:hAnsi="Palatino Linotype" w:cs="Arial"/>
        </w:rPr>
        <w:t xml:space="preserve">Numerales que compelen al </w:t>
      </w:r>
      <w:r w:rsidRPr="005E5C89">
        <w:rPr>
          <w:rFonts w:ascii="Palatino Linotype" w:hAnsi="Palatino Linotype" w:cs="Arial"/>
          <w:b/>
        </w:rPr>
        <w:t>SUJETO OBLIGADO</w:t>
      </w:r>
      <w:r w:rsidRPr="005E5C89">
        <w:rPr>
          <w:rFonts w:ascii="Palatino Linotype" w:hAnsi="Palatino Linotype" w:cs="Arial"/>
        </w:rPr>
        <w:t xml:space="preserve"> apegarse en todo momento a los criterios ya expuestos, impidiendo a este Órgano Colegiado cuestionar la veracidad de la información.</w:t>
      </w:r>
    </w:p>
    <w:p w:rsidR="003C19A0" w:rsidRPr="005E5C89" w:rsidRDefault="003C19A0" w:rsidP="001C7285">
      <w:pPr>
        <w:spacing w:line="360" w:lineRule="auto"/>
        <w:jc w:val="both"/>
        <w:rPr>
          <w:rFonts w:ascii="Palatino Linotype" w:eastAsia="Palatino Linotype" w:hAnsi="Palatino Linotype" w:cs="Palatino Linotype"/>
          <w:i/>
          <w:color w:val="000000"/>
        </w:rPr>
      </w:pPr>
    </w:p>
    <w:p w:rsidR="003C19A0" w:rsidRPr="005E5C89" w:rsidRDefault="00012FCB" w:rsidP="001C7285">
      <w:pPr>
        <w:numPr>
          <w:ilvl w:val="0"/>
          <w:numId w:val="10"/>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y toda vez que el </w:t>
      </w:r>
      <w:r w:rsidRPr="005E5C89">
        <w:rPr>
          <w:rFonts w:ascii="Palatino Linotype" w:eastAsia="Palatino Linotype" w:hAnsi="Palatino Linotype" w:cs="Palatino Linotype"/>
          <w:b/>
        </w:rPr>
        <w:t>SUJETO OBLIGADO</w:t>
      </w:r>
      <w:r w:rsidRPr="005E5C89">
        <w:rPr>
          <w:rFonts w:ascii="Palatino Linotype" w:eastAsia="Palatino Linotype" w:hAnsi="Palatino Linotype" w:cs="Palatino Linotype"/>
        </w:rPr>
        <w:t xml:space="preserve">, atendió lo requerido en informe justificado,  se determina </w:t>
      </w:r>
      <w:r w:rsidRPr="005E5C89">
        <w:rPr>
          <w:rFonts w:ascii="Palatino Linotype" w:eastAsia="Palatino Linotype" w:hAnsi="Palatino Linotype" w:cs="Palatino Linotype"/>
          <w:b/>
          <w:i/>
        </w:rPr>
        <w:t xml:space="preserve">sobreseer </w:t>
      </w:r>
      <w:r w:rsidRPr="005E5C89">
        <w:rPr>
          <w:rFonts w:ascii="Palatino Linotype" w:eastAsia="Palatino Linotype" w:hAnsi="Palatino Linotype" w:cs="Palatino Linotype"/>
        </w:rPr>
        <w:t xml:space="preserve">el presente recurso de revisión por actualizarse la causal de sobreseimiento prevista en la </w:t>
      </w:r>
      <w:r w:rsidRPr="005E5C89">
        <w:rPr>
          <w:rFonts w:ascii="Palatino Linotype" w:eastAsia="Palatino Linotype" w:hAnsi="Palatino Linotype" w:cs="Palatino Linotype"/>
          <w:b/>
          <w:i/>
        </w:rPr>
        <w:t>fracción III del artículo 192</w:t>
      </w:r>
      <w:r w:rsidRPr="005E5C89">
        <w:rPr>
          <w:rFonts w:ascii="Palatino Linotype" w:eastAsia="Palatino Linotype" w:hAnsi="Palatino Linotype" w:cs="Palatino Linotype"/>
        </w:rPr>
        <w:t xml:space="preserve">, de la Ley de Transparencia y Acceso a la Información Pública del Estado de México y Municipios en su correlación con la causal de improcedencia contemplada en la </w:t>
      </w:r>
      <w:r w:rsidRPr="005E5C89">
        <w:rPr>
          <w:rFonts w:ascii="Palatino Linotype" w:hAnsi="Palatino Linotype"/>
        </w:rPr>
        <w:fldChar w:fldCharType="begin"/>
      </w:r>
      <w:r w:rsidRPr="005E5C89">
        <w:rPr>
          <w:rFonts w:ascii="Palatino Linotype" w:eastAsia="Palatino Linotype" w:hAnsi="Palatino Linotype" w:cs="Palatino Linotype"/>
        </w:rPr>
        <w:instrText>fracción VII del</w:instrText>
      </w:r>
      <w:r w:rsidRPr="005E5C89">
        <w:rPr>
          <w:rFonts w:ascii="Palatino Linotype" w:hAnsi="Palatino Linotype"/>
        </w:rPr>
        <w:fldChar w:fldCharType="separate"/>
      </w:r>
      <w:r w:rsidR="005E5C89">
        <w:rPr>
          <w:rFonts w:ascii="Palatino Linotype" w:hAnsi="Palatino Linotype"/>
          <w:b/>
          <w:bCs/>
          <w:lang w:val="es-ES"/>
        </w:rPr>
        <w:t>¡Error! Marcador no definido.</w:t>
      </w:r>
      <w:r w:rsidRPr="005E5C89">
        <w:rPr>
          <w:rFonts w:ascii="Palatino Linotype" w:eastAsia="Palatino Linotype" w:hAnsi="Palatino Linotype" w:cs="Palatino Linotype"/>
        </w:rPr>
        <w:fldChar w:fldCharType="end"/>
      </w:r>
      <w:r w:rsidRPr="005E5C89">
        <w:rPr>
          <w:rFonts w:ascii="Palatino Linotype" w:eastAsia="Palatino Linotype" w:hAnsi="Palatino Linotype" w:cs="Palatino Linotype"/>
        </w:rPr>
        <w:t>artículo 191, del ordenamiento legal en cita, los que se transcriben a continuación, para un mejor entendimiento:</w:t>
      </w:r>
    </w:p>
    <w:p w:rsidR="003C19A0" w:rsidRPr="005E5C89" w:rsidRDefault="00012FCB" w:rsidP="001C7285">
      <w:pPr>
        <w:pStyle w:val="Prrafodelista"/>
        <w:tabs>
          <w:tab w:val="left" w:pos="7938"/>
        </w:tabs>
        <w:spacing w:line="360" w:lineRule="auto"/>
        <w:ind w:left="0"/>
        <w:jc w:val="both"/>
        <w:rPr>
          <w:rFonts w:ascii="Palatino Linotype" w:eastAsia="Palatino Linotype" w:hAnsi="Palatino Linotype" w:cs="Palatino Linotype"/>
          <w:i/>
        </w:rPr>
      </w:pPr>
      <w:r w:rsidRPr="005E5C89">
        <w:rPr>
          <w:rFonts w:ascii="Palatino Linotype" w:eastAsia="Palatino Linotype" w:hAnsi="Palatino Linotype" w:cs="Palatino Linotype"/>
          <w:b/>
          <w:i/>
        </w:rPr>
        <w:t>Artículo 192.</w:t>
      </w:r>
      <w:r w:rsidRPr="005E5C89">
        <w:rPr>
          <w:rFonts w:ascii="Palatino Linotype" w:eastAsia="Palatino Linotype" w:hAnsi="Palatino Linotype" w:cs="Palatino Linotype"/>
          <w:i/>
        </w:rPr>
        <w:t xml:space="preserve"> El recurso será sobreseído, en todo o en parte, cuando una vez admitido, se actualicen alguno de los siguientes supuestos:</w:t>
      </w:r>
    </w:p>
    <w:p w:rsidR="003C19A0" w:rsidRPr="005E5C89" w:rsidRDefault="00012FCB" w:rsidP="001C7285">
      <w:pPr>
        <w:pStyle w:val="Prrafodelista"/>
        <w:tabs>
          <w:tab w:val="left" w:pos="7938"/>
        </w:tabs>
        <w:spacing w:line="360" w:lineRule="auto"/>
        <w:ind w:left="0"/>
        <w:jc w:val="both"/>
        <w:rPr>
          <w:rFonts w:ascii="Palatino Linotype" w:eastAsia="Palatino Linotype" w:hAnsi="Palatino Linotype" w:cs="Palatino Linotype"/>
          <w:i/>
        </w:rPr>
      </w:pPr>
      <w:r w:rsidRPr="005E5C89">
        <w:rPr>
          <w:rFonts w:ascii="Palatino Linotype" w:eastAsia="Palatino Linotype" w:hAnsi="Palatino Linotype" w:cs="Palatino Linotype"/>
          <w:i/>
        </w:rPr>
        <w:t>…</w:t>
      </w:r>
    </w:p>
    <w:p w:rsidR="003C19A0" w:rsidRPr="005E5C89" w:rsidRDefault="00012FCB" w:rsidP="001C7285">
      <w:pPr>
        <w:tabs>
          <w:tab w:val="left" w:pos="7938"/>
        </w:tabs>
        <w:rPr>
          <w:rFonts w:ascii="Palatino Linotype" w:eastAsia="Calibri" w:hAnsi="Palatino Linotype" w:cs="Bookman Old Style"/>
          <w:i/>
          <w:color w:val="000000"/>
        </w:rPr>
      </w:pPr>
      <w:r w:rsidRPr="005E5C89">
        <w:rPr>
          <w:rFonts w:ascii="Palatino Linotype" w:eastAsia="Calibri" w:hAnsi="Palatino Linotype" w:cs="Bookman Old Style"/>
          <w:b/>
          <w:bCs/>
          <w:i/>
          <w:color w:val="000000"/>
        </w:rPr>
        <w:t xml:space="preserve">III. </w:t>
      </w:r>
      <w:r w:rsidRPr="005E5C89">
        <w:rPr>
          <w:rFonts w:ascii="Palatino Linotype" w:hAnsi="Palatino Linotype"/>
          <w:i/>
        </w:rPr>
        <w:t>El sujeto obligado responsable del acto lo modifique o revoque de tal manera que el  recurso de revisión quede sin materia;</w:t>
      </w:r>
      <w:r w:rsidRPr="005E5C89">
        <w:rPr>
          <w:rFonts w:ascii="Palatino Linotype" w:eastAsia="Calibri" w:hAnsi="Palatino Linotype" w:cs="Bookman Old Style"/>
          <w:i/>
          <w:color w:val="000000"/>
        </w:rPr>
        <w:t xml:space="preserve">. </w:t>
      </w:r>
    </w:p>
    <w:p w:rsidR="003C19A0" w:rsidRPr="005E5C89" w:rsidRDefault="00012FCB" w:rsidP="001C7285">
      <w:pPr>
        <w:pStyle w:val="Prrafodelista"/>
        <w:tabs>
          <w:tab w:val="left" w:pos="7938"/>
        </w:tabs>
        <w:spacing w:line="360" w:lineRule="auto"/>
        <w:ind w:left="0"/>
        <w:jc w:val="both"/>
        <w:rPr>
          <w:rFonts w:ascii="Palatino Linotype" w:eastAsia="Palatino Linotype" w:hAnsi="Palatino Linotype" w:cs="Palatino Linotype"/>
          <w:i/>
        </w:rPr>
      </w:pPr>
      <w:r w:rsidRPr="005E5C89">
        <w:rPr>
          <w:rFonts w:ascii="Palatino Linotype" w:eastAsia="Palatino Linotype" w:hAnsi="Palatino Linotype" w:cs="Palatino Linotype"/>
          <w:b/>
          <w:i/>
        </w:rPr>
        <w:lastRenderedPageBreak/>
        <w:t>…</w:t>
      </w:r>
      <w:r w:rsidRPr="005E5C89">
        <w:rPr>
          <w:rFonts w:ascii="Palatino Linotype" w:eastAsia="Palatino Linotype" w:hAnsi="Palatino Linotype" w:cs="Palatino Linotype"/>
          <w:i/>
        </w:rPr>
        <w:t>“</w:t>
      </w:r>
    </w:p>
    <w:p w:rsidR="003C19A0" w:rsidRPr="005E5C89" w:rsidRDefault="003C19A0" w:rsidP="001C7285">
      <w:pPr>
        <w:tabs>
          <w:tab w:val="left" w:pos="7938"/>
        </w:tabs>
        <w:spacing w:line="360" w:lineRule="auto"/>
        <w:jc w:val="both"/>
        <w:rPr>
          <w:rFonts w:ascii="Palatino Linotype" w:eastAsia="Palatino Linotype" w:hAnsi="Palatino Linotype" w:cs="Palatino Linotype"/>
          <w:i/>
        </w:rPr>
      </w:pPr>
    </w:p>
    <w:p w:rsidR="003C19A0" w:rsidRPr="005E5C89" w:rsidRDefault="00012FCB" w:rsidP="001C7285">
      <w:pPr>
        <w:numPr>
          <w:ilvl w:val="0"/>
          <w:numId w:val="10"/>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 xml:space="preserve">Siendo el </w:t>
      </w:r>
      <w:r w:rsidRPr="005E5C89">
        <w:rPr>
          <w:rFonts w:ascii="Palatino Linotype" w:eastAsia="Palatino Linotype" w:hAnsi="Palatino Linotype" w:cs="Palatino Linotype"/>
          <w:i/>
        </w:rPr>
        <w:t>sobreseimiento</w:t>
      </w:r>
      <w:r w:rsidRPr="005E5C89">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3C19A0" w:rsidRPr="005E5C89" w:rsidRDefault="00012FCB" w:rsidP="001C7285">
      <w:pPr>
        <w:pStyle w:val="Prrafodelista"/>
        <w:spacing w:line="360" w:lineRule="auto"/>
        <w:ind w:left="0"/>
        <w:jc w:val="both"/>
        <w:rPr>
          <w:rFonts w:ascii="Palatino Linotype" w:eastAsia="Palatino Linotype" w:hAnsi="Palatino Linotype" w:cs="Palatino Linotype"/>
          <w:b/>
          <w:i/>
        </w:rPr>
      </w:pPr>
      <w:r w:rsidRPr="005E5C89">
        <w:rPr>
          <w:rFonts w:ascii="Palatino Linotype" w:eastAsia="Palatino Linotype" w:hAnsi="Palatino Linotype" w:cs="Palatino Linotype"/>
          <w:i/>
        </w:rPr>
        <w:t>“</w:t>
      </w:r>
      <w:r w:rsidRPr="005E5C89">
        <w:rPr>
          <w:rFonts w:ascii="Palatino Linotype" w:eastAsia="Palatino Linotype" w:hAnsi="Palatino Linotype" w:cs="Palatino Linotype"/>
          <w:b/>
          <w:i/>
        </w:rPr>
        <w:t>SOBRESEIMIENTO, NO PERMITE ENTRAR AL ESTUDIO DE LAS CUESTIONES DE FONDO</w:t>
      </w:r>
    </w:p>
    <w:p w:rsidR="003C19A0" w:rsidRPr="005E5C89" w:rsidRDefault="00012FCB" w:rsidP="001C7285">
      <w:pPr>
        <w:pStyle w:val="Prrafodelista"/>
        <w:spacing w:line="360" w:lineRule="auto"/>
        <w:ind w:left="0"/>
        <w:jc w:val="both"/>
        <w:rPr>
          <w:rFonts w:ascii="Palatino Linotype" w:eastAsia="Palatino Linotype" w:hAnsi="Palatino Linotype" w:cs="Palatino Linotype"/>
          <w:i/>
        </w:rPr>
      </w:pPr>
      <w:r w:rsidRPr="005E5C89">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3C19A0" w:rsidRPr="005E5C89" w:rsidRDefault="00012FCB" w:rsidP="001C7285">
      <w:pPr>
        <w:pStyle w:val="Prrafodelista"/>
        <w:spacing w:line="360" w:lineRule="auto"/>
        <w:ind w:left="0"/>
        <w:jc w:val="both"/>
        <w:rPr>
          <w:rFonts w:ascii="Palatino Linotype" w:eastAsia="Palatino Linotype" w:hAnsi="Palatino Linotype" w:cs="Palatino Linotype"/>
          <w:i/>
        </w:rPr>
      </w:pPr>
      <w:r w:rsidRPr="005E5C89">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3C19A0" w:rsidRPr="005E5C89" w:rsidRDefault="003C19A0" w:rsidP="001C7285">
      <w:pPr>
        <w:pStyle w:val="Prrafodelista"/>
        <w:spacing w:line="360" w:lineRule="auto"/>
        <w:ind w:left="0"/>
        <w:jc w:val="both"/>
        <w:rPr>
          <w:rFonts w:ascii="Palatino Linotype" w:eastAsia="Palatino Linotype" w:hAnsi="Palatino Linotype" w:cs="Palatino Linotype"/>
          <w:i/>
        </w:rPr>
      </w:pPr>
    </w:p>
    <w:p w:rsidR="003C19A0" w:rsidRPr="005E5C89" w:rsidRDefault="00012FCB" w:rsidP="001C7285">
      <w:pPr>
        <w:numPr>
          <w:ilvl w:val="0"/>
          <w:numId w:val="10"/>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3C19A0" w:rsidRPr="005E5C89" w:rsidRDefault="00012FCB" w:rsidP="001C7285">
      <w:pPr>
        <w:pStyle w:val="Prrafodelista"/>
        <w:spacing w:line="360" w:lineRule="auto"/>
        <w:ind w:left="0"/>
        <w:jc w:val="both"/>
        <w:rPr>
          <w:rFonts w:ascii="Palatino Linotype" w:eastAsia="Palatino Linotype" w:hAnsi="Palatino Linotype" w:cs="Palatino Linotype"/>
          <w:b/>
          <w:i/>
        </w:rPr>
      </w:pPr>
      <w:r w:rsidRPr="005E5C89">
        <w:rPr>
          <w:rFonts w:ascii="Palatino Linotype" w:eastAsia="Palatino Linotype" w:hAnsi="Palatino Linotype" w:cs="Palatino Linotype"/>
          <w:b/>
          <w:i/>
        </w:rPr>
        <w:t>“DESECHAMIENTO O SOBRESEIMIENTO EN EL JUICIO DE AMPARO. NO IMPLICA DENEGACIÓN DE JUSTICIA NI GENERA INSEGURIDAD JURÍDICA”</w:t>
      </w:r>
    </w:p>
    <w:p w:rsidR="003C19A0" w:rsidRPr="005E5C89" w:rsidRDefault="00012FCB" w:rsidP="001C7285">
      <w:pPr>
        <w:pStyle w:val="Prrafodelista"/>
        <w:spacing w:line="360" w:lineRule="auto"/>
        <w:ind w:left="0"/>
        <w:jc w:val="both"/>
        <w:rPr>
          <w:rFonts w:ascii="Palatino Linotype" w:eastAsia="Palatino Linotype" w:hAnsi="Palatino Linotype" w:cs="Palatino Linotype"/>
          <w:i/>
        </w:rPr>
      </w:pPr>
      <w:r w:rsidRPr="005E5C89">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w:t>
      </w:r>
      <w:r w:rsidRPr="005E5C89">
        <w:rPr>
          <w:rFonts w:ascii="Palatino Linotype" w:eastAsia="Palatino Linotype" w:hAnsi="Palatino Linotype" w:cs="Palatino Linotype"/>
          <w:i/>
        </w:rPr>
        <w:lastRenderedPageBreak/>
        <w:t>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3C19A0" w:rsidRPr="005E5C89" w:rsidRDefault="00012FCB" w:rsidP="001C7285">
      <w:pPr>
        <w:pStyle w:val="Prrafodelista"/>
        <w:spacing w:line="360" w:lineRule="auto"/>
        <w:ind w:left="0"/>
        <w:jc w:val="both"/>
        <w:rPr>
          <w:rFonts w:ascii="Palatino Linotype" w:eastAsia="Palatino Linotype" w:hAnsi="Palatino Linotype" w:cs="Palatino Linotype"/>
          <w:i/>
        </w:rPr>
      </w:pPr>
      <w:r w:rsidRPr="005E5C89">
        <w:rPr>
          <w:rFonts w:ascii="Palatino Linotype" w:eastAsia="Palatino Linotype" w:hAnsi="Palatino Linotype" w:cs="Palatino Linotype"/>
        </w:rPr>
        <w:tab/>
      </w:r>
    </w:p>
    <w:p w:rsidR="003C19A0" w:rsidRPr="005E5C89" w:rsidRDefault="00012FCB" w:rsidP="001C7285">
      <w:pPr>
        <w:numPr>
          <w:ilvl w:val="0"/>
          <w:numId w:val="10"/>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5E5C89">
        <w:rPr>
          <w:rFonts w:ascii="Palatino Linotype" w:eastAsia="Palatino Linotype" w:hAnsi="Palatino Linotype" w:cs="Palatino Linotype"/>
          <w:b/>
        </w:rPr>
        <w:t xml:space="preserve">Sobresee </w:t>
      </w:r>
      <w:r w:rsidRPr="005E5C89">
        <w:rPr>
          <w:rFonts w:ascii="Palatino Linotype" w:eastAsia="Palatino Linotype" w:hAnsi="Palatino Linotype" w:cs="Palatino Linotype"/>
        </w:rPr>
        <w:t xml:space="preserve">el recurso de revisión </w:t>
      </w:r>
      <w:r w:rsidRPr="005E5C89">
        <w:rPr>
          <w:rFonts w:ascii="Palatino Linotype" w:eastAsia="Palatino Linotype" w:hAnsi="Palatino Linotype" w:cs="Palatino Linotype"/>
          <w:b/>
        </w:rPr>
        <w:t>07053/INFOEM/IP/RR/2025</w:t>
      </w:r>
      <w:r w:rsidRPr="005E5C89">
        <w:rPr>
          <w:rFonts w:ascii="Palatino Linotype" w:eastAsia="Palatino Linotype" w:hAnsi="Palatino Linotype" w:cs="Palatino Linotype"/>
        </w:rPr>
        <w:t>, que ha sido materia del presente fallo.</w:t>
      </w:r>
    </w:p>
    <w:p w:rsidR="003C19A0" w:rsidRPr="005E5C89" w:rsidRDefault="003C19A0" w:rsidP="001C7285">
      <w:pPr>
        <w:pStyle w:val="Prrafodelista"/>
        <w:spacing w:line="360" w:lineRule="auto"/>
        <w:ind w:left="0"/>
        <w:rPr>
          <w:rFonts w:ascii="Palatino Linotype" w:eastAsia="Palatino Linotype" w:hAnsi="Palatino Linotype" w:cs="Palatino Linotype"/>
        </w:rPr>
      </w:pPr>
    </w:p>
    <w:p w:rsidR="003C19A0" w:rsidRPr="005E5C89" w:rsidRDefault="00012FCB" w:rsidP="001C7285">
      <w:pPr>
        <w:numPr>
          <w:ilvl w:val="0"/>
          <w:numId w:val="10"/>
        </w:numPr>
        <w:spacing w:line="360" w:lineRule="auto"/>
        <w:ind w:left="0" w:firstLine="0"/>
        <w:jc w:val="both"/>
        <w:rPr>
          <w:rFonts w:ascii="Palatino Linotype" w:eastAsia="Palatino Linotype" w:hAnsi="Palatino Linotype" w:cs="Palatino Linotype"/>
        </w:rPr>
      </w:pPr>
      <w:r w:rsidRPr="005E5C8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Pr="005E5C89">
        <w:rPr>
          <w:rFonts w:ascii="Palatino Linotype" w:eastAsia="Palatino Linotype" w:hAnsi="Palatino Linotype" w:cs="Palatino Linotype"/>
          <w:color w:val="000000"/>
        </w:rPr>
        <w:t xml:space="preserve"> emite los siguientes:</w:t>
      </w:r>
      <w:r w:rsidR="001551AC">
        <w:rPr>
          <w:rFonts w:ascii="Palatino Linotype" w:eastAsia="Palatino Linotype" w:hAnsi="Palatino Linotype" w:cs="Palatino Linotype"/>
          <w:color w:val="000000"/>
        </w:rPr>
        <w:t xml:space="preserve"> ------------------------------------------------------------------------------------</w:t>
      </w:r>
    </w:p>
    <w:p w:rsidR="003C19A0" w:rsidRPr="005E5C89" w:rsidRDefault="003C19A0" w:rsidP="001C7285">
      <w:pPr>
        <w:pStyle w:val="Prrafodelista"/>
        <w:ind w:left="0"/>
        <w:rPr>
          <w:rFonts w:ascii="Palatino Linotype" w:eastAsia="Palatino Linotype" w:hAnsi="Palatino Linotype" w:cs="Palatino Linotype"/>
        </w:rPr>
      </w:pPr>
    </w:p>
    <w:p w:rsidR="003C19A0" w:rsidRPr="005E5C89" w:rsidRDefault="00012FCB" w:rsidP="001C7285">
      <w:pPr>
        <w:pStyle w:val="Ttulo1"/>
        <w:spacing w:before="0" w:after="0" w:line="360" w:lineRule="auto"/>
        <w:jc w:val="center"/>
        <w:rPr>
          <w:rFonts w:ascii="Palatino Linotype" w:eastAsia="Palatino Linotype" w:hAnsi="Palatino Linotype" w:cs="Palatino Linotype"/>
          <w:color w:val="000000"/>
          <w:sz w:val="24"/>
          <w:szCs w:val="24"/>
        </w:rPr>
      </w:pPr>
      <w:bookmarkStart w:id="4" w:name="_heading=h.4d34og8"/>
      <w:bookmarkEnd w:id="4"/>
      <w:r w:rsidRPr="005E5C89">
        <w:rPr>
          <w:rFonts w:ascii="Palatino Linotype" w:eastAsia="Palatino Linotype" w:hAnsi="Palatino Linotype" w:cs="Palatino Linotype"/>
          <w:color w:val="000000"/>
          <w:sz w:val="24"/>
          <w:szCs w:val="24"/>
        </w:rPr>
        <w:lastRenderedPageBreak/>
        <w:t>R E S O L U T I V O S</w:t>
      </w:r>
    </w:p>
    <w:p w:rsidR="003C19A0" w:rsidRPr="005E5C89" w:rsidRDefault="003C19A0" w:rsidP="001C7285">
      <w:pPr>
        <w:spacing w:line="360" w:lineRule="auto"/>
        <w:rPr>
          <w:rFonts w:ascii="Palatino Linotype" w:eastAsia="Palatino Linotype" w:hAnsi="Palatino Linotype" w:cs="Palatino Linotype"/>
        </w:rPr>
      </w:pPr>
    </w:p>
    <w:p w:rsidR="003C19A0" w:rsidRPr="005E5C89" w:rsidRDefault="00012FCB" w:rsidP="001C7285">
      <w:pPr>
        <w:spacing w:line="360" w:lineRule="auto"/>
        <w:jc w:val="both"/>
        <w:rPr>
          <w:rFonts w:ascii="Palatino Linotype" w:eastAsia="Palatino Linotype" w:hAnsi="Palatino Linotype" w:cs="Palatino Linotype"/>
          <w:color w:val="000000"/>
        </w:rPr>
      </w:pPr>
      <w:bookmarkStart w:id="5" w:name="_heading=h.1t3h5sf"/>
      <w:bookmarkEnd w:id="5"/>
      <w:r w:rsidRPr="005E5C89">
        <w:rPr>
          <w:rFonts w:ascii="Palatino Linotype" w:eastAsia="Palatino Linotype" w:hAnsi="Palatino Linotype" w:cs="Palatino Linotype"/>
          <w:b/>
          <w:color w:val="000000"/>
        </w:rPr>
        <w:t xml:space="preserve">PRIMERO. </w:t>
      </w:r>
      <w:r w:rsidRPr="005E5C89">
        <w:rPr>
          <w:rFonts w:ascii="Palatino Linotype" w:eastAsia="Palatino Linotype" w:hAnsi="Palatino Linotype" w:cs="Palatino Linotype"/>
          <w:color w:val="000000"/>
        </w:rPr>
        <w:t xml:space="preserve">Se </w:t>
      </w:r>
      <w:r w:rsidRPr="005E5C89">
        <w:rPr>
          <w:rFonts w:ascii="Palatino Linotype" w:eastAsia="Palatino Linotype" w:hAnsi="Palatino Linotype" w:cs="Palatino Linotype"/>
          <w:b/>
          <w:color w:val="000000"/>
        </w:rPr>
        <w:t>SOBRESEE</w:t>
      </w:r>
      <w:r w:rsidRPr="005E5C89">
        <w:rPr>
          <w:rFonts w:ascii="Palatino Linotype" w:eastAsia="Palatino Linotype" w:hAnsi="Palatino Linotype" w:cs="Palatino Linotype"/>
          <w:color w:val="000000"/>
        </w:rPr>
        <w:t xml:space="preserve"> el Recurso de Revisión número </w:t>
      </w:r>
      <w:r w:rsidRPr="005E5C89">
        <w:rPr>
          <w:rFonts w:ascii="Palatino Linotype" w:eastAsia="Palatino Linotype" w:hAnsi="Palatino Linotype" w:cs="Palatino Linotype"/>
          <w:b/>
          <w:color w:val="000000"/>
        </w:rPr>
        <w:t> 07053/INFOEM/IP/RR/2025</w:t>
      </w:r>
      <w:r w:rsidRPr="005E5C89">
        <w:rPr>
          <w:rFonts w:ascii="Palatino Linotype" w:eastAsia="Palatino Linotype" w:hAnsi="Palatino Linotype" w:cs="Palatino Linotype"/>
          <w:color w:val="000000"/>
        </w:rPr>
        <w:t>, conforme al artículo 192, fracción III,</w:t>
      </w:r>
      <w:r w:rsidRPr="005E5C89">
        <w:rPr>
          <w:rFonts w:ascii="Palatino Linotype" w:eastAsia="Palatino Linotype" w:hAnsi="Palatino Linotype" w:cs="Palatino Linotype"/>
        </w:rPr>
        <w:t xml:space="preserve"> de la Ley de Transparencia y Acceso a la Información Pública del Estado de México y Municipios</w:t>
      </w:r>
      <w:r w:rsidRPr="005E5C89">
        <w:rPr>
          <w:rFonts w:ascii="Palatino Linotype" w:eastAsia="Palatino Linotype" w:hAnsi="Palatino Linotype" w:cs="Palatino Linotype"/>
          <w:color w:val="000000"/>
        </w:rPr>
        <w:t xml:space="preserve">, porque al modificar la respuesta el </w:t>
      </w:r>
      <w:r w:rsidRPr="005E5C89">
        <w:rPr>
          <w:rFonts w:ascii="Palatino Linotype" w:eastAsia="Palatino Linotype" w:hAnsi="Palatino Linotype" w:cs="Palatino Linotype"/>
          <w:b/>
          <w:color w:val="000000"/>
        </w:rPr>
        <w:t>SUJETO OBLIGADO</w:t>
      </w:r>
      <w:r w:rsidRPr="005E5C89">
        <w:rPr>
          <w:rFonts w:ascii="Palatino Linotype" w:eastAsia="Palatino Linotype" w:hAnsi="Palatino Linotype" w:cs="Palatino Linotype"/>
          <w:color w:val="000000"/>
        </w:rPr>
        <w:t xml:space="preserve">, el Recurso de Revisión quedó sin materia en términos del  Considerando </w:t>
      </w:r>
      <w:r w:rsidRPr="005E5C89">
        <w:rPr>
          <w:rFonts w:ascii="Palatino Linotype" w:eastAsia="Palatino Linotype" w:hAnsi="Palatino Linotype" w:cs="Palatino Linotype"/>
          <w:b/>
          <w:color w:val="000000"/>
        </w:rPr>
        <w:t>TERCERO</w:t>
      </w:r>
      <w:r w:rsidRPr="005E5C89">
        <w:rPr>
          <w:rFonts w:ascii="Palatino Linotype" w:eastAsia="Palatino Linotype" w:hAnsi="Palatino Linotype" w:cs="Palatino Linotype"/>
          <w:color w:val="000000"/>
        </w:rPr>
        <w:t xml:space="preserve"> de la presente Resolución.</w:t>
      </w:r>
    </w:p>
    <w:p w:rsidR="003C19A0" w:rsidRPr="005E5C89" w:rsidRDefault="003C19A0" w:rsidP="001C7285">
      <w:pPr>
        <w:spacing w:line="360" w:lineRule="auto"/>
        <w:jc w:val="both"/>
        <w:rPr>
          <w:rFonts w:ascii="Palatino Linotype" w:eastAsia="Palatino Linotype" w:hAnsi="Palatino Linotype" w:cs="Palatino Linotype"/>
          <w:b/>
        </w:rPr>
      </w:pPr>
    </w:p>
    <w:p w:rsidR="003C19A0" w:rsidRPr="005E5C89" w:rsidRDefault="00012FCB" w:rsidP="001C7285">
      <w:pPr>
        <w:spacing w:line="360" w:lineRule="auto"/>
        <w:jc w:val="both"/>
        <w:rPr>
          <w:rFonts w:ascii="Palatino Linotype" w:eastAsia="Palatino Linotype" w:hAnsi="Palatino Linotype" w:cs="Palatino Linotype"/>
          <w:b/>
          <w:color w:val="000000"/>
        </w:rPr>
      </w:pPr>
      <w:bookmarkStart w:id="6" w:name="_heading=h.35nkun2"/>
      <w:bookmarkEnd w:id="6"/>
      <w:r w:rsidRPr="005E5C89">
        <w:rPr>
          <w:rFonts w:ascii="Palatino Linotype" w:eastAsia="Palatino Linotype" w:hAnsi="Palatino Linotype" w:cs="Palatino Linotype"/>
          <w:b/>
          <w:color w:val="000000"/>
        </w:rPr>
        <w:t xml:space="preserve">SEGUNDO. Notifíquese </w:t>
      </w:r>
      <w:r w:rsidRPr="005E5C89">
        <w:rPr>
          <w:rFonts w:ascii="Palatino Linotype" w:eastAsia="Palatino Linotype" w:hAnsi="Palatino Linotype" w:cs="Palatino Linotype"/>
          <w:color w:val="000000"/>
        </w:rPr>
        <w:t xml:space="preserve">a través del Sistema de Acceso a la Información Mexiquense </w:t>
      </w:r>
      <w:r w:rsidRPr="005E5C89">
        <w:rPr>
          <w:rFonts w:ascii="Palatino Linotype" w:eastAsia="Palatino Linotype" w:hAnsi="Palatino Linotype" w:cs="Palatino Linotype"/>
          <w:b/>
          <w:color w:val="000000"/>
        </w:rPr>
        <w:t xml:space="preserve">(SAIMEX) </w:t>
      </w:r>
      <w:r w:rsidRPr="005E5C89">
        <w:rPr>
          <w:rFonts w:ascii="Palatino Linotype" w:eastAsia="Palatino Linotype" w:hAnsi="Palatino Linotype" w:cs="Palatino Linotype"/>
          <w:color w:val="000000"/>
        </w:rPr>
        <w:t>la presente resolución al Titular de la Unidad de Transparencia del</w:t>
      </w:r>
      <w:r w:rsidRPr="005E5C89">
        <w:rPr>
          <w:rFonts w:ascii="Palatino Linotype" w:eastAsia="Palatino Linotype" w:hAnsi="Palatino Linotype" w:cs="Palatino Linotype"/>
          <w:b/>
          <w:color w:val="000000"/>
        </w:rPr>
        <w:t xml:space="preserve"> SUJETO OBLIGADO. </w:t>
      </w:r>
    </w:p>
    <w:p w:rsidR="003C19A0" w:rsidRPr="005E5C89" w:rsidRDefault="003C19A0" w:rsidP="001C7285">
      <w:pPr>
        <w:spacing w:line="360" w:lineRule="auto"/>
        <w:jc w:val="both"/>
        <w:rPr>
          <w:rFonts w:ascii="Palatino Linotype" w:eastAsia="Palatino Linotype" w:hAnsi="Palatino Linotype" w:cs="Palatino Linotype"/>
          <w:b/>
          <w:color w:val="000000"/>
        </w:rPr>
      </w:pPr>
    </w:p>
    <w:p w:rsidR="003C19A0" w:rsidRPr="005E5C89" w:rsidRDefault="00012FCB" w:rsidP="001C7285">
      <w:pPr>
        <w:spacing w:line="360" w:lineRule="auto"/>
        <w:jc w:val="both"/>
        <w:rPr>
          <w:rFonts w:ascii="Palatino Linotype" w:eastAsia="Palatino Linotype" w:hAnsi="Palatino Linotype" w:cs="Palatino Linotype"/>
          <w:color w:val="000000"/>
        </w:rPr>
      </w:pPr>
      <w:r w:rsidRPr="005E5C89">
        <w:rPr>
          <w:rFonts w:ascii="Palatino Linotype" w:eastAsia="Palatino Linotype" w:hAnsi="Palatino Linotype" w:cs="Palatino Linotype"/>
          <w:b/>
          <w:color w:val="000000"/>
        </w:rPr>
        <w:t xml:space="preserve">TERCERO. Notifíquese </w:t>
      </w:r>
      <w:r w:rsidRPr="005E5C89">
        <w:rPr>
          <w:rFonts w:ascii="Palatino Linotype" w:eastAsia="Palatino Linotype" w:hAnsi="Palatino Linotype" w:cs="Palatino Linotype"/>
          <w:color w:val="000000"/>
        </w:rPr>
        <w:t xml:space="preserve">al </w:t>
      </w:r>
      <w:r w:rsidRPr="005E5C89">
        <w:rPr>
          <w:rFonts w:ascii="Palatino Linotype" w:eastAsia="Palatino Linotype" w:hAnsi="Palatino Linotype" w:cs="Palatino Linotype"/>
          <w:b/>
          <w:color w:val="000000"/>
        </w:rPr>
        <w:t xml:space="preserve">RECURRENTE </w:t>
      </w:r>
      <w:r w:rsidRPr="005E5C89">
        <w:rPr>
          <w:rFonts w:ascii="Palatino Linotype" w:eastAsia="Palatino Linotype" w:hAnsi="Palatino Linotype" w:cs="Palatino Linotype"/>
          <w:color w:val="000000"/>
        </w:rPr>
        <w:t>la presente resolución, vía SAIMEX.</w:t>
      </w:r>
    </w:p>
    <w:p w:rsidR="003C19A0" w:rsidRPr="005E5C89" w:rsidRDefault="003C19A0" w:rsidP="001C7285">
      <w:pPr>
        <w:tabs>
          <w:tab w:val="left" w:pos="8080"/>
        </w:tabs>
        <w:spacing w:line="360" w:lineRule="auto"/>
        <w:jc w:val="both"/>
        <w:rPr>
          <w:rFonts w:ascii="Palatino Linotype" w:eastAsia="Palatino Linotype" w:hAnsi="Palatino Linotype" w:cs="Palatino Linotype"/>
          <w:b/>
        </w:rPr>
      </w:pPr>
    </w:p>
    <w:p w:rsidR="003C19A0" w:rsidRPr="005E5C89" w:rsidRDefault="00012FCB" w:rsidP="001C7285">
      <w:pPr>
        <w:shd w:val="clear" w:color="auto" w:fill="FFFFFF"/>
        <w:spacing w:line="360" w:lineRule="auto"/>
        <w:jc w:val="both"/>
        <w:rPr>
          <w:rFonts w:ascii="Palatino Linotype" w:eastAsia="Palatino Linotype" w:hAnsi="Palatino Linotype" w:cs="Palatino Linotype"/>
        </w:rPr>
      </w:pPr>
      <w:r w:rsidRPr="005E5C89">
        <w:rPr>
          <w:rFonts w:ascii="Palatino Linotype" w:eastAsia="Palatino Linotype" w:hAnsi="Palatino Linotype" w:cs="Palatino Linotype"/>
          <w:b/>
        </w:rPr>
        <w:t>CUARTO.</w:t>
      </w:r>
      <w:r w:rsidRPr="005E5C89">
        <w:rPr>
          <w:rFonts w:ascii="Palatino Linotype" w:eastAsia="Palatino Linotype" w:hAnsi="Palatino Linotype" w:cs="Palatino Linotype"/>
        </w:rPr>
        <w:t xml:space="preserve"> Se hace del conocimiento del </w:t>
      </w:r>
      <w:r w:rsidRPr="005E5C89">
        <w:rPr>
          <w:rFonts w:ascii="Palatino Linotype" w:eastAsia="Palatino Linotype" w:hAnsi="Palatino Linotype" w:cs="Palatino Linotype"/>
          <w:b/>
        </w:rPr>
        <w:t xml:space="preserve">RECURRENTE </w:t>
      </w:r>
      <w:r w:rsidRPr="005E5C89">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C19A0" w:rsidRPr="005E5C89" w:rsidRDefault="003C19A0" w:rsidP="001C7285">
      <w:pPr>
        <w:shd w:val="clear" w:color="auto" w:fill="FFFFFF"/>
        <w:spacing w:line="360" w:lineRule="auto"/>
        <w:jc w:val="both"/>
        <w:rPr>
          <w:rFonts w:ascii="Palatino Linotype" w:eastAsia="Palatino Linotype" w:hAnsi="Palatino Linotype" w:cs="Palatino Linotype"/>
        </w:rPr>
      </w:pPr>
    </w:p>
    <w:p w:rsidR="001C7285" w:rsidRDefault="005E5C89" w:rsidP="001C7285">
      <w:pPr>
        <w:spacing w:line="360" w:lineRule="auto"/>
        <w:ind w:right="49"/>
        <w:jc w:val="both"/>
        <w:rPr>
          <w:rFonts w:ascii="Palatino Linotype" w:eastAsia="Palatino Linotype" w:hAnsi="Palatino Linotype" w:cs="Palatino Linotype"/>
        </w:rPr>
      </w:pPr>
      <w:r w:rsidRPr="005E5C8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w:t>
      </w:r>
      <w:r w:rsidRPr="005E5C89">
        <w:rPr>
          <w:rFonts w:ascii="Palatino Linotype" w:eastAsia="Palatino Linotype" w:hAnsi="Palatino Linotype" w:cs="Palatino Linotype"/>
        </w:rPr>
        <w:lastRenderedPageBreak/>
        <w:t>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1C7285" w:rsidRPr="005E5C89">
        <w:rPr>
          <w:rFonts w:ascii="Palatino Linotype" w:eastAsia="Palatino Linotype" w:hAnsi="Palatino Linotype" w:cs="Palatino Linotype"/>
        </w:rPr>
        <w:t>.</w:t>
      </w: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Default="001551AC" w:rsidP="001C7285">
      <w:pPr>
        <w:spacing w:line="360" w:lineRule="auto"/>
        <w:ind w:right="49"/>
        <w:jc w:val="both"/>
        <w:rPr>
          <w:rFonts w:ascii="Palatino Linotype" w:eastAsia="Palatino Linotype" w:hAnsi="Palatino Linotype" w:cs="Palatino Linotype"/>
        </w:rPr>
      </w:pPr>
    </w:p>
    <w:p w:rsidR="001551AC" w:rsidRPr="009B0452" w:rsidRDefault="001551AC" w:rsidP="001C7285">
      <w:pPr>
        <w:spacing w:line="360" w:lineRule="auto"/>
        <w:ind w:right="49"/>
        <w:jc w:val="both"/>
        <w:rPr>
          <w:rFonts w:ascii="Palatino Linotype" w:eastAsia="Palatino Linotype" w:hAnsi="Palatino Linotype" w:cs="Palatino Linotype"/>
        </w:rPr>
      </w:pPr>
    </w:p>
    <w:p w:rsidR="00EE0A13" w:rsidRPr="001C7285" w:rsidRDefault="00EE0A13" w:rsidP="001C7285">
      <w:pPr>
        <w:spacing w:before="240" w:after="240" w:line="360" w:lineRule="auto"/>
        <w:ind w:firstLine="1"/>
        <w:jc w:val="both"/>
        <w:rPr>
          <w:rFonts w:ascii="Palatino Linotype" w:hAnsi="Palatino Linotype"/>
          <w:b/>
          <w:color w:val="000000"/>
        </w:rPr>
      </w:pPr>
    </w:p>
    <w:p w:rsidR="00EE0A13" w:rsidRPr="001C7285" w:rsidRDefault="00EE0A13" w:rsidP="001C7285">
      <w:pPr>
        <w:spacing w:before="240" w:after="240" w:line="360" w:lineRule="auto"/>
        <w:ind w:firstLine="1"/>
        <w:jc w:val="both"/>
        <w:rPr>
          <w:rFonts w:ascii="Palatino Linotype" w:hAnsi="Palatino Linotype"/>
          <w:b/>
          <w:color w:val="000000"/>
        </w:rPr>
      </w:pPr>
    </w:p>
    <w:p w:rsidR="00EE0A13" w:rsidRPr="001C7285" w:rsidRDefault="00EE0A13" w:rsidP="001C7285">
      <w:pPr>
        <w:spacing w:before="240" w:after="240" w:line="360" w:lineRule="auto"/>
        <w:ind w:firstLine="1"/>
        <w:jc w:val="both"/>
        <w:rPr>
          <w:rFonts w:ascii="Palatino Linotype" w:eastAsia="Palatino Linotype" w:hAnsi="Palatino Linotype" w:cs="Palatino Linotype"/>
        </w:rPr>
      </w:pPr>
    </w:p>
    <w:sectPr w:rsidR="00EE0A13" w:rsidRPr="001C7285" w:rsidSect="001551AC">
      <w:headerReference w:type="default" r:id="rId10"/>
      <w:footerReference w:type="default" r:id="rId11"/>
      <w:headerReference w:type="first" r:id="rId12"/>
      <w:footerReference w:type="first" r:id="rId13"/>
      <w:pgSz w:w="12240" w:h="15840"/>
      <w:pgMar w:top="2410" w:right="900" w:bottom="1985" w:left="1701" w:header="709" w:footer="709"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AD2" w:rsidRDefault="002A1AD2">
      <w:r>
        <w:separator/>
      </w:r>
    </w:p>
  </w:endnote>
  <w:endnote w:type="continuationSeparator" w:id="0">
    <w:p w:rsidR="002A1AD2" w:rsidRDefault="002A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tserrat">
    <w:altName w:val="Arial"/>
    <w:charset w:val="00"/>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A0" w:rsidRDefault="00012FCB">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 xml:space="preserve"> PAGE </w:instrText>
    </w:r>
    <w:r>
      <w:rPr>
        <w:rFonts w:ascii="Arial" w:eastAsia="Arial" w:hAnsi="Arial" w:cs="Arial"/>
        <w:b/>
        <w:color w:val="000000"/>
        <w:sz w:val="20"/>
        <w:szCs w:val="20"/>
      </w:rPr>
      <w:fldChar w:fldCharType="separate"/>
    </w:r>
    <w:r w:rsidR="00C35382">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 xml:space="preserve"> NUMPAGES </w:instrText>
    </w:r>
    <w:r>
      <w:rPr>
        <w:rFonts w:ascii="Arial" w:eastAsia="Arial" w:hAnsi="Arial" w:cs="Arial"/>
        <w:b/>
        <w:color w:val="000000"/>
        <w:sz w:val="20"/>
        <w:szCs w:val="20"/>
      </w:rPr>
      <w:fldChar w:fldCharType="separate"/>
    </w:r>
    <w:r w:rsidR="00C35382">
      <w:rPr>
        <w:rFonts w:ascii="Arial" w:eastAsia="Arial" w:hAnsi="Arial" w:cs="Arial"/>
        <w:b/>
        <w:noProof/>
        <w:color w:val="000000"/>
        <w:sz w:val="20"/>
        <w:szCs w:val="20"/>
      </w:rPr>
      <w:t>18</w:t>
    </w:r>
    <w:r>
      <w:rPr>
        <w:rFonts w:ascii="Arial" w:eastAsia="Arial" w:hAnsi="Arial" w:cs="Arial"/>
        <w:b/>
        <w:color w:val="000000"/>
        <w:sz w:val="20"/>
        <w:szCs w:val="20"/>
      </w:rPr>
      <w:fldChar w:fldCharType="end"/>
    </w:r>
  </w:p>
  <w:p w:rsidR="003C19A0" w:rsidRDefault="003C19A0">
    <w:pPr>
      <w:tabs>
        <w:tab w:val="center" w:pos="4252"/>
        <w:tab w:val="right" w:pos="8504"/>
      </w:tabs>
      <w:rPr>
        <w:color w:val="000000"/>
      </w:rPr>
    </w:pPr>
  </w:p>
  <w:p w:rsidR="003C19A0" w:rsidRDefault="003C19A0">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A0" w:rsidRDefault="00012FCB">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 xml:space="preserve"> PAGE </w:instrText>
    </w:r>
    <w:r>
      <w:rPr>
        <w:rFonts w:ascii="Arial" w:eastAsia="Arial" w:hAnsi="Arial" w:cs="Arial"/>
        <w:b/>
        <w:color w:val="000000"/>
        <w:sz w:val="20"/>
        <w:szCs w:val="20"/>
      </w:rPr>
      <w:fldChar w:fldCharType="separate"/>
    </w:r>
    <w:r w:rsidR="00C3538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 xml:space="preserve"> NUMPAGES </w:instrText>
    </w:r>
    <w:r>
      <w:rPr>
        <w:rFonts w:ascii="Arial" w:eastAsia="Arial" w:hAnsi="Arial" w:cs="Arial"/>
        <w:b/>
        <w:color w:val="000000"/>
        <w:sz w:val="20"/>
        <w:szCs w:val="20"/>
      </w:rPr>
      <w:fldChar w:fldCharType="separate"/>
    </w:r>
    <w:r w:rsidR="00C35382">
      <w:rPr>
        <w:rFonts w:ascii="Arial" w:eastAsia="Arial" w:hAnsi="Arial" w:cs="Arial"/>
        <w:b/>
        <w:noProof/>
        <w:color w:val="000000"/>
        <w:sz w:val="20"/>
        <w:szCs w:val="20"/>
      </w:rPr>
      <w:t>18</w:t>
    </w:r>
    <w:r>
      <w:rPr>
        <w:rFonts w:ascii="Arial" w:eastAsia="Arial" w:hAnsi="Arial" w:cs="Arial"/>
        <w:b/>
        <w:color w:val="000000"/>
        <w:sz w:val="20"/>
        <w:szCs w:val="20"/>
      </w:rPr>
      <w:fldChar w:fldCharType="end"/>
    </w:r>
  </w:p>
  <w:p w:rsidR="003C19A0" w:rsidRDefault="003C19A0">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AD2" w:rsidRDefault="002A1AD2">
      <w:r>
        <w:separator/>
      </w:r>
    </w:p>
  </w:footnote>
  <w:footnote w:type="continuationSeparator" w:id="0">
    <w:p w:rsidR="002A1AD2" w:rsidRDefault="002A1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194" w:type="dxa"/>
      <w:tblInd w:w="3652" w:type="dxa"/>
      <w:tblLayout w:type="fixed"/>
      <w:tblLook w:val="0400" w:firstRow="0" w:lastRow="0" w:firstColumn="0" w:lastColumn="0" w:noHBand="0" w:noVBand="1"/>
    </w:tblPr>
    <w:tblGrid>
      <w:gridCol w:w="2801"/>
      <w:gridCol w:w="4393"/>
    </w:tblGrid>
    <w:tr w:rsidR="003C19A0" w:rsidTr="001551AC">
      <w:tc>
        <w:tcPr>
          <w:tcW w:w="2801" w:type="dxa"/>
          <w:vAlign w:val="center"/>
        </w:tcPr>
        <w:p w:rsidR="003C19A0" w:rsidRPr="001C7285" w:rsidRDefault="00012FCB" w:rsidP="001C7285">
          <w:pPr>
            <w:rPr>
              <w:rFonts w:ascii="Palatino Linotype" w:eastAsia="Palatino Linotype" w:hAnsi="Palatino Linotype" w:cs="Palatino Linotype"/>
              <w:b/>
            </w:rPr>
          </w:pPr>
          <w:r w:rsidRPr="001C7285">
            <w:rPr>
              <w:rFonts w:ascii="Palatino Linotype" w:eastAsia="Palatino Linotype" w:hAnsi="Palatino Linotype" w:cs="Palatino Linotype"/>
              <w:b/>
            </w:rPr>
            <w:t>Recurso de Revisión:</w:t>
          </w:r>
        </w:p>
      </w:tc>
      <w:tc>
        <w:tcPr>
          <w:tcW w:w="4393" w:type="dxa"/>
          <w:vAlign w:val="center"/>
        </w:tcPr>
        <w:p w:rsidR="003C19A0" w:rsidRPr="001C7285" w:rsidRDefault="00012FCB" w:rsidP="001C7285">
          <w:pPr>
            <w:ind w:left="-108" w:right="-1235"/>
            <w:rPr>
              <w:rFonts w:ascii="Palatino Linotype" w:eastAsia="Palatino Linotype" w:hAnsi="Palatino Linotype" w:cs="Palatino Linotype"/>
            </w:rPr>
          </w:pPr>
          <w:bookmarkStart w:id="7" w:name="_heading=h.jtf7hgjvr65e"/>
          <w:bookmarkEnd w:id="7"/>
          <w:r w:rsidRPr="001C7285">
            <w:rPr>
              <w:rFonts w:ascii="Palatino Linotype" w:eastAsia="Palatino Linotype" w:hAnsi="Palatino Linotype" w:cs="Palatino Linotype"/>
            </w:rPr>
            <w:t>07053/INFOEM/IP/RR/2025</w:t>
          </w:r>
        </w:p>
      </w:tc>
    </w:tr>
    <w:tr w:rsidR="003C19A0" w:rsidTr="001551AC">
      <w:trPr>
        <w:trHeight w:val="228"/>
      </w:trPr>
      <w:tc>
        <w:tcPr>
          <w:tcW w:w="2801" w:type="dxa"/>
          <w:vAlign w:val="center"/>
        </w:tcPr>
        <w:p w:rsidR="003C19A0" w:rsidRPr="001C7285" w:rsidRDefault="00012FCB" w:rsidP="001C7285">
          <w:pPr>
            <w:rPr>
              <w:rFonts w:ascii="Palatino Linotype" w:eastAsia="Palatino Linotype" w:hAnsi="Palatino Linotype" w:cs="Palatino Linotype"/>
              <w:b/>
            </w:rPr>
          </w:pPr>
          <w:r w:rsidRPr="001C7285">
            <w:rPr>
              <w:rFonts w:ascii="Palatino Linotype" w:eastAsia="Palatino Linotype" w:hAnsi="Palatino Linotype" w:cs="Palatino Linotype"/>
              <w:b/>
            </w:rPr>
            <w:t>Sujeto Obligado:</w:t>
          </w:r>
        </w:p>
      </w:tc>
      <w:tc>
        <w:tcPr>
          <w:tcW w:w="4393" w:type="dxa"/>
          <w:vAlign w:val="center"/>
        </w:tcPr>
        <w:p w:rsidR="003C19A0" w:rsidRPr="001C7285" w:rsidRDefault="00012FCB" w:rsidP="001C7285">
          <w:pPr>
            <w:ind w:left="-108" w:right="-1235"/>
            <w:rPr>
              <w:rFonts w:ascii="Palatino Linotype" w:eastAsia="Palatino Linotype" w:hAnsi="Palatino Linotype" w:cs="Palatino Linotype"/>
            </w:rPr>
          </w:pPr>
          <w:r w:rsidRPr="001C7285">
            <w:rPr>
              <w:rFonts w:ascii="Palatino Linotype" w:eastAsia="Palatino Linotype" w:hAnsi="Palatino Linotype" w:cs="Palatino Linotype"/>
              <w:color w:val="000000"/>
            </w:rPr>
            <w:t>Ayuntamiento de Tecamac</w:t>
          </w:r>
        </w:p>
      </w:tc>
    </w:tr>
    <w:tr w:rsidR="003C19A0" w:rsidTr="001551AC">
      <w:tc>
        <w:tcPr>
          <w:tcW w:w="2801" w:type="dxa"/>
          <w:vAlign w:val="center"/>
        </w:tcPr>
        <w:p w:rsidR="003C19A0" w:rsidRPr="001C7285" w:rsidRDefault="00012FCB" w:rsidP="001C7285">
          <w:pPr>
            <w:rPr>
              <w:rFonts w:ascii="Palatino Linotype" w:eastAsia="Palatino Linotype" w:hAnsi="Palatino Linotype" w:cs="Palatino Linotype"/>
              <w:b/>
            </w:rPr>
          </w:pPr>
          <w:r w:rsidRPr="001C7285">
            <w:rPr>
              <w:rFonts w:ascii="Palatino Linotype" w:eastAsia="Palatino Linotype" w:hAnsi="Palatino Linotype" w:cs="Palatino Linotype"/>
              <w:b/>
            </w:rPr>
            <w:t>Comisionada Ponente:</w:t>
          </w:r>
        </w:p>
      </w:tc>
      <w:tc>
        <w:tcPr>
          <w:tcW w:w="4393" w:type="dxa"/>
          <w:vAlign w:val="center"/>
        </w:tcPr>
        <w:p w:rsidR="003C19A0" w:rsidRPr="001C7285" w:rsidRDefault="00012FCB" w:rsidP="001C7285">
          <w:pPr>
            <w:ind w:left="-108" w:right="-1235"/>
            <w:rPr>
              <w:rFonts w:ascii="Palatino Linotype" w:eastAsia="Palatino Linotype" w:hAnsi="Palatino Linotype" w:cs="Palatino Linotype"/>
            </w:rPr>
          </w:pPr>
          <w:r w:rsidRPr="001C7285">
            <w:rPr>
              <w:rFonts w:ascii="Palatino Linotype" w:eastAsia="Palatino Linotype" w:hAnsi="Palatino Linotype" w:cs="Palatino Linotype"/>
            </w:rPr>
            <w:t>María del Rosario Mejía Ayala</w:t>
          </w:r>
        </w:p>
      </w:tc>
    </w:tr>
  </w:tbl>
  <w:p w:rsidR="003C19A0" w:rsidRDefault="001551AC">
    <w:pPr>
      <w:tabs>
        <w:tab w:val="left" w:pos="2326"/>
        <w:tab w:val="center" w:pos="4252"/>
        <w:tab w:val="right" w:pos="8504"/>
      </w:tabs>
      <w:rPr>
        <w:rFonts w:ascii="Calibri" w:eastAsia="Calibri" w:hAnsi="Calibri" w:cs="Calibri"/>
        <w:color w:val="000000"/>
      </w:rPr>
    </w:pPr>
    <w:r>
      <w:rPr>
        <w:noProof/>
      </w:rPr>
      <w:drawing>
        <wp:anchor distT="0" distB="0" distL="0" distR="0" simplePos="0" relativeHeight="251660800" behindDoc="1" locked="0" layoutInCell="1" allowOverlap="1" wp14:anchorId="7E3BEFA3" wp14:editId="5C652A63">
          <wp:simplePos x="0" y="0"/>
          <wp:positionH relativeFrom="column">
            <wp:posOffset>-970376</wp:posOffset>
          </wp:positionH>
          <wp:positionV relativeFrom="paragraph">
            <wp:posOffset>-1064105</wp:posOffset>
          </wp:positionV>
          <wp:extent cx="7813040" cy="10170160"/>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a:picLocks noChangeAspect="1" noChangeArrowheads="1"/>
                  </pic:cNvPicPr>
                </pic:nvPicPr>
                <pic:blipFill>
                  <a:blip r:embed="rId1"/>
                  <a:stretch>
                    <a:fillRect/>
                  </a:stretch>
                </pic:blipFill>
                <pic:spPr bwMode="auto">
                  <a:xfrm>
                    <a:off x="0" y="0"/>
                    <a:ext cx="7813040" cy="10170160"/>
                  </a:xfrm>
                  <a:prstGeom prst="rect">
                    <a:avLst/>
                  </a:prstGeom>
                  <a:noFill/>
                </pic:spPr>
              </pic:pic>
            </a:graphicData>
          </a:graphic>
        </wp:anchor>
      </w:drawing>
    </w:r>
    <w:r w:rsidR="00012FCB">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37" w:type="dxa"/>
      <w:tblInd w:w="3119" w:type="dxa"/>
      <w:tblLayout w:type="fixed"/>
      <w:tblLook w:val="0400" w:firstRow="0" w:lastRow="0" w:firstColumn="0" w:lastColumn="0" w:noHBand="0" w:noVBand="1"/>
    </w:tblPr>
    <w:tblGrid>
      <w:gridCol w:w="2801"/>
      <w:gridCol w:w="4536"/>
    </w:tblGrid>
    <w:tr w:rsidR="003C19A0" w:rsidTr="001C7285">
      <w:tc>
        <w:tcPr>
          <w:tcW w:w="2801" w:type="dxa"/>
          <w:vAlign w:val="center"/>
        </w:tcPr>
        <w:p w:rsidR="003C19A0" w:rsidRPr="001C7285" w:rsidRDefault="00012FCB" w:rsidP="001C7285">
          <w:pPr>
            <w:rPr>
              <w:rFonts w:ascii="Palatino Linotype" w:eastAsia="Palatino Linotype" w:hAnsi="Palatino Linotype" w:cs="Palatino Linotype"/>
              <w:b/>
            </w:rPr>
          </w:pPr>
          <w:r w:rsidRPr="001C7285">
            <w:rPr>
              <w:rFonts w:ascii="Palatino Linotype" w:eastAsia="Palatino Linotype" w:hAnsi="Palatino Linotype" w:cs="Palatino Linotype"/>
              <w:b/>
            </w:rPr>
            <w:t>Recurso de Revisión:</w:t>
          </w:r>
        </w:p>
      </w:tc>
      <w:tc>
        <w:tcPr>
          <w:tcW w:w="4536" w:type="dxa"/>
          <w:vAlign w:val="center"/>
        </w:tcPr>
        <w:p w:rsidR="003C19A0" w:rsidRPr="001C7285" w:rsidRDefault="00012FCB" w:rsidP="001C7285">
          <w:pPr>
            <w:ind w:left="-108" w:right="-1235"/>
            <w:rPr>
              <w:rFonts w:ascii="Palatino Linotype" w:eastAsia="Palatino Linotype" w:hAnsi="Palatino Linotype" w:cs="Palatino Linotype"/>
            </w:rPr>
          </w:pPr>
          <w:r w:rsidRPr="001C7285">
            <w:rPr>
              <w:rFonts w:ascii="Palatino Linotype" w:eastAsia="Palatino Linotype" w:hAnsi="Palatino Linotype" w:cs="Palatino Linotype"/>
            </w:rPr>
            <w:t>07053/INFOEM/IP/RR/2025</w:t>
          </w:r>
        </w:p>
      </w:tc>
    </w:tr>
    <w:tr w:rsidR="003C19A0" w:rsidTr="001C7285">
      <w:tc>
        <w:tcPr>
          <w:tcW w:w="2801" w:type="dxa"/>
          <w:vAlign w:val="center"/>
        </w:tcPr>
        <w:p w:rsidR="003C19A0" w:rsidRPr="001C7285" w:rsidRDefault="00012FCB" w:rsidP="001C7285">
          <w:pPr>
            <w:ind w:left="35" w:hanging="35"/>
            <w:rPr>
              <w:rFonts w:ascii="Palatino Linotype" w:eastAsia="Palatino Linotype" w:hAnsi="Palatino Linotype" w:cs="Palatino Linotype"/>
              <w:b/>
            </w:rPr>
          </w:pPr>
          <w:r w:rsidRPr="001C7285">
            <w:rPr>
              <w:rFonts w:ascii="Palatino Linotype" w:eastAsia="Palatino Linotype" w:hAnsi="Palatino Linotype" w:cs="Palatino Linotype"/>
              <w:b/>
            </w:rPr>
            <w:t>Recurrente:</w:t>
          </w:r>
        </w:p>
      </w:tc>
      <w:tc>
        <w:tcPr>
          <w:tcW w:w="4536" w:type="dxa"/>
          <w:vAlign w:val="center"/>
        </w:tcPr>
        <w:p w:rsidR="003C19A0" w:rsidRPr="001C7285" w:rsidRDefault="00C35382" w:rsidP="001C7285">
          <w:pPr>
            <w:ind w:left="-108" w:right="-1235"/>
            <w:rPr>
              <w:rFonts w:ascii="Palatino Linotype" w:eastAsia="Palatino Linotype" w:hAnsi="Palatino Linotype" w:cs="Palatino Linotype"/>
            </w:rPr>
          </w:pPr>
          <w:r>
            <w:rPr>
              <w:rFonts w:ascii="Palatino Linotype" w:eastAsia="Palatino Linotype" w:hAnsi="Palatino Linotype" w:cs="Palatino Linotype"/>
            </w:rPr>
            <w:t>XXXX</w:t>
          </w:r>
        </w:p>
      </w:tc>
    </w:tr>
    <w:tr w:rsidR="003C19A0" w:rsidTr="001C7285">
      <w:trPr>
        <w:trHeight w:val="228"/>
      </w:trPr>
      <w:tc>
        <w:tcPr>
          <w:tcW w:w="2801" w:type="dxa"/>
          <w:vAlign w:val="center"/>
        </w:tcPr>
        <w:p w:rsidR="003C19A0" w:rsidRPr="001C7285" w:rsidRDefault="00012FCB" w:rsidP="001C7285">
          <w:pPr>
            <w:rPr>
              <w:rFonts w:ascii="Palatino Linotype" w:eastAsia="Palatino Linotype" w:hAnsi="Palatino Linotype" w:cs="Palatino Linotype"/>
              <w:b/>
            </w:rPr>
          </w:pPr>
          <w:r w:rsidRPr="001C7285">
            <w:rPr>
              <w:rFonts w:ascii="Palatino Linotype" w:eastAsia="Palatino Linotype" w:hAnsi="Palatino Linotype" w:cs="Palatino Linotype"/>
              <w:b/>
            </w:rPr>
            <w:t>Sujeto Obligado:</w:t>
          </w:r>
        </w:p>
      </w:tc>
      <w:tc>
        <w:tcPr>
          <w:tcW w:w="4536" w:type="dxa"/>
          <w:vAlign w:val="center"/>
        </w:tcPr>
        <w:p w:rsidR="003C19A0" w:rsidRPr="001C7285" w:rsidRDefault="00012FCB" w:rsidP="001C7285">
          <w:pPr>
            <w:ind w:left="-108" w:right="-1235" w:hanging="35"/>
            <w:rPr>
              <w:rFonts w:ascii="Palatino Linotype" w:eastAsia="Palatino Linotype" w:hAnsi="Palatino Linotype" w:cs="Palatino Linotype"/>
            </w:rPr>
          </w:pPr>
          <w:r w:rsidRPr="001C7285">
            <w:rPr>
              <w:rFonts w:ascii="Palatino Linotype" w:eastAsia="Palatino Linotype" w:hAnsi="Palatino Linotype" w:cs="Palatino Linotype"/>
              <w:color w:val="000000"/>
            </w:rPr>
            <w:t>Ayuntamiento de Tecamac</w:t>
          </w:r>
        </w:p>
      </w:tc>
    </w:tr>
    <w:tr w:rsidR="003C19A0" w:rsidTr="001C7285">
      <w:tc>
        <w:tcPr>
          <w:tcW w:w="2801" w:type="dxa"/>
          <w:vAlign w:val="center"/>
        </w:tcPr>
        <w:p w:rsidR="003C19A0" w:rsidRPr="001C7285" w:rsidRDefault="00012FCB" w:rsidP="001C7285">
          <w:pPr>
            <w:rPr>
              <w:rFonts w:ascii="Palatino Linotype" w:eastAsia="Palatino Linotype" w:hAnsi="Palatino Linotype" w:cs="Palatino Linotype"/>
              <w:b/>
            </w:rPr>
          </w:pPr>
          <w:r w:rsidRPr="001C7285">
            <w:rPr>
              <w:rFonts w:ascii="Palatino Linotype" w:eastAsia="Palatino Linotype" w:hAnsi="Palatino Linotype" w:cs="Palatino Linotype"/>
              <w:b/>
            </w:rPr>
            <w:t>Comisionada Ponente:</w:t>
          </w:r>
        </w:p>
      </w:tc>
      <w:tc>
        <w:tcPr>
          <w:tcW w:w="4536" w:type="dxa"/>
          <w:vAlign w:val="center"/>
        </w:tcPr>
        <w:p w:rsidR="003C19A0" w:rsidRPr="001C7285" w:rsidRDefault="00012FCB" w:rsidP="001C7285">
          <w:pPr>
            <w:ind w:left="-108" w:right="-1235"/>
            <w:rPr>
              <w:rFonts w:ascii="Palatino Linotype" w:eastAsia="Palatino Linotype" w:hAnsi="Palatino Linotype" w:cs="Palatino Linotype"/>
            </w:rPr>
          </w:pPr>
          <w:r w:rsidRPr="001C7285">
            <w:rPr>
              <w:rFonts w:ascii="Palatino Linotype" w:eastAsia="Palatino Linotype" w:hAnsi="Palatino Linotype" w:cs="Palatino Linotype"/>
            </w:rPr>
            <w:t>María del Rosario Mejía Ayala</w:t>
          </w:r>
        </w:p>
      </w:tc>
    </w:tr>
  </w:tbl>
  <w:p w:rsidR="003C19A0" w:rsidRDefault="001551AC">
    <w:pP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allowOverlap="1">
          <wp:simplePos x="0" y="0"/>
          <wp:positionH relativeFrom="column">
            <wp:posOffset>-1055178</wp:posOffset>
          </wp:positionH>
          <wp:positionV relativeFrom="paragraph">
            <wp:posOffset>-1392639</wp:posOffset>
          </wp:positionV>
          <wp:extent cx="7813040" cy="10170160"/>
          <wp:effectExtent l="0" t="0" r="0" b="0"/>
          <wp:wrapNone/>
          <wp:docPr id="1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a:picLocks noChangeAspect="1" noChangeArrowheads="1"/>
                  </pic:cNvPicPr>
                </pic:nvPicPr>
                <pic:blipFill>
                  <a:blip r:embed="rId1"/>
                  <a:stretch>
                    <a:fillRect/>
                  </a:stretch>
                </pic:blipFill>
                <pic:spPr bwMode="auto">
                  <a:xfrm>
                    <a:off x="0" y="0"/>
                    <a:ext cx="7813040" cy="101701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FB4"/>
    <w:multiLevelType w:val="multilevel"/>
    <w:tmpl w:val="EA8EC990"/>
    <w:lvl w:ilvl="0">
      <w:start w:val="1"/>
      <w:numFmt w:val="upperRoman"/>
      <w:lvlText w:val="%1."/>
      <w:lvlJc w:val="left"/>
      <w:pPr>
        <w:tabs>
          <w:tab w:val="num" w:pos="0"/>
        </w:tabs>
        <w:ind w:left="1430" w:hanging="72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 w15:restartNumberingAfterBreak="0">
    <w:nsid w:val="1F8D2744"/>
    <w:multiLevelType w:val="multilevel"/>
    <w:tmpl w:val="23524356"/>
    <w:lvl w:ilvl="0">
      <w:start w:val="4"/>
      <w:numFmt w:val="decimal"/>
      <w:lvlText w:val="%1."/>
      <w:lvlJc w:val="left"/>
      <w:pPr>
        <w:tabs>
          <w:tab w:val="num" w:pos="0"/>
        </w:tabs>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tabs>
          <w:tab w:val="num" w:pos="0"/>
        </w:tabs>
        <w:ind w:left="7525" w:hanging="720"/>
      </w:pPr>
    </w:lvl>
    <w:lvl w:ilvl="2">
      <w:start w:val="4"/>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04"/>
      <w:numFmt w:val="decimal"/>
      <w:lvlText w:val="%5"/>
      <w:lvlJc w:val="left"/>
      <w:pPr>
        <w:tabs>
          <w:tab w:val="num" w:pos="0"/>
        </w:tabs>
        <w:ind w:left="3600" w:hanging="36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3F404DD"/>
    <w:multiLevelType w:val="multilevel"/>
    <w:tmpl w:val="B4B4FA6C"/>
    <w:lvl w:ilvl="0">
      <w:start w:val="10"/>
      <w:numFmt w:val="decimal"/>
      <w:lvlText w:val="%1."/>
      <w:lvlJc w:val="left"/>
      <w:pPr>
        <w:tabs>
          <w:tab w:val="num" w:pos="0"/>
        </w:tabs>
        <w:ind w:left="644" w:hanging="357"/>
      </w:pPr>
      <w:rPr>
        <w:rFonts w:ascii="Palatino Linotype" w:eastAsia="Palatino Linotype" w:hAnsi="Palatino Linotype" w:cs="Palatino Linotype" w:hint="default"/>
        <w:b/>
        <w:i w:val="0"/>
        <w:color w:val="00000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327564D2"/>
    <w:multiLevelType w:val="multilevel"/>
    <w:tmpl w:val="30BE628A"/>
    <w:lvl w:ilvl="0">
      <w:start w:val="1"/>
      <w:numFmt w:val="decimal"/>
      <w:lvlText w:val="%1."/>
      <w:lvlJc w:val="left"/>
      <w:pPr>
        <w:tabs>
          <w:tab w:val="num" w:pos="0"/>
        </w:tabs>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tabs>
          <w:tab w:val="num" w:pos="0"/>
        </w:tabs>
        <w:ind w:left="7525" w:hanging="720"/>
      </w:pPr>
    </w:lvl>
    <w:lvl w:ilvl="2">
      <w:start w:val="4"/>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04"/>
      <w:numFmt w:val="decimal"/>
      <w:lvlText w:val="%5"/>
      <w:lvlJc w:val="left"/>
      <w:pPr>
        <w:tabs>
          <w:tab w:val="num" w:pos="0"/>
        </w:tabs>
        <w:ind w:left="3600" w:hanging="36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3D66324"/>
    <w:multiLevelType w:val="multilevel"/>
    <w:tmpl w:val="57EEC4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0A2425E"/>
    <w:multiLevelType w:val="multilevel"/>
    <w:tmpl w:val="C0EEF480"/>
    <w:lvl w:ilvl="0">
      <w:start w:val="1"/>
      <w:numFmt w:val="bullet"/>
      <w:lvlText w:val="●"/>
      <w:lvlJc w:val="left"/>
      <w:pPr>
        <w:tabs>
          <w:tab w:val="num" w:pos="0"/>
        </w:tabs>
        <w:ind w:left="1146" w:hanging="360"/>
      </w:pPr>
      <w:rPr>
        <w:rFonts w:ascii="Noto Sans Symbols" w:hAnsi="Noto Sans Symbols" w:cs="Noto Sans Symbols"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Noto Sans Symbols" w:hAnsi="Noto Sans Symbols" w:cs="Noto Sans Symbols" w:hint="default"/>
      </w:rPr>
    </w:lvl>
    <w:lvl w:ilvl="3">
      <w:start w:val="1"/>
      <w:numFmt w:val="bullet"/>
      <w:lvlText w:val="●"/>
      <w:lvlJc w:val="left"/>
      <w:pPr>
        <w:tabs>
          <w:tab w:val="num" w:pos="0"/>
        </w:tabs>
        <w:ind w:left="3306" w:hanging="360"/>
      </w:pPr>
      <w:rPr>
        <w:rFonts w:ascii="Noto Sans Symbols" w:hAnsi="Noto Sans Symbols" w:cs="Noto Sans Symbols"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Noto Sans Symbols" w:hAnsi="Noto Sans Symbols" w:cs="Noto Sans Symbols" w:hint="default"/>
      </w:rPr>
    </w:lvl>
    <w:lvl w:ilvl="6">
      <w:start w:val="1"/>
      <w:numFmt w:val="bullet"/>
      <w:lvlText w:val="●"/>
      <w:lvlJc w:val="left"/>
      <w:pPr>
        <w:tabs>
          <w:tab w:val="num" w:pos="0"/>
        </w:tabs>
        <w:ind w:left="5466" w:hanging="360"/>
      </w:pPr>
      <w:rPr>
        <w:rFonts w:ascii="Noto Sans Symbols" w:hAnsi="Noto Sans Symbols" w:cs="Noto Sans Symbols"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Noto Sans Symbols" w:hAnsi="Noto Sans Symbols" w:cs="Noto Sans Symbols" w:hint="default"/>
      </w:rPr>
    </w:lvl>
  </w:abstractNum>
  <w:abstractNum w:abstractNumId="6" w15:restartNumberingAfterBreak="0">
    <w:nsid w:val="497006CC"/>
    <w:multiLevelType w:val="multilevel"/>
    <w:tmpl w:val="D2ACB522"/>
    <w:lvl w:ilvl="0">
      <w:start w:val="2"/>
      <w:numFmt w:val="decimal"/>
      <w:lvlText w:val="%1."/>
      <w:lvlJc w:val="left"/>
      <w:pPr>
        <w:tabs>
          <w:tab w:val="num" w:pos="0"/>
        </w:tabs>
        <w:ind w:left="360" w:hanging="360"/>
      </w:pPr>
      <w:rPr>
        <w:b/>
        <w:i w:val="0"/>
        <w:color w:val="0000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35F31E2"/>
    <w:multiLevelType w:val="multilevel"/>
    <w:tmpl w:val="D0D286E4"/>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8" w15:restartNumberingAfterBreak="0">
    <w:nsid w:val="53F06EAA"/>
    <w:multiLevelType w:val="multilevel"/>
    <w:tmpl w:val="11D4710E"/>
    <w:lvl w:ilvl="0">
      <w:start w:val="14"/>
      <w:numFmt w:val="decimal"/>
      <w:lvlText w:val="%1."/>
      <w:lvlJc w:val="left"/>
      <w:pPr>
        <w:tabs>
          <w:tab w:val="num" w:pos="0"/>
        </w:tabs>
        <w:ind w:left="360" w:hanging="360"/>
      </w:pPr>
      <w:rPr>
        <w:rFonts w:hint="default"/>
        <w:b/>
        <w:i w:val="0"/>
        <w:color w:val="00000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56F0755E"/>
    <w:multiLevelType w:val="multilevel"/>
    <w:tmpl w:val="78AA9670"/>
    <w:lvl w:ilvl="0">
      <w:start w:val="11"/>
      <w:numFmt w:val="decimal"/>
      <w:lvlText w:val="%1."/>
      <w:lvlJc w:val="left"/>
      <w:pPr>
        <w:tabs>
          <w:tab w:val="num" w:pos="0"/>
        </w:tabs>
        <w:ind w:left="360" w:hanging="360"/>
      </w:pPr>
      <w:rPr>
        <w:rFonts w:hint="default"/>
        <w:b/>
        <w:i w:val="0"/>
        <w:color w:val="000000"/>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690D6E44"/>
    <w:multiLevelType w:val="multilevel"/>
    <w:tmpl w:val="3A4E3D7A"/>
    <w:lvl w:ilvl="0">
      <w:start w:val="13"/>
      <w:numFmt w:val="decimal"/>
      <w:lvlText w:val="%1."/>
      <w:lvlJc w:val="left"/>
      <w:pPr>
        <w:tabs>
          <w:tab w:val="num" w:pos="0"/>
        </w:tabs>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7B8D3002"/>
    <w:multiLevelType w:val="multilevel"/>
    <w:tmpl w:val="C4E4DE26"/>
    <w:lvl w:ilvl="0">
      <w:start w:val="23"/>
      <w:numFmt w:val="decimal"/>
      <w:lvlText w:val="%1."/>
      <w:lvlJc w:val="left"/>
      <w:pPr>
        <w:tabs>
          <w:tab w:val="num" w:pos="0"/>
        </w:tabs>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2"/>
  </w:num>
  <w:num w:numId="3">
    <w:abstractNumId w:val="5"/>
  </w:num>
  <w:num w:numId="4">
    <w:abstractNumId w:val="6"/>
  </w:num>
  <w:num w:numId="5">
    <w:abstractNumId w:val="3"/>
  </w:num>
  <w:num w:numId="6">
    <w:abstractNumId w:val="7"/>
  </w:num>
  <w:num w:numId="7">
    <w:abstractNumId w:val="1"/>
  </w:num>
  <w:num w:numId="8">
    <w:abstractNumId w:val="9"/>
  </w:num>
  <w:num w:numId="9">
    <w:abstractNumId w:val="10"/>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A0"/>
    <w:rsid w:val="00012FCB"/>
    <w:rsid w:val="001551AC"/>
    <w:rsid w:val="001C7285"/>
    <w:rsid w:val="001E6ED1"/>
    <w:rsid w:val="00242C6D"/>
    <w:rsid w:val="002A1AD2"/>
    <w:rsid w:val="00334678"/>
    <w:rsid w:val="003C19A0"/>
    <w:rsid w:val="005E5C89"/>
    <w:rsid w:val="00642EBD"/>
    <w:rsid w:val="00780AA7"/>
    <w:rsid w:val="00C35382"/>
    <w:rsid w:val="00DC134B"/>
    <w:rsid w:val="00EE0A13"/>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61102E-1027-41F8-9A53-658BE5A9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43A9"/>
    <w:rPr>
      <w:color w:val="0563C1" w:themeColor="hyperlink"/>
      <w:u w:val="single"/>
    </w:rPr>
  </w:style>
  <w:style w:type="character" w:customStyle="1" w:styleId="EncabezadoCar">
    <w:name w:val="Encabezado Car"/>
    <w:basedOn w:val="Fuentedeprrafopredeter"/>
    <w:link w:val="Encabezado"/>
    <w:uiPriority w:val="99"/>
    <w:qFormat/>
    <w:rsid w:val="00D343A9"/>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sid w:val="00D343A9"/>
    <w:rPr>
      <w:rFonts w:ascii="Times New Roman" w:eastAsia="Times New Roman" w:hAnsi="Times New Roman" w:cs="Times New Roman"/>
      <w:sz w:val="24"/>
      <w:szCs w:val="24"/>
      <w:lang w:eastAsia="es-MX"/>
    </w:rPr>
  </w:style>
  <w:style w:type="character" w:customStyle="1" w:styleId="PrrafodelistaCar">
    <w:name w:val="Párrafo de lista Car"/>
    <w:basedOn w:val="Fuentedeprrafopredeter"/>
    <w:link w:val="Prrafodelista"/>
    <w:uiPriority w:val="34"/>
    <w:qFormat/>
    <w:rsid w:val="00FF72C9"/>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qFormat/>
    <w:rsid w:val="008C6E6C"/>
    <w:rPr>
      <w:color w:val="605E5C"/>
      <w:shd w:val="clear" w:color="auto" w:fill="E1DFDD"/>
    </w:rPr>
  </w:style>
  <w:style w:type="character" w:customStyle="1" w:styleId="TextodegloboCar">
    <w:name w:val="Texto de globo Car"/>
    <w:basedOn w:val="Fuentedeprrafopredeter"/>
    <w:link w:val="Textodeglobo"/>
    <w:uiPriority w:val="99"/>
    <w:semiHidden/>
    <w:qFormat/>
    <w:rsid w:val="00A304D3"/>
    <w:rPr>
      <w:rFonts w:ascii="Segoe UI" w:hAnsi="Segoe UI" w:cs="Segoe UI"/>
      <w:sz w:val="18"/>
      <w:szCs w:val="18"/>
    </w:rPr>
  </w:style>
  <w:style w:type="character" w:customStyle="1" w:styleId="Caracteresdenotaalpie">
    <w:name w:val="Caracteres de nota al pie"/>
    <w:qFormat/>
    <w:rPr>
      <w:vertAlign w:val="superscript"/>
    </w:rPr>
  </w:style>
  <w:style w:type="character" w:customStyle="1" w:styleId="Caracteresdenotaalpieuser">
    <w:name w:val="Caracteres de nota al pie (user)"/>
    <w:qFormat/>
    <w:rPr>
      <w:vertAlign w:val="superscript"/>
    </w:rPr>
  </w:style>
  <w:style w:type="character" w:styleId="Refdenotaalpie">
    <w:name w:val="footnote reference"/>
    <w:rPr>
      <w:vertAlign w:val="superscript"/>
    </w:rPr>
  </w:style>
  <w:style w:type="character" w:styleId="Hipervnculovisitado">
    <w:name w:val="FollowedHyperlink"/>
    <w:basedOn w:val="Fuentedeprrafopredeter"/>
    <w:rPr>
      <w:color w:val="954F72" w:themeColor="followedHyperlink"/>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styleId="Puesto">
    <w:name w:val="Title"/>
    <w:basedOn w:val="Normal"/>
    <w:next w:val="Normal"/>
    <w:qFormat/>
    <w:pPr>
      <w:keepNext/>
      <w:keepLines/>
      <w:spacing w:before="480" w:after="120"/>
    </w:pPr>
    <w:rPr>
      <w:b/>
      <w:sz w:val="72"/>
      <w:szCs w:val="72"/>
    </w:rPr>
  </w:style>
  <w:style w:type="paragraph" w:styleId="Prrafodelista">
    <w:name w:val="List Paragraph"/>
    <w:basedOn w:val="Normal"/>
    <w:link w:val="PrrafodelistaCar"/>
    <w:uiPriority w:val="34"/>
    <w:qFormat/>
    <w:rsid w:val="00D343A9"/>
    <w:pPr>
      <w:ind w:left="720"/>
      <w:contextualSpacing/>
    </w:p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D343A9"/>
    <w:pPr>
      <w:tabs>
        <w:tab w:val="center" w:pos="4419"/>
        <w:tab w:val="right" w:pos="8838"/>
      </w:tabs>
    </w:pPr>
  </w:style>
  <w:style w:type="paragraph" w:styleId="Piedepgina">
    <w:name w:val="footer"/>
    <w:basedOn w:val="Normal"/>
    <w:link w:val="PiedepginaCar"/>
    <w:uiPriority w:val="99"/>
    <w:unhideWhenUsed/>
    <w:rsid w:val="00D343A9"/>
    <w:pPr>
      <w:tabs>
        <w:tab w:val="center" w:pos="4419"/>
        <w:tab w:val="right" w:pos="8838"/>
      </w:tabs>
    </w:pPr>
  </w:style>
  <w:style w:type="paragraph" w:styleId="Textodeglobo">
    <w:name w:val="Balloon Text"/>
    <w:basedOn w:val="Normal"/>
    <w:link w:val="TextodegloboCar"/>
    <w:uiPriority w:val="99"/>
    <w:semiHidden/>
    <w:unhideWhenUsed/>
    <w:qFormat/>
    <w:rsid w:val="00A304D3"/>
    <w:rPr>
      <w:rFonts w:ascii="Segoe UI" w:hAnsi="Segoe UI" w:cs="Segoe UI"/>
      <w:sz w:val="18"/>
      <w:szCs w:val="1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style>
  <w:style w:type="paragraph" w:styleId="Sangradetextonormal">
    <w:name w:val="Body Text Indent"/>
    <w:basedOn w:val="Normal"/>
    <w:pPr>
      <w:spacing w:after="120"/>
      <w:ind w:left="283"/>
    </w:pPr>
    <w:rPr>
      <w:lang w:val="es-ES" w:eastAsia="es-ES"/>
    </w:rPr>
  </w:style>
  <w:style w:type="paragraph" w:styleId="Textoindependienteprimerasangra2">
    <w:name w:val="Body Text First Indent 2"/>
    <w:basedOn w:val="Sangradetextonormal"/>
    <w:qFormat/>
    <w:pPr>
      <w:spacing w:after="0"/>
      <w:ind w:left="360" w:firstLine="360"/>
    </w:pPr>
  </w:style>
  <w:style w:type="paragraph" w:customStyle="1" w:styleId="Default">
    <w:name w:val="Default"/>
    <w:qFormat/>
    <w:rPr>
      <w:rFonts w:ascii="Arial" w:hAnsi="Arial" w:cs="Arial"/>
      <w:color w:val="000000"/>
    </w:rPr>
  </w:style>
  <w:style w:type="paragraph" w:customStyle="1" w:styleId="Contenidodelatabla">
    <w:name w:val="Contenido de la tabla"/>
    <w:basedOn w:val="Normal"/>
    <w:qFormat/>
    <w:pPr>
      <w:widowControl w:val="0"/>
      <w:suppressLineNumbers/>
    </w:pPr>
  </w:style>
  <w:style w:type="numbering" w:customStyle="1" w:styleId="Ningunalista">
    <w:name w:val="Ninguna lista"/>
    <w:uiPriority w:val="99"/>
    <w:semiHidden/>
    <w:unhideWhenUsed/>
    <w:qFormat/>
  </w:style>
  <w:style w:type="table" w:customStyle="1" w:styleId="TableNormal">
    <w:name w:val="TableNormal"/>
    <w:tblPr>
      <w:tblCellMar>
        <w:top w:w="0" w:type="dxa"/>
        <w:left w:w="0" w:type="dxa"/>
        <w:bottom w:w="0" w:type="dxa"/>
        <w:right w:w="0" w:type="dxa"/>
      </w:tblCellMar>
    </w:tbl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39"/>
    <w:rsid w:val="00D3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FRdAyfZ45n0h2LfwjQunKk+Ukw==">CgMxLjAyCGguZ2pkZ3hzMgloLjMwajB6bGwyCWguM3pueXNoNzIJaC4yZXQ5MnAwMghoLnR5amN3dDIJaC4zZHk2dmttMgloLjF0M2g1c2YyCWguNGQzNG9nODIJaC4yczhleW8xMgloLjE3ZHA4dnUyCWguM3JkY3JqbjIOaC53bWcwNmRuYXR3NWEyCWguMzVua3VuMjIOaC5qdGY3aGdqdnI2NWU4AHIhMWVwNzdNY1oybmxoc0FTc1dXYmh4QzZ1VGh1WTJmMVFo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18</Pages>
  <Words>4086</Words>
  <Characters>22478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dc:description/>
  <cp:lastModifiedBy>Cuenta Microsoft</cp:lastModifiedBy>
  <cp:revision>13</cp:revision>
  <cp:lastPrinted>2025-08-15T18:26:00Z</cp:lastPrinted>
  <dcterms:created xsi:type="dcterms:W3CDTF">2025-06-12T22:50:00Z</dcterms:created>
  <dcterms:modified xsi:type="dcterms:W3CDTF">2025-08-21T23:03:00Z</dcterms:modified>
  <dc:language>es-MX</dc:language>
</cp:coreProperties>
</file>