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44" w:rsidRPr="0024200F" w:rsidRDefault="00CD7944" w:rsidP="00CD7944">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w:t>
      </w:r>
      <w:bookmarkStart w:id="0" w:name="_GoBack"/>
      <w:bookmarkEnd w:id="0"/>
      <w:r w:rsidRPr="0024200F">
        <w:rPr>
          <w:rFonts w:ascii="Palatino Linotype" w:hAnsi="Palatino Linotype"/>
        </w:rPr>
        <w:t xml:space="preserve">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doce de noviembre de dos mil veinticinco.</w:t>
      </w:r>
    </w:p>
    <w:p w:rsidR="00CD7944" w:rsidRPr="0024200F" w:rsidRDefault="00CD7944" w:rsidP="00CD7944">
      <w:pPr>
        <w:spacing w:line="360" w:lineRule="auto"/>
        <w:jc w:val="both"/>
        <w:rPr>
          <w:rFonts w:ascii="Palatino Linotype" w:hAnsi="Palatino Linotype"/>
        </w:rPr>
      </w:pPr>
    </w:p>
    <w:p w:rsidR="00CD7944" w:rsidRPr="002C3EC8" w:rsidRDefault="00CD7944" w:rsidP="00CD7944">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b/>
        </w:rPr>
        <w:t>S</w:t>
      </w:r>
      <w:r>
        <w:rPr>
          <w:rFonts w:ascii="Palatino Linotype" w:hAnsi="Palatino Linotype" w:cs="Arial"/>
        </w:rPr>
        <w:t xml:space="preserve"> los</w:t>
      </w:r>
      <w:r w:rsidRPr="002C3EC8">
        <w:rPr>
          <w:rFonts w:ascii="Palatino Linotype" w:hAnsi="Palatino Linotype" w:cs="Arial"/>
        </w:rPr>
        <w:t xml:space="preserve"> expediente</w:t>
      </w:r>
      <w:r>
        <w:rPr>
          <w:rFonts w:ascii="Palatino Linotype" w:hAnsi="Palatino Linotype" w:cs="Arial"/>
        </w:rPr>
        <w:t>s electrónicos formados</w:t>
      </w:r>
      <w:r w:rsidRPr="002C3EC8">
        <w:rPr>
          <w:rFonts w:ascii="Palatino Linotype" w:hAnsi="Palatino Linotype" w:cs="Arial"/>
        </w:rPr>
        <w:t xml:space="preserve"> con motivo</w:t>
      </w:r>
      <w:r>
        <w:rPr>
          <w:rFonts w:ascii="Palatino Linotype" w:hAnsi="Palatino Linotype" w:cs="Arial"/>
        </w:rPr>
        <w:t xml:space="preserve"> de los recursos de revisión número</w:t>
      </w:r>
      <w:r w:rsidRPr="002C3EC8">
        <w:rPr>
          <w:rFonts w:ascii="Palatino Linotype" w:hAnsi="Palatino Linotype" w:cs="Arial"/>
          <w:b/>
        </w:rPr>
        <w:t xml:space="preserve"> </w:t>
      </w:r>
      <w:r>
        <w:rPr>
          <w:rFonts w:ascii="Palatino Linotype" w:hAnsi="Palatino Linotype" w:cs="Arial"/>
          <w:b/>
          <w:bCs/>
          <w:lang w:eastAsia="es-MX"/>
        </w:rPr>
        <w:t>0</w:t>
      </w:r>
      <w:r w:rsidR="00CE7762">
        <w:rPr>
          <w:rFonts w:ascii="Palatino Linotype" w:hAnsi="Palatino Linotype" w:cs="Arial"/>
          <w:b/>
          <w:bCs/>
          <w:lang w:eastAsia="es-MX"/>
        </w:rPr>
        <w:t>9280</w:t>
      </w:r>
      <w:r>
        <w:rPr>
          <w:rFonts w:ascii="Palatino Linotype" w:hAnsi="Palatino Linotype" w:cs="Arial"/>
          <w:b/>
          <w:bCs/>
          <w:lang w:eastAsia="es-MX"/>
        </w:rPr>
        <w:t>/INFOEM/IP/RR/2025</w:t>
      </w:r>
      <w:r w:rsidR="00CE7762">
        <w:rPr>
          <w:rFonts w:ascii="Palatino Linotype" w:hAnsi="Palatino Linotype" w:cs="Arial"/>
          <w:b/>
          <w:bCs/>
          <w:lang w:eastAsia="es-MX"/>
        </w:rPr>
        <w:t>, 09288/INFOEM/IP/RR/2025</w:t>
      </w:r>
      <w:r>
        <w:rPr>
          <w:rFonts w:ascii="Palatino Linotype" w:hAnsi="Palatino Linotype" w:cs="Arial"/>
          <w:b/>
          <w:bCs/>
          <w:lang w:eastAsia="es-MX"/>
        </w:rPr>
        <w:t xml:space="preserve"> y 0</w:t>
      </w:r>
      <w:r w:rsidR="00CE7762">
        <w:rPr>
          <w:rFonts w:ascii="Palatino Linotype" w:hAnsi="Palatino Linotype" w:cs="Arial"/>
          <w:b/>
          <w:bCs/>
          <w:lang w:eastAsia="es-MX"/>
        </w:rPr>
        <w:t>9291</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interpuestos</w:t>
      </w:r>
      <w:r w:rsidRPr="002C3EC8">
        <w:rPr>
          <w:rFonts w:ascii="Palatino Linotype" w:hAnsi="Palatino Linotype"/>
        </w:rPr>
        <w:t xml:space="preserve"> </w:t>
      </w:r>
      <w:r>
        <w:rPr>
          <w:rFonts w:ascii="Palatino Linotype" w:hAnsi="Palatino Linotype"/>
        </w:rPr>
        <w:t>por “</w:t>
      </w:r>
      <w:proofErr w:type="spellStart"/>
      <w:r w:rsidR="00702426">
        <w:rPr>
          <w:rFonts w:ascii="Palatino Linotype" w:hAnsi="Palatino Linotype"/>
        </w:rPr>
        <w:t>xxxxxxxxxxxxxxxxxxx</w:t>
      </w:r>
      <w:proofErr w:type="spellEnd"/>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las respuestas</w:t>
      </w:r>
      <w:r w:rsidRPr="002C3EC8">
        <w:rPr>
          <w:rFonts w:ascii="Palatino Linotype" w:hAnsi="Palatino Linotype"/>
        </w:rPr>
        <w:t xml:space="preserve"> del </w:t>
      </w:r>
      <w:r w:rsidRPr="004C1CD3">
        <w:rPr>
          <w:rFonts w:ascii="Palatino Linotype" w:hAnsi="Palatino Linotype"/>
          <w:b/>
        </w:rPr>
        <w:t>Ayuntamiento de Cuautitlán Izcalli</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CD7944" w:rsidRPr="00D137CB" w:rsidRDefault="00CD7944" w:rsidP="00CD7944">
      <w:pPr>
        <w:pStyle w:val="infoemcitas"/>
        <w:jc w:val="center"/>
        <w:rPr>
          <w:b/>
          <w:bCs/>
          <w:i w:val="0"/>
          <w:iCs/>
          <w:sz w:val="24"/>
          <w:szCs w:val="28"/>
        </w:rPr>
      </w:pPr>
    </w:p>
    <w:p w:rsidR="00CD7944" w:rsidRDefault="00CD7944" w:rsidP="00CD7944">
      <w:pPr>
        <w:pStyle w:val="infoemcitas"/>
        <w:jc w:val="center"/>
        <w:rPr>
          <w:b/>
          <w:bCs/>
          <w:i w:val="0"/>
          <w:iCs/>
          <w:sz w:val="28"/>
          <w:szCs w:val="28"/>
        </w:rPr>
      </w:pPr>
      <w:r w:rsidRPr="002C3EC8">
        <w:rPr>
          <w:b/>
          <w:bCs/>
          <w:i w:val="0"/>
          <w:iCs/>
          <w:sz w:val="28"/>
          <w:szCs w:val="28"/>
        </w:rPr>
        <w:t>A N T E C E D E N T E S   D E L   A S U N T O</w:t>
      </w:r>
    </w:p>
    <w:p w:rsidR="00CD7944" w:rsidRPr="00D137CB" w:rsidRDefault="00CD7944" w:rsidP="00CD7944">
      <w:pPr>
        <w:pStyle w:val="infoemcitas"/>
        <w:jc w:val="center"/>
        <w:rPr>
          <w:b/>
          <w:bCs/>
          <w:i w:val="0"/>
          <w:iCs/>
          <w:sz w:val="24"/>
          <w:szCs w:val="28"/>
        </w:rPr>
      </w:pPr>
    </w:p>
    <w:p w:rsidR="00CD7944" w:rsidRPr="002C3EC8" w:rsidRDefault="00CD7944" w:rsidP="00CD7944">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CD7944" w:rsidRDefault="00CD7944" w:rsidP="00CD7944">
      <w:pPr>
        <w:spacing w:before="240" w:line="360" w:lineRule="auto"/>
        <w:jc w:val="both"/>
        <w:rPr>
          <w:rFonts w:ascii="Palatino Linotype" w:hAnsi="Palatino Linotype" w:cs="Arial"/>
        </w:rPr>
      </w:pPr>
      <w:r w:rsidRPr="00D705FF">
        <w:rPr>
          <w:rFonts w:ascii="Palatino Linotype" w:hAnsi="Palatino Linotype" w:cs="Arial"/>
        </w:rPr>
        <w:t>Con fecha</w:t>
      </w:r>
      <w:r w:rsidR="00CE7762">
        <w:rPr>
          <w:rFonts w:ascii="Palatino Linotype" w:hAnsi="Palatino Linotype" w:cs="Arial"/>
        </w:rPr>
        <w:t xml:space="preserve"> </w:t>
      </w:r>
      <w:r w:rsidR="00CE7762">
        <w:rPr>
          <w:rFonts w:ascii="Palatino Linotype" w:hAnsi="Palatino Linotype" w:cs="Arial"/>
          <w:b/>
        </w:rPr>
        <w:t>veinte y</w:t>
      </w:r>
      <w:r w:rsidRPr="00D705FF">
        <w:rPr>
          <w:rFonts w:ascii="Palatino Linotype" w:hAnsi="Palatino Linotype" w:cs="Arial"/>
        </w:rPr>
        <w:t xml:space="preserve"> </w:t>
      </w:r>
      <w:r>
        <w:rPr>
          <w:rFonts w:ascii="Palatino Linotype" w:hAnsi="Palatino Linotype" w:cs="Arial"/>
          <w:b/>
        </w:rPr>
        <w:t>veintitrés de junio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proofErr w:type="gramStart"/>
      <w:r w:rsidRPr="00D705FF">
        <w:rPr>
          <w:rFonts w:ascii="Palatino Linotype" w:hAnsi="Palatino Linotype" w:cs="Arial"/>
        </w:rPr>
        <w:t>presentó</w:t>
      </w:r>
      <w:proofErr w:type="gramEnd"/>
      <w:r w:rsidRPr="00D705FF">
        <w:rPr>
          <w:rFonts w:ascii="Palatino Linotype" w:hAnsi="Palatino Linotype" w:cs="Arial"/>
        </w:rPr>
        <w:t xml:space="preserve">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w:t>
      </w:r>
      <w:r>
        <w:rPr>
          <w:rFonts w:ascii="Palatino Linotype" w:hAnsi="Palatino Linotype" w:cs="Arial"/>
        </w:rPr>
        <w:t>es</w:t>
      </w:r>
      <w:r w:rsidRPr="00D705FF">
        <w:rPr>
          <w:rFonts w:ascii="Palatino Linotype" w:hAnsi="Palatino Linotype" w:cs="Arial"/>
        </w:rPr>
        <w:t xml:space="preserve"> de acceso a la información pública, registrada</w:t>
      </w:r>
      <w:r>
        <w:rPr>
          <w:rFonts w:ascii="Palatino Linotype" w:hAnsi="Palatino Linotype" w:cs="Arial"/>
        </w:rPr>
        <w:t>s</w:t>
      </w:r>
      <w:r w:rsidRPr="00D705FF">
        <w:rPr>
          <w:rFonts w:ascii="Palatino Linotype" w:hAnsi="Palatino Linotype" w:cs="Arial"/>
        </w:rPr>
        <w:t xml:space="preserve"> bajo </w:t>
      </w:r>
      <w:r>
        <w:rPr>
          <w:rFonts w:ascii="Palatino Linotype" w:hAnsi="Palatino Linotype" w:cs="Arial"/>
        </w:rPr>
        <w:t>los</w:t>
      </w:r>
      <w:r w:rsidRPr="00D705FF">
        <w:rPr>
          <w:rFonts w:ascii="Palatino Linotype" w:hAnsi="Palatino Linotype" w:cs="Arial"/>
        </w:rPr>
        <w:t xml:space="preserve"> número</w:t>
      </w:r>
      <w:r>
        <w:rPr>
          <w:rFonts w:ascii="Palatino Linotype" w:hAnsi="Palatino Linotype" w:cs="Arial"/>
        </w:rPr>
        <w:t>s</w:t>
      </w:r>
      <w:r w:rsidRPr="00D705FF">
        <w:rPr>
          <w:rFonts w:ascii="Palatino Linotype" w:hAnsi="Palatino Linotype" w:cs="Arial"/>
        </w:rPr>
        <w:t xml:space="preserve"> de expediente</w:t>
      </w:r>
      <w:r>
        <w:rPr>
          <w:rFonts w:ascii="Palatino Linotype" w:hAnsi="Palatino Linotype" w:cs="Arial"/>
        </w:rPr>
        <w:t>s:</w:t>
      </w:r>
      <w:r w:rsidRPr="00D705FF">
        <w:rPr>
          <w:rFonts w:ascii="Palatino Linotype" w:hAnsi="Palatino Linotype"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03"/>
        <w:gridCol w:w="5188"/>
      </w:tblGrid>
      <w:tr w:rsidR="00CD7944" w:rsidTr="00CE7762">
        <w:tc>
          <w:tcPr>
            <w:tcW w:w="3866" w:type="dxa"/>
            <w:shd w:val="clear" w:color="auto" w:fill="EDEDED" w:themeFill="accent3" w:themeFillTint="33"/>
          </w:tcPr>
          <w:p w:rsidR="00CD7944" w:rsidRPr="0081037F" w:rsidRDefault="00CD7944" w:rsidP="00CE7762">
            <w:pPr>
              <w:spacing w:before="240" w:line="360" w:lineRule="auto"/>
              <w:jc w:val="center"/>
              <w:rPr>
                <w:rFonts w:ascii="Palatino Linotype" w:hAnsi="Palatino Linotype" w:cs="Arial"/>
                <w:b/>
                <w:i/>
              </w:rPr>
            </w:pPr>
            <w:r w:rsidRPr="0081037F">
              <w:rPr>
                <w:rFonts w:ascii="Palatino Linotype" w:hAnsi="Palatino Linotype" w:cs="Arial"/>
                <w:b/>
                <w:i/>
              </w:rPr>
              <w:t>Número de solicitud</w:t>
            </w:r>
          </w:p>
        </w:tc>
        <w:tc>
          <w:tcPr>
            <w:tcW w:w="5225" w:type="dxa"/>
            <w:shd w:val="clear" w:color="auto" w:fill="EDEDED" w:themeFill="accent3" w:themeFillTint="33"/>
          </w:tcPr>
          <w:p w:rsidR="00CD7944" w:rsidRPr="0081037F" w:rsidRDefault="00CD7944" w:rsidP="00CE7762">
            <w:pPr>
              <w:spacing w:before="240" w:line="360" w:lineRule="auto"/>
              <w:jc w:val="center"/>
              <w:rPr>
                <w:rFonts w:ascii="Palatino Linotype" w:hAnsi="Palatino Linotype" w:cs="Arial"/>
                <w:b/>
                <w:i/>
              </w:rPr>
            </w:pPr>
            <w:r w:rsidRPr="0081037F">
              <w:rPr>
                <w:rFonts w:ascii="Palatino Linotype" w:hAnsi="Palatino Linotype" w:cs="Arial"/>
                <w:b/>
                <w:i/>
              </w:rPr>
              <w:t>Requerimientos</w:t>
            </w:r>
          </w:p>
        </w:tc>
      </w:tr>
      <w:tr w:rsidR="00CD7944" w:rsidTr="00CE7762">
        <w:tc>
          <w:tcPr>
            <w:tcW w:w="3866" w:type="dxa"/>
          </w:tcPr>
          <w:p w:rsidR="00CD7944" w:rsidRPr="00AC3D2F" w:rsidRDefault="00CE7762" w:rsidP="00CE7762">
            <w:pPr>
              <w:pStyle w:val="INFOEM"/>
              <w:tabs>
                <w:tab w:val="left" w:pos="1862"/>
              </w:tabs>
              <w:ind w:left="0"/>
              <w:rPr>
                <w:sz w:val="24"/>
                <w:szCs w:val="24"/>
                <w:lang w:val="es-ES_tradnl" w:eastAsia="es-ES"/>
              </w:rPr>
            </w:pPr>
            <w:r>
              <w:rPr>
                <w:rFonts w:cs="Arial"/>
                <w:b/>
                <w:sz w:val="24"/>
                <w:szCs w:val="24"/>
              </w:rPr>
              <w:lastRenderedPageBreak/>
              <w:t>01204/CUAUTIZC/IP/2025</w:t>
            </w:r>
          </w:p>
        </w:tc>
        <w:tc>
          <w:tcPr>
            <w:tcW w:w="5225" w:type="dxa"/>
          </w:tcPr>
          <w:p w:rsidR="00CD7944" w:rsidRPr="0081037F" w:rsidRDefault="00CD7944" w:rsidP="00CE7762">
            <w:pPr>
              <w:pStyle w:val="INFOEM"/>
              <w:spacing w:before="0" w:after="0" w:line="276" w:lineRule="auto"/>
              <w:ind w:left="0" w:right="0"/>
              <w:rPr>
                <w:lang w:val="es-ES_tradnl" w:eastAsia="es-ES"/>
              </w:rPr>
            </w:pPr>
            <w:r w:rsidRPr="00D705FF">
              <w:rPr>
                <w:lang w:val="es-ES_tradnl"/>
              </w:rPr>
              <w:t>“</w:t>
            </w:r>
            <w:r w:rsidR="00CE7762" w:rsidRPr="00CE7762">
              <w:rPr>
                <w:lang w:val="es-ES" w:eastAsia="es-ES"/>
              </w:rPr>
              <w:t xml:space="preserve">Información sobre pedidos y adjudicaciones celebrados por el </w:t>
            </w:r>
            <w:proofErr w:type="spellStart"/>
            <w:r w:rsidR="00CE7762" w:rsidRPr="00CE7762">
              <w:rPr>
                <w:b/>
                <w:lang w:val="es-ES" w:eastAsia="es-ES"/>
              </w:rPr>
              <w:t>area</w:t>
            </w:r>
            <w:proofErr w:type="spellEnd"/>
            <w:r w:rsidR="00CE7762" w:rsidRPr="00CE7762">
              <w:rPr>
                <w:b/>
                <w:lang w:val="es-ES" w:eastAsia="es-ES"/>
              </w:rPr>
              <w:t xml:space="preserve"> de presidencia</w:t>
            </w:r>
            <w:r w:rsidR="00CE7762" w:rsidRPr="00CE7762">
              <w:rPr>
                <w:lang w:val="es-ES" w:eastAsia="es-ES"/>
              </w:rPr>
              <w:t xml:space="preserve"> municipal de Cuautitlán Izcalli correspondientes del 1 de enero de 2025 a la fecha de entrega de este informe, anexando: 1. </w:t>
            </w:r>
            <w:proofErr w:type="spellStart"/>
            <w:r w:rsidR="00CE7762" w:rsidRPr="00CE7762">
              <w:rPr>
                <w:lang w:val="es-ES" w:eastAsia="es-ES"/>
              </w:rPr>
              <w:t>Identificacion</w:t>
            </w:r>
            <w:proofErr w:type="spellEnd"/>
            <w:r w:rsidR="00CE7762" w:rsidRPr="00CE7762">
              <w:rPr>
                <w:lang w:val="es-ES" w:eastAsia="es-ES"/>
              </w:rPr>
              <w:t xml:space="preserve"> y documento fiscal del proveedor o empresa adjudicada (RFC, CEDULA FISCAL, OPINION DE CUMPLIMIENTO SAT, C.V., ALTA EN PADRON MUNICIPAL), 2. </w:t>
            </w:r>
            <w:proofErr w:type="spellStart"/>
            <w:r w:rsidR="00CE7762" w:rsidRPr="00CE7762">
              <w:rPr>
                <w:lang w:val="es-ES" w:eastAsia="es-ES"/>
              </w:rPr>
              <w:t>Justificacion</w:t>
            </w:r>
            <w:proofErr w:type="spellEnd"/>
            <w:r w:rsidR="00CE7762" w:rsidRPr="00CE7762">
              <w:rPr>
                <w:lang w:val="es-ES" w:eastAsia="es-ES"/>
              </w:rPr>
              <w:t xml:space="preserve"> normativa y </w:t>
            </w:r>
            <w:proofErr w:type="spellStart"/>
            <w:r w:rsidR="00CE7762" w:rsidRPr="00CE7762">
              <w:rPr>
                <w:lang w:val="es-ES" w:eastAsia="es-ES"/>
              </w:rPr>
              <w:t>tecnica</w:t>
            </w:r>
            <w:proofErr w:type="spellEnd"/>
            <w:r w:rsidR="00CE7762" w:rsidRPr="00CE7762">
              <w:rPr>
                <w:lang w:val="es-ES" w:eastAsia="es-ES"/>
              </w:rPr>
              <w:t xml:space="preserve"> de la </w:t>
            </w:r>
            <w:proofErr w:type="spellStart"/>
            <w:r w:rsidR="00CE7762" w:rsidRPr="00CE7762">
              <w:rPr>
                <w:lang w:val="es-ES" w:eastAsia="es-ES"/>
              </w:rPr>
              <w:t>contratacion</w:t>
            </w:r>
            <w:proofErr w:type="spellEnd"/>
            <w:r w:rsidR="00CE7762" w:rsidRPr="00CE7762">
              <w:rPr>
                <w:lang w:val="es-ES" w:eastAsia="es-ES"/>
              </w:rPr>
              <w:t xml:space="preserve">, 3. </w:t>
            </w:r>
            <w:proofErr w:type="spellStart"/>
            <w:r w:rsidR="00CE7762" w:rsidRPr="00CE7762">
              <w:rPr>
                <w:lang w:val="es-ES" w:eastAsia="es-ES"/>
              </w:rPr>
              <w:t>Polizas</w:t>
            </w:r>
            <w:proofErr w:type="spellEnd"/>
            <w:r w:rsidR="00CE7762" w:rsidRPr="00CE7762">
              <w:rPr>
                <w:lang w:val="es-ES" w:eastAsia="es-ES"/>
              </w:rPr>
              <w:t xml:space="preserve"> de </w:t>
            </w:r>
            <w:proofErr w:type="spellStart"/>
            <w:r w:rsidR="00CE7762" w:rsidRPr="00CE7762">
              <w:rPr>
                <w:lang w:val="es-ES" w:eastAsia="es-ES"/>
              </w:rPr>
              <w:t>eqreso</w:t>
            </w:r>
            <w:proofErr w:type="spellEnd"/>
            <w:r w:rsidR="00CE7762" w:rsidRPr="00CE7762">
              <w:rPr>
                <w:lang w:val="es-ES" w:eastAsia="es-ES"/>
              </w:rPr>
              <w:t xml:space="preserve"> correspondientes (copia de cheques o comprobantes de trasferencia bancaria), 4. Numero de </w:t>
            </w:r>
            <w:proofErr w:type="spellStart"/>
            <w:r w:rsidR="00CE7762" w:rsidRPr="00CE7762">
              <w:rPr>
                <w:lang w:val="es-ES" w:eastAsia="es-ES"/>
              </w:rPr>
              <w:t>patida</w:t>
            </w:r>
            <w:proofErr w:type="spellEnd"/>
            <w:r w:rsidR="00CE7762" w:rsidRPr="00CE7762">
              <w:rPr>
                <w:lang w:val="es-ES" w:eastAsia="es-ES"/>
              </w:rPr>
              <w:t xml:space="preserve"> presupuestal, monto ejercido y fuente de financiamiento y 5. </w:t>
            </w:r>
            <w:proofErr w:type="gramStart"/>
            <w:r w:rsidR="00CE7762" w:rsidRPr="00CE7762">
              <w:rPr>
                <w:lang w:val="es-ES" w:eastAsia="es-ES"/>
              </w:rPr>
              <w:t>documentos</w:t>
            </w:r>
            <w:proofErr w:type="gramEnd"/>
            <w:r w:rsidR="00CE7762" w:rsidRPr="00CE7762">
              <w:rPr>
                <w:lang w:val="es-ES" w:eastAsia="es-ES"/>
              </w:rPr>
              <w:t xml:space="preserve"> y anexos completos de </w:t>
            </w:r>
            <w:proofErr w:type="spellStart"/>
            <w:r w:rsidR="00CE7762" w:rsidRPr="00CE7762">
              <w:rPr>
                <w:lang w:val="es-ES" w:eastAsia="es-ES"/>
              </w:rPr>
              <w:t>licitacion</w:t>
            </w:r>
            <w:proofErr w:type="spellEnd"/>
            <w:r w:rsidR="00CE7762" w:rsidRPr="00CE7762">
              <w:rPr>
                <w:lang w:val="es-ES" w:eastAsia="es-ES"/>
              </w:rPr>
              <w:t xml:space="preserve">, </w:t>
            </w:r>
            <w:proofErr w:type="spellStart"/>
            <w:r w:rsidR="00CE7762" w:rsidRPr="00CE7762">
              <w:rPr>
                <w:lang w:val="es-ES" w:eastAsia="es-ES"/>
              </w:rPr>
              <w:t>adjudicacion</w:t>
            </w:r>
            <w:proofErr w:type="spellEnd"/>
            <w:r w:rsidR="00CE7762" w:rsidRPr="00CE7762">
              <w:rPr>
                <w:lang w:val="es-ES" w:eastAsia="es-ES"/>
              </w:rPr>
              <w:t xml:space="preserve"> directa o </w:t>
            </w:r>
            <w:proofErr w:type="spellStart"/>
            <w:r w:rsidR="00CE7762" w:rsidRPr="00CE7762">
              <w:rPr>
                <w:lang w:val="es-ES" w:eastAsia="es-ES"/>
              </w:rPr>
              <w:t>invitacion</w:t>
            </w:r>
            <w:proofErr w:type="spellEnd"/>
            <w:r w:rsidR="00CE7762" w:rsidRPr="00CE7762">
              <w:rPr>
                <w:lang w:val="es-ES" w:eastAsia="es-ES"/>
              </w:rPr>
              <w:t xml:space="preserve"> restringida.</w:t>
            </w:r>
            <w:r w:rsidRPr="00D705FF">
              <w:rPr>
                <w:lang w:val="es-ES_tradnl" w:eastAsia="es-ES"/>
              </w:rPr>
              <w:t>” (Sic)</w:t>
            </w:r>
          </w:p>
        </w:tc>
      </w:tr>
      <w:tr w:rsidR="00CE7762" w:rsidTr="00CE7762">
        <w:tc>
          <w:tcPr>
            <w:tcW w:w="3866" w:type="dxa"/>
          </w:tcPr>
          <w:p w:rsidR="00CE7762" w:rsidRDefault="00CE7762" w:rsidP="00CE7762">
            <w:pPr>
              <w:pStyle w:val="INFOEM"/>
              <w:tabs>
                <w:tab w:val="left" w:pos="1862"/>
              </w:tabs>
              <w:ind w:left="0"/>
              <w:rPr>
                <w:rFonts w:cs="Arial"/>
                <w:b/>
                <w:sz w:val="24"/>
                <w:szCs w:val="24"/>
              </w:rPr>
            </w:pPr>
            <w:r w:rsidRPr="00CE7762">
              <w:rPr>
                <w:rFonts w:cs="Arial"/>
                <w:b/>
                <w:sz w:val="24"/>
                <w:szCs w:val="24"/>
              </w:rPr>
              <w:t>01219/CUAUTIZC/IP/2025</w:t>
            </w:r>
          </w:p>
        </w:tc>
        <w:tc>
          <w:tcPr>
            <w:tcW w:w="5225" w:type="dxa"/>
          </w:tcPr>
          <w:p w:rsidR="00CE7762" w:rsidRPr="00CE7762" w:rsidRDefault="00CE7762" w:rsidP="00CE7762">
            <w:pPr>
              <w:jc w:val="both"/>
              <w:rPr>
                <w:rFonts w:ascii="Palatino Linotype" w:hAnsi="Palatino Linotype" w:cs="Arial"/>
                <w:i/>
                <w:sz w:val="22"/>
                <w:lang w:val="es-ES_tradnl"/>
              </w:rPr>
            </w:pPr>
            <w:r w:rsidRPr="00CE7762">
              <w:rPr>
                <w:rFonts w:ascii="Palatino Linotype" w:hAnsi="Palatino Linotype" w:cs="Arial"/>
                <w:i/>
                <w:sz w:val="22"/>
                <w:lang w:val="es-ES_tradnl"/>
              </w:rPr>
              <w:t>“</w:t>
            </w:r>
            <w:r w:rsidRPr="00CE7762">
              <w:rPr>
                <w:rFonts w:ascii="Palatino Linotype" w:hAnsi="Palatino Linotype" w:cs="Arial"/>
                <w:i/>
                <w:sz w:val="22"/>
              </w:rPr>
              <w:t xml:space="preserve">Información sobre pedidos y adjudicaciones del </w:t>
            </w:r>
            <w:r w:rsidRPr="0097413D">
              <w:rPr>
                <w:rFonts w:ascii="Palatino Linotype" w:hAnsi="Palatino Linotype" w:cs="Arial"/>
                <w:b/>
                <w:i/>
                <w:sz w:val="22"/>
              </w:rPr>
              <w:t>Área de Comunicación Social</w:t>
            </w:r>
            <w:r w:rsidRPr="00CE7762">
              <w:rPr>
                <w:rFonts w:ascii="Palatino Linotype" w:hAnsi="Palatino Linotype" w:cs="Arial"/>
                <w:i/>
                <w:sz w:val="22"/>
              </w:rPr>
              <w:t xml:space="preserve"> del municipio de Cuautitlán Izcalli correspondientes del 1 de enero de 2025 a la fecha de entrega de este informe, anexando: 1. </w:t>
            </w:r>
            <w:proofErr w:type="spellStart"/>
            <w:r w:rsidRPr="00CE7762">
              <w:rPr>
                <w:rFonts w:ascii="Palatino Linotype" w:hAnsi="Palatino Linotype" w:cs="Arial"/>
                <w:i/>
                <w:sz w:val="22"/>
              </w:rPr>
              <w:t>Identificacion</w:t>
            </w:r>
            <w:proofErr w:type="spellEnd"/>
            <w:r w:rsidRPr="00CE7762">
              <w:rPr>
                <w:rFonts w:ascii="Palatino Linotype" w:hAnsi="Palatino Linotype" w:cs="Arial"/>
                <w:i/>
                <w:sz w:val="22"/>
              </w:rPr>
              <w:t xml:space="preserve"> y documento fiscal del proveedor o empresa adjudicada (RFC, CEDULA FISCAL, OPINION DE CUMPLIMIENTO SAT, C.V., ALTA EN PADRON MUNICIPAL), 2. </w:t>
            </w:r>
            <w:proofErr w:type="spellStart"/>
            <w:r w:rsidRPr="00CE7762">
              <w:rPr>
                <w:rFonts w:ascii="Palatino Linotype" w:hAnsi="Palatino Linotype" w:cs="Arial"/>
                <w:i/>
                <w:sz w:val="22"/>
              </w:rPr>
              <w:t>Justificacion</w:t>
            </w:r>
            <w:proofErr w:type="spellEnd"/>
            <w:r w:rsidRPr="00CE7762">
              <w:rPr>
                <w:rFonts w:ascii="Palatino Linotype" w:hAnsi="Palatino Linotype" w:cs="Arial"/>
                <w:i/>
                <w:sz w:val="22"/>
              </w:rPr>
              <w:t xml:space="preserve"> normativa y </w:t>
            </w:r>
            <w:proofErr w:type="spellStart"/>
            <w:r w:rsidRPr="00CE7762">
              <w:rPr>
                <w:rFonts w:ascii="Palatino Linotype" w:hAnsi="Palatino Linotype" w:cs="Arial"/>
                <w:i/>
                <w:sz w:val="22"/>
              </w:rPr>
              <w:t>tecnica</w:t>
            </w:r>
            <w:proofErr w:type="spellEnd"/>
            <w:r w:rsidRPr="00CE7762">
              <w:rPr>
                <w:rFonts w:ascii="Palatino Linotype" w:hAnsi="Palatino Linotype" w:cs="Arial"/>
                <w:i/>
                <w:sz w:val="22"/>
              </w:rPr>
              <w:t xml:space="preserve"> de la </w:t>
            </w:r>
            <w:proofErr w:type="spellStart"/>
            <w:r w:rsidRPr="00CE7762">
              <w:rPr>
                <w:rFonts w:ascii="Palatino Linotype" w:hAnsi="Palatino Linotype" w:cs="Arial"/>
                <w:i/>
                <w:sz w:val="22"/>
              </w:rPr>
              <w:t>contratacion</w:t>
            </w:r>
            <w:proofErr w:type="spellEnd"/>
            <w:r w:rsidRPr="00CE7762">
              <w:rPr>
                <w:rFonts w:ascii="Palatino Linotype" w:hAnsi="Palatino Linotype" w:cs="Arial"/>
                <w:i/>
                <w:sz w:val="22"/>
              </w:rPr>
              <w:t xml:space="preserve">, 3. </w:t>
            </w:r>
            <w:proofErr w:type="spellStart"/>
            <w:r w:rsidRPr="00CE7762">
              <w:rPr>
                <w:rFonts w:ascii="Palatino Linotype" w:hAnsi="Palatino Linotype" w:cs="Arial"/>
                <w:i/>
                <w:sz w:val="22"/>
              </w:rPr>
              <w:t>Polizas</w:t>
            </w:r>
            <w:proofErr w:type="spellEnd"/>
            <w:r w:rsidRPr="00CE7762">
              <w:rPr>
                <w:rFonts w:ascii="Palatino Linotype" w:hAnsi="Palatino Linotype" w:cs="Arial"/>
                <w:i/>
                <w:sz w:val="22"/>
              </w:rPr>
              <w:t xml:space="preserve"> de </w:t>
            </w:r>
            <w:proofErr w:type="spellStart"/>
            <w:r w:rsidRPr="00CE7762">
              <w:rPr>
                <w:rFonts w:ascii="Palatino Linotype" w:hAnsi="Palatino Linotype" w:cs="Arial"/>
                <w:i/>
                <w:sz w:val="22"/>
              </w:rPr>
              <w:t>eqreso</w:t>
            </w:r>
            <w:proofErr w:type="spellEnd"/>
            <w:r w:rsidRPr="00CE7762">
              <w:rPr>
                <w:rFonts w:ascii="Palatino Linotype" w:hAnsi="Palatino Linotype" w:cs="Arial"/>
                <w:i/>
                <w:sz w:val="22"/>
              </w:rPr>
              <w:t xml:space="preserve"> correspondientes (copia de cheques o comprobantes de trasferencia bancaria), 4. Numero de </w:t>
            </w:r>
            <w:proofErr w:type="spellStart"/>
            <w:r w:rsidRPr="00CE7762">
              <w:rPr>
                <w:rFonts w:ascii="Palatino Linotype" w:hAnsi="Palatino Linotype" w:cs="Arial"/>
                <w:i/>
                <w:sz w:val="22"/>
              </w:rPr>
              <w:t>patida</w:t>
            </w:r>
            <w:proofErr w:type="spellEnd"/>
            <w:r w:rsidRPr="00CE7762">
              <w:rPr>
                <w:rFonts w:ascii="Palatino Linotype" w:hAnsi="Palatino Linotype" w:cs="Arial"/>
                <w:i/>
                <w:sz w:val="22"/>
              </w:rPr>
              <w:t xml:space="preserve"> presupuestal, monto ejercido y fuente de financiamiento y 5. </w:t>
            </w:r>
            <w:proofErr w:type="gramStart"/>
            <w:r w:rsidRPr="00CE7762">
              <w:rPr>
                <w:rFonts w:ascii="Palatino Linotype" w:hAnsi="Palatino Linotype" w:cs="Arial"/>
                <w:i/>
                <w:sz w:val="22"/>
              </w:rPr>
              <w:t>documentos</w:t>
            </w:r>
            <w:proofErr w:type="gramEnd"/>
            <w:r w:rsidRPr="00CE7762">
              <w:rPr>
                <w:rFonts w:ascii="Palatino Linotype" w:hAnsi="Palatino Linotype" w:cs="Arial"/>
                <w:i/>
                <w:sz w:val="22"/>
              </w:rPr>
              <w:t xml:space="preserve"> y anexos completos de </w:t>
            </w:r>
            <w:proofErr w:type="spellStart"/>
            <w:r w:rsidRPr="00CE7762">
              <w:rPr>
                <w:rFonts w:ascii="Palatino Linotype" w:hAnsi="Palatino Linotype" w:cs="Arial"/>
                <w:i/>
                <w:sz w:val="22"/>
              </w:rPr>
              <w:t>licitacion</w:t>
            </w:r>
            <w:proofErr w:type="spellEnd"/>
            <w:r w:rsidRPr="00CE7762">
              <w:rPr>
                <w:rFonts w:ascii="Palatino Linotype" w:hAnsi="Palatino Linotype" w:cs="Arial"/>
                <w:i/>
                <w:sz w:val="22"/>
              </w:rPr>
              <w:t xml:space="preserve">, </w:t>
            </w:r>
            <w:proofErr w:type="spellStart"/>
            <w:r w:rsidRPr="00CE7762">
              <w:rPr>
                <w:rFonts w:ascii="Palatino Linotype" w:hAnsi="Palatino Linotype" w:cs="Arial"/>
                <w:i/>
                <w:sz w:val="22"/>
              </w:rPr>
              <w:t>adjudicacion</w:t>
            </w:r>
            <w:proofErr w:type="spellEnd"/>
            <w:r w:rsidRPr="00CE7762">
              <w:rPr>
                <w:rFonts w:ascii="Palatino Linotype" w:hAnsi="Palatino Linotype" w:cs="Arial"/>
                <w:i/>
                <w:sz w:val="22"/>
              </w:rPr>
              <w:t xml:space="preserve"> directa o </w:t>
            </w:r>
            <w:proofErr w:type="spellStart"/>
            <w:r w:rsidRPr="00CE7762">
              <w:rPr>
                <w:rFonts w:ascii="Palatino Linotype" w:hAnsi="Palatino Linotype" w:cs="Arial"/>
                <w:i/>
                <w:sz w:val="22"/>
              </w:rPr>
              <w:t>invitacion</w:t>
            </w:r>
            <w:proofErr w:type="spellEnd"/>
            <w:r w:rsidRPr="00CE7762">
              <w:rPr>
                <w:rFonts w:ascii="Palatino Linotype" w:hAnsi="Palatino Linotype" w:cs="Arial"/>
                <w:i/>
                <w:sz w:val="22"/>
              </w:rPr>
              <w:t xml:space="preserve"> restringida.</w:t>
            </w:r>
            <w:r w:rsidRPr="00CE7762">
              <w:rPr>
                <w:rFonts w:ascii="Palatino Linotype" w:hAnsi="Palatino Linotype" w:cs="Arial"/>
                <w:i/>
                <w:sz w:val="22"/>
                <w:lang w:val="es-ES_tradnl"/>
              </w:rPr>
              <w:t>” (Sic)</w:t>
            </w:r>
          </w:p>
        </w:tc>
      </w:tr>
      <w:tr w:rsidR="00CD7944" w:rsidTr="00CE7762">
        <w:tc>
          <w:tcPr>
            <w:tcW w:w="3866" w:type="dxa"/>
          </w:tcPr>
          <w:p w:rsidR="00CD7944" w:rsidRPr="00AC3D2F" w:rsidRDefault="00CE7762" w:rsidP="00CE7762">
            <w:pPr>
              <w:spacing w:before="240" w:line="360" w:lineRule="auto"/>
              <w:jc w:val="both"/>
              <w:rPr>
                <w:rFonts w:ascii="Palatino Linotype" w:hAnsi="Palatino Linotype" w:cs="Arial"/>
                <w:i/>
              </w:rPr>
            </w:pPr>
            <w:r>
              <w:rPr>
                <w:rFonts w:ascii="Palatino Linotype" w:hAnsi="Palatino Linotype" w:cs="Arial"/>
                <w:b/>
                <w:i/>
              </w:rPr>
              <w:t>01226/CUAUTIZC/IP/2025</w:t>
            </w:r>
          </w:p>
        </w:tc>
        <w:tc>
          <w:tcPr>
            <w:tcW w:w="5225" w:type="dxa"/>
          </w:tcPr>
          <w:p w:rsidR="00CD7944" w:rsidRPr="0081037F" w:rsidRDefault="00CD7944" w:rsidP="00CE7762">
            <w:pPr>
              <w:pStyle w:val="INFOEM"/>
              <w:spacing w:line="276" w:lineRule="auto"/>
              <w:ind w:left="-20" w:right="67"/>
              <w:rPr>
                <w:lang w:val="es-ES_tradnl" w:eastAsia="es-ES"/>
              </w:rPr>
            </w:pPr>
            <w:r w:rsidRPr="00D705FF">
              <w:rPr>
                <w:lang w:val="es-ES_tradnl" w:eastAsia="es-ES"/>
              </w:rPr>
              <w:t>“</w:t>
            </w:r>
            <w:r w:rsidR="00CE7762" w:rsidRPr="00CE7762">
              <w:rPr>
                <w:lang w:val="es-ES" w:eastAsia="es-ES"/>
              </w:rPr>
              <w:t xml:space="preserve">Información sobre </w:t>
            </w:r>
            <w:proofErr w:type="spellStart"/>
            <w:r w:rsidR="00CE7762" w:rsidRPr="00CE7762">
              <w:rPr>
                <w:lang w:val="es-ES" w:eastAsia="es-ES"/>
              </w:rPr>
              <w:t>pédidos</w:t>
            </w:r>
            <w:proofErr w:type="spellEnd"/>
            <w:r w:rsidR="00CE7762" w:rsidRPr="00CE7762">
              <w:rPr>
                <w:lang w:val="es-ES" w:eastAsia="es-ES"/>
              </w:rPr>
              <w:t xml:space="preserve"> y adjudicaciones de </w:t>
            </w:r>
            <w:r w:rsidR="00CE7762" w:rsidRPr="0097413D">
              <w:rPr>
                <w:b/>
                <w:lang w:val="es-ES" w:eastAsia="es-ES"/>
              </w:rPr>
              <w:t>Protección Civil</w:t>
            </w:r>
            <w:r w:rsidR="00CE7762" w:rsidRPr="00CE7762">
              <w:rPr>
                <w:lang w:val="es-ES" w:eastAsia="es-ES"/>
              </w:rPr>
              <w:t xml:space="preserve"> del municipio de Cuautitlán Izcalli correspondientes del 1 de enero de 2025 a la fecha de entrega de este informe, anexando: 1. </w:t>
            </w:r>
            <w:proofErr w:type="spellStart"/>
            <w:r w:rsidR="00CE7762" w:rsidRPr="00CE7762">
              <w:rPr>
                <w:lang w:val="es-ES" w:eastAsia="es-ES"/>
              </w:rPr>
              <w:t>Identificacion</w:t>
            </w:r>
            <w:proofErr w:type="spellEnd"/>
            <w:r w:rsidR="00CE7762" w:rsidRPr="00CE7762">
              <w:rPr>
                <w:lang w:val="es-ES" w:eastAsia="es-ES"/>
              </w:rPr>
              <w:t xml:space="preserve"> y documento fiscal del proveedor o empresa adjudicada (RFC, CEDULA FISCAL, OPINION DE CUMPLIMIENTO SAT, C.V., ALTA EN PADRON </w:t>
            </w:r>
            <w:r w:rsidR="00CE7762" w:rsidRPr="00CE7762">
              <w:rPr>
                <w:lang w:val="es-ES" w:eastAsia="es-ES"/>
              </w:rPr>
              <w:lastRenderedPageBreak/>
              <w:t xml:space="preserve">MUNICIPAL), 2. </w:t>
            </w:r>
            <w:proofErr w:type="spellStart"/>
            <w:r w:rsidR="00CE7762" w:rsidRPr="00CE7762">
              <w:rPr>
                <w:lang w:val="es-ES" w:eastAsia="es-ES"/>
              </w:rPr>
              <w:t>Justificacion</w:t>
            </w:r>
            <w:proofErr w:type="spellEnd"/>
            <w:r w:rsidR="00CE7762" w:rsidRPr="00CE7762">
              <w:rPr>
                <w:lang w:val="es-ES" w:eastAsia="es-ES"/>
              </w:rPr>
              <w:t xml:space="preserve"> normativa y </w:t>
            </w:r>
            <w:proofErr w:type="spellStart"/>
            <w:r w:rsidR="00CE7762" w:rsidRPr="00CE7762">
              <w:rPr>
                <w:lang w:val="es-ES" w:eastAsia="es-ES"/>
              </w:rPr>
              <w:t>tecnica</w:t>
            </w:r>
            <w:proofErr w:type="spellEnd"/>
            <w:r w:rsidR="00CE7762" w:rsidRPr="00CE7762">
              <w:rPr>
                <w:lang w:val="es-ES" w:eastAsia="es-ES"/>
              </w:rPr>
              <w:t xml:space="preserve"> de la </w:t>
            </w:r>
            <w:proofErr w:type="spellStart"/>
            <w:r w:rsidR="00CE7762" w:rsidRPr="00CE7762">
              <w:rPr>
                <w:lang w:val="es-ES" w:eastAsia="es-ES"/>
              </w:rPr>
              <w:t>contratacion</w:t>
            </w:r>
            <w:proofErr w:type="spellEnd"/>
            <w:r w:rsidR="00CE7762" w:rsidRPr="00CE7762">
              <w:rPr>
                <w:lang w:val="es-ES" w:eastAsia="es-ES"/>
              </w:rPr>
              <w:t xml:space="preserve">, 3. </w:t>
            </w:r>
            <w:proofErr w:type="spellStart"/>
            <w:r w:rsidR="00CE7762" w:rsidRPr="00CE7762">
              <w:rPr>
                <w:lang w:val="es-ES" w:eastAsia="es-ES"/>
              </w:rPr>
              <w:t>Polizas</w:t>
            </w:r>
            <w:proofErr w:type="spellEnd"/>
            <w:r w:rsidR="00CE7762" w:rsidRPr="00CE7762">
              <w:rPr>
                <w:lang w:val="es-ES" w:eastAsia="es-ES"/>
              </w:rPr>
              <w:t xml:space="preserve"> de </w:t>
            </w:r>
            <w:proofErr w:type="spellStart"/>
            <w:r w:rsidR="00CE7762" w:rsidRPr="00CE7762">
              <w:rPr>
                <w:lang w:val="es-ES" w:eastAsia="es-ES"/>
              </w:rPr>
              <w:t>eqreso</w:t>
            </w:r>
            <w:proofErr w:type="spellEnd"/>
            <w:r w:rsidR="00CE7762" w:rsidRPr="00CE7762">
              <w:rPr>
                <w:lang w:val="es-ES" w:eastAsia="es-ES"/>
              </w:rPr>
              <w:t xml:space="preserve"> correspondientes (copia de cheques o comprobantes de trasferencia bancaria), 4. Numero de </w:t>
            </w:r>
            <w:proofErr w:type="spellStart"/>
            <w:r w:rsidR="00CE7762" w:rsidRPr="00CE7762">
              <w:rPr>
                <w:lang w:val="es-ES" w:eastAsia="es-ES"/>
              </w:rPr>
              <w:t>patida</w:t>
            </w:r>
            <w:proofErr w:type="spellEnd"/>
            <w:r w:rsidR="00CE7762" w:rsidRPr="00CE7762">
              <w:rPr>
                <w:lang w:val="es-ES" w:eastAsia="es-ES"/>
              </w:rPr>
              <w:t xml:space="preserve"> presupuestal, monto ejercido y fuente de financiamiento y 5. </w:t>
            </w:r>
            <w:proofErr w:type="gramStart"/>
            <w:r w:rsidR="00CE7762" w:rsidRPr="00CE7762">
              <w:rPr>
                <w:lang w:val="es-ES" w:eastAsia="es-ES"/>
              </w:rPr>
              <w:t>documentos</w:t>
            </w:r>
            <w:proofErr w:type="gramEnd"/>
            <w:r w:rsidR="00CE7762" w:rsidRPr="00CE7762">
              <w:rPr>
                <w:lang w:val="es-ES" w:eastAsia="es-ES"/>
              </w:rPr>
              <w:t xml:space="preserve"> y anexos completos de </w:t>
            </w:r>
            <w:proofErr w:type="spellStart"/>
            <w:r w:rsidR="00CE7762" w:rsidRPr="00CE7762">
              <w:rPr>
                <w:lang w:val="es-ES" w:eastAsia="es-ES"/>
              </w:rPr>
              <w:t>licitacion</w:t>
            </w:r>
            <w:proofErr w:type="spellEnd"/>
            <w:r w:rsidR="00CE7762" w:rsidRPr="00CE7762">
              <w:rPr>
                <w:lang w:val="es-ES" w:eastAsia="es-ES"/>
              </w:rPr>
              <w:t xml:space="preserve">, </w:t>
            </w:r>
            <w:proofErr w:type="spellStart"/>
            <w:r w:rsidR="00CE7762" w:rsidRPr="00CE7762">
              <w:rPr>
                <w:lang w:val="es-ES" w:eastAsia="es-ES"/>
              </w:rPr>
              <w:t>adjudicacion</w:t>
            </w:r>
            <w:proofErr w:type="spellEnd"/>
            <w:r w:rsidR="00CE7762" w:rsidRPr="00CE7762">
              <w:rPr>
                <w:lang w:val="es-ES" w:eastAsia="es-ES"/>
              </w:rPr>
              <w:t xml:space="preserve"> directa o </w:t>
            </w:r>
            <w:proofErr w:type="spellStart"/>
            <w:r w:rsidR="00CE7762" w:rsidRPr="00CE7762">
              <w:rPr>
                <w:lang w:val="es-ES" w:eastAsia="es-ES"/>
              </w:rPr>
              <w:t>invitacion</w:t>
            </w:r>
            <w:proofErr w:type="spellEnd"/>
            <w:r w:rsidR="00CE7762" w:rsidRPr="00CE7762">
              <w:rPr>
                <w:lang w:val="es-ES" w:eastAsia="es-ES"/>
              </w:rPr>
              <w:t xml:space="preserve"> restringida.</w:t>
            </w:r>
            <w:r w:rsidRPr="00D705FF">
              <w:rPr>
                <w:lang w:val="es-ES_tradnl" w:eastAsia="es-ES"/>
              </w:rPr>
              <w:t>” (Sic)</w:t>
            </w:r>
          </w:p>
        </w:tc>
      </w:tr>
    </w:tbl>
    <w:p w:rsidR="00CD7944" w:rsidRPr="002C3EC8" w:rsidRDefault="00CD7944" w:rsidP="00CD7944">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rsidR="00CD7944" w:rsidRPr="0081037F" w:rsidRDefault="00CD7944" w:rsidP="00CD7944">
      <w:pPr>
        <w:spacing w:before="240" w:line="360" w:lineRule="auto"/>
        <w:jc w:val="both"/>
        <w:rPr>
          <w:rFonts w:ascii="Palatino Linotype" w:hAnsi="Palatino Linotype" w:cs="Arial"/>
          <w:b/>
        </w:rPr>
      </w:pPr>
    </w:p>
    <w:p w:rsidR="00CE7762" w:rsidRDefault="00CD7944" w:rsidP="00CD794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CE7762">
        <w:rPr>
          <w:rFonts w:ascii="Palatino Linotype" w:hAnsi="Palatino Linotype" w:cs="Arial"/>
          <w:b/>
          <w:sz w:val="28"/>
        </w:rPr>
        <w:t>De la</w:t>
      </w:r>
      <w:r w:rsidR="00F42B00">
        <w:rPr>
          <w:rFonts w:ascii="Palatino Linotype" w:hAnsi="Palatino Linotype" w:cs="Arial"/>
          <w:b/>
          <w:sz w:val="28"/>
        </w:rPr>
        <w:t>s</w:t>
      </w:r>
      <w:r w:rsidR="00CE7762">
        <w:rPr>
          <w:rFonts w:ascii="Palatino Linotype" w:hAnsi="Palatino Linotype" w:cs="Arial"/>
          <w:b/>
          <w:sz w:val="28"/>
        </w:rPr>
        <w:t xml:space="preserve"> prórroga</w:t>
      </w:r>
      <w:r w:rsidR="00F42B00">
        <w:rPr>
          <w:rFonts w:ascii="Palatino Linotype" w:hAnsi="Palatino Linotype" w:cs="Arial"/>
          <w:b/>
          <w:sz w:val="28"/>
        </w:rPr>
        <w:t>s</w:t>
      </w:r>
      <w:r w:rsidR="00CE7762">
        <w:rPr>
          <w:rFonts w:ascii="Palatino Linotype" w:hAnsi="Palatino Linotype" w:cs="Arial"/>
          <w:b/>
          <w:sz w:val="28"/>
        </w:rPr>
        <w:t xml:space="preserve">. </w:t>
      </w:r>
    </w:p>
    <w:p w:rsidR="00CE7762" w:rsidRDefault="00F42B00" w:rsidP="00F42B00">
      <w:pPr>
        <w:spacing w:line="360" w:lineRule="auto"/>
        <w:jc w:val="both"/>
        <w:rPr>
          <w:rFonts w:ascii="Palatino Linotype" w:hAnsi="Palatino Linotype" w:cs="Arial"/>
        </w:rPr>
      </w:pPr>
      <w:r>
        <w:rPr>
          <w:rFonts w:ascii="Palatino Linotype" w:hAnsi="Palatino Linotype" w:cs="Arial"/>
        </w:rPr>
        <w:t>En fechas diez y catorce de julio de dos mil veinticinco el Sujeto Obligado notificó a la parte Recurrente una prórroga para dar respuesta, en los términos siguientes:</w:t>
      </w:r>
    </w:p>
    <w:p w:rsidR="00F42B00" w:rsidRDefault="00F42B00" w:rsidP="00F42B00">
      <w:pPr>
        <w:pStyle w:val="Citas"/>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42B00" w:rsidRPr="00CE7762" w:rsidRDefault="00F42B00" w:rsidP="00F42B00">
      <w:pPr>
        <w:pStyle w:val="Citas"/>
      </w:pPr>
      <w:r>
        <w:t>Se aprueba por unanimidad la prórroga solicitada.” (Sic)</w:t>
      </w:r>
    </w:p>
    <w:p w:rsidR="00F42B00" w:rsidRPr="00F42B00" w:rsidRDefault="00F42B00" w:rsidP="00CD7944">
      <w:pPr>
        <w:spacing w:before="240" w:line="360" w:lineRule="auto"/>
        <w:jc w:val="both"/>
        <w:rPr>
          <w:rFonts w:ascii="Palatino Linotype" w:hAnsi="Palatino Linotype" w:cs="Arial"/>
        </w:rPr>
      </w:pPr>
    </w:p>
    <w:p w:rsidR="00CD7944" w:rsidRDefault="00CE7762" w:rsidP="00CD7944">
      <w:pPr>
        <w:spacing w:before="240" w:line="360" w:lineRule="auto"/>
        <w:jc w:val="both"/>
        <w:rPr>
          <w:rFonts w:ascii="Palatino Linotype" w:hAnsi="Palatino Linotype" w:cs="Arial"/>
          <w:b/>
          <w:sz w:val="28"/>
        </w:rPr>
      </w:pPr>
      <w:r>
        <w:rPr>
          <w:rFonts w:ascii="Palatino Linotype" w:hAnsi="Palatino Linotype" w:cs="Arial"/>
          <w:b/>
          <w:sz w:val="28"/>
        </w:rPr>
        <w:t xml:space="preserve">TECRERO. </w:t>
      </w:r>
      <w:r w:rsidR="00CD7944">
        <w:rPr>
          <w:rFonts w:ascii="Palatino Linotype" w:hAnsi="Palatino Linotype" w:cs="Arial"/>
          <w:b/>
          <w:sz w:val="28"/>
          <w:szCs w:val="20"/>
        </w:rPr>
        <w:t>De las respuestas o entrega de la información</w:t>
      </w:r>
      <w:r w:rsidR="00CD7944" w:rsidRPr="00165D6E">
        <w:rPr>
          <w:rFonts w:ascii="Palatino Linotype" w:hAnsi="Palatino Linotype" w:cs="Arial"/>
          <w:b/>
          <w:sz w:val="28"/>
          <w:szCs w:val="20"/>
        </w:rPr>
        <w:t>.</w:t>
      </w:r>
    </w:p>
    <w:p w:rsidR="00CD7944" w:rsidRPr="00C0731C" w:rsidRDefault="00CD7944" w:rsidP="00CD7944">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w:t>
      </w:r>
      <w:r>
        <w:rPr>
          <w:rFonts w:ascii="Palatino Linotype" w:hAnsi="Palatino Linotype"/>
          <w:sz w:val="24"/>
        </w:rPr>
        <w:t>los</w:t>
      </w:r>
      <w:r w:rsidRPr="009062B2">
        <w:rPr>
          <w:rFonts w:ascii="Palatino Linotype" w:hAnsi="Palatino Linotype"/>
          <w:sz w:val="24"/>
        </w:rPr>
        <w:t xml:space="preserve"> expediente</w:t>
      </w:r>
      <w:r>
        <w:rPr>
          <w:rFonts w:ascii="Palatino Linotype" w:hAnsi="Palatino Linotype"/>
          <w:sz w:val="24"/>
        </w:rPr>
        <w:t>s</w:t>
      </w:r>
      <w:r w:rsidRPr="009062B2">
        <w:rPr>
          <w:rFonts w:ascii="Palatino Linotype" w:hAnsi="Palatino Linotype"/>
          <w:sz w:val="24"/>
        </w:rPr>
        <w:t xml:space="preserve"> electrónico</w:t>
      </w:r>
      <w:r>
        <w:rPr>
          <w:rFonts w:ascii="Palatino Linotype" w:hAnsi="Palatino Linotype"/>
          <w:sz w:val="24"/>
        </w:rPr>
        <w:t>s</w:t>
      </w:r>
      <w:r w:rsidRPr="009062B2">
        <w:rPr>
          <w:rFonts w:ascii="Palatino Linotype" w:hAnsi="Palatino Linotype"/>
          <w:sz w:val="24"/>
        </w:rPr>
        <w:t xml:space="preserve">, se advierte que el </w:t>
      </w:r>
      <w:r w:rsidRPr="009062B2">
        <w:rPr>
          <w:rFonts w:ascii="Palatino Linotype" w:hAnsi="Palatino Linotype" w:cs="Arial"/>
          <w:sz w:val="24"/>
        </w:rPr>
        <w:t xml:space="preserve">día </w:t>
      </w:r>
      <w:r w:rsidR="00F42B00">
        <w:rPr>
          <w:rFonts w:ascii="Palatino Linotype" w:hAnsi="Palatino Linotype" w:cs="Arial"/>
          <w:b/>
          <w:sz w:val="24"/>
        </w:rPr>
        <w:t>treinta</w:t>
      </w:r>
      <w:r>
        <w:rPr>
          <w:rFonts w:ascii="Palatino Linotype" w:hAnsi="Palatino Linotype" w:cs="Arial"/>
          <w:b/>
          <w:sz w:val="24"/>
        </w:rPr>
        <w:t xml:space="preserve"> de julio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w:t>
      </w:r>
      <w:r>
        <w:rPr>
          <w:rFonts w:ascii="Palatino Linotype" w:hAnsi="Palatino Linotype" w:cs="Arial"/>
          <w:sz w:val="24"/>
        </w:rPr>
        <w:t>s</w:t>
      </w:r>
      <w:r w:rsidRPr="009062B2">
        <w:rPr>
          <w:rFonts w:ascii="Palatino Linotype" w:hAnsi="Palatino Linotype" w:cs="Arial"/>
          <w:sz w:val="24"/>
        </w:rPr>
        <w:t xml:space="preserve"> a la</w:t>
      </w:r>
      <w:r>
        <w:rPr>
          <w:rFonts w:ascii="Palatino Linotype" w:hAnsi="Palatino Linotype" w:cs="Arial"/>
          <w:sz w:val="24"/>
        </w:rPr>
        <w:t>s solicitudes</w:t>
      </w:r>
      <w:r w:rsidRPr="009062B2">
        <w:rPr>
          <w:rFonts w:ascii="Palatino Linotype" w:hAnsi="Palatino Linotype" w:cs="Arial"/>
          <w:sz w:val="24"/>
        </w:rPr>
        <w:t xml:space="preserve"> de información en los siguientes términos: </w:t>
      </w:r>
    </w:p>
    <w:p w:rsidR="00CD7944" w:rsidRPr="00E818A5" w:rsidRDefault="00CD7944" w:rsidP="00CD7944">
      <w:pPr>
        <w:spacing w:line="360" w:lineRule="auto"/>
        <w:jc w:val="both"/>
        <w:rPr>
          <w:rFonts w:ascii="Palatino Linotype" w:hAnsi="Palatino Linotype" w:cs="Arial"/>
        </w:rPr>
      </w:pPr>
    </w:p>
    <w:p w:rsidR="00F42B00" w:rsidRPr="00F42B00" w:rsidRDefault="00CD7944" w:rsidP="00F42B00">
      <w:pPr>
        <w:ind w:left="567" w:right="567"/>
        <w:jc w:val="both"/>
        <w:rPr>
          <w:rFonts w:ascii="Palatino Linotype" w:hAnsi="Palatino Linotype" w:cs="Arial"/>
          <w:i/>
        </w:rPr>
      </w:pPr>
      <w:r>
        <w:rPr>
          <w:rFonts w:ascii="Palatino Linotype" w:hAnsi="Palatino Linotype" w:cs="Arial"/>
          <w:i/>
        </w:rPr>
        <w:t>“</w:t>
      </w:r>
      <w:r w:rsidR="00F42B00" w:rsidRPr="00F42B0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D7944" w:rsidRDefault="00F42B00" w:rsidP="00F42B00">
      <w:pPr>
        <w:ind w:left="567" w:right="567"/>
        <w:jc w:val="both"/>
        <w:rPr>
          <w:rFonts w:ascii="Palatino Linotype" w:hAnsi="Palatino Linotype" w:cs="Arial"/>
          <w:i/>
        </w:rPr>
      </w:pPr>
      <w:r w:rsidRPr="00F42B00">
        <w:rPr>
          <w:rFonts w:ascii="Palatino Linotype" w:hAnsi="Palatino Linotype" w:cs="Arial"/>
          <w:i/>
        </w:rPr>
        <w:t xml:space="preserve">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 </w:t>
      </w:r>
      <w:r w:rsidR="00CD7944" w:rsidRPr="00667998">
        <w:rPr>
          <w:rFonts w:ascii="Palatino Linotype" w:hAnsi="Palatino Linotype" w:cs="Arial"/>
          <w:i/>
        </w:rPr>
        <w:t>“(Sic).</w:t>
      </w:r>
    </w:p>
    <w:p w:rsidR="00CD7944" w:rsidRDefault="00CD7944" w:rsidP="00CD7944">
      <w:pPr>
        <w:ind w:left="567" w:right="567"/>
        <w:jc w:val="both"/>
        <w:rPr>
          <w:rFonts w:ascii="Palatino Linotype" w:hAnsi="Palatino Linotype" w:cs="Arial"/>
          <w:i/>
        </w:rPr>
      </w:pPr>
    </w:p>
    <w:p w:rsidR="00CD7944" w:rsidRDefault="00CD7944" w:rsidP="00CD7944">
      <w:pPr>
        <w:spacing w:line="360" w:lineRule="auto"/>
        <w:ind w:right="567"/>
        <w:jc w:val="both"/>
        <w:rPr>
          <w:rFonts w:ascii="Palatino Linotype" w:hAnsi="Palatino Linotype" w:cs="Arial"/>
        </w:rPr>
      </w:pPr>
    </w:p>
    <w:p w:rsidR="00CD7944" w:rsidRDefault="00CD7944" w:rsidP="00F42B00">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F42B00" w:rsidRPr="00F42B00">
        <w:rPr>
          <w:rFonts w:ascii="Palatino Linotype" w:hAnsi="Palatino Linotype" w:cs="Arial"/>
          <w:b/>
          <w:i/>
        </w:rPr>
        <w:t>TM-EJT-1665-2025.pdf</w:t>
      </w:r>
      <w:r w:rsidR="00F42B00">
        <w:rPr>
          <w:rFonts w:ascii="Palatino Linotype" w:hAnsi="Palatino Linotype" w:cs="Arial"/>
          <w:b/>
          <w:i/>
        </w:rPr>
        <w:t>”, “</w:t>
      </w:r>
      <w:r w:rsidR="00F42B00" w:rsidRPr="00F42B00">
        <w:rPr>
          <w:rFonts w:ascii="Palatino Linotype" w:hAnsi="Palatino Linotype" w:cs="Arial"/>
          <w:b/>
          <w:i/>
        </w:rPr>
        <w:t>RESPUESTA 1204.pdf</w:t>
      </w:r>
      <w:r>
        <w:rPr>
          <w:rFonts w:ascii="Palatino Linotype" w:hAnsi="Palatino Linotype" w:cs="Arial"/>
          <w:b/>
          <w:i/>
        </w:rPr>
        <w:t>”</w:t>
      </w:r>
      <w:r w:rsidR="00F42B00">
        <w:rPr>
          <w:rFonts w:ascii="Palatino Linotype" w:hAnsi="Palatino Linotype" w:cs="Arial"/>
          <w:b/>
          <w:i/>
        </w:rPr>
        <w:t>, “</w:t>
      </w:r>
      <w:r w:rsidR="00F42B00" w:rsidRPr="00F42B00">
        <w:rPr>
          <w:rFonts w:ascii="Palatino Linotype" w:hAnsi="Palatino Linotype" w:cs="Arial"/>
          <w:b/>
          <w:i/>
        </w:rPr>
        <w:t>RESPUESTA 1219.pdf</w:t>
      </w:r>
      <w:r w:rsidR="00F42B00">
        <w:rPr>
          <w:rFonts w:ascii="Palatino Linotype" w:hAnsi="Palatino Linotype" w:cs="Arial"/>
          <w:b/>
          <w:i/>
        </w:rPr>
        <w:t>” y “</w:t>
      </w:r>
      <w:r w:rsidR="00F42B00" w:rsidRPr="00F42B00">
        <w:rPr>
          <w:rFonts w:ascii="Palatino Linotype" w:hAnsi="Palatino Linotype" w:cs="Arial"/>
          <w:b/>
          <w:i/>
        </w:rPr>
        <w:t>RESPUESTA 1226.pdf</w:t>
      </w:r>
      <w:r w:rsidR="00F42B00">
        <w:rPr>
          <w:rFonts w:ascii="Palatino Linotype" w:hAnsi="Palatino Linotype" w:cs="Arial"/>
          <w:b/>
          <w:i/>
        </w:rPr>
        <w:t>”,</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rsidR="00CD7944" w:rsidRDefault="00CD7944" w:rsidP="00CD7944">
      <w:pPr>
        <w:spacing w:line="360" w:lineRule="auto"/>
        <w:jc w:val="both"/>
        <w:rPr>
          <w:rFonts w:ascii="Palatino Linotype" w:hAnsi="Palatino Linotype" w:cs="Arial"/>
        </w:rPr>
      </w:pPr>
    </w:p>
    <w:p w:rsidR="00CD7944" w:rsidRPr="002C3EC8" w:rsidRDefault="00F42B00" w:rsidP="00CD7944">
      <w:pPr>
        <w:spacing w:before="240" w:line="360" w:lineRule="auto"/>
        <w:jc w:val="both"/>
        <w:rPr>
          <w:rFonts w:ascii="Palatino Linotype" w:hAnsi="Palatino Linotype" w:cs="Arial"/>
          <w:b/>
          <w:sz w:val="28"/>
        </w:rPr>
      </w:pPr>
      <w:r>
        <w:rPr>
          <w:rFonts w:ascii="Palatino Linotype" w:hAnsi="Palatino Linotype" w:cs="Arial"/>
          <w:b/>
          <w:sz w:val="28"/>
        </w:rPr>
        <w:t>CUARTO</w:t>
      </w:r>
      <w:r w:rsidR="00CD7944" w:rsidRPr="002C3EC8">
        <w:rPr>
          <w:rFonts w:ascii="Palatino Linotype" w:hAnsi="Palatino Linotype" w:cs="Arial"/>
          <w:b/>
          <w:sz w:val="28"/>
        </w:rPr>
        <w:t xml:space="preserve">. </w:t>
      </w:r>
      <w:r w:rsidR="00CD7944" w:rsidRPr="002C3EC8">
        <w:rPr>
          <w:rFonts w:ascii="Palatino Linotype" w:hAnsi="Palatino Linotype"/>
          <w:b/>
          <w:sz w:val="28"/>
        </w:rPr>
        <w:t>De</w:t>
      </w:r>
      <w:r w:rsidR="00CD7944">
        <w:rPr>
          <w:rFonts w:ascii="Palatino Linotype" w:hAnsi="Palatino Linotype"/>
          <w:b/>
          <w:sz w:val="28"/>
        </w:rPr>
        <w:t xml:space="preserve"> </w:t>
      </w:r>
      <w:r w:rsidR="00CD7944" w:rsidRPr="002C3EC8">
        <w:rPr>
          <w:rFonts w:ascii="Palatino Linotype" w:hAnsi="Palatino Linotype"/>
          <w:b/>
          <w:sz w:val="28"/>
        </w:rPr>
        <w:t>l</w:t>
      </w:r>
      <w:r w:rsidR="00CD7944">
        <w:rPr>
          <w:rFonts w:ascii="Palatino Linotype" w:hAnsi="Palatino Linotype"/>
          <w:b/>
          <w:sz w:val="28"/>
        </w:rPr>
        <w:t>os</w:t>
      </w:r>
      <w:r w:rsidR="00CD7944" w:rsidRPr="002C3EC8">
        <w:rPr>
          <w:rFonts w:ascii="Palatino Linotype" w:hAnsi="Palatino Linotype"/>
          <w:b/>
          <w:sz w:val="28"/>
        </w:rPr>
        <w:t xml:space="preserve"> recurso</w:t>
      </w:r>
      <w:r w:rsidR="00CD7944">
        <w:rPr>
          <w:rFonts w:ascii="Palatino Linotype" w:hAnsi="Palatino Linotype"/>
          <w:b/>
          <w:sz w:val="28"/>
        </w:rPr>
        <w:t>s</w:t>
      </w:r>
      <w:r w:rsidR="00CD7944" w:rsidRPr="002C3EC8">
        <w:rPr>
          <w:rFonts w:ascii="Palatino Linotype" w:hAnsi="Palatino Linotype"/>
          <w:b/>
          <w:sz w:val="28"/>
        </w:rPr>
        <w:t xml:space="preserve"> de revisión.</w:t>
      </w:r>
    </w:p>
    <w:p w:rsidR="00CD7944" w:rsidRDefault="00CD7944" w:rsidP="00CD7944">
      <w:pPr>
        <w:spacing w:before="240"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en fecha </w:t>
      </w:r>
      <w:r w:rsidR="008628BF">
        <w:rPr>
          <w:rFonts w:ascii="Palatino Linotype" w:hAnsi="Palatino Linotype" w:cs="Arial"/>
          <w:b/>
        </w:rPr>
        <w:t>siete</w:t>
      </w:r>
      <w:r>
        <w:rPr>
          <w:rFonts w:ascii="Palatino Linotype" w:hAnsi="Palatino Linotype" w:cs="Arial"/>
          <w:b/>
        </w:rPr>
        <w:t xml:space="preserve"> de agosto de dos mil veinticinco</w:t>
      </w:r>
      <w:r w:rsidRPr="002C3EC8">
        <w:rPr>
          <w:rFonts w:ascii="Palatino Linotype" w:hAnsi="Palatino Linotype" w:cs="Arial"/>
        </w:rPr>
        <w:t xml:space="preserve">,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 número</w:t>
      </w:r>
      <w:r>
        <w:rPr>
          <w:rFonts w:ascii="Palatino Linotype" w:hAnsi="Palatino Linotype" w:cs="Arial"/>
          <w:b/>
        </w:rPr>
        <w:t>s</w:t>
      </w:r>
      <w:r w:rsidRPr="002C3EC8">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CD7944" w:rsidTr="00CE7762">
        <w:tc>
          <w:tcPr>
            <w:tcW w:w="9091" w:type="dxa"/>
            <w:gridSpan w:val="2"/>
            <w:shd w:val="clear" w:color="auto" w:fill="D9D9D9" w:themeFill="background1" w:themeFillShade="D9"/>
          </w:tcPr>
          <w:p w:rsidR="00CD7944" w:rsidRPr="00B45EA2" w:rsidRDefault="00CD7944" w:rsidP="00CE7762">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CD7944" w:rsidTr="00CE7762">
        <w:tc>
          <w:tcPr>
            <w:tcW w:w="3176" w:type="dxa"/>
          </w:tcPr>
          <w:p w:rsidR="00CD7944" w:rsidRDefault="00CD7944" w:rsidP="00CE7762">
            <w:pPr>
              <w:spacing w:line="360" w:lineRule="auto"/>
              <w:jc w:val="both"/>
              <w:rPr>
                <w:rFonts w:ascii="Palatino Linotype" w:hAnsi="Palatino Linotype" w:cs="Arial"/>
              </w:rPr>
            </w:pPr>
            <w:r>
              <w:rPr>
                <w:rFonts w:ascii="Palatino Linotype" w:hAnsi="Palatino Linotype" w:cs="Arial"/>
                <w:b/>
              </w:rPr>
              <w:t>0</w:t>
            </w:r>
            <w:r w:rsidR="00CE7762">
              <w:rPr>
                <w:rFonts w:ascii="Palatino Linotype" w:hAnsi="Palatino Linotype" w:cs="Arial"/>
                <w:b/>
              </w:rPr>
              <w:t>9280</w:t>
            </w:r>
            <w:r>
              <w:rPr>
                <w:rFonts w:ascii="Palatino Linotype" w:hAnsi="Palatino Linotype" w:cs="Arial"/>
                <w:b/>
              </w:rPr>
              <w:t>/INFOEM/IP/RR/2025</w:t>
            </w:r>
          </w:p>
        </w:tc>
        <w:tc>
          <w:tcPr>
            <w:tcW w:w="5915" w:type="dxa"/>
          </w:tcPr>
          <w:p w:rsidR="00CD7944" w:rsidRPr="00840674" w:rsidRDefault="00CD7944" w:rsidP="00CE7762">
            <w:pPr>
              <w:jc w:val="both"/>
              <w:rPr>
                <w:rFonts w:ascii="Palatino Linotype" w:hAnsi="Palatino Linotype" w:cs="Arial"/>
                <w:b/>
                <w:i/>
              </w:rPr>
            </w:pPr>
            <w:r w:rsidRPr="00840674">
              <w:rPr>
                <w:rFonts w:ascii="Palatino Linotype" w:hAnsi="Palatino Linotype" w:cs="Arial"/>
                <w:b/>
                <w:i/>
              </w:rPr>
              <w:t xml:space="preserve">Acto impugnado </w:t>
            </w:r>
          </w:p>
          <w:p w:rsidR="00CD7944" w:rsidRDefault="00CD7944" w:rsidP="00CE7762">
            <w:pPr>
              <w:pStyle w:val="INFOEM"/>
              <w:spacing w:before="0" w:line="240" w:lineRule="auto"/>
              <w:ind w:left="0" w:right="77"/>
            </w:pPr>
            <w:r w:rsidRPr="007E4713">
              <w:t>“</w:t>
            </w:r>
            <w:r w:rsidR="008628BF" w:rsidRPr="008628BF">
              <w:t>Las respuestas que se hicieron no contienen la información solicitada</w:t>
            </w:r>
            <w:r>
              <w:t>” (sic)</w:t>
            </w:r>
          </w:p>
          <w:p w:rsidR="00CD7944" w:rsidRPr="00840674" w:rsidRDefault="00CD7944" w:rsidP="00CE7762">
            <w:pPr>
              <w:jc w:val="both"/>
              <w:rPr>
                <w:rFonts w:ascii="Palatino Linotype" w:hAnsi="Palatino Linotype" w:cs="Arial"/>
                <w:i/>
              </w:rPr>
            </w:pPr>
            <w:r w:rsidRPr="00840674">
              <w:rPr>
                <w:rFonts w:ascii="Palatino Linotype" w:hAnsi="Palatino Linotype" w:cs="Arial"/>
                <w:b/>
                <w:i/>
              </w:rPr>
              <w:t>Razones o motivos de inconformidad</w:t>
            </w:r>
          </w:p>
          <w:p w:rsidR="00CD7944" w:rsidRPr="00B45EA2" w:rsidRDefault="00CD7944" w:rsidP="00CE7762">
            <w:pPr>
              <w:pStyle w:val="INFOEM"/>
              <w:spacing w:before="0" w:line="240" w:lineRule="auto"/>
              <w:ind w:left="0" w:right="77"/>
            </w:pPr>
            <w:r w:rsidRPr="007E4713">
              <w:t>“</w:t>
            </w:r>
            <w:r w:rsidR="008628BF" w:rsidRPr="008628BF">
              <w:t>se niega la información, se deja a disposición la búsqueda de la información, se argumenta que no obra en sus atribuciones proporcionar una respuesta</w:t>
            </w:r>
            <w:r w:rsidRPr="00DD2EDF">
              <w:t>”</w:t>
            </w:r>
            <w:r>
              <w:t xml:space="preserve"> (Sic)</w:t>
            </w:r>
          </w:p>
        </w:tc>
      </w:tr>
      <w:tr w:rsidR="008628BF" w:rsidTr="00CE7762">
        <w:tc>
          <w:tcPr>
            <w:tcW w:w="3176" w:type="dxa"/>
          </w:tcPr>
          <w:p w:rsidR="008628BF" w:rsidRDefault="008628BF" w:rsidP="008628BF">
            <w:pPr>
              <w:spacing w:line="360" w:lineRule="auto"/>
              <w:jc w:val="both"/>
              <w:rPr>
                <w:rFonts w:ascii="Palatino Linotype" w:hAnsi="Palatino Linotype" w:cs="Arial"/>
                <w:b/>
              </w:rPr>
            </w:pPr>
            <w:r>
              <w:rPr>
                <w:rFonts w:ascii="Palatino Linotype" w:hAnsi="Palatino Linotype" w:cs="Arial"/>
                <w:b/>
              </w:rPr>
              <w:lastRenderedPageBreak/>
              <w:t>09288/INFOEM/IP/RR/2025</w:t>
            </w:r>
          </w:p>
        </w:tc>
        <w:tc>
          <w:tcPr>
            <w:tcW w:w="5915" w:type="dxa"/>
          </w:tcPr>
          <w:p w:rsidR="008628BF" w:rsidRPr="00840674" w:rsidRDefault="008628BF" w:rsidP="008628BF">
            <w:pPr>
              <w:jc w:val="both"/>
              <w:rPr>
                <w:rFonts w:ascii="Palatino Linotype" w:hAnsi="Palatino Linotype" w:cs="Arial"/>
                <w:b/>
                <w:i/>
              </w:rPr>
            </w:pPr>
            <w:r w:rsidRPr="00840674">
              <w:rPr>
                <w:rFonts w:ascii="Palatino Linotype" w:hAnsi="Palatino Linotype" w:cs="Arial"/>
                <w:b/>
                <w:i/>
              </w:rPr>
              <w:t xml:space="preserve">Acto impugnado </w:t>
            </w:r>
          </w:p>
          <w:p w:rsidR="008628BF" w:rsidRDefault="008628BF" w:rsidP="008628BF">
            <w:pPr>
              <w:pStyle w:val="INFOEM"/>
              <w:spacing w:before="0" w:line="240" w:lineRule="auto"/>
              <w:ind w:left="0" w:right="0"/>
            </w:pPr>
            <w:r w:rsidRPr="007E4713">
              <w:t>“</w:t>
            </w:r>
            <w:r w:rsidRPr="008628BF">
              <w:t xml:space="preserve">La respuesta no entrega la información solicitada de manera </w:t>
            </w:r>
            <w:proofErr w:type="spellStart"/>
            <w:r w:rsidRPr="008628BF">
              <w:t>especifica</w:t>
            </w:r>
            <w:proofErr w:type="spellEnd"/>
            <w:r>
              <w:t>” (sic)</w:t>
            </w:r>
          </w:p>
          <w:p w:rsidR="008628BF" w:rsidRPr="00840674" w:rsidRDefault="008628BF" w:rsidP="008628BF">
            <w:pPr>
              <w:jc w:val="both"/>
              <w:rPr>
                <w:rFonts w:ascii="Palatino Linotype" w:hAnsi="Palatino Linotype" w:cs="Arial"/>
                <w:i/>
              </w:rPr>
            </w:pPr>
            <w:r w:rsidRPr="00840674">
              <w:rPr>
                <w:rFonts w:ascii="Palatino Linotype" w:hAnsi="Palatino Linotype" w:cs="Arial"/>
                <w:b/>
                <w:i/>
              </w:rPr>
              <w:t>Razones o motivos de inconformidad</w:t>
            </w:r>
          </w:p>
          <w:p w:rsidR="008628BF" w:rsidRPr="008628BF" w:rsidRDefault="008628BF" w:rsidP="008628BF">
            <w:pPr>
              <w:jc w:val="both"/>
              <w:rPr>
                <w:rFonts w:ascii="Palatino Linotype" w:hAnsi="Palatino Linotype" w:cs="Arial"/>
                <w:b/>
                <w:i/>
              </w:rPr>
            </w:pPr>
            <w:r w:rsidRPr="008628BF">
              <w:rPr>
                <w:rFonts w:ascii="Palatino Linotype" w:hAnsi="Palatino Linotype"/>
                <w:i/>
                <w:sz w:val="22"/>
              </w:rPr>
              <w:t>“La respuesta no entrega la información que se solcito de manera precisa, ni accesible” (Sic)</w:t>
            </w:r>
          </w:p>
        </w:tc>
      </w:tr>
      <w:tr w:rsidR="00CD7944" w:rsidTr="00CE7762">
        <w:tc>
          <w:tcPr>
            <w:tcW w:w="3176" w:type="dxa"/>
          </w:tcPr>
          <w:p w:rsidR="00CD7944" w:rsidRDefault="00CD7944" w:rsidP="00CE7762">
            <w:pPr>
              <w:spacing w:line="360" w:lineRule="auto"/>
              <w:jc w:val="both"/>
              <w:rPr>
                <w:rFonts w:ascii="Palatino Linotype" w:hAnsi="Palatino Linotype" w:cs="Arial"/>
              </w:rPr>
            </w:pPr>
            <w:r>
              <w:rPr>
                <w:rFonts w:ascii="Palatino Linotype" w:hAnsi="Palatino Linotype" w:cs="Arial"/>
                <w:b/>
              </w:rPr>
              <w:t>0</w:t>
            </w:r>
            <w:r w:rsidR="00CE7762">
              <w:rPr>
                <w:rFonts w:ascii="Palatino Linotype" w:hAnsi="Palatino Linotype" w:cs="Arial"/>
                <w:b/>
              </w:rPr>
              <w:t>9291</w:t>
            </w:r>
            <w:r>
              <w:rPr>
                <w:rFonts w:ascii="Palatino Linotype" w:hAnsi="Palatino Linotype" w:cs="Arial"/>
                <w:b/>
              </w:rPr>
              <w:t>/INFOEM/IP/RR/2025</w:t>
            </w:r>
          </w:p>
        </w:tc>
        <w:tc>
          <w:tcPr>
            <w:tcW w:w="5915" w:type="dxa"/>
          </w:tcPr>
          <w:p w:rsidR="00CD7944" w:rsidRPr="00840674" w:rsidRDefault="00CD7944" w:rsidP="00CE7762">
            <w:pPr>
              <w:jc w:val="both"/>
              <w:rPr>
                <w:rFonts w:ascii="Palatino Linotype" w:hAnsi="Palatino Linotype" w:cs="Arial"/>
                <w:b/>
                <w:i/>
              </w:rPr>
            </w:pPr>
            <w:r w:rsidRPr="00840674">
              <w:rPr>
                <w:rFonts w:ascii="Palatino Linotype" w:hAnsi="Palatino Linotype" w:cs="Arial"/>
                <w:b/>
                <w:i/>
              </w:rPr>
              <w:t xml:space="preserve">Acto impugnado </w:t>
            </w:r>
          </w:p>
          <w:p w:rsidR="00CD7944" w:rsidRDefault="00CD7944" w:rsidP="008628BF">
            <w:pPr>
              <w:pStyle w:val="INFOEM"/>
              <w:spacing w:before="0" w:line="240" w:lineRule="auto"/>
              <w:ind w:left="0" w:right="-74"/>
            </w:pPr>
            <w:r w:rsidRPr="007E4713">
              <w:t>“</w:t>
            </w:r>
            <w:r w:rsidR="008628BF">
              <w:t>La respuesta que se entrega no es especifica ni precisa</w:t>
            </w:r>
            <w:r>
              <w:t>” (sic)</w:t>
            </w:r>
          </w:p>
          <w:p w:rsidR="00CD7944" w:rsidRPr="00840674" w:rsidRDefault="00CD7944" w:rsidP="00CE7762">
            <w:pPr>
              <w:jc w:val="both"/>
              <w:rPr>
                <w:rFonts w:ascii="Palatino Linotype" w:hAnsi="Palatino Linotype" w:cs="Arial"/>
                <w:i/>
              </w:rPr>
            </w:pPr>
            <w:r w:rsidRPr="00840674">
              <w:rPr>
                <w:rFonts w:ascii="Palatino Linotype" w:hAnsi="Palatino Linotype" w:cs="Arial"/>
                <w:b/>
                <w:i/>
              </w:rPr>
              <w:t>Razones o motivos de inconformidad</w:t>
            </w:r>
          </w:p>
          <w:p w:rsidR="00CD7944" w:rsidRPr="00276354" w:rsidRDefault="00CD7944" w:rsidP="00CE7762">
            <w:pPr>
              <w:pStyle w:val="INFOEM"/>
              <w:spacing w:before="0" w:line="240" w:lineRule="auto"/>
              <w:ind w:left="0" w:right="77"/>
            </w:pPr>
            <w:r w:rsidRPr="007E4713">
              <w:t>“</w:t>
            </w:r>
            <w:r w:rsidR="008628BF" w:rsidRPr="008628BF">
              <w:t>No se proporciona la información solicitada</w:t>
            </w:r>
            <w:r w:rsidRPr="00DD2EDF">
              <w:t>”</w:t>
            </w:r>
            <w:r>
              <w:t xml:space="preserve"> (Sic)</w:t>
            </w:r>
          </w:p>
        </w:tc>
      </w:tr>
    </w:tbl>
    <w:p w:rsidR="00CD7944" w:rsidRDefault="00CD7944" w:rsidP="00CD7944">
      <w:pPr>
        <w:spacing w:line="360" w:lineRule="auto"/>
        <w:jc w:val="both"/>
        <w:rPr>
          <w:rFonts w:ascii="Palatino Linotype" w:hAnsi="Palatino Linotype" w:cs="Arial"/>
        </w:rPr>
      </w:pPr>
    </w:p>
    <w:p w:rsidR="00CD7944" w:rsidRPr="002C3EC8" w:rsidRDefault="00F42B00" w:rsidP="00CD7944">
      <w:pPr>
        <w:spacing w:before="240" w:line="360" w:lineRule="auto"/>
        <w:jc w:val="both"/>
        <w:rPr>
          <w:rFonts w:ascii="Palatino Linotype" w:hAnsi="Palatino Linotype" w:cs="Arial"/>
          <w:b/>
        </w:rPr>
      </w:pPr>
      <w:r>
        <w:rPr>
          <w:rFonts w:ascii="Palatino Linotype" w:hAnsi="Palatino Linotype" w:cs="Arial"/>
          <w:b/>
          <w:sz w:val="28"/>
        </w:rPr>
        <w:t>QUIN</w:t>
      </w:r>
      <w:r w:rsidRPr="002C3EC8">
        <w:rPr>
          <w:rFonts w:ascii="Palatino Linotype" w:hAnsi="Palatino Linotype" w:cs="Arial"/>
          <w:b/>
          <w:sz w:val="28"/>
        </w:rPr>
        <w:t>TO</w:t>
      </w:r>
      <w:r w:rsidR="00CD7944" w:rsidRPr="002C3EC8">
        <w:rPr>
          <w:rFonts w:ascii="Palatino Linotype" w:hAnsi="Palatino Linotype" w:cs="Arial"/>
          <w:b/>
          <w:sz w:val="28"/>
        </w:rPr>
        <w:t>.</w:t>
      </w:r>
      <w:r w:rsidR="00CD7944" w:rsidRPr="002C3EC8">
        <w:rPr>
          <w:rFonts w:ascii="Palatino Linotype" w:hAnsi="Palatino Linotype" w:cs="Arial"/>
          <w:b/>
        </w:rPr>
        <w:t xml:space="preserve"> </w:t>
      </w:r>
      <w:r w:rsidR="00CD7944" w:rsidRPr="002C3EC8">
        <w:rPr>
          <w:rFonts w:ascii="Palatino Linotype" w:hAnsi="Palatino Linotype" w:cs="Arial"/>
          <w:b/>
          <w:sz w:val="28"/>
          <w:szCs w:val="28"/>
        </w:rPr>
        <w:t>Del turno</w:t>
      </w:r>
      <w:r w:rsidR="00CD7944">
        <w:rPr>
          <w:rFonts w:ascii="Palatino Linotype" w:hAnsi="Palatino Linotype" w:cs="Arial"/>
          <w:b/>
          <w:sz w:val="28"/>
          <w:szCs w:val="28"/>
        </w:rPr>
        <w:t xml:space="preserve"> y admisión</w:t>
      </w:r>
      <w:r w:rsidR="00CD7944" w:rsidRPr="002C3EC8">
        <w:rPr>
          <w:rFonts w:ascii="Palatino Linotype" w:hAnsi="Palatino Linotype" w:cs="Arial"/>
          <w:b/>
          <w:sz w:val="28"/>
          <w:szCs w:val="28"/>
        </w:rPr>
        <w:t xml:space="preserve"> del recurso de revisión.</w:t>
      </w:r>
    </w:p>
    <w:p w:rsidR="00CD7944" w:rsidRDefault="00CD7944" w:rsidP="00CD7944">
      <w:pPr>
        <w:spacing w:before="240" w:line="360" w:lineRule="auto"/>
        <w:jc w:val="both"/>
        <w:rPr>
          <w:rFonts w:ascii="Palatino Linotype" w:hAnsi="Palatino Linotype" w:cs="Arial"/>
          <w:sz w:val="28"/>
        </w:rPr>
      </w:pPr>
      <w:r>
        <w:rPr>
          <w:rFonts w:ascii="Palatino Linotype" w:hAnsi="Palatino Linotype"/>
        </w:rPr>
        <w:t xml:space="preserve">Los medios de impugnación fueron turnados a los Comisionados </w:t>
      </w:r>
      <w:r>
        <w:rPr>
          <w:rFonts w:ascii="Palatino Linotype" w:hAnsi="Palatino Linotype"/>
          <w:b/>
        </w:rPr>
        <w:t>José Martínez Vilchis</w:t>
      </w:r>
      <w:r w:rsidR="00E113C1">
        <w:rPr>
          <w:rFonts w:ascii="Palatino Linotype" w:hAnsi="Palatino Linotype"/>
          <w:b/>
        </w:rPr>
        <w:t>, María del Rosario Mejía Ayala</w:t>
      </w:r>
      <w:r>
        <w:rPr>
          <w:rFonts w:ascii="Palatino Linotype" w:hAnsi="Palatino Linotype"/>
          <w:b/>
        </w:rPr>
        <w:t xml:space="preserve"> y </w:t>
      </w:r>
      <w:r w:rsidR="00E113C1">
        <w:rPr>
          <w:rFonts w:ascii="Palatino Linotype" w:hAnsi="Palatino Linotype"/>
          <w:b/>
        </w:rPr>
        <w:t>Luis Gustavo Parra Noriega</w:t>
      </w:r>
      <w:r>
        <w:rPr>
          <w:rFonts w:ascii="Palatino Linotype" w:hAnsi="Palatino Linotype"/>
          <w:b/>
        </w:rPr>
        <w:t>,</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 los cuales recayeron acuerdos</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fechas </w:t>
      </w:r>
      <w:r w:rsidR="00751A4B">
        <w:rPr>
          <w:rFonts w:ascii="Palatino Linotype" w:hAnsi="Palatino Linotype"/>
          <w:b/>
        </w:rPr>
        <w:t>once y doce</w:t>
      </w:r>
      <w:r>
        <w:rPr>
          <w:rFonts w:ascii="Palatino Linotype" w:hAnsi="Palatino Linotype"/>
          <w:b/>
        </w:rPr>
        <w:t xml:space="preserve"> de agosto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rsidR="00CD7944" w:rsidRPr="004C20B7" w:rsidRDefault="00CD7944" w:rsidP="00CD7944">
      <w:pPr>
        <w:spacing w:before="240" w:line="360" w:lineRule="auto"/>
        <w:jc w:val="both"/>
        <w:rPr>
          <w:rFonts w:ascii="Palatino Linotype" w:hAnsi="Palatino Linotype" w:cs="Arial"/>
          <w:sz w:val="28"/>
        </w:rPr>
      </w:pPr>
    </w:p>
    <w:p w:rsidR="00CD7944" w:rsidRPr="00E52C83" w:rsidRDefault="00F42B00" w:rsidP="00CD7944">
      <w:pPr>
        <w:pStyle w:val="Prrafodelista"/>
        <w:spacing w:line="360" w:lineRule="auto"/>
        <w:ind w:left="0"/>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00CD7944" w:rsidRPr="002C3EC8">
        <w:rPr>
          <w:rFonts w:ascii="Palatino Linotype" w:hAnsi="Palatino Linotype" w:cs="Arial"/>
          <w:b/>
          <w:sz w:val="28"/>
          <w:szCs w:val="28"/>
        </w:rPr>
        <w:t>. De la etapa de instrucción.</w:t>
      </w:r>
    </w:p>
    <w:p w:rsidR="00751A4B" w:rsidRPr="00590166" w:rsidRDefault="00751A4B" w:rsidP="00751A4B">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1A21C9">
        <w:rPr>
          <w:rFonts w:ascii="Palatino Linotype" w:hAnsi="Palatino Linotype" w:cs="Arial"/>
        </w:rPr>
        <w:t xml:space="preserve">dieciocho </w:t>
      </w:r>
      <w:r>
        <w:rPr>
          <w:rFonts w:ascii="Palatino Linotype" w:hAnsi="Palatino Linotype" w:cs="Arial"/>
        </w:rPr>
        <w:t>de agosto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1A21C9" w:rsidRPr="001A21C9">
        <w:rPr>
          <w:rFonts w:ascii="Palatino Linotype" w:hAnsi="Palatino Linotype" w:cs="Arial"/>
          <w:b/>
          <w:i/>
        </w:rPr>
        <w:t>Informe Justificado RR 09280.pdf</w:t>
      </w:r>
      <w:r w:rsidR="001A21C9">
        <w:rPr>
          <w:rFonts w:ascii="Palatino Linotype" w:hAnsi="Palatino Linotype" w:cs="Arial"/>
          <w:b/>
          <w:i/>
        </w:rPr>
        <w:t>”, “</w:t>
      </w:r>
      <w:r w:rsidR="001A21C9" w:rsidRPr="001A21C9">
        <w:rPr>
          <w:rFonts w:ascii="Palatino Linotype" w:hAnsi="Palatino Linotype" w:cs="Arial"/>
          <w:b/>
          <w:i/>
        </w:rPr>
        <w:t>Informe Justificado RR 09288.pdf</w:t>
      </w:r>
      <w:r w:rsidR="0097413D">
        <w:rPr>
          <w:rFonts w:ascii="Palatino Linotype" w:hAnsi="Palatino Linotype" w:cs="Arial"/>
          <w:b/>
          <w:i/>
        </w:rPr>
        <w:t xml:space="preserve">” </w:t>
      </w:r>
      <w:r w:rsidR="0097413D" w:rsidRPr="0097413D">
        <w:rPr>
          <w:rFonts w:ascii="Palatino Linotype" w:hAnsi="Palatino Linotype" w:cs="Arial"/>
        </w:rPr>
        <w:t>e</w:t>
      </w:r>
      <w:r>
        <w:rPr>
          <w:rFonts w:ascii="Palatino Linotype" w:hAnsi="Palatino Linotype" w:cs="Arial"/>
          <w:b/>
          <w:i/>
        </w:rPr>
        <w:t xml:space="preserve"> “</w:t>
      </w:r>
      <w:r w:rsidR="001A21C9" w:rsidRPr="001A21C9">
        <w:rPr>
          <w:rFonts w:ascii="Palatino Linotype" w:hAnsi="Palatino Linotype" w:cs="Arial"/>
          <w:b/>
          <w:i/>
        </w:rPr>
        <w:t>Informe Justificado RR 09291.pdf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lastRenderedPageBreak/>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Pr>
          <w:rFonts w:ascii="Palatino Linotype" w:hAnsi="Palatino Linotype" w:cs="Arial"/>
        </w:rPr>
        <w:t>veinti</w:t>
      </w:r>
      <w:r w:rsidR="001A21C9">
        <w:rPr>
          <w:rFonts w:ascii="Palatino Linotype" w:hAnsi="Palatino Linotype" w:cs="Arial"/>
        </w:rPr>
        <w:t>nueve</w:t>
      </w:r>
      <w:r>
        <w:rPr>
          <w:rFonts w:ascii="Palatino Linotype" w:hAnsi="Palatino Linotype" w:cs="Arial"/>
        </w:rPr>
        <w:t xml:space="preserve"> de </w:t>
      </w:r>
      <w:r w:rsidR="0097413D">
        <w:rPr>
          <w:rFonts w:ascii="Palatino Linotype" w:hAnsi="Palatino Linotype" w:cs="Arial"/>
        </w:rPr>
        <w:t>octubre</w:t>
      </w:r>
      <w:r>
        <w:rPr>
          <w:rFonts w:ascii="Palatino Linotype" w:hAnsi="Palatino Linotype" w:cs="Arial"/>
        </w:rPr>
        <w:t xml:space="preserve"> de dos mil veinticinco</w:t>
      </w:r>
      <w:r w:rsidRPr="00D32665">
        <w:rPr>
          <w:rFonts w:ascii="Palatino Linotype" w:hAnsi="Palatino Linotype" w:cs="Arial"/>
          <w:b/>
          <w:i/>
        </w:rPr>
        <w:t>.</w:t>
      </w:r>
    </w:p>
    <w:p w:rsidR="00751A4B" w:rsidRPr="00D32665" w:rsidRDefault="00751A4B" w:rsidP="00751A4B">
      <w:pPr>
        <w:spacing w:line="360" w:lineRule="auto"/>
        <w:jc w:val="both"/>
        <w:rPr>
          <w:rFonts w:ascii="Palatino Linotype" w:hAnsi="Palatino Linotype"/>
        </w:rPr>
      </w:pPr>
    </w:p>
    <w:p w:rsidR="00751A4B" w:rsidRDefault="00751A4B" w:rsidP="00751A4B">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rsidR="00751A4B" w:rsidRPr="00D32665" w:rsidRDefault="00751A4B" w:rsidP="00751A4B">
      <w:pPr>
        <w:spacing w:line="360" w:lineRule="auto"/>
        <w:jc w:val="both"/>
        <w:rPr>
          <w:rFonts w:ascii="Palatino Linotype" w:hAnsi="Palatino Linotype" w:cs="Arial"/>
        </w:rPr>
      </w:pPr>
    </w:p>
    <w:p w:rsidR="00CD7944" w:rsidRDefault="00F42B00" w:rsidP="00CD7944">
      <w:pPr>
        <w:spacing w:line="360" w:lineRule="auto"/>
        <w:jc w:val="both"/>
        <w:rPr>
          <w:rFonts w:ascii="Palatino Linotype" w:eastAsia="Calibri" w:hAnsi="Palatino Linotype" w:cs="Arial"/>
          <w:b/>
          <w:sz w:val="28"/>
          <w:szCs w:val="28"/>
        </w:rPr>
      </w:pPr>
      <w:r>
        <w:rPr>
          <w:rFonts w:ascii="Palatino Linotype" w:hAnsi="Palatino Linotype" w:cs="Arial"/>
          <w:b/>
          <w:sz w:val="28"/>
          <w:szCs w:val="28"/>
        </w:rPr>
        <w:t>SÉPTIMO</w:t>
      </w:r>
      <w:r w:rsidR="00CD7944">
        <w:rPr>
          <w:rFonts w:ascii="Palatino Linotype" w:hAnsi="Palatino Linotype" w:cs="Arial"/>
          <w:b/>
          <w:sz w:val="28"/>
          <w:szCs w:val="28"/>
        </w:rPr>
        <w:t>.</w:t>
      </w:r>
      <w:r w:rsidR="00CD7944" w:rsidRPr="0036587B">
        <w:rPr>
          <w:rFonts w:ascii="Palatino Linotype" w:hAnsi="Palatino Linotype" w:cs="Arial"/>
          <w:b/>
          <w:sz w:val="28"/>
        </w:rPr>
        <w:t xml:space="preserve"> </w:t>
      </w:r>
      <w:r w:rsidR="00CD7944">
        <w:rPr>
          <w:rFonts w:ascii="Palatino Linotype" w:eastAsia="Calibri" w:hAnsi="Palatino Linotype" w:cs="Arial"/>
          <w:b/>
          <w:sz w:val="28"/>
          <w:szCs w:val="28"/>
        </w:rPr>
        <w:t>De la Acumulación</w:t>
      </w:r>
    </w:p>
    <w:p w:rsidR="00CD7944" w:rsidRDefault="00CD7944" w:rsidP="00CD7944">
      <w:pPr>
        <w:pStyle w:val="Prrafodelista"/>
        <w:spacing w:line="360" w:lineRule="auto"/>
        <w:ind w:left="0"/>
        <w:jc w:val="both"/>
        <w:rPr>
          <w:rFonts w:ascii="Palatino Linotype" w:hAnsi="Palatino Linotype"/>
        </w:rPr>
      </w:pPr>
      <w:r w:rsidRPr="00121924">
        <w:rPr>
          <w:rFonts w:ascii="Palatino Linotype" w:hAnsi="Palatino Linotype"/>
        </w:rPr>
        <w:t xml:space="preserve">Posteriormente </w:t>
      </w:r>
      <w:r w:rsidRPr="00480325">
        <w:rPr>
          <w:rFonts w:ascii="Palatino Linotype" w:hAnsi="Palatino Linotype"/>
        </w:rPr>
        <w:t xml:space="preserve">mediante </w:t>
      </w:r>
      <w:r>
        <w:rPr>
          <w:rFonts w:ascii="Palatino Linotype" w:hAnsi="Palatino Linotype"/>
        </w:rPr>
        <w:t>acuerdo de fecha</w:t>
      </w:r>
      <w:r w:rsidRPr="00480325">
        <w:rPr>
          <w:rFonts w:ascii="Palatino Linotype" w:hAnsi="Palatino Linotype"/>
        </w:rPr>
        <w:t xml:space="preserve"> </w:t>
      </w:r>
      <w:r>
        <w:rPr>
          <w:rFonts w:ascii="Palatino Linotype" w:hAnsi="Palatino Linotype"/>
          <w:b/>
        </w:rPr>
        <w:t>13 de agosto de 2025</w:t>
      </w:r>
      <w:r>
        <w:rPr>
          <w:rFonts w:ascii="Palatino Linotype" w:hAnsi="Palatino Linotype"/>
        </w:rPr>
        <w:t xml:space="preserve">, </w:t>
      </w:r>
      <w:r w:rsidRPr="00121924">
        <w:rPr>
          <w:rFonts w:ascii="Palatino Linotype" w:hAnsi="Palatino Linotype"/>
        </w:rPr>
        <w:t xml:space="preserve">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CD7944" w:rsidRDefault="00CD7944" w:rsidP="00CD7944">
      <w:pPr>
        <w:pStyle w:val="Citas"/>
      </w:pPr>
      <w:r w:rsidRPr="002C3EC8">
        <w:t>“Artículo 195. En la tramitación del recurso de revisión se aplicarán supletoriamente las disposiciones contenidas en el Código de Procedimientos Administrativos del Estado de México.”</w:t>
      </w:r>
    </w:p>
    <w:p w:rsidR="00CD7944" w:rsidRPr="00121924" w:rsidRDefault="00CD7944" w:rsidP="00CD7944">
      <w:pPr>
        <w:pStyle w:val="Citas"/>
      </w:pPr>
      <w:r w:rsidRPr="002C3EC8">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2C3EC8">
        <w:lastRenderedPageBreak/>
        <w:t>asuntos, para evitar la emisión de resoluciones contradictorias. La misma regla se aplicará, en lo conducente, para la separación de los expedientes.”</w:t>
      </w:r>
    </w:p>
    <w:p w:rsidR="00CD7944" w:rsidRDefault="00CD7944" w:rsidP="00CD7944">
      <w:pPr>
        <w:spacing w:line="360" w:lineRule="auto"/>
        <w:jc w:val="both"/>
        <w:rPr>
          <w:rFonts w:ascii="Palatino Linotype" w:hAnsi="Palatino Linotype" w:cs="Arial"/>
          <w:b/>
          <w:sz w:val="28"/>
          <w:szCs w:val="28"/>
        </w:rPr>
      </w:pPr>
    </w:p>
    <w:p w:rsidR="00CD7944" w:rsidRPr="00821CCD" w:rsidRDefault="00F42B00" w:rsidP="00CD7944">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00CD7944" w:rsidRPr="002C3EC8">
        <w:rPr>
          <w:rFonts w:ascii="Palatino Linotype" w:hAnsi="Palatino Linotype" w:cs="Arial"/>
          <w:b/>
          <w:sz w:val="28"/>
          <w:szCs w:val="28"/>
        </w:rPr>
        <w:t xml:space="preserve">. </w:t>
      </w:r>
      <w:r w:rsidR="00CD7944" w:rsidRPr="00821CCD">
        <w:rPr>
          <w:rFonts w:ascii="Palatino Linotype" w:eastAsia="Calibri" w:hAnsi="Palatino Linotype" w:cs="Arial"/>
          <w:b/>
          <w:sz w:val="28"/>
          <w:lang w:val="es-ES_tradnl"/>
        </w:rPr>
        <w:t>De la ampliación del término para resolver.</w:t>
      </w:r>
    </w:p>
    <w:p w:rsidR="00CD7944" w:rsidRPr="001C7FB0" w:rsidRDefault="00CD7944" w:rsidP="00CD7944">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D7944" w:rsidRDefault="00CD7944" w:rsidP="00CD7944">
      <w:pPr>
        <w:spacing w:line="360" w:lineRule="auto"/>
        <w:jc w:val="both"/>
        <w:rPr>
          <w:rFonts w:ascii="Palatino Linotype" w:hAnsi="Palatino Linotype" w:cs="Arial"/>
          <w:b/>
          <w:sz w:val="28"/>
          <w:szCs w:val="28"/>
        </w:rPr>
      </w:pPr>
    </w:p>
    <w:p w:rsidR="00CD7944" w:rsidRPr="002C3EC8" w:rsidRDefault="00F42B00" w:rsidP="00CD7944">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NOVEN</w:t>
      </w:r>
      <w:r w:rsidR="00CD7944">
        <w:rPr>
          <w:rFonts w:ascii="Palatino Linotype" w:eastAsia="Calibri" w:hAnsi="Palatino Linotype" w:cs="Arial"/>
          <w:b/>
          <w:sz w:val="28"/>
          <w:lang w:val="es-ES_tradnl"/>
        </w:rPr>
        <w:t>O</w:t>
      </w:r>
      <w:r w:rsidR="00CD7944" w:rsidRPr="00821CCD">
        <w:rPr>
          <w:rFonts w:ascii="Palatino Linotype" w:eastAsia="Calibri" w:hAnsi="Palatino Linotype" w:cs="Arial"/>
          <w:b/>
          <w:sz w:val="28"/>
          <w:lang w:val="es-ES_tradnl"/>
        </w:rPr>
        <w:t xml:space="preserve">. </w:t>
      </w:r>
      <w:r w:rsidR="00CD7944" w:rsidRPr="002C3EC8">
        <w:rPr>
          <w:rFonts w:ascii="Palatino Linotype" w:hAnsi="Palatino Linotype" w:cs="Arial"/>
          <w:b/>
          <w:sz w:val="28"/>
          <w:szCs w:val="28"/>
        </w:rPr>
        <w:t>Del Cierre de Instrucción.</w:t>
      </w:r>
    </w:p>
    <w:p w:rsidR="00CD7944" w:rsidRDefault="00CD7944" w:rsidP="00CD7944">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983F7D">
        <w:rPr>
          <w:rFonts w:ascii="Palatino Linotype" w:hAnsi="Palatino Linotype" w:cs="Arial"/>
          <w:b/>
        </w:rPr>
        <w:t>seis</w:t>
      </w:r>
      <w:r w:rsidR="0097413D">
        <w:rPr>
          <w:rFonts w:ascii="Palatino Linotype" w:hAnsi="Palatino Linotype" w:cs="Arial"/>
          <w:b/>
        </w:rPr>
        <w:t xml:space="preserve"> de noviembre</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CD7944" w:rsidRDefault="00CD7944" w:rsidP="00CD7944">
      <w:pPr>
        <w:spacing w:line="360" w:lineRule="auto"/>
        <w:jc w:val="both"/>
        <w:rPr>
          <w:rFonts w:ascii="Palatino Linotype" w:hAnsi="Palatino Linotype" w:cs="Arial"/>
          <w:b/>
          <w:sz w:val="28"/>
          <w:szCs w:val="28"/>
        </w:rPr>
      </w:pPr>
    </w:p>
    <w:p w:rsidR="00CD7944" w:rsidRPr="0024200F" w:rsidRDefault="00CD7944" w:rsidP="00CD794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D7944" w:rsidRPr="00825F67" w:rsidRDefault="00CD7944" w:rsidP="00CD7944">
      <w:pPr>
        <w:spacing w:line="360" w:lineRule="auto"/>
        <w:ind w:right="49"/>
        <w:jc w:val="both"/>
        <w:rPr>
          <w:rFonts w:ascii="Palatino Linotype" w:hAnsi="Palatino Linotype"/>
          <w:szCs w:val="28"/>
        </w:rPr>
      </w:pPr>
    </w:p>
    <w:p w:rsidR="00CD7944" w:rsidRPr="002C3EC8" w:rsidRDefault="00CD7944" w:rsidP="00CD7944">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CD7944" w:rsidRDefault="00CD7944" w:rsidP="00CD7944">
      <w:pPr>
        <w:tabs>
          <w:tab w:val="left" w:pos="3402"/>
        </w:tabs>
        <w:spacing w:line="360" w:lineRule="auto"/>
        <w:jc w:val="both"/>
        <w:rPr>
          <w:rFonts w:ascii="Palatino Linotype" w:hAnsi="Palatino Linotype"/>
        </w:rPr>
      </w:pPr>
      <w:r w:rsidRPr="00C2153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D7944" w:rsidRDefault="00CD7944" w:rsidP="00CD7944">
      <w:pPr>
        <w:tabs>
          <w:tab w:val="left" w:pos="3402"/>
        </w:tabs>
        <w:spacing w:line="360" w:lineRule="auto"/>
        <w:jc w:val="both"/>
        <w:rPr>
          <w:rFonts w:ascii="Palatino Linotype" w:hAnsi="Palatino Linotype"/>
        </w:rPr>
      </w:pPr>
    </w:p>
    <w:p w:rsidR="00CD7944" w:rsidRPr="002C3EC8" w:rsidRDefault="00CD7944" w:rsidP="00CD7944">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CD7944" w:rsidRDefault="00CD7944" w:rsidP="00CD794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D7944" w:rsidRPr="00FF46DA" w:rsidRDefault="00CD7944" w:rsidP="00CD7944">
      <w:pPr>
        <w:pStyle w:val="Prrafodelista"/>
        <w:autoSpaceDE w:val="0"/>
        <w:autoSpaceDN w:val="0"/>
        <w:adjustRightInd w:val="0"/>
        <w:spacing w:before="240" w:after="160" w:line="360" w:lineRule="auto"/>
        <w:ind w:left="0"/>
        <w:jc w:val="both"/>
        <w:rPr>
          <w:rFonts w:ascii="Palatino Linotype" w:hAnsi="Palatino Linotype" w:cs="Arial"/>
        </w:rPr>
      </w:pPr>
    </w:p>
    <w:p w:rsidR="00CD7944" w:rsidRPr="002C3EC8" w:rsidRDefault="00CD7944" w:rsidP="00CD794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CD7944" w:rsidRPr="002C3EC8" w:rsidRDefault="00CD7944" w:rsidP="00CD794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D7944" w:rsidRPr="002C3EC8" w:rsidRDefault="00CD7944" w:rsidP="00CD7944">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CD7944" w:rsidRDefault="00CD7944" w:rsidP="00CD7944">
      <w:pPr>
        <w:tabs>
          <w:tab w:val="left" w:pos="709"/>
        </w:tabs>
        <w:spacing w:before="240" w:line="360" w:lineRule="auto"/>
        <w:ind w:right="51"/>
        <w:jc w:val="both"/>
        <w:rPr>
          <w:rFonts w:ascii="Palatino Linotype" w:hAnsi="Palatino Linotype"/>
          <w:b/>
          <w:sz w:val="28"/>
          <w:szCs w:val="28"/>
        </w:rPr>
      </w:pPr>
    </w:p>
    <w:p w:rsidR="00CD7944" w:rsidRPr="002C3EC8" w:rsidRDefault="00CD7944" w:rsidP="00CD7944">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CD7944" w:rsidRPr="007379EE" w:rsidRDefault="00CD7944" w:rsidP="00CD794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D7944" w:rsidRDefault="00CD7944" w:rsidP="00CD7944">
      <w:pPr>
        <w:autoSpaceDE w:val="0"/>
        <w:autoSpaceDN w:val="0"/>
        <w:adjustRightInd w:val="0"/>
        <w:ind w:right="567"/>
        <w:rPr>
          <w:rFonts w:ascii="Palatino Linotype" w:eastAsia="Calibri" w:hAnsi="Palatino Linotype" w:cs="Arial"/>
        </w:rPr>
      </w:pPr>
    </w:p>
    <w:p w:rsidR="00CD7944" w:rsidRDefault="00CD7944" w:rsidP="00CD794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CD7944" w:rsidRDefault="00CD7944" w:rsidP="00CD7944">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CD7944" w:rsidRPr="0084450C" w:rsidRDefault="00CD7944" w:rsidP="00CD7944">
      <w:pPr>
        <w:pStyle w:val="Citas"/>
        <w:numPr>
          <w:ilvl w:val="0"/>
          <w:numId w:val="2"/>
        </w:numPr>
        <w:spacing w:before="0" w:after="0" w:line="240" w:lineRule="auto"/>
      </w:pPr>
      <w:r w:rsidRPr="0084450C">
        <w:t xml:space="preserve">La negativa a la información solicitada; </w:t>
      </w:r>
    </w:p>
    <w:p w:rsidR="00CD7944" w:rsidRDefault="00CD7944" w:rsidP="00CD7944">
      <w:pPr>
        <w:pStyle w:val="Citas"/>
        <w:numPr>
          <w:ilvl w:val="0"/>
          <w:numId w:val="2"/>
        </w:numPr>
        <w:spacing w:before="0" w:after="0" w:line="240" w:lineRule="auto"/>
      </w:pPr>
      <w:r w:rsidRPr="002E7A81">
        <w:t xml:space="preserve">La clasificación de la información; </w:t>
      </w:r>
    </w:p>
    <w:p w:rsidR="00CD7944" w:rsidRPr="0084450C" w:rsidRDefault="00CD7944" w:rsidP="00CD7944">
      <w:pPr>
        <w:pStyle w:val="Citas"/>
        <w:numPr>
          <w:ilvl w:val="0"/>
          <w:numId w:val="2"/>
        </w:numPr>
        <w:spacing w:before="0" w:after="0" w:line="240" w:lineRule="auto"/>
        <w:rPr>
          <w:b/>
        </w:rPr>
      </w:pPr>
      <w:r w:rsidRPr="0084450C">
        <w:rPr>
          <w:b/>
        </w:rPr>
        <w:t xml:space="preserve">La declaración de inexistencia de la información; </w:t>
      </w:r>
    </w:p>
    <w:p w:rsidR="00CD7944" w:rsidRDefault="00CD7944" w:rsidP="00CD7944">
      <w:pPr>
        <w:pStyle w:val="Citas"/>
        <w:numPr>
          <w:ilvl w:val="0"/>
          <w:numId w:val="2"/>
        </w:numPr>
        <w:spacing w:before="0" w:after="0" w:line="240" w:lineRule="auto"/>
      </w:pPr>
      <w:r w:rsidRPr="002E7A81">
        <w:t xml:space="preserve">La declaración de incompetencia por el sujeto obligado; </w:t>
      </w:r>
    </w:p>
    <w:p w:rsidR="00CD7944" w:rsidRPr="00A12436" w:rsidRDefault="00CD7944" w:rsidP="00CD7944">
      <w:pPr>
        <w:pStyle w:val="Citas"/>
        <w:numPr>
          <w:ilvl w:val="0"/>
          <w:numId w:val="2"/>
        </w:numPr>
        <w:spacing w:before="0" w:after="0" w:line="240" w:lineRule="auto"/>
      </w:pPr>
      <w:r w:rsidRPr="00A12436">
        <w:t xml:space="preserve">La entrega de información incompleta; </w:t>
      </w:r>
    </w:p>
    <w:p w:rsidR="00CD7944" w:rsidRDefault="00CD7944" w:rsidP="00CD7944">
      <w:pPr>
        <w:pStyle w:val="Citas"/>
        <w:numPr>
          <w:ilvl w:val="0"/>
          <w:numId w:val="2"/>
        </w:numPr>
        <w:spacing w:before="0" w:after="0" w:line="240" w:lineRule="auto"/>
      </w:pPr>
      <w:r w:rsidRPr="002E7A81">
        <w:t xml:space="preserve">La entrega de información que no corresponda con lo solicitado; </w:t>
      </w:r>
    </w:p>
    <w:p w:rsidR="00CD7944" w:rsidRDefault="00CD7944" w:rsidP="00CD7944">
      <w:pPr>
        <w:pStyle w:val="Citas"/>
        <w:numPr>
          <w:ilvl w:val="0"/>
          <w:numId w:val="2"/>
        </w:numPr>
        <w:spacing w:before="0" w:after="0" w:line="240" w:lineRule="auto"/>
      </w:pPr>
      <w:r w:rsidRPr="002E7A81">
        <w:lastRenderedPageBreak/>
        <w:t xml:space="preserve">La falta de respuesta a una solicitud de acceso a la información; </w:t>
      </w:r>
    </w:p>
    <w:p w:rsidR="00CD7944" w:rsidRDefault="00CD7944" w:rsidP="00CD7944">
      <w:pPr>
        <w:pStyle w:val="Citas"/>
        <w:numPr>
          <w:ilvl w:val="0"/>
          <w:numId w:val="2"/>
        </w:numPr>
        <w:spacing w:before="0" w:after="0" w:line="240" w:lineRule="auto"/>
      </w:pPr>
      <w:r w:rsidRPr="002E7A81">
        <w:t xml:space="preserve">La notificación, entrega o puesta a disposición de información en una modalidad o formato distinto al solicitado; </w:t>
      </w:r>
    </w:p>
    <w:p w:rsidR="00CD7944" w:rsidRDefault="00CD7944" w:rsidP="00CD7944">
      <w:pPr>
        <w:pStyle w:val="Citas"/>
        <w:numPr>
          <w:ilvl w:val="0"/>
          <w:numId w:val="2"/>
        </w:numPr>
        <w:spacing w:before="0" w:after="0" w:line="240" w:lineRule="auto"/>
      </w:pPr>
      <w:r w:rsidRPr="002E7A81">
        <w:t xml:space="preserve">La entrega o puesta a disposición de información en un formato incomprensible y/o no accesible para el solicitante; </w:t>
      </w:r>
    </w:p>
    <w:p w:rsidR="00CD7944" w:rsidRDefault="00CD7944" w:rsidP="00CD7944">
      <w:pPr>
        <w:pStyle w:val="Citas"/>
        <w:numPr>
          <w:ilvl w:val="0"/>
          <w:numId w:val="2"/>
        </w:numPr>
        <w:spacing w:before="0" w:after="0" w:line="240" w:lineRule="auto"/>
      </w:pPr>
      <w:r w:rsidRPr="002E7A81">
        <w:t xml:space="preserve">Los costos o tiempos de entrega de la información; </w:t>
      </w:r>
    </w:p>
    <w:p w:rsidR="00CD7944" w:rsidRDefault="00CD7944" w:rsidP="00CD7944">
      <w:pPr>
        <w:pStyle w:val="Citas"/>
        <w:numPr>
          <w:ilvl w:val="0"/>
          <w:numId w:val="2"/>
        </w:numPr>
        <w:spacing w:before="0" w:after="0" w:line="240" w:lineRule="auto"/>
      </w:pPr>
      <w:r w:rsidRPr="002E7A81">
        <w:t xml:space="preserve">La falta de trámite a una solicitud; </w:t>
      </w:r>
    </w:p>
    <w:p w:rsidR="00CD7944" w:rsidRDefault="00CD7944" w:rsidP="00CD7944">
      <w:pPr>
        <w:pStyle w:val="Citas"/>
        <w:numPr>
          <w:ilvl w:val="0"/>
          <w:numId w:val="2"/>
        </w:numPr>
        <w:spacing w:before="0" w:after="0" w:line="240" w:lineRule="auto"/>
      </w:pPr>
      <w:r w:rsidRPr="002E7A81">
        <w:t xml:space="preserve">La negativa a permitir la consulta directa de la información; </w:t>
      </w:r>
    </w:p>
    <w:p w:rsidR="00CD7944" w:rsidRPr="00CD276B" w:rsidRDefault="00CD7944" w:rsidP="00CD7944">
      <w:pPr>
        <w:pStyle w:val="Citas"/>
        <w:numPr>
          <w:ilvl w:val="0"/>
          <w:numId w:val="2"/>
        </w:numPr>
        <w:spacing w:before="0" w:after="0" w:line="240" w:lineRule="auto"/>
      </w:pPr>
      <w:r w:rsidRPr="00CD276B">
        <w:t xml:space="preserve">La falta, deficiencia o insuficiencia de la fundamentación y/o motivación en la respuesta; y </w:t>
      </w:r>
    </w:p>
    <w:p w:rsidR="00CD7944" w:rsidRDefault="00CD7944" w:rsidP="00CD7944">
      <w:pPr>
        <w:pStyle w:val="Citas"/>
        <w:numPr>
          <w:ilvl w:val="0"/>
          <w:numId w:val="2"/>
        </w:numPr>
        <w:spacing w:before="0" w:after="0" w:line="240" w:lineRule="auto"/>
      </w:pPr>
      <w:r w:rsidRPr="002E7A81">
        <w:t xml:space="preserve">La orientación a un trámite específico. </w:t>
      </w:r>
    </w:p>
    <w:p w:rsidR="00CD7944" w:rsidRPr="007379EE" w:rsidRDefault="00CD7944" w:rsidP="00CD7944">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CD7944" w:rsidRDefault="00CD7944" w:rsidP="00CD7944">
      <w:pPr>
        <w:autoSpaceDE w:val="0"/>
        <w:autoSpaceDN w:val="0"/>
        <w:adjustRightInd w:val="0"/>
        <w:ind w:right="567"/>
        <w:rPr>
          <w:rFonts w:ascii="Palatino Linotype" w:eastAsia="Calibri" w:hAnsi="Palatino Linotype" w:cs="Arial"/>
        </w:rPr>
      </w:pPr>
    </w:p>
    <w:p w:rsidR="00CD7944" w:rsidRDefault="00CD7944" w:rsidP="00CD7944">
      <w:pPr>
        <w:autoSpaceDE w:val="0"/>
        <w:autoSpaceDN w:val="0"/>
        <w:adjustRightInd w:val="0"/>
        <w:ind w:right="567"/>
        <w:rPr>
          <w:rFonts w:ascii="Palatino Linotype" w:eastAsia="Calibri" w:hAnsi="Palatino Linotype" w:cs="Arial"/>
        </w:rPr>
      </w:pPr>
    </w:p>
    <w:p w:rsidR="00CD7944" w:rsidRDefault="00CD7944" w:rsidP="00CD7944">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CD7944" w:rsidRPr="009B5794" w:rsidRDefault="00991F4D" w:rsidP="00991F4D">
      <w:pPr>
        <w:pStyle w:val="Prrafodelista"/>
        <w:numPr>
          <w:ilvl w:val="0"/>
          <w:numId w:val="3"/>
        </w:numPr>
        <w:spacing w:line="360" w:lineRule="auto"/>
        <w:jc w:val="both"/>
        <w:rPr>
          <w:rFonts w:ascii="Palatino Linotype" w:hAnsi="Palatino Linotype" w:cs="Tahoma"/>
          <w:bCs/>
        </w:rPr>
      </w:pPr>
      <w:r>
        <w:rPr>
          <w:rFonts w:ascii="Palatino Linotype" w:hAnsi="Palatino Linotype" w:cs="Tahoma"/>
          <w:bCs/>
        </w:rPr>
        <w:t>P</w:t>
      </w:r>
      <w:r w:rsidRPr="00991F4D">
        <w:rPr>
          <w:rFonts w:ascii="Palatino Linotype" w:hAnsi="Palatino Linotype" w:cs="Tahoma"/>
          <w:bCs/>
        </w:rPr>
        <w:t>edidos y adjudicaciones celebrados por el área de Presidencia Municipal</w:t>
      </w:r>
      <w:r>
        <w:rPr>
          <w:rFonts w:ascii="Palatino Linotype" w:hAnsi="Palatino Linotype" w:cs="Tahoma"/>
          <w:bCs/>
        </w:rPr>
        <w:t>,</w:t>
      </w:r>
      <w:r w:rsidR="00CD7944" w:rsidRPr="009B5794">
        <w:rPr>
          <w:rFonts w:ascii="Palatino Linotype" w:hAnsi="Palatino Linotype" w:cs="Tahoma"/>
          <w:bCs/>
        </w:rPr>
        <w:t xml:space="preserve"> </w:t>
      </w:r>
      <w:r w:rsidRPr="009B5794">
        <w:rPr>
          <w:rFonts w:ascii="Palatino Linotype" w:hAnsi="Palatino Linotype" w:cs="Tahoma"/>
          <w:bCs/>
        </w:rPr>
        <w:t>Dirección</w:t>
      </w:r>
      <w:r w:rsidR="00CD7944" w:rsidRPr="009B5794">
        <w:rPr>
          <w:rFonts w:ascii="Palatino Linotype" w:hAnsi="Palatino Linotype" w:cs="Tahoma"/>
          <w:bCs/>
        </w:rPr>
        <w:t xml:space="preserve"> de Comunicación Social y </w:t>
      </w:r>
      <w:r w:rsidRPr="009B5794">
        <w:rPr>
          <w:rFonts w:ascii="Palatino Linotype" w:hAnsi="Palatino Linotype" w:cs="Tahoma"/>
          <w:bCs/>
        </w:rPr>
        <w:t xml:space="preserve">Dirección </w:t>
      </w:r>
      <w:r>
        <w:rPr>
          <w:rFonts w:ascii="Palatino Linotype" w:hAnsi="Palatino Linotype" w:cs="Tahoma"/>
          <w:bCs/>
        </w:rPr>
        <w:t xml:space="preserve">de </w:t>
      </w:r>
      <w:r w:rsidR="00CD7944" w:rsidRPr="009B5794">
        <w:rPr>
          <w:rFonts w:ascii="Palatino Linotype" w:hAnsi="Palatino Linotype" w:cs="Tahoma"/>
          <w:bCs/>
        </w:rPr>
        <w:t>Protección Civil, del 0</w:t>
      </w:r>
      <w:r w:rsidR="00CD7944">
        <w:rPr>
          <w:rFonts w:ascii="Palatino Linotype" w:hAnsi="Palatino Linotype" w:cs="Tahoma"/>
          <w:bCs/>
        </w:rPr>
        <w:t>1 de enero al 23</w:t>
      </w:r>
      <w:r w:rsidR="00CD7944" w:rsidRPr="009B5794">
        <w:rPr>
          <w:rFonts w:ascii="Palatino Linotype" w:hAnsi="Palatino Linotype" w:cs="Tahoma"/>
          <w:bCs/>
        </w:rPr>
        <w:t xml:space="preserve"> de </w:t>
      </w:r>
      <w:r w:rsidR="00CD7944">
        <w:rPr>
          <w:rFonts w:ascii="Palatino Linotype" w:hAnsi="Palatino Linotype" w:cs="Tahoma"/>
          <w:bCs/>
        </w:rPr>
        <w:t>junio</w:t>
      </w:r>
      <w:r w:rsidR="00CD7944" w:rsidRPr="009B5794">
        <w:rPr>
          <w:rFonts w:ascii="Palatino Linotype" w:hAnsi="Palatino Linotype" w:cs="Tahoma"/>
          <w:bCs/>
        </w:rPr>
        <w:t xml:space="preserve"> de 2025.</w:t>
      </w:r>
    </w:p>
    <w:p w:rsidR="00CD7944" w:rsidRDefault="00CD7944" w:rsidP="00CD7944">
      <w:pPr>
        <w:pStyle w:val="Prrafodelista"/>
        <w:numPr>
          <w:ilvl w:val="0"/>
          <w:numId w:val="1"/>
        </w:numPr>
        <w:tabs>
          <w:tab w:val="left" w:pos="1828"/>
        </w:tabs>
        <w:spacing w:line="360" w:lineRule="auto"/>
        <w:jc w:val="both"/>
        <w:rPr>
          <w:rFonts w:ascii="Palatino Linotype" w:hAnsi="Palatino Linotype" w:cs="Tahoma"/>
          <w:bCs/>
        </w:rPr>
      </w:pPr>
      <w:r w:rsidRPr="0084450C">
        <w:rPr>
          <w:rFonts w:ascii="Palatino Linotype" w:hAnsi="Palatino Linotype" w:cs="Tahoma"/>
          <w:bCs/>
        </w:rPr>
        <w:t xml:space="preserve">Identificación y documento fiscal del proveedor o empresa adjudicada (RFC, CEDULA FISCAL, OPINION DE CUMPLIMIENTO SAT, C.V., ALTA EN PADRON MUNICIPAL), </w:t>
      </w:r>
    </w:p>
    <w:p w:rsidR="00CD7944" w:rsidRDefault="00CD7944" w:rsidP="00CD7944">
      <w:pPr>
        <w:pStyle w:val="Prrafodelista"/>
        <w:numPr>
          <w:ilvl w:val="0"/>
          <w:numId w:val="1"/>
        </w:numPr>
        <w:tabs>
          <w:tab w:val="left" w:pos="1828"/>
        </w:tabs>
        <w:spacing w:line="360" w:lineRule="auto"/>
        <w:jc w:val="both"/>
        <w:rPr>
          <w:rFonts w:ascii="Palatino Linotype" w:hAnsi="Palatino Linotype" w:cs="Tahoma"/>
          <w:bCs/>
        </w:rPr>
      </w:pPr>
      <w:r w:rsidRPr="0084450C">
        <w:rPr>
          <w:rFonts w:ascii="Palatino Linotype" w:hAnsi="Palatino Linotype" w:cs="Tahoma"/>
          <w:bCs/>
        </w:rPr>
        <w:t>Justificación normativa y técnica de la contratación</w:t>
      </w:r>
      <w:r>
        <w:rPr>
          <w:rFonts w:ascii="Palatino Linotype" w:hAnsi="Palatino Linotype" w:cs="Tahoma"/>
          <w:bCs/>
        </w:rPr>
        <w:t>.</w:t>
      </w:r>
    </w:p>
    <w:p w:rsidR="00CD7944" w:rsidRDefault="00CD7944" w:rsidP="00CD7944">
      <w:pPr>
        <w:pStyle w:val="Prrafodelista"/>
        <w:numPr>
          <w:ilvl w:val="0"/>
          <w:numId w:val="1"/>
        </w:numPr>
        <w:tabs>
          <w:tab w:val="left" w:pos="1828"/>
        </w:tabs>
        <w:spacing w:line="360" w:lineRule="auto"/>
        <w:jc w:val="both"/>
        <w:rPr>
          <w:rFonts w:ascii="Palatino Linotype" w:hAnsi="Palatino Linotype" w:cs="Tahoma"/>
          <w:bCs/>
        </w:rPr>
      </w:pPr>
      <w:r w:rsidRPr="0084450C">
        <w:rPr>
          <w:rFonts w:ascii="Palatino Linotype" w:hAnsi="Palatino Linotype" w:cs="Tahoma"/>
          <w:bCs/>
        </w:rPr>
        <w:t>Pólizas de egreso correspondientes (copia de cheques o comproba</w:t>
      </w:r>
      <w:r w:rsidR="00991F4D">
        <w:rPr>
          <w:rFonts w:ascii="Palatino Linotype" w:hAnsi="Palatino Linotype" w:cs="Tahoma"/>
          <w:bCs/>
        </w:rPr>
        <w:t>ntes de trasferencia bancaria).</w:t>
      </w:r>
    </w:p>
    <w:p w:rsidR="00CD7944" w:rsidRDefault="00CD7944" w:rsidP="00CD7944">
      <w:pPr>
        <w:pStyle w:val="Prrafodelista"/>
        <w:numPr>
          <w:ilvl w:val="0"/>
          <w:numId w:val="1"/>
        </w:numPr>
        <w:tabs>
          <w:tab w:val="left" w:pos="1828"/>
        </w:tabs>
        <w:spacing w:line="360" w:lineRule="auto"/>
        <w:jc w:val="both"/>
        <w:rPr>
          <w:rFonts w:ascii="Palatino Linotype" w:hAnsi="Palatino Linotype" w:cs="Tahoma"/>
          <w:bCs/>
        </w:rPr>
      </w:pPr>
      <w:r w:rsidRPr="0084450C">
        <w:rPr>
          <w:rFonts w:ascii="Palatino Linotype" w:hAnsi="Palatino Linotype" w:cs="Tahoma"/>
          <w:bCs/>
        </w:rPr>
        <w:t>Numero de partida presupuestal, monto ejercido y fuente de financiamiento</w:t>
      </w:r>
      <w:r w:rsidR="00991F4D">
        <w:rPr>
          <w:rFonts w:ascii="Palatino Linotype" w:hAnsi="Palatino Linotype" w:cs="Tahoma"/>
          <w:bCs/>
        </w:rPr>
        <w:t>.</w:t>
      </w:r>
      <w:r w:rsidRPr="0084450C">
        <w:rPr>
          <w:rFonts w:ascii="Palatino Linotype" w:hAnsi="Palatino Linotype" w:cs="Tahoma"/>
          <w:bCs/>
        </w:rPr>
        <w:t xml:space="preserve"> </w:t>
      </w:r>
    </w:p>
    <w:p w:rsidR="00CD7944" w:rsidRDefault="00CD7944" w:rsidP="00CD7944">
      <w:pPr>
        <w:pStyle w:val="Prrafodelista"/>
        <w:numPr>
          <w:ilvl w:val="0"/>
          <w:numId w:val="1"/>
        </w:numPr>
        <w:tabs>
          <w:tab w:val="left" w:pos="1828"/>
        </w:tabs>
        <w:spacing w:line="360" w:lineRule="auto"/>
        <w:jc w:val="both"/>
        <w:rPr>
          <w:rFonts w:ascii="Palatino Linotype" w:hAnsi="Palatino Linotype" w:cs="Tahoma"/>
          <w:bCs/>
        </w:rPr>
      </w:pPr>
      <w:r>
        <w:rPr>
          <w:rFonts w:ascii="Palatino Linotype" w:hAnsi="Palatino Linotype" w:cs="Tahoma"/>
          <w:bCs/>
        </w:rPr>
        <w:t>D</w:t>
      </w:r>
      <w:r w:rsidRPr="0084450C">
        <w:rPr>
          <w:rFonts w:ascii="Palatino Linotype" w:hAnsi="Palatino Linotype" w:cs="Tahoma"/>
          <w:bCs/>
        </w:rPr>
        <w:t>ocumentos y anexos completos de licitación, adjudicación directa o invitación restringida.</w:t>
      </w:r>
    </w:p>
    <w:p w:rsidR="00CD7944" w:rsidRPr="0064091B" w:rsidRDefault="00CD7944" w:rsidP="00CD7944">
      <w:pPr>
        <w:pStyle w:val="Prrafodelista"/>
        <w:tabs>
          <w:tab w:val="left" w:pos="1828"/>
        </w:tabs>
        <w:spacing w:before="240" w:line="360" w:lineRule="auto"/>
        <w:ind w:left="426"/>
        <w:jc w:val="both"/>
        <w:rPr>
          <w:rFonts w:ascii="Palatino Linotype" w:eastAsia="Calibri" w:hAnsi="Palatino Linotype" w:cs="Calibri"/>
          <w:lang w:val="es-ES_tradnl" w:eastAsia="es-MX"/>
        </w:rPr>
      </w:pPr>
    </w:p>
    <w:p w:rsidR="00CD7944" w:rsidRDefault="00CD7944" w:rsidP="00CD7944">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w:t>
      </w:r>
      <w:r>
        <w:rPr>
          <w:rFonts w:ascii="Palatino Linotype" w:hAnsi="Palatino Linotype" w:cs="Arial"/>
        </w:rPr>
        <w:t>s</w:t>
      </w:r>
      <w:r w:rsidRPr="001106D5">
        <w:rPr>
          <w:rFonts w:ascii="Palatino Linotype" w:hAnsi="Palatino Linotype" w:cs="Arial"/>
        </w:rPr>
        <w:t xml:space="preserve"> solicitud</w:t>
      </w:r>
      <w:r>
        <w:rPr>
          <w:rFonts w:ascii="Palatino Linotype" w:hAnsi="Palatino Linotype" w:cs="Arial"/>
        </w:rPr>
        <w:t>es</w:t>
      </w:r>
      <w:r w:rsidRPr="001106D5">
        <w:rPr>
          <w:rFonts w:ascii="Palatino Linotype" w:hAnsi="Palatino Linotype" w:cs="Arial"/>
        </w:rPr>
        <w:t xml:space="preserve"> de información</w:t>
      </w:r>
      <w:r w:rsidRPr="001106D5">
        <w:rPr>
          <w:rFonts w:ascii="Palatino Linotype" w:eastAsia="Palatino Linotype" w:hAnsi="Palatino Linotype" w:cs="Palatino Linotype"/>
          <w:b/>
          <w:color w:val="000000"/>
        </w:rPr>
        <w:t xml:space="preserve"> </w:t>
      </w:r>
      <w:r>
        <w:rPr>
          <w:rFonts w:ascii="Palatino Linotype" w:hAnsi="Palatino Linotype" w:cs="Arial"/>
        </w:rPr>
        <w:t>a través de los archivos electrónicos</w:t>
      </w:r>
      <w:r w:rsidRPr="001106D5">
        <w:rPr>
          <w:rFonts w:ascii="Palatino Linotype" w:hAnsi="Palatino Linotype" w:cs="Arial"/>
          <w:b/>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16"/>
        <w:gridCol w:w="6275"/>
      </w:tblGrid>
      <w:tr w:rsidR="00CD7944" w:rsidTr="00CE7762">
        <w:tc>
          <w:tcPr>
            <w:tcW w:w="2708" w:type="dxa"/>
            <w:shd w:val="clear" w:color="auto" w:fill="E7E6E6" w:themeFill="background2"/>
          </w:tcPr>
          <w:p w:rsidR="00CD7944" w:rsidRPr="00885F40" w:rsidRDefault="00CD7944" w:rsidP="00CE7762">
            <w:pPr>
              <w:spacing w:before="240" w:line="360" w:lineRule="auto"/>
              <w:jc w:val="center"/>
              <w:rPr>
                <w:rFonts w:ascii="Palatino Linotype" w:hAnsi="Palatino Linotype" w:cs="Arial"/>
                <w:b/>
                <w:i/>
              </w:rPr>
            </w:pPr>
            <w:r w:rsidRPr="00885F40">
              <w:rPr>
                <w:rFonts w:ascii="Palatino Linotype" w:hAnsi="Palatino Linotype" w:cs="Arial"/>
                <w:b/>
                <w:i/>
              </w:rPr>
              <w:t>Número de solicitud</w:t>
            </w:r>
          </w:p>
        </w:tc>
        <w:tc>
          <w:tcPr>
            <w:tcW w:w="6383" w:type="dxa"/>
            <w:shd w:val="clear" w:color="auto" w:fill="E7E6E6" w:themeFill="background2"/>
          </w:tcPr>
          <w:p w:rsidR="00CD7944" w:rsidRPr="00885F40" w:rsidRDefault="00CD7944" w:rsidP="00CE7762">
            <w:pPr>
              <w:spacing w:before="240" w:line="360" w:lineRule="auto"/>
              <w:jc w:val="center"/>
              <w:rPr>
                <w:rFonts w:ascii="Palatino Linotype" w:hAnsi="Palatino Linotype" w:cs="Arial"/>
                <w:b/>
                <w:i/>
              </w:rPr>
            </w:pPr>
            <w:r w:rsidRPr="00885F40">
              <w:rPr>
                <w:rFonts w:ascii="Palatino Linotype" w:hAnsi="Palatino Linotype" w:cs="Arial"/>
                <w:b/>
                <w:i/>
              </w:rPr>
              <w:t>Respuesta</w:t>
            </w:r>
          </w:p>
        </w:tc>
      </w:tr>
      <w:tr w:rsidR="00CD7944" w:rsidTr="00CE7762">
        <w:tc>
          <w:tcPr>
            <w:tcW w:w="2708" w:type="dxa"/>
          </w:tcPr>
          <w:p w:rsidR="00CD7944" w:rsidRPr="004354A2" w:rsidRDefault="00CE7762" w:rsidP="00CE7762">
            <w:pPr>
              <w:spacing w:before="240" w:line="360" w:lineRule="auto"/>
              <w:jc w:val="both"/>
              <w:rPr>
                <w:rFonts w:ascii="Palatino Linotype" w:hAnsi="Palatino Linotype" w:cs="Arial"/>
                <w:b/>
                <w:i/>
                <w:sz w:val="22"/>
              </w:rPr>
            </w:pPr>
            <w:r w:rsidRPr="004354A2">
              <w:rPr>
                <w:rFonts w:ascii="Palatino Linotype" w:hAnsi="Palatino Linotype" w:cs="Arial"/>
                <w:b/>
                <w:i/>
                <w:sz w:val="22"/>
              </w:rPr>
              <w:t>01204/CUAUTIZC/IP/2025</w:t>
            </w:r>
          </w:p>
        </w:tc>
        <w:tc>
          <w:tcPr>
            <w:tcW w:w="6383" w:type="dxa"/>
          </w:tcPr>
          <w:p w:rsidR="004354A2" w:rsidRPr="00500A7D" w:rsidRDefault="004354A2" w:rsidP="004354A2">
            <w:pPr>
              <w:pStyle w:val="INFOEM"/>
              <w:spacing w:before="0"/>
              <w:ind w:left="0" w:right="67"/>
              <w:rPr>
                <w:i w:val="0"/>
              </w:rPr>
            </w:pPr>
            <w:r w:rsidRPr="004354A2">
              <w:rPr>
                <w:b/>
              </w:rPr>
              <w:t>TM-EJT-1665-2025.pdf</w:t>
            </w:r>
            <w:r>
              <w:t>:</w:t>
            </w:r>
            <w:r w:rsidR="0000302A">
              <w:t xml:space="preserve"> </w:t>
            </w:r>
            <w:r w:rsidR="0000302A" w:rsidRPr="0000302A">
              <w:rPr>
                <w:i w:val="0"/>
              </w:rPr>
              <w:t>oficio número</w:t>
            </w:r>
            <w:r w:rsidR="0000302A">
              <w:rPr>
                <w:b/>
                <w:i w:val="0"/>
              </w:rPr>
              <w:t xml:space="preserve"> </w:t>
            </w:r>
            <w:r w:rsidR="00500A7D" w:rsidRPr="00500A7D">
              <w:rPr>
                <w:i w:val="0"/>
              </w:rPr>
              <w:t xml:space="preserve">TM/EJT/1665/2025, de fecha 27 de junio de 2025, firmado por </w:t>
            </w:r>
            <w:r w:rsidR="00500A7D">
              <w:rPr>
                <w:i w:val="0"/>
              </w:rPr>
              <w:t xml:space="preserve">el Tesorero Municipal, en el que refiere </w:t>
            </w:r>
            <w:r w:rsidR="00365A26">
              <w:rPr>
                <w:i w:val="0"/>
              </w:rPr>
              <w:t xml:space="preserve">que no se encontró información sobre pedidos y adjudicaciones celebrados por el área de Presidencia, ni anexos. </w:t>
            </w:r>
          </w:p>
          <w:p w:rsidR="00CD7944" w:rsidRPr="00365A26" w:rsidRDefault="004354A2" w:rsidP="009569F3">
            <w:pPr>
              <w:pStyle w:val="INFOEM"/>
              <w:ind w:left="0" w:right="67"/>
              <w:rPr>
                <w:i w:val="0"/>
              </w:rPr>
            </w:pPr>
            <w:r w:rsidRPr="004354A2">
              <w:rPr>
                <w:b/>
              </w:rPr>
              <w:t>RESPUESTA 1204.pdf</w:t>
            </w:r>
            <w:r>
              <w:t>:</w:t>
            </w:r>
            <w:r w:rsidR="00365A26">
              <w:t xml:space="preserve"> </w:t>
            </w:r>
            <w:r w:rsidR="00365A26">
              <w:rPr>
                <w:i w:val="0"/>
              </w:rPr>
              <w:t xml:space="preserve">oficio número DA/TRANSP/0186/2025, firmado por el </w:t>
            </w:r>
            <w:r w:rsidR="00460F0B">
              <w:rPr>
                <w:i w:val="0"/>
              </w:rPr>
              <w:t>Servidor Público Habilitad</w:t>
            </w:r>
            <w:r w:rsidR="00365A26">
              <w:rPr>
                <w:i w:val="0"/>
              </w:rPr>
              <w:t xml:space="preserve">o de la Dirección de Administración, por medio del cual, remitió una liga electrónica en datos cerrados, </w:t>
            </w:r>
            <w:r w:rsidR="009569F3">
              <w:rPr>
                <w:i w:val="0"/>
              </w:rPr>
              <w:t>en el que refiere se encuentra el padrón de proveedores y contratistas del Sujeto Obligado. Por lo que hace a pólizas de egresos, número de partida presupuestal, monto ejercido y fuente de financiamiento refirió que dicha información no obra en sus archivos al no ser parte de sus facultades.</w:t>
            </w:r>
          </w:p>
        </w:tc>
      </w:tr>
      <w:tr w:rsidR="004354A2" w:rsidTr="00CE7762">
        <w:tc>
          <w:tcPr>
            <w:tcW w:w="2708" w:type="dxa"/>
          </w:tcPr>
          <w:p w:rsidR="004354A2" w:rsidRPr="004354A2" w:rsidRDefault="004354A2" w:rsidP="00CE7762">
            <w:pPr>
              <w:spacing w:before="240" w:line="360" w:lineRule="auto"/>
              <w:jc w:val="both"/>
              <w:rPr>
                <w:rFonts w:ascii="Palatino Linotype" w:hAnsi="Palatino Linotype" w:cs="Arial"/>
                <w:b/>
                <w:i/>
                <w:sz w:val="22"/>
              </w:rPr>
            </w:pPr>
            <w:r w:rsidRPr="004354A2">
              <w:rPr>
                <w:rFonts w:ascii="Palatino Linotype" w:hAnsi="Palatino Linotype" w:cs="Arial"/>
                <w:b/>
                <w:i/>
                <w:sz w:val="22"/>
              </w:rPr>
              <w:t>01219/CUAUTIZC/IP/2025</w:t>
            </w:r>
          </w:p>
        </w:tc>
        <w:tc>
          <w:tcPr>
            <w:tcW w:w="6383" w:type="dxa"/>
          </w:tcPr>
          <w:p w:rsidR="004354A2" w:rsidRPr="009569F3" w:rsidRDefault="004354A2" w:rsidP="00460F0B">
            <w:pPr>
              <w:pStyle w:val="INFOEM"/>
              <w:tabs>
                <w:tab w:val="center" w:pos="2996"/>
              </w:tabs>
              <w:spacing w:before="0"/>
              <w:ind w:left="0" w:right="67"/>
              <w:rPr>
                <w:i w:val="0"/>
              </w:rPr>
            </w:pPr>
            <w:r w:rsidRPr="009569F3">
              <w:rPr>
                <w:b/>
              </w:rPr>
              <w:t>RESPUESTA 1219.pdf</w:t>
            </w:r>
            <w:r>
              <w:t>:</w:t>
            </w:r>
            <w:r w:rsidR="009569F3">
              <w:t xml:space="preserve"> </w:t>
            </w:r>
            <w:r w:rsidR="009569F3">
              <w:rPr>
                <w:i w:val="0"/>
              </w:rPr>
              <w:t>oficio número DA/TRANSP/0188/2025, de fecha</w:t>
            </w:r>
            <w:r w:rsidR="00460F0B">
              <w:rPr>
                <w:i w:val="0"/>
              </w:rPr>
              <w:t xml:space="preserve"> 14 de julio de 2025, firmado por el Servidor Público Habilitado de la Dirección de Administración, por medio del cual, remitió una liga </w:t>
            </w:r>
            <w:r w:rsidR="00460F0B">
              <w:rPr>
                <w:i w:val="0"/>
              </w:rPr>
              <w:lastRenderedPageBreak/>
              <w:t>electrónica en datos cerrados, en el que refiere se encuentra el padrón de proveedores y contratistas del Sujeto Obligado. Por lo que hace a pólizas de egresos, número de partida presupuestal, monto ejercido y fuente de financiamiento refirió que dicha información no obra en sus archivos al no ser parte de sus facultades.</w:t>
            </w:r>
          </w:p>
        </w:tc>
      </w:tr>
      <w:tr w:rsidR="00CD7944" w:rsidTr="00CE7762">
        <w:tc>
          <w:tcPr>
            <w:tcW w:w="2708" w:type="dxa"/>
          </w:tcPr>
          <w:p w:rsidR="00CD7944" w:rsidRPr="004354A2" w:rsidRDefault="00CE7762" w:rsidP="00CE7762">
            <w:pPr>
              <w:spacing w:before="240" w:line="360" w:lineRule="auto"/>
              <w:jc w:val="both"/>
              <w:rPr>
                <w:rFonts w:ascii="Palatino Linotype" w:hAnsi="Palatino Linotype" w:cs="Arial"/>
                <w:b/>
                <w:i/>
                <w:sz w:val="22"/>
              </w:rPr>
            </w:pPr>
            <w:r w:rsidRPr="004354A2">
              <w:rPr>
                <w:rFonts w:ascii="Palatino Linotype" w:hAnsi="Palatino Linotype" w:cs="Arial"/>
                <w:b/>
                <w:i/>
                <w:sz w:val="22"/>
              </w:rPr>
              <w:lastRenderedPageBreak/>
              <w:t>01226/CUAUTIZC/IP/2025</w:t>
            </w:r>
          </w:p>
        </w:tc>
        <w:tc>
          <w:tcPr>
            <w:tcW w:w="6383" w:type="dxa"/>
          </w:tcPr>
          <w:p w:rsidR="00CD7944" w:rsidRPr="00460F0B" w:rsidRDefault="004354A2" w:rsidP="00460F0B">
            <w:pPr>
              <w:pStyle w:val="INFOEM"/>
              <w:spacing w:before="0"/>
              <w:ind w:left="0" w:right="0"/>
              <w:rPr>
                <w:rFonts w:cs="Arial"/>
                <w:i w:val="0"/>
              </w:rPr>
            </w:pPr>
            <w:r w:rsidRPr="009569F3">
              <w:rPr>
                <w:rFonts w:cs="Arial"/>
                <w:b/>
              </w:rPr>
              <w:t>RESPUESTA 1226.pdf</w:t>
            </w:r>
            <w:r>
              <w:rPr>
                <w:rFonts w:cs="Arial"/>
              </w:rPr>
              <w:t>:</w:t>
            </w:r>
            <w:r w:rsidR="00460F0B">
              <w:rPr>
                <w:rFonts w:cs="Arial"/>
              </w:rPr>
              <w:t xml:space="preserve"> </w:t>
            </w:r>
            <w:r w:rsidR="00460F0B">
              <w:rPr>
                <w:rFonts w:cs="Arial"/>
                <w:i w:val="0"/>
              </w:rPr>
              <w:t xml:space="preserve">oficio número DA/TRANSP/0190/2025, firmado por el Servidor Público Habilitado de la Dirección de Administración, </w:t>
            </w:r>
            <w:r w:rsidR="00460F0B">
              <w:rPr>
                <w:i w:val="0"/>
              </w:rPr>
              <w:t>por medio del cual, remitió una liga electrónica en datos cerrados, en el que refiere se encuentra el padrón de proveedores y contratistas del Sujeto Obligado. Por lo que hace a pólizas de egresos, número de partida presupuestal, monto ejercido y fuente de financiamiento refirió que dicha información no obra en sus archivos al no ser parte de sus facultades.</w:t>
            </w:r>
          </w:p>
        </w:tc>
      </w:tr>
    </w:tbl>
    <w:p w:rsidR="00CD7944" w:rsidRDefault="00CD7944" w:rsidP="00CD7944">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CD7944" w:rsidRDefault="00CD7944" w:rsidP="00CD7944">
      <w:pPr>
        <w:pBdr>
          <w:top w:val="nil"/>
          <w:left w:val="nil"/>
          <w:bottom w:val="nil"/>
          <w:right w:val="nil"/>
          <w:between w:val="nil"/>
        </w:pBdr>
        <w:spacing w:line="360" w:lineRule="auto"/>
        <w:contextualSpacing/>
        <w:jc w:val="both"/>
        <w:rPr>
          <w:rFonts w:ascii="Palatino Linotype" w:hAnsi="Palatino Linotype"/>
          <w:i/>
        </w:rPr>
      </w:pPr>
      <w:r w:rsidRPr="00124BFD">
        <w:rPr>
          <w:rFonts w:ascii="Palatino Linotype" w:hAnsi="Palatino Linotype" w:cs="Arial"/>
          <w:bCs/>
        </w:rPr>
        <w:t>Es así como, derivado de la</w:t>
      </w:r>
      <w:r>
        <w:rPr>
          <w:rFonts w:ascii="Palatino Linotype" w:hAnsi="Palatino Linotype" w:cs="Arial"/>
          <w:bCs/>
        </w:rPr>
        <w:t>s</w:t>
      </w:r>
      <w:r w:rsidRPr="00124BFD">
        <w:rPr>
          <w:rFonts w:ascii="Palatino Linotype" w:hAnsi="Palatino Linotype" w:cs="Arial"/>
          <w:bCs/>
        </w:rPr>
        <w:t xml:space="preserve"> respuesta</w:t>
      </w:r>
      <w:r>
        <w:rPr>
          <w:rFonts w:ascii="Palatino Linotype" w:hAnsi="Palatino Linotype" w:cs="Arial"/>
          <w:bCs/>
        </w:rPr>
        <w:t>s</w:t>
      </w:r>
      <w:r w:rsidRPr="00124BFD">
        <w:rPr>
          <w:rFonts w:ascii="Palatino Linotype" w:hAnsi="Palatino Linotype" w:cs="Arial"/>
          <w:bCs/>
        </w:rPr>
        <w:t xml:space="preserve"> emitida</w:t>
      </w:r>
      <w:r>
        <w:rPr>
          <w:rFonts w:ascii="Palatino Linotype" w:hAnsi="Palatino Linotype" w:cs="Arial"/>
          <w:bCs/>
        </w:rPr>
        <w:t>s</w:t>
      </w:r>
      <w:r w:rsidRPr="00124BFD">
        <w:rPr>
          <w:rFonts w:ascii="Palatino Linotype" w:hAnsi="Palatino Linotype" w:cs="Arial"/>
          <w:bCs/>
        </w:rPr>
        <w:t xml:space="preserve">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xml:space="preserve">, interpuso </w:t>
      </w:r>
      <w:r>
        <w:rPr>
          <w:rFonts w:ascii="Palatino Linotype" w:hAnsi="Palatino Linotype" w:cs="Arial"/>
          <w:bCs/>
        </w:rPr>
        <w:t>los</w:t>
      </w:r>
      <w:r w:rsidRPr="00124BFD">
        <w:rPr>
          <w:rFonts w:ascii="Palatino Linotype" w:hAnsi="Palatino Linotype" w:cs="Arial"/>
          <w:bCs/>
        </w:rPr>
        <w:t xml:space="preserve"> recurso</w:t>
      </w:r>
      <w:r>
        <w:rPr>
          <w:rFonts w:ascii="Palatino Linotype" w:hAnsi="Palatino Linotype" w:cs="Arial"/>
          <w:bCs/>
        </w:rPr>
        <w:t>s</w:t>
      </w:r>
      <w:r w:rsidRPr="00124BFD">
        <w:rPr>
          <w:rFonts w:ascii="Palatino Linotype" w:hAnsi="Palatino Linotype" w:cs="Arial"/>
          <w:bCs/>
        </w:rPr>
        <w:t xml:space="preserve"> de revisión, señalando sustancialmente lo siguiente:</w:t>
      </w:r>
      <w:r w:rsidRPr="00124BFD" w:rsidDel="00107C3B">
        <w:rPr>
          <w:rFonts w:ascii="Palatino Linotype" w:hAnsi="Palatino Linotype"/>
          <w:b/>
          <w:i/>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6129"/>
      </w:tblGrid>
      <w:tr w:rsidR="00460F0B" w:rsidTr="00460F0B">
        <w:tc>
          <w:tcPr>
            <w:tcW w:w="9091" w:type="dxa"/>
            <w:gridSpan w:val="2"/>
            <w:shd w:val="clear" w:color="auto" w:fill="D9D9D9" w:themeFill="background1" w:themeFillShade="D9"/>
          </w:tcPr>
          <w:p w:rsidR="00460F0B" w:rsidRPr="00B45EA2" w:rsidRDefault="00460F0B" w:rsidP="00460F0B">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460F0B" w:rsidTr="00460F0B">
        <w:tc>
          <w:tcPr>
            <w:tcW w:w="2962" w:type="dxa"/>
          </w:tcPr>
          <w:p w:rsidR="00460F0B" w:rsidRPr="00460F0B" w:rsidRDefault="00460F0B" w:rsidP="00460F0B">
            <w:pPr>
              <w:spacing w:line="360" w:lineRule="auto"/>
              <w:jc w:val="both"/>
              <w:rPr>
                <w:rFonts w:ascii="Palatino Linotype" w:hAnsi="Palatino Linotype" w:cs="Arial"/>
                <w:sz w:val="22"/>
              </w:rPr>
            </w:pPr>
            <w:r w:rsidRPr="00460F0B">
              <w:rPr>
                <w:rFonts w:ascii="Palatino Linotype" w:hAnsi="Palatino Linotype" w:cs="Arial"/>
                <w:b/>
                <w:sz w:val="22"/>
              </w:rPr>
              <w:t>09280/INFOEM/IP/RR/2025</w:t>
            </w:r>
          </w:p>
        </w:tc>
        <w:tc>
          <w:tcPr>
            <w:tcW w:w="6129" w:type="dxa"/>
          </w:tcPr>
          <w:p w:rsidR="00460F0B" w:rsidRPr="00460F0B" w:rsidRDefault="00460F0B" w:rsidP="00460F0B">
            <w:pPr>
              <w:jc w:val="both"/>
              <w:rPr>
                <w:rFonts w:ascii="Palatino Linotype" w:hAnsi="Palatino Linotype" w:cs="Arial"/>
                <w:b/>
                <w:i/>
                <w:sz w:val="22"/>
                <w:szCs w:val="22"/>
              </w:rPr>
            </w:pPr>
            <w:r w:rsidRPr="00460F0B">
              <w:rPr>
                <w:rFonts w:ascii="Palatino Linotype" w:hAnsi="Palatino Linotype" w:cs="Arial"/>
                <w:b/>
                <w:i/>
                <w:sz w:val="22"/>
                <w:szCs w:val="22"/>
              </w:rPr>
              <w:t xml:space="preserve">Acto impugnado </w:t>
            </w:r>
          </w:p>
          <w:p w:rsidR="00460F0B" w:rsidRPr="00460F0B" w:rsidRDefault="00460F0B" w:rsidP="00460F0B">
            <w:pPr>
              <w:pStyle w:val="INFOEM"/>
              <w:spacing w:before="0" w:line="240" w:lineRule="auto"/>
              <w:ind w:left="0" w:right="77"/>
              <w:rPr>
                <w:szCs w:val="22"/>
              </w:rPr>
            </w:pPr>
            <w:r w:rsidRPr="00460F0B">
              <w:rPr>
                <w:szCs w:val="22"/>
              </w:rPr>
              <w:t>“Las respuestas que se hicieron no contienen la información solicitada” (sic)</w:t>
            </w:r>
          </w:p>
          <w:p w:rsidR="00460F0B" w:rsidRPr="00460F0B" w:rsidRDefault="00460F0B" w:rsidP="00460F0B">
            <w:pPr>
              <w:jc w:val="both"/>
              <w:rPr>
                <w:rFonts w:ascii="Palatino Linotype" w:hAnsi="Palatino Linotype" w:cs="Arial"/>
                <w:i/>
                <w:sz w:val="22"/>
                <w:szCs w:val="22"/>
              </w:rPr>
            </w:pPr>
            <w:r w:rsidRPr="00460F0B">
              <w:rPr>
                <w:rFonts w:ascii="Palatino Linotype" w:hAnsi="Palatino Linotype" w:cs="Arial"/>
                <w:b/>
                <w:i/>
                <w:sz w:val="22"/>
                <w:szCs w:val="22"/>
              </w:rPr>
              <w:t>Razones o motivos de inconformidad</w:t>
            </w:r>
          </w:p>
          <w:p w:rsidR="00460F0B" w:rsidRPr="00460F0B" w:rsidRDefault="00460F0B" w:rsidP="00460F0B">
            <w:pPr>
              <w:pStyle w:val="INFOEM"/>
              <w:spacing w:before="0" w:line="240" w:lineRule="auto"/>
              <w:ind w:left="0" w:right="77"/>
              <w:rPr>
                <w:szCs w:val="22"/>
              </w:rPr>
            </w:pPr>
            <w:r w:rsidRPr="00460F0B">
              <w:rPr>
                <w:szCs w:val="22"/>
              </w:rPr>
              <w:t>“se niega la información, se deja a disposición la búsqueda de la información, se argumenta que no obra en sus atribuciones proporcionar una respuesta” (Sic)</w:t>
            </w:r>
          </w:p>
        </w:tc>
      </w:tr>
      <w:tr w:rsidR="00460F0B" w:rsidTr="00460F0B">
        <w:tc>
          <w:tcPr>
            <w:tcW w:w="2962" w:type="dxa"/>
          </w:tcPr>
          <w:p w:rsidR="00460F0B" w:rsidRPr="00460F0B" w:rsidRDefault="00460F0B" w:rsidP="00460F0B">
            <w:pPr>
              <w:spacing w:line="360" w:lineRule="auto"/>
              <w:jc w:val="both"/>
              <w:rPr>
                <w:rFonts w:ascii="Palatino Linotype" w:hAnsi="Palatino Linotype" w:cs="Arial"/>
                <w:b/>
                <w:sz w:val="22"/>
              </w:rPr>
            </w:pPr>
            <w:r w:rsidRPr="00460F0B">
              <w:rPr>
                <w:rFonts w:ascii="Palatino Linotype" w:hAnsi="Palatino Linotype" w:cs="Arial"/>
                <w:b/>
                <w:sz w:val="22"/>
              </w:rPr>
              <w:t>09288/INFOEM/IP/RR/2025</w:t>
            </w:r>
          </w:p>
        </w:tc>
        <w:tc>
          <w:tcPr>
            <w:tcW w:w="6129" w:type="dxa"/>
          </w:tcPr>
          <w:p w:rsidR="00460F0B" w:rsidRPr="00460F0B" w:rsidRDefault="00460F0B" w:rsidP="00460F0B">
            <w:pPr>
              <w:jc w:val="both"/>
              <w:rPr>
                <w:rFonts w:ascii="Palatino Linotype" w:hAnsi="Palatino Linotype" w:cs="Arial"/>
                <w:b/>
                <w:i/>
                <w:sz w:val="22"/>
                <w:szCs w:val="22"/>
              </w:rPr>
            </w:pPr>
            <w:r w:rsidRPr="00460F0B">
              <w:rPr>
                <w:rFonts w:ascii="Palatino Linotype" w:hAnsi="Palatino Linotype" w:cs="Arial"/>
                <w:b/>
                <w:i/>
                <w:sz w:val="22"/>
                <w:szCs w:val="22"/>
              </w:rPr>
              <w:t xml:space="preserve">Acto impugnado </w:t>
            </w:r>
          </w:p>
          <w:p w:rsidR="00460F0B" w:rsidRPr="00460F0B" w:rsidRDefault="00460F0B" w:rsidP="00460F0B">
            <w:pPr>
              <w:pStyle w:val="INFOEM"/>
              <w:spacing w:before="0" w:line="240" w:lineRule="auto"/>
              <w:ind w:left="0" w:right="0"/>
              <w:rPr>
                <w:szCs w:val="22"/>
              </w:rPr>
            </w:pPr>
            <w:r w:rsidRPr="00460F0B">
              <w:rPr>
                <w:szCs w:val="22"/>
              </w:rPr>
              <w:lastRenderedPageBreak/>
              <w:t xml:space="preserve">“La respuesta no entrega la información solicitada de manera </w:t>
            </w:r>
            <w:proofErr w:type="spellStart"/>
            <w:r w:rsidRPr="00460F0B">
              <w:rPr>
                <w:szCs w:val="22"/>
              </w:rPr>
              <w:t>especifica</w:t>
            </w:r>
            <w:proofErr w:type="spellEnd"/>
            <w:r w:rsidRPr="00460F0B">
              <w:rPr>
                <w:szCs w:val="22"/>
              </w:rPr>
              <w:t>” (sic)</w:t>
            </w:r>
          </w:p>
          <w:p w:rsidR="00460F0B" w:rsidRPr="00460F0B" w:rsidRDefault="00460F0B" w:rsidP="00460F0B">
            <w:pPr>
              <w:jc w:val="both"/>
              <w:rPr>
                <w:rFonts w:ascii="Palatino Linotype" w:hAnsi="Palatino Linotype" w:cs="Arial"/>
                <w:i/>
                <w:sz w:val="22"/>
                <w:szCs w:val="22"/>
              </w:rPr>
            </w:pPr>
            <w:r w:rsidRPr="00460F0B">
              <w:rPr>
                <w:rFonts w:ascii="Palatino Linotype" w:hAnsi="Palatino Linotype" w:cs="Arial"/>
                <w:b/>
                <w:i/>
                <w:sz w:val="22"/>
                <w:szCs w:val="22"/>
              </w:rPr>
              <w:t>Razones o motivos de inconformidad</w:t>
            </w:r>
          </w:p>
          <w:p w:rsidR="00460F0B" w:rsidRPr="00460F0B" w:rsidRDefault="00460F0B" w:rsidP="00460F0B">
            <w:pPr>
              <w:jc w:val="both"/>
              <w:rPr>
                <w:rFonts w:ascii="Palatino Linotype" w:hAnsi="Palatino Linotype" w:cs="Arial"/>
                <w:b/>
                <w:i/>
                <w:sz w:val="22"/>
                <w:szCs w:val="22"/>
              </w:rPr>
            </w:pPr>
            <w:r w:rsidRPr="00460F0B">
              <w:rPr>
                <w:rFonts w:ascii="Palatino Linotype" w:hAnsi="Palatino Linotype"/>
                <w:i/>
                <w:sz w:val="22"/>
                <w:szCs w:val="22"/>
              </w:rPr>
              <w:t>“La respuesta no entrega la información que se solcito de manera precisa, ni accesible” (Sic)</w:t>
            </w:r>
          </w:p>
        </w:tc>
      </w:tr>
      <w:tr w:rsidR="00460F0B" w:rsidTr="00460F0B">
        <w:tc>
          <w:tcPr>
            <w:tcW w:w="2962" w:type="dxa"/>
          </w:tcPr>
          <w:p w:rsidR="00460F0B" w:rsidRPr="00460F0B" w:rsidRDefault="00460F0B" w:rsidP="00460F0B">
            <w:pPr>
              <w:spacing w:line="360" w:lineRule="auto"/>
              <w:jc w:val="both"/>
              <w:rPr>
                <w:rFonts w:ascii="Palatino Linotype" w:hAnsi="Palatino Linotype" w:cs="Arial"/>
                <w:sz w:val="22"/>
              </w:rPr>
            </w:pPr>
            <w:r w:rsidRPr="00460F0B">
              <w:rPr>
                <w:rFonts w:ascii="Palatino Linotype" w:hAnsi="Palatino Linotype" w:cs="Arial"/>
                <w:b/>
                <w:sz w:val="22"/>
              </w:rPr>
              <w:lastRenderedPageBreak/>
              <w:t>09291/INFOEM/IP/RR/2025</w:t>
            </w:r>
          </w:p>
        </w:tc>
        <w:tc>
          <w:tcPr>
            <w:tcW w:w="6129" w:type="dxa"/>
          </w:tcPr>
          <w:p w:rsidR="00460F0B" w:rsidRPr="00460F0B" w:rsidRDefault="00460F0B" w:rsidP="00460F0B">
            <w:pPr>
              <w:jc w:val="both"/>
              <w:rPr>
                <w:rFonts w:ascii="Palatino Linotype" w:hAnsi="Palatino Linotype" w:cs="Arial"/>
                <w:b/>
                <w:i/>
                <w:sz w:val="22"/>
                <w:szCs w:val="22"/>
              </w:rPr>
            </w:pPr>
            <w:r w:rsidRPr="00460F0B">
              <w:rPr>
                <w:rFonts w:ascii="Palatino Linotype" w:hAnsi="Palatino Linotype" w:cs="Arial"/>
                <w:b/>
                <w:i/>
                <w:sz w:val="22"/>
                <w:szCs w:val="22"/>
              </w:rPr>
              <w:t xml:space="preserve">Acto impugnado </w:t>
            </w:r>
          </w:p>
          <w:p w:rsidR="00460F0B" w:rsidRPr="00460F0B" w:rsidRDefault="00460F0B" w:rsidP="00460F0B">
            <w:pPr>
              <w:pStyle w:val="INFOEM"/>
              <w:spacing w:before="0" w:line="240" w:lineRule="auto"/>
              <w:ind w:left="0" w:right="-74"/>
              <w:rPr>
                <w:szCs w:val="22"/>
              </w:rPr>
            </w:pPr>
            <w:r w:rsidRPr="00460F0B">
              <w:rPr>
                <w:szCs w:val="22"/>
              </w:rPr>
              <w:t>“La respuesta que se entrega no es especifica ni precisa” (sic)</w:t>
            </w:r>
          </w:p>
          <w:p w:rsidR="00460F0B" w:rsidRPr="00460F0B" w:rsidRDefault="00460F0B" w:rsidP="00460F0B">
            <w:pPr>
              <w:jc w:val="both"/>
              <w:rPr>
                <w:rFonts w:ascii="Palatino Linotype" w:hAnsi="Palatino Linotype" w:cs="Arial"/>
                <w:i/>
                <w:sz w:val="22"/>
                <w:szCs w:val="22"/>
              </w:rPr>
            </w:pPr>
            <w:r w:rsidRPr="00460F0B">
              <w:rPr>
                <w:rFonts w:ascii="Palatino Linotype" w:hAnsi="Palatino Linotype" w:cs="Arial"/>
                <w:b/>
                <w:i/>
                <w:sz w:val="22"/>
                <w:szCs w:val="22"/>
              </w:rPr>
              <w:t>Razones o motivos de inconformidad</w:t>
            </w:r>
          </w:p>
          <w:p w:rsidR="00460F0B" w:rsidRPr="00460F0B" w:rsidRDefault="00460F0B" w:rsidP="00460F0B">
            <w:pPr>
              <w:pStyle w:val="INFOEM"/>
              <w:spacing w:before="0" w:line="240" w:lineRule="auto"/>
              <w:ind w:left="0" w:right="77"/>
              <w:rPr>
                <w:szCs w:val="22"/>
              </w:rPr>
            </w:pPr>
            <w:r w:rsidRPr="00460F0B">
              <w:rPr>
                <w:szCs w:val="22"/>
              </w:rPr>
              <w:t>“No se proporciona la información solicitada” (Sic)</w:t>
            </w:r>
          </w:p>
        </w:tc>
      </w:tr>
    </w:tbl>
    <w:p w:rsidR="00CD7944" w:rsidRDefault="00CD7944" w:rsidP="00CD7944">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751A4B" w:rsidRDefault="00751A4B" w:rsidP="00751A4B">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electrónicos</w:t>
      </w:r>
      <w:r>
        <w:rPr>
          <w:rFonts w:ascii="Palatino Linotype" w:eastAsia="Calibri" w:hAnsi="Palatino Linotype" w:cs="Calibri"/>
          <w:lang w:val="es-ES_tradnl" w:eastAsia="es-MX"/>
        </w:rPr>
        <w:t xml:space="preserve"> denominados “</w:t>
      </w:r>
      <w:r w:rsidR="00460F0B" w:rsidRPr="00460F0B">
        <w:rPr>
          <w:rFonts w:ascii="Palatino Linotype" w:hAnsi="Palatino Linotype" w:cs="Arial"/>
          <w:b/>
          <w:i/>
        </w:rPr>
        <w:t>Informe Justificado RR 09280.pdf</w:t>
      </w:r>
      <w:r w:rsidRPr="00B525BC">
        <w:rPr>
          <w:rFonts w:ascii="Palatino Linotype" w:hAnsi="Palatino Linotype" w:cs="Arial"/>
          <w:b/>
          <w:i/>
        </w:rPr>
        <w:t>f</w:t>
      </w:r>
      <w:r>
        <w:rPr>
          <w:rFonts w:ascii="Palatino Linotype" w:hAnsi="Palatino Linotype" w:cs="Arial"/>
        </w:rPr>
        <w:t>”</w:t>
      </w:r>
      <w:r w:rsidR="00AB16DD">
        <w:rPr>
          <w:rFonts w:ascii="Palatino Linotype" w:hAnsi="Palatino Linotype" w:cs="Arial"/>
        </w:rPr>
        <w:t>, “</w:t>
      </w:r>
      <w:r w:rsidR="00AB16DD" w:rsidRPr="00AB16DD">
        <w:rPr>
          <w:rFonts w:ascii="Palatino Linotype" w:hAnsi="Palatino Linotype" w:cs="Arial"/>
          <w:b/>
          <w:i/>
        </w:rPr>
        <w:t>Informe Justificado RR 09288.pdf”</w:t>
      </w:r>
      <w:r>
        <w:rPr>
          <w:rFonts w:ascii="Palatino Linotype" w:hAnsi="Palatino Linotype" w:cs="Arial"/>
        </w:rPr>
        <w:t xml:space="preserve"> y </w:t>
      </w:r>
      <w:r w:rsidRPr="00B525BC">
        <w:rPr>
          <w:rFonts w:ascii="Palatino Linotype" w:hAnsi="Palatino Linotype" w:cs="Arial"/>
          <w:b/>
          <w:i/>
        </w:rPr>
        <w:t>“</w:t>
      </w:r>
      <w:r w:rsidR="00AB16DD" w:rsidRPr="00AB16DD">
        <w:rPr>
          <w:rFonts w:ascii="Palatino Linotype" w:hAnsi="Palatino Linotype" w:cs="Arial"/>
          <w:b/>
          <w:i/>
        </w:rPr>
        <w:t>Informe Justificado RR 09291.pdf</w:t>
      </w:r>
      <w:r w:rsidRPr="00B525BC">
        <w:rPr>
          <w:rFonts w:ascii="Palatino Linotype" w:hAnsi="Palatino Linotype" w:cs="Arial"/>
          <w:b/>
          <w:i/>
        </w:rPr>
        <w:t>”</w:t>
      </w:r>
      <w:r>
        <w:rPr>
          <w:rFonts w:ascii="Palatino Linotype" w:hAnsi="Palatino Linotype" w:cs="Arial"/>
        </w:rPr>
        <w:t>, en los que ratifica su respuesta.</w:t>
      </w:r>
    </w:p>
    <w:p w:rsidR="00CD7944" w:rsidRDefault="00CD7944" w:rsidP="00CD7944">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CD7944" w:rsidRDefault="00CD7944" w:rsidP="00CD7944">
      <w:pPr>
        <w:pStyle w:val="Sinespaciado"/>
        <w:spacing w:line="360" w:lineRule="auto"/>
        <w:jc w:val="both"/>
        <w:rPr>
          <w:rFonts w:ascii="Palatino Linotype" w:hAnsi="Palatino Linotype"/>
          <w:bCs/>
          <w:sz w:val="24"/>
          <w:lang w:val="es-ES"/>
        </w:rPr>
      </w:pPr>
      <w:r>
        <w:rPr>
          <w:rFonts w:ascii="Palatino Linotype" w:hAnsi="Palatino Linotype"/>
          <w:bCs/>
          <w:sz w:val="24"/>
          <w:lang w:val="es-ES"/>
        </w:rPr>
        <w:t xml:space="preserve">En primer término, resulta importante establecer las áreas, unidades y direcciones con las que cuenta la administración pública, esto conforme a la Gaceta 016, Sumario I. </w:t>
      </w:r>
      <w:r w:rsidRPr="003B6204">
        <w:rPr>
          <w:rFonts w:ascii="Palatino Linotype" w:hAnsi="Palatino Linotype"/>
          <w:bCs/>
          <w:sz w:val="24"/>
          <w:lang w:val="es-ES"/>
        </w:rPr>
        <w:t>REFORMAS, DEROGACIONES Y ADICIONES AL BANDO MUNICIPAL DE CUAUTITLÁN IZCALLI 2025, EN</w:t>
      </w:r>
      <w:r>
        <w:rPr>
          <w:rFonts w:ascii="Palatino Linotype" w:hAnsi="Palatino Linotype"/>
          <w:bCs/>
          <w:sz w:val="24"/>
          <w:lang w:val="es-ES"/>
        </w:rPr>
        <w:t xml:space="preserve"> TÉRMINOS DEL PUNTO DE ACUERDO, donde se señala lo siguiente:</w:t>
      </w:r>
    </w:p>
    <w:p w:rsidR="00CD7944" w:rsidRDefault="00CD7944" w:rsidP="00CD7944">
      <w:pPr>
        <w:pStyle w:val="Citas"/>
      </w:pPr>
      <w:r w:rsidRPr="003B6204">
        <w:t>Artículo 27 Bis. La persona titular de la Presidencia Municipal contará con las siguientes áreas administrativas de apoyo directo y asesoría:</w:t>
      </w:r>
    </w:p>
    <w:p w:rsidR="00CD7944" w:rsidRDefault="00CD7944" w:rsidP="00CD7944">
      <w:pPr>
        <w:pStyle w:val="Citas"/>
        <w:numPr>
          <w:ilvl w:val="0"/>
          <w:numId w:val="5"/>
        </w:numPr>
      </w:pPr>
      <w:r w:rsidRPr="003B6204">
        <w:t xml:space="preserve">Coordinación de Administración y Vinculación </w:t>
      </w:r>
    </w:p>
    <w:p w:rsidR="00CD7944" w:rsidRDefault="00CD7944" w:rsidP="00CD7944">
      <w:pPr>
        <w:pStyle w:val="Citas"/>
        <w:numPr>
          <w:ilvl w:val="0"/>
          <w:numId w:val="5"/>
        </w:numPr>
      </w:pPr>
      <w:r w:rsidRPr="003B6204">
        <w:t xml:space="preserve">Coordinación Jurídica </w:t>
      </w:r>
    </w:p>
    <w:p w:rsidR="00CD7944" w:rsidRDefault="00CD7944" w:rsidP="00CD7944">
      <w:pPr>
        <w:pStyle w:val="Citas"/>
        <w:numPr>
          <w:ilvl w:val="0"/>
          <w:numId w:val="5"/>
        </w:numPr>
      </w:pPr>
      <w:r w:rsidRPr="003B6204">
        <w:lastRenderedPageBreak/>
        <w:t xml:space="preserve">Coordinación de la oficina de la presidencia </w:t>
      </w:r>
    </w:p>
    <w:p w:rsidR="00CD7944" w:rsidRDefault="00CD7944" w:rsidP="00CD7944">
      <w:pPr>
        <w:pStyle w:val="Citas"/>
        <w:ind w:left="1571"/>
      </w:pPr>
      <w:r w:rsidRPr="003B6204">
        <w:t xml:space="preserve">a) Departamento de giras y eventos, y </w:t>
      </w:r>
    </w:p>
    <w:p w:rsidR="00CD7944" w:rsidRDefault="00CD7944" w:rsidP="00CD7944">
      <w:pPr>
        <w:pStyle w:val="Citas"/>
        <w:ind w:left="1571"/>
      </w:pPr>
      <w:r w:rsidRPr="003B6204">
        <w:t xml:space="preserve">b) Enlace del Comité Municipal de dictamen de giro. </w:t>
      </w:r>
    </w:p>
    <w:p w:rsidR="00CD7944" w:rsidRDefault="00CD7944" w:rsidP="00CD7944">
      <w:pPr>
        <w:pStyle w:val="Citas"/>
        <w:numPr>
          <w:ilvl w:val="0"/>
          <w:numId w:val="5"/>
        </w:numPr>
      </w:pPr>
      <w:r w:rsidRPr="003B6204">
        <w:t>Secretaría Técnica;</w:t>
      </w:r>
    </w:p>
    <w:p w:rsidR="00CD7944" w:rsidRDefault="00CD7944" w:rsidP="00CD7944">
      <w:pPr>
        <w:pStyle w:val="Citas"/>
        <w:numPr>
          <w:ilvl w:val="0"/>
          <w:numId w:val="5"/>
        </w:numPr>
      </w:pPr>
      <w:r w:rsidRPr="003B6204">
        <w:t xml:space="preserve">Coordinación General de Mejora Regulatoria; </w:t>
      </w:r>
    </w:p>
    <w:p w:rsidR="00CD7944" w:rsidRDefault="00CD7944" w:rsidP="00CD7944">
      <w:pPr>
        <w:pStyle w:val="Citas"/>
        <w:numPr>
          <w:ilvl w:val="0"/>
          <w:numId w:val="5"/>
        </w:numPr>
      </w:pPr>
      <w:r w:rsidRPr="003B6204">
        <w:t xml:space="preserve">Coordinación de Gobierno Digital; </w:t>
      </w:r>
    </w:p>
    <w:p w:rsidR="00CD7944" w:rsidRDefault="00CD7944" w:rsidP="00CD7944">
      <w:pPr>
        <w:pStyle w:val="Citas"/>
        <w:numPr>
          <w:ilvl w:val="0"/>
          <w:numId w:val="5"/>
        </w:numPr>
      </w:pPr>
      <w:r w:rsidRPr="003B6204">
        <w:t xml:space="preserve">Coordinación de Transparencia; </w:t>
      </w:r>
    </w:p>
    <w:p w:rsidR="00CD7944" w:rsidRDefault="00CD7944" w:rsidP="00CD7944">
      <w:pPr>
        <w:pStyle w:val="Citas"/>
        <w:numPr>
          <w:ilvl w:val="0"/>
          <w:numId w:val="5"/>
        </w:numPr>
      </w:pPr>
      <w:r w:rsidRPr="003B6204">
        <w:t>Coordinación de</w:t>
      </w:r>
      <w:r>
        <w:t xml:space="preserve"> Asesoría Política y Gobierno; </w:t>
      </w:r>
    </w:p>
    <w:p w:rsidR="00CD7944" w:rsidRDefault="00CD7944" w:rsidP="00CD7944">
      <w:pPr>
        <w:pStyle w:val="Citas"/>
        <w:numPr>
          <w:ilvl w:val="0"/>
          <w:numId w:val="5"/>
        </w:numPr>
      </w:pPr>
      <w:r w:rsidRPr="003B6204">
        <w:t xml:space="preserve">Secretaría Técnica del Consejo Municipal de Seguridad Pública; </w:t>
      </w:r>
    </w:p>
    <w:p w:rsidR="00CD7944" w:rsidRDefault="00CD7944" w:rsidP="00CD7944">
      <w:pPr>
        <w:pStyle w:val="Citas"/>
        <w:numPr>
          <w:ilvl w:val="0"/>
          <w:numId w:val="5"/>
        </w:numPr>
      </w:pPr>
      <w:r w:rsidRPr="00FF5181">
        <w:rPr>
          <w:b/>
          <w:u w:val="single"/>
        </w:rPr>
        <w:t>Coordinación General de Comunicación Social;</w:t>
      </w:r>
      <w:r w:rsidRPr="003B6204">
        <w:t xml:space="preserve"> y </w:t>
      </w:r>
    </w:p>
    <w:p w:rsidR="00CD7944" w:rsidRPr="00FF5181" w:rsidRDefault="00CD7944" w:rsidP="00CD7944">
      <w:pPr>
        <w:pStyle w:val="Citas"/>
        <w:numPr>
          <w:ilvl w:val="0"/>
          <w:numId w:val="5"/>
        </w:numPr>
        <w:rPr>
          <w:b/>
          <w:u w:val="single"/>
        </w:rPr>
      </w:pPr>
      <w:r w:rsidRPr="00FF5181">
        <w:rPr>
          <w:b/>
          <w:u w:val="single"/>
        </w:rPr>
        <w:t xml:space="preserve">Coordinación Municipal de Protección Civil y Bomberos: </w:t>
      </w:r>
    </w:p>
    <w:p w:rsidR="00CD7944" w:rsidRDefault="00CD7944" w:rsidP="00CD7944">
      <w:pPr>
        <w:pStyle w:val="Citas"/>
        <w:ind w:left="1276"/>
      </w:pPr>
      <w:r w:rsidRPr="003B6204">
        <w:t xml:space="preserve">a) Departamento de Protección Civil: </w:t>
      </w:r>
    </w:p>
    <w:p w:rsidR="00CD7944" w:rsidRDefault="00CD7944" w:rsidP="00CD7944">
      <w:pPr>
        <w:pStyle w:val="Citas"/>
        <w:ind w:left="1843"/>
      </w:pPr>
      <w:r w:rsidRPr="003B6204">
        <w:t xml:space="preserve">1.      área de inspección y </w:t>
      </w:r>
      <w:proofErr w:type="spellStart"/>
      <w:r w:rsidRPr="003B6204">
        <w:t>dictaminación</w:t>
      </w:r>
      <w:proofErr w:type="spellEnd"/>
      <w:r w:rsidRPr="003B6204">
        <w:t xml:space="preserve">; </w:t>
      </w:r>
    </w:p>
    <w:p w:rsidR="00CD7944" w:rsidRDefault="00CD7944" w:rsidP="00CD7944">
      <w:pPr>
        <w:pStyle w:val="Citas"/>
        <w:ind w:left="1843"/>
      </w:pPr>
      <w:r>
        <w:t xml:space="preserve">2.     </w:t>
      </w:r>
      <w:r w:rsidRPr="003B6204">
        <w:t xml:space="preserve">área de análisis y prevención de riesgo; </w:t>
      </w:r>
    </w:p>
    <w:p w:rsidR="00CD7944" w:rsidRDefault="00CD7944" w:rsidP="00CD7944">
      <w:pPr>
        <w:pStyle w:val="Citas"/>
        <w:ind w:left="1843"/>
      </w:pPr>
      <w:r>
        <w:t xml:space="preserve">3. </w:t>
      </w:r>
      <w:r w:rsidRPr="003B6204">
        <w:t xml:space="preserve">área de capacitación, formación y difusión. </w:t>
      </w:r>
    </w:p>
    <w:p w:rsidR="00CD7944" w:rsidRDefault="00CD7944" w:rsidP="00CD7944">
      <w:pPr>
        <w:pStyle w:val="Citas"/>
        <w:ind w:left="1418"/>
      </w:pPr>
      <w:r w:rsidRPr="003B6204">
        <w:t xml:space="preserve">b) Departamento de bomberos; </w:t>
      </w:r>
    </w:p>
    <w:p w:rsidR="00CD7944" w:rsidRDefault="00CD7944" w:rsidP="00CD7944">
      <w:pPr>
        <w:pStyle w:val="Citas"/>
        <w:ind w:left="1418"/>
      </w:pPr>
      <w:r w:rsidRPr="003B6204">
        <w:t xml:space="preserve">c) Departamento de Atención </w:t>
      </w:r>
      <w:proofErr w:type="spellStart"/>
      <w:r w:rsidRPr="003B6204">
        <w:t>Prehospitalaria</w:t>
      </w:r>
      <w:proofErr w:type="spellEnd"/>
      <w:r w:rsidRPr="003B6204">
        <w:t xml:space="preserve">; y </w:t>
      </w:r>
    </w:p>
    <w:p w:rsidR="00CD7944" w:rsidRDefault="00CD7944" w:rsidP="00CD7944">
      <w:pPr>
        <w:pStyle w:val="Citas"/>
        <w:ind w:left="1418"/>
      </w:pPr>
      <w:r w:rsidRPr="003B6204">
        <w:lastRenderedPageBreak/>
        <w:t>d) Área de Radio operaciones.</w:t>
      </w:r>
    </w:p>
    <w:p w:rsidR="00CD7944" w:rsidRDefault="00CD7944" w:rsidP="00CD7944">
      <w:pPr>
        <w:pStyle w:val="Citas"/>
      </w:pPr>
      <w:r w:rsidRPr="003B6204">
        <w:t xml:space="preserve">Artículo 28. Para el despacho, estudio y planeación de los diversos asuntos, la Administración Pública Municipal estará́ conformada por las siguientes Dependencias Municipales: </w:t>
      </w:r>
    </w:p>
    <w:p w:rsidR="00CD7944" w:rsidRPr="00FF5181" w:rsidRDefault="00CD7944" w:rsidP="00CD7944">
      <w:pPr>
        <w:pStyle w:val="Citas"/>
        <w:numPr>
          <w:ilvl w:val="0"/>
          <w:numId w:val="4"/>
        </w:numPr>
        <w:spacing w:line="240" w:lineRule="auto"/>
        <w:rPr>
          <w:b/>
        </w:rPr>
      </w:pPr>
      <w:r w:rsidRPr="00FF5181">
        <w:rPr>
          <w:b/>
        </w:rPr>
        <w:t xml:space="preserve">Tesorería Municipal; </w:t>
      </w:r>
    </w:p>
    <w:p w:rsidR="00CD7944" w:rsidRDefault="00CD7944" w:rsidP="00CD7944">
      <w:pPr>
        <w:pStyle w:val="Citas"/>
        <w:numPr>
          <w:ilvl w:val="0"/>
          <w:numId w:val="4"/>
        </w:numPr>
        <w:spacing w:line="240" w:lineRule="auto"/>
      </w:pPr>
      <w:r w:rsidRPr="003B6204">
        <w:t xml:space="preserve">Contraloría Municipal; </w:t>
      </w:r>
    </w:p>
    <w:p w:rsidR="00CD7944" w:rsidRPr="00FF5181" w:rsidRDefault="00CD7944" w:rsidP="00CD7944">
      <w:pPr>
        <w:pStyle w:val="Citas"/>
        <w:numPr>
          <w:ilvl w:val="0"/>
          <w:numId w:val="4"/>
        </w:numPr>
        <w:spacing w:line="240" w:lineRule="auto"/>
        <w:rPr>
          <w:b/>
        </w:rPr>
      </w:pPr>
      <w:r w:rsidRPr="00FF5181">
        <w:rPr>
          <w:b/>
        </w:rPr>
        <w:t xml:space="preserve">Dirección de Administración;  </w:t>
      </w:r>
    </w:p>
    <w:p w:rsidR="00CD7944" w:rsidRDefault="00CD7944" w:rsidP="00CD7944">
      <w:pPr>
        <w:pStyle w:val="Citas"/>
        <w:numPr>
          <w:ilvl w:val="0"/>
          <w:numId w:val="4"/>
        </w:numPr>
        <w:spacing w:line="240" w:lineRule="auto"/>
      </w:pPr>
      <w:r w:rsidRPr="003B6204">
        <w:t xml:space="preserve">Secretaría del Ayuntamiento; </w:t>
      </w:r>
    </w:p>
    <w:p w:rsidR="00CD7944" w:rsidRDefault="00CD7944" w:rsidP="00CD7944">
      <w:pPr>
        <w:pStyle w:val="Citas"/>
        <w:numPr>
          <w:ilvl w:val="0"/>
          <w:numId w:val="4"/>
        </w:numPr>
        <w:spacing w:line="240" w:lineRule="auto"/>
      </w:pPr>
      <w:r w:rsidRPr="003B6204">
        <w:t xml:space="preserve">Dirección de Democracia Participativa; </w:t>
      </w:r>
    </w:p>
    <w:p w:rsidR="00CD7944" w:rsidRDefault="00CD7944" w:rsidP="00CD7944">
      <w:pPr>
        <w:pStyle w:val="Citas"/>
        <w:numPr>
          <w:ilvl w:val="0"/>
          <w:numId w:val="4"/>
        </w:numPr>
        <w:spacing w:line="240" w:lineRule="auto"/>
      </w:pPr>
      <w:r w:rsidRPr="003B6204">
        <w:t xml:space="preserve">Comisaría General de Seguridad Ciudadana; </w:t>
      </w:r>
    </w:p>
    <w:p w:rsidR="00CD7944" w:rsidRDefault="00CD7944" w:rsidP="00CD7944">
      <w:pPr>
        <w:pStyle w:val="Citas"/>
        <w:numPr>
          <w:ilvl w:val="0"/>
          <w:numId w:val="4"/>
        </w:numPr>
        <w:spacing w:line="240" w:lineRule="auto"/>
      </w:pPr>
      <w:r w:rsidRPr="003B6204">
        <w:t xml:space="preserve">Dirección de Desarrollo Urbano e Infraestructura; </w:t>
      </w:r>
    </w:p>
    <w:p w:rsidR="00CD7944" w:rsidRDefault="00CD7944" w:rsidP="00CD7944">
      <w:pPr>
        <w:pStyle w:val="Citas"/>
        <w:numPr>
          <w:ilvl w:val="0"/>
          <w:numId w:val="4"/>
        </w:numPr>
        <w:spacing w:line="240" w:lineRule="auto"/>
      </w:pPr>
      <w:r w:rsidRPr="003B6204">
        <w:t>Direcci</w:t>
      </w:r>
      <w:r>
        <w:t xml:space="preserve">ón de Desarrollo Económico; </w:t>
      </w:r>
    </w:p>
    <w:p w:rsidR="00CD7944" w:rsidRDefault="00CD7944" w:rsidP="00CD7944">
      <w:pPr>
        <w:pStyle w:val="Citas"/>
        <w:numPr>
          <w:ilvl w:val="0"/>
          <w:numId w:val="4"/>
        </w:numPr>
        <w:spacing w:line="240" w:lineRule="auto"/>
      </w:pPr>
      <w:r w:rsidRPr="003B6204">
        <w:t>Direc</w:t>
      </w:r>
      <w:r>
        <w:t xml:space="preserve">ción de Servicios Públicos;  </w:t>
      </w:r>
    </w:p>
    <w:p w:rsidR="00CD7944" w:rsidRDefault="00CD7944" w:rsidP="00CD7944">
      <w:pPr>
        <w:pStyle w:val="Citas"/>
        <w:numPr>
          <w:ilvl w:val="0"/>
          <w:numId w:val="4"/>
        </w:numPr>
        <w:spacing w:line="240" w:lineRule="auto"/>
      </w:pPr>
      <w:r w:rsidRPr="003B6204">
        <w:t xml:space="preserve">Dirección de Bienestar para la Comunidad; </w:t>
      </w:r>
    </w:p>
    <w:p w:rsidR="00CD7944" w:rsidRDefault="00CD7944" w:rsidP="00CD7944">
      <w:pPr>
        <w:pStyle w:val="Citas"/>
        <w:numPr>
          <w:ilvl w:val="0"/>
          <w:numId w:val="4"/>
        </w:numPr>
        <w:spacing w:line="240" w:lineRule="auto"/>
      </w:pPr>
      <w:r w:rsidRPr="003B6204">
        <w:t xml:space="preserve">Dirección de Sustentabilidad y Medio Ambiente; y </w:t>
      </w:r>
    </w:p>
    <w:p w:rsidR="00CD7944" w:rsidRDefault="00CD7944" w:rsidP="00CD7944">
      <w:pPr>
        <w:pStyle w:val="Citas"/>
        <w:numPr>
          <w:ilvl w:val="0"/>
          <w:numId w:val="4"/>
        </w:numPr>
        <w:spacing w:line="240" w:lineRule="auto"/>
      </w:pPr>
      <w:r w:rsidRPr="003B6204">
        <w:t>Dirección jurídica.</w:t>
      </w:r>
    </w:p>
    <w:p w:rsidR="007F3D89" w:rsidRPr="00BB0227" w:rsidRDefault="007F3D89" w:rsidP="007F3D89">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establecido lo anterior y conforme al punto 1 de la solicitud</w:t>
      </w:r>
      <w:r w:rsidRPr="00BB0227">
        <w:rPr>
          <w:rFonts w:ascii="Palatino Linotype" w:eastAsia="Palatino Linotype" w:hAnsi="Palatino Linotype" w:cs="Palatino Linotype"/>
          <w:color w:val="000000"/>
        </w:rPr>
        <w:t>, el artículo 27, apartado A, fracción VI, aparado B, fracciones I, II y III, y apartado C, del Código Fiscal de la Federación, establece lo siguiente:</w:t>
      </w:r>
    </w:p>
    <w:p w:rsidR="007F3D89" w:rsidRPr="00BB0227" w:rsidRDefault="007F3D89" w:rsidP="007F3D89">
      <w:pPr>
        <w:widowControl w:val="0"/>
        <w:spacing w:line="360" w:lineRule="auto"/>
        <w:jc w:val="both"/>
        <w:rPr>
          <w:rFonts w:ascii="Palatino Linotype" w:eastAsia="Palatino Linotype" w:hAnsi="Palatino Linotype" w:cs="Palatino Linotype"/>
          <w:color w:val="000000"/>
        </w:rPr>
      </w:pPr>
    </w:p>
    <w:p w:rsidR="007F3D89" w:rsidRPr="00BB0227" w:rsidRDefault="007F3D89" w:rsidP="007F3D89">
      <w:pPr>
        <w:widowControl w:val="0"/>
        <w:numPr>
          <w:ilvl w:val="0"/>
          <w:numId w:val="16"/>
        </w:numPr>
        <w:spacing w:line="360" w:lineRule="auto"/>
        <w:contextualSpacing/>
        <w:jc w:val="both"/>
        <w:rPr>
          <w:rFonts w:ascii="Palatino Linotype" w:hAnsi="Palatino Linotype"/>
          <w:color w:val="000000"/>
        </w:rPr>
      </w:pPr>
      <w:r w:rsidRPr="00BB0227">
        <w:rPr>
          <w:rFonts w:ascii="Palatino Linotype" w:hAnsi="Palatino Linotype"/>
          <w:color w:val="000000"/>
        </w:rPr>
        <w:t xml:space="preserve">Las Ayuntamientos al ser retenedores y contribuyentes, deberán solicitar su inscripción en el Registro Federal de Contribuyentes, para lo cual deberá </w:t>
      </w:r>
      <w:r w:rsidRPr="00BB0227">
        <w:rPr>
          <w:rFonts w:ascii="Palatino Linotype" w:hAnsi="Palatino Linotype"/>
          <w:color w:val="000000"/>
        </w:rPr>
        <w:lastRenderedPageBreak/>
        <w:t>proporcionar toda la información solicitada por el Servicio de Administración Tributaria, y</w:t>
      </w:r>
    </w:p>
    <w:p w:rsidR="007F3D89" w:rsidRPr="00BB0227" w:rsidRDefault="007F3D89" w:rsidP="007F3D89">
      <w:pPr>
        <w:widowControl w:val="0"/>
        <w:spacing w:line="360" w:lineRule="auto"/>
        <w:ind w:left="720"/>
        <w:contextualSpacing/>
        <w:jc w:val="both"/>
        <w:rPr>
          <w:rFonts w:ascii="Palatino Linotype" w:hAnsi="Palatino Linotype"/>
          <w:color w:val="000000"/>
        </w:rPr>
      </w:pPr>
    </w:p>
    <w:p w:rsidR="007F3D89" w:rsidRPr="00BB0227" w:rsidRDefault="007F3D89" w:rsidP="007F3D89">
      <w:pPr>
        <w:widowControl w:val="0"/>
        <w:numPr>
          <w:ilvl w:val="0"/>
          <w:numId w:val="16"/>
        </w:numPr>
        <w:spacing w:line="360" w:lineRule="auto"/>
        <w:contextualSpacing/>
        <w:jc w:val="both"/>
        <w:rPr>
          <w:rFonts w:ascii="Palatino Linotype" w:hAnsi="Palatino Linotype"/>
          <w:color w:val="000000"/>
        </w:rPr>
      </w:pPr>
      <w:r w:rsidRPr="00BB0227">
        <w:rPr>
          <w:rFonts w:ascii="Palatino Linotype" w:hAnsi="Palatino Linotype"/>
          <w:color w:val="000000"/>
        </w:rPr>
        <w:t>El Servicio de Administración Tributaria, será el encargado de establecer las reglas y características que deberán contener la cédula de identificación fiscal y constancia de registro fiscal.</w:t>
      </w:r>
    </w:p>
    <w:p w:rsidR="007F3D89" w:rsidRPr="00BB0227" w:rsidRDefault="007F3D89" w:rsidP="007F3D89">
      <w:pPr>
        <w:widowControl w:val="0"/>
        <w:spacing w:line="360" w:lineRule="auto"/>
        <w:jc w:val="both"/>
        <w:rPr>
          <w:rFonts w:ascii="Palatino Linotype" w:eastAsia="Palatino Linotype" w:hAnsi="Palatino Linotype" w:cs="Palatino Linotype"/>
          <w:color w:val="000000"/>
        </w:rPr>
      </w:pPr>
    </w:p>
    <w:p w:rsidR="007F3D89" w:rsidRPr="00BB0227" w:rsidRDefault="007F3D89" w:rsidP="007F3D89">
      <w:pPr>
        <w:widowControl w:val="0"/>
        <w:spacing w:line="360" w:lineRule="auto"/>
        <w:jc w:val="both"/>
        <w:rPr>
          <w:rFonts w:ascii="Palatino Linotype" w:eastAsia="Palatino Linotype" w:hAnsi="Palatino Linotype" w:cs="Palatino Linotype"/>
          <w:color w:val="000000"/>
        </w:rPr>
      </w:pPr>
      <w:r w:rsidRPr="00BB0227">
        <w:rPr>
          <w:rFonts w:ascii="Palatino Linotype" w:eastAsia="Palatino Linotype" w:hAnsi="Palatino Linotype" w:cs="Palatino Linotype"/>
          <w:color w:val="000000"/>
        </w:rPr>
        <w:t>En ese orden de ideas, la Resolución Miscelánea Fiscal para el 202</w:t>
      </w:r>
      <w:r>
        <w:rPr>
          <w:rFonts w:ascii="Palatino Linotype" w:eastAsia="Palatino Linotype" w:hAnsi="Palatino Linotype" w:cs="Palatino Linotype"/>
          <w:color w:val="000000"/>
        </w:rPr>
        <w:t>5</w:t>
      </w:r>
      <w:r w:rsidRPr="00BB0227">
        <w:rPr>
          <w:rFonts w:ascii="Palatino Linotype" w:eastAsia="Palatino Linotype" w:hAnsi="Palatino Linotype" w:cs="Palatino Linotype"/>
          <w:color w:val="000000"/>
        </w:rPr>
        <w:t>, precisa que la Cédula de Identificación Fiscal, así como la Constancia de Situación Fiscal, se realizaran conforme al formato siguiente:</w:t>
      </w:r>
    </w:p>
    <w:p w:rsidR="007F3D89" w:rsidRPr="00BB0227" w:rsidRDefault="007F3D89" w:rsidP="007F3D89">
      <w:pPr>
        <w:widowControl w:val="0"/>
        <w:spacing w:line="360" w:lineRule="auto"/>
        <w:jc w:val="both"/>
        <w:rPr>
          <w:rFonts w:ascii="Palatino Linotype" w:eastAsia="Palatino Linotype" w:hAnsi="Palatino Linotype" w:cs="Palatino Linotype"/>
          <w:color w:val="000000"/>
        </w:rPr>
      </w:pPr>
    </w:p>
    <w:p w:rsidR="007F3D89" w:rsidRPr="00BB0227" w:rsidRDefault="007F3D89" w:rsidP="007F3D89">
      <w:pPr>
        <w:widowControl w:val="0"/>
        <w:spacing w:line="360" w:lineRule="auto"/>
        <w:ind w:left="720" w:hanging="720"/>
        <w:jc w:val="center"/>
        <w:rPr>
          <w:rFonts w:ascii="Palatino Linotype" w:eastAsia="Palatino Linotype" w:hAnsi="Palatino Linotype" w:cs="Palatino Linotype"/>
          <w:color w:val="000000"/>
        </w:rPr>
      </w:pPr>
      <w:r w:rsidRPr="00BB0227">
        <w:rPr>
          <w:rFonts w:ascii="Palatino Linotype" w:eastAsia="Palatino Linotype" w:hAnsi="Palatino Linotype" w:cs="Palatino Linotype"/>
          <w:noProof/>
          <w:color w:val="000000"/>
          <w:lang w:val="es-MX" w:eastAsia="es-MX"/>
        </w:rPr>
        <w:drawing>
          <wp:inline distT="0" distB="0" distL="0" distR="0" wp14:anchorId="1E0748A7" wp14:editId="187AF88D">
            <wp:extent cx="4575732" cy="2152650"/>
            <wp:effectExtent l="0" t="0" r="0" b="0"/>
            <wp:docPr id="2021287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87089" name=""/>
                    <pic:cNvPicPr/>
                  </pic:nvPicPr>
                  <pic:blipFill>
                    <a:blip r:embed="rId7"/>
                    <a:stretch>
                      <a:fillRect/>
                    </a:stretch>
                  </pic:blipFill>
                  <pic:spPr>
                    <a:xfrm>
                      <a:off x="0" y="0"/>
                      <a:ext cx="4587209" cy="2158050"/>
                    </a:xfrm>
                    <a:prstGeom prst="rect">
                      <a:avLst/>
                    </a:prstGeom>
                  </pic:spPr>
                </pic:pic>
              </a:graphicData>
            </a:graphic>
          </wp:inline>
        </w:drawing>
      </w:r>
    </w:p>
    <w:p w:rsidR="007F3D89" w:rsidRDefault="007F3D89" w:rsidP="007F3D89">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Así, el Servicio de Administración Tributaria establece que al generar la Cédula de Identificación Fiscal se acredita el RFC, tal como se precisa:</w:t>
      </w:r>
    </w:p>
    <w:p w:rsidR="007F3D89" w:rsidRDefault="007F3D89" w:rsidP="007F3D89">
      <w:pPr>
        <w:autoSpaceDE w:val="0"/>
        <w:autoSpaceDN w:val="0"/>
        <w:adjustRightInd w:val="0"/>
        <w:spacing w:before="240"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409DF072" wp14:editId="061E1A3D">
            <wp:extent cx="4933950" cy="2108666"/>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C25D9.tmp"/>
                    <pic:cNvPicPr/>
                  </pic:nvPicPr>
                  <pic:blipFill>
                    <a:blip r:embed="rId8">
                      <a:extLst>
                        <a:ext uri="{28A0092B-C50C-407E-A947-70E740481C1C}">
                          <a14:useLocalDpi xmlns:a14="http://schemas.microsoft.com/office/drawing/2010/main" val="0"/>
                        </a:ext>
                      </a:extLst>
                    </a:blip>
                    <a:stretch>
                      <a:fillRect/>
                    </a:stretch>
                  </pic:blipFill>
                  <pic:spPr>
                    <a:xfrm>
                      <a:off x="0" y="0"/>
                      <a:ext cx="4942881" cy="2112483"/>
                    </a:xfrm>
                    <a:prstGeom prst="rect">
                      <a:avLst/>
                    </a:prstGeom>
                  </pic:spPr>
                </pic:pic>
              </a:graphicData>
            </a:graphic>
          </wp:inline>
        </w:drawing>
      </w:r>
    </w:p>
    <w:p w:rsidR="007F3D89" w:rsidRDefault="007F3D89" w:rsidP="007F3D89">
      <w:pPr>
        <w:autoSpaceDE w:val="0"/>
        <w:autoSpaceDN w:val="0"/>
        <w:adjustRightInd w:val="0"/>
        <w:spacing w:before="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4BE13AF3" wp14:editId="1A9F5D3D">
            <wp:extent cx="2860674"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C6564.tmp"/>
                    <pic:cNvPicPr/>
                  </pic:nvPicPr>
                  <pic:blipFill>
                    <a:blip r:embed="rId9">
                      <a:extLst>
                        <a:ext uri="{28A0092B-C50C-407E-A947-70E740481C1C}">
                          <a14:useLocalDpi xmlns:a14="http://schemas.microsoft.com/office/drawing/2010/main" val="0"/>
                        </a:ext>
                      </a:extLst>
                    </a:blip>
                    <a:stretch>
                      <a:fillRect/>
                    </a:stretch>
                  </pic:blipFill>
                  <pic:spPr>
                    <a:xfrm>
                      <a:off x="0" y="0"/>
                      <a:ext cx="2877350" cy="1015536"/>
                    </a:xfrm>
                    <a:prstGeom prst="rect">
                      <a:avLst/>
                    </a:prstGeom>
                  </pic:spPr>
                </pic:pic>
              </a:graphicData>
            </a:graphic>
          </wp:inline>
        </w:drawing>
      </w:r>
    </w:p>
    <w:p w:rsidR="007F3D89" w:rsidRPr="001143C7" w:rsidRDefault="007F3D89" w:rsidP="007F3D89">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Por otro lado</w:t>
      </w:r>
      <w:r w:rsidRPr="001143C7">
        <w:rPr>
          <w:rFonts w:ascii="Palatino Linotype" w:hAnsi="Palatino Linotype" w:cs="Arial"/>
        </w:rPr>
        <w:t xml:space="preserve">, </w:t>
      </w:r>
      <w:r>
        <w:rPr>
          <w:rFonts w:ascii="Palatino Linotype" w:hAnsi="Palatino Linotype" w:cs="Arial"/>
        </w:rPr>
        <w:t xml:space="preserve">de </w:t>
      </w:r>
      <w:r w:rsidRPr="001143C7">
        <w:rPr>
          <w:rFonts w:ascii="Palatino Linotype" w:hAnsi="Palatino Linotype" w:cs="Arial"/>
        </w:rPr>
        <w:t xml:space="preserve">los formatos de la Cédula de Identificación Fiscal y la Constancia de Situación Fiscal </w:t>
      </w:r>
      <w:r>
        <w:rPr>
          <w:rFonts w:ascii="Palatino Linotype" w:hAnsi="Palatino Linotype" w:cs="Arial"/>
        </w:rPr>
        <w:t>se logra</w:t>
      </w:r>
      <w:r w:rsidRPr="001143C7">
        <w:rPr>
          <w:rFonts w:ascii="Palatino Linotype" w:hAnsi="Palatino Linotype" w:cs="Arial"/>
        </w:rPr>
        <w:t xml:space="preserve"> vislumbrar que no contienen datos clasificables, pues son datos</w:t>
      </w:r>
      <w:r>
        <w:rPr>
          <w:rFonts w:ascii="Palatino Linotype" w:hAnsi="Palatino Linotype" w:cs="Arial"/>
        </w:rPr>
        <w:t xml:space="preserve"> </w:t>
      </w:r>
      <w:r w:rsidRPr="001143C7">
        <w:rPr>
          <w:rFonts w:ascii="Palatino Linotype" w:hAnsi="Palatino Linotype" w:cs="Arial"/>
        </w:rPr>
        <w:t>de identificación del Sujeto Obligado</w:t>
      </w:r>
      <w:r>
        <w:rPr>
          <w:rFonts w:ascii="Palatino Linotype" w:hAnsi="Palatino Linotype" w:cs="Arial"/>
        </w:rPr>
        <w:t>.</w:t>
      </w:r>
    </w:p>
    <w:p w:rsidR="00CD7944" w:rsidRDefault="00CD7944" w:rsidP="007F3D89">
      <w:pPr>
        <w:autoSpaceDE w:val="0"/>
        <w:autoSpaceDN w:val="0"/>
        <w:adjustRightInd w:val="0"/>
        <w:spacing w:line="360" w:lineRule="auto"/>
        <w:jc w:val="both"/>
        <w:rPr>
          <w:rFonts w:ascii="Palatino Linotype" w:eastAsia="Palatino Linotype" w:hAnsi="Palatino Linotype" w:cs="Palatino Linotype"/>
          <w:color w:val="000000"/>
        </w:rPr>
      </w:pPr>
    </w:p>
    <w:p w:rsidR="00CD7944" w:rsidRDefault="007F3D89" w:rsidP="00CD7944">
      <w:pPr>
        <w:autoSpaceDE w:val="0"/>
        <w:autoSpaceDN w:val="0"/>
        <w:adjustRightInd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orden de ideas,</w:t>
      </w:r>
      <w:r w:rsidR="00CD7944">
        <w:rPr>
          <w:rFonts w:ascii="Palatino Linotype" w:eastAsia="Palatino Linotype" w:hAnsi="Palatino Linotype" w:cs="Palatino Linotype"/>
          <w:color w:val="000000"/>
        </w:rPr>
        <w:t xml:space="preserve"> el Reglamento Orgánico de la Administración Pública Municipal de Cuautitlán Izcalli establece las atribuciones de cada área, siendo de nuestro interés la Tesorería Municipal, la Dirección de Administración, la </w:t>
      </w:r>
      <w:r w:rsidR="00CD7944" w:rsidRPr="00FF5181">
        <w:rPr>
          <w:rFonts w:ascii="Palatino Linotype" w:eastAsia="Palatino Linotype" w:hAnsi="Palatino Linotype" w:cs="Palatino Linotype"/>
          <w:color w:val="000000"/>
        </w:rPr>
        <w:t>Coordinación Ge</w:t>
      </w:r>
      <w:r w:rsidR="00CD7944">
        <w:rPr>
          <w:rFonts w:ascii="Palatino Linotype" w:eastAsia="Palatino Linotype" w:hAnsi="Palatino Linotype" w:cs="Palatino Linotype"/>
          <w:color w:val="000000"/>
        </w:rPr>
        <w:t xml:space="preserve">neral de Comunicación Social y la </w:t>
      </w:r>
      <w:r w:rsidR="00CD7944" w:rsidRPr="00FF5181">
        <w:rPr>
          <w:rFonts w:ascii="Palatino Linotype" w:eastAsia="Palatino Linotype" w:hAnsi="Palatino Linotype" w:cs="Palatino Linotype"/>
          <w:color w:val="000000"/>
        </w:rPr>
        <w:t>Coordinación Municipal de Protección Civil y Bomberos</w:t>
      </w:r>
      <w:r w:rsidR="00CD7944">
        <w:rPr>
          <w:rFonts w:ascii="Palatino Linotype" w:eastAsia="Palatino Linotype" w:hAnsi="Palatino Linotype" w:cs="Palatino Linotype"/>
          <w:color w:val="000000"/>
        </w:rPr>
        <w:t>, de las cuales se deprenden:</w:t>
      </w:r>
    </w:p>
    <w:p w:rsidR="00CD7944" w:rsidRDefault="00CD7944" w:rsidP="00CD7944">
      <w:pPr>
        <w:pStyle w:val="INFOEM"/>
        <w:jc w:val="center"/>
        <w:rPr>
          <w:lang w:val="es-ES"/>
        </w:rPr>
      </w:pPr>
      <w:r w:rsidRPr="00745656">
        <w:rPr>
          <w:lang w:val="es-ES"/>
        </w:rPr>
        <w:t>DE LA COORDINACIÓN GENERAL DE COMUNICACIÓN SOCIAL</w:t>
      </w:r>
    </w:p>
    <w:p w:rsidR="00CD7944" w:rsidRDefault="00CD7944" w:rsidP="00CD7944">
      <w:pPr>
        <w:pStyle w:val="INFOEM"/>
        <w:rPr>
          <w:lang w:val="es-ES"/>
        </w:rPr>
      </w:pPr>
      <w:r w:rsidRPr="00745656">
        <w:rPr>
          <w:lang w:val="es-ES"/>
        </w:rPr>
        <w:lastRenderedPageBreak/>
        <w:t xml:space="preserve">Artículo 27.- La persona titular de la </w:t>
      </w:r>
      <w:r w:rsidRPr="00B475C9">
        <w:rPr>
          <w:b/>
          <w:lang w:val="es-ES"/>
        </w:rPr>
        <w:t>Coordinación General de Comunicación Social</w:t>
      </w:r>
      <w:r w:rsidRPr="00745656">
        <w:rPr>
          <w:lang w:val="es-ES"/>
        </w:rPr>
        <w:t>, tendrá las siguientes funciones:</w:t>
      </w:r>
    </w:p>
    <w:p w:rsidR="00CD7944" w:rsidRDefault="00CD7944" w:rsidP="00CD7944">
      <w:pPr>
        <w:pStyle w:val="INFOEM"/>
        <w:numPr>
          <w:ilvl w:val="0"/>
          <w:numId w:val="10"/>
        </w:numPr>
        <w:rPr>
          <w:lang w:val="es-ES"/>
        </w:rPr>
      </w:pPr>
      <w:r w:rsidRPr="00745656">
        <w:rPr>
          <w:lang w:val="es-ES"/>
        </w:rPr>
        <w:t xml:space="preserve">Planear, diseñar, coordinar y desarrollar estrategias de comunicación social para difundir entre la población la información generada </w:t>
      </w:r>
      <w:proofErr w:type="spellStart"/>
      <w:r w:rsidRPr="00745656">
        <w:rPr>
          <w:lang w:val="es-ES"/>
        </w:rPr>
        <w:t>porla</w:t>
      </w:r>
      <w:proofErr w:type="spellEnd"/>
      <w:r w:rsidRPr="00745656">
        <w:rPr>
          <w:lang w:val="es-ES"/>
        </w:rPr>
        <w:t xml:space="preserve"> Administración Pública Municipal, favoreciendo el acercamiento del gobierno municipal con la sociedad; </w:t>
      </w:r>
    </w:p>
    <w:p w:rsidR="00CD7944" w:rsidRPr="00745656" w:rsidRDefault="00CD7944" w:rsidP="00CD7944">
      <w:pPr>
        <w:pStyle w:val="INFOEM"/>
        <w:numPr>
          <w:ilvl w:val="0"/>
          <w:numId w:val="10"/>
        </w:numPr>
      </w:pPr>
      <w:r w:rsidRPr="00745656">
        <w:rPr>
          <w:lang w:val="es-ES"/>
        </w:rPr>
        <w:t xml:space="preserve">Coordinar e instrumentar la política de comunicación social del área a la que esté adscrita, para informar a la población acerca de los programas, campañas y actividades municipales; </w:t>
      </w:r>
    </w:p>
    <w:p w:rsidR="00CD7944" w:rsidRPr="00745656" w:rsidRDefault="00CD7944" w:rsidP="00CD7944">
      <w:pPr>
        <w:pStyle w:val="INFOEM"/>
        <w:numPr>
          <w:ilvl w:val="0"/>
          <w:numId w:val="10"/>
        </w:numPr>
      </w:pPr>
      <w:r w:rsidRPr="00745656">
        <w:rPr>
          <w:lang w:val="es-ES"/>
        </w:rPr>
        <w:t xml:space="preserve">Verificar y dar el visto bueno a la publicidad de lonas, bardas, espectaculares, entregables, trípticos, folletos, producciones audiovisuales, entre otros, que del área a la que esté adscrita de la Administración Pública Municipal pretendan hacer público, con la finalidad de que cumpla con los estándares normativos de Propaganda Gubernamental o Institucional; </w:t>
      </w:r>
    </w:p>
    <w:p w:rsidR="00CD7944" w:rsidRPr="00745656" w:rsidRDefault="00CD7944" w:rsidP="00CD7944">
      <w:pPr>
        <w:pStyle w:val="INFOEM"/>
        <w:numPr>
          <w:ilvl w:val="0"/>
          <w:numId w:val="10"/>
        </w:numPr>
      </w:pPr>
      <w:r w:rsidRPr="00745656">
        <w:rPr>
          <w:lang w:val="es-ES"/>
        </w:rPr>
        <w:t xml:space="preserve">Coordinarse con la Dirección de Desarrollo Económico a efecto de revisar, previo a su aprobación, aquellos permisos que en materia de espacios físicos publicitarios que puedan afectar la imagen urbana del municipio; </w:t>
      </w:r>
    </w:p>
    <w:p w:rsidR="00CD7944" w:rsidRPr="00745656" w:rsidRDefault="00CD7944" w:rsidP="00CD7944">
      <w:pPr>
        <w:pStyle w:val="INFOEM"/>
        <w:numPr>
          <w:ilvl w:val="0"/>
          <w:numId w:val="10"/>
        </w:numPr>
      </w:pPr>
      <w:r w:rsidRPr="00745656">
        <w:rPr>
          <w:lang w:val="es-ES"/>
        </w:rPr>
        <w:t xml:space="preserve">Conducir la vinculación de las dependencias, órganos desconcentrados y organismos descentralizados de la Administración Pública Municipal con los medios de comunicación; </w:t>
      </w:r>
    </w:p>
    <w:p w:rsidR="00CD7944" w:rsidRPr="00745656" w:rsidRDefault="00CD7944" w:rsidP="00CD7944">
      <w:pPr>
        <w:pStyle w:val="INFOEM"/>
        <w:numPr>
          <w:ilvl w:val="0"/>
          <w:numId w:val="10"/>
        </w:numPr>
      </w:pPr>
      <w:r w:rsidRPr="00745656">
        <w:rPr>
          <w:lang w:val="es-ES"/>
        </w:rPr>
        <w:t xml:space="preserve">Solicitar a las áreas de la administración pública municipal centralizada, descentralizada y desconcentrada, la designación de una persona que funja como enlace de su área con la Coordinación General de Comunicación Social, </w:t>
      </w:r>
      <w:r w:rsidRPr="00745656">
        <w:rPr>
          <w:lang w:val="es-ES"/>
        </w:rPr>
        <w:lastRenderedPageBreak/>
        <w:t xml:space="preserve">para la correcta implementación de las políticas públicas en materia de comunicación social; </w:t>
      </w:r>
    </w:p>
    <w:p w:rsidR="00CD7944" w:rsidRPr="00745656" w:rsidRDefault="00CD7944" w:rsidP="00CD7944">
      <w:pPr>
        <w:pStyle w:val="INFOEM"/>
        <w:numPr>
          <w:ilvl w:val="0"/>
          <w:numId w:val="10"/>
        </w:numPr>
      </w:pPr>
      <w:r w:rsidRPr="00745656">
        <w:rPr>
          <w:lang w:val="es-ES"/>
        </w:rPr>
        <w:t xml:space="preserve">Dirigir las actividades de cobertura y captación de la información generada en los actos, ceremonias, giras y eventos en que intervengan las autoridades municipales, así como en aquellas actividades de relevancia para la población; </w:t>
      </w:r>
    </w:p>
    <w:p w:rsidR="00CD7944" w:rsidRPr="00745656" w:rsidRDefault="00CD7944" w:rsidP="00CD7944">
      <w:pPr>
        <w:pStyle w:val="INFOEM"/>
        <w:numPr>
          <w:ilvl w:val="0"/>
          <w:numId w:val="10"/>
        </w:numPr>
      </w:pPr>
      <w:r w:rsidRPr="00745656">
        <w:rPr>
          <w:lang w:val="es-ES"/>
        </w:rPr>
        <w:t>Elaborar y distribuir la síntesis informativa diaria;</w:t>
      </w:r>
    </w:p>
    <w:p w:rsidR="00CD7944" w:rsidRPr="00745656" w:rsidRDefault="00CD7944" w:rsidP="00CD7944">
      <w:pPr>
        <w:pStyle w:val="INFOEM"/>
        <w:numPr>
          <w:ilvl w:val="0"/>
          <w:numId w:val="10"/>
        </w:numPr>
      </w:pPr>
      <w:r w:rsidRPr="00745656">
        <w:rPr>
          <w:lang w:val="es-ES"/>
        </w:rPr>
        <w:t xml:space="preserve">Realizar encuestas, sondeos de opinión y grupos de enfoque entre la población, para la medición análisis y aceptación de las políticas públicas; </w:t>
      </w:r>
    </w:p>
    <w:p w:rsidR="00CD7944" w:rsidRPr="00745656" w:rsidRDefault="00CD7944" w:rsidP="00CD7944">
      <w:pPr>
        <w:pStyle w:val="INFOEM"/>
        <w:numPr>
          <w:ilvl w:val="0"/>
          <w:numId w:val="10"/>
        </w:numPr>
      </w:pPr>
      <w:r w:rsidRPr="00745656">
        <w:rPr>
          <w:lang w:val="es-ES"/>
        </w:rPr>
        <w:t xml:space="preserve">Solicitar a las personas titulares de las dependencias, órganos desconcentrados, organismos descentralizados; y, asimismo, de cualquier órgano con autonomía del municipio, la designación expresa y documentada de una persona servidora pública responsable, para efecto de que proporcione cuando sea solicitado directamente por la Coordinación, la información y material que resulte indispensable, para generar la difusión de cualquier asunto relativo a la política integral de comunicación social de la Administración Pública Municipal; y </w:t>
      </w:r>
    </w:p>
    <w:p w:rsidR="00CD7944" w:rsidRPr="00745656" w:rsidRDefault="00CD7944" w:rsidP="00CD7944">
      <w:pPr>
        <w:pStyle w:val="INFOEM"/>
        <w:numPr>
          <w:ilvl w:val="0"/>
          <w:numId w:val="10"/>
        </w:numPr>
      </w:pPr>
      <w:r w:rsidRPr="00745656">
        <w:rPr>
          <w:lang w:val="es-ES"/>
        </w:rPr>
        <w:t>Las demás que le determine la persona titular de la Presidencia Municipal.</w:t>
      </w:r>
    </w:p>
    <w:p w:rsidR="00CD7944" w:rsidRDefault="00CD7944" w:rsidP="00CD7944">
      <w:pPr>
        <w:pStyle w:val="INFOEM"/>
        <w:jc w:val="center"/>
        <w:rPr>
          <w:lang w:val="es-ES"/>
        </w:rPr>
      </w:pPr>
    </w:p>
    <w:p w:rsidR="00CD7944" w:rsidRDefault="00CD7944" w:rsidP="00CD7944">
      <w:pPr>
        <w:pStyle w:val="INFOEM"/>
        <w:jc w:val="center"/>
        <w:rPr>
          <w:lang w:val="es-ES"/>
        </w:rPr>
      </w:pPr>
      <w:r w:rsidRPr="00745656">
        <w:rPr>
          <w:lang w:val="es-ES"/>
        </w:rPr>
        <w:t>DE LA COORDINACIÓN MUNICIPAL DE PROTECCIÓN CIVIL Y BOMBEROS</w:t>
      </w:r>
    </w:p>
    <w:p w:rsidR="00CD7944" w:rsidRDefault="00CD7944" w:rsidP="00CD7944">
      <w:pPr>
        <w:pStyle w:val="INFOEM"/>
        <w:rPr>
          <w:lang w:val="es-ES"/>
        </w:rPr>
      </w:pPr>
      <w:r w:rsidRPr="00745656">
        <w:rPr>
          <w:lang w:val="es-ES"/>
        </w:rPr>
        <w:lastRenderedPageBreak/>
        <w:t xml:space="preserve">Artículo 28.- La persona titular de la </w:t>
      </w:r>
      <w:r w:rsidRPr="000D56A5">
        <w:rPr>
          <w:b/>
          <w:lang w:val="es-ES"/>
        </w:rPr>
        <w:t>Coordinación Municipal de Protección Civil</w:t>
      </w:r>
      <w:r w:rsidRPr="00745656">
        <w:rPr>
          <w:lang w:val="es-ES"/>
        </w:rPr>
        <w:t xml:space="preserve"> y Bomberos contará, además de las atribuciones previstas en las disposiciones legales y reglamentarias aplicables, con las siguientes: </w:t>
      </w:r>
    </w:p>
    <w:p w:rsidR="00CD7944" w:rsidRDefault="00CD7944" w:rsidP="00CD7944">
      <w:pPr>
        <w:pStyle w:val="INFOEM"/>
        <w:numPr>
          <w:ilvl w:val="0"/>
          <w:numId w:val="11"/>
        </w:numPr>
        <w:rPr>
          <w:lang w:val="es-ES"/>
        </w:rPr>
      </w:pPr>
      <w:r w:rsidRPr="00745656">
        <w:rPr>
          <w:lang w:val="es-ES"/>
        </w:rPr>
        <w:t xml:space="preserve">Dar cumplimiento a lo dispuesto por el artículo 81 de la Ley Orgánica; </w:t>
      </w:r>
    </w:p>
    <w:p w:rsidR="00CD7944" w:rsidRDefault="00CD7944" w:rsidP="00CD7944">
      <w:pPr>
        <w:pStyle w:val="INFOEM"/>
        <w:numPr>
          <w:ilvl w:val="0"/>
          <w:numId w:val="11"/>
        </w:numPr>
        <w:rPr>
          <w:lang w:val="es-ES"/>
        </w:rPr>
      </w:pPr>
      <w:r w:rsidRPr="00745656">
        <w:rPr>
          <w:lang w:val="es-ES"/>
        </w:rPr>
        <w:t xml:space="preserve">Proponer y ejecutar políticas y estrategias para el desarrollo de programas internos de protección civil; </w:t>
      </w:r>
    </w:p>
    <w:p w:rsidR="00CD7944" w:rsidRDefault="00CD7944" w:rsidP="00CD7944">
      <w:pPr>
        <w:pStyle w:val="INFOEM"/>
        <w:numPr>
          <w:ilvl w:val="0"/>
          <w:numId w:val="11"/>
        </w:numPr>
        <w:rPr>
          <w:lang w:val="es-ES"/>
        </w:rPr>
      </w:pPr>
      <w:r w:rsidRPr="00745656">
        <w:rPr>
          <w:lang w:val="es-ES"/>
        </w:rPr>
        <w:t>Participar como Secretario</w:t>
      </w:r>
      <w:r>
        <w:rPr>
          <w:lang w:val="es-ES"/>
        </w:rPr>
        <w:t xml:space="preserve"> </w:t>
      </w:r>
      <w:r w:rsidRPr="00745656">
        <w:rPr>
          <w:lang w:val="es-ES"/>
        </w:rPr>
        <w:t xml:space="preserve">Técnico en el Consejo Municipal de Protección Civil; </w:t>
      </w:r>
    </w:p>
    <w:p w:rsidR="00CD7944" w:rsidRDefault="00CD7944" w:rsidP="00CD7944">
      <w:pPr>
        <w:pStyle w:val="INFOEM"/>
        <w:numPr>
          <w:ilvl w:val="0"/>
          <w:numId w:val="11"/>
        </w:numPr>
        <w:rPr>
          <w:lang w:val="es-ES"/>
        </w:rPr>
      </w:pPr>
      <w:r w:rsidRPr="00745656">
        <w:rPr>
          <w:lang w:val="es-ES"/>
        </w:rPr>
        <w:t xml:space="preserve">Suscribir convenios en materia de protección civil y gestión de riesgos en el ámbito municipal; </w:t>
      </w:r>
    </w:p>
    <w:p w:rsidR="00CD7944" w:rsidRDefault="00CD7944" w:rsidP="00CD7944">
      <w:pPr>
        <w:pStyle w:val="INFOEM"/>
        <w:numPr>
          <w:ilvl w:val="0"/>
          <w:numId w:val="11"/>
        </w:numPr>
        <w:rPr>
          <w:lang w:val="es-ES"/>
        </w:rPr>
      </w:pPr>
      <w:r w:rsidRPr="00745656">
        <w:rPr>
          <w:lang w:val="es-ES"/>
        </w:rPr>
        <w:t xml:space="preserve">Suscribir convenios de colaboración administrativa con las entidades federativas, el Gobierno del Estado y el Gobierno Federal en materia de prevención y atención de emergencias y desastres; </w:t>
      </w:r>
    </w:p>
    <w:p w:rsidR="00CD7944" w:rsidRDefault="00CD7944" w:rsidP="00CD7944">
      <w:pPr>
        <w:pStyle w:val="INFOEM"/>
        <w:numPr>
          <w:ilvl w:val="0"/>
          <w:numId w:val="11"/>
        </w:numPr>
        <w:rPr>
          <w:lang w:val="es-ES"/>
        </w:rPr>
      </w:pPr>
      <w:r w:rsidRPr="00745656">
        <w:rPr>
          <w:lang w:val="es-ES"/>
        </w:rPr>
        <w:t xml:space="preserve">Investigar, estudiar y evaluar riesgos, peligros y vulnerabilidades; </w:t>
      </w:r>
    </w:p>
    <w:p w:rsidR="00CD7944" w:rsidRDefault="00CD7944" w:rsidP="00CD7944">
      <w:pPr>
        <w:pStyle w:val="INFOEM"/>
        <w:numPr>
          <w:ilvl w:val="0"/>
          <w:numId w:val="11"/>
        </w:numPr>
        <w:rPr>
          <w:lang w:val="es-ES"/>
        </w:rPr>
      </w:pPr>
      <w:r w:rsidRPr="00745656">
        <w:rPr>
          <w:lang w:val="es-ES"/>
        </w:rPr>
        <w:t xml:space="preserve">Promover y apoyar la creación de las instancias, mecanismos, instrumentos y procedimientos de carácter técnico-operativo, de servicios y logística que permitan prevenir y atender la eventualidad de un riesgo o peligro; </w:t>
      </w:r>
    </w:p>
    <w:p w:rsidR="00CD7944" w:rsidRDefault="00CD7944" w:rsidP="00CD7944">
      <w:pPr>
        <w:pStyle w:val="INFOEM"/>
        <w:numPr>
          <w:ilvl w:val="0"/>
          <w:numId w:val="11"/>
        </w:numPr>
        <w:rPr>
          <w:lang w:val="es-ES"/>
        </w:rPr>
      </w:pPr>
      <w:r w:rsidRPr="00745656">
        <w:rPr>
          <w:lang w:val="es-ES"/>
        </w:rPr>
        <w:t xml:space="preserve">Instrumentar y operar redes de detección, monitoreo, pronóstico y sistemas de </w:t>
      </w:r>
      <w:proofErr w:type="spellStart"/>
      <w:r w:rsidRPr="00745656">
        <w:rPr>
          <w:lang w:val="es-ES"/>
        </w:rPr>
        <w:t>alertamiento</w:t>
      </w:r>
      <w:proofErr w:type="spellEnd"/>
      <w:r w:rsidRPr="00745656">
        <w:rPr>
          <w:lang w:val="es-ES"/>
        </w:rPr>
        <w:t xml:space="preserve">, en coordinación con las dependencias responsables; </w:t>
      </w:r>
    </w:p>
    <w:p w:rsidR="00CD7944" w:rsidRDefault="00CD7944" w:rsidP="00CD7944">
      <w:pPr>
        <w:pStyle w:val="INFOEM"/>
        <w:numPr>
          <w:ilvl w:val="0"/>
          <w:numId w:val="11"/>
        </w:numPr>
        <w:rPr>
          <w:lang w:val="es-ES"/>
        </w:rPr>
      </w:pPr>
      <w:r w:rsidRPr="00745656">
        <w:rPr>
          <w:lang w:val="es-ES"/>
        </w:rPr>
        <w:t xml:space="preserve">Elaborar el dictamen para solicitar a través de la persona titular de la Presidencia Municipal la participación de la Dirección General de Protección </w:t>
      </w:r>
      <w:r w:rsidRPr="00745656">
        <w:rPr>
          <w:lang w:val="es-ES"/>
        </w:rPr>
        <w:lastRenderedPageBreak/>
        <w:t xml:space="preserve">Civil del Estado, en caso de que sea superada la capacidad de respuesta del Sistema Municipal de Protección Civil; </w:t>
      </w:r>
    </w:p>
    <w:p w:rsidR="00CD7944" w:rsidRDefault="00CD7944" w:rsidP="00CD7944">
      <w:pPr>
        <w:pStyle w:val="INFOEM"/>
        <w:numPr>
          <w:ilvl w:val="0"/>
          <w:numId w:val="11"/>
        </w:numPr>
        <w:rPr>
          <w:lang w:val="es-ES"/>
        </w:rPr>
      </w:pPr>
      <w:r w:rsidRPr="00745656">
        <w:rPr>
          <w:lang w:val="es-ES"/>
        </w:rPr>
        <w:t xml:space="preserve">Emitir los dictámenes que sean solicitados por el Ayuntamiento, la Administración Pública Municipal y los particulares, en materia de protección civil; </w:t>
      </w:r>
    </w:p>
    <w:p w:rsidR="00CD7944" w:rsidRDefault="00CD7944" w:rsidP="00CD7944">
      <w:pPr>
        <w:pStyle w:val="INFOEM"/>
        <w:numPr>
          <w:ilvl w:val="0"/>
          <w:numId w:val="11"/>
        </w:numPr>
        <w:rPr>
          <w:lang w:val="es-ES"/>
        </w:rPr>
      </w:pPr>
      <w:r w:rsidRPr="00745656">
        <w:rPr>
          <w:lang w:val="es-ES"/>
        </w:rPr>
        <w:t xml:space="preserve">Coordinar la actualización permanente del Atlas Municipal de Riesgo; </w:t>
      </w:r>
    </w:p>
    <w:p w:rsidR="00CD7944" w:rsidRDefault="00CD7944" w:rsidP="00CD7944">
      <w:pPr>
        <w:pStyle w:val="INFOEM"/>
        <w:numPr>
          <w:ilvl w:val="0"/>
          <w:numId w:val="11"/>
        </w:numPr>
        <w:rPr>
          <w:lang w:val="es-ES"/>
        </w:rPr>
      </w:pPr>
      <w:r w:rsidRPr="00745656">
        <w:rPr>
          <w:lang w:val="es-ES"/>
        </w:rPr>
        <w:t>Elaborar el Plan Municipal de Emergencias;</w:t>
      </w:r>
    </w:p>
    <w:p w:rsidR="00CD7944" w:rsidRDefault="00CD7944" w:rsidP="00CD7944">
      <w:pPr>
        <w:pStyle w:val="INFOEM"/>
        <w:numPr>
          <w:ilvl w:val="0"/>
          <w:numId w:val="11"/>
        </w:numPr>
        <w:rPr>
          <w:lang w:val="es-ES"/>
        </w:rPr>
      </w:pPr>
      <w:r w:rsidRPr="00745656">
        <w:rPr>
          <w:lang w:val="es-ES"/>
        </w:rPr>
        <w:t xml:space="preserve">Elaborar, instrumentar, operar, coordinar y difundir ampliamente el Programa Municipal de Protección Civil; </w:t>
      </w:r>
    </w:p>
    <w:p w:rsidR="00CD7944" w:rsidRDefault="00CD7944" w:rsidP="00CD7944">
      <w:pPr>
        <w:pStyle w:val="INFOEM"/>
        <w:numPr>
          <w:ilvl w:val="0"/>
          <w:numId w:val="11"/>
        </w:numPr>
        <w:rPr>
          <w:lang w:val="es-ES"/>
        </w:rPr>
      </w:pPr>
      <w:r w:rsidRPr="00745656">
        <w:rPr>
          <w:lang w:val="es-ES"/>
        </w:rPr>
        <w:t xml:space="preserve">Conducir acciones para fomentar en las personas la cultura de protección civil; </w:t>
      </w:r>
    </w:p>
    <w:p w:rsidR="00CD7944" w:rsidRDefault="00CD7944" w:rsidP="00CD7944">
      <w:pPr>
        <w:pStyle w:val="INFOEM"/>
        <w:numPr>
          <w:ilvl w:val="0"/>
          <w:numId w:val="11"/>
        </w:numPr>
        <w:rPr>
          <w:lang w:val="es-ES"/>
        </w:rPr>
      </w:pPr>
      <w:r w:rsidRPr="00745656">
        <w:rPr>
          <w:lang w:val="es-ES"/>
        </w:rPr>
        <w:t xml:space="preserve">Elaborar el registro de grupos voluntarios y comités vecinales; </w:t>
      </w:r>
    </w:p>
    <w:p w:rsidR="00CD7944" w:rsidRDefault="00CD7944" w:rsidP="00CD7944">
      <w:pPr>
        <w:pStyle w:val="INFOEM"/>
        <w:numPr>
          <w:ilvl w:val="0"/>
          <w:numId w:val="11"/>
        </w:numPr>
        <w:rPr>
          <w:lang w:val="es-ES"/>
        </w:rPr>
      </w:pPr>
      <w:r w:rsidRPr="00745656">
        <w:rPr>
          <w:lang w:val="es-ES"/>
        </w:rPr>
        <w:t xml:space="preserve">Informar diariamente a la persona titular de la Presidencia Municipal, al término del turno de las novedades ocurridas en la prestación de los servicios y recibir las instrucciones correspondientes; </w:t>
      </w:r>
    </w:p>
    <w:p w:rsidR="00CD7944" w:rsidRDefault="00CD7944" w:rsidP="00CD7944">
      <w:pPr>
        <w:pStyle w:val="INFOEM"/>
        <w:numPr>
          <w:ilvl w:val="0"/>
          <w:numId w:val="11"/>
        </w:numPr>
        <w:rPr>
          <w:lang w:val="es-ES"/>
        </w:rPr>
      </w:pPr>
      <w:r w:rsidRPr="00745656">
        <w:rPr>
          <w:lang w:val="es-ES"/>
        </w:rPr>
        <w:t xml:space="preserve">Informar a la población sobre la existencia de una situación de riesgo, a efecto de tomar las medidas de Protección Civil adecuadas; </w:t>
      </w:r>
    </w:p>
    <w:p w:rsidR="00CD7944" w:rsidRDefault="00CD7944" w:rsidP="00CD7944">
      <w:pPr>
        <w:pStyle w:val="INFOEM"/>
        <w:numPr>
          <w:ilvl w:val="0"/>
          <w:numId w:val="11"/>
        </w:numPr>
        <w:rPr>
          <w:lang w:val="es-ES"/>
        </w:rPr>
      </w:pPr>
      <w:r w:rsidRPr="00745656">
        <w:rPr>
          <w:lang w:val="es-ES"/>
        </w:rPr>
        <w:t xml:space="preserve">Integrar las brigadas de protección civil con el personal adscrito a las dependencias y organismos auxiliares del Ayuntamiento; </w:t>
      </w:r>
    </w:p>
    <w:p w:rsidR="00CD7944" w:rsidRDefault="00CD7944" w:rsidP="00CD7944">
      <w:pPr>
        <w:pStyle w:val="INFOEM"/>
        <w:numPr>
          <w:ilvl w:val="0"/>
          <w:numId w:val="11"/>
        </w:numPr>
        <w:rPr>
          <w:lang w:val="es-ES"/>
        </w:rPr>
      </w:pPr>
      <w:r w:rsidRPr="00745656">
        <w:rPr>
          <w:lang w:val="es-ES"/>
        </w:rPr>
        <w:lastRenderedPageBreak/>
        <w:t xml:space="preserve">Promover la realización de simulacros en unidades económicas, edificios públicos, escuelas, empresas y en todo aquel lugar susceptible de riesgo, siniestro o desastre; </w:t>
      </w:r>
    </w:p>
    <w:p w:rsidR="00CD7944" w:rsidRDefault="00CD7944" w:rsidP="00CD7944">
      <w:pPr>
        <w:pStyle w:val="INFOEM"/>
        <w:numPr>
          <w:ilvl w:val="0"/>
          <w:numId w:val="11"/>
        </w:numPr>
        <w:rPr>
          <w:lang w:val="es-ES"/>
        </w:rPr>
      </w:pPr>
      <w:r w:rsidRPr="00745656">
        <w:rPr>
          <w:lang w:val="es-ES"/>
        </w:rPr>
        <w:t xml:space="preserve">Concurrir con las autoridades estatales en la determinación de normas sobre prevención, mitigación y restauración en casos de desastre; </w:t>
      </w:r>
    </w:p>
    <w:p w:rsidR="00CD7944" w:rsidRDefault="00CD7944" w:rsidP="00CD7944">
      <w:pPr>
        <w:pStyle w:val="INFOEM"/>
        <w:numPr>
          <w:ilvl w:val="0"/>
          <w:numId w:val="11"/>
        </w:numPr>
        <w:rPr>
          <w:lang w:val="es-ES"/>
        </w:rPr>
      </w:pPr>
      <w:r w:rsidRPr="00745656">
        <w:rPr>
          <w:lang w:val="es-ES"/>
        </w:rPr>
        <w:t xml:space="preserve">Incorporar y adecuar permanentemente mecanismos, instrumentos y procedimientos de carácter técnico-operativo, de servicios y logística que permitan prevenir y atender un desastre o siniestro; </w:t>
      </w:r>
    </w:p>
    <w:p w:rsidR="00CD7944" w:rsidRDefault="00CD7944" w:rsidP="00CD7944">
      <w:pPr>
        <w:pStyle w:val="INFOEM"/>
        <w:numPr>
          <w:ilvl w:val="0"/>
          <w:numId w:val="11"/>
        </w:numPr>
        <w:rPr>
          <w:lang w:val="es-ES"/>
        </w:rPr>
      </w:pPr>
      <w:r w:rsidRPr="00745656">
        <w:rPr>
          <w:lang w:val="es-ES"/>
        </w:rPr>
        <w:t xml:space="preserve">Convocar y coordinar a las autoridades municipales, organizaciones e instituciones de carácter público, privado y social, grupos voluntarios y en general a todas las y los habitantes del Municipio a participar en las actividades de auxilio en circunstancias de riesgo inminente o desastre; </w:t>
      </w:r>
    </w:p>
    <w:p w:rsidR="00CD7944" w:rsidRDefault="00CD7944" w:rsidP="00CD7944">
      <w:pPr>
        <w:pStyle w:val="INFOEM"/>
        <w:numPr>
          <w:ilvl w:val="0"/>
          <w:numId w:val="11"/>
        </w:numPr>
        <w:rPr>
          <w:lang w:val="es-ES"/>
        </w:rPr>
      </w:pPr>
      <w:r w:rsidRPr="00745656">
        <w:rPr>
          <w:lang w:val="es-ES"/>
        </w:rPr>
        <w:t xml:space="preserve">Ordenar y practicar visitas de verificación en materia de protección civil y emitir la resolución correspondiente, así como su ejecución; </w:t>
      </w:r>
    </w:p>
    <w:p w:rsidR="00CD7944" w:rsidRDefault="00CD7944" w:rsidP="00CD7944">
      <w:pPr>
        <w:pStyle w:val="INFOEM"/>
        <w:numPr>
          <w:ilvl w:val="0"/>
          <w:numId w:val="11"/>
        </w:numPr>
        <w:rPr>
          <w:lang w:val="es-ES"/>
        </w:rPr>
      </w:pPr>
      <w:r w:rsidRPr="00745656">
        <w:rPr>
          <w:lang w:val="es-ES"/>
        </w:rPr>
        <w:t xml:space="preserve">Ordenar y emitir las resoluciones en las que se determinen e interpongan las medidas de seguridad necesarias, para evitar que se causen daños a la población, a las instalaciones, construcciones o bienes de interés general; </w:t>
      </w:r>
    </w:p>
    <w:p w:rsidR="00CD7944" w:rsidRDefault="00CD7944" w:rsidP="00CD7944">
      <w:pPr>
        <w:pStyle w:val="INFOEM"/>
        <w:numPr>
          <w:ilvl w:val="0"/>
          <w:numId w:val="11"/>
        </w:numPr>
        <w:rPr>
          <w:lang w:val="es-ES"/>
        </w:rPr>
      </w:pPr>
      <w:r w:rsidRPr="00745656">
        <w:rPr>
          <w:lang w:val="es-ES"/>
        </w:rPr>
        <w:t xml:space="preserve">Dictar de oficio las medidas de seguridad necesarias para evitar que se puedan causar daños a las personas o bienes, en situaciones de riesgo inminente; </w:t>
      </w:r>
    </w:p>
    <w:p w:rsidR="00CD7944" w:rsidRDefault="00CD7944" w:rsidP="00CD7944">
      <w:pPr>
        <w:pStyle w:val="INFOEM"/>
        <w:numPr>
          <w:ilvl w:val="0"/>
          <w:numId w:val="11"/>
        </w:numPr>
        <w:rPr>
          <w:lang w:val="es-ES"/>
        </w:rPr>
      </w:pPr>
      <w:r w:rsidRPr="00745656">
        <w:rPr>
          <w:lang w:val="es-ES"/>
        </w:rPr>
        <w:t xml:space="preserve">Proporcionar la información que para la recuperación física de espacios públicos le requiera la Dirección de Desarrollo Urbano e Infraestructura, en la forma, términos y plazos requeridos; </w:t>
      </w:r>
    </w:p>
    <w:p w:rsidR="00CD7944" w:rsidRDefault="00CD7944" w:rsidP="00CD7944">
      <w:pPr>
        <w:pStyle w:val="INFOEM"/>
        <w:numPr>
          <w:ilvl w:val="0"/>
          <w:numId w:val="11"/>
        </w:numPr>
        <w:rPr>
          <w:lang w:val="es-ES"/>
        </w:rPr>
      </w:pPr>
      <w:r w:rsidRPr="00745656">
        <w:rPr>
          <w:lang w:val="es-ES"/>
        </w:rPr>
        <w:lastRenderedPageBreak/>
        <w:t xml:space="preserve">Realizar en el ámbito de su competencia los dictámenes, acciones, gestiones o programas que para la recuperación física de espacios públicos le solicite la Dirección de Desarrollo Urbano e Infraestructura, previo procedimiento debidamente fundado y motivado instaurado por esta; </w:t>
      </w:r>
    </w:p>
    <w:p w:rsidR="00CD7944" w:rsidRDefault="00CD7944" w:rsidP="00CD7944">
      <w:pPr>
        <w:pStyle w:val="INFOEM"/>
        <w:numPr>
          <w:ilvl w:val="0"/>
          <w:numId w:val="11"/>
        </w:numPr>
        <w:rPr>
          <w:lang w:val="es-ES"/>
        </w:rPr>
      </w:pPr>
      <w:r w:rsidRPr="00745656">
        <w:rPr>
          <w:lang w:val="es-ES"/>
        </w:rPr>
        <w:t xml:space="preserve">Prestar el servicio de Atención </w:t>
      </w:r>
      <w:proofErr w:type="spellStart"/>
      <w:r w:rsidRPr="00745656">
        <w:rPr>
          <w:lang w:val="es-ES"/>
        </w:rPr>
        <w:t>Prehospitalaria</w:t>
      </w:r>
      <w:proofErr w:type="spellEnd"/>
      <w:r w:rsidRPr="00745656">
        <w:rPr>
          <w:lang w:val="es-ES"/>
        </w:rPr>
        <w:t xml:space="preserve"> a las personas que su integridad física se encuentre en riesgo; </w:t>
      </w:r>
    </w:p>
    <w:p w:rsidR="00CD7944" w:rsidRDefault="00CD7944" w:rsidP="00CD7944">
      <w:pPr>
        <w:pStyle w:val="INFOEM"/>
        <w:numPr>
          <w:ilvl w:val="0"/>
          <w:numId w:val="11"/>
        </w:numPr>
        <w:rPr>
          <w:lang w:val="es-ES"/>
        </w:rPr>
      </w:pPr>
      <w:r w:rsidRPr="00745656">
        <w:rPr>
          <w:lang w:val="es-ES"/>
        </w:rPr>
        <w:t xml:space="preserve">Coordinar las acciones de las Dependencias en el ámbito municipal, así como de los sectores público, social y privado para la atención de emergencias originadas por desastres naturales, o provocados por la actividad humana; y </w:t>
      </w:r>
    </w:p>
    <w:p w:rsidR="00CD7944" w:rsidRPr="00745656" w:rsidRDefault="00CD7944" w:rsidP="00CD7944">
      <w:pPr>
        <w:pStyle w:val="INFOEM"/>
        <w:numPr>
          <w:ilvl w:val="0"/>
          <w:numId w:val="11"/>
        </w:numPr>
        <w:rPr>
          <w:lang w:val="es-ES"/>
        </w:rPr>
      </w:pPr>
      <w:r w:rsidRPr="00745656">
        <w:rPr>
          <w:lang w:val="es-ES"/>
        </w:rPr>
        <w:t>Las demás que le determine la persona titular de la Presidencia Municipal.</w:t>
      </w:r>
    </w:p>
    <w:p w:rsidR="00CD7944" w:rsidRDefault="00CD7944" w:rsidP="00CD7944">
      <w:pPr>
        <w:pStyle w:val="INFOEM"/>
      </w:pPr>
    </w:p>
    <w:p w:rsidR="00CD7944" w:rsidRDefault="00CD7944" w:rsidP="00CD7944">
      <w:pPr>
        <w:pStyle w:val="Citas"/>
        <w:spacing w:line="240" w:lineRule="auto"/>
        <w:rPr>
          <w:b/>
          <w:u w:val="single"/>
        </w:rPr>
      </w:pPr>
      <w:r w:rsidRPr="00FF5181">
        <w:rPr>
          <w:b/>
          <w:u w:val="single"/>
        </w:rPr>
        <w:t>Artículo 62.- La Tesorería Municipal</w:t>
      </w:r>
      <w:r w:rsidRPr="00FF5181">
        <w:t xml:space="preserve"> es una Dependencia de la Administración Pública Municipal Centralizada; para el análisis, estudio, planeación y despacho de los asuntos de su competencia, contará con las siguientes unidades administrativas: </w:t>
      </w:r>
      <w:r w:rsidRPr="00FF5181">
        <w:rPr>
          <w:b/>
          <w:u w:val="single"/>
        </w:rPr>
        <w:t>I. Tesorería Municipal:</w:t>
      </w:r>
    </w:p>
    <w:p w:rsidR="00CD7944" w:rsidRDefault="00CD7944" w:rsidP="00CD7944">
      <w:pPr>
        <w:pStyle w:val="Citas"/>
        <w:spacing w:line="240" w:lineRule="auto"/>
      </w:pPr>
      <w:r w:rsidRPr="00FF5181">
        <w:t xml:space="preserve"> a. Enlace Jurídico; y  </w:t>
      </w:r>
    </w:p>
    <w:p w:rsidR="00CD7944" w:rsidRDefault="00CD7944" w:rsidP="00CD7944">
      <w:pPr>
        <w:pStyle w:val="Citas"/>
        <w:spacing w:line="240" w:lineRule="auto"/>
      </w:pPr>
      <w:r w:rsidRPr="00FF5181">
        <w:t xml:space="preserve">b. Enlace Administrativo. </w:t>
      </w:r>
    </w:p>
    <w:p w:rsidR="00CD7944" w:rsidRDefault="00CD7944" w:rsidP="00CD7944">
      <w:pPr>
        <w:pStyle w:val="Citas"/>
        <w:spacing w:line="240" w:lineRule="auto"/>
      </w:pPr>
      <w:r>
        <w:t xml:space="preserve">II. </w:t>
      </w:r>
      <w:proofErr w:type="spellStart"/>
      <w:r w:rsidRPr="00FF5181">
        <w:t>Subtesorería</w:t>
      </w:r>
      <w:proofErr w:type="spellEnd"/>
      <w:r w:rsidRPr="00FF5181">
        <w:t xml:space="preserve"> de Ingresos: </w:t>
      </w:r>
    </w:p>
    <w:p w:rsidR="00CD7944" w:rsidRDefault="00CD7944" w:rsidP="00CD7944">
      <w:pPr>
        <w:pStyle w:val="Citas"/>
        <w:spacing w:line="240" w:lineRule="auto"/>
      </w:pPr>
      <w:r w:rsidRPr="00FF5181">
        <w:t xml:space="preserve">a. Departamento de Impuestos Inmobiliarios; </w:t>
      </w:r>
    </w:p>
    <w:p w:rsidR="00CD7944" w:rsidRDefault="00CD7944" w:rsidP="00CD7944">
      <w:pPr>
        <w:pStyle w:val="Citas"/>
        <w:spacing w:line="240" w:lineRule="auto"/>
      </w:pPr>
      <w:r w:rsidRPr="00FF5181">
        <w:t xml:space="preserve">b. Departamento de Ingresos Diversos; </w:t>
      </w:r>
    </w:p>
    <w:p w:rsidR="00CD7944" w:rsidRDefault="00CD7944" w:rsidP="00CD7944">
      <w:pPr>
        <w:pStyle w:val="Citas"/>
        <w:spacing w:line="240" w:lineRule="auto"/>
      </w:pPr>
      <w:r w:rsidRPr="00FF5181">
        <w:t xml:space="preserve">c. Departamento de Ejecución Fiscal; y </w:t>
      </w:r>
    </w:p>
    <w:p w:rsidR="00CD7944" w:rsidRDefault="00CD7944" w:rsidP="00CD7944">
      <w:pPr>
        <w:pStyle w:val="Citas"/>
        <w:spacing w:line="240" w:lineRule="auto"/>
      </w:pPr>
      <w:r w:rsidRPr="00FF5181">
        <w:t xml:space="preserve">d. Departamento de Unidades de Recaudación. </w:t>
      </w:r>
    </w:p>
    <w:p w:rsidR="00CD7944" w:rsidRPr="00ED3947" w:rsidRDefault="00CD7944" w:rsidP="00CD7944">
      <w:pPr>
        <w:pStyle w:val="Citas"/>
        <w:spacing w:line="240" w:lineRule="auto"/>
        <w:rPr>
          <w:b/>
        </w:rPr>
      </w:pPr>
      <w:r w:rsidRPr="00ED3947">
        <w:rPr>
          <w:b/>
        </w:rPr>
        <w:t xml:space="preserve">III. </w:t>
      </w:r>
      <w:proofErr w:type="spellStart"/>
      <w:r w:rsidRPr="00ED3947">
        <w:rPr>
          <w:b/>
        </w:rPr>
        <w:t>Subtesorería</w:t>
      </w:r>
      <w:proofErr w:type="spellEnd"/>
      <w:r w:rsidRPr="00ED3947">
        <w:rPr>
          <w:b/>
        </w:rPr>
        <w:t xml:space="preserve"> de Egresos: </w:t>
      </w:r>
    </w:p>
    <w:p w:rsidR="00CD7944" w:rsidRPr="001178D7" w:rsidRDefault="00CD7944" w:rsidP="00CD7944">
      <w:pPr>
        <w:pStyle w:val="Citas"/>
        <w:numPr>
          <w:ilvl w:val="0"/>
          <w:numId w:val="6"/>
        </w:numPr>
        <w:spacing w:line="240" w:lineRule="auto"/>
        <w:rPr>
          <w:b/>
          <w:u w:val="single"/>
        </w:rPr>
      </w:pPr>
      <w:r w:rsidRPr="001178D7">
        <w:rPr>
          <w:b/>
          <w:u w:val="single"/>
        </w:rPr>
        <w:lastRenderedPageBreak/>
        <w:t>Departamento de Programas Federales y Estatales;</w:t>
      </w:r>
    </w:p>
    <w:p w:rsidR="00CD7944" w:rsidRDefault="00CD7944" w:rsidP="00CD7944">
      <w:pPr>
        <w:pStyle w:val="Citas"/>
        <w:numPr>
          <w:ilvl w:val="0"/>
          <w:numId w:val="6"/>
        </w:numPr>
        <w:spacing w:line="240" w:lineRule="auto"/>
      </w:pPr>
      <w:r w:rsidRPr="00FF5181">
        <w:t xml:space="preserve">Departamento de Egresos y Control Presupuestal; </w:t>
      </w:r>
    </w:p>
    <w:p w:rsidR="00CD7944" w:rsidRDefault="00CD7944" w:rsidP="00CD7944">
      <w:pPr>
        <w:pStyle w:val="Citas"/>
        <w:numPr>
          <w:ilvl w:val="0"/>
          <w:numId w:val="6"/>
        </w:numPr>
        <w:spacing w:line="240" w:lineRule="auto"/>
      </w:pPr>
      <w:r w:rsidRPr="00FF5181">
        <w:t xml:space="preserve">Departamento de Contabilidad; </w:t>
      </w:r>
    </w:p>
    <w:p w:rsidR="00CD7944" w:rsidRDefault="00CD7944" w:rsidP="00CD7944">
      <w:pPr>
        <w:pStyle w:val="Citas"/>
        <w:numPr>
          <w:ilvl w:val="0"/>
          <w:numId w:val="6"/>
        </w:numPr>
        <w:spacing w:line="240" w:lineRule="auto"/>
      </w:pPr>
      <w:r w:rsidRPr="00FF5181">
        <w:t xml:space="preserve">Departamento de Cuenta Pública y </w:t>
      </w:r>
      <w:proofErr w:type="spellStart"/>
      <w:r w:rsidRPr="00FF5181">
        <w:t>Solventaciones</w:t>
      </w:r>
      <w:proofErr w:type="spellEnd"/>
      <w:r w:rsidRPr="00FF5181">
        <w:t xml:space="preserve">; y </w:t>
      </w:r>
    </w:p>
    <w:p w:rsidR="00CD7944" w:rsidRDefault="00CD7944" w:rsidP="00CD7944">
      <w:pPr>
        <w:pStyle w:val="Citas"/>
        <w:numPr>
          <w:ilvl w:val="0"/>
          <w:numId w:val="6"/>
        </w:numPr>
        <w:spacing w:line="240" w:lineRule="auto"/>
      </w:pPr>
      <w:r w:rsidRPr="00FF5181">
        <w:t>Departamento de Caja General.</w:t>
      </w:r>
    </w:p>
    <w:p w:rsidR="00CD7944" w:rsidRDefault="00CD7944" w:rsidP="00CD7944">
      <w:pPr>
        <w:pStyle w:val="Citas"/>
        <w:spacing w:line="240" w:lineRule="auto"/>
      </w:pPr>
    </w:p>
    <w:p w:rsidR="00CD7944" w:rsidRDefault="00CD7944" w:rsidP="00CD7944">
      <w:pPr>
        <w:pStyle w:val="Citas"/>
      </w:pPr>
      <w:r w:rsidRPr="00FF5181">
        <w:t xml:space="preserve">Artículo 63. La </w:t>
      </w:r>
      <w:r w:rsidRPr="00A35DC1">
        <w:rPr>
          <w:b/>
          <w:u w:val="single"/>
        </w:rPr>
        <w:t>Tesorería Municipal</w:t>
      </w:r>
      <w:r w:rsidRPr="00FF5181">
        <w:t>, estará a cargo de una persona Titular que además de las atribuciones establecidas en el artículo 95 de la Ley Orgánica Municipal del Estado de México, contará con las siguientes:</w:t>
      </w:r>
    </w:p>
    <w:p w:rsidR="00CD7944" w:rsidRDefault="00CD7944" w:rsidP="00CD7944">
      <w:pPr>
        <w:pStyle w:val="Citas"/>
        <w:numPr>
          <w:ilvl w:val="0"/>
          <w:numId w:val="7"/>
        </w:numPr>
        <w:spacing w:before="0" w:after="0" w:line="240" w:lineRule="auto"/>
        <w:ind w:left="1276"/>
      </w:pPr>
      <w:r w:rsidRPr="00FF5181">
        <w:t xml:space="preserve">Proponer al Ayuntamiento por conducto de la persona titular de la Presidencia Municipal, las políticas, estrategias y campañas para incrementar los ingresos de la Hacienda Pública Municipal; </w:t>
      </w:r>
    </w:p>
    <w:p w:rsidR="00CD7944" w:rsidRDefault="00CD7944" w:rsidP="00CD7944">
      <w:pPr>
        <w:pStyle w:val="Citas"/>
        <w:numPr>
          <w:ilvl w:val="0"/>
          <w:numId w:val="7"/>
        </w:numPr>
        <w:spacing w:before="0" w:after="0" w:line="240" w:lineRule="auto"/>
        <w:ind w:left="1276"/>
      </w:pPr>
      <w:r w:rsidRPr="00FF5181">
        <w:t xml:space="preserve">Asumir las actividades del Catastro Municipal, así como ejercer las facultades y obligaciones que en materia catastral corresponden al Ayuntamiento, a través de la Coordinación de Catastro; </w:t>
      </w:r>
    </w:p>
    <w:p w:rsidR="00CD7944" w:rsidRDefault="00CD7944" w:rsidP="00CD7944">
      <w:pPr>
        <w:pStyle w:val="Citas"/>
        <w:numPr>
          <w:ilvl w:val="0"/>
          <w:numId w:val="7"/>
        </w:numPr>
        <w:spacing w:before="0" w:after="0" w:line="240" w:lineRule="auto"/>
        <w:ind w:left="1276"/>
      </w:pPr>
      <w:r w:rsidRPr="00FF5181">
        <w:t xml:space="preserve">Vigilar que se mantengan actualizados los padrones catastrales, así como el registro gráfico de la cartografía; </w:t>
      </w:r>
    </w:p>
    <w:p w:rsidR="00CD7944" w:rsidRDefault="00CD7944" w:rsidP="00CD7944">
      <w:pPr>
        <w:pStyle w:val="Citas"/>
        <w:numPr>
          <w:ilvl w:val="0"/>
          <w:numId w:val="7"/>
        </w:numPr>
        <w:spacing w:before="0" w:after="0" w:line="240" w:lineRule="auto"/>
        <w:ind w:left="1276"/>
      </w:pPr>
      <w:r w:rsidRPr="00FF5181">
        <w:t xml:space="preserve">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rsidR="00CD7944" w:rsidRDefault="00CD7944" w:rsidP="00CD7944">
      <w:pPr>
        <w:pStyle w:val="Citas"/>
        <w:numPr>
          <w:ilvl w:val="0"/>
          <w:numId w:val="7"/>
        </w:numPr>
        <w:spacing w:before="0" w:after="0" w:line="240" w:lineRule="auto"/>
        <w:ind w:left="1276"/>
      </w:pPr>
      <w:r w:rsidRPr="00FF5181">
        <w:t>Solicitar la aprobación del Ayuntamiento para la celebración de campañas en materia de estímulos fiscales, en términos de la Ley de Ingresos de los Municipios del Estado de México vigente y Código Financiero del Estado de México y Municipios;</w:t>
      </w:r>
    </w:p>
    <w:p w:rsidR="00CD7944" w:rsidRDefault="00CD7944" w:rsidP="00CD7944">
      <w:pPr>
        <w:pStyle w:val="Citas"/>
        <w:numPr>
          <w:ilvl w:val="0"/>
          <w:numId w:val="7"/>
        </w:numPr>
        <w:spacing w:before="0" w:after="0" w:line="240" w:lineRule="auto"/>
        <w:ind w:left="1276"/>
      </w:pPr>
      <w:r w:rsidRPr="00FF5181">
        <w:t xml:space="preserve">Expedir y firmar en forma autógrafa o a través de la firma digital expedida por autoridad certificadora, los certificados de Impuesto Predial y Aportación de Mejoras y en su caso de forma conjunta el denominado certificado triple, y/o de forma individual a través la plataforma creada para tal efecto; </w:t>
      </w:r>
    </w:p>
    <w:p w:rsidR="00CD7944" w:rsidRDefault="00CD7944" w:rsidP="00CD7944">
      <w:pPr>
        <w:pStyle w:val="Citas"/>
        <w:numPr>
          <w:ilvl w:val="0"/>
          <w:numId w:val="7"/>
        </w:numPr>
        <w:spacing w:before="0" w:after="0" w:line="240" w:lineRule="auto"/>
        <w:ind w:left="1276"/>
      </w:pPr>
      <w:r w:rsidRPr="00FF5181">
        <w:t xml:space="preserve">Suscribir y hacer cumplir los convenios que se celebren con las y los contribuyentes para el cumplimiento de obligaciones fiscales a plazos; </w:t>
      </w:r>
    </w:p>
    <w:p w:rsidR="00CD7944" w:rsidRDefault="00CD7944" w:rsidP="00CD7944">
      <w:pPr>
        <w:pStyle w:val="Citas"/>
        <w:numPr>
          <w:ilvl w:val="0"/>
          <w:numId w:val="7"/>
        </w:numPr>
        <w:spacing w:before="0" w:after="0" w:line="240" w:lineRule="auto"/>
        <w:ind w:left="1276"/>
      </w:pPr>
      <w:r w:rsidRPr="00FF5181">
        <w:lastRenderedPageBreak/>
        <w:t xml:space="preserve">Diseñar, aprobar y actualizar las formas oficiales de manifestaciones, avisos, declaraciones y demás documentos requeridos; </w:t>
      </w:r>
    </w:p>
    <w:p w:rsidR="00CD7944" w:rsidRDefault="00CD7944" w:rsidP="00CD7944">
      <w:pPr>
        <w:pStyle w:val="Citas"/>
        <w:numPr>
          <w:ilvl w:val="0"/>
          <w:numId w:val="7"/>
        </w:numPr>
        <w:spacing w:before="0" w:after="0" w:line="240" w:lineRule="auto"/>
        <w:ind w:left="1276"/>
      </w:pPr>
      <w:r w:rsidRPr="00FF5181">
        <w:t xml:space="preserve">Coordinar la </w:t>
      </w:r>
      <w:proofErr w:type="spellStart"/>
      <w:r w:rsidRPr="00FF5181">
        <w:t>presupuestación</w:t>
      </w:r>
      <w:proofErr w:type="spellEnd"/>
      <w:r w:rsidRPr="00FF5181">
        <w:t xml:space="preserve">, programación y ejercicio del gasto de la Administración Pública Municipal; </w:t>
      </w:r>
    </w:p>
    <w:p w:rsidR="00CD7944" w:rsidRDefault="00CD7944" w:rsidP="00CD7944">
      <w:pPr>
        <w:pStyle w:val="Citas"/>
        <w:numPr>
          <w:ilvl w:val="0"/>
          <w:numId w:val="7"/>
        </w:numPr>
        <w:spacing w:before="0" w:after="0" w:line="240" w:lineRule="auto"/>
        <w:ind w:left="1276"/>
      </w:pPr>
      <w:r w:rsidRPr="00FF5181">
        <w:t xml:space="preserve">Asesorar a las dependencias y a los órganos desconcentrados de la Administración Pública Municipal, en la formulación y programación de su anteproyecto de presupuesto de egresos de cada ejercicio fiscal; </w:t>
      </w:r>
    </w:p>
    <w:p w:rsidR="00CD7944" w:rsidRDefault="00CD7944" w:rsidP="00CD7944">
      <w:pPr>
        <w:pStyle w:val="Citas"/>
        <w:numPr>
          <w:ilvl w:val="0"/>
          <w:numId w:val="7"/>
        </w:numPr>
        <w:spacing w:before="0" w:after="0" w:line="240" w:lineRule="auto"/>
        <w:ind w:left="1276"/>
      </w:pPr>
      <w:r w:rsidRPr="00FF5181">
        <w:t>Revisar, Integrar y validar conjuntamente con el Instituto Municipal de Planeación, los anteproyectos de presupuesto con base en resultados de las dependencias y órganos desconcentrados municipales;</w:t>
      </w:r>
    </w:p>
    <w:p w:rsidR="00CD7944" w:rsidRDefault="00CD7944" w:rsidP="00CD7944">
      <w:pPr>
        <w:pStyle w:val="Citas"/>
        <w:numPr>
          <w:ilvl w:val="0"/>
          <w:numId w:val="7"/>
        </w:numPr>
        <w:spacing w:before="0" w:after="0" w:line="240" w:lineRule="auto"/>
        <w:ind w:left="1276"/>
      </w:pPr>
      <w:r w:rsidRPr="00FF5181">
        <w:t xml:space="preserve">Consolidar de manera coordinada con el Instituto Municipal de Planeación el proyecto de presupuesto de las diferentes dependencias de la Administración Pública Municipal y someterlos al Ayuntamiento para su aprobación; </w:t>
      </w:r>
    </w:p>
    <w:p w:rsidR="00CD7944" w:rsidRDefault="00CD7944" w:rsidP="00CD7944">
      <w:pPr>
        <w:pStyle w:val="Citas"/>
        <w:numPr>
          <w:ilvl w:val="0"/>
          <w:numId w:val="7"/>
        </w:numPr>
        <w:spacing w:before="0" w:after="0" w:line="240" w:lineRule="auto"/>
        <w:ind w:left="1276"/>
      </w:pPr>
      <w:r w:rsidRPr="00FF5181">
        <w:t xml:space="preserve">Coordinar el proceso de </w:t>
      </w:r>
      <w:proofErr w:type="spellStart"/>
      <w:r w:rsidRPr="00FF5181">
        <w:t>solventación</w:t>
      </w:r>
      <w:proofErr w:type="spellEnd"/>
      <w:r w:rsidRPr="00FF5181">
        <w:t xml:space="preserve"> de las observaciones y recomendaciones derivadas de los informes de auditoría e inspección practicadas por el órgano Superior de fiscalización del Estado de México, o en su caso, por cualquier instancia fiscalizadora; </w:t>
      </w:r>
    </w:p>
    <w:p w:rsidR="00CD7944" w:rsidRDefault="00CD7944" w:rsidP="00CD7944">
      <w:pPr>
        <w:pStyle w:val="Citas"/>
        <w:numPr>
          <w:ilvl w:val="0"/>
          <w:numId w:val="7"/>
        </w:numPr>
        <w:spacing w:before="0" w:after="0" w:line="240" w:lineRule="auto"/>
        <w:ind w:left="1276"/>
      </w:pPr>
      <w:r w:rsidRPr="00FF5181">
        <w:t xml:space="preserve">Tener a su cargo la caja general cuyos valores estarán siempre bajo su cuidado y exclusiva responsabilidad; </w:t>
      </w:r>
    </w:p>
    <w:p w:rsidR="00CD7944" w:rsidRDefault="00CD7944" w:rsidP="00CD7944">
      <w:pPr>
        <w:pStyle w:val="Citas"/>
        <w:numPr>
          <w:ilvl w:val="0"/>
          <w:numId w:val="7"/>
        </w:numPr>
        <w:spacing w:before="0" w:after="0" w:line="240" w:lineRule="auto"/>
        <w:ind w:left="1276"/>
      </w:pPr>
      <w:r w:rsidRPr="00FF5181">
        <w:t xml:space="preserve">Realizar la apertura, conciliación y cierre de cuentas bancarias a nombre del Municipio; </w:t>
      </w:r>
    </w:p>
    <w:p w:rsidR="00CD7944" w:rsidRDefault="00CD7944" w:rsidP="00CD7944">
      <w:pPr>
        <w:pStyle w:val="Citas"/>
        <w:numPr>
          <w:ilvl w:val="0"/>
          <w:numId w:val="7"/>
        </w:numPr>
        <w:spacing w:before="0" w:after="0" w:line="240" w:lineRule="auto"/>
        <w:ind w:left="1276"/>
      </w:pPr>
      <w:r w:rsidRPr="00FF5181">
        <w:t xml:space="preserve">Conducir la operación del sistema y procedimiento para el registro de la emisión de cheques y transferencias bancarias; </w:t>
      </w:r>
    </w:p>
    <w:p w:rsidR="00CD7944" w:rsidRDefault="00CD7944" w:rsidP="00CD7944">
      <w:pPr>
        <w:pStyle w:val="Citas"/>
        <w:numPr>
          <w:ilvl w:val="0"/>
          <w:numId w:val="7"/>
        </w:numPr>
        <w:spacing w:before="0" w:after="0" w:line="240" w:lineRule="auto"/>
        <w:ind w:left="1276"/>
      </w:pPr>
      <w:r w:rsidRPr="00FF5181">
        <w:t xml:space="preserve">Participar en el ámbito de sus atribuciones para la integración del programa de obra anual; </w:t>
      </w:r>
    </w:p>
    <w:p w:rsidR="00CD7944" w:rsidRDefault="00CD7944" w:rsidP="00CD7944">
      <w:pPr>
        <w:pStyle w:val="Citas"/>
        <w:numPr>
          <w:ilvl w:val="0"/>
          <w:numId w:val="7"/>
        </w:numPr>
        <w:spacing w:before="0" w:after="0" w:line="240" w:lineRule="auto"/>
        <w:ind w:left="1276"/>
      </w:pPr>
      <w:r w:rsidRPr="00FF5181">
        <w:t xml:space="preserve">Emitir opinión con relación a los convenios, contratos y autorizaciones que celebre el Ayuntamiento cuando se refieran a asuntos de su competencia; </w:t>
      </w:r>
    </w:p>
    <w:p w:rsidR="00CD7944" w:rsidRDefault="00CD7944" w:rsidP="00CD7944">
      <w:pPr>
        <w:pStyle w:val="Citas"/>
        <w:numPr>
          <w:ilvl w:val="0"/>
          <w:numId w:val="7"/>
        </w:numPr>
        <w:spacing w:before="0" w:after="0" w:line="240" w:lineRule="auto"/>
        <w:ind w:left="1276"/>
      </w:pPr>
      <w:r w:rsidRPr="00FF5181">
        <w:t xml:space="preserve">Iniciar, sustanciar y resolver el procedimiento administrativo de ejecución por infracciones a las disposiciones fiscales, así como el procedimiento administrativo común por infracciones a las disposiciones aplicables; </w:t>
      </w:r>
    </w:p>
    <w:p w:rsidR="00CD7944" w:rsidRDefault="00CD7944" w:rsidP="00CD7944">
      <w:pPr>
        <w:pStyle w:val="Citas"/>
        <w:numPr>
          <w:ilvl w:val="0"/>
          <w:numId w:val="7"/>
        </w:numPr>
        <w:spacing w:before="0" w:after="0" w:line="240" w:lineRule="auto"/>
        <w:ind w:left="1276"/>
      </w:pPr>
      <w:r w:rsidRPr="00FF5181">
        <w:t xml:space="preserve">Requerir del OPERAGUA la entrega de información y documentación relativa a sus registros contables en la que se identifiquen los ingresos y egresos derivados de los servicios y funciones a que alude la Ley del Agua del Estado de México; </w:t>
      </w:r>
    </w:p>
    <w:p w:rsidR="00CD7944" w:rsidRDefault="00CD7944" w:rsidP="00CD7944">
      <w:pPr>
        <w:pStyle w:val="Citas"/>
        <w:numPr>
          <w:ilvl w:val="0"/>
          <w:numId w:val="7"/>
        </w:numPr>
        <w:spacing w:before="0" w:after="0" w:line="240" w:lineRule="auto"/>
        <w:ind w:left="1276"/>
      </w:pPr>
      <w:r w:rsidRPr="00FF5181">
        <w:t xml:space="preserve">Requerir del OPERAGUA reintegrar a la hacienda Municipal los montos que de las participaciones del Municipio fueren retenidos por la Secretaría de Finanzas del Gobierno del Estado para el pago del agua en bloque y cualquier otro concepto relacionado ante el eventual incumplimiento de obligaciones del OPERAGUA con la Comisión del Agua del Estado de México y el ISSEMYM; </w:t>
      </w:r>
    </w:p>
    <w:p w:rsidR="00CD7944" w:rsidRDefault="00CD7944" w:rsidP="00CD7944">
      <w:pPr>
        <w:pStyle w:val="Citas"/>
        <w:numPr>
          <w:ilvl w:val="0"/>
          <w:numId w:val="7"/>
        </w:numPr>
        <w:spacing w:before="0" w:after="0" w:line="240" w:lineRule="auto"/>
        <w:ind w:left="1276"/>
      </w:pPr>
      <w:r w:rsidRPr="00FF5181">
        <w:lastRenderedPageBreak/>
        <w:t xml:space="preserve">Conciliar los montos pagados por las personas usuarias al suministrador del servicio de energía eléctrica en concepto de derecho de alumbrado público con lo reportado por dicho suministrador del servicio y ejecutar las acciones correctivas pertinentes; </w:t>
      </w:r>
    </w:p>
    <w:p w:rsidR="00CD7944" w:rsidRDefault="00CD7944" w:rsidP="00CD7944">
      <w:pPr>
        <w:pStyle w:val="Citas"/>
        <w:numPr>
          <w:ilvl w:val="0"/>
          <w:numId w:val="7"/>
        </w:numPr>
        <w:spacing w:before="0" w:after="0" w:line="240" w:lineRule="auto"/>
        <w:ind w:left="1276"/>
      </w:pPr>
      <w:r w:rsidRPr="00FF5181">
        <w:t xml:space="preserve">Requerir de las dependencias correspondientes la información necesaria para determinar las obligaciones fiscales por el uso de infraestructura vial y espacios públicos para la prestación de servicios de transmisión de energía eléctrica, telefónicos, de imágenes, voz y datos y de cualquier otro que utilice bienes del dominio público municipal con o sin licencia, contrato, permiso, concesión o autorización;  </w:t>
      </w:r>
    </w:p>
    <w:p w:rsidR="00CD7944" w:rsidRDefault="00CD7944" w:rsidP="00CD7944">
      <w:pPr>
        <w:pStyle w:val="Citas"/>
        <w:numPr>
          <w:ilvl w:val="0"/>
          <w:numId w:val="7"/>
        </w:numPr>
        <w:spacing w:before="0" w:after="0" w:line="240" w:lineRule="auto"/>
        <w:ind w:left="1276"/>
      </w:pPr>
      <w:r w:rsidRPr="00FF5181">
        <w:t>Verificar la información que las dependencias remitan respecto de los actos o hechos que constituyan o puedan constituir infracciones a las disposiciones fiscales y de los que tengan conocimiento debido al ejercicio de sus atribuciones y ordenar las acciones legales pertinentes;</w:t>
      </w:r>
    </w:p>
    <w:p w:rsidR="00CD7944" w:rsidRDefault="00CD7944" w:rsidP="00CD7944">
      <w:pPr>
        <w:pStyle w:val="Citas"/>
        <w:numPr>
          <w:ilvl w:val="0"/>
          <w:numId w:val="7"/>
        </w:numPr>
        <w:spacing w:before="0" w:after="0" w:line="240" w:lineRule="auto"/>
        <w:ind w:left="1276"/>
      </w:pPr>
      <w:r w:rsidRPr="00FF5181">
        <w:t xml:space="preserve">Buscar la mejora de los sistemas de recaudación para el fortalecimiento de la Hacienda Municipal, así como Administrar los Sistemas Financieros, Contables y Administrativos para el control de obligaciones fiscales, Egresos, Ingresos, administración de padrones de contribuyentes, emisión de órdenes de pago, cobro y registro de los ingresos y egresos municipales; </w:t>
      </w:r>
    </w:p>
    <w:p w:rsidR="00CD7944" w:rsidRDefault="00CD7944" w:rsidP="00CD7944">
      <w:pPr>
        <w:pStyle w:val="Citas"/>
        <w:numPr>
          <w:ilvl w:val="0"/>
          <w:numId w:val="7"/>
        </w:numPr>
        <w:spacing w:before="0" w:after="0" w:line="240" w:lineRule="auto"/>
        <w:ind w:left="1276"/>
      </w:pPr>
      <w:r w:rsidRPr="00FF5181">
        <w:t xml:space="preserve">Integrar y presentar al Ayuntamiento el proyecto de presupuesto de egresos municipales para su aprobación en Sesión del Ayuntamiento, con base a los ingresos presupuestados para el ejercicio que corresponda, vigilando que se ajuste a la normatividad aplicable; </w:t>
      </w:r>
    </w:p>
    <w:p w:rsidR="00CD7944" w:rsidRDefault="00CD7944" w:rsidP="00CD7944">
      <w:pPr>
        <w:pStyle w:val="Citas"/>
        <w:numPr>
          <w:ilvl w:val="0"/>
          <w:numId w:val="7"/>
        </w:numPr>
        <w:spacing w:before="0" w:after="0" w:line="240" w:lineRule="auto"/>
        <w:ind w:left="1276"/>
      </w:pPr>
      <w:r w:rsidRPr="00FF5181">
        <w:t xml:space="preserve">Presentar anualmente al Ayuntamiento por conducto de la persona titular de la Presidencia Municipal, un informe de la situación contable financiera de la Tesorería; </w:t>
      </w:r>
    </w:p>
    <w:p w:rsidR="00CD7944" w:rsidRDefault="00CD7944" w:rsidP="00CD7944">
      <w:pPr>
        <w:pStyle w:val="Citas"/>
        <w:numPr>
          <w:ilvl w:val="0"/>
          <w:numId w:val="7"/>
        </w:numPr>
        <w:spacing w:before="0" w:after="0" w:line="240" w:lineRule="auto"/>
        <w:ind w:left="1276"/>
      </w:pPr>
      <w:r w:rsidRPr="00FF5181">
        <w:t xml:space="preserve">Proponer a la persona titular de la Presidencia Municipal, para acuerdo y aprobación del Ayuntamiento, las directrices y normatividad que sobre subsidios conceda a entidades, instituciones públicas, privadas a las y los particulares, atendiendo a las disposiciones jurídicas aplicables; </w:t>
      </w:r>
    </w:p>
    <w:p w:rsidR="00CD7944" w:rsidRDefault="00CD7944" w:rsidP="00CD7944">
      <w:pPr>
        <w:pStyle w:val="Citas"/>
        <w:numPr>
          <w:ilvl w:val="0"/>
          <w:numId w:val="7"/>
        </w:numPr>
        <w:spacing w:before="0" w:after="0" w:line="240" w:lineRule="auto"/>
        <w:ind w:left="1276"/>
      </w:pPr>
      <w:r w:rsidRPr="00FF5181">
        <w:t xml:space="preserve">Supervisar el ejercicio de la inversión y gasto público municipal, observando su congruencia con los objetivos y metas señaladas en el Plan de Desarrollo Municipal y la normatividad aplicable; </w:t>
      </w:r>
    </w:p>
    <w:p w:rsidR="00CD7944" w:rsidRDefault="00CD7944" w:rsidP="00CD7944">
      <w:pPr>
        <w:pStyle w:val="Citas"/>
        <w:numPr>
          <w:ilvl w:val="0"/>
          <w:numId w:val="7"/>
        </w:numPr>
        <w:spacing w:before="0" w:after="0" w:line="240" w:lineRule="auto"/>
        <w:ind w:left="1276"/>
      </w:pPr>
      <w:r w:rsidRPr="00FF5181">
        <w:t xml:space="preserve">Supervisar el gasto de las ministraciones, ampliaciones y reducciones líquidas, liberaciones, retenciones, calendarizaciones y traspasos presupuestarios de las dependencias y órganos desconcentrados de la Administración Pública Municipal, sobre la base de estudios y la disponibilidad financiera; </w:t>
      </w:r>
    </w:p>
    <w:p w:rsidR="00CD7944" w:rsidRDefault="00CD7944" w:rsidP="00CD7944">
      <w:pPr>
        <w:pStyle w:val="Citas"/>
        <w:numPr>
          <w:ilvl w:val="0"/>
          <w:numId w:val="7"/>
        </w:numPr>
        <w:spacing w:before="0" w:after="0" w:line="240" w:lineRule="auto"/>
        <w:ind w:left="1276"/>
      </w:pPr>
      <w:r w:rsidRPr="00FF5181">
        <w:lastRenderedPageBreak/>
        <w:t xml:space="preserve">Expedir certificaciones de documentos que se encuentren bajo su cuidado, así como la documentación presentada ante el Órgano Superior de Fiscalización del Estado de México; </w:t>
      </w:r>
    </w:p>
    <w:p w:rsidR="00CD7944" w:rsidRDefault="00CD7944" w:rsidP="00CD7944">
      <w:pPr>
        <w:pStyle w:val="Citas"/>
        <w:numPr>
          <w:ilvl w:val="0"/>
          <w:numId w:val="7"/>
        </w:numPr>
        <w:spacing w:before="0" w:after="0" w:line="240" w:lineRule="auto"/>
        <w:ind w:left="1276"/>
      </w:pPr>
      <w:r w:rsidRPr="00FF5181">
        <w:t xml:space="preserve">Gestionar, resolver y otorgar las solicitudes de devolución, compensación, prórroga, condonación, exenciones y subsidios; </w:t>
      </w:r>
    </w:p>
    <w:p w:rsidR="00CD7944" w:rsidRDefault="00CD7944" w:rsidP="00CD7944">
      <w:pPr>
        <w:pStyle w:val="Citas"/>
        <w:numPr>
          <w:ilvl w:val="0"/>
          <w:numId w:val="7"/>
        </w:numPr>
        <w:spacing w:before="0" w:after="0" w:line="240" w:lineRule="auto"/>
        <w:ind w:left="1276"/>
      </w:pPr>
      <w:r w:rsidRPr="00FF5181">
        <w:t xml:space="preserve">Vigilar el correcto funcionamiento del sistema para la tramitación y pago del impuesto sobre adquisición de inmuebles y otras operaciones traslativas de dominio, que se realicen vía internet; </w:t>
      </w:r>
    </w:p>
    <w:p w:rsidR="00CD7944" w:rsidRDefault="00CD7944" w:rsidP="00CD7944">
      <w:pPr>
        <w:pStyle w:val="Citas"/>
        <w:numPr>
          <w:ilvl w:val="0"/>
          <w:numId w:val="7"/>
        </w:numPr>
        <w:spacing w:before="0" w:after="0" w:line="240" w:lineRule="auto"/>
        <w:ind w:left="1276"/>
      </w:pPr>
      <w:r w:rsidRPr="00FF5181">
        <w:t xml:space="preserve">Gestionar y administrar las cantidades que le correspondan al Municipio, derivadas de los convenios con la Federación y el Estado, en los términos de la Ley de Coordinación Fiscal, convenios de colaboración administrativa y demás ordenamientos legales; </w:t>
      </w:r>
    </w:p>
    <w:p w:rsidR="00CD7944" w:rsidRDefault="00CD7944" w:rsidP="00CD7944">
      <w:pPr>
        <w:pStyle w:val="Citas"/>
        <w:numPr>
          <w:ilvl w:val="0"/>
          <w:numId w:val="7"/>
        </w:numPr>
        <w:spacing w:before="0" w:after="0" w:line="240" w:lineRule="auto"/>
        <w:ind w:left="1276"/>
      </w:pPr>
      <w:r w:rsidRPr="00FF5181">
        <w:t xml:space="preserve">Gestionar y administrar el cobro de la cartera de multas federales conforme a lo establecido en los convenios de Coordinación Fiscal vigentes; </w:t>
      </w:r>
    </w:p>
    <w:p w:rsidR="00CD7944" w:rsidRDefault="00CD7944" w:rsidP="00CD7944">
      <w:pPr>
        <w:pStyle w:val="Citas"/>
        <w:numPr>
          <w:ilvl w:val="0"/>
          <w:numId w:val="7"/>
        </w:numPr>
        <w:spacing w:before="0" w:after="0" w:line="240" w:lineRule="auto"/>
        <w:ind w:left="1276"/>
      </w:pPr>
      <w:r w:rsidRPr="00FF5181">
        <w:t xml:space="preserve">Resolver las consultas que en materia de catastro o contribuciones que realicen las y los contribuyentes; </w:t>
      </w:r>
    </w:p>
    <w:p w:rsidR="00CD7944" w:rsidRDefault="00CD7944" w:rsidP="00CD7944">
      <w:pPr>
        <w:pStyle w:val="Citas"/>
        <w:numPr>
          <w:ilvl w:val="0"/>
          <w:numId w:val="7"/>
        </w:numPr>
        <w:spacing w:before="0" w:after="0" w:line="240" w:lineRule="auto"/>
        <w:ind w:left="1276"/>
      </w:pPr>
      <w:r w:rsidRPr="00FF5181">
        <w:t>Emitir y firmar las habilitaciones de las personas servidoras públicas adscritas a la Tesorería Municipal que deban desempeñar las funciones de notificación, verificación, inspección, intervención y ejecución;</w:t>
      </w:r>
    </w:p>
    <w:p w:rsidR="00CD7944" w:rsidRDefault="00CD7944" w:rsidP="00CD7944">
      <w:pPr>
        <w:pStyle w:val="Citas"/>
        <w:numPr>
          <w:ilvl w:val="0"/>
          <w:numId w:val="7"/>
        </w:numPr>
        <w:spacing w:before="0" w:after="0" w:line="240" w:lineRule="auto"/>
        <w:ind w:left="1276"/>
      </w:pPr>
      <w:r w:rsidRPr="00C54B50">
        <w:t xml:space="preserve">Proponer al Ayuntamiento, en acuerdo con la persona titular de la Presidencia Municipal, las reducciones, diferimientos o cancelaciones de programas, proyectos y conceptos de gasto de las Dependencias y Órganos Desconcentrados de la Administración Pública Municipal, cuando represente la posibilidad de obtener ahorros en función de la productividad y eficiencia de las mismas, cuando dejen de cumplir sus propósitos, o en el caso de situaciones superveniente; </w:t>
      </w:r>
    </w:p>
    <w:p w:rsidR="00CD7944" w:rsidRDefault="00CD7944" w:rsidP="00CD7944">
      <w:pPr>
        <w:pStyle w:val="Citas"/>
        <w:numPr>
          <w:ilvl w:val="0"/>
          <w:numId w:val="7"/>
        </w:numPr>
        <w:spacing w:before="0" w:after="0" w:line="240" w:lineRule="auto"/>
        <w:ind w:left="1276"/>
      </w:pPr>
      <w:r w:rsidRPr="00C54B50">
        <w:t xml:space="preserve">Otorgar, previa autorización del Ayuntamiento, descuentos en multas, recargos y accesorios derivados de créditos fiscales con la finalidad de incentivar la disminución del rezago hacendario; </w:t>
      </w:r>
    </w:p>
    <w:p w:rsidR="00CD7944" w:rsidRDefault="00CD7944" w:rsidP="00CD7944">
      <w:pPr>
        <w:pStyle w:val="Citas"/>
        <w:numPr>
          <w:ilvl w:val="0"/>
          <w:numId w:val="7"/>
        </w:numPr>
        <w:spacing w:before="0" w:after="0" w:line="240" w:lineRule="auto"/>
        <w:ind w:left="1276"/>
      </w:pPr>
      <w:r w:rsidRPr="00C54B50">
        <w:t xml:space="preserve">Dar contestación y seguimiento, únicamente a los juicios administrativos, fiscales y de amparo en los que el acto de origen impugnado o reclamado sea emitido por la Tesorería Municipal o cualquiera de sus unidades administrativas; </w:t>
      </w:r>
    </w:p>
    <w:p w:rsidR="00CD7944" w:rsidRDefault="00CD7944" w:rsidP="00CD7944">
      <w:pPr>
        <w:pStyle w:val="Citas"/>
        <w:numPr>
          <w:ilvl w:val="0"/>
          <w:numId w:val="7"/>
        </w:numPr>
        <w:spacing w:before="0" w:after="0" w:line="240" w:lineRule="auto"/>
        <w:ind w:left="1276"/>
      </w:pPr>
      <w:r w:rsidRPr="00C54B50">
        <w:t xml:space="preserve">Recibir las solicitudes de trámites de los certificados de Impuesto Predial, Aportación de Mejoras, Clave y Valor Catastral, así como las solicitudes de Manifestación Operaciones Traslativas de Dominio de Inmuebles, turnarlas a las unidades administrativas correspondientes para darles el seguimiento que en derecho corresponda; </w:t>
      </w:r>
    </w:p>
    <w:p w:rsidR="00CD7944" w:rsidRDefault="00CD7944" w:rsidP="00CD7944">
      <w:pPr>
        <w:pStyle w:val="Citas"/>
        <w:numPr>
          <w:ilvl w:val="0"/>
          <w:numId w:val="7"/>
        </w:numPr>
        <w:spacing w:before="0" w:after="0" w:line="240" w:lineRule="auto"/>
        <w:ind w:left="1276"/>
      </w:pPr>
      <w:r w:rsidRPr="00C54B50">
        <w:lastRenderedPageBreak/>
        <w:t xml:space="preserve">Utilizar la firma digital expedida por autoridad certificadora para la recepción de trámites electrónicos a partir de la plataforma creada para tal efecto; </w:t>
      </w:r>
    </w:p>
    <w:p w:rsidR="00CD7944" w:rsidRDefault="00CD7944" w:rsidP="00CD7944">
      <w:pPr>
        <w:pStyle w:val="Citas"/>
        <w:numPr>
          <w:ilvl w:val="0"/>
          <w:numId w:val="7"/>
        </w:numPr>
        <w:spacing w:before="0" w:after="0" w:line="240" w:lineRule="auto"/>
        <w:ind w:left="1276"/>
      </w:pPr>
      <w:r w:rsidRPr="00C54B50">
        <w:t xml:space="preserve">Emitir acuerdos delegatorios de funciones; </w:t>
      </w:r>
    </w:p>
    <w:p w:rsidR="00CD7944" w:rsidRDefault="00CD7944" w:rsidP="00CD7944">
      <w:pPr>
        <w:pStyle w:val="Citas"/>
        <w:numPr>
          <w:ilvl w:val="0"/>
          <w:numId w:val="7"/>
        </w:numPr>
        <w:spacing w:before="0" w:after="0" w:line="240" w:lineRule="auto"/>
        <w:ind w:left="1276"/>
      </w:pPr>
      <w:r w:rsidRPr="00C54B50">
        <w:t xml:space="preserve">Habilitar días y horas inhábiles para la práctica de diligencias en los procedimientos de su competencia; </w:t>
      </w:r>
    </w:p>
    <w:p w:rsidR="00CD7944" w:rsidRDefault="00CD7944" w:rsidP="00CD7944">
      <w:pPr>
        <w:pStyle w:val="Citas"/>
        <w:numPr>
          <w:ilvl w:val="0"/>
          <w:numId w:val="7"/>
        </w:numPr>
        <w:spacing w:before="0" w:after="0" w:line="240" w:lineRule="auto"/>
        <w:ind w:left="1276"/>
      </w:pPr>
      <w:r w:rsidRPr="00C54B50">
        <w:t xml:space="preserve">Formular, en coordinación con la Dirección de Administración y el Instituto Municipal de Planeación, y proponer al Ayuntamiento las acciones, estrategias, lineamientos y medidas que promuevan la implementación de una política de austeridad que tenga por objeto lograr una administración de los recursos con eficiencia, eficacia, economía, transparencia y honradez, en aras de combatir la desigualdad, la corrupción, la avaricia y el despilfarro de los bienes y recursos municipales; </w:t>
      </w:r>
    </w:p>
    <w:p w:rsidR="00CD7944" w:rsidRDefault="00CD7944" w:rsidP="00CD7944">
      <w:pPr>
        <w:pStyle w:val="Citas"/>
        <w:numPr>
          <w:ilvl w:val="0"/>
          <w:numId w:val="7"/>
        </w:numPr>
        <w:spacing w:before="0" w:after="0" w:line="240" w:lineRule="auto"/>
        <w:ind w:left="1276"/>
      </w:pPr>
      <w:r w:rsidRPr="00C54B50">
        <w:t xml:space="preserve">Coadyuvar en el seguimiento a los Juicios Administrativos, de Responsabilidades Administrativas, Fiscales, Civiles, Mercantiles, Penales y de Amparo en los que los Actos Impugnados sean emitidos por la Tesorería o cualquiera de sus unidades administrativas;  </w:t>
      </w:r>
    </w:p>
    <w:p w:rsidR="00CD7944" w:rsidRDefault="00CD7944" w:rsidP="00CD7944">
      <w:pPr>
        <w:pStyle w:val="Citas"/>
        <w:numPr>
          <w:ilvl w:val="0"/>
          <w:numId w:val="7"/>
        </w:numPr>
        <w:spacing w:before="0" w:after="0" w:line="240" w:lineRule="auto"/>
        <w:ind w:left="1276"/>
      </w:pPr>
      <w:r w:rsidRPr="00C54B50">
        <w:t xml:space="preserve">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rsidR="00CD7944" w:rsidRDefault="00CD7944" w:rsidP="00CD7944">
      <w:pPr>
        <w:pStyle w:val="Citas"/>
        <w:numPr>
          <w:ilvl w:val="0"/>
          <w:numId w:val="7"/>
        </w:numPr>
        <w:spacing w:before="0" w:after="0" w:line="240" w:lineRule="auto"/>
        <w:ind w:left="1276"/>
      </w:pPr>
      <w:r w:rsidRPr="00C54B50">
        <w:t>Iniciar, sustanciar y resolver el procedimiento administrativo de ejecución por infracciones a las disposiciones fiscales; así como el procedimiento administrativo común por infracciones a las disposiciones aplicables;</w:t>
      </w:r>
    </w:p>
    <w:p w:rsidR="00CD7944" w:rsidRDefault="00CD7944" w:rsidP="00CD7944">
      <w:pPr>
        <w:pStyle w:val="Citas"/>
        <w:numPr>
          <w:ilvl w:val="0"/>
          <w:numId w:val="7"/>
        </w:numPr>
        <w:spacing w:before="0" w:after="0" w:line="240" w:lineRule="auto"/>
        <w:ind w:left="1276"/>
      </w:pPr>
      <w:r w:rsidRPr="00C54B50">
        <w:t xml:space="preserve">Buscar la mejora permanentemente los sistemas de recaudación para el fortalecimiento de la Hacienda Municipal; así como administrar los Sistemas Financieros, Contables y Administrativos para el control de obligaciones fiscales, Egresos, Ingresos, administración de padrones de contribuyentes, emisión de órdenes de pago, cobro y registro de los ingresos y egresos municipales; </w:t>
      </w:r>
    </w:p>
    <w:p w:rsidR="00CD7944" w:rsidRDefault="00CD7944" w:rsidP="00CD7944">
      <w:pPr>
        <w:pStyle w:val="Citas"/>
        <w:numPr>
          <w:ilvl w:val="0"/>
          <w:numId w:val="7"/>
        </w:numPr>
        <w:spacing w:before="0" w:after="0" w:line="240" w:lineRule="auto"/>
        <w:ind w:left="1276"/>
      </w:pPr>
      <w:r w:rsidRPr="00C54B50">
        <w:t xml:space="preserve">Vigilar la correcta determinación, liquidación y recaudación de las contribuciones, productos, aprovechamientos y otros ingresos que le corresponda cobrar a la Tesorería Municipal, en términos de los ordenamientos jurídicos aplicables, así como gestionar y administrar el cobro de la cartera de multas federales conforme a lo establecido en los convenios de Coordinación Fiscal vigentes; </w:t>
      </w:r>
    </w:p>
    <w:p w:rsidR="00CD7944" w:rsidRDefault="00CD7944" w:rsidP="00CD7944">
      <w:pPr>
        <w:pStyle w:val="Citas"/>
        <w:numPr>
          <w:ilvl w:val="0"/>
          <w:numId w:val="7"/>
        </w:numPr>
        <w:spacing w:before="0" w:after="0" w:line="240" w:lineRule="auto"/>
        <w:ind w:left="1276"/>
      </w:pPr>
      <w:r w:rsidRPr="00C54B50">
        <w:t xml:space="preserve">Coadyuvar en el seguimiento a los Juicios Administrativos, de Responsabilidades Administrativas, Fiscales, Civiles, Mercantiles, Penales y de Amparo en los que los Actos Impugnados sean emitidos por la Tesorería o </w:t>
      </w:r>
      <w:r w:rsidRPr="00C54B50">
        <w:lastRenderedPageBreak/>
        <w:t xml:space="preserve">cualquiera de sus unidades administrativas. Así como dar contestación a los requerimientos de las Autoridades Federales, Estatales y Locales.  </w:t>
      </w:r>
    </w:p>
    <w:p w:rsidR="00CD7944" w:rsidRDefault="00CD7944" w:rsidP="00CD7944">
      <w:pPr>
        <w:pStyle w:val="Citas"/>
        <w:numPr>
          <w:ilvl w:val="0"/>
          <w:numId w:val="7"/>
        </w:numPr>
        <w:spacing w:before="0" w:after="0" w:line="240" w:lineRule="auto"/>
        <w:ind w:left="1276"/>
      </w:pPr>
      <w:r w:rsidRPr="00C54B50">
        <w:t>Las demás que le instruya la persona titular de la Presidencia Municipal o le determine el Ayu</w:t>
      </w:r>
      <w:r w:rsidRPr="00A264B0">
        <w:t>ntamien</w:t>
      </w:r>
      <w:r w:rsidRPr="00C54B50">
        <w:t>to.</w:t>
      </w:r>
    </w:p>
    <w:p w:rsidR="00CD7944" w:rsidRDefault="00CD7944" w:rsidP="00CD7944">
      <w:pPr>
        <w:pStyle w:val="Citas"/>
        <w:spacing w:before="0" w:after="0" w:line="240" w:lineRule="auto"/>
        <w:ind w:left="556"/>
      </w:pPr>
    </w:p>
    <w:p w:rsidR="00CD7944" w:rsidRDefault="00CD7944" w:rsidP="00CD7944">
      <w:pPr>
        <w:pStyle w:val="Citas"/>
        <w:spacing w:before="0" w:after="0" w:line="240" w:lineRule="auto"/>
        <w:rPr>
          <w:lang w:val="es-ES"/>
        </w:rPr>
      </w:pPr>
      <w:r w:rsidRPr="001178D7">
        <w:rPr>
          <w:b/>
          <w:lang w:val="es-ES"/>
        </w:rPr>
        <w:t xml:space="preserve">DEL DEPARTAMENTO DE PROGRAMAS FEDERALES Y ESTATALES </w:t>
      </w:r>
      <w:r w:rsidRPr="001178D7">
        <w:rPr>
          <w:lang w:val="es-ES"/>
        </w:rPr>
        <w:t xml:space="preserve">Artículo 72. La persona titular del Departamento de Programas Federales y Estatales, tendrá las siguientes atribuciones: </w:t>
      </w:r>
    </w:p>
    <w:p w:rsidR="00CD7944" w:rsidRDefault="00CD7944" w:rsidP="00CD7944">
      <w:pPr>
        <w:pStyle w:val="Citas"/>
        <w:numPr>
          <w:ilvl w:val="0"/>
          <w:numId w:val="12"/>
        </w:numPr>
        <w:spacing w:before="0" w:after="0" w:line="240" w:lineRule="auto"/>
        <w:rPr>
          <w:lang w:val="es-ES"/>
        </w:rPr>
      </w:pPr>
      <w:r w:rsidRPr="001178D7">
        <w:rPr>
          <w:lang w:val="es-ES"/>
        </w:rPr>
        <w:t xml:space="preserve">Administrar y controlar financieramente los recursos federales, para la realización de acciones, obras públicas y desarrollo social, aplicando la estricta y adecuada integración del presupuesto, de acuerdo a la normatividad vigente; </w:t>
      </w:r>
    </w:p>
    <w:p w:rsidR="00CD7944" w:rsidRDefault="00CD7944" w:rsidP="00CD7944">
      <w:pPr>
        <w:pStyle w:val="Citas"/>
        <w:numPr>
          <w:ilvl w:val="0"/>
          <w:numId w:val="12"/>
        </w:numPr>
        <w:spacing w:before="0" w:after="0" w:line="240" w:lineRule="auto"/>
        <w:rPr>
          <w:lang w:val="es-ES"/>
        </w:rPr>
      </w:pPr>
      <w:r w:rsidRPr="001178D7">
        <w:rPr>
          <w:lang w:val="es-ES"/>
        </w:rPr>
        <w:t xml:space="preserve">Registrar todas las obras y acciones a ejecutarse con recursos Federales y Estatales autorizadas por el Ayuntamiento; </w:t>
      </w:r>
    </w:p>
    <w:p w:rsidR="00CD7944" w:rsidRDefault="00CD7944" w:rsidP="00CD7944">
      <w:pPr>
        <w:pStyle w:val="Citas"/>
        <w:numPr>
          <w:ilvl w:val="0"/>
          <w:numId w:val="12"/>
        </w:numPr>
        <w:spacing w:before="0" w:after="0" w:line="240" w:lineRule="auto"/>
        <w:rPr>
          <w:lang w:val="es-ES"/>
        </w:rPr>
      </w:pPr>
      <w:r w:rsidRPr="001178D7">
        <w:rPr>
          <w:lang w:val="es-ES"/>
        </w:rPr>
        <w:t xml:space="preserve">Revisar la documentación de las obras y acciones adjudicadas para el efecto de pago y de comprobación del ejercicio del recurso; </w:t>
      </w:r>
    </w:p>
    <w:p w:rsidR="00CD7944" w:rsidRPr="001178D7" w:rsidRDefault="00CD7944" w:rsidP="00CD7944">
      <w:pPr>
        <w:pStyle w:val="Citas"/>
        <w:numPr>
          <w:ilvl w:val="0"/>
          <w:numId w:val="12"/>
        </w:numPr>
        <w:spacing w:before="0" w:after="0" w:line="240" w:lineRule="auto"/>
        <w:rPr>
          <w:b/>
          <w:lang w:val="es-ES"/>
        </w:rPr>
      </w:pPr>
      <w:r w:rsidRPr="001178D7">
        <w:rPr>
          <w:b/>
          <w:lang w:val="es-ES"/>
        </w:rPr>
        <w:t>Instrumentar el pago a los contratistas y proveedores de servicios</w:t>
      </w:r>
      <w:r w:rsidRPr="001178D7">
        <w:rPr>
          <w:lang w:val="es-ES"/>
        </w:rPr>
        <w:t xml:space="preserve">, contra entrega de la documentación solicitada por el Órgano Superior de Fiscalización del Estado de México, </w:t>
      </w:r>
      <w:r w:rsidRPr="001178D7">
        <w:rPr>
          <w:b/>
          <w:lang w:val="es-ES"/>
        </w:rPr>
        <w:t xml:space="preserve">de las obras y acciones a ser cubiertas con recursos Federales y Estatales; </w:t>
      </w:r>
    </w:p>
    <w:p w:rsidR="00CD7944" w:rsidRDefault="00CD7944" w:rsidP="00CD7944">
      <w:pPr>
        <w:pStyle w:val="Citas"/>
        <w:numPr>
          <w:ilvl w:val="0"/>
          <w:numId w:val="12"/>
        </w:numPr>
        <w:spacing w:before="0" w:after="0" w:line="240" w:lineRule="auto"/>
        <w:rPr>
          <w:lang w:val="es-ES"/>
        </w:rPr>
      </w:pPr>
      <w:r w:rsidRPr="001178D7">
        <w:rPr>
          <w:lang w:val="es-ES"/>
        </w:rPr>
        <w:t xml:space="preserve">Registrar los movimientos contables en los auxiliares por cuenta bancaria; </w:t>
      </w:r>
    </w:p>
    <w:p w:rsidR="00CD7944" w:rsidRDefault="00CD7944" w:rsidP="00CD7944">
      <w:pPr>
        <w:pStyle w:val="Citas"/>
        <w:numPr>
          <w:ilvl w:val="0"/>
          <w:numId w:val="12"/>
        </w:numPr>
        <w:spacing w:before="0" w:after="0" w:line="240" w:lineRule="auto"/>
        <w:rPr>
          <w:lang w:val="es-ES"/>
        </w:rPr>
      </w:pPr>
      <w:r w:rsidRPr="001178D7">
        <w:rPr>
          <w:lang w:val="es-ES"/>
        </w:rPr>
        <w:t xml:space="preserve">Conciliar las cuentas bancarias referentes a las aportaciones federales; </w:t>
      </w:r>
    </w:p>
    <w:p w:rsidR="00CD7944" w:rsidRDefault="00CD7944" w:rsidP="00CD7944">
      <w:pPr>
        <w:pStyle w:val="Citas"/>
        <w:numPr>
          <w:ilvl w:val="0"/>
          <w:numId w:val="12"/>
        </w:numPr>
        <w:spacing w:before="0" w:after="0" w:line="240" w:lineRule="auto"/>
        <w:rPr>
          <w:lang w:val="es-ES"/>
        </w:rPr>
      </w:pPr>
      <w:r w:rsidRPr="001178D7">
        <w:rPr>
          <w:lang w:val="es-ES"/>
        </w:rPr>
        <w:t xml:space="preserve">Revisar los expedientes de obras y acciones, que remitan las áreas ejecutoras de los recursos Federales y Estatales que se encuentren en proceso o bien sean consideradas concluidas, para el efecto de pago y de comprobación del ejercicio del recurso verificar y supervisar los avances financieros de todas las obras y acciones ejecutadas con recursos Federales y Estatales; </w:t>
      </w:r>
    </w:p>
    <w:p w:rsidR="00CD7944" w:rsidRDefault="00CD7944" w:rsidP="00CD7944">
      <w:pPr>
        <w:pStyle w:val="Citas"/>
        <w:numPr>
          <w:ilvl w:val="0"/>
          <w:numId w:val="12"/>
        </w:numPr>
        <w:spacing w:before="0" w:after="0" w:line="240" w:lineRule="auto"/>
        <w:rPr>
          <w:lang w:val="es-ES"/>
        </w:rPr>
      </w:pPr>
      <w:r w:rsidRPr="001178D7">
        <w:rPr>
          <w:lang w:val="es-ES"/>
        </w:rPr>
        <w:t xml:space="preserve">Verificar que en los expedientes de obras finiquitadas conste el acta de entrega de obras y acciones realizadas con recursos Federales y Estatales; </w:t>
      </w:r>
    </w:p>
    <w:p w:rsidR="00CD7944" w:rsidRDefault="00CD7944" w:rsidP="00CD7944">
      <w:pPr>
        <w:pStyle w:val="Citas"/>
        <w:numPr>
          <w:ilvl w:val="0"/>
          <w:numId w:val="12"/>
        </w:numPr>
        <w:spacing w:before="0" w:after="0" w:line="240" w:lineRule="auto"/>
        <w:rPr>
          <w:lang w:val="es-ES"/>
        </w:rPr>
      </w:pPr>
      <w:r w:rsidRPr="001178D7">
        <w:rPr>
          <w:lang w:val="es-ES"/>
        </w:rPr>
        <w:t xml:space="preserve">Elaborar los reportes concentrados del ejercicio de los recursos Federales y Estatales; </w:t>
      </w:r>
    </w:p>
    <w:p w:rsidR="00CD7944" w:rsidRDefault="00CD7944" w:rsidP="00CD7944">
      <w:pPr>
        <w:pStyle w:val="Citas"/>
        <w:numPr>
          <w:ilvl w:val="0"/>
          <w:numId w:val="12"/>
        </w:numPr>
        <w:spacing w:before="0" w:after="0" w:line="240" w:lineRule="auto"/>
        <w:rPr>
          <w:lang w:val="es-ES"/>
        </w:rPr>
      </w:pPr>
      <w:r w:rsidRPr="001178D7">
        <w:rPr>
          <w:lang w:val="es-ES"/>
        </w:rPr>
        <w:t xml:space="preserve">Supervisar los cierres de cada uno de los recursos Federales y Estatales, así como las cancelaciones de cuentas Bancarias destinadas al manejo de los recursos Federales y Estatales; y </w:t>
      </w:r>
    </w:p>
    <w:p w:rsidR="00CD7944" w:rsidRPr="001178D7" w:rsidRDefault="00CD7944" w:rsidP="00CD7944">
      <w:pPr>
        <w:pStyle w:val="Citas"/>
        <w:numPr>
          <w:ilvl w:val="0"/>
          <w:numId w:val="12"/>
        </w:numPr>
        <w:spacing w:before="0" w:after="0" w:line="240" w:lineRule="auto"/>
        <w:rPr>
          <w:lang w:val="es-ES"/>
        </w:rPr>
      </w:pPr>
      <w:r w:rsidRPr="001178D7">
        <w:rPr>
          <w:lang w:val="es-ES"/>
        </w:rPr>
        <w:t xml:space="preserve">Las demás que le instruya la persona titular de la </w:t>
      </w:r>
      <w:proofErr w:type="spellStart"/>
      <w:r w:rsidRPr="001178D7">
        <w:rPr>
          <w:lang w:val="es-ES"/>
        </w:rPr>
        <w:t>Subtesorería</w:t>
      </w:r>
      <w:proofErr w:type="spellEnd"/>
      <w:r w:rsidRPr="001178D7">
        <w:rPr>
          <w:lang w:val="es-ES"/>
        </w:rPr>
        <w:t xml:space="preserve"> de Egresos.</w:t>
      </w:r>
    </w:p>
    <w:p w:rsidR="00CD7944" w:rsidRDefault="00CD7944" w:rsidP="00CD7944">
      <w:pPr>
        <w:pStyle w:val="Citas"/>
        <w:spacing w:before="0" w:after="0" w:line="240" w:lineRule="auto"/>
        <w:rPr>
          <w:b/>
          <w:lang w:val="es-ES"/>
        </w:rPr>
      </w:pPr>
    </w:p>
    <w:p w:rsidR="00CD7944" w:rsidRPr="004F7509" w:rsidRDefault="00CD7944" w:rsidP="00CD7944">
      <w:pPr>
        <w:pStyle w:val="Citas"/>
        <w:spacing w:before="0" w:after="0" w:line="240" w:lineRule="auto"/>
        <w:rPr>
          <w:b/>
          <w:lang w:val="es-ES"/>
        </w:rPr>
      </w:pPr>
      <w:r w:rsidRPr="004F7509">
        <w:rPr>
          <w:b/>
          <w:lang w:val="es-ES"/>
        </w:rPr>
        <w:t>DEL DEPARTAMENTO DE EGRESOS Y CONTROL PRESUPUESTAL</w:t>
      </w:r>
    </w:p>
    <w:p w:rsidR="00CD7944" w:rsidRDefault="00CD7944" w:rsidP="00CD7944">
      <w:pPr>
        <w:pStyle w:val="Citas"/>
        <w:spacing w:before="0" w:after="0" w:line="240" w:lineRule="auto"/>
        <w:rPr>
          <w:lang w:val="es-ES"/>
        </w:rPr>
      </w:pPr>
      <w:r w:rsidRPr="00ED3947">
        <w:rPr>
          <w:lang w:val="es-ES"/>
        </w:rPr>
        <w:t>Artículo 73. La persona titular de la Departamento de Egresos y Control Presupuestal tendrá las siguientes atribuciones:</w:t>
      </w:r>
    </w:p>
    <w:p w:rsidR="00CD7944" w:rsidRPr="00B84B4A" w:rsidRDefault="00CD7944" w:rsidP="00CD7944">
      <w:pPr>
        <w:pStyle w:val="Citas"/>
        <w:spacing w:before="0" w:after="0" w:line="240" w:lineRule="auto"/>
        <w:rPr>
          <w:b/>
        </w:rPr>
      </w:pPr>
      <w:r w:rsidRPr="00B84B4A">
        <w:rPr>
          <w:b/>
          <w:lang w:val="es-ES"/>
        </w:rPr>
        <w:lastRenderedPageBreak/>
        <w:t>XIII. Integrar la documentación inherente a los egresos para su pago;</w:t>
      </w:r>
    </w:p>
    <w:p w:rsidR="00CD7944" w:rsidRDefault="00CD7944" w:rsidP="00CD7944">
      <w:pPr>
        <w:pStyle w:val="Citas"/>
        <w:spacing w:before="0" w:after="0" w:line="240" w:lineRule="auto"/>
      </w:pPr>
      <w:r w:rsidRPr="00B84B4A">
        <w:t xml:space="preserve">XVI. Contabilizar los costos de obras y formular el informe mensual que se remite a la instancia estatal fiscalizadora en términos de la normatividad aplicable; </w:t>
      </w:r>
    </w:p>
    <w:p w:rsidR="00CD7944" w:rsidRDefault="00CD7944" w:rsidP="00CD7944">
      <w:pPr>
        <w:pStyle w:val="Citas"/>
        <w:spacing w:before="0" w:after="0" w:line="240" w:lineRule="auto"/>
      </w:pPr>
      <w:r w:rsidRPr="00B84B4A">
        <w:t xml:space="preserve">XVII. Conciliar el informe mensual de obras en proceso y obras terminadas, integrando con base a estos, el informe anual de obras; </w:t>
      </w:r>
    </w:p>
    <w:p w:rsidR="00CD7944" w:rsidRDefault="00CD7944" w:rsidP="00CD7944">
      <w:pPr>
        <w:pStyle w:val="Citas"/>
        <w:spacing w:before="0" w:after="0" w:line="240" w:lineRule="auto"/>
      </w:pPr>
      <w:r w:rsidRPr="00B84B4A">
        <w:t>XVIII. Presentar a la persona titular de la Tesorería Municipal los estados financieros, informes analíticos y comparativos de la situación financiera, presupuestal y de la deuda pública municipal;</w:t>
      </w:r>
    </w:p>
    <w:p w:rsidR="00CD7944" w:rsidRDefault="00CD7944" w:rsidP="00CD7944">
      <w:pPr>
        <w:pStyle w:val="Citas"/>
        <w:spacing w:before="0" w:after="0" w:line="240" w:lineRule="auto"/>
      </w:pPr>
      <w:r>
        <w:t>…</w:t>
      </w:r>
    </w:p>
    <w:p w:rsidR="00CD7944" w:rsidRDefault="00CD7944" w:rsidP="00CD7944">
      <w:pPr>
        <w:pStyle w:val="Citas"/>
        <w:spacing w:before="0" w:after="0" w:line="240" w:lineRule="auto"/>
        <w:rPr>
          <w:lang w:val="es-ES"/>
        </w:rPr>
      </w:pPr>
      <w:r w:rsidRPr="00B84B4A">
        <w:rPr>
          <w:b/>
          <w:u w:val="single"/>
          <w:lang w:val="es-ES"/>
        </w:rPr>
        <w:t>XXXIII. Supervisar y analizar los gastos por Dependencia de la Administración Pública Municipal</w:t>
      </w:r>
      <w:r w:rsidRPr="00B84B4A">
        <w:rPr>
          <w:lang w:val="es-ES"/>
        </w:rPr>
        <w:t>;</w:t>
      </w:r>
    </w:p>
    <w:p w:rsidR="00CD7944" w:rsidRDefault="00CD7944" w:rsidP="00CD7944">
      <w:pPr>
        <w:pStyle w:val="Citas"/>
        <w:spacing w:before="0" w:after="0" w:line="240" w:lineRule="auto"/>
      </w:pPr>
    </w:p>
    <w:p w:rsidR="00CD7944" w:rsidRPr="007F69D4" w:rsidRDefault="00CD7944" w:rsidP="00CD7944">
      <w:pPr>
        <w:pStyle w:val="Citas"/>
        <w:spacing w:before="0" w:after="0" w:line="240" w:lineRule="auto"/>
        <w:jc w:val="center"/>
        <w:rPr>
          <w:b/>
          <w:lang w:val="es-ES"/>
        </w:rPr>
      </w:pPr>
      <w:r w:rsidRPr="007F69D4">
        <w:rPr>
          <w:b/>
          <w:lang w:val="es-ES"/>
        </w:rPr>
        <w:t>DEL DEPARTAMENTO DE CONTABILIDAD</w:t>
      </w:r>
    </w:p>
    <w:p w:rsidR="00CD7944" w:rsidRDefault="00CD7944" w:rsidP="00CD7944">
      <w:pPr>
        <w:pStyle w:val="Citas"/>
        <w:spacing w:before="0" w:after="0" w:line="240" w:lineRule="auto"/>
        <w:rPr>
          <w:lang w:val="es-ES"/>
        </w:rPr>
      </w:pPr>
      <w:r w:rsidRPr="00B84B4A">
        <w:rPr>
          <w:lang w:val="es-ES"/>
        </w:rPr>
        <w:t>Artículo 74. La persona titular del Departamento de Contabilidad tendrá las siguientes atribuciones:</w:t>
      </w:r>
    </w:p>
    <w:p w:rsidR="00CD7944" w:rsidRDefault="00CD7944" w:rsidP="00CD7944">
      <w:pPr>
        <w:pStyle w:val="Citas"/>
        <w:spacing w:before="0" w:after="0" w:line="240" w:lineRule="auto"/>
        <w:rPr>
          <w:lang w:val="es-ES"/>
        </w:rPr>
      </w:pPr>
      <w:r>
        <w:rPr>
          <w:lang w:val="es-ES"/>
        </w:rPr>
        <w:t>…</w:t>
      </w:r>
    </w:p>
    <w:p w:rsidR="00CD7944" w:rsidRDefault="00CD7944" w:rsidP="00CD7944">
      <w:pPr>
        <w:pStyle w:val="Citas"/>
        <w:spacing w:before="0" w:after="0" w:line="240" w:lineRule="auto"/>
        <w:rPr>
          <w:lang w:val="es-ES"/>
        </w:rPr>
      </w:pPr>
      <w:r w:rsidRPr="00B84B4A">
        <w:rPr>
          <w:lang w:val="es-ES"/>
        </w:rPr>
        <w:t xml:space="preserve">II. Revisar los expedientes de egresos para la captura de cuentas por pagar; </w:t>
      </w:r>
    </w:p>
    <w:p w:rsidR="00CD7944" w:rsidRDefault="00CD7944" w:rsidP="00CD7944">
      <w:pPr>
        <w:pStyle w:val="Citas"/>
        <w:spacing w:before="0" w:after="0" w:line="240" w:lineRule="auto"/>
        <w:rPr>
          <w:lang w:val="es-ES"/>
        </w:rPr>
      </w:pPr>
      <w:r w:rsidRPr="00B84B4A">
        <w:rPr>
          <w:lang w:val="es-ES"/>
        </w:rPr>
        <w:t>III. Mantener actualizado el catálogo de cuentas;</w:t>
      </w:r>
    </w:p>
    <w:p w:rsidR="00CD7944" w:rsidRDefault="00CD7944" w:rsidP="00CD7944">
      <w:pPr>
        <w:pStyle w:val="Citas"/>
        <w:spacing w:before="0" w:after="0" w:line="240" w:lineRule="auto"/>
        <w:rPr>
          <w:lang w:val="es-ES"/>
        </w:rPr>
      </w:pPr>
      <w:r>
        <w:rPr>
          <w:lang w:val="es-ES"/>
        </w:rPr>
        <w:t>…</w:t>
      </w:r>
    </w:p>
    <w:p w:rsidR="00CD7944" w:rsidRPr="007F69D4" w:rsidRDefault="00CD7944" w:rsidP="00CD7944">
      <w:pPr>
        <w:pStyle w:val="Citas"/>
        <w:spacing w:before="0" w:after="0" w:line="240" w:lineRule="auto"/>
        <w:rPr>
          <w:b/>
          <w:lang w:val="es-ES"/>
        </w:rPr>
      </w:pPr>
      <w:r w:rsidRPr="007F69D4">
        <w:rPr>
          <w:b/>
          <w:lang w:val="es-ES"/>
        </w:rPr>
        <w:t>VII. Atender los requerimientos recibidos a través de la plataforma del Sistema de Atención a la Información Mexiquense, SAIMEX;</w:t>
      </w:r>
    </w:p>
    <w:p w:rsidR="00CD7944" w:rsidRPr="00B84B4A" w:rsidRDefault="00CD7944" w:rsidP="00CD7944">
      <w:pPr>
        <w:pStyle w:val="Citas"/>
        <w:spacing w:before="0" w:after="0" w:line="240" w:lineRule="auto"/>
      </w:pPr>
    </w:p>
    <w:p w:rsidR="00CD7944" w:rsidRPr="00533E14" w:rsidRDefault="00CD7944" w:rsidP="00CD7944">
      <w:pPr>
        <w:pStyle w:val="Citas"/>
        <w:spacing w:before="0" w:after="0" w:line="240" w:lineRule="auto"/>
        <w:ind w:left="556"/>
        <w:jc w:val="center"/>
        <w:rPr>
          <w:b/>
        </w:rPr>
      </w:pPr>
      <w:r w:rsidRPr="00533E14">
        <w:rPr>
          <w:b/>
        </w:rPr>
        <w:t>DEL DEPARTAMENTO DE CAJA GENERAL</w:t>
      </w:r>
    </w:p>
    <w:p w:rsidR="00CD7944" w:rsidRDefault="00CD7944" w:rsidP="00CD7944">
      <w:pPr>
        <w:pStyle w:val="Citas"/>
        <w:spacing w:before="0" w:after="0" w:line="240" w:lineRule="auto"/>
        <w:ind w:left="556"/>
      </w:pPr>
      <w:r w:rsidRPr="00533E14">
        <w:t xml:space="preserve">Artículo 76. La persona titular del </w:t>
      </w:r>
      <w:r w:rsidRPr="00533E14">
        <w:rPr>
          <w:b/>
        </w:rPr>
        <w:t>Departamento de Caja General</w:t>
      </w:r>
      <w:r w:rsidRPr="00533E14">
        <w:t xml:space="preserve">, tendrá las siguientes atribuciones: </w:t>
      </w:r>
    </w:p>
    <w:p w:rsidR="00CD7944" w:rsidRDefault="00CD7944" w:rsidP="00CD7944">
      <w:pPr>
        <w:pStyle w:val="Citas"/>
        <w:numPr>
          <w:ilvl w:val="0"/>
          <w:numId w:val="13"/>
        </w:numPr>
        <w:spacing w:before="0" w:after="0" w:line="240" w:lineRule="auto"/>
      </w:pPr>
      <w:r w:rsidRPr="00533E14">
        <w:t xml:space="preserve">Atender con instituciones de crédito asuntos relacionados con movimientos bancarios en general; </w:t>
      </w:r>
    </w:p>
    <w:p w:rsidR="00CD7944" w:rsidRDefault="00CD7944" w:rsidP="00CD7944">
      <w:pPr>
        <w:pStyle w:val="Citas"/>
        <w:numPr>
          <w:ilvl w:val="0"/>
          <w:numId w:val="13"/>
        </w:numPr>
        <w:spacing w:before="0" w:after="0" w:line="240" w:lineRule="auto"/>
      </w:pPr>
      <w:r w:rsidRPr="00533E14">
        <w:rPr>
          <w:b/>
        </w:rPr>
        <w:t>Aprobar y programar las erogaciones necesarias para el ejercicio de la Administración Pública Municipal</w:t>
      </w:r>
      <w:r w:rsidRPr="00533E14">
        <w:t xml:space="preserve">, así como las derivadas de fondos y programas. </w:t>
      </w:r>
    </w:p>
    <w:p w:rsidR="00CD7944" w:rsidRDefault="00CD7944" w:rsidP="00CD7944">
      <w:pPr>
        <w:pStyle w:val="Citas"/>
        <w:numPr>
          <w:ilvl w:val="0"/>
          <w:numId w:val="13"/>
        </w:numPr>
        <w:spacing w:before="0" w:after="0" w:line="240" w:lineRule="auto"/>
      </w:pPr>
      <w:r w:rsidRPr="00533E14">
        <w:t xml:space="preserve">Proporcionar información veraz y oportuna de los recursos financieros con que cuenta el municipio; </w:t>
      </w:r>
    </w:p>
    <w:p w:rsidR="00CD7944" w:rsidRPr="00533E14" w:rsidRDefault="00CD7944" w:rsidP="00CD7944">
      <w:pPr>
        <w:pStyle w:val="Citas"/>
        <w:numPr>
          <w:ilvl w:val="0"/>
          <w:numId w:val="13"/>
        </w:numPr>
        <w:spacing w:before="0" w:after="0" w:line="240" w:lineRule="auto"/>
        <w:rPr>
          <w:b/>
        </w:rPr>
      </w:pPr>
      <w:r w:rsidRPr="00533E14">
        <w:rPr>
          <w:b/>
        </w:rPr>
        <w:t xml:space="preserve">Realizar los pagos autorizados en sus diferentes modalidades. </w:t>
      </w:r>
    </w:p>
    <w:p w:rsidR="00CD7944" w:rsidRDefault="00CD7944" w:rsidP="00CD7944">
      <w:pPr>
        <w:pStyle w:val="Citas"/>
        <w:numPr>
          <w:ilvl w:val="0"/>
          <w:numId w:val="13"/>
        </w:numPr>
        <w:spacing w:before="0" w:after="0" w:line="240" w:lineRule="auto"/>
      </w:pPr>
      <w:r w:rsidRPr="00533E14">
        <w:t xml:space="preserve">Realizar conciliaciones bancarias de ingresos y egresos; </w:t>
      </w:r>
    </w:p>
    <w:p w:rsidR="00CD7944" w:rsidRDefault="00CD7944" w:rsidP="00CD7944">
      <w:pPr>
        <w:pStyle w:val="Citas"/>
        <w:numPr>
          <w:ilvl w:val="0"/>
          <w:numId w:val="13"/>
        </w:numPr>
        <w:spacing w:before="0" w:after="0" w:line="240" w:lineRule="auto"/>
      </w:pPr>
      <w:r w:rsidRPr="00533E14">
        <w:rPr>
          <w:b/>
        </w:rPr>
        <w:t>Conciliar el egreso realizado y proporcionar al Departamento de Contabilidad los detalles de movimientos que se encuentren en tránsito, para la elaboración de las conciliaciones bancarias mensuales</w:t>
      </w:r>
      <w:r w:rsidRPr="00533E14">
        <w:t xml:space="preserve">; </w:t>
      </w:r>
    </w:p>
    <w:p w:rsidR="00CD7944" w:rsidRDefault="00CD7944" w:rsidP="00CD7944">
      <w:pPr>
        <w:pStyle w:val="Citas"/>
        <w:numPr>
          <w:ilvl w:val="0"/>
          <w:numId w:val="13"/>
        </w:numPr>
        <w:spacing w:before="0" w:after="0" w:line="240" w:lineRule="auto"/>
      </w:pPr>
      <w:r w:rsidRPr="00533E14">
        <w:t xml:space="preserve">Propuesta en formato de atribuciones. </w:t>
      </w:r>
    </w:p>
    <w:p w:rsidR="00CD7944" w:rsidRDefault="00CD7944" w:rsidP="00CD7944">
      <w:pPr>
        <w:pStyle w:val="Citas"/>
        <w:numPr>
          <w:ilvl w:val="0"/>
          <w:numId w:val="13"/>
        </w:numPr>
        <w:spacing w:before="0" w:after="0" w:line="240" w:lineRule="auto"/>
      </w:pPr>
      <w:r w:rsidRPr="00533E14">
        <w:t xml:space="preserve">Determinar el flujo de efectivo; </w:t>
      </w:r>
    </w:p>
    <w:p w:rsidR="00CD7944" w:rsidRDefault="00CD7944" w:rsidP="00CD7944">
      <w:pPr>
        <w:pStyle w:val="Citas"/>
        <w:numPr>
          <w:ilvl w:val="0"/>
          <w:numId w:val="13"/>
        </w:numPr>
        <w:spacing w:before="0" w:after="0" w:line="240" w:lineRule="auto"/>
      </w:pPr>
      <w:r w:rsidRPr="00533E14">
        <w:lastRenderedPageBreak/>
        <w:t xml:space="preserve">Practicar periódicamente arqueos de cajas, de acuerdo al procedimiento establecido; </w:t>
      </w:r>
    </w:p>
    <w:p w:rsidR="00CD7944" w:rsidRDefault="00CD7944" w:rsidP="00CD7944">
      <w:pPr>
        <w:pStyle w:val="Citas"/>
        <w:numPr>
          <w:ilvl w:val="0"/>
          <w:numId w:val="13"/>
        </w:numPr>
        <w:spacing w:before="0" w:after="0" w:line="240" w:lineRule="auto"/>
      </w:pPr>
      <w:r w:rsidRPr="00533E14">
        <w:t xml:space="preserve">Resguardar las cuentas por pagar y los cheques expedidos no cobrados y devueltos; </w:t>
      </w:r>
    </w:p>
    <w:p w:rsidR="00CD7944" w:rsidRDefault="00CD7944" w:rsidP="00CD7944">
      <w:pPr>
        <w:pStyle w:val="Citas"/>
        <w:numPr>
          <w:ilvl w:val="0"/>
          <w:numId w:val="13"/>
        </w:numPr>
        <w:spacing w:before="0" w:after="0" w:line="240" w:lineRule="auto"/>
      </w:pPr>
      <w:r w:rsidRPr="00533E14">
        <w:t xml:space="preserve">Supervisar la operación de las cajas adscritas a la Caja General; </w:t>
      </w:r>
    </w:p>
    <w:p w:rsidR="00CD7944" w:rsidRDefault="00CD7944" w:rsidP="00CD7944">
      <w:pPr>
        <w:pStyle w:val="Citas"/>
        <w:numPr>
          <w:ilvl w:val="0"/>
          <w:numId w:val="13"/>
        </w:numPr>
        <w:spacing w:before="0" w:after="0" w:line="240" w:lineRule="auto"/>
      </w:pPr>
      <w:r w:rsidRPr="00533E14">
        <w:t xml:space="preserve">Recibir, verificar, depositar y realizar los cortes diarios de las diferentes cajas recaudadoras de las Receptorías dependientes de la Tesorería Municipal; </w:t>
      </w:r>
    </w:p>
    <w:p w:rsidR="00CD7944" w:rsidRDefault="00CD7944" w:rsidP="00CD7944">
      <w:pPr>
        <w:pStyle w:val="Citas"/>
        <w:numPr>
          <w:ilvl w:val="0"/>
          <w:numId w:val="13"/>
        </w:numPr>
        <w:spacing w:before="0" w:after="0" w:line="240" w:lineRule="auto"/>
      </w:pPr>
      <w:r w:rsidRPr="00533E14">
        <w:t xml:space="preserve">Elaborar el informe diario de saldos de cuentas bancarias; </w:t>
      </w:r>
    </w:p>
    <w:p w:rsidR="00CD7944" w:rsidRPr="00533E14" w:rsidRDefault="00CD7944" w:rsidP="00CD7944">
      <w:pPr>
        <w:pStyle w:val="Citas"/>
        <w:numPr>
          <w:ilvl w:val="0"/>
          <w:numId w:val="13"/>
        </w:numPr>
        <w:spacing w:before="0" w:after="0" w:line="240" w:lineRule="auto"/>
        <w:rPr>
          <w:b/>
        </w:rPr>
      </w:pPr>
      <w:r w:rsidRPr="00533E14">
        <w:rPr>
          <w:b/>
        </w:rPr>
        <w:t xml:space="preserve">Supervisar que se cumpla con el control establecido para la entrega de cheques; </w:t>
      </w:r>
    </w:p>
    <w:p w:rsidR="00CD7944" w:rsidRDefault="00CD7944" w:rsidP="00CD7944">
      <w:pPr>
        <w:pStyle w:val="Citas"/>
        <w:numPr>
          <w:ilvl w:val="0"/>
          <w:numId w:val="13"/>
        </w:numPr>
        <w:spacing w:before="0" w:after="0" w:line="240" w:lineRule="auto"/>
      </w:pPr>
      <w:r w:rsidRPr="00533E14">
        <w:t xml:space="preserve">Coadyuvar en el proceso para la entrega de cheques. </w:t>
      </w:r>
    </w:p>
    <w:p w:rsidR="00CD7944" w:rsidRDefault="00CD7944" w:rsidP="00CD7944">
      <w:pPr>
        <w:pStyle w:val="Citas"/>
        <w:numPr>
          <w:ilvl w:val="0"/>
          <w:numId w:val="13"/>
        </w:numPr>
        <w:spacing w:before="0" w:after="0" w:line="240" w:lineRule="auto"/>
      </w:pPr>
      <w:r w:rsidRPr="00533E14">
        <w:t xml:space="preserve">Agregar a los expedientes pagados el comprobante de la transacción y remitirlos al departamento correspondiente para su registro y resguardo; </w:t>
      </w:r>
    </w:p>
    <w:p w:rsidR="00CD7944" w:rsidRDefault="00CD7944" w:rsidP="00CD7944">
      <w:pPr>
        <w:pStyle w:val="Citas"/>
        <w:numPr>
          <w:ilvl w:val="0"/>
          <w:numId w:val="13"/>
        </w:numPr>
        <w:spacing w:before="0" w:after="0" w:line="240" w:lineRule="auto"/>
      </w:pPr>
      <w:r w:rsidRPr="00533E14">
        <w:t xml:space="preserve">Realizar previo cumplimiento de los trámites legales, los informes y requerimientos que solicite la </w:t>
      </w:r>
      <w:proofErr w:type="spellStart"/>
      <w:r w:rsidRPr="00533E14">
        <w:t>Subtesorería</w:t>
      </w:r>
      <w:proofErr w:type="spellEnd"/>
      <w:r w:rsidRPr="00533E14">
        <w:t xml:space="preserve"> de Egresos; </w:t>
      </w:r>
    </w:p>
    <w:p w:rsidR="00CD7944" w:rsidRDefault="00CD7944" w:rsidP="00CD7944">
      <w:pPr>
        <w:pStyle w:val="Citas"/>
        <w:numPr>
          <w:ilvl w:val="0"/>
          <w:numId w:val="13"/>
        </w:numPr>
        <w:spacing w:before="0" w:after="0" w:line="240" w:lineRule="auto"/>
      </w:pPr>
      <w:r w:rsidRPr="00533E14">
        <w:t xml:space="preserve">Proporcionar a la </w:t>
      </w:r>
      <w:proofErr w:type="spellStart"/>
      <w:r w:rsidRPr="00533E14">
        <w:t>Subtesorería</w:t>
      </w:r>
      <w:proofErr w:type="spellEnd"/>
      <w:r w:rsidRPr="00533E14">
        <w:t xml:space="preserve"> de Ingresos información relativa a bancos para su análisis, revisión y conciliación del ingreso;  </w:t>
      </w:r>
    </w:p>
    <w:p w:rsidR="00CD7944" w:rsidRDefault="00CD7944" w:rsidP="00CD7944">
      <w:pPr>
        <w:pStyle w:val="Citas"/>
        <w:numPr>
          <w:ilvl w:val="0"/>
          <w:numId w:val="13"/>
        </w:numPr>
        <w:spacing w:before="0" w:after="0" w:line="240" w:lineRule="auto"/>
      </w:pPr>
      <w:r w:rsidRPr="00533E14">
        <w:t xml:space="preserve">Proporcionar al Departamento de Contabilidad la información referente a erogaciones que se encuentren en tránsito para la integración a la conciliación bancaria mensual, así como de los estados de cuenta bancarios; y  </w:t>
      </w:r>
    </w:p>
    <w:p w:rsidR="00CD7944" w:rsidRDefault="00CD7944" w:rsidP="00CD7944">
      <w:pPr>
        <w:pStyle w:val="Citas"/>
        <w:numPr>
          <w:ilvl w:val="0"/>
          <w:numId w:val="13"/>
        </w:numPr>
        <w:spacing w:before="0" w:after="0" w:line="240" w:lineRule="auto"/>
      </w:pPr>
      <w:r w:rsidRPr="00533E14">
        <w:t xml:space="preserve">Las demás que le instruya la persona titular de la </w:t>
      </w:r>
      <w:proofErr w:type="spellStart"/>
      <w:r w:rsidRPr="00533E14">
        <w:t>Subtesorería</w:t>
      </w:r>
      <w:proofErr w:type="spellEnd"/>
      <w:r w:rsidRPr="00533E14">
        <w:t xml:space="preserve"> de Egresos.</w:t>
      </w:r>
    </w:p>
    <w:p w:rsidR="00CD7944" w:rsidRDefault="00CD7944" w:rsidP="00CD7944">
      <w:pPr>
        <w:pStyle w:val="Citas"/>
        <w:spacing w:before="0" w:after="0" w:line="240" w:lineRule="auto"/>
        <w:ind w:left="556"/>
      </w:pPr>
    </w:p>
    <w:p w:rsidR="00CD7944" w:rsidRDefault="00CD7944" w:rsidP="00CD7944">
      <w:pPr>
        <w:pStyle w:val="Citas"/>
        <w:spacing w:before="0" w:after="0" w:line="240" w:lineRule="auto"/>
        <w:ind w:left="556"/>
      </w:pPr>
      <w:r w:rsidRPr="00A264B0">
        <w:t xml:space="preserve">Artículo 198.- La </w:t>
      </w:r>
      <w:r w:rsidRPr="001178D7">
        <w:rPr>
          <w:b/>
        </w:rPr>
        <w:t>Dirección de Administración</w:t>
      </w:r>
      <w:r w:rsidRPr="00A264B0">
        <w:t xml:space="preserve"> es una Dependencia de la Administración Pública Municipal Centralizada, para el análisis, estudio, planeación y despacho de los asuntos de su competencia, contará con las siguientes unidades administrativas:</w:t>
      </w:r>
    </w:p>
    <w:p w:rsidR="00CD7944" w:rsidRDefault="00CD7944" w:rsidP="00CD7944">
      <w:pPr>
        <w:pStyle w:val="Citas"/>
        <w:numPr>
          <w:ilvl w:val="0"/>
          <w:numId w:val="8"/>
        </w:numPr>
        <w:spacing w:before="0" w:after="0" w:line="240" w:lineRule="auto"/>
        <w:ind w:left="1276"/>
      </w:pPr>
      <w:r w:rsidRPr="00A264B0">
        <w:t xml:space="preserve">Dirección de Administración: </w:t>
      </w:r>
    </w:p>
    <w:p w:rsidR="00CD7944" w:rsidRDefault="00CD7944" w:rsidP="00CD7944">
      <w:pPr>
        <w:pStyle w:val="Citas"/>
        <w:spacing w:before="0" w:after="0" w:line="240" w:lineRule="auto"/>
        <w:ind w:left="1276"/>
      </w:pPr>
      <w:r w:rsidRPr="00A264B0">
        <w:t xml:space="preserve">a. Enlace Jurídico; y </w:t>
      </w:r>
    </w:p>
    <w:p w:rsidR="00CD7944" w:rsidRDefault="00CD7944" w:rsidP="00CD7944">
      <w:pPr>
        <w:pStyle w:val="Citas"/>
        <w:spacing w:before="0" w:after="0" w:line="240" w:lineRule="auto"/>
        <w:ind w:left="1276"/>
      </w:pPr>
      <w:r w:rsidRPr="00A264B0">
        <w:t xml:space="preserve">b. Coordinación General de Enlaces y Coordinadores Administrativos. </w:t>
      </w:r>
    </w:p>
    <w:p w:rsidR="00CD7944" w:rsidRDefault="00CD7944" w:rsidP="00CD7944">
      <w:pPr>
        <w:pStyle w:val="Citas"/>
        <w:numPr>
          <w:ilvl w:val="0"/>
          <w:numId w:val="8"/>
        </w:numPr>
        <w:spacing w:before="0" w:after="0" w:line="240" w:lineRule="auto"/>
        <w:ind w:left="1276"/>
      </w:pPr>
      <w:r w:rsidRPr="00A264B0">
        <w:t xml:space="preserve">Subdirección de Recursos Materiales: </w:t>
      </w:r>
    </w:p>
    <w:p w:rsidR="00CD7944" w:rsidRDefault="00CD7944" w:rsidP="00CD7944">
      <w:pPr>
        <w:pStyle w:val="Citas"/>
        <w:spacing w:before="0" w:after="0" w:line="240" w:lineRule="auto"/>
        <w:ind w:left="1276"/>
      </w:pPr>
      <w:r w:rsidRPr="00A264B0">
        <w:t>a. Departamento de Adquisiciones;</w:t>
      </w:r>
    </w:p>
    <w:p w:rsidR="00CD7944" w:rsidRDefault="00CD7944" w:rsidP="00CD7944">
      <w:pPr>
        <w:pStyle w:val="Citas"/>
        <w:spacing w:before="0" w:after="0" w:line="240" w:lineRule="auto"/>
        <w:ind w:left="1276"/>
      </w:pPr>
      <w:r w:rsidRPr="00A264B0">
        <w:t xml:space="preserve">b. Departamento de Licitaciones; y </w:t>
      </w:r>
    </w:p>
    <w:p w:rsidR="00CD7944" w:rsidRDefault="00CD7944" w:rsidP="00CD7944">
      <w:pPr>
        <w:pStyle w:val="Citas"/>
        <w:spacing w:before="0" w:after="0" w:line="240" w:lineRule="auto"/>
        <w:ind w:left="1276"/>
      </w:pPr>
      <w:r w:rsidRPr="00A264B0">
        <w:t>c. Departamento de Almacén</w:t>
      </w:r>
      <w:r>
        <w:t>.</w:t>
      </w:r>
      <w:r w:rsidRPr="00A264B0">
        <w:t xml:space="preserve"> </w:t>
      </w:r>
    </w:p>
    <w:p w:rsidR="00CD7944" w:rsidRDefault="00CD7944" w:rsidP="00CD7944">
      <w:pPr>
        <w:pStyle w:val="Citas"/>
        <w:numPr>
          <w:ilvl w:val="0"/>
          <w:numId w:val="8"/>
        </w:numPr>
        <w:spacing w:before="0" w:after="0" w:line="240" w:lineRule="auto"/>
        <w:ind w:left="1276"/>
      </w:pPr>
      <w:r w:rsidRPr="00A264B0">
        <w:t xml:space="preserve">Subdirección de Recursos Humanos: </w:t>
      </w:r>
    </w:p>
    <w:p w:rsidR="00CD7944" w:rsidRDefault="00CD7944" w:rsidP="00CD7944">
      <w:pPr>
        <w:pStyle w:val="Citas"/>
        <w:spacing w:before="0" w:after="0" w:line="240" w:lineRule="auto"/>
        <w:ind w:left="1276"/>
      </w:pPr>
      <w:r w:rsidRPr="00A264B0">
        <w:t xml:space="preserve">a. Departamento de Nóminas; y </w:t>
      </w:r>
    </w:p>
    <w:p w:rsidR="00CD7944" w:rsidRDefault="00CD7944" w:rsidP="00CD7944">
      <w:pPr>
        <w:pStyle w:val="Citas"/>
        <w:spacing w:before="0" w:after="0" w:line="240" w:lineRule="auto"/>
        <w:ind w:left="1276"/>
      </w:pPr>
      <w:r w:rsidRPr="00A264B0">
        <w:t xml:space="preserve">b. Departamento de Relaciones Laborales y Profesionalización. </w:t>
      </w:r>
    </w:p>
    <w:p w:rsidR="00CD7944" w:rsidRDefault="00CD7944" w:rsidP="00CD7944">
      <w:pPr>
        <w:pStyle w:val="Citas"/>
        <w:numPr>
          <w:ilvl w:val="0"/>
          <w:numId w:val="8"/>
        </w:numPr>
        <w:spacing w:before="0" w:after="0" w:line="240" w:lineRule="auto"/>
        <w:ind w:left="1276"/>
      </w:pPr>
      <w:r w:rsidRPr="00A264B0">
        <w:t xml:space="preserve">Subdirección de Servicios Generales: </w:t>
      </w:r>
    </w:p>
    <w:p w:rsidR="00CD7944" w:rsidRDefault="00CD7944" w:rsidP="00CD7944">
      <w:pPr>
        <w:pStyle w:val="Citas"/>
        <w:spacing w:before="0" w:after="0" w:line="240" w:lineRule="auto"/>
        <w:ind w:left="1276"/>
      </w:pPr>
      <w:r w:rsidRPr="00A264B0">
        <w:t xml:space="preserve">a. Departamento de Mantenimiento e Intendencia. </w:t>
      </w:r>
    </w:p>
    <w:p w:rsidR="00CD7944" w:rsidRDefault="00CD7944" w:rsidP="00CD7944">
      <w:pPr>
        <w:pStyle w:val="Citas"/>
        <w:spacing w:before="0" w:after="0" w:line="240" w:lineRule="auto"/>
        <w:ind w:left="1276"/>
      </w:pPr>
      <w:r w:rsidRPr="00A264B0">
        <w:t xml:space="preserve">b. Departamento de Control Vehicular. </w:t>
      </w:r>
    </w:p>
    <w:p w:rsidR="00CD7944" w:rsidRDefault="00CD7944" w:rsidP="00CD7944">
      <w:pPr>
        <w:pStyle w:val="Citas"/>
        <w:spacing w:before="0" w:after="0" w:line="240" w:lineRule="auto"/>
        <w:ind w:left="1276"/>
      </w:pPr>
      <w:r w:rsidRPr="00A264B0">
        <w:lastRenderedPageBreak/>
        <w:t>c. Unidad de Soporte Tecnológico.</w:t>
      </w:r>
    </w:p>
    <w:p w:rsidR="00CD7944" w:rsidRDefault="00CD7944" w:rsidP="00CD7944">
      <w:pPr>
        <w:pStyle w:val="Citas"/>
        <w:spacing w:before="0" w:after="0" w:line="240" w:lineRule="auto"/>
      </w:pPr>
    </w:p>
    <w:p w:rsidR="00CD7944" w:rsidRDefault="00CD7944" w:rsidP="00CD7944">
      <w:pPr>
        <w:pStyle w:val="Citas"/>
        <w:spacing w:before="0" w:after="0" w:line="240" w:lineRule="auto"/>
      </w:pPr>
      <w:r w:rsidRPr="00A264B0">
        <w:t xml:space="preserve">Artículo 199. La persona titular de la </w:t>
      </w:r>
      <w:r w:rsidRPr="00E816FE">
        <w:rPr>
          <w:b/>
        </w:rPr>
        <w:t>Dirección de Administración</w:t>
      </w:r>
      <w:r w:rsidRPr="00A264B0">
        <w:t xml:space="preserve">, además de las atribuciones establecidas en las disposiciones legales y reglamentarias aplicables, tendrá las siguientes: </w:t>
      </w:r>
    </w:p>
    <w:p w:rsidR="00CD7944" w:rsidRDefault="00CD7944" w:rsidP="00CD7944">
      <w:pPr>
        <w:pStyle w:val="Citas"/>
        <w:numPr>
          <w:ilvl w:val="0"/>
          <w:numId w:val="9"/>
        </w:numPr>
        <w:spacing w:before="0" w:after="0" w:line="240" w:lineRule="auto"/>
      </w:pPr>
      <w:r w:rsidRPr="00A264B0">
        <w:t xml:space="preserve">Coordinar junto con la Tesorería Municipal la elaboración del Programa Anual de Adquisiciones de Bienes y Servicios, con base a los montos establecidos para cada partida por objeto del gasto y las asignaciones presupuestales designadas para cada Dirección Administrativa que integra el Municipio; </w:t>
      </w:r>
    </w:p>
    <w:p w:rsidR="00CD7944" w:rsidRDefault="00CD7944" w:rsidP="00CD7944">
      <w:pPr>
        <w:pStyle w:val="Citas"/>
        <w:numPr>
          <w:ilvl w:val="0"/>
          <w:numId w:val="9"/>
        </w:numPr>
        <w:spacing w:before="0" w:after="0" w:line="240" w:lineRule="auto"/>
      </w:pPr>
      <w:r w:rsidRPr="00A264B0">
        <w:t xml:space="preserve">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adquisiciones de bienes y contratación de servicios que soliciten las dependencias administrativas del Municipio en el desarrollo de sus funciones. </w:t>
      </w:r>
    </w:p>
    <w:p w:rsidR="00CD7944" w:rsidRPr="001178D7" w:rsidRDefault="00CD7944" w:rsidP="00CD7944">
      <w:pPr>
        <w:pStyle w:val="Citas"/>
        <w:numPr>
          <w:ilvl w:val="0"/>
          <w:numId w:val="9"/>
        </w:numPr>
        <w:spacing w:before="0" w:after="0" w:line="240" w:lineRule="auto"/>
        <w:rPr>
          <w:b/>
          <w:u w:val="single"/>
        </w:rPr>
      </w:pPr>
      <w:r w:rsidRPr="001178D7">
        <w:rPr>
          <w:b/>
          <w:u w:val="single"/>
        </w:rPr>
        <w:t xml:space="preserve">Integrar los expedientes para trámite de pago de todos aquellos contratos que se hayan formalizado con proveedores y/o prestadores de servicios de los procesos de Licitaciones y sus excepciones que cumplan con las disposiciones establecidas en los contratos y disposiciones normativas en la materia. </w:t>
      </w:r>
    </w:p>
    <w:p w:rsidR="00CD7944" w:rsidRDefault="00CD7944" w:rsidP="00CD7944">
      <w:pPr>
        <w:pStyle w:val="Citas"/>
        <w:numPr>
          <w:ilvl w:val="0"/>
          <w:numId w:val="9"/>
        </w:numPr>
        <w:spacing w:before="0" w:after="0" w:line="240" w:lineRule="auto"/>
      </w:pPr>
      <w:r w:rsidRPr="00A264B0">
        <w:t xml:space="preserve">Requerir a las personas designadas como Enlace Administrativo y Coordinador Administrativo de las Dependencias centralizadas y desconcentradas de la Administración Pública Municipal, las suficiencias presupuestales, documentación de entera satisfacción, vales, evidencia fotográfica y demás documentación necesaria para sustanciar los procedimientos de adquisición de bienes y contratación de servicios, que solicite la Dependencia de su adscripción;  </w:t>
      </w:r>
    </w:p>
    <w:p w:rsidR="00CD7944" w:rsidRPr="00A264B0" w:rsidRDefault="00CD7944" w:rsidP="00CD7944">
      <w:pPr>
        <w:pStyle w:val="Citas"/>
        <w:spacing w:before="0" w:after="0" w:line="240" w:lineRule="auto"/>
        <w:rPr>
          <w:b/>
          <w:u w:val="single"/>
        </w:rPr>
      </w:pPr>
      <w:r>
        <w:t>X</w:t>
      </w:r>
      <w:r w:rsidRPr="00A264B0">
        <w:rPr>
          <w:b/>
          <w:u w:val="single"/>
        </w:rPr>
        <w:t xml:space="preserve">.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CD7944" w:rsidRDefault="00CD7944" w:rsidP="00CD7944">
      <w:pPr>
        <w:pStyle w:val="Citas"/>
        <w:spacing w:before="0" w:after="0" w:line="240" w:lineRule="auto"/>
        <w:rPr>
          <w:b/>
          <w:u w:val="single"/>
        </w:rPr>
      </w:pPr>
    </w:p>
    <w:p w:rsidR="00CD7944" w:rsidRDefault="00CD7944" w:rsidP="00CD7944">
      <w:pPr>
        <w:pStyle w:val="Citas"/>
        <w:spacing w:before="0" w:after="0" w:line="240" w:lineRule="auto"/>
        <w:rPr>
          <w:b/>
          <w:u w:val="single"/>
        </w:rPr>
      </w:pPr>
      <w:r w:rsidRPr="00A264B0">
        <w:rPr>
          <w:b/>
          <w:u w:val="single"/>
        </w:rPr>
        <w:t xml:space="preserve">XI. Integrar, operar y </w:t>
      </w:r>
      <w:r w:rsidRPr="00E816FE">
        <w:rPr>
          <w:b/>
          <w:u w:val="single"/>
        </w:rPr>
        <w:t>actualizar un catálogo de proveedores y de prestadores de servicios de la Administración Pública Municipal</w:t>
      </w:r>
      <w:r w:rsidRPr="00A264B0">
        <w:rPr>
          <w:b/>
          <w:u w:val="single"/>
        </w:rPr>
        <w:t>;</w:t>
      </w:r>
    </w:p>
    <w:p w:rsidR="00CD7944" w:rsidRDefault="00CD7944" w:rsidP="00CD7944">
      <w:pPr>
        <w:pStyle w:val="Citas"/>
        <w:spacing w:before="0" w:after="0" w:line="240" w:lineRule="auto"/>
      </w:pPr>
    </w:p>
    <w:p w:rsidR="00CD7944" w:rsidRPr="00A264B0" w:rsidRDefault="00CD7944" w:rsidP="00CD7944">
      <w:pPr>
        <w:pStyle w:val="Citas"/>
        <w:spacing w:before="0" w:after="0" w:line="240" w:lineRule="auto"/>
        <w:rPr>
          <w:b/>
          <w:u w:val="single"/>
        </w:rPr>
      </w:pPr>
    </w:p>
    <w:p w:rsidR="00CD7944" w:rsidRDefault="00CD7944" w:rsidP="00CD7944">
      <w:pPr>
        <w:autoSpaceDE w:val="0"/>
        <w:autoSpaceDN w:val="0"/>
        <w:adjustRightInd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Conforme a la normatividad antes citada, se tiene que la Coordinación General de Comunicación Social y la </w:t>
      </w:r>
      <w:r w:rsidRPr="00FF5181">
        <w:rPr>
          <w:rFonts w:ascii="Palatino Linotype" w:eastAsia="Palatino Linotype" w:hAnsi="Palatino Linotype" w:cs="Palatino Linotype"/>
          <w:color w:val="000000"/>
        </w:rPr>
        <w:t>Coordinación Municipal de Protección Civil y Bomberos</w:t>
      </w:r>
      <w:r>
        <w:rPr>
          <w:rFonts w:ascii="Palatino Linotype" w:eastAsia="Palatino Linotype" w:hAnsi="Palatino Linotype" w:cs="Palatino Linotype"/>
          <w:color w:val="000000"/>
        </w:rPr>
        <w:t>, no tienen facultades para suscribir contratos con proveedores, mientras que, la Dirección de Administración si tiene dicha facultad, así como también, tiene la facultad de integrar y operar el catálogo de proveedores y prestadores de servicios.</w:t>
      </w:r>
    </w:p>
    <w:p w:rsidR="00CD7944" w:rsidRDefault="00CD7944" w:rsidP="00CD7944">
      <w:pPr>
        <w:autoSpaceDE w:val="0"/>
        <w:autoSpaceDN w:val="0"/>
        <w:adjustRightInd w:val="0"/>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orden de ideas, se tiene que la Tesorería Municipal es el área encargada de la caja general, de los ingresos y egresos, emisión de cheques, pagos y comprobantes de transacción.</w:t>
      </w:r>
    </w:p>
    <w:p w:rsidR="00CD7944" w:rsidRPr="00E95582" w:rsidRDefault="00CD7944" w:rsidP="00CD7944">
      <w:pPr>
        <w:spacing w:line="360" w:lineRule="auto"/>
        <w:jc w:val="both"/>
        <w:rPr>
          <w:rFonts w:ascii="Palatino Linotype" w:hAnsi="Palatino Linotype"/>
        </w:rPr>
      </w:pPr>
      <w:r>
        <w:rPr>
          <w:rFonts w:ascii="Palatino Linotype" w:hAnsi="Palatino Linotype" w:cs="Arial"/>
        </w:rPr>
        <w:t>Por otro lado</w:t>
      </w:r>
      <w:r w:rsidRPr="00E95582">
        <w:rPr>
          <w:rFonts w:ascii="Palatino Linotype" w:hAnsi="Palatino Linotype" w:cs="Arial"/>
        </w:rPr>
        <w:t xml:space="preserve">, </w:t>
      </w:r>
      <w:r w:rsidRPr="00E95582">
        <w:rPr>
          <w:rFonts w:ascii="Palatino Linotype" w:hAnsi="Palatino Linotype"/>
        </w:rPr>
        <w:t>la Ley Orgánica Municipal del Estado de México</w:t>
      </w:r>
      <w:r>
        <w:rPr>
          <w:rFonts w:ascii="Palatino Linotype" w:hAnsi="Palatino Linotype"/>
        </w:rPr>
        <w:t xml:space="preserve"> establece las atribuciones del tesorero municipal en </w:t>
      </w:r>
      <w:r w:rsidRPr="00E95582">
        <w:rPr>
          <w:rFonts w:ascii="Palatino Linotype" w:hAnsi="Palatino Linotype" w:cs="Arial"/>
        </w:rPr>
        <w:t>los</w:t>
      </w:r>
      <w:r w:rsidRPr="00E95582">
        <w:rPr>
          <w:rFonts w:ascii="Palatino Linotype" w:hAnsi="Palatino Linotype"/>
        </w:rPr>
        <w:t xml:space="preserve"> artículos 87, 93, 94 y 95, fracciones I, IV, V, XVI y XVII; porciones normativas que disponen a la literalidad lo siguiente: </w:t>
      </w:r>
    </w:p>
    <w:p w:rsidR="00CD7944" w:rsidRPr="0053681B" w:rsidRDefault="00CD7944" w:rsidP="00CD7944">
      <w:pPr>
        <w:spacing w:line="360" w:lineRule="auto"/>
        <w:jc w:val="both"/>
        <w:rPr>
          <w:rFonts w:ascii="Palatino Linotype" w:hAnsi="Palatino Linotype"/>
        </w:rPr>
      </w:pPr>
    </w:p>
    <w:p w:rsidR="00CD7944" w:rsidRPr="0053681B" w:rsidRDefault="00CD7944" w:rsidP="00CD7944">
      <w:pPr>
        <w:ind w:left="567" w:right="567"/>
        <w:jc w:val="center"/>
        <w:rPr>
          <w:rFonts w:ascii="Palatino Linotype" w:hAnsi="Palatino Linotype"/>
          <w:b/>
          <w:i/>
        </w:rPr>
      </w:pPr>
      <w:r w:rsidRPr="0053681B">
        <w:rPr>
          <w:rFonts w:ascii="Palatino Linotype" w:hAnsi="Palatino Linotype"/>
          <w:b/>
          <w:i/>
        </w:rPr>
        <w:t>LEY ORGÁNICA MUNICIPAL DEL ESTADO DE MÉXICO</w:t>
      </w:r>
    </w:p>
    <w:p w:rsidR="00CD7944" w:rsidRPr="0053681B" w:rsidRDefault="00CD7944" w:rsidP="00CD7944">
      <w:pPr>
        <w:ind w:left="567" w:right="567"/>
        <w:jc w:val="both"/>
        <w:rPr>
          <w:rFonts w:ascii="Palatino Linotype" w:hAnsi="Palatino Linotype"/>
          <w:i/>
        </w:rPr>
      </w:pP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 xml:space="preserve">Artículo 87.- </w:t>
      </w:r>
      <w:r w:rsidRPr="0053681B">
        <w:rPr>
          <w:rFonts w:ascii="Palatino Linotype" w:hAnsi="Palatino Linotype"/>
          <w:i/>
        </w:rPr>
        <w:t>Para el despacho, estudio y planeación de los diversos asuntos de la administración municipal, el ayuntamiento contará por lo menos con las siguientes Dependencias:</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I. La secretaría del ayuntamiento;</w:t>
      </w:r>
    </w:p>
    <w:p w:rsidR="00CD7944" w:rsidRPr="001737D5" w:rsidRDefault="00CD7944" w:rsidP="00CD7944">
      <w:pPr>
        <w:ind w:left="567" w:right="567"/>
        <w:jc w:val="both"/>
        <w:rPr>
          <w:rFonts w:ascii="Palatino Linotype" w:hAnsi="Palatino Linotype"/>
          <w:b/>
          <w:i/>
        </w:rPr>
      </w:pPr>
      <w:r w:rsidRPr="001737D5">
        <w:rPr>
          <w:rFonts w:ascii="Palatino Linotype" w:hAnsi="Palatino Linotype"/>
          <w:b/>
          <w:i/>
          <w:u w:val="single"/>
        </w:rPr>
        <w:t>II. La tesorería municipal</w:t>
      </w:r>
      <w:r w:rsidRPr="001737D5">
        <w:rPr>
          <w:rFonts w:ascii="Palatino Linotype" w:hAnsi="Palatino Linotype"/>
          <w:b/>
          <w:i/>
        </w:rPr>
        <w:t>.</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III. La Dirección de Obras Públicas o equivalente.</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IV. La Dirección de Desarrollo Económico o equivalente.</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V. La Dirección de Desarrollo Urbano o equivalente;</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VI. La Dirección de Ecología o equivalente.</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VII. La Dirección de Desarrollo Social o equivalente.</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VIII. La Coordinación Municipal de Protección Civil o equivalente.</w:t>
      </w:r>
    </w:p>
    <w:p w:rsidR="00CD7944" w:rsidRDefault="00CD7944" w:rsidP="00CD7944">
      <w:pPr>
        <w:ind w:left="567" w:right="567"/>
        <w:jc w:val="both"/>
        <w:rPr>
          <w:rFonts w:ascii="Palatino Linotype" w:hAnsi="Palatino Linotype"/>
          <w:i/>
        </w:rPr>
      </w:pPr>
      <w:r w:rsidRPr="0053681B">
        <w:rPr>
          <w:rFonts w:ascii="Palatino Linotype" w:hAnsi="Palatino Linotype"/>
          <w:i/>
        </w:rPr>
        <w:t>IX. La Dirección de las Mujeres o equivalente.”</w:t>
      </w:r>
    </w:p>
    <w:p w:rsidR="00CD7944" w:rsidRPr="0053681B" w:rsidRDefault="00CD7944" w:rsidP="00CD7944">
      <w:pPr>
        <w:ind w:left="567" w:right="567"/>
        <w:jc w:val="both"/>
        <w:rPr>
          <w:rFonts w:ascii="Palatino Linotype" w:hAnsi="Palatino Linotype"/>
          <w:i/>
        </w:rPr>
      </w:pPr>
    </w:p>
    <w:p w:rsidR="00CD7944" w:rsidRDefault="00CD7944" w:rsidP="00CD7944">
      <w:pPr>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lastRenderedPageBreak/>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rsidR="00CD7944" w:rsidRPr="00C94E05" w:rsidRDefault="00CD7944" w:rsidP="00CD7944">
      <w:pPr>
        <w:ind w:left="567" w:right="567"/>
        <w:jc w:val="both"/>
        <w:rPr>
          <w:rFonts w:ascii="Palatino Linotype" w:eastAsia="Calibri" w:hAnsi="Palatino Linotype" w:cs="Arial"/>
          <w:i/>
          <w:lang w:val="es-ES_tradnl"/>
        </w:rPr>
      </w:pPr>
    </w:p>
    <w:p w:rsidR="00CD7944" w:rsidRPr="001737D5" w:rsidRDefault="00CD7944" w:rsidP="00CD7944">
      <w:pPr>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CD7944" w:rsidRPr="0053681B" w:rsidRDefault="00CD7944" w:rsidP="00CD7944">
      <w:pPr>
        <w:ind w:left="567" w:right="567"/>
        <w:jc w:val="both"/>
        <w:rPr>
          <w:rFonts w:ascii="Palatino Linotype" w:hAnsi="Palatino Linotype"/>
          <w:i/>
        </w:rPr>
      </w:pP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Artículo 95.-</w:t>
      </w:r>
      <w:r w:rsidRPr="0053681B">
        <w:rPr>
          <w:rFonts w:ascii="Palatino Linotype" w:hAnsi="Palatino Linotype"/>
          <w:i/>
        </w:rPr>
        <w:t xml:space="preserve"> Son atribuciones del </w:t>
      </w:r>
      <w:r w:rsidRPr="00E14773">
        <w:rPr>
          <w:rFonts w:ascii="Palatino Linotype" w:hAnsi="Palatino Linotype"/>
          <w:b/>
          <w:i/>
          <w:u w:val="single"/>
        </w:rPr>
        <w:t>tesorero municipal</w:t>
      </w:r>
      <w:r w:rsidRPr="0053681B">
        <w:rPr>
          <w:rFonts w:ascii="Palatino Linotype" w:hAnsi="Palatino Linotype"/>
          <w:i/>
        </w:rPr>
        <w:t xml:space="preserve">: </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I. Administrar la hacienda pública municipal, de conformidad con las disposiciones legales aplicables;</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w:t>
      </w:r>
    </w:p>
    <w:p w:rsidR="00CD7944" w:rsidRPr="0053681B" w:rsidRDefault="00CD7944" w:rsidP="00CD7944">
      <w:pPr>
        <w:ind w:left="567" w:right="567"/>
        <w:jc w:val="both"/>
        <w:rPr>
          <w:rFonts w:ascii="Palatino Linotype" w:hAnsi="Palatino Linotype"/>
          <w:i/>
          <w:u w:val="single"/>
        </w:rPr>
      </w:pPr>
      <w:r w:rsidRPr="0053681B">
        <w:rPr>
          <w:rFonts w:ascii="Palatino Linotype" w:hAnsi="Palatino Linotype"/>
          <w:i/>
        </w:rPr>
        <w:t>IV</w:t>
      </w:r>
      <w:r w:rsidRPr="0053681B">
        <w:rPr>
          <w:rFonts w:ascii="Palatino Linotype" w:hAnsi="Palatino Linotype"/>
          <w:b/>
          <w:i/>
          <w:u w:val="single"/>
        </w:rPr>
        <w:t>. Llevar los registros contables, financieros y administrativos de los ingresos, egresos, e inventarios;</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 xml:space="preserve">XVI. Glosar oportunamente las cuentas del ayuntamiento; </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D7944" w:rsidRPr="0053681B" w:rsidRDefault="00CD7944" w:rsidP="00CD7944">
      <w:pPr>
        <w:ind w:left="567" w:right="567"/>
        <w:jc w:val="both"/>
        <w:rPr>
          <w:rFonts w:ascii="Palatino Linotype" w:hAnsi="Palatino Linotype"/>
          <w:i/>
        </w:rPr>
      </w:pPr>
      <w:r w:rsidRPr="0053681B">
        <w:rPr>
          <w:rFonts w:ascii="Palatino Linotype" w:hAnsi="Palatino Linotype"/>
          <w:i/>
        </w:rPr>
        <w:t>(…)” (Sic)</w:t>
      </w:r>
    </w:p>
    <w:p w:rsidR="00CD7944" w:rsidRDefault="00CD7944" w:rsidP="00CD7944">
      <w:pPr>
        <w:pStyle w:val="Prrafodelista"/>
        <w:spacing w:line="360" w:lineRule="auto"/>
        <w:ind w:left="0" w:right="49"/>
        <w:contextualSpacing/>
        <w:jc w:val="both"/>
        <w:rPr>
          <w:rFonts w:ascii="Palatino Linotype" w:hAnsi="Palatino Linotype" w:cs="Arial"/>
        </w:rPr>
      </w:pPr>
    </w:p>
    <w:p w:rsidR="00CD7944" w:rsidRPr="009A5E9E" w:rsidRDefault="00CD7944" w:rsidP="00CD7944">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rsidR="0002042D" w:rsidRPr="00E2640A" w:rsidRDefault="0002042D" w:rsidP="00CD7944">
      <w:pPr>
        <w:spacing w:line="360" w:lineRule="auto"/>
        <w:jc w:val="both"/>
        <w:rPr>
          <w:rFonts w:ascii="Palatino Linotype" w:hAnsi="Palatino Linotype" w:cs="Arial"/>
        </w:rPr>
      </w:pPr>
    </w:p>
    <w:p w:rsidR="00CD7944" w:rsidRPr="001F20CD" w:rsidRDefault="00CD7944" w:rsidP="0002042D">
      <w:pPr>
        <w:autoSpaceDE w:val="0"/>
        <w:autoSpaceDN w:val="0"/>
        <w:adjustRightInd w:val="0"/>
        <w:spacing w:after="240" w:line="360" w:lineRule="auto"/>
        <w:jc w:val="both"/>
        <w:rPr>
          <w:rFonts w:ascii="Palatino Linotype" w:hAnsi="Palatino Linotype" w:cs="Arial"/>
        </w:rPr>
      </w:pPr>
      <w:r w:rsidRPr="001F20CD">
        <w:rPr>
          <w:rFonts w:ascii="Palatino Linotype" w:eastAsia="Palatino Linotype" w:hAnsi="Palatino Linotype" w:cs="Palatino Linotype"/>
          <w:color w:val="000000"/>
        </w:rPr>
        <w:lastRenderedPageBreak/>
        <w:t>Ahora bien, quedando establecido lo anterior, este Órgano Garante considera viable de establecer si la respuesta del</w:t>
      </w:r>
      <w:r w:rsidRPr="001F20CD">
        <w:rPr>
          <w:rFonts w:ascii="Palatino Linotype" w:hAnsi="Palatino Linotype" w:cs="Arial"/>
        </w:rPr>
        <w:t xml:space="preserve"> Sujeto Obligado </w:t>
      </w:r>
      <w:r w:rsidRPr="001F20CD">
        <w:rPr>
          <w:rFonts w:ascii="Palatino Linotype" w:eastAsia="Palatino Linotype" w:hAnsi="Palatino Linotype" w:cs="Palatino Linotype"/>
          <w:color w:val="000000"/>
        </w:rPr>
        <w:t>la respuesta del Sujeto Obligado colma la pretensión del Recurrente</w:t>
      </w:r>
      <w:r w:rsidRPr="001F20CD">
        <w:rPr>
          <w:rFonts w:ascii="Palatino Linotype" w:hAnsi="Palatino Linotype" w:cs="Arial"/>
        </w:rPr>
        <w:t>:</w:t>
      </w:r>
    </w:p>
    <w:tbl>
      <w:tblPr>
        <w:tblStyle w:val="Tablaconcuadrcula"/>
        <w:tblW w:w="89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12"/>
        <w:gridCol w:w="3418"/>
        <w:gridCol w:w="1643"/>
      </w:tblGrid>
      <w:tr w:rsidR="00CD7944" w:rsidTr="00B76162">
        <w:trPr>
          <w:trHeight w:val="398"/>
        </w:trPr>
        <w:tc>
          <w:tcPr>
            <w:tcW w:w="3912" w:type="dxa"/>
            <w:shd w:val="clear" w:color="auto" w:fill="E7E6E6" w:themeFill="background2"/>
          </w:tcPr>
          <w:p w:rsidR="00CD7944" w:rsidRPr="00E80E99" w:rsidRDefault="00CD7944" w:rsidP="00CE7762">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418" w:type="dxa"/>
            <w:shd w:val="clear" w:color="auto" w:fill="E7E6E6" w:themeFill="background2"/>
          </w:tcPr>
          <w:p w:rsidR="00CD7944" w:rsidRPr="00E80E99" w:rsidRDefault="00CD7944" w:rsidP="00CE7762">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643" w:type="dxa"/>
            <w:shd w:val="clear" w:color="auto" w:fill="E7E6E6" w:themeFill="background2"/>
          </w:tcPr>
          <w:p w:rsidR="00CD7944" w:rsidRPr="00E80E99" w:rsidRDefault="00CD7944" w:rsidP="00CE7762">
            <w:pPr>
              <w:spacing w:line="360" w:lineRule="auto"/>
              <w:jc w:val="center"/>
              <w:rPr>
                <w:rFonts w:ascii="Palatino Linotype" w:hAnsi="Palatino Linotype"/>
                <w:b/>
                <w:i/>
                <w:color w:val="000000"/>
              </w:rPr>
            </w:pPr>
            <w:r>
              <w:rPr>
                <w:rFonts w:ascii="Palatino Linotype" w:hAnsi="Palatino Linotype"/>
                <w:b/>
                <w:i/>
                <w:color w:val="000000"/>
              </w:rPr>
              <w:t>Colma</w:t>
            </w:r>
          </w:p>
        </w:tc>
      </w:tr>
      <w:tr w:rsidR="0002042D" w:rsidTr="00B76162">
        <w:trPr>
          <w:trHeight w:val="398"/>
        </w:trPr>
        <w:tc>
          <w:tcPr>
            <w:tcW w:w="3912" w:type="dxa"/>
            <w:vMerge w:val="restart"/>
            <w:shd w:val="clear" w:color="auto" w:fill="auto"/>
          </w:tcPr>
          <w:p w:rsidR="0002042D" w:rsidRPr="0002042D" w:rsidRDefault="0002042D" w:rsidP="0002042D">
            <w:pPr>
              <w:jc w:val="both"/>
              <w:rPr>
                <w:rFonts w:ascii="Palatino Linotype" w:hAnsi="Palatino Linotype" w:cs="Tahoma"/>
                <w:bCs/>
                <w:sz w:val="22"/>
              </w:rPr>
            </w:pPr>
            <w:r w:rsidRPr="0002042D">
              <w:rPr>
                <w:rFonts w:ascii="Palatino Linotype" w:hAnsi="Palatino Linotype" w:cs="Tahoma"/>
                <w:bCs/>
                <w:sz w:val="22"/>
              </w:rPr>
              <w:t xml:space="preserve">Pedidos y adjudicaciones celebrados por el área de </w:t>
            </w:r>
            <w:r w:rsidRPr="0002042D">
              <w:rPr>
                <w:rFonts w:ascii="Palatino Linotype" w:hAnsi="Palatino Linotype" w:cs="Tahoma"/>
                <w:b/>
                <w:bCs/>
                <w:sz w:val="22"/>
              </w:rPr>
              <w:t>Presidencia Municipal</w:t>
            </w:r>
            <w:r w:rsidRPr="0002042D">
              <w:rPr>
                <w:rFonts w:ascii="Palatino Linotype" w:hAnsi="Palatino Linotype" w:cs="Tahoma"/>
                <w:bCs/>
                <w:sz w:val="22"/>
              </w:rPr>
              <w:t xml:space="preserve">, </w:t>
            </w:r>
            <w:r w:rsidRPr="0002042D">
              <w:rPr>
                <w:rFonts w:ascii="Palatino Linotype" w:hAnsi="Palatino Linotype" w:cs="Tahoma"/>
                <w:b/>
                <w:bCs/>
                <w:sz w:val="22"/>
              </w:rPr>
              <w:t>Dirección de Comunicación Social y Dirección de Protección Civil</w:t>
            </w:r>
            <w:r w:rsidRPr="0002042D">
              <w:rPr>
                <w:rFonts w:ascii="Palatino Linotype" w:hAnsi="Palatino Linotype" w:cs="Tahoma"/>
                <w:bCs/>
                <w:sz w:val="22"/>
              </w:rPr>
              <w:t>, del 01 de enero al 23 de junio de 2025.</w:t>
            </w:r>
          </w:p>
          <w:p w:rsidR="0002042D" w:rsidRPr="0002042D" w:rsidRDefault="0002042D" w:rsidP="0002042D">
            <w:pPr>
              <w:tabs>
                <w:tab w:val="left" w:pos="1828"/>
              </w:tabs>
              <w:jc w:val="both"/>
              <w:rPr>
                <w:rFonts w:ascii="Palatino Linotype" w:hAnsi="Palatino Linotype" w:cs="Tahoma"/>
                <w:bCs/>
                <w:sz w:val="22"/>
              </w:rPr>
            </w:pPr>
            <w:r w:rsidRPr="0002042D">
              <w:rPr>
                <w:rFonts w:ascii="Palatino Linotype" w:hAnsi="Palatino Linotype" w:cs="Tahoma"/>
                <w:bCs/>
                <w:sz w:val="22"/>
              </w:rPr>
              <w:t xml:space="preserve">Identificación y documento fiscal del proveedor o empresa adjudicada (RFC, CEDULA FISCAL, OPINION DE CUMPLIMIENTO SAT, C.V., ALTA EN PADRON MUNICIPAL), </w:t>
            </w:r>
          </w:p>
          <w:p w:rsidR="0002042D" w:rsidRPr="0002042D" w:rsidRDefault="0002042D" w:rsidP="0002042D">
            <w:pPr>
              <w:tabs>
                <w:tab w:val="left" w:pos="1828"/>
              </w:tabs>
              <w:jc w:val="both"/>
              <w:rPr>
                <w:rFonts w:ascii="Palatino Linotype" w:hAnsi="Palatino Linotype" w:cs="Tahoma"/>
                <w:bCs/>
                <w:sz w:val="22"/>
              </w:rPr>
            </w:pPr>
            <w:r w:rsidRPr="0002042D">
              <w:rPr>
                <w:rFonts w:ascii="Palatino Linotype" w:hAnsi="Palatino Linotype" w:cs="Tahoma"/>
                <w:bCs/>
                <w:sz w:val="22"/>
              </w:rPr>
              <w:t>Justificación normativa y técnica de la contratación.</w:t>
            </w:r>
          </w:p>
          <w:p w:rsidR="0002042D" w:rsidRPr="0002042D" w:rsidRDefault="0002042D" w:rsidP="0002042D">
            <w:pPr>
              <w:tabs>
                <w:tab w:val="left" w:pos="1828"/>
              </w:tabs>
              <w:jc w:val="both"/>
              <w:rPr>
                <w:rFonts w:ascii="Palatino Linotype" w:hAnsi="Palatino Linotype" w:cs="Tahoma"/>
                <w:bCs/>
                <w:sz w:val="22"/>
              </w:rPr>
            </w:pPr>
            <w:r w:rsidRPr="0002042D">
              <w:rPr>
                <w:rFonts w:ascii="Palatino Linotype" w:hAnsi="Palatino Linotype" w:cs="Tahoma"/>
                <w:bCs/>
                <w:sz w:val="22"/>
              </w:rPr>
              <w:t>Pólizas de egreso correspondientes (copia de cheques o comprobantes de trasferencia bancaria).</w:t>
            </w:r>
          </w:p>
          <w:p w:rsidR="0002042D" w:rsidRPr="0002042D" w:rsidRDefault="0002042D" w:rsidP="0002042D">
            <w:pPr>
              <w:tabs>
                <w:tab w:val="left" w:pos="1828"/>
              </w:tabs>
              <w:jc w:val="both"/>
              <w:rPr>
                <w:rFonts w:ascii="Palatino Linotype" w:hAnsi="Palatino Linotype" w:cs="Tahoma"/>
                <w:bCs/>
                <w:sz w:val="22"/>
              </w:rPr>
            </w:pPr>
            <w:r w:rsidRPr="0002042D">
              <w:rPr>
                <w:rFonts w:ascii="Palatino Linotype" w:hAnsi="Palatino Linotype" w:cs="Tahoma"/>
                <w:bCs/>
                <w:sz w:val="22"/>
              </w:rPr>
              <w:t xml:space="preserve">Numero de partida presupuestal, monto ejercido y fuente de financiamiento. </w:t>
            </w:r>
          </w:p>
          <w:p w:rsidR="0002042D" w:rsidRPr="0002042D" w:rsidRDefault="0002042D" w:rsidP="0002042D">
            <w:pPr>
              <w:tabs>
                <w:tab w:val="left" w:pos="1828"/>
              </w:tabs>
              <w:jc w:val="both"/>
              <w:rPr>
                <w:rFonts w:ascii="Palatino Linotype" w:hAnsi="Palatino Linotype" w:cs="Tahoma"/>
                <w:bCs/>
                <w:sz w:val="22"/>
              </w:rPr>
            </w:pPr>
            <w:r w:rsidRPr="0002042D">
              <w:rPr>
                <w:rFonts w:ascii="Palatino Linotype" w:hAnsi="Palatino Linotype" w:cs="Tahoma"/>
                <w:bCs/>
                <w:sz w:val="22"/>
              </w:rPr>
              <w:t>Documentos y anexos completos de licitación, adjudicación directa o invitación restringida.</w:t>
            </w:r>
          </w:p>
        </w:tc>
        <w:tc>
          <w:tcPr>
            <w:tcW w:w="3418" w:type="dxa"/>
            <w:shd w:val="clear" w:color="auto" w:fill="auto"/>
          </w:tcPr>
          <w:p w:rsidR="0002042D" w:rsidRPr="00B76162" w:rsidRDefault="0002042D" w:rsidP="00B76162">
            <w:pPr>
              <w:jc w:val="both"/>
              <w:rPr>
                <w:rFonts w:ascii="Palatino Linotype" w:hAnsi="Palatino Linotype"/>
                <w:sz w:val="22"/>
                <w:szCs w:val="22"/>
              </w:rPr>
            </w:pPr>
            <w:r w:rsidRPr="00B76162">
              <w:rPr>
                <w:rFonts w:ascii="Palatino Linotype" w:hAnsi="Palatino Linotype" w:cs="Arial"/>
                <w:sz w:val="22"/>
                <w:szCs w:val="22"/>
              </w:rPr>
              <w:t xml:space="preserve">El Servidor Público Habilitado de la </w:t>
            </w:r>
            <w:r w:rsidRPr="00983F7D">
              <w:rPr>
                <w:rFonts w:ascii="Palatino Linotype" w:hAnsi="Palatino Linotype" w:cs="Arial"/>
                <w:b/>
                <w:sz w:val="22"/>
                <w:szCs w:val="22"/>
              </w:rPr>
              <w:t>Dirección de Administración</w:t>
            </w:r>
            <w:r w:rsidRPr="00B76162">
              <w:rPr>
                <w:rFonts w:ascii="Palatino Linotype" w:hAnsi="Palatino Linotype" w:cs="Arial"/>
                <w:sz w:val="22"/>
                <w:szCs w:val="22"/>
              </w:rPr>
              <w:t xml:space="preserve"> </w:t>
            </w:r>
            <w:r w:rsidRPr="00B76162">
              <w:rPr>
                <w:rFonts w:ascii="Palatino Linotype" w:hAnsi="Palatino Linotype"/>
                <w:sz w:val="22"/>
                <w:szCs w:val="22"/>
              </w:rPr>
              <w:t>remitió una liga electrónica en datos cerrados. Por lo que hace a pólizas de egresos, número de partida presupuestal, monto ejercido y fuente de financiamiento refirió que dicha información no obra en sus archivos al no ser parte de sus facultades.</w:t>
            </w:r>
          </w:p>
          <w:p w:rsidR="0002042D" w:rsidRPr="00B76162" w:rsidRDefault="0002042D" w:rsidP="00B76162">
            <w:pPr>
              <w:jc w:val="both"/>
              <w:rPr>
                <w:rFonts w:ascii="Palatino Linotype" w:hAnsi="Palatino Linotype"/>
                <w:sz w:val="22"/>
                <w:szCs w:val="22"/>
              </w:rPr>
            </w:pPr>
          </w:p>
          <w:p w:rsidR="0002042D" w:rsidRPr="00B76162" w:rsidRDefault="0002042D" w:rsidP="00B76162">
            <w:pPr>
              <w:pStyle w:val="INFOEM"/>
              <w:spacing w:before="0" w:line="240" w:lineRule="auto"/>
              <w:ind w:left="0" w:right="67"/>
              <w:rPr>
                <w:i w:val="0"/>
                <w:szCs w:val="22"/>
              </w:rPr>
            </w:pPr>
            <w:r w:rsidRPr="00B76162">
              <w:rPr>
                <w:i w:val="0"/>
                <w:szCs w:val="22"/>
              </w:rPr>
              <w:t xml:space="preserve">El </w:t>
            </w:r>
            <w:r w:rsidRPr="00983F7D">
              <w:rPr>
                <w:b/>
                <w:i w:val="0"/>
                <w:szCs w:val="22"/>
              </w:rPr>
              <w:t>Tesorero Municipal, en el que refiere que no se encontró información</w:t>
            </w:r>
            <w:r w:rsidRPr="00B76162">
              <w:rPr>
                <w:i w:val="0"/>
                <w:szCs w:val="22"/>
              </w:rPr>
              <w:t xml:space="preserve"> sobre pedidos y adjudicaciones celebrados por el </w:t>
            </w:r>
            <w:r w:rsidR="00B76162" w:rsidRPr="00B76162">
              <w:rPr>
                <w:i w:val="0"/>
                <w:szCs w:val="22"/>
              </w:rPr>
              <w:t>área de Presidencia, ni anexos.</w:t>
            </w:r>
          </w:p>
        </w:tc>
        <w:tc>
          <w:tcPr>
            <w:tcW w:w="1643" w:type="dxa"/>
            <w:shd w:val="clear" w:color="auto" w:fill="auto"/>
          </w:tcPr>
          <w:p w:rsidR="0002042D" w:rsidRDefault="0002042D" w:rsidP="00CE7762">
            <w:pPr>
              <w:jc w:val="center"/>
              <w:rPr>
                <w:rFonts w:ascii="Palatino Linotype" w:hAnsi="Palatino Linotype"/>
                <w:b/>
                <w:i/>
                <w:color w:val="000000"/>
              </w:rPr>
            </w:pPr>
            <w:r>
              <w:rPr>
                <w:rFonts w:ascii="Palatino Linotype" w:hAnsi="Palatino Linotype"/>
                <w:b/>
                <w:i/>
                <w:color w:val="000000"/>
              </w:rPr>
              <w:t>Sí</w:t>
            </w:r>
          </w:p>
        </w:tc>
      </w:tr>
      <w:tr w:rsidR="0002042D" w:rsidTr="00B76162">
        <w:trPr>
          <w:trHeight w:val="398"/>
        </w:trPr>
        <w:tc>
          <w:tcPr>
            <w:tcW w:w="3912" w:type="dxa"/>
            <w:vMerge/>
            <w:shd w:val="clear" w:color="auto" w:fill="auto"/>
          </w:tcPr>
          <w:p w:rsidR="0002042D" w:rsidRPr="009A5E9E" w:rsidRDefault="0002042D" w:rsidP="00CE7762">
            <w:pPr>
              <w:tabs>
                <w:tab w:val="left" w:pos="1828"/>
              </w:tabs>
              <w:jc w:val="both"/>
              <w:rPr>
                <w:rFonts w:ascii="Palatino Linotype" w:hAnsi="Palatino Linotype" w:cs="Tahoma"/>
                <w:bCs/>
                <w:sz w:val="22"/>
              </w:rPr>
            </w:pPr>
          </w:p>
        </w:tc>
        <w:tc>
          <w:tcPr>
            <w:tcW w:w="3418" w:type="dxa"/>
            <w:shd w:val="clear" w:color="auto" w:fill="auto"/>
          </w:tcPr>
          <w:p w:rsidR="0002042D" w:rsidRPr="009A5E9E" w:rsidRDefault="0002042D" w:rsidP="00CE7762">
            <w:pPr>
              <w:jc w:val="both"/>
              <w:rPr>
                <w:rFonts w:ascii="Palatino Linotype" w:hAnsi="Palatino Linotype"/>
                <w:color w:val="000000"/>
                <w:sz w:val="22"/>
              </w:rPr>
            </w:pPr>
            <w:r w:rsidRPr="009A5E9E">
              <w:rPr>
                <w:rFonts w:ascii="Palatino Linotype" w:hAnsi="Palatino Linotype" w:cs="Arial"/>
                <w:sz w:val="22"/>
              </w:rPr>
              <w:t>El Servidor Público Habilitado de la Direcci</w:t>
            </w:r>
            <w:r>
              <w:rPr>
                <w:rFonts w:ascii="Palatino Linotype" w:hAnsi="Palatino Linotype" w:cs="Arial"/>
                <w:sz w:val="22"/>
              </w:rPr>
              <w:t xml:space="preserve">ón de Administración </w:t>
            </w:r>
            <w:r w:rsidRPr="0002042D">
              <w:rPr>
                <w:rFonts w:ascii="Palatino Linotype" w:hAnsi="Palatino Linotype"/>
              </w:rPr>
              <w:t>remitió una liga</w:t>
            </w:r>
            <w:r>
              <w:rPr>
                <w:rFonts w:ascii="Palatino Linotype" w:hAnsi="Palatino Linotype"/>
              </w:rPr>
              <w:t xml:space="preserve"> electrónica en datos cerrados.</w:t>
            </w:r>
          </w:p>
        </w:tc>
        <w:tc>
          <w:tcPr>
            <w:tcW w:w="1643" w:type="dxa"/>
            <w:shd w:val="clear" w:color="auto" w:fill="auto"/>
          </w:tcPr>
          <w:p w:rsidR="00983F7D" w:rsidRDefault="0002042D" w:rsidP="00CE7762">
            <w:pPr>
              <w:jc w:val="center"/>
              <w:rPr>
                <w:rFonts w:ascii="Palatino Linotype" w:hAnsi="Palatino Linotype"/>
                <w:b/>
                <w:i/>
                <w:color w:val="000000"/>
              </w:rPr>
            </w:pPr>
            <w:r>
              <w:rPr>
                <w:rFonts w:ascii="Palatino Linotype" w:hAnsi="Palatino Linotype"/>
                <w:b/>
                <w:i/>
                <w:color w:val="000000"/>
              </w:rPr>
              <w:t>Parcialmente</w:t>
            </w:r>
          </w:p>
          <w:p w:rsidR="0002042D" w:rsidRPr="00E2640A" w:rsidRDefault="00983F7D" w:rsidP="00CE7762">
            <w:pPr>
              <w:jc w:val="center"/>
              <w:rPr>
                <w:rFonts w:ascii="Palatino Linotype" w:hAnsi="Palatino Linotype"/>
                <w:b/>
                <w:i/>
                <w:color w:val="000000"/>
              </w:rPr>
            </w:pPr>
            <w:r>
              <w:rPr>
                <w:rFonts w:ascii="Palatino Linotype" w:hAnsi="Palatino Linotype"/>
                <w:i/>
                <w:color w:val="000000"/>
              </w:rPr>
              <w:t xml:space="preserve">No se </w:t>
            </w:r>
            <w:proofErr w:type="spellStart"/>
            <w:r>
              <w:rPr>
                <w:rFonts w:ascii="Palatino Linotype" w:hAnsi="Palatino Linotype"/>
                <w:i/>
                <w:color w:val="000000"/>
              </w:rPr>
              <w:t>turno</w:t>
            </w:r>
            <w:proofErr w:type="spellEnd"/>
            <w:r>
              <w:rPr>
                <w:rFonts w:ascii="Palatino Linotype" w:hAnsi="Palatino Linotype"/>
                <w:i/>
                <w:color w:val="000000"/>
              </w:rPr>
              <w:t xml:space="preserve"> a Tesorería</w:t>
            </w:r>
            <w:r w:rsidR="0002042D" w:rsidRPr="00E2640A">
              <w:rPr>
                <w:rFonts w:ascii="Palatino Linotype" w:hAnsi="Palatino Linotype"/>
                <w:b/>
                <w:i/>
                <w:color w:val="000000"/>
              </w:rPr>
              <w:t xml:space="preserve"> </w:t>
            </w:r>
          </w:p>
        </w:tc>
      </w:tr>
    </w:tbl>
    <w:p w:rsidR="00CD7944" w:rsidRDefault="00CD7944" w:rsidP="00CD7944">
      <w:pPr>
        <w:spacing w:line="360" w:lineRule="auto"/>
        <w:jc w:val="both"/>
        <w:rPr>
          <w:rFonts w:ascii="Palatino Linotype" w:hAnsi="Palatino Linotype" w:cs="Arial"/>
        </w:rPr>
      </w:pPr>
    </w:p>
    <w:p w:rsidR="0002042D" w:rsidRPr="0002042D" w:rsidRDefault="0002042D" w:rsidP="0002042D">
      <w:pPr>
        <w:autoSpaceDE w:val="0"/>
        <w:autoSpaceDN w:val="0"/>
        <w:adjustRightInd w:val="0"/>
        <w:spacing w:before="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Conforme a lo anterior, si bien la Dirección de Administración se pronunció en sentido negativo, lo cierto es que, las solicitudes de información </w:t>
      </w:r>
      <w:r w:rsidRPr="00B76162">
        <w:rPr>
          <w:rFonts w:ascii="Palatino Linotype" w:eastAsia="Palatino Linotype" w:hAnsi="Palatino Linotype" w:cs="Palatino Linotype"/>
          <w:b/>
          <w:color w:val="000000"/>
        </w:rPr>
        <w:t>01219/CUAUTIZC/IP/2025 y 01226/CUAUTIZC/IP/2025</w:t>
      </w:r>
      <w:r>
        <w:rPr>
          <w:rFonts w:ascii="Palatino Linotype" w:eastAsia="Palatino Linotype" w:hAnsi="Palatino Linotype" w:cs="Palatino Linotype"/>
          <w:color w:val="000000"/>
        </w:rPr>
        <w:t xml:space="preserve"> no fueron turnadas a la Tesorería Municipal, quien también es competente para conocer y atender.</w:t>
      </w:r>
    </w:p>
    <w:p w:rsidR="0002042D" w:rsidRDefault="0002042D" w:rsidP="0002042D">
      <w:pPr>
        <w:autoSpaceDE w:val="0"/>
        <w:autoSpaceDN w:val="0"/>
        <w:adjustRightInd w:val="0"/>
        <w:spacing w:line="360" w:lineRule="auto"/>
        <w:jc w:val="both"/>
        <w:rPr>
          <w:rFonts w:ascii="Palatino Linotype" w:hAnsi="Palatino Linotype"/>
        </w:rPr>
      </w:pPr>
    </w:p>
    <w:p w:rsidR="0002042D" w:rsidRPr="00E2640A" w:rsidRDefault="0002042D" w:rsidP="0002042D">
      <w:pPr>
        <w:pStyle w:val="Sinespaciado"/>
        <w:spacing w:line="360" w:lineRule="auto"/>
        <w:jc w:val="both"/>
        <w:rPr>
          <w:rFonts w:ascii="Palatino Linotype" w:hAnsi="Palatino Linotype"/>
          <w:sz w:val="24"/>
          <w:szCs w:val="24"/>
        </w:rPr>
      </w:pPr>
      <w:r w:rsidRPr="00E2640A">
        <w:rPr>
          <w:rFonts w:ascii="Palatino Linotype" w:hAnsi="Palatino Linotype"/>
          <w:sz w:val="24"/>
          <w:szCs w:val="24"/>
        </w:rPr>
        <w:t xml:space="preserve">El derecho de acceso a la información versa esencialmente en acceder a información registrada en cualquier soporte documental que en ejercicio de las atribuciones conferidas sea generada, poseída o administrada por los </w:t>
      </w:r>
      <w:r w:rsidRPr="00E2640A">
        <w:rPr>
          <w:rFonts w:ascii="Palatino Linotype" w:hAnsi="Palatino Linotype"/>
          <w:b/>
          <w:bCs/>
          <w:sz w:val="24"/>
          <w:szCs w:val="24"/>
        </w:rPr>
        <w:t xml:space="preserve">Sujetos Obligados. </w:t>
      </w:r>
    </w:p>
    <w:p w:rsidR="0002042D" w:rsidRDefault="0002042D" w:rsidP="0002042D">
      <w:pPr>
        <w:pStyle w:val="Sinespaciado"/>
        <w:spacing w:line="360" w:lineRule="auto"/>
        <w:jc w:val="both"/>
        <w:rPr>
          <w:rFonts w:ascii="Palatino Linotype" w:hAnsi="Palatino Linotype"/>
          <w:sz w:val="24"/>
          <w:szCs w:val="24"/>
        </w:rPr>
      </w:pPr>
    </w:p>
    <w:p w:rsidR="0002042D" w:rsidRDefault="0002042D" w:rsidP="0002042D">
      <w:pPr>
        <w:pStyle w:val="Sinespaciado"/>
        <w:spacing w:line="360" w:lineRule="auto"/>
        <w:jc w:val="both"/>
        <w:rPr>
          <w:rFonts w:ascii="Palatino Linotype" w:hAnsi="Palatino Linotype"/>
          <w:b/>
          <w:bCs/>
          <w:sz w:val="24"/>
          <w:szCs w:val="24"/>
        </w:rPr>
      </w:pPr>
      <w:r w:rsidRPr="00E2640A">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E2640A">
        <w:rPr>
          <w:rFonts w:ascii="Palatino Linotype" w:hAnsi="Palatino Linotype"/>
          <w:b/>
          <w:bCs/>
          <w:sz w:val="24"/>
          <w:szCs w:val="24"/>
        </w:rPr>
        <w:t xml:space="preserve">El Sujeto Obligado. </w:t>
      </w:r>
    </w:p>
    <w:p w:rsidR="0002042D" w:rsidRDefault="0002042D" w:rsidP="0002042D">
      <w:pPr>
        <w:spacing w:line="360" w:lineRule="auto"/>
        <w:jc w:val="both"/>
        <w:rPr>
          <w:rFonts w:ascii="Palatino Linotype" w:hAnsi="Palatino Linotype" w:cs="Arial"/>
        </w:rPr>
      </w:pPr>
    </w:p>
    <w:p w:rsidR="0002042D" w:rsidRDefault="0002042D" w:rsidP="0002042D">
      <w:pPr>
        <w:spacing w:line="360" w:lineRule="auto"/>
        <w:jc w:val="both"/>
        <w:rPr>
          <w:rFonts w:ascii="Palatino Linotype" w:hAnsi="Palatino Linotype" w:cs="Arial"/>
        </w:rPr>
      </w:pPr>
      <w:r w:rsidRPr="00E2640A">
        <w:rPr>
          <w:rFonts w:ascii="Palatino Linotype" w:hAnsi="Palatino Linotype" w:cs="Arial"/>
        </w:rPr>
        <w:t xml:space="preserve">Resulta evidente para esta Ponencia que la Unidad de Transparencia del </w:t>
      </w:r>
      <w:r w:rsidRPr="00E2640A">
        <w:rPr>
          <w:rFonts w:ascii="Palatino Linotype" w:hAnsi="Palatino Linotype" w:cs="Arial"/>
          <w:b/>
        </w:rPr>
        <w:t>Sujeto Obligado</w:t>
      </w:r>
      <w:r w:rsidRPr="00E2640A">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E2640A">
        <w:rPr>
          <w:rFonts w:ascii="Palatino Linotype" w:hAnsi="Palatino Linotype" w:cs="Arial"/>
          <w:b/>
        </w:rPr>
        <w:t>Recurrente</w:t>
      </w:r>
      <w:r w:rsidRPr="00E2640A">
        <w:rPr>
          <w:rFonts w:ascii="Palatino Linotype" w:hAnsi="Palatino Linotype" w:cs="Arial"/>
        </w:rPr>
        <w:t>.</w:t>
      </w:r>
    </w:p>
    <w:p w:rsidR="0002042D" w:rsidRDefault="0002042D" w:rsidP="003C7553">
      <w:pPr>
        <w:spacing w:line="360" w:lineRule="auto"/>
        <w:ind w:right="142"/>
        <w:jc w:val="both"/>
        <w:rPr>
          <w:rFonts w:ascii="Palatino Linotype" w:hAnsi="Palatino Linotype" w:cs="Arial"/>
        </w:rPr>
      </w:pPr>
    </w:p>
    <w:p w:rsidR="003C7553" w:rsidRPr="008E6824" w:rsidRDefault="003C7553" w:rsidP="003C7553">
      <w:pPr>
        <w:spacing w:line="360" w:lineRule="auto"/>
        <w:ind w:right="142"/>
        <w:jc w:val="both"/>
        <w:rPr>
          <w:rFonts w:ascii="Palatino Linotype" w:hAnsi="Palatino Linotype"/>
          <w:lang w:val="es-ES_tradnl"/>
        </w:rPr>
      </w:pPr>
      <w:r>
        <w:rPr>
          <w:rFonts w:ascii="Palatino Linotype" w:hAnsi="Palatino Linotype" w:cs="Arial"/>
        </w:rPr>
        <w:t xml:space="preserve">Finalmente, </w:t>
      </w:r>
      <w:r w:rsidRPr="00A75FD0">
        <w:rPr>
          <w:rFonts w:ascii="Palatino Linotype" w:hAnsi="Palatino Linotype"/>
        </w:rPr>
        <w:t>cabe señalar que la documentación que da cuenta de toda la información requerida por la parte Recurrente forma parte de los expedientes de licitaciones y de contratos,</w:t>
      </w:r>
      <w:r>
        <w:rPr>
          <w:rFonts w:ascii="Palatino Linotype" w:hAnsi="Palatino Linotype"/>
        </w:rPr>
        <w:t xml:space="preserve"> mismos que</w:t>
      </w:r>
      <w:r w:rsidRPr="008E6824">
        <w:rPr>
          <w:rFonts w:ascii="Palatino Linotype" w:hAnsi="Palatino Linotype"/>
        </w:rPr>
        <w:t xml:space="preserve"> forma</w:t>
      </w:r>
      <w:r>
        <w:rPr>
          <w:rFonts w:ascii="Palatino Linotype" w:hAnsi="Palatino Linotype"/>
        </w:rPr>
        <w:t>n</w:t>
      </w:r>
      <w:r w:rsidRPr="008E6824">
        <w:rPr>
          <w:rFonts w:ascii="Palatino Linotype" w:hAnsi="Palatino Linotype"/>
        </w:rPr>
        <w:t xml:space="preserve"> parte de las Obligaciones de Transparencia Comunes del </w:t>
      </w:r>
      <w:r w:rsidRPr="008E6824">
        <w:rPr>
          <w:rFonts w:ascii="Palatino Linotype" w:hAnsi="Palatino Linotype"/>
          <w:b/>
        </w:rPr>
        <w:t>Sujeto Obligado</w:t>
      </w:r>
      <w:r w:rsidRPr="008E6824">
        <w:rPr>
          <w:rFonts w:ascii="Palatino Linotype" w:hAnsi="Palatino Linotype"/>
        </w:rPr>
        <w:t xml:space="preserve">, lo que nos </w:t>
      </w:r>
      <w:r w:rsidRPr="008E6824">
        <w:rPr>
          <w:rFonts w:ascii="Palatino Linotype" w:hAnsi="Palatino Linotype"/>
          <w:lang w:val="es-ES_tradnl"/>
        </w:rPr>
        <w:t xml:space="preserve">permite traer a colación lo dispuesto por </w:t>
      </w:r>
      <w:bookmarkStart w:id="1" w:name="_Hlk115810533"/>
      <w:r w:rsidRPr="008E6824">
        <w:rPr>
          <w:rFonts w:ascii="Palatino Linotype" w:hAnsi="Palatino Linotype"/>
          <w:lang w:val="es-ES_tradnl"/>
        </w:rPr>
        <w:t xml:space="preserve">la fracción XXIX del artículo 92 de la Ley de Transparencia y Acceso a la Información Pública del Estado de México y Municipios </w:t>
      </w:r>
      <w:bookmarkEnd w:id="1"/>
      <w:r w:rsidRPr="008E6824">
        <w:rPr>
          <w:rFonts w:ascii="Palatino Linotype" w:hAnsi="Palatino Linotype"/>
          <w:lang w:val="es-ES_tradnl"/>
        </w:rPr>
        <w:t>en el cual se aprecia lo siguiente:</w:t>
      </w:r>
    </w:p>
    <w:p w:rsidR="003C7553" w:rsidRPr="008E6824" w:rsidRDefault="003C7553" w:rsidP="003C7553">
      <w:pPr>
        <w:tabs>
          <w:tab w:val="left" w:pos="851"/>
        </w:tabs>
        <w:spacing w:before="120" w:after="120"/>
        <w:ind w:left="851" w:right="851"/>
        <w:jc w:val="both"/>
        <w:rPr>
          <w:rFonts w:ascii="Palatino Linotype" w:hAnsi="Palatino Linotype" w:cs="Arial"/>
          <w:i/>
        </w:rPr>
      </w:pPr>
      <w:r w:rsidRPr="008E6824">
        <w:rPr>
          <w:rFonts w:ascii="Palatino Linotype" w:hAnsi="Palatino Linotype" w:cs="Arial"/>
          <w:i/>
        </w:rPr>
        <w:t>“</w:t>
      </w:r>
      <w:r w:rsidRPr="008E6824">
        <w:rPr>
          <w:rFonts w:ascii="Palatino Linotype" w:hAnsi="Palatino Linotype" w:cs="Arial"/>
          <w:b/>
          <w:i/>
        </w:rPr>
        <w:t>Artículo 92</w:t>
      </w:r>
      <w:r w:rsidRPr="008E6824">
        <w:rPr>
          <w:rFonts w:ascii="Palatino Linotype" w:hAnsi="Palatino Linotype" w:cs="Arial"/>
          <w:i/>
        </w:rPr>
        <w:t xml:space="preserve">. </w:t>
      </w:r>
      <w:r w:rsidRPr="008E6824">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8E6824">
        <w:rPr>
          <w:rFonts w:ascii="Palatino Linotype" w:hAnsi="Palatino Linotype" w:cs="Arial"/>
          <w:i/>
        </w:rPr>
        <w:t xml:space="preserve">, de acuerdo </w:t>
      </w:r>
      <w:r w:rsidRPr="008E6824">
        <w:rPr>
          <w:rFonts w:ascii="Palatino Linotype" w:hAnsi="Palatino Linotype" w:cs="Arial"/>
          <w:i/>
        </w:rPr>
        <w:lastRenderedPageBreak/>
        <w:t xml:space="preserve">con sus facultades, atribuciones, funciones u objeto social, según corresponda, la información, </w:t>
      </w:r>
      <w:r w:rsidRPr="008E6824">
        <w:rPr>
          <w:rFonts w:ascii="Palatino Linotype" w:hAnsi="Palatino Linotype" w:cs="Arial"/>
          <w:b/>
          <w:i/>
          <w:u w:val="single"/>
        </w:rPr>
        <w:t>por lo menos, de los temas, documentos y políticas que a continuación se señalan</w:t>
      </w:r>
      <w:r w:rsidRPr="008E6824">
        <w:rPr>
          <w:rFonts w:ascii="Palatino Linotype" w:hAnsi="Palatino Linotype" w:cs="Arial"/>
          <w:i/>
        </w:rPr>
        <w:t>:</w:t>
      </w:r>
    </w:p>
    <w:p w:rsidR="003C7553" w:rsidRPr="008E6824" w:rsidRDefault="003C7553" w:rsidP="003C7553">
      <w:pPr>
        <w:tabs>
          <w:tab w:val="left" w:pos="851"/>
        </w:tabs>
        <w:spacing w:before="120" w:after="120"/>
        <w:ind w:left="851" w:right="851"/>
        <w:jc w:val="both"/>
      </w:pPr>
    </w:p>
    <w:p w:rsidR="003C7553" w:rsidRPr="008E6824" w:rsidRDefault="003C7553" w:rsidP="003C7553">
      <w:pPr>
        <w:tabs>
          <w:tab w:val="left" w:pos="851"/>
        </w:tabs>
        <w:spacing w:before="120" w:after="120"/>
        <w:ind w:left="851" w:right="851"/>
        <w:jc w:val="both"/>
        <w:rPr>
          <w:rFonts w:ascii="Palatino Linotype" w:hAnsi="Palatino Linotype"/>
          <w:b/>
          <w:bCs/>
          <w:i/>
          <w:iCs/>
        </w:rPr>
      </w:pPr>
      <w:r w:rsidRPr="008E6824">
        <w:rPr>
          <w:rFonts w:ascii="Palatino Linotype" w:hAnsi="Palatino Linotype"/>
          <w:b/>
          <w:bCs/>
          <w:i/>
          <w:iCs/>
        </w:rPr>
        <w:t xml:space="preserve">XXV. La información financiera sobre el presupuesto asignado, así como los informes del ejercicio trimestral del gasto, en términos de la Ley General de Contabilidad Gubernamental y demás disposiciones jurídicas aplicables; </w:t>
      </w:r>
    </w:p>
    <w:p w:rsidR="003C7553" w:rsidRPr="008E6824" w:rsidRDefault="003C7553" w:rsidP="003C7553">
      <w:pPr>
        <w:tabs>
          <w:tab w:val="left" w:pos="851"/>
        </w:tabs>
        <w:spacing w:before="120" w:after="120"/>
        <w:ind w:left="851" w:right="851"/>
        <w:jc w:val="both"/>
        <w:rPr>
          <w:rFonts w:ascii="Palatino Linotype" w:hAnsi="Palatino Linotype"/>
          <w:b/>
          <w:i/>
        </w:rPr>
      </w:pPr>
    </w:p>
    <w:p w:rsidR="003C7553" w:rsidRPr="000411AB" w:rsidRDefault="003C7553" w:rsidP="003C7553">
      <w:pPr>
        <w:tabs>
          <w:tab w:val="left" w:pos="851"/>
        </w:tabs>
        <w:spacing w:before="120" w:after="120"/>
        <w:ind w:left="851" w:right="851"/>
        <w:jc w:val="both"/>
        <w:rPr>
          <w:rFonts w:ascii="Palatino Linotype" w:hAnsi="Palatino Linotype"/>
          <w:b/>
          <w:i/>
          <w:u w:val="single"/>
        </w:rPr>
      </w:pPr>
      <w:r w:rsidRPr="008E6824">
        <w:rPr>
          <w:rFonts w:ascii="Palatino Linotype" w:hAnsi="Palatino Linotype"/>
          <w:b/>
          <w:i/>
        </w:rPr>
        <w:t xml:space="preserve">XXIX. </w:t>
      </w:r>
      <w:r w:rsidRPr="008E6824">
        <w:rPr>
          <w:rFonts w:ascii="Palatino Linotype" w:hAnsi="Palatino Linotype"/>
          <w:bCs/>
          <w:i/>
        </w:rPr>
        <w:t xml:space="preserve">La información sobre los procesos y resultados sobre </w:t>
      </w:r>
      <w:r w:rsidRPr="008E6824">
        <w:rPr>
          <w:rFonts w:ascii="Palatino Linotype" w:hAnsi="Palatino Linotype"/>
          <w:b/>
          <w:i/>
          <w:u w:val="single"/>
        </w:rPr>
        <w:t xml:space="preserve">procedimientos de </w:t>
      </w:r>
      <w:r w:rsidRPr="000411AB">
        <w:rPr>
          <w:rFonts w:ascii="Palatino Linotype" w:hAnsi="Palatino Linotype"/>
          <w:i/>
        </w:rPr>
        <w:t>adjudicación directa, invitación restringida y</w:t>
      </w:r>
      <w:r w:rsidRPr="008E6824">
        <w:rPr>
          <w:rFonts w:ascii="Palatino Linotype" w:hAnsi="Palatino Linotype"/>
          <w:b/>
          <w:i/>
          <w:u w:val="single"/>
        </w:rPr>
        <w:t xml:space="preserve"> licitación de cualquier naturaleza</w:t>
      </w:r>
      <w:r w:rsidRPr="008E6824">
        <w:rPr>
          <w:rFonts w:ascii="Palatino Linotype" w:hAnsi="Palatino Linotype"/>
          <w:bCs/>
          <w:i/>
        </w:rPr>
        <w:t xml:space="preserve">, </w:t>
      </w:r>
      <w:r w:rsidRPr="008E6824">
        <w:rPr>
          <w:rFonts w:ascii="Palatino Linotype" w:hAnsi="Palatino Linotype"/>
          <w:b/>
          <w:i/>
        </w:rPr>
        <w:t>incluyendo la versión pública</w:t>
      </w:r>
      <w:r w:rsidRPr="008E6824">
        <w:rPr>
          <w:rFonts w:ascii="Palatino Linotype" w:hAnsi="Palatino Linotype"/>
          <w:bCs/>
          <w:i/>
        </w:rPr>
        <w:t xml:space="preserve"> </w:t>
      </w:r>
      <w:r w:rsidRPr="000411AB">
        <w:rPr>
          <w:rFonts w:ascii="Palatino Linotype" w:hAnsi="Palatino Linotype"/>
          <w:b/>
          <w:bCs/>
          <w:i/>
          <w:u w:val="single"/>
        </w:rPr>
        <w:t xml:space="preserve">del expediente respectivo y </w:t>
      </w:r>
      <w:r w:rsidRPr="000411AB">
        <w:rPr>
          <w:rFonts w:ascii="Palatino Linotype" w:hAnsi="Palatino Linotype"/>
          <w:b/>
          <w:i/>
          <w:u w:val="single"/>
        </w:rPr>
        <w:t xml:space="preserve">de los contratos celebrados, que deberán contener, por los menos, lo siguiente: </w:t>
      </w:r>
    </w:p>
    <w:p w:rsidR="003C7553" w:rsidRPr="008E6824" w:rsidRDefault="003C7553" w:rsidP="003C7553">
      <w:pPr>
        <w:tabs>
          <w:tab w:val="left" w:pos="851"/>
        </w:tabs>
        <w:spacing w:before="120" w:after="120"/>
        <w:ind w:left="851" w:right="851"/>
        <w:jc w:val="both"/>
        <w:rPr>
          <w:rFonts w:ascii="Palatino Linotype" w:hAnsi="Palatino Linotype"/>
          <w:b/>
          <w:i/>
        </w:rPr>
      </w:pPr>
      <w:r w:rsidRPr="008E6824">
        <w:rPr>
          <w:rFonts w:ascii="Palatino Linotype" w:hAnsi="Palatino Linotype"/>
          <w:b/>
          <w:i/>
        </w:rPr>
        <w:t xml:space="preserve">a) </w:t>
      </w:r>
      <w:r w:rsidRPr="008E6824">
        <w:rPr>
          <w:rFonts w:ascii="Palatino Linotype" w:hAnsi="Palatino Linotype"/>
          <w:bCs/>
          <w:i/>
        </w:rPr>
        <w:t>De licitaciones públicas o procedimientos de invitación restringida</w:t>
      </w:r>
      <w:r w:rsidRPr="008E6824">
        <w:rPr>
          <w:rFonts w:ascii="Palatino Linotype" w:hAnsi="Palatino Linotype"/>
          <w:b/>
          <w:i/>
        </w:rPr>
        <w:t xml:space="preserve">: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
          <w:i/>
        </w:rPr>
        <w:t xml:space="preserve">1) </w:t>
      </w:r>
      <w:r w:rsidRPr="008E6824">
        <w:rPr>
          <w:rFonts w:ascii="Palatino Linotype" w:hAnsi="Palatino Linotype"/>
          <w:bCs/>
          <w:i/>
        </w:rPr>
        <w:t xml:space="preserve">La convocatoria o invitación emitida, así como los fundamentos legales aplicados para llevarla a cabo;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2) Los nombres de los participantes o invitados;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3) El nombre del ganador y las razones que lo justifican;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4) El área solicitante y la responsable de su ejecución;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5) Las convocatorias e invitaciones emitidas;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6) Los dictámenes y fallo de adjudicación; </w:t>
      </w:r>
    </w:p>
    <w:p w:rsidR="003C7553" w:rsidRPr="008E6824" w:rsidRDefault="003C7553" w:rsidP="003C7553">
      <w:pPr>
        <w:tabs>
          <w:tab w:val="left" w:pos="851"/>
        </w:tabs>
        <w:spacing w:before="120" w:after="120"/>
        <w:ind w:left="851" w:right="851"/>
        <w:jc w:val="both"/>
        <w:rPr>
          <w:rFonts w:ascii="Palatino Linotype" w:hAnsi="Palatino Linotype"/>
          <w:b/>
          <w:i/>
        </w:rPr>
      </w:pPr>
      <w:r w:rsidRPr="008E6824">
        <w:rPr>
          <w:rFonts w:ascii="Palatino Linotype" w:hAnsi="Palatino Linotype"/>
          <w:b/>
          <w:i/>
        </w:rPr>
        <w:t xml:space="preserve">7) El contrato y, en su caso, sus anexos;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8) Los mecanismos de vigilancia y supervisión, incluyendo en su caso, los estudios de impacto urbano y ambiental, según corresponda; </w:t>
      </w:r>
    </w:p>
    <w:p w:rsidR="003C7553" w:rsidRPr="008E6824" w:rsidRDefault="003C7553" w:rsidP="003C7553">
      <w:pPr>
        <w:tabs>
          <w:tab w:val="left" w:pos="851"/>
        </w:tabs>
        <w:spacing w:before="120" w:after="120"/>
        <w:ind w:left="851" w:right="851"/>
        <w:jc w:val="both"/>
        <w:rPr>
          <w:rFonts w:ascii="Palatino Linotype" w:hAnsi="Palatino Linotype"/>
          <w:b/>
          <w:bCs/>
          <w:i/>
        </w:rPr>
      </w:pPr>
      <w:r w:rsidRPr="008E6824">
        <w:rPr>
          <w:rFonts w:ascii="Palatino Linotype" w:hAnsi="Palatino Linotype"/>
          <w:b/>
          <w:bCs/>
          <w:i/>
        </w:rPr>
        <w:t xml:space="preserve">9) La partida presupuestal, de conformidad con el clasificador por objeto del gasto, en el caso de ser aplicable;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10) Origen de los recursos especificando si son federales, estatales o municipales, así como el tipo de fondo de participación o aportación respectiva; </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i/>
        </w:rPr>
        <w:lastRenderedPageBreak/>
        <w:t xml:space="preserve">11) Los convenios modificatorios que, en su caso, sean firmados, precisando el objeto y la fecha de celebración;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12) Los informes de avance físico y financiero sobre las obras o servicios contratados;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13) El convenio de terminación; y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14) El finiquito. </w:t>
      </w:r>
    </w:p>
    <w:p w:rsidR="003C7553" w:rsidRPr="000411AB" w:rsidRDefault="003C7553" w:rsidP="003C7553">
      <w:pPr>
        <w:tabs>
          <w:tab w:val="left" w:pos="851"/>
        </w:tabs>
        <w:spacing w:before="120" w:after="120"/>
        <w:ind w:left="851" w:right="851"/>
        <w:jc w:val="both"/>
        <w:rPr>
          <w:rFonts w:ascii="Palatino Linotype" w:hAnsi="Palatino Linotype"/>
          <w:i/>
        </w:rPr>
      </w:pPr>
      <w:r w:rsidRPr="000411AB">
        <w:rPr>
          <w:rFonts w:ascii="Palatino Linotype" w:hAnsi="Palatino Linotype"/>
          <w:b/>
          <w:i/>
        </w:rPr>
        <w:t>b)</w:t>
      </w:r>
      <w:r w:rsidRPr="000411AB">
        <w:rPr>
          <w:rFonts w:ascii="Palatino Linotype" w:hAnsi="Palatino Linotype"/>
          <w:i/>
        </w:rPr>
        <w:t xml:space="preserve"> De las adjudicaciones directas: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 La propuesta enviada por el participante; </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i/>
        </w:rPr>
        <w:t xml:space="preserve">2) Los motivos y fundamentos legales aplicados para llevarla a cabo;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3) La autorización del ejercicio de la opción;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4) En su caso, las cotizaciones consideradas, especificando los nombres de los proveedores y sus montos; </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bCs/>
          <w:i/>
        </w:rPr>
        <w:t>5</w:t>
      </w:r>
      <w:r w:rsidRPr="008E6824">
        <w:rPr>
          <w:rFonts w:ascii="Palatino Linotype" w:hAnsi="Palatino Linotype"/>
          <w:i/>
        </w:rPr>
        <w:t xml:space="preserve">) El nombre de la persona física o jurídica colectiva adjudicada;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6) La unidad administrativa solicitante y la responsable de su ejecución; </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bCs/>
          <w:i/>
        </w:rPr>
        <w:t xml:space="preserve">7) </w:t>
      </w:r>
      <w:r w:rsidRPr="008E6824">
        <w:rPr>
          <w:rFonts w:ascii="Palatino Linotype" w:hAnsi="Palatino Linotype"/>
          <w:i/>
        </w:rPr>
        <w:t xml:space="preserve">El número, fecha, el monto del contrato y el plazo de entrega o de ejecución de los servicios u obra; </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i/>
        </w:rPr>
        <w:t>8) Los mecanismos de vigilancia y supervisión, incluyendo, en su caso, los estudios de impacto urbano y ambiental, según corresponda;</w:t>
      </w:r>
    </w:p>
    <w:p w:rsidR="003C7553" w:rsidRPr="008E6824" w:rsidRDefault="003C7553" w:rsidP="003C7553">
      <w:pPr>
        <w:tabs>
          <w:tab w:val="left" w:pos="851"/>
        </w:tabs>
        <w:spacing w:before="120" w:after="120"/>
        <w:ind w:left="851" w:right="851"/>
        <w:jc w:val="both"/>
        <w:rPr>
          <w:rFonts w:ascii="Palatino Linotype" w:hAnsi="Palatino Linotype"/>
          <w:i/>
        </w:rPr>
      </w:pPr>
      <w:r w:rsidRPr="008E6824">
        <w:rPr>
          <w:rFonts w:ascii="Palatino Linotype" w:hAnsi="Palatino Linotype"/>
          <w:i/>
        </w:rPr>
        <w:t xml:space="preserve"> 9) Los informes de avance sobre las obras o servicios contratados;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10) El convenio de terminación; y </w:t>
      </w:r>
    </w:p>
    <w:p w:rsidR="003C7553" w:rsidRPr="008E6824" w:rsidRDefault="003C7553" w:rsidP="003C7553">
      <w:pPr>
        <w:tabs>
          <w:tab w:val="left" w:pos="851"/>
        </w:tabs>
        <w:spacing w:before="120" w:after="120"/>
        <w:ind w:left="851" w:right="851"/>
        <w:jc w:val="both"/>
        <w:rPr>
          <w:rFonts w:ascii="Palatino Linotype" w:hAnsi="Palatino Linotype"/>
          <w:bCs/>
          <w:i/>
        </w:rPr>
      </w:pPr>
      <w:r w:rsidRPr="008E6824">
        <w:rPr>
          <w:rFonts w:ascii="Palatino Linotype" w:hAnsi="Palatino Linotype"/>
          <w:bCs/>
          <w:i/>
        </w:rPr>
        <w:t xml:space="preserve">11) </w:t>
      </w:r>
      <w:r w:rsidRPr="008E6824">
        <w:rPr>
          <w:rFonts w:ascii="Palatino Linotype" w:hAnsi="Palatino Linotype"/>
          <w:i/>
        </w:rPr>
        <w:t>El finiquito</w:t>
      </w:r>
      <w:r w:rsidRPr="008E6824">
        <w:rPr>
          <w:rFonts w:ascii="Palatino Linotype" w:hAnsi="Palatino Linotype"/>
          <w:bCs/>
          <w:i/>
        </w:rPr>
        <w:t>.;</w:t>
      </w:r>
    </w:p>
    <w:p w:rsidR="003C7553" w:rsidRPr="008E6824" w:rsidRDefault="003C7553" w:rsidP="003C7553">
      <w:pPr>
        <w:tabs>
          <w:tab w:val="left" w:pos="851"/>
        </w:tabs>
        <w:spacing w:before="120" w:after="120"/>
        <w:ind w:left="851" w:right="851"/>
        <w:jc w:val="both"/>
        <w:rPr>
          <w:rFonts w:ascii="Palatino Linotype" w:hAnsi="Palatino Linotype"/>
          <w:bCs/>
          <w:i/>
        </w:rPr>
      </w:pPr>
    </w:p>
    <w:p w:rsidR="003C7553" w:rsidRPr="008E6824" w:rsidRDefault="003C7553" w:rsidP="003C7553">
      <w:pPr>
        <w:tabs>
          <w:tab w:val="left" w:pos="851"/>
        </w:tabs>
        <w:spacing w:before="120" w:after="120"/>
        <w:ind w:left="851" w:right="851"/>
        <w:jc w:val="both"/>
        <w:rPr>
          <w:rFonts w:ascii="Palatino Linotype" w:hAnsi="Palatino Linotype" w:cs="Arial"/>
          <w:bCs/>
          <w:i/>
        </w:rPr>
      </w:pPr>
      <w:r w:rsidRPr="008E6824">
        <w:rPr>
          <w:rFonts w:ascii="Palatino Linotype" w:hAnsi="Palatino Linotype" w:cs="Arial"/>
          <w:bCs/>
          <w:i/>
        </w:rPr>
        <w:t xml:space="preserve">XXXII. Las concesiones, </w:t>
      </w:r>
      <w:r w:rsidRPr="008E6824">
        <w:rPr>
          <w:rFonts w:ascii="Palatino Linotype" w:hAnsi="Palatino Linotype" w:cs="Arial"/>
          <w:b/>
          <w:i/>
          <w:u w:val="single"/>
        </w:rPr>
        <w:t>contratos,</w:t>
      </w:r>
      <w:r w:rsidRPr="008E6824">
        <w:rPr>
          <w:rFonts w:ascii="Palatino Linotype" w:hAnsi="Palatino Linotype" w:cs="Arial"/>
          <w:b/>
          <w:i/>
        </w:rPr>
        <w:t xml:space="preserve"> </w:t>
      </w:r>
      <w:r w:rsidRPr="008E6824">
        <w:rPr>
          <w:rFonts w:ascii="Palatino Linotype" w:hAnsi="Palatino Linotype" w:cs="Arial"/>
          <w:i/>
        </w:rPr>
        <w:t>convenios</w:t>
      </w:r>
      <w:r w:rsidRPr="008E6824">
        <w:rPr>
          <w:rFonts w:ascii="Palatino Linotype" w:hAnsi="Palatino Linotype" w:cs="Arial"/>
          <w:bCs/>
          <w:i/>
        </w:rPr>
        <w:t xml:space="preserve">, permisos, licencias o autorizaciones otorgados, </w:t>
      </w:r>
      <w:r w:rsidRPr="008E6824">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E6824">
        <w:rPr>
          <w:rFonts w:ascii="Palatino Linotype" w:hAnsi="Palatino Linotype" w:cs="Arial"/>
          <w:bCs/>
          <w:i/>
        </w:rPr>
        <w:t>;</w:t>
      </w:r>
    </w:p>
    <w:p w:rsidR="003C7553" w:rsidRPr="008E6824" w:rsidRDefault="003C7553" w:rsidP="003C7553">
      <w:pPr>
        <w:autoSpaceDE w:val="0"/>
        <w:autoSpaceDN w:val="0"/>
        <w:adjustRightInd w:val="0"/>
        <w:spacing w:before="240" w:line="360" w:lineRule="auto"/>
        <w:jc w:val="both"/>
        <w:rPr>
          <w:rFonts w:ascii="Palatino Linotype" w:hAnsi="Palatino Linotype"/>
          <w:lang w:val="es-ES_tradnl"/>
        </w:rPr>
      </w:pPr>
    </w:p>
    <w:p w:rsidR="003C7553" w:rsidRDefault="003C7553" w:rsidP="003C7553">
      <w:pPr>
        <w:spacing w:line="360" w:lineRule="auto"/>
        <w:jc w:val="both"/>
        <w:rPr>
          <w:rFonts w:ascii="Palatino Linotype" w:hAnsi="Palatino Linotype" w:cs="Arial"/>
        </w:rPr>
      </w:pPr>
      <w:r w:rsidRPr="008E6824">
        <w:rPr>
          <w:rFonts w:ascii="Palatino Linotype" w:hAnsi="Palatino Linotype"/>
        </w:rPr>
        <w:lastRenderedPageBreak/>
        <w:t xml:space="preserve">Del numeral citado, se observa que </w:t>
      </w:r>
      <w:r w:rsidRPr="008E6824">
        <w:rPr>
          <w:rFonts w:ascii="Palatino Linotype" w:hAnsi="Palatino Linotype" w:cs="Arial"/>
        </w:rPr>
        <w:t>la información solicitada forma parte de las Obligaciones de Transparencia Comunes de los Sujetos Obligados, las cuales deben poner a disposición de manera permanente y actualizada en los respectivos medios electrónicos, como lo es el portal de Información Pública de Oficio Mexiquense (IPOMEX) y por tanto el Sujeto Obligado debe contar con la información requerida.</w:t>
      </w:r>
    </w:p>
    <w:p w:rsidR="003C7553" w:rsidRDefault="003C7553" w:rsidP="003C7553">
      <w:pPr>
        <w:spacing w:line="360" w:lineRule="auto"/>
        <w:jc w:val="both"/>
        <w:rPr>
          <w:rFonts w:ascii="Palatino Linotype" w:hAnsi="Palatino Linotype" w:cs="Arial"/>
        </w:rPr>
      </w:pPr>
    </w:p>
    <w:p w:rsidR="00CD7944" w:rsidRPr="009E63DA" w:rsidRDefault="00CD7944" w:rsidP="00CD7944">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CD7944" w:rsidRPr="009E63DA" w:rsidRDefault="00CD7944" w:rsidP="00CD7944">
      <w:pPr>
        <w:ind w:left="567" w:right="567"/>
        <w:jc w:val="both"/>
        <w:rPr>
          <w:rFonts w:ascii="Palatino Linotype" w:hAnsi="Palatino Linotype"/>
        </w:rPr>
      </w:pPr>
    </w:p>
    <w:p w:rsidR="00CD7944" w:rsidRPr="009E63DA" w:rsidRDefault="00CD7944" w:rsidP="00CD7944">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CD7944" w:rsidRPr="009E63DA" w:rsidRDefault="00CD7944" w:rsidP="00CD7944">
      <w:pPr>
        <w:ind w:left="851" w:right="851"/>
        <w:jc w:val="both"/>
        <w:rPr>
          <w:rFonts w:ascii="Palatino Linotype" w:hAnsi="Palatino Linotype"/>
          <w:i/>
        </w:rPr>
      </w:pPr>
      <w:r w:rsidRPr="009E63DA">
        <w:rPr>
          <w:rFonts w:ascii="Palatino Linotype" w:hAnsi="Palatino Linotype"/>
          <w:i/>
        </w:rPr>
        <w:t>…</w:t>
      </w:r>
    </w:p>
    <w:p w:rsidR="00CD7944" w:rsidRPr="009E63DA" w:rsidRDefault="00CD7944" w:rsidP="00CD7944">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CD7944" w:rsidRPr="009E63DA" w:rsidRDefault="00CD7944" w:rsidP="00CD7944">
      <w:pPr>
        <w:ind w:left="851" w:right="851"/>
        <w:jc w:val="both"/>
        <w:rPr>
          <w:rFonts w:ascii="Palatino Linotype" w:hAnsi="Palatino Linotype"/>
          <w:i/>
        </w:rPr>
      </w:pPr>
    </w:p>
    <w:p w:rsidR="00CD7944" w:rsidRPr="009E63DA" w:rsidRDefault="00CD7944" w:rsidP="00CD7944">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D7944" w:rsidRPr="009E63DA" w:rsidRDefault="00CD7944" w:rsidP="00CD7944">
      <w:pPr>
        <w:ind w:left="851" w:right="851"/>
        <w:jc w:val="both"/>
        <w:rPr>
          <w:rFonts w:ascii="Palatino Linotype" w:hAnsi="Palatino Linotype"/>
          <w:bCs/>
          <w:i/>
        </w:rPr>
      </w:pPr>
    </w:p>
    <w:p w:rsidR="00CD7944" w:rsidRPr="009E63DA" w:rsidRDefault="00CD7944" w:rsidP="00CD7944">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w:t>
      </w:r>
      <w:r w:rsidRPr="009E63DA">
        <w:rPr>
          <w:rFonts w:ascii="Palatino Linotype" w:hAnsi="Palatino Linotype"/>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D7944" w:rsidRPr="009E63DA" w:rsidRDefault="00CD7944" w:rsidP="00CD7944">
      <w:pPr>
        <w:ind w:left="851" w:right="851"/>
        <w:jc w:val="both"/>
        <w:rPr>
          <w:rFonts w:ascii="Palatino Linotype" w:hAnsi="Palatino Linotype"/>
          <w:bCs/>
          <w:i/>
        </w:rPr>
      </w:pPr>
    </w:p>
    <w:p w:rsidR="00CD7944" w:rsidRPr="009E63DA" w:rsidRDefault="00CD7944" w:rsidP="00CD7944">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CD7944" w:rsidRPr="009E63DA" w:rsidRDefault="00CD7944" w:rsidP="00CD7944">
      <w:pPr>
        <w:ind w:left="851" w:right="851"/>
        <w:jc w:val="both"/>
        <w:rPr>
          <w:rFonts w:ascii="Palatino Linotype" w:hAnsi="Palatino Linotype"/>
          <w:i/>
        </w:rPr>
      </w:pPr>
    </w:p>
    <w:p w:rsidR="00CD7944" w:rsidRPr="009E63DA" w:rsidRDefault="00CD7944" w:rsidP="00CD7944">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D7944" w:rsidRPr="009E63DA" w:rsidRDefault="00CD7944" w:rsidP="00CD7944">
      <w:pPr>
        <w:ind w:left="851" w:right="851"/>
        <w:jc w:val="both"/>
        <w:rPr>
          <w:rFonts w:ascii="Palatino Linotype" w:hAnsi="Palatino Linotype"/>
          <w:i/>
        </w:rPr>
      </w:pPr>
    </w:p>
    <w:p w:rsidR="00CD7944" w:rsidRPr="009E63DA" w:rsidRDefault="00CD7944" w:rsidP="00CD7944">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CD7944" w:rsidRPr="009E63DA" w:rsidRDefault="00CD7944" w:rsidP="00CD7944">
      <w:pPr>
        <w:jc w:val="both"/>
        <w:rPr>
          <w:rFonts w:ascii="Palatino Linotype" w:hAnsi="Palatino Linotype"/>
        </w:rPr>
      </w:pPr>
    </w:p>
    <w:p w:rsidR="00CD7944" w:rsidRDefault="00CD7944" w:rsidP="00CD7944">
      <w:pPr>
        <w:spacing w:line="360" w:lineRule="auto"/>
        <w:jc w:val="both"/>
        <w:rPr>
          <w:rFonts w:ascii="Palatino Linotype" w:eastAsia="Calibri" w:hAnsi="Palatino Linotype" w:cs="Arial"/>
          <w:color w:val="000000"/>
          <w:lang w:val="es-ES_tradnl" w:eastAsia="es-MX"/>
        </w:rPr>
      </w:pPr>
    </w:p>
    <w:p w:rsidR="00CD7944" w:rsidRPr="00E271FC" w:rsidRDefault="00CD7944" w:rsidP="00CD7944">
      <w:pPr>
        <w:spacing w:line="360" w:lineRule="auto"/>
        <w:jc w:val="both"/>
        <w:rPr>
          <w:rFonts w:ascii="Palatino Linotype" w:eastAsia="Calibri" w:hAnsi="Palatino Linotype" w:cs="Arial"/>
          <w:b/>
          <w:i/>
          <w:color w:val="000000"/>
          <w:sz w:val="28"/>
          <w:lang w:val="es-ES_tradnl" w:eastAsia="es-MX"/>
        </w:rPr>
      </w:pPr>
      <w:r w:rsidRPr="00E271FC">
        <w:rPr>
          <w:rFonts w:ascii="Palatino Linotype" w:eastAsia="Calibri" w:hAnsi="Palatino Linotype" w:cs="Arial"/>
          <w:b/>
          <w:i/>
          <w:color w:val="000000"/>
          <w:sz w:val="28"/>
          <w:lang w:val="es-ES_tradnl" w:eastAsia="es-MX"/>
        </w:rPr>
        <w:t>De la versión pública</w:t>
      </w:r>
    </w:p>
    <w:p w:rsidR="00CD7944" w:rsidRPr="00E271FC" w:rsidRDefault="00CD7944" w:rsidP="00CD7944">
      <w:pPr>
        <w:tabs>
          <w:tab w:val="left" w:pos="7938"/>
        </w:tabs>
        <w:spacing w:before="240" w:after="240" w:line="360" w:lineRule="auto"/>
        <w:jc w:val="both"/>
        <w:rPr>
          <w:rFonts w:ascii="Palatino Linotype" w:eastAsia="Arial Unicode MS" w:hAnsi="Palatino Linotype" w:cs="Arial"/>
          <w:szCs w:val="22"/>
          <w:lang w:val="es-ES_tradnl" w:eastAsia="es-MX"/>
        </w:rPr>
      </w:pPr>
      <w:r w:rsidRPr="00E271FC">
        <w:rPr>
          <w:rFonts w:ascii="Palatino Linotype" w:eastAsia="Arial Unicode MS" w:hAnsi="Palatino Linotype" w:cs="Arial"/>
          <w:szCs w:val="22"/>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E271FC">
        <w:rPr>
          <w:rFonts w:ascii="Palatino Linotype" w:eastAsia="Arial Unicode MS" w:hAnsi="Palatino Linotype" w:cs="Arial"/>
          <w:szCs w:val="22"/>
          <w:lang w:val="es-ES_tradnl" w:eastAsia="es-MX"/>
        </w:rPr>
        <w:lastRenderedPageBreak/>
        <w:t>el derecho a la protección de datos personales, cuyo fundamento legal aplicable se encuentra inmerso en los numerales de la Ley de la materia, que a la letra esgrimen:</w:t>
      </w:r>
    </w:p>
    <w:p w:rsidR="00CD7944" w:rsidRPr="00E271FC" w:rsidRDefault="00CD7944" w:rsidP="00CD7944">
      <w:pPr>
        <w:spacing w:before="240" w:line="360" w:lineRule="auto"/>
        <w:ind w:left="851" w:right="851"/>
        <w:jc w:val="both"/>
        <w:rPr>
          <w:rFonts w:ascii="Palatino Linotype" w:eastAsia="Calibri" w:hAnsi="Palatino Linotype" w:cs="Arial"/>
          <w:i/>
          <w:szCs w:val="22"/>
          <w:lang w:val="es-ES_tradnl" w:eastAsia="es-MX"/>
        </w:rPr>
      </w:pPr>
      <w:r w:rsidRPr="00E271FC">
        <w:rPr>
          <w:rFonts w:ascii="Palatino Linotype" w:eastAsia="Calibri" w:hAnsi="Palatino Linotype" w:cs="Arial"/>
          <w:i/>
          <w:szCs w:val="22"/>
          <w:lang w:val="es-ES_tradnl" w:eastAsia="es-MX"/>
        </w:rPr>
        <w:t>“Artículo 3. Para los efectos de la presente Ley se entenderá por:</w:t>
      </w:r>
    </w:p>
    <w:p w:rsidR="00CD7944" w:rsidRPr="00E271FC" w:rsidRDefault="00CD7944" w:rsidP="00CD7944">
      <w:pPr>
        <w:spacing w:before="240" w:line="360" w:lineRule="auto"/>
        <w:ind w:left="851" w:right="851"/>
        <w:jc w:val="both"/>
        <w:rPr>
          <w:rFonts w:ascii="Palatino Linotype" w:eastAsia="Calibri" w:hAnsi="Palatino Linotype" w:cs="Arial"/>
          <w:i/>
          <w:szCs w:val="22"/>
          <w:lang w:val="es-ES_tradnl" w:eastAsia="es-MX"/>
        </w:rPr>
      </w:pPr>
      <w:r w:rsidRPr="00E271FC">
        <w:rPr>
          <w:rFonts w:ascii="Palatino Linotype" w:eastAsia="Calibri" w:hAnsi="Palatino Linotype" w:cs="Arial"/>
          <w:i/>
          <w:szCs w:val="22"/>
          <w:lang w:val="es-ES_tradnl" w:eastAsia="es-MX"/>
        </w:rPr>
        <w:t>(…)</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u w:val="single"/>
          <w:lang w:val="es-ES_tradnl" w:eastAsia="es-MX"/>
        </w:rPr>
        <w:t>IX. Datos personales:</w:t>
      </w:r>
      <w:r w:rsidRPr="00E271FC">
        <w:rPr>
          <w:rFonts w:ascii="Palatino Linotype" w:eastAsia="Calibri" w:hAnsi="Palatino Linotype" w:cs="Arial"/>
          <w:b/>
          <w:i/>
          <w:szCs w:val="22"/>
          <w:lang w:val="es-ES_tradnl" w:eastAsia="es-MX"/>
        </w:rPr>
        <w:t xml:space="preserve"> </w:t>
      </w:r>
      <w:r w:rsidRPr="00E271FC">
        <w:rPr>
          <w:rFonts w:ascii="Palatino Linotype" w:eastAsia="Calibri" w:hAnsi="Palatino Linotype" w:cs="Arial"/>
          <w:i/>
          <w:szCs w:val="22"/>
          <w:lang w:val="es-ES_tradnl" w:eastAsia="es-MX"/>
        </w:rPr>
        <w:t>La información concerniente a una persona, identificada o identificable según lo dispuesto por la Ley de Protección de Datos Personales del Estado de México;</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lang w:val="es-ES_tradnl" w:eastAsia="es-MX"/>
        </w:rPr>
        <w:t>(…)</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u w:val="single"/>
          <w:lang w:val="es-ES_tradnl" w:eastAsia="es-MX"/>
        </w:rPr>
        <w:t>XLV. Versión pública:</w:t>
      </w:r>
      <w:r w:rsidRPr="00E271FC">
        <w:rPr>
          <w:rFonts w:ascii="Palatino Linotype" w:eastAsia="Calibri" w:hAnsi="Palatino Linotype" w:cs="Arial"/>
          <w:b/>
          <w:i/>
          <w:szCs w:val="22"/>
          <w:lang w:val="es-ES_tradnl" w:eastAsia="es-MX"/>
        </w:rPr>
        <w:t xml:space="preserve"> </w:t>
      </w:r>
      <w:r w:rsidRPr="00E271FC">
        <w:rPr>
          <w:rFonts w:ascii="Palatino Linotype" w:eastAsia="Calibri" w:hAnsi="Palatino Linotype" w:cs="Arial"/>
          <w:i/>
          <w:szCs w:val="22"/>
          <w:lang w:val="es-ES_tradnl" w:eastAsia="es-MX"/>
        </w:rPr>
        <w:t>Documento en el que se elimine, suprime o borra la información clasificada como reservada o confidencial para permitir su acceso.</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i/>
          <w:szCs w:val="22"/>
          <w:lang w:val="es-ES_tradnl" w:eastAsia="es-MX"/>
        </w:rPr>
        <w:t xml:space="preserve">Artículo 122. </w:t>
      </w:r>
      <w:r w:rsidRPr="00E271FC">
        <w:rPr>
          <w:rFonts w:ascii="Palatino Linotype" w:eastAsia="Calibri" w:hAnsi="Palatino Linotype" w:cs="Arial"/>
          <w:b/>
          <w:i/>
          <w:szCs w:val="22"/>
          <w:u w:val="single"/>
          <w:lang w:val="es-ES_tradnl" w:eastAsia="es-MX"/>
        </w:rPr>
        <w:t xml:space="preserve">La clasificación es el proceso mediante el cual el sujeto obligado determina que la información en su poder </w:t>
      </w:r>
      <w:proofErr w:type="spellStart"/>
      <w:r w:rsidRPr="00E271FC">
        <w:rPr>
          <w:rFonts w:ascii="Palatino Linotype" w:eastAsia="Calibri" w:hAnsi="Palatino Linotype" w:cs="Arial"/>
          <w:b/>
          <w:i/>
          <w:szCs w:val="22"/>
          <w:u w:val="single"/>
          <w:lang w:val="es-ES_tradnl" w:eastAsia="es-MX"/>
        </w:rPr>
        <w:t>actualiza</w:t>
      </w:r>
      <w:proofErr w:type="spellEnd"/>
      <w:r w:rsidRPr="00E271FC">
        <w:rPr>
          <w:rFonts w:ascii="Palatino Linotype" w:eastAsia="Calibri" w:hAnsi="Palatino Linotype" w:cs="Arial"/>
          <w:b/>
          <w:i/>
          <w:szCs w:val="22"/>
          <w:u w:val="single"/>
          <w:lang w:val="es-ES_tradnl" w:eastAsia="es-MX"/>
        </w:rPr>
        <w:t xml:space="preserve"> alguno de los supuestos de reserva o confidencialidad, de conformidad con lo dispuesto en el presente título.</w:t>
      </w:r>
    </w:p>
    <w:p w:rsidR="00CD7944" w:rsidRPr="00E271FC" w:rsidRDefault="00CD7944" w:rsidP="00CD7944">
      <w:pPr>
        <w:spacing w:before="240" w:line="360" w:lineRule="auto"/>
        <w:ind w:left="851" w:right="851"/>
        <w:jc w:val="both"/>
        <w:rPr>
          <w:rFonts w:ascii="Palatino Linotype" w:eastAsia="Calibri" w:hAnsi="Palatino Linotype" w:cs="Arial"/>
          <w:i/>
          <w:szCs w:val="22"/>
          <w:lang w:val="es-ES_tradnl" w:eastAsia="es-MX"/>
        </w:rPr>
      </w:pPr>
      <w:r w:rsidRPr="00E271FC">
        <w:rPr>
          <w:rFonts w:ascii="Palatino Linotype" w:eastAsia="Calibri" w:hAnsi="Palatino Linotype" w:cs="Arial"/>
          <w:i/>
          <w:szCs w:val="22"/>
          <w:lang w:val="es-ES_tradnl" w:eastAsia="es-MX"/>
        </w:rPr>
        <w:t>[…]</w:t>
      </w:r>
    </w:p>
    <w:p w:rsidR="00CD7944" w:rsidRPr="00E271FC" w:rsidRDefault="00CD7944" w:rsidP="00CD7944">
      <w:pPr>
        <w:spacing w:before="240" w:line="360" w:lineRule="auto"/>
        <w:ind w:left="851" w:right="851"/>
        <w:jc w:val="both"/>
        <w:rPr>
          <w:rFonts w:ascii="Palatino Linotype" w:eastAsia="Calibri" w:hAnsi="Palatino Linotype" w:cs="Arial"/>
          <w:i/>
          <w:szCs w:val="22"/>
          <w:lang w:val="es-ES_tradnl" w:eastAsia="es-MX"/>
        </w:rPr>
      </w:pPr>
      <w:r w:rsidRPr="00E271FC">
        <w:rPr>
          <w:rFonts w:ascii="Palatino Linotype" w:eastAsia="Calibri" w:hAnsi="Palatino Linotype" w:cs="Arial"/>
          <w:i/>
          <w:szCs w:val="22"/>
          <w:lang w:val="es-ES_tradnl" w:eastAsia="es-MX"/>
        </w:rPr>
        <w:t>Artículo 132. La clasificación de la información se llevará a cabo en el momento en que:</w:t>
      </w:r>
    </w:p>
    <w:p w:rsidR="00CD7944" w:rsidRPr="00E271FC" w:rsidRDefault="00CD7944" w:rsidP="00CD7944">
      <w:pPr>
        <w:spacing w:before="240" w:line="360" w:lineRule="auto"/>
        <w:ind w:left="851" w:right="851"/>
        <w:jc w:val="both"/>
        <w:rPr>
          <w:rFonts w:ascii="Palatino Linotype" w:eastAsia="Calibri" w:hAnsi="Palatino Linotype" w:cs="Arial"/>
          <w:i/>
          <w:szCs w:val="22"/>
          <w:lang w:val="es-ES_tradnl" w:eastAsia="es-MX"/>
        </w:rPr>
      </w:pPr>
      <w:r w:rsidRPr="00E271FC">
        <w:rPr>
          <w:rFonts w:ascii="Palatino Linotype" w:eastAsia="Calibri" w:hAnsi="Palatino Linotype" w:cs="Arial"/>
          <w:i/>
          <w:szCs w:val="22"/>
          <w:lang w:val="es-ES_tradnl" w:eastAsia="es-MX"/>
        </w:rPr>
        <w:t>[…]</w:t>
      </w:r>
    </w:p>
    <w:p w:rsidR="00CD7944" w:rsidRPr="00E271FC" w:rsidRDefault="00CD7944" w:rsidP="00CD7944">
      <w:pPr>
        <w:spacing w:before="240" w:line="360" w:lineRule="auto"/>
        <w:ind w:left="851" w:right="851"/>
        <w:jc w:val="both"/>
        <w:rPr>
          <w:rFonts w:ascii="Palatino Linotype" w:eastAsia="Calibri" w:hAnsi="Palatino Linotype" w:cs="Arial"/>
          <w:b/>
          <w:i/>
          <w:szCs w:val="22"/>
          <w:u w:val="single"/>
          <w:lang w:val="es-ES_tradnl" w:eastAsia="es-MX"/>
        </w:rPr>
      </w:pPr>
      <w:r w:rsidRPr="00E271FC">
        <w:rPr>
          <w:rFonts w:ascii="Palatino Linotype" w:eastAsia="Calibri" w:hAnsi="Palatino Linotype" w:cs="Arial"/>
          <w:b/>
          <w:i/>
          <w:szCs w:val="22"/>
          <w:u w:val="single"/>
          <w:lang w:val="es-ES_tradnl" w:eastAsia="es-MX"/>
        </w:rPr>
        <w:t>II. Se determine mediante resolución de autoridad competente; o</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lang w:val="es-ES_tradnl" w:eastAsia="es-MX"/>
        </w:rPr>
        <w:lastRenderedPageBreak/>
        <w:t>(…)</w:t>
      </w:r>
    </w:p>
    <w:p w:rsidR="00CD7944" w:rsidRPr="00E271FC" w:rsidRDefault="00CD7944" w:rsidP="00CD7944">
      <w:pPr>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i/>
          <w:szCs w:val="22"/>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271FC">
        <w:rPr>
          <w:rFonts w:ascii="Palatino Linotype" w:eastAsia="Calibri" w:hAnsi="Palatino Linotype" w:cs="Arial"/>
          <w:b/>
          <w:i/>
          <w:szCs w:val="22"/>
          <w:lang w:val="es-ES_tradnl" w:eastAsia="es-MX"/>
        </w:rPr>
        <w:t xml:space="preserve"> </w:t>
      </w:r>
      <w:r w:rsidRPr="00E271FC">
        <w:rPr>
          <w:rFonts w:ascii="Palatino Linotype" w:eastAsia="Calibri" w:hAnsi="Palatino Linotype" w:cs="Arial"/>
          <w:b/>
          <w:i/>
          <w:szCs w:val="22"/>
          <w:u w:val="single"/>
          <w:lang w:val="es-ES_tradnl" w:eastAsia="es-MX"/>
        </w:rPr>
        <w:t xml:space="preserve">de manera genérica y fundando y motivando su clasificación.” </w:t>
      </w:r>
      <w:r w:rsidRPr="00E271FC">
        <w:rPr>
          <w:rFonts w:ascii="Palatino Linotype" w:eastAsia="Calibri" w:hAnsi="Palatino Linotype" w:cs="Arial"/>
          <w:b/>
          <w:i/>
          <w:szCs w:val="22"/>
          <w:lang w:val="es-ES_tradnl" w:eastAsia="es-MX"/>
        </w:rPr>
        <w:t>[Sic]</w:t>
      </w:r>
    </w:p>
    <w:p w:rsidR="00CD7944" w:rsidRPr="00E271FC" w:rsidRDefault="00CD7944" w:rsidP="00CD7944">
      <w:pPr>
        <w:spacing w:line="360" w:lineRule="auto"/>
        <w:ind w:right="51"/>
        <w:jc w:val="both"/>
        <w:rPr>
          <w:rFonts w:ascii="Palatino Linotype" w:eastAsia="Arial Unicode MS" w:hAnsi="Palatino Linotype" w:cs="Arial"/>
          <w:szCs w:val="22"/>
          <w:lang w:val="es-ES_tradnl" w:eastAsia="es-MX"/>
        </w:rPr>
      </w:pPr>
    </w:p>
    <w:p w:rsidR="00CD7944" w:rsidRPr="00E271FC" w:rsidRDefault="00CD7944" w:rsidP="00CD7944">
      <w:pPr>
        <w:spacing w:line="360" w:lineRule="auto"/>
        <w:ind w:right="51"/>
        <w:jc w:val="both"/>
        <w:rPr>
          <w:rFonts w:ascii="Palatino Linotype" w:eastAsia="Calibri" w:hAnsi="Palatino Linotype" w:cs="Arial"/>
          <w:lang w:val="es-ES_tradnl" w:eastAsia="es-MX"/>
        </w:rPr>
      </w:pPr>
      <w:r w:rsidRPr="00E271FC">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E271FC">
        <w:rPr>
          <w:rFonts w:ascii="Palatino Linotype" w:eastAsia="Calibri" w:hAnsi="Palatino Linotype" w:cs="Arial"/>
          <w:lang w:val="es-ES_tradnl"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CD7944" w:rsidRPr="00E271FC" w:rsidRDefault="00CD7944" w:rsidP="00CD7944">
      <w:pPr>
        <w:autoSpaceDE w:val="0"/>
        <w:autoSpaceDN w:val="0"/>
        <w:adjustRightInd w:val="0"/>
        <w:spacing w:before="240" w:after="240" w:line="360" w:lineRule="auto"/>
        <w:ind w:right="-91"/>
        <w:jc w:val="both"/>
        <w:rPr>
          <w:rFonts w:ascii="Palatino Linotype" w:hAnsi="Palatino Linotype" w:cs="Arial"/>
          <w:lang w:val="es-ES_tradnl" w:eastAsia="es-MX"/>
        </w:rPr>
      </w:pPr>
      <w:r w:rsidRPr="00E271FC">
        <w:rPr>
          <w:rFonts w:ascii="Palatino Linotype" w:hAnsi="Palatino Linotype" w:cs="Arial"/>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CD7944" w:rsidRPr="00E271FC" w:rsidRDefault="00CD7944" w:rsidP="00CD7944">
      <w:pPr>
        <w:spacing w:before="240" w:after="240" w:line="360" w:lineRule="auto"/>
        <w:ind w:right="-91"/>
        <w:jc w:val="both"/>
        <w:rPr>
          <w:rFonts w:ascii="Palatino Linotype" w:hAnsi="Palatino Linotype" w:cs="Arial"/>
          <w:lang w:val="es-ES_tradnl" w:eastAsia="es-MX"/>
        </w:rPr>
      </w:pPr>
      <w:r w:rsidRPr="00E271FC">
        <w:rPr>
          <w:rFonts w:ascii="Palatino Linotype" w:hAnsi="Palatino Linotype" w:cs="Arial"/>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CD7944" w:rsidRPr="00E271FC" w:rsidRDefault="00CD7944" w:rsidP="00CD7944">
      <w:pPr>
        <w:spacing w:before="240" w:after="240" w:line="360" w:lineRule="auto"/>
        <w:ind w:right="-91"/>
        <w:jc w:val="both"/>
        <w:rPr>
          <w:rFonts w:ascii="Palatino Linotype" w:hAnsi="Palatino Linotype" w:cs="Arial"/>
          <w:lang w:val="es-ES_tradnl" w:eastAsia="es-MX"/>
        </w:rPr>
      </w:pPr>
      <w:r w:rsidRPr="00E271FC">
        <w:rPr>
          <w:rFonts w:ascii="Palatino Linotype" w:hAnsi="Palatino Linotype" w:cs="Arial"/>
          <w:lang w:val="es-ES_tradnl" w:eastAsia="es-MX"/>
        </w:rPr>
        <w:lastRenderedPageBreak/>
        <w:t xml:space="preserve">Lo anterior es compartido por el ahora </w:t>
      </w:r>
      <w:r w:rsidRPr="00E271FC">
        <w:rPr>
          <w:rFonts w:ascii="Palatino Linotype" w:hAnsi="Palatino Linotype" w:cs="Arial"/>
          <w:b/>
          <w:bCs/>
          <w:lang w:val="es-ES_tradnl" w:eastAsia="es-MX"/>
        </w:rPr>
        <w:t>Instituto Nacional de Transparencia, Acceso a la Información y Protección de Datos Personales</w:t>
      </w:r>
      <w:r w:rsidRPr="00E271FC">
        <w:rPr>
          <w:rFonts w:ascii="Palatino Linotype" w:hAnsi="Palatino Linotype" w:cs="Arial"/>
          <w:lang w:val="es-ES_tradnl" w:eastAsia="es-MX"/>
        </w:rPr>
        <w:t xml:space="preserve"> (INAI), conforme al criterio </w:t>
      </w:r>
      <w:r w:rsidRPr="00E271FC">
        <w:rPr>
          <w:rFonts w:ascii="Palatino Linotype" w:hAnsi="Palatino Linotype" w:cs="Arial"/>
          <w:b/>
          <w:lang w:val="es-ES_tradnl" w:eastAsia="es-MX"/>
        </w:rPr>
        <w:t>19/17,</w:t>
      </w:r>
      <w:r w:rsidRPr="00E271FC">
        <w:rPr>
          <w:rFonts w:ascii="Palatino Linotype" w:hAnsi="Palatino Linotype" w:cs="Arial"/>
          <w:lang w:val="es-ES_tradnl" w:eastAsia="es-MX"/>
        </w:rPr>
        <w:t xml:space="preserve"> el cual es del tenor literal siguiente:</w:t>
      </w:r>
    </w:p>
    <w:p w:rsidR="00CD7944" w:rsidRPr="00E271FC" w:rsidRDefault="00CD7944" w:rsidP="00CD7944">
      <w:pPr>
        <w:autoSpaceDE w:val="0"/>
        <w:autoSpaceDN w:val="0"/>
        <w:adjustRightInd w:val="0"/>
        <w:spacing w:before="240" w:line="360" w:lineRule="auto"/>
        <w:ind w:left="851" w:right="851"/>
        <w:jc w:val="center"/>
        <w:rPr>
          <w:rFonts w:ascii="Palatino Linotype" w:hAnsi="Palatino Linotype" w:cs="Arial"/>
          <w:b/>
          <w:bCs/>
          <w:i/>
          <w:szCs w:val="22"/>
          <w:lang w:val="es-ES_tradnl" w:eastAsia="es-MX"/>
        </w:rPr>
      </w:pPr>
      <w:r w:rsidRPr="00E271FC">
        <w:rPr>
          <w:rFonts w:ascii="Palatino Linotype" w:hAnsi="Palatino Linotype" w:cs="Arial"/>
          <w:bCs/>
          <w:i/>
          <w:szCs w:val="22"/>
          <w:lang w:val="es-ES_tradnl" w:eastAsia="es-MX"/>
        </w:rPr>
        <w:t>“</w:t>
      </w:r>
      <w:r w:rsidRPr="00E271FC">
        <w:rPr>
          <w:rFonts w:ascii="Palatino Linotype" w:hAnsi="Palatino Linotype" w:cs="Arial"/>
          <w:b/>
          <w:bCs/>
          <w:i/>
          <w:szCs w:val="22"/>
          <w:lang w:val="es-ES_tradnl" w:eastAsia="es-MX"/>
        </w:rPr>
        <w:t>REGISTRO FEDERAL DE CONTRIBUYENTES (RFC) DE PERSONAS FÍSICAS.</w:t>
      </w:r>
    </w:p>
    <w:p w:rsidR="00CD7944" w:rsidRPr="00E271FC" w:rsidRDefault="00CD7944" w:rsidP="00CD7944">
      <w:pPr>
        <w:autoSpaceDE w:val="0"/>
        <w:autoSpaceDN w:val="0"/>
        <w:adjustRightInd w:val="0"/>
        <w:spacing w:before="240" w:line="360" w:lineRule="auto"/>
        <w:ind w:left="851" w:right="851"/>
        <w:jc w:val="both"/>
        <w:rPr>
          <w:rFonts w:ascii="Palatino Linotype" w:hAnsi="Palatino Linotype" w:cs="Arial"/>
          <w:bCs/>
          <w:i/>
          <w:szCs w:val="22"/>
          <w:lang w:val="es-ES_tradnl" w:eastAsia="es-MX"/>
        </w:rPr>
      </w:pPr>
      <w:r w:rsidRPr="00E271FC">
        <w:rPr>
          <w:rFonts w:ascii="Palatino Linotype" w:hAnsi="Palatino Linotype" w:cs="Arial"/>
          <w:bCs/>
          <w:i/>
          <w:szCs w:val="22"/>
          <w:lang w:val="es-ES_tradnl" w:eastAsia="es-MX"/>
        </w:rPr>
        <w:t xml:space="preserve">El RFC es una clave de carácter fiscal, </w:t>
      </w:r>
      <w:proofErr w:type="gramStart"/>
      <w:r w:rsidRPr="00E271FC">
        <w:rPr>
          <w:rFonts w:ascii="Palatino Linotype" w:hAnsi="Palatino Linotype" w:cs="Arial"/>
          <w:bCs/>
          <w:i/>
          <w:szCs w:val="22"/>
          <w:lang w:val="es-ES_tradnl" w:eastAsia="es-MX"/>
        </w:rPr>
        <w:t>única</w:t>
      </w:r>
      <w:proofErr w:type="gramEnd"/>
      <w:r w:rsidRPr="00E271FC">
        <w:rPr>
          <w:rFonts w:ascii="Palatino Linotype" w:hAnsi="Palatino Linotype" w:cs="Arial"/>
          <w:bCs/>
          <w:i/>
          <w:szCs w:val="22"/>
          <w:lang w:val="es-ES_tradnl" w:eastAsia="es-MX"/>
        </w:rPr>
        <w:t xml:space="preserve"> e irrepetible, que permite identificar al titular, su edad y fecha de nacimiento, por lo que es un dato personal de carácter confidencial.</w:t>
      </w:r>
    </w:p>
    <w:p w:rsidR="00CD7944" w:rsidRPr="00E271FC" w:rsidRDefault="00CD7944" w:rsidP="00CD7944">
      <w:pPr>
        <w:autoSpaceDE w:val="0"/>
        <w:autoSpaceDN w:val="0"/>
        <w:adjustRightInd w:val="0"/>
        <w:spacing w:before="240" w:line="360" w:lineRule="auto"/>
        <w:ind w:left="851" w:right="851"/>
        <w:jc w:val="both"/>
        <w:rPr>
          <w:rFonts w:ascii="Palatino Linotype" w:hAnsi="Palatino Linotype" w:cs="Arial"/>
          <w:b/>
          <w:i/>
          <w:szCs w:val="22"/>
          <w:lang w:val="es-ES_tradnl" w:eastAsia="es-MX"/>
        </w:rPr>
      </w:pPr>
      <w:r w:rsidRPr="00E271FC">
        <w:rPr>
          <w:rFonts w:ascii="Palatino Linotype" w:hAnsi="Palatino Linotype" w:cs="Arial"/>
          <w:b/>
          <w:i/>
          <w:szCs w:val="22"/>
          <w:lang w:val="es-ES_tradnl" w:eastAsia="es-MX"/>
        </w:rPr>
        <w:t>Resoluciones:</w:t>
      </w:r>
    </w:p>
    <w:p w:rsidR="00CD7944" w:rsidRPr="00E271FC" w:rsidRDefault="00CD7944" w:rsidP="00CD7944">
      <w:pPr>
        <w:autoSpaceDE w:val="0"/>
        <w:autoSpaceDN w:val="0"/>
        <w:adjustRightInd w:val="0"/>
        <w:spacing w:before="240" w:line="360" w:lineRule="auto"/>
        <w:ind w:left="851" w:right="851"/>
        <w:jc w:val="both"/>
        <w:rPr>
          <w:rFonts w:ascii="Palatino Linotype" w:hAnsi="Palatino Linotype" w:cs="Arial"/>
          <w:i/>
          <w:szCs w:val="22"/>
          <w:lang w:eastAsia="es-MX"/>
        </w:rPr>
      </w:pPr>
      <w:r w:rsidRPr="00E271FC">
        <w:rPr>
          <w:rFonts w:ascii="Palatino Linotype" w:hAnsi="Palatino Linotype" w:cs="Arial"/>
          <w:b/>
          <w:i/>
          <w:szCs w:val="22"/>
          <w:lang w:val="es-ES_tradnl" w:eastAsia="es-MX"/>
        </w:rPr>
        <w:t xml:space="preserve">RRA </w:t>
      </w:r>
      <w:r w:rsidRPr="00E271FC">
        <w:rPr>
          <w:rFonts w:ascii="Palatino Linotype" w:hAnsi="Palatino Linotype" w:cs="Arial"/>
          <w:b/>
          <w:i/>
          <w:szCs w:val="22"/>
          <w:lang w:eastAsia="es-MX"/>
        </w:rPr>
        <w:t xml:space="preserve">0189/17. </w:t>
      </w:r>
      <w:r w:rsidRPr="00E271FC">
        <w:rPr>
          <w:rFonts w:ascii="Palatino Linotype" w:hAnsi="Palatino Linotype" w:cs="Arial"/>
          <w:i/>
          <w:szCs w:val="22"/>
          <w:lang w:eastAsia="es-MX"/>
        </w:rPr>
        <w:t xml:space="preserve">Morena. 08 de febrero de 2017. Por unanimidad. Comisionado Ponente </w:t>
      </w:r>
      <w:r w:rsidRPr="00E271FC">
        <w:rPr>
          <w:rFonts w:ascii="Palatino Linotype" w:hAnsi="Palatino Linotype" w:cs="Arial"/>
          <w:i/>
          <w:szCs w:val="22"/>
          <w:lang w:val="es-ES_tradnl" w:eastAsia="es-MX"/>
        </w:rPr>
        <w:t>Joel Salas Suárez.</w:t>
      </w:r>
    </w:p>
    <w:p w:rsidR="00CD7944" w:rsidRPr="00E271FC" w:rsidRDefault="00CD7944" w:rsidP="00CD7944">
      <w:pPr>
        <w:autoSpaceDE w:val="0"/>
        <w:autoSpaceDN w:val="0"/>
        <w:adjustRightInd w:val="0"/>
        <w:spacing w:before="240" w:line="360" w:lineRule="auto"/>
        <w:ind w:left="851" w:right="851"/>
        <w:jc w:val="both"/>
        <w:rPr>
          <w:rFonts w:ascii="Palatino Linotype" w:hAnsi="Palatino Linotype" w:cs="Arial"/>
          <w:i/>
          <w:szCs w:val="22"/>
          <w:lang w:eastAsia="es-MX"/>
        </w:rPr>
      </w:pPr>
      <w:r w:rsidRPr="00E271FC">
        <w:rPr>
          <w:rFonts w:ascii="Palatino Linotype" w:hAnsi="Palatino Linotype" w:cs="Arial"/>
          <w:b/>
          <w:i/>
          <w:szCs w:val="22"/>
          <w:lang w:val="es-ES_tradnl" w:eastAsia="es-MX"/>
        </w:rPr>
        <w:t xml:space="preserve">RRA </w:t>
      </w:r>
      <w:r w:rsidRPr="00E271FC">
        <w:rPr>
          <w:rFonts w:ascii="Palatino Linotype" w:hAnsi="Palatino Linotype" w:cs="Arial"/>
          <w:b/>
          <w:bCs/>
          <w:i/>
          <w:szCs w:val="22"/>
          <w:lang w:val="es-ES_tradnl" w:eastAsia="es-MX"/>
        </w:rPr>
        <w:t>0677</w:t>
      </w:r>
      <w:r w:rsidRPr="00E271FC">
        <w:rPr>
          <w:rFonts w:ascii="Palatino Linotype" w:hAnsi="Palatino Linotype" w:cs="Arial"/>
          <w:b/>
          <w:i/>
          <w:szCs w:val="22"/>
          <w:lang w:val="es-ES_tradnl" w:eastAsia="es-MX"/>
        </w:rPr>
        <w:t xml:space="preserve">/17. </w:t>
      </w:r>
      <w:r w:rsidRPr="00E271FC">
        <w:rPr>
          <w:rFonts w:ascii="Palatino Linotype" w:hAnsi="Palatino Linotype" w:cs="Arial"/>
          <w:i/>
          <w:szCs w:val="22"/>
          <w:lang w:eastAsia="es-MX"/>
        </w:rPr>
        <w:t xml:space="preserve">Universidad Nacional Autónoma de México. 08 de marzo de 2017. Por unanimidad. Comisionado Ponente </w:t>
      </w:r>
      <w:proofErr w:type="spellStart"/>
      <w:r w:rsidRPr="00E271FC">
        <w:rPr>
          <w:rFonts w:ascii="Palatino Linotype" w:hAnsi="Palatino Linotype" w:cs="Arial"/>
          <w:i/>
          <w:szCs w:val="22"/>
          <w:lang w:eastAsia="es-MX"/>
        </w:rPr>
        <w:t>Rosendoevgueni</w:t>
      </w:r>
      <w:proofErr w:type="spellEnd"/>
      <w:r w:rsidRPr="00E271FC">
        <w:rPr>
          <w:rFonts w:ascii="Palatino Linotype" w:hAnsi="Palatino Linotype" w:cs="Arial"/>
          <w:i/>
          <w:szCs w:val="22"/>
          <w:lang w:eastAsia="es-MX"/>
        </w:rPr>
        <w:t xml:space="preserve"> Monterrey </w:t>
      </w:r>
      <w:proofErr w:type="spellStart"/>
      <w:r w:rsidRPr="00E271FC">
        <w:rPr>
          <w:rFonts w:ascii="Palatino Linotype" w:hAnsi="Palatino Linotype" w:cs="Arial"/>
          <w:i/>
          <w:szCs w:val="22"/>
          <w:lang w:eastAsia="es-MX"/>
        </w:rPr>
        <w:t>Chepov</w:t>
      </w:r>
      <w:proofErr w:type="spellEnd"/>
      <w:r w:rsidRPr="00E271FC">
        <w:rPr>
          <w:rFonts w:ascii="Palatino Linotype" w:hAnsi="Palatino Linotype" w:cs="Arial"/>
          <w:i/>
          <w:szCs w:val="22"/>
          <w:lang w:val="es-ES_tradnl" w:eastAsia="es-MX"/>
        </w:rPr>
        <w:t>.</w:t>
      </w:r>
      <w:r w:rsidRPr="00E271FC">
        <w:rPr>
          <w:rFonts w:ascii="Palatino Linotype" w:hAnsi="Palatino Linotype" w:cs="Arial"/>
          <w:b/>
          <w:i/>
          <w:szCs w:val="22"/>
          <w:lang w:val="es-ES_tradnl" w:eastAsia="es-MX"/>
        </w:rPr>
        <w:t xml:space="preserve"> </w:t>
      </w:r>
    </w:p>
    <w:p w:rsidR="00CD7944" w:rsidRPr="00E271FC" w:rsidRDefault="00CD7944" w:rsidP="00CD7944">
      <w:pPr>
        <w:autoSpaceDE w:val="0"/>
        <w:autoSpaceDN w:val="0"/>
        <w:adjustRightInd w:val="0"/>
        <w:spacing w:before="240" w:line="360" w:lineRule="auto"/>
        <w:ind w:left="851" w:right="851"/>
        <w:jc w:val="both"/>
        <w:rPr>
          <w:rFonts w:ascii="Palatino Linotype" w:hAnsi="Palatino Linotype" w:cs="Arial"/>
          <w:b/>
          <w:i/>
          <w:szCs w:val="22"/>
          <w:lang w:eastAsia="es-MX"/>
        </w:rPr>
      </w:pPr>
      <w:r w:rsidRPr="00E271FC">
        <w:rPr>
          <w:rFonts w:ascii="Palatino Linotype" w:hAnsi="Palatino Linotype" w:cs="Arial"/>
          <w:b/>
          <w:i/>
          <w:szCs w:val="22"/>
          <w:lang w:val="es-ES_tradnl" w:eastAsia="es-MX"/>
        </w:rPr>
        <w:t>RRA</w:t>
      </w:r>
      <w:r w:rsidRPr="00E271FC">
        <w:rPr>
          <w:rFonts w:ascii="Palatino Linotype" w:hAnsi="Palatino Linotype" w:cs="Arial"/>
          <w:i/>
          <w:szCs w:val="22"/>
          <w:lang w:eastAsia="es-MX"/>
        </w:rPr>
        <w:t xml:space="preserve"> </w:t>
      </w:r>
      <w:r w:rsidRPr="00E271FC">
        <w:rPr>
          <w:rFonts w:ascii="Palatino Linotype" w:hAnsi="Palatino Linotype" w:cs="Arial"/>
          <w:b/>
          <w:i/>
          <w:szCs w:val="22"/>
          <w:lang w:val="es-ES_tradnl" w:eastAsia="es-MX"/>
        </w:rPr>
        <w:t xml:space="preserve">1564/17. </w:t>
      </w:r>
      <w:r w:rsidRPr="00E271FC">
        <w:rPr>
          <w:rFonts w:ascii="Palatino Linotype" w:hAnsi="Palatino Linotype" w:cs="Arial"/>
          <w:i/>
          <w:szCs w:val="22"/>
          <w:lang w:eastAsia="es-MX"/>
        </w:rPr>
        <w:t>Tribunal Electoral del Poder Judicial de la Federación</w:t>
      </w:r>
      <w:r w:rsidRPr="00E271FC">
        <w:rPr>
          <w:rFonts w:ascii="Palatino Linotype" w:hAnsi="Palatino Linotype" w:cs="Arial"/>
          <w:i/>
          <w:szCs w:val="22"/>
          <w:lang w:val="es-ES_tradnl" w:eastAsia="es-MX"/>
        </w:rPr>
        <w:t xml:space="preserve">. 26 de abril de 2017. Por unanimidad. Comisionado Ponente Oscar Mauricio Guerra Ford.” </w:t>
      </w:r>
      <w:r w:rsidRPr="00E271FC">
        <w:rPr>
          <w:rFonts w:ascii="Palatino Linotype" w:hAnsi="Palatino Linotype" w:cs="Arial"/>
          <w:b/>
          <w:i/>
          <w:szCs w:val="22"/>
          <w:lang w:val="es-ES_tradnl" w:eastAsia="es-MX"/>
        </w:rPr>
        <w:t>[Sic]</w:t>
      </w:r>
    </w:p>
    <w:p w:rsidR="00CD7944" w:rsidRPr="00E271FC" w:rsidRDefault="00CD7944" w:rsidP="00CD7944">
      <w:pPr>
        <w:spacing w:before="240" w:after="240" w:line="360" w:lineRule="auto"/>
        <w:jc w:val="both"/>
        <w:rPr>
          <w:rFonts w:ascii="Palatino Linotype" w:eastAsia="Calibri" w:hAnsi="Palatino Linotype" w:cs="Arial"/>
          <w:szCs w:val="22"/>
          <w:lang w:val="es-ES_tradnl" w:eastAsia="es-MX"/>
        </w:rPr>
      </w:pPr>
      <w:r w:rsidRPr="00E271FC">
        <w:rPr>
          <w:rFonts w:ascii="Palatino Linotype" w:eastAsia="Calibri" w:hAnsi="Palatino Linotype" w:cs="Arial"/>
          <w:szCs w:val="22"/>
          <w:lang w:val="es-ES_tradnl" w:eastAsia="es-MX"/>
        </w:rPr>
        <w:t xml:space="preserve">Así, el RFC se vincula al nombre de su titular, permite identificar la edad de la persona, su fecha de nacimiento, así como su </w:t>
      </w:r>
      <w:proofErr w:type="spellStart"/>
      <w:r w:rsidRPr="00E271FC">
        <w:rPr>
          <w:rFonts w:ascii="Palatino Linotype" w:eastAsia="Calibri" w:hAnsi="Palatino Linotype" w:cs="Arial"/>
          <w:szCs w:val="22"/>
          <w:lang w:val="es-ES_tradnl" w:eastAsia="es-MX"/>
        </w:rPr>
        <w:t>homoclave</w:t>
      </w:r>
      <w:proofErr w:type="spellEnd"/>
      <w:r w:rsidRPr="00E271FC">
        <w:rPr>
          <w:rFonts w:ascii="Palatino Linotype" w:eastAsia="Calibri" w:hAnsi="Palatino Linotype" w:cs="Arial"/>
          <w:szCs w:val="22"/>
          <w:lang w:val="es-ES_tradnl" w:eastAsia="es-MX"/>
        </w:rPr>
        <w:t xml:space="preserve">, la cual es única e irrepetible y determina justamente la identificación de dicha persona para efectos fiscales, por lo </w:t>
      </w:r>
      <w:r w:rsidRPr="00E271FC">
        <w:rPr>
          <w:rFonts w:ascii="Palatino Linotype" w:eastAsia="Calibri" w:hAnsi="Palatino Linotype" w:cs="Arial"/>
          <w:szCs w:val="22"/>
          <w:lang w:val="es-ES_tradnl" w:eastAsia="es-MX"/>
        </w:rPr>
        <w:lastRenderedPageBreak/>
        <w:t>éste constituye un dato personal que concierne a una persona física identificada e identificable.</w:t>
      </w:r>
    </w:p>
    <w:p w:rsidR="00CD7944" w:rsidRPr="00E271FC" w:rsidRDefault="00CD7944" w:rsidP="00CD7944">
      <w:pPr>
        <w:spacing w:before="240" w:after="240" w:line="360" w:lineRule="auto"/>
        <w:jc w:val="both"/>
        <w:rPr>
          <w:rFonts w:ascii="Palatino Linotype" w:eastAsia="Calibri" w:hAnsi="Palatino Linotype" w:cs="Arial"/>
          <w:szCs w:val="22"/>
          <w:lang w:val="es-ES_tradnl" w:eastAsia="es-MX"/>
        </w:rPr>
      </w:pPr>
      <w:r w:rsidRPr="00E271FC">
        <w:rPr>
          <w:rFonts w:ascii="Palatino Linotype" w:eastAsia="Calibri" w:hAnsi="Palatino Linotype" w:cs="Arial"/>
          <w:szCs w:val="22"/>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D7944" w:rsidRPr="00E271FC" w:rsidRDefault="00CD7944" w:rsidP="00CD7944">
      <w:pPr>
        <w:spacing w:before="240" w:after="240" w:line="360" w:lineRule="auto"/>
        <w:ind w:right="-91"/>
        <w:jc w:val="both"/>
        <w:rPr>
          <w:rFonts w:ascii="Palatino Linotype" w:eastAsia="Calibri" w:hAnsi="Palatino Linotype" w:cs="Arial"/>
          <w:szCs w:val="22"/>
          <w:lang w:val="es-ES_tradnl" w:eastAsia="es-MX"/>
        </w:rPr>
      </w:pPr>
      <w:r w:rsidRPr="00E271FC">
        <w:rPr>
          <w:rFonts w:ascii="Palatino Linotype" w:eastAsia="Calibri" w:hAnsi="Palatino Linotype" w:cs="Arial"/>
          <w:szCs w:val="22"/>
          <w:lang w:val="es-ES_tradnl" w:eastAsia="es-MX"/>
        </w:rPr>
        <w:t xml:space="preserve">Argumento que es compartido por el </w:t>
      </w:r>
      <w:r w:rsidRPr="00E271FC">
        <w:rPr>
          <w:rFonts w:ascii="Palatino Linotype" w:eastAsia="Calibri" w:hAnsi="Palatino Linotype" w:cs="Arial"/>
          <w:b/>
          <w:bCs/>
          <w:szCs w:val="22"/>
          <w:lang w:val="es-ES_tradnl" w:eastAsia="es-MX"/>
        </w:rPr>
        <w:t xml:space="preserve">Instituto Nacional de Transparencia, Acceso a la Información y Protección de Datos Personales, conforme al </w:t>
      </w:r>
      <w:r w:rsidRPr="00E271FC">
        <w:rPr>
          <w:rFonts w:ascii="Palatino Linotype" w:eastAsia="Calibri" w:hAnsi="Palatino Linotype" w:cs="Arial"/>
          <w:szCs w:val="22"/>
          <w:lang w:val="es-ES_tradnl" w:eastAsia="es-MX"/>
        </w:rPr>
        <w:t xml:space="preserve">criterio número 18/17 el cual refiere: </w:t>
      </w:r>
    </w:p>
    <w:p w:rsidR="00CD7944" w:rsidRPr="00E271FC" w:rsidRDefault="00CD7944" w:rsidP="00CD7944">
      <w:pPr>
        <w:autoSpaceDE w:val="0"/>
        <w:autoSpaceDN w:val="0"/>
        <w:adjustRightInd w:val="0"/>
        <w:spacing w:before="240" w:line="360" w:lineRule="auto"/>
        <w:ind w:left="851" w:right="851"/>
        <w:jc w:val="center"/>
        <w:rPr>
          <w:rFonts w:ascii="Palatino Linotype" w:eastAsia="Calibri" w:hAnsi="Palatino Linotype" w:cs="Arial"/>
          <w:b/>
          <w:bCs/>
          <w:i/>
          <w:szCs w:val="22"/>
          <w:lang w:val="es-ES_tradnl" w:eastAsia="es-MX"/>
        </w:rPr>
      </w:pPr>
      <w:r w:rsidRPr="00E271FC">
        <w:rPr>
          <w:rFonts w:ascii="Palatino Linotype" w:eastAsia="Calibri" w:hAnsi="Palatino Linotype" w:cs="Arial"/>
          <w:bCs/>
          <w:i/>
          <w:szCs w:val="22"/>
          <w:lang w:val="es-ES_tradnl" w:eastAsia="es-MX"/>
        </w:rPr>
        <w:t>“</w:t>
      </w:r>
      <w:r w:rsidRPr="00E271FC">
        <w:rPr>
          <w:rFonts w:ascii="Palatino Linotype" w:eastAsia="Calibri" w:hAnsi="Palatino Linotype" w:cs="Arial"/>
          <w:b/>
          <w:bCs/>
          <w:i/>
          <w:szCs w:val="22"/>
          <w:lang w:val="es-ES_tradnl" w:eastAsia="es-MX"/>
        </w:rPr>
        <w:t>CLAVE ÚNICA DE REGISTRO DE POBLACIÓN (CURP).</w:t>
      </w:r>
    </w:p>
    <w:p w:rsidR="00CD7944" w:rsidRPr="00E271FC" w:rsidRDefault="00CD7944" w:rsidP="00CD7944">
      <w:pPr>
        <w:autoSpaceDE w:val="0"/>
        <w:autoSpaceDN w:val="0"/>
        <w:adjustRightInd w:val="0"/>
        <w:spacing w:before="240" w:line="360" w:lineRule="auto"/>
        <w:ind w:left="851" w:right="851"/>
        <w:jc w:val="both"/>
        <w:rPr>
          <w:rFonts w:ascii="Palatino Linotype" w:eastAsia="Calibri" w:hAnsi="Palatino Linotype" w:cs="Arial"/>
          <w:b/>
          <w:bCs/>
          <w:i/>
          <w:szCs w:val="22"/>
          <w:lang w:val="es-ES_tradnl" w:eastAsia="es-MX"/>
        </w:rPr>
      </w:pPr>
      <w:r w:rsidRPr="00E271FC">
        <w:rPr>
          <w:rFonts w:ascii="Palatino Linotype" w:eastAsia="Calibri" w:hAnsi="Palatino Linotype" w:cs="Arial"/>
          <w:bCs/>
          <w:i/>
          <w:szCs w:val="22"/>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CD7944" w:rsidRPr="00E271FC" w:rsidRDefault="00CD7944" w:rsidP="00CD7944">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i/>
          <w:szCs w:val="22"/>
          <w:lang w:val="es-ES_tradnl" w:eastAsia="es-MX"/>
        </w:rPr>
        <w:t xml:space="preserve"> </w:t>
      </w:r>
      <w:r w:rsidRPr="00E271FC">
        <w:rPr>
          <w:rFonts w:ascii="Palatino Linotype" w:eastAsia="Calibri" w:hAnsi="Palatino Linotype" w:cs="Arial"/>
          <w:b/>
          <w:i/>
          <w:szCs w:val="22"/>
          <w:lang w:val="es-ES_tradnl" w:eastAsia="es-MX"/>
        </w:rPr>
        <w:t>Resoluciones:</w:t>
      </w:r>
    </w:p>
    <w:p w:rsidR="00CD7944" w:rsidRPr="00E271FC" w:rsidRDefault="00CD7944" w:rsidP="00CD7944">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lang w:val="es-ES_tradnl" w:eastAsia="es-MX"/>
        </w:rPr>
        <w:t xml:space="preserve">RRA 3995/16. </w:t>
      </w:r>
      <w:r w:rsidRPr="00E271FC">
        <w:rPr>
          <w:rFonts w:ascii="Palatino Linotype" w:eastAsia="Calibri" w:hAnsi="Palatino Linotype" w:cs="Arial"/>
          <w:i/>
          <w:szCs w:val="22"/>
          <w:lang w:val="es-ES_tradnl" w:eastAsia="es-MX"/>
        </w:rPr>
        <w:t xml:space="preserve">Secretaría de la Defensa Nacional. 1 de febrero de 2017. Por unanimidad. Comisionado Ponente </w:t>
      </w:r>
      <w:proofErr w:type="spellStart"/>
      <w:r w:rsidRPr="00E271FC">
        <w:rPr>
          <w:rFonts w:ascii="Palatino Linotype" w:eastAsia="Calibri" w:hAnsi="Palatino Linotype" w:cs="Arial"/>
          <w:i/>
          <w:szCs w:val="22"/>
          <w:lang w:val="es-ES_tradnl" w:eastAsia="es-MX"/>
        </w:rPr>
        <w:t>Rosendoevgueni</w:t>
      </w:r>
      <w:proofErr w:type="spellEnd"/>
      <w:r w:rsidRPr="00E271FC">
        <w:rPr>
          <w:rFonts w:ascii="Palatino Linotype" w:eastAsia="Calibri" w:hAnsi="Palatino Linotype" w:cs="Arial"/>
          <w:i/>
          <w:szCs w:val="22"/>
          <w:lang w:val="es-ES_tradnl" w:eastAsia="es-MX"/>
        </w:rPr>
        <w:t xml:space="preserve"> Monterrey </w:t>
      </w:r>
      <w:proofErr w:type="spellStart"/>
      <w:r w:rsidRPr="00E271FC">
        <w:rPr>
          <w:rFonts w:ascii="Palatino Linotype" w:eastAsia="Calibri" w:hAnsi="Palatino Linotype" w:cs="Arial"/>
          <w:i/>
          <w:szCs w:val="22"/>
          <w:lang w:val="es-ES_tradnl" w:eastAsia="es-MX"/>
        </w:rPr>
        <w:t>Chepov</w:t>
      </w:r>
      <w:proofErr w:type="spellEnd"/>
      <w:r w:rsidRPr="00E271FC">
        <w:rPr>
          <w:rFonts w:ascii="Palatino Linotype" w:eastAsia="Calibri" w:hAnsi="Palatino Linotype" w:cs="Arial"/>
          <w:i/>
          <w:szCs w:val="22"/>
          <w:lang w:val="es-ES_tradnl" w:eastAsia="es-MX"/>
        </w:rPr>
        <w:t>.</w:t>
      </w:r>
    </w:p>
    <w:p w:rsidR="00CD7944" w:rsidRPr="00E271FC" w:rsidRDefault="00CD7944" w:rsidP="00CD7944">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lang w:val="es-ES_tradnl" w:eastAsia="es-MX"/>
        </w:rPr>
        <w:lastRenderedPageBreak/>
        <w:t xml:space="preserve">RRA </w:t>
      </w:r>
      <w:r w:rsidRPr="00E271FC">
        <w:rPr>
          <w:rFonts w:ascii="Palatino Linotype" w:eastAsia="Calibri" w:hAnsi="Palatino Linotype" w:cs="Arial"/>
          <w:b/>
          <w:bCs/>
          <w:i/>
          <w:szCs w:val="22"/>
          <w:lang w:val="es-ES_tradnl" w:eastAsia="es-MX"/>
        </w:rPr>
        <w:t xml:space="preserve">0937/17. </w:t>
      </w:r>
      <w:r w:rsidRPr="00E271FC">
        <w:rPr>
          <w:rFonts w:ascii="Palatino Linotype" w:eastAsia="Calibri" w:hAnsi="Palatino Linotype" w:cs="Arial"/>
          <w:bCs/>
          <w:i/>
          <w:szCs w:val="22"/>
          <w:lang w:val="es-ES_tradnl" w:eastAsia="es-MX"/>
        </w:rPr>
        <w:t xml:space="preserve">Senado de la República. 15 de marzo de 2017. Por unanimidad. Comisionada Ponente Ximena Puente de la Mora. </w:t>
      </w:r>
    </w:p>
    <w:p w:rsidR="00CD7944" w:rsidRPr="00E271FC" w:rsidRDefault="00CD7944" w:rsidP="00CD7944">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E271FC">
        <w:rPr>
          <w:rFonts w:ascii="Palatino Linotype" w:eastAsia="Calibri" w:hAnsi="Palatino Linotype" w:cs="Arial"/>
          <w:b/>
          <w:i/>
          <w:szCs w:val="22"/>
          <w:lang w:val="es-ES_tradnl" w:eastAsia="es-MX"/>
        </w:rPr>
        <w:t xml:space="preserve">RRA 0478/17. </w:t>
      </w:r>
      <w:r w:rsidRPr="00E271FC">
        <w:rPr>
          <w:rFonts w:ascii="Palatino Linotype" w:eastAsia="Calibri" w:hAnsi="Palatino Linotype" w:cs="Arial"/>
          <w:i/>
          <w:szCs w:val="22"/>
          <w:lang w:val="es-ES_tradnl" w:eastAsia="es-MX"/>
        </w:rPr>
        <w:t xml:space="preserve">Secretaría de Relaciones Exteriores. 26 de abril de 2017. Por unanimidad. Comisionada Ponente Areli Cano Guadiana.” </w:t>
      </w:r>
      <w:r w:rsidRPr="00E271FC">
        <w:rPr>
          <w:rFonts w:ascii="Palatino Linotype" w:eastAsia="Calibri" w:hAnsi="Palatino Linotype" w:cs="Arial"/>
          <w:b/>
          <w:i/>
          <w:szCs w:val="22"/>
          <w:lang w:val="es-ES_tradnl" w:eastAsia="es-MX"/>
        </w:rPr>
        <w:t>[Sic]</w:t>
      </w:r>
    </w:p>
    <w:p w:rsidR="00CD7944" w:rsidRPr="00E271FC" w:rsidRDefault="00CD7944" w:rsidP="00CD7944">
      <w:pPr>
        <w:spacing w:line="360" w:lineRule="auto"/>
        <w:ind w:right="51"/>
        <w:jc w:val="both"/>
        <w:rPr>
          <w:rFonts w:ascii="Palatino Linotype" w:eastAsia="Calibri" w:hAnsi="Palatino Linotype" w:cs="Arial"/>
          <w:szCs w:val="22"/>
          <w:lang w:val="es-ES_tradnl" w:eastAsia="es-MX"/>
        </w:rPr>
      </w:pPr>
    </w:p>
    <w:p w:rsidR="00CD7944" w:rsidRDefault="00CD7944" w:rsidP="00CD7944">
      <w:pPr>
        <w:spacing w:line="360" w:lineRule="auto"/>
        <w:ind w:right="51"/>
        <w:jc w:val="both"/>
        <w:rPr>
          <w:rFonts w:ascii="Palatino Linotype" w:eastAsia="Calibri" w:hAnsi="Palatino Linotype" w:cs="Arial"/>
          <w:lang w:val="es-ES_tradnl" w:eastAsia="es-MX"/>
        </w:rPr>
      </w:pPr>
      <w:r w:rsidRPr="00E271FC">
        <w:rPr>
          <w:rFonts w:ascii="Palatino Linotype" w:eastAsia="Calibri" w:hAnsi="Palatino Linotype" w:cs="Arial"/>
          <w:szCs w:val="22"/>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271FC">
        <w:rPr>
          <w:rFonts w:ascii="Palatino Linotype" w:eastAsia="Calibri" w:hAnsi="Palatino Linotype" w:cs="Arial"/>
          <w:b/>
          <w:szCs w:val="22"/>
          <w:lang w:val="es-ES_tradnl" w:eastAsia="es-MX"/>
        </w:rPr>
        <w:t>LINEAMIENTOS GENERALES EN MATERIA DE CLASIFICACIÓN Y DESCLASIFICACIÓN DE LA INFORMACIÓN, ASÍ COMO PARA LA ELABORACIÓN DE VERSIONES PÚBLICAS,</w:t>
      </w:r>
      <w:r w:rsidRPr="00E271FC">
        <w:rPr>
          <w:rFonts w:ascii="Palatino Linotype" w:eastAsia="Calibri" w:hAnsi="Palatino Linotype" w:cs="Arial"/>
          <w:szCs w:val="22"/>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CD7944" w:rsidRDefault="00CD7944" w:rsidP="00CD7944">
      <w:pPr>
        <w:spacing w:line="360" w:lineRule="auto"/>
        <w:ind w:right="51"/>
        <w:jc w:val="both"/>
        <w:rPr>
          <w:rFonts w:ascii="Palatino Linotype" w:eastAsiaTheme="minorHAnsi" w:hAnsi="Palatino Linotype" w:cstheme="minorBidi"/>
          <w:lang w:val="es-MX" w:eastAsia="en-US"/>
        </w:rPr>
      </w:pPr>
    </w:p>
    <w:p w:rsidR="00CD7944" w:rsidRPr="009A71E1" w:rsidRDefault="00CD7944" w:rsidP="00CD7944">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MODIFICAN</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respuesta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emitida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a 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9A71E1">
        <w:rPr>
          <w:rFonts w:ascii="Palatino Linotype" w:eastAsiaTheme="minorHAnsi" w:hAnsi="Palatino Linotype" w:cstheme="minorBidi"/>
          <w:lang w:val="es-MX" w:eastAsia="en-US"/>
        </w:rPr>
        <w:t xml:space="preserve"> de información </w:t>
      </w:r>
      <w:r w:rsidR="00CE7762">
        <w:rPr>
          <w:rFonts w:ascii="Palatino Linotype" w:hAnsi="Palatino Linotype"/>
          <w:b/>
          <w:bCs/>
        </w:rPr>
        <w:t>01204/CUAUTIZC/IP/2025</w:t>
      </w:r>
      <w:r>
        <w:rPr>
          <w:rFonts w:ascii="Palatino Linotype" w:hAnsi="Palatino Linotype"/>
          <w:b/>
          <w:bCs/>
        </w:rPr>
        <w:t xml:space="preserve"> y </w:t>
      </w:r>
      <w:r w:rsidR="00CE7762">
        <w:rPr>
          <w:rFonts w:ascii="Palatino Linotype" w:hAnsi="Palatino Linotype"/>
          <w:b/>
          <w:bCs/>
        </w:rPr>
        <w:t>01226/CUAUTIZC/IP/2025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w:t>
      </w:r>
      <w:r>
        <w:rPr>
          <w:rFonts w:ascii="Palatino Linotype" w:eastAsiaTheme="minorHAnsi" w:hAnsi="Palatino Linotype" w:cstheme="minorBidi"/>
          <w:lang w:val="es-MX" w:eastAsia="en-US"/>
        </w:rPr>
        <w:t>n</w:t>
      </w:r>
      <w:r w:rsidRPr="009A71E1">
        <w:rPr>
          <w:rFonts w:ascii="Palatino Linotype" w:eastAsiaTheme="minorHAnsi" w:hAnsi="Palatino Linotype" w:cstheme="minorBidi"/>
          <w:lang w:val="es-MX" w:eastAsia="en-US"/>
        </w:rPr>
        <w:t xml:space="preserve"> sido materia del presente fallo.</w:t>
      </w:r>
      <w:r w:rsidR="00CC03C9">
        <w:rPr>
          <w:rFonts w:ascii="Palatino Linotype" w:eastAsiaTheme="minorHAnsi" w:hAnsi="Palatino Linotype" w:cstheme="minorBidi"/>
          <w:lang w:val="es-MX" w:eastAsia="en-US"/>
        </w:rPr>
        <w:t xml:space="preserve"> Y se </w:t>
      </w:r>
      <w:r w:rsidR="00CC03C9" w:rsidRPr="009E63DA">
        <w:rPr>
          <w:rFonts w:ascii="Palatino Linotype" w:hAnsi="Palatino Linotype"/>
        </w:rPr>
        <w:t xml:space="preserve">se </w:t>
      </w:r>
      <w:r w:rsidR="00CC03C9" w:rsidRPr="009E63DA">
        <w:rPr>
          <w:rFonts w:ascii="Palatino Linotype" w:hAnsi="Palatino Linotype"/>
          <w:b/>
        </w:rPr>
        <w:lastRenderedPageBreak/>
        <w:t xml:space="preserve">CONFIRMA </w:t>
      </w:r>
      <w:r w:rsidR="00CC03C9" w:rsidRPr="009E63DA">
        <w:rPr>
          <w:rFonts w:ascii="Palatino Linotype" w:hAnsi="Palatino Linotype"/>
        </w:rPr>
        <w:t xml:space="preserve">la respuesta a la solicitud de información número </w:t>
      </w:r>
      <w:r w:rsidR="00CC03C9" w:rsidRPr="00CC03C9">
        <w:rPr>
          <w:rFonts w:ascii="Palatino Linotype" w:hAnsi="Palatino Linotype"/>
          <w:b/>
        </w:rPr>
        <w:t>01204/CUAUTIZC/IP/2025</w:t>
      </w:r>
      <w:r w:rsidR="00CC03C9">
        <w:rPr>
          <w:rFonts w:ascii="Palatino Linotype" w:hAnsi="Palatino Linotype"/>
          <w:b/>
        </w:rPr>
        <w:t>.</w:t>
      </w:r>
    </w:p>
    <w:p w:rsidR="00CD7944" w:rsidRPr="009A71E1" w:rsidRDefault="00CD7944" w:rsidP="00CD7944">
      <w:pPr>
        <w:spacing w:line="360" w:lineRule="auto"/>
        <w:jc w:val="both"/>
        <w:rPr>
          <w:rFonts w:ascii="Palatino Linotype" w:eastAsiaTheme="minorHAnsi" w:hAnsi="Palatino Linotype" w:cstheme="minorBidi"/>
          <w:lang w:val="es-MX" w:eastAsia="en-US"/>
        </w:rPr>
      </w:pPr>
    </w:p>
    <w:p w:rsidR="00CD7944" w:rsidRDefault="00CD7944" w:rsidP="00CD7944">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CD7944" w:rsidRPr="009A71E1" w:rsidRDefault="00CD7944" w:rsidP="00CD7944">
      <w:pPr>
        <w:spacing w:line="360" w:lineRule="auto"/>
        <w:jc w:val="both"/>
        <w:rPr>
          <w:rFonts w:ascii="Palatino Linotype" w:hAnsi="Palatino Linotype"/>
          <w:lang w:val="es-MX"/>
        </w:rPr>
      </w:pPr>
    </w:p>
    <w:p w:rsidR="00CD7944" w:rsidRDefault="00CD7944" w:rsidP="00CD7944">
      <w:pPr>
        <w:spacing w:line="360" w:lineRule="auto"/>
        <w:jc w:val="center"/>
        <w:rPr>
          <w:rFonts w:ascii="Palatino Linotype" w:hAnsi="Palatino Linotype"/>
          <w:b/>
          <w:bCs/>
          <w:spacing w:val="60"/>
          <w:sz w:val="28"/>
          <w:lang w:val="es-ES_tradnl"/>
        </w:rPr>
      </w:pPr>
      <w:r w:rsidRPr="009A71E1">
        <w:rPr>
          <w:rFonts w:ascii="Palatino Linotype" w:hAnsi="Palatino Linotype"/>
          <w:b/>
          <w:bCs/>
          <w:spacing w:val="60"/>
          <w:sz w:val="28"/>
          <w:lang w:val="es-ES_tradnl"/>
        </w:rPr>
        <w:t>SE    RESUELVE</w:t>
      </w:r>
    </w:p>
    <w:p w:rsidR="00CD7944" w:rsidRPr="009A71E1" w:rsidRDefault="00CD7944" w:rsidP="00CD7944">
      <w:pPr>
        <w:spacing w:line="360" w:lineRule="auto"/>
        <w:jc w:val="center"/>
        <w:rPr>
          <w:rFonts w:ascii="Palatino Linotype" w:hAnsi="Palatino Linotype"/>
          <w:bCs/>
          <w:spacing w:val="60"/>
          <w:lang w:val="es-ES_tradnl"/>
        </w:rPr>
      </w:pPr>
    </w:p>
    <w:p w:rsidR="00CC03C9" w:rsidRDefault="00CD7944" w:rsidP="00CC03C9">
      <w:pPr>
        <w:spacing w:before="240"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00CC03C9" w:rsidRPr="009E63DA">
        <w:rPr>
          <w:rFonts w:ascii="Palatino Linotype" w:hAnsi="Palatino Linotype" w:cs="Arial"/>
          <w:lang w:val="es-ES_tradnl"/>
        </w:rPr>
        <w:t xml:space="preserve">Se </w:t>
      </w:r>
      <w:r w:rsidR="00CC03C9" w:rsidRPr="009E63DA">
        <w:rPr>
          <w:rFonts w:ascii="Palatino Linotype" w:hAnsi="Palatino Linotype" w:cs="Arial"/>
          <w:b/>
          <w:lang w:val="es-ES_tradnl"/>
        </w:rPr>
        <w:t>CONFIRMA</w:t>
      </w:r>
      <w:r w:rsidR="00CC03C9" w:rsidRPr="009E63DA">
        <w:rPr>
          <w:rFonts w:ascii="Palatino Linotype" w:hAnsi="Palatino Linotype" w:cs="Arial"/>
          <w:lang w:val="es-ES_tradnl"/>
        </w:rPr>
        <w:t xml:space="preserve"> </w:t>
      </w:r>
      <w:r w:rsidR="00CC03C9" w:rsidRPr="009E63DA">
        <w:rPr>
          <w:rFonts w:ascii="Palatino Linotype" w:eastAsia="Arial Unicode MS" w:hAnsi="Palatino Linotype" w:cs="Arial"/>
        </w:rPr>
        <w:t xml:space="preserve">la respuesta entregada por </w:t>
      </w:r>
      <w:r w:rsidR="00CC03C9" w:rsidRPr="009E63DA">
        <w:rPr>
          <w:rFonts w:ascii="Palatino Linotype" w:eastAsia="Arial Unicode MS" w:hAnsi="Palatino Linotype" w:cs="Arial"/>
          <w:b/>
        </w:rPr>
        <w:t xml:space="preserve">EL SUJETO OBLIGADO </w:t>
      </w:r>
      <w:r w:rsidR="00CC03C9" w:rsidRPr="009E63DA">
        <w:rPr>
          <w:rFonts w:ascii="Palatino Linotype" w:eastAsia="Arial Unicode MS" w:hAnsi="Palatino Linotype" w:cs="Arial"/>
        </w:rPr>
        <w:t xml:space="preserve">a la solicitud de información número </w:t>
      </w:r>
      <w:r w:rsidR="00CC03C9" w:rsidRPr="00CC03C9">
        <w:rPr>
          <w:rFonts w:ascii="Palatino Linotype" w:hAnsi="Palatino Linotype"/>
          <w:b/>
        </w:rPr>
        <w:t>01204/CUAUTIZC/IP/2025</w:t>
      </w:r>
      <w:r w:rsidR="00CC03C9" w:rsidRPr="009E63DA">
        <w:rPr>
          <w:rFonts w:ascii="Palatino Linotype" w:hAnsi="Palatino Linotype"/>
          <w:b/>
        </w:rPr>
        <w:t xml:space="preserve">, </w:t>
      </w:r>
      <w:r w:rsidR="00CC03C9" w:rsidRPr="009E63DA">
        <w:rPr>
          <w:rFonts w:ascii="Palatino Linotype" w:eastAsia="Arial Unicode MS" w:hAnsi="Palatino Linotype" w:cs="Arial"/>
        </w:rPr>
        <w:t xml:space="preserve">por resultar infundados los motivos de inconformidad que arguye </w:t>
      </w:r>
      <w:r w:rsidR="00CC03C9">
        <w:rPr>
          <w:rFonts w:ascii="Palatino Linotype" w:hAnsi="Palatino Linotype"/>
        </w:rPr>
        <w:t xml:space="preserve">la parte </w:t>
      </w:r>
      <w:r w:rsidR="00CC03C9" w:rsidRPr="009E63DA">
        <w:rPr>
          <w:rFonts w:ascii="Palatino Linotype" w:eastAsia="Arial Unicode MS" w:hAnsi="Palatino Linotype" w:cs="Arial"/>
          <w:b/>
        </w:rPr>
        <w:t>RECURRENTE</w:t>
      </w:r>
      <w:r w:rsidR="00CC03C9" w:rsidRPr="009E63DA">
        <w:rPr>
          <w:rFonts w:ascii="Palatino Linotype" w:eastAsia="Arial Unicode MS" w:hAnsi="Palatino Linotype" w:cs="Arial"/>
        </w:rPr>
        <w:t>, en términos del</w:t>
      </w:r>
      <w:r w:rsidR="00CC03C9" w:rsidRPr="009E63DA">
        <w:rPr>
          <w:rFonts w:ascii="Palatino Linotype" w:eastAsia="Arial Unicode MS" w:hAnsi="Palatino Linotype" w:cs="Arial"/>
          <w:b/>
        </w:rPr>
        <w:t xml:space="preserve"> </w:t>
      </w:r>
      <w:r w:rsidR="00CC03C9" w:rsidRPr="009E63DA">
        <w:rPr>
          <w:rFonts w:ascii="Palatino Linotype" w:hAnsi="Palatino Linotype" w:cs="Arial"/>
          <w:b/>
        </w:rPr>
        <w:t>Considerando CUARTO</w:t>
      </w:r>
      <w:r w:rsidR="00CC03C9">
        <w:rPr>
          <w:rFonts w:ascii="Palatino Linotype" w:hAnsi="Palatino Linotype" w:cs="Arial"/>
        </w:rPr>
        <w:t xml:space="preserve"> de la presente resolución.</w:t>
      </w:r>
    </w:p>
    <w:p w:rsidR="00CC03C9" w:rsidRDefault="00CC03C9" w:rsidP="00CD7944">
      <w:pPr>
        <w:spacing w:line="360" w:lineRule="auto"/>
        <w:jc w:val="both"/>
        <w:rPr>
          <w:rFonts w:ascii="Palatino Linotype" w:hAnsi="Palatino Linotype" w:cs="Arial"/>
        </w:rPr>
      </w:pPr>
    </w:p>
    <w:p w:rsidR="00CD7944" w:rsidRPr="00165D42" w:rsidRDefault="00CC03C9" w:rsidP="00CD7944">
      <w:pPr>
        <w:spacing w:line="360" w:lineRule="auto"/>
        <w:jc w:val="both"/>
        <w:rPr>
          <w:rFonts w:ascii="Palatino Linotype" w:hAnsi="Palatino Linotype" w:cs="Arial"/>
        </w:rPr>
      </w:pPr>
      <w:r w:rsidRPr="00165D42">
        <w:rPr>
          <w:rFonts w:ascii="Palatino Linotype" w:hAnsi="Palatino Linotype" w:cs="Arial"/>
          <w:b/>
          <w:sz w:val="28"/>
        </w:rPr>
        <w:t>SEGUNDO</w:t>
      </w:r>
      <w:r w:rsidRPr="00165D42">
        <w:rPr>
          <w:rFonts w:ascii="Palatino Linotype" w:hAnsi="Palatino Linotype" w:cs="Arial"/>
          <w:b/>
        </w:rPr>
        <w:t>.</w:t>
      </w:r>
      <w:r>
        <w:rPr>
          <w:rFonts w:ascii="Palatino Linotype" w:hAnsi="Palatino Linotype" w:cs="Arial"/>
          <w:b/>
        </w:rPr>
        <w:t xml:space="preserve"> </w:t>
      </w:r>
      <w:r w:rsidR="00CD7944" w:rsidRPr="00165D42">
        <w:rPr>
          <w:rFonts w:ascii="Palatino Linotype" w:hAnsi="Palatino Linotype" w:cs="Arial"/>
        </w:rPr>
        <w:t>Se</w:t>
      </w:r>
      <w:r w:rsidR="00CD7944" w:rsidRPr="00165D42">
        <w:rPr>
          <w:rFonts w:ascii="Palatino Linotype" w:hAnsi="Palatino Linotype" w:cs="Arial"/>
          <w:b/>
        </w:rPr>
        <w:t xml:space="preserve"> </w:t>
      </w:r>
      <w:r w:rsidR="00CD7944">
        <w:rPr>
          <w:rFonts w:ascii="Palatino Linotype" w:hAnsi="Palatino Linotype" w:cs="Arial"/>
          <w:b/>
        </w:rPr>
        <w:t>MODIFI</w:t>
      </w:r>
      <w:r w:rsidR="00CD7944" w:rsidRPr="00165D42">
        <w:rPr>
          <w:rFonts w:ascii="Palatino Linotype" w:hAnsi="Palatino Linotype" w:cs="Arial"/>
          <w:b/>
        </w:rPr>
        <w:t>CA</w:t>
      </w:r>
      <w:r w:rsidR="00CD7944">
        <w:rPr>
          <w:rFonts w:ascii="Palatino Linotype" w:hAnsi="Palatino Linotype" w:cs="Arial"/>
          <w:b/>
        </w:rPr>
        <w:t>N</w:t>
      </w:r>
      <w:r w:rsidR="00CD7944" w:rsidRPr="00165D42">
        <w:rPr>
          <w:rFonts w:ascii="Palatino Linotype" w:hAnsi="Palatino Linotype" w:cs="Arial"/>
          <w:b/>
        </w:rPr>
        <w:t xml:space="preserve"> </w:t>
      </w:r>
      <w:r w:rsidR="00CD7944" w:rsidRPr="00165D42">
        <w:rPr>
          <w:rFonts w:ascii="Palatino Linotype" w:hAnsi="Palatino Linotype" w:cs="Arial"/>
        </w:rPr>
        <w:t>la</w:t>
      </w:r>
      <w:r w:rsidR="00CD7944">
        <w:rPr>
          <w:rFonts w:ascii="Palatino Linotype" w:hAnsi="Palatino Linotype" w:cs="Arial"/>
        </w:rPr>
        <w:t>s</w:t>
      </w:r>
      <w:r w:rsidR="00CD7944" w:rsidRPr="00165D42">
        <w:rPr>
          <w:rFonts w:ascii="Palatino Linotype" w:hAnsi="Palatino Linotype" w:cs="Arial"/>
        </w:rPr>
        <w:t xml:space="preserve"> respuesta</w:t>
      </w:r>
      <w:r w:rsidR="00CD7944">
        <w:rPr>
          <w:rFonts w:ascii="Palatino Linotype" w:hAnsi="Palatino Linotype" w:cs="Arial"/>
        </w:rPr>
        <w:t>s</w:t>
      </w:r>
      <w:r w:rsidR="00CD7944" w:rsidRPr="00165D42">
        <w:rPr>
          <w:rFonts w:ascii="Palatino Linotype" w:hAnsi="Palatino Linotype" w:cs="Arial"/>
        </w:rPr>
        <w:t xml:space="preserve"> del </w:t>
      </w:r>
      <w:r w:rsidR="00CD7944" w:rsidRPr="00165D42">
        <w:rPr>
          <w:rFonts w:ascii="Palatino Linotype" w:hAnsi="Palatino Linotype" w:cs="Arial"/>
          <w:b/>
        </w:rPr>
        <w:t>Sujeto Obligado</w:t>
      </w:r>
      <w:r w:rsidR="00CD7944" w:rsidRPr="00165D42">
        <w:rPr>
          <w:rFonts w:ascii="Palatino Linotype" w:hAnsi="Palatino Linotype" w:cs="Arial"/>
        </w:rPr>
        <w:t xml:space="preserve"> a la</w:t>
      </w:r>
      <w:r w:rsidR="00CD7944">
        <w:rPr>
          <w:rFonts w:ascii="Palatino Linotype" w:hAnsi="Palatino Linotype" w:cs="Arial"/>
        </w:rPr>
        <w:t>s</w:t>
      </w:r>
      <w:r w:rsidR="00CD7944" w:rsidRPr="00165D42">
        <w:rPr>
          <w:rFonts w:ascii="Palatino Linotype" w:hAnsi="Palatino Linotype" w:cs="Arial"/>
        </w:rPr>
        <w:t xml:space="preserve"> solicitud</w:t>
      </w:r>
      <w:r w:rsidR="00CD7944">
        <w:rPr>
          <w:rFonts w:ascii="Palatino Linotype" w:hAnsi="Palatino Linotype" w:cs="Arial"/>
        </w:rPr>
        <w:t>es</w:t>
      </w:r>
      <w:r w:rsidR="00CD7944" w:rsidRPr="00165D42">
        <w:rPr>
          <w:rFonts w:ascii="Palatino Linotype" w:hAnsi="Palatino Linotype" w:cs="Arial"/>
        </w:rPr>
        <w:t xml:space="preserve"> de acceso a la información pública</w:t>
      </w:r>
      <w:r w:rsidR="00CD7944">
        <w:rPr>
          <w:rFonts w:ascii="Palatino Linotype" w:hAnsi="Palatino Linotype" w:cs="Arial"/>
          <w:b/>
        </w:rPr>
        <w:t xml:space="preserve"> </w:t>
      </w:r>
      <w:r w:rsidR="00B76162" w:rsidRPr="00B76162">
        <w:rPr>
          <w:rFonts w:ascii="Palatino Linotype" w:eastAsia="Palatino Linotype" w:hAnsi="Palatino Linotype" w:cs="Palatino Linotype"/>
          <w:b/>
          <w:color w:val="000000"/>
        </w:rPr>
        <w:t xml:space="preserve">01219/CUAUTIZC/IP/2025 </w:t>
      </w:r>
      <w:r w:rsidR="00CD7944">
        <w:rPr>
          <w:rFonts w:ascii="Palatino Linotype" w:hAnsi="Palatino Linotype"/>
          <w:b/>
          <w:bCs/>
        </w:rPr>
        <w:t xml:space="preserve">y </w:t>
      </w:r>
      <w:r w:rsidR="00CE7762">
        <w:rPr>
          <w:rFonts w:ascii="Palatino Linotype" w:hAnsi="Palatino Linotype"/>
          <w:b/>
          <w:bCs/>
        </w:rPr>
        <w:t>01226/CUAUTIZC/IP/2025</w:t>
      </w:r>
      <w:r w:rsidR="00CD7944" w:rsidRPr="00165D42">
        <w:rPr>
          <w:rFonts w:ascii="Palatino Linotype" w:hAnsi="Palatino Linotype" w:cs="Arial"/>
        </w:rPr>
        <w:t>,</w:t>
      </w:r>
      <w:r w:rsidR="00CD7944" w:rsidRPr="00165D42">
        <w:rPr>
          <w:rFonts w:ascii="Palatino Linotype" w:hAnsi="Palatino Linotype" w:cs="Tahoma"/>
          <w:b/>
        </w:rPr>
        <w:t xml:space="preserve"> </w:t>
      </w:r>
      <w:r w:rsidR="00CD7944" w:rsidRPr="00165D42">
        <w:rPr>
          <w:rFonts w:ascii="Palatino Linotype" w:hAnsi="Palatino Linotype" w:cs="Arial"/>
        </w:rPr>
        <w:t>por resultar</w:t>
      </w:r>
      <w:r w:rsidR="00CD7944">
        <w:rPr>
          <w:rFonts w:ascii="Palatino Linotype" w:hAnsi="Palatino Linotype" w:cs="Arial"/>
        </w:rPr>
        <w:t xml:space="preserve"> parcialmente fundados</w:t>
      </w:r>
      <w:r w:rsidR="00CD7944" w:rsidRPr="00165D42">
        <w:rPr>
          <w:rFonts w:ascii="Palatino Linotype" w:hAnsi="Palatino Linotype" w:cs="Arial"/>
          <w:b/>
        </w:rPr>
        <w:t xml:space="preserve"> </w:t>
      </w:r>
      <w:r w:rsidR="00CD7944" w:rsidRPr="00165D42">
        <w:rPr>
          <w:rFonts w:ascii="Palatino Linotype" w:hAnsi="Palatino Linotype" w:cs="Arial"/>
        </w:rPr>
        <w:t>los motivos de inconformidad vertidos por la</w:t>
      </w:r>
      <w:r w:rsidR="00CD7944">
        <w:rPr>
          <w:rFonts w:ascii="Palatino Linotype" w:hAnsi="Palatino Linotype" w:cs="Arial"/>
        </w:rPr>
        <w:t xml:space="preserve"> parte</w:t>
      </w:r>
      <w:r w:rsidR="00CD7944" w:rsidRPr="00165D42">
        <w:rPr>
          <w:rFonts w:ascii="Palatino Linotype" w:hAnsi="Palatino Linotype" w:cs="Arial"/>
        </w:rPr>
        <w:t xml:space="preserve"> </w:t>
      </w:r>
      <w:r w:rsidR="00CD7944" w:rsidRPr="00165D42">
        <w:rPr>
          <w:rFonts w:ascii="Palatino Linotype" w:hAnsi="Palatino Linotype" w:cs="Arial"/>
          <w:b/>
        </w:rPr>
        <w:t>Recurrente</w:t>
      </w:r>
      <w:r w:rsidR="00CD7944">
        <w:rPr>
          <w:rFonts w:ascii="Palatino Linotype" w:hAnsi="Palatino Linotype" w:cs="Arial"/>
        </w:rPr>
        <w:t>, en términos del considerando</w:t>
      </w:r>
      <w:r w:rsidR="00CD7944" w:rsidRPr="00165D42">
        <w:rPr>
          <w:rFonts w:ascii="Palatino Linotype" w:hAnsi="Palatino Linotype" w:cs="Arial"/>
          <w:b/>
        </w:rPr>
        <w:t xml:space="preserve"> CUARTO </w:t>
      </w:r>
      <w:r w:rsidR="00CD7944" w:rsidRPr="00165D42">
        <w:rPr>
          <w:rFonts w:ascii="Palatino Linotype" w:hAnsi="Palatino Linotype" w:cs="Arial"/>
        </w:rPr>
        <w:t>de la presente Resolución.</w:t>
      </w:r>
    </w:p>
    <w:p w:rsidR="00CD7944" w:rsidRPr="00165D42" w:rsidRDefault="00CD7944" w:rsidP="00CD7944">
      <w:pPr>
        <w:spacing w:line="360" w:lineRule="auto"/>
        <w:jc w:val="both"/>
        <w:rPr>
          <w:rFonts w:ascii="Palatino Linotype" w:hAnsi="Palatino Linotype" w:cs="Arial"/>
        </w:rPr>
      </w:pPr>
    </w:p>
    <w:p w:rsidR="00CD7944" w:rsidRDefault="00CC03C9" w:rsidP="00CD7944">
      <w:pPr>
        <w:spacing w:line="360" w:lineRule="auto"/>
        <w:jc w:val="both"/>
        <w:rPr>
          <w:rFonts w:ascii="Palatino Linotype" w:hAnsi="Palatino Linotype" w:cs="Tahoma"/>
        </w:rPr>
      </w:pPr>
      <w:r w:rsidRPr="00DC5E29">
        <w:rPr>
          <w:rFonts w:ascii="Palatino Linotype" w:hAnsi="Palatino Linotype" w:cs="Arial"/>
          <w:b/>
          <w:sz w:val="28"/>
        </w:rPr>
        <w:t>TERCERO</w:t>
      </w:r>
      <w:r w:rsidR="00CD7944" w:rsidRPr="00165D42">
        <w:rPr>
          <w:rFonts w:ascii="Palatino Linotype" w:hAnsi="Palatino Linotype" w:cs="Arial"/>
          <w:b/>
        </w:rPr>
        <w:t>.</w:t>
      </w:r>
      <w:r w:rsidR="00CD7944" w:rsidRPr="00165D42">
        <w:rPr>
          <w:rFonts w:ascii="Palatino Linotype" w:hAnsi="Palatino Linotype" w:cs="Tahoma"/>
        </w:rPr>
        <w:t xml:space="preserve"> Se </w:t>
      </w:r>
      <w:r w:rsidR="00CD7944" w:rsidRPr="00165D42">
        <w:rPr>
          <w:rFonts w:ascii="Palatino Linotype" w:hAnsi="Palatino Linotype" w:cs="Tahoma"/>
          <w:b/>
        </w:rPr>
        <w:t>ORDENA</w:t>
      </w:r>
      <w:r w:rsidR="00CD7944" w:rsidRPr="00165D42">
        <w:rPr>
          <w:rFonts w:ascii="Palatino Linotype" w:hAnsi="Palatino Linotype" w:cs="Tahoma"/>
        </w:rPr>
        <w:t xml:space="preserve"> al </w:t>
      </w:r>
      <w:r w:rsidR="00CD7944" w:rsidRPr="00165D42">
        <w:rPr>
          <w:rFonts w:ascii="Palatino Linotype" w:hAnsi="Palatino Linotype" w:cs="Tahoma"/>
          <w:b/>
        </w:rPr>
        <w:t>Sujeto Obligado,</w:t>
      </w:r>
      <w:r w:rsidR="00CD7944" w:rsidRPr="00165D42">
        <w:rPr>
          <w:rFonts w:ascii="Palatino Linotype" w:hAnsi="Palatino Linotype" w:cs="Tahoma"/>
        </w:rPr>
        <w:t xml:space="preserve"> </w:t>
      </w:r>
      <w:r w:rsidR="00CD7944">
        <w:rPr>
          <w:rFonts w:ascii="Palatino Linotype" w:hAnsi="Palatino Linotype" w:cs="Tahoma"/>
        </w:rPr>
        <w:t>haga entrega a la parte</w:t>
      </w:r>
      <w:r w:rsidR="00CD7944" w:rsidRPr="00165D42">
        <w:rPr>
          <w:rFonts w:ascii="Palatino Linotype" w:hAnsi="Palatino Linotype" w:cs="Tahoma"/>
        </w:rPr>
        <w:t xml:space="preserve"> </w:t>
      </w:r>
      <w:r w:rsidR="00CD7944" w:rsidRPr="00165D42">
        <w:rPr>
          <w:rFonts w:ascii="Palatino Linotype" w:hAnsi="Palatino Linotype" w:cs="Tahoma"/>
          <w:b/>
        </w:rPr>
        <w:t>Recurrente</w:t>
      </w:r>
      <w:r w:rsidR="00CD7944" w:rsidRPr="00165D42">
        <w:rPr>
          <w:rFonts w:ascii="Palatino Linotype" w:hAnsi="Palatino Linotype" w:cs="Tahoma"/>
        </w:rPr>
        <w:t>, a través del Sistema de Acceso a la Información Mexiquense (</w:t>
      </w:r>
      <w:r w:rsidR="00CD7944" w:rsidRPr="00165D42">
        <w:rPr>
          <w:rFonts w:ascii="Palatino Linotype" w:hAnsi="Palatino Linotype" w:cs="Tahoma"/>
          <w:b/>
        </w:rPr>
        <w:t>SAIMEX</w:t>
      </w:r>
      <w:r w:rsidR="00CD7944">
        <w:rPr>
          <w:rFonts w:ascii="Palatino Linotype" w:hAnsi="Palatino Linotype" w:cs="Tahoma"/>
        </w:rPr>
        <w:t>)</w:t>
      </w:r>
      <w:r w:rsidR="00CD7944" w:rsidRPr="00A1193C">
        <w:rPr>
          <w:rFonts w:ascii="Palatino Linotype" w:hAnsi="Palatino Linotype" w:cs="Tahoma"/>
        </w:rPr>
        <w:t>,</w:t>
      </w:r>
      <w:r w:rsidR="00CD7944">
        <w:rPr>
          <w:rFonts w:ascii="Palatino Linotype" w:hAnsi="Palatino Linotype" w:cs="Tahoma"/>
        </w:rPr>
        <w:t xml:space="preserve"> en versión pública de ser procedente, documentos que den cuenta de </w:t>
      </w:r>
      <w:r w:rsidR="00CD7944" w:rsidRPr="00165D42">
        <w:rPr>
          <w:rFonts w:ascii="Palatino Linotype" w:hAnsi="Palatino Linotype" w:cs="Tahoma"/>
        </w:rPr>
        <w:t>lo siguiente:</w:t>
      </w:r>
    </w:p>
    <w:p w:rsidR="00CD7944" w:rsidRPr="009A5E9E" w:rsidRDefault="00B76162" w:rsidP="00B76162">
      <w:pPr>
        <w:pStyle w:val="Prrafodelista"/>
        <w:numPr>
          <w:ilvl w:val="0"/>
          <w:numId w:val="15"/>
        </w:numPr>
        <w:spacing w:line="360" w:lineRule="auto"/>
        <w:ind w:left="284"/>
        <w:jc w:val="both"/>
        <w:rPr>
          <w:rFonts w:ascii="Palatino Linotype" w:hAnsi="Palatino Linotype" w:cs="Tahoma"/>
          <w:bCs/>
        </w:rPr>
      </w:pPr>
      <w:r w:rsidRPr="00B76162">
        <w:rPr>
          <w:rFonts w:ascii="Palatino Linotype" w:hAnsi="Palatino Linotype" w:cs="Tahoma"/>
          <w:bCs/>
        </w:rPr>
        <w:t xml:space="preserve">Pedidos y adjudicaciones </w:t>
      </w:r>
      <w:r w:rsidR="00CD7944" w:rsidRPr="009A5E9E">
        <w:rPr>
          <w:rFonts w:ascii="Palatino Linotype" w:hAnsi="Palatino Linotype" w:cs="Tahoma"/>
          <w:bCs/>
        </w:rPr>
        <w:t>de las Direcciones de Comunicación Social y Protección Civil, del 0</w:t>
      </w:r>
      <w:r>
        <w:rPr>
          <w:rFonts w:ascii="Palatino Linotype" w:hAnsi="Palatino Linotype" w:cs="Tahoma"/>
          <w:bCs/>
        </w:rPr>
        <w:t>1</w:t>
      </w:r>
      <w:r w:rsidR="00CD7944" w:rsidRPr="009A5E9E">
        <w:rPr>
          <w:rFonts w:ascii="Palatino Linotype" w:hAnsi="Palatino Linotype" w:cs="Tahoma"/>
          <w:bCs/>
        </w:rPr>
        <w:t xml:space="preserve"> de enero al </w:t>
      </w:r>
      <w:r w:rsidR="00CD7944">
        <w:rPr>
          <w:rFonts w:ascii="Palatino Linotype" w:hAnsi="Palatino Linotype" w:cs="Tahoma"/>
          <w:bCs/>
        </w:rPr>
        <w:t>23 de junio</w:t>
      </w:r>
      <w:r w:rsidR="00CD7944" w:rsidRPr="009A5E9E">
        <w:rPr>
          <w:rFonts w:ascii="Palatino Linotype" w:hAnsi="Palatino Linotype" w:cs="Tahoma"/>
          <w:bCs/>
        </w:rPr>
        <w:t xml:space="preserve"> de 2025.</w:t>
      </w:r>
    </w:p>
    <w:p w:rsidR="00CD7944" w:rsidRDefault="00CD7944" w:rsidP="00CD7944">
      <w:pPr>
        <w:pStyle w:val="Prrafodelista"/>
        <w:numPr>
          <w:ilvl w:val="0"/>
          <w:numId w:val="14"/>
        </w:numPr>
        <w:spacing w:line="360" w:lineRule="auto"/>
        <w:ind w:left="851"/>
        <w:jc w:val="both"/>
        <w:rPr>
          <w:rFonts w:ascii="Palatino Linotype" w:hAnsi="Palatino Linotype" w:cs="Tahoma"/>
          <w:bCs/>
        </w:rPr>
      </w:pPr>
      <w:r w:rsidRPr="0084450C">
        <w:rPr>
          <w:rFonts w:ascii="Palatino Linotype" w:hAnsi="Palatino Linotype" w:cs="Tahoma"/>
          <w:bCs/>
        </w:rPr>
        <w:lastRenderedPageBreak/>
        <w:t xml:space="preserve">Identificación y documento fiscal del proveedor o empresa adjudicada (RFC, CEDULA FISCAL, OPINION DE CUMPLIMIENTO SAT, C.V., ALTA EN PADRON MUNICIPAL), </w:t>
      </w:r>
    </w:p>
    <w:p w:rsidR="00CD7944" w:rsidRDefault="00CD7944" w:rsidP="00CD7944">
      <w:pPr>
        <w:pStyle w:val="Prrafodelista"/>
        <w:numPr>
          <w:ilvl w:val="0"/>
          <w:numId w:val="14"/>
        </w:numPr>
        <w:spacing w:line="360" w:lineRule="auto"/>
        <w:ind w:left="851"/>
        <w:jc w:val="both"/>
        <w:rPr>
          <w:rFonts w:ascii="Palatino Linotype" w:hAnsi="Palatino Linotype" w:cs="Tahoma"/>
          <w:bCs/>
        </w:rPr>
      </w:pPr>
      <w:r w:rsidRPr="0084450C">
        <w:rPr>
          <w:rFonts w:ascii="Palatino Linotype" w:hAnsi="Palatino Linotype" w:cs="Tahoma"/>
          <w:bCs/>
        </w:rPr>
        <w:t>Justificación normativa y técnica de la contratación</w:t>
      </w:r>
      <w:r>
        <w:rPr>
          <w:rFonts w:ascii="Palatino Linotype" w:hAnsi="Palatino Linotype" w:cs="Tahoma"/>
          <w:bCs/>
        </w:rPr>
        <w:t>.</w:t>
      </w:r>
    </w:p>
    <w:p w:rsidR="00CD7944" w:rsidRDefault="00CD7944" w:rsidP="00CD7944">
      <w:pPr>
        <w:pStyle w:val="Prrafodelista"/>
        <w:numPr>
          <w:ilvl w:val="0"/>
          <w:numId w:val="14"/>
        </w:numPr>
        <w:spacing w:line="360" w:lineRule="auto"/>
        <w:ind w:left="851"/>
        <w:jc w:val="both"/>
        <w:rPr>
          <w:rFonts w:ascii="Palatino Linotype" w:hAnsi="Palatino Linotype" w:cs="Tahoma"/>
          <w:bCs/>
        </w:rPr>
      </w:pPr>
      <w:r w:rsidRPr="0084450C">
        <w:rPr>
          <w:rFonts w:ascii="Palatino Linotype" w:hAnsi="Palatino Linotype" w:cs="Tahoma"/>
          <w:bCs/>
        </w:rPr>
        <w:t xml:space="preserve">Pólizas de egreso correspondientes (copia de cheques o comprobantes de trasferencia bancaria), </w:t>
      </w:r>
    </w:p>
    <w:p w:rsidR="00CD7944" w:rsidRDefault="00CD7944" w:rsidP="00CD7944">
      <w:pPr>
        <w:pStyle w:val="Prrafodelista"/>
        <w:numPr>
          <w:ilvl w:val="0"/>
          <w:numId w:val="14"/>
        </w:numPr>
        <w:spacing w:line="360" w:lineRule="auto"/>
        <w:ind w:left="851"/>
        <w:jc w:val="both"/>
        <w:rPr>
          <w:rFonts w:ascii="Palatino Linotype" w:hAnsi="Palatino Linotype" w:cs="Tahoma"/>
          <w:bCs/>
        </w:rPr>
      </w:pPr>
      <w:r w:rsidRPr="0084450C">
        <w:rPr>
          <w:rFonts w:ascii="Palatino Linotype" w:hAnsi="Palatino Linotype" w:cs="Tahoma"/>
          <w:bCs/>
        </w:rPr>
        <w:t xml:space="preserve">Numero de partida presupuestal, monto ejercido y fuente de financiamiento </w:t>
      </w:r>
    </w:p>
    <w:p w:rsidR="00CD7944" w:rsidRDefault="00CD7944" w:rsidP="00CD7944">
      <w:pPr>
        <w:pStyle w:val="Prrafodelista"/>
        <w:numPr>
          <w:ilvl w:val="0"/>
          <w:numId w:val="14"/>
        </w:numPr>
        <w:spacing w:line="360" w:lineRule="auto"/>
        <w:ind w:left="851"/>
        <w:jc w:val="both"/>
        <w:rPr>
          <w:rFonts w:ascii="Palatino Linotype" w:hAnsi="Palatino Linotype" w:cs="Tahoma"/>
          <w:bCs/>
        </w:rPr>
      </w:pPr>
      <w:r>
        <w:rPr>
          <w:rFonts w:ascii="Palatino Linotype" w:hAnsi="Palatino Linotype" w:cs="Tahoma"/>
          <w:bCs/>
        </w:rPr>
        <w:t>D</w:t>
      </w:r>
      <w:r w:rsidRPr="0084450C">
        <w:rPr>
          <w:rFonts w:ascii="Palatino Linotype" w:hAnsi="Palatino Linotype" w:cs="Tahoma"/>
          <w:bCs/>
        </w:rPr>
        <w:t>ocumentos y anexos completos de licitación, adjudicación directa o invitación restringida.</w:t>
      </w:r>
    </w:p>
    <w:p w:rsidR="00CD7944" w:rsidRDefault="00CD7944" w:rsidP="00CD7944">
      <w:pPr>
        <w:pStyle w:val="INFOEM"/>
      </w:pPr>
      <w:r w:rsidRPr="00C960D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D7944" w:rsidRDefault="00CD7944" w:rsidP="00CD7944">
      <w:pPr>
        <w:pStyle w:val="INFOEM"/>
      </w:pPr>
      <w:r>
        <w:t xml:space="preserve">En el supuesto de que no se haya generado, poseído o administrado la información que se ordena, el área competente deberá precisarlo de manera precisa y clara. </w:t>
      </w:r>
    </w:p>
    <w:p w:rsidR="00CD7944" w:rsidRPr="00DC5E29" w:rsidRDefault="00CD7944" w:rsidP="00CD7944">
      <w:pPr>
        <w:spacing w:line="360" w:lineRule="auto"/>
        <w:jc w:val="both"/>
        <w:rPr>
          <w:rFonts w:ascii="Palatino Linotype" w:hAnsi="Palatino Linotype" w:cs="Arial"/>
        </w:rPr>
      </w:pPr>
    </w:p>
    <w:p w:rsidR="00CD7944" w:rsidRPr="00DC5E29" w:rsidRDefault="00CC03C9" w:rsidP="00CD7944">
      <w:pPr>
        <w:spacing w:line="360" w:lineRule="auto"/>
        <w:jc w:val="both"/>
        <w:rPr>
          <w:rFonts w:ascii="Palatino Linotype" w:hAnsi="Palatino Linotype" w:cs="Tahoma"/>
          <w:bCs/>
        </w:rPr>
      </w:pPr>
      <w:r w:rsidRPr="00DC5E29">
        <w:rPr>
          <w:rFonts w:ascii="Palatino Linotype" w:hAnsi="Palatino Linotype" w:cs="Arial"/>
          <w:b/>
          <w:sz w:val="28"/>
          <w:szCs w:val="28"/>
        </w:rPr>
        <w:t>CUARTO</w:t>
      </w:r>
      <w:r w:rsidR="00CD7944" w:rsidRPr="00DC5E29">
        <w:rPr>
          <w:rFonts w:ascii="Palatino Linotype" w:hAnsi="Palatino Linotype" w:cs="Arial"/>
          <w:b/>
        </w:rPr>
        <w:t>.</w:t>
      </w:r>
      <w:r w:rsidR="00CD7944" w:rsidRPr="00DC5E29">
        <w:rPr>
          <w:rFonts w:ascii="Palatino Linotype" w:hAnsi="Palatino Linotype" w:cs="Arial"/>
        </w:rPr>
        <w:t xml:space="preserve"> </w:t>
      </w:r>
      <w:r w:rsidR="00CD7944" w:rsidRPr="00DC5E29">
        <w:rPr>
          <w:rFonts w:ascii="Palatino Linotype" w:hAnsi="Palatino Linotype" w:cs="Tahoma"/>
          <w:b/>
        </w:rPr>
        <w:t>NOTIFÍQUESE</w:t>
      </w:r>
      <w:r w:rsidR="00CD7944">
        <w:rPr>
          <w:rFonts w:ascii="Palatino Linotype" w:hAnsi="Palatino Linotype" w:cs="Tahoma"/>
          <w:b/>
        </w:rPr>
        <w:t xml:space="preserve"> </w:t>
      </w:r>
      <w:r w:rsidR="00CD7944" w:rsidRPr="00DC5E29">
        <w:rPr>
          <w:rFonts w:ascii="Palatino Linotype" w:hAnsi="Palatino Linotype" w:cs="Arial"/>
        </w:rPr>
        <w:t>a través del Sistema de Acceso a la Inf</w:t>
      </w:r>
      <w:r w:rsidR="00CD7944">
        <w:rPr>
          <w:rFonts w:ascii="Palatino Linotype" w:hAnsi="Palatino Linotype" w:cs="Arial"/>
        </w:rPr>
        <w:t xml:space="preserve">ormación Mexiquense </w:t>
      </w:r>
      <w:r w:rsidR="00CD7944" w:rsidRPr="002F26BB">
        <w:rPr>
          <w:rFonts w:ascii="Palatino Linotype" w:hAnsi="Palatino Linotype" w:cs="Arial"/>
          <w:b/>
        </w:rPr>
        <w:t>(SAIMEX)</w:t>
      </w:r>
      <w:r w:rsidR="00CD7944">
        <w:rPr>
          <w:rFonts w:ascii="Palatino Linotype" w:hAnsi="Palatino Linotype" w:cs="Arial"/>
        </w:rPr>
        <w:t xml:space="preserve">, </w:t>
      </w:r>
      <w:r w:rsidR="00CD7944" w:rsidRPr="00DC5E29">
        <w:rPr>
          <w:rFonts w:ascii="Palatino Linotype" w:hAnsi="Palatino Linotype" w:cs="Tahoma"/>
        </w:rPr>
        <w:t xml:space="preserve">la presente Resolución al Titular de la Unidad de Transparencia del </w:t>
      </w:r>
      <w:r w:rsidR="00CD7944" w:rsidRPr="00DC5E29">
        <w:rPr>
          <w:rFonts w:ascii="Palatino Linotype" w:hAnsi="Palatino Linotype" w:cs="Tahoma"/>
          <w:b/>
        </w:rPr>
        <w:t>Sujeto Obligado</w:t>
      </w:r>
      <w:r w:rsidR="00CD7944" w:rsidRPr="00DC5E29">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CD7944" w:rsidRPr="00DC5E29">
        <w:rPr>
          <w:rFonts w:ascii="Palatino Linotype" w:hAnsi="Palatino Linotype" w:cs="Tahoma"/>
        </w:rPr>
        <w:lastRenderedPageBreak/>
        <w:t>siguientes sobre el cumplimiento dado a</w:t>
      </w:r>
      <w:r w:rsidR="00CD7944">
        <w:rPr>
          <w:rFonts w:ascii="Palatino Linotype" w:hAnsi="Palatino Linotype" w:cs="Tahoma"/>
        </w:rPr>
        <w:t xml:space="preserve"> la presente y, </w:t>
      </w:r>
      <w:r w:rsidR="00CD7944"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D7944" w:rsidRPr="00DC5E29" w:rsidRDefault="00CD7944" w:rsidP="00CD7944">
      <w:pPr>
        <w:spacing w:line="360" w:lineRule="auto"/>
        <w:ind w:right="-595"/>
        <w:jc w:val="both"/>
        <w:rPr>
          <w:rFonts w:ascii="Palatino Linotype" w:hAnsi="Palatino Linotype" w:cs="Tahoma"/>
          <w:bCs/>
        </w:rPr>
      </w:pPr>
    </w:p>
    <w:p w:rsidR="00CD7944" w:rsidRDefault="00CC03C9" w:rsidP="00CD7944">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00CD7944" w:rsidRPr="00DC5E29">
        <w:rPr>
          <w:rFonts w:ascii="Palatino Linotype" w:hAnsi="Palatino Linotype" w:cs="Arial"/>
          <w:b/>
          <w:sz w:val="28"/>
          <w:szCs w:val="28"/>
        </w:rPr>
        <w:t>.</w:t>
      </w:r>
      <w:r w:rsidR="00CD7944" w:rsidRPr="00DC5E29">
        <w:rPr>
          <w:rFonts w:ascii="Palatino Linotype" w:hAnsi="Palatino Linotype" w:cs="Arial"/>
          <w:b/>
        </w:rPr>
        <w:t xml:space="preserve"> </w:t>
      </w:r>
      <w:r w:rsidR="00CD7944"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00CD7944" w:rsidRPr="00DC5E29">
        <w:rPr>
          <w:rFonts w:ascii="Palatino Linotype" w:hAnsi="Palatino Linotype" w:cs="Arial"/>
          <w:b/>
        </w:rPr>
        <w:t>Sujeto Obligado</w:t>
      </w:r>
      <w:r w:rsidR="00CD7944" w:rsidRPr="00DC5E29">
        <w:rPr>
          <w:rFonts w:ascii="Palatino Linotype" w:hAnsi="Palatino Linotype" w:cs="Arial"/>
        </w:rPr>
        <w:t xml:space="preserve"> de manera fundada y motivada, podrá solicitar una ampliación de plazo para el cumplimiento de la presente resolución.</w:t>
      </w:r>
    </w:p>
    <w:p w:rsidR="00CD7944" w:rsidRPr="00DC5E29" w:rsidRDefault="00CD7944" w:rsidP="00CD7944">
      <w:pPr>
        <w:autoSpaceDE w:val="0"/>
        <w:autoSpaceDN w:val="0"/>
        <w:adjustRightInd w:val="0"/>
        <w:spacing w:line="360" w:lineRule="auto"/>
        <w:jc w:val="both"/>
        <w:rPr>
          <w:rFonts w:ascii="Palatino Linotype" w:hAnsi="Palatino Linotype" w:cs="Arial"/>
        </w:rPr>
      </w:pPr>
    </w:p>
    <w:p w:rsidR="00CD7944" w:rsidRDefault="00A5469B" w:rsidP="00CD7944">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15017</wp:posOffset>
                </wp:positionH>
                <wp:positionV relativeFrom="paragraph">
                  <wp:posOffset>1541853</wp:posOffset>
                </wp:positionV>
                <wp:extent cx="5645889" cy="2456121"/>
                <wp:effectExtent l="0" t="0" r="31115" b="20955"/>
                <wp:wrapNone/>
                <wp:docPr id="1" name="Conector recto 1"/>
                <wp:cNvGraphicFramePr/>
                <a:graphic xmlns:a="http://schemas.openxmlformats.org/drawingml/2006/main">
                  <a:graphicData uri="http://schemas.microsoft.com/office/word/2010/wordprocessingShape">
                    <wps:wsp>
                      <wps:cNvCnPr/>
                      <wps:spPr>
                        <a:xfrm>
                          <a:off x="0" y="0"/>
                          <a:ext cx="5645889" cy="24561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05B9DA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1.4pt" to="445.7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" strokecolor="#5b9bd5 [3204]" strokeweight=".5pt">
                <v:stroke joinstyle="miter"/>
              </v:line>
            </w:pict>
          </mc:Fallback>
        </mc:AlternateContent>
      </w:r>
      <w:r w:rsidR="00CC03C9">
        <w:rPr>
          <w:rFonts w:ascii="Palatino Linotype" w:hAnsi="Palatino Linotype"/>
          <w:b/>
          <w:sz w:val="28"/>
          <w:szCs w:val="28"/>
        </w:rPr>
        <w:t>SEX</w:t>
      </w:r>
      <w:r w:rsidR="00CD7944" w:rsidRPr="00DC5E29">
        <w:rPr>
          <w:rFonts w:ascii="Palatino Linotype" w:hAnsi="Palatino Linotype"/>
          <w:b/>
          <w:sz w:val="28"/>
          <w:szCs w:val="28"/>
        </w:rPr>
        <w:t>TO</w:t>
      </w:r>
      <w:r w:rsidR="00CD7944" w:rsidRPr="00DC5E29">
        <w:rPr>
          <w:rFonts w:ascii="Palatino Linotype" w:hAnsi="Palatino Linotype"/>
          <w:b/>
        </w:rPr>
        <w:t xml:space="preserve">. </w:t>
      </w:r>
      <w:r w:rsidR="00CD7944" w:rsidRPr="00DC5E29">
        <w:rPr>
          <w:rFonts w:ascii="Palatino Linotype" w:hAnsi="Palatino Linotype" w:cs="Arial"/>
          <w:b/>
        </w:rPr>
        <w:t>NOTIFÍQUESE</w:t>
      </w:r>
      <w:r w:rsidR="00CD7944" w:rsidRPr="00DC5E29">
        <w:rPr>
          <w:rFonts w:ascii="Palatino Linotype" w:hAnsi="Palatino Linotype" w:cs="Arial"/>
        </w:rPr>
        <w:t xml:space="preserve"> a través del Sistema de Acceso a la Inf</w:t>
      </w:r>
      <w:r w:rsidR="00CD7944">
        <w:rPr>
          <w:rFonts w:ascii="Palatino Linotype" w:hAnsi="Palatino Linotype" w:cs="Arial"/>
        </w:rPr>
        <w:t xml:space="preserve">ormación Mexiquense </w:t>
      </w:r>
      <w:r w:rsidR="00CD7944" w:rsidRPr="00E27DC5">
        <w:rPr>
          <w:rFonts w:ascii="Palatino Linotype" w:hAnsi="Palatino Linotype" w:cs="Arial"/>
          <w:b/>
        </w:rPr>
        <w:t>(SAIMEX)</w:t>
      </w:r>
      <w:r w:rsidR="00CD7944">
        <w:rPr>
          <w:rFonts w:ascii="Palatino Linotype" w:hAnsi="Palatino Linotype" w:cs="Arial"/>
        </w:rPr>
        <w:t>, al</w:t>
      </w:r>
      <w:r w:rsidR="00CD7944" w:rsidRPr="00DC5E29">
        <w:rPr>
          <w:rFonts w:ascii="Palatino Linotype" w:hAnsi="Palatino Linotype" w:cs="Arial"/>
        </w:rPr>
        <w:t xml:space="preserve"> </w:t>
      </w:r>
      <w:r w:rsidR="00CD7944" w:rsidRPr="00DC5E29">
        <w:rPr>
          <w:rFonts w:ascii="Palatino Linotype" w:hAnsi="Palatino Linotype" w:cs="Arial"/>
          <w:b/>
        </w:rPr>
        <w:t>Recurrente</w:t>
      </w:r>
      <w:r w:rsidR="00CD7944"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C03C9" w:rsidRDefault="00CC03C9"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EC7E1F" w:rsidRDefault="00EC7E1F" w:rsidP="00CD7944">
      <w:pPr>
        <w:spacing w:line="360" w:lineRule="auto"/>
        <w:jc w:val="both"/>
        <w:rPr>
          <w:rFonts w:ascii="Palatino Linotype" w:hAnsi="Palatino Linotype" w:cs="Arial"/>
        </w:rPr>
      </w:pPr>
    </w:p>
    <w:p w:rsidR="00CD7944" w:rsidRPr="007C3942" w:rsidRDefault="00CD7944" w:rsidP="00CD7944">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Y GUADALUPE RAMÍREZ PEÑA</w:t>
      </w:r>
      <w:r w:rsidRPr="007C3942">
        <w:rPr>
          <w:rFonts w:ascii="Palatino Linotype" w:hAnsi="Palatino Linotype" w:cs="Arial"/>
        </w:rPr>
        <w:t xml:space="preserve">, EN LA </w:t>
      </w:r>
      <w:r w:rsidR="00CC03C9">
        <w:rPr>
          <w:rFonts w:ascii="Palatino Linotype" w:hAnsi="Palatino Linotype" w:cs="Arial"/>
        </w:rPr>
        <w:t>CUADRAGÉSIMA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CC03C9">
        <w:rPr>
          <w:rFonts w:ascii="Palatino Linotype" w:hAnsi="Palatino Linotype" w:cs="Arial"/>
        </w:rPr>
        <w:t>DOCE</w:t>
      </w:r>
      <w:r>
        <w:rPr>
          <w:rFonts w:ascii="Palatino Linotype" w:hAnsi="Palatino Linotype" w:cs="Arial"/>
        </w:rPr>
        <w:t xml:space="preserve"> DE NOVIEMBRE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EC7E1F">
        <w:rPr>
          <w:rFonts w:ascii="Palatino Linotype" w:hAnsi="Palatino Linotype" w:cs="Arial"/>
        </w:rPr>
        <w:t>-----------------------------------------------------------------------------------------------------------------------------------------------------------------------------------------------------------------------------------------------------------------------------------------------------------------------------------------------------------------</w:t>
      </w:r>
      <w:r w:rsidR="00A5469B">
        <w:rPr>
          <w:rFonts w:ascii="Palatino Linotype" w:hAnsi="Palatino Linotype" w:cs="Arial"/>
        </w:rPr>
        <w:t>------------------------------------------------------------------------------------------------------------------------------------------------------------------------------------------------------------------------------------------------------------------------------------------------------------------------------------------------------------------------------------------------------------------------------------------------------------------------------------</w:t>
      </w:r>
      <w:r w:rsidR="00EC7E1F">
        <w:rPr>
          <w:rFonts w:ascii="Palatino Linotype" w:hAnsi="Palatino Linotype" w:cs="Arial"/>
        </w:rPr>
        <w:t>----------</w:t>
      </w:r>
    </w:p>
    <w:p w:rsidR="00CD7944" w:rsidRDefault="00CD7944" w:rsidP="00CD7944">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Pr>
          <w:rFonts w:ascii="Palatino Linotype" w:hAnsi="Palatino Linotype" w:cs="Arial"/>
          <w:sz w:val="16"/>
        </w:rPr>
        <w:t>JMV/CCR/LMST</w:t>
      </w:r>
    </w:p>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CD7944" w:rsidRDefault="00CD7944" w:rsidP="00CD7944"/>
    <w:p w:rsidR="009D4747" w:rsidRDefault="009D4747"/>
    <w:sectPr w:rsidR="009D4747" w:rsidSect="00CE7762">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23" w:rsidRDefault="00C80E23" w:rsidP="00CD7944">
      <w:r>
        <w:separator/>
      </w:r>
    </w:p>
  </w:endnote>
  <w:endnote w:type="continuationSeparator" w:id="0">
    <w:p w:rsidR="00C80E23" w:rsidRDefault="00C80E23" w:rsidP="00CD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7D" w:rsidRPr="00A2780F" w:rsidRDefault="00983F7D" w:rsidP="00CE776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02426">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02426">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7D" w:rsidRPr="00070856" w:rsidRDefault="00983F7D" w:rsidP="00CE776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0242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02426">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23" w:rsidRDefault="00C80E23" w:rsidP="00CD7944">
      <w:r>
        <w:separator/>
      </w:r>
    </w:p>
  </w:footnote>
  <w:footnote w:type="continuationSeparator" w:id="0">
    <w:p w:rsidR="00C80E23" w:rsidRDefault="00C80E23" w:rsidP="00CD7944">
      <w:r>
        <w:continuationSeparator/>
      </w:r>
    </w:p>
  </w:footnote>
  <w:footnote w:id="1">
    <w:p w:rsidR="00983F7D" w:rsidRPr="005552A8" w:rsidRDefault="00983F7D" w:rsidP="00CD794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83F7D" w:rsidRPr="005552A8" w:rsidRDefault="00983F7D" w:rsidP="00CD794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83F7D" w:rsidRPr="008F2CCC" w:rsidTr="00CE7762">
      <w:tc>
        <w:tcPr>
          <w:tcW w:w="3620" w:type="dxa"/>
          <w:shd w:val="clear" w:color="auto" w:fill="auto"/>
        </w:tcPr>
        <w:p w:rsidR="00983F7D" w:rsidRPr="007E5FC4" w:rsidRDefault="00983F7D" w:rsidP="00CE776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83F7D" w:rsidRPr="00664658" w:rsidRDefault="00983F7D" w:rsidP="0097413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09280/INFOEM/IP/RR/2025 y acumulados</w:t>
          </w:r>
        </w:p>
      </w:tc>
    </w:tr>
    <w:tr w:rsidR="00983F7D" w:rsidRPr="008F2CCC" w:rsidTr="00CE7762">
      <w:tc>
        <w:tcPr>
          <w:tcW w:w="3620" w:type="dxa"/>
          <w:shd w:val="clear" w:color="auto" w:fill="auto"/>
        </w:tcPr>
        <w:p w:rsidR="00983F7D" w:rsidRPr="007E5FC4" w:rsidRDefault="00983F7D" w:rsidP="00CE776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83F7D" w:rsidRPr="00664658" w:rsidRDefault="00983F7D" w:rsidP="00CE7762">
          <w:pPr>
            <w:spacing w:line="276" w:lineRule="auto"/>
            <w:jc w:val="right"/>
            <w:rPr>
              <w:rFonts w:ascii="Palatino Linotype" w:hAnsi="Palatino Linotype"/>
              <w:b/>
              <w:sz w:val="22"/>
              <w:szCs w:val="22"/>
              <w:lang w:val="es-ES_tradnl"/>
            </w:rPr>
          </w:pPr>
          <w:r w:rsidRPr="004C1CD3">
            <w:rPr>
              <w:rFonts w:ascii="Palatino Linotype" w:hAnsi="Palatino Linotype"/>
              <w:b/>
              <w:sz w:val="22"/>
              <w:szCs w:val="22"/>
            </w:rPr>
            <w:t>Ayuntamiento de Cuautitlán Izcalli</w:t>
          </w:r>
        </w:p>
      </w:tc>
    </w:tr>
    <w:tr w:rsidR="00983F7D" w:rsidRPr="008F2CCC" w:rsidTr="00CE7762">
      <w:trPr>
        <w:trHeight w:val="228"/>
      </w:trPr>
      <w:tc>
        <w:tcPr>
          <w:tcW w:w="3620" w:type="dxa"/>
          <w:shd w:val="clear" w:color="auto" w:fill="auto"/>
        </w:tcPr>
        <w:p w:rsidR="00983F7D" w:rsidRPr="007E5FC4" w:rsidRDefault="00983F7D" w:rsidP="00CE776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83F7D" w:rsidRPr="00664658" w:rsidRDefault="00983F7D" w:rsidP="00CE776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83F7D" w:rsidRDefault="00983F7D" w:rsidP="00CE7762">
    <w:pPr>
      <w:pStyle w:val="Encabezado"/>
      <w:tabs>
        <w:tab w:val="clear" w:pos="4252"/>
        <w:tab w:val="clear" w:pos="8504"/>
        <w:tab w:val="left" w:pos="2326"/>
      </w:tabs>
      <w:rPr>
        <w:rFonts w:ascii="Palatino Linotype" w:hAnsi="Palatino Linotype"/>
        <w:sz w:val="20"/>
      </w:rPr>
    </w:pPr>
  </w:p>
  <w:p w:rsidR="00983F7D" w:rsidRPr="001779E0" w:rsidRDefault="00983F7D" w:rsidP="00CE776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4456C3" wp14:editId="32C134E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83F7D" w:rsidRPr="008F2CCC" w:rsidTr="00CE7762">
      <w:tc>
        <w:tcPr>
          <w:tcW w:w="2977" w:type="dxa"/>
          <w:shd w:val="clear" w:color="auto" w:fill="auto"/>
        </w:tcPr>
        <w:p w:rsidR="00983F7D" w:rsidRPr="007E5FC4" w:rsidRDefault="00983F7D" w:rsidP="00CE776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83F7D" w:rsidRPr="008F2CCC" w:rsidRDefault="00983F7D" w:rsidP="00CD794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09280/INFOEM/IP/RR/2025 y acumulados</w:t>
          </w:r>
        </w:p>
      </w:tc>
    </w:tr>
    <w:tr w:rsidR="00983F7D" w:rsidRPr="008F2CCC" w:rsidTr="00CE7762">
      <w:tc>
        <w:tcPr>
          <w:tcW w:w="2977" w:type="dxa"/>
          <w:shd w:val="clear" w:color="auto" w:fill="auto"/>
          <w:vAlign w:val="center"/>
        </w:tcPr>
        <w:p w:rsidR="00983F7D" w:rsidRPr="007E5FC4" w:rsidRDefault="00983F7D" w:rsidP="00CE776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83F7D" w:rsidRPr="008F2CCC" w:rsidRDefault="00702426" w:rsidP="00CE7762">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983F7D" w:rsidRPr="008F2CCC" w:rsidTr="00CE7762">
      <w:trPr>
        <w:trHeight w:val="228"/>
      </w:trPr>
      <w:tc>
        <w:tcPr>
          <w:tcW w:w="2977" w:type="dxa"/>
          <w:shd w:val="clear" w:color="auto" w:fill="auto"/>
        </w:tcPr>
        <w:p w:rsidR="00983F7D" w:rsidRPr="007E5FC4" w:rsidRDefault="00983F7D" w:rsidP="00CE776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83F7D" w:rsidRPr="00DC41C8" w:rsidRDefault="00983F7D" w:rsidP="00CE7762">
          <w:pPr>
            <w:spacing w:line="360" w:lineRule="auto"/>
            <w:jc w:val="right"/>
            <w:rPr>
              <w:rFonts w:ascii="Palatino Linotype" w:hAnsi="Palatino Linotype"/>
              <w:b/>
              <w:sz w:val="22"/>
              <w:szCs w:val="22"/>
            </w:rPr>
          </w:pPr>
          <w:r w:rsidRPr="004C1CD3">
            <w:rPr>
              <w:rFonts w:ascii="Palatino Linotype" w:hAnsi="Palatino Linotype"/>
              <w:b/>
              <w:sz w:val="22"/>
              <w:szCs w:val="22"/>
            </w:rPr>
            <w:t>Ayuntamiento de Cuautitlán Izcalli</w:t>
          </w:r>
        </w:p>
      </w:tc>
    </w:tr>
    <w:tr w:rsidR="00983F7D" w:rsidRPr="008F2CCC" w:rsidTr="00CE7762">
      <w:tc>
        <w:tcPr>
          <w:tcW w:w="2977" w:type="dxa"/>
          <w:shd w:val="clear" w:color="auto" w:fill="auto"/>
        </w:tcPr>
        <w:p w:rsidR="00983F7D" w:rsidRPr="007E5FC4" w:rsidRDefault="00983F7D" w:rsidP="00CE776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83F7D" w:rsidRPr="008F2CCC" w:rsidRDefault="00983F7D" w:rsidP="00CE776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83F7D" w:rsidRPr="009F1AB6" w:rsidRDefault="00983F7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1684DD" wp14:editId="2FF3E60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A12"/>
    <w:multiLevelType w:val="hybridMultilevel"/>
    <w:tmpl w:val="7E8E6F80"/>
    <w:lvl w:ilvl="0" w:tplc="8572E7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AB11B9"/>
    <w:multiLevelType w:val="hybridMultilevel"/>
    <w:tmpl w:val="21200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42822"/>
    <w:multiLevelType w:val="hybridMultilevel"/>
    <w:tmpl w:val="C4E0372C"/>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7C0429"/>
    <w:multiLevelType w:val="hybridMultilevel"/>
    <w:tmpl w:val="C2ACB6BE"/>
    <w:lvl w:ilvl="0" w:tplc="3C18E0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8DE2B0D"/>
    <w:multiLevelType w:val="hybridMultilevel"/>
    <w:tmpl w:val="9E629F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3D1E78"/>
    <w:multiLevelType w:val="hybridMultilevel"/>
    <w:tmpl w:val="45F05CBA"/>
    <w:lvl w:ilvl="0" w:tplc="52842A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4F675973"/>
    <w:multiLevelType w:val="hybridMultilevel"/>
    <w:tmpl w:val="7BA60D3C"/>
    <w:lvl w:ilvl="0" w:tplc="D6389CD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FA079A7"/>
    <w:multiLevelType w:val="hybridMultilevel"/>
    <w:tmpl w:val="67A6CE36"/>
    <w:lvl w:ilvl="0" w:tplc="0C8E25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04B0389"/>
    <w:multiLevelType w:val="hybridMultilevel"/>
    <w:tmpl w:val="DBFCEFCA"/>
    <w:lvl w:ilvl="0" w:tplc="A2C8716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B6613FC"/>
    <w:multiLevelType w:val="hybridMultilevel"/>
    <w:tmpl w:val="A7E6A3CA"/>
    <w:lvl w:ilvl="0" w:tplc="73E0EF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3D66033"/>
    <w:multiLevelType w:val="hybridMultilevel"/>
    <w:tmpl w:val="194AA592"/>
    <w:lvl w:ilvl="0" w:tplc="5548027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9412BA6"/>
    <w:multiLevelType w:val="hybridMultilevel"/>
    <w:tmpl w:val="2062922E"/>
    <w:lvl w:ilvl="0" w:tplc="ED22D71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CA54749"/>
    <w:multiLevelType w:val="hybridMultilevel"/>
    <w:tmpl w:val="E6AC0DC4"/>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70E84E37"/>
    <w:multiLevelType w:val="hybridMultilevel"/>
    <w:tmpl w:val="0CEE60C6"/>
    <w:lvl w:ilvl="0" w:tplc="136C745A">
      <w:start w:val="1"/>
      <w:numFmt w:val="upperRoman"/>
      <w:lvlText w:val="%1."/>
      <w:lvlJc w:val="left"/>
      <w:pPr>
        <w:ind w:left="1276" w:hanging="720"/>
      </w:pPr>
      <w:rPr>
        <w:rFonts w:hint="default"/>
      </w:rPr>
    </w:lvl>
    <w:lvl w:ilvl="1" w:tplc="080A0019" w:tentative="1">
      <w:start w:val="1"/>
      <w:numFmt w:val="lowerLetter"/>
      <w:lvlText w:val="%2."/>
      <w:lvlJc w:val="left"/>
      <w:pPr>
        <w:ind w:left="1636" w:hanging="360"/>
      </w:pPr>
    </w:lvl>
    <w:lvl w:ilvl="2" w:tplc="080A001B" w:tentative="1">
      <w:start w:val="1"/>
      <w:numFmt w:val="lowerRoman"/>
      <w:lvlText w:val="%3."/>
      <w:lvlJc w:val="right"/>
      <w:pPr>
        <w:ind w:left="2356" w:hanging="180"/>
      </w:pPr>
    </w:lvl>
    <w:lvl w:ilvl="3" w:tplc="080A000F" w:tentative="1">
      <w:start w:val="1"/>
      <w:numFmt w:val="decimal"/>
      <w:lvlText w:val="%4."/>
      <w:lvlJc w:val="left"/>
      <w:pPr>
        <w:ind w:left="3076" w:hanging="360"/>
      </w:pPr>
    </w:lvl>
    <w:lvl w:ilvl="4" w:tplc="080A0019" w:tentative="1">
      <w:start w:val="1"/>
      <w:numFmt w:val="lowerLetter"/>
      <w:lvlText w:val="%5."/>
      <w:lvlJc w:val="left"/>
      <w:pPr>
        <w:ind w:left="3796" w:hanging="360"/>
      </w:pPr>
    </w:lvl>
    <w:lvl w:ilvl="5" w:tplc="080A001B" w:tentative="1">
      <w:start w:val="1"/>
      <w:numFmt w:val="lowerRoman"/>
      <w:lvlText w:val="%6."/>
      <w:lvlJc w:val="right"/>
      <w:pPr>
        <w:ind w:left="4516" w:hanging="180"/>
      </w:pPr>
    </w:lvl>
    <w:lvl w:ilvl="6" w:tplc="080A000F" w:tentative="1">
      <w:start w:val="1"/>
      <w:numFmt w:val="decimal"/>
      <w:lvlText w:val="%7."/>
      <w:lvlJc w:val="left"/>
      <w:pPr>
        <w:ind w:left="5236" w:hanging="360"/>
      </w:pPr>
    </w:lvl>
    <w:lvl w:ilvl="7" w:tplc="080A0019" w:tentative="1">
      <w:start w:val="1"/>
      <w:numFmt w:val="lowerLetter"/>
      <w:lvlText w:val="%8."/>
      <w:lvlJc w:val="left"/>
      <w:pPr>
        <w:ind w:left="5956" w:hanging="360"/>
      </w:pPr>
    </w:lvl>
    <w:lvl w:ilvl="8" w:tplc="080A001B" w:tentative="1">
      <w:start w:val="1"/>
      <w:numFmt w:val="lowerRoman"/>
      <w:lvlText w:val="%9."/>
      <w:lvlJc w:val="right"/>
      <w:pPr>
        <w:ind w:left="6676" w:hanging="180"/>
      </w:pPr>
    </w:lvl>
  </w:abstractNum>
  <w:num w:numId="1">
    <w:abstractNumId w:val="5"/>
  </w:num>
  <w:num w:numId="2">
    <w:abstractNumId w:val="1"/>
  </w:num>
  <w:num w:numId="3">
    <w:abstractNumId w:val="3"/>
  </w:num>
  <w:num w:numId="4">
    <w:abstractNumId w:val="4"/>
  </w:num>
  <w:num w:numId="5">
    <w:abstractNumId w:val="12"/>
  </w:num>
  <w:num w:numId="6">
    <w:abstractNumId w:val="8"/>
  </w:num>
  <w:num w:numId="7">
    <w:abstractNumId w:val="10"/>
  </w:num>
  <w:num w:numId="8">
    <w:abstractNumId w:val="13"/>
  </w:num>
  <w:num w:numId="9">
    <w:abstractNumId w:val="9"/>
  </w:num>
  <w:num w:numId="10">
    <w:abstractNumId w:val="0"/>
  </w:num>
  <w:num w:numId="11">
    <w:abstractNumId w:val="11"/>
  </w:num>
  <w:num w:numId="12">
    <w:abstractNumId w:val="7"/>
  </w:num>
  <w:num w:numId="13">
    <w:abstractNumId w:val="15"/>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44"/>
    <w:rsid w:val="0000302A"/>
    <w:rsid w:val="0002042D"/>
    <w:rsid w:val="001A21C9"/>
    <w:rsid w:val="00225F0B"/>
    <w:rsid w:val="00365A26"/>
    <w:rsid w:val="003C7553"/>
    <w:rsid w:val="004354A2"/>
    <w:rsid w:val="00460F0B"/>
    <w:rsid w:val="00500A7D"/>
    <w:rsid w:val="00702426"/>
    <w:rsid w:val="00751A4B"/>
    <w:rsid w:val="007F3D89"/>
    <w:rsid w:val="008628BF"/>
    <w:rsid w:val="009569F3"/>
    <w:rsid w:val="0097413D"/>
    <w:rsid w:val="00983F7D"/>
    <w:rsid w:val="00991F4D"/>
    <w:rsid w:val="009D4747"/>
    <w:rsid w:val="00A5469B"/>
    <w:rsid w:val="00AB16DD"/>
    <w:rsid w:val="00B54412"/>
    <w:rsid w:val="00B76162"/>
    <w:rsid w:val="00C80E23"/>
    <w:rsid w:val="00CC03C9"/>
    <w:rsid w:val="00CD7944"/>
    <w:rsid w:val="00CE7762"/>
    <w:rsid w:val="00E113C1"/>
    <w:rsid w:val="00EC7E1F"/>
    <w:rsid w:val="00F4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993B4-DFBF-4B20-9611-1155B9A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94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D7944"/>
    <w:rPr>
      <w:rFonts w:eastAsiaTheme="minorEastAsia"/>
      <w:sz w:val="24"/>
      <w:szCs w:val="24"/>
      <w:lang w:val="es-ES_tradnl" w:eastAsia="es-ES"/>
    </w:rPr>
  </w:style>
  <w:style w:type="paragraph" w:styleId="Piedepgina">
    <w:name w:val="footer"/>
    <w:basedOn w:val="Normal"/>
    <w:link w:val="PiedepginaCar"/>
    <w:uiPriority w:val="99"/>
    <w:unhideWhenUsed/>
    <w:rsid w:val="00CD794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D794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94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D794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D7944"/>
    <w:pPr>
      <w:spacing w:after="0" w:line="240" w:lineRule="auto"/>
    </w:pPr>
  </w:style>
  <w:style w:type="character" w:customStyle="1" w:styleId="SinespaciadoCar">
    <w:name w:val="Sin espaciado Car"/>
    <w:aliases w:val="Francesa Car,INAI Car"/>
    <w:link w:val="Sinespaciado"/>
    <w:uiPriority w:val="1"/>
    <w:locked/>
    <w:rsid w:val="00CD7944"/>
  </w:style>
  <w:style w:type="character" w:styleId="Hipervnculo">
    <w:name w:val="Hyperlink"/>
    <w:aliases w:val="Hipervínculo1,Hipervínculo11,Hipervínculo12,Hipervínculo13,Hipervínculo14,Hipervínculo15"/>
    <w:basedOn w:val="Fuentedeprrafopredeter"/>
    <w:uiPriority w:val="99"/>
    <w:unhideWhenUsed/>
    <w:rsid w:val="00CD7944"/>
    <w:rPr>
      <w:color w:val="0563C1" w:themeColor="hyperlink"/>
      <w:u w:val="single"/>
    </w:rPr>
  </w:style>
  <w:style w:type="paragraph" w:customStyle="1" w:styleId="INFOEM">
    <w:name w:val="INFOEM"/>
    <w:basedOn w:val="Normal"/>
    <w:qFormat/>
    <w:rsid w:val="00CD794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CD794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D7944"/>
    <w:rPr>
      <w:vertAlign w:val="superscript"/>
    </w:rPr>
  </w:style>
  <w:style w:type="paragraph" w:customStyle="1" w:styleId="infoemcitas">
    <w:name w:val="infoem citas"/>
    <w:basedOn w:val="Normal"/>
    <w:qFormat/>
    <w:rsid w:val="00CD7944"/>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CD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CD7944"/>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51</Pages>
  <Words>11788</Words>
  <Characters>64836</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dcterms:created xsi:type="dcterms:W3CDTF">2025-10-28T20:27:00Z</dcterms:created>
  <dcterms:modified xsi:type="dcterms:W3CDTF">2026-01-14T20:45:00Z</dcterms:modified>
</cp:coreProperties>
</file>