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56040205" w:rsidR="005000AA" w:rsidRPr="0092506D" w:rsidRDefault="005000AA" w:rsidP="00C104D5">
      <w:pPr>
        <w:spacing w:before="240" w:after="240" w:line="360" w:lineRule="auto"/>
        <w:jc w:val="both"/>
        <w:rPr>
          <w:rFonts w:ascii="Palatino Linotype" w:hAnsi="Palatino Linotype"/>
          <w:sz w:val="24"/>
          <w:szCs w:val="24"/>
        </w:rPr>
      </w:pPr>
      <w:r w:rsidRPr="0092506D">
        <w:rPr>
          <w:rFonts w:ascii="Palatino Linotype" w:hAnsi="Palatino Linotype"/>
          <w:sz w:val="24"/>
          <w:szCs w:val="24"/>
        </w:rPr>
        <w:t>R</w:t>
      </w:r>
      <w:bookmarkStart w:id="0" w:name="_GoBack"/>
      <w:bookmarkEnd w:id="0"/>
      <w:r w:rsidRPr="0092506D">
        <w:rPr>
          <w:rFonts w:ascii="Palatino Linotype" w:hAnsi="Palatino Linotype"/>
          <w:sz w:val="24"/>
          <w:szCs w:val="24"/>
        </w:rPr>
        <w:t>esolución del Pleno del Instituto de Transparencia, Acceso a la Información Pública y Protección de Datos Personales del Estado de México y Municipios, con domicilio e</w:t>
      </w:r>
      <w:r w:rsidR="00DD0AB9" w:rsidRPr="0092506D">
        <w:rPr>
          <w:rFonts w:ascii="Palatino Linotype" w:hAnsi="Palatino Linotype"/>
          <w:sz w:val="24"/>
          <w:szCs w:val="24"/>
        </w:rPr>
        <w:t xml:space="preserve">n Metepec, Estado de México; </w:t>
      </w:r>
      <w:r w:rsidR="00DA5000">
        <w:rPr>
          <w:rFonts w:ascii="Palatino Linotype" w:hAnsi="Palatino Linotype"/>
          <w:b/>
          <w:sz w:val="24"/>
          <w:szCs w:val="24"/>
        </w:rPr>
        <w:t xml:space="preserve">de fecha </w:t>
      </w:r>
      <w:r w:rsidR="00DD0AB9" w:rsidRPr="0092506D">
        <w:rPr>
          <w:rFonts w:ascii="Palatino Linotype" w:hAnsi="Palatino Linotype"/>
          <w:b/>
          <w:sz w:val="24"/>
          <w:szCs w:val="24"/>
        </w:rPr>
        <w:t xml:space="preserve">veinticinco </w:t>
      </w:r>
      <w:r w:rsidR="00DA5000">
        <w:rPr>
          <w:rFonts w:ascii="Palatino Linotype" w:hAnsi="Palatino Linotype"/>
          <w:b/>
          <w:sz w:val="24"/>
          <w:szCs w:val="24"/>
        </w:rPr>
        <w:t xml:space="preserve">(25) </w:t>
      </w:r>
      <w:r w:rsidR="00DD0AB9" w:rsidRPr="0092506D">
        <w:rPr>
          <w:rFonts w:ascii="Palatino Linotype" w:hAnsi="Palatino Linotype"/>
          <w:b/>
          <w:sz w:val="24"/>
          <w:szCs w:val="24"/>
        </w:rPr>
        <w:t xml:space="preserve">de junio </w:t>
      </w:r>
      <w:r w:rsidR="00DB30D6" w:rsidRPr="0092506D">
        <w:rPr>
          <w:rFonts w:ascii="Palatino Linotype" w:hAnsi="Palatino Linotype"/>
          <w:b/>
          <w:sz w:val="24"/>
          <w:szCs w:val="24"/>
        </w:rPr>
        <w:t xml:space="preserve">de dos mil </w:t>
      </w:r>
      <w:r w:rsidR="00DD0AB9" w:rsidRPr="0092506D">
        <w:rPr>
          <w:rFonts w:ascii="Palatino Linotype" w:hAnsi="Palatino Linotype"/>
          <w:b/>
          <w:sz w:val="24"/>
          <w:szCs w:val="24"/>
        </w:rPr>
        <w:t>veinticinco</w:t>
      </w:r>
      <w:r w:rsidR="00080DD7" w:rsidRPr="0092506D">
        <w:rPr>
          <w:rFonts w:ascii="Palatino Linotype" w:hAnsi="Palatino Linotype"/>
          <w:b/>
          <w:sz w:val="24"/>
          <w:szCs w:val="24"/>
        </w:rPr>
        <w:t>.</w:t>
      </w:r>
    </w:p>
    <w:p w14:paraId="4C818016" w14:textId="1C6F00B7" w:rsidR="005000AA" w:rsidRPr="0092506D" w:rsidRDefault="005000AA" w:rsidP="00C104D5">
      <w:pPr>
        <w:pStyle w:val="Encabezado"/>
        <w:spacing w:line="360" w:lineRule="auto"/>
        <w:jc w:val="both"/>
        <w:rPr>
          <w:rFonts w:ascii="Palatino Linotype" w:hAnsi="Palatino Linotype"/>
          <w:sz w:val="24"/>
          <w:szCs w:val="24"/>
        </w:rPr>
      </w:pPr>
      <w:r w:rsidRPr="0092506D">
        <w:rPr>
          <w:rFonts w:ascii="Palatino Linotype" w:hAnsi="Palatino Linotype"/>
          <w:b/>
          <w:sz w:val="24"/>
          <w:szCs w:val="24"/>
        </w:rPr>
        <w:t>VISTO</w:t>
      </w:r>
      <w:r w:rsidR="00615AF3" w:rsidRPr="0092506D">
        <w:rPr>
          <w:rFonts w:ascii="Palatino Linotype" w:hAnsi="Palatino Linotype"/>
          <w:b/>
          <w:sz w:val="24"/>
          <w:szCs w:val="24"/>
        </w:rPr>
        <w:t>S</w:t>
      </w:r>
      <w:r w:rsidRPr="0092506D">
        <w:rPr>
          <w:rFonts w:ascii="Palatino Linotype" w:hAnsi="Palatino Linotype"/>
          <w:sz w:val="24"/>
          <w:szCs w:val="24"/>
        </w:rPr>
        <w:t xml:space="preserve"> </w:t>
      </w:r>
      <w:r w:rsidR="00615AF3" w:rsidRPr="0092506D">
        <w:rPr>
          <w:rFonts w:ascii="Palatino Linotype" w:hAnsi="Palatino Linotype"/>
          <w:sz w:val="24"/>
          <w:szCs w:val="24"/>
        </w:rPr>
        <w:t xml:space="preserve">los </w:t>
      </w:r>
      <w:r w:rsidRPr="0092506D">
        <w:rPr>
          <w:rFonts w:ascii="Palatino Linotype" w:hAnsi="Palatino Linotype"/>
          <w:sz w:val="24"/>
          <w:szCs w:val="24"/>
        </w:rPr>
        <w:t>expediente</w:t>
      </w:r>
      <w:r w:rsidR="00615AF3" w:rsidRPr="0092506D">
        <w:rPr>
          <w:rFonts w:ascii="Palatino Linotype" w:hAnsi="Palatino Linotype"/>
          <w:sz w:val="24"/>
          <w:szCs w:val="24"/>
        </w:rPr>
        <w:t>s</w:t>
      </w:r>
      <w:r w:rsidRPr="0092506D">
        <w:rPr>
          <w:rFonts w:ascii="Palatino Linotype" w:hAnsi="Palatino Linotype"/>
          <w:sz w:val="24"/>
          <w:szCs w:val="24"/>
        </w:rPr>
        <w:t xml:space="preserve"> electrónico</w:t>
      </w:r>
      <w:r w:rsidR="00615AF3" w:rsidRPr="0092506D">
        <w:rPr>
          <w:rFonts w:ascii="Palatino Linotype" w:hAnsi="Palatino Linotype"/>
          <w:sz w:val="24"/>
          <w:szCs w:val="24"/>
        </w:rPr>
        <w:t>s</w:t>
      </w:r>
      <w:r w:rsidRPr="0092506D">
        <w:rPr>
          <w:rFonts w:ascii="Palatino Linotype" w:hAnsi="Palatino Linotype"/>
          <w:sz w:val="24"/>
          <w:szCs w:val="24"/>
        </w:rPr>
        <w:t xml:space="preserve"> formado</w:t>
      </w:r>
      <w:r w:rsidR="00615AF3" w:rsidRPr="0092506D">
        <w:rPr>
          <w:rFonts w:ascii="Palatino Linotype" w:hAnsi="Palatino Linotype"/>
          <w:sz w:val="24"/>
          <w:szCs w:val="24"/>
        </w:rPr>
        <w:t>s</w:t>
      </w:r>
      <w:r w:rsidRPr="0092506D">
        <w:rPr>
          <w:rFonts w:ascii="Palatino Linotype" w:hAnsi="Palatino Linotype"/>
          <w:sz w:val="24"/>
          <w:szCs w:val="24"/>
        </w:rPr>
        <w:t xml:space="preserve"> con motivo de</w:t>
      </w:r>
      <w:r w:rsidR="00C104D5" w:rsidRPr="0092506D">
        <w:rPr>
          <w:rFonts w:ascii="Palatino Linotype" w:hAnsi="Palatino Linotype"/>
          <w:sz w:val="24"/>
          <w:szCs w:val="24"/>
        </w:rPr>
        <w:t xml:space="preserve"> </w:t>
      </w:r>
      <w:r w:rsidRPr="0092506D">
        <w:rPr>
          <w:rFonts w:ascii="Palatino Linotype" w:hAnsi="Palatino Linotype"/>
          <w:sz w:val="24"/>
          <w:szCs w:val="24"/>
        </w:rPr>
        <w:t>l</w:t>
      </w:r>
      <w:r w:rsidR="00C104D5" w:rsidRPr="0092506D">
        <w:rPr>
          <w:rFonts w:ascii="Palatino Linotype" w:hAnsi="Palatino Linotype"/>
          <w:sz w:val="24"/>
          <w:szCs w:val="24"/>
        </w:rPr>
        <w:t>os</w:t>
      </w:r>
      <w:r w:rsidRPr="0092506D">
        <w:rPr>
          <w:rFonts w:ascii="Palatino Linotype" w:hAnsi="Palatino Linotype"/>
          <w:sz w:val="24"/>
          <w:szCs w:val="24"/>
        </w:rPr>
        <w:t xml:space="preserve"> recurso</w:t>
      </w:r>
      <w:r w:rsidR="00C104D5" w:rsidRPr="0092506D">
        <w:rPr>
          <w:rFonts w:ascii="Palatino Linotype" w:hAnsi="Palatino Linotype"/>
          <w:sz w:val="24"/>
          <w:szCs w:val="24"/>
        </w:rPr>
        <w:t>s</w:t>
      </w:r>
      <w:r w:rsidRPr="0092506D">
        <w:rPr>
          <w:rFonts w:ascii="Palatino Linotype" w:hAnsi="Palatino Linotype"/>
          <w:sz w:val="24"/>
          <w:szCs w:val="24"/>
        </w:rPr>
        <w:t xml:space="preserve"> de revisión </w:t>
      </w:r>
      <w:r w:rsidR="00DB30D6" w:rsidRPr="0092506D">
        <w:rPr>
          <w:rFonts w:ascii="Palatino Linotype" w:hAnsi="Palatino Linotype" w:cs="Arial"/>
          <w:b/>
          <w:sz w:val="24"/>
          <w:szCs w:val="24"/>
        </w:rPr>
        <w:t>0</w:t>
      </w:r>
      <w:r w:rsidR="00DD0AB9" w:rsidRPr="0092506D">
        <w:rPr>
          <w:rFonts w:ascii="Palatino Linotype" w:hAnsi="Palatino Linotype" w:cs="Arial"/>
          <w:b/>
          <w:sz w:val="24"/>
          <w:szCs w:val="24"/>
        </w:rPr>
        <w:t>1213</w:t>
      </w:r>
      <w:r w:rsidR="00D11ED5" w:rsidRPr="0092506D">
        <w:rPr>
          <w:rFonts w:ascii="Palatino Linotype" w:eastAsia="Calibri" w:hAnsi="Palatino Linotype" w:cs="Tahoma"/>
          <w:b/>
          <w:sz w:val="24"/>
          <w:szCs w:val="24"/>
          <w:lang w:eastAsia="en-US"/>
        </w:rPr>
        <w:t>/INFOEM/ICR-</w:t>
      </w:r>
      <w:r w:rsidR="00DD0AB9" w:rsidRPr="0092506D">
        <w:rPr>
          <w:rFonts w:ascii="Palatino Linotype" w:eastAsia="Calibri" w:hAnsi="Palatino Linotype" w:cs="Tahoma"/>
          <w:b/>
          <w:sz w:val="24"/>
          <w:szCs w:val="24"/>
          <w:lang w:eastAsia="en-US"/>
        </w:rPr>
        <w:t xml:space="preserve">80/IP/RR/2025, </w:t>
      </w:r>
      <w:r w:rsidR="00DD0AB9" w:rsidRPr="0092506D">
        <w:rPr>
          <w:rFonts w:ascii="Palatino Linotype" w:hAnsi="Palatino Linotype" w:cs="Arial"/>
          <w:b/>
          <w:sz w:val="24"/>
          <w:szCs w:val="24"/>
        </w:rPr>
        <w:t>01215</w:t>
      </w:r>
      <w:r w:rsidR="00DD0AB9" w:rsidRPr="0092506D">
        <w:rPr>
          <w:rFonts w:ascii="Palatino Linotype" w:eastAsia="Calibri" w:hAnsi="Palatino Linotype" w:cs="Tahoma"/>
          <w:b/>
          <w:sz w:val="24"/>
          <w:szCs w:val="24"/>
          <w:lang w:eastAsia="en-US"/>
        </w:rPr>
        <w:t>/INFOEM/ICR-79/IP/RR/2025</w:t>
      </w:r>
      <w:r w:rsidRPr="0092506D">
        <w:rPr>
          <w:rFonts w:ascii="Palatino Linotype" w:hAnsi="Palatino Linotype" w:cs="Arial"/>
          <w:b/>
          <w:bCs/>
          <w:sz w:val="24"/>
          <w:szCs w:val="24"/>
        </w:rPr>
        <w:t>,</w:t>
      </w:r>
      <w:r w:rsidR="005E100F" w:rsidRPr="0092506D">
        <w:rPr>
          <w:rFonts w:ascii="Palatino Linotype" w:hAnsi="Palatino Linotype" w:cs="Arial"/>
          <w:b/>
          <w:bCs/>
          <w:sz w:val="24"/>
          <w:szCs w:val="24"/>
        </w:rPr>
        <w:t xml:space="preserve"> </w:t>
      </w:r>
      <w:r w:rsidR="00DD0AB9" w:rsidRPr="0092506D">
        <w:rPr>
          <w:rFonts w:ascii="Palatino Linotype" w:hAnsi="Palatino Linotype" w:cs="Arial"/>
          <w:b/>
          <w:sz w:val="24"/>
          <w:szCs w:val="24"/>
        </w:rPr>
        <w:t>01216</w:t>
      </w:r>
      <w:r w:rsidR="00DD0AB9" w:rsidRPr="0092506D">
        <w:rPr>
          <w:rFonts w:ascii="Palatino Linotype" w:eastAsia="Calibri" w:hAnsi="Palatino Linotype" w:cs="Tahoma"/>
          <w:b/>
          <w:sz w:val="24"/>
          <w:szCs w:val="24"/>
          <w:lang w:eastAsia="en-US"/>
        </w:rPr>
        <w:t xml:space="preserve">/INFOEM/ICR-78/IP/RR/2025, </w:t>
      </w:r>
      <w:r w:rsidR="00615AF3" w:rsidRPr="0092506D">
        <w:rPr>
          <w:rFonts w:ascii="Palatino Linotype" w:hAnsi="Palatino Linotype" w:cs="Arial"/>
          <w:b/>
          <w:sz w:val="24"/>
          <w:szCs w:val="24"/>
        </w:rPr>
        <w:t>01217</w:t>
      </w:r>
      <w:r w:rsidR="00615AF3" w:rsidRPr="0092506D">
        <w:rPr>
          <w:rFonts w:ascii="Palatino Linotype" w:eastAsia="Calibri" w:hAnsi="Palatino Linotype" w:cs="Tahoma"/>
          <w:b/>
          <w:sz w:val="24"/>
          <w:szCs w:val="24"/>
          <w:lang w:eastAsia="en-US"/>
        </w:rPr>
        <w:t xml:space="preserve">/INFOEM/ICR-77/IP/RR/2025, </w:t>
      </w:r>
      <w:r w:rsidR="00615AF3" w:rsidRPr="0092506D">
        <w:rPr>
          <w:rFonts w:ascii="Palatino Linotype" w:hAnsi="Palatino Linotype" w:cs="Arial"/>
          <w:b/>
          <w:sz w:val="24"/>
          <w:szCs w:val="24"/>
        </w:rPr>
        <w:t>01218</w:t>
      </w:r>
      <w:r w:rsidR="00615AF3" w:rsidRPr="0092506D">
        <w:rPr>
          <w:rFonts w:ascii="Palatino Linotype" w:eastAsia="Calibri" w:hAnsi="Palatino Linotype" w:cs="Tahoma"/>
          <w:b/>
          <w:sz w:val="24"/>
          <w:szCs w:val="24"/>
          <w:lang w:eastAsia="en-US"/>
        </w:rPr>
        <w:t xml:space="preserve">/INFOEM/ICR-76/IP/RR/2025 y </w:t>
      </w:r>
      <w:r w:rsidR="00615AF3" w:rsidRPr="0092506D">
        <w:rPr>
          <w:rFonts w:ascii="Palatino Linotype" w:hAnsi="Palatino Linotype" w:cs="Arial"/>
          <w:b/>
          <w:sz w:val="24"/>
          <w:szCs w:val="24"/>
        </w:rPr>
        <w:t>01219</w:t>
      </w:r>
      <w:r w:rsidR="009C37EB" w:rsidRPr="0092506D">
        <w:rPr>
          <w:rFonts w:ascii="Palatino Linotype" w:eastAsia="Calibri" w:hAnsi="Palatino Linotype" w:cs="Tahoma"/>
          <w:b/>
          <w:sz w:val="24"/>
          <w:szCs w:val="24"/>
          <w:lang w:eastAsia="en-US"/>
        </w:rPr>
        <w:t>/INFOEM/ICR-75/IP/RR/2025,</w:t>
      </w:r>
      <w:r w:rsidR="00615AF3" w:rsidRPr="0092506D">
        <w:rPr>
          <w:rFonts w:ascii="Palatino Linotype" w:eastAsia="Calibri" w:hAnsi="Palatino Linotype" w:cs="Tahoma"/>
          <w:b/>
          <w:sz w:val="24"/>
          <w:szCs w:val="24"/>
          <w:lang w:eastAsia="en-US"/>
        </w:rPr>
        <w:t xml:space="preserve"> </w:t>
      </w:r>
      <w:r w:rsidRPr="0092506D">
        <w:rPr>
          <w:rFonts w:ascii="Palatino Linotype" w:hAnsi="Palatino Linotype"/>
          <w:sz w:val="24"/>
          <w:szCs w:val="24"/>
        </w:rPr>
        <w:t>promovido</w:t>
      </w:r>
      <w:r w:rsidR="00615AF3" w:rsidRPr="0092506D">
        <w:rPr>
          <w:rFonts w:ascii="Palatino Linotype" w:hAnsi="Palatino Linotype"/>
          <w:sz w:val="24"/>
          <w:szCs w:val="24"/>
        </w:rPr>
        <w:t>s</w:t>
      </w:r>
      <w:r w:rsidRPr="0092506D">
        <w:rPr>
          <w:rFonts w:ascii="Palatino Linotype" w:hAnsi="Palatino Linotype"/>
          <w:sz w:val="24"/>
          <w:szCs w:val="24"/>
        </w:rPr>
        <w:t xml:space="preserve"> </w:t>
      </w:r>
      <w:r w:rsidR="00DD0AB9" w:rsidRPr="0092506D">
        <w:rPr>
          <w:rFonts w:ascii="Palatino Linotype" w:eastAsia="Palatino Linotype" w:hAnsi="Palatino Linotype" w:cs="Palatino Linotype"/>
          <w:sz w:val="24"/>
          <w:szCs w:val="24"/>
        </w:rPr>
        <w:t xml:space="preserve">por </w:t>
      </w:r>
      <w:r w:rsidR="00DD0AB9" w:rsidRPr="0092506D">
        <w:rPr>
          <w:rFonts w:ascii="Palatino Linotype" w:eastAsia="Palatino Linotype" w:hAnsi="Palatino Linotype" w:cs="Palatino Linotype"/>
          <w:b/>
          <w:sz w:val="24"/>
          <w:szCs w:val="24"/>
        </w:rPr>
        <w:t>un usuario que no proporciono nombre</w:t>
      </w:r>
      <w:r w:rsidR="00DD0AB9" w:rsidRPr="0092506D">
        <w:rPr>
          <w:rFonts w:ascii="Palatino Linotype" w:eastAsia="Palatino Linotype" w:hAnsi="Palatino Linotype" w:cs="Palatino Linotype"/>
          <w:sz w:val="24"/>
          <w:szCs w:val="24"/>
        </w:rPr>
        <w:t>, a quien en lo sucesivo se le denominará</w:t>
      </w:r>
      <w:r w:rsidR="00DD0AB9" w:rsidRPr="0092506D">
        <w:rPr>
          <w:rFonts w:ascii="Palatino Linotype" w:eastAsia="Palatino Linotype" w:hAnsi="Palatino Linotype" w:cs="Palatino Linotype"/>
          <w:b/>
          <w:sz w:val="24"/>
          <w:szCs w:val="24"/>
        </w:rPr>
        <w:t xml:space="preserve"> </w:t>
      </w:r>
      <w:r w:rsidR="009C37EB" w:rsidRPr="0092506D">
        <w:rPr>
          <w:rFonts w:ascii="Palatino Linotype" w:eastAsia="Palatino Linotype" w:hAnsi="Palatino Linotype" w:cs="Palatino Linotype"/>
          <w:b/>
          <w:sz w:val="24"/>
          <w:szCs w:val="24"/>
        </w:rPr>
        <w:t>EL</w:t>
      </w:r>
      <w:r w:rsidR="009C37EB" w:rsidRPr="0092506D">
        <w:rPr>
          <w:rFonts w:ascii="Palatino Linotype" w:eastAsia="Palatino Linotype" w:hAnsi="Palatino Linotype" w:cs="Palatino Linotype"/>
          <w:sz w:val="24"/>
          <w:szCs w:val="24"/>
        </w:rPr>
        <w:t xml:space="preserve"> </w:t>
      </w:r>
      <w:r w:rsidR="00DD0AB9" w:rsidRPr="0092506D">
        <w:rPr>
          <w:rFonts w:ascii="Palatino Linotype" w:eastAsia="Palatino Linotype" w:hAnsi="Palatino Linotype" w:cs="Palatino Linotype"/>
          <w:b/>
          <w:sz w:val="24"/>
          <w:szCs w:val="24"/>
        </w:rPr>
        <w:t>RECURRENTE</w:t>
      </w:r>
      <w:r w:rsidRPr="0092506D">
        <w:rPr>
          <w:rFonts w:ascii="Palatino Linotype" w:hAnsi="Palatino Linotype" w:cs="Arial"/>
          <w:sz w:val="24"/>
          <w:szCs w:val="24"/>
        </w:rPr>
        <w:t xml:space="preserve">, en contra de la </w:t>
      </w:r>
      <w:r w:rsidR="005D09C1" w:rsidRPr="0092506D">
        <w:rPr>
          <w:rFonts w:ascii="Palatino Linotype" w:hAnsi="Palatino Linotype" w:cs="Arial"/>
          <w:sz w:val="24"/>
          <w:szCs w:val="24"/>
        </w:rPr>
        <w:t xml:space="preserve">falta de </w:t>
      </w:r>
      <w:r w:rsidRPr="0092506D">
        <w:rPr>
          <w:rFonts w:ascii="Palatino Linotype" w:hAnsi="Palatino Linotype" w:cs="Arial"/>
          <w:sz w:val="24"/>
          <w:szCs w:val="24"/>
        </w:rPr>
        <w:t>respuesta del</w:t>
      </w:r>
      <w:r w:rsidR="00080DD7" w:rsidRPr="0092506D">
        <w:rPr>
          <w:rFonts w:ascii="Palatino Linotype" w:eastAsia="Calibri" w:hAnsi="Palatino Linotype" w:cs="Arial"/>
          <w:b/>
          <w:sz w:val="24"/>
          <w:szCs w:val="24"/>
        </w:rPr>
        <w:t xml:space="preserve"> </w:t>
      </w:r>
      <w:r w:rsidR="00DD0AB9" w:rsidRPr="0092506D">
        <w:rPr>
          <w:rFonts w:ascii="Palatino Linotype" w:eastAsia="Calibri" w:hAnsi="Palatino Linotype" w:cs="Arial"/>
          <w:b/>
          <w:sz w:val="24"/>
          <w:szCs w:val="24"/>
        </w:rPr>
        <w:t>Instituto Municipal del Deporte de Cuautitlán Izcalli</w:t>
      </w:r>
      <w:r w:rsidRPr="0092506D">
        <w:rPr>
          <w:rFonts w:ascii="Palatino Linotype" w:hAnsi="Palatino Linotype" w:cs="Arial"/>
          <w:sz w:val="24"/>
          <w:szCs w:val="24"/>
        </w:rPr>
        <w:t>,</w:t>
      </w:r>
      <w:r w:rsidRPr="0092506D">
        <w:rPr>
          <w:rFonts w:ascii="Palatino Linotype" w:hAnsi="Palatino Linotype"/>
          <w:b/>
          <w:sz w:val="24"/>
          <w:szCs w:val="24"/>
        </w:rPr>
        <w:t xml:space="preserve"> </w:t>
      </w:r>
      <w:r w:rsidRPr="0092506D">
        <w:rPr>
          <w:rFonts w:ascii="Palatino Linotype" w:hAnsi="Palatino Linotype"/>
          <w:sz w:val="24"/>
          <w:szCs w:val="24"/>
        </w:rPr>
        <w:t>en lo sucesivo el</w:t>
      </w:r>
      <w:r w:rsidRPr="0092506D">
        <w:rPr>
          <w:rFonts w:ascii="Palatino Linotype" w:hAnsi="Palatino Linotype"/>
          <w:b/>
          <w:sz w:val="24"/>
          <w:szCs w:val="24"/>
        </w:rPr>
        <w:t xml:space="preserve"> SUJETO OBLIGADO, </w:t>
      </w:r>
      <w:r w:rsidRPr="0092506D">
        <w:rPr>
          <w:rFonts w:ascii="Palatino Linotype" w:hAnsi="Palatino Linotype"/>
          <w:sz w:val="24"/>
          <w:szCs w:val="24"/>
        </w:rPr>
        <w:t>se procede a dictar la presente resolución, con base en los siguientes:</w:t>
      </w:r>
    </w:p>
    <w:p w14:paraId="1F1BAF80" w14:textId="19D4ED20" w:rsidR="005000AA" w:rsidRPr="0092506D" w:rsidRDefault="005000AA" w:rsidP="00C104D5">
      <w:pPr>
        <w:pStyle w:val="Ttulo1"/>
        <w:jc w:val="center"/>
        <w:rPr>
          <w:rFonts w:ascii="Palatino Linotype" w:hAnsi="Palatino Linotype"/>
          <w:b/>
          <w:color w:val="auto"/>
          <w:sz w:val="24"/>
          <w:szCs w:val="24"/>
        </w:rPr>
      </w:pPr>
      <w:bookmarkStart w:id="1" w:name="_Toc87549671"/>
      <w:r w:rsidRPr="0092506D">
        <w:rPr>
          <w:rFonts w:ascii="Palatino Linotype" w:hAnsi="Palatino Linotype"/>
          <w:b/>
          <w:color w:val="auto"/>
          <w:sz w:val="24"/>
          <w:szCs w:val="24"/>
        </w:rPr>
        <w:t>A</w:t>
      </w:r>
      <w:r w:rsidR="00611E3D" w:rsidRPr="0092506D">
        <w:rPr>
          <w:rFonts w:ascii="Palatino Linotype" w:hAnsi="Palatino Linotype"/>
          <w:b/>
          <w:color w:val="auto"/>
          <w:sz w:val="24"/>
          <w:szCs w:val="24"/>
        </w:rPr>
        <w:t xml:space="preserve"> </w:t>
      </w:r>
      <w:r w:rsidRPr="0092506D">
        <w:rPr>
          <w:rFonts w:ascii="Palatino Linotype" w:hAnsi="Palatino Linotype"/>
          <w:b/>
          <w:color w:val="auto"/>
          <w:sz w:val="24"/>
          <w:szCs w:val="24"/>
        </w:rPr>
        <w:t>N</w:t>
      </w:r>
      <w:r w:rsidR="00611E3D" w:rsidRPr="0092506D">
        <w:rPr>
          <w:rFonts w:ascii="Palatino Linotype" w:hAnsi="Palatino Linotype"/>
          <w:b/>
          <w:color w:val="auto"/>
          <w:sz w:val="24"/>
          <w:szCs w:val="24"/>
        </w:rPr>
        <w:t xml:space="preserve"> </w:t>
      </w:r>
      <w:r w:rsidRPr="0092506D">
        <w:rPr>
          <w:rFonts w:ascii="Palatino Linotype" w:hAnsi="Palatino Linotype"/>
          <w:b/>
          <w:color w:val="auto"/>
          <w:sz w:val="24"/>
          <w:szCs w:val="24"/>
        </w:rPr>
        <w:t>T</w:t>
      </w:r>
      <w:r w:rsidR="00611E3D" w:rsidRPr="0092506D">
        <w:rPr>
          <w:rFonts w:ascii="Palatino Linotype" w:hAnsi="Palatino Linotype"/>
          <w:b/>
          <w:color w:val="auto"/>
          <w:sz w:val="24"/>
          <w:szCs w:val="24"/>
        </w:rPr>
        <w:t xml:space="preserve"> </w:t>
      </w:r>
      <w:r w:rsidRPr="0092506D">
        <w:rPr>
          <w:rFonts w:ascii="Palatino Linotype" w:hAnsi="Palatino Linotype"/>
          <w:b/>
          <w:color w:val="auto"/>
          <w:sz w:val="24"/>
          <w:szCs w:val="24"/>
        </w:rPr>
        <w:t>E</w:t>
      </w:r>
      <w:r w:rsidR="00611E3D" w:rsidRPr="0092506D">
        <w:rPr>
          <w:rFonts w:ascii="Palatino Linotype" w:hAnsi="Palatino Linotype"/>
          <w:b/>
          <w:color w:val="auto"/>
          <w:sz w:val="24"/>
          <w:szCs w:val="24"/>
        </w:rPr>
        <w:t xml:space="preserve"> </w:t>
      </w:r>
      <w:r w:rsidRPr="0092506D">
        <w:rPr>
          <w:rFonts w:ascii="Palatino Linotype" w:hAnsi="Palatino Linotype"/>
          <w:b/>
          <w:color w:val="auto"/>
          <w:sz w:val="24"/>
          <w:szCs w:val="24"/>
        </w:rPr>
        <w:t>C</w:t>
      </w:r>
      <w:r w:rsidR="00611E3D" w:rsidRPr="0092506D">
        <w:rPr>
          <w:rFonts w:ascii="Palatino Linotype" w:hAnsi="Palatino Linotype"/>
          <w:b/>
          <w:color w:val="auto"/>
          <w:sz w:val="24"/>
          <w:szCs w:val="24"/>
        </w:rPr>
        <w:t xml:space="preserve"> </w:t>
      </w:r>
      <w:r w:rsidRPr="0092506D">
        <w:rPr>
          <w:rFonts w:ascii="Palatino Linotype" w:hAnsi="Palatino Linotype"/>
          <w:b/>
          <w:color w:val="auto"/>
          <w:sz w:val="24"/>
          <w:szCs w:val="24"/>
        </w:rPr>
        <w:t>E</w:t>
      </w:r>
      <w:r w:rsidR="00611E3D" w:rsidRPr="0092506D">
        <w:rPr>
          <w:rFonts w:ascii="Palatino Linotype" w:hAnsi="Palatino Linotype"/>
          <w:b/>
          <w:color w:val="auto"/>
          <w:sz w:val="24"/>
          <w:szCs w:val="24"/>
        </w:rPr>
        <w:t xml:space="preserve"> </w:t>
      </w:r>
      <w:r w:rsidRPr="0092506D">
        <w:rPr>
          <w:rFonts w:ascii="Palatino Linotype" w:hAnsi="Palatino Linotype"/>
          <w:b/>
          <w:color w:val="auto"/>
          <w:sz w:val="24"/>
          <w:szCs w:val="24"/>
        </w:rPr>
        <w:t>D</w:t>
      </w:r>
      <w:r w:rsidR="00611E3D" w:rsidRPr="0092506D">
        <w:rPr>
          <w:rFonts w:ascii="Palatino Linotype" w:hAnsi="Palatino Linotype"/>
          <w:b/>
          <w:color w:val="auto"/>
          <w:sz w:val="24"/>
          <w:szCs w:val="24"/>
        </w:rPr>
        <w:t xml:space="preserve"> </w:t>
      </w:r>
      <w:r w:rsidRPr="0092506D">
        <w:rPr>
          <w:rFonts w:ascii="Palatino Linotype" w:hAnsi="Palatino Linotype"/>
          <w:b/>
          <w:color w:val="auto"/>
          <w:sz w:val="24"/>
          <w:szCs w:val="24"/>
        </w:rPr>
        <w:t>E</w:t>
      </w:r>
      <w:r w:rsidR="00611E3D" w:rsidRPr="0092506D">
        <w:rPr>
          <w:rFonts w:ascii="Palatino Linotype" w:hAnsi="Palatino Linotype"/>
          <w:b/>
          <w:color w:val="auto"/>
          <w:sz w:val="24"/>
          <w:szCs w:val="24"/>
        </w:rPr>
        <w:t xml:space="preserve"> </w:t>
      </w:r>
      <w:r w:rsidRPr="0092506D">
        <w:rPr>
          <w:rFonts w:ascii="Palatino Linotype" w:hAnsi="Palatino Linotype"/>
          <w:b/>
          <w:color w:val="auto"/>
          <w:sz w:val="24"/>
          <w:szCs w:val="24"/>
        </w:rPr>
        <w:t>N</w:t>
      </w:r>
      <w:r w:rsidR="00611E3D" w:rsidRPr="0092506D">
        <w:rPr>
          <w:rFonts w:ascii="Palatino Linotype" w:hAnsi="Palatino Linotype"/>
          <w:b/>
          <w:color w:val="auto"/>
          <w:sz w:val="24"/>
          <w:szCs w:val="24"/>
        </w:rPr>
        <w:t xml:space="preserve"> </w:t>
      </w:r>
      <w:r w:rsidRPr="0092506D">
        <w:rPr>
          <w:rFonts w:ascii="Palatino Linotype" w:hAnsi="Palatino Linotype"/>
          <w:b/>
          <w:color w:val="auto"/>
          <w:sz w:val="24"/>
          <w:szCs w:val="24"/>
        </w:rPr>
        <w:t>T</w:t>
      </w:r>
      <w:r w:rsidR="00611E3D" w:rsidRPr="0092506D">
        <w:rPr>
          <w:rFonts w:ascii="Palatino Linotype" w:hAnsi="Palatino Linotype"/>
          <w:b/>
          <w:color w:val="auto"/>
          <w:sz w:val="24"/>
          <w:szCs w:val="24"/>
        </w:rPr>
        <w:t xml:space="preserve"> </w:t>
      </w:r>
      <w:r w:rsidRPr="0092506D">
        <w:rPr>
          <w:rFonts w:ascii="Palatino Linotype" w:hAnsi="Palatino Linotype"/>
          <w:b/>
          <w:color w:val="auto"/>
          <w:sz w:val="24"/>
          <w:szCs w:val="24"/>
        </w:rPr>
        <w:t>E</w:t>
      </w:r>
      <w:r w:rsidR="00611E3D" w:rsidRPr="0092506D">
        <w:rPr>
          <w:rFonts w:ascii="Palatino Linotype" w:hAnsi="Palatino Linotype"/>
          <w:b/>
          <w:color w:val="auto"/>
          <w:sz w:val="24"/>
          <w:szCs w:val="24"/>
        </w:rPr>
        <w:t xml:space="preserve"> </w:t>
      </w:r>
      <w:r w:rsidRPr="0092506D">
        <w:rPr>
          <w:rFonts w:ascii="Palatino Linotype" w:hAnsi="Palatino Linotype"/>
          <w:b/>
          <w:color w:val="auto"/>
          <w:sz w:val="24"/>
          <w:szCs w:val="24"/>
        </w:rPr>
        <w:t>S</w:t>
      </w:r>
      <w:bookmarkEnd w:id="1"/>
      <w:r w:rsidR="00611E3D" w:rsidRPr="0092506D">
        <w:rPr>
          <w:rFonts w:ascii="Palatino Linotype" w:hAnsi="Palatino Linotype"/>
          <w:b/>
          <w:color w:val="auto"/>
          <w:sz w:val="24"/>
          <w:szCs w:val="24"/>
        </w:rPr>
        <w:t xml:space="preserve"> </w:t>
      </w:r>
    </w:p>
    <w:p w14:paraId="04287D5F" w14:textId="19645FAD" w:rsidR="005000AA" w:rsidRDefault="005000AA" w:rsidP="00C104D5">
      <w:pPr>
        <w:tabs>
          <w:tab w:val="left" w:pos="2490"/>
        </w:tabs>
        <w:rPr>
          <w:rFonts w:ascii="Palatino Linotype" w:hAnsi="Palatino Linotype"/>
          <w:sz w:val="24"/>
          <w:szCs w:val="24"/>
          <w:lang w:eastAsia="en-US"/>
        </w:rPr>
      </w:pPr>
    </w:p>
    <w:p w14:paraId="0FC28D88" w14:textId="77777777" w:rsidR="00DA5000" w:rsidRPr="0092506D" w:rsidRDefault="00DA5000" w:rsidP="00C104D5">
      <w:pPr>
        <w:tabs>
          <w:tab w:val="left" w:pos="2490"/>
        </w:tabs>
        <w:rPr>
          <w:rFonts w:ascii="Palatino Linotype" w:hAnsi="Palatino Linotype"/>
          <w:sz w:val="24"/>
          <w:szCs w:val="24"/>
          <w:lang w:eastAsia="en-US"/>
        </w:rPr>
      </w:pPr>
    </w:p>
    <w:p w14:paraId="0A0BBBCC" w14:textId="791DB6D9" w:rsidR="00615AF3" w:rsidRPr="0092506D" w:rsidRDefault="00615AF3" w:rsidP="00C104D5">
      <w:pPr>
        <w:pStyle w:val="Prrafodelista"/>
        <w:numPr>
          <w:ilvl w:val="0"/>
          <w:numId w:val="3"/>
        </w:numPr>
        <w:spacing w:line="360" w:lineRule="auto"/>
        <w:ind w:left="0" w:firstLine="0"/>
        <w:jc w:val="both"/>
        <w:rPr>
          <w:rFonts w:ascii="Palatino Linotype" w:hAnsi="Palatino Linotype" w:cs="Arial"/>
          <w:sz w:val="24"/>
          <w:lang w:val="es-ES"/>
        </w:rPr>
      </w:pPr>
      <w:r w:rsidRPr="0092506D">
        <w:rPr>
          <w:rFonts w:ascii="Palatino Linotype" w:hAnsi="Palatino Linotype" w:cs="Arial"/>
          <w:sz w:val="24"/>
          <w:lang w:val="es-ES"/>
        </w:rPr>
        <w:t xml:space="preserve">El </w:t>
      </w:r>
      <w:r w:rsidRPr="0092506D">
        <w:rPr>
          <w:rFonts w:ascii="Palatino Linotype" w:eastAsia="Palatino Linotype" w:hAnsi="Palatino Linotype" w:cs="Palatino Linotype"/>
          <w:b/>
          <w:color w:val="000000"/>
          <w:sz w:val="24"/>
        </w:rPr>
        <w:t>dieciséis, de enero de dos mil veinticinco</w:t>
      </w:r>
      <w:r w:rsidRPr="0092506D">
        <w:rPr>
          <w:rFonts w:ascii="Palatino Linotype" w:eastAsia="Palatino Linotype" w:hAnsi="Palatino Linotype" w:cs="Palatino Linotype"/>
          <w:color w:val="000000"/>
          <w:sz w:val="24"/>
        </w:rPr>
        <w:t>, el</w:t>
      </w:r>
      <w:r w:rsidRPr="0092506D">
        <w:rPr>
          <w:rFonts w:ascii="Palatino Linotype" w:eastAsia="Palatino Linotype" w:hAnsi="Palatino Linotype" w:cs="Palatino Linotype"/>
          <w:b/>
          <w:color w:val="000000"/>
          <w:sz w:val="24"/>
        </w:rPr>
        <w:t xml:space="preserve"> RECURRENTE, </w:t>
      </w:r>
      <w:r w:rsidRPr="0092506D">
        <w:rPr>
          <w:rFonts w:ascii="Palatino Linotype" w:eastAsia="Palatino Linotype" w:hAnsi="Palatino Linotype" w:cs="Palatino Linotype"/>
          <w:color w:val="000000"/>
          <w:sz w:val="24"/>
        </w:rPr>
        <w:t xml:space="preserve">presentó a través del Sistema de Acceso a la Información Mexiquense (SAIMEX), las solicitudes de acceso a la información pública, con números de folio </w:t>
      </w:r>
      <w:r w:rsidRPr="0092506D">
        <w:rPr>
          <w:rFonts w:ascii="Palatino Linotype" w:eastAsia="Palatino Linotype" w:hAnsi="Palatino Linotype" w:cs="Palatino Linotype"/>
          <w:b/>
          <w:color w:val="000000"/>
          <w:sz w:val="24"/>
        </w:rPr>
        <w:t xml:space="preserve"> 00046/IMDECUAUTIZC/IP/2025, 00045/IMDECUAUTIZC/IP/2025, 00044/IMDECUAUTIZC/IP/2025, 00043/IMDECUAUTIZC/IP/2025, 00042/IMDECUAUTIZC/IP/2025 y 00041/IMDECUAUTIZC/IP/2025 </w:t>
      </w:r>
      <w:r w:rsidRPr="0092506D">
        <w:rPr>
          <w:rFonts w:ascii="Palatino Linotype" w:eastAsia="Palatino Linotype" w:hAnsi="Palatino Linotype" w:cs="Palatino Linotype"/>
          <w:color w:val="000000"/>
          <w:sz w:val="24"/>
        </w:rPr>
        <w:t>en la</w:t>
      </w:r>
      <w:r w:rsidR="00DA5000">
        <w:rPr>
          <w:rFonts w:ascii="Palatino Linotype" w:eastAsia="Palatino Linotype" w:hAnsi="Palatino Linotype" w:cs="Palatino Linotype"/>
          <w:color w:val="000000"/>
          <w:sz w:val="24"/>
        </w:rPr>
        <w:t>s</w:t>
      </w:r>
      <w:r w:rsidRPr="0092506D">
        <w:rPr>
          <w:rFonts w:ascii="Palatino Linotype" w:eastAsia="Palatino Linotype" w:hAnsi="Palatino Linotype" w:cs="Palatino Linotype"/>
          <w:color w:val="000000"/>
          <w:sz w:val="24"/>
        </w:rPr>
        <w:t xml:space="preserve"> que solicitó</w:t>
      </w:r>
      <w:r w:rsidRPr="0092506D">
        <w:rPr>
          <w:rFonts w:ascii="Palatino Linotype" w:eastAsia="Palatino Linotype" w:hAnsi="Palatino Linotype" w:cs="Palatino Linotype"/>
          <w:b/>
          <w:color w:val="000000"/>
          <w:sz w:val="24"/>
        </w:rPr>
        <w:t xml:space="preserve"> </w:t>
      </w:r>
      <w:r w:rsidRPr="0092506D">
        <w:rPr>
          <w:rFonts w:ascii="Palatino Linotype" w:eastAsia="Palatino Linotype" w:hAnsi="Palatino Linotype" w:cs="Palatino Linotype"/>
          <w:color w:val="000000"/>
          <w:sz w:val="24"/>
        </w:rPr>
        <w:t xml:space="preserve">lo siguiente: </w:t>
      </w:r>
      <w:r w:rsidR="00DA5000">
        <w:rPr>
          <w:rFonts w:ascii="Palatino Linotype" w:eastAsia="Palatino Linotype" w:hAnsi="Palatino Linotype" w:cs="Palatino Linotype"/>
          <w:color w:val="000000"/>
          <w:sz w:val="24"/>
        </w:rPr>
        <w:t>--------------------------------------</w:t>
      </w:r>
    </w:p>
    <w:p w14:paraId="7846FD60" w14:textId="77777777" w:rsidR="001653E6" w:rsidRDefault="001653E6" w:rsidP="00C104D5">
      <w:pPr>
        <w:pStyle w:val="Prrafodelista"/>
        <w:spacing w:line="360" w:lineRule="auto"/>
        <w:ind w:left="0"/>
        <w:jc w:val="both"/>
        <w:rPr>
          <w:rFonts w:ascii="Palatino Linotype" w:hAnsi="Palatino Linotype" w:cs="Arial"/>
          <w:sz w:val="24"/>
          <w:lang w:val="es-ES"/>
        </w:rPr>
      </w:pPr>
    </w:p>
    <w:p w14:paraId="70A79041" w14:textId="77777777" w:rsidR="00DA5000" w:rsidRDefault="00DA5000" w:rsidP="00C104D5">
      <w:pPr>
        <w:pStyle w:val="Prrafodelista"/>
        <w:spacing w:line="360" w:lineRule="auto"/>
        <w:ind w:left="0"/>
        <w:jc w:val="both"/>
        <w:rPr>
          <w:rFonts w:ascii="Palatino Linotype" w:hAnsi="Palatino Linotype" w:cs="Arial"/>
          <w:sz w:val="24"/>
          <w:lang w:val="es-ES"/>
        </w:rPr>
      </w:pPr>
    </w:p>
    <w:p w14:paraId="6756086B" w14:textId="77777777" w:rsidR="00DA5000" w:rsidRPr="0092506D" w:rsidRDefault="00DA5000" w:rsidP="00C104D5">
      <w:pPr>
        <w:pStyle w:val="Prrafodelista"/>
        <w:spacing w:line="360" w:lineRule="auto"/>
        <w:ind w:left="0"/>
        <w:jc w:val="both"/>
        <w:rPr>
          <w:rFonts w:ascii="Palatino Linotype" w:hAnsi="Palatino Linotype" w:cs="Arial"/>
          <w:sz w:val="24"/>
          <w:lang w:val="es-ES"/>
        </w:rPr>
      </w:pPr>
    </w:p>
    <w:p w14:paraId="0F8D909D" w14:textId="77777777" w:rsidR="001653E6" w:rsidRPr="0092506D" w:rsidRDefault="001653E6" w:rsidP="00C104D5">
      <w:pPr>
        <w:pBdr>
          <w:top w:val="nil"/>
          <w:left w:val="nil"/>
          <w:bottom w:val="nil"/>
          <w:right w:val="nil"/>
          <w:between w:val="nil"/>
        </w:pBdr>
        <w:jc w:val="both"/>
        <w:rPr>
          <w:rFonts w:ascii="Palatino Linotype" w:eastAsia="Palatino Linotype" w:hAnsi="Palatino Linotype" w:cs="Palatino Linotype"/>
          <w:color w:val="000000"/>
          <w:sz w:val="24"/>
          <w:szCs w:val="24"/>
        </w:rPr>
      </w:pPr>
      <w:r w:rsidRPr="0092506D">
        <w:rPr>
          <w:rFonts w:ascii="Palatino Linotype" w:eastAsia="Palatino Linotype" w:hAnsi="Palatino Linotype" w:cs="Palatino Linotype"/>
          <w:b/>
          <w:color w:val="000000"/>
          <w:sz w:val="24"/>
          <w:szCs w:val="24"/>
        </w:rPr>
        <w:lastRenderedPageBreak/>
        <w:t>00046/IMDECUAUTIZC/IP/2025:</w:t>
      </w:r>
    </w:p>
    <w:p w14:paraId="44F18C9C" w14:textId="3C7AF8DC" w:rsidR="001653E6" w:rsidRPr="0092506D" w:rsidRDefault="001653E6" w:rsidP="00C104D5">
      <w:pPr>
        <w:pBdr>
          <w:top w:val="nil"/>
          <w:left w:val="nil"/>
          <w:bottom w:val="nil"/>
          <w:right w:val="nil"/>
          <w:between w:val="nil"/>
        </w:pBdr>
        <w:jc w:val="both"/>
        <w:rPr>
          <w:rFonts w:ascii="Palatino Linotype" w:eastAsia="Palatino Linotype" w:hAnsi="Palatino Linotype" w:cs="Palatino Linotype"/>
          <w:color w:val="000000"/>
          <w:sz w:val="24"/>
          <w:szCs w:val="24"/>
        </w:rPr>
      </w:pPr>
      <w:r w:rsidRPr="0092506D">
        <w:rPr>
          <w:rFonts w:ascii="Palatino Linotype" w:eastAsia="Palatino Linotype" w:hAnsi="Palatino Linotype" w:cs="Palatino Linotype"/>
          <w:i/>
          <w:color w:val="000000"/>
          <w:sz w:val="24"/>
          <w:szCs w:val="24"/>
        </w:rPr>
        <w:t>“</w:t>
      </w:r>
      <w:r w:rsidRPr="0092506D">
        <w:rPr>
          <w:rFonts w:ascii="Palatino Linotype" w:hAnsi="Palatino Linotype"/>
          <w:i/>
          <w:color w:val="000000"/>
          <w:sz w:val="24"/>
          <w:szCs w:val="24"/>
        </w:rPr>
        <w:t>Solicito las LISTAS DE ASISTENCIA de todo el personal del Instituto Municipal del Deporte de Cuautitlán Izcalli del año 2019.</w:t>
      </w:r>
      <w:r w:rsidRPr="0092506D">
        <w:rPr>
          <w:rFonts w:ascii="Palatino Linotype" w:eastAsia="Palatino Linotype" w:hAnsi="Palatino Linotype" w:cs="Palatino Linotype"/>
          <w:i/>
          <w:color w:val="000000"/>
          <w:sz w:val="24"/>
          <w:szCs w:val="24"/>
        </w:rPr>
        <w:t>” (Sic)</w:t>
      </w:r>
    </w:p>
    <w:p w14:paraId="01AC11A5" w14:textId="77777777" w:rsidR="001653E6" w:rsidRPr="0092506D" w:rsidRDefault="001653E6" w:rsidP="00C104D5">
      <w:pPr>
        <w:pBdr>
          <w:top w:val="nil"/>
          <w:left w:val="nil"/>
          <w:bottom w:val="nil"/>
          <w:right w:val="nil"/>
          <w:between w:val="nil"/>
        </w:pBdr>
        <w:jc w:val="both"/>
        <w:rPr>
          <w:rFonts w:ascii="Palatino Linotype" w:eastAsia="Palatino Linotype" w:hAnsi="Palatino Linotype" w:cs="Palatino Linotype"/>
          <w:i/>
          <w:color w:val="000000"/>
          <w:sz w:val="24"/>
          <w:szCs w:val="24"/>
        </w:rPr>
      </w:pPr>
    </w:p>
    <w:p w14:paraId="412D99AB" w14:textId="77777777" w:rsidR="001653E6" w:rsidRPr="0092506D" w:rsidRDefault="001653E6" w:rsidP="00C104D5">
      <w:pPr>
        <w:pBdr>
          <w:top w:val="nil"/>
          <w:left w:val="nil"/>
          <w:bottom w:val="nil"/>
          <w:right w:val="nil"/>
          <w:between w:val="nil"/>
        </w:pBdr>
        <w:jc w:val="both"/>
        <w:rPr>
          <w:rFonts w:ascii="Palatino Linotype" w:eastAsia="Palatino Linotype" w:hAnsi="Palatino Linotype" w:cs="Palatino Linotype"/>
          <w:b/>
          <w:color w:val="000000"/>
          <w:sz w:val="24"/>
          <w:szCs w:val="24"/>
        </w:rPr>
      </w:pPr>
      <w:r w:rsidRPr="0092506D">
        <w:rPr>
          <w:rFonts w:ascii="Palatino Linotype" w:eastAsia="Palatino Linotype" w:hAnsi="Palatino Linotype" w:cs="Palatino Linotype"/>
          <w:b/>
          <w:color w:val="000000"/>
          <w:sz w:val="24"/>
          <w:szCs w:val="24"/>
        </w:rPr>
        <w:t>00045/IMDECUAUTIZC/IP/2025:</w:t>
      </w:r>
    </w:p>
    <w:p w14:paraId="0D6D0DD8" w14:textId="77777777" w:rsidR="001653E6" w:rsidRPr="0092506D" w:rsidRDefault="001653E6" w:rsidP="00C104D5">
      <w:pPr>
        <w:pBdr>
          <w:top w:val="nil"/>
          <w:left w:val="nil"/>
          <w:bottom w:val="nil"/>
          <w:right w:val="nil"/>
          <w:between w:val="nil"/>
        </w:pBdr>
        <w:jc w:val="both"/>
        <w:rPr>
          <w:rFonts w:ascii="Palatino Linotype" w:hAnsi="Palatino Linotype"/>
          <w:i/>
          <w:color w:val="000000"/>
          <w:sz w:val="24"/>
          <w:szCs w:val="24"/>
        </w:rPr>
      </w:pPr>
      <w:r w:rsidRPr="0092506D">
        <w:rPr>
          <w:rFonts w:ascii="Palatino Linotype" w:hAnsi="Palatino Linotype"/>
          <w:i/>
          <w:color w:val="000000"/>
          <w:sz w:val="24"/>
          <w:szCs w:val="24"/>
        </w:rPr>
        <w:t>“Solicito las LISTAS DE ASISTENCIA de todo el personal del Instituto Municipal del Deporte de Cuautitlán Izcalli del año 2020.”</w:t>
      </w:r>
      <w:r w:rsidRPr="0092506D">
        <w:rPr>
          <w:rFonts w:ascii="Palatino Linotype" w:eastAsia="Palatino Linotype" w:hAnsi="Palatino Linotype" w:cs="Palatino Linotype"/>
          <w:i/>
          <w:color w:val="000000"/>
          <w:sz w:val="24"/>
          <w:szCs w:val="24"/>
        </w:rPr>
        <w:t xml:space="preserve"> (Sic)</w:t>
      </w:r>
    </w:p>
    <w:p w14:paraId="695D2DF5" w14:textId="77777777" w:rsidR="001653E6" w:rsidRPr="0092506D" w:rsidRDefault="001653E6" w:rsidP="00C104D5">
      <w:pPr>
        <w:pBdr>
          <w:top w:val="nil"/>
          <w:left w:val="nil"/>
          <w:bottom w:val="nil"/>
          <w:right w:val="nil"/>
          <w:between w:val="nil"/>
        </w:pBdr>
        <w:jc w:val="both"/>
        <w:rPr>
          <w:rFonts w:ascii="Palatino Linotype" w:hAnsi="Palatino Linotype"/>
          <w:color w:val="000000"/>
          <w:sz w:val="24"/>
          <w:szCs w:val="24"/>
        </w:rPr>
      </w:pPr>
    </w:p>
    <w:p w14:paraId="36B8FFCC" w14:textId="77777777" w:rsidR="001653E6" w:rsidRPr="0092506D" w:rsidRDefault="001653E6" w:rsidP="00C104D5">
      <w:pPr>
        <w:pBdr>
          <w:top w:val="nil"/>
          <w:left w:val="nil"/>
          <w:bottom w:val="nil"/>
          <w:right w:val="nil"/>
          <w:between w:val="nil"/>
        </w:pBdr>
        <w:jc w:val="both"/>
        <w:rPr>
          <w:rFonts w:ascii="Palatino Linotype" w:eastAsia="Palatino Linotype" w:hAnsi="Palatino Linotype" w:cs="Palatino Linotype"/>
          <w:b/>
          <w:color w:val="000000"/>
          <w:sz w:val="24"/>
          <w:szCs w:val="24"/>
        </w:rPr>
      </w:pPr>
      <w:r w:rsidRPr="0092506D">
        <w:rPr>
          <w:rFonts w:ascii="Palatino Linotype" w:eastAsia="Palatino Linotype" w:hAnsi="Palatino Linotype" w:cs="Palatino Linotype"/>
          <w:b/>
          <w:color w:val="000000"/>
          <w:sz w:val="24"/>
          <w:szCs w:val="24"/>
        </w:rPr>
        <w:t>00044/IMDECUAUTIZC/IP/2025:</w:t>
      </w:r>
    </w:p>
    <w:p w14:paraId="723A0F3F" w14:textId="77777777" w:rsidR="001653E6" w:rsidRPr="0092506D" w:rsidRDefault="001653E6" w:rsidP="00C104D5">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2506D">
        <w:rPr>
          <w:rFonts w:ascii="Palatino Linotype" w:hAnsi="Palatino Linotype"/>
          <w:i/>
          <w:color w:val="000000"/>
          <w:sz w:val="24"/>
          <w:szCs w:val="24"/>
        </w:rPr>
        <w:t>“Solicito las LISTAS DE ASISTENCIA de todo el personal del Instituto Municipal del Deporte de Cuautitlán Izcalli del año 2021.”</w:t>
      </w:r>
      <w:r w:rsidRPr="0092506D">
        <w:rPr>
          <w:rFonts w:ascii="Palatino Linotype" w:eastAsia="Palatino Linotype" w:hAnsi="Palatino Linotype" w:cs="Palatino Linotype"/>
          <w:i/>
          <w:color w:val="000000"/>
          <w:sz w:val="24"/>
          <w:szCs w:val="24"/>
        </w:rPr>
        <w:t xml:space="preserve"> (Sic)</w:t>
      </w:r>
    </w:p>
    <w:p w14:paraId="3867D16F" w14:textId="77777777" w:rsidR="001653E6" w:rsidRPr="0092506D" w:rsidRDefault="001653E6" w:rsidP="00C104D5">
      <w:pPr>
        <w:pBdr>
          <w:top w:val="nil"/>
          <w:left w:val="nil"/>
          <w:bottom w:val="nil"/>
          <w:right w:val="nil"/>
          <w:between w:val="nil"/>
        </w:pBdr>
        <w:jc w:val="both"/>
        <w:rPr>
          <w:rFonts w:ascii="Palatino Linotype" w:hAnsi="Palatino Linotype"/>
          <w:color w:val="000000"/>
          <w:sz w:val="24"/>
          <w:szCs w:val="24"/>
        </w:rPr>
      </w:pPr>
    </w:p>
    <w:p w14:paraId="01DA5862" w14:textId="77777777" w:rsidR="001653E6" w:rsidRPr="0092506D" w:rsidRDefault="001653E6" w:rsidP="00C104D5">
      <w:pPr>
        <w:pBdr>
          <w:top w:val="nil"/>
          <w:left w:val="nil"/>
          <w:bottom w:val="nil"/>
          <w:right w:val="nil"/>
          <w:between w:val="nil"/>
        </w:pBdr>
        <w:jc w:val="both"/>
        <w:rPr>
          <w:rFonts w:ascii="Palatino Linotype" w:eastAsia="Palatino Linotype" w:hAnsi="Palatino Linotype" w:cs="Palatino Linotype"/>
          <w:b/>
          <w:color w:val="000000"/>
          <w:sz w:val="24"/>
          <w:szCs w:val="24"/>
        </w:rPr>
      </w:pPr>
      <w:r w:rsidRPr="0092506D">
        <w:rPr>
          <w:rFonts w:ascii="Palatino Linotype" w:eastAsia="Palatino Linotype" w:hAnsi="Palatino Linotype" w:cs="Palatino Linotype"/>
          <w:b/>
          <w:color w:val="000000"/>
          <w:sz w:val="24"/>
          <w:szCs w:val="24"/>
        </w:rPr>
        <w:t>00043/IMDECUAUTIZC/IP/2025:</w:t>
      </w:r>
    </w:p>
    <w:p w14:paraId="307D5EE6" w14:textId="77777777" w:rsidR="001653E6" w:rsidRPr="0092506D" w:rsidRDefault="001653E6" w:rsidP="00C104D5">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2506D">
        <w:rPr>
          <w:rFonts w:ascii="Palatino Linotype" w:hAnsi="Palatino Linotype"/>
          <w:i/>
          <w:color w:val="000000"/>
          <w:sz w:val="24"/>
          <w:szCs w:val="24"/>
        </w:rPr>
        <w:t>“Solicito las LISTAS DE ASISTENCIA de todo el personal del Instituto Municipal del Deporte de Cuautitlán Izcalli del año 2022.”</w:t>
      </w:r>
      <w:r w:rsidRPr="0092506D">
        <w:rPr>
          <w:rFonts w:ascii="Palatino Linotype" w:eastAsia="Palatino Linotype" w:hAnsi="Palatino Linotype" w:cs="Palatino Linotype"/>
          <w:i/>
          <w:color w:val="000000"/>
          <w:sz w:val="24"/>
          <w:szCs w:val="24"/>
        </w:rPr>
        <w:t xml:space="preserve"> (Sic)</w:t>
      </w:r>
    </w:p>
    <w:p w14:paraId="54AE7958" w14:textId="77777777" w:rsidR="001653E6" w:rsidRPr="0092506D" w:rsidRDefault="001653E6" w:rsidP="00C104D5">
      <w:pPr>
        <w:pBdr>
          <w:top w:val="nil"/>
          <w:left w:val="nil"/>
          <w:bottom w:val="nil"/>
          <w:right w:val="nil"/>
          <w:between w:val="nil"/>
        </w:pBdr>
        <w:jc w:val="both"/>
        <w:rPr>
          <w:rFonts w:ascii="Palatino Linotype" w:hAnsi="Palatino Linotype"/>
          <w:i/>
          <w:color w:val="000000"/>
          <w:sz w:val="24"/>
          <w:szCs w:val="24"/>
        </w:rPr>
      </w:pPr>
    </w:p>
    <w:p w14:paraId="44720301" w14:textId="77777777" w:rsidR="001653E6" w:rsidRPr="0092506D" w:rsidRDefault="001653E6" w:rsidP="00C104D5">
      <w:pPr>
        <w:pBdr>
          <w:top w:val="nil"/>
          <w:left w:val="nil"/>
          <w:bottom w:val="nil"/>
          <w:right w:val="nil"/>
          <w:between w:val="nil"/>
        </w:pBdr>
        <w:jc w:val="both"/>
        <w:rPr>
          <w:rFonts w:ascii="Palatino Linotype" w:eastAsia="Palatino Linotype" w:hAnsi="Palatino Linotype" w:cs="Palatino Linotype"/>
          <w:b/>
          <w:color w:val="000000"/>
          <w:sz w:val="24"/>
          <w:szCs w:val="24"/>
        </w:rPr>
      </w:pPr>
      <w:r w:rsidRPr="0092506D">
        <w:rPr>
          <w:rFonts w:ascii="Palatino Linotype" w:eastAsia="Palatino Linotype" w:hAnsi="Palatino Linotype" w:cs="Palatino Linotype"/>
          <w:b/>
          <w:color w:val="000000"/>
          <w:sz w:val="24"/>
          <w:szCs w:val="24"/>
        </w:rPr>
        <w:t>00042/IMDECUAUTIZC/IP/2025:</w:t>
      </w:r>
    </w:p>
    <w:p w14:paraId="64EA15A0" w14:textId="77777777" w:rsidR="001653E6" w:rsidRPr="0092506D" w:rsidRDefault="001653E6" w:rsidP="00C104D5">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2506D">
        <w:rPr>
          <w:rFonts w:ascii="Palatino Linotype" w:hAnsi="Palatino Linotype"/>
          <w:i/>
          <w:color w:val="000000"/>
          <w:sz w:val="24"/>
          <w:szCs w:val="24"/>
        </w:rPr>
        <w:t>“Solicito las LISTAS DE ASISTENCIA de todo el personal del Instituto Municipal del Deporte de Cuautitlán Izcalli del año 2023.”</w:t>
      </w:r>
      <w:r w:rsidRPr="0092506D">
        <w:rPr>
          <w:rFonts w:ascii="Palatino Linotype" w:eastAsia="Palatino Linotype" w:hAnsi="Palatino Linotype" w:cs="Palatino Linotype"/>
          <w:i/>
          <w:color w:val="000000"/>
          <w:sz w:val="24"/>
          <w:szCs w:val="24"/>
        </w:rPr>
        <w:t xml:space="preserve"> (Sic)</w:t>
      </w:r>
    </w:p>
    <w:p w14:paraId="034C9A48" w14:textId="77777777" w:rsidR="001653E6" w:rsidRPr="0092506D" w:rsidRDefault="001653E6" w:rsidP="00C104D5">
      <w:pPr>
        <w:pBdr>
          <w:top w:val="nil"/>
          <w:left w:val="nil"/>
          <w:bottom w:val="nil"/>
          <w:right w:val="nil"/>
          <w:between w:val="nil"/>
        </w:pBdr>
        <w:jc w:val="both"/>
        <w:rPr>
          <w:rFonts w:ascii="Palatino Linotype" w:hAnsi="Palatino Linotype"/>
          <w:i/>
          <w:color w:val="000000"/>
          <w:sz w:val="24"/>
          <w:szCs w:val="24"/>
        </w:rPr>
      </w:pPr>
    </w:p>
    <w:p w14:paraId="2CC77900" w14:textId="77777777" w:rsidR="001653E6" w:rsidRPr="0092506D" w:rsidRDefault="001653E6" w:rsidP="00C104D5">
      <w:pPr>
        <w:pBdr>
          <w:top w:val="nil"/>
          <w:left w:val="nil"/>
          <w:bottom w:val="nil"/>
          <w:right w:val="nil"/>
          <w:between w:val="nil"/>
        </w:pBdr>
        <w:jc w:val="both"/>
        <w:rPr>
          <w:rFonts w:ascii="Palatino Linotype" w:eastAsia="Palatino Linotype" w:hAnsi="Palatino Linotype" w:cs="Palatino Linotype"/>
          <w:b/>
          <w:color w:val="000000"/>
          <w:sz w:val="24"/>
          <w:szCs w:val="24"/>
        </w:rPr>
      </w:pPr>
      <w:r w:rsidRPr="0092506D">
        <w:rPr>
          <w:rFonts w:ascii="Palatino Linotype" w:eastAsia="Palatino Linotype" w:hAnsi="Palatino Linotype" w:cs="Palatino Linotype"/>
          <w:b/>
          <w:color w:val="000000"/>
          <w:sz w:val="24"/>
          <w:szCs w:val="24"/>
        </w:rPr>
        <w:t>00041/IMDECUAUTIZC/IP/2025:</w:t>
      </w:r>
    </w:p>
    <w:p w14:paraId="7B79BB5B" w14:textId="77777777" w:rsidR="001653E6" w:rsidRPr="0092506D" w:rsidRDefault="001653E6" w:rsidP="00C104D5">
      <w:pPr>
        <w:pBdr>
          <w:top w:val="nil"/>
          <w:left w:val="nil"/>
          <w:bottom w:val="nil"/>
          <w:right w:val="nil"/>
          <w:between w:val="nil"/>
        </w:pBdr>
        <w:jc w:val="both"/>
        <w:rPr>
          <w:rFonts w:ascii="Palatino Linotype" w:hAnsi="Palatino Linotype"/>
          <w:i/>
          <w:color w:val="000000"/>
          <w:sz w:val="24"/>
          <w:szCs w:val="24"/>
        </w:rPr>
      </w:pPr>
      <w:r w:rsidRPr="0092506D">
        <w:rPr>
          <w:rFonts w:ascii="Palatino Linotype" w:hAnsi="Palatino Linotype"/>
          <w:i/>
          <w:color w:val="000000"/>
          <w:sz w:val="24"/>
          <w:szCs w:val="24"/>
        </w:rPr>
        <w:t>“Solicito las listas de asistencia de todo el personal del Instituto Municipal del Deporte de Cuautitlán Izcalli del año 2024”</w:t>
      </w:r>
      <w:r w:rsidRPr="0092506D">
        <w:rPr>
          <w:rFonts w:ascii="Palatino Linotype" w:eastAsia="Palatino Linotype" w:hAnsi="Palatino Linotype" w:cs="Palatino Linotype"/>
          <w:i/>
          <w:color w:val="000000"/>
          <w:sz w:val="24"/>
          <w:szCs w:val="24"/>
        </w:rPr>
        <w:t xml:space="preserve"> (Sic)</w:t>
      </w:r>
    </w:p>
    <w:p w14:paraId="08159869" w14:textId="77777777" w:rsidR="001653E6" w:rsidRPr="0092506D" w:rsidRDefault="001653E6" w:rsidP="00C104D5">
      <w:pPr>
        <w:pBdr>
          <w:top w:val="nil"/>
          <w:left w:val="nil"/>
          <w:bottom w:val="nil"/>
          <w:right w:val="nil"/>
          <w:between w:val="nil"/>
        </w:pBdr>
        <w:jc w:val="both"/>
        <w:rPr>
          <w:rFonts w:ascii="Palatino Linotype" w:eastAsia="Palatino Linotype" w:hAnsi="Palatino Linotype" w:cs="Palatino Linotype"/>
          <w:color w:val="000000"/>
          <w:sz w:val="24"/>
          <w:szCs w:val="24"/>
        </w:rPr>
      </w:pPr>
    </w:p>
    <w:p w14:paraId="4C263361" w14:textId="3F849B7B" w:rsidR="001653E6" w:rsidRPr="0092506D" w:rsidRDefault="001653E6" w:rsidP="00C104D5">
      <w:pPr>
        <w:pStyle w:val="Prrafodelista"/>
        <w:ind w:left="0"/>
        <w:jc w:val="both"/>
        <w:rPr>
          <w:rFonts w:ascii="Palatino Linotype" w:hAnsi="Palatino Linotype" w:cs="Arial"/>
          <w:sz w:val="24"/>
          <w:lang w:val="es-ES"/>
        </w:rPr>
      </w:pPr>
      <w:r w:rsidRPr="0092506D">
        <w:rPr>
          <w:rFonts w:ascii="Palatino Linotype" w:eastAsia="Palatino Linotype" w:hAnsi="Palatino Linotype" w:cs="Palatino Linotype"/>
          <w:b/>
          <w:color w:val="000000"/>
          <w:sz w:val="24"/>
        </w:rPr>
        <w:t xml:space="preserve">Modalidad de entrega: </w:t>
      </w:r>
      <w:r w:rsidRPr="0092506D">
        <w:rPr>
          <w:rFonts w:ascii="Palatino Linotype" w:eastAsia="Palatino Linotype" w:hAnsi="Palatino Linotype" w:cs="Palatino Linotype"/>
          <w:color w:val="000000"/>
          <w:sz w:val="24"/>
        </w:rPr>
        <w:t xml:space="preserve">a través del </w:t>
      </w:r>
      <w:r w:rsidRPr="0092506D">
        <w:rPr>
          <w:rFonts w:ascii="Palatino Linotype" w:eastAsia="Palatino Linotype" w:hAnsi="Palatino Linotype" w:cs="Palatino Linotype"/>
          <w:b/>
          <w:color w:val="000000"/>
          <w:sz w:val="24"/>
        </w:rPr>
        <w:t>SAIMEX</w:t>
      </w:r>
      <w:r w:rsidRPr="0092506D">
        <w:rPr>
          <w:rFonts w:ascii="Palatino Linotype" w:eastAsia="Palatino Linotype" w:hAnsi="Palatino Linotype" w:cs="Palatino Linotype"/>
          <w:color w:val="000000"/>
          <w:sz w:val="24"/>
        </w:rPr>
        <w:t>.</w:t>
      </w:r>
    </w:p>
    <w:p w14:paraId="708DEB6C" w14:textId="77777777" w:rsidR="001653E6" w:rsidRPr="0092506D" w:rsidRDefault="001653E6" w:rsidP="00C104D5">
      <w:pPr>
        <w:pStyle w:val="Prrafodelista"/>
        <w:spacing w:line="360" w:lineRule="auto"/>
        <w:ind w:left="0"/>
        <w:jc w:val="both"/>
        <w:rPr>
          <w:rFonts w:ascii="Palatino Linotype" w:hAnsi="Palatino Linotype" w:cs="Arial"/>
          <w:sz w:val="24"/>
          <w:lang w:val="es-ES"/>
        </w:rPr>
      </w:pPr>
    </w:p>
    <w:p w14:paraId="704E5959" w14:textId="77777777" w:rsidR="001653E6" w:rsidRPr="0092506D" w:rsidRDefault="00615AF3" w:rsidP="00C104D5">
      <w:pPr>
        <w:pStyle w:val="Prrafodelista"/>
        <w:numPr>
          <w:ilvl w:val="0"/>
          <w:numId w:val="3"/>
        </w:numPr>
        <w:spacing w:line="360" w:lineRule="auto"/>
        <w:ind w:left="0" w:firstLine="0"/>
        <w:jc w:val="both"/>
        <w:rPr>
          <w:rFonts w:ascii="Palatino Linotype" w:hAnsi="Palatino Linotype" w:cs="Arial"/>
          <w:sz w:val="24"/>
          <w:lang w:val="es-ES"/>
        </w:rPr>
      </w:pPr>
      <w:r w:rsidRPr="0092506D">
        <w:rPr>
          <w:rFonts w:ascii="Palatino Linotype" w:eastAsia="Palatino Linotype" w:hAnsi="Palatino Linotype" w:cs="Palatino Linotype"/>
          <w:b/>
          <w:color w:val="000000"/>
          <w:sz w:val="24"/>
        </w:rPr>
        <w:t>EL SUJETO OBLIGADO</w:t>
      </w:r>
      <w:r w:rsidRPr="0092506D">
        <w:rPr>
          <w:rFonts w:ascii="Palatino Linotype" w:eastAsia="Palatino Linotype" w:hAnsi="Palatino Linotype" w:cs="Palatino Linotype"/>
          <w:color w:val="000000"/>
          <w:sz w:val="24"/>
        </w:rPr>
        <w:t xml:space="preserve"> no proporcionó respuesta a las solicitudes de información dentro del plazo de quince días establecido en el artículo 163, de la Ley de Transparencia y Acceso a la Información Pública del Estado de México y Municipios.</w:t>
      </w:r>
    </w:p>
    <w:p w14:paraId="45CCB9D4" w14:textId="77777777" w:rsidR="001653E6" w:rsidRPr="0092506D" w:rsidRDefault="001653E6" w:rsidP="00C104D5">
      <w:pPr>
        <w:pStyle w:val="Prrafodelista"/>
        <w:spacing w:line="360" w:lineRule="auto"/>
        <w:ind w:left="0"/>
        <w:jc w:val="both"/>
        <w:rPr>
          <w:rFonts w:ascii="Palatino Linotype" w:hAnsi="Palatino Linotype" w:cs="Arial"/>
          <w:sz w:val="24"/>
          <w:lang w:val="es-ES"/>
        </w:rPr>
      </w:pPr>
    </w:p>
    <w:p w14:paraId="2A30A515" w14:textId="77777777" w:rsidR="001653E6" w:rsidRPr="0092506D" w:rsidRDefault="00615AF3" w:rsidP="00C104D5">
      <w:pPr>
        <w:pStyle w:val="Prrafodelista"/>
        <w:numPr>
          <w:ilvl w:val="0"/>
          <w:numId w:val="3"/>
        </w:numPr>
        <w:spacing w:line="360" w:lineRule="auto"/>
        <w:ind w:left="0" w:firstLine="0"/>
        <w:jc w:val="both"/>
        <w:rPr>
          <w:rFonts w:ascii="Palatino Linotype" w:hAnsi="Palatino Linotype" w:cs="Arial"/>
          <w:sz w:val="24"/>
          <w:lang w:val="es-ES"/>
        </w:rPr>
      </w:pPr>
      <w:r w:rsidRPr="0092506D">
        <w:rPr>
          <w:rFonts w:ascii="Palatino Linotype" w:eastAsia="Palatino Linotype" w:hAnsi="Palatino Linotype" w:cs="Palatino Linotype"/>
          <w:color w:val="000000"/>
          <w:sz w:val="24"/>
        </w:rPr>
        <w:t>Ante la falta de respuesta</w:t>
      </w:r>
      <w:r w:rsidRPr="0092506D">
        <w:rPr>
          <w:rFonts w:ascii="Palatino Linotype" w:eastAsia="Palatino Linotype" w:hAnsi="Palatino Linotype" w:cs="Palatino Linotype"/>
          <w:b/>
          <w:color w:val="000000"/>
          <w:sz w:val="24"/>
        </w:rPr>
        <w:t xml:space="preserve"> </w:t>
      </w:r>
      <w:r w:rsidRPr="0092506D">
        <w:rPr>
          <w:rFonts w:ascii="Palatino Linotype" w:eastAsia="Palatino Linotype" w:hAnsi="Palatino Linotype" w:cs="Palatino Linotype"/>
          <w:color w:val="000000"/>
          <w:sz w:val="24"/>
        </w:rPr>
        <w:t xml:space="preserve">del </w:t>
      </w:r>
      <w:r w:rsidRPr="0092506D">
        <w:rPr>
          <w:rFonts w:ascii="Palatino Linotype" w:eastAsia="Palatino Linotype" w:hAnsi="Palatino Linotype" w:cs="Palatino Linotype"/>
          <w:b/>
          <w:color w:val="000000"/>
          <w:sz w:val="24"/>
        </w:rPr>
        <w:t>SUJETO OBLIGADO</w:t>
      </w:r>
      <w:r w:rsidR="001653E6" w:rsidRPr="0092506D">
        <w:rPr>
          <w:rFonts w:ascii="Palatino Linotype" w:eastAsia="Palatino Linotype" w:hAnsi="Palatino Linotype" w:cs="Palatino Linotype"/>
          <w:color w:val="000000"/>
          <w:sz w:val="24"/>
        </w:rPr>
        <w:t>, el</w:t>
      </w:r>
      <w:r w:rsidRPr="0092506D">
        <w:rPr>
          <w:rFonts w:ascii="Palatino Linotype" w:eastAsia="Palatino Linotype" w:hAnsi="Palatino Linotype" w:cs="Palatino Linotype"/>
          <w:b/>
          <w:color w:val="000000"/>
          <w:sz w:val="24"/>
        </w:rPr>
        <w:t xml:space="preserve"> RECURRENTE</w:t>
      </w:r>
      <w:r w:rsidRPr="0092506D">
        <w:rPr>
          <w:rFonts w:ascii="Palatino Linotype" w:eastAsia="Palatino Linotype" w:hAnsi="Palatino Linotype" w:cs="Palatino Linotype"/>
          <w:color w:val="000000"/>
          <w:sz w:val="24"/>
        </w:rPr>
        <w:t xml:space="preserve"> interpuso el Recurso de Revisión el </w:t>
      </w:r>
      <w:r w:rsidRPr="0092506D">
        <w:rPr>
          <w:rFonts w:ascii="Palatino Linotype" w:eastAsia="Palatino Linotype" w:hAnsi="Palatino Linotype" w:cs="Palatino Linotype"/>
          <w:b/>
          <w:color w:val="000000"/>
          <w:sz w:val="24"/>
        </w:rPr>
        <w:t xml:space="preserve">doce de febrero de dos mil veinticinco, </w:t>
      </w:r>
      <w:r w:rsidRPr="0092506D">
        <w:rPr>
          <w:rFonts w:ascii="Palatino Linotype" w:eastAsia="Palatino Linotype" w:hAnsi="Palatino Linotype" w:cs="Palatino Linotype"/>
          <w:color w:val="000000"/>
          <w:sz w:val="24"/>
        </w:rPr>
        <w:t xml:space="preserve">registrado en el </w:t>
      </w:r>
      <w:r w:rsidRPr="0092506D">
        <w:rPr>
          <w:rFonts w:ascii="Palatino Linotype" w:eastAsia="Palatino Linotype" w:hAnsi="Palatino Linotype" w:cs="Palatino Linotype"/>
          <w:b/>
          <w:color w:val="000000"/>
          <w:sz w:val="24"/>
        </w:rPr>
        <w:t xml:space="preserve">SAIMEX </w:t>
      </w:r>
      <w:r w:rsidRPr="0092506D">
        <w:rPr>
          <w:rFonts w:ascii="Palatino Linotype" w:eastAsia="Palatino Linotype" w:hAnsi="Palatino Linotype" w:cs="Palatino Linotype"/>
          <w:color w:val="000000"/>
          <w:sz w:val="24"/>
        </w:rPr>
        <w:t xml:space="preserve">con </w:t>
      </w:r>
      <w:r w:rsidRPr="0092506D">
        <w:rPr>
          <w:rFonts w:ascii="Palatino Linotype" w:eastAsia="Palatino Linotype" w:hAnsi="Palatino Linotype" w:cs="Palatino Linotype"/>
          <w:color w:val="000000"/>
          <w:sz w:val="24"/>
        </w:rPr>
        <w:lastRenderedPageBreak/>
        <w:t xml:space="preserve">los números de expediente </w:t>
      </w:r>
      <w:r w:rsidRPr="0092506D">
        <w:rPr>
          <w:rFonts w:ascii="Palatino Linotype" w:eastAsia="Palatino Linotype" w:hAnsi="Palatino Linotype" w:cs="Palatino Linotype"/>
          <w:b/>
          <w:sz w:val="24"/>
        </w:rPr>
        <w:t>01213/INFOEM/IP/RR/2025, 01215/INFOEM/IP/RR/2025, 01216/INFOEM/IP/RR/2025, 01217/INFOEM/IP/RR/2025, 01218/INFOEM/IP/RR/2025 y 01219/INFOEM/IP/RR/2025</w:t>
      </w:r>
      <w:r w:rsidRPr="0092506D">
        <w:rPr>
          <w:rFonts w:ascii="Palatino Linotype" w:eastAsia="Palatino Linotype" w:hAnsi="Palatino Linotype" w:cs="Palatino Linotype"/>
          <w:b/>
          <w:color w:val="000000"/>
          <w:sz w:val="24"/>
        </w:rPr>
        <w:t xml:space="preserve">, </w:t>
      </w:r>
      <w:r w:rsidRPr="0092506D">
        <w:rPr>
          <w:rFonts w:ascii="Palatino Linotype" w:eastAsia="Palatino Linotype" w:hAnsi="Palatino Linotype" w:cs="Palatino Linotype"/>
          <w:color w:val="000000"/>
          <w:sz w:val="24"/>
        </w:rPr>
        <w:t>en los cual aduce, las siguientes manifestaciones:</w:t>
      </w:r>
    </w:p>
    <w:p w14:paraId="0B89B6DD" w14:textId="77777777" w:rsidR="001653E6" w:rsidRPr="0092506D" w:rsidRDefault="001653E6" w:rsidP="00C104D5">
      <w:pPr>
        <w:pStyle w:val="Prrafodelista"/>
        <w:spacing w:line="360" w:lineRule="auto"/>
        <w:ind w:left="0"/>
        <w:jc w:val="both"/>
        <w:rPr>
          <w:rFonts w:ascii="Palatino Linotype" w:eastAsia="Palatino Linotype" w:hAnsi="Palatino Linotype" w:cs="Palatino Linotype"/>
          <w:color w:val="000000"/>
          <w:sz w:val="24"/>
        </w:rPr>
      </w:pPr>
    </w:p>
    <w:p w14:paraId="69A2F7C5" w14:textId="77777777" w:rsidR="001653E6" w:rsidRPr="00DA5000" w:rsidRDefault="001653E6" w:rsidP="00DA5000">
      <w:pPr>
        <w:pStyle w:val="Prrafodelista"/>
        <w:numPr>
          <w:ilvl w:val="0"/>
          <w:numId w:val="15"/>
        </w:numPr>
        <w:spacing w:line="259" w:lineRule="auto"/>
        <w:jc w:val="both"/>
        <w:rPr>
          <w:rFonts w:ascii="Palatino Linotype" w:eastAsia="Palatino Linotype" w:hAnsi="Palatino Linotype" w:cs="Palatino Linotype"/>
          <w:b/>
          <w:sz w:val="24"/>
        </w:rPr>
      </w:pPr>
      <w:r w:rsidRPr="00DA5000">
        <w:rPr>
          <w:rFonts w:ascii="Palatino Linotype" w:eastAsia="Palatino Linotype" w:hAnsi="Palatino Linotype" w:cs="Palatino Linotype"/>
          <w:b/>
          <w:sz w:val="24"/>
        </w:rPr>
        <w:t xml:space="preserve">Acto Impugnado: </w:t>
      </w:r>
    </w:p>
    <w:p w14:paraId="2C0824E6" w14:textId="77777777" w:rsidR="001653E6" w:rsidRPr="0092506D" w:rsidRDefault="001653E6" w:rsidP="00C104D5">
      <w:pPr>
        <w:jc w:val="both"/>
        <w:rPr>
          <w:rFonts w:ascii="Palatino Linotype" w:eastAsia="Palatino Linotype" w:hAnsi="Palatino Linotype" w:cs="Palatino Linotype"/>
          <w:i/>
          <w:color w:val="000000"/>
          <w:sz w:val="24"/>
          <w:szCs w:val="24"/>
        </w:rPr>
      </w:pPr>
      <w:r w:rsidRPr="0092506D">
        <w:rPr>
          <w:rFonts w:ascii="Palatino Linotype" w:eastAsia="Palatino Linotype" w:hAnsi="Palatino Linotype" w:cs="Palatino Linotype"/>
          <w:i/>
          <w:color w:val="000000"/>
          <w:sz w:val="24"/>
          <w:szCs w:val="24"/>
        </w:rPr>
        <w:t>“</w:t>
      </w:r>
      <w:r w:rsidRPr="0092506D">
        <w:rPr>
          <w:rFonts w:ascii="Palatino Linotype" w:hAnsi="Palatino Linotype"/>
          <w:i/>
          <w:color w:val="000000"/>
          <w:sz w:val="24"/>
          <w:szCs w:val="24"/>
        </w:rPr>
        <w:t>No entrego la información solicitada ni presento prorroga para presentar la información.</w:t>
      </w:r>
      <w:r w:rsidRPr="0092506D">
        <w:rPr>
          <w:rFonts w:ascii="Palatino Linotype" w:eastAsia="Palatino Linotype" w:hAnsi="Palatino Linotype" w:cs="Palatino Linotype"/>
          <w:i/>
          <w:color w:val="000000"/>
          <w:sz w:val="24"/>
          <w:szCs w:val="24"/>
        </w:rPr>
        <w:t>” (Sic).</w:t>
      </w:r>
    </w:p>
    <w:p w14:paraId="4F7C4759" w14:textId="77777777" w:rsidR="001653E6" w:rsidRPr="0092506D" w:rsidRDefault="001653E6" w:rsidP="00C104D5">
      <w:pPr>
        <w:jc w:val="both"/>
        <w:rPr>
          <w:rFonts w:ascii="Palatino Linotype" w:eastAsia="Palatino Linotype" w:hAnsi="Palatino Linotype" w:cs="Palatino Linotype"/>
          <w:i/>
          <w:color w:val="000000"/>
          <w:sz w:val="24"/>
          <w:szCs w:val="24"/>
        </w:rPr>
      </w:pPr>
    </w:p>
    <w:p w14:paraId="6DC9F938" w14:textId="77777777" w:rsidR="001653E6" w:rsidRPr="00DA5000" w:rsidRDefault="001653E6" w:rsidP="00DA5000">
      <w:pPr>
        <w:pStyle w:val="Prrafodelista"/>
        <w:numPr>
          <w:ilvl w:val="0"/>
          <w:numId w:val="15"/>
        </w:numPr>
        <w:pBdr>
          <w:top w:val="nil"/>
          <w:left w:val="nil"/>
          <w:bottom w:val="nil"/>
          <w:right w:val="nil"/>
          <w:between w:val="nil"/>
        </w:pBdr>
        <w:jc w:val="both"/>
        <w:rPr>
          <w:rFonts w:ascii="Palatino Linotype" w:eastAsia="Palatino Linotype" w:hAnsi="Palatino Linotype" w:cs="Palatino Linotype"/>
          <w:color w:val="000000"/>
          <w:sz w:val="24"/>
        </w:rPr>
      </w:pPr>
      <w:r w:rsidRPr="00DA5000">
        <w:rPr>
          <w:rFonts w:ascii="Palatino Linotype" w:eastAsia="Palatino Linotype" w:hAnsi="Palatino Linotype" w:cs="Palatino Linotype"/>
          <w:b/>
          <w:color w:val="000000"/>
          <w:sz w:val="24"/>
        </w:rPr>
        <w:t>Razones o Motivos de Inconformidad</w:t>
      </w:r>
      <w:r w:rsidRPr="00DA5000">
        <w:rPr>
          <w:rFonts w:ascii="Palatino Linotype" w:eastAsia="Palatino Linotype" w:hAnsi="Palatino Linotype" w:cs="Palatino Linotype"/>
          <w:color w:val="000000"/>
          <w:sz w:val="24"/>
        </w:rPr>
        <w:t xml:space="preserve">: </w:t>
      </w:r>
    </w:p>
    <w:p w14:paraId="2015A57D" w14:textId="36877D44" w:rsidR="001653E6" w:rsidRPr="0092506D" w:rsidRDefault="001653E6" w:rsidP="00C104D5">
      <w:pPr>
        <w:jc w:val="both"/>
        <w:rPr>
          <w:rFonts w:ascii="Palatino Linotype" w:eastAsia="Palatino Linotype" w:hAnsi="Palatino Linotype" w:cs="Palatino Linotype"/>
          <w:i/>
          <w:color w:val="000000"/>
          <w:sz w:val="24"/>
          <w:szCs w:val="24"/>
        </w:rPr>
      </w:pPr>
      <w:r w:rsidRPr="0092506D">
        <w:rPr>
          <w:rFonts w:ascii="Palatino Linotype" w:eastAsia="Palatino Linotype" w:hAnsi="Palatino Linotype" w:cs="Palatino Linotype"/>
          <w:i/>
          <w:color w:val="000000"/>
          <w:sz w:val="24"/>
          <w:szCs w:val="24"/>
        </w:rPr>
        <w:t>“</w:t>
      </w:r>
      <w:r w:rsidRPr="0092506D">
        <w:rPr>
          <w:rFonts w:ascii="Palatino Linotype" w:hAnsi="Palatino Linotype"/>
          <w:i/>
          <w:color w:val="000000"/>
          <w:sz w:val="24"/>
          <w:szCs w:val="24"/>
        </w:rPr>
        <w:t>No entrego la información solicitada ni presento prorroga para presentar la información.</w:t>
      </w:r>
      <w:r w:rsidRPr="0092506D">
        <w:rPr>
          <w:rFonts w:ascii="Palatino Linotype" w:eastAsia="Palatino Linotype" w:hAnsi="Palatino Linotype" w:cs="Palatino Linotype"/>
          <w:i/>
          <w:color w:val="000000"/>
          <w:sz w:val="24"/>
          <w:szCs w:val="24"/>
        </w:rPr>
        <w:t>” (Sic)</w:t>
      </w:r>
    </w:p>
    <w:p w14:paraId="797A7337" w14:textId="77777777" w:rsidR="001653E6" w:rsidRPr="0092506D" w:rsidRDefault="001653E6" w:rsidP="00C104D5">
      <w:pPr>
        <w:pStyle w:val="Prrafodelista"/>
        <w:spacing w:line="360" w:lineRule="auto"/>
        <w:ind w:left="0"/>
        <w:jc w:val="both"/>
        <w:rPr>
          <w:rFonts w:ascii="Palatino Linotype" w:hAnsi="Palatino Linotype" w:cs="Arial"/>
          <w:sz w:val="24"/>
          <w:lang w:val="es-ES"/>
        </w:rPr>
      </w:pPr>
    </w:p>
    <w:p w14:paraId="471E8B67" w14:textId="06DD5E44" w:rsidR="00615AF3" w:rsidRPr="0092506D" w:rsidRDefault="00615AF3" w:rsidP="00C104D5">
      <w:pPr>
        <w:pStyle w:val="Prrafodelista"/>
        <w:numPr>
          <w:ilvl w:val="0"/>
          <w:numId w:val="3"/>
        </w:numPr>
        <w:spacing w:line="360" w:lineRule="auto"/>
        <w:ind w:left="0" w:firstLine="0"/>
        <w:jc w:val="both"/>
        <w:rPr>
          <w:rFonts w:ascii="Palatino Linotype" w:hAnsi="Palatino Linotype" w:cs="Arial"/>
          <w:sz w:val="24"/>
          <w:lang w:val="es-ES"/>
        </w:rPr>
      </w:pPr>
      <w:r w:rsidRPr="0092506D">
        <w:rPr>
          <w:rFonts w:ascii="Palatino Linotype" w:eastAsia="Palatino Linotype" w:hAnsi="Palatino Linotype" w:cs="Palatino Linotype"/>
          <w:color w:val="000000"/>
          <w:sz w:val="24"/>
        </w:rPr>
        <w:t xml:space="preserve">Medio de impugnación que le fueron turnados por medio del sistema electrónico a los Comisionados José Martínez Vilchis, María del Rosario Mejía Ayala, Luis Gustavo Parra Noriega, Sharon Cristina Morales Martínez y Guadalupe Ramírez Peña, en términos del arábigo 185, fracción I, de la Ley de Transparencia y Acceso a la información Pública del Estado de México y Municipios, a los cuales recayó el acuerdo de admisión de fechas </w:t>
      </w:r>
      <w:r w:rsidRPr="0092506D">
        <w:rPr>
          <w:rFonts w:ascii="Palatino Linotype" w:eastAsia="Palatino Linotype" w:hAnsi="Palatino Linotype" w:cs="Palatino Linotype"/>
          <w:b/>
          <w:color w:val="000000"/>
          <w:sz w:val="24"/>
        </w:rPr>
        <w:t xml:space="preserve">trece y diecisiete de febrero de dos mil veinticinco, </w:t>
      </w:r>
      <w:r w:rsidRPr="0092506D">
        <w:rPr>
          <w:rFonts w:ascii="Palatino Linotype" w:eastAsia="Palatino Linotype" w:hAnsi="Palatino Linotype" w:cs="Palatino Linotype"/>
          <w:sz w:val="24"/>
        </w:rPr>
        <w:t>determinando</w:t>
      </w:r>
      <w:r w:rsidRPr="0092506D">
        <w:rPr>
          <w:rFonts w:ascii="Palatino Linotype" w:eastAsia="Palatino Linotype" w:hAnsi="Palatino Linotype" w:cs="Palatino Linotype"/>
          <w:color w:val="000000"/>
          <w:sz w:val="24"/>
        </w:rPr>
        <w:t xml:space="preserve"> un plazo de siete días para que las partes </w:t>
      </w:r>
      <w:r w:rsidRPr="0092506D">
        <w:rPr>
          <w:rFonts w:ascii="Palatino Linotype" w:eastAsia="Palatino Linotype" w:hAnsi="Palatino Linotype" w:cs="Palatino Linotype"/>
          <w:sz w:val="24"/>
        </w:rPr>
        <w:t xml:space="preserve">manifestaran </w:t>
      </w:r>
      <w:r w:rsidRPr="0092506D">
        <w:rPr>
          <w:rFonts w:ascii="Palatino Linotype" w:eastAsia="Palatino Linotype" w:hAnsi="Palatino Linotype" w:cs="Palatino Linotype"/>
          <w:color w:val="000000"/>
          <w:sz w:val="24"/>
        </w:rPr>
        <w:t xml:space="preserve">lo que a su derecho corresponda en términos de los numerales ya citados. </w:t>
      </w:r>
    </w:p>
    <w:p w14:paraId="56154BDA" w14:textId="77777777" w:rsidR="00615AF3" w:rsidRPr="0092506D" w:rsidRDefault="00615AF3" w:rsidP="00C104D5">
      <w:pPr>
        <w:pStyle w:val="Prrafodelista"/>
        <w:spacing w:line="360" w:lineRule="auto"/>
        <w:ind w:left="0"/>
        <w:jc w:val="both"/>
        <w:rPr>
          <w:rFonts w:ascii="Palatino Linotype" w:hAnsi="Palatino Linotype" w:cs="Arial"/>
          <w:sz w:val="24"/>
          <w:lang w:val="es-ES"/>
        </w:rPr>
      </w:pPr>
    </w:p>
    <w:p w14:paraId="1F74534F" w14:textId="737902A4" w:rsidR="001653E6" w:rsidRPr="0092506D" w:rsidRDefault="001653E6" w:rsidP="00C104D5">
      <w:pPr>
        <w:pStyle w:val="Prrafodelista"/>
        <w:numPr>
          <w:ilvl w:val="0"/>
          <w:numId w:val="3"/>
        </w:numPr>
        <w:spacing w:line="360" w:lineRule="auto"/>
        <w:ind w:left="0" w:firstLine="0"/>
        <w:jc w:val="both"/>
        <w:rPr>
          <w:rFonts w:ascii="Palatino Linotype" w:hAnsi="Palatino Linotype" w:cs="Arial"/>
          <w:sz w:val="24"/>
          <w:lang w:val="es-ES"/>
        </w:rPr>
      </w:pPr>
      <w:r w:rsidRPr="0092506D">
        <w:rPr>
          <w:rFonts w:ascii="Palatino Linotype" w:hAnsi="Palatino Linotype" w:cs="Arial"/>
          <w:sz w:val="24"/>
          <w:lang w:val="es-ES"/>
        </w:rPr>
        <w:t xml:space="preserve">Posteriormente, </w:t>
      </w:r>
      <w:r w:rsidRPr="0092506D">
        <w:rPr>
          <w:rFonts w:ascii="Palatino Linotype" w:eastAsia="Palatino Linotype" w:hAnsi="Palatino Linotype" w:cs="Palatino Linotype"/>
          <w:sz w:val="24"/>
        </w:rPr>
        <w:t>el Pleno de este Órgano Autónomo, en la</w:t>
      </w:r>
      <w:r w:rsidRPr="0092506D">
        <w:rPr>
          <w:rFonts w:ascii="Palatino Linotype" w:eastAsia="Palatino Linotype" w:hAnsi="Palatino Linotype" w:cs="Palatino Linotype"/>
          <w:b/>
          <w:sz w:val="24"/>
        </w:rPr>
        <w:t xml:space="preserve"> Séptima Sesión Ordinaria</w:t>
      </w:r>
      <w:r w:rsidRPr="0092506D">
        <w:rPr>
          <w:rFonts w:ascii="Palatino Linotype" w:eastAsia="Palatino Linotype" w:hAnsi="Palatino Linotype" w:cs="Palatino Linotype"/>
          <w:sz w:val="24"/>
        </w:rPr>
        <w:t xml:space="preserve"> del veintiséis (26) de febrero de dos mil veinticinco, ordenó la acumulación de los recursos de revisión</w:t>
      </w:r>
      <w:r w:rsidRPr="0092506D">
        <w:rPr>
          <w:rFonts w:ascii="Palatino Linotype" w:eastAsia="Palatino Linotype" w:hAnsi="Palatino Linotype" w:cs="Palatino Linotype"/>
          <w:b/>
          <w:sz w:val="24"/>
        </w:rPr>
        <w:t xml:space="preserve"> 01213/INFOEM/IP/RR/2025, 01215/INFOEM/IP/RR/2025, 01216/INFOEM/IP/RR/2025, 01217/INFOEM/IP/RR/2025, 01218/INFOEM/IP/RR/2025 y 01219/INFOEM/IP/RR/2025.</w:t>
      </w:r>
    </w:p>
    <w:p w14:paraId="0782019D" w14:textId="77777777" w:rsidR="001653E6" w:rsidRPr="0092506D" w:rsidRDefault="001653E6" w:rsidP="00C104D5">
      <w:pPr>
        <w:rPr>
          <w:rFonts w:ascii="Palatino Linotype" w:hAnsi="Palatino Linotype" w:cs="Arial"/>
          <w:sz w:val="24"/>
          <w:szCs w:val="24"/>
          <w:lang w:val="es-ES"/>
        </w:rPr>
      </w:pPr>
    </w:p>
    <w:p w14:paraId="4E4E1C66" w14:textId="77777777" w:rsidR="001653E6" w:rsidRPr="0092506D" w:rsidRDefault="001653E6" w:rsidP="00C104D5">
      <w:pPr>
        <w:pStyle w:val="Prrafodelista"/>
        <w:numPr>
          <w:ilvl w:val="0"/>
          <w:numId w:val="3"/>
        </w:numPr>
        <w:spacing w:line="360" w:lineRule="auto"/>
        <w:ind w:left="0" w:firstLine="0"/>
        <w:jc w:val="both"/>
        <w:rPr>
          <w:rFonts w:ascii="Palatino Linotype" w:hAnsi="Palatino Linotype" w:cs="Arial"/>
          <w:sz w:val="24"/>
          <w:lang w:val="es-ES"/>
        </w:rPr>
      </w:pPr>
      <w:r w:rsidRPr="0092506D">
        <w:rPr>
          <w:rFonts w:ascii="Palatino Linotype" w:eastAsia="Palatino Linotype" w:hAnsi="Palatino Linotype" w:cs="Palatino Linotype"/>
          <w:sz w:val="24"/>
        </w:rPr>
        <w:t>Así el veintisiete de febrero de dos mil veinticinco, se notificó el acuerdo mediante el cual se decretó la acumulación de los recursos de revisión.</w:t>
      </w:r>
    </w:p>
    <w:p w14:paraId="446C35AE" w14:textId="77777777" w:rsidR="001653E6" w:rsidRPr="0092506D" w:rsidRDefault="001653E6" w:rsidP="00C104D5">
      <w:pPr>
        <w:pStyle w:val="Prrafodelista"/>
        <w:numPr>
          <w:ilvl w:val="0"/>
          <w:numId w:val="3"/>
        </w:numPr>
        <w:spacing w:line="360" w:lineRule="auto"/>
        <w:ind w:left="0" w:firstLine="0"/>
        <w:jc w:val="both"/>
        <w:rPr>
          <w:rFonts w:ascii="Palatino Linotype" w:hAnsi="Palatino Linotype" w:cs="Arial"/>
          <w:sz w:val="24"/>
          <w:lang w:val="es-ES"/>
        </w:rPr>
      </w:pPr>
      <w:r w:rsidRPr="0092506D">
        <w:rPr>
          <w:rFonts w:ascii="Palatino Linotype" w:eastAsia="Palatino Linotype" w:hAnsi="Palatino Linotype" w:cs="Palatino Linotype"/>
          <w:sz w:val="24"/>
        </w:rPr>
        <w:lastRenderedPageBreak/>
        <w:t>En ese tenor resulta conveniente su trámite de forma unificada para mejor resolver y evitar la emisión de resoluciones contradictorias, fue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383104A2" w14:textId="77777777" w:rsidR="001653E6" w:rsidRPr="0092506D" w:rsidRDefault="001653E6" w:rsidP="00C104D5">
      <w:pPr>
        <w:jc w:val="center"/>
        <w:rPr>
          <w:rFonts w:ascii="Palatino Linotype" w:eastAsia="Palatino Linotype" w:hAnsi="Palatino Linotype" w:cs="Palatino Linotype"/>
          <w:b/>
          <w:i/>
          <w:sz w:val="24"/>
          <w:szCs w:val="24"/>
        </w:rPr>
      </w:pPr>
      <w:r w:rsidRPr="0092506D">
        <w:rPr>
          <w:rFonts w:ascii="Palatino Linotype" w:eastAsia="Palatino Linotype" w:hAnsi="Palatino Linotype" w:cs="Palatino Linotype"/>
          <w:b/>
          <w:i/>
          <w:sz w:val="24"/>
          <w:szCs w:val="24"/>
        </w:rPr>
        <w:t>Código de Procedimientos Administrativos del Estado de México.</w:t>
      </w:r>
    </w:p>
    <w:p w14:paraId="4B8B9032" w14:textId="77777777" w:rsidR="001653E6" w:rsidRPr="0092506D" w:rsidRDefault="001653E6" w:rsidP="00C104D5">
      <w:pPr>
        <w:jc w:val="center"/>
        <w:rPr>
          <w:rFonts w:ascii="Palatino Linotype" w:eastAsia="Palatino Linotype" w:hAnsi="Palatino Linotype" w:cs="Palatino Linotype"/>
          <w:b/>
          <w:i/>
          <w:sz w:val="24"/>
          <w:szCs w:val="24"/>
        </w:rPr>
      </w:pPr>
    </w:p>
    <w:p w14:paraId="4427A3BB" w14:textId="77777777" w:rsidR="001653E6" w:rsidRPr="0092506D" w:rsidRDefault="001653E6" w:rsidP="00C104D5">
      <w:pPr>
        <w:jc w:val="both"/>
        <w:rPr>
          <w:rFonts w:ascii="Palatino Linotype" w:eastAsia="Palatino Linotype" w:hAnsi="Palatino Linotype" w:cs="Palatino Linotype"/>
          <w:i/>
          <w:sz w:val="24"/>
          <w:szCs w:val="24"/>
        </w:rPr>
      </w:pPr>
      <w:r w:rsidRPr="0092506D">
        <w:rPr>
          <w:rFonts w:ascii="Palatino Linotype" w:eastAsia="Palatino Linotype" w:hAnsi="Palatino Linotype" w:cs="Palatino Linotype"/>
          <w:b/>
          <w:i/>
          <w:sz w:val="24"/>
          <w:szCs w:val="24"/>
        </w:rPr>
        <w:t>“Artículo 18.-</w:t>
      </w:r>
      <w:r w:rsidRPr="0092506D">
        <w:rPr>
          <w:rFonts w:ascii="Palatino Linotype" w:eastAsia="Palatino Linotype" w:hAnsi="Palatino Linotype" w:cs="Palatino Linotype"/>
          <w:i/>
          <w:sz w:val="24"/>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3FC12768" w14:textId="77777777" w:rsidR="001653E6" w:rsidRPr="0092506D" w:rsidRDefault="001653E6" w:rsidP="00C104D5">
      <w:pPr>
        <w:jc w:val="both"/>
        <w:rPr>
          <w:rFonts w:ascii="Palatino Linotype" w:eastAsia="Palatino Linotype" w:hAnsi="Palatino Linotype" w:cs="Palatino Linotype"/>
          <w:i/>
          <w:sz w:val="24"/>
          <w:szCs w:val="24"/>
        </w:rPr>
      </w:pPr>
    </w:p>
    <w:p w14:paraId="18999E3F" w14:textId="77777777" w:rsidR="00611E3D" w:rsidRPr="0092506D" w:rsidRDefault="00611E3D" w:rsidP="00C104D5">
      <w:pPr>
        <w:jc w:val="center"/>
        <w:rPr>
          <w:rFonts w:ascii="Palatino Linotype" w:eastAsia="Palatino Linotype" w:hAnsi="Palatino Linotype" w:cs="Palatino Linotype"/>
          <w:b/>
          <w:i/>
          <w:sz w:val="24"/>
          <w:szCs w:val="24"/>
        </w:rPr>
      </w:pPr>
    </w:p>
    <w:p w14:paraId="70119EE3" w14:textId="77777777" w:rsidR="001653E6" w:rsidRPr="0092506D" w:rsidRDefault="001653E6" w:rsidP="00C104D5">
      <w:pPr>
        <w:jc w:val="center"/>
        <w:rPr>
          <w:rFonts w:ascii="Palatino Linotype" w:eastAsia="Palatino Linotype" w:hAnsi="Palatino Linotype" w:cs="Palatino Linotype"/>
          <w:b/>
          <w:i/>
          <w:sz w:val="24"/>
          <w:szCs w:val="24"/>
        </w:rPr>
      </w:pPr>
      <w:r w:rsidRPr="0092506D">
        <w:rPr>
          <w:rFonts w:ascii="Palatino Linotype" w:eastAsia="Palatino Linotype" w:hAnsi="Palatino Linotype" w:cs="Palatino Linotype"/>
          <w:b/>
          <w:i/>
          <w:sz w:val="24"/>
          <w:szCs w:val="24"/>
        </w:rPr>
        <w:t>Ley de Transparencia y Acceso a la Información Pública del Estado de México y Municipios</w:t>
      </w:r>
    </w:p>
    <w:p w14:paraId="6F09700F" w14:textId="77777777" w:rsidR="001653E6" w:rsidRPr="0092506D" w:rsidRDefault="001653E6" w:rsidP="00C104D5">
      <w:pPr>
        <w:jc w:val="center"/>
        <w:rPr>
          <w:rFonts w:ascii="Palatino Linotype" w:eastAsia="Palatino Linotype" w:hAnsi="Palatino Linotype" w:cs="Palatino Linotype"/>
          <w:b/>
          <w:i/>
          <w:sz w:val="24"/>
          <w:szCs w:val="24"/>
        </w:rPr>
      </w:pPr>
    </w:p>
    <w:p w14:paraId="7EAC6F26" w14:textId="44994295" w:rsidR="001653E6" w:rsidRPr="0092506D" w:rsidRDefault="001653E6" w:rsidP="00C104D5">
      <w:pPr>
        <w:jc w:val="both"/>
        <w:rPr>
          <w:rFonts w:ascii="Palatino Linotype" w:eastAsia="Palatino Linotype" w:hAnsi="Palatino Linotype" w:cs="Palatino Linotype"/>
          <w:i/>
          <w:sz w:val="24"/>
          <w:szCs w:val="24"/>
        </w:rPr>
      </w:pPr>
      <w:r w:rsidRPr="0092506D">
        <w:rPr>
          <w:rFonts w:ascii="Palatino Linotype" w:eastAsia="Palatino Linotype" w:hAnsi="Palatino Linotype" w:cs="Palatino Linotype"/>
          <w:b/>
          <w:i/>
          <w:sz w:val="24"/>
          <w:szCs w:val="24"/>
        </w:rPr>
        <w:t>“Artículo 195.</w:t>
      </w:r>
      <w:r w:rsidRPr="0092506D">
        <w:rPr>
          <w:rFonts w:ascii="Palatino Linotype" w:eastAsia="Palatino Linotype" w:hAnsi="Palatino Linotype" w:cs="Palatino Linotype"/>
          <w:i/>
          <w:sz w:val="24"/>
          <w:szCs w:val="24"/>
        </w:rPr>
        <w:t xml:space="preserve"> En la tramitación del recurso de revisión se aplicarán supletoriamente las disposiciones contenidas en el Código de Procedimientos Administrativos del Estado de México.”</w:t>
      </w:r>
    </w:p>
    <w:p w14:paraId="1D7B0085" w14:textId="77777777" w:rsidR="000B59B5" w:rsidRDefault="000B59B5" w:rsidP="00C104D5">
      <w:pPr>
        <w:jc w:val="both"/>
        <w:rPr>
          <w:rFonts w:ascii="Palatino Linotype" w:eastAsia="Palatino Linotype" w:hAnsi="Palatino Linotype" w:cs="Palatino Linotype"/>
          <w:i/>
          <w:sz w:val="24"/>
          <w:szCs w:val="24"/>
        </w:rPr>
      </w:pPr>
    </w:p>
    <w:p w14:paraId="22FD2CC2" w14:textId="77777777" w:rsidR="00DA5000" w:rsidRPr="0092506D" w:rsidRDefault="00DA5000" w:rsidP="00C104D5">
      <w:pPr>
        <w:jc w:val="both"/>
        <w:rPr>
          <w:rFonts w:ascii="Palatino Linotype" w:eastAsia="Palatino Linotype" w:hAnsi="Palatino Linotype" w:cs="Palatino Linotype"/>
          <w:i/>
          <w:sz w:val="24"/>
          <w:szCs w:val="24"/>
        </w:rPr>
      </w:pPr>
    </w:p>
    <w:p w14:paraId="3A0B82CC" w14:textId="77777777" w:rsidR="008E34A5" w:rsidRPr="0092506D" w:rsidRDefault="001653E6" w:rsidP="00C104D5">
      <w:pPr>
        <w:pStyle w:val="Prrafodelista"/>
        <w:numPr>
          <w:ilvl w:val="0"/>
          <w:numId w:val="3"/>
        </w:numPr>
        <w:spacing w:line="360" w:lineRule="auto"/>
        <w:ind w:left="0" w:firstLine="0"/>
        <w:jc w:val="both"/>
        <w:rPr>
          <w:rFonts w:ascii="Palatino Linotype" w:hAnsi="Palatino Linotype" w:cs="Arial"/>
          <w:sz w:val="24"/>
          <w:lang w:val="es-ES"/>
        </w:rPr>
      </w:pPr>
      <w:r w:rsidRPr="0092506D">
        <w:rPr>
          <w:rFonts w:ascii="Palatino Linotype" w:eastAsia="Palatino Linotype" w:hAnsi="Palatino Linotype" w:cs="Palatino Linotype"/>
          <w:b/>
          <w:color w:val="000000"/>
          <w:sz w:val="24"/>
        </w:rPr>
        <w:t>EL SUJETO OBLIGADO</w:t>
      </w:r>
      <w:r w:rsidRPr="0092506D">
        <w:rPr>
          <w:rFonts w:ascii="Palatino Linotype" w:eastAsia="Palatino Linotype" w:hAnsi="Palatino Linotype" w:cs="Palatino Linotype"/>
          <w:color w:val="000000"/>
          <w:sz w:val="24"/>
        </w:rPr>
        <w:t xml:space="preserve"> fue omiso en rendir el Informe Justificado; asimismo </w:t>
      </w:r>
      <w:r w:rsidRPr="0092506D">
        <w:rPr>
          <w:rFonts w:ascii="Palatino Linotype" w:eastAsia="Palatino Linotype" w:hAnsi="Palatino Linotype" w:cs="Palatino Linotype"/>
          <w:b/>
          <w:color w:val="000000"/>
          <w:sz w:val="24"/>
        </w:rPr>
        <w:t>EL RECURRENTE</w:t>
      </w:r>
      <w:r w:rsidRPr="0092506D">
        <w:rPr>
          <w:rFonts w:ascii="Palatino Linotype" w:eastAsia="Palatino Linotype" w:hAnsi="Palatino Linotype" w:cs="Palatino Linotype"/>
          <w:color w:val="000000"/>
          <w:sz w:val="24"/>
        </w:rPr>
        <w:t xml:space="preserve"> no realizó manifestaciones, alegatos, ni presentó pruebas que a su derecho </w:t>
      </w:r>
      <w:r w:rsidRPr="0092506D">
        <w:rPr>
          <w:rFonts w:ascii="Palatino Linotype" w:eastAsia="Palatino Linotype" w:hAnsi="Palatino Linotype" w:cs="Palatino Linotype"/>
          <w:sz w:val="24"/>
        </w:rPr>
        <w:t>conviniera</w:t>
      </w:r>
      <w:r w:rsidRPr="0092506D">
        <w:rPr>
          <w:rFonts w:ascii="Palatino Linotype" w:eastAsia="Palatino Linotype" w:hAnsi="Palatino Linotype" w:cs="Palatino Linotype"/>
          <w:color w:val="000000"/>
          <w:sz w:val="24"/>
        </w:rPr>
        <w:t>.</w:t>
      </w:r>
    </w:p>
    <w:p w14:paraId="7B609DF9" w14:textId="77777777" w:rsidR="008E34A5" w:rsidRPr="0092506D" w:rsidRDefault="008E34A5" w:rsidP="00C104D5">
      <w:pPr>
        <w:pStyle w:val="Prrafodelista"/>
        <w:spacing w:line="360" w:lineRule="auto"/>
        <w:ind w:left="0"/>
        <w:jc w:val="both"/>
        <w:rPr>
          <w:rFonts w:ascii="Palatino Linotype" w:hAnsi="Palatino Linotype" w:cs="Arial"/>
          <w:sz w:val="24"/>
          <w:lang w:val="es-ES"/>
        </w:rPr>
      </w:pPr>
    </w:p>
    <w:p w14:paraId="23DC60AD" w14:textId="66A5A2BA" w:rsidR="00BC6FDD" w:rsidRPr="0092506D" w:rsidRDefault="00BC6FDD" w:rsidP="00C104D5">
      <w:pPr>
        <w:pStyle w:val="Prrafodelista"/>
        <w:numPr>
          <w:ilvl w:val="0"/>
          <w:numId w:val="3"/>
        </w:numPr>
        <w:spacing w:line="360" w:lineRule="auto"/>
        <w:ind w:left="0" w:firstLine="0"/>
        <w:jc w:val="both"/>
        <w:rPr>
          <w:rFonts w:ascii="Palatino Linotype" w:hAnsi="Palatino Linotype" w:cs="Arial"/>
          <w:sz w:val="24"/>
          <w:lang w:val="es-ES"/>
        </w:rPr>
      </w:pPr>
      <w:r w:rsidRPr="0092506D">
        <w:rPr>
          <w:rFonts w:ascii="Palatino Linotype" w:hAnsi="Palatino Linotype" w:cs="Arial"/>
          <w:color w:val="222222"/>
          <w:sz w:val="24"/>
        </w:rPr>
        <w:t xml:space="preserve">Ante la omisión de rendir informe justificado, se tiene que dejó de justificar las razones o motivos que lo llevaron a no emitir la respuesta que ahora se impugna, generando con esta omisión el perjuicio en su contra ya que impide que esta Autoridad conozca y resuelva el </w:t>
      </w:r>
      <w:r w:rsidRPr="0092506D">
        <w:rPr>
          <w:rFonts w:ascii="Palatino Linotype" w:hAnsi="Palatino Linotype" w:cs="Arial"/>
          <w:color w:val="222222"/>
          <w:sz w:val="24"/>
        </w:rPr>
        <w:lastRenderedPageBreak/>
        <w:t>presente recurso con mayor cautela si consideramos lo que al respecto ha señalado la autoridad jurisdiccional al emitir el siguiente criterio:</w:t>
      </w:r>
    </w:p>
    <w:p w14:paraId="44B7D876" w14:textId="1096BC24" w:rsidR="00BC6FDD" w:rsidRPr="0092506D" w:rsidRDefault="00BC6FDD" w:rsidP="00C104D5">
      <w:pPr>
        <w:pStyle w:val="m1609377113336227858gmail-msonormal"/>
        <w:shd w:val="clear" w:color="auto" w:fill="FFFFFF"/>
        <w:tabs>
          <w:tab w:val="left" w:pos="284"/>
        </w:tabs>
        <w:spacing w:before="0" w:beforeAutospacing="0" w:after="0" w:afterAutospacing="0"/>
        <w:jc w:val="both"/>
        <w:rPr>
          <w:rFonts w:ascii="Palatino Linotype" w:hAnsi="Palatino Linotype" w:cs="Arial"/>
          <w:i/>
          <w:iCs/>
          <w:color w:val="222222"/>
          <w:lang w:val="es-ES_tradnl"/>
        </w:rPr>
      </w:pPr>
      <w:r w:rsidRPr="0092506D">
        <w:rPr>
          <w:rFonts w:ascii="Palatino Linotype" w:hAnsi="Palatino Linotype" w:cs="Arial"/>
          <w:b/>
          <w:bCs/>
          <w:i/>
          <w:iCs/>
          <w:color w:val="222222"/>
          <w:lang w:val="es-ES_tradnl"/>
        </w:rPr>
        <w:t>QUEJA, RECURSO DE. LA OMISION DE RENDIR EL INFORME RESPECTIVO NO IMPIDE QUE SE RESUELV</w:t>
      </w:r>
      <w:r w:rsidRPr="0092506D">
        <w:rPr>
          <w:rFonts w:ascii="Palatino Linotype" w:hAnsi="Palatino Linotype" w:cs="Arial"/>
          <w:i/>
          <w:iCs/>
          <w:color w:val="2222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01BC75CB" w14:textId="77777777" w:rsidR="009F0722" w:rsidRPr="0092506D" w:rsidRDefault="009F0722" w:rsidP="00C104D5">
      <w:pPr>
        <w:pStyle w:val="m1609377113336227858gmail-msonormal"/>
        <w:shd w:val="clear" w:color="auto" w:fill="FFFFFF"/>
        <w:tabs>
          <w:tab w:val="left" w:pos="284"/>
        </w:tabs>
        <w:spacing w:before="0" w:beforeAutospacing="0" w:after="0" w:afterAutospacing="0" w:line="360" w:lineRule="auto"/>
        <w:jc w:val="both"/>
        <w:rPr>
          <w:rFonts w:ascii="Palatino Linotype" w:hAnsi="Palatino Linotype" w:cs="Arial"/>
          <w:i/>
          <w:iCs/>
          <w:color w:val="222222"/>
          <w:lang w:val="es-ES_tradnl"/>
        </w:rPr>
      </w:pPr>
    </w:p>
    <w:p w14:paraId="5BF7F1A5" w14:textId="77777777" w:rsidR="00BC6FDD" w:rsidRPr="0092506D" w:rsidRDefault="00BC6FDD" w:rsidP="00C104D5">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92506D">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92506D">
        <w:rPr>
          <w:rFonts w:ascii="Palatino Linotype" w:hAnsi="Palatino Linotype" w:cs="Arial"/>
          <w:b/>
          <w:bCs/>
          <w:color w:val="222222"/>
          <w:sz w:val="24"/>
        </w:rPr>
        <w:t>SUJETO OBLIGADO</w:t>
      </w:r>
      <w:r w:rsidRPr="0092506D">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92506D" w:rsidRDefault="00E65B7C" w:rsidP="00C104D5">
      <w:pPr>
        <w:pStyle w:val="Prrafodelista"/>
        <w:spacing w:before="240" w:after="240" w:line="360" w:lineRule="auto"/>
        <w:ind w:left="0"/>
        <w:jc w:val="both"/>
        <w:rPr>
          <w:rFonts w:ascii="Palatino Linotype" w:hAnsi="Palatino Linotype"/>
          <w:i/>
          <w:color w:val="000000"/>
          <w:sz w:val="24"/>
        </w:rPr>
      </w:pPr>
    </w:p>
    <w:p w14:paraId="04016115" w14:textId="43F8EF57" w:rsidR="00BC6FDD" w:rsidRPr="0092506D" w:rsidRDefault="00465ADC" w:rsidP="00C104D5">
      <w:pPr>
        <w:pStyle w:val="Prrafodelista"/>
        <w:numPr>
          <w:ilvl w:val="0"/>
          <w:numId w:val="3"/>
        </w:numPr>
        <w:spacing w:line="360" w:lineRule="auto"/>
        <w:ind w:left="0" w:firstLine="0"/>
        <w:jc w:val="both"/>
        <w:rPr>
          <w:rFonts w:ascii="Palatino Linotype" w:hAnsi="Palatino Linotype" w:cs="Tahoma"/>
          <w:sz w:val="24"/>
        </w:rPr>
      </w:pPr>
      <w:r w:rsidRPr="0092506D">
        <w:rPr>
          <w:rFonts w:ascii="Palatino Linotype" w:eastAsia="Calibri" w:hAnsi="Palatino Linotype" w:cs="Arial"/>
          <w:sz w:val="24"/>
          <w:lang w:val="es-ES"/>
        </w:rPr>
        <w:t xml:space="preserve">El </w:t>
      </w:r>
      <w:r w:rsidR="008E34A5" w:rsidRPr="0092506D">
        <w:rPr>
          <w:rFonts w:ascii="Palatino Linotype" w:eastAsia="Palatino Linotype" w:hAnsi="Palatino Linotype" w:cs="Palatino Linotype"/>
          <w:b/>
          <w:color w:val="000000"/>
          <w:sz w:val="24"/>
        </w:rPr>
        <w:t>veinticinco y veintisiete de febrero de dos mil veinticinco</w:t>
      </w:r>
      <w:r w:rsidR="00D57154" w:rsidRPr="0092506D">
        <w:rPr>
          <w:rFonts w:ascii="Palatino Linotype" w:eastAsia="Calibri" w:hAnsi="Palatino Linotype" w:cs="Arial"/>
          <w:sz w:val="24"/>
          <w:lang w:val="es-ES"/>
        </w:rPr>
        <w:t>, la</w:t>
      </w:r>
      <w:r w:rsidR="00D57154" w:rsidRPr="0092506D">
        <w:rPr>
          <w:rFonts w:ascii="Palatino Linotype" w:hAnsi="Palatino Linotype"/>
          <w:sz w:val="24"/>
        </w:rPr>
        <w:t xml:space="preserve"> Comisionada Ponente decretó el cierre de instrucción, p</w:t>
      </w:r>
      <w:r w:rsidR="00D57154" w:rsidRPr="0092506D">
        <w:rPr>
          <w:rFonts w:ascii="Palatino Linotype" w:hAnsi="Palatino Linotype" w:cs="Tahoma"/>
          <w:sz w:val="24"/>
        </w:rPr>
        <w:t>or lo que turnó la presente resolución para su aprobación.</w:t>
      </w:r>
    </w:p>
    <w:p w14:paraId="2A7F6D02" w14:textId="77777777" w:rsidR="00467E24" w:rsidRPr="0092506D" w:rsidRDefault="00467E24" w:rsidP="00C104D5">
      <w:pPr>
        <w:pStyle w:val="Prrafodelista"/>
        <w:spacing w:line="360" w:lineRule="auto"/>
        <w:ind w:left="0"/>
        <w:jc w:val="both"/>
        <w:rPr>
          <w:rFonts w:ascii="Palatino Linotype" w:eastAsia="Calibri" w:hAnsi="Palatino Linotype" w:cs="Arial"/>
          <w:sz w:val="24"/>
          <w:lang w:val="es-ES"/>
        </w:rPr>
      </w:pPr>
    </w:p>
    <w:p w14:paraId="4995D5BB" w14:textId="2C42DCFA" w:rsidR="00467E24" w:rsidRPr="0092506D" w:rsidRDefault="00467E24" w:rsidP="00C104D5">
      <w:pPr>
        <w:pStyle w:val="Prrafodelista"/>
        <w:numPr>
          <w:ilvl w:val="0"/>
          <w:numId w:val="3"/>
        </w:numPr>
        <w:spacing w:line="360" w:lineRule="auto"/>
        <w:ind w:left="0" w:firstLine="0"/>
        <w:jc w:val="both"/>
        <w:rPr>
          <w:rFonts w:ascii="Palatino Linotype" w:hAnsi="Palatino Linotype" w:cs="Tahoma"/>
          <w:sz w:val="24"/>
        </w:rPr>
      </w:pPr>
      <w:r w:rsidRPr="0092506D">
        <w:rPr>
          <w:rFonts w:ascii="Palatino Linotype" w:hAnsi="Palatino Linotype" w:cs="Tahoma"/>
          <w:sz w:val="24"/>
        </w:rPr>
        <w:t xml:space="preserve">El </w:t>
      </w:r>
      <w:r w:rsidR="00B7791D" w:rsidRPr="0092506D">
        <w:rPr>
          <w:rFonts w:ascii="Palatino Linotype" w:hAnsi="Palatino Linotype" w:cs="Tahoma"/>
          <w:sz w:val="24"/>
        </w:rPr>
        <w:t>seis de marzo</w:t>
      </w:r>
      <w:r w:rsidR="00080DD7" w:rsidRPr="0092506D">
        <w:rPr>
          <w:rFonts w:ascii="Palatino Linotype" w:hAnsi="Palatino Linotype" w:cs="Tahoma"/>
          <w:sz w:val="24"/>
        </w:rPr>
        <w:t xml:space="preserve"> de dos mil veinticinco</w:t>
      </w:r>
      <w:r w:rsidRPr="0092506D">
        <w:rPr>
          <w:rFonts w:ascii="Palatino Linotype" w:hAnsi="Palatino Linotype" w:cs="Tahoma"/>
          <w:sz w:val="24"/>
        </w:rPr>
        <w:t xml:space="preserve">, en la </w:t>
      </w:r>
      <w:r w:rsidR="00B7791D" w:rsidRPr="0092506D">
        <w:rPr>
          <w:rFonts w:ascii="Palatino Linotype" w:hAnsi="Palatino Linotype" w:cs="Tahoma"/>
          <w:sz w:val="24"/>
        </w:rPr>
        <w:t>Octava</w:t>
      </w:r>
      <w:r w:rsidR="00A62A4B" w:rsidRPr="0092506D">
        <w:rPr>
          <w:rFonts w:ascii="Palatino Linotype" w:hAnsi="Palatino Linotype" w:cs="Tahoma"/>
          <w:sz w:val="24"/>
        </w:rPr>
        <w:t xml:space="preserve"> </w:t>
      </w:r>
      <w:r w:rsidRPr="0092506D">
        <w:rPr>
          <w:rFonts w:ascii="Palatino Linotype" w:hAnsi="Palatino Linotype" w:cs="Tahoma"/>
          <w:sz w:val="24"/>
        </w:rPr>
        <w:t xml:space="preserve">Sesión Ordinaria, el Pleno del Instituto de Transparencia, Acceso a la Información Pública y Protección de Datos Personales del Estado de México y Municipios, aprobó por Unanimidad de votos, la resolución dictada </w:t>
      </w:r>
      <w:r w:rsidR="009E7062" w:rsidRPr="0092506D">
        <w:rPr>
          <w:rFonts w:ascii="Palatino Linotype" w:hAnsi="Palatino Linotype" w:cs="Tahoma"/>
          <w:sz w:val="24"/>
        </w:rPr>
        <w:t xml:space="preserve">en el recurso de revisión </w:t>
      </w:r>
      <w:r w:rsidR="00B7791D" w:rsidRPr="0092506D">
        <w:rPr>
          <w:rFonts w:ascii="Palatino Linotype" w:hAnsi="Palatino Linotype" w:cs="Tahoma"/>
          <w:b/>
          <w:sz w:val="24"/>
        </w:rPr>
        <w:t>01213/INFOEM/IP/RR/2025 y acumulados,</w:t>
      </w:r>
      <w:r w:rsidRPr="0092506D">
        <w:rPr>
          <w:rFonts w:ascii="Palatino Linotype" w:hAnsi="Palatino Linotype" w:cs="Tahoma"/>
          <w:sz w:val="24"/>
        </w:rPr>
        <w:t xml:space="preserve"> en la cual se determinó lo siguiente:</w:t>
      </w:r>
    </w:p>
    <w:p w14:paraId="28CEC146" w14:textId="77777777" w:rsidR="00B7791D" w:rsidRPr="0092506D" w:rsidRDefault="00B7791D" w:rsidP="00C104D5">
      <w:pPr>
        <w:tabs>
          <w:tab w:val="left" w:pos="8647"/>
        </w:tabs>
        <w:jc w:val="both"/>
        <w:rPr>
          <w:rFonts w:ascii="Palatino Linotype" w:eastAsia="Palatino Linotype" w:hAnsi="Palatino Linotype" w:cs="Palatino Linotype"/>
          <w:i/>
          <w:sz w:val="24"/>
          <w:szCs w:val="24"/>
        </w:rPr>
      </w:pPr>
      <w:r w:rsidRPr="0092506D">
        <w:rPr>
          <w:rFonts w:ascii="Palatino Linotype" w:eastAsia="Palatino Linotype" w:hAnsi="Palatino Linotype" w:cs="Palatino Linotype"/>
          <w:b/>
          <w:i/>
          <w:sz w:val="24"/>
          <w:szCs w:val="24"/>
        </w:rPr>
        <w:lastRenderedPageBreak/>
        <w:t>PRIMERO.</w:t>
      </w:r>
      <w:r w:rsidRPr="0092506D">
        <w:rPr>
          <w:rFonts w:ascii="Palatino Linotype" w:eastAsia="Palatino Linotype" w:hAnsi="Palatino Linotype" w:cs="Palatino Linotype"/>
          <w:i/>
          <w:sz w:val="24"/>
          <w:szCs w:val="24"/>
        </w:rPr>
        <w:t xml:space="preserve"> Resultan fundadas las razones o motivos de inconformidad hechos valer por </w:t>
      </w:r>
      <w:r w:rsidRPr="0092506D">
        <w:rPr>
          <w:rFonts w:ascii="Palatino Linotype" w:eastAsia="Palatino Linotype" w:hAnsi="Palatino Linotype" w:cs="Palatino Linotype"/>
          <w:b/>
          <w:i/>
          <w:sz w:val="24"/>
          <w:szCs w:val="24"/>
        </w:rPr>
        <w:t>EL RECURRENTE,</w:t>
      </w:r>
      <w:r w:rsidRPr="0092506D">
        <w:rPr>
          <w:rFonts w:ascii="Palatino Linotype" w:eastAsia="Palatino Linotype" w:hAnsi="Palatino Linotype" w:cs="Palatino Linotype"/>
          <w:i/>
          <w:sz w:val="24"/>
          <w:szCs w:val="24"/>
        </w:rPr>
        <w:t xml:space="preserve"> en términos del considerando </w:t>
      </w:r>
      <w:r w:rsidRPr="0092506D">
        <w:rPr>
          <w:rFonts w:ascii="Palatino Linotype" w:eastAsia="Palatino Linotype" w:hAnsi="Palatino Linotype" w:cs="Palatino Linotype"/>
          <w:b/>
          <w:i/>
          <w:sz w:val="24"/>
          <w:szCs w:val="24"/>
        </w:rPr>
        <w:t>TERCERO</w:t>
      </w:r>
      <w:r w:rsidRPr="0092506D">
        <w:rPr>
          <w:rFonts w:ascii="Palatino Linotype" w:eastAsia="Palatino Linotype" w:hAnsi="Palatino Linotype" w:cs="Palatino Linotype"/>
          <w:i/>
          <w:sz w:val="24"/>
          <w:szCs w:val="24"/>
        </w:rPr>
        <w:t>, de la presente resolución.</w:t>
      </w:r>
    </w:p>
    <w:p w14:paraId="1ED96CDA" w14:textId="77777777" w:rsidR="00B7791D" w:rsidRPr="0092506D" w:rsidRDefault="00B7791D" w:rsidP="00C104D5">
      <w:pPr>
        <w:tabs>
          <w:tab w:val="left" w:pos="8647"/>
        </w:tabs>
        <w:jc w:val="both"/>
        <w:rPr>
          <w:rFonts w:ascii="Palatino Linotype" w:eastAsia="Palatino Linotype" w:hAnsi="Palatino Linotype" w:cs="Palatino Linotype"/>
          <w:i/>
          <w:sz w:val="24"/>
          <w:szCs w:val="24"/>
        </w:rPr>
      </w:pPr>
    </w:p>
    <w:p w14:paraId="1631B98B" w14:textId="77777777" w:rsidR="00B7791D" w:rsidRPr="0092506D" w:rsidRDefault="00B7791D" w:rsidP="00C104D5">
      <w:pPr>
        <w:tabs>
          <w:tab w:val="left" w:pos="8647"/>
        </w:tabs>
        <w:jc w:val="both"/>
        <w:rPr>
          <w:rFonts w:ascii="Palatino Linotype" w:eastAsia="Palatino Linotype" w:hAnsi="Palatino Linotype" w:cs="Palatino Linotype"/>
          <w:i/>
          <w:sz w:val="24"/>
          <w:szCs w:val="24"/>
        </w:rPr>
      </w:pPr>
      <w:r w:rsidRPr="0092506D">
        <w:rPr>
          <w:rFonts w:ascii="Palatino Linotype" w:eastAsia="Palatino Linotype" w:hAnsi="Palatino Linotype" w:cs="Palatino Linotype"/>
          <w:b/>
          <w:i/>
          <w:sz w:val="24"/>
          <w:szCs w:val="24"/>
        </w:rPr>
        <w:t>SEGUNDO.</w:t>
      </w:r>
      <w:r w:rsidRPr="0092506D">
        <w:rPr>
          <w:rFonts w:ascii="Palatino Linotype" w:eastAsia="Palatino Linotype" w:hAnsi="Palatino Linotype" w:cs="Palatino Linotype"/>
          <w:i/>
          <w:sz w:val="24"/>
          <w:szCs w:val="24"/>
        </w:rPr>
        <w:t xml:space="preserve"> Se </w:t>
      </w:r>
      <w:r w:rsidRPr="0092506D">
        <w:rPr>
          <w:rFonts w:ascii="Palatino Linotype" w:eastAsia="Palatino Linotype" w:hAnsi="Palatino Linotype" w:cs="Palatino Linotype"/>
          <w:b/>
          <w:i/>
          <w:sz w:val="24"/>
          <w:szCs w:val="24"/>
        </w:rPr>
        <w:t>ORDENA</w:t>
      </w:r>
      <w:r w:rsidRPr="0092506D">
        <w:rPr>
          <w:rFonts w:ascii="Palatino Linotype" w:eastAsia="Palatino Linotype" w:hAnsi="Palatino Linotype" w:cs="Palatino Linotype"/>
          <w:i/>
          <w:sz w:val="24"/>
          <w:szCs w:val="24"/>
        </w:rPr>
        <w:t xml:space="preserve"> al </w:t>
      </w:r>
      <w:r w:rsidRPr="0092506D">
        <w:rPr>
          <w:rFonts w:ascii="Palatino Linotype" w:eastAsia="Palatino Linotype" w:hAnsi="Palatino Linotype" w:cs="Palatino Linotype"/>
          <w:b/>
          <w:i/>
          <w:sz w:val="24"/>
          <w:szCs w:val="24"/>
        </w:rPr>
        <w:t>Sujeto Obligado</w:t>
      </w:r>
      <w:r w:rsidRPr="0092506D">
        <w:rPr>
          <w:rFonts w:ascii="Palatino Linotype" w:eastAsia="Palatino Linotype" w:hAnsi="Palatino Linotype" w:cs="Palatino Linotype"/>
          <w:i/>
          <w:sz w:val="24"/>
          <w:szCs w:val="24"/>
        </w:rPr>
        <w:t xml:space="preserve"> atienda las solicitudes de información </w:t>
      </w:r>
      <w:r w:rsidRPr="0092506D">
        <w:rPr>
          <w:rFonts w:ascii="Palatino Linotype" w:eastAsia="Palatino Linotype" w:hAnsi="Palatino Linotype" w:cs="Palatino Linotype"/>
          <w:b/>
          <w:i/>
          <w:sz w:val="24"/>
          <w:szCs w:val="24"/>
        </w:rPr>
        <w:t xml:space="preserve"> </w:t>
      </w:r>
      <w:r w:rsidRPr="0092506D">
        <w:rPr>
          <w:rFonts w:ascii="Palatino Linotype" w:eastAsia="Palatino Linotype" w:hAnsi="Palatino Linotype" w:cs="Palatino Linotype"/>
          <w:b/>
          <w:i/>
          <w:color w:val="000000"/>
          <w:sz w:val="24"/>
          <w:szCs w:val="24"/>
        </w:rPr>
        <w:t>00046/IMDECUAUTIZC/IP/2025, 00045/IMDECUAUTIZC/IP/2025, 00044/IMDECUAUTIZC/IP/2025, 00043/IMDECUAUTIZC/IP/2025, 00042/IMDECUAUTIZC/IP/2025 y 00041/IMDECUAUTIZC/IP/2025</w:t>
      </w:r>
      <w:r w:rsidRPr="0092506D">
        <w:rPr>
          <w:rFonts w:ascii="Palatino Linotype" w:eastAsia="Palatino Linotype" w:hAnsi="Palatino Linotype" w:cs="Palatino Linotype"/>
          <w:b/>
          <w:i/>
          <w:sz w:val="24"/>
          <w:szCs w:val="24"/>
        </w:rPr>
        <w:t xml:space="preserve">, </w:t>
      </w:r>
      <w:r w:rsidRPr="0092506D">
        <w:rPr>
          <w:rFonts w:ascii="Palatino Linotype" w:eastAsia="Palatino Linotype" w:hAnsi="Palatino Linotype" w:cs="Palatino Linotype"/>
          <w:i/>
          <w:sz w:val="24"/>
          <w:szCs w:val="24"/>
        </w:rPr>
        <w:t xml:space="preserve">vía Sistema de Acceso a la Información Mexiquense </w:t>
      </w:r>
      <w:r w:rsidRPr="0092506D">
        <w:rPr>
          <w:rFonts w:ascii="Palatino Linotype" w:eastAsia="Palatino Linotype" w:hAnsi="Palatino Linotype" w:cs="Palatino Linotype"/>
          <w:b/>
          <w:i/>
          <w:sz w:val="24"/>
          <w:szCs w:val="24"/>
        </w:rPr>
        <w:t>(SAIMEX)</w:t>
      </w:r>
      <w:r w:rsidRPr="0092506D">
        <w:rPr>
          <w:rFonts w:ascii="Palatino Linotype" w:eastAsia="Palatino Linotype" w:hAnsi="Palatino Linotype" w:cs="Palatino Linotype"/>
          <w:i/>
          <w:sz w:val="24"/>
          <w:szCs w:val="24"/>
        </w:rPr>
        <w:t xml:space="preserve">, en términos del Considerando </w:t>
      </w:r>
      <w:r w:rsidRPr="0092506D">
        <w:rPr>
          <w:rFonts w:ascii="Palatino Linotype" w:eastAsia="Palatino Linotype" w:hAnsi="Palatino Linotype" w:cs="Palatino Linotype"/>
          <w:b/>
          <w:i/>
          <w:sz w:val="24"/>
          <w:szCs w:val="24"/>
        </w:rPr>
        <w:t xml:space="preserve">TERCERO </w:t>
      </w:r>
      <w:r w:rsidRPr="0092506D">
        <w:rPr>
          <w:rFonts w:ascii="Palatino Linotype" w:eastAsia="Palatino Linotype" w:hAnsi="Palatino Linotype" w:cs="Palatino Linotype"/>
          <w:i/>
          <w:sz w:val="24"/>
          <w:szCs w:val="24"/>
        </w:rPr>
        <w:t>de esta resolución</w:t>
      </w:r>
      <w:r w:rsidRPr="0092506D">
        <w:rPr>
          <w:rFonts w:ascii="Palatino Linotype" w:eastAsia="Palatino Linotype" w:hAnsi="Palatino Linotype" w:cs="Palatino Linotype"/>
          <w:b/>
          <w:i/>
          <w:sz w:val="24"/>
          <w:szCs w:val="24"/>
        </w:rPr>
        <w:t>.</w:t>
      </w:r>
    </w:p>
    <w:p w14:paraId="0CA7D4E1" w14:textId="77777777" w:rsidR="00B7791D" w:rsidRPr="0092506D" w:rsidRDefault="00B7791D" w:rsidP="00C104D5">
      <w:pPr>
        <w:tabs>
          <w:tab w:val="left" w:pos="8647"/>
        </w:tabs>
        <w:jc w:val="both"/>
        <w:rPr>
          <w:rFonts w:ascii="Palatino Linotype" w:eastAsia="Palatino Linotype" w:hAnsi="Palatino Linotype" w:cs="Palatino Linotype"/>
          <w:i/>
          <w:sz w:val="24"/>
          <w:szCs w:val="24"/>
        </w:rPr>
      </w:pPr>
    </w:p>
    <w:p w14:paraId="1D9E64E0" w14:textId="77777777" w:rsidR="00B7791D" w:rsidRPr="0092506D" w:rsidRDefault="00B7791D" w:rsidP="00C104D5">
      <w:pPr>
        <w:tabs>
          <w:tab w:val="left" w:pos="8647"/>
        </w:tabs>
        <w:jc w:val="both"/>
        <w:rPr>
          <w:rFonts w:ascii="Palatino Linotype" w:eastAsia="Palatino Linotype" w:hAnsi="Palatino Linotype" w:cs="Palatino Linotype"/>
          <w:i/>
          <w:sz w:val="24"/>
          <w:szCs w:val="24"/>
        </w:rPr>
      </w:pPr>
      <w:r w:rsidRPr="0092506D">
        <w:rPr>
          <w:rFonts w:ascii="Palatino Linotype" w:eastAsia="Palatino Linotype" w:hAnsi="Palatino Linotype" w:cs="Palatino Linotype"/>
          <w:b/>
          <w:i/>
          <w:sz w:val="24"/>
          <w:szCs w:val="24"/>
        </w:rPr>
        <w:t>TERCERO</w:t>
      </w:r>
      <w:r w:rsidRPr="0092506D">
        <w:rPr>
          <w:rFonts w:ascii="Palatino Linotype" w:eastAsia="Palatino Linotype" w:hAnsi="Palatino Linotype" w:cs="Palatino Linotype"/>
          <w:i/>
          <w:sz w:val="24"/>
          <w:szCs w:val="24"/>
        </w:rPr>
        <w:t xml:space="preserve">. </w:t>
      </w:r>
      <w:r w:rsidRPr="0092506D">
        <w:rPr>
          <w:rFonts w:ascii="Palatino Linotype" w:eastAsia="Palatino Linotype" w:hAnsi="Palatino Linotype" w:cs="Palatino Linotype"/>
          <w:b/>
          <w:i/>
          <w:sz w:val="24"/>
          <w:szCs w:val="24"/>
        </w:rPr>
        <w:t>Notifíquese</w:t>
      </w:r>
      <w:r w:rsidRPr="0092506D">
        <w:rPr>
          <w:rFonts w:ascii="Palatino Linotype" w:eastAsia="Palatino Linotype" w:hAnsi="Palatino Linotype" w:cs="Palatino Linotype"/>
          <w:i/>
          <w:sz w:val="24"/>
          <w:szCs w:val="24"/>
        </w:rPr>
        <w:t xml:space="preserve">, vía Sistema de Acceso a la Información Mexiquense (SAIMEX), la presente resolución al Titular de la Unidad de Transparencia </w:t>
      </w:r>
      <w:r w:rsidRPr="0092506D">
        <w:rPr>
          <w:rFonts w:ascii="Palatino Linotype" w:eastAsia="Palatino Linotype" w:hAnsi="Palatino Linotype" w:cs="Palatino Linotype"/>
          <w:b/>
          <w:i/>
          <w:sz w:val="24"/>
          <w:szCs w:val="24"/>
        </w:rPr>
        <w:t>DEL SUJETO OBLIGADO</w:t>
      </w:r>
      <w:r w:rsidRPr="0092506D">
        <w:rPr>
          <w:rFonts w:ascii="Palatino Linotype" w:eastAsia="Palatino Linotype" w:hAnsi="Palatino Linotype" w:cs="Palatino Linotype"/>
          <w:i/>
          <w:sz w:val="24"/>
          <w:szCs w:val="24"/>
        </w:rPr>
        <w:t xml:space="preserve">, para que conforme al artículo 186 último párrafo, 189 segundo párrafo y 194 de la Ley de Transparencia y Acceso a la Información Pública del Estado de México y Municipios; </w:t>
      </w:r>
      <w:r w:rsidRPr="0092506D">
        <w:rPr>
          <w:rFonts w:ascii="Palatino Linotype" w:eastAsia="Palatino Linotype" w:hAnsi="Palatino Linotype" w:cs="Palatino Linotype"/>
          <w:b/>
          <w:i/>
          <w:sz w:val="24"/>
          <w:szCs w:val="24"/>
        </w:rPr>
        <w:t>dé cumplimiento a lo ordenado dentro del plazo de diez días hábiles,</w:t>
      </w:r>
      <w:r w:rsidRPr="0092506D">
        <w:rPr>
          <w:rFonts w:ascii="Palatino Linotype" w:eastAsia="Palatino Linotype" w:hAnsi="Palatino Linotype" w:cs="Palatino Linotype"/>
          <w:i/>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090B47F" w14:textId="77777777" w:rsidR="00B7791D" w:rsidRPr="0092506D" w:rsidRDefault="00B7791D" w:rsidP="00C104D5">
      <w:pPr>
        <w:tabs>
          <w:tab w:val="left" w:pos="8647"/>
        </w:tabs>
        <w:jc w:val="both"/>
        <w:rPr>
          <w:rFonts w:ascii="Palatino Linotype" w:eastAsia="Palatino Linotype" w:hAnsi="Palatino Linotype" w:cs="Palatino Linotype"/>
          <w:b/>
          <w:i/>
          <w:sz w:val="24"/>
          <w:szCs w:val="24"/>
        </w:rPr>
      </w:pPr>
    </w:p>
    <w:p w14:paraId="2A696526" w14:textId="77777777" w:rsidR="00B7791D" w:rsidRPr="0092506D" w:rsidRDefault="00B7791D" w:rsidP="00C104D5">
      <w:pPr>
        <w:tabs>
          <w:tab w:val="left" w:pos="8647"/>
        </w:tabs>
        <w:jc w:val="both"/>
        <w:rPr>
          <w:rFonts w:ascii="Palatino Linotype" w:eastAsia="Palatino Linotype" w:hAnsi="Palatino Linotype" w:cs="Palatino Linotype"/>
          <w:i/>
          <w:sz w:val="24"/>
          <w:szCs w:val="24"/>
        </w:rPr>
      </w:pPr>
      <w:r w:rsidRPr="0092506D">
        <w:rPr>
          <w:rFonts w:ascii="Palatino Linotype" w:eastAsia="Palatino Linotype" w:hAnsi="Palatino Linotype" w:cs="Palatino Linotype"/>
          <w:b/>
          <w:i/>
          <w:sz w:val="24"/>
          <w:szCs w:val="24"/>
        </w:rPr>
        <w:t>CUARTO</w:t>
      </w:r>
      <w:r w:rsidRPr="0092506D">
        <w:rPr>
          <w:rFonts w:ascii="Palatino Linotype" w:eastAsia="Palatino Linotype" w:hAnsi="Palatino Linotype" w:cs="Palatino Linotype"/>
          <w:i/>
          <w:sz w:val="24"/>
          <w:szCs w:val="24"/>
        </w:rPr>
        <w:t xml:space="preserve">. </w:t>
      </w:r>
      <w:r w:rsidRPr="0092506D">
        <w:rPr>
          <w:rFonts w:ascii="Palatino Linotype" w:eastAsia="Palatino Linotype" w:hAnsi="Palatino Linotype" w:cs="Palatino Linotype"/>
          <w:b/>
          <w:i/>
          <w:sz w:val="24"/>
          <w:szCs w:val="24"/>
        </w:rPr>
        <w:t>Notifíquese</w:t>
      </w:r>
      <w:r w:rsidRPr="0092506D">
        <w:rPr>
          <w:rFonts w:ascii="Palatino Linotype" w:eastAsia="Palatino Linotype" w:hAnsi="Palatino Linotype" w:cs="Palatino Linotype"/>
          <w:i/>
          <w:sz w:val="24"/>
          <w:szCs w:val="24"/>
        </w:rPr>
        <w:t xml:space="preserve">, vía Sistema de Acceso a la Información Mexiquense (SAIMEX) al </w:t>
      </w:r>
      <w:r w:rsidRPr="0092506D">
        <w:rPr>
          <w:rFonts w:ascii="Palatino Linotype" w:eastAsia="Palatino Linotype" w:hAnsi="Palatino Linotype" w:cs="Palatino Linotype"/>
          <w:b/>
          <w:i/>
          <w:sz w:val="24"/>
          <w:szCs w:val="24"/>
        </w:rPr>
        <w:t>Recurrente</w:t>
      </w:r>
      <w:r w:rsidRPr="0092506D">
        <w:rPr>
          <w:rFonts w:ascii="Palatino Linotype" w:eastAsia="Palatino Linotype" w:hAnsi="Palatino Linotype" w:cs="Palatino Linotype"/>
          <w:i/>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285A23B2" w14:textId="77777777" w:rsidR="00B7791D" w:rsidRPr="0092506D" w:rsidRDefault="00B7791D" w:rsidP="00C104D5">
      <w:pPr>
        <w:jc w:val="both"/>
        <w:rPr>
          <w:rFonts w:ascii="Palatino Linotype" w:eastAsia="Palatino Linotype" w:hAnsi="Palatino Linotype" w:cs="Palatino Linotype"/>
          <w:i/>
          <w:sz w:val="24"/>
          <w:szCs w:val="24"/>
        </w:rPr>
      </w:pPr>
    </w:p>
    <w:p w14:paraId="251822AE" w14:textId="77777777" w:rsidR="00B7791D" w:rsidRPr="0092506D" w:rsidRDefault="00B7791D" w:rsidP="00C104D5">
      <w:pPr>
        <w:jc w:val="both"/>
        <w:rPr>
          <w:rFonts w:ascii="Palatino Linotype" w:eastAsia="Palatino Linotype" w:hAnsi="Palatino Linotype" w:cs="Palatino Linotype"/>
          <w:i/>
          <w:sz w:val="24"/>
          <w:szCs w:val="24"/>
        </w:rPr>
      </w:pPr>
      <w:r w:rsidRPr="0092506D">
        <w:rPr>
          <w:rFonts w:ascii="Palatino Linotype" w:eastAsia="Palatino Linotype" w:hAnsi="Palatino Linotype" w:cs="Palatino Linotype"/>
          <w:b/>
          <w:i/>
          <w:sz w:val="24"/>
          <w:szCs w:val="24"/>
        </w:rPr>
        <w:t>QUINTO</w:t>
      </w:r>
      <w:r w:rsidRPr="0092506D">
        <w:rPr>
          <w:rFonts w:ascii="Palatino Linotype" w:eastAsia="Palatino Linotype" w:hAnsi="Palatino Linotype" w:cs="Palatino Linotype"/>
          <w:i/>
          <w:sz w:val="24"/>
          <w:szCs w:val="24"/>
        </w:rPr>
        <w:t xml:space="preserve">. </w:t>
      </w:r>
      <w:r w:rsidRPr="0092506D">
        <w:rPr>
          <w:rFonts w:ascii="Palatino Linotype" w:eastAsia="Palatino Linotype" w:hAnsi="Palatino Linotype" w:cs="Palatino Linotype"/>
          <w:b/>
          <w:i/>
          <w:sz w:val="24"/>
          <w:szCs w:val="24"/>
        </w:rPr>
        <w:t>Se hace del conocimiento</w:t>
      </w:r>
      <w:r w:rsidRPr="0092506D">
        <w:rPr>
          <w:rFonts w:ascii="Palatino Linotype" w:eastAsia="Palatino Linotype" w:hAnsi="Palatino Linotype" w:cs="Palatino Linotype"/>
          <w:i/>
          <w:sz w:val="24"/>
          <w:szCs w:val="24"/>
        </w:rPr>
        <w:t xml:space="preserve"> a </w:t>
      </w:r>
      <w:r w:rsidRPr="0092506D">
        <w:rPr>
          <w:rFonts w:ascii="Palatino Linotype" w:eastAsia="Palatino Linotype" w:hAnsi="Palatino Linotype" w:cs="Palatino Linotype"/>
          <w:b/>
          <w:i/>
          <w:sz w:val="24"/>
          <w:szCs w:val="24"/>
        </w:rPr>
        <w:t>EL RECURRENTE</w:t>
      </w:r>
      <w:r w:rsidRPr="0092506D">
        <w:rPr>
          <w:rFonts w:ascii="Palatino Linotype" w:eastAsia="Palatino Linotype" w:hAnsi="Palatino Linotype" w:cs="Palatino Linotype"/>
          <w:i/>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Pr="0092506D">
        <w:rPr>
          <w:rFonts w:ascii="Palatino Linotype" w:eastAsia="Palatino Linotype" w:hAnsi="Palatino Linotype" w:cs="Palatino Linotype"/>
          <w:b/>
          <w:i/>
          <w:sz w:val="24"/>
          <w:szCs w:val="24"/>
        </w:rPr>
        <w:t>EL SUJETO OBLIGADO</w:t>
      </w:r>
      <w:r w:rsidRPr="0092506D">
        <w:rPr>
          <w:rFonts w:ascii="Palatino Linotype" w:eastAsia="Palatino Linotype" w:hAnsi="Palatino Linotype" w:cs="Palatino Linotype"/>
          <w:i/>
          <w:sz w:val="24"/>
          <w:szCs w:val="24"/>
        </w:rPr>
        <w:t>, en cumplimiento a esta Resolución.</w:t>
      </w:r>
    </w:p>
    <w:p w14:paraId="29F73DD6" w14:textId="77777777" w:rsidR="00B7791D" w:rsidRPr="0092506D" w:rsidRDefault="00B7791D" w:rsidP="00C104D5">
      <w:pPr>
        <w:jc w:val="both"/>
        <w:rPr>
          <w:rFonts w:ascii="Palatino Linotype" w:eastAsia="Palatino Linotype" w:hAnsi="Palatino Linotype" w:cs="Palatino Linotype"/>
          <w:i/>
          <w:sz w:val="24"/>
          <w:szCs w:val="24"/>
        </w:rPr>
      </w:pPr>
    </w:p>
    <w:p w14:paraId="56409618" w14:textId="0D0BFF4E" w:rsidR="00467E24" w:rsidRPr="0092506D" w:rsidRDefault="00B7791D" w:rsidP="00C104D5">
      <w:pPr>
        <w:rPr>
          <w:rFonts w:ascii="Palatino Linotype" w:eastAsia="Palatino Linotype" w:hAnsi="Palatino Linotype" w:cs="Palatino Linotype"/>
          <w:i/>
          <w:sz w:val="24"/>
          <w:szCs w:val="24"/>
        </w:rPr>
      </w:pPr>
      <w:r w:rsidRPr="0092506D">
        <w:rPr>
          <w:rFonts w:ascii="Palatino Linotype" w:eastAsia="Palatino Linotype" w:hAnsi="Palatino Linotype" w:cs="Palatino Linotype"/>
          <w:b/>
          <w:i/>
          <w:sz w:val="24"/>
          <w:szCs w:val="24"/>
        </w:rPr>
        <w:t>SEXTO</w:t>
      </w:r>
      <w:r w:rsidRPr="0092506D">
        <w:rPr>
          <w:rFonts w:ascii="Palatino Linotype" w:eastAsia="Palatino Linotype" w:hAnsi="Palatino Linotype" w:cs="Palatino Linotype"/>
          <w:i/>
          <w:sz w:val="24"/>
          <w:szCs w:val="24"/>
        </w:rPr>
        <w:t xml:space="preserve">. </w:t>
      </w:r>
      <w:r w:rsidRPr="0092506D">
        <w:rPr>
          <w:rFonts w:ascii="Palatino Linotype" w:eastAsia="Palatino Linotype" w:hAnsi="Palatino Linotype" w:cs="Palatino Linotype"/>
          <w:b/>
          <w:i/>
          <w:sz w:val="24"/>
          <w:szCs w:val="24"/>
        </w:rPr>
        <w:t>Gírese</w:t>
      </w:r>
      <w:r w:rsidRPr="0092506D">
        <w:rPr>
          <w:rFonts w:ascii="Palatino Linotype" w:eastAsia="Palatino Linotype" w:hAnsi="Palatino Linotype" w:cs="Palatino Linotype"/>
          <w:i/>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w:t>
      </w:r>
      <w:r w:rsidRPr="0092506D">
        <w:rPr>
          <w:rFonts w:ascii="Palatino Linotype" w:eastAsia="Palatino Linotype" w:hAnsi="Palatino Linotype" w:cs="Palatino Linotype"/>
          <w:i/>
          <w:sz w:val="24"/>
          <w:szCs w:val="24"/>
        </w:rPr>
        <w:lastRenderedPageBreak/>
        <w:t xml:space="preserve">Municipios se determine lo conducente, en términos de lo señalado en el </w:t>
      </w:r>
      <w:r w:rsidRPr="0092506D">
        <w:rPr>
          <w:rFonts w:ascii="Palatino Linotype" w:eastAsia="Palatino Linotype" w:hAnsi="Palatino Linotype" w:cs="Palatino Linotype"/>
          <w:b/>
          <w:i/>
          <w:sz w:val="24"/>
          <w:szCs w:val="24"/>
        </w:rPr>
        <w:t>Considerando TERCERO</w:t>
      </w:r>
      <w:r w:rsidRPr="0092506D">
        <w:rPr>
          <w:rFonts w:ascii="Palatino Linotype" w:eastAsia="Palatino Linotype" w:hAnsi="Palatino Linotype" w:cs="Palatino Linotype"/>
          <w:i/>
          <w:sz w:val="24"/>
          <w:szCs w:val="24"/>
        </w:rPr>
        <w:t xml:space="preserve"> de la presente resolución.</w:t>
      </w:r>
    </w:p>
    <w:p w14:paraId="204E0E88" w14:textId="77777777" w:rsidR="00B7791D" w:rsidRPr="0092506D" w:rsidRDefault="00B7791D" w:rsidP="00C104D5">
      <w:pPr>
        <w:rPr>
          <w:rFonts w:ascii="Palatino Linotype" w:eastAsia="Calibri" w:hAnsi="Palatino Linotype" w:cs="Arial"/>
          <w:sz w:val="24"/>
          <w:szCs w:val="24"/>
          <w:lang w:val="es-ES"/>
        </w:rPr>
      </w:pPr>
    </w:p>
    <w:p w14:paraId="348C57D3" w14:textId="7C306166" w:rsidR="00467E24" w:rsidRPr="0092506D" w:rsidRDefault="009A3BD4" w:rsidP="00C104D5">
      <w:pPr>
        <w:pStyle w:val="Prrafodelista"/>
        <w:numPr>
          <w:ilvl w:val="0"/>
          <w:numId w:val="3"/>
        </w:numPr>
        <w:spacing w:line="360" w:lineRule="auto"/>
        <w:ind w:left="0" w:firstLine="0"/>
        <w:jc w:val="both"/>
        <w:rPr>
          <w:rFonts w:ascii="Palatino Linotype" w:hAnsi="Palatino Linotype" w:cs="Tahoma"/>
          <w:sz w:val="24"/>
        </w:rPr>
      </w:pPr>
      <w:r w:rsidRPr="0092506D">
        <w:rPr>
          <w:rFonts w:ascii="Palatino Linotype" w:hAnsi="Palatino Linotype" w:cs="Tahoma"/>
          <w:sz w:val="24"/>
        </w:rPr>
        <w:t xml:space="preserve">El </w:t>
      </w:r>
      <w:r w:rsidR="00B7791D" w:rsidRPr="0092506D">
        <w:rPr>
          <w:rFonts w:ascii="Palatino Linotype" w:hAnsi="Palatino Linotype" w:cs="Tahoma"/>
          <w:b/>
          <w:sz w:val="24"/>
        </w:rPr>
        <w:t>veintisiete de marzo</w:t>
      </w:r>
      <w:r w:rsidR="00080DD7" w:rsidRPr="0092506D">
        <w:rPr>
          <w:rFonts w:ascii="Palatino Linotype" w:hAnsi="Palatino Linotype" w:cs="Tahoma"/>
          <w:b/>
          <w:sz w:val="24"/>
        </w:rPr>
        <w:t xml:space="preserve"> de dos mil veinticinco</w:t>
      </w:r>
      <w:r w:rsidR="00AB4D16" w:rsidRPr="0092506D">
        <w:rPr>
          <w:rFonts w:ascii="Palatino Linotype" w:hAnsi="Palatino Linotype" w:cs="Tahoma"/>
          <w:sz w:val="24"/>
        </w:rPr>
        <w:t xml:space="preserve">, se notificó el acuerdo de incumplimiento </w:t>
      </w:r>
      <w:r w:rsidR="00C70899" w:rsidRPr="0092506D">
        <w:rPr>
          <w:rFonts w:ascii="Palatino Linotype" w:hAnsi="Palatino Linotype" w:cs="Tahoma"/>
          <w:sz w:val="24"/>
        </w:rPr>
        <w:t>a la resolución emitida al recurso de revisión.</w:t>
      </w:r>
    </w:p>
    <w:p w14:paraId="6490223A" w14:textId="77777777" w:rsidR="00844685" w:rsidRPr="0092506D" w:rsidRDefault="00844685" w:rsidP="00C104D5">
      <w:pPr>
        <w:pStyle w:val="Prrafodelista"/>
        <w:spacing w:line="360" w:lineRule="auto"/>
        <w:ind w:left="0"/>
        <w:jc w:val="both"/>
        <w:rPr>
          <w:rFonts w:ascii="Palatino Linotype" w:hAnsi="Palatino Linotype" w:cs="Tahoma"/>
          <w:sz w:val="24"/>
        </w:rPr>
      </w:pPr>
    </w:p>
    <w:p w14:paraId="07121C09" w14:textId="32CE52D8" w:rsidR="00467E24" w:rsidRPr="0092506D" w:rsidRDefault="00467E24" w:rsidP="00C104D5">
      <w:pPr>
        <w:pStyle w:val="Prrafodelista"/>
        <w:numPr>
          <w:ilvl w:val="0"/>
          <w:numId w:val="3"/>
        </w:numPr>
        <w:spacing w:line="360" w:lineRule="auto"/>
        <w:ind w:left="0" w:firstLine="0"/>
        <w:jc w:val="both"/>
        <w:rPr>
          <w:rFonts w:ascii="Palatino Linotype" w:hAnsi="Palatino Linotype" w:cs="Tahoma"/>
          <w:sz w:val="24"/>
        </w:rPr>
      </w:pPr>
      <w:r w:rsidRPr="0092506D">
        <w:rPr>
          <w:rFonts w:ascii="Palatino Linotype" w:hAnsi="Palatino Linotype" w:cs="Tahoma"/>
          <w:sz w:val="24"/>
        </w:rPr>
        <w:t xml:space="preserve">El </w:t>
      </w:r>
      <w:r w:rsidR="00B7791D" w:rsidRPr="0092506D">
        <w:rPr>
          <w:rFonts w:ascii="Palatino Linotype" w:hAnsi="Palatino Linotype" w:cs="Tahoma"/>
          <w:b/>
          <w:sz w:val="24"/>
        </w:rPr>
        <w:t>cinco de junio</w:t>
      </w:r>
      <w:r w:rsidR="00080DD7" w:rsidRPr="0092506D">
        <w:rPr>
          <w:rFonts w:ascii="Palatino Linotype" w:hAnsi="Palatino Linotype" w:cs="Tahoma"/>
          <w:b/>
          <w:sz w:val="24"/>
        </w:rPr>
        <w:t xml:space="preserve"> de dos mil veinticinco</w:t>
      </w:r>
      <w:r w:rsidRPr="0092506D">
        <w:rPr>
          <w:rFonts w:ascii="Palatino Linotype" w:hAnsi="Palatino Linotype" w:cs="Tahoma"/>
          <w:sz w:val="24"/>
        </w:rPr>
        <w:t xml:space="preserve">, </w:t>
      </w:r>
      <w:r w:rsidRPr="0092506D">
        <w:rPr>
          <w:rFonts w:ascii="Palatino Linotype" w:hAnsi="Palatino Linotype"/>
          <w:sz w:val="24"/>
        </w:rPr>
        <w:t xml:space="preserve">el </w:t>
      </w:r>
      <w:r w:rsidR="005E100F" w:rsidRPr="0092506D">
        <w:rPr>
          <w:rFonts w:ascii="Palatino Linotype" w:hAnsi="Palatino Linotype"/>
          <w:b/>
          <w:bCs/>
          <w:sz w:val="24"/>
        </w:rPr>
        <w:t>RECURRENTE</w:t>
      </w:r>
      <w:r w:rsidRPr="0092506D">
        <w:rPr>
          <w:rFonts w:ascii="Palatino Linotype" w:hAnsi="Palatino Linotype"/>
          <w:sz w:val="24"/>
        </w:rPr>
        <w:t xml:space="preserve"> interpuso el medio de impugnación en estudio indicando como acto impugnado y razones o motivos de inconformidad lo que a continuación se transcribe:</w:t>
      </w:r>
    </w:p>
    <w:p w14:paraId="5CCA4BB3" w14:textId="77777777" w:rsidR="00467E24" w:rsidRPr="0092506D" w:rsidRDefault="00467E24" w:rsidP="00C104D5">
      <w:pPr>
        <w:pStyle w:val="Prrafodelista"/>
        <w:spacing w:line="360" w:lineRule="auto"/>
        <w:ind w:left="0"/>
        <w:jc w:val="both"/>
        <w:rPr>
          <w:rFonts w:ascii="Palatino Linotype" w:hAnsi="Palatino Linotype" w:cs="Tahoma"/>
          <w:sz w:val="24"/>
        </w:rPr>
      </w:pPr>
    </w:p>
    <w:p w14:paraId="0997C42E" w14:textId="4195805A" w:rsidR="00467E24" w:rsidRPr="0092506D" w:rsidRDefault="00467E24" w:rsidP="00DA5000">
      <w:pPr>
        <w:pStyle w:val="Prrafodelista"/>
        <w:numPr>
          <w:ilvl w:val="0"/>
          <w:numId w:val="15"/>
        </w:numPr>
        <w:jc w:val="both"/>
        <w:rPr>
          <w:rFonts w:ascii="Palatino Linotype" w:hAnsi="Palatino Linotype"/>
          <w:i/>
          <w:sz w:val="24"/>
          <w:lang w:eastAsia="es-MX"/>
        </w:rPr>
      </w:pPr>
      <w:r w:rsidRPr="0092506D">
        <w:rPr>
          <w:rFonts w:ascii="Palatino Linotype" w:hAnsi="Palatino Linotype" w:cs="Tahoma"/>
          <w:b/>
          <w:sz w:val="24"/>
        </w:rPr>
        <w:t>Acto impugnado</w:t>
      </w:r>
      <w:r w:rsidR="006C5598" w:rsidRPr="0092506D">
        <w:rPr>
          <w:rFonts w:ascii="Palatino Linotype" w:hAnsi="Palatino Linotype" w:cs="Tahoma"/>
          <w:b/>
          <w:sz w:val="24"/>
        </w:rPr>
        <w:t>:</w:t>
      </w:r>
      <w:r w:rsidRPr="0092506D">
        <w:rPr>
          <w:rFonts w:ascii="Palatino Linotype" w:hAnsi="Palatino Linotype" w:cs="Tahoma"/>
          <w:sz w:val="24"/>
        </w:rPr>
        <w:t xml:space="preserve"> </w:t>
      </w:r>
      <w:r w:rsidRPr="0092506D">
        <w:rPr>
          <w:rFonts w:ascii="Palatino Linotype" w:hAnsi="Palatino Linotype" w:cs="Tahoma"/>
          <w:i/>
          <w:sz w:val="24"/>
        </w:rPr>
        <w:t>“</w:t>
      </w:r>
      <w:r w:rsidR="00B7791D" w:rsidRPr="0092506D">
        <w:rPr>
          <w:rFonts w:ascii="Palatino Linotype" w:hAnsi="Palatino Linotype"/>
          <w:i/>
          <w:sz w:val="24"/>
          <w:lang w:eastAsia="es-MX"/>
        </w:rPr>
        <w:t>N</w:t>
      </w:r>
      <w:r w:rsidR="00B7791D" w:rsidRPr="0092506D">
        <w:rPr>
          <w:rFonts w:ascii="Palatino Linotype" w:hAnsi="Palatino Linotype"/>
          <w:i/>
          <w:color w:val="000000"/>
          <w:sz w:val="24"/>
        </w:rPr>
        <w:t>o se presenta la información solicitada al área correspondiente.</w:t>
      </w:r>
      <w:r w:rsidR="00D57154" w:rsidRPr="0092506D">
        <w:rPr>
          <w:rFonts w:ascii="Palatino Linotype" w:hAnsi="Palatino Linotype"/>
          <w:i/>
          <w:sz w:val="24"/>
          <w:lang w:eastAsia="es-MX"/>
        </w:rPr>
        <w:t>” (Sic)</w:t>
      </w:r>
    </w:p>
    <w:p w14:paraId="4658A569" w14:textId="77777777" w:rsidR="00080DD7" w:rsidRPr="0092506D" w:rsidRDefault="00080DD7" w:rsidP="00C104D5">
      <w:pPr>
        <w:pStyle w:val="Prrafodelista"/>
        <w:ind w:left="0"/>
        <w:jc w:val="both"/>
        <w:rPr>
          <w:rFonts w:ascii="Palatino Linotype" w:hAnsi="Palatino Linotype"/>
          <w:sz w:val="24"/>
          <w:lang w:eastAsia="es-MX"/>
        </w:rPr>
      </w:pPr>
    </w:p>
    <w:p w14:paraId="1E4DD2A2" w14:textId="1F69E4D9" w:rsidR="00467E24" w:rsidRPr="0092506D" w:rsidRDefault="00467E24" w:rsidP="00DA5000">
      <w:pPr>
        <w:pStyle w:val="Prrafodelista"/>
        <w:numPr>
          <w:ilvl w:val="0"/>
          <w:numId w:val="15"/>
        </w:numPr>
        <w:jc w:val="both"/>
        <w:rPr>
          <w:rFonts w:ascii="Palatino Linotype" w:hAnsi="Palatino Linotype"/>
          <w:sz w:val="24"/>
          <w:lang w:eastAsia="es-MX"/>
        </w:rPr>
      </w:pPr>
      <w:r w:rsidRPr="0092506D">
        <w:rPr>
          <w:rFonts w:ascii="Palatino Linotype" w:hAnsi="Palatino Linotype"/>
          <w:b/>
          <w:sz w:val="24"/>
          <w:lang w:eastAsia="es-MX"/>
        </w:rPr>
        <w:t>Razones o motivos de la inconformidad</w:t>
      </w:r>
      <w:r w:rsidR="006C5598" w:rsidRPr="0092506D">
        <w:rPr>
          <w:rFonts w:ascii="Palatino Linotype" w:hAnsi="Palatino Linotype"/>
          <w:b/>
          <w:sz w:val="24"/>
          <w:lang w:eastAsia="es-MX"/>
        </w:rPr>
        <w:t>:</w:t>
      </w:r>
      <w:r w:rsidRPr="0092506D">
        <w:rPr>
          <w:rFonts w:ascii="Palatino Linotype" w:hAnsi="Palatino Linotype"/>
          <w:sz w:val="24"/>
          <w:lang w:eastAsia="es-MX"/>
        </w:rPr>
        <w:t xml:space="preserve"> </w:t>
      </w:r>
      <w:r w:rsidRPr="0092506D">
        <w:rPr>
          <w:rFonts w:ascii="Palatino Linotype" w:hAnsi="Palatino Linotype"/>
          <w:i/>
          <w:iCs/>
          <w:sz w:val="24"/>
          <w:lang w:eastAsia="es-MX"/>
        </w:rPr>
        <w:t>“</w:t>
      </w:r>
      <w:r w:rsidR="00B7791D" w:rsidRPr="0092506D">
        <w:rPr>
          <w:rFonts w:ascii="Palatino Linotype" w:hAnsi="Palatino Linotype"/>
          <w:i/>
          <w:iCs/>
          <w:sz w:val="24"/>
          <w:lang w:eastAsia="es-MX"/>
        </w:rPr>
        <w:t>E</w:t>
      </w:r>
      <w:r w:rsidR="00B7791D" w:rsidRPr="0092506D">
        <w:rPr>
          <w:rFonts w:ascii="Palatino Linotype" w:hAnsi="Palatino Linotype"/>
          <w:i/>
          <w:color w:val="000000"/>
          <w:sz w:val="24"/>
        </w:rPr>
        <w:t>l titular ignora entregar la información solicitada que es de carácter publico, por lo que solicito el procedimeinto correspondiente por falta de responsabilidad en tiempo y forma, aplicando las normas y reglas establecidas por evación de información que establece la ley.</w:t>
      </w:r>
      <w:r w:rsidRPr="0092506D">
        <w:rPr>
          <w:rFonts w:ascii="Palatino Linotype" w:hAnsi="Palatino Linotype"/>
          <w:i/>
          <w:iCs/>
          <w:sz w:val="24"/>
          <w:lang w:eastAsia="es-MX"/>
        </w:rPr>
        <w:t>”</w:t>
      </w:r>
      <w:r w:rsidR="00D57154" w:rsidRPr="0092506D">
        <w:rPr>
          <w:rFonts w:ascii="Palatino Linotype" w:hAnsi="Palatino Linotype"/>
          <w:i/>
          <w:iCs/>
          <w:sz w:val="24"/>
          <w:lang w:eastAsia="es-MX"/>
        </w:rPr>
        <w:t xml:space="preserve"> (Sic)</w:t>
      </w:r>
    </w:p>
    <w:p w14:paraId="2A9653FD" w14:textId="77777777" w:rsidR="00467E24" w:rsidRPr="0092506D" w:rsidRDefault="00467E24" w:rsidP="00C104D5">
      <w:pPr>
        <w:pStyle w:val="Prrafodelista"/>
        <w:spacing w:line="360" w:lineRule="auto"/>
        <w:ind w:left="0"/>
        <w:jc w:val="both"/>
        <w:rPr>
          <w:rFonts w:ascii="Palatino Linotype" w:hAnsi="Palatino Linotype" w:cs="Tahoma"/>
          <w:sz w:val="24"/>
        </w:rPr>
      </w:pPr>
    </w:p>
    <w:p w14:paraId="6420E128" w14:textId="51FC08E5" w:rsidR="00467E24" w:rsidRPr="0092506D" w:rsidRDefault="00467E24" w:rsidP="00C104D5">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92506D">
        <w:rPr>
          <w:rFonts w:ascii="Palatino Linotype" w:eastAsia="Calibri" w:hAnsi="Palatino Linotype" w:cs="Arial"/>
          <w:sz w:val="24"/>
          <w:lang w:val="es-ES"/>
        </w:rPr>
        <w:t>La Comisionada Ponente con fundamento en lo dispuesto por el artículo 185 fracción II de la ley de la materia, a través del acuerdo de admisión de fecha</w:t>
      </w:r>
      <w:r w:rsidR="00D57154" w:rsidRPr="0092506D">
        <w:rPr>
          <w:rFonts w:ascii="Palatino Linotype" w:eastAsia="Calibri" w:hAnsi="Palatino Linotype" w:cs="Arial"/>
          <w:sz w:val="24"/>
          <w:lang w:val="es-ES"/>
        </w:rPr>
        <w:t xml:space="preserve"> </w:t>
      </w:r>
      <w:r w:rsidR="00B7791D" w:rsidRPr="0092506D">
        <w:rPr>
          <w:rFonts w:ascii="Palatino Linotype" w:eastAsia="Calibri" w:hAnsi="Palatino Linotype" w:cs="Arial"/>
          <w:b/>
          <w:sz w:val="24"/>
          <w:lang w:val="es-ES"/>
        </w:rPr>
        <w:t>diez de junio</w:t>
      </w:r>
      <w:r w:rsidR="00080DD7" w:rsidRPr="0092506D">
        <w:rPr>
          <w:rFonts w:ascii="Palatino Linotype" w:eastAsia="Calibri" w:hAnsi="Palatino Linotype" w:cs="Arial"/>
          <w:b/>
          <w:sz w:val="24"/>
          <w:lang w:val="es-ES"/>
        </w:rPr>
        <w:t xml:space="preserve"> de dos mil veinticinco</w:t>
      </w:r>
      <w:r w:rsidRPr="0092506D">
        <w:rPr>
          <w:rFonts w:ascii="Palatino Linotype" w:eastAsia="Calibri" w:hAnsi="Palatino Linotype" w:cs="Arial"/>
          <w:sz w:val="24"/>
          <w:lang w:val="es-ES"/>
        </w:rPr>
        <w:t xml:space="preserve">, puso a disposición de las partes el expediente electrónico </w:t>
      </w:r>
      <w:r w:rsidRPr="0092506D">
        <w:rPr>
          <w:rFonts w:ascii="Palatino Linotype" w:eastAsia="Calibri" w:hAnsi="Palatino Linotype" w:cs="Arial"/>
          <w:sz w:val="24"/>
        </w:rPr>
        <w:t xml:space="preserve">vía </w:t>
      </w:r>
      <w:r w:rsidRPr="0092506D">
        <w:rPr>
          <w:rFonts w:ascii="Palatino Linotype" w:eastAsia="Calibri" w:hAnsi="Palatino Linotype" w:cs="Arial"/>
          <w:b/>
          <w:sz w:val="24"/>
          <w:lang w:val="es-ES"/>
        </w:rPr>
        <w:t xml:space="preserve">SAIMEX </w:t>
      </w:r>
      <w:r w:rsidRPr="0092506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92506D">
        <w:rPr>
          <w:rFonts w:ascii="Palatino Linotype" w:eastAsia="Calibri" w:hAnsi="Palatino Linotype" w:cs="Arial"/>
          <w:b/>
          <w:sz w:val="24"/>
          <w:lang w:val="es-ES"/>
        </w:rPr>
        <w:t>SUJETO OBLIGADO</w:t>
      </w:r>
      <w:r w:rsidRPr="0092506D">
        <w:rPr>
          <w:rFonts w:ascii="Palatino Linotype" w:eastAsia="Calibri" w:hAnsi="Palatino Linotype" w:cs="Arial"/>
          <w:sz w:val="24"/>
          <w:lang w:val="es-ES"/>
        </w:rPr>
        <w:t xml:space="preserve"> presentara el informe justificado procedente.</w:t>
      </w:r>
    </w:p>
    <w:p w14:paraId="5C6AA9F9" w14:textId="77777777" w:rsidR="00467E24" w:rsidRPr="0092506D" w:rsidRDefault="00467E24" w:rsidP="00C104D5">
      <w:pPr>
        <w:pStyle w:val="Prrafodelista"/>
        <w:spacing w:line="360" w:lineRule="auto"/>
        <w:ind w:left="0"/>
        <w:jc w:val="both"/>
        <w:rPr>
          <w:rFonts w:ascii="Palatino Linotype" w:hAnsi="Palatino Linotype" w:cs="Tahoma"/>
          <w:sz w:val="24"/>
        </w:rPr>
      </w:pPr>
    </w:p>
    <w:p w14:paraId="2D219745" w14:textId="77777777" w:rsidR="005B3A55" w:rsidRPr="0092506D" w:rsidRDefault="00E81009" w:rsidP="00C104D5">
      <w:pPr>
        <w:pStyle w:val="Prrafodelista"/>
        <w:numPr>
          <w:ilvl w:val="0"/>
          <w:numId w:val="3"/>
        </w:numPr>
        <w:spacing w:line="360" w:lineRule="auto"/>
        <w:ind w:left="0" w:firstLine="0"/>
        <w:jc w:val="both"/>
        <w:rPr>
          <w:rFonts w:ascii="Palatino Linotype" w:hAnsi="Palatino Linotype" w:cs="Tahoma"/>
          <w:sz w:val="24"/>
        </w:rPr>
      </w:pPr>
      <w:r w:rsidRPr="0092506D">
        <w:rPr>
          <w:rFonts w:ascii="Palatino Linotype" w:eastAsiaTheme="minorEastAsia" w:hAnsi="Palatino Linotype"/>
          <w:color w:val="000000"/>
          <w:sz w:val="24"/>
          <w:lang w:val="es-ES_tradnl"/>
        </w:rPr>
        <w:t xml:space="preserve">El </w:t>
      </w:r>
      <w:r w:rsidR="005E100F" w:rsidRPr="0092506D">
        <w:rPr>
          <w:rFonts w:ascii="Palatino Linotype" w:eastAsiaTheme="minorEastAsia" w:hAnsi="Palatino Linotype"/>
          <w:b/>
          <w:bCs/>
          <w:color w:val="000000"/>
          <w:sz w:val="24"/>
          <w:lang w:val="es-ES_tradnl"/>
        </w:rPr>
        <w:t>RECURRENTE</w:t>
      </w:r>
      <w:r w:rsidRPr="0092506D">
        <w:rPr>
          <w:rFonts w:ascii="Palatino Linotype" w:eastAsiaTheme="minorEastAsia" w:hAnsi="Palatino Linotype"/>
          <w:color w:val="000000"/>
          <w:sz w:val="24"/>
          <w:lang w:val="es-ES_tradnl"/>
        </w:rPr>
        <w:t xml:space="preserve"> no realizó manifestaciones</w:t>
      </w:r>
      <w:r w:rsidRPr="0092506D">
        <w:rPr>
          <w:rFonts w:ascii="Palatino Linotype" w:eastAsiaTheme="minorEastAsia" w:hAnsi="Palatino Linotype"/>
          <w:bCs/>
          <w:color w:val="000000"/>
          <w:sz w:val="24"/>
          <w:lang w:val="es-ES_tradnl"/>
        </w:rPr>
        <w:t xml:space="preserve">; por su parte, el </w:t>
      </w:r>
      <w:r w:rsidR="005E100F" w:rsidRPr="0092506D">
        <w:rPr>
          <w:rFonts w:ascii="Palatino Linotype" w:eastAsiaTheme="minorEastAsia" w:hAnsi="Palatino Linotype"/>
          <w:b/>
          <w:color w:val="000000"/>
          <w:sz w:val="24"/>
          <w:lang w:val="es-ES_tradnl"/>
        </w:rPr>
        <w:t>SUJETO OBLIGADO</w:t>
      </w:r>
      <w:r w:rsidR="005E100F" w:rsidRPr="0092506D">
        <w:rPr>
          <w:rFonts w:ascii="Palatino Linotype" w:eastAsiaTheme="minorEastAsia" w:hAnsi="Palatino Linotype"/>
          <w:bCs/>
          <w:color w:val="000000"/>
          <w:sz w:val="24"/>
          <w:lang w:val="es-ES_tradnl"/>
        </w:rPr>
        <w:t xml:space="preserve"> </w:t>
      </w:r>
      <w:r w:rsidR="005B3A55" w:rsidRPr="0092506D">
        <w:rPr>
          <w:rFonts w:ascii="Palatino Linotype" w:eastAsiaTheme="minorEastAsia" w:hAnsi="Palatino Linotype"/>
          <w:bCs/>
          <w:color w:val="000000"/>
          <w:sz w:val="24"/>
          <w:lang w:val="es-ES_tradnl"/>
        </w:rPr>
        <w:t xml:space="preserve">no </w:t>
      </w:r>
      <w:r w:rsidRPr="0092506D">
        <w:rPr>
          <w:rFonts w:ascii="Palatino Linotype" w:eastAsiaTheme="minorEastAsia" w:hAnsi="Palatino Linotype"/>
          <w:bCs/>
          <w:color w:val="000000"/>
          <w:sz w:val="24"/>
          <w:lang w:val="es-ES_tradnl"/>
        </w:rPr>
        <w:t xml:space="preserve">rindió </w:t>
      </w:r>
      <w:r w:rsidR="005B3A55" w:rsidRPr="0092506D">
        <w:rPr>
          <w:rFonts w:ascii="Palatino Linotype" w:eastAsiaTheme="minorEastAsia" w:hAnsi="Palatino Linotype"/>
          <w:bCs/>
          <w:color w:val="000000"/>
          <w:sz w:val="24"/>
          <w:lang w:val="es-ES_tradnl"/>
        </w:rPr>
        <w:t xml:space="preserve">el </w:t>
      </w:r>
      <w:r w:rsidRPr="0092506D">
        <w:rPr>
          <w:rFonts w:ascii="Palatino Linotype" w:eastAsiaTheme="minorEastAsia" w:hAnsi="Palatino Linotype"/>
          <w:bCs/>
          <w:color w:val="000000"/>
          <w:sz w:val="24"/>
          <w:lang w:val="es-ES_tradnl"/>
        </w:rPr>
        <w:t>info</w:t>
      </w:r>
      <w:r w:rsidR="00AF0F3E" w:rsidRPr="0092506D">
        <w:rPr>
          <w:rFonts w:ascii="Palatino Linotype" w:eastAsiaTheme="minorEastAsia" w:hAnsi="Palatino Linotype"/>
          <w:bCs/>
          <w:color w:val="000000"/>
          <w:sz w:val="24"/>
          <w:lang w:val="es-ES_tradnl"/>
        </w:rPr>
        <w:t xml:space="preserve">rme justificado </w:t>
      </w:r>
      <w:r w:rsidR="005B3A55" w:rsidRPr="0092506D">
        <w:rPr>
          <w:rFonts w:ascii="Palatino Linotype" w:eastAsiaTheme="minorEastAsia" w:hAnsi="Palatino Linotype"/>
          <w:bCs/>
          <w:color w:val="000000"/>
          <w:sz w:val="24"/>
          <w:lang w:val="es-ES_tradnl"/>
        </w:rPr>
        <w:t xml:space="preserve">correspondiente. </w:t>
      </w:r>
    </w:p>
    <w:p w14:paraId="72F8C99F" w14:textId="77777777" w:rsidR="006D3646" w:rsidRPr="0092506D" w:rsidRDefault="006D3646" w:rsidP="00C104D5">
      <w:pPr>
        <w:pStyle w:val="Prrafodelista"/>
        <w:spacing w:before="240" w:after="240" w:line="360" w:lineRule="auto"/>
        <w:ind w:left="0"/>
        <w:jc w:val="both"/>
        <w:rPr>
          <w:rFonts w:ascii="Palatino Linotype" w:hAnsi="Palatino Linotype"/>
          <w:i/>
          <w:color w:val="000000"/>
          <w:sz w:val="24"/>
        </w:rPr>
      </w:pPr>
    </w:p>
    <w:p w14:paraId="5478C872" w14:textId="21B0EE2F" w:rsidR="006D3646" w:rsidRPr="0092506D" w:rsidRDefault="00E81009" w:rsidP="00C104D5">
      <w:pPr>
        <w:pStyle w:val="Prrafodelista"/>
        <w:numPr>
          <w:ilvl w:val="0"/>
          <w:numId w:val="3"/>
        </w:numPr>
        <w:spacing w:line="360" w:lineRule="auto"/>
        <w:ind w:left="0" w:firstLine="0"/>
        <w:jc w:val="both"/>
        <w:rPr>
          <w:rFonts w:ascii="Palatino Linotype" w:hAnsi="Palatino Linotype" w:cs="Tahoma"/>
          <w:sz w:val="24"/>
        </w:rPr>
      </w:pPr>
      <w:r w:rsidRPr="0092506D">
        <w:rPr>
          <w:rFonts w:ascii="Palatino Linotype" w:hAnsi="Palatino Linotype" w:cs="Tahoma"/>
          <w:sz w:val="24"/>
        </w:rPr>
        <w:lastRenderedPageBreak/>
        <w:t xml:space="preserve">El </w:t>
      </w:r>
      <w:r w:rsidR="00B6034A" w:rsidRPr="0092506D">
        <w:rPr>
          <w:rFonts w:ascii="Palatino Linotype" w:hAnsi="Palatino Linotype" w:cs="Tahoma"/>
          <w:b/>
          <w:sz w:val="24"/>
        </w:rPr>
        <w:t>veinte de junio</w:t>
      </w:r>
      <w:r w:rsidR="00080DD7" w:rsidRPr="0092506D">
        <w:rPr>
          <w:rFonts w:ascii="Palatino Linotype" w:hAnsi="Palatino Linotype" w:cs="Tahoma"/>
          <w:b/>
          <w:sz w:val="24"/>
        </w:rPr>
        <w:t xml:space="preserve"> de dos mil veinticinco</w:t>
      </w:r>
      <w:r w:rsidRPr="0092506D">
        <w:rPr>
          <w:rFonts w:ascii="Palatino Linotype" w:hAnsi="Palatino Linotype" w:cs="Tahoma"/>
          <w:sz w:val="24"/>
        </w:rPr>
        <w:t xml:space="preserve">, </w:t>
      </w:r>
      <w:r w:rsidR="006D3646" w:rsidRPr="0092506D">
        <w:rPr>
          <w:rFonts w:ascii="Palatino Linotype" w:eastAsia="Calibri" w:hAnsi="Palatino Linotype" w:cs="Arial"/>
          <w:sz w:val="24"/>
          <w:lang w:val="es-ES"/>
        </w:rPr>
        <w:t>la</w:t>
      </w:r>
      <w:r w:rsidR="006D3646" w:rsidRPr="0092506D">
        <w:rPr>
          <w:rFonts w:ascii="Palatino Linotype" w:hAnsi="Palatino Linotype"/>
          <w:sz w:val="24"/>
        </w:rPr>
        <w:t xml:space="preserve"> Comisionada Ponente decretó el cierre de instrucción</w:t>
      </w:r>
      <w:r w:rsidR="006D3646" w:rsidRPr="0092506D">
        <w:rPr>
          <w:rFonts w:ascii="Palatino Linotype" w:hAnsi="Palatino Linotype" w:cs="Arial"/>
          <w:sz w:val="24"/>
        </w:rPr>
        <w:t>.</w:t>
      </w:r>
      <w:r w:rsidR="006D3646" w:rsidRPr="0092506D">
        <w:rPr>
          <w:rFonts w:ascii="Palatino Linotype" w:hAnsi="Palatino Linotype" w:cs="Tahoma"/>
          <w:sz w:val="24"/>
        </w:rPr>
        <w:t xml:space="preserve"> Por lo que turnó la presente resolución para su aprobación</w:t>
      </w:r>
      <w:r w:rsidR="00611E3D" w:rsidRPr="0092506D">
        <w:rPr>
          <w:rFonts w:ascii="Palatino Linotype" w:hAnsi="Palatino Linotype" w:cs="Tahoma"/>
          <w:sz w:val="24"/>
        </w:rPr>
        <w:t>.</w:t>
      </w:r>
    </w:p>
    <w:p w14:paraId="55F9C5E2" w14:textId="77777777" w:rsidR="00AF0F3E" w:rsidRPr="0092506D" w:rsidRDefault="00AF0F3E" w:rsidP="00C104D5">
      <w:pPr>
        <w:pStyle w:val="Prrafodelista"/>
        <w:spacing w:line="360" w:lineRule="auto"/>
        <w:ind w:left="0"/>
        <w:jc w:val="both"/>
        <w:rPr>
          <w:rFonts w:ascii="Palatino Linotype" w:hAnsi="Palatino Linotype" w:cs="Tahoma"/>
          <w:sz w:val="24"/>
        </w:rPr>
      </w:pPr>
    </w:p>
    <w:p w14:paraId="0F9176A0" w14:textId="6686E40F" w:rsidR="005000AA" w:rsidRPr="0092506D" w:rsidRDefault="005000AA" w:rsidP="00C104D5">
      <w:pPr>
        <w:pStyle w:val="Ttulo1"/>
        <w:jc w:val="center"/>
        <w:rPr>
          <w:rFonts w:ascii="Palatino Linotype" w:hAnsi="Palatino Linotype"/>
          <w:b/>
          <w:color w:val="auto"/>
          <w:sz w:val="24"/>
          <w:szCs w:val="24"/>
        </w:rPr>
      </w:pPr>
      <w:bookmarkStart w:id="2" w:name="_Toc87549672"/>
      <w:r w:rsidRPr="0092506D">
        <w:rPr>
          <w:rFonts w:ascii="Palatino Linotype" w:hAnsi="Palatino Linotype"/>
          <w:b/>
          <w:color w:val="auto"/>
          <w:sz w:val="24"/>
          <w:szCs w:val="24"/>
        </w:rPr>
        <w:t>C</w:t>
      </w:r>
      <w:r w:rsidR="00611E3D" w:rsidRPr="0092506D">
        <w:rPr>
          <w:rFonts w:ascii="Palatino Linotype" w:hAnsi="Palatino Linotype"/>
          <w:b/>
          <w:color w:val="auto"/>
          <w:sz w:val="24"/>
          <w:szCs w:val="24"/>
        </w:rPr>
        <w:t xml:space="preserve"> </w:t>
      </w:r>
      <w:r w:rsidRPr="0092506D">
        <w:rPr>
          <w:rFonts w:ascii="Palatino Linotype" w:hAnsi="Palatino Linotype"/>
          <w:b/>
          <w:color w:val="auto"/>
          <w:sz w:val="24"/>
          <w:szCs w:val="24"/>
        </w:rPr>
        <w:t>O</w:t>
      </w:r>
      <w:r w:rsidR="00611E3D" w:rsidRPr="0092506D">
        <w:rPr>
          <w:rFonts w:ascii="Palatino Linotype" w:hAnsi="Palatino Linotype"/>
          <w:b/>
          <w:color w:val="auto"/>
          <w:sz w:val="24"/>
          <w:szCs w:val="24"/>
        </w:rPr>
        <w:t xml:space="preserve"> </w:t>
      </w:r>
      <w:r w:rsidRPr="0092506D">
        <w:rPr>
          <w:rFonts w:ascii="Palatino Linotype" w:hAnsi="Palatino Linotype"/>
          <w:b/>
          <w:color w:val="auto"/>
          <w:sz w:val="24"/>
          <w:szCs w:val="24"/>
        </w:rPr>
        <w:t>N</w:t>
      </w:r>
      <w:r w:rsidR="00611E3D" w:rsidRPr="0092506D">
        <w:rPr>
          <w:rFonts w:ascii="Palatino Linotype" w:hAnsi="Palatino Linotype"/>
          <w:b/>
          <w:color w:val="auto"/>
          <w:sz w:val="24"/>
          <w:szCs w:val="24"/>
        </w:rPr>
        <w:t xml:space="preserve"> </w:t>
      </w:r>
      <w:r w:rsidRPr="0092506D">
        <w:rPr>
          <w:rFonts w:ascii="Palatino Linotype" w:hAnsi="Palatino Linotype"/>
          <w:b/>
          <w:color w:val="auto"/>
          <w:sz w:val="24"/>
          <w:szCs w:val="24"/>
        </w:rPr>
        <w:t>S</w:t>
      </w:r>
      <w:r w:rsidR="00611E3D" w:rsidRPr="0092506D">
        <w:rPr>
          <w:rFonts w:ascii="Palatino Linotype" w:hAnsi="Palatino Linotype"/>
          <w:b/>
          <w:color w:val="auto"/>
          <w:sz w:val="24"/>
          <w:szCs w:val="24"/>
        </w:rPr>
        <w:t xml:space="preserve"> </w:t>
      </w:r>
      <w:r w:rsidRPr="0092506D">
        <w:rPr>
          <w:rFonts w:ascii="Palatino Linotype" w:hAnsi="Palatino Linotype"/>
          <w:b/>
          <w:color w:val="auto"/>
          <w:sz w:val="24"/>
          <w:szCs w:val="24"/>
        </w:rPr>
        <w:t>I</w:t>
      </w:r>
      <w:r w:rsidR="00611E3D" w:rsidRPr="0092506D">
        <w:rPr>
          <w:rFonts w:ascii="Palatino Linotype" w:hAnsi="Palatino Linotype"/>
          <w:b/>
          <w:color w:val="auto"/>
          <w:sz w:val="24"/>
          <w:szCs w:val="24"/>
        </w:rPr>
        <w:t xml:space="preserve"> </w:t>
      </w:r>
      <w:r w:rsidRPr="0092506D">
        <w:rPr>
          <w:rFonts w:ascii="Palatino Linotype" w:hAnsi="Palatino Linotype"/>
          <w:b/>
          <w:color w:val="auto"/>
          <w:sz w:val="24"/>
          <w:szCs w:val="24"/>
        </w:rPr>
        <w:t>D</w:t>
      </w:r>
      <w:r w:rsidR="00611E3D" w:rsidRPr="0092506D">
        <w:rPr>
          <w:rFonts w:ascii="Palatino Linotype" w:hAnsi="Palatino Linotype"/>
          <w:b/>
          <w:color w:val="auto"/>
          <w:sz w:val="24"/>
          <w:szCs w:val="24"/>
        </w:rPr>
        <w:t xml:space="preserve"> </w:t>
      </w:r>
      <w:r w:rsidRPr="0092506D">
        <w:rPr>
          <w:rFonts w:ascii="Palatino Linotype" w:hAnsi="Palatino Linotype"/>
          <w:b/>
          <w:color w:val="auto"/>
          <w:sz w:val="24"/>
          <w:szCs w:val="24"/>
        </w:rPr>
        <w:t>E</w:t>
      </w:r>
      <w:r w:rsidR="00611E3D" w:rsidRPr="0092506D">
        <w:rPr>
          <w:rFonts w:ascii="Palatino Linotype" w:hAnsi="Palatino Linotype"/>
          <w:b/>
          <w:color w:val="auto"/>
          <w:sz w:val="24"/>
          <w:szCs w:val="24"/>
        </w:rPr>
        <w:t xml:space="preserve"> </w:t>
      </w:r>
      <w:r w:rsidRPr="0092506D">
        <w:rPr>
          <w:rFonts w:ascii="Palatino Linotype" w:hAnsi="Palatino Linotype"/>
          <w:b/>
          <w:color w:val="auto"/>
          <w:sz w:val="24"/>
          <w:szCs w:val="24"/>
        </w:rPr>
        <w:t>R</w:t>
      </w:r>
      <w:r w:rsidR="00611E3D" w:rsidRPr="0092506D">
        <w:rPr>
          <w:rFonts w:ascii="Palatino Linotype" w:hAnsi="Palatino Linotype"/>
          <w:b/>
          <w:color w:val="auto"/>
          <w:sz w:val="24"/>
          <w:szCs w:val="24"/>
        </w:rPr>
        <w:t xml:space="preserve"> </w:t>
      </w:r>
      <w:r w:rsidRPr="0092506D">
        <w:rPr>
          <w:rFonts w:ascii="Palatino Linotype" w:hAnsi="Palatino Linotype"/>
          <w:b/>
          <w:color w:val="auto"/>
          <w:sz w:val="24"/>
          <w:szCs w:val="24"/>
        </w:rPr>
        <w:t>A</w:t>
      </w:r>
      <w:r w:rsidR="00611E3D" w:rsidRPr="0092506D">
        <w:rPr>
          <w:rFonts w:ascii="Palatino Linotype" w:hAnsi="Palatino Linotype"/>
          <w:b/>
          <w:color w:val="auto"/>
          <w:sz w:val="24"/>
          <w:szCs w:val="24"/>
        </w:rPr>
        <w:t xml:space="preserve"> </w:t>
      </w:r>
      <w:r w:rsidRPr="0092506D">
        <w:rPr>
          <w:rFonts w:ascii="Palatino Linotype" w:hAnsi="Palatino Linotype"/>
          <w:b/>
          <w:color w:val="auto"/>
          <w:sz w:val="24"/>
          <w:szCs w:val="24"/>
        </w:rPr>
        <w:t>N</w:t>
      </w:r>
      <w:r w:rsidR="00611E3D" w:rsidRPr="0092506D">
        <w:rPr>
          <w:rFonts w:ascii="Palatino Linotype" w:hAnsi="Palatino Linotype"/>
          <w:b/>
          <w:color w:val="auto"/>
          <w:sz w:val="24"/>
          <w:szCs w:val="24"/>
        </w:rPr>
        <w:t xml:space="preserve"> </w:t>
      </w:r>
      <w:r w:rsidRPr="0092506D">
        <w:rPr>
          <w:rFonts w:ascii="Palatino Linotype" w:hAnsi="Palatino Linotype"/>
          <w:b/>
          <w:color w:val="auto"/>
          <w:sz w:val="24"/>
          <w:szCs w:val="24"/>
        </w:rPr>
        <w:t>D</w:t>
      </w:r>
      <w:r w:rsidR="00611E3D" w:rsidRPr="0092506D">
        <w:rPr>
          <w:rFonts w:ascii="Palatino Linotype" w:hAnsi="Palatino Linotype"/>
          <w:b/>
          <w:color w:val="auto"/>
          <w:sz w:val="24"/>
          <w:szCs w:val="24"/>
        </w:rPr>
        <w:t xml:space="preserve"> </w:t>
      </w:r>
      <w:r w:rsidRPr="0092506D">
        <w:rPr>
          <w:rFonts w:ascii="Palatino Linotype" w:hAnsi="Palatino Linotype"/>
          <w:b/>
          <w:color w:val="auto"/>
          <w:sz w:val="24"/>
          <w:szCs w:val="24"/>
        </w:rPr>
        <w:t>O</w:t>
      </w:r>
      <w:bookmarkEnd w:id="2"/>
      <w:r w:rsidRPr="0092506D">
        <w:rPr>
          <w:rFonts w:ascii="Palatino Linotype" w:hAnsi="Palatino Linotype"/>
          <w:b/>
          <w:color w:val="auto"/>
          <w:sz w:val="24"/>
          <w:szCs w:val="24"/>
        </w:rPr>
        <w:t xml:space="preserve"> </w:t>
      </w:r>
    </w:p>
    <w:p w14:paraId="694B8C5E" w14:textId="77777777" w:rsidR="00BC3803" w:rsidRPr="0092506D" w:rsidRDefault="00BC3803" w:rsidP="00C104D5">
      <w:pPr>
        <w:rPr>
          <w:rFonts w:ascii="Palatino Linotype" w:hAnsi="Palatino Linotype"/>
          <w:sz w:val="24"/>
          <w:szCs w:val="24"/>
        </w:rPr>
      </w:pPr>
    </w:p>
    <w:p w14:paraId="1058C60B" w14:textId="77777777" w:rsidR="005000AA" w:rsidRPr="0092506D" w:rsidRDefault="005000AA" w:rsidP="00C104D5">
      <w:pPr>
        <w:pStyle w:val="Ttulo2"/>
        <w:rPr>
          <w:rFonts w:ascii="Palatino Linotype" w:hAnsi="Palatino Linotype"/>
          <w:b/>
          <w:color w:val="auto"/>
          <w:sz w:val="24"/>
          <w:szCs w:val="24"/>
        </w:rPr>
      </w:pPr>
      <w:bookmarkStart w:id="3" w:name="_Toc87549673"/>
      <w:r w:rsidRPr="0092506D">
        <w:rPr>
          <w:rFonts w:ascii="Palatino Linotype" w:hAnsi="Palatino Linotype"/>
          <w:b/>
          <w:color w:val="auto"/>
          <w:sz w:val="24"/>
          <w:szCs w:val="24"/>
        </w:rPr>
        <w:t>PRIMERO. De la competencia</w:t>
      </w:r>
      <w:bookmarkEnd w:id="3"/>
    </w:p>
    <w:p w14:paraId="38B24DFE" w14:textId="0FFB0946" w:rsidR="005000AA" w:rsidRPr="0092506D" w:rsidRDefault="005000AA" w:rsidP="00C104D5">
      <w:pPr>
        <w:pStyle w:val="Prrafodelista"/>
        <w:numPr>
          <w:ilvl w:val="0"/>
          <w:numId w:val="3"/>
        </w:numPr>
        <w:spacing w:before="240" w:after="240" w:line="360" w:lineRule="auto"/>
        <w:ind w:left="0" w:firstLine="0"/>
        <w:jc w:val="both"/>
        <w:rPr>
          <w:rFonts w:ascii="Palatino Linotype" w:hAnsi="Palatino Linotype"/>
          <w:sz w:val="24"/>
        </w:rPr>
      </w:pPr>
      <w:r w:rsidRPr="0092506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w:t>
      </w:r>
      <w:r w:rsidRPr="0092506D">
        <w:rPr>
          <w:rFonts w:ascii="Palatino Linotype" w:hAnsi="Palatino Linotype" w:cs="Arial"/>
          <w:color w:val="222222"/>
          <w:sz w:val="24"/>
          <w:lang w:val="es-ES"/>
        </w:rPr>
        <w:t>trigésimo</w:t>
      </w:r>
      <w:r w:rsidR="00413861" w:rsidRPr="0092506D">
        <w:rPr>
          <w:rFonts w:ascii="Palatino Linotype" w:hAnsi="Palatino Linotype" w:cs="Arial"/>
          <w:color w:val="222222"/>
          <w:sz w:val="24"/>
          <w:lang w:val="es-ES"/>
        </w:rPr>
        <w:t xml:space="preserve"> segundo,</w:t>
      </w:r>
      <w:r w:rsidRPr="0092506D">
        <w:rPr>
          <w:rFonts w:ascii="Palatino Linotype" w:hAnsi="Palatino Linotype" w:cs="Arial"/>
          <w:color w:val="222222"/>
          <w:sz w:val="24"/>
          <w:lang w:val="es-ES"/>
        </w:rPr>
        <w:t xml:space="preserve"> trigésimo</w:t>
      </w:r>
      <w:r w:rsidR="00413861" w:rsidRPr="0092506D">
        <w:rPr>
          <w:rFonts w:ascii="Palatino Linotype" w:hAnsi="Palatino Linotype" w:cs="Arial"/>
          <w:color w:val="222222"/>
          <w:sz w:val="24"/>
          <w:lang w:val="es-ES"/>
        </w:rPr>
        <w:t xml:space="preserve"> tercero y trigésimo cuarto,</w:t>
      </w:r>
      <w:r w:rsidRPr="0092506D">
        <w:rPr>
          <w:rFonts w:ascii="Palatino Linotype" w:hAnsi="Palatino Linotype" w:cs="Arial"/>
          <w:color w:val="222222"/>
          <w:sz w:val="24"/>
          <w:lang w:val="es-ES"/>
        </w:rPr>
        <w:t xml:space="preserve"> fracciones</w:t>
      </w:r>
      <w:r w:rsidRPr="0092506D">
        <w:rPr>
          <w:rFonts w:ascii="Palatino Linotype" w:eastAsia="Calibri" w:hAnsi="Palatino Linotype"/>
          <w:sz w:val="24"/>
          <w:lang w:val="es-ES"/>
        </w:rPr>
        <w:t xml:space="preserve"> IV y V de la Constitución Política del Estado Libre y Soberano de México; artículos 1, 2 fracción II, 13, 29, 36 fracciones I y II, 176, 178, 179, 181 párrafo tercero y 185 </w:t>
      </w:r>
      <w:r w:rsidRPr="0092506D">
        <w:rPr>
          <w:rFonts w:ascii="Palatino Linotype" w:eastAsia="Calibri" w:hAnsi="Palatino Linotype" w:cs="Arial"/>
          <w:sz w:val="24"/>
          <w:lang w:val="es-ES"/>
        </w:rPr>
        <w:t>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Pr="0092506D">
        <w:rPr>
          <w:rFonts w:ascii="Palatino Linotype" w:hAnsi="Palatino Linotype"/>
          <w:sz w:val="24"/>
        </w:rPr>
        <w:t>.</w:t>
      </w:r>
    </w:p>
    <w:p w14:paraId="6D296A9A" w14:textId="77777777" w:rsidR="005000AA" w:rsidRPr="0092506D" w:rsidRDefault="005000AA" w:rsidP="00C104D5">
      <w:pPr>
        <w:pStyle w:val="Ttulo2"/>
        <w:rPr>
          <w:rFonts w:ascii="Palatino Linotype" w:hAnsi="Palatino Linotype"/>
          <w:b/>
          <w:color w:val="auto"/>
          <w:sz w:val="24"/>
          <w:szCs w:val="24"/>
        </w:rPr>
      </w:pPr>
      <w:bookmarkStart w:id="4" w:name="_Toc87549674"/>
      <w:r w:rsidRPr="0092506D">
        <w:rPr>
          <w:rFonts w:ascii="Palatino Linotype" w:hAnsi="Palatino Linotype"/>
          <w:b/>
          <w:color w:val="auto"/>
          <w:sz w:val="24"/>
          <w:szCs w:val="24"/>
        </w:rPr>
        <w:t>SEGUNDO. De la oportunidad y procedencia.</w:t>
      </w:r>
      <w:bookmarkEnd w:id="4"/>
    </w:p>
    <w:p w14:paraId="0681E777" w14:textId="50AA4B69" w:rsidR="00BC6FDD" w:rsidRPr="0092506D" w:rsidRDefault="00BC6FDD" w:rsidP="00C104D5">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92506D">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92506D">
        <w:rPr>
          <w:rFonts w:ascii="Palatino Linotype" w:eastAsia="Calibri" w:hAnsi="Palatino Linotype" w:cs="Arial"/>
          <w:b/>
          <w:sz w:val="24"/>
          <w:szCs w:val="24"/>
          <w:lang w:val="es-ES"/>
        </w:rPr>
        <w:t>SUJETO OBLIGADO</w:t>
      </w:r>
      <w:r w:rsidRPr="0092506D">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w:t>
      </w:r>
      <w:r w:rsidRPr="0092506D">
        <w:rPr>
          <w:rFonts w:ascii="Palatino Linotype" w:eastAsia="Calibri" w:hAnsi="Palatino Linotype" w:cs="Arial"/>
          <w:sz w:val="24"/>
          <w:szCs w:val="24"/>
          <w:lang w:val="es-ES"/>
        </w:rPr>
        <w:lastRenderedPageBreak/>
        <w:t xml:space="preserve">dentro del plazo previsto en la Ley, la solicitud se entenderá negada y el solicitante podrá interponer el recurso de revisión previsto en el ordenamiento en cita.  </w:t>
      </w:r>
    </w:p>
    <w:p w14:paraId="5FE7F707" w14:textId="77777777" w:rsidR="00611E3D" w:rsidRPr="0092506D" w:rsidRDefault="00611E3D" w:rsidP="00611E3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92506D" w:rsidRDefault="00BC6FDD" w:rsidP="00C104D5">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92506D">
        <w:rPr>
          <w:rFonts w:ascii="Palatino Linotype" w:eastAsia="Calibri" w:hAnsi="Palatino Linotype" w:cs="Arial"/>
          <w:sz w:val="24"/>
          <w:szCs w:val="24"/>
          <w:lang w:val="es-ES"/>
        </w:rPr>
        <w:t xml:space="preserve">Por ende, se constituye la figura jurídica de la </w:t>
      </w:r>
      <w:r w:rsidRPr="0092506D">
        <w:rPr>
          <w:rFonts w:ascii="Palatino Linotype" w:eastAsia="Calibri" w:hAnsi="Palatino Linotype" w:cs="Arial"/>
          <w:i/>
          <w:sz w:val="24"/>
          <w:szCs w:val="24"/>
          <w:lang w:val="es-ES"/>
        </w:rPr>
        <w:t>negativa ficta</w:t>
      </w:r>
      <w:r w:rsidRPr="0092506D">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92506D">
        <w:rPr>
          <w:rFonts w:ascii="Palatino Linotype" w:eastAsia="Calibri" w:hAnsi="Palatino Linotype" w:cs="Arial"/>
          <w:b/>
          <w:sz w:val="24"/>
          <w:szCs w:val="24"/>
          <w:lang w:val="es-ES"/>
        </w:rPr>
        <w:t>178</w:t>
      </w:r>
      <w:r w:rsidRPr="0092506D">
        <w:rPr>
          <w:rFonts w:ascii="Palatino Linotype" w:eastAsia="Calibri" w:hAnsi="Palatino Linotype" w:cs="Arial"/>
          <w:sz w:val="24"/>
          <w:szCs w:val="24"/>
          <w:lang w:val="es-ES"/>
        </w:rPr>
        <w:t xml:space="preserve"> segundo párrafo de </w:t>
      </w:r>
      <w:r w:rsidRPr="0092506D">
        <w:rPr>
          <w:rFonts w:ascii="Palatino Linotype" w:eastAsia="Calibri" w:hAnsi="Palatino Linotype" w:cs="Arial"/>
          <w:b/>
          <w:sz w:val="24"/>
          <w:szCs w:val="24"/>
          <w:lang w:val="es-ES"/>
        </w:rPr>
        <w:t>Ley de Transparencia y Acceso a la Información Pública del Estado de México y Municipios</w:t>
      </w:r>
      <w:r w:rsidRPr="0092506D">
        <w:rPr>
          <w:rFonts w:ascii="Palatino Linotype" w:eastAsia="Calibri" w:hAnsi="Palatino Linotype"/>
          <w:color w:val="000000"/>
          <w:sz w:val="24"/>
          <w:szCs w:val="24"/>
          <w:shd w:val="clear" w:color="auto" w:fill="FFFFFF"/>
        </w:rPr>
        <w:t xml:space="preserve">, que dispone; ante la falta de respuesta del </w:t>
      </w:r>
      <w:r w:rsidRPr="0092506D">
        <w:rPr>
          <w:rFonts w:ascii="Palatino Linotype" w:eastAsia="Calibri" w:hAnsi="Palatino Linotype"/>
          <w:b/>
          <w:color w:val="000000"/>
          <w:sz w:val="24"/>
          <w:szCs w:val="24"/>
          <w:shd w:val="clear" w:color="auto" w:fill="FFFFFF"/>
        </w:rPr>
        <w:t>SUJETO OBLIGADO,</w:t>
      </w:r>
      <w:r w:rsidRPr="0092506D">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92506D">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92506D" w:rsidRDefault="00BC6FDD" w:rsidP="00C104D5">
      <w:pPr>
        <w:tabs>
          <w:tab w:val="left" w:pos="284"/>
        </w:tabs>
        <w:contextualSpacing/>
        <w:rPr>
          <w:rFonts w:ascii="Palatino Linotype" w:hAnsi="Palatino Linotype" w:cs="Arial"/>
          <w:color w:val="000000"/>
          <w:sz w:val="24"/>
          <w:szCs w:val="24"/>
          <w:lang w:val="es-ES_tradnl"/>
        </w:rPr>
      </w:pPr>
    </w:p>
    <w:p w14:paraId="0FD49BEB" w14:textId="563AB351" w:rsidR="005E100F" w:rsidRPr="0092506D" w:rsidRDefault="00BC6FDD" w:rsidP="00C104D5">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92506D">
        <w:rPr>
          <w:rFonts w:ascii="Palatino Linotype" w:eastAsia="Calibri" w:hAnsi="Palatino Linotype" w:cs="Arial"/>
          <w:sz w:val="24"/>
          <w:szCs w:val="24"/>
          <w:lang w:val="es-ES"/>
        </w:rPr>
        <w:t xml:space="preserve">Por lo que, tratándose de la </w:t>
      </w:r>
      <w:r w:rsidRPr="0092506D">
        <w:rPr>
          <w:rFonts w:ascii="Palatino Linotype" w:eastAsia="Calibri" w:hAnsi="Palatino Linotype" w:cs="Arial"/>
          <w:i/>
          <w:sz w:val="24"/>
          <w:szCs w:val="24"/>
          <w:lang w:val="es-ES"/>
        </w:rPr>
        <w:t>negativa ficta</w:t>
      </w:r>
      <w:r w:rsidRPr="0092506D">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92506D">
        <w:rPr>
          <w:rFonts w:ascii="Palatino Linotype" w:eastAsia="Calibri" w:hAnsi="Palatino Linotype" w:cs="Arial"/>
          <w:i/>
          <w:sz w:val="24"/>
          <w:szCs w:val="24"/>
          <w:lang w:val="es-ES"/>
        </w:rPr>
        <w:t>negativa ficta</w:t>
      </w:r>
      <w:r w:rsidRPr="0092506D">
        <w:rPr>
          <w:rFonts w:ascii="Palatino Linotype" w:eastAsia="Calibri" w:hAnsi="Palatino Linotype" w:cs="Arial"/>
          <w:sz w:val="24"/>
          <w:szCs w:val="24"/>
          <w:lang w:val="es-ES"/>
        </w:rPr>
        <w:t>, que señala:</w:t>
      </w:r>
    </w:p>
    <w:p w14:paraId="7827B0A4" w14:textId="77777777" w:rsidR="00BC6FDD" w:rsidRPr="0092506D" w:rsidRDefault="00BC6FDD" w:rsidP="00C104D5">
      <w:pPr>
        <w:tabs>
          <w:tab w:val="left" w:pos="284"/>
          <w:tab w:val="left" w:pos="7655"/>
        </w:tabs>
        <w:spacing w:before="240" w:after="240"/>
        <w:jc w:val="center"/>
        <w:rPr>
          <w:rFonts w:ascii="Palatino Linotype" w:eastAsia="Calibri" w:hAnsi="Palatino Linotype" w:cs="Arial"/>
          <w:b/>
          <w:sz w:val="24"/>
          <w:szCs w:val="24"/>
          <w:lang w:val="es-ES"/>
        </w:rPr>
      </w:pPr>
      <w:r w:rsidRPr="0092506D">
        <w:rPr>
          <w:rFonts w:ascii="Palatino Linotype" w:eastAsia="Calibri" w:hAnsi="Palatino Linotype" w:cs="Arial"/>
          <w:b/>
          <w:sz w:val="24"/>
          <w:szCs w:val="24"/>
          <w:lang w:val="es-ES"/>
        </w:rPr>
        <w:t>Criterio 0001-15</w:t>
      </w:r>
    </w:p>
    <w:p w14:paraId="25B06B5B" w14:textId="40C79D3F" w:rsidR="00BC6FDD" w:rsidRPr="0092506D" w:rsidRDefault="00BC6FDD" w:rsidP="00C104D5">
      <w:pPr>
        <w:tabs>
          <w:tab w:val="left" w:pos="284"/>
          <w:tab w:val="left" w:pos="7655"/>
        </w:tabs>
        <w:spacing w:before="240" w:after="240"/>
        <w:jc w:val="both"/>
        <w:rPr>
          <w:rFonts w:ascii="Palatino Linotype" w:eastAsia="Calibri" w:hAnsi="Palatino Linotype" w:cs="Arial"/>
          <w:i/>
          <w:sz w:val="24"/>
          <w:szCs w:val="24"/>
          <w:lang w:val="es-ES"/>
        </w:rPr>
      </w:pPr>
      <w:r w:rsidRPr="0092506D">
        <w:rPr>
          <w:rFonts w:ascii="Palatino Linotype" w:eastAsia="Calibri" w:hAnsi="Palatino Linotype" w:cs="Arial"/>
          <w:b/>
          <w:i/>
          <w:sz w:val="24"/>
          <w:szCs w:val="24"/>
          <w:lang w:val="es-ES"/>
        </w:rPr>
        <w:t>NEGATIVA FICTA. PLAZO PARA INTERPONER EL RECURSO DE REVISIÓN TRATÁNDOSE DE.</w:t>
      </w:r>
      <w:r w:rsidRPr="0092506D">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w:t>
      </w:r>
      <w:r w:rsidRPr="0092506D">
        <w:rPr>
          <w:rFonts w:ascii="Palatino Linotype" w:eastAsia="Calibri" w:hAnsi="Palatino Linotype" w:cs="Arial"/>
          <w:i/>
          <w:sz w:val="24"/>
          <w:szCs w:val="24"/>
          <w:lang w:val="es-ES"/>
        </w:rPr>
        <w:lastRenderedPageBreak/>
        <w:t>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4E853BA" w14:textId="77777777" w:rsidR="005E100F" w:rsidRPr="0092506D" w:rsidRDefault="005E100F" w:rsidP="00C104D5">
      <w:pPr>
        <w:tabs>
          <w:tab w:val="left" w:pos="284"/>
          <w:tab w:val="left" w:pos="7655"/>
        </w:tabs>
        <w:spacing w:before="240" w:after="240"/>
        <w:jc w:val="both"/>
        <w:rPr>
          <w:rFonts w:ascii="Palatino Linotype" w:eastAsia="Calibri" w:hAnsi="Palatino Linotype" w:cs="Arial"/>
          <w:i/>
          <w:sz w:val="24"/>
          <w:szCs w:val="24"/>
          <w:lang w:val="es-ES"/>
        </w:rPr>
      </w:pPr>
    </w:p>
    <w:p w14:paraId="7C134B8F" w14:textId="77777777" w:rsidR="00BC6FDD" w:rsidRPr="0092506D" w:rsidRDefault="00BC6FDD" w:rsidP="00C104D5">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92506D">
        <w:rPr>
          <w:rFonts w:ascii="Palatino Linotype" w:hAnsi="Palatino Linotype" w:cs="Arial"/>
          <w:color w:val="000000" w:themeColor="text1"/>
          <w:sz w:val="24"/>
          <w:szCs w:val="24"/>
          <w:lang w:val="es-ES" w:eastAsia="es-MX"/>
        </w:rPr>
        <w:t xml:space="preserve">Lo anterior, se explica porque la </w:t>
      </w:r>
      <w:r w:rsidRPr="0092506D">
        <w:rPr>
          <w:rFonts w:ascii="Palatino Linotype" w:hAnsi="Palatino Linotype" w:cs="Arial"/>
          <w:b/>
          <w:color w:val="000000" w:themeColor="text1"/>
          <w:sz w:val="24"/>
          <w:szCs w:val="24"/>
          <w:u w:val="single"/>
          <w:lang w:val="es-ES" w:eastAsia="es-MX"/>
        </w:rPr>
        <w:t>posible ausencia</w:t>
      </w:r>
      <w:r w:rsidRPr="0092506D">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92506D">
        <w:rPr>
          <w:rFonts w:ascii="Palatino Linotype" w:hAnsi="Palatino Linotype" w:cs="Arial"/>
          <w:b/>
          <w:color w:val="000000" w:themeColor="text1"/>
          <w:sz w:val="24"/>
          <w:szCs w:val="24"/>
          <w:lang w:val="es-ES" w:eastAsia="es-MX"/>
        </w:rPr>
        <w:t>SUJETO OBLIGADO</w:t>
      </w:r>
      <w:r w:rsidRPr="0092506D">
        <w:rPr>
          <w:rFonts w:ascii="Palatino Linotype" w:hAnsi="Palatino Linotype" w:cs="Arial"/>
          <w:color w:val="000000" w:themeColor="text1"/>
          <w:sz w:val="24"/>
          <w:szCs w:val="24"/>
          <w:lang w:val="es-ES" w:eastAsia="es-MX"/>
        </w:rPr>
        <w:t>.</w:t>
      </w:r>
    </w:p>
    <w:p w14:paraId="2B5DC99B" w14:textId="77777777" w:rsidR="00BC3803" w:rsidRPr="0092506D" w:rsidRDefault="00BC3803" w:rsidP="00C104D5">
      <w:pPr>
        <w:tabs>
          <w:tab w:val="left" w:pos="284"/>
        </w:tabs>
        <w:spacing w:before="240" w:after="240" w:line="360" w:lineRule="auto"/>
        <w:contextualSpacing/>
        <w:jc w:val="both"/>
        <w:rPr>
          <w:rFonts w:ascii="Palatino Linotype" w:hAnsi="Palatino Linotype" w:cs="Arial"/>
          <w:color w:val="000000" w:themeColor="text1"/>
          <w:sz w:val="24"/>
          <w:szCs w:val="24"/>
          <w:lang w:val="es-ES" w:eastAsia="es-MX"/>
        </w:rPr>
      </w:pPr>
    </w:p>
    <w:p w14:paraId="158472AF" w14:textId="77777777" w:rsidR="00BC3803" w:rsidRPr="0092506D" w:rsidRDefault="00BC3803" w:rsidP="00C104D5">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92506D">
        <w:rPr>
          <w:rFonts w:ascii="Palatino Linotype" w:eastAsia="Calibri" w:hAnsi="Palatino Linotype" w:cs="Arial"/>
          <w:sz w:val="24"/>
          <w:szCs w:val="24"/>
          <w:lang w:val="es-ES_tradnl"/>
        </w:rPr>
        <w:t xml:space="preserve">Por otra parte, de la revisión al expediente electrónico del </w:t>
      </w:r>
      <w:r w:rsidRPr="0092506D">
        <w:rPr>
          <w:rFonts w:ascii="Palatino Linotype" w:eastAsia="Calibri" w:hAnsi="Palatino Linotype" w:cs="Arial"/>
          <w:b/>
          <w:sz w:val="24"/>
          <w:szCs w:val="24"/>
          <w:lang w:val="es-ES_tradnl"/>
        </w:rPr>
        <w:t>SAIMEX</w:t>
      </w:r>
      <w:r w:rsidRPr="0092506D">
        <w:rPr>
          <w:rFonts w:ascii="Palatino Linotype" w:eastAsia="Calibri" w:hAnsi="Palatino Linotype" w:cs="Arial"/>
          <w:sz w:val="24"/>
          <w:szCs w:val="24"/>
          <w:lang w:val="es-ES_tradnl"/>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53058A0" w14:textId="77777777" w:rsidR="00BC3803" w:rsidRPr="0092506D" w:rsidRDefault="00BC3803" w:rsidP="00C104D5">
      <w:pPr>
        <w:pStyle w:val="Prrafodelista"/>
        <w:ind w:left="0"/>
        <w:rPr>
          <w:rFonts w:ascii="Palatino Linotype" w:eastAsia="Calibri" w:hAnsi="Palatino Linotype" w:cs="Arial"/>
          <w:sz w:val="24"/>
          <w:lang w:val="es-ES_tradnl"/>
        </w:rPr>
      </w:pPr>
    </w:p>
    <w:p w14:paraId="7AC4BCAD" w14:textId="59D571AA" w:rsidR="00BC3803" w:rsidRPr="0092506D" w:rsidRDefault="00BC3803" w:rsidP="00C104D5">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92506D">
        <w:rPr>
          <w:rFonts w:ascii="Palatino Linotype" w:eastAsia="Calibri" w:hAnsi="Palatino Linotype" w:cs="Arial"/>
          <w:sz w:val="24"/>
          <w:szCs w:val="24"/>
          <w:lang w:val="es-ES_tradnl"/>
        </w:rPr>
        <w:t xml:space="preserve">Esto es así, ya que de conformidad con los artículos 6, Apartado A, fracciones III y IV de la Constitución Política de los Estados Unidos Mexicanos y </w:t>
      </w:r>
      <w:r w:rsidRPr="0092506D">
        <w:rPr>
          <w:rFonts w:ascii="Palatino Linotype" w:eastAsia="Calibri" w:hAnsi="Palatino Linotype" w:cs="Arial"/>
          <w:bCs/>
          <w:sz w:val="24"/>
          <w:szCs w:val="24"/>
          <w:lang w:val="es-ES"/>
        </w:rPr>
        <w:t xml:space="preserve">5, párrafos vigésimo, vigésimo primero y vigésimo </w:t>
      </w:r>
      <w:r w:rsidR="005E100F" w:rsidRPr="0092506D">
        <w:rPr>
          <w:rFonts w:ascii="Palatino Linotype" w:eastAsia="Calibri" w:hAnsi="Palatino Linotype" w:cs="Arial"/>
          <w:bCs/>
          <w:sz w:val="24"/>
          <w:szCs w:val="24"/>
          <w:lang w:val="es-ES"/>
        </w:rPr>
        <w:t xml:space="preserve">segundo </w:t>
      </w:r>
      <w:r w:rsidRPr="0092506D">
        <w:rPr>
          <w:rFonts w:ascii="Palatino Linotype" w:eastAsia="Calibri" w:hAnsi="Palatino Linotype" w:cs="Arial"/>
          <w:bCs/>
          <w:sz w:val="24"/>
          <w:szCs w:val="24"/>
          <w:lang w:val="es-ES"/>
        </w:rPr>
        <w:t>fracciones IV y V </w:t>
      </w:r>
      <w:r w:rsidRPr="0092506D">
        <w:rPr>
          <w:rFonts w:ascii="Palatino Linotype" w:eastAsia="Calibri" w:hAnsi="Palatino Linotype" w:cs="Arial"/>
          <w:sz w:val="24"/>
          <w:szCs w:val="24"/>
          <w:lang w:val="es-ES_tradnl"/>
        </w:rPr>
        <w:t xml:space="preserve">de la Constitución Política del Estado Libre y </w:t>
      </w:r>
      <w:r w:rsidRPr="0092506D">
        <w:rPr>
          <w:rFonts w:ascii="Palatino Linotype" w:eastAsia="Calibri" w:hAnsi="Palatino Linotype" w:cs="Arial"/>
          <w:sz w:val="24"/>
          <w:szCs w:val="24"/>
          <w:lang w:val="es-ES_tradnl"/>
        </w:rPr>
        <w:lastRenderedPageBreak/>
        <w:t>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8872EC8" w14:textId="77777777" w:rsidR="00BC3803" w:rsidRPr="0092506D" w:rsidRDefault="00BC3803" w:rsidP="00C104D5">
      <w:pPr>
        <w:pStyle w:val="Prrafodelista"/>
        <w:ind w:left="0"/>
        <w:rPr>
          <w:rFonts w:ascii="Palatino Linotype" w:eastAsia="Calibri" w:hAnsi="Palatino Linotype" w:cs="Arial"/>
          <w:sz w:val="24"/>
          <w:lang w:val="es-ES_tradnl"/>
        </w:rPr>
      </w:pPr>
    </w:p>
    <w:p w14:paraId="251AAB44" w14:textId="77777777" w:rsidR="00BC3803" w:rsidRPr="0092506D" w:rsidRDefault="00BC3803" w:rsidP="00C104D5">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92506D">
        <w:rPr>
          <w:rFonts w:ascii="Palatino Linotype" w:eastAsia="Calibri" w:hAnsi="Palatino Linotype" w:cs="Arial"/>
          <w:sz w:val="24"/>
          <w:szCs w:val="24"/>
          <w:lang w:val="es-ES_tradnl"/>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B2905CE" w14:textId="77777777" w:rsidR="00BC3803" w:rsidRPr="0092506D" w:rsidRDefault="00BC3803" w:rsidP="00C104D5">
      <w:pPr>
        <w:pStyle w:val="Prrafodelista"/>
        <w:ind w:left="0"/>
        <w:rPr>
          <w:rFonts w:ascii="Palatino Linotype" w:eastAsia="Calibri" w:hAnsi="Palatino Linotype" w:cs="Arial"/>
          <w:sz w:val="24"/>
          <w:lang w:val="es-ES_tradnl"/>
        </w:rPr>
      </w:pPr>
    </w:p>
    <w:p w14:paraId="3FD068DB" w14:textId="77777777" w:rsidR="00BC3803" w:rsidRPr="0092506D" w:rsidRDefault="00BC3803" w:rsidP="00C104D5">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92506D">
        <w:rPr>
          <w:rFonts w:ascii="Palatino Linotype" w:eastAsia="Calibri" w:hAnsi="Palatino Linotype" w:cs="Arial"/>
          <w:sz w:val="24"/>
          <w:szCs w:val="24"/>
          <w:lang w:val="es-ES_tradn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9537C2A" w14:textId="77777777" w:rsidR="00BC3803" w:rsidRPr="0092506D" w:rsidRDefault="00BC3803" w:rsidP="00C104D5">
      <w:pPr>
        <w:pStyle w:val="Prrafodelista"/>
        <w:ind w:left="0"/>
        <w:rPr>
          <w:rFonts w:ascii="Palatino Linotype" w:eastAsia="Calibri" w:hAnsi="Palatino Linotype" w:cs="Arial"/>
          <w:sz w:val="24"/>
          <w:lang w:val="es-ES_tradnl"/>
        </w:rPr>
      </w:pPr>
    </w:p>
    <w:p w14:paraId="739EBA4B" w14:textId="27C389B5" w:rsidR="00BC3803" w:rsidRPr="0092506D" w:rsidRDefault="00BC3803" w:rsidP="00C104D5">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92506D">
        <w:rPr>
          <w:rFonts w:ascii="Palatino Linotype" w:eastAsia="Calibri" w:hAnsi="Palatino Linotype" w:cs="Arial"/>
          <w:sz w:val="24"/>
          <w:szCs w:val="24"/>
          <w:lang w:val="es-ES_tradnl"/>
        </w:rPr>
        <w:t xml:space="preserve">Por lo que el nombre del solicitando y </w:t>
      </w:r>
      <w:r w:rsidR="005E100F" w:rsidRPr="0092506D">
        <w:rPr>
          <w:rFonts w:ascii="Palatino Linotype" w:eastAsia="Calibri" w:hAnsi="Palatino Linotype" w:cs="Arial"/>
          <w:b/>
          <w:bCs/>
          <w:sz w:val="24"/>
          <w:szCs w:val="24"/>
          <w:lang w:val="es-ES_tradnl"/>
        </w:rPr>
        <w:t>RECURRENTE</w:t>
      </w:r>
      <w:r w:rsidRPr="0092506D">
        <w:rPr>
          <w:rFonts w:ascii="Palatino Linotype" w:eastAsia="Calibri" w:hAnsi="Palatino Linotype" w:cs="Arial"/>
          <w:sz w:val="24"/>
          <w:szCs w:val="24"/>
          <w:lang w:val="es-ES_tradnl"/>
        </w:rPr>
        <w:t xml:space="preserv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w:t>
      </w:r>
      <w:r w:rsidR="006C7293" w:rsidRPr="0092506D">
        <w:rPr>
          <w:rFonts w:ascii="Palatino Linotype" w:eastAsia="Calibri" w:hAnsi="Palatino Linotype" w:cs="Arial"/>
          <w:sz w:val="24"/>
          <w:szCs w:val="24"/>
          <w:lang w:val="es-ES_tradnl"/>
        </w:rPr>
        <w:t>Garante.</w:t>
      </w:r>
    </w:p>
    <w:p w14:paraId="0B46B46C" w14:textId="77777777" w:rsidR="00BC6FDD" w:rsidRPr="0092506D" w:rsidRDefault="00BC6FDD" w:rsidP="00C104D5">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92506D" w:rsidRDefault="00BC6FDD" w:rsidP="00C104D5">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b/>
          <w:sz w:val="24"/>
          <w:szCs w:val="24"/>
          <w:lang w:val="es-ES_tradnl"/>
        </w:rPr>
      </w:pPr>
      <w:r w:rsidRPr="0092506D">
        <w:rPr>
          <w:rFonts w:ascii="Palatino Linotype" w:eastAsia="Calibri" w:hAnsi="Palatino Linotype" w:cs="Arial"/>
          <w:sz w:val="24"/>
          <w:szCs w:val="24"/>
          <w:lang w:val="es-ES_tradnl"/>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73D1E88D" w:rsidR="005000AA" w:rsidRPr="0092506D" w:rsidRDefault="005000AA" w:rsidP="00C104D5">
      <w:pPr>
        <w:pStyle w:val="Ttulo1"/>
        <w:rPr>
          <w:rFonts w:ascii="Palatino Linotype" w:hAnsi="Palatino Linotype"/>
          <w:b/>
          <w:color w:val="auto"/>
          <w:sz w:val="24"/>
          <w:szCs w:val="24"/>
        </w:rPr>
      </w:pPr>
      <w:bookmarkStart w:id="5" w:name="_Toc87549675"/>
      <w:r w:rsidRPr="0092506D">
        <w:rPr>
          <w:rFonts w:ascii="Palatino Linotype" w:hAnsi="Palatino Linotype"/>
          <w:b/>
          <w:color w:val="auto"/>
          <w:sz w:val="24"/>
          <w:szCs w:val="24"/>
        </w:rPr>
        <w:t xml:space="preserve">TERCERO. </w:t>
      </w:r>
      <w:r w:rsidR="006411BB" w:rsidRPr="0092506D">
        <w:rPr>
          <w:rFonts w:ascii="Palatino Linotype" w:hAnsi="Palatino Linotype"/>
          <w:b/>
          <w:color w:val="auto"/>
          <w:sz w:val="24"/>
          <w:szCs w:val="24"/>
        </w:rPr>
        <w:t>De las causales del sobreseimiento</w:t>
      </w:r>
      <w:bookmarkEnd w:id="5"/>
      <w:r w:rsidRPr="0092506D">
        <w:rPr>
          <w:rFonts w:ascii="Palatino Linotype" w:hAnsi="Palatino Linotype"/>
          <w:b/>
          <w:color w:val="auto"/>
          <w:sz w:val="24"/>
          <w:szCs w:val="24"/>
        </w:rPr>
        <w:t xml:space="preserve"> </w:t>
      </w:r>
    </w:p>
    <w:p w14:paraId="5C7711BF" w14:textId="6FDE50A1" w:rsidR="006D3646" w:rsidRPr="0092506D" w:rsidRDefault="006D3646" w:rsidP="00C104D5">
      <w:pPr>
        <w:pStyle w:val="Prrafodelista"/>
        <w:numPr>
          <w:ilvl w:val="0"/>
          <w:numId w:val="2"/>
        </w:numPr>
        <w:spacing w:line="360" w:lineRule="auto"/>
        <w:ind w:left="0" w:firstLine="0"/>
        <w:jc w:val="both"/>
        <w:rPr>
          <w:rFonts w:ascii="Palatino Linotype" w:hAnsi="Palatino Linotype" w:cs="Arial"/>
          <w:color w:val="000000"/>
          <w:sz w:val="24"/>
        </w:rPr>
      </w:pPr>
      <w:r w:rsidRPr="0092506D">
        <w:rPr>
          <w:rFonts w:ascii="Palatino Linotype" w:hAnsi="Palatino Linotype" w:cs="Arial"/>
          <w:color w:val="000000"/>
          <w:sz w:val="24"/>
        </w:rPr>
        <w:t>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92506D">
        <w:rPr>
          <w:rFonts w:ascii="Palatino Linotype" w:hAnsi="Palatino Linotype" w:cs="Helvetica"/>
          <w:i/>
          <w:sz w:val="24"/>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92506D">
        <w:rPr>
          <w:rStyle w:val="Refdenotaalpie"/>
          <w:rFonts w:ascii="Palatino Linotype" w:hAnsi="Palatino Linotype" w:cs="Helvetica"/>
          <w:i/>
          <w:sz w:val="24"/>
          <w:shd w:val="clear" w:color="auto" w:fill="FFFFFF"/>
        </w:rPr>
        <w:footnoteReference w:id="1"/>
      </w:r>
      <w:r w:rsidRPr="0092506D">
        <w:rPr>
          <w:rFonts w:ascii="Palatino Linotype" w:hAnsi="Palatino Linotype" w:cs="Helvetica"/>
          <w:sz w:val="24"/>
          <w:shd w:val="clear" w:color="auto" w:fill="FFFFFF"/>
        </w:rPr>
        <w:t>, por lo tanto, como el mismo ordenamiento refiere que “</w:t>
      </w:r>
      <w:r w:rsidRPr="0092506D">
        <w:rPr>
          <w:rFonts w:ascii="Palatino Linotype" w:hAnsi="Palatino Linotype"/>
          <w:i/>
          <w:sz w:val="24"/>
        </w:rPr>
        <w:t>Toda persona tiene derecho al libre acceso a información plural y oportuna, así como a buscar, recibir y difundir información e ideas de toda índole por cualquier medio de expresión.”</w:t>
      </w:r>
      <w:r w:rsidRPr="0092506D">
        <w:rPr>
          <w:rStyle w:val="Refdenotaalpie"/>
          <w:rFonts w:ascii="Palatino Linotype" w:hAnsi="Palatino Linotype"/>
          <w:i/>
          <w:sz w:val="24"/>
        </w:rPr>
        <w:footnoteReference w:id="2"/>
      </w:r>
      <w:r w:rsidRPr="0092506D">
        <w:rPr>
          <w:rFonts w:ascii="Palatino Linotype" w:hAnsi="Palatino Linotype"/>
          <w:i/>
          <w:sz w:val="24"/>
        </w:rPr>
        <w:t xml:space="preserve">,  </w:t>
      </w:r>
      <w:r w:rsidRPr="0092506D">
        <w:rPr>
          <w:rFonts w:ascii="Palatino Linotype" w:hAnsi="Palatino Linotype"/>
          <w:sz w:val="24"/>
        </w:rPr>
        <w:t>se e</w:t>
      </w:r>
      <w:r w:rsidRPr="0092506D">
        <w:rPr>
          <w:rFonts w:ascii="Palatino Linotype" w:hAnsi="Palatino Linotype" w:cs="Helvetica"/>
          <w:sz w:val="24"/>
          <w:shd w:val="clear" w:color="auto" w:fill="FFFFFF"/>
        </w:rPr>
        <w:t xml:space="preserve">ntiende que el acceso a la información es un derecho, por lo tanto, todas las autoridades en el ámbito de su competencia se ven impuestas por la obligación de </w:t>
      </w:r>
      <w:r w:rsidRPr="0092506D">
        <w:rPr>
          <w:rFonts w:ascii="Palatino Linotype" w:hAnsi="Palatino Linotype" w:cs="Helvetica"/>
          <w:b/>
          <w:sz w:val="24"/>
          <w:shd w:val="clear" w:color="auto" w:fill="FFFFFF"/>
        </w:rPr>
        <w:t>promover, proteger, respetar y garantizar</w:t>
      </w:r>
      <w:r w:rsidRPr="0092506D">
        <w:rPr>
          <w:rFonts w:ascii="Palatino Linotype" w:hAnsi="Palatino Linotype" w:cs="Helvetica"/>
          <w:sz w:val="24"/>
          <w:shd w:val="clear" w:color="auto" w:fill="FFFFFF"/>
        </w:rPr>
        <w:t xml:space="preserve"> el libre acceso a la información.</w:t>
      </w:r>
    </w:p>
    <w:p w14:paraId="60FCB0BE" w14:textId="77777777" w:rsidR="00611E3D" w:rsidRPr="0092506D" w:rsidRDefault="00611E3D" w:rsidP="00611E3D">
      <w:pPr>
        <w:pStyle w:val="Prrafodelista"/>
        <w:spacing w:line="360" w:lineRule="auto"/>
        <w:ind w:left="0"/>
        <w:jc w:val="both"/>
        <w:rPr>
          <w:rFonts w:ascii="Palatino Linotype" w:hAnsi="Palatino Linotype" w:cs="Arial"/>
          <w:color w:val="000000"/>
          <w:sz w:val="24"/>
        </w:rPr>
      </w:pPr>
    </w:p>
    <w:p w14:paraId="5EF0B5CF" w14:textId="0DD31428" w:rsidR="006D3646" w:rsidRPr="0092506D" w:rsidRDefault="006D3646" w:rsidP="00C104D5">
      <w:pPr>
        <w:pStyle w:val="Prrafodelista"/>
        <w:numPr>
          <w:ilvl w:val="0"/>
          <w:numId w:val="2"/>
        </w:numPr>
        <w:spacing w:line="360" w:lineRule="auto"/>
        <w:ind w:left="0" w:firstLine="0"/>
        <w:jc w:val="both"/>
        <w:rPr>
          <w:rFonts w:ascii="Palatino Linotype" w:hAnsi="Palatino Linotype" w:cs="Arial"/>
          <w:color w:val="000000"/>
          <w:sz w:val="24"/>
        </w:rPr>
      </w:pPr>
      <w:r w:rsidRPr="0092506D">
        <w:rPr>
          <w:rFonts w:ascii="Palatino Linotype" w:hAnsi="Palatino Linotype" w:cs="Helvetica"/>
          <w:sz w:val="24"/>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92506D">
        <w:rPr>
          <w:rFonts w:ascii="Palatino Linotype" w:hAnsi="Palatino Linotype" w:cs="Helvetica"/>
          <w:b/>
          <w:sz w:val="24"/>
          <w:shd w:val="clear" w:color="auto" w:fill="FFFFFF"/>
        </w:rPr>
        <w:t>no promovió, protegió, respetó ni garantizo el derecho constitucional y convencionalmente reconocido de acceso a la información</w:t>
      </w:r>
      <w:r w:rsidRPr="0092506D">
        <w:rPr>
          <w:rFonts w:ascii="Palatino Linotype" w:hAnsi="Palatino Linotype" w:cs="Helvetica"/>
          <w:sz w:val="24"/>
          <w:shd w:val="clear" w:color="auto" w:fill="FFFFFF"/>
        </w:rPr>
        <w:t xml:space="preserve">, toda vez que no brindó lo que le fue solicitado en el tiempo previamente </w:t>
      </w:r>
      <w:r w:rsidRPr="0092506D">
        <w:rPr>
          <w:rFonts w:ascii="Palatino Linotype" w:hAnsi="Palatino Linotype" w:cs="Helvetica"/>
          <w:sz w:val="24"/>
          <w:shd w:val="clear" w:color="auto" w:fill="FFFFFF"/>
        </w:rPr>
        <w:lastRenderedPageBreak/>
        <w:t xml:space="preserve">establecido para tal efecto, provocando así que el particular deba de recurrir a </w:t>
      </w:r>
      <w:r w:rsidRPr="0092506D">
        <w:rPr>
          <w:rFonts w:ascii="Palatino Linotype" w:hAnsi="Palatino Linotype" w:cs="Helvetica"/>
          <w:i/>
          <w:sz w:val="24"/>
          <w:shd w:val="clear" w:color="auto" w:fill="FFFFFF"/>
        </w:rPr>
        <w:t>“la garantía secundaria mediante la cual se pretender reparar cualquier posible afectación al derecho de acceso a la información pública…”</w:t>
      </w:r>
      <w:r w:rsidRPr="0092506D">
        <w:rPr>
          <w:rStyle w:val="Refdenotaalpie"/>
          <w:rFonts w:ascii="Palatino Linotype" w:hAnsi="Palatino Linotype" w:cs="Helvetica"/>
          <w:i/>
          <w:sz w:val="24"/>
          <w:shd w:val="clear" w:color="auto" w:fill="FFFFFF"/>
        </w:rPr>
        <w:footnoteReference w:id="3"/>
      </w:r>
      <w:r w:rsidRPr="0092506D">
        <w:rPr>
          <w:rFonts w:ascii="Palatino Linotype" w:hAnsi="Palatino Linotype" w:cs="Helvetica"/>
          <w:i/>
          <w:sz w:val="24"/>
          <w:shd w:val="clear" w:color="auto" w:fill="FFFFFF"/>
        </w:rPr>
        <w:t xml:space="preserve"> </w:t>
      </w:r>
      <w:r w:rsidR="004F26BE" w:rsidRPr="0092506D">
        <w:rPr>
          <w:rFonts w:ascii="Palatino Linotype" w:hAnsi="Palatino Linotype" w:cs="Helvetica"/>
          <w:sz w:val="24"/>
          <w:shd w:val="clear" w:color="auto" w:fill="FFFFFF"/>
        </w:rPr>
        <w:t xml:space="preserve">siendo el recurso de revisión, mismo que fue interpuesto por el particular, derivado de la falta de respuesta a la solicitud de información. </w:t>
      </w:r>
    </w:p>
    <w:p w14:paraId="537BB5D7" w14:textId="77777777" w:rsidR="006D3646" w:rsidRPr="0092506D" w:rsidRDefault="006D3646" w:rsidP="00C104D5">
      <w:pPr>
        <w:spacing w:line="360" w:lineRule="auto"/>
        <w:rPr>
          <w:rFonts w:ascii="Palatino Linotype" w:hAnsi="Palatino Linotype" w:cs="Arial"/>
          <w:color w:val="000000"/>
          <w:sz w:val="24"/>
          <w:szCs w:val="24"/>
        </w:rPr>
      </w:pPr>
    </w:p>
    <w:p w14:paraId="35534F7C" w14:textId="5E102AD8" w:rsidR="00976653" w:rsidRPr="0092506D" w:rsidRDefault="00976653" w:rsidP="00C104D5">
      <w:pPr>
        <w:pStyle w:val="Prrafodelista"/>
        <w:numPr>
          <w:ilvl w:val="0"/>
          <w:numId w:val="2"/>
        </w:numPr>
        <w:spacing w:line="360" w:lineRule="auto"/>
        <w:ind w:left="0" w:firstLine="0"/>
        <w:jc w:val="both"/>
        <w:rPr>
          <w:rFonts w:ascii="Palatino Linotype" w:hAnsi="Palatino Linotype" w:cs="Arial"/>
          <w:color w:val="000000"/>
          <w:sz w:val="24"/>
        </w:rPr>
      </w:pPr>
      <w:r w:rsidRPr="0092506D">
        <w:rPr>
          <w:rFonts w:ascii="Palatino Linotype" w:hAnsi="Palatino Linotype" w:cs="Arial"/>
          <w:color w:val="000000"/>
          <w:sz w:val="24"/>
        </w:rPr>
        <w:t xml:space="preserve">Ahora bien, el artículo </w:t>
      </w:r>
      <w:r w:rsidR="004F26BE" w:rsidRPr="0092506D">
        <w:rPr>
          <w:rFonts w:ascii="Palatino Linotype" w:hAnsi="Palatino Linotype" w:cs="Arial"/>
          <w:color w:val="000000"/>
          <w:sz w:val="24"/>
        </w:rPr>
        <w:t xml:space="preserve"> 192 de la Ley de Transparencia del Estado de México y Municipios</w:t>
      </w:r>
      <w:r w:rsidRPr="0092506D">
        <w:rPr>
          <w:rFonts w:ascii="Palatino Linotype" w:hAnsi="Palatino Linotype" w:cs="Arial"/>
          <w:color w:val="000000"/>
          <w:sz w:val="24"/>
        </w:rPr>
        <w:t xml:space="preserve"> establece las causales por la que puede ser </w:t>
      </w:r>
      <w:r w:rsidR="004F26BE" w:rsidRPr="0092506D">
        <w:rPr>
          <w:rFonts w:ascii="Palatino Linotype" w:hAnsi="Palatino Linotype" w:cs="Arial"/>
          <w:color w:val="000000"/>
          <w:sz w:val="24"/>
        </w:rPr>
        <w:t>sobreseído</w:t>
      </w:r>
      <w:r w:rsidRPr="0092506D">
        <w:rPr>
          <w:rFonts w:ascii="Palatino Linotype" w:hAnsi="Palatino Linotype" w:cs="Arial"/>
          <w:color w:val="000000"/>
          <w:sz w:val="24"/>
        </w:rPr>
        <w:t xml:space="preserve"> el recurso de revisión:</w:t>
      </w:r>
    </w:p>
    <w:p w14:paraId="22FBD405" w14:textId="58705F76" w:rsidR="00976653" w:rsidRPr="0092506D" w:rsidRDefault="006C7293" w:rsidP="00C104D5">
      <w:pPr>
        <w:pStyle w:val="Prrafodelista"/>
        <w:ind w:left="0"/>
        <w:jc w:val="both"/>
        <w:rPr>
          <w:rFonts w:ascii="Palatino Linotype" w:hAnsi="Palatino Linotype" w:cs="Arial"/>
          <w:i/>
          <w:color w:val="000000"/>
          <w:sz w:val="24"/>
        </w:rPr>
      </w:pPr>
      <w:r w:rsidRPr="0092506D">
        <w:rPr>
          <w:rFonts w:ascii="Palatino Linotype" w:hAnsi="Palatino Linotype" w:cs="Arial"/>
          <w:color w:val="000000"/>
          <w:sz w:val="24"/>
        </w:rPr>
        <w:t>“Artículo</w:t>
      </w:r>
      <w:r w:rsidR="00976653" w:rsidRPr="0092506D">
        <w:rPr>
          <w:rFonts w:ascii="Palatino Linotype" w:hAnsi="Palatino Linotype" w:cs="Arial"/>
          <w:b/>
          <w:bCs/>
          <w:i/>
          <w:color w:val="000000"/>
          <w:sz w:val="24"/>
        </w:rPr>
        <w:t xml:space="preserve"> 192.</w:t>
      </w:r>
      <w:r w:rsidR="00976653" w:rsidRPr="0092506D">
        <w:rPr>
          <w:rFonts w:ascii="Palatino Linotype" w:hAnsi="Palatino Linotype" w:cs="Arial"/>
          <w:i/>
          <w:color w:val="000000"/>
          <w:sz w:val="24"/>
        </w:rPr>
        <w:t xml:space="preserve"> El recurso será sobreseído, en todo o en parte, cuando una vez admitido, se actualicen alguno de los siguientes supuestos:</w:t>
      </w:r>
    </w:p>
    <w:p w14:paraId="320182AF" w14:textId="77777777" w:rsidR="00976653" w:rsidRPr="0092506D" w:rsidRDefault="00976653" w:rsidP="00C104D5">
      <w:pPr>
        <w:pStyle w:val="Prrafodelista"/>
        <w:ind w:left="0"/>
        <w:rPr>
          <w:rFonts w:ascii="Palatino Linotype" w:hAnsi="Palatino Linotype" w:cs="Arial"/>
          <w:i/>
          <w:color w:val="000000"/>
          <w:sz w:val="24"/>
        </w:rPr>
      </w:pPr>
      <w:r w:rsidRPr="0092506D">
        <w:rPr>
          <w:rFonts w:ascii="Palatino Linotype" w:hAnsi="Palatino Linotype" w:cs="Arial"/>
          <w:i/>
          <w:color w:val="000000"/>
          <w:sz w:val="24"/>
        </w:rPr>
        <w:t xml:space="preserve">I. El recurrente se desista expresamente del recurso; </w:t>
      </w:r>
    </w:p>
    <w:p w14:paraId="7EFF3642" w14:textId="77777777" w:rsidR="00976653" w:rsidRPr="0092506D" w:rsidRDefault="00976653" w:rsidP="00C104D5">
      <w:pPr>
        <w:pStyle w:val="Prrafodelista"/>
        <w:ind w:left="0"/>
        <w:rPr>
          <w:rFonts w:ascii="Palatino Linotype" w:hAnsi="Palatino Linotype" w:cs="Arial"/>
          <w:i/>
          <w:color w:val="000000"/>
          <w:sz w:val="24"/>
        </w:rPr>
      </w:pPr>
      <w:r w:rsidRPr="0092506D">
        <w:rPr>
          <w:rFonts w:ascii="Palatino Linotype" w:hAnsi="Palatino Linotype" w:cs="Arial"/>
          <w:i/>
          <w:color w:val="000000"/>
          <w:sz w:val="24"/>
        </w:rPr>
        <w:t xml:space="preserve">II. El recurrente fallezca o, tratándose de personas jurídicas colectivas, se disuelva; </w:t>
      </w:r>
    </w:p>
    <w:p w14:paraId="1FD17525" w14:textId="77777777" w:rsidR="00976653" w:rsidRPr="0092506D" w:rsidRDefault="00976653" w:rsidP="00C104D5">
      <w:pPr>
        <w:pStyle w:val="Prrafodelista"/>
        <w:ind w:left="0"/>
        <w:rPr>
          <w:rFonts w:ascii="Palatino Linotype" w:hAnsi="Palatino Linotype" w:cs="Arial"/>
          <w:i/>
          <w:color w:val="000000"/>
          <w:sz w:val="24"/>
        </w:rPr>
      </w:pPr>
      <w:r w:rsidRPr="0092506D">
        <w:rPr>
          <w:rFonts w:ascii="Palatino Linotype" w:hAnsi="Palatino Linotype" w:cs="Arial"/>
          <w:i/>
          <w:color w:val="000000"/>
          <w:sz w:val="24"/>
        </w:rPr>
        <w:t xml:space="preserve">III. El sujeto obligado responsable del acto lo modifique o revoque de tal manera que el recurso de revisión quede sin materia; </w:t>
      </w:r>
    </w:p>
    <w:p w14:paraId="4187C6F6" w14:textId="77777777" w:rsidR="00976653" w:rsidRPr="0092506D" w:rsidRDefault="00976653" w:rsidP="00C104D5">
      <w:pPr>
        <w:pStyle w:val="Prrafodelista"/>
        <w:ind w:left="0"/>
        <w:rPr>
          <w:rFonts w:ascii="Palatino Linotype" w:hAnsi="Palatino Linotype" w:cs="Arial"/>
          <w:b/>
          <w:i/>
          <w:color w:val="000000"/>
          <w:sz w:val="24"/>
        </w:rPr>
      </w:pPr>
      <w:r w:rsidRPr="0092506D">
        <w:rPr>
          <w:rFonts w:ascii="Palatino Linotype" w:hAnsi="Palatino Linotype" w:cs="Arial"/>
          <w:b/>
          <w:i/>
          <w:color w:val="000000"/>
          <w:sz w:val="24"/>
        </w:rPr>
        <w:t xml:space="preserve">IV. Admitido el recurso de revisión, aparezca alguna causal de improcedencia en los términos de la presente Ley; y </w:t>
      </w:r>
    </w:p>
    <w:p w14:paraId="1A8CF4E9" w14:textId="1272506A" w:rsidR="006D3646" w:rsidRPr="0092506D" w:rsidRDefault="00976653" w:rsidP="00C104D5">
      <w:pPr>
        <w:pStyle w:val="Prrafodelista"/>
        <w:ind w:left="0"/>
        <w:rPr>
          <w:rFonts w:ascii="Palatino Linotype" w:hAnsi="Palatino Linotype" w:cs="Arial"/>
          <w:i/>
          <w:color w:val="000000"/>
          <w:sz w:val="24"/>
        </w:rPr>
      </w:pPr>
      <w:r w:rsidRPr="0092506D">
        <w:rPr>
          <w:rFonts w:ascii="Palatino Linotype" w:hAnsi="Palatino Linotype" w:cs="Arial"/>
          <w:i/>
          <w:color w:val="000000"/>
          <w:sz w:val="24"/>
        </w:rPr>
        <w:t>V. Cuando por cualquier motivo quede sin materia el recurso.</w:t>
      </w:r>
      <w:r w:rsidR="004F26BE" w:rsidRPr="0092506D">
        <w:rPr>
          <w:rFonts w:ascii="Palatino Linotype" w:hAnsi="Palatino Linotype" w:cs="Arial"/>
          <w:i/>
          <w:color w:val="000000"/>
          <w:sz w:val="24"/>
        </w:rPr>
        <w:t>”</w:t>
      </w:r>
    </w:p>
    <w:p w14:paraId="4683A5D5" w14:textId="77777777" w:rsidR="004F26BE" w:rsidRPr="0092506D" w:rsidRDefault="004F26BE" w:rsidP="00C104D5">
      <w:pPr>
        <w:spacing w:line="360" w:lineRule="auto"/>
        <w:rPr>
          <w:rFonts w:ascii="Palatino Linotype" w:hAnsi="Palatino Linotype" w:cs="Arial"/>
          <w:i/>
          <w:color w:val="000000"/>
          <w:sz w:val="24"/>
          <w:szCs w:val="24"/>
        </w:rPr>
      </w:pPr>
    </w:p>
    <w:p w14:paraId="4757FE6C" w14:textId="49F64240" w:rsidR="00976653" w:rsidRPr="0092506D" w:rsidRDefault="004F26BE" w:rsidP="00C104D5">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92506D">
        <w:rPr>
          <w:rFonts w:ascii="Palatino Linotype" w:hAnsi="Palatino Linotype" w:cs="Arial"/>
          <w:sz w:val="24"/>
        </w:rPr>
        <w:t xml:space="preserve">Es así que, el precepto legal establece que cuando admitido el recurso de revisión no actualice una causal de procedencia, será sobreseído en términos de la Ley; consecuentemente, es necesario traer a contexto el artículo 191, fracción III de la Ley en la materia, que establece que el recurso de revisión será desechado por improcedente, cuando </w:t>
      </w:r>
      <w:r w:rsidRPr="0092506D">
        <w:rPr>
          <w:rFonts w:ascii="Palatino Linotype" w:hAnsi="Palatino Linotype" w:cs="Arial"/>
          <w:bCs/>
          <w:sz w:val="24"/>
          <w:lang w:val="es-ES"/>
        </w:rPr>
        <w:t>dicho medio no actualice alguno de los supuestos previstos en el diverso 179 de la presente Ley que establecen:</w:t>
      </w:r>
    </w:p>
    <w:p w14:paraId="4FAA1359" w14:textId="322638EB" w:rsidR="004F26BE" w:rsidRPr="0092506D" w:rsidRDefault="005E100F" w:rsidP="00C104D5">
      <w:pPr>
        <w:pStyle w:val="Prrafodelista"/>
        <w:autoSpaceDE w:val="0"/>
        <w:autoSpaceDN w:val="0"/>
        <w:adjustRightInd w:val="0"/>
        <w:spacing w:before="120" w:after="120"/>
        <w:ind w:left="0"/>
        <w:rPr>
          <w:rFonts w:ascii="Palatino Linotype" w:hAnsi="Palatino Linotype" w:cs="Arial"/>
          <w:i/>
          <w:sz w:val="24"/>
        </w:rPr>
      </w:pPr>
      <w:r w:rsidRPr="0092506D">
        <w:rPr>
          <w:rFonts w:ascii="Palatino Linotype" w:hAnsi="Palatino Linotype" w:cs="Arial"/>
          <w:i/>
          <w:sz w:val="24"/>
        </w:rPr>
        <w:t>“</w:t>
      </w:r>
      <w:r w:rsidR="004F26BE" w:rsidRPr="0092506D">
        <w:rPr>
          <w:rFonts w:ascii="Palatino Linotype" w:hAnsi="Palatino Linotype" w:cs="Arial"/>
          <w:b/>
          <w:bCs/>
          <w:i/>
          <w:sz w:val="24"/>
        </w:rPr>
        <w:t>Artículo 191.</w:t>
      </w:r>
      <w:r w:rsidR="004F26BE" w:rsidRPr="0092506D">
        <w:rPr>
          <w:rFonts w:ascii="Palatino Linotype" w:hAnsi="Palatino Linotype" w:cs="Arial"/>
          <w:i/>
          <w:sz w:val="24"/>
        </w:rPr>
        <w:t xml:space="preserve"> El recurso será desechado por improcedente cuando:</w:t>
      </w:r>
    </w:p>
    <w:p w14:paraId="4AB528C7" w14:textId="77777777" w:rsidR="004F26BE" w:rsidRPr="0092506D" w:rsidRDefault="004F26BE" w:rsidP="00C104D5">
      <w:pPr>
        <w:pStyle w:val="Prrafodelista"/>
        <w:autoSpaceDE w:val="0"/>
        <w:autoSpaceDN w:val="0"/>
        <w:adjustRightInd w:val="0"/>
        <w:spacing w:before="120" w:after="120"/>
        <w:ind w:left="0"/>
        <w:rPr>
          <w:rFonts w:ascii="Palatino Linotype" w:hAnsi="Palatino Linotype" w:cs="Arial"/>
          <w:i/>
          <w:sz w:val="24"/>
        </w:rPr>
      </w:pPr>
    </w:p>
    <w:p w14:paraId="22EA4644" w14:textId="77777777" w:rsidR="004F26BE" w:rsidRPr="0092506D" w:rsidRDefault="004F26BE" w:rsidP="00C104D5">
      <w:pPr>
        <w:pStyle w:val="Prrafodelista"/>
        <w:autoSpaceDE w:val="0"/>
        <w:autoSpaceDN w:val="0"/>
        <w:adjustRightInd w:val="0"/>
        <w:spacing w:before="120" w:after="120"/>
        <w:ind w:left="0"/>
        <w:rPr>
          <w:rFonts w:ascii="Palatino Linotype" w:hAnsi="Palatino Linotype" w:cs="Arial"/>
          <w:i/>
          <w:sz w:val="24"/>
        </w:rPr>
      </w:pPr>
      <w:r w:rsidRPr="0092506D">
        <w:rPr>
          <w:rFonts w:ascii="Palatino Linotype" w:hAnsi="Palatino Linotype" w:cs="Arial"/>
          <w:i/>
          <w:sz w:val="24"/>
        </w:rPr>
        <w:t xml:space="preserve">I. Sea extemporáneo por haber transcurrido el plazo establecido en la presente Ley, a partir de la respuesta; </w:t>
      </w:r>
    </w:p>
    <w:p w14:paraId="10966EBB" w14:textId="77777777" w:rsidR="004F26BE" w:rsidRPr="0092506D" w:rsidRDefault="004F26BE" w:rsidP="00C104D5">
      <w:pPr>
        <w:pStyle w:val="Prrafodelista"/>
        <w:autoSpaceDE w:val="0"/>
        <w:autoSpaceDN w:val="0"/>
        <w:adjustRightInd w:val="0"/>
        <w:spacing w:before="120" w:after="120"/>
        <w:ind w:left="0"/>
        <w:rPr>
          <w:rFonts w:ascii="Palatino Linotype" w:hAnsi="Palatino Linotype" w:cs="Arial"/>
          <w:i/>
          <w:sz w:val="24"/>
        </w:rPr>
      </w:pPr>
      <w:r w:rsidRPr="0092506D">
        <w:rPr>
          <w:rFonts w:ascii="Palatino Linotype" w:hAnsi="Palatino Linotype" w:cs="Arial"/>
          <w:i/>
          <w:sz w:val="24"/>
        </w:rPr>
        <w:lastRenderedPageBreak/>
        <w:t xml:space="preserve">II. Se esté tramitando ante el Poder Judicial de la Federación algún recurso o medio de defensa interpuesto por el recurrente; </w:t>
      </w:r>
    </w:p>
    <w:p w14:paraId="7622AF1B" w14:textId="77777777" w:rsidR="004F26BE" w:rsidRPr="0092506D" w:rsidRDefault="004F26BE" w:rsidP="00C104D5">
      <w:pPr>
        <w:pStyle w:val="Prrafodelista"/>
        <w:autoSpaceDE w:val="0"/>
        <w:autoSpaceDN w:val="0"/>
        <w:adjustRightInd w:val="0"/>
        <w:spacing w:before="120" w:after="120"/>
        <w:ind w:left="0"/>
        <w:rPr>
          <w:rFonts w:ascii="Palatino Linotype" w:hAnsi="Palatino Linotype" w:cs="Arial"/>
          <w:b/>
          <w:i/>
          <w:sz w:val="24"/>
        </w:rPr>
      </w:pPr>
      <w:r w:rsidRPr="0092506D">
        <w:rPr>
          <w:rFonts w:ascii="Palatino Linotype" w:hAnsi="Palatino Linotype" w:cs="Arial"/>
          <w:b/>
          <w:i/>
          <w:sz w:val="24"/>
        </w:rPr>
        <w:t xml:space="preserve">III. No actualice alguno de los supuestos previstos en la presente Ley; </w:t>
      </w:r>
    </w:p>
    <w:p w14:paraId="2BA4A156" w14:textId="77777777" w:rsidR="004F26BE" w:rsidRPr="0092506D" w:rsidRDefault="004F26BE" w:rsidP="00C104D5">
      <w:pPr>
        <w:pStyle w:val="Prrafodelista"/>
        <w:autoSpaceDE w:val="0"/>
        <w:autoSpaceDN w:val="0"/>
        <w:adjustRightInd w:val="0"/>
        <w:spacing w:before="120" w:after="120"/>
        <w:ind w:left="0"/>
        <w:rPr>
          <w:rFonts w:ascii="Palatino Linotype" w:hAnsi="Palatino Linotype" w:cs="Arial"/>
          <w:i/>
          <w:sz w:val="24"/>
        </w:rPr>
      </w:pPr>
      <w:r w:rsidRPr="0092506D">
        <w:rPr>
          <w:rFonts w:ascii="Palatino Linotype" w:hAnsi="Palatino Linotype" w:cs="Arial"/>
          <w:i/>
          <w:sz w:val="24"/>
        </w:rPr>
        <w:t xml:space="preserve">IV. No se haya desahogado la prevención en los términos establecidos en la presente Ley; </w:t>
      </w:r>
    </w:p>
    <w:p w14:paraId="65CE23E7" w14:textId="77777777" w:rsidR="004F26BE" w:rsidRPr="0092506D" w:rsidRDefault="004F26BE" w:rsidP="00C104D5">
      <w:pPr>
        <w:pStyle w:val="Prrafodelista"/>
        <w:autoSpaceDE w:val="0"/>
        <w:autoSpaceDN w:val="0"/>
        <w:adjustRightInd w:val="0"/>
        <w:spacing w:before="120" w:after="120"/>
        <w:ind w:left="0"/>
        <w:rPr>
          <w:rFonts w:ascii="Palatino Linotype" w:hAnsi="Palatino Linotype" w:cs="Arial"/>
          <w:i/>
          <w:sz w:val="24"/>
        </w:rPr>
      </w:pPr>
      <w:r w:rsidRPr="0092506D">
        <w:rPr>
          <w:rFonts w:ascii="Palatino Linotype" w:hAnsi="Palatino Linotype" w:cs="Arial"/>
          <w:i/>
          <w:sz w:val="24"/>
        </w:rPr>
        <w:t xml:space="preserve">V. Se impugne la veracidad de la información proporcionada; </w:t>
      </w:r>
    </w:p>
    <w:p w14:paraId="30442F95" w14:textId="77777777" w:rsidR="004F26BE" w:rsidRPr="0092506D" w:rsidRDefault="004F26BE" w:rsidP="00C104D5">
      <w:pPr>
        <w:pStyle w:val="Prrafodelista"/>
        <w:autoSpaceDE w:val="0"/>
        <w:autoSpaceDN w:val="0"/>
        <w:adjustRightInd w:val="0"/>
        <w:spacing w:before="120" w:after="120"/>
        <w:ind w:left="0"/>
        <w:rPr>
          <w:rFonts w:ascii="Palatino Linotype" w:hAnsi="Palatino Linotype" w:cs="Arial"/>
          <w:i/>
          <w:sz w:val="24"/>
        </w:rPr>
      </w:pPr>
      <w:r w:rsidRPr="0092506D">
        <w:rPr>
          <w:rFonts w:ascii="Palatino Linotype" w:hAnsi="Palatino Linotype" w:cs="Arial"/>
          <w:i/>
          <w:sz w:val="24"/>
        </w:rPr>
        <w:t xml:space="preserve">VI. Se trate de una consulta, o trámite en específico; y </w:t>
      </w:r>
    </w:p>
    <w:p w14:paraId="42E238BA" w14:textId="77777777" w:rsidR="004F26BE" w:rsidRPr="0092506D" w:rsidRDefault="004F26BE" w:rsidP="00C104D5">
      <w:pPr>
        <w:pStyle w:val="Prrafodelista"/>
        <w:autoSpaceDE w:val="0"/>
        <w:autoSpaceDN w:val="0"/>
        <w:adjustRightInd w:val="0"/>
        <w:spacing w:before="120" w:after="120"/>
        <w:ind w:left="0"/>
        <w:rPr>
          <w:rFonts w:ascii="Palatino Linotype" w:hAnsi="Palatino Linotype" w:cs="Arial"/>
          <w:sz w:val="24"/>
        </w:rPr>
      </w:pPr>
      <w:r w:rsidRPr="0092506D">
        <w:rPr>
          <w:rFonts w:ascii="Palatino Linotype" w:hAnsi="Palatino Linotype" w:cs="Arial"/>
          <w:i/>
          <w:sz w:val="24"/>
        </w:rPr>
        <w:t>VII. El recurrente amplíe su solicitud en el recurso de revisión, únicamente respecto de los nuevos contenidos.</w:t>
      </w:r>
    </w:p>
    <w:p w14:paraId="07587A9A" w14:textId="77777777" w:rsidR="004F26BE" w:rsidRPr="0092506D" w:rsidRDefault="004F26BE" w:rsidP="00C104D5">
      <w:pPr>
        <w:pStyle w:val="Prrafodelista"/>
        <w:autoSpaceDE w:val="0"/>
        <w:autoSpaceDN w:val="0"/>
        <w:adjustRightInd w:val="0"/>
        <w:spacing w:before="120" w:after="120"/>
        <w:ind w:left="0"/>
        <w:jc w:val="both"/>
        <w:rPr>
          <w:rFonts w:ascii="Palatino Linotype" w:hAnsi="Palatino Linotype" w:cs="Arial"/>
          <w:sz w:val="24"/>
        </w:rPr>
      </w:pPr>
    </w:p>
    <w:p w14:paraId="69633379" w14:textId="77777777" w:rsidR="004F26BE" w:rsidRPr="0092506D" w:rsidRDefault="004F26BE" w:rsidP="00C104D5">
      <w:pPr>
        <w:pStyle w:val="Prrafodelista"/>
        <w:autoSpaceDE w:val="0"/>
        <w:autoSpaceDN w:val="0"/>
        <w:adjustRightInd w:val="0"/>
        <w:spacing w:before="120" w:after="120"/>
        <w:ind w:left="0"/>
        <w:rPr>
          <w:rFonts w:ascii="Palatino Linotype" w:hAnsi="Palatino Linotype" w:cs="Arial"/>
          <w:bCs/>
          <w:i/>
          <w:sz w:val="24"/>
        </w:rPr>
      </w:pPr>
      <w:r w:rsidRPr="0092506D">
        <w:rPr>
          <w:rFonts w:ascii="Palatino Linotype" w:hAnsi="Palatino Linotype" w:cs="Arial"/>
          <w:b/>
          <w:bCs/>
          <w:i/>
          <w:sz w:val="24"/>
        </w:rPr>
        <w:t xml:space="preserve">“Artículo 179. </w:t>
      </w:r>
      <w:r w:rsidRPr="0092506D">
        <w:rPr>
          <w:rFonts w:ascii="Palatino Linotype" w:hAnsi="Palatino Linotype" w:cs="Arial"/>
          <w:bCs/>
          <w:i/>
          <w:sz w:val="24"/>
        </w:rPr>
        <w:t xml:space="preserve">El recurso de revisión es un medio de protección que la Ley otorga a los particulares, para hacer valer su derecho de acceso a la información pública, y procederá en contra de las siguientes causas: </w:t>
      </w:r>
    </w:p>
    <w:p w14:paraId="1DBA954E" w14:textId="77777777" w:rsidR="004F26BE" w:rsidRPr="0092506D" w:rsidRDefault="004F26BE" w:rsidP="00C104D5">
      <w:pPr>
        <w:pStyle w:val="Prrafodelista"/>
        <w:autoSpaceDE w:val="0"/>
        <w:autoSpaceDN w:val="0"/>
        <w:adjustRightInd w:val="0"/>
        <w:spacing w:before="120" w:after="120"/>
        <w:ind w:left="0"/>
        <w:rPr>
          <w:rFonts w:ascii="Palatino Linotype" w:hAnsi="Palatino Linotype" w:cs="Arial"/>
          <w:bCs/>
          <w:i/>
          <w:sz w:val="24"/>
        </w:rPr>
      </w:pPr>
    </w:p>
    <w:p w14:paraId="19FE9DD7" w14:textId="77777777" w:rsidR="004F26BE" w:rsidRPr="0092506D" w:rsidRDefault="004F26BE" w:rsidP="00C104D5">
      <w:pPr>
        <w:pStyle w:val="Prrafodelista"/>
        <w:autoSpaceDE w:val="0"/>
        <w:autoSpaceDN w:val="0"/>
        <w:adjustRightInd w:val="0"/>
        <w:spacing w:before="120" w:after="120"/>
        <w:ind w:left="0"/>
        <w:jc w:val="both"/>
        <w:rPr>
          <w:rFonts w:ascii="Palatino Linotype" w:hAnsi="Palatino Linotype" w:cs="Arial"/>
          <w:bCs/>
          <w:i/>
          <w:sz w:val="24"/>
        </w:rPr>
      </w:pPr>
      <w:r w:rsidRPr="0092506D">
        <w:rPr>
          <w:rFonts w:ascii="Palatino Linotype" w:hAnsi="Palatino Linotype" w:cs="Arial"/>
          <w:bCs/>
          <w:i/>
          <w:sz w:val="24"/>
        </w:rPr>
        <w:t xml:space="preserve">I. La negativa a la información solicitada; </w:t>
      </w:r>
    </w:p>
    <w:p w14:paraId="57FA060A" w14:textId="77777777" w:rsidR="004F26BE" w:rsidRPr="0092506D" w:rsidRDefault="004F26BE" w:rsidP="00C104D5">
      <w:pPr>
        <w:pStyle w:val="Prrafodelista"/>
        <w:autoSpaceDE w:val="0"/>
        <w:autoSpaceDN w:val="0"/>
        <w:adjustRightInd w:val="0"/>
        <w:spacing w:before="120" w:after="120"/>
        <w:ind w:left="0"/>
        <w:jc w:val="both"/>
        <w:rPr>
          <w:rFonts w:ascii="Palatino Linotype" w:hAnsi="Palatino Linotype" w:cs="Arial"/>
          <w:bCs/>
          <w:i/>
          <w:sz w:val="24"/>
        </w:rPr>
      </w:pPr>
      <w:r w:rsidRPr="0092506D">
        <w:rPr>
          <w:rFonts w:ascii="Palatino Linotype" w:hAnsi="Palatino Linotype" w:cs="Arial"/>
          <w:bCs/>
          <w:i/>
          <w:sz w:val="24"/>
        </w:rPr>
        <w:t xml:space="preserve">II. La clasificación de la información; </w:t>
      </w:r>
    </w:p>
    <w:p w14:paraId="2DC68BAB" w14:textId="77777777" w:rsidR="004F26BE" w:rsidRPr="0092506D" w:rsidRDefault="004F26BE" w:rsidP="00C104D5">
      <w:pPr>
        <w:pStyle w:val="Prrafodelista"/>
        <w:autoSpaceDE w:val="0"/>
        <w:autoSpaceDN w:val="0"/>
        <w:adjustRightInd w:val="0"/>
        <w:spacing w:before="120" w:after="120"/>
        <w:ind w:left="0"/>
        <w:jc w:val="both"/>
        <w:rPr>
          <w:rFonts w:ascii="Palatino Linotype" w:hAnsi="Palatino Linotype" w:cs="Arial"/>
          <w:bCs/>
          <w:i/>
          <w:sz w:val="24"/>
        </w:rPr>
      </w:pPr>
      <w:r w:rsidRPr="0092506D">
        <w:rPr>
          <w:rFonts w:ascii="Palatino Linotype" w:hAnsi="Palatino Linotype" w:cs="Arial"/>
          <w:bCs/>
          <w:i/>
          <w:sz w:val="24"/>
        </w:rPr>
        <w:t xml:space="preserve">III. La declaración de inexistencia de la información; </w:t>
      </w:r>
    </w:p>
    <w:p w14:paraId="34E8F763" w14:textId="77777777" w:rsidR="004F26BE" w:rsidRPr="0092506D" w:rsidRDefault="004F26BE" w:rsidP="00C104D5">
      <w:pPr>
        <w:pStyle w:val="Prrafodelista"/>
        <w:autoSpaceDE w:val="0"/>
        <w:autoSpaceDN w:val="0"/>
        <w:adjustRightInd w:val="0"/>
        <w:spacing w:before="120" w:after="120"/>
        <w:ind w:left="0"/>
        <w:jc w:val="both"/>
        <w:rPr>
          <w:rFonts w:ascii="Palatino Linotype" w:hAnsi="Palatino Linotype" w:cs="Arial"/>
          <w:bCs/>
          <w:i/>
          <w:sz w:val="24"/>
        </w:rPr>
      </w:pPr>
      <w:r w:rsidRPr="0092506D">
        <w:rPr>
          <w:rFonts w:ascii="Palatino Linotype" w:hAnsi="Palatino Linotype" w:cs="Arial"/>
          <w:bCs/>
          <w:i/>
          <w:sz w:val="24"/>
        </w:rPr>
        <w:t xml:space="preserve">IV. La declaración de incompetencia por el sujeto obligado; </w:t>
      </w:r>
    </w:p>
    <w:p w14:paraId="686769C1" w14:textId="77777777" w:rsidR="004F26BE" w:rsidRPr="0092506D" w:rsidRDefault="004F26BE" w:rsidP="00C104D5">
      <w:pPr>
        <w:pStyle w:val="Prrafodelista"/>
        <w:autoSpaceDE w:val="0"/>
        <w:autoSpaceDN w:val="0"/>
        <w:adjustRightInd w:val="0"/>
        <w:spacing w:before="120" w:after="120"/>
        <w:ind w:left="0"/>
        <w:jc w:val="both"/>
        <w:rPr>
          <w:rFonts w:ascii="Palatino Linotype" w:hAnsi="Palatino Linotype" w:cs="Arial"/>
          <w:bCs/>
          <w:i/>
          <w:sz w:val="24"/>
        </w:rPr>
      </w:pPr>
      <w:r w:rsidRPr="0092506D">
        <w:rPr>
          <w:rFonts w:ascii="Palatino Linotype" w:hAnsi="Palatino Linotype" w:cs="Arial"/>
          <w:bCs/>
          <w:i/>
          <w:sz w:val="24"/>
        </w:rPr>
        <w:t xml:space="preserve">V. La entrega de información incompleta; </w:t>
      </w:r>
    </w:p>
    <w:p w14:paraId="6250F451" w14:textId="77777777" w:rsidR="004F26BE" w:rsidRPr="0092506D" w:rsidRDefault="004F26BE" w:rsidP="00C104D5">
      <w:pPr>
        <w:pStyle w:val="Prrafodelista"/>
        <w:autoSpaceDE w:val="0"/>
        <w:autoSpaceDN w:val="0"/>
        <w:adjustRightInd w:val="0"/>
        <w:spacing w:before="120" w:after="120"/>
        <w:ind w:left="0"/>
        <w:jc w:val="both"/>
        <w:rPr>
          <w:rFonts w:ascii="Palatino Linotype" w:hAnsi="Palatino Linotype" w:cs="Arial"/>
          <w:bCs/>
          <w:i/>
          <w:sz w:val="24"/>
        </w:rPr>
      </w:pPr>
      <w:r w:rsidRPr="0092506D">
        <w:rPr>
          <w:rFonts w:ascii="Palatino Linotype" w:hAnsi="Palatino Linotype" w:cs="Arial"/>
          <w:bCs/>
          <w:i/>
          <w:sz w:val="24"/>
        </w:rPr>
        <w:t xml:space="preserve">VI. La entrega de información que no corresponda con lo solicitado; </w:t>
      </w:r>
    </w:p>
    <w:p w14:paraId="56B9B425" w14:textId="77777777" w:rsidR="004F26BE" w:rsidRPr="0092506D" w:rsidRDefault="004F26BE" w:rsidP="00C104D5">
      <w:pPr>
        <w:pStyle w:val="Prrafodelista"/>
        <w:autoSpaceDE w:val="0"/>
        <w:autoSpaceDN w:val="0"/>
        <w:adjustRightInd w:val="0"/>
        <w:spacing w:before="120" w:after="120"/>
        <w:ind w:left="0"/>
        <w:jc w:val="both"/>
        <w:rPr>
          <w:rFonts w:ascii="Palatino Linotype" w:hAnsi="Palatino Linotype" w:cs="Arial"/>
          <w:bCs/>
          <w:i/>
          <w:sz w:val="24"/>
        </w:rPr>
      </w:pPr>
      <w:r w:rsidRPr="0092506D">
        <w:rPr>
          <w:rFonts w:ascii="Palatino Linotype" w:hAnsi="Palatino Linotype" w:cs="Arial"/>
          <w:bCs/>
          <w:i/>
          <w:sz w:val="24"/>
        </w:rPr>
        <w:t xml:space="preserve">VII. La falta de respuesta a una solicitud de acceso a la información; </w:t>
      </w:r>
    </w:p>
    <w:p w14:paraId="2D40DEC9" w14:textId="77777777" w:rsidR="004F26BE" w:rsidRPr="0092506D" w:rsidRDefault="004F26BE" w:rsidP="00C104D5">
      <w:pPr>
        <w:pStyle w:val="Prrafodelista"/>
        <w:autoSpaceDE w:val="0"/>
        <w:autoSpaceDN w:val="0"/>
        <w:adjustRightInd w:val="0"/>
        <w:spacing w:before="120" w:after="120"/>
        <w:ind w:left="0"/>
        <w:jc w:val="both"/>
        <w:rPr>
          <w:rFonts w:ascii="Palatino Linotype" w:hAnsi="Palatino Linotype" w:cs="Arial"/>
          <w:bCs/>
          <w:i/>
          <w:sz w:val="24"/>
        </w:rPr>
      </w:pPr>
      <w:r w:rsidRPr="0092506D">
        <w:rPr>
          <w:rFonts w:ascii="Palatino Linotype" w:hAnsi="Palatino Linotype" w:cs="Arial"/>
          <w:bCs/>
          <w:i/>
          <w:sz w:val="24"/>
        </w:rPr>
        <w:t xml:space="preserve">VIII. La notificación, entrega o puesta a disposición de información en una modalidad o formato distinto al solicitado; </w:t>
      </w:r>
    </w:p>
    <w:p w14:paraId="2CAF9BB7" w14:textId="77777777" w:rsidR="004F26BE" w:rsidRPr="0092506D" w:rsidRDefault="004F26BE" w:rsidP="00C104D5">
      <w:pPr>
        <w:pStyle w:val="Prrafodelista"/>
        <w:autoSpaceDE w:val="0"/>
        <w:autoSpaceDN w:val="0"/>
        <w:adjustRightInd w:val="0"/>
        <w:spacing w:before="120" w:after="120"/>
        <w:ind w:left="0"/>
        <w:jc w:val="both"/>
        <w:rPr>
          <w:rFonts w:ascii="Palatino Linotype" w:hAnsi="Palatino Linotype" w:cs="Arial"/>
          <w:bCs/>
          <w:i/>
          <w:sz w:val="24"/>
        </w:rPr>
      </w:pPr>
      <w:r w:rsidRPr="0092506D">
        <w:rPr>
          <w:rFonts w:ascii="Palatino Linotype" w:hAnsi="Palatino Linotype" w:cs="Arial"/>
          <w:bCs/>
          <w:i/>
          <w:sz w:val="24"/>
        </w:rPr>
        <w:t xml:space="preserve">IX. La entrega o puesta a disposición de información en un formato incomprensible y/o no accesible para el solicitante; </w:t>
      </w:r>
    </w:p>
    <w:p w14:paraId="67F57506" w14:textId="77777777" w:rsidR="004F26BE" w:rsidRPr="0092506D" w:rsidRDefault="004F26BE" w:rsidP="00C104D5">
      <w:pPr>
        <w:pStyle w:val="Prrafodelista"/>
        <w:autoSpaceDE w:val="0"/>
        <w:autoSpaceDN w:val="0"/>
        <w:adjustRightInd w:val="0"/>
        <w:spacing w:before="120" w:after="120"/>
        <w:ind w:left="0"/>
        <w:jc w:val="both"/>
        <w:rPr>
          <w:rFonts w:ascii="Palatino Linotype" w:hAnsi="Palatino Linotype" w:cs="Arial"/>
          <w:bCs/>
          <w:i/>
          <w:sz w:val="24"/>
        </w:rPr>
      </w:pPr>
      <w:r w:rsidRPr="0092506D">
        <w:rPr>
          <w:rFonts w:ascii="Palatino Linotype" w:hAnsi="Palatino Linotype" w:cs="Arial"/>
          <w:bCs/>
          <w:i/>
          <w:sz w:val="24"/>
        </w:rPr>
        <w:t xml:space="preserve">X. Los costos o tiempos de entrega de la información; </w:t>
      </w:r>
    </w:p>
    <w:p w14:paraId="4E975433" w14:textId="77777777" w:rsidR="004F26BE" w:rsidRPr="0092506D" w:rsidRDefault="004F26BE" w:rsidP="00C104D5">
      <w:pPr>
        <w:pStyle w:val="Prrafodelista"/>
        <w:autoSpaceDE w:val="0"/>
        <w:autoSpaceDN w:val="0"/>
        <w:adjustRightInd w:val="0"/>
        <w:spacing w:before="120" w:after="120"/>
        <w:ind w:left="0"/>
        <w:jc w:val="both"/>
        <w:rPr>
          <w:rFonts w:ascii="Palatino Linotype" w:hAnsi="Palatino Linotype" w:cs="Arial"/>
          <w:bCs/>
          <w:i/>
          <w:sz w:val="24"/>
        </w:rPr>
      </w:pPr>
      <w:r w:rsidRPr="0092506D">
        <w:rPr>
          <w:rFonts w:ascii="Palatino Linotype" w:hAnsi="Palatino Linotype" w:cs="Arial"/>
          <w:bCs/>
          <w:i/>
          <w:sz w:val="24"/>
        </w:rPr>
        <w:t xml:space="preserve">XI. La falta de trámite a una solicitud; </w:t>
      </w:r>
    </w:p>
    <w:p w14:paraId="1E860D62" w14:textId="77777777" w:rsidR="004F26BE" w:rsidRPr="0092506D" w:rsidRDefault="004F26BE" w:rsidP="00C104D5">
      <w:pPr>
        <w:pStyle w:val="Prrafodelista"/>
        <w:autoSpaceDE w:val="0"/>
        <w:autoSpaceDN w:val="0"/>
        <w:adjustRightInd w:val="0"/>
        <w:spacing w:before="120" w:after="120"/>
        <w:ind w:left="0"/>
        <w:jc w:val="both"/>
        <w:rPr>
          <w:rFonts w:ascii="Palatino Linotype" w:hAnsi="Palatino Linotype" w:cs="Arial"/>
          <w:bCs/>
          <w:i/>
          <w:sz w:val="24"/>
        </w:rPr>
      </w:pPr>
      <w:r w:rsidRPr="0092506D">
        <w:rPr>
          <w:rFonts w:ascii="Palatino Linotype" w:hAnsi="Palatino Linotype" w:cs="Arial"/>
          <w:bCs/>
          <w:i/>
          <w:sz w:val="24"/>
        </w:rPr>
        <w:t xml:space="preserve">XII. La negativa a permitir la consulta directa de la información; </w:t>
      </w:r>
    </w:p>
    <w:p w14:paraId="17BC2ED0" w14:textId="77777777" w:rsidR="004F26BE" w:rsidRPr="0092506D" w:rsidRDefault="004F26BE" w:rsidP="00C104D5">
      <w:pPr>
        <w:pStyle w:val="Prrafodelista"/>
        <w:autoSpaceDE w:val="0"/>
        <w:autoSpaceDN w:val="0"/>
        <w:adjustRightInd w:val="0"/>
        <w:spacing w:before="120" w:after="120"/>
        <w:ind w:left="0"/>
        <w:jc w:val="both"/>
        <w:rPr>
          <w:rFonts w:ascii="Palatino Linotype" w:hAnsi="Palatino Linotype" w:cs="Arial"/>
          <w:bCs/>
          <w:i/>
          <w:sz w:val="24"/>
        </w:rPr>
      </w:pPr>
      <w:r w:rsidRPr="0092506D">
        <w:rPr>
          <w:rFonts w:ascii="Palatino Linotype" w:hAnsi="Palatino Linotype" w:cs="Arial"/>
          <w:bCs/>
          <w:i/>
          <w:sz w:val="24"/>
        </w:rPr>
        <w:t xml:space="preserve">XIII. La falta, deficiencia o insuficiencia de la fundamentación y/o motivación en la respuesta; y </w:t>
      </w:r>
    </w:p>
    <w:p w14:paraId="295C9C9C" w14:textId="77777777" w:rsidR="004F26BE" w:rsidRPr="0092506D" w:rsidRDefault="004F26BE" w:rsidP="00C104D5">
      <w:pPr>
        <w:pStyle w:val="Prrafodelista"/>
        <w:autoSpaceDE w:val="0"/>
        <w:autoSpaceDN w:val="0"/>
        <w:adjustRightInd w:val="0"/>
        <w:spacing w:before="120" w:after="120"/>
        <w:ind w:left="0"/>
        <w:rPr>
          <w:rFonts w:ascii="Palatino Linotype" w:hAnsi="Palatino Linotype" w:cs="Arial"/>
          <w:bCs/>
          <w:i/>
          <w:sz w:val="24"/>
        </w:rPr>
      </w:pPr>
      <w:r w:rsidRPr="0092506D">
        <w:rPr>
          <w:rFonts w:ascii="Palatino Linotype" w:hAnsi="Palatino Linotype" w:cs="Arial"/>
          <w:bCs/>
          <w:i/>
          <w:sz w:val="24"/>
        </w:rPr>
        <w:t>XIV. La orientación a un trámite específico.</w:t>
      </w:r>
    </w:p>
    <w:p w14:paraId="60F0C53E" w14:textId="77777777" w:rsidR="004F26BE" w:rsidRPr="0092506D" w:rsidRDefault="004F26BE" w:rsidP="00C104D5">
      <w:pPr>
        <w:pStyle w:val="Prrafodelista"/>
        <w:autoSpaceDE w:val="0"/>
        <w:autoSpaceDN w:val="0"/>
        <w:adjustRightInd w:val="0"/>
        <w:spacing w:before="120" w:after="120"/>
        <w:ind w:left="0"/>
        <w:rPr>
          <w:rFonts w:ascii="Palatino Linotype" w:hAnsi="Palatino Linotype" w:cs="Arial"/>
          <w:bCs/>
          <w:i/>
          <w:sz w:val="24"/>
        </w:rPr>
      </w:pPr>
      <w:r w:rsidRPr="0092506D">
        <w:rPr>
          <w:rFonts w:ascii="Palatino Linotype" w:hAnsi="Palatino Linotype" w:cs="Arial"/>
          <w:bCs/>
          <w:i/>
          <w:sz w:val="24"/>
        </w:rPr>
        <w:t>...”</w:t>
      </w:r>
    </w:p>
    <w:p w14:paraId="5D5AC6CD" w14:textId="77777777" w:rsidR="004F26BE" w:rsidRPr="0092506D" w:rsidRDefault="004F26BE" w:rsidP="00C104D5">
      <w:pPr>
        <w:pStyle w:val="Prrafodelista"/>
        <w:autoSpaceDE w:val="0"/>
        <w:autoSpaceDN w:val="0"/>
        <w:adjustRightInd w:val="0"/>
        <w:spacing w:before="120" w:after="120" w:line="360" w:lineRule="auto"/>
        <w:ind w:left="0"/>
        <w:jc w:val="both"/>
        <w:rPr>
          <w:rFonts w:ascii="Palatino Linotype" w:hAnsi="Palatino Linotype" w:cs="Arial"/>
          <w:sz w:val="24"/>
        </w:rPr>
      </w:pPr>
    </w:p>
    <w:p w14:paraId="5D948E6C" w14:textId="1DA7D497" w:rsidR="003476C2" w:rsidRPr="0092506D" w:rsidRDefault="003476C2" w:rsidP="00C104D5">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92506D">
        <w:rPr>
          <w:rFonts w:ascii="Palatino Linotype" w:hAnsi="Palatino Linotype" w:cs="Arial"/>
          <w:sz w:val="24"/>
        </w:rPr>
        <w:t>Puntualizado lo anterior, es necesario precisar qu</w:t>
      </w:r>
      <w:r w:rsidR="005E100F" w:rsidRPr="0092506D">
        <w:rPr>
          <w:rFonts w:ascii="Palatino Linotype" w:hAnsi="Palatino Linotype" w:cs="Arial"/>
          <w:sz w:val="24"/>
        </w:rPr>
        <w:t>e,</w:t>
      </w:r>
      <w:r w:rsidRPr="0092506D">
        <w:rPr>
          <w:rFonts w:ascii="Palatino Linotype" w:hAnsi="Palatino Linotype" w:cs="Arial"/>
          <w:sz w:val="24"/>
        </w:rPr>
        <w:t xml:space="preserve"> en el presente recurso de revisión, se dictó una </w:t>
      </w:r>
      <w:r w:rsidR="005E100F" w:rsidRPr="0092506D">
        <w:rPr>
          <w:rFonts w:ascii="Palatino Linotype" w:hAnsi="Palatino Linotype" w:cs="Arial"/>
          <w:sz w:val="24"/>
        </w:rPr>
        <w:t>R</w:t>
      </w:r>
      <w:r w:rsidRPr="0092506D">
        <w:rPr>
          <w:rFonts w:ascii="Palatino Linotype" w:hAnsi="Palatino Linotype" w:cs="Arial"/>
          <w:sz w:val="24"/>
        </w:rPr>
        <w:t xml:space="preserve">esolución en la </w:t>
      </w:r>
      <w:r w:rsidR="00B6034A" w:rsidRPr="0092506D">
        <w:rPr>
          <w:rFonts w:ascii="Palatino Linotype" w:hAnsi="Palatino Linotype" w:cs="Arial"/>
          <w:sz w:val="24"/>
        </w:rPr>
        <w:t>Octava</w:t>
      </w:r>
      <w:r w:rsidRPr="0092506D">
        <w:rPr>
          <w:rFonts w:ascii="Palatino Linotype" w:hAnsi="Palatino Linotype" w:cs="Arial"/>
          <w:sz w:val="24"/>
        </w:rPr>
        <w:t xml:space="preserve"> </w:t>
      </w:r>
      <w:r w:rsidR="005E100F" w:rsidRPr="0092506D">
        <w:rPr>
          <w:rFonts w:ascii="Palatino Linotype" w:hAnsi="Palatino Linotype" w:cs="Arial"/>
          <w:sz w:val="24"/>
        </w:rPr>
        <w:t>S</w:t>
      </w:r>
      <w:r w:rsidRPr="0092506D">
        <w:rPr>
          <w:rFonts w:ascii="Palatino Linotype" w:hAnsi="Palatino Linotype" w:cs="Arial"/>
          <w:sz w:val="24"/>
        </w:rPr>
        <w:t xml:space="preserve">esión </w:t>
      </w:r>
      <w:r w:rsidR="005E100F" w:rsidRPr="0092506D">
        <w:rPr>
          <w:rFonts w:ascii="Palatino Linotype" w:hAnsi="Palatino Linotype" w:cs="Arial"/>
          <w:sz w:val="24"/>
        </w:rPr>
        <w:t>O</w:t>
      </w:r>
      <w:r w:rsidRPr="0092506D">
        <w:rPr>
          <w:rFonts w:ascii="Palatino Linotype" w:hAnsi="Palatino Linotype" w:cs="Arial"/>
          <w:sz w:val="24"/>
        </w:rPr>
        <w:t xml:space="preserve">rdinaria, en la que se determinó como causal de procedencia, la fracción VII, del artículo 179 de la Ley de Transparencia y Acceso a la </w:t>
      </w:r>
      <w:r w:rsidRPr="0092506D">
        <w:rPr>
          <w:rFonts w:ascii="Palatino Linotype" w:hAnsi="Palatino Linotype" w:cs="Arial"/>
          <w:sz w:val="24"/>
        </w:rPr>
        <w:lastRenderedPageBreak/>
        <w:t>Información Pública del Estado de M</w:t>
      </w:r>
      <w:r w:rsidR="003053BB" w:rsidRPr="0092506D">
        <w:rPr>
          <w:rFonts w:ascii="Palatino Linotype" w:hAnsi="Palatino Linotype" w:cs="Arial"/>
          <w:sz w:val="24"/>
        </w:rPr>
        <w:t>éxico y Municipios, en la que se ordenó</w:t>
      </w:r>
      <w:r w:rsidRPr="0092506D">
        <w:rPr>
          <w:rFonts w:ascii="Palatino Linotype" w:hAnsi="Palatino Linotype" w:cs="Arial"/>
          <w:sz w:val="24"/>
        </w:rPr>
        <w:t xml:space="preserve"> dar trámite a la solicitud de información:</w:t>
      </w:r>
    </w:p>
    <w:p w14:paraId="331AB1B5" w14:textId="77777777" w:rsidR="00B6034A" w:rsidRPr="0092506D" w:rsidRDefault="00B6034A" w:rsidP="00C104D5">
      <w:pPr>
        <w:tabs>
          <w:tab w:val="left" w:pos="8647"/>
        </w:tabs>
        <w:jc w:val="both"/>
        <w:rPr>
          <w:rFonts w:ascii="Palatino Linotype" w:eastAsia="Palatino Linotype" w:hAnsi="Palatino Linotype" w:cs="Palatino Linotype"/>
          <w:i/>
          <w:sz w:val="24"/>
          <w:szCs w:val="24"/>
        </w:rPr>
      </w:pPr>
      <w:r w:rsidRPr="0092506D">
        <w:rPr>
          <w:rFonts w:ascii="Palatino Linotype" w:eastAsia="Palatino Linotype" w:hAnsi="Palatino Linotype" w:cs="Palatino Linotype"/>
          <w:b/>
          <w:i/>
          <w:sz w:val="24"/>
          <w:szCs w:val="24"/>
        </w:rPr>
        <w:t>PRIMERO.</w:t>
      </w:r>
      <w:r w:rsidRPr="0092506D">
        <w:rPr>
          <w:rFonts w:ascii="Palatino Linotype" w:eastAsia="Palatino Linotype" w:hAnsi="Palatino Linotype" w:cs="Palatino Linotype"/>
          <w:i/>
          <w:sz w:val="24"/>
          <w:szCs w:val="24"/>
        </w:rPr>
        <w:t xml:space="preserve"> Resultan fundadas las razones o motivos de inconformidad hechos valer por </w:t>
      </w:r>
      <w:r w:rsidRPr="0092506D">
        <w:rPr>
          <w:rFonts w:ascii="Palatino Linotype" w:eastAsia="Palatino Linotype" w:hAnsi="Palatino Linotype" w:cs="Palatino Linotype"/>
          <w:b/>
          <w:i/>
          <w:sz w:val="24"/>
          <w:szCs w:val="24"/>
        </w:rPr>
        <w:t>EL RECURRENTE,</w:t>
      </w:r>
      <w:r w:rsidRPr="0092506D">
        <w:rPr>
          <w:rFonts w:ascii="Palatino Linotype" w:eastAsia="Palatino Linotype" w:hAnsi="Palatino Linotype" w:cs="Palatino Linotype"/>
          <w:i/>
          <w:sz w:val="24"/>
          <w:szCs w:val="24"/>
        </w:rPr>
        <w:t xml:space="preserve"> en términos del considerando </w:t>
      </w:r>
      <w:r w:rsidRPr="0092506D">
        <w:rPr>
          <w:rFonts w:ascii="Palatino Linotype" w:eastAsia="Palatino Linotype" w:hAnsi="Palatino Linotype" w:cs="Palatino Linotype"/>
          <w:b/>
          <w:i/>
          <w:sz w:val="24"/>
          <w:szCs w:val="24"/>
        </w:rPr>
        <w:t>TERCERO</w:t>
      </w:r>
      <w:r w:rsidRPr="0092506D">
        <w:rPr>
          <w:rFonts w:ascii="Palatino Linotype" w:eastAsia="Palatino Linotype" w:hAnsi="Palatino Linotype" w:cs="Palatino Linotype"/>
          <w:i/>
          <w:sz w:val="24"/>
          <w:szCs w:val="24"/>
        </w:rPr>
        <w:t>, de la presente resolución.</w:t>
      </w:r>
    </w:p>
    <w:p w14:paraId="22203BF5" w14:textId="77777777" w:rsidR="00B6034A" w:rsidRPr="0092506D" w:rsidRDefault="00B6034A" w:rsidP="00C104D5">
      <w:pPr>
        <w:tabs>
          <w:tab w:val="left" w:pos="8647"/>
        </w:tabs>
        <w:jc w:val="both"/>
        <w:rPr>
          <w:rFonts w:ascii="Palatino Linotype" w:eastAsia="Palatino Linotype" w:hAnsi="Palatino Linotype" w:cs="Palatino Linotype"/>
          <w:i/>
          <w:sz w:val="24"/>
          <w:szCs w:val="24"/>
        </w:rPr>
      </w:pPr>
    </w:p>
    <w:p w14:paraId="49A8D941" w14:textId="77777777" w:rsidR="00B6034A" w:rsidRPr="0092506D" w:rsidRDefault="00B6034A" w:rsidP="00C104D5">
      <w:pPr>
        <w:tabs>
          <w:tab w:val="left" w:pos="8647"/>
        </w:tabs>
        <w:jc w:val="both"/>
        <w:rPr>
          <w:rFonts w:ascii="Palatino Linotype" w:eastAsia="Palatino Linotype" w:hAnsi="Palatino Linotype" w:cs="Palatino Linotype"/>
          <w:i/>
          <w:sz w:val="24"/>
          <w:szCs w:val="24"/>
        </w:rPr>
      </w:pPr>
      <w:r w:rsidRPr="0092506D">
        <w:rPr>
          <w:rFonts w:ascii="Palatino Linotype" w:eastAsia="Palatino Linotype" w:hAnsi="Palatino Linotype" w:cs="Palatino Linotype"/>
          <w:b/>
          <w:i/>
          <w:sz w:val="24"/>
          <w:szCs w:val="24"/>
        </w:rPr>
        <w:t>SEGUNDO.</w:t>
      </w:r>
      <w:r w:rsidRPr="0092506D">
        <w:rPr>
          <w:rFonts w:ascii="Palatino Linotype" w:eastAsia="Palatino Linotype" w:hAnsi="Palatino Linotype" w:cs="Palatino Linotype"/>
          <w:i/>
          <w:sz w:val="24"/>
          <w:szCs w:val="24"/>
        </w:rPr>
        <w:t xml:space="preserve"> Se </w:t>
      </w:r>
      <w:r w:rsidRPr="0092506D">
        <w:rPr>
          <w:rFonts w:ascii="Palatino Linotype" w:eastAsia="Palatino Linotype" w:hAnsi="Palatino Linotype" w:cs="Palatino Linotype"/>
          <w:b/>
          <w:i/>
          <w:sz w:val="24"/>
          <w:szCs w:val="24"/>
        </w:rPr>
        <w:t>ORDENA</w:t>
      </w:r>
      <w:r w:rsidRPr="0092506D">
        <w:rPr>
          <w:rFonts w:ascii="Palatino Linotype" w:eastAsia="Palatino Linotype" w:hAnsi="Palatino Linotype" w:cs="Palatino Linotype"/>
          <w:i/>
          <w:sz w:val="24"/>
          <w:szCs w:val="24"/>
        </w:rPr>
        <w:t xml:space="preserve"> al </w:t>
      </w:r>
      <w:r w:rsidRPr="0092506D">
        <w:rPr>
          <w:rFonts w:ascii="Palatino Linotype" w:eastAsia="Palatino Linotype" w:hAnsi="Palatino Linotype" w:cs="Palatino Linotype"/>
          <w:b/>
          <w:i/>
          <w:sz w:val="24"/>
          <w:szCs w:val="24"/>
        </w:rPr>
        <w:t>Sujeto Obligado</w:t>
      </w:r>
      <w:r w:rsidRPr="0092506D">
        <w:rPr>
          <w:rFonts w:ascii="Palatino Linotype" w:eastAsia="Palatino Linotype" w:hAnsi="Palatino Linotype" w:cs="Palatino Linotype"/>
          <w:i/>
          <w:sz w:val="24"/>
          <w:szCs w:val="24"/>
        </w:rPr>
        <w:t xml:space="preserve"> atienda las solicitudes de información </w:t>
      </w:r>
      <w:r w:rsidRPr="0092506D">
        <w:rPr>
          <w:rFonts w:ascii="Palatino Linotype" w:eastAsia="Palatino Linotype" w:hAnsi="Palatino Linotype" w:cs="Palatino Linotype"/>
          <w:b/>
          <w:i/>
          <w:sz w:val="24"/>
          <w:szCs w:val="24"/>
        </w:rPr>
        <w:t xml:space="preserve"> </w:t>
      </w:r>
      <w:r w:rsidRPr="0092506D">
        <w:rPr>
          <w:rFonts w:ascii="Palatino Linotype" w:eastAsia="Palatino Linotype" w:hAnsi="Palatino Linotype" w:cs="Palatino Linotype"/>
          <w:b/>
          <w:i/>
          <w:color w:val="000000"/>
          <w:sz w:val="24"/>
          <w:szCs w:val="24"/>
        </w:rPr>
        <w:t>00046/IMDECUAUTIZC/IP/2025, 00045/IMDECUAUTIZC/IP/2025, 00044/IMDECUAUTIZC/IP/2025, 00043/IMDECUAUTIZC/IP/2025, 00042/IMDECUAUTIZC/IP/2025 y 00041/IMDECUAUTIZC/IP/2025</w:t>
      </w:r>
      <w:r w:rsidRPr="0092506D">
        <w:rPr>
          <w:rFonts w:ascii="Palatino Linotype" w:eastAsia="Palatino Linotype" w:hAnsi="Palatino Linotype" w:cs="Palatino Linotype"/>
          <w:b/>
          <w:i/>
          <w:sz w:val="24"/>
          <w:szCs w:val="24"/>
        </w:rPr>
        <w:t xml:space="preserve">, </w:t>
      </w:r>
      <w:r w:rsidRPr="0092506D">
        <w:rPr>
          <w:rFonts w:ascii="Palatino Linotype" w:eastAsia="Palatino Linotype" w:hAnsi="Palatino Linotype" w:cs="Palatino Linotype"/>
          <w:i/>
          <w:sz w:val="24"/>
          <w:szCs w:val="24"/>
        </w:rPr>
        <w:t xml:space="preserve">vía Sistema de Acceso a la Información Mexiquense </w:t>
      </w:r>
      <w:r w:rsidRPr="0092506D">
        <w:rPr>
          <w:rFonts w:ascii="Palatino Linotype" w:eastAsia="Palatino Linotype" w:hAnsi="Palatino Linotype" w:cs="Palatino Linotype"/>
          <w:b/>
          <w:i/>
          <w:sz w:val="24"/>
          <w:szCs w:val="24"/>
        </w:rPr>
        <w:t>(SAIMEX)</w:t>
      </w:r>
      <w:r w:rsidRPr="0092506D">
        <w:rPr>
          <w:rFonts w:ascii="Palatino Linotype" w:eastAsia="Palatino Linotype" w:hAnsi="Palatino Linotype" w:cs="Palatino Linotype"/>
          <w:i/>
          <w:sz w:val="24"/>
          <w:szCs w:val="24"/>
        </w:rPr>
        <w:t xml:space="preserve">, en términos del Considerando </w:t>
      </w:r>
      <w:r w:rsidRPr="0092506D">
        <w:rPr>
          <w:rFonts w:ascii="Palatino Linotype" w:eastAsia="Palatino Linotype" w:hAnsi="Palatino Linotype" w:cs="Palatino Linotype"/>
          <w:b/>
          <w:i/>
          <w:sz w:val="24"/>
          <w:szCs w:val="24"/>
        </w:rPr>
        <w:t xml:space="preserve">TERCERO </w:t>
      </w:r>
      <w:r w:rsidRPr="0092506D">
        <w:rPr>
          <w:rFonts w:ascii="Palatino Linotype" w:eastAsia="Palatino Linotype" w:hAnsi="Palatino Linotype" w:cs="Palatino Linotype"/>
          <w:i/>
          <w:sz w:val="24"/>
          <w:szCs w:val="24"/>
        </w:rPr>
        <w:t>de esta resolución</w:t>
      </w:r>
      <w:r w:rsidRPr="0092506D">
        <w:rPr>
          <w:rFonts w:ascii="Palatino Linotype" w:eastAsia="Palatino Linotype" w:hAnsi="Palatino Linotype" w:cs="Palatino Linotype"/>
          <w:b/>
          <w:i/>
          <w:sz w:val="24"/>
          <w:szCs w:val="24"/>
        </w:rPr>
        <w:t>.</w:t>
      </w:r>
    </w:p>
    <w:p w14:paraId="6DA375BE" w14:textId="77777777" w:rsidR="00B6034A" w:rsidRPr="0092506D" w:rsidRDefault="00B6034A" w:rsidP="00C104D5">
      <w:pPr>
        <w:tabs>
          <w:tab w:val="left" w:pos="8647"/>
        </w:tabs>
        <w:jc w:val="both"/>
        <w:rPr>
          <w:rFonts w:ascii="Palatino Linotype" w:eastAsia="Palatino Linotype" w:hAnsi="Palatino Linotype" w:cs="Palatino Linotype"/>
          <w:i/>
          <w:sz w:val="24"/>
          <w:szCs w:val="24"/>
        </w:rPr>
      </w:pPr>
    </w:p>
    <w:p w14:paraId="5C7EA8C8" w14:textId="4E82CB94" w:rsidR="00B6034A" w:rsidRPr="0092506D" w:rsidRDefault="00B6034A" w:rsidP="00C104D5">
      <w:pPr>
        <w:jc w:val="both"/>
        <w:rPr>
          <w:rFonts w:ascii="Palatino Linotype" w:eastAsia="Palatino Linotype" w:hAnsi="Palatino Linotype" w:cs="Palatino Linotype"/>
          <w:b/>
          <w:i/>
          <w:sz w:val="24"/>
          <w:szCs w:val="24"/>
        </w:rPr>
      </w:pPr>
      <w:r w:rsidRPr="0092506D">
        <w:rPr>
          <w:rFonts w:ascii="Palatino Linotype" w:eastAsia="Palatino Linotype" w:hAnsi="Palatino Linotype" w:cs="Palatino Linotype"/>
          <w:b/>
          <w:i/>
          <w:sz w:val="24"/>
          <w:szCs w:val="24"/>
        </w:rPr>
        <w:t>(…)</w:t>
      </w:r>
    </w:p>
    <w:p w14:paraId="24459534" w14:textId="77777777" w:rsidR="00B6034A" w:rsidRPr="0092506D" w:rsidRDefault="00B6034A" w:rsidP="00C104D5">
      <w:pPr>
        <w:jc w:val="both"/>
        <w:rPr>
          <w:rFonts w:ascii="Palatino Linotype" w:eastAsia="Palatino Linotype" w:hAnsi="Palatino Linotype" w:cs="Palatino Linotype"/>
          <w:i/>
          <w:sz w:val="24"/>
          <w:szCs w:val="24"/>
        </w:rPr>
      </w:pPr>
      <w:r w:rsidRPr="0092506D">
        <w:rPr>
          <w:rFonts w:ascii="Palatino Linotype" w:eastAsia="Palatino Linotype" w:hAnsi="Palatino Linotype" w:cs="Palatino Linotype"/>
          <w:b/>
          <w:i/>
          <w:sz w:val="24"/>
          <w:szCs w:val="24"/>
        </w:rPr>
        <w:t>QUINTO</w:t>
      </w:r>
      <w:r w:rsidRPr="0092506D">
        <w:rPr>
          <w:rFonts w:ascii="Palatino Linotype" w:eastAsia="Palatino Linotype" w:hAnsi="Palatino Linotype" w:cs="Palatino Linotype"/>
          <w:i/>
          <w:sz w:val="24"/>
          <w:szCs w:val="24"/>
        </w:rPr>
        <w:t xml:space="preserve">. </w:t>
      </w:r>
      <w:r w:rsidRPr="0092506D">
        <w:rPr>
          <w:rFonts w:ascii="Palatino Linotype" w:eastAsia="Palatino Linotype" w:hAnsi="Palatino Linotype" w:cs="Palatino Linotype"/>
          <w:b/>
          <w:i/>
          <w:sz w:val="24"/>
          <w:szCs w:val="24"/>
        </w:rPr>
        <w:t>Se hace del conocimiento</w:t>
      </w:r>
      <w:r w:rsidRPr="0092506D">
        <w:rPr>
          <w:rFonts w:ascii="Palatino Linotype" w:eastAsia="Palatino Linotype" w:hAnsi="Palatino Linotype" w:cs="Palatino Linotype"/>
          <w:i/>
          <w:sz w:val="24"/>
          <w:szCs w:val="24"/>
        </w:rPr>
        <w:t xml:space="preserve"> a </w:t>
      </w:r>
      <w:r w:rsidRPr="0092506D">
        <w:rPr>
          <w:rFonts w:ascii="Palatino Linotype" w:eastAsia="Palatino Linotype" w:hAnsi="Palatino Linotype" w:cs="Palatino Linotype"/>
          <w:b/>
          <w:i/>
          <w:sz w:val="24"/>
          <w:szCs w:val="24"/>
        </w:rPr>
        <w:t>EL RECURRENTE</w:t>
      </w:r>
      <w:r w:rsidRPr="0092506D">
        <w:rPr>
          <w:rFonts w:ascii="Palatino Linotype" w:eastAsia="Palatino Linotype" w:hAnsi="Palatino Linotype" w:cs="Palatino Linotype"/>
          <w:i/>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Pr="0092506D">
        <w:rPr>
          <w:rFonts w:ascii="Palatino Linotype" w:eastAsia="Palatino Linotype" w:hAnsi="Palatino Linotype" w:cs="Palatino Linotype"/>
          <w:b/>
          <w:i/>
          <w:sz w:val="24"/>
          <w:szCs w:val="24"/>
        </w:rPr>
        <w:t>EL SUJETO OBLIGADO</w:t>
      </w:r>
      <w:r w:rsidRPr="0092506D">
        <w:rPr>
          <w:rFonts w:ascii="Palatino Linotype" w:eastAsia="Palatino Linotype" w:hAnsi="Palatino Linotype" w:cs="Palatino Linotype"/>
          <w:i/>
          <w:sz w:val="24"/>
          <w:szCs w:val="24"/>
        </w:rPr>
        <w:t>, en cumplimiento a esta Resolución.</w:t>
      </w:r>
    </w:p>
    <w:p w14:paraId="1C79A178" w14:textId="77777777" w:rsidR="00B6034A" w:rsidRPr="0092506D" w:rsidRDefault="00B6034A" w:rsidP="00C104D5">
      <w:pPr>
        <w:jc w:val="both"/>
        <w:rPr>
          <w:rFonts w:ascii="Palatino Linotype" w:eastAsia="Palatino Linotype" w:hAnsi="Palatino Linotype" w:cs="Palatino Linotype"/>
          <w:i/>
          <w:sz w:val="24"/>
          <w:szCs w:val="24"/>
        </w:rPr>
      </w:pPr>
    </w:p>
    <w:p w14:paraId="5047C60A" w14:textId="01342734" w:rsidR="00B6034A" w:rsidRPr="0092506D" w:rsidRDefault="00B6034A" w:rsidP="00C104D5">
      <w:pPr>
        <w:pStyle w:val="Prrafodelista"/>
        <w:autoSpaceDE w:val="0"/>
        <w:autoSpaceDN w:val="0"/>
        <w:adjustRightInd w:val="0"/>
        <w:spacing w:before="120" w:after="120"/>
        <w:ind w:left="0"/>
        <w:jc w:val="both"/>
        <w:rPr>
          <w:rFonts w:ascii="Palatino Linotype" w:hAnsi="Palatino Linotype" w:cs="Arial"/>
          <w:i/>
          <w:sz w:val="24"/>
        </w:rPr>
      </w:pPr>
      <w:r w:rsidRPr="0092506D">
        <w:rPr>
          <w:rFonts w:ascii="Palatino Linotype" w:eastAsia="Palatino Linotype" w:hAnsi="Palatino Linotype" w:cs="Palatino Linotype"/>
          <w:b/>
          <w:i/>
          <w:sz w:val="24"/>
        </w:rPr>
        <w:t>SEXTO</w:t>
      </w:r>
      <w:r w:rsidRPr="0092506D">
        <w:rPr>
          <w:rFonts w:ascii="Palatino Linotype" w:eastAsia="Palatino Linotype" w:hAnsi="Palatino Linotype" w:cs="Palatino Linotype"/>
          <w:i/>
          <w:sz w:val="24"/>
        </w:rPr>
        <w:t xml:space="preserve">. </w:t>
      </w:r>
      <w:r w:rsidRPr="0092506D">
        <w:rPr>
          <w:rFonts w:ascii="Palatino Linotype" w:eastAsia="Palatino Linotype" w:hAnsi="Palatino Linotype" w:cs="Palatino Linotype"/>
          <w:b/>
          <w:i/>
          <w:sz w:val="24"/>
        </w:rPr>
        <w:t>Gírese</w:t>
      </w:r>
      <w:r w:rsidRPr="0092506D">
        <w:rPr>
          <w:rFonts w:ascii="Palatino Linotype" w:eastAsia="Palatino Linotype" w:hAnsi="Palatino Linotype" w:cs="Palatino Linotype"/>
          <w:i/>
          <w:sz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92506D">
        <w:rPr>
          <w:rFonts w:ascii="Palatino Linotype" w:eastAsia="Palatino Linotype" w:hAnsi="Palatino Linotype" w:cs="Palatino Linotype"/>
          <w:b/>
          <w:i/>
          <w:sz w:val="24"/>
        </w:rPr>
        <w:t>Considerando TERCERO</w:t>
      </w:r>
      <w:r w:rsidRPr="0092506D">
        <w:rPr>
          <w:rFonts w:ascii="Palatino Linotype" w:eastAsia="Palatino Linotype" w:hAnsi="Palatino Linotype" w:cs="Palatino Linotype"/>
          <w:i/>
          <w:sz w:val="24"/>
        </w:rPr>
        <w:t xml:space="preserve"> de la presente resolución.</w:t>
      </w:r>
    </w:p>
    <w:p w14:paraId="48D0A89E" w14:textId="77777777" w:rsidR="00B6034A" w:rsidRPr="0092506D" w:rsidRDefault="00B6034A" w:rsidP="00C104D5">
      <w:pPr>
        <w:pStyle w:val="Prrafodelista"/>
        <w:autoSpaceDE w:val="0"/>
        <w:autoSpaceDN w:val="0"/>
        <w:adjustRightInd w:val="0"/>
        <w:spacing w:before="120" w:after="120" w:line="360" w:lineRule="auto"/>
        <w:ind w:left="0"/>
        <w:jc w:val="both"/>
        <w:rPr>
          <w:rFonts w:ascii="Palatino Linotype" w:hAnsi="Palatino Linotype" w:cs="Arial"/>
          <w:sz w:val="24"/>
        </w:rPr>
      </w:pPr>
    </w:p>
    <w:p w14:paraId="40CD9ABB" w14:textId="505090C7" w:rsidR="00976653" w:rsidRPr="0092506D" w:rsidRDefault="003053BB" w:rsidP="00C104D5">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92506D">
        <w:rPr>
          <w:rFonts w:ascii="Palatino Linotype" w:hAnsi="Palatino Linotype" w:cs="Arial"/>
          <w:sz w:val="24"/>
        </w:rPr>
        <w:t xml:space="preserve">Asimismo, como se advierte en el en el </w:t>
      </w:r>
      <w:r w:rsidRPr="0092506D">
        <w:rPr>
          <w:rFonts w:ascii="Palatino Linotype" w:hAnsi="Palatino Linotype" w:cs="Arial"/>
          <w:b/>
          <w:bCs/>
          <w:sz w:val="24"/>
        </w:rPr>
        <w:t xml:space="preserve">Resolutivo </w:t>
      </w:r>
      <w:r w:rsidR="006C7293" w:rsidRPr="0092506D">
        <w:rPr>
          <w:rFonts w:ascii="Palatino Linotype" w:hAnsi="Palatino Linotype" w:cs="Arial"/>
          <w:b/>
          <w:bCs/>
          <w:sz w:val="24"/>
        </w:rPr>
        <w:t>QUINTO</w:t>
      </w:r>
      <w:r w:rsidRPr="0092506D">
        <w:rPr>
          <w:rFonts w:ascii="Palatino Linotype" w:hAnsi="Palatino Linotype" w:cs="Arial"/>
          <w:sz w:val="24"/>
        </w:rPr>
        <w:t xml:space="preserve">, se hizo del conocimiento al </w:t>
      </w:r>
      <w:r w:rsidR="005E100F" w:rsidRPr="0092506D">
        <w:rPr>
          <w:rFonts w:ascii="Palatino Linotype" w:hAnsi="Palatino Linotype" w:cs="Arial"/>
          <w:b/>
          <w:bCs/>
          <w:sz w:val="24"/>
        </w:rPr>
        <w:t>RECURRENTE</w:t>
      </w:r>
      <w:r w:rsidRPr="0092506D">
        <w:rPr>
          <w:rFonts w:ascii="Palatino Linotype" w:hAnsi="Palatino Linotype" w:cs="Arial"/>
          <w:sz w:val="24"/>
        </w:rPr>
        <w:t xml:space="preserve"> que tenía derecho a interponer nuevamente Recurso de Revisión ante este Instituto, por la respuesta emitida por el </w:t>
      </w:r>
      <w:r w:rsidR="005E100F" w:rsidRPr="0092506D">
        <w:rPr>
          <w:rFonts w:ascii="Palatino Linotype" w:hAnsi="Palatino Linotype" w:cs="Arial"/>
          <w:b/>
          <w:bCs/>
          <w:sz w:val="24"/>
        </w:rPr>
        <w:t>SUJETO OBLIGADO</w:t>
      </w:r>
      <w:r w:rsidR="005E100F" w:rsidRPr="0092506D">
        <w:rPr>
          <w:rFonts w:ascii="Palatino Linotype" w:hAnsi="Palatino Linotype" w:cs="Arial"/>
          <w:sz w:val="24"/>
        </w:rPr>
        <w:t xml:space="preserve"> </w:t>
      </w:r>
      <w:r w:rsidRPr="0092506D">
        <w:rPr>
          <w:rFonts w:ascii="Palatino Linotype" w:hAnsi="Palatino Linotype" w:cs="Arial"/>
          <w:sz w:val="24"/>
        </w:rPr>
        <w:t>en cumplimiento a la resolución, tal y como lo contempla el último párrafo del artículo 179 de la Ley de Transparencia y Acceso a la Información Pública del Estado de México y Municipios:</w:t>
      </w:r>
    </w:p>
    <w:p w14:paraId="10C3DDF5" w14:textId="77777777" w:rsidR="003053BB" w:rsidRPr="0092506D" w:rsidRDefault="003053BB" w:rsidP="00C104D5">
      <w:pPr>
        <w:pStyle w:val="Prrafodelista"/>
        <w:autoSpaceDE w:val="0"/>
        <w:autoSpaceDN w:val="0"/>
        <w:adjustRightInd w:val="0"/>
        <w:spacing w:before="120" w:after="120" w:line="360" w:lineRule="auto"/>
        <w:ind w:left="0"/>
        <w:jc w:val="both"/>
        <w:rPr>
          <w:rFonts w:ascii="Palatino Linotype" w:hAnsi="Palatino Linotype" w:cs="Arial"/>
          <w:sz w:val="24"/>
        </w:rPr>
      </w:pPr>
    </w:p>
    <w:p w14:paraId="7BE17D34" w14:textId="747D2390" w:rsidR="003053BB" w:rsidRPr="0092506D" w:rsidRDefault="003053BB" w:rsidP="00C104D5">
      <w:pPr>
        <w:pStyle w:val="Prrafodelista"/>
        <w:tabs>
          <w:tab w:val="left" w:pos="709"/>
        </w:tabs>
        <w:autoSpaceDE w:val="0"/>
        <w:autoSpaceDN w:val="0"/>
        <w:adjustRightInd w:val="0"/>
        <w:spacing w:before="120" w:after="120"/>
        <w:ind w:left="0"/>
        <w:jc w:val="both"/>
        <w:rPr>
          <w:rFonts w:ascii="Palatino Linotype" w:hAnsi="Palatino Linotype" w:cs="Arial"/>
          <w:i/>
          <w:sz w:val="24"/>
        </w:rPr>
      </w:pPr>
      <w:r w:rsidRPr="0092506D">
        <w:rPr>
          <w:rFonts w:ascii="Palatino Linotype" w:hAnsi="Palatino Linotype" w:cs="Arial"/>
          <w:i/>
          <w:sz w:val="24"/>
        </w:rPr>
        <w:lastRenderedPageBreak/>
        <w:t>“</w:t>
      </w:r>
      <w:r w:rsidRPr="0092506D">
        <w:rPr>
          <w:rFonts w:ascii="Palatino Linotype" w:hAnsi="Palatino Linotype" w:cs="Arial"/>
          <w:b/>
          <w:bCs/>
          <w:i/>
          <w:sz w:val="24"/>
        </w:rPr>
        <w:t>Artículo 179.</w:t>
      </w:r>
      <w:r w:rsidRPr="0092506D">
        <w:rPr>
          <w:rFonts w:ascii="Palatino Linotype" w:hAnsi="Palatino Linotype" w:cs="Arial"/>
          <w:i/>
          <w:sz w:val="24"/>
        </w:rPr>
        <w:t xml:space="preserve"> El recurso de revisión es un medio de protección que la Ley otorga a los particulares, para hacer valer su derecho de acceso a la información pública, y procederá en contra de las siguientes causas:</w:t>
      </w:r>
    </w:p>
    <w:p w14:paraId="50228973" w14:textId="7FA26180" w:rsidR="003053BB" w:rsidRPr="0092506D" w:rsidRDefault="00B6034A" w:rsidP="00C104D5">
      <w:pPr>
        <w:pStyle w:val="Prrafodelista"/>
        <w:tabs>
          <w:tab w:val="left" w:pos="709"/>
        </w:tabs>
        <w:autoSpaceDE w:val="0"/>
        <w:autoSpaceDN w:val="0"/>
        <w:adjustRightInd w:val="0"/>
        <w:spacing w:before="120" w:after="120"/>
        <w:ind w:left="0"/>
        <w:jc w:val="both"/>
        <w:rPr>
          <w:rFonts w:ascii="Palatino Linotype" w:hAnsi="Palatino Linotype" w:cs="Arial"/>
          <w:b/>
          <w:i/>
          <w:sz w:val="24"/>
        </w:rPr>
      </w:pPr>
      <w:r w:rsidRPr="0092506D">
        <w:rPr>
          <w:rFonts w:ascii="Palatino Linotype" w:hAnsi="Palatino Linotype" w:cs="Arial"/>
          <w:b/>
          <w:i/>
          <w:sz w:val="24"/>
        </w:rPr>
        <w:t>(</w:t>
      </w:r>
      <w:r w:rsidR="003053BB" w:rsidRPr="0092506D">
        <w:rPr>
          <w:rFonts w:ascii="Palatino Linotype" w:hAnsi="Palatino Linotype" w:cs="Arial"/>
          <w:b/>
          <w:i/>
          <w:sz w:val="24"/>
        </w:rPr>
        <w:t>…</w:t>
      </w:r>
      <w:r w:rsidRPr="0092506D">
        <w:rPr>
          <w:rFonts w:ascii="Palatino Linotype" w:hAnsi="Palatino Linotype" w:cs="Arial"/>
          <w:b/>
          <w:i/>
          <w:sz w:val="24"/>
        </w:rPr>
        <w:t>)</w:t>
      </w:r>
    </w:p>
    <w:p w14:paraId="4BF3A550" w14:textId="5346E8AB" w:rsidR="003053BB" w:rsidRPr="0092506D" w:rsidRDefault="003053BB" w:rsidP="00C104D5">
      <w:pPr>
        <w:pStyle w:val="Prrafodelista"/>
        <w:tabs>
          <w:tab w:val="left" w:pos="709"/>
        </w:tabs>
        <w:autoSpaceDE w:val="0"/>
        <w:autoSpaceDN w:val="0"/>
        <w:adjustRightInd w:val="0"/>
        <w:spacing w:before="120" w:after="120"/>
        <w:ind w:left="0"/>
        <w:jc w:val="both"/>
        <w:rPr>
          <w:rFonts w:ascii="Palatino Linotype" w:hAnsi="Palatino Linotype" w:cs="Arial"/>
          <w:b/>
          <w:i/>
          <w:sz w:val="24"/>
        </w:rPr>
      </w:pPr>
      <w:r w:rsidRPr="0092506D">
        <w:rPr>
          <w:rFonts w:ascii="Palatino Linotype" w:hAnsi="Palatino Linotype" w:cs="Arial"/>
          <w:b/>
          <w:i/>
          <w:sz w:val="24"/>
        </w:rPr>
        <w:t xml:space="preserve">La respuesta que den los sujetos obligados derivada de la resolución a un recurso de revisión </w:t>
      </w:r>
      <w:r w:rsidRPr="0092506D">
        <w:rPr>
          <w:rFonts w:ascii="Palatino Linotype" w:hAnsi="Palatino Linotype" w:cs="Arial"/>
          <w:i/>
          <w:sz w:val="24"/>
        </w:rPr>
        <w:t>que proceda por las causales señaladas en las fracciones IV, VII, IX, X, XI y XII es susceptible de ser impugnada de nueva cuenta, mediante recurso de revisión, ante el Instituto.”</w:t>
      </w:r>
    </w:p>
    <w:p w14:paraId="06036644" w14:textId="77777777" w:rsidR="003053BB" w:rsidRPr="0092506D" w:rsidRDefault="003053BB" w:rsidP="00C104D5">
      <w:pPr>
        <w:pStyle w:val="Prrafodelista"/>
        <w:autoSpaceDE w:val="0"/>
        <w:autoSpaceDN w:val="0"/>
        <w:adjustRightInd w:val="0"/>
        <w:spacing w:before="120" w:after="120" w:line="360" w:lineRule="auto"/>
        <w:ind w:left="0"/>
        <w:jc w:val="both"/>
        <w:rPr>
          <w:rFonts w:ascii="Palatino Linotype" w:hAnsi="Palatino Linotype" w:cs="Arial"/>
          <w:sz w:val="24"/>
        </w:rPr>
      </w:pPr>
    </w:p>
    <w:p w14:paraId="157532E5" w14:textId="7E63BE33" w:rsidR="00EF7969" w:rsidRPr="0092506D" w:rsidRDefault="003053BB" w:rsidP="00C104D5">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92506D">
        <w:rPr>
          <w:rFonts w:ascii="Palatino Linotype" w:hAnsi="Palatino Linotype" w:cs="Arial"/>
          <w:sz w:val="24"/>
        </w:rPr>
        <w:t>Como se advierte del precepto legal, únicamente se puede interponer recurso de revisi</w:t>
      </w:r>
      <w:r w:rsidR="009F2E07" w:rsidRPr="0092506D">
        <w:rPr>
          <w:rFonts w:ascii="Palatino Linotype" w:hAnsi="Palatino Linotype" w:cs="Arial"/>
          <w:sz w:val="24"/>
        </w:rPr>
        <w:t xml:space="preserve">ón ante la respuesta del </w:t>
      </w:r>
      <w:r w:rsidR="005E100F" w:rsidRPr="0092506D">
        <w:rPr>
          <w:rFonts w:ascii="Palatino Linotype" w:hAnsi="Palatino Linotype" w:cs="Arial"/>
          <w:b/>
          <w:bCs/>
          <w:sz w:val="24"/>
        </w:rPr>
        <w:t>SUJETO OBLIGADO</w:t>
      </w:r>
      <w:r w:rsidR="005E100F" w:rsidRPr="0092506D">
        <w:rPr>
          <w:rFonts w:ascii="Palatino Linotype" w:hAnsi="Palatino Linotype" w:cs="Arial"/>
          <w:sz w:val="24"/>
        </w:rPr>
        <w:t xml:space="preserve"> </w:t>
      </w:r>
      <w:r w:rsidR="009F2E07" w:rsidRPr="0092506D">
        <w:rPr>
          <w:rFonts w:ascii="Palatino Linotype" w:hAnsi="Palatino Linotype" w:cs="Arial"/>
          <w:sz w:val="24"/>
        </w:rPr>
        <w:t xml:space="preserve">en cumplimiento de la resolución dictada por el Pleno de este Instituto y que </w:t>
      </w:r>
      <w:r w:rsidR="009F2E07" w:rsidRPr="0092506D">
        <w:rPr>
          <w:rFonts w:ascii="Palatino Linotype" w:hAnsi="Palatino Linotype" w:cs="Tahoma"/>
          <w:bCs/>
          <w:iCs/>
          <w:sz w:val="24"/>
          <w:lang w:val="es-ES"/>
        </w:rPr>
        <w:t xml:space="preserve">hayan derivado de un Medio de Impugnación en donde la causal de procedencia fuera alguna de las fracciones referidas en el último párrafo, del artículo 179 referido. </w:t>
      </w:r>
    </w:p>
    <w:p w14:paraId="2481939F" w14:textId="77777777" w:rsidR="00EF7969" w:rsidRPr="0092506D" w:rsidRDefault="00EF7969" w:rsidP="00C104D5">
      <w:pPr>
        <w:pStyle w:val="Prrafodelista"/>
        <w:autoSpaceDE w:val="0"/>
        <w:autoSpaceDN w:val="0"/>
        <w:adjustRightInd w:val="0"/>
        <w:spacing w:before="120" w:after="120" w:line="360" w:lineRule="auto"/>
        <w:ind w:left="0"/>
        <w:jc w:val="both"/>
        <w:rPr>
          <w:rFonts w:ascii="Palatino Linotype" w:hAnsi="Palatino Linotype" w:cs="Arial"/>
          <w:sz w:val="24"/>
        </w:rPr>
      </w:pPr>
    </w:p>
    <w:p w14:paraId="66B39AF7" w14:textId="59126A09" w:rsidR="00463BCB" w:rsidRPr="0092506D" w:rsidRDefault="009F2E07" w:rsidP="00C104D5">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92506D">
        <w:rPr>
          <w:rFonts w:ascii="Palatino Linotype" w:hAnsi="Palatino Linotype" w:cs="Tahoma"/>
          <w:bCs/>
          <w:iCs/>
          <w:sz w:val="24"/>
          <w:lang w:val="es-ES"/>
        </w:rPr>
        <w:t xml:space="preserve">En este caso, el </w:t>
      </w:r>
      <w:r w:rsidR="005E100F" w:rsidRPr="0092506D">
        <w:rPr>
          <w:rFonts w:ascii="Palatino Linotype" w:hAnsi="Palatino Linotype" w:cs="Tahoma"/>
          <w:b/>
          <w:iCs/>
          <w:sz w:val="24"/>
          <w:lang w:val="es-ES"/>
        </w:rPr>
        <w:t>SUJETO OBLIGADO</w:t>
      </w:r>
      <w:r w:rsidR="005E100F" w:rsidRPr="0092506D">
        <w:rPr>
          <w:rFonts w:ascii="Palatino Linotype" w:hAnsi="Palatino Linotype" w:cs="Tahoma"/>
          <w:bCs/>
          <w:iCs/>
          <w:sz w:val="24"/>
          <w:lang w:val="es-ES"/>
        </w:rPr>
        <w:t xml:space="preserve"> </w:t>
      </w:r>
      <w:r w:rsidRPr="0092506D">
        <w:rPr>
          <w:rFonts w:ascii="Palatino Linotype" w:hAnsi="Palatino Linotype" w:cs="Tahoma"/>
          <w:bCs/>
          <w:iCs/>
          <w:sz w:val="24"/>
          <w:lang w:val="es-ES"/>
        </w:rPr>
        <w:t xml:space="preserve">no emitió respuesta en cumplimiento a la resolución emitida en el recurso de revisión, por lo tanto, al interponerse el segundo recurso de revisión, no se configura ninguna causal de procedencia, pues como ya se señaló, el </w:t>
      </w:r>
      <w:r w:rsidR="005E100F" w:rsidRPr="0092506D">
        <w:rPr>
          <w:rFonts w:ascii="Palatino Linotype" w:hAnsi="Palatino Linotype" w:cs="Tahoma"/>
          <w:b/>
          <w:iCs/>
          <w:sz w:val="24"/>
          <w:lang w:val="es-ES"/>
        </w:rPr>
        <w:t>SUJETO OBLIGADO</w:t>
      </w:r>
      <w:r w:rsidR="005E100F" w:rsidRPr="0092506D">
        <w:rPr>
          <w:rFonts w:ascii="Palatino Linotype" w:hAnsi="Palatino Linotype" w:cs="Tahoma"/>
          <w:bCs/>
          <w:iCs/>
          <w:sz w:val="24"/>
          <w:lang w:val="es-ES"/>
        </w:rPr>
        <w:t xml:space="preserve"> </w:t>
      </w:r>
      <w:r w:rsidRPr="0092506D">
        <w:rPr>
          <w:rFonts w:ascii="Palatino Linotype" w:hAnsi="Palatino Linotype" w:cs="Tahoma"/>
          <w:bCs/>
          <w:iCs/>
          <w:sz w:val="24"/>
          <w:lang w:val="es-ES"/>
        </w:rPr>
        <w:t>no había emitido una respuest</w:t>
      </w:r>
      <w:r w:rsidR="00B97343" w:rsidRPr="0092506D">
        <w:rPr>
          <w:rFonts w:ascii="Palatino Linotype" w:hAnsi="Palatino Linotype" w:cs="Tahoma"/>
          <w:bCs/>
          <w:iCs/>
          <w:sz w:val="24"/>
          <w:lang w:val="es-ES"/>
        </w:rPr>
        <w:t xml:space="preserve">a de la cual se pudiera inconformar el </w:t>
      </w:r>
      <w:r w:rsidR="005E100F" w:rsidRPr="0092506D">
        <w:rPr>
          <w:rFonts w:ascii="Palatino Linotype" w:hAnsi="Palatino Linotype" w:cs="Tahoma"/>
          <w:b/>
          <w:iCs/>
          <w:sz w:val="24"/>
          <w:lang w:val="es-ES"/>
        </w:rPr>
        <w:t>RECURRENTE.</w:t>
      </w:r>
      <w:r w:rsidR="005E100F" w:rsidRPr="0092506D">
        <w:rPr>
          <w:rFonts w:ascii="Palatino Linotype" w:hAnsi="Palatino Linotype" w:cs="Tahoma"/>
          <w:bCs/>
          <w:iCs/>
          <w:sz w:val="24"/>
          <w:lang w:val="es-ES"/>
        </w:rPr>
        <w:t xml:space="preserve"> </w:t>
      </w:r>
    </w:p>
    <w:p w14:paraId="0AC8D0F3" w14:textId="77777777" w:rsidR="00B6034A" w:rsidRPr="0092506D" w:rsidRDefault="00B6034A" w:rsidP="00C104D5">
      <w:pPr>
        <w:pStyle w:val="Prrafodelista"/>
        <w:autoSpaceDE w:val="0"/>
        <w:autoSpaceDN w:val="0"/>
        <w:adjustRightInd w:val="0"/>
        <w:spacing w:before="120" w:after="120" w:line="360" w:lineRule="auto"/>
        <w:ind w:left="0"/>
        <w:jc w:val="both"/>
        <w:rPr>
          <w:rFonts w:ascii="Palatino Linotype" w:hAnsi="Palatino Linotype" w:cs="Arial"/>
          <w:sz w:val="24"/>
        </w:rPr>
      </w:pPr>
    </w:p>
    <w:p w14:paraId="7B8514FB" w14:textId="77777777" w:rsidR="00EF7969" w:rsidRDefault="00463BCB" w:rsidP="00C104D5">
      <w:pPr>
        <w:pStyle w:val="Prrafodelista"/>
        <w:numPr>
          <w:ilvl w:val="0"/>
          <w:numId w:val="2"/>
        </w:numPr>
        <w:spacing w:line="360" w:lineRule="auto"/>
        <w:ind w:left="0" w:firstLine="0"/>
        <w:jc w:val="both"/>
        <w:rPr>
          <w:rFonts w:ascii="Palatino Linotype" w:hAnsi="Palatino Linotype" w:cs="Arial"/>
          <w:sz w:val="24"/>
        </w:rPr>
      </w:pPr>
      <w:r w:rsidRPr="0092506D">
        <w:rPr>
          <w:rFonts w:ascii="Palatino Linotype" w:hAnsi="Palatino Linotype" w:cs="Arial"/>
          <w:sz w:val="24"/>
        </w:rPr>
        <w:t xml:space="preserve">Bajo esas consideraciones, </w:t>
      </w:r>
      <w:r w:rsidR="00EF7969" w:rsidRPr="0092506D">
        <w:rPr>
          <w:rFonts w:ascii="Palatino Linotype" w:hAnsi="Palatino Linotype" w:cs="Arial"/>
          <w:sz w:val="24"/>
        </w:rPr>
        <w:t>el recurso de revisión actualiza la causal de sobreseimiento establecida en la fracción IV del artículo 192, en relación a la fracción III del artículo 191, ambos de la Ley de Transparencia y Acceso a la Información Pública del Estado de México y Municipios.</w:t>
      </w:r>
    </w:p>
    <w:p w14:paraId="534572BF" w14:textId="77777777" w:rsidR="00DA5000" w:rsidRPr="00DA5000" w:rsidRDefault="00DA5000" w:rsidP="00DA5000">
      <w:pPr>
        <w:pStyle w:val="Prrafodelista"/>
        <w:rPr>
          <w:rFonts w:ascii="Palatino Linotype" w:hAnsi="Palatino Linotype" w:cs="Arial"/>
          <w:sz w:val="24"/>
        </w:rPr>
      </w:pPr>
    </w:p>
    <w:p w14:paraId="638A7F60" w14:textId="77777777" w:rsidR="00DA5000" w:rsidRPr="0092506D" w:rsidRDefault="00DA5000" w:rsidP="00DA5000">
      <w:pPr>
        <w:pStyle w:val="Prrafodelista"/>
        <w:spacing w:line="360" w:lineRule="auto"/>
        <w:ind w:left="0"/>
        <w:jc w:val="both"/>
        <w:rPr>
          <w:rFonts w:ascii="Palatino Linotype" w:hAnsi="Palatino Linotype" w:cs="Arial"/>
          <w:sz w:val="24"/>
        </w:rPr>
      </w:pPr>
    </w:p>
    <w:p w14:paraId="18814E0F" w14:textId="0BE9FEC5" w:rsidR="005000AA" w:rsidRPr="0092506D" w:rsidRDefault="005000AA" w:rsidP="00C104D5">
      <w:pPr>
        <w:pStyle w:val="Prrafodelista"/>
        <w:numPr>
          <w:ilvl w:val="0"/>
          <w:numId w:val="2"/>
        </w:numPr>
        <w:spacing w:line="360" w:lineRule="auto"/>
        <w:ind w:left="0" w:firstLine="0"/>
        <w:jc w:val="both"/>
        <w:rPr>
          <w:rFonts w:ascii="Palatino Linotype" w:hAnsi="Palatino Linotype" w:cs="Palatino Linotype"/>
          <w:sz w:val="24"/>
        </w:rPr>
      </w:pPr>
      <w:r w:rsidRPr="0092506D">
        <w:rPr>
          <w:rFonts w:ascii="Palatino Linotype" w:hAnsi="Palatino Linotype" w:cs="Arial"/>
          <w:color w:val="222222"/>
          <w:sz w:val="24"/>
          <w:lang w:eastAsia="es-MX"/>
        </w:rPr>
        <w:lastRenderedPageBreak/>
        <w:t xml:space="preserve">Por lo anteriormente expuesto y fundado, este </w:t>
      </w:r>
      <w:r w:rsidRPr="0092506D">
        <w:rPr>
          <w:rFonts w:ascii="Palatino Linotype" w:hAnsi="Palatino Linotype" w:cs="Arial"/>
          <w:b/>
          <w:bCs/>
          <w:color w:val="222222"/>
          <w:sz w:val="24"/>
          <w:lang w:eastAsia="es-MX"/>
        </w:rPr>
        <w:t>ÓRGANO GARANTE</w:t>
      </w:r>
      <w:r w:rsidRPr="0092506D">
        <w:rPr>
          <w:rFonts w:ascii="Palatino Linotype" w:hAnsi="Palatino Linotype" w:cs="Arial"/>
          <w:color w:val="222222"/>
          <w:sz w:val="24"/>
          <w:lang w:eastAsia="es-MX"/>
        </w:rPr>
        <w:t xml:space="preserve"> emite los siguientes:</w:t>
      </w:r>
    </w:p>
    <w:p w14:paraId="459AE713" w14:textId="77777777" w:rsidR="004D6757" w:rsidRPr="0092506D" w:rsidRDefault="004D6757" w:rsidP="004D6757">
      <w:pPr>
        <w:spacing w:line="360" w:lineRule="auto"/>
        <w:jc w:val="both"/>
        <w:rPr>
          <w:rFonts w:ascii="Palatino Linotype" w:hAnsi="Palatino Linotype" w:cs="Palatino Linotype"/>
          <w:sz w:val="24"/>
        </w:rPr>
      </w:pPr>
    </w:p>
    <w:p w14:paraId="463AEB82" w14:textId="1A6F6637" w:rsidR="005000AA" w:rsidRPr="0092506D" w:rsidRDefault="005000AA" w:rsidP="00C104D5">
      <w:pPr>
        <w:pStyle w:val="Ttulo1"/>
        <w:jc w:val="center"/>
        <w:rPr>
          <w:rFonts w:ascii="Palatino Linotype" w:hAnsi="Palatino Linotype"/>
          <w:b/>
          <w:color w:val="auto"/>
          <w:sz w:val="24"/>
          <w:szCs w:val="24"/>
        </w:rPr>
      </w:pPr>
      <w:bookmarkStart w:id="6" w:name="_Toc4061692"/>
      <w:bookmarkStart w:id="7" w:name="_Toc486525261"/>
      <w:bookmarkStart w:id="8" w:name="_Toc445745148"/>
      <w:bookmarkStart w:id="9" w:name="_Toc447699324"/>
      <w:bookmarkStart w:id="10" w:name="_Toc87549684"/>
      <w:r w:rsidRPr="0092506D">
        <w:rPr>
          <w:rFonts w:ascii="Palatino Linotype" w:hAnsi="Palatino Linotype"/>
          <w:b/>
          <w:color w:val="auto"/>
          <w:sz w:val="24"/>
          <w:szCs w:val="24"/>
        </w:rPr>
        <w:t>R E S O L U T I V O S</w:t>
      </w:r>
      <w:bookmarkEnd w:id="6"/>
      <w:bookmarkEnd w:id="7"/>
      <w:bookmarkEnd w:id="8"/>
      <w:bookmarkEnd w:id="9"/>
      <w:bookmarkEnd w:id="10"/>
    </w:p>
    <w:p w14:paraId="2B38CFA8" w14:textId="77777777" w:rsidR="00C53585" w:rsidRPr="0092506D" w:rsidRDefault="00C53585" w:rsidP="00C104D5">
      <w:pPr>
        <w:tabs>
          <w:tab w:val="left" w:pos="284"/>
        </w:tabs>
        <w:spacing w:line="360" w:lineRule="auto"/>
        <w:jc w:val="both"/>
        <w:rPr>
          <w:rFonts w:ascii="Palatino Linotype" w:hAnsi="Palatino Linotype" w:cs="Arial"/>
          <w:b/>
          <w:sz w:val="24"/>
          <w:szCs w:val="24"/>
          <w:lang w:val="es-ES_tradnl"/>
        </w:rPr>
      </w:pPr>
    </w:p>
    <w:p w14:paraId="7C2D49AC" w14:textId="5DF2A9F8" w:rsidR="006411BB" w:rsidRPr="0092506D" w:rsidRDefault="006411BB" w:rsidP="00C104D5">
      <w:pPr>
        <w:pStyle w:val="Prrafodelista"/>
        <w:widowControl w:val="0"/>
        <w:tabs>
          <w:tab w:val="left" w:pos="1701"/>
        </w:tabs>
        <w:autoSpaceDE w:val="0"/>
        <w:autoSpaceDN w:val="0"/>
        <w:adjustRightInd w:val="0"/>
        <w:spacing w:before="120" w:line="360" w:lineRule="auto"/>
        <w:ind w:left="0"/>
        <w:jc w:val="both"/>
        <w:rPr>
          <w:rFonts w:ascii="Palatino Linotype" w:hAnsi="Palatino Linotype"/>
          <w:b/>
          <w:sz w:val="24"/>
        </w:rPr>
      </w:pPr>
      <w:bookmarkStart w:id="11" w:name="_Toc450120669"/>
      <w:bookmarkStart w:id="12" w:name="_Toc460947011"/>
      <w:r w:rsidRPr="0092506D">
        <w:rPr>
          <w:rFonts w:ascii="Palatino Linotype" w:hAnsi="Palatino Linotype" w:cs="Arial"/>
          <w:b/>
          <w:sz w:val="24"/>
        </w:rPr>
        <w:t xml:space="preserve">PRIMERO. </w:t>
      </w:r>
      <w:r w:rsidRPr="0092506D">
        <w:rPr>
          <w:rFonts w:ascii="Palatino Linotype" w:hAnsi="Palatino Linotype"/>
          <w:sz w:val="24"/>
        </w:rPr>
        <w:t xml:space="preserve">Se </w:t>
      </w:r>
      <w:r w:rsidRPr="0092506D">
        <w:rPr>
          <w:rFonts w:ascii="Palatino Linotype" w:hAnsi="Palatino Linotype"/>
          <w:b/>
          <w:sz w:val="24"/>
        </w:rPr>
        <w:t>SOBRESEE</w:t>
      </w:r>
      <w:r w:rsidR="00B6034A" w:rsidRPr="0092506D">
        <w:rPr>
          <w:rFonts w:ascii="Palatino Linotype" w:hAnsi="Palatino Linotype"/>
          <w:b/>
          <w:sz w:val="24"/>
        </w:rPr>
        <w:t>N</w:t>
      </w:r>
      <w:r w:rsidR="00B6034A" w:rsidRPr="0092506D">
        <w:rPr>
          <w:rFonts w:ascii="Palatino Linotype" w:hAnsi="Palatino Linotype"/>
          <w:sz w:val="24"/>
        </w:rPr>
        <w:t xml:space="preserve"> </w:t>
      </w:r>
      <w:r w:rsidR="00B6034A" w:rsidRPr="0092506D">
        <w:rPr>
          <w:rFonts w:ascii="Palatino Linotype" w:hAnsi="Palatino Linotype"/>
          <w:b/>
          <w:sz w:val="24"/>
        </w:rPr>
        <w:t>por improcedentes,</w:t>
      </w:r>
      <w:r w:rsidR="00B6034A" w:rsidRPr="0092506D">
        <w:rPr>
          <w:rFonts w:ascii="Palatino Linotype" w:hAnsi="Palatino Linotype"/>
          <w:sz w:val="24"/>
        </w:rPr>
        <w:t xml:space="preserve"> los</w:t>
      </w:r>
      <w:r w:rsidRPr="0092506D">
        <w:rPr>
          <w:rFonts w:ascii="Palatino Linotype" w:hAnsi="Palatino Linotype"/>
          <w:sz w:val="24"/>
        </w:rPr>
        <w:t xml:space="preserve"> recurso</w:t>
      </w:r>
      <w:r w:rsidR="00B6034A" w:rsidRPr="0092506D">
        <w:rPr>
          <w:rFonts w:ascii="Palatino Linotype" w:hAnsi="Palatino Linotype"/>
          <w:sz w:val="24"/>
        </w:rPr>
        <w:t>s</w:t>
      </w:r>
      <w:r w:rsidRPr="0092506D">
        <w:rPr>
          <w:rFonts w:ascii="Palatino Linotype" w:hAnsi="Palatino Linotype"/>
          <w:sz w:val="24"/>
        </w:rPr>
        <w:t xml:space="preserve"> de revisión número </w:t>
      </w:r>
      <w:r w:rsidR="00B6034A" w:rsidRPr="0092506D">
        <w:rPr>
          <w:rFonts w:ascii="Palatino Linotype" w:hAnsi="Palatino Linotype" w:cs="Arial"/>
          <w:b/>
          <w:sz w:val="24"/>
        </w:rPr>
        <w:t>01213</w:t>
      </w:r>
      <w:r w:rsidR="00B6034A" w:rsidRPr="0092506D">
        <w:rPr>
          <w:rFonts w:ascii="Palatino Linotype" w:eastAsia="Calibri" w:hAnsi="Palatino Linotype" w:cs="Tahoma"/>
          <w:b/>
          <w:sz w:val="24"/>
          <w:lang w:eastAsia="en-US"/>
        </w:rPr>
        <w:t xml:space="preserve">/INFOEM/ICR-80/IP/RR/2025, </w:t>
      </w:r>
      <w:r w:rsidR="00B6034A" w:rsidRPr="0092506D">
        <w:rPr>
          <w:rFonts w:ascii="Palatino Linotype" w:hAnsi="Palatino Linotype" w:cs="Arial"/>
          <w:b/>
          <w:sz w:val="24"/>
        </w:rPr>
        <w:t>01215</w:t>
      </w:r>
      <w:r w:rsidR="00B6034A" w:rsidRPr="0092506D">
        <w:rPr>
          <w:rFonts w:ascii="Palatino Linotype" w:eastAsia="Calibri" w:hAnsi="Palatino Linotype" w:cs="Tahoma"/>
          <w:b/>
          <w:sz w:val="24"/>
          <w:lang w:eastAsia="en-US"/>
        </w:rPr>
        <w:t>/INFOEM/ICR-79/IP/RR/2025</w:t>
      </w:r>
      <w:r w:rsidR="00B6034A" w:rsidRPr="0092506D">
        <w:rPr>
          <w:rFonts w:ascii="Palatino Linotype" w:hAnsi="Palatino Linotype" w:cs="Arial"/>
          <w:b/>
          <w:bCs/>
          <w:sz w:val="24"/>
        </w:rPr>
        <w:t xml:space="preserve">, </w:t>
      </w:r>
      <w:r w:rsidR="00B6034A" w:rsidRPr="0092506D">
        <w:rPr>
          <w:rFonts w:ascii="Palatino Linotype" w:hAnsi="Palatino Linotype" w:cs="Arial"/>
          <w:b/>
          <w:sz w:val="24"/>
        </w:rPr>
        <w:t>01216</w:t>
      </w:r>
      <w:r w:rsidR="00B6034A" w:rsidRPr="0092506D">
        <w:rPr>
          <w:rFonts w:ascii="Palatino Linotype" w:eastAsia="Calibri" w:hAnsi="Palatino Linotype" w:cs="Tahoma"/>
          <w:b/>
          <w:sz w:val="24"/>
          <w:lang w:eastAsia="en-US"/>
        </w:rPr>
        <w:t xml:space="preserve">/INFOEM/ICR-78/IP/RR/2025, </w:t>
      </w:r>
      <w:r w:rsidR="00B6034A" w:rsidRPr="0092506D">
        <w:rPr>
          <w:rFonts w:ascii="Palatino Linotype" w:hAnsi="Palatino Linotype" w:cs="Arial"/>
          <w:b/>
          <w:sz w:val="24"/>
        </w:rPr>
        <w:t>01217</w:t>
      </w:r>
      <w:r w:rsidR="00B6034A" w:rsidRPr="0092506D">
        <w:rPr>
          <w:rFonts w:ascii="Palatino Linotype" w:eastAsia="Calibri" w:hAnsi="Palatino Linotype" w:cs="Tahoma"/>
          <w:b/>
          <w:sz w:val="24"/>
          <w:lang w:eastAsia="en-US"/>
        </w:rPr>
        <w:t xml:space="preserve">/INFOEM/ICR-77/IP/RR/2025, </w:t>
      </w:r>
      <w:r w:rsidR="00B6034A" w:rsidRPr="0092506D">
        <w:rPr>
          <w:rFonts w:ascii="Palatino Linotype" w:hAnsi="Palatino Linotype" w:cs="Arial"/>
          <w:b/>
          <w:sz w:val="24"/>
        </w:rPr>
        <w:t>01218</w:t>
      </w:r>
      <w:r w:rsidR="00B6034A" w:rsidRPr="0092506D">
        <w:rPr>
          <w:rFonts w:ascii="Palatino Linotype" w:eastAsia="Calibri" w:hAnsi="Palatino Linotype" w:cs="Tahoma"/>
          <w:b/>
          <w:sz w:val="24"/>
          <w:lang w:eastAsia="en-US"/>
        </w:rPr>
        <w:t xml:space="preserve">/INFOEM/ICR-76/IP/RR/2025 y </w:t>
      </w:r>
      <w:r w:rsidR="00B6034A" w:rsidRPr="0092506D">
        <w:rPr>
          <w:rFonts w:ascii="Palatino Linotype" w:hAnsi="Palatino Linotype" w:cs="Arial"/>
          <w:b/>
          <w:sz w:val="24"/>
        </w:rPr>
        <w:t>01219</w:t>
      </w:r>
      <w:r w:rsidR="003B3398" w:rsidRPr="0092506D">
        <w:rPr>
          <w:rFonts w:ascii="Palatino Linotype" w:eastAsia="Calibri" w:hAnsi="Palatino Linotype" w:cs="Tahoma"/>
          <w:b/>
          <w:sz w:val="24"/>
          <w:lang w:eastAsia="en-US"/>
        </w:rPr>
        <w:t>/INFOEM/ICR-75/IP/RR/2025</w:t>
      </w:r>
      <w:r w:rsidRPr="0092506D">
        <w:rPr>
          <w:rFonts w:ascii="Palatino Linotype" w:hAnsi="Palatino Linotype"/>
          <w:b/>
          <w:sz w:val="24"/>
        </w:rPr>
        <w:t>,</w:t>
      </w:r>
      <w:r w:rsidR="007D44DE" w:rsidRPr="0092506D">
        <w:rPr>
          <w:rFonts w:ascii="Palatino Linotype" w:hAnsi="Palatino Linotype"/>
          <w:sz w:val="24"/>
        </w:rPr>
        <w:t xml:space="preserve"> </w:t>
      </w:r>
      <w:r w:rsidRPr="0092506D">
        <w:rPr>
          <w:rFonts w:ascii="Palatino Linotype" w:hAnsi="Palatino Linotype"/>
          <w:sz w:val="24"/>
        </w:rPr>
        <w:t>conforme al artículo 192 fracción IV</w:t>
      </w:r>
      <w:r w:rsidR="005E100F" w:rsidRPr="0092506D">
        <w:rPr>
          <w:rFonts w:ascii="Palatino Linotype" w:hAnsi="Palatino Linotype"/>
          <w:sz w:val="24"/>
        </w:rPr>
        <w:t xml:space="preserve"> </w:t>
      </w:r>
      <w:r w:rsidRPr="0092506D">
        <w:rPr>
          <w:rFonts w:ascii="Palatino Linotype" w:hAnsi="Palatino Linotype"/>
          <w:sz w:val="24"/>
        </w:rPr>
        <w:t xml:space="preserve">de la Ley de Transparencia y Acceso a la Información Pública del Estado de México y Municipios, en términos del </w:t>
      </w:r>
      <w:r w:rsidRPr="0092506D">
        <w:rPr>
          <w:rFonts w:ascii="Palatino Linotype" w:hAnsi="Palatino Linotype"/>
          <w:b/>
          <w:sz w:val="24"/>
        </w:rPr>
        <w:t>Considerando</w:t>
      </w:r>
      <w:r w:rsidRPr="0092506D">
        <w:rPr>
          <w:rFonts w:ascii="Palatino Linotype" w:hAnsi="Palatino Linotype"/>
          <w:sz w:val="24"/>
        </w:rPr>
        <w:t xml:space="preserve"> </w:t>
      </w:r>
      <w:r w:rsidRPr="0092506D">
        <w:rPr>
          <w:rFonts w:ascii="Palatino Linotype" w:hAnsi="Palatino Linotype"/>
          <w:b/>
          <w:sz w:val="24"/>
        </w:rPr>
        <w:t>TERCERO</w:t>
      </w:r>
      <w:r w:rsidRPr="0092506D">
        <w:rPr>
          <w:rFonts w:ascii="Palatino Linotype" w:hAnsi="Palatino Linotype"/>
          <w:sz w:val="24"/>
        </w:rPr>
        <w:t xml:space="preserve"> de la presente resolución.</w:t>
      </w:r>
    </w:p>
    <w:p w14:paraId="7070422B" w14:textId="6CA226E9" w:rsidR="006411BB" w:rsidRPr="0092506D" w:rsidRDefault="006411BB" w:rsidP="00C104D5">
      <w:pPr>
        <w:spacing w:before="240" w:after="360" w:line="360" w:lineRule="auto"/>
        <w:jc w:val="both"/>
        <w:rPr>
          <w:rStyle w:val="Ttulo2Car"/>
          <w:rFonts w:ascii="Palatino Linotype" w:hAnsi="Palatino Linotype"/>
          <w:b/>
          <w:color w:val="000000" w:themeColor="text1"/>
          <w:sz w:val="24"/>
          <w:szCs w:val="24"/>
        </w:rPr>
      </w:pPr>
      <w:bookmarkStart w:id="13" w:name="_Toc461648590"/>
      <w:bookmarkStart w:id="14" w:name="_Toc461648682"/>
      <w:bookmarkStart w:id="15" w:name="_Toc462228049"/>
      <w:bookmarkStart w:id="16" w:name="_Toc462228129"/>
      <w:bookmarkStart w:id="17" w:name="_Toc496099789"/>
      <w:bookmarkStart w:id="18" w:name="_Toc496100166"/>
      <w:bookmarkStart w:id="19" w:name="_Toc499756977"/>
      <w:bookmarkStart w:id="20" w:name="_Toc499757020"/>
      <w:bookmarkStart w:id="21" w:name="_Toc504377974"/>
      <w:r w:rsidRPr="0092506D">
        <w:rPr>
          <w:rFonts w:ascii="Palatino Linotype" w:hAnsi="Palatino Linotype" w:cs="Arial"/>
          <w:b/>
          <w:sz w:val="24"/>
          <w:szCs w:val="24"/>
        </w:rPr>
        <w:t>SEGUNDO.</w:t>
      </w:r>
      <w:bookmarkEnd w:id="13"/>
      <w:bookmarkEnd w:id="14"/>
      <w:bookmarkEnd w:id="15"/>
      <w:bookmarkEnd w:id="16"/>
      <w:bookmarkEnd w:id="17"/>
      <w:bookmarkEnd w:id="18"/>
      <w:bookmarkEnd w:id="19"/>
      <w:bookmarkEnd w:id="20"/>
      <w:bookmarkEnd w:id="21"/>
      <w:r w:rsidRPr="0092506D">
        <w:rPr>
          <w:rStyle w:val="Ttulo2Car"/>
          <w:rFonts w:ascii="Palatino Linotype" w:hAnsi="Palatino Linotype"/>
          <w:b/>
          <w:color w:val="000000" w:themeColor="text1"/>
          <w:sz w:val="24"/>
          <w:szCs w:val="24"/>
        </w:rPr>
        <w:t xml:space="preserve"> </w:t>
      </w:r>
      <w:r w:rsidR="00FE1310" w:rsidRPr="0092506D">
        <w:rPr>
          <w:rFonts w:ascii="Palatino Linotype" w:eastAsia="MS Mincho" w:hAnsi="Palatino Linotype" w:cs="Arial"/>
          <w:b/>
          <w:bCs/>
          <w:color w:val="000000" w:themeColor="text1"/>
          <w:sz w:val="24"/>
          <w:szCs w:val="24"/>
          <w:shd w:val="clear" w:color="auto" w:fill="FFFFFF"/>
        </w:rPr>
        <w:t xml:space="preserve">NOTIFÍQUESE </w:t>
      </w:r>
      <w:r w:rsidRPr="0092506D">
        <w:rPr>
          <w:rFonts w:ascii="Palatino Linotype" w:eastAsia="MS Mincho" w:hAnsi="Palatino Linotype"/>
          <w:color w:val="000000" w:themeColor="text1"/>
          <w:sz w:val="24"/>
          <w:szCs w:val="24"/>
          <w:shd w:val="clear" w:color="auto" w:fill="FFFFFF"/>
        </w:rPr>
        <w:t>al Titular de la Unidad de Transparencia del</w:t>
      </w:r>
      <w:r w:rsidRPr="0092506D">
        <w:rPr>
          <w:rFonts w:ascii="Palatino Linotype" w:eastAsia="MS Mincho" w:hAnsi="Palatino Linotype"/>
          <w:b/>
          <w:bCs/>
          <w:color w:val="000000" w:themeColor="text1"/>
          <w:sz w:val="24"/>
          <w:szCs w:val="24"/>
          <w:shd w:val="clear" w:color="auto" w:fill="FFFFFF"/>
        </w:rPr>
        <w:t xml:space="preserve"> SUJETO OBLIGADO</w:t>
      </w:r>
      <w:r w:rsidRPr="0092506D">
        <w:rPr>
          <w:rFonts w:ascii="Palatino Linotype" w:eastAsia="MS Mincho" w:hAnsi="Palatino Linotype"/>
          <w:color w:val="000000" w:themeColor="text1"/>
          <w:sz w:val="24"/>
          <w:szCs w:val="24"/>
          <w:shd w:val="clear" w:color="auto" w:fill="FFFFFF"/>
        </w:rPr>
        <w:t xml:space="preserve"> vía Sistema de Acceso a Información Mexiquense, la presente resolución. </w:t>
      </w:r>
    </w:p>
    <w:p w14:paraId="1DA76109" w14:textId="4BE60763" w:rsidR="006411BB" w:rsidRPr="0092506D" w:rsidRDefault="006411BB" w:rsidP="00C104D5">
      <w:pPr>
        <w:spacing w:line="360" w:lineRule="auto"/>
        <w:jc w:val="both"/>
        <w:rPr>
          <w:rFonts w:ascii="Palatino Linotype" w:hAnsi="Palatino Linotype"/>
          <w:sz w:val="24"/>
          <w:szCs w:val="24"/>
        </w:rPr>
      </w:pPr>
      <w:bookmarkStart w:id="22" w:name="_Toc460947013"/>
      <w:bookmarkEnd w:id="11"/>
      <w:bookmarkEnd w:id="12"/>
      <w:r w:rsidRPr="0092506D">
        <w:rPr>
          <w:rFonts w:ascii="Palatino Linotype" w:hAnsi="Palatino Linotype" w:cs="Arial"/>
          <w:b/>
          <w:sz w:val="24"/>
          <w:szCs w:val="24"/>
        </w:rPr>
        <w:t xml:space="preserve">TERCERO. </w:t>
      </w:r>
      <w:r w:rsidRPr="0092506D">
        <w:rPr>
          <w:rFonts w:ascii="Palatino Linotype" w:hAnsi="Palatino Linotype"/>
          <w:b/>
          <w:bCs/>
          <w:color w:val="222222"/>
          <w:sz w:val="24"/>
          <w:szCs w:val="24"/>
          <w:lang w:val="es-ES"/>
        </w:rPr>
        <w:t>Notifíquese a</w:t>
      </w:r>
      <w:r w:rsidRPr="0092506D">
        <w:rPr>
          <w:rFonts w:ascii="Palatino Linotype" w:hAnsi="Palatino Linotype"/>
          <w:b/>
          <w:sz w:val="24"/>
          <w:szCs w:val="24"/>
        </w:rPr>
        <w:t xml:space="preserve">l RECURRENTE </w:t>
      </w:r>
      <w:r w:rsidRPr="0092506D">
        <w:rPr>
          <w:rFonts w:ascii="Palatino Linotype" w:hAnsi="Palatino Linotype"/>
          <w:sz w:val="24"/>
          <w:szCs w:val="24"/>
        </w:rPr>
        <w:t>la presente resolución</w:t>
      </w:r>
      <w:r w:rsidR="005E100F" w:rsidRPr="0092506D">
        <w:rPr>
          <w:rFonts w:ascii="Palatino Linotype" w:hAnsi="Palatino Linotype"/>
          <w:sz w:val="24"/>
          <w:szCs w:val="24"/>
        </w:rPr>
        <w:t xml:space="preserve"> vía Sistema de Acceso a Información Mexiquense </w:t>
      </w:r>
      <w:r w:rsidR="005E100F" w:rsidRPr="0092506D">
        <w:rPr>
          <w:rFonts w:ascii="Palatino Linotype" w:hAnsi="Palatino Linotype"/>
          <w:b/>
          <w:bCs/>
          <w:sz w:val="24"/>
          <w:szCs w:val="24"/>
        </w:rPr>
        <w:t>(SAIMEX).</w:t>
      </w:r>
    </w:p>
    <w:p w14:paraId="39426206" w14:textId="77777777" w:rsidR="006411BB" w:rsidRPr="0092506D" w:rsidRDefault="006411BB" w:rsidP="00C104D5">
      <w:pPr>
        <w:spacing w:line="360" w:lineRule="auto"/>
        <w:jc w:val="both"/>
        <w:rPr>
          <w:rFonts w:ascii="Palatino Linotype" w:hAnsi="Palatino Linotype"/>
          <w:sz w:val="24"/>
          <w:szCs w:val="24"/>
        </w:rPr>
      </w:pPr>
    </w:p>
    <w:bookmarkEnd w:id="22"/>
    <w:p w14:paraId="6191F937" w14:textId="23BBB2B4" w:rsidR="002C3F45" w:rsidRPr="0092506D" w:rsidRDefault="006411BB" w:rsidP="00C104D5">
      <w:pPr>
        <w:spacing w:line="360" w:lineRule="auto"/>
        <w:jc w:val="both"/>
        <w:rPr>
          <w:rFonts w:ascii="Palatino Linotype" w:eastAsia="MS Mincho" w:hAnsi="Palatino Linotype"/>
          <w:sz w:val="24"/>
          <w:szCs w:val="24"/>
          <w:lang w:val="es-ES"/>
        </w:rPr>
      </w:pPr>
      <w:r w:rsidRPr="0092506D">
        <w:rPr>
          <w:rFonts w:ascii="Palatino Linotype" w:eastAsia="MS Mincho" w:hAnsi="Palatino Linotype"/>
          <w:b/>
          <w:sz w:val="24"/>
          <w:szCs w:val="24"/>
        </w:rPr>
        <w:t>CUARTO.</w:t>
      </w:r>
      <w:r w:rsidRPr="0092506D">
        <w:rPr>
          <w:rFonts w:ascii="Palatino Linotype" w:eastAsia="MS Mincho" w:hAnsi="Palatino Linotype"/>
          <w:sz w:val="24"/>
          <w:szCs w:val="24"/>
        </w:rPr>
        <w:t xml:space="preserve"> </w:t>
      </w:r>
      <w:r w:rsidRPr="0092506D">
        <w:rPr>
          <w:rFonts w:ascii="Palatino Linotype" w:eastAsia="MS Mincho" w:hAnsi="Palatino Linotype"/>
          <w:sz w:val="24"/>
          <w:szCs w:val="24"/>
          <w:lang w:val="es-ES"/>
        </w:rPr>
        <w:t>Se hace del conocimiento de</w:t>
      </w:r>
      <w:r w:rsidR="00FE1310" w:rsidRPr="0092506D">
        <w:rPr>
          <w:rFonts w:ascii="Palatino Linotype" w:eastAsia="MS Mincho" w:hAnsi="Palatino Linotype"/>
          <w:sz w:val="24"/>
          <w:szCs w:val="24"/>
          <w:lang w:val="es-ES"/>
        </w:rPr>
        <w:t>l</w:t>
      </w:r>
      <w:r w:rsidRPr="0092506D">
        <w:rPr>
          <w:rFonts w:ascii="Palatino Linotype" w:eastAsia="MS Mincho" w:hAnsi="Palatino Linotype"/>
          <w:sz w:val="24"/>
          <w:szCs w:val="24"/>
          <w:lang w:val="es-ES"/>
        </w:rPr>
        <w:t xml:space="preserve"> </w:t>
      </w:r>
      <w:r w:rsidRPr="0092506D">
        <w:rPr>
          <w:rFonts w:ascii="Palatino Linotype" w:eastAsia="Calibri" w:hAnsi="Palatino Linotype" w:cs="Tahoma"/>
          <w:b/>
          <w:sz w:val="24"/>
          <w:szCs w:val="24"/>
          <w:lang w:eastAsia="en-US"/>
        </w:rPr>
        <w:t>RECURRENTE</w:t>
      </w:r>
      <w:r w:rsidRPr="0092506D">
        <w:rPr>
          <w:rFonts w:ascii="Palatino Linotype" w:eastAsia="MS Mincho" w:hAnsi="Palatino Linotype"/>
          <w:sz w:val="24"/>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92506D">
        <w:rPr>
          <w:rFonts w:ascii="Palatino Linotype" w:eastAsia="MS Mincho" w:hAnsi="Palatino Linotype"/>
          <w:bCs/>
          <w:sz w:val="24"/>
          <w:szCs w:val="24"/>
          <w:lang w:val="es-ES"/>
        </w:rPr>
        <w:t>vía juicio de amparo</w:t>
      </w:r>
      <w:r w:rsidRPr="0092506D">
        <w:rPr>
          <w:rFonts w:ascii="Palatino Linotype" w:eastAsia="MS Mincho" w:hAnsi="Palatino Linotype"/>
          <w:sz w:val="24"/>
          <w:szCs w:val="24"/>
          <w:lang w:val="es-ES"/>
        </w:rPr>
        <w:t> en los términos de las leyes aplicables.</w:t>
      </w:r>
    </w:p>
    <w:p w14:paraId="6D10D57F" w14:textId="73708BD6" w:rsidR="005000AA" w:rsidRPr="00C104D5" w:rsidRDefault="0092506D" w:rsidP="00C104D5">
      <w:pPr>
        <w:spacing w:before="240" w:after="360" w:line="360" w:lineRule="auto"/>
        <w:jc w:val="both"/>
        <w:rPr>
          <w:rFonts w:ascii="Palatino Linotype" w:hAnsi="Palatino Linotype"/>
          <w:color w:val="222222"/>
          <w:sz w:val="24"/>
          <w:szCs w:val="24"/>
          <w:lang w:val="es-ES" w:eastAsia="es-MX"/>
        </w:rPr>
      </w:pPr>
      <w:r w:rsidRPr="0092506D">
        <w:rPr>
          <w:rFonts w:ascii="Palatino Linotype" w:hAnsi="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CON AUSENCIA JUSTIFICADA; EN LA VIGÉSIMA TERCERA SESIÓN ORDINARIA, CELEBRADA EL VEINTICINCO (25) DE JUNIO DE DOS MIL VEINTICINCO, ANTE EL SECRETARIO TÉCNICO DEL PLENO ALEXIS TAPIA RAMÍREZ</w:t>
      </w:r>
      <w:r w:rsidR="00411522" w:rsidRPr="0092506D">
        <w:rPr>
          <w:rFonts w:ascii="Palatino Linotype" w:hAnsi="Palatino Linotype"/>
          <w:sz w:val="24"/>
          <w:szCs w:val="24"/>
        </w:rPr>
        <w:t>.</w:t>
      </w:r>
    </w:p>
    <w:p w14:paraId="613D5394" w14:textId="77777777" w:rsidR="00DF54E4" w:rsidRPr="00C104D5" w:rsidRDefault="00DF54E4" w:rsidP="00C104D5">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C104D5">
      <w:pPr>
        <w:spacing w:before="240" w:after="360" w:line="360" w:lineRule="auto"/>
        <w:jc w:val="both"/>
        <w:rPr>
          <w:rFonts w:ascii="Palatino Linotype" w:hAnsi="Palatino Linotype"/>
          <w:color w:val="222222"/>
          <w:sz w:val="24"/>
          <w:szCs w:val="24"/>
          <w:lang w:val="es-ES" w:eastAsia="es-MX"/>
        </w:rPr>
      </w:pPr>
    </w:p>
    <w:p w14:paraId="5807B859" w14:textId="77777777" w:rsidR="00DA5000" w:rsidRDefault="00DA5000" w:rsidP="00C104D5">
      <w:pPr>
        <w:spacing w:before="240" w:after="360" w:line="360" w:lineRule="auto"/>
        <w:jc w:val="both"/>
        <w:rPr>
          <w:rFonts w:ascii="Palatino Linotype" w:hAnsi="Palatino Linotype"/>
          <w:color w:val="222222"/>
          <w:sz w:val="24"/>
          <w:szCs w:val="24"/>
          <w:lang w:val="es-ES" w:eastAsia="es-MX"/>
        </w:rPr>
      </w:pPr>
    </w:p>
    <w:p w14:paraId="3B3812E3" w14:textId="77777777" w:rsidR="00DA5000" w:rsidRDefault="00DA5000" w:rsidP="00C104D5">
      <w:pPr>
        <w:spacing w:before="240" w:after="360" w:line="360" w:lineRule="auto"/>
        <w:jc w:val="both"/>
        <w:rPr>
          <w:rFonts w:ascii="Palatino Linotype" w:hAnsi="Palatino Linotype"/>
          <w:color w:val="222222"/>
          <w:sz w:val="24"/>
          <w:szCs w:val="24"/>
          <w:lang w:val="es-ES" w:eastAsia="es-MX"/>
        </w:rPr>
      </w:pPr>
    </w:p>
    <w:p w14:paraId="71395F29" w14:textId="77777777" w:rsidR="00DA5000" w:rsidRDefault="00DA5000" w:rsidP="00C104D5">
      <w:pPr>
        <w:spacing w:before="240" w:after="360" w:line="360" w:lineRule="auto"/>
        <w:jc w:val="both"/>
        <w:rPr>
          <w:rFonts w:ascii="Palatino Linotype" w:hAnsi="Palatino Linotype"/>
          <w:color w:val="222222"/>
          <w:sz w:val="24"/>
          <w:szCs w:val="24"/>
          <w:lang w:val="es-ES" w:eastAsia="es-MX"/>
        </w:rPr>
      </w:pPr>
    </w:p>
    <w:p w14:paraId="410499C9" w14:textId="77777777" w:rsidR="00DA5000" w:rsidRDefault="00DA5000" w:rsidP="00C104D5">
      <w:pPr>
        <w:spacing w:before="240" w:after="360" w:line="360" w:lineRule="auto"/>
        <w:jc w:val="both"/>
        <w:rPr>
          <w:rFonts w:ascii="Palatino Linotype" w:hAnsi="Palatino Linotype"/>
          <w:color w:val="222222"/>
          <w:sz w:val="24"/>
          <w:szCs w:val="24"/>
          <w:lang w:val="es-ES" w:eastAsia="es-MX"/>
        </w:rPr>
      </w:pPr>
    </w:p>
    <w:p w14:paraId="688C9174" w14:textId="77777777" w:rsidR="00DA5000" w:rsidRDefault="00DA5000" w:rsidP="00C104D5">
      <w:pPr>
        <w:spacing w:before="240" w:after="360" w:line="360" w:lineRule="auto"/>
        <w:jc w:val="both"/>
        <w:rPr>
          <w:rFonts w:ascii="Palatino Linotype" w:hAnsi="Palatino Linotype"/>
          <w:color w:val="222222"/>
          <w:sz w:val="24"/>
          <w:szCs w:val="24"/>
          <w:lang w:val="es-ES" w:eastAsia="es-MX"/>
        </w:rPr>
      </w:pPr>
    </w:p>
    <w:p w14:paraId="73B4FC62" w14:textId="77777777" w:rsidR="00DA5000" w:rsidRDefault="00DA5000" w:rsidP="00C104D5">
      <w:pPr>
        <w:spacing w:before="240" w:after="360" w:line="360" w:lineRule="auto"/>
        <w:jc w:val="both"/>
        <w:rPr>
          <w:rFonts w:ascii="Palatino Linotype" w:hAnsi="Palatino Linotype"/>
          <w:color w:val="222222"/>
          <w:sz w:val="24"/>
          <w:szCs w:val="24"/>
          <w:lang w:val="es-ES" w:eastAsia="es-MX"/>
        </w:rPr>
      </w:pPr>
    </w:p>
    <w:p w14:paraId="0143355D" w14:textId="77777777" w:rsidR="00DA5000" w:rsidRDefault="00DA5000" w:rsidP="00C104D5">
      <w:pPr>
        <w:spacing w:before="240" w:after="360" w:line="360" w:lineRule="auto"/>
        <w:jc w:val="both"/>
        <w:rPr>
          <w:rFonts w:ascii="Palatino Linotype" w:hAnsi="Palatino Linotype"/>
          <w:color w:val="222222"/>
          <w:sz w:val="24"/>
          <w:szCs w:val="24"/>
          <w:lang w:val="es-ES" w:eastAsia="es-MX"/>
        </w:rPr>
      </w:pPr>
    </w:p>
    <w:p w14:paraId="0A62EAB5" w14:textId="77777777" w:rsidR="00DA5000" w:rsidRPr="00C104D5" w:rsidRDefault="00DA5000" w:rsidP="00C104D5">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C104D5" w:rsidRDefault="00DF54E4" w:rsidP="00C104D5">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C104D5" w:rsidRDefault="00DF54E4" w:rsidP="00C104D5">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C104D5" w:rsidRDefault="00DF54E4" w:rsidP="00C104D5">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C104D5" w:rsidRDefault="00DF54E4" w:rsidP="00C104D5">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C104D5" w:rsidRDefault="00DF54E4" w:rsidP="00C104D5">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C104D5" w:rsidRDefault="00DF54E4" w:rsidP="00C104D5">
      <w:pPr>
        <w:spacing w:before="240" w:after="360" w:line="360" w:lineRule="auto"/>
        <w:jc w:val="both"/>
        <w:rPr>
          <w:rFonts w:ascii="Palatino Linotype" w:hAnsi="Palatino Linotype"/>
          <w:color w:val="222222"/>
          <w:sz w:val="24"/>
          <w:szCs w:val="24"/>
          <w:lang w:val="es-ES" w:eastAsia="es-MX"/>
        </w:rPr>
      </w:pPr>
    </w:p>
    <w:sectPr w:rsidR="00DF54E4" w:rsidRPr="00C104D5" w:rsidSect="00DA5000">
      <w:headerReference w:type="even" r:id="rId9"/>
      <w:headerReference w:type="default" r:id="rId10"/>
      <w:footerReference w:type="default" r:id="rId11"/>
      <w:headerReference w:type="first" r:id="rId12"/>
      <w:footerReference w:type="first" r:id="rId13"/>
      <w:type w:val="continuous"/>
      <w:pgSz w:w="12240" w:h="15840"/>
      <w:pgMar w:top="80" w:right="758" w:bottom="1418" w:left="1588" w:header="35"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2F1FC" w14:textId="77777777" w:rsidR="00B05629" w:rsidRDefault="00B05629">
      <w:r>
        <w:separator/>
      </w:r>
    </w:p>
  </w:endnote>
  <w:endnote w:type="continuationSeparator" w:id="0">
    <w:p w14:paraId="513B3E79" w14:textId="77777777" w:rsidR="00B05629" w:rsidRDefault="00B05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6553734"/>
      <w:docPartObj>
        <w:docPartGallery w:val="AutoText"/>
      </w:docPartObj>
    </w:sdtPr>
    <w:sdtEndPr/>
    <w:sdtContent>
      <w:sdt>
        <w:sdtPr>
          <w:id w:val="-1370379478"/>
          <w:docPartObj>
            <w:docPartGallery w:val="AutoText"/>
          </w:docPartObj>
        </w:sdtPr>
        <w:sdtEndPr/>
        <w:sdtContent>
          <w:p w14:paraId="2020A581" w14:textId="42058121" w:rsidR="00B6034A" w:rsidRDefault="00B6034A">
            <w:pPr>
              <w:pStyle w:val="Piedepgina"/>
              <w:jc w:val="right"/>
            </w:pPr>
          </w:p>
          <w:p w14:paraId="1F7A191C" w14:textId="30C6AB00" w:rsidR="00B6034A" w:rsidRDefault="00B6034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A5000">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A5000">
              <w:rPr>
                <w:b/>
                <w:bCs/>
                <w:noProof/>
              </w:rPr>
              <w:t>19</w:t>
            </w:r>
            <w:r>
              <w:rPr>
                <w:b/>
                <w:bCs/>
                <w:sz w:val="24"/>
                <w:szCs w:val="24"/>
              </w:rPr>
              <w:fldChar w:fldCharType="end"/>
            </w:r>
          </w:p>
        </w:sdtContent>
      </w:sdt>
    </w:sdtContent>
  </w:sdt>
  <w:p w14:paraId="2A221972" w14:textId="77777777" w:rsidR="00B6034A" w:rsidRDefault="00B6034A">
    <w:pPr>
      <w:pStyle w:val="Piedepgina"/>
    </w:pPr>
  </w:p>
  <w:p w14:paraId="1D6FF208" w14:textId="77777777" w:rsidR="00B6034A" w:rsidRDefault="00B6034A"/>
  <w:p w14:paraId="70055CD7" w14:textId="77777777" w:rsidR="00B6034A" w:rsidRDefault="00B6034A"/>
  <w:p w14:paraId="5452645F" w14:textId="77777777" w:rsidR="00B6034A" w:rsidRDefault="00B603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1539928"/>
      <w:docPartObj>
        <w:docPartGallery w:val="AutoText"/>
      </w:docPartObj>
    </w:sdtPr>
    <w:sdtEndPr/>
    <w:sdtContent>
      <w:sdt>
        <w:sdtPr>
          <w:id w:val="1495297563"/>
          <w:docPartObj>
            <w:docPartGallery w:val="AutoText"/>
          </w:docPartObj>
        </w:sdtPr>
        <w:sdtEndPr/>
        <w:sdtContent>
          <w:p w14:paraId="696399DD" w14:textId="3AEEECB3" w:rsidR="00B6034A" w:rsidRDefault="00B6034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A500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A5000">
              <w:rPr>
                <w:b/>
                <w:bCs/>
                <w:noProof/>
              </w:rPr>
              <w:t>19</w:t>
            </w:r>
            <w:r>
              <w:rPr>
                <w:b/>
                <w:bCs/>
                <w:sz w:val="24"/>
                <w:szCs w:val="24"/>
              </w:rPr>
              <w:fldChar w:fldCharType="end"/>
            </w:r>
          </w:p>
        </w:sdtContent>
      </w:sdt>
    </w:sdtContent>
  </w:sdt>
  <w:p w14:paraId="2D12AEB2" w14:textId="77777777" w:rsidR="00B6034A" w:rsidRDefault="00B6034A">
    <w:pPr>
      <w:pStyle w:val="Piedepgina"/>
    </w:pPr>
  </w:p>
  <w:p w14:paraId="54227169" w14:textId="77777777" w:rsidR="00B6034A" w:rsidRDefault="00B6034A"/>
  <w:p w14:paraId="7DE40FB1" w14:textId="77777777" w:rsidR="00B6034A" w:rsidRDefault="00B6034A"/>
  <w:p w14:paraId="33755E87" w14:textId="77777777" w:rsidR="00B6034A" w:rsidRDefault="00B603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2C977" w14:textId="77777777" w:rsidR="00B05629" w:rsidRDefault="00B05629">
      <w:r>
        <w:separator/>
      </w:r>
    </w:p>
  </w:footnote>
  <w:footnote w:type="continuationSeparator" w:id="0">
    <w:p w14:paraId="68F0A6EA" w14:textId="77777777" w:rsidR="00B05629" w:rsidRDefault="00B05629">
      <w:r>
        <w:continuationSeparator/>
      </w:r>
    </w:p>
  </w:footnote>
  <w:footnote w:id="1">
    <w:p w14:paraId="4F27C3CC" w14:textId="77777777" w:rsidR="00B6034A" w:rsidRDefault="00B6034A" w:rsidP="006D3646">
      <w:pPr>
        <w:pStyle w:val="Textonotapie"/>
      </w:pPr>
      <w:r>
        <w:rPr>
          <w:rStyle w:val="Refdenotaalpie"/>
        </w:rPr>
        <w:footnoteRef/>
      </w:r>
      <w:r>
        <w:t xml:space="preserve"> Tercer párrafo, artículo 1º, Constitución Política de los Estados Unidos Mexicanos.</w:t>
      </w:r>
    </w:p>
  </w:footnote>
  <w:footnote w:id="2">
    <w:p w14:paraId="438F535C" w14:textId="77777777" w:rsidR="00B6034A" w:rsidRDefault="00B6034A" w:rsidP="006D3646">
      <w:pPr>
        <w:pStyle w:val="Textonotapie"/>
      </w:pPr>
      <w:r>
        <w:rPr>
          <w:rStyle w:val="Refdenotaalpie"/>
        </w:rPr>
        <w:footnoteRef/>
      </w:r>
      <w:r>
        <w:t xml:space="preserve"> Segundo Párrafo, artículo 6º, Constitución Política de los Estados Unidos Mexicanos.</w:t>
      </w:r>
    </w:p>
  </w:footnote>
  <w:footnote w:id="3">
    <w:p w14:paraId="6C7DB9A0" w14:textId="77777777" w:rsidR="00B6034A" w:rsidRDefault="00B6034A" w:rsidP="006D3646">
      <w:pPr>
        <w:pStyle w:val="Textonotapie"/>
      </w:pPr>
      <w:r>
        <w:rPr>
          <w:rStyle w:val="Refdenotaalpie"/>
        </w:rPr>
        <w:footnoteRef/>
      </w:r>
      <w:r>
        <w:t xml:space="preserve"> Artículo 176,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B6034A" w:rsidRDefault="00B05629">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1" type="#_x0000_t75" alt=""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14:paraId="133C4830" w14:textId="77777777" w:rsidR="00B6034A" w:rsidRDefault="00B6034A"/>
  <w:p w14:paraId="77B719CE" w14:textId="77777777" w:rsidR="00B6034A" w:rsidRDefault="00B6034A"/>
  <w:p w14:paraId="50A3AAAA" w14:textId="77777777" w:rsidR="00B6034A" w:rsidRDefault="00B6034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B6034A" w14:paraId="6255E3A4" w14:textId="77777777" w:rsidTr="00814079">
      <w:trPr>
        <w:trHeight w:val="1435"/>
      </w:trPr>
      <w:tc>
        <w:tcPr>
          <w:tcW w:w="1843" w:type="dxa"/>
          <w:shd w:val="clear" w:color="auto" w:fill="auto"/>
        </w:tcPr>
        <w:p w14:paraId="3E05202F" w14:textId="4A7C9DF8" w:rsidR="00B6034A" w:rsidRDefault="00B6034A">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tbl>
          <w:tblPr>
            <w:tblStyle w:val="Tablaconcuadrcula"/>
            <w:tblpPr w:leftFromText="141" w:rightFromText="141" w:vertAnchor="page" w:horzAnchor="page" w:tblpX="5917" w:tblpY="316"/>
            <w:tblOverlap w:val="never"/>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9"/>
            <w:gridCol w:w="4406"/>
          </w:tblGrid>
          <w:tr w:rsidR="00C104D5" w:rsidRPr="00990790" w14:paraId="0BF2B829" w14:textId="77777777" w:rsidTr="00DA5000">
            <w:trPr>
              <w:trHeight w:val="274"/>
            </w:trPr>
            <w:tc>
              <w:tcPr>
                <w:tcW w:w="3249" w:type="dxa"/>
              </w:tcPr>
              <w:p w14:paraId="59164B9D" w14:textId="77777777" w:rsidR="00C104D5" w:rsidRPr="00990790" w:rsidRDefault="00C104D5" w:rsidP="00C104D5">
                <w:pPr>
                  <w:tabs>
                    <w:tab w:val="right" w:pos="8838"/>
                  </w:tabs>
                  <w:ind w:right="33"/>
                  <w:jc w:val="right"/>
                  <w:rPr>
                    <w:rFonts w:ascii="Palatino Linotype" w:eastAsia="Calibri" w:hAnsi="Palatino Linotype" w:cs="Tahoma"/>
                    <w:b/>
                    <w:sz w:val="24"/>
                    <w:szCs w:val="24"/>
                    <w:lang w:eastAsia="en-US"/>
                  </w:rPr>
                </w:pPr>
                <w:r w:rsidRPr="00990790">
                  <w:rPr>
                    <w:rFonts w:ascii="Palatino Linotype" w:eastAsia="Calibri" w:hAnsi="Palatino Linotype" w:cs="Tahoma"/>
                    <w:b/>
                    <w:sz w:val="24"/>
                    <w:szCs w:val="24"/>
                    <w:lang w:eastAsia="en-US"/>
                  </w:rPr>
                  <w:t>Recurso de Revisión:</w:t>
                </w:r>
              </w:p>
            </w:tc>
            <w:tc>
              <w:tcPr>
                <w:tcW w:w="4406" w:type="dxa"/>
              </w:tcPr>
              <w:p w14:paraId="3B3FFDA4" w14:textId="77777777" w:rsidR="00C104D5" w:rsidRPr="00990790" w:rsidRDefault="00C104D5" w:rsidP="00DA5000">
                <w:pPr>
                  <w:tabs>
                    <w:tab w:val="right" w:pos="8838"/>
                  </w:tabs>
                  <w:ind w:right="171"/>
                  <w:rPr>
                    <w:rFonts w:ascii="Palatino Linotype" w:eastAsia="Calibri" w:hAnsi="Palatino Linotype" w:cs="Tahoma"/>
                    <w:sz w:val="24"/>
                    <w:szCs w:val="24"/>
                    <w:lang w:eastAsia="en-US"/>
                  </w:rPr>
                </w:pPr>
                <w:r w:rsidRPr="00990790">
                  <w:rPr>
                    <w:rFonts w:ascii="Palatino Linotype" w:hAnsi="Palatino Linotype" w:cs="Arial"/>
                    <w:sz w:val="24"/>
                    <w:szCs w:val="24"/>
                  </w:rPr>
                  <w:t>01213</w:t>
                </w:r>
                <w:r w:rsidRPr="00990790">
                  <w:rPr>
                    <w:rFonts w:ascii="Palatino Linotype" w:eastAsia="Calibri" w:hAnsi="Palatino Linotype" w:cs="Tahoma"/>
                    <w:sz w:val="24"/>
                    <w:szCs w:val="24"/>
                    <w:lang w:eastAsia="en-US"/>
                  </w:rPr>
                  <w:t>/INFOEM/ICR-80/IP/RR/2025</w:t>
                </w:r>
              </w:p>
              <w:p w14:paraId="20F256A5" w14:textId="77777777" w:rsidR="00C104D5" w:rsidRPr="00990790" w:rsidRDefault="00C104D5" w:rsidP="00DA5000">
                <w:pPr>
                  <w:tabs>
                    <w:tab w:val="right" w:pos="8838"/>
                  </w:tabs>
                  <w:ind w:right="-392"/>
                  <w:rPr>
                    <w:rFonts w:ascii="Palatino Linotype" w:eastAsia="Calibri" w:hAnsi="Palatino Linotype" w:cs="Tahoma"/>
                    <w:bCs/>
                    <w:sz w:val="24"/>
                    <w:szCs w:val="24"/>
                    <w:lang w:eastAsia="en-US"/>
                  </w:rPr>
                </w:pPr>
                <w:r w:rsidRPr="00990790">
                  <w:rPr>
                    <w:rFonts w:ascii="Palatino Linotype" w:eastAsia="Calibri" w:hAnsi="Palatino Linotype" w:cs="Tahoma"/>
                    <w:sz w:val="24"/>
                    <w:szCs w:val="24"/>
                    <w:lang w:eastAsia="en-US"/>
                  </w:rPr>
                  <w:t>y acumulados</w:t>
                </w:r>
              </w:p>
            </w:tc>
          </w:tr>
          <w:tr w:rsidR="00C104D5" w:rsidRPr="00990790" w14:paraId="25B46F3D" w14:textId="77777777" w:rsidTr="00DA5000">
            <w:trPr>
              <w:trHeight w:val="230"/>
            </w:trPr>
            <w:tc>
              <w:tcPr>
                <w:tcW w:w="3249" w:type="dxa"/>
              </w:tcPr>
              <w:p w14:paraId="798FA38E" w14:textId="77777777" w:rsidR="00C104D5" w:rsidRPr="00990790" w:rsidRDefault="00C104D5" w:rsidP="00C104D5">
                <w:pPr>
                  <w:tabs>
                    <w:tab w:val="right" w:pos="8838"/>
                  </w:tabs>
                  <w:ind w:right="33"/>
                  <w:jc w:val="right"/>
                  <w:rPr>
                    <w:rFonts w:ascii="Palatino Linotype" w:eastAsia="Calibri" w:hAnsi="Palatino Linotype" w:cs="Tahoma"/>
                    <w:b/>
                    <w:sz w:val="24"/>
                    <w:szCs w:val="24"/>
                    <w:lang w:eastAsia="en-US"/>
                  </w:rPr>
                </w:pPr>
                <w:bookmarkStart w:id="23" w:name="_Hlk33010189"/>
                <w:r w:rsidRPr="00990790">
                  <w:rPr>
                    <w:rFonts w:ascii="Palatino Linotype" w:eastAsia="Calibri" w:hAnsi="Palatino Linotype" w:cs="Tahoma"/>
                    <w:b/>
                    <w:sz w:val="24"/>
                    <w:szCs w:val="24"/>
                    <w:lang w:eastAsia="en-US"/>
                  </w:rPr>
                  <w:t>Sujeto Obligado:</w:t>
                </w:r>
              </w:p>
            </w:tc>
            <w:tc>
              <w:tcPr>
                <w:tcW w:w="4406" w:type="dxa"/>
              </w:tcPr>
              <w:p w14:paraId="1682744D" w14:textId="77777777" w:rsidR="00C104D5" w:rsidRPr="00990790" w:rsidRDefault="00C104D5" w:rsidP="00DA5000">
                <w:pPr>
                  <w:tabs>
                    <w:tab w:val="right" w:pos="8838"/>
                  </w:tabs>
                  <w:ind w:right="171"/>
                  <w:rPr>
                    <w:rFonts w:ascii="Palatino Linotype" w:eastAsia="Calibri" w:hAnsi="Palatino Linotype" w:cs="Tahoma"/>
                    <w:sz w:val="24"/>
                    <w:szCs w:val="24"/>
                    <w:lang w:eastAsia="en-US"/>
                  </w:rPr>
                </w:pPr>
                <w:r w:rsidRPr="00990790">
                  <w:rPr>
                    <w:rFonts w:ascii="Palatino Linotype" w:eastAsia="Calibri" w:hAnsi="Palatino Linotype" w:cs="Arial"/>
                    <w:sz w:val="24"/>
                    <w:szCs w:val="24"/>
                  </w:rPr>
                  <w:t>Instituto Municipal del Deporte de Cuautitlán Izcalli</w:t>
                </w:r>
              </w:p>
            </w:tc>
          </w:tr>
          <w:bookmarkEnd w:id="23"/>
          <w:tr w:rsidR="00C104D5" w:rsidRPr="00990790" w14:paraId="1377A029" w14:textId="77777777" w:rsidTr="00DA5000">
            <w:trPr>
              <w:trHeight w:val="230"/>
            </w:trPr>
            <w:tc>
              <w:tcPr>
                <w:tcW w:w="3249" w:type="dxa"/>
              </w:tcPr>
              <w:p w14:paraId="161C32A8" w14:textId="77777777" w:rsidR="00C104D5" w:rsidRPr="00990790" w:rsidRDefault="00C104D5" w:rsidP="00C104D5">
                <w:pPr>
                  <w:tabs>
                    <w:tab w:val="right" w:pos="8838"/>
                  </w:tabs>
                  <w:ind w:right="33"/>
                  <w:jc w:val="right"/>
                  <w:rPr>
                    <w:rFonts w:ascii="Palatino Linotype" w:eastAsia="Calibri" w:hAnsi="Palatino Linotype" w:cs="Tahoma"/>
                    <w:b/>
                    <w:sz w:val="24"/>
                    <w:szCs w:val="24"/>
                    <w:lang w:eastAsia="en-US"/>
                  </w:rPr>
                </w:pPr>
                <w:r w:rsidRPr="00990790">
                  <w:rPr>
                    <w:rFonts w:ascii="Palatino Linotype" w:eastAsia="Calibri" w:hAnsi="Palatino Linotype" w:cs="Tahoma"/>
                    <w:b/>
                    <w:sz w:val="24"/>
                    <w:szCs w:val="24"/>
                    <w:lang w:eastAsia="en-US"/>
                  </w:rPr>
                  <w:t>Comisionada Ponente:</w:t>
                </w:r>
              </w:p>
            </w:tc>
            <w:tc>
              <w:tcPr>
                <w:tcW w:w="4406" w:type="dxa"/>
              </w:tcPr>
              <w:p w14:paraId="52D0130C" w14:textId="77777777" w:rsidR="00C104D5" w:rsidRPr="00990790" w:rsidRDefault="00C104D5" w:rsidP="00DA5000">
                <w:pPr>
                  <w:tabs>
                    <w:tab w:val="right" w:pos="8838"/>
                  </w:tabs>
                  <w:ind w:right="171"/>
                  <w:rPr>
                    <w:rFonts w:ascii="Palatino Linotype" w:eastAsia="Calibri" w:hAnsi="Palatino Linotype" w:cs="Tahoma"/>
                    <w:sz w:val="24"/>
                    <w:szCs w:val="24"/>
                    <w:lang w:eastAsia="en-US"/>
                  </w:rPr>
                </w:pPr>
                <w:r w:rsidRPr="00990790">
                  <w:rPr>
                    <w:rFonts w:ascii="Palatino Linotype" w:eastAsia="Calibri" w:hAnsi="Palatino Linotype" w:cs="Tahoma"/>
                    <w:sz w:val="24"/>
                    <w:szCs w:val="24"/>
                    <w:lang w:eastAsia="en-US"/>
                  </w:rPr>
                  <w:t>María del Rosario Mejía Ayala</w:t>
                </w:r>
              </w:p>
            </w:tc>
          </w:tr>
        </w:tbl>
        <w:p w14:paraId="5775EEC5" w14:textId="77777777" w:rsidR="00B6034A" w:rsidRDefault="00B6034A">
          <w:pPr>
            <w:tabs>
              <w:tab w:val="right" w:pos="8838"/>
            </w:tabs>
            <w:ind w:left="-28"/>
            <w:jc w:val="both"/>
            <w:rPr>
              <w:rFonts w:ascii="Arial" w:eastAsia="Calibri" w:hAnsi="Arial" w:cs="Arial"/>
              <w:b/>
              <w:sz w:val="22"/>
              <w:szCs w:val="22"/>
              <w:lang w:eastAsia="en-US"/>
            </w:rPr>
          </w:pPr>
        </w:p>
      </w:tc>
    </w:tr>
  </w:tbl>
  <w:p w14:paraId="60A3E393" w14:textId="74E27BA3" w:rsidR="00B6034A" w:rsidRDefault="00B05629" w:rsidP="00DA5000">
    <w:pPr>
      <w:pStyle w:val="Encabezado"/>
      <w:tabs>
        <w:tab w:val="clear" w:pos="8838"/>
      </w:tabs>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alt="" style="position:absolute;margin-left:-76.4pt;margin-top:-113.6pt;width:604.85pt;height:783.75pt;z-index:-251656192;mso-wrap-edited:f;mso-position-horizontal-relative:margin;mso-position-vertical-relative:margin" o:allowincell="f">
          <v:imagedata r:id="rId1" o:title="marcaagua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54A99" w14:textId="6CB7D4AE" w:rsidR="00B6034A" w:rsidRDefault="00B05629"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alt="" style="position:absolute;margin-left:-73.4pt;margin-top:-147.05pt;width:606.35pt;height:777.6pt;z-index:-251658240;mso-wrap-edited:f;mso-position-horizontal-relative:margin;mso-position-vertical-relative:margin" o:allowincell="f">
          <v:imagedata r:id="rId1" o:title="marcaaguaINFOEM"/>
          <w10:wrap anchorx="margin" anchory="margin"/>
        </v:shape>
      </w:pict>
    </w:r>
  </w:p>
  <w:p w14:paraId="673BC59D" w14:textId="77777777" w:rsidR="00B6034A" w:rsidRDefault="00B6034A"/>
  <w:tbl>
    <w:tblPr>
      <w:tblStyle w:val="Tablaconcuadrcula"/>
      <w:tblW w:w="6804"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4"/>
      <w:gridCol w:w="4100"/>
    </w:tblGrid>
    <w:tr w:rsidR="00990790" w:rsidRPr="00990790" w14:paraId="67991E73" w14:textId="77777777" w:rsidTr="00DA5000">
      <w:trPr>
        <w:trHeight w:val="155"/>
      </w:trPr>
      <w:tc>
        <w:tcPr>
          <w:tcW w:w="2704" w:type="dxa"/>
        </w:tcPr>
        <w:p w14:paraId="64D560BD" w14:textId="77777777" w:rsidR="00990790" w:rsidRPr="00990790" w:rsidRDefault="00990790" w:rsidP="00990790">
          <w:pPr>
            <w:tabs>
              <w:tab w:val="right" w:pos="8838"/>
            </w:tabs>
            <w:ind w:left="30" w:right="-105"/>
            <w:jc w:val="right"/>
            <w:rPr>
              <w:rFonts w:ascii="Palatino Linotype" w:eastAsia="Calibri" w:hAnsi="Palatino Linotype" w:cs="Tahoma"/>
              <w:b/>
              <w:sz w:val="24"/>
              <w:szCs w:val="24"/>
              <w:lang w:eastAsia="en-US"/>
            </w:rPr>
          </w:pPr>
          <w:bookmarkStart w:id="24" w:name="_Hlk12526980"/>
          <w:r w:rsidRPr="00990790">
            <w:rPr>
              <w:rFonts w:ascii="Palatino Linotype" w:eastAsia="Calibri" w:hAnsi="Palatino Linotype" w:cs="Tahoma"/>
              <w:b/>
              <w:sz w:val="24"/>
              <w:szCs w:val="24"/>
              <w:lang w:eastAsia="en-US"/>
            </w:rPr>
            <w:t>Recurso de Revisión:</w:t>
          </w:r>
        </w:p>
      </w:tc>
      <w:tc>
        <w:tcPr>
          <w:tcW w:w="4100" w:type="dxa"/>
        </w:tcPr>
        <w:p w14:paraId="6D04AE21" w14:textId="5FFC73C1" w:rsidR="00990790" w:rsidRPr="00990790" w:rsidRDefault="00990790" w:rsidP="00DA5000">
          <w:pPr>
            <w:tabs>
              <w:tab w:val="right" w:pos="8838"/>
            </w:tabs>
            <w:ind w:right="-105"/>
            <w:rPr>
              <w:rFonts w:ascii="Palatino Linotype" w:eastAsia="Calibri" w:hAnsi="Palatino Linotype" w:cs="Tahoma"/>
              <w:sz w:val="24"/>
              <w:szCs w:val="24"/>
              <w:lang w:eastAsia="en-US"/>
            </w:rPr>
          </w:pPr>
          <w:r w:rsidRPr="00990790">
            <w:rPr>
              <w:rFonts w:ascii="Palatino Linotype" w:hAnsi="Palatino Linotype" w:cs="Arial"/>
              <w:sz w:val="24"/>
              <w:szCs w:val="24"/>
            </w:rPr>
            <w:t>01213</w:t>
          </w:r>
          <w:r w:rsidRPr="00990790">
            <w:rPr>
              <w:rFonts w:ascii="Palatino Linotype" w:eastAsia="Calibri" w:hAnsi="Palatino Linotype" w:cs="Tahoma"/>
              <w:sz w:val="24"/>
              <w:szCs w:val="24"/>
              <w:lang w:eastAsia="en-US"/>
            </w:rPr>
            <w:t>/INFOEM/ICR-80/IP/RR/2025</w:t>
          </w:r>
          <w:r>
            <w:rPr>
              <w:rFonts w:ascii="Palatino Linotype" w:eastAsia="Calibri" w:hAnsi="Palatino Linotype" w:cs="Tahoma"/>
              <w:sz w:val="24"/>
              <w:szCs w:val="24"/>
              <w:lang w:eastAsia="en-US"/>
            </w:rPr>
            <w:t xml:space="preserve"> </w:t>
          </w:r>
          <w:r w:rsidRPr="00990790">
            <w:rPr>
              <w:rFonts w:ascii="Palatino Linotype" w:hAnsi="Palatino Linotype" w:cs="Arial"/>
              <w:sz w:val="24"/>
              <w:szCs w:val="24"/>
            </w:rPr>
            <w:t>y acumulados</w:t>
          </w:r>
        </w:p>
      </w:tc>
    </w:tr>
    <w:tr w:rsidR="00990790" w:rsidRPr="00990790" w14:paraId="3179FC17" w14:textId="77777777" w:rsidTr="00DA5000">
      <w:trPr>
        <w:trHeight w:val="155"/>
      </w:trPr>
      <w:tc>
        <w:tcPr>
          <w:tcW w:w="2704" w:type="dxa"/>
        </w:tcPr>
        <w:p w14:paraId="7832025B" w14:textId="77777777" w:rsidR="00990790" w:rsidRPr="00990790" w:rsidRDefault="00990790" w:rsidP="00990790">
          <w:pPr>
            <w:tabs>
              <w:tab w:val="right" w:pos="8838"/>
            </w:tabs>
            <w:ind w:left="30" w:right="-105"/>
            <w:jc w:val="right"/>
            <w:rPr>
              <w:rFonts w:ascii="Palatino Linotype" w:eastAsia="Calibri" w:hAnsi="Palatino Linotype" w:cs="Tahoma"/>
              <w:b/>
              <w:sz w:val="24"/>
              <w:szCs w:val="24"/>
              <w:lang w:eastAsia="en-US"/>
            </w:rPr>
          </w:pPr>
          <w:bookmarkStart w:id="25" w:name="_Hlk10641523"/>
          <w:bookmarkEnd w:id="24"/>
          <w:r w:rsidRPr="00990790">
            <w:rPr>
              <w:rFonts w:ascii="Palatino Linotype" w:eastAsia="Calibri" w:hAnsi="Palatino Linotype" w:cs="Tahoma"/>
              <w:b/>
              <w:sz w:val="24"/>
              <w:szCs w:val="24"/>
              <w:lang w:eastAsia="en-US"/>
            </w:rPr>
            <w:t>Recurrente:</w:t>
          </w:r>
        </w:p>
      </w:tc>
      <w:tc>
        <w:tcPr>
          <w:tcW w:w="4100" w:type="dxa"/>
        </w:tcPr>
        <w:p w14:paraId="3191626F" w14:textId="77777777" w:rsidR="00990790" w:rsidRPr="00990790" w:rsidRDefault="00990790" w:rsidP="00DA5000">
          <w:pPr>
            <w:tabs>
              <w:tab w:val="left" w:pos="3122"/>
              <w:tab w:val="right" w:pos="8838"/>
            </w:tabs>
            <w:ind w:right="-105"/>
            <w:rPr>
              <w:rFonts w:ascii="Palatino Linotype" w:eastAsia="Calibri" w:hAnsi="Palatino Linotype" w:cs="Tahoma"/>
              <w:sz w:val="24"/>
              <w:szCs w:val="24"/>
              <w:lang w:eastAsia="en-US"/>
            </w:rPr>
          </w:pPr>
        </w:p>
      </w:tc>
    </w:tr>
    <w:bookmarkEnd w:id="25"/>
    <w:tr w:rsidR="00990790" w:rsidRPr="00990790" w14:paraId="6FC173DB" w14:textId="77777777" w:rsidTr="00DA5000">
      <w:trPr>
        <w:trHeight w:val="306"/>
      </w:trPr>
      <w:tc>
        <w:tcPr>
          <w:tcW w:w="2704" w:type="dxa"/>
        </w:tcPr>
        <w:p w14:paraId="2FC8C7F0" w14:textId="77777777" w:rsidR="00990790" w:rsidRPr="00990790" w:rsidRDefault="00990790" w:rsidP="00990790">
          <w:pPr>
            <w:tabs>
              <w:tab w:val="right" w:pos="8838"/>
            </w:tabs>
            <w:ind w:left="30" w:right="-105"/>
            <w:jc w:val="right"/>
            <w:rPr>
              <w:rFonts w:ascii="Palatino Linotype" w:eastAsia="Calibri" w:hAnsi="Palatino Linotype" w:cs="Tahoma"/>
              <w:b/>
              <w:sz w:val="24"/>
              <w:szCs w:val="24"/>
              <w:lang w:eastAsia="en-US"/>
            </w:rPr>
          </w:pPr>
          <w:r w:rsidRPr="00990790">
            <w:rPr>
              <w:rFonts w:ascii="Palatino Linotype" w:eastAsia="Calibri" w:hAnsi="Palatino Linotype" w:cs="Tahoma"/>
              <w:b/>
              <w:sz w:val="24"/>
              <w:szCs w:val="24"/>
              <w:lang w:eastAsia="en-US"/>
            </w:rPr>
            <w:t>Sujeto Obligado:</w:t>
          </w:r>
        </w:p>
      </w:tc>
      <w:tc>
        <w:tcPr>
          <w:tcW w:w="4100" w:type="dxa"/>
        </w:tcPr>
        <w:p w14:paraId="44AB03E6" w14:textId="77777777" w:rsidR="00990790" w:rsidRPr="00990790" w:rsidRDefault="00990790" w:rsidP="00DA5000">
          <w:pPr>
            <w:tabs>
              <w:tab w:val="left" w:pos="2834"/>
              <w:tab w:val="right" w:pos="8838"/>
            </w:tabs>
            <w:ind w:right="-105"/>
            <w:rPr>
              <w:rFonts w:ascii="Palatino Linotype" w:eastAsia="Calibri" w:hAnsi="Palatino Linotype" w:cs="Tahoma"/>
              <w:sz w:val="24"/>
              <w:szCs w:val="24"/>
              <w:lang w:eastAsia="en-US"/>
            </w:rPr>
          </w:pPr>
          <w:r w:rsidRPr="00990790">
            <w:rPr>
              <w:rFonts w:ascii="Palatino Linotype" w:eastAsia="Calibri" w:hAnsi="Palatino Linotype" w:cs="Arial"/>
              <w:sz w:val="24"/>
              <w:szCs w:val="24"/>
            </w:rPr>
            <w:t>Instituto Municipal del Deporte de Cuautitlán Izcalli</w:t>
          </w:r>
        </w:p>
      </w:tc>
    </w:tr>
    <w:tr w:rsidR="00990790" w:rsidRPr="00990790" w14:paraId="5E60FC8A" w14:textId="77777777" w:rsidTr="00DA5000">
      <w:trPr>
        <w:trHeight w:val="306"/>
      </w:trPr>
      <w:tc>
        <w:tcPr>
          <w:tcW w:w="2704" w:type="dxa"/>
        </w:tcPr>
        <w:p w14:paraId="6B868893" w14:textId="77777777" w:rsidR="00990790" w:rsidRPr="00990790" w:rsidRDefault="00990790" w:rsidP="00990790">
          <w:pPr>
            <w:tabs>
              <w:tab w:val="right" w:pos="8838"/>
            </w:tabs>
            <w:ind w:left="30" w:right="-105"/>
            <w:jc w:val="right"/>
            <w:rPr>
              <w:rFonts w:ascii="Palatino Linotype" w:eastAsia="Calibri" w:hAnsi="Palatino Linotype" w:cs="Tahoma"/>
              <w:b/>
              <w:sz w:val="24"/>
              <w:szCs w:val="24"/>
              <w:lang w:eastAsia="en-US"/>
            </w:rPr>
          </w:pPr>
          <w:r w:rsidRPr="00990790">
            <w:rPr>
              <w:rFonts w:ascii="Palatino Linotype" w:eastAsia="Calibri" w:hAnsi="Palatino Linotype" w:cs="Tahoma"/>
              <w:b/>
              <w:sz w:val="24"/>
              <w:szCs w:val="24"/>
              <w:lang w:eastAsia="en-US"/>
            </w:rPr>
            <w:t>Comisionada Ponente:</w:t>
          </w:r>
        </w:p>
      </w:tc>
      <w:tc>
        <w:tcPr>
          <w:tcW w:w="4100" w:type="dxa"/>
        </w:tcPr>
        <w:p w14:paraId="23325E86" w14:textId="77777777" w:rsidR="00990790" w:rsidRPr="00990790" w:rsidRDefault="00990790" w:rsidP="00DA5000">
          <w:pPr>
            <w:tabs>
              <w:tab w:val="right" w:pos="8838"/>
            </w:tabs>
            <w:ind w:right="-105"/>
            <w:rPr>
              <w:rFonts w:ascii="Palatino Linotype" w:eastAsia="Calibri" w:hAnsi="Palatino Linotype" w:cs="Tahoma"/>
              <w:sz w:val="24"/>
              <w:szCs w:val="24"/>
              <w:lang w:eastAsia="en-US"/>
            </w:rPr>
          </w:pPr>
          <w:r w:rsidRPr="00990790">
            <w:rPr>
              <w:rFonts w:ascii="Palatino Linotype" w:eastAsia="Calibri" w:hAnsi="Palatino Linotype" w:cs="Tahoma"/>
              <w:sz w:val="24"/>
              <w:szCs w:val="24"/>
              <w:lang w:eastAsia="en-US"/>
            </w:rPr>
            <w:t>María del Rosario Mejía Ayala</w:t>
          </w:r>
        </w:p>
      </w:tc>
    </w:tr>
  </w:tbl>
  <w:p w14:paraId="69AC6122" w14:textId="77777777" w:rsidR="00B6034A" w:rsidRDefault="00B603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3FC0DD0"/>
    <w:multiLevelType w:val="hybridMultilevel"/>
    <w:tmpl w:val="6C6CF3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A64A2B"/>
    <w:multiLevelType w:val="hybridMultilevel"/>
    <w:tmpl w:val="10A00A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3355341"/>
    <w:multiLevelType w:val="hybridMultilevel"/>
    <w:tmpl w:val="45CE4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243D48"/>
    <w:multiLevelType w:val="hybridMultilevel"/>
    <w:tmpl w:val="61B6E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BCC4AE1"/>
    <w:multiLevelType w:val="multilevel"/>
    <w:tmpl w:val="9E22F006"/>
    <w:lvl w:ilvl="0">
      <w:start w:val="1"/>
      <w:numFmt w:val="low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BD93456"/>
    <w:multiLevelType w:val="hybridMultilevel"/>
    <w:tmpl w:val="FD3EF9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EB0FDC"/>
    <w:multiLevelType w:val="hybridMultilevel"/>
    <w:tmpl w:val="4948E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D4A500E"/>
    <w:multiLevelType w:val="hybridMultilevel"/>
    <w:tmpl w:val="622ED5C2"/>
    <w:lvl w:ilvl="0" w:tplc="BEE8439E">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8"/>
  </w:num>
  <w:num w:numId="3">
    <w:abstractNumId w:val="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2"/>
  </w:num>
  <w:num w:numId="7">
    <w:abstractNumId w:val="10"/>
  </w:num>
  <w:num w:numId="8">
    <w:abstractNumId w:val="13"/>
  </w:num>
  <w:num w:numId="9">
    <w:abstractNumId w:val="11"/>
  </w:num>
  <w:num w:numId="10">
    <w:abstractNumId w:val="7"/>
  </w:num>
  <w:num w:numId="11">
    <w:abstractNumId w:val="9"/>
  </w:num>
  <w:num w:numId="12">
    <w:abstractNumId w:val="5"/>
  </w:num>
  <w:num w:numId="13">
    <w:abstractNumId w:val="3"/>
  </w:num>
  <w:num w:numId="14">
    <w:abstractNumId w:val="12"/>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0DD7"/>
    <w:rsid w:val="000813B0"/>
    <w:rsid w:val="0008148B"/>
    <w:rsid w:val="00082026"/>
    <w:rsid w:val="000827E1"/>
    <w:rsid w:val="00082B18"/>
    <w:rsid w:val="00084E6C"/>
    <w:rsid w:val="00085304"/>
    <w:rsid w:val="0009197A"/>
    <w:rsid w:val="00092475"/>
    <w:rsid w:val="00092518"/>
    <w:rsid w:val="000932E2"/>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66A9"/>
    <w:rsid w:val="000A7211"/>
    <w:rsid w:val="000A77A3"/>
    <w:rsid w:val="000A7DBC"/>
    <w:rsid w:val="000A7E5D"/>
    <w:rsid w:val="000B12E2"/>
    <w:rsid w:val="000B1D37"/>
    <w:rsid w:val="000B2C93"/>
    <w:rsid w:val="000B36DD"/>
    <w:rsid w:val="000B5711"/>
    <w:rsid w:val="000B59B5"/>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274D"/>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D14"/>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3E6"/>
    <w:rsid w:val="00165891"/>
    <w:rsid w:val="00166286"/>
    <w:rsid w:val="001679B4"/>
    <w:rsid w:val="00170545"/>
    <w:rsid w:val="00171ADD"/>
    <w:rsid w:val="00172709"/>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4C"/>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5F48"/>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429"/>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BAC"/>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3F45"/>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53BB"/>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476C2"/>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1B4C"/>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3398"/>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4B6"/>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E7C97"/>
    <w:rsid w:val="003F0DFC"/>
    <w:rsid w:val="003F164F"/>
    <w:rsid w:val="003F1A16"/>
    <w:rsid w:val="003F5558"/>
    <w:rsid w:val="003F5B65"/>
    <w:rsid w:val="003F650B"/>
    <w:rsid w:val="003F6A02"/>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522"/>
    <w:rsid w:val="00412203"/>
    <w:rsid w:val="004134C9"/>
    <w:rsid w:val="00413861"/>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28B2"/>
    <w:rsid w:val="0045504F"/>
    <w:rsid w:val="00456223"/>
    <w:rsid w:val="00460032"/>
    <w:rsid w:val="0046048A"/>
    <w:rsid w:val="00460BA0"/>
    <w:rsid w:val="00463AE9"/>
    <w:rsid w:val="00463BCB"/>
    <w:rsid w:val="00463D81"/>
    <w:rsid w:val="004641EB"/>
    <w:rsid w:val="00465ADC"/>
    <w:rsid w:val="00465C75"/>
    <w:rsid w:val="00466346"/>
    <w:rsid w:val="00466604"/>
    <w:rsid w:val="00467E2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757"/>
    <w:rsid w:val="004D7B0B"/>
    <w:rsid w:val="004E1DCE"/>
    <w:rsid w:val="004E2126"/>
    <w:rsid w:val="004E345F"/>
    <w:rsid w:val="004E3BBA"/>
    <w:rsid w:val="004E401B"/>
    <w:rsid w:val="004E41C7"/>
    <w:rsid w:val="004E4274"/>
    <w:rsid w:val="004E4726"/>
    <w:rsid w:val="004E59B8"/>
    <w:rsid w:val="004E5EAD"/>
    <w:rsid w:val="004E6A3B"/>
    <w:rsid w:val="004E7CDC"/>
    <w:rsid w:val="004E7DB7"/>
    <w:rsid w:val="004F1A6A"/>
    <w:rsid w:val="004F26BE"/>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26A69"/>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3A55"/>
    <w:rsid w:val="005B5CB1"/>
    <w:rsid w:val="005B5CC4"/>
    <w:rsid w:val="005B6585"/>
    <w:rsid w:val="005B6854"/>
    <w:rsid w:val="005B7D18"/>
    <w:rsid w:val="005B7EA6"/>
    <w:rsid w:val="005C1943"/>
    <w:rsid w:val="005C2452"/>
    <w:rsid w:val="005C2FFD"/>
    <w:rsid w:val="005C37A0"/>
    <w:rsid w:val="005C3851"/>
    <w:rsid w:val="005C4034"/>
    <w:rsid w:val="005C4458"/>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00F"/>
    <w:rsid w:val="005E1EE5"/>
    <w:rsid w:val="005E37E9"/>
    <w:rsid w:val="005E4B8C"/>
    <w:rsid w:val="005E50A8"/>
    <w:rsid w:val="005E512C"/>
    <w:rsid w:val="005E5C96"/>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1E3D"/>
    <w:rsid w:val="00613017"/>
    <w:rsid w:val="00613A54"/>
    <w:rsid w:val="00614EBF"/>
    <w:rsid w:val="00615AF3"/>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1BB"/>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91B"/>
    <w:rsid w:val="00687C4D"/>
    <w:rsid w:val="00691804"/>
    <w:rsid w:val="00691B69"/>
    <w:rsid w:val="00692778"/>
    <w:rsid w:val="00692F47"/>
    <w:rsid w:val="00693AAD"/>
    <w:rsid w:val="00693BD3"/>
    <w:rsid w:val="00693C8E"/>
    <w:rsid w:val="006969BA"/>
    <w:rsid w:val="00696C0F"/>
    <w:rsid w:val="00697028"/>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344D"/>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5598"/>
    <w:rsid w:val="006C6AD3"/>
    <w:rsid w:val="006C7015"/>
    <w:rsid w:val="006C7293"/>
    <w:rsid w:val="006C7760"/>
    <w:rsid w:val="006C7776"/>
    <w:rsid w:val="006C79C0"/>
    <w:rsid w:val="006C7EEA"/>
    <w:rsid w:val="006D052F"/>
    <w:rsid w:val="006D07CA"/>
    <w:rsid w:val="006D1DEB"/>
    <w:rsid w:val="006D1F0C"/>
    <w:rsid w:val="006D233A"/>
    <w:rsid w:val="006D3563"/>
    <w:rsid w:val="006D3646"/>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2620"/>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44DE"/>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4367"/>
    <w:rsid w:val="007F5179"/>
    <w:rsid w:val="007F56C5"/>
    <w:rsid w:val="007F7004"/>
    <w:rsid w:val="0080056E"/>
    <w:rsid w:val="00801457"/>
    <w:rsid w:val="00801BCE"/>
    <w:rsid w:val="00801E7D"/>
    <w:rsid w:val="00802515"/>
    <w:rsid w:val="00802FAC"/>
    <w:rsid w:val="00803BFF"/>
    <w:rsid w:val="008051F8"/>
    <w:rsid w:val="008057BD"/>
    <w:rsid w:val="00805BB1"/>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06E4"/>
    <w:rsid w:val="008315CE"/>
    <w:rsid w:val="008336A5"/>
    <w:rsid w:val="00833DE9"/>
    <w:rsid w:val="00835474"/>
    <w:rsid w:val="00836DF1"/>
    <w:rsid w:val="008373C0"/>
    <w:rsid w:val="0084105A"/>
    <w:rsid w:val="0084145F"/>
    <w:rsid w:val="00841DA2"/>
    <w:rsid w:val="00843890"/>
    <w:rsid w:val="00844685"/>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4A5"/>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1BD"/>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06D"/>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2551"/>
    <w:rsid w:val="00953EDC"/>
    <w:rsid w:val="00953FF0"/>
    <w:rsid w:val="00954950"/>
    <w:rsid w:val="009566A5"/>
    <w:rsid w:val="009575EC"/>
    <w:rsid w:val="00960346"/>
    <w:rsid w:val="009617D3"/>
    <w:rsid w:val="009629BE"/>
    <w:rsid w:val="00962C63"/>
    <w:rsid w:val="00964061"/>
    <w:rsid w:val="0096463B"/>
    <w:rsid w:val="0096488E"/>
    <w:rsid w:val="00965001"/>
    <w:rsid w:val="00967869"/>
    <w:rsid w:val="0096796E"/>
    <w:rsid w:val="00967DA5"/>
    <w:rsid w:val="00971A46"/>
    <w:rsid w:val="00971BAD"/>
    <w:rsid w:val="00971BF7"/>
    <w:rsid w:val="00971F24"/>
    <w:rsid w:val="00971F54"/>
    <w:rsid w:val="009725C5"/>
    <w:rsid w:val="00972AEA"/>
    <w:rsid w:val="00972B4E"/>
    <w:rsid w:val="00973F40"/>
    <w:rsid w:val="00976653"/>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790"/>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BD4"/>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7EB"/>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62"/>
    <w:rsid w:val="009E70E7"/>
    <w:rsid w:val="009F0722"/>
    <w:rsid w:val="009F2492"/>
    <w:rsid w:val="009F25A8"/>
    <w:rsid w:val="009F2E07"/>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2A4B"/>
    <w:rsid w:val="00A64F18"/>
    <w:rsid w:val="00A667BD"/>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4D16"/>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0F3E"/>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5629"/>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34A"/>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1D"/>
    <w:rsid w:val="00B7795B"/>
    <w:rsid w:val="00B80C3D"/>
    <w:rsid w:val="00B80E90"/>
    <w:rsid w:val="00B82F2D"/>
    <w:rsid w:val="00B83E2A"/>
    <w:rsid w:val="00B83E38"/>
    <w:rsid w:val="00B8408A"/>
    <w:rsid w:val="00B84B44"/>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343"/>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803"/>
    <w:rsid w:val="00BC4DAC"/>
    <w:rsid w:val="00BC6FDD"/>
    <w:rsid w:val="00BC732A"/>
    <w:rsid w:val="00BC758B"/>
    <w:rsid w:val="00BD19EB"/>
    <w:rsid w:val="00BD2EAC"/>
    <w:rsid w:val="00BD4059"/>
    <w:rsid w:val="00BD455F"/>
    <w:rsid w:val="00BD4617"/>
    <w:rsid w:val="00BD4BB3"/>
    <w:rsid w:val="00BD782A"/>
    <w:rsid w:val="00BD798E"/>
    <w:rsid w:val="00BD7991"/>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0B51"/>
    <w:rsid w:val="00C01579"/>
    <w:rsid w:val="00C03922"/>
    <w:rsid w:val="00C03AA9"/>
    <w:rsid w:val="00C076CE"/>
    <w:rsid w:val="00C104D5"/>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859"/>
    <w:rsid w:val="00C22901"/>
    <w:rsid w:val="00C25238"/>
    <w:rsid w:val="00C26B6F"/>
    <w:rsid w:val="00C2734F"/>
    <w:rsid w:val="00C305F2"/>
    <w:rsid w:val="00C31AF4"/>
    <w:rsid w:val="00C32A89"/>
    <w:rsid w:val="00C3345C"/>
    <w:rsid w:val="00C3426A"/>
    <w:rsid w:val="00C36BB3"/>
    <w:rsid w:val="00C40653"/>
    <w:rsid w:val="00C407E5"/>
    <w:rsid w:val="00C40BD0"/>
    <w:rsid w:val="00C41BDB"/>
    <w:rsid w:val="00C41F64"/>
    <w:rsid w:val="00C42DAC"/>
    <w:rsid w:val="00C4342B"/>
    <w:rsid w:val="00C436E3"/>
    <w:rsid w:val="00C443B2"/>
    <w:rsid w:val="00C44666"/>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0899"/>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3BF1"/>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D71B7"/>
    <w:rsid w:val="00CE0A60"/>
    <w:rsid w:val="00CE0DCE"/>
    <w:rsid w:val="00CE1B6A"/>
    <w:rsid w:val="00CE1BC9"/>
    <w:rsid w:val="00CE321D"/>
    <w:rsid w:val="00CE33C1"/>
    <w:rsid w:val="00CE4DD6"/>
    <w:rsid w:val="00CE597A"/>
    <w:rsid w:val="00CE6484"/>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1ED5"/>
    <w:rsid w:val="00D1202D"/>
    <w:rsid w:val="00D1276A"/>
    <w:rsid w:val="00D131D5"/>
    <w:rsid w:val="00D143C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C28"/>
    <w:rsid w:val="00D53731"/>
    <w:rsid w:val="00D538C7"/>
    <w:rsid w:val="00D54BD5"/>
    <w:rsid w:val="00D5620B"/>
    <w:rsid w:val="00D57154"/>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000"/>
    <w:rsid w:val="00DA5512"/>
    <w:rsid w:val="00DA57BE"/>
    <w:rsid w:val="00DA5DCA"/>
    <w:rsid w:val="00DA7095"/>
    <w:rsid w:val="00DA70B4"/>
    <w:rsid w:val="00DA7BA0"/>
    <w:rsid w:val="00DB2180"/>
    <w:rsid w:val="00DB30D6"/>
    <w:rsid w:val="00DB42F5"/>
    <w:rsid w:val="00DB469A"/>
    <w:rsid w:val="00DB4B8A"/>
    <w:rsid w:val="00DB52C3"/>
    <w:rsid w:val="00DB5454"/>
    <w:rsid w:val="00DB5DA3"/>
    <w:rsid w:val="00DB7E5F"/>
    <w:rsid w:val="00DC002E"/>
    <w:rsid w:val="00DC10B0"/>
    <w:rsid w:val="00DC1246"/>
    <w:rsid w:val="00DC1594"/>
    <w:rsid w:val="00DC2884"/>
    <w:rsid w:val="00DC2B02"/>
    <w:rsid w:val="00DC4770"/>
    <w:rsid w:val="00DC4BCD"/>
    <w:rsid w:val="00DC6770"/>
    <w:rsid w:val="00DC68D6"/>
    <w:rsid w:val="00DC770A"/>
    <w:rsid w:val="00DC7ECE"/>
    <w:rsid w:val="00DD086D"/>
    <w:rsid w:val="00DD0AB9"/>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16AD"/>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53A9"/>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009"/>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7969"/>
    <w:rsid w:val="00F016F0"/>
    <w:rsid w:val="00F02171"/>
    <w:rsid w:val="00F0260C"/>
    <w:rsid w:val="00F03228"/>
    <w:rsid w:val="00F033EF"/>
    <w:rsid w:val="00F04076"/>
    <w:rsid w:val="00F04A6E"/>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2E0"/>
    <w:rsid w:val="00FD6CDE"/>
    <w:rsid w:val="00FD758C"/>
    <w:rsid w:val="00FE1310"/>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71975219">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22564886">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2521928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88774949">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17EF6D-A151-409B-BBA7-7CCA21643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19</Pages>
  <Words>4647</Words>
  <Characters>25563</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Cuenta Microsoft</cp:lastModifiedBy>
  <cp:revision>10</cp:revision>
  <cp:lastPrinted>2025-06-27T16:00:00Z</cp:lastPrinted>
  <dcterms:created xsi:type="dcterms:W3CDTF">2025-06-19T00:10:00Z</dcterms:created>
  <dcterms:modified xsi:type="dcterms:W3CDTF">2025-06-30T23:29:00Z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