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A4F77" w:rsidRDefault="00AE3DA7" w:rsidP="003A4F77">
          <w:pPr>
            <w:pStyle w:val="TtulodeTDC"/>
            <w:spacing w:before="0" w:line="240" w:lineRule="auto"/>
            <w:rPr>
              <w:rFonts w:ascii="Palatino Linotype" w:hAnsi="Palatino Linotype"/>
              <w:color w:val="auto"/>
              <w:sz w:val="24"/>
              <w:szCs w:val="24"/>
              <w:lang w:val="es-ES"/>
            </w:rPr>
          </w:pPr>
          <w:r w:rsidRPr="003A4F77">
            <w:rPr>
              <w:rFonts w:ascii="Palatino Linotype" w:hAnsi="Palatino Linotype"/>
              <w:color w:val="auto"/>
              <w:sz w:val="24"/>
              <w:szCs w:val="24"/>
              <w:lang w:val="es-ES"/>
            </w:rPr>
            <w:t>Contenido</w:t>
          </w:r>
        </w:p>
        <w:p w14:paraId="3EB312A7" w14:textId="77777777" w:rsidR="00AA6EA9" w:rsidRPr="003A4F77" w:rsidRDefault="00AA6EA9" w:rsidP="003A4F77">
          <w:pPr>
            <w:spacing w:line="240" w:lineRule="auto"/>
            <w:rPr>
              <w:sz w:val="16"/>
              <w:szCs w:val="16"/>
              <w:lang w:val="es-ES" w:eastAsia="es-MX"/>
            </w:rPr>
          </w:pPr>
        </w:p>
        <w:p w14:paraId="61D17341" w14:textId="77777777" w:rsidR="003A4F77" w:rsidRDefault="00AE3DA7">
          <w:pPr>
            <w:pStyle w:val="TDC1"/>
            <w:tabs>
              <w:tab w:val="right" w:leader="dot" w:pos="9034"/>
            </w:tabs>
            <w:rPr>
              <w:rFonts w:asciiTheme="minorHAnsi" w:eastAsiaTheme="minorEastAsia" w:hAnsiTheme="minorHAnsi" w:cstheme="minorBidi"/>
              <w:noProof/>
              <w:szCs w:val="22"/>
              <w:lang w:eastAsia="es-MX"/>
            </w:rPr>
          </w:pPr>
          <w:r w:rsidRPr="003A4F77">
            <w:rPr>
              <w:sz w:val="16"/>
              <w:szCs w:val="16"/>
            </w:rPr>
            <w:fldChar w:fldCharType="begin"/>
          </w:r>
          <w:r w:rsidRPr="003A4F77">
            <w:rPr>
              <w:sz w:val="16"/>
              <w:szCs w:val="16"/>
            </w:rPr>
            <w:instrText xml:space="preserve"> TOC \o "1-3" \h \z \u </w:instrText>
          </w:r>
          <w:r w:rsidRPr="003A4F77">
            <w:rPr>
              <w:sz w:val="16"/>
              <w:szCs w:val="16"/>
            </w:rPr>
            <w:fldChar w:fldCharType="separate"/>
          </w:r>
          <w:hyperlink w:anchor="_Toc193960576" w:history="1">
            <w:r w:rsidR="003A4F77" w:rsidRPr="00821A49">
              <w:rPr>
                <w:rStyle w:val="Hipervnculo"/>
                <w:noProof/>
              </w:rPr>
              <w:t>ANTECEDENTES</w:t>
            </w:r>
            <w:r w:rsidR="003A4F77">
              <w:rPr>
                <w:noProof/>
                <w:webHidden/>
              </w:rPr>
              <w:tab/>
            </w:r>
            <w:r w:rsidR="003A4F77">
              <w:rPr>
                <w:noProof/>
                <w:webHidden/>
              </w:rPr>
              <w:fldChar w:fldCharType="begin"/>
            </w:r>
            <w:r w:rsidR="003A4F77">
              <w:rPr>
                <w:noProof/>
                <w:webHidden/>
              </w:rPr>
              <w:instrText xml:space="preserve"> PAGEREF _Toc193960576 \h </w:instrText>
            </w:r>
            <w:r w:rsidR="003A4F77">
              <w:rPr>
                <w:noProof/>
                <w:webHidden/>
              </w:rPr>
            </w:r>
            <w:r w:rsidR="003A4F77">
              <w:rPr>
                <w:noProof/>
                <w:webHidden/>
              </w:rPr>
              <w:fldChar w:fldCharType="separate"/>
            </w:r>
            <w:r w:rsidR="004956E8">
              <w:rPr>
                <w:noProof/>
                <w:webHidden/>
              </w:rPr>
              <w:t>1</w:t>
            </w:r>
            <w:r w:rsidR="003A4F77">
              <w:rPr>
                <w:noProof/>
                <w:webHidden/>
              </w:rPr>
              <w:fldChar w:fldCharType="end"/>
            </w:r>
          </w:hyperlink>
        </w:p>
        <w:p w14:paraId="3B3F717D" w14:textId="77777777" w:rsidR="003A4F77" w:rsidRDefault="00835C3D">
          <w:pPr>
            <w:pStyle w:val="TDC2"/>
            <w:rPr>
              <w:rFonts w:asciiTheme="minorHAnsi" w:eastAsiaTheme="minorEastAsia" w:hAnsiTheme="minorHAnsi" w:cstheme="minorBidi"/>
              <w:noProof/>
              <w:szCs w:val="22"/>
              <w:lang w:eastAsia="es-MX"/>
            </w:rPr>
          </w:pPr>
          <w:hyperlink w:anchor="_Toc193960577" w:history="1">
            <w:r w:rsidR="003A4F77" w:rsidRPr="00821A49">
              <w:rPr>
                <w:rStyle w:val="Hipervnculo"/>
                <w:noProof/>
              </w:rPr>
              <w:t>DE LA SOLICITUD DE INFORMACIÓN</w:t>
            </w:r>
            <w:r w:rsidR="003A4F77">
              <w:rPr>
                <w:noProof/>
                <w:webHidden/>
              </w:rPr>
              <w:tab/>
            </w:r>
            <w:r w:rsidR="003A4F77">
              <w:rPr>
                <w:noProof/>
                <w:webHidden/>
              </w:rPr>
              <w:fldChar w:fldCharType="begin"/>
            </w:r>
            <w:r w:rsidR="003A4F77">
              <w:rPr>
                <w:noProof/>
                <w:webHidden/>
              </w:rPr>
              <w:instrText xml:space="preserve"> PAGEREF _Toc193960577 \h </w:instrText>
            </w:r>
            <w:r w:rsidR="003A4F77">
              <w:rPr>
                <w:noProof/>
                <w:webHidden/>
              </w:rPr>
            </w:r>
            <w:r w:rsidR="003A4F77">
              <w:rPr>
                <w:noProof/>
                <w:webHidden/>
              </w:rPr>
              <w:fldChar w:fldCharType="separate"/>
            </w:r>
            <w:r w:rsidR="004956E8">
              <w:rPr>
                <w:noProof/>
                <w:webHidden/>
              </w:rPr>
              <w:t>1</w:t>
            </w:r>
            <w:r w:rsidR="003A4F77">
              <w:rPr>
                <w:noProof/>
                <w:webHidden/>
              </w:rPr>
              <w:fldChar w:fldCharType="end"/>
            </w:r>
          </w:hyperlink>
        </w:p>
        <w:p w14:paraId="0BF18FF8" w14:textId="77777777" w:rsidR="003A4F77" w:rsidRDefault="00835C3D">
          <w:pPr>
            <w:pStyle w:val="TDC3"/>
            <w:rPr>
              <w:rFonts w:asciiTheme="minorHAnsi" w:eastAsiaTheme="minorEastAsia" w:hAnsiTheme="minorHAnsi" w:cstheme="minorBidi"/>
              <w:noProof/>
              <w:szCs w:val="22"/>
              <w:lang w:eastAsia="es-MX"/>
            </w:rPr>
          </w:pPr>
          <w:hyperlink w:anchor="_Toc193960578" w:history="1">
            <w:r w:rsidR="003A4F77" w:rsidRPr="00821A49">
              <w:rPr>
                <w:rStyle w:val="Hipervnculo"/>
                <w:noProof/>
              </w:rPr>
              <w:t>a) Solicitud de información</w:t>
            </w:r>
            <w:r w:rsidR="003A4F77">
              <w:rPr>
                <w:noProof/>
                <w:webHidden/>
              </w:rPr>
              <w:tab/>
            </w:r>
            <w:r w:rsidR="003A4F77">
              <w:rPr>
                <w:noProof/>
                <w:webHidden/>
              </w:rPr>
              <w:fldChar w:fldCharType="begin"/>
            </w:r>
            <w:r w:rsidR="003A4F77">
              <w:rPr>
                <w:noProof/>
                <w:webHidden/>
              </w:rPr>
              <w:instrText xml:space="preserve"> PAGEREF _Toc193960578 \h </w:instrText>
            </w:r>
            <w:r w:rsidR="003A4F77">
              <w:rPr>
                <w:noProof/>
                <w:webHidden/>
              </w:rPr>
            </w:r>
            <w:r w:rsidR="003A4F77">
              <w:rPr>
                <w:noProof/>
                <w:webHidden/>
              </w:rPr>
              <w:fldChar w:fldCharType="separate"/>
            </w:r>
            <w:r w:rsidR="004956E8">
              <w:rPr>
                <w:noProof/>
                <w:webHidden/>
              </w:rPr>
              <w:t>1</w:t>
            </w:r>
            <w:r w:rsidR="003A4F77">
              <w:rPr>
                <w:noProof/>
                <w:webHidden/>
              </w:rPr>
              <w:fldChar w:fldCharType="end"/>
            </w:r>
          </w:hyperlink>
        </w:p>
        <w:p w14:paraId="4D2CE27A" w14:textId="77777777" w:rsidR="003A4F77" w:rsidRDefault="00835C3D">
          <w:pPr>
            <w:pStyle w:val="TDC3"/>
            <w:rPr>
              <w:rFonts w:asciiTheme="minorHAnsi" w:eastAsiaTheme="minorEastAsia" w:hAnsiTheme="minorHAnsi" w:cstheme="minorBidi"/>
              <w:noProof/>
              <w:szCs w:val="22"/>
              <w:lang w:eastAsia="es-MX"/>
            </w:rPr>
          </w:pPr>
          <w:hyperlink w:anchor="_Toc193960579" w:history="1">
            <w:r w:rsidR="003A4F77" w:rsidRPr="00821A49">
              <w:rPr>
                <w:rStyle w:val="Hipervnculo"/>
                <w:noProof/>
              </w:rPr>
              <w:t xml:space="preserve">b) </w:t>
            </w:r>
            <w:r w:rsidR="003A4F77" w:rsidRPr="00821A49">
              <w:rPr>
                <w:rStyle w:val="Hipervnculo"/>
                <w:noProof/>
                <w:lang w:val="es-ES"/>
              </w:rPr>
              <w:t xml:space="preserve">Respuesta </w:t>
            </w:r>
            <w:r w:rsidR="003A4F77" w:rsidRPr="00821A49">
              <w:rPr>
                <w:rStyle w:val="Hipervnculo"/>
                <w:rFonts w:eastAsia="Calibri"/>
                <w:noProof/>
                <w:lang w:eastAsia="en-US"/>
              </w:rPr>
              <w:t>del Sujeto Obligado</w:t>
            </w:r>
            <w:r w:rsidR="003A4F77">
              <w:rPr>
                <w:noProof/>
                <w:webHidden/>
              </w:rPr>
              <w:tab/>
            </w:r>
            <w:r w:rsidR="003A4F77">
              <w:rPr>
                <w:noProof/>
                <w:webHidden/>
              </w:rPr>
              <w:fldChar w:fldCharType="begin"/>
            </w:r>
            <w:r w:rsidR="003A4F77">
              <w:rPr>
                <w:noProof/>
                <w:webHidden/>
              </w:rPr>
              <w:instrText xml:space="preserve"> PAGEREF _Toc193960579 \h </w:instrText>
            </w:r>
            <w:r w:rsidR="003A4F77">
              <w:rPr>
                <w:noProof/>
                <w:webHidden/>
              </w:rPr>
            </w:r>
            <w:r w:rsidR="003A4F77">
              <w:rPr>
                <w:noProof/>
                <w:webHidden/>
              </w:rPr>
              <w:fldChar w:fldCharType="separate"/>
            </w:r>
            <w:r w:rsidR="004956E8">
              <w:rPr>
                <w:noProof/>
                <w:webHidden/>
              </w:rPr>
              <w:t>2</w:t>
            </w:r>
            <w:r w:rsidR="003A4F77">
              <w:rPr>
                <w:noProof/>
                <w:webHidden/>
              </w:rPr>
              <w:fldChar w:fldCharType="end"/>
            </w:r>
          </w:hyperlink>
        </w:p>
        <w:p w14:paraId="4DF943CD" w14:textId="77777777" w:rsidR="003A4F77" w:rsidRDefault="00835C3D">
          <w:pPr>
            <w:pStyle w:val="TDC2"/>
            <w:rPr>
              <w:rFonts w:asciiTheme="minorHAnsi" w:eastAsiaTheme="minorEastAsia" w:hAnsiTheme="minorHAnsi" w:cstheme="minorBidi"/>
              <w:noProof/>
              <w:szCs w:val="22"/>
              <w:lang w:eastAsia="es-MX"/>
            </w:rPr>
          </w:pPr>
          <w:hyperlink w:anchor="_Toc193960580" w:history="1">
            <w:r w:rsidR="003A4F77" w:rsidRPr="00821A49">
              <w:rPr>
                <w:rStyle w:val="Hipervnculo"/>
                <w:noProof/>
              </w:rPr>
              <w:t>DEL RECURSO DE REVISIÓN</w:t>
            </w:r>
            <w:r w:rsidR="003A4F77">
              <w:rPr>
                <w:noProof/>
                <w:webHidden/>
              </w:rPr>
              <w:tab/>
            </w:r>
            <w:r w:rsidR="003A4F77">
              <w:rPr>
                <w:noProof/>
                <w:webHidden/>
              </w:rPr>
              <w:fldChar w:fldCharType="begin"/>
            </w:r>
            <w:r w:rsidR="003A4F77">
              <w:rPr>
                <w:noProof/>
                <w:webHidden/>
              </w:rPr>
              <w:instrText xml:space="preserve"> PAGEREF _Toc193960580 \h </w:instrText>
            </w:r>
            <w:r w:rsidR="003A4F77">
              <w:rPr>
                <w:noProof/>
                <w:webHidden/>
              </w:rPr>
            </w:r>
            <w:r w:rsidR="003A4F77">
              <w:rPr>
                <w:noProof/>
                <w:webHidden/>
              </w:rPr>
              <w:fldChar w:fldCharType="separate"/>
            </w:r>
            <w:r w:rsidR="004956E8">
              <w:rPr>
                <w:noProof/>
                <w:webHidden/>
              </w:rPr>
              <w:t>3</w:t>
            </w:r>
            <w:r w:rsidR="003A4F77">
              <w:rPr>
                <w:noProof/>
                <w:webHidden/>
              </w:rPr>
              <w:fldChar w:fldCharType="end"/>
            </w:r>
          </w:hyperlink>
        </w:p>
        <w:p w14:paraId="6EAAF55F" w14:textId="77777777" w:rsidR="003A4F77" w:rsidRDefault="00835C3D">
          <w:pPr>
            <w:pStyle w:val="TDC3"/>
            <w:rPr>
              <w:rFonts w:asciiTheme="minorHAnsi" w:eastAsiaTheme="minorEastAsia" w:hAnsiTheme="minorHAnsi" w:cstheme="minorBidi"/>
              <w:noProof/>
              <w:szCs w:val="22"/>
              <w:lang w:eastAsia="es-MX"/>
            </w:rPr>
          </w:pPr>
          <w:hyperlink w:anchor="_Toc193960581" w:history="1">
            <w:r w:rsidR="003A4F77" w:rsidRPr="00821A49">
              <w:rPr>
                <w:rStyle w:val="Hipervnculo"/>
                <w:noProof/>
              </w:rPr>
              <w:t>a) Interposición del Recurso de Revisión</w:t>
            </w:r>
            <w:r w:rsidR="003A4F77">
              <w:rPr>
                <w:noProof/>
                <w:webHidden/>
              </w:rPr>
              <w:tab/>
            </w:r>
            <w:r w:rsidR="003A4F77">
              <w:rPr>
                <w:noProof/>
                <w:webHidden/>
              </w:rPr>
              <w:fldChar w:fldCharType="begin"/>
            </w:r>
            <w:r w:rsidR="003A4F77">
              <w:rPr>
                <w:noProof/>
                <w:webHidden/>
              </w:rPr>
              <w:instrText xml:space="preserve"> PAGEREF _Toc193960581 \h </w:instrText>
            </w:r>
            <w:r w:rsidR="003A4F77">
              <w:rPr>
                <w:noProof/>
                <w:webHidden/>
              </w:rPr>
            </w:r>
            <w:r w:rsidR="003A4F77">
              <w:rPr>
                <w:noProof/>
                <w:webHidden/>
              </w:rPr>
              <w:fldChar w:fldCharType="separate"/>
            </w:r>
            <w:r w:rsidR="004956E8">
              <w:rPr>
                <w:noProof/>
                <w:webHidden/>
              </w:rPr>
              <w:t>3</w:t>
            </w:r>
            <w:r w:rsidR="003A4F77">
              <w:rPr>
                <w:noProof/>
                <w:webHidden/>
              </w:rPr>
              <w:fldChar w:fldCharType="end"/>
            </w:r>
          </w:hyperlink>
        </w:p>
        <w:p w14:paraId="2F943EEA" w14:textId="77777777" w:rsidR="003A4F77" w:rsidRDefault="00835C3D">
          <w:pPr>
            <w:pStyle w:val="TDC3"/>
            <w:rPr>
              <w:rFonts w:asciiTheme="minorHAnsi" w:eastAsiaTheme="minorEastAsia" w:hAnsiTheme="minorHAnsi" w:cstheme="minorBidi"/>
              <w:noProof/>
              <w:szCs w:val="22"/>
              <w:lang w:eastAsia="es-MX"/>
            </w:rPr>
          </w:pPr>
          <w:hyperlink w:anchor="_Toc193960582" w:history="1">
            <w:r w:rsidR="003A4F77" w:rsidRPr="00821A49">
              <w:rPr>
                <w:rStyle w:val="Hipervnculo"/>
                <w:noProof/>
              </w:rPr>
              <w:t>b) Turno del Recurso de Revisión</w:t>
            </w:r>
            <w:r w:rsidR="003A4F77">
              <w:rPr>
                <w:noProof/>
                <w:webHidden/>
              </w:rPr>
              <w:tab/>
            </w:r>
            <w:r w:rsidR="003A4F77">
              <w:rPr>
                <w:noProof/>
                <w:webHidden/>
              </w:rPr>
              <w:fldChar w:fldCharType="begin"/>
            </w:r>
            <w:r w:rsidR="003A4F77">
              <w:rPr>
                <w:noProof/>
                <w:webHidden/>
              </w:rPr>
              <w:instrText xml:space="preserve"> PAGEREF _Toc193960582 \h </w:instrText>
            </w:r>
            <w:r w:rsidR="003A4F77">
              <w:rPr>
                <w:noProof/>
                <w:webHidden/>
              </w:rPr>
            </w:r>
            <w:r w:rsidR="003A4F77">
              <w:rPr>
                <w:noProof/>
                <w:webHidden/>
              </w:rPr>
              <w:fldChar w:fldCharType="separate"/>
            </w:r>
            <w:r w:rsidR="004956E8">
              <w:rPr>
                <w:noProof/>
                <w:webHidden/>
              </w:rPr>
              <w:t>4</w:t>
            </w:r>
            <w:r w:rsidR="003A4F77">
              <w:rPr>
                <w:noProof/>
                <w:webHidden/>
              </w:rPr>
              <w:fldChar w:fldCharType="end"/>
            </w:r>
          </w:hyperlink>
        </w:p>
        <w:p w14:paraId="653E6528" w14:textId="77777777" w:rsidR="003A4F77" w:rsidRDefault="00835C3D">
          <w:pPr>
            <w:pStyle w:val="TDC3"/>
            <w:rPr>
              <w:rFonts w:asciiTheme="minorHAnsi" w:eastAsiaTheme="minorEastAsia" w:hAnsiTheme="minorHAnsi" w:cstheme="minorBidi"/>
              <w:noProof/>
              <w:szCs w:val="22"/>
              <w:lang w:eastAsia="es-MX"/>
            </w:rPr>
          </w:pPr>
          <w:hyperlink w:anchor="_Toc193960583" w:history="1">
            <w:r w:rsidR="003A4F77" w:rsidRPr="00821A49">
              <w:rPr>
                <w:rStyle w:val="Hipervnculo"/>
                <w:noProof/>
              </w:rPr>
              <w:t>c) Admisión del Recurso de Revisión</w:t>
            </w:r>
            <w:r w:rsidR="003A4F77">
              <w:rPr>
                <w:noProof/>
                <w:webHidden/>
              </w:rPr>
              <w:tab/>
            </w:r>
            <w:r w:rsidR="003A4F77">
              <w:rPr>
                <w:noProof/>
                <w:webHidden/>
              </w:rPr>
              <w:fldChar w:fldCharType="begin"/>
            </w:r>
            <w:r w:rsidR="003A4F77">
              <w:rPr>
                <w:noProof/>
                <w:webHidden/>
              </w:rPr>
              <w:instrText xml:space="preserve"> PAGEREF _Toc193960583 \h </w:instrText>
            </w:r>
            <w:r w:rsidR="003A4F77">
              <w:rPr>
                <w:noProof/>
                <w:webHidden/>
              </w:rPr>
            </w:r>
            <w:r w:rsidR="003A4F77">
              <w:rPr>
                <w:noProof/>
                <w:webHidden/>
              </w:rPr>
              <w:fldChar w:fldCharType="separate"/>
            </w:r>
            <w:r w:rsidR="004956E8">
              <w:rPr>
                <w:noProof/>
                <w:webHidden/>
              </w:rPr>
              <w:t>4</w:t>
            </w:r>
            <w:r w:rsidR="003A4F77">
              <w:rPr>
                <w:noProof/>
                <w:webHidden/>
              </w:rPr>
              <w:fldChar w:fldCharType="end"/>
            </w:r>
          </w:hyperlink>
        </w:p>
        <w:p w14:paraId="25BB9AAE" w14:textId="77777777" w:rsidR="003A4F77" w:rsidRDefault="00835C3D">
          <w:pPr>
            <w:pStyle w:val="TDC3"/>
            <w:rPr>
              <w:rFonts w:asciiTheme="minorHAnsi" w:eastAsiaTheme="minorEastAsia" w:hAnsiTheme="minorHAnsi" w:cstheme="minorBidi"/>
              <w:noProof/>
              <w:szCs w:val="22"/>
              <w:lang w:eastAsia="es-MX"/>
            </w:rPr>
          </w:pPr>
          <w:hyperlink w:anchor="_Toc193960584" w:history="1">
            <w:r w:rsidR="003A4F77" w:rsidRPr="00821A49">
              <w:rPr>
                <w:rStyle w:val="Hipervnculo"/>
                <w:noProof/>
              </w:rPr>
              <w:t>d) Informe Justificado del Sujeto Obligado</w:t>
            </w:r>
            <w:r w:rsidR="003A4F77">
              <w:rPr>
                <w:noProof/>
                <w:webHidden/>
              </w:rPr>
              <w:tab/>
            </w:r>
            <w:r w:rsidR="003A4F77">
              <w:rPr>
                <w:noProof/>
                <w:webHidden/>
              </w:rPr>
              <w:fldChar w:fldCharType="begin"/>
            </w:r>
            <w:r w:rsidR="003A4F77">
              <w:rPr>
                <w:noProof/>
                <w:webHidden/>
              </w:rPr>
              <w:instrText xml:space="preserve"> PAGEREF _Toc193960584 \h </w:instrText>
            </w:r>
            <w:r w:rsidR="003A4F77">
              <w:rPr>
                <w:noProof/>
                <w:webHidden/>
              </w:rPr>
            </w:r>
            <w:r w:rsidR="003A4F77">
              <w:rPr>
                <w:noProof/>
                <w:webHidden/>
              </w:rPr>
              <w:fldChar w:fldCharType="separate"/>
            </w:r>
            <w:r w:rsidR="004956E8">
              <w:rPr>
                <w:noProof/>
                <w:webHidden/>
              </w:rPr>
              <w:t>4</w:t>
            </w:r>
            <w:r w:rsidR="003A4F77">
              <w:rPr>
                <w:noProof/>
                <w:webHidden/>
              </w:rPr>
              <w:fldChar w:fldCharType="end"/>
            </w:r>
          </w:hyperlink>
        </w:p>
        <w:p w14:paraId="2929D550" w14:textId="77777777" w:rsidR="003A4F77" w:rsidRDefault="00835C3D">
          <w:pPr>
            <w:pStyle w:val="TDC3"/>
            <w:rPr>
              <w:rFonts w:asciiTheme="minorHAnsi" w:eastAsiaTheme="minorEastAsia" w:hAnsiTheme="minorHAnsi" w:cstheme="minorBidi"/>
              <w:noProof/>
              <w:szCs w:val="22"/>
              <w:lang w:eastAsia="es-MX"/>
            </w:rPr>
          </w:pPr>
          <w:hyperlink w:anchor="_Toc193960585" w:history="1">
            <w:r w:rsidR="003A4F77" w:rsidRPr="00821A49">
              <w:rPr>
                <w:rStyle w:val="Hipervnculo"/>
                <w:rFonts w:eastAsia="Calibri"/>
                <w:bCs/>
                <w:noProof/>
                <w:lang w:eastAsia="en-US"/>
              </w:rPr>
              <w:t>e)</w:t>
            </w:r>
            <w:r w:rsidR="003A4F77" w:rsidRPr="00821A49">
              <w:rPr>
                <w:rStyle w:val="Hipervnculo"/>
                <w:noProof/>
              </w:rPr>
              <w:t xml:space="preserve"> </w:t>
            </w:r>
            <w:r w:rsidR="003A4F77" w:rsidRPr="00821A49">
              <w:rPr>
                <w:rStyle w:val="Hipervnculo"/>
                <w:noProof/>
                <w:lang w:val="es-ES"/>
              </w:rPr>
              <w:t>Manifestaciones de la Parte Recurrente</w:t>
            </w:r>
            <w:r w:rsidR="003A4F77">
              <w:rPr>
                <w:noProof/>
                <w:webHidden/>
              </w:rPr>
              <w:tab/>
            </w:r>
            <w:r w:rsidR="003A4F77">
              <w:rPr>
                <w:noProof/>
                <w:webHidden/>
              </w:rPr>
              <w:fldChar w:fldCharType="begin"/>
            </w:r>
            <w:r w:rsidR="003A4F77">
              <w:rPr>
                <w:noProof/>
                <w:webHidden/>
              </w:rPr>
              <w:instrText xml:space="preserve"> PAGEREF _Toc193960585 \h </w:instrText>
            </w:r>
            <w:r w:rsidR="003A4F77">
              <w:rPr>
                <w:noProof/>
                <w:webHidden/>
              </w:rPr>
            </w:r>
            <w:r w:rsidR="003A4F77">
              <w:rPr>
                <w:noProof/>
                <w:webHidden/>
              </w:rPr>
              <w:fldChar w:fldCharType="separate"/>
            </w:r>
            <w:r w:rsidR="004956E8">
              <w:rPr>
                <w:noProof/>
                <w:webHidden/>
              </w:rPr>
              <w:t>5</w:t>
            </w:r>
            <w:r w:rsidR="003A4F77">
              <w:rPr>
                <w:noProof/>
                <w:webHidden/>
              </w:rPr>
              <w:fldChar w:fldCharType="end"/>
            </w:r>
          </w:hyperlink>
        </w:p>
        <w:p w14:paraId="44E91835" w14:textId="77777777" w:rsidR="003A4F77" w:rsidRDefault="00835C3D">
          <w:pPr>
            <w:pStyle w:val="TDC3"/>
            <w:rPr>
              <w:rFonts w:asciiTheme="minorHAnsi" w:eastAsiaTheme="minorEastAsia" w:hAnsiTheme="minorHAnsi" w:cstheme="minorBidi"/>
              <w:noProof/>
              <w:szCs w:val="22"/>
              <w:lang w:eastAsia="es-MX"/>
            </w:rPr>
          </w:pPr>
          <w:hyperlink w:anchor="_Toc193960586" w:history="1">
            <w:r w:rsidR="003A4F77" w:rsidRPr="00821A49">
              <w:rPr>
                <w:rStyle w:val="Hipervnculo"/>
                <w:rFonts w:eastAsia="Calibri"/>
                <w:noProof/>
              </w:rPr>
              <w:t xml:space="preserve">f) </w:t>
            </w:r>
            <w:r w:rsidR="003A4F77" w:rsidRPr="00821A49">
              <w:rPr>
                <w:rStyle w:val="Hipervnculo"/>
                <w:noProof/>
              </w:rPr>
              <w:t>Cierre de instrucción</w:t>
            </w:r>
            <w:r w:rsidR="003A4F77">
              <w:rPr>
                <w:noProof/>
                <w:webHidden/>
              </w:rPr>
              <w:tab/>
            </w:r>
            <w:r w:rsidR="003A4F77">
              <w:rPr>
                <w:noProof/>
                <w:webHidden/>
              </w:rPr>
              <w:fldChar w:fldCharType="begin"/>
            </w:r>
            <w:r w:rsidR="003A4F77">
              <w:rPr>
                <w:noProof/>
                <w:webHidden/>
              </w:rPr>
              <w:instrText xml:space="preserve"> PAGEREF _Toc193960586 \h </w:instrText>
            </w:r>
            <w:r w:rsidR="003A4F77">
              <w:rPr>
                <w:noProof/>
                <w:webHidden/>
              </w:rPr>
            </w:r>
            <w:r w:rsidR="003A4F77">
              <w:rPr>
                <w:noProof/>
                <w:webHidden/>
              </w:rPr>
              <w:fldChar w:fldCharType="separate"/>
            </w:r>
            <w:r w:rsidR="004956E8">
              <w:rPr>
                <w:noProof/>
                <w:webHidden/>
              </w:rPr>
              <w:t>5</w:t>
            </w:r>
            <w:r w:rsidR="003A4F77">
              <w:rPr>
                <w:noProof/>
                <w:webHidden/>
              </w:rPr>
              <w:fldChar w:fldCharType="end"/>
            </w:r>
          </w:hyperlink>
        </w:p>
        <w:p w14:paraId="3D52814C" w14:textId="77777777" w:rsidR="003A4F77" w:rsidRDefault="00835C3D">
          <w:pPr>
            <w:pStyle w:val="TDC1"/>
            <w:tabs>
              <w:tab w:val="right" w:leader="dot" w:pos="9034"/>
            </w:tabs>
            <w:rPr>
              <w:rFonts w:asciiTheme="minorHAnsi" w:eastAsiaTheme="minorEastAsia" w:hAnsiTheme="minorHAnsi" w:cstheme="minorBidi"/>
              <w:noProof/>
              <w:szCs w:val="22"/>
              <w:lang w:eastAsia="es-MX"/>
            </w:rPr>
          </w:pPr>
          <w:hyperlink w:anchor="_Toc193960587" w:history="1">
            <w:r w:rsidR="003A4F77" w:rsidRPr="00821A49">
              <w:rPr>
                <w:rStyle w:val="Hipervnculo"/>
                <w:rFonts w:eastAsiaTheme="minorHAnsi"/>
                <w:noProof/>
                <w:lang w:eastAsia="en-US"/>
              </w:rPr>
              <w:t>CONSIDERANDOS</w:t>
            </w:r>
            <w:r w:rsidR="003A4F77">
              <w:rPr>
                <w:noProof/>
                <w:webHidden/>
              </w:rPr>
              <w:tab/>
            </w:r>
            <w:r w:rsidR="003A4F77">
              <w:rPr>
                <w:noProof/>
                <w:webHidden/>
              </w:rPr>
              <w:fldChar w:fldCharType="begin"/>
            </w:r>
            <w:r w:rsidR="003A4F77">
              <w:rPr>
                <w:noProof/>
                <w:webHidden/>
              </w:rPr>
              <w:instrText xml:space="preserve"> PAGEREF _Toc193960587 \h </w:instrText>
            </w:r>
            <w:r w:rsidR="003A4F77">
              <w:rPr>
                <w:noProof/>
                <w:webHidden/>
              </w:rPr>
            </w:r>
            <w:r w:rsidR="003A4F77">
              <w:rPr>
                <w:noProof/>
                <w:webHidden/>
              </w:rPr>
              <w:fldChar w:fldCharType="separate"/>
            </w:r>
            <w:r w:rsidR="004956E8">
              <w:rPr>
                <w:noProof/>
                <w:webHidden/>
              </w:rPr>
              <w:t>5</w:t>
            </w:r>
            <w:r w:rsidR="003A4F77">
              <w:rPr>
                <w:noProof/>
                <w:webHidden/>
              </w:rPr>
              <w:fldChar w:fldCharType="end"/>
            </w:r>
          </w:hyperlink>
        </w:p>
        <w:p w14:paraId="2137047F" w14:textId="77777777" w:rsidR="003A4F77" w:rsidRDefault="00835C3D">
          <w:pPr>
            <w:pStyle w:val="TDC2"/>
            <w:rPr>
              <w:rFonts w:asciiTheme="minorHAnsi" w:eastAsiaTheme="minorEastAsia" w:hAnsiTheme="minorHAnsi" w:cstheme="minorBidi"/>
              <w:noProof/>
              <w:szCs w:val="22"/>
              <w:lang w:eastAsia="es-MX"/>
            </w:rPr>
          </w:pPr>
          <w:hyperlink w:anchor="_Toc193960588" w:history="1">
            <w:r w:rsidR="003A4F77" w:rsidRPr="00821A49">
              <w:rPr>
                <w:rStyle w:val="Hipervnculo"/>
                <w:rFonts w:eastAsia="Batang"/>
                <w:noProof/>
              </w:rPr>
              <w:t>PRIMERO. Procedibilidad</w:t>
            </w:r>
            <w:r w:rsidR="003A4F77">
              <w:rPr>
                <w:noProof/>
                <w:webHidden/>
              </w:rPr>
              <w:tab/>
            </w:r>
            <w:r w:rsidR="003A4F77">
              <w:rPr>
                <w:noProof/>
                <w:webHidden/>
              </w:rPr>
              <w:fldChar w:fldCharType="begin"/>
            </w:r>
            <w:r w:rsidR="003A4F77">
              <w:rPr>
                <w:noProof/>
                <w:webHidden/>
              </w:rPr>
              <w:instrText xml:space="preserve"> PAGEREF _Toc193960588 \h </w:instrText>
            </w:r>
            <w:r w:rsidR="003A4F77">
              <w:rPr>
                <w:noProof/>
                <w:webHidden/>
              </w:rPr>
            </w:r>
            <w:r w:rsidR="003A4F77">
              <w:rPr>
                <w:noProof/>
                <w:webHidden/>
              </w:rPr>
              <w:fldChar w:fldCharType="separate"/>
            </w:r>
            <w:r w:rsidR="004956E8">
              <w:rPr>
                <w:noProof/>
                <w:webHidden/>
              </w:rPr>
              <w:t>6</w:t>
            </w:r>
            <w:r w:rsidR="003A4F77">
              <w:rPr>
                <w:noProof/>
                <w:webHidden/>
              </w:rPr>
              <w:fldChar w:fldCharType="end"/>
            </w:r>
          </w:hyperlink>
        </w:p>
        <w:p w14:paraId="56B44557" w14:textId="77777777" w:rsidR="003A4F77" w:rsidRDefault="00835C3D">
          <w:pPr>
            <w:pStyle w:val="TDC3"/>
            <w:rPr>
              <w:rFonts w:asciiTheme="minorHAnsi" w:eastAsiaTheme="minorEastAsia" w:hAnsiTheme="minorHAnsi" w:cstheme="minorBidi"/>
              <w:noProof/>
              <w:szCs w:val="22"/>
              <w:lang w:eastAsia="es-MX"/>
            </w:rPr>
          </w:pPr>
          <w:hyperlink w:anchor="_Toc193960589" w:history="1">
            <w:r w:rsidR="003A4F77" w:rsidRPr="00821A49">
              <w:rPr>
                <w:rStyle w:val="Hipervnculo"/>
                <w:noProof/>
              </w:rPr>
              <w:t>a) Competencia del Instituto</w:t>
            </w:r>
            <w:r w:rsidR="003A4F77">
              <w:rPr>
                <w:noProof/>
                <w:webHidden/>
              </w:rPr>
              <w:tab/>
            </w:r>
            <w:r w:rsidR="003A4F77">
              <w:rPr>
                <w:noProof/>
                <w:webHidden/>
              </w:rPr>
              <w:fldChar w:fldCharType="begin"/>
            </w:r>
            <w:r w:rsidR="003A4F77">
              <w:rPr>
                <w:noProof/>
                <w:webHidden/>
              </w:rPr>
              <w:instrText xml:space="preserve"> PAGEREF _Toc193960589 \h </w:instrText>
            </w:r>
            <w:r w:rsidR="003A4F77">
              <w:rPr>
                <w:noProof/>
                <w:webHidden/>
              </w:rPr>
            </w:r>
            <w:r w:rsidR="003A4F77">
              <w:rPr>
                <w:noProof/>
                <w:webHidden/>
              </w:rPr>
              <w:fldChar w:fldCharType="separate"/>
            </w:r>
            <w:r w:rsidR="004956E8">
              <w:rPr>
                <w:noProof/>
                <w:webHidden/>
              </w:rPr>
              <w:t>6</w:t>
            </w:r>
            <w:r w:rsidR="003A4F77">
              <w:rPr>
                <w:noProof/>
                <w:webHidden/>
              </w:rPr>
              <w:fldChar w:fldCharType="end"/>
            </w:r>
          </w:hyperlink>
        </w:p>
        <w:p w14:paraId="5CD50633" w14:textId="77777777" w:rsidR="003A4F77" w:rsidRDefault="00835C3D">
          <w:pPr>
            <w:pStyle w:val="TDC3"/>
            <w:rPr>
              <w:rFonts w:asciiTheme="minorHAnsi" w:eastAsiaTheme="minorEastAsia" w:hAnsiTheme="minorHAnsi" w:cstheme="minorBidi"/>
              <w:noProof/>
              <w:szCs w:val="22"/>
              <w:lang w:eastAsia="es-MX"/>
            </w:rPr>
          </w:pPr>
          <w:hyperlink w:anchor="_Toc193960590" w:history="1">
            <w:r w:rsidR="003A4F77" w:rsidRPr="00821A49">
              <w:rPr>
                <w:rStyle w:val="Hipervnculo"/>
                <w:noProof/>
              </w:rPr>
              <w:t>b) Legitimidad de la parte recurrente</w:t>
            </w:r>
            <w:r w:rsidR="003A4F77">
              <w:rPr>
                <w:noProof/>
                <w:webHidden/>
              </w:rPr>
              <w:tab/>
            </w:r>
            <w:r w:rsidR="003A4F77">
              <w:rPr>
                <w:noProof/>
                <w:webHidden/>
              </w:rPr>
              <w:fldChar w:fldCharType="begin"/>
            </w:r>
            <w:r w:rsidR="003A4F77">
              <w:rPr>
                <w:noProof/>
                <w:webHidden/>
              </w:rPr>
              <w:instrText xml:space="preserve"> PAGEREF _Toc193960590 \h </w:instrText>
            </w:r>
            <w:r w:rsidR="003A4F77">
              <w:rPr>
                <w:noProof/>
                <w:webHidden/>
              </w:rPr>
            </w:r>
            <w:r w:rsidR="003A4F77">
              <w:rPr>
                <w:noProof/>
                <w:webHidden/>
              </w:rPr>
              <w:fldChar w:fldCharType="separate"/>
            </w:r>
            <w:r w:rsidR="004956E8">
              <w:rPr>
                <w:noProof/>
                <w:webHidden/>
              </w:rPr>
              <w:t>6</w:t>
            </w:r>
            <w:r w:rsidR="003A4F77">
              <w:rPr>
                <w:noProof/>
                <w:webHidden/>
              </w:rPr>
              <w:fldChar w:fldCharType="end"/>
            </w:r>
          </w:hyperlink>
        </w:p>
        <w:p w14:paraId="735BCC6F" w14:textId="77777777" w:rsidR="003A4F77" w:rsidRDefault="00835C3D">
          <w:pPr>
            <w:pStyle w:val="TDC3"/>
            <w:rPr>
              <w:rFonts w:asciiTheme="minorHAnsi" w:eastAsiaTheme="minorEastAsia" w:hAnsiTheme="minorHAnsi" w:cstheme="minorBidi"/>
              <w:noProof/>
              <w:szCs w:val="22"/>
              <w:lang w:eastAsia="es-MX"/>
            </w:rPr>
          </w:pPr>
          <w:hyperlink w:anchor="_Toc193960591" w:history="1">
            <w:r w:rsidR="003A4F77" w:rsidRPr="00821A49">
              <w:rPr>
                <w:rStyle w:val="Hipervnculo"/>
                <w:rFonts w:eastAsia="Calibri"/>
                <w:noProof/>
                <w:lang w:eastAsia="es-ES_tradnl"/>
              </w:rPr>
              <w:t>c) Plazo para interponer el recurso</w:t>
            </w:r>
            <w:r w:rsidR="003A4F77">
              <w:rPr>
                <w:noProof/>
                <w:webHidden/>
              </w:rPr>
              <w:tab/>
            </w:r>
            <w:r w:rsidR="003A4F77">
              <w:rPr>
                <w:noProof/>
                <w:webHidden/>
              </w:rPr>
              <w:fldChar w:fldCharType="begin"/>
            </w:r>
            <w:r w:rsidR="003A4F77">
              <w:rPr>
                <w:noProof/>
                <w:webHidden/>
              </w:rPr>
              <w:instrText xml:space="preserve"> PAGEREF _Toc193960591 \h </w:instrText>
            </w:r>
            <w:r w:rsidR="003A4F77">
              <w:rPr>
                <w:noProof/>
                <w:webHidden/>
              </w:rPr>
            </w:r>
            <w:r w:rsidR="003A4F77">
              <w:rPr>
                <w:noProof/>
                <w:webHidden/>
              </w:rPr>
              <w:fldChar w:fldCharType="separate"/>
            </w:r>
            <w:r w:rsidR="004956E8">
              <w:rPr>
                <w:noProof/>
                <w:webHidden/>
              </w:rPr>
              <w:t>6</w:t>
            </w:r>
            <w:r w:rsidR="003A4F77">
              <w:rPr>
                <w:noProof/>
                <w:webHidden/>
              </w:rPr>
              <w:fldChar w:fldCharType="end"/>
            </w:r>
          </w:hyperlink>
        </w:p>
        <w:p w14:paraId="23BEAC79" w14:textId="77777777" w:rsidR="003A4F77" w:rsidRDefault="00835C3D">
          <w:pPr>
            <w:pStyle w:val="TDC3"/>
            <w:rPr>
              <w:rFonts w:asciiTheme="minorHAnsi" w:eastAsiaTheme="minorEastAsia" w:hAnsiTheme="minorHAnsi" w:cstheme="minorBidi"/>
              <w:noProof/>
              <w:szCs w:val="22"/>
              <w:lang w:eastAsia="es-MX"/>
            </w:rPr>
          </w:pPr>
          <w:hyperlink w:anchor="_Toc193960592" w:history="1">
            <w:r w:rsidR="003A4F77" w:rsidRPr="00821A49">
              <w:rPr>
                <w:rStyle w:val="Hipervnculo"/>
                <w:rFonts w:eastAsia="Calibri"/>
                <w:noProof/>
                <w:lang w:eastAsia="es-ES_tradnl"/>
              </w:rPr>
              <w:t xml:space="preserve">d) </w:t>
            </w:r>
            <w:r w:rsidR="003A4F77" w:rsidRPr="00821A49">
              <w:rPr>
                <w:rStyle w:val="Hipervnculo"/>
                <w:noProof/>
              </w:rPr>
              <w:t>Requisitos formales para la interposición del recurso</w:t>
            </w:r>
            <w:r w:rsidR="003A4F77">
              <w:rPr>
                <w:noProof/>
                <w:webHidden/>
              </w:rPr>
              <w:tab/>
            </w:r>
            <w:r w:rsidR="003A4F77">
              <w:rPr>
                <w:noProof/>
                <w:webHidden/>
              </w:rPr>
              <w:fldChar w:fldCharType="begin"/>
            </w:r>
            <w:r w:rsidR="003A4F77">
              <w:rPr>
                <w:noProof/>
                <w:webHidden/>
              </w:rPr>
              <w:instrText xml:space="preserve"> PAGEREF _Toc193960592 \h </w:instrText>
            </w:r>
            <w:r w:rsidR="003A4F77">
              <w:rPr>
                <w:noProof/>
                <w:webHidden/>
              </w:rPr>
            </w:r>
            <w:r w:rsidR="003A4F77">
              <w:rPr>
                <w:noProof/>
                <w:webHidden/>
              </w:rPr>
              <w:fldChar w:fldCharType="separate"/>
            </w:r>
            <w:r w:rsidR="004956E8">
              <w:rPr>
                <w:noProof/>
                <w:webHidden/>
              </w:rPr>
              <w:t>7</w:t>
            </w:r>
            <w:r w:rsidR="003A4F77">
              <w:rPr>
                <w:noProof/>
                <w:webHidden/>
              </w:rPr>
              <w:fldChar w:fldCharType="end"/>
            </w:r>
          </w:hyperlink>
        </w:p>
        <w:p w14:paraId="64EB5208" w14:textId="77777777" w:rsidR="003A4F77" w:rsidRDefault="00835C3D">
          <w:pPr>
            <w:pStyle w:val="TDC2"/>
            <w:rPr>
              <w:rFonts w:asciiTheme="minorHAnsi" w:eastAsiaTheme="minorEastAsia" w:hAnsiTheme="minorHAnsi" w:cstheme="minorBidi"/>
              <w:noProof/>
              <w:szCs w:val="22"/>
              <w:lang w:eastAsia="es-MX"/>
            </w:rPr>
          </w:pPr>
          <w:hyperlink w:anchor="_Toc193960593" w:history="1">
            <w:r w:rsidR="003A4F77" w:rsidRPr="00821A49">
              <w:rPr>
                <w:rStyle w:val="Hipervnculo"/>
                <w:noProof/>
              </w:rPr>
              <w:t>SEGUNDO. Estudio</w:t>
            </w:r>
            <w:r w:rsidR="003A4F77">
              <w:rPr>
                <w:noProof/>
                <w:webHidden/>
              </w:rPr>
              <w:tab/>
            </w:r>
            <w:r w:rsidR="003A4F77">
              <w:rPr>
                <w:noProof/>
                <w:webHidden/>
              </w:rPr>
              <w:fldChar w:fldCharType="begin"/>
            </w:r>
            <w:r w:rsidR="003A4F77">
              <w:rPr>
                <w:noProof/>
                <w:webHidden/>
              </w:rPr>
              <w:instrText xml:space="preserve"> PAGEREF _Toc193960593 \h </w:instrText>
            </w:r>
            <w:r w:rsidR="003A4F77">
              <w:rPr>
                <w:noProof/>
                <w:webHidden/>
              </w:rPr>
            </w:r>
            <w:r w:rsidR="003A4F77">
              <w:rPr>
                <w:noProof/>
                <w:webHidden/>
              </w:rPr>
              <w:fldChar w:fldCharType="separate"/>
            </w:r>
            <w:r w:rsidR="004956E8">
              <w:rPr>
                <w:noProof/>
                <w:webHidden/>
              </w:rPr>
              <w:t>8</w:t>
            </w:r>
            <w:r w:rsidR="003A4F77">
              <w:rPr>
                <w:noProof/>
                <w:webHidden/>
              </w:rPr>
              <w:fldChar w:fldCharType="end"/>
            </w:r>
          </w:hyperlink>
        </w:p>
        <w:p w14:paraId="32B6DFF6" w14:textId="77777777" w:rsidR="003A4F77" w:rsidRDefault="00835C3D">
          <w:pPr>
            <w:pStyle w:val="TDC3"/>
            <w:rPr>
              <w:rFonts w:asciiTheme="minorHAnsi" w:eastAsiaTheme="minorEastAsia" w:hAnsiTheme="minorHAnsi" w:cstheme="minorBidi"/>
              <w:noProof/>
              <w:szCs w:val="22"/>
              <w:lang w:eastAsia="es-MX"/>
            </w:rPr>
          </w:pPr>
          <w:hyperlink w:anchor="_Toc193960594" w:history="1">
            <w:r w:rsidR="003A4F77" w:rsidRPr="00821A49">
              <w:rPr>
                <w:rStyle w:val="Hipervnculo"/>
                <w:noProof/>
              </w:rPr>
              <w:t>a) Mandato de transparencia y responsabilidad del Sujeto Obligado</w:t>
            </w:r>
            <w:r w:rsidR="003A4F77">
              <w:rPr>
                <w:noProof/>
                <w:webHidden/>
              </w:rPr>
              <w:tab/>
            </w:r>
            <w:r w:rsidR="003A4F77">
              <w:rPr>
                <w:noProof/>
                <w:webHidden/>
              </w:rPr>
              <w:fldChar w:fldCharType="begin"/>
            </w:r>
            <w:r w:rsidR="003A4F77">
              <w:rPr>
                <w:noProof/>
                <w:webHidden/>
              </w:rPr>
              <w:instrText xml:space="preserve"> PAGEREF _Toc193960594 \h </w:instrText>
            </w:r>
            <w:r w:rsidR="003A4F77">
              <w:rPr>
                <w:noProof/>
                <w:webHidden/>
              </w:rPr>
            </w:r>
            <w:r w:rsidR="003A4F77">
              <w:rPr>
                <w:noProof/>
                <w:webHidden/>
              </w:rPr>
              <w:fldChar w:fldCharType="separate"/>
            </w:r>
            <w:r w:rsidR="004956E8">
              <w:rPr>
                <w:noProof/>
                <w:webHidden/>
              </w:rPr>
              <w:t>8</w:t>
            </w:r>
            <w:r w:rsidR="003A4F77">
              <w:rPr>
                <w:noProof/>
                <w:webHidden/>
              </w:rPr>
              <w:fldChar w:fldCharType="end"/>
            </w:r>
          </w:hyperlink>
        </w:p>
        <w:p w14:paraId="2CBABF27" w14:textId="77777777" w:rsidR="003A4F77" w:rsidRDefault="00835C3D">
          <w:pPr>
            <w:pStyle w:val="TDC3"/>
            <w:rPr>
              <w:rFonts w:asciiTheme="minorHAnsi" w:eastAsiaTheme="minorEastAsia" w:hAnsiTheme="minorHAnsi" w:cstheme="minorBidi"/>
              <w:noProof/>
              <w:szCs w:val="22"/>
              <w:lang w:eastAsia="es-MX"/>
            </w:rPr>
          </w:pPr>
          <w:hyperlink w:anchor="_Toc193960595" w:history="1">
            <w:r w:rsidR="003A4F77" w:rsidRPr="00821A49">
              <w:rPr>
                <w:rStyle w:val="Hipervnculo"/>
                <w:rFonts w:eastAsia="Calibri"/>
                <w:noProof/>
                <w:lang w:eastAsia="es-ES_tradnl"/>
              </w:rPr>
              <w:t>b) De la controversia.</w:t>
            </w:r>
            <w:r w:rsidR="003A4F77">
              <w:rPr>
                <w:noProof/>
                <w:webHidden/>
              </w:rPr>
              <w:tab/>
            </w:r>
            <w:r w:rsidR="003A4F77">
              <w:rPr>
                <w:noProof/>
                <w:webHidden/>
              </w:rPr>
              <w:fldChar w:fldCharType="begin"/>
            </w:r>
            <w:r w:rsidR="003A4F77">
              <w:rPr>
                <w:noProof/>
                <w:webHidden/>
              </w:rPr>
              <w:instrText xml:space="preserve"> PAGEREF _Toc193960595 \h </w:instrText>
            </w:r>
            <w:r w:rsidR="003A4F77">
              <w:rPr>
                <w:noProof/>
                <w:webHidden/>
              </w:rPr>
            </w:r>
            <w:r w:rsidR="003A4F77">
              <w:rPr>
                <w:noProof/>
                <w:webHidden/>
              </w:rPr>
              <w:fldChar w:fldCharType="separate"/>
            </w:r>
            <w:r w:rsidR="004956E8">
              <w:rPr>
                <w:noProof/>
                <w:webHidden/>
              </w:rPr>
              <w:t>10</w:t>
            </w:r>
            <w:r w:rsidR="003A4F77">
              <w:rPr>
                <w:noProof/>
                <w:webHidden/>
              </w:rPr>
              <w:fldChar w:fldCharType="end"/>
            </w:r>
          </w:hyperlink>
        </w:p>
        <w:p w14:paraId="13440C65" w14:textId="77777777" w:rsidR="003A4F77" w:rsidRDefault="00835C3D">
          <w:pPr>
            <w:pStyle w:val="TDC3"/>
            <w:rPr>
              <w:rFonts w:asciiTheme="minorHAnsi" w:eastAsiaTheme="minorEastAsia" w:hAnsiTheme="minorHAnsi" w:cstheme="minorBidi"/>
              <w:noProof/>
              <w:szCs w:val="22"/>
              <w:lang w:eastAsia="es-MX"/>
            </w:rPr>
          </w:pPr>
          <w:hyperlink w:anchor="_Toc193960596" w:history="1">
            <w:r w:rsidR="003A4F77" w:rsidRPr="00821A49">
              <w:rPr>
                <w:rStyle w:val="Hipervnculo"/>
                <w:noProof/>
              </w:rPr>
              <w:t xml:space="preserve">c) </w:t>
            </w:r>
            <w:r w:rsidR="003A4F77" w:rsidRPr="00821A49">
              <w:rPr>
                <w:rStyle w:val="Hipervnculo"/>
                <w:noProof/>
                <w:lang w:val="es-ES" w:eastAsia="es-MX"/>
              </w:rPr>
              <w:t>Derecho de acceso a la información y Derecho de petición.</w:t>
            </w:r>
            <w:r w:rsidR="003A4F77">
              <w:rPr>
                <w:noProof/>
                <w:webHidden/>
              </w:rPr>
              <w:tab/>
            </w:r>
            <w:r w:rsidR="003A4F77">
              <w:rPr>
                <w:noProof/>
                <w:webHidden/>
              </w:rPr>
              <w:fldChar w:fldCharType="begin"/>
            </w:r>
            <w:r w:rsidR="003A4F77">
              <w:rPr>
                <w:noProof/>
                <w:webHidden/>
              </w:rPr>
              <w:instrText xml:space="preserve"> PAGEREF _Toc193960596 \h </w:instrText>
            </w:r>
            <w:r w:rsidR="003A4F77">
              <w:rPr>
                <w:noProof/>
                <w:webHidden/>
              </w:rPr>
            </w:r>
            <w:r w:rsidR="003A4F77">
              <w:rPr>
                <w:noProof/>
                <w:webHidden/>
              </w:rPr>
              <w:fldChar w:fldCharType="separate"/>
            </w:r>
            <w:r w:rsidR="004956E8">
              <w:rPr>
                <w:noProof/>
                <w:webHidden/>
              </w:rPr>
              <w:t>11</w:t>
            </w:r>
            <w:r w:rsidR="003A4F77">
              <w:rPr>
                <w:noProof/>
                <w:webHidden/>
              </w:rPr>
              <w:fldChar w:fldCharType="end"/>
            </w:r>
          </w:hyperlink>
        </w:p>
        <w:p w14:paraId="349C2E46" w14:textId="77777777" w:rsidR="003A4F77" w:rsidRDefault="00835C3D">
          <w:pPr>
            <w:pStyle w:val="TDC3"/>
            <w:rPr>
              <w:rFonts w:asciiTheme="minorHAnsi" w:eastAsiaTheme="minorEastAsia" w:hAnsiTheme="minorHAnsi" w:cstheme="minorBidi"/>
              <w:noProof/>
              <w:szCs w:val="22"/>
              <w:lang w:eastAsia="es-MX"/>
            </w:rPr>
          </w:pPr>
          <w:hyperlink w:anchor="_Toc193960597" w:history="1">
            <w:r w:rsidR="003A4F77" w:rsidRPr="003A4F77">
              <w:rPr>
                <w:rStyle w:val="Hipervnculo"/>
                <w:noProof/>
              </w:rPr>
              <w:t>d) Conclusión</w:t>
            </w:r>
            <w:r w:rsidR="003A4F77">
              <w:rPr>
                <w:noProof/>
                <w:webHidden/>
              </w:rPr>
              <w:tab/>
            </w:r>
            <w:r w:rsidR="003A4F77">
              <w:rPr>
                <w:noProof/>
                <w:webHidden/>
              </w:rPr>
              <w:fldChar w:fldCharType="begin"/>
            </w:r>
            <w:r w:rsidR="003A4F77">
              <w:rPr>
                <w:noProof/>
                <w:webHidden/>
              </w:rPr>
              <w:instrText xml:space="preserve"> PAGEREF _Toc193960597 \h </w:instrText>
            </w:r>
            <w:r w:rsidR="003A4F77">
              <w:rPr>
                <w:noProof/>
                <w:webHidden/>
              </w:rPr>
            </w:r>
            <w:r w:rsidR="003A4F77">
              <w:rPr>
                <w:noProof/>
                <w:webHidden/>
              </w:rPr>
              <w:fldChar w:fldCharType="separate"/>
            </w:r>
            <w:r w:rsidR="004956E8">
              <w:rPr>
                <w:noProof/>
                <w:webHidden/>
              </w:rPr>
              <w:t>18</w:t>
            </w:r>
            <w:r w:rsidR="003A4F77">
              <w:rPr>
                <w:noProof/>
                <w:webHidden/>
              </w:rPr>
              <w:fldChar w:fldCharType="end"/>
            </w:r>
          </w:hyperlink>
        </w:p>
        <w:p w14:paraId="66A7F404" w14:textId="77777777" w:rsidR="003A4F77" w:rsidRDefault="00835C3D">
          <w:pPr>
            <w:pStyle w:val="TDC1"/>
            <w:tabs>
              <w:tab w:val="right" w:leader="dot" w:pos="9034"/>
            </w:tabs>
            <w:rPr>
              <w:rFonts w:asciiTheme="minorHAnsi" w:eastAsiaTheme="minorEastAsia" w:hAnsiTheme="minorHAnsi" w:cstheme="minorBidi"/>
              <w:noProof/>
              <w:szCs w:val="22"/>
              <w:lang w:eastAsia="es-MX"/>
            </w:rPr>
          </w:pPr>
          <w:hyperlink w:anchor="_Toc193960598" w:history="1">
            <w:r w:rsidR="003A4F77" w:rsidRPr="00821A49">
              <w:rPr>
                <w:rStyle w:val="Hipervnculo"/>
                <w:noProof/>
              </w:rPr>
              <w:t>RESUELVE</w:t>
            </w:r>
            <w:r w:rsidR="003A4F77">
              <w:rPr>
                <w:noProof/>
                <w:webHidden/>
              </w:rPr>
              <w:tab/>
            </w:r>
            <w:r w:rsidR="003A4F77">
              <w:rPr>
                <w:noProof/>
                <w:webHidden/>
              </w:rPr>
              <w:fldChar w:fldCharType="begin"/>
            </w:r>
            <w:r w:rsidR="003A4F77">
              <w:rPr>
                <w:noProof/>
                <w:webHidden/>
              </w:rPr>
              <w:instrText xml:space="preserve"> PAGEREF _Toc193960598 \h </w:instrText>
            </w:r>
            <w:r w:rsidR="003A4F77">
              <w:rPr>
                <w:noProof/>
                <w:webHidden/>
              </w:rPr>
            </w:r>
            <w:r w:rsidR="003A4F77">
              <w:rPr>
                <w:noProof/>
                <w:webHidden/>
              </w:rPr>
              <w:fldChar w:fldCharType="separate"/>
            </w:r>
            <w:r w:rsidR="004956E8">
              <w:rPr>
                <w:noProof/>
                <w:webHidden/>
              </w:rPr>
              <w:t>18</w:t>
            </w:r>
            <w:r w:rsidR="003A4F77">
              <w:rPr>
                <w:noProof/>
                <w:webHidden/>
              </w:rPr>
              <w:fldChar w:fldCharType="end"/>
            </w:r>
          </w:hyperlink>
        </w:p>
        <w:p w14:paraId="0C82FD7A" w14:textId="16C5FBAF" w:rsidR="009B2945" w:rsidRPr="003A4F77" w:rsidRDefault="00AE3DA7" w:rsidP="003A4F77">
          <w:pPr>
            <w:spacing w:line="240" w:lineRule="auto"/>
            <w:rPr>
              <w:b/>
              <w:bCs/>
              <w:lang w:val="es-ES"/>
            </w:rPr>
          </w:pPr>
          <w:r w:rsidRPr="003A4F77">
            <w:rPr>
              <w:b/>
              <w:bCs/>
              <w:sz w:val="16"/>
              <w:szCs w:val="16"/>
              <w:lang w:val="es-ES"/>
            </w:rPr>
            <w:fldChar w:fldCharType="end"/>
          </w:r>
        </w:p>
      </w:sdtContent>
    </w:sdt>
    <w:p w14:paraId="603A07E2" w14:textId="77777777" w:rsidR="00646436" w:rsidRPr="003A4F77" w:rsidRDefault="00646436" w:rsidP="003A4F77">
      <w:pPr>
        <w:rPr>
          <w:rFonts w:cs="Tahoma"/>
          <w:szCs w:val="22"/>
        </w:rPr>
        <w:sectPr w:rsidR="00646436" w:rsidRPr="003A4F7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4492D52" w:rsidR="00775BFC" w:rsidRPr="003A4F77" w:rsidRDefault="00775BFC" w:rsidP="003A4F77">
      <w:pPr>
        <w:rPr>
          <w:b/>
        </w:rPr>
      </w:pPr>
      <w:r w:rsidRPr="003A4F77">
        <w:lastRenderedPageBreak/>
        <w:t>Resolución del Pleno del Instituto de Transparencia, Acceso a la Información Pública y Protección de Datos Personales del Estado de México y Municipios, con domicilio en Metepec, Estado de México, de</w:t>
      </w:r>
      <w:r w:rsidR="003A4F77">
        <w:t>l</w:t>
      </w:r>
      <w:r w:rsidRPr="003A4F77">
        <w:t xml:space="preserve"> </w:t>
      </w:r>
      <w:r w:rsidR="00BD3004" w:rsidRPr="003A4F77">
        <w:rPr>
          <w:b/>
        </w:rPr>
        <w:t xml:space="preserve">veintiséis </w:t>
      </w:r>
      <w:r w:rsidRPr="003A4F77">
        <w:rPr>
          <w:b/>
        </w:rPr>
        <w:t xml:space="preserve">de </w:t>
      </w:r>
      <w:r w:rsidR="00357BBC" w:rsidRPr="003A4F77">
        <w:rPr>
          <w:b/>
        </w:rPr>
        <w:t>marzo</w:t>
      </w:r>
      <w:r w:rsidRPr="003A4F77">
        <w:rPr>
          <w:b/>
        </w:rPr>
        <w:t xml:space="preserve"> de dos mil </w:t>
      </w:r>
      <w:r w:rsidR="0027191C" w:rsidRPr="003A4F77">
        <w:rPr>
          <w:b/>
        </w:rPr>
        <w:t>veintic</w:t>
      </w:r>
      <w:r w:rsidR="00357BBC" w:rsidRPr="003A4F77">
        <w:rPr>
          <w:b/>
        </w:rPr>
        <w:t>inc</w:t>
      </w:r>
      <w:r w:rsidR="0027191C" w:rsidRPr="003A4F77">
        <w:rPr>
          <w:b/>
        </w:rPr>
        <w:t>o</w:t>
      </w:r>
      <w:r w:rsidRPr="003A4F77">
        <w:rPr>
          <w:b/>
        </w:rPr>
        <w:t>.</w:t>
      </w:r>
    </w:p>
    <w:p w14:paraId="0AF3AAC4" w14:textId="77777777" w:rsidR="00775BFC" w:rsidRPr="003A4F77" w:rsidRDefault="00775BFC" w:rsidP="003A4F77">
      <w:pPr>
        <w:rPr>
          <w:b/>
        </w:rPr>
      </w:pPr>
    </w:p>
    <w:p w14:paraId="40EAE038" w14:textId="37E0F597" w:rsidR="00775BFC" w:rsidRPr="003A4F77" w:rsidRDefault="00775BFC" w:rsidP="003A4F77">
      <w:r w:rsidRPr="003A4F77">
        <w:rPr>
          <w:b/>
        </w:rPr>
        <w:t xml:space="preserve">VISTO </w:t>
      </w:r>
      <w:r w:rsidRPr="003A4F77">
        <w:t xml:space="preserve">el expediente formado con motivo del Recurso de Revisión </w:t>
      </w:r>
      <w:r w:rsidR="0027191C" w:rsidRPr="003A4F77">
        <w:rPr>
          <w:rFonts w:eastAsia="Calibri"/>
          <w:b/>
          <w:lang w:eastAsia="en-US"/>
        </w:rPr>
        <w:t>0</w:t>
      </w:r>
      <w:r w:rsidR="00D52181" w:rsidRPr="003A4F77">
        <w:rPr>
          <w:rFonts w:eastAsia="Calibri"/>
          <w:b/>
          <w:lang w:eastAsia="en-US"/>
        </w:rPr>
        <w:t>1122</w:t>
      </w:r>
      <w:r w:rsidRPr="003A4F77">
        <w:rPr>
          <w:rFonts w:eastAsia="Calibri"/>
          <w:b/>
          <w:lang w:eastAsia="en-US"/>
        </w:rPr>
        <w:t>/INFOEM/IP/RR/</w:t>
      </w:r>
      <w:r w:rsidR="0027191C" w:rsidRPr="003A4F77">
        <w:rPr>
          <w:rFonts w:eastAsia="Calibri"/>
          <w:b/>
          <w:lang w:eastAsia="en-US"/>
        </w:rPr>
        <w:t>202</w:t>
      </w:r>
      <w:r w:rsidR="00357BBC" w:rsidRPr="003A4F77">
        <w:rPr>
          <w:rFonts w:eastAsia="Calibri"/>
          <w:b/>
          <w:lang w:eastAsia="en-US"/>
        </w:rPr>
        <w:t>5</w:t>
      </w:r>
      <w:r w:rsidRPr="003A4F77">
        <w:rPr>
          <w:rFonts w:eastAsia="Calibri"/>
          <w:lang w:eastAsia="en-US"/>
        </w:rPr>
        <w:t xml:space="preserve"> </w:t>
      </w:r>
      <w:r w:rsidRPr="003A4F77">
        <w:t xml:space="preserve">interpuesto por </w:t>
      </w:r>
      <w:r w:rsidR="0027191C" w:rsidRPr="003A4F77">
        <w:rPr>
          <w:b/>
          <w:bCs/>
        </w:rPr>
        <w:t>una persona de forma anónima</w:t>
      </w:r>
      <w:r w:rsidRPr="003A4F77">
        <w:t xml:space="preserve">, a quien en lo subsecuente se le denominará </w:t>
      </w:r>
      <w:r w:rsidRPr="003A4F77">
        <w:rPr>
          <w:b/>
          <w:bCs/>
        </w:rPr>
        <w:t>LA PARTE RECURRENTE</w:t>
      </w:r>
      <w:r w:rsidRPr="003A4F77">
        <w:t>, en contra de la respuesta emitida por</w:t>
      </w:r>
      <w:r w:rsidR="0027191C" w:rsidRPr="003A4F77">
        <w:t xml:space="preserve"> </w:t>
      </w:r>
      <w:r w:rsidR="00832F81" w:rsidRPr="003A4F77">
        <w:t xml:space="preserve">el </w:t>
      </w:r>
      <w:r w:rsidR="00832F81" w:rsidRPr="003A4F77">
        <w:rPr>
          <w:rFonts w:eastAsia="Calibri" w:cs="Tahoma"/>
          <w:b/>
          <w:szCs w:val="22"/>
          <w:lang w:eastAsia="en-US"/>
        </w:rPr>
        <w:t>Instituto de Políticas Públicas del Estado de México y sus Municipios</w:t>
      </w:r>
      <w:r w:rsidRPr="003A4F77">
        <w:t xml:space="preserve">, en adelante </w:t>
      </w:r>
      <w:r w:rsidRPr="003A4F77">
        <w:rPr>
          <w:b/>
          <w:bCs/>
        </w:rPr>
        <w:t>EL SUJETO OBLIGADO</w:t>
      </w:r>
      <w:r w:rsidRPr="003A4F77">
        <w:rPr>
          <w:rFonts w:eastAsia="Calibri"/>
          <w:lang w:eastAsia="en-US"/>
        </w:rPr>
        <w:t xml:space="preserve">, </w:t>
      </w:r>
      <w:r w:rsidRPr="003A4F77">
        <w:t>se emite la presente Resolución con base en los Antecedentes y Considerandos que se exponen a continuación:</w:t>
      </w:r>
    </w:p>
    <w:p w14:paraId="2116968C" w14:textId="77777777" w:rsidR="00775BFC" w:rsidRPr="003A4F77" w:rsidRDefault="00775BFC" w:rsidP="003A4F77">
      <w:pPr>
        <w:pStyle w:val="Puesto"/>
      </w:pPr>
    </w:p>
    <w:p w14:paraId="5A444FB6" w14:textId="639D3567" w:rsidR="00664420" w:rsidRPr="003A4F77" w:rsidRDefault="00664420" w:rsidP="003A4F77">
      <w:pPr>
        <w:pStyle w:val="Ttulo1"/>
      </w:pPr>
      <w:bookmarkStart w:id="4" w:name="_Toc193960576"/>
      <w:r w:rsidRPr="003A4F77">
        <w:t>ANTECEDENTES</w:t>
      </w:r>
      <w:bookmarkEnd w:id="4"/>
    </w:p>
    <w:p w14:paraId="5CB5034E" w14:textId="77777777" w:rsidR="00AC2DB8" w:rsidRPr="003A4F77" w:rsidRDefault="00AC2DB8" w:rsidP="003A4F77">
      <w:pPr>
        <w:pStyle w:val="Puesto"/>
      </w:pPr>
    </w:p>
    <w:p w14:paraId="09B2D38F" w14:textId="6E49D146" w:rsidR="00664420" w:rsidRPr="003A4F77" w:rsidRDefault="00E37A3F" w:rsidP="003A4F77">
      <w:pPr>
        <w:pStyle w:val="Ttulo2"/>
      </w:pPr>
      <w:bookmarkStart w:id="5" w:name="_Toc193960577"/>
      <w:r w:rsidRPr="003A4F77">
        <w:t>DE LA SOLICITUD DE INFORMACIÓN</w:t>
      </w:r>
      <w:bookmarkEnd w:id="5"/>
    </w:p>
    <w:p w14:paraId="7B7535DF" w14:textId="77777777" w:rsidR="00E37A3F" w:rsidRPr="003A4F77" w:rsidRDefault="00E37A3F" w:rsidP="003A4F77"/>
    <w:p w14:paraId="2C6AD1A5" w14:textId="0405B3CD" w:rsidR="00664420" w:rsidRPr="003A4F77" w:rsidRDefault="00E37A3F" w:rsidP="003A4F77">
      <w:pPr>
        <w:pStyle w:val="Ttulo3"/>
      </w:pPr>
      <w:bookmarkStart w:id="6" w:name="_Toc193960578"/>
      <w:r w:rsidRPr="003A4F77">
        <w:t xml:space="preserve">a) </w:t>
      </w:r>
      <w:r w:rsidR="006B10B0" w:rsidRPr="003A4F77">
        <w:t>S</w:t>
      </w:r>
      <w:r w:rsidR="00664420" w:rsidRPr="003A4F77">
        <w:t xml:space="preserve">olicitud de </w:t>
      </w:r>
      <w:r w:rsidR="006B10B0" w:rsidRPr="003A4F77">
        <w:t>i</w:t>
      </w:r>
      <w:r w:rsidR="00664420" w:rsidRPr="003A4F77">
        <w:t>nformación</w:t>
      </w:r>
      <w:bookmarkEnd w:id="6"/>
    </w:p>
    <w:p w14:paraId="06DCD29D" w14:textId="52E10FF6" w:rsidR="009A2D78" w:rsidRPr="003A4F77" w:rsidRDefault="006B10B0" w:rsidP="003A4F77">
      <w:pPr>
        <w:pStyle w:val="Prrafodelista"/>
        <w:tabs>
          <w:tab w:val="left" w:pos="0"/>
        </w:tabs>
        <w:ind w:left="0"/>
        <w:contextualSpacing w:val="0"/>
        <w:rPr>
          <w:rFonts w:cs="Tahoma"/>
        </w:rPr>
      </w:pPr>
      <w:r w:rsidRPr="003A4F77">
        <w:rPr>
          <w:rFonts w:cs="Tahoma"/>
        </w:rPr>
        <w:t>El</w:t>
      </w:r>
      <w:r w:rsidR="00664420" w:rsidRPr="003A4F77">
        <w:rPr>
          <w:rFonts w:cs="Tahoma"/>
        </w:rPr>
        <w:t xml:space="preserve"> </w:t>
      </w:r>
      <w:r w:rsidR="00D52181" w:rsidRPr="003A4F77">
        <w:rPr>
          <w:rFonts w:cs="Tahoma"/>
          <w:b/>
          <w:bCs/>
        </w:rPr>
        <w:t>veintisiete</w:t>
      </w:r>
      <w:r w:rsidR="00664420" w:rsidRPr="003A4F77">
        <w:rPr>
          <w:rFonts w:cs="Tahoma"/>
          <w:b/>
          <w:bCs/>
        </w:rPr>
        <w:t xml:space="preserve"> de </w:t>
      </w:r>
      <w:r w:rsidR="00357BBC" w:rsidRPr="003A4F77">
        <w:rPr>
          <w:rFonts w:cs="Tahoma"/>
          <w:b/>
          <w:bCs/>
        </w:rPr>
        <w:t>enero</w:t>
      </w:r>
      <w:r w:rsidR="00664420" w:rsidRPr="003A4F77">
        <w:rPr>
          <w:rFonts w:cs="Tahoma"/>
          <w:b/>
          <w:bCs/>
        </w:rPr>
        <w:t xml:space="preserve"> de dos mil </w:t>
      </w:r>
      <w:r w:rsidR="0027191C" w:rsidRPr="003A4F77">
        <w:rPr>
          <w:rFonts w:cs="Tahoma"/>
          <w:b/>
          <w:bCs/>
        </w:rPr>
        <w:t>veintic</w:t>
      </w:r>
      <w:r w:rsidR="00357BBC" w:rsidRPr="003A4F77">
        <w:rPr>
          <w:rFonts w:cs="Tahoma"/>
          <w:b/>
          <w:bCs/>
        </w:rPr>
        <w:t>inc</w:t>
      </w:r>
      <w:r w:rsidR="0027191C" w:rsidRPr="003A4F77">
        <w:rPr>
          <w:rFonts w:cs="Tahoma"/>
          <w:b/>
          <w:bCs/>
        </w:rPr>
        <w:t>o</w:t>
      </w:r>
      <w:r w:rsidR="00664420" w:rsidRPr="003A4F77">
        <w:rPr>
          <w:rFonts w:cs="Tahoma"/>
        </w:rPr>
        <w:t xml:space="preserve">, </w:t>
      </w:r>
      <w:r w:rsidRPr="003A4F77">
        <w:rPr>
          <w:b/>
          <w:bCs/>
        </w:rPr>
        <w:t>LA PARTE RECURRENTE</w:t>
      </w:r>
      <w:r w:rsidR="00664420" w:rsidRPr="003A4F77">
        <w:rPr>
          <w:rFonts w:cs="Tahoma"/>
        </w:rPr>
        <w:t xml:space="preserve"> presentó una solicitud de acceso a la información pública </w:t>
      </w:r>
      <w:r w:rsidR="001F3515" w:rsidRPr="003A4F77">
        <w:rPr>
          <w:rFonts w:cs="Tahoma"/>
        </w:rPr>
        <w:t xml:space="preserve">ante el </w:t>
      </w:r>
      <w:r w:rsidR="001F3515" w:rsidRPr="003A4F77">
        <w:rPr>
          <w:rFonts w:cs="Tahoma"/>
          <w:b/>
          <w:bCs/>
        </w:rPr>
        <w:t>SUJETO OBLIGADO</w:t>
      </w:r>
      <w:r w:rsidR="001F3515" w:rsidRPr="003A4F77">
        <w:rPr>
          <w:rFonts w:cs="Tahoma"/>
        </w:rPr>
        <w:t xml:space="preserve">, </w:t>
      </w:r>
      <w:r w:rsidR="00664420" w:rsidRPr="003A4F77">
        <w:rPr>
          <w:rFonts w:cs="Tahoma"/>
        </w:rPr>
        <w:t>a través del Sistema de Acceso a la Información Mexiquense</w:t>
      </w:r>
      <w:r w:rsidRPr="003A4F77">
        <w:rPr>
          <w:rFonts w:cs="Tahoma"/>
        </w:rPr>
        <w:t xml:space="preserve"> </w:t>
      </w:r>
      <w:r w:rsidR="009A2D78" w:rsidRPr="003A4F77">
        <w:rPr>
          <w:rFonts w:cs="Tahoma"/>
        </w:rPr>
        <w:t>(</w:t>
      </w:r>
      <w:r w:rsidRPr="003A4F77">
        <w:rPr>
          <w:rFonts w:cs="Tahoma"/>
        </w:rPr>
        <w:t>SAIMEX</w:t>
      </w:r>
      <w:r w:rsidR="009A2D78" w:rsidRPr="003A4F77">
        <w:rPr>
          <w:rFonts w:cs="Tahoma"/>
        </w:rPr>
        <w:t>). Dicha solicitud quedó</w:t>
      </w:r>
      <w:r w:rsidRPr="003A4F77">
        <w:rPr>
          <w:rFonts w:cs="Tahoma"/>
        </w:rPr>
        <w:t xml:space="preserve"> registrada c</w:t>
      </w:r>
      <w:r w:rsidR="00664420" w:rsidRPr="003A4F77">
        <w:rPr>
          <w:rFonts w:cs="Tahoma"/>
        </w:rPr>
        <w:t>on el número de folio</w:t>
      </w:r>
      <w:r w:rsidR="00664420" w:rsidRPr="003A4F77">
        <w:rPr>
          <w:rFonts w:cs="Tahoma"/>
          <w:b/>
          <w:bCs/>
        </w:rPr>
        <w:t xml:space="preserve"> </w:t>
      </w:r>
      <w:r w:rsidR="00D52181" w:rsidRPr="003A4F77">
        <w:rPr>
          <w:rFonts w:cs="Tahoma"/>
          <w:b/>
          <w:bCs/>
        </w:rPr>
        <w:t>00006/IPPEMM/IP/2025</w:t>
      </w:r>
      <w:r w:rsidR="0027191C" w:rsidRPr="003A4F77">
        <w:rPr>
          <w:rFonts w:cs="Tahoma"/>
          <w:b/>
          <w:bCs/>
        </w:rPr>
        <w:t xml:space="preserve"> </w:t>
      </w:r>
      <w:r w:rsidR="002A3601" w:rsidRPr="003A4F77">
        <w:rPr>
          <w:rFonts w:cs="Tahoma"/>
        </w:rPr>
        <w:t xml:space="preserve">y en ella </w:t>
      </w:r>
      <w:r w:rsidR="009A2D78" w:rsidRPr="003A4F77">
        <w:rPr>
          <w:rFonts w:cs="Tahoma"/>
        </w:rPr>
        <w:t>se requirió la siguiente información:</w:t>
      </w:r>
    </w:p>
    <w:p w14:paraId="0459D6AC" w14:textId="77777777" w:rsidR="00664420" w:rsidRPr="003A4F77" w:rsidRDefault="00664420" w:rsidP="003A4F77">
      <w:pPr>
        <w:tabs>
          <w:tab w:val="left" w:pos="4667"/>
        </w:tabs>
        <w:spacing w:line="240" w:lineRule="auto"/>
        <w:ind w:left="567" w:right="567"/>
        <w:rPr>
          <w:rFonts w:cs="Tahoma"/>
          <w:b/>
          <w:bCs/>
        </w:rPr>
      </w:pPr>
    </w:p>
    <w:p w14:paraId="64B27DE3" w14:textId="6F1545E3" w:rsidR="00664420" w:rsidRPr="003A4F77" w:rsidRDefault="0027191C" w:rsidP="003A4F77">
      <w:pPr>
        <w:tabs>
          <w:tab w:val="left" w:pos="4667"/>
        </w:tabs>
        <w:spacing w:line="240" w:lineRule="auto"/>
        <w:ind w:left="567" w:right="567"/>
        <w:rPr>
          <w:rFonts w:eastAsiaTheme="majorEastAsia" w:cstheme="majorBidi"/>
          <w:i/>
          <w:kern w:val="28"/>
          <w:szCs w:val="56"/>
        </w:rPr>
      </w:pPr>
      <w:r w:rsidRPr="003A4F77">
        <w:rPr>
          <w:rFonts w:eastAsiaTheme="majorEastAsia" w:cstheme="majorBidi"/>
          <w:i/>
          <w:kern w:val="28"/>
          <w:szCs w:val="56"/>
        </w:rPr>
        <w:t>“</w:t>
      </w:r>
      <w:r w:rsidR="00D52181" w:rsidRPr="003A4F77">
        <w:rPr>
          <w:rFonts w:eastAsiaTheme="majorEastAsia" w:cstheme="majorBidi"/>
          <w:i/>
          <w:kern w:val="28"/>
          <w:szCs w:val="56"/>
        </w:rPr>
        <w:t>¿Aplican el enfoque de la Nueva Escuela Mexicana como metodología de enseñanza o cuál es el que utilizan en los estudios de posgrado que imparten? Requiero su justificación pedagógica.</w:t>
      </w:r>
      <w:r w:rsidRPr="003A4F77">
        <w:rPr>
          <w:rFonts w:eastAsiaTheme="majorEastAsia" w:cstheme="majorBidi"/>
          <w:i/>
          <w:kern w:val="28"/>
          <w:szCs w:val="56"/>
        </w:rPr>
        <w:t>” (sic)</w:t>
      </w:r>
    </w:p>
    <w:p w14:paraId="6D31FCA9" w14:textId="77777777" w:rsidR="00106A3C" w:rsidRPr="003A4F77" w:rsidRDefault="00106A3C" w:rsidP="003A4F77">
      <w:pPr>
        <w:tabs>
          <w:tab w:val="left" w:pos="4667"/>
        </w:tabs>
        <w:spacing w:line="240" w:lineRule="auto"/>
        <w:ind w:left="567" w:right="567"/>
        <w:rPr>
          <w:rFonts w:cs="Tahoma"/>
          <w:bCs/>
          <w:i/>
          <w:szCs w:val="22"/>
        </w:rPr>
      </w:pPr>
    </w:p>
    <w:p w14:paraId="0BD6321D" w14:textId="56D9ABBC" w:rsidR="00664420" w:rsidRPr="003A4F77" w:rsidRDefault="009A2D78" w:rsidP="003A4F77">
      <w:pPr>
        <w:tabs>
          <w:tab w:val="left" w:pos="4667"/>
        </w:tabs>
        <w:ind w:left="567" w:right="567"/>
        <w:rPr>
          <w:rFonts w:cs="Tahoma"/>
          <w:bCs/>
          <w:szCs w:val="22"/>
        </w:rPr>
      </w:pPr>
      <w:r w:rsidRPr="003A4F77">
        <w:rPr>
          <w:rFonts w:cs="Tahoma"/>
          <w:b/>
          <w:bCs/>
          <w:szCs w:val="22"/>
        </w:rPr>
        <w:t>Modalidad de entrega</w:t>
      </w:r>
      <w:r w:rsidRPr="003A4F77">
        <w:rPr>
          <w:rFonts w:cs="Tahoma"/>
          <w:bCs/>
          <w:szCs w:val="22"/>
        </w:rPr>
        <w:t>: a</w:t>
      </w:r>
      <w:r w:rsidR="00664420" w:rsidRPr="003A4F77">
        <w:rPr>
          <w:rFonts w:cs="Tahoma"/>
          <w:bCs/>
          <w:i/>
          <w:szCs w:val="22"/>
        </w:rPr>
        <w:t xml:space="preserve"> través del </w:t>
      </w:r>
      <w:r w:rsidR="00664420" w:rsidRPr="003A4F77">
        <w:rPr>
          <w:rFonts w:cs="Tahoma"/>
          <w:b/>
          <w:bCs/>
          <w:i/>
          <w:szCs w:val="22"/>
        </w:rPr>
        <w:t>SAIMEX</w:t>
      </w:r>
      <w:r w:rsidRPr="003A4F77">
        <w:rPr>
          <w:rFonts w:cs="Tahoma"/>
          <w:bCs/>
          <w:i/>
          <w:szCs w:val="22"/>
        </w:rPr>
        <w:t>.</w:t>
      </w:r>
    </w:p>
    <w:p w14:paraId="334D2860" w14:textId="77777777" w:rsidR="00664420" w:rsidRPr="003A4F77" w:rsidRDefault="00664420" w:rsidP="003A4F77">
      <w:pPr>
        <w:autoSpaceDE w:val="0"/>
        <w:autoSpaceDN w:val="0"/>
        <w:adjustRightInd w:val="0"/>
        <w:ind w:right="-28"/>
        <w:rPr>
          <w:rFonts w:cs="Tahoma"/>
          <w:bCs/>
          <w:i/>
          <w:szCs w:val="22"/>
        </w:rPr>
      </w:pPr>
    </w:p>
    <w:p w14:paraId="3212BA4D" w14:textId="39BBB9FA" w:rsidR="00664420" w:rsidRPr="003A4F77" w:rsidRDefault="00E37A3F" w:rsidP="003A4F77">
      <w:pPr>
        <w:pStyle w:val="Ttulo3"/>
        <w:rPr>
          <w:rFonts w:eastAsia="Calibri"/>
          <w:lang w:eastAsia="en-US"/>
        </w:rPr>
      </w:pPr>
      <w:bookmarkStart w:id="7" w:name="_Toc193960579"/>
      <w:r w:rsidRPr="003A4F77">
        <w:lastRenderedPageBreak/>
        <w:t xml:space="preserve">b) </w:t>
      </w:r>
      <w:r w:rsidR="00664420" w:rsidRPr="003A4F77">
        <w:rPr>
          <w:lang w:val="es-ES"/>
        </w:rPr>
        <w:t xml:space="preserve">Respuesta </w:t>
      </w:r>
      <w:r w:rsidR="00664420" w:rsidRPr="003A4F77">
        <w:rPr>
          <w:rFonts w:eastAsia="Calibri"/>
          <w:lang w:eastAsia="en-US"/>
        </w:rPr>
        <w:t>del Sujeto Obligado</w:t>
      </w:r>
      <w:bookmarkEnd w:id="7"/>
    </w:p>
    <w:p w14:paraId="79199CC1" w14:textId="6779AB8B" w:rsidR="00664420" w:rsidRPr="003A4F77" w:rsidRDefault="00664420" w:rsidP="003A4F77">
      <w:pPr>
        <w:pStyle w:val="Sinespaciado"/>
        <w:spacing w:line="360" w:lineRule="auto"/>
        <w:rPr>
          <w:lang w:val="es-ES"/>
        </w:rPr>
      </w:pPr>
      <w:r w:rsidRPr="003A4F77">
        <w:rPr>
          <w:lang w:val="es-ES"/>
        </w:rPr>
        <w:t xml:space="preserve">El </w:t>
      </w:r>
      <w:r w:rsidR="00D52181" w:rsidRPr="003A4F77">
        <w:rPr>
          <w:b/>
          <w:bCs/>
          <w:lang w:val="es-ES"/>
        </w:rPr>
        <w:t>siete</w:t>
      </w:r>
      <w:r w:rsidRPr="003A4F77">
        <w:rPr>
          <w:b/>
          <w:bCs/>
          <w:lang w:val="es-ES"/>
        </w:rPr>
        <w:t xml:space="preserve"> de </w:t>
      </w:r>
      <w:r w:rsidR="00D52181" w:rsidRPr="003A4F77">
        <w:rPr>
          <w:b/>
          <w:bCs/>
          <w:lang w:val="es-ES"/>
        </w:rPr>
        <w:t>febre</w:t>
      </w:r>
      <w:r w:rsidR="00EF6ACF" w:rsidRPr="003A4F77">
        <w:rPr>
          <w:b/>
          <w:bCs/>
          <w:lang w:val="es-ES"/>
        </w:rPr>
        <w:t>ro</w:t>
      </w:r>
      <w:r w:rsidRPr="003A4F77">
        <w:rPr>
          <w:b/>
          <w:bCs/>
          <w:lang w:val="es-ES"/>
        </w:rPr>
        <w:t xml:space="preserve"> de </w:t>
      </w:r>
      <w:bookmarkStart w:id="8" w:name="_Hlk192078270"/>
      <w:r w:rsidRPr="003A4F77">
        <w:rPr>
          <w:b/>
          <w:bCs/>
          <w:lang w:val="es-ES"/>
        </w:rPr>
        <w:t xml:space="preserve">dos mil </w:t>
      </w:r>
      <w:r w:rsidR="00106A3C" w:rsidRPr="003A4F77">
        <w:rPr>
          <w:b/>
          <w:bCs/>
          <w:lang w:val="es-ES"/>
        </w:rPr>
        <w:t>veintic</w:t>
      </w:r>
      <w:r w:rsidR="00EF6ACF" w:rsidRPr="003A4F77">
        <w:rPr>
          <w:b/>
          <w:bCs/>
          <w:lang w:val="es-ES"/>
        </w:rPr>
        <w:t>inc</w:t>
      </w:r>
      <w:r w:rsidR="00106A3C" w:rsidRPr="003A4F77">
        <w:rPr>
          <w:b/>
          <w:bCs/>
          <w:lang w:val="es-ES"/>
        </w:rPr>
        <w:t>o</w:t>
      </w:r>
      <w:bookmarkEnd w:id="8"/>
      <w:r w:rsidRPr="003A4F77">
        <w:rPr>
          <w:lang w:val="es-ES"/>
        </w:rPr>
        <w:t xml:space="preserve">, </w:t>
      </w:r>
      <w:r w:rsidR="00F07EE6" w:rsidRPr="003A4F77">
        <w:rPr>
          <w:lang w:val="es-ES"/>
        </w:rPr>
        <w:t xml:space="preserve">el Titular de la Unidad de Transparencia del </w:t>
      </w:r>
      <w:r w:rsidR="00F07EE6" w:rsidRPr="003A4F77">
        <w:rPr>
          <w:b/>
          <w:lang w:val="es-ES"/>
        </w:rPr>
        <w:t>SUJETO OBLIGADO</w:t>
      </w:r>
      <w:r w:rsidR="00F07EE6" w:rsidRPr="003A4F77">
        <w:rPr>
          <w:lang w:val="es-ES"/>
        </w:rPr>
        <w:t xml:space="preserve"> notificó la siguiente respuesta a través del </w:t>
      </w:r>
      <w:r w:rsidRPr="003A4F77">
        <w:rPr>
          <w:lang w:val="es-ES"/>
        </w:rPr>
        <w:t>SAIMEX</w:t>
      </w:r>
      <w:r w:rsidR="00F07EE6" w:rsidRPr="003A4F77">
        <w:rPr>
          <w:lang w:val="es-ES"/>
        </w:rPr>
        <w:t>:</w:t>
      </w:r>
    </w:p>
    <w:p w14:paraId="669F7EFD" w14:textId="77777777" w:rsidR="00664420" w:rsidRPr="003A4F77" w:rsidRDefault="00664420" w:rsidP="003A4F77">
      <w:pPr>
        <w:tabs>
          <w:tab w:val="left" w:pos="4667"/>
        </w:tabs>
        <w:ind w:left="567" w:right="567"/>
        <w:rPr>
          <w:rFonts w:cs="Tahoma"/>
          <w:b/>
          <w:bCs/>
        </w:rPr>
      </w:pPr>
    </w:p>
    <w:p w14:paraId="532DC510" w14:textId="77777777" w:rsidR="00D52181" w:rsidRPr="003A4F77" w:rsidRDefault="00D52181" w:rsidP="003A4F77">
      <w:pPr>
        <w:pStyle w:val="Puesto"/>
        <w:jc w:val="right"/>
      </w:pPr>
      <w:r w:rsidRPr="003A4F77">
        <w:t>Metepec, México a 07 de Febrero de 2025</w:t>
      </w:r>
    </w:p>
    <w:p w14:paraId="1DEDDAB2" w14:textId="77777777" w:rsidR="00D52181" w:rsidRPr="003A4F77" w:rsidRDefault="00D52181" w:rsidP="003A4F77">
      <w:pPr>
        <w:pStyle w:val="Puesto"/>
        <w:jc w:val="right"/>
      </w:pPr>
      <w:r w:rsidRPr="003A4F77">
        <w:t>Nombre del solicitante: C. Solicitante</w:t>
      </w:r>
    </w:p>
    <w:p w14:paraId="48EB9703" w14:textId="77777777" w:rsidR="00D52181" w:rsidRPr="003A4F77" w:rsidRDefault="00D52181" w:rsidP="003A4F77">
      <w:pPr>
        <w:pStyle w:val="Puesto"/>
        <w:jc w:val="right"/>
      </w:pPr>
      <w:r w:rsidRPr="003A4F77">
        <w:t>Folio de la solicitud: 00006/IPPEMM/IP/2025</w:t>
      </w:r>
    </w:p>
    <w:p w14:paraId="42D0E187" w14:textId="77777777" w:rsidR="00BD3004" w:rsidRPr="003A4F77" w:rsidRDefault="00BD3004" w:rsidP="003A4F77"/>
    <w:p w14:paraId="110D1859" w14:textId="77777777" w:rsidR="00D52181" w:rsidRPr="003A4F77" w:rsidRDefault="00D52181" w:rsidP="003A4F77">
      <w:pPr>
        <w:pStyle w:val="Puesto"/>
      </w:pPr>
      <w:r w:rsidRPr="003A4F77">
        <w:t>Toluca, Estado de México 07/02/2025 C. SOLICITANTE P R E S E N T E En atención a su solicitud de información, ligada al folio 00006/IPPEMM/IP/2025, le hago del conocimiento que, de acuerdo con la información solicitada: …. ¿Aplican el enfoque de la Nueva Escuela Mexicana como metodología de enseñanza o cuál es el que utilizan en los estudios de posgrado que imparten? Requiero su justificación pedagógica… En este contexto se anexa el documento (PDF) la respuesta presentada por la Coordinación de la Escuela de Gobierno y Administración Publica Mexiquense, que es el área correspondiente para dar respuesta a esta solicitud. Sin otro particular por el momento, me reitero a sus órdenes para cualquier duda o aclaración. SALUDOS CORDIALES. ATENTAMENTE INSTITUTO DE POLÍTICAS PÚBLICAS DEL ESTADO DE MÉXICO Y SUS MUNICIPIOS.</w:t>
      </w:r>
    </w:p>
    <w:p w14:paraId="6268C405" w14:textId="77777777" w:rsidR="00BD3004" w:rsidRPr="003A4F77" w:rsidRDefault="00BD3004" w:rsidP="003A4F77"/>
    <w:p w14:paraId="042FE73D" w14:textId="3E6BC208" w:rsidR="00F07EE6" w:rsidRPr="003A4F77" w:rsidRDefault="00D52181" w:rsidP="003A4F77">
      <w:pPr>
        <w:pStyle w:val="Puesto"/>
      </w:pPr>
      <w:r w:rsidRPr="003A4F77">
        <w:t>ATENTAMENTE</w:t>
      </w:r>
      <w:r w:rsidR="00F07EE6" w:rsidRPr="003A4F77">
        <w:t>.</w:t>
      </w:r>
    </w:p>
    <w:p w14:paraId="5D11024C" w14:textId="77777777" w:rsidR="00664420" w:rsidRPr="003A4F77" w:rsidRDefault="00664420" w:rsidP="003A4F77">
      <w:pPr>
        <w:autoSpaceDE w:val="0"/>
        <w:autoSpaceDN w:val="0"/>
        <w:adjustRightInd w:val="0"/>
        <w:ind w:right="-28"/>
        <w:rPr>
          <w:rFonts w:cs="Tahoma"/>
          <w:bCs/>
          <w:szCs w:val="22"/>
        </w:rPr>
      </w:pPr>
    </w:p>
    <w:p w14:paraId="2C78354F" w14:textId="235A425B" w:rsidR="00664420" w:rsidRPr="003A4F77" w:rsidRDefault="00F07EE6" w:rsidP="003A4F77">
      <w:pPr>
        <w:autoSpaceDE w:val="0"/>
        <w:autoSpaceDN w:val="0"/>
        <w:adjustRightInd w:val="0"/>
        <w:ind w:right="-28"/>
        <w:rPr>
          <w:rFonts w:cs="Tahoma"/>
          <w:bCs/>
          <w:szCs w:val="22"/>
          <w:lang w:val="es-ES"/>
        </w:rPr>
      </w:pPr>
      <w:r w:rsidRPr="003A4F77">
        <w:rPr>
          <w:rFonts w:cs="Tahoma"/>
          <w:bCs/>
          <w:szCs w:val="22"/>
          <w:lang w:val="es-ES"/>
        </w:rPr>
        <w:t xml:space="preserve">Asimismo, </w:t>
      </w:r>
      <w:r w:rsidRPr="003A4F77">
        <w:rPr>
          <w:rFonts w:cs="Tahoma"/>
          <w:b/>
          <w:szCs w:val="22"/>
          <w:lang w:val="es-ES"/>
        </w:rPr>
        <w:t xml:space="preserve">EL SUJETO OBLIGADO </w:t>
      </w:r>
      <w:r w:rsidRPr="003A4F77">
        <w:rPr>
          <w:rFonts w:cs="Tahoma"/>
          <w:bCs/>
          <w:szCs w:val="22"/>
          <w:lang w:val="es-ES"/>
        </w:rPr>
        <w:t xml:space="preserve">adjuntó a su respuesta </w:t>
      </w:r>
      <w:r w:rsidR="00D52181" w:rsidRPr="003A4F77">
        <w:rPr>
          <w:rFonts w:cs="Tahoma"/>
          <w:bCs/>
          <w:szCs w:val="22"/>
          <w:lang w:val="es-ES"/>
        </w:rPr>
        <w:t>los archivos:</w:t>
      </w:r>
    </w:p>
    <w:p w14:paraId="606D0E59" w14:textId="77777777" w:rsidR="005071AB" w:rsidRPr="003A4F77" w:rsidRDefault="005071AB" w:rsidP="003A4F77">
      <w:pPr>
        <w:autoSpaceDE w:val="0"/>
        <w:autoSpaceDN w:val="0"/>
        <w:adjustRightInd w:val="0"/>
        <w:ind w:right="-28"/>
        <w:rPr>
          <w:rFonts w:cs="Tahoma"/>
          <w:b/>
          <w:i/>
          <w:iCs/>
          <w:szCs w:val="22"/>
          <w:lang w:val="es-ES"/>
        </w:rPr>
      </w:pPr>
    </w:p>
    <w:p w14:paraId="447FF51E" w14:textId="31BDDA86" w:rsidR="001317E6" w:rsidRPr="003A4F77" w:rsidRDefault="001317E6" w:rsidP="003A4F77">
      <w:pPr>
        <w:pStyle w:val="Prrafodelista"/>
        <w:numPr>
          <w:ilvl w:val="0"/>
          <w:numId w:val="18"/>
        </w:numPr>
        <w:autoSpaceDE w:val="0"/>
        <w:autoSpaceDN w:val="0"/>
        <w:adjustRightInd w:val="0"/>
        <w:ind w:right="-28"/>
        <w:rPr>
          <w:rFonts w:cs="Tahoma"/>
          <w:bCs/>
          <w:szCs w:val="22"/>
          <w:lang w:val="es-ES"/>
        </w:rPr>
      </w:pPr>
      <w:r w:rsidRPr="003A4F77">
        <w:rPr>
          <w:rFonts w:cs="Tahoma"/>
          <w:b/>
          <w:i/>
          <w:iCs/>
          <w:szCs w:val="22"/>
          <w:lang w:val="es-ES"/>
        </w:rPr>
        <w:t>00006-SAIMEX-2025- RESPUESTA.docx</w:t>
      </w:r>
      <w:r w:rsidRPr="003A4F77">
        <w:rPr>
          <w:rFonts w:cs="Tahoma"/>
          <w:bCs/>
          <w:szCs w:val="22"/>
          <w:lang w:val="es-ES"/>
        </w:rPr>
        <w:t xml:space="preserve">: Se trata de la respuesta formal dirigida al solicitante, constante de 1 página, </w:t>
      </w:r>
      <w:r w:rsidR="00DC67CD" w:rsidRPr="003A4F77">
        <w:rPr>
          <w:rFonts w:cs="Tahoma"/>
          <w:bCs/>
          <w:szCs w:val="22"/>
          <w:lang w:val="es-ES"/>
        </w:rPr>
        <w:t xml:space="preserve">del siete de febrero de dos mil veinticinco, </w:t>
      </w:r>
      <w:r w:rsidRPr="003A4F77">
        <w:rPr>
          <w:rFonts w:cs="Tahoma"/>
          <w:bCs/>
          <w:szCs w:val="22"/>
          <w:lang w:val="es-ES"/>
        </w:rPr>
        <w:t>a través del cual se anexa el documento (PDF) la respuesta presentada por la Coordinación de la Escuela de Gobierno y Administración Pública Mexiquense, que es el área correspondiente para dar respuesta a esta solicitud.</w:t>
      </w:r>
    </w:p>
    <w:p w14:paraId="33637E11" w14:textId="77777777" w:rsidR="001317E6" w:rsidRPr="003A4F77" w:rsidRDefault="001317E6" w:rsidP="003A4F77">
      <w:pPr>
        <w:autoSpaceDE w:val="0"/>
        <w:autoSpaceDN w:val="0"/>
        <w:adjustRightInd w:val="0"/>
        <w:ind w:right="-28"/>
        <w:rPr>
          <w:rFonts w:cs="Tahoma"/>
          <w:bCs/>
          <w:szCs w:val="22"/>
          <w:lang w:val="es-ES"/>
        </w:rPr>
      </w:pPr>
    </w:p>
    <w:p w14:paraId="0BB25AF3" w14:textId="60AD5B7B" w:rsidR="00D52181" w:rsidRPr="003A4F77" w:rsidRDefault="00D52181" w:rsidP="003A4F77">
      <w:pPr>
        <w:pStyle w:val="Prrafodelista"/>
        <w:numPr>
          <w:ilvl w:val="0"/>
          <w:numId w:val="18"/>
        </w:numPr>
        <w:autoSpaceDE w:val="0"/>
        <w:autoSpaceDN w:val="0"/>
        <w:adjustRightInd w:val="0"/>
        <w:ind w:right="-28"/>
        <w:rPr>
          <w:rFonts w:cs="Tahoma"/>
          <w:bCs/>
          <w:szCs w:val="22"/>
          <w:lang w:val="es-ES"/>
        </w:rPr>
      </w:pPr>
      <w:r w:rsidRPr="003A4F77">
        <w:rPr>
          <w:rFonts w:cs="Tahoma"/>
          <w:b/>
          <w:i/>
          <w:iCs/>
          <w:szCs w:val="22"/>
          <w:lang w:val="es-ES"/>
        </w:rPr>
        <w:lastRenderedPageBreak/>
        <w:t>Respuesta Transparencia 05022025-05 y 06 2025.pdf</w:t>
      </w:r>
      <w:r w:rsidRPr="003A4F77">
        <w:rPr>
          <w:rFonts w:cs="Tahoma"/>
          <w:bCs/>
          <w:szCs w:val="22"/>
          <w:lang w:val="es-ES"/>
        </w:rPr>
        <w:t xml:space="preserve">: </w:t>
      </w:r>
      <w:r w:rsidR="00CC04E7" w:rsidRPr="003A4F77">
        <w:rPr>
          <w:rFonts w:cs="Tahoma"/>
          <w:bCs/>
          <w:szCs w:val="22"/>
          <w:lang w:val="es-ES"/>
        </w:rPr>
        <w:t xml:space="preserve">Constante de 6 páginas, en las páginas 5 y 6 da respuesta a la solicitud de información 00006/IPPEMM/IP/2025 señalando que: </w:t>
      </w:r>
    </w:p>
    <w:p w14:paraId="1F2A546C" w14:textId="77777777" w:rsidR="00BD3004" w:rsidRPr="003A4F77" w:rsidRDefault="00BD3004" w:rsidP="003A4F77">
      <w:pPr>
        <w:pStyle w:val="Prrafodelista"/>
        <w:rPr>
          <w:rFonts w:cs="Tahoma"/>
          <w:bCs/>
          <w:szCs w:val="22"/>
          <w:lang w:val="es-ES"/>
        </w:rPr>
      </w:pPr>
    </w:p>
    <w:p w14:paraId="08108CD9" w14:textId="02C3C457" w:rsidR="00CC04E7" w:rsidRPr="003A4F77" w:rsidRDefault="00BD3004" w:rsidP="003A4F77">
      <w:pPr>
        <w:pStyle w:val="Puesto"/>
      </w:pPr>
      <w:r w:rsidRPr="003A4F77">
        <w:t>“</w:t>
      </w:r>
      <w:r w:rsidR="00CC04E7" w:rsidRPr="003A4F77">
        <w:t xml:space="preserve">Respuesta: Se envía en medio electrónico y se anexa a esta comunicación la información solicitada: El plan de estudios de la Maestría en Administración Pública Municipal con Enfoque de Género constituido por 16 materias a cursar durante 4 semestres, tiene como valores fundamentales los siguientes: </w:t>
      </w:r>
    </w:p>
    <w:p w14:paraId="2DD60240" w14:textId="77777777" w:rsidR="00CC04E7" w:rsidRPr="003A4F77" w:rsidRDefault="00CC04E7" w:rsidP="003A4F77">
      <w:pPr>
        <w:pStyle w:val="Puesto"/>
      </w:pPr>
      <w:r w:rsidRPr="003A4F77">
        <w:t xml:space="preserve">- Alto sentido de responsabilidad ética y profesional. </w:t>
      </w:r>
    </w:p>
    <w:p w14:paraId="337A51FD" w14:textId="73F12B6A" w:rsidR="00CC04E7" w:rsidRPr="003A4F77" w:rsidRDefault="00CC04E7" w:rsidP="003A4F77">
      <w:pPr>
        <w:pStyle w:val="Puesto"/>
      </w:pPr>
      <w:r w:rsidRPr="003A4F77">
        <w:t>- Compromiso, responsabilidad y sensibilidad social.</w:t>
      </w:r>
    </w:p>
    <w:p w14:paraId="08EFD5FE" w14:textId="77777777" w:rsidR="00CC04E7" w:rsidRPr="003A4F77" w:rsidRDefault="00CC04E7" w:rsidP="003A4F77">
      <w:pPr>
        <w:pStyle w:val="Puesto"/>
      </w:pPr>
      <w:r w:rsidRPr="003A4F77">
        <w:t xml:space="preserve"> - Respeto e inclusión a la diversidad. </w:t>
      </w:r>
    </w:p>
    <w:p w14:paraId="7B37BAF7" w14:textId="35C9F402" w:rsidR="00CC04E7" w:rsidRPr="003A4F77" w:rsidRDefault="00CC04E7" w:rsidP="003A4F77">
      <w:pPr>
        <w:pStyle w:val="Puesto"/>
        <w:rPr>
          <w:lang w:val="es-ES"/>
        </w:rPr>
      </w:pPr>
      <w:r w:rsidRPr="003A4F77">
        <w:t>- Humanismo.</w:t>
      </w:r>
      <w:r w:rsidR="00BD3004" w:rsidRPr="003A4F77">
        <w:t>” (sic)</w:t>
      </w:r>
    </w:p>
    <w:p w14:paraId="691A8ACD" w14:textId="77777777" w:rsidR="00DC67CD" w:rsidRPr="003A4F77" w:rsidRDefault="00DC67CD" w:rsidP="003A4F77">
      <w:pPr>
        <w:autoSpaceDE w:val="0"/>
        <w:autoSpaceDN w:val="0"/>
        <w:adjustRightInd w:val="0"/>
        <w:ind w:right="-28"/>
        <w:rPr>
          <w:rFonts w:cs="Tahoma"/>
          <w:bCs/>
          <w:szCs w:val="22"/>
          <w:lang w:val="es-ES"/>
        </w:rPr>
      </w:pPr>
    </w:p>
    <w:p w14:paraId="5A5DAB9E" w14:textId="77777777" w:rsidR="00E37A3F" w:rsidRPr="003A4F77" w:rsidRDefault="00E37A3F" w:rsidP="003A4F77">
      <w:pPr>
        <w:pStyle w:val="Ttulo2"/>
        <w:jc w:val="left"/>
      </w:pPr>
      <w:bookmarkStart w:id="9" w:name="_Toc193960580"/>
      <w:r w:rsidRPr="003A4F77">
        <w:t>DEL RECURSO DE REVISIÓN</w:t>
      </w:r>
      <w:bookmarkEnd w:id="9"/>
    </w:p>
    <w:p w14:paraId="2B216813" w14:textId="61ADBB2B" w:rsidR="00664420" w:rsidRPr="003A4F77" w:rsidRDefault="006E25BC" w:rsidP="003A4F77">
      <w:pPr>
        <w:pStyle w:val="Ttulo3"/>
      </w:pPr>
      <w:bookmarkStart w:id="10" w:name="_Toc193960581"/>
      <w:r w:rsidRPr="003A4F77">
        <w:rPr>
          <w:szCs w:val="32"/>
        </w:rPr>
        <w:t>a)</w:t>
      </w:r>
      <w:r w:rsidRPr="003A4F77">
        <w:t xml:space="preserve"> </w:t>
      </w:r>
      <w:r w:rsidR="00664420" w:rsidRPr="003A4F77">
        <w:t>Interposición del Recurso de Revisión</w:t>
      </w:r>
      <w:bookmarkEnd w:id="10"/>
    </w:p>
    <w:p w14:paraId="6279C622" w14:textId="177E6DA6" w:rsidR="00664420" w:rsidRPr="003A4F77" w:rsidRDefault="00664420" w:rsidP="003A4F77">
      <w:pPr>
        <w:autoSpaceDE w:val="0"/>
        <w:autoSpaceDN w:val="0"/>
        <w:adjustRightInd w:val="0"/>
        <w:ind w:right="-28"/>
        <w:rPr>
          <w:rFonts w:cs="Tahoma"/>
          <w:szCs w:val="22"/>
        </w:rPr>
      </w:pPr>
      <w:r w:rsidRPr="003A4F77">
        <w:rPr>
          <w:rFonts w:cs="Tahoma"/>
          <w:szCs w:val="22"/>
        </w:rPr>
        <w:t xml:space="preserve">El </w:t>
      </w:r>
      <w:r w:rsidR="005071AB" w:rsidRPr="003A4F77">
        <w:rPr>
          <w:rFonts w:cs="Tahoma"/>
          <w:b/>
          <w:bCs/>
          <w:szCs w:val="22"/>
        </w:rPr>
        <w:t>once</w:t>
      </w:r>
      <w:r w:rsidRPr="003A4F77">
        <w:rPr>
          <w:rFonts w:cs="Tahoma"/>
          <w:b/>
          <w:bCs/>
          <w:szCs w:val="22"/>
        </w:rPr>
        <w:t xml:space="preserve"> de </w:t>
      </w:r>
      <w:r w:rsidR="005071AB" w:rsidRPr="003A4F77">
        <w:rPr>
          <w:rFonts w:cs="Tahoma"/>
          <w:b/>
          <w:bCs/>
          <w:szCs w:val="22"/>
        </w:rPr>
        <w:t>febrero</w:t>
      </w:r>
      <w:r w:rsidRPr="003A4F77">
        <w:rPr>
          <w:rFonts w:cs="Tahoma"/>
          <w:b/>
          <w:bCs/>
          <w:szCs w:val="22"/>
        </w:rPr>
        <w:t xml:space="preserve"> de </w:t>
      </w:r>
      <w:r w:rsidR="008A17FB" w:rsidRPr="003A4F77">
        <w:rPr>
          <w:rFonts w:cs="Tahoma"/>
          <w:b/>
          <w:bCs/>
          <w:szCs w:val="22"/>
        </w:rPr>
        <w:t>dos mil veinticinco</w:t>
      </w:r>
      <w:r w:rsidRPr="003A4F77">
        <w:rPr>
          <w:rFonts w:cs="Tahoma"/>
          <w:szCs w:val="22"/>
        </w:rPr>
        <w:t xml:space="preserve"> </w:t>
      </w:r>
      <w:r w:rsidR="00F75D23" w:rsidRPr="003A4F77">
        <w:rPr>
          <w:rFonts w:cs="Tahoma"/>
          <w:b/>
          <w:bCs/>
          <w:szCs w:val="22"/>
        </w:rPr>
        <w:t>LA PARTE RECURRENTE</w:t>
      </w:r>
      <w:r w:rsidR="00F75D23" w:rsidRPr="003A4F77">
        <w:rPr>
          <w:rFonts w:cs="Tahoma"/>
          <w:szCs w:val="22"/>
        </w:rPr>
        <w:t xml:space="preserve"> interpuso el recurso de revisión en contra de la respuesta emitida por el </w:t>
      </w:r>
      <w:r w:rsidR="00F75D23" w:rsidRPr="003A4F77">
        <w:rPr>
          <w:rFonts w:cs="Tahoma"/>
          <w:b/>
          <w:bCs/>
          <w:szCs w:val="22"/>
        </w:rPr>
        <w:t>SUJETO OBLIGADO</w:t>
      </w:r>
      <w:r w:rsidR="00953430" w:rsidRPr="003A4F77">
        <w:rPr>
          <w:rFonts w:cs="Tahoma"/>
          <w:szCs w:val="22"/>
        </w:rPr>
        <w:t xml:space="preserve">, mismo que fue registrado en el SAIMEX con el número de expediente </w:t>
      </w:r>
      <w:r w:rsidR="005071AB" w:rsidRPr="003A4F77">
        <w:rPr>
          <w:rFonts w:cs="Tahoma"/>
          <w:b/>
          <w:bCs/>
          <w:szCs w:val="22"/>
        </w:rPr>
        <w:t>01122</w:t>
      </w:r>
      <w:r w:rsidR="00953430" w:rsidRPr="003A4F77">
        <w:rPr>
          <w:rFonts w:cs="Tahoma"/>
          <w:b/>
          <w:bCs/>
          <w:szCs w:val="22"/>
        </w:rPr>
        <w:t>/INFOEM/IP/RR/</w:t>
      </w:r>
      <w:r w:rsidR="005071AB" w:rsidRPr="003A4F77">
        <w:rPr>
          <w:rFonts w:cs="Tahoma"/>
          <w:b/>
          <w:bCs/>
          <w:szCs w:val="22"/>
        </w:rPr>
        <w:t>2025</w:t>
      </w:r>
      <w:r w:rsidR="00953430" w:rsidRPr="003A4F77">
        <w:rPr>
          <w:rFonts w:cs="Tahoma"/>
          <w:szCs w:val="22"/>
        </w:rPr>
        <w:t>, y en el cual manifiesta lo siguiente</w:t>
      </w:r>
      <w:r w:rsidRPr="003A4F77">
        <w:rPr>
          <w:rFonts w:cs="Tahoma"/>
          <w:szCs w:val="22"/>
        </w:rPr>
        <w:t>:</w:t>
      </w:r>
    </w:p>
    <w:p w14:paraId="74B30008" w14:textId="77777777" w:rsidR="00664420" w:rsidRPr="003A4F77" w:rsidRDefault="00664420" w:rsidP="003A4F77">
      <w:pPr>
        <w:tabs>
          <w:tab w:val="left" w:pos="4667"/>
        </w:tabs>
        <w:ind w:right="539"/>
        <w:rPr>
          <w:rFonts w:cs="Tahoma"/>
          <w:szCs w:val="22"/>
        </w:rPr>
      </w:pPr>
    </w:p>
    <w:p w14:paraId="64139C63" w14:textId="77777777" w:rsidR="00BD3004" w:rsidRPr="003A4F77" w:rsidRDefault="00664420" w:rsidP="003A4F77">
      <w:pPr>
        <w:tabs>
          <w:tab w:val="left" w:pos="4667"/>
        </w:tabs>
        <w:ind w:left="567" w:right="539"/>
        <w:rPr>
          <w:rFonts w:cs="Tahoma"/>
          <w:b/>
          <w:iCs/>
        </w:rPr>
      </w:pPr>
      <w:r w:rsidRPr="003A4F77">
        <w:rPr>
          <w:rFonts w:cs="Tahoma"/>
          <w:b/>
          <w:iCs/>
        </w:rPr>
        <w:t>ACTO IMPUGNADO</w:t>
      </w:r>
    </w:p>
    <w:p w14:paraId="12153283" w14:textId="5F635C2D" w:rsidR="00664420" w:rsidRPr="003A4F77" w:rsidRDefault="00664420" w:rsidP="003A4F77">
      <w:pPr>
        <w:tabs>
          <w:tab w:val="left" w:pos="4667"/>
        </w:tabs>
        <w:ind w:left="567" w:right="539"/>
        <w:rPr>
          <w:rFonts w:cs="Tahoma"/>
          <w:b/>
          <w:iCs/>
        </w:rPr>
      </w:pPr>
      <w:r w:rsidRPr="003A4F77">
        <w:rPr>
          <w:rFonts w:cs="Tahoma"/>
          <w:b/>
          <w:iCs/>
        </w:rPr>
        <w:tab/>
      </w:r>
    </w:p>
    <w:p w14:paraId="523F8BF4" w14:textId="7580E5FE" w:rsidR="00664420" w:rsidRPr="003A4F77" w:rsidRDefault="005071AB" w:rsidP="003A4F77">
      <w:pPr>
        <w:pStyle w:val="Puesto"/>
      </w:pPr>
      <w:r w:rsidRPr="003A4F77">
        <w:t>No explica que metodología de enseñanza aplican en la formación de sus estudiantes. Literalmente ponen un "choro mareador"</w:t>
      </w:r>
    </w:p>
    <w:p w14:paraId="6AE8EA9A" w14:textId="77777777" w:rsidR="00664420" w:rsidRPr="003A4F77" w:rsidRDefault="00664420" w:rsidP="003A4F77">
      <w:pPr>
        <w:tabs>
          <w:tab w:val="left" w:pos="4667"/>
        </w:tabs>
        <w:ind w:left="567" w:right="539"/>
        <w:rPr>
          <w:rFonts w:cs="Tahoma"/>
          <w:bCs/>
          <w:i/>
        </w:rPr>
      </w:pPr>
    </w:p>
    <w:p w14:paraId="047D036B" w14:textId="77777777" w:rsidR="00664420" w:rsidRPr="003A4F77" w:rsidRDefault="00664420" w:rsidP="003A4F77">
      <w:pPr>
        <w:tabs>
          <w:tab w:val="left" w:pos="4667"/>
        </w:tabs>
        <w:ind w:left="567" w:right="539"/>
        <w:rPr>
          <w:rFonts w:cs="Tahoma"/>
          <w:b/>
          <w:iCs/>
        </w:rPr>
      </w:pPr>
      <w:r w:rsidRPr="003A4F77">
        <w:rPr>
          <w:rFonts w:cs="Tahoma"/>
          <w:b/>
          <w:iCs/>
        </w:rPr>
        <w:t>RAZONES O MOTIVOS DE LA INCONFORMIDAD</w:t>
      </w:r>
      <w:r w:rsidRPr="003A4F77">
        <w:rPr>
          <w:rFonts w:cs="Tahoma"/>
          <w:b/>
          <w:iCs/>
        </w:rPr>
        <w:tab/>
      </w:r>
    </w:p>
    <w:p w14:paraId="01D41EDE" w14:textId="77777777" w:rsidR="00BD3004" w:rsidRPr="003A4F77" w:rsidRDefault="00BD3004" w:rsidP="003A4F77">
      <w:pPr>
        <w:pStyle w:val="Puesto"/>
      </w:pPr>
    </w:p>
    <w:p w14:paraId="1DAE2563" w14:textId="22DD8ACD" w:rsidR="00953430" w:rsidRPr="003A4F77" w:rsidRDefault="005071AB" w:rsidP="003A4F77">
      <w:pPr>
        <w:pStyle w:val="Puesto"/>
      </w:pPr>
      <w:r w:rsidRPr="003A4F77">
        <w:t>Explicar breve y concisamente.</w:t>
      </w:r>
    </w:p>
    <w:p w14:paraId="48FE75EA" w14:textId="77777777" w:rsidR="00664420" w:rsidRPr="003A4F77" w:rsidRDefault="00664420" w:rsidP="003A4F77">
      <w:pPr>
        <w:pStyle w:val="Puesto"/>
        <w:rPr>
          <w:bCs/>
        </w:rPr>
      </w:pPr>
    </w:p>
    <w:p w14:paraId="6804DEF1" w14:textId="3C4F6CB5" w:rsidR="00664420" w:rsidRPr="003A4F77" w:rsidRDefault="006E25BC" w:rsidP="003A4F77">
      <w:pPr>
        <w:pStyle w:val="Ttulo3"/>
      </w:pPr>
      <w:bookmarkStart w:id="11" w:name="_Toc193960582"/>
      <w:r w:rsidRPr="003A4F77">
        <w:lastRenderedPageBreak/>
        <w:t>b</w:t>
      </w:r>
      <w:r w:rsidR="00664420" w:rsidRPr="003A4F77">
        <w:t>) Turno del Recurso de Revisión</w:t>
      </w:r>
      <w:bookmarkEnd w:id="11"/>
    </w:p>
    <w:p w14:paraId="1173671B" w14:textId="1B592A85" w:rsidR="00C72DAA" w:rsidRPr="003A4F77" w:rsidRDefault="00C72DAA" w:rsidP="003A4F77">
      <w:r w:rsidRPr="003A4F77">
        <w:t>Con fundamento en el artículo 185, fracción I de la Ley de Transparencia y Acceso a la Información Pública del Estado de México y Municipios, el</w:t>
      </w:r>
      <w:r w:rsidRPr="003A4F77">
        <w:rPr>
          <w:b/>
          <w:bCs/>
        </w:rPr>
        <w:t xml:space="preserve"> </w:t>
      </w:r>
      <w:r w:rsidR="005071AB" w:rsidRPr="003A4F77">
        <w:rPr>
          <w:rFonts w:eastAsia="Palatino Linotype" w:cs="Palatino Linotype"/>
          <w:b/>
        </w:rPr>
        <w:t>once</w:t>
      </w:r>
      <w:r w:rsidRPr="003A4F77">
        <w:rPr>
          <w:rFonts w:eastAsia="Palatino Linotype" w:cs="Palatino Linotype"/>
          <w:b/>
        </w:rPr>
        <w:t xml:space="preserve"> de </w:t>
      </w:r>
      <w:r w:rsidR="005071AB" w:rsidRPr="003A4F77">
        <w:rPr>
          <w:rFonts w:eastAsia="Palatino Linotype" w:cs="Palatino Linotype"/>
          <w:b/>
        </w:rPr>
        <w:t>febrero</w:t>
      </w:r>
      <w:r w:rsidRPr="003A4F77">
        <w:rPr>
          <w:rFonts w:eastAsia="Palatino Linotype" w:cs="Palatino Linotype"/>
          <w:b/>
        </w:rPr>
        <w:t xml:space="preserve"> de </w:t>
      </w:r>
      <w:r w:rsidR="008A17FB" w:rsidRPr="003A4F77">
        <w:rPr>
          <w:rFonts w:eastAsia="Palatino Linotype" w:cs="Palatino Linotype"/>
          <w:b/>
        </w:rPr>
        <w:t>dos mil veinticinco</w:t>
      </w:r>
      <w:r w:rsidRPr="003A4F77">
        <w:t xml:space="preserve"> se turnó el recurso de revisión a través del</w:t>
      </w:r>
      <w:r w:rsidRPr="003A4F77">
        <w:rPr>
          <w:rFonts w:eastAsia="Arial Unicode MS"/>
        </w:rPr>
        <w:t xml:space="preserve"> </w:t>
      </w:r>
      <w:r w:rsidRPr="003A4F77">
        <w:rPr>
          <w:rFonts w:eastAsia="Arial Unicode MS"/>
          <w:bCs/>
        </w:rPr>
        <w:t>SAIMEX</w:t>
      </w:r>
      <w:r w:rsidRPr="003A4F77">
        <w:t xml:space="preserve"> a la </w:t>
      </w:r>
      <w:r w:rsidRPr="003A4F77">
        <w:rPr>
          <w:b/>
        </w:rPr>
        <w:t>Comisionada Sharon Cristina Morales Martínez</w:t>
      </w:r>
      <w:r w:rsidRPr="003A4F77">
        <w:rPr>
          <w:bCs/>
        </w:rPr>
        <w:t xml:space="preserve">, </w:t>
      </w:r>
      <w:r w:rsidRPr="003A4F77">
        <w:t xml:space="preserve">a efecto de decretar su admisión o desechamiento. </w:t>
      </w:r>
    </w:p>
    <w:p w14:paraId="18F305CB" w14:textId="77777777" w:rsidR="00664420" w:rsidRPr="003A4F77" w:rsidRDefault="00664420" w:rsidP="003A4F77">
      <w:pPr>
        <w:rPr>
          <w:rFonts w:eastAsia="Batang" w:cs="Tahoma"/>
          <w:bCs/>
          <w:szCs w:val="22"/>
        </w:rPr>
      </w:pPr>
    </w:p>
    <w:p w14:paraId="3E31EC2D" w14:textId="295256A1" w:rsidR="00664420" w:rsidRPr="003A4F77" w:rsidRDefault="006E25BC" w:rsidP="003A4F77">
      <w:pPr>
        <w:pStyle w:val="Ttulo3"/>
      </w:pPr>
      <w:bookmarkStart w:id="12" w:name="_Toc193960583"/>
      <w:r w:rsidRPr="003A4F77">
        <w:t>c</w:t>
      </w:r>
      <w:r w:rsidR="00664420" w:rsidRPr="003A4F77">
        <w:t>) Admisión del Recurso de Revisión</w:t>
      </w:r>
      <w:bookmarkEnd w:id="12"/>
    </w:p>
    <w:p w14:paraId="240447D5" w14:textId="7301756A" w:rsidR="000E09C4" w:rsidRPr="003A4F77" w:rsidRDefault="000E09C4" w:rsidP="003A4F77">
      <w:pPr>
        <w:rPr>
          <w:rFonts w:cs="Arial"/>
        </w:rPr>
      </w:pPr>
      <w:r w:rsidRPr="003A4F77">
        <w:rPr>
          <w:rFonts w:cs="Arial"/>
        </w:rPr>
        <w:t xml:space="preserve">El </w:t>
      </w:r>
      <w:r w:rsidR="005071AB" w:rsidRPr="003A4F77">
        <w:rPr>
          <w:rFonts w:eastAsia="Palatino Linotype" w:cs="Palatino Linotype"/>
          <w:b/>
        </w:rPr>
        <w:t>doce</w:t>
      </w:r>
      <w:r w:rsidRPr="003A4F77">
        <w:rPr>
          <w:rFonts w:eastAsia="Palatino Linotype" w:cs="Palatino Linotype"/>
          <w:b/>
        </w:rPr>
        <w:t xml:space="preserve"> de </w:t>
      </w:r>
      <w:r w:rsidR="005071AB" w:rsidRPr="003A4F77">
        <w:rPr>
          <w:rFonts w:eastAsia="Palatino Linotype" w:cs="Palatino Linotype"/>
          <w:b/>
        </w:rPr>
        <w:t>febrero</w:t>
      </w:r>
      <w:r w:rsidRPr="003A4F77">
        <w:rPr>
          <w:rFonts w:eastAsia="Palatino Linotype" w:cs="Palatino Linotype"/>
          <w:b/>
        </w:rPr>
        <w:t xml:space="preserve"> de </w:t>
      </w:r>
      <w:r w:rsidR="008A17FB" w:rsidRPr="003A4F77">
        <w:rPr>
          <w:rFonts w:eastAsia="Palatino Linotype" w:cs="Palatino Linotype"/>
          <w:b/>
        </w:rPr>
        <w:t>dos mil veinticinco</w:t>
      </w:r>
      <w:r w:rsidRPr="003A4F7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A4F77">
        <w:rPr>
          <w:rFonts w:cs="Arial"/>
        </w:rPr>
        <w:t>, fracción II</w:t>
      </w:r>
      <w:r w:rsidRPr="003A4F77">
        <w:rPr>
          <w:rFonts w:cs="Arial"/>
        </w:rPr>
        <w:t xml:space="preserve"> de la Ley de Transparencia y Acceso a la Información Pública del Estado de México y Municipios.</w:t>
      </w:r>
    </w:p>
    <w:p w14:paraId="34EC3F86" w14:textId="77777777" w:rsidR="00D2790D" w:rsidRPr="003A4F77" w:rsidRDefault="00D2790D" w:rsidP="003A4F77">
      <w:pPr>
        <w:rPr>
          <w:rFonts w:cs="Arial"/>
        </w:rPr>
      </w:pPr>
    </w:p>
    <w:p w14:paraId="3B820F58" w14:textId="0CEC1258" w:rsidR="00865CF4" w:rsidRPr="003A4F77" w:rsidRDefault="006E25BC" w:rsidP="003A4F77">
      <w:pPr>
        <w:pStyle w:val="Ttulo3"/>
      </w:pPr>
      <w:bookmarkStart w:id="13" w:name="_Toc193960584"/>
      <w:r w:rsidRPr="003A4F77">
        <w:t>d</w:t>
      </w:r>
      <w:r w:rsidR="00D2790D" w:rsidRPr="003A4F77">
        <w:t xml:space="preserve">) </w:t>
      </w:r>
      <w:r w:rsidR="00865CF4" w:rsidRPr="003A4F77">
        <w:t>Informe Justificado del Sujeto Obligado</w:t>
      </w:r>
      <w:bookmarkEnd w:id="13"/>
    </w:p>
    <w:p w14:paraId="33133A3A" w14:textId="5D5988BD" w:rsidR="00C80B14" w:rsidRPr="003A4F77" w:rsidRDefault="00865CF4" w:rsidP="003A4F77">
      <w:pPr>
        <w:rPr>
          <w:rFonts w:eastAsia="Calibri" w:cs="Tahoma"/>
          <w:szCs w:val="22"/>
          <w:lang w:eastAsia="en-US"/>
        </w:rPr>
      </w:pPr>
      <w:r w:rsidRPr="003A4F77">
        <w:rPr>
          <w:rFonts w:cs="Tahoma"/>
          <w:bCs/>
          <w:szCs w:val="24"/>
        </w:rPr>
        <w:t xml:space="preserve">El </w:t>
      </w:r>
      <w:r w:rsidR="005071AB" w:rsidRPr="003A4F77">
        <w:rPr>
          <w:rFonts w:cs="Tahoma"/>
          <w:b/>
          <w:szCs w:val="24"/>
        </w:rPr>
        <w:t>veintiuno</w:t>
      </w:r>
      <w:r w:rsidRPr="003A4F77">
        <w:rPr>
          <w:rFonts w:cs="Tahoma"/>
          <w:b/>
          <w:szCs w:val="24"/>
        </w:rPr>
        <w:t xml:space="preserve"> de </w:t>
      </w:r>
      <w:r w:rsidR="005071AB" w:rsidRPr="003A4F77">
        <w:rPr>
          <w:rFonts w:cs="Tahoma"/>
          <w:b/>
          <w:szCs w:val="24"/>
        </w:rPr>
        <w:t>febrero</w:t>
      </w:r>
      <w:r w:rsidRPr="003A4F77">
        <w:rPr>
          <w:rFonts w:cs="Tahoma"/>
          <w:b/>
          <w:szCs w:val="24"/>
        </w:rPr>
        <w:t xml:space="preserve"> de </w:t>
      </w:r>
      <w:r w:rsidR="008A17FB" w:rsidRPr="003A4F77">
        <w:rPr>
          <w:rFonts w:cs="Tahoma"/>
          <w:b/>
          <w:szCs w:val="24"/>
        </w:rPr>
        <w:t>dos mil veinticinco</w:t>
      </w:r>
      <w:r w:rsidRPr="003A4F77">
        <w:rPr>
          <w:rFonts w:cs="Tahoma"/>
          <w:b/>
          <w:szCs w:val="24"/>
        </w:rPr>
        <w:t xml:space="preserve"> EL SUJETO OBLIGADO</w:t>
      </w:r>
      <w:r w:rsidRPr="003A4F77">
        <w:rPr>
          <w:rFonts w:cs="Tahoma"/>
          <w:bCs/>
          <w:szCs w:val="24"/>
        </w:rPr>
        <w:t xml:space="preserve"> rindió su informe justificado a través del SAIMEX, </w:t>
      </w:r>
      <w:bookmarkStart w:id="14" w:name="_Hlk165379932"/>
      <w:r w:rsidR="005071AB" w:rsidRPr="003A4F77">
        <w:rPr>
          <w:rFonts w:eastAsia="Calibri" w:cs="Tahoma"/>
          <w:szCs w:val="22"/>
          <w:lang w:eastAsia="en-US"/>
        </w:rPr>
        <w:t>remitiendo los archivos que se describen a continuación.</w:t>
      </w:r>
    </w:p>
    <w:bookmarkEnd w:id="14"/>
    <w:p w14:paraId="595D4625" w14:textId="77777777" w:rsidR="00832F81" w:rsidRPr="003A4F77" w:rsidRDefault="00832F81" w:rsidP="003A4F77">
      <w:pPr>
        <w:rPr>
          <w:rFonts w:eastAsia="Calibri" w:cs="Tahoma"/>
          <w:szCs w:val="22"/>
          <w:lang w:eastAsia="en-US"/>
        </w:rPr>
      </w:pPr>
    </w:p>
    <w:p w14:paraId="5E885E84" w14:textId="309EDBA6" w:rsidR="00832F81" w:rsidRPr="003A4F77" w:rsidRDefault="00832F81" w:rsidP="003A4F77">
      <w:pPr>
        <w:pStyle w:val="Prrafodelista"/>
        <w:numPr>
          <w:ilvl w:val="0"/>
          <w:numId w:val="19"/>
        </w:numPr>
        <w:rPr>
          <w:rFonts w:eastAsia="Calibri" w:cs="Tahoma"/>
          <w:szCs w:val="22"/>
          <w:lang w:eastAsia="en-US"/>
        </w:rPr>
      </w:pPr>
      <w:r w:rsidRPr="003A4F77">
        <w:rPr>
          <w:rFonts w:eastAsia="Calibri" w:cs="Tahoma"/>
          <w:b/>
          <w:bCs/>
          <w:i/>
          <w:iCs/>
          <w:szCs w:val="22"/>
          <w:lang w:eastAsia="en-US"/>
        </w:rPr>
        <w:t xml:space="preserve">00006-RR 01125 SAIMEX-2025-.docx: </w:t>
      </w:r>
      <w:r w:rsidRPr="003A4F77">
        <w:rPr>
          <w:rFonts w:eastAsia="Calibri" w:cs="Tahoma"/>
          <w:szCs w:val="22"/>
          <w:lang w:eastAsia="en-US"/>
        </w:rPr>
        <w:t xml:space="preserve">Documento constante de 1 página, del veintiuno de febrero de dos mil veinticinco a través del cual, le informa al solicitante que “En este contexto se anexa el documento (PDF) la respuesta presentada </w:t>
      </w:r>
      <w:bookmarkStart w:id="15" w:name="_Hlk192767435"/>
      <w:r w:rsidRPr="003A4F77">
        <w:rPr>
          <w:rFonts w:eastAsia="Calibri" w:cs="Tahoma"/>
          <w:szCs w:val="22"/>
          <w:lang w:eastAsia="en-US"/>
        </w:rPr>
        <w:t>por la Coordinación del EGAPMEX que es el área correspondiente para dar respuesta a esta solicitud.”</w:t>
      </w:r>
    </w:p>
    <w:p w14:paraId="762D97AE" w14:textId="77777777" w:rsidR="005071AB" w:rsidRPr="003A4F77" w:rsidRDefault="005071AB" w:rsidP="003A4F77">
      <w:pPr>
        <w:ind w:right="539"/>
        <w:jc w:val="left"/>
        <w:rPr>
          <w:rFonts w:eastAsia="Calibri" w:cs="Tahoma"/>
          <w:szCs w:val="22"/>
          <w:lang w:eastAsia="en-US"/>
        </w:rPr>
      </w:pPr>
    </w:p>
    <w:p w14:paraId="35752286" w14:textId="2D800FAA" w:rsidR="00DB1C09" w:rsidRPr="003A4F77" w:rsidRDefault="005071AB" w:rsidP="003A4F77">
      <w:pPr>
        <w:pStyle w:val="Prrafodelista"/>
        <w:numPr>
          <w:ilvl w:val="0"/>
          <w:numId w:val="19"/>
        </w:numPr>
        <w:ind w:right="113"/>
        <w:rPr>
          <w:rFonts w:eastAsia="Calibri" w:cs="Tahoma"/>
          <w:szCs w:val="22"/>
          <w:lang w:eastAsia="en-US"/>
        </w:rPr>
      </w:pPr>
      <w:r w:rsidRPr="003A4F77">
        <w:rPr>
          <w:rFonts w:eastAsia="Calibri" w:cs="Tahoma"/>
          <w:b/>
          <w:bCs/>
          <w:i/>
          <w:iCs/>
          <w:szCs w:val="22"/>
          <w:lang w:eastAsia="en-US"/>
        </w:rPr>
        <w:t xml:space="preserve">Respuesta 0006 R. R 01122 EGAPMex Transparencia 19022025-2.pdf: </w:t>
      </w:r>
      <w:r w:rsidR="00832F81" w:rsidRPr="003A4F77">
        <w:rPr>
          <w:rFonts w:eastAsia="Calibri" w:cs="Tahoma"/>
          <w:szCs w:val="22"/>
          <w:lang w:eastAsia="en-US"/>
        </w:rPr>
        <w:t xml:space="preserve">constante de 1 página, refiere: “Respuesta: Se adjunta el Análisis de la pertinencia social; la </w:t>
      </w:r>
      <w:r w:rsidR="00832F81" w:rsidRPr="003A4F77">
        <w:rPr>
          <w:rFonts w:eastAsia="Calibri" w:cs="Tahoma"/>
          <w:szCs w:val="22"/>
          <w:lang w:eastAsia="en-US"/>
        </w:rPr>
        <w:lastRenderedPageBreak/>
        <w:t>Contextualización del grado de estudios; el Análisis del Contexto Educativo; el Análisis Psicopedagógico; el Fundamento filosófico y las fuentes de consulta del documento presentado para la obtención del Reconocimiento de Validez Oficial de Estudios (RVOE) número 21003A000000000/97/2023 otorgado por el Gobierno del Estado de México.”</w:t>
      </w:r>
    </w:p>
    <w:bookmarkEnd w:id="15"/>
    <w:p w14:paraId="1C4EA0C9" w14:textId="77777777" w:rsidR="00832F81" w:rsidRPr="003A4F77" w:rsidRDefault="00832F81" w:rsidP="003A4F77">
      <w:pPr>
        <w:ind w:right="539"/>
        <w:rPr>
          <w:rFonts w:eastAsia="Calibri" w:cs="Tahoma"/>
          <w:szCs w:val="22"/>
          <w:lang w:eastAsia="en-US"/>
        </w:rPr>
      </w:pPr>
    </w:p>
    <w:p w14:paraId="2D130A9D" w14:textId="31C05201" w:rsidR="00865CF4" w:rsidRPr="003A4F77" w:rsidRDefault="00865CF4" w:rsidP="003A4F77">
      <w:pPr>
        <w:rPr>
          <w:rFonts w:cs="Tahoma"/>
          <w:bCs/>
          <w:szCs w:val="24"/>
        </w:rPr>
      </w:pPr>
      <w:r w:rsidRPr="003A4F77">
        <w:rPr>
          <w:rFonts w:cs="Tahoma"/>
          <w:bCs/>
          <w:szCs w:val="24"/>
        </w:rPr>
        <w:t xml:space="preserve">Esta información fue puesta a la vista de </w:t>
      </w:r>
      <w:r w:rsidRPr="003A4F77">
        <w:rPr>
          <w:rFonts w:cs="Tahoma"/>
          <w:b/>
          <w:szCs w:val="24"/>
        </w:rPr>
        <w:t xml:space="preserve">LA PARTE RECURRENTE </w:t>
      </w:r>
      <w:r w:rsidRPr="003A4F77">
        <w:rPr>
          <w:rFonts w:cs="Tahoma"/>
          <w:bCs/>
          <w:szCs w:val="24"/>
        </w:rPr>
        <w:t xml:space="preserve">el </w:t>
      </w:r>
      <w:r w:rsidR="005071AB" w:rsidRPr="003A4F77">
        <w:rPr>
          <w:rFonts w:cs="Tahoma"/>
          <w:b/>
          <w:szCs w:val="24"/>
        </w:rPr>
        <w:t>veinticuatro</w:t>
      </w:r>
      <w:r w:rsidRPr="003A4F77">
        <w:rPr>
          <w:rFonts w:cs="Tahoma"/>
          <w:b/>
          <w:szCs w:val="24"/>
        </w:rPr>
        <w:t xml:space="preserve"> de </w:t>
      </w:r>
      <w:r w:rsidR="005071AB" w:rsidRPr="003A4F77">
        <w:rPr>
          <w:rFonts w:cs="Tahoma"/>
          <w:b/>
          <w:szCs w:val="24"/>
        </w:rPr>
        <w:t>febrero</w:t>
      </w:r>
      <w:r w:rsidRPr="003A4F77">
        <w:rPr>
          <w:rFonts w:cs="Tahoma"/>
          <w:b/>
          <w:szCs w:val="24"/>
        </w:rPr>
        <w:t xml:space="preserve"> de </w:t>
      </w:r>
      <w:r w:rsidR="008A17FB" w:rsidRPr="003A4F77">
        <w:rPr>
          <w:rFonts w:cs="Tahoma"/>
          <w:b/>
          <w:szCs w:val="24"/>
        </w:rPr>
        <w:t>dos mil veinticinco</w:t>
      </w:r>
      <w:r w:rsidRPr="003A4F77">
        <w:rPr>
          <w:rFonts w:cs="Tahoma"/>
          <w:bCs/>
          <w:szCs w:val="24"/>
        </w:rPr>
        <w:t xml:space="preserve"> para que, en un plazo de tres días hábiles, manifestara lo que a su derecho conviniera, de conformidad con lo establecido en el </w:t>
      </w:r>
      <w:r w:rsidRPr="003A4F77">
        <w:rPr>
          <w:rFonts w:cs="Arial"/>
        </w:rPr>
        <w:t>artículo 185, fracción III de la Ley de Transparencia y Acceso a la Información Pública del Estado de México y Municipios</w:t>
      </w:r>
      <w:r w:rsidRPr="003A4F77">
        <w:rPr>
          <w:rFonts w:cs="Tahoma"/>
          <w:bCs/>
          <w:szCs w:val="24"/>
        </w:rPr>
        <w:t>.</w:t>
      </w:r>
    </w:p>
    <w:p w14:paraId="3B386B4C" w14:textId="77777777" w:rsidR="003A40C1" w:rsidRPr="003A4F77" w:rsidRDefault="003A40C1" w:rsidP="003A4F77">
      <w:pPr>
        <w:ind w:right="539"/>
        <w:rPr>
          <w:rFonts w:cs="Tahoma"/>
          <w:bCs/>
          <w:szCs w:val="24"/>
        </w:rPr>
      </w:pPr>
    </w:p>
    <w:p w14:paraId="755B7730" w14:textId="6FADC04C" w:rsidR="00664420" w:rsidRPr="003A4F77" w:rsidRDefault="00832F81" w:rsidP="003A4F77">
      <w:pPr>
        <w:pStyle w:val="Ttulo3"/>
        <w:rPr>
          <w:lang w:val="es-ES"/>
        </w:rPr>
      </w:pPr>
      <w:bookmarkStart w:id="16" w:name="_Toc193960585"/>
      <w:r w:rsidRPr="003A4F77">
        <w:rPr>
          <w:rFonts w:eastAsia="Calibri"/>
          <w:bCs/>
          <w:lang w:eastAsia="en-US"/>
        </w:rPr>
        <w:t>e</w:t>
      </w:r>
      <w:r w:rsidR="00664420" w:rsidRPr="003A4F77">
        <w:rPr>
          <w:rFonts w:eastAsia="Calibri"/>
          <w:bCs/>
          <w:lang w:eastAsia="en-US"/>
        </w:rPr>
        <w:t>)</w:t>
      </w:r>
      <w:r w:rsidR="00664420" w:rsidRPr="003A4F77">
        <w:t xml:space="preserve"> </w:t>
      </w:r>
      <w:r w:rsidR="00865CF4" w:rsidRPr="003A4F77">
        <w:rPr>
          <w:lang w:val="es-ES"/>
        </w:rPr>
        <w:t>Manifestaciones de la Parte Recurrente</w:t>
      </w:r>
      <w:bookmarkEnd w:id="16"/>
    </w:p>
    <w:p w14:paraId="4E8AF011" w14:textId="77777777" w:rsidR="00865CF4" w:rsidRPr="003A4F77" w:rsidRDefault="00865CF4" w:rsidP="003A4F77">
      <w:pPr>
        <w:rPr>
          <w:rFonts w:eastAsia="Arial Unicode MS" w:cs="Arial"/>
        </w:rPr>
      </w:pPr>
      <w:r w:rsidRPr="003A4F77">
        <w:rPr>
          <w:rFonts w:cs="Tahoma"/>
          <w:b/>
          <w:szCs w:val="24"/>
        </w:rPr>
        <w:t xml:space="preserve">LA PARTE RECURRENTE </w:t>
      </w:r>
      <w:r w:rsidRPr="003A4F77">
        <w:rPr>
          <w:rFonts w:eastAsia="Arial Unicode MS" w:cs="Arial"/>
        </w:rPr>
        <w:t>no realizó manifestación alguna dentro del término legalmente concedido para tal efecto, ni presentó pruebas o alegatos.</w:t>
      </w:r>
    </w:p>
    <w:p w14:paraId="022684DE" w14:textId="77777777" w:rsidR="00865CF4" w:rsidRPr="003A4F77" w:rsidRDefault="00865CF4" w:rsidP="003A4F77">
      <w:pPr>
        <w:ind w:right="539"/>
        <w:rPr>
          <w:rFonts w:cs="Tahoma"/>
          <w:bCs/>
          <w:szCs w:val="24"/>
        </w:rPr>
      </w:pPr>
    </w:p>
    <w:p w14:paraId="0E651988" w14:textId="7512650E" w:rsidR="00664420" w:rsidRPr="003A4F77" w:rsidRDefault="00832F81" w:rsidP="003A4F77">
      <w:pPr>
        <w:pStyle w:val="Ttulo3"/>
      </w:pPr>
      <w:bookmarkStart w:id="17" w:name="_Toc193960586"/>
      <w:r w:rsidRPr="003A4F77">
        <w:rPr>
          <w:rFonts w:eastAsia="Calibri"/>
        </w:rPr>
        <w:t>f</w:t>
      </w:r>
      <w:r w:rsidR="00664420" w:rsidRPr="003A4F77">
        <w:rPr>
          <w:rFonts w:eastAsia="Calibri"/>
        </w:rPr>
        <w:t xml:space="preserve">) </w:t>
      </w:r>
      <w:r w:rsidR="00664420" w:rsidRPr="003A4F77">
        <w:t>Cierre de instrucción</w:t>
      </w:r>
      <w:bookmarkEnd w:id="17"/>
    </w:p>
    <w:p w14:paraId="79AF95DC" w14:textId="36859334" w:rsidR="00664420" w:rsidRPr="003A4F77" w:rsidRDefault="00BF091A" w:rsidP="003A4F77">
      <w:r w:rsidRPr="003A4F77">
        <w:rPr>
          <w:rFonts w:cs="Tahoma"/>
          <w:szCs w:val="22"/>
        </w:rPr>
        <w:t>Al no existir diligencias pendientes por desahogar</w:t>
      </w:r>
      <w:r w:rsidRPr="003A4F77">
        <w:rPr>
          <w:rFonts w:cs="Arial"/>
        </w:rPr>
        <w:t xml:space="preserve">, el </w:t>
      </w:r>
      <w:bookmarkStart w:id="18" w:name="_Hlk104892386"/>
      <w:r w:rsidR="00BD3004" w:rsidRPr="003A4F77">
        <w:rPr>
          <w:rFonts w:cs="Arial"/>
          <w:b/>
        </w:rPr>
        <w:t xml:space="preserve">veinticinco </w:t>
      </w:r>
      <w:r w:rsidRPr="003A4F77">
        <w:rPr>
          <w:rFonts w:cs="Arial"/>
          <w:b/>
        </w:rPr>
        <w:t xml:space="preserve">de </w:t>
      </w:r>
      <w:bookmarkEnd w:id="18"/>
      <w:r w:rsidR="00832F81" w:rsidRPr="003A4F77">
        <w:rPr>
          <w:rFonts w:cs="Arial"/>
          <w:b/>
        </w:rPr>
        <w:t>marzo</w:t>
      </w:r>
      <w:r w:rsidRPr="003A4F77">
        <w:rPr>
          <w:rFonts w:cs="Arial"/>
          <w:b/>
        </w:rPr>
        <w:t xml:space="preserve"> de </w:t>
      </w:r>
      <w:r w:rsidR="008A17FB" w:rsidRPr="003A4F77">
        <w:rPr>
          <w:rFonts w:cs="Arial"/>
          <w:b/>
        </w:rPr>
        <w:t>dos mil veinticinco</w:t>
      </w:r>
      <w:r w:rsidRPr="003A4F77">
        <w:rPr>
          <w:rFonts w:cs="Arial"/>
        </w:rPr>
        <w:t xml:space="preserve"> la </w:t>
      </w:r>
      <w:r w:rsidRPr="003A4F77">
        <w:rPr>
          <w:rFonts w:cs="Arial"/>
          <w:b/>
          <w:bCs/>
        </w:rPr>
        <w:t xml:space="preserve">Comisionada </w:t>
      </w:r>
      <w:r w:rsidRPr="003A4F77">
        <w:rPr>
          <w:b/>
        </w:rPr>
        <w:t xml:space="preserve">Sharon Cristina Morales Martínez </w:t>
      </w:r>
      <w:r w:rsidRPr="003A4F77">
        <w:rPr>
          <w:rFonts w:cs="Arial"/>
        </w:rPr>
        <w:t>acordó el cierre de instrucción</w:t>
      </w:r>
      <w:r w:rsidR="0011350D" w:rsidRPr="003A4F77">
        <w:rPr>
          <w:rFonts w:cs="Arial"/>
        </w:rPr>
        <w:t xml:space="preserve"> y</w:t>
      </w:r>
      <w:r w:rsidRPr="003A4F77">
        <w:rPr>
          <w:rFonts w:cs="Arial"/>
        </w:rPr>
        <w:t xml:space="preserve"> </w:t>
      </w:r>
      <w:r w:rsidR="0011350D" w:rsidRPr="003A4F77">
        <w:rPr>
          <w:rFonts w:cs="Arial"/>
        </w:rPr>
        <w:t xml:space="preserve">la </w:t>
      </w:r>
      <w:r w:rsidRPr="003A4F77">
        <w:rPr>
          <w:rFonts w:cs="Arial"/>
        </w:rPr>
        <w:t>remisión del expediente a efecto de ser resuelto, de conformidad con lo establecido en el artículo 185 fracciones VI y VIII de la Ley de Transparencia y Acceso a la Información Pública del Estado de México y Municipios</w:t>
      </w:r>
      <w:r w:rsidRPr="003A4F77">
        <w:t>.</w:t>
      </w:r>
      <w:r w:rsidR="0011350D" w:rsidRPr="003A4F77">
        <w:t xml:space="preserve"> Dicho acuerdo </w:t>
      </w:r>
      <w:r w:rsidR="00664420" w:rsidRPr="003A4F77">
        <w:rPr>
          <w:rFonts w:cs="Tahoma"/>
          <w:szCs w:val="22"/>
        </w:rPr>
        <w:t xml:space="preserve">fue notificado a las partes el mismo día a través del </w:t>
      </w:r>
      <w:r w:rsidR="00664420" w:rsidRPr="003A4F77">
        <w:rPr>
          <w:rFonts w:cs="Tahoma"/>
          <w:szCs w:val="22"/>
          <w:lang w:val="es-ES"/>
        </w:rPr>
        <w:t>SAIMEX</w:t>
      </w:r>
      <w:r w:rsidR="00664420" w:rsidRPr="003A4F77">
        <w:rPr>
          <w:rFonts w:cs="Tahoma"/>
          <w:szCs w:val="22"/>
        </w:rPr>
        <w:t>.</w:t>
      </w:r>
    </w:p>
    <w:p w14:paraId="741683E3" w14:textId="77777777" w:rsidR="0011350D" w:rsidRPr="003A4F77" w:rsidRDefault="0011350D" w:rsidP="003A4F77">
      <w:pPr>
        <w:rPr>
          <w:rFonts w:cs="Tahoma"/>
          <w:szCs w:val="22"/>
        </w:rPr>
      </w:pPr>
    </w:p>
    <w:p w14:paraId="7A9629DE" w14:textId="77777777" w:rsidR="00664420" w:rsidRPr="003A4F77" w:rsidRDefault="00664420" w:rsidP="003A4F77">
      <w:pPr>
        <w:pStyle w:val="Ttulo1"/>
        <w:rPr>
          <w:rFonts w:eastAsiaTheme="minorHAnsi"/>
          <w:lang w:eastAsia="en-US"/>
        </w:rPr>
      </w:pPr>
      <w:bookmarkStart w:id="19" w:name="_Toc193960587"/>
      <w:r w:rsidRPr="003A4F77">
        <w:rPr>
          <w:rFonts w:eastAsiaTheme="minorHAnsi"/>
          <w:lang w:eastAsia="en-US"/>
        </w:rPr>
        <w:t>CONSIDERANDOS</w:t>
      </w:r>
      <w:bookmarkEnd w:id="19"/>
    </w:p>
    <w:p w14:paraId="6DD1243B" w14:textId="77777777" w:rsidR="00664420" w:rsidRPr="003A4F77" w:rsidRDefault="00664420" w:rsidP="003A4F77">
      <w:pPr>
        <w:contextualSpacing/>
        <w:jc w:val="center"/>
        <w:rPr>
          <w:rFonts w:eastAsiaTheme="minorHAnsi" w:cs="Tahoma"/>
          <w:b/>
          <w:szCs w:val="22"/>
          <w:lang w:eastAsia="en-US"/>
        </w:rPr>
      </w:pPr>
    </w:p>
    <w:p w14:paraId="0B67CB92" w14:textId="2E307D3B" w:rsidR="00664420" w:rsidRPr="003A4F77" w:rsidRDefault="00664420" w:rsidP="003A4F77">
      <w:pPr>
        <w:pStyle w:val="Ttulo2"/>
        <w:rPr>
          <w:rFonts w:eastAsia="Batang"/>
        </w:rPr>
      </w:pPr>
      <w:bookmarkStart w:id="20" w:name="_Toc193960588"/>
      <w:r w:rsidRPr="003A4F77">
        <w:rPr>
          <w:rFonts w:eastAsia="Batang"/>
        </w:rPr>
        <w:lastRenderedPageBreak/>
        <w:t xml:space="preserve">PRIMERO. </w:t>
      </w:r>
      <w:r w:rsidR="00BA55A8" w:rsidRPr="003A4F77">
        <w:rPr>
          <w:rFonts w:eastAsia="Batang"/>
        </w:rPr>
        <w:t>Procedibilidad</w:t>
      </w:r>
      <w:bookmarkEnd w:id="20"/>
    </w:p>
    <w:p w14:paraId="39C52BC1" w14:textId="56FCC20D" w:rsidR="00BA55A8" w:rsidRPr="003A4F77" w:rsidRDefault="00BA55A8" w:rsidP="003A4F77">
      <w:pPr>
        <w:pStyle w:val="Ttulo3"/>
      </w:pPr>
      <w:bookmarkStart w:id="21" w:name="_Toc193960589"/>
      <w:r w:rsidRPr="003A4F77">
        <w:t>a) Competencia</w:t>
      </w:r>
      <w:r w:rsidR="00150C49" w:rsidRPr="003A4F77">
        <w:t xml:space="preserve"> del Instituto</w:t>
      </w:r>
      <w:bookmarkEnd w:id="21"/>
    </w:p>
    <w:p w14:paraId="56E64942" w14:textId="6572EDF7" w:rsidR="0011350D" w:rsidRPr="003A4F77" w:rsidRDefault="0011350D" w:rsidP="003A4F77">
      <w:pPr>
        <w:rPr>
          <w:rFonts w:cs="Arial"/>
        </w:rPr>
      </w:pPr>
      <w:r w:rsidRPr="003A4F77">
        <w:t xml:space="preserve">Este Instituto de Transparencia, Acceso a la Información Pública y Protección de Datos Personales del Estado de México y Municipios es competente para conocer y resolver </w:t>
      </w:r>
      <w:r w:rsidR="005F65B7" w:rsidRPr="003A4F77">
        <w:t xml:space="preserve">el </w:t>
      </w:r>
      <w:r w:rsidRPr="003A4F7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A4F77">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A4F77" w:rsidRDefault="00DB1C09" w:rsidP="003A4F77">
      <w:pPr>
        <w:rPr>
          <w:rFonts w:cs="Arial"/>
        </w:rPr>
      </w:pPr>
    </w:p>
    <w:p w14:paraId="517A2DD6" w14:textId="4169BE4D" w:rsidR="00664420" w:rsidRPr="003A4F77" w:rsidRDefault="00BA55A8" w:rsidP="003A4F77">
      <w:pPr>
        <w:pStyle w:val="Ttulo3"/>
      </w:pPr>
      <w:bookmarkStart w:id="22" w:name="_Toc193960590"/>
      <w:r w:rsidRPr="003A4F77">
        <w:t>b)</w:t>
      </w:r>
      <w:r w:rsidR="00664420" w:rsidRPr="003A4F77">
        <w:t xml:space="preserve"> </w:t>
      </w:r>
      <w:r w:rsidR="00D91CB4" w:rsidRPr="003A4F77">
        <w:t>Legitimidad</w:t>
      </w:r>
      <w:r w:rsidRPr="003A4F77">
        <w:t xml:space="preserve"> de la parte recurrente</w:t>
      </w:r>
      <w:bookmarkEnd w:id="22"/>
    </w:p>
    <w:p w14:paraId="26FEA382" w14:textId="0B06695C" w:rsidR="00D91CB4" w:rsidRPr="003A4F77" w:rsidRDefault="00D91CB4" w:rsidP="003A4F77">
      <w:pPr>
        <w:rPr>
          <w:rFonts w:cs="Arial"/>
          <w:bCs/>
        </w:rPr>
      </w:pPr>
      <w:r w:rsidRPr="003A4F77">
        <w:rPr>
          <w:rFonts w:cs="Arial"/>
          <w:bCs/>
        </w:rPr>
        <w:t>El recurso de revisión fue interpuesto por parte legítima, ya que se presentó por la misma persona que formuló la solicitud de acceso a la Información Pública,</w:t>
      </w:r>
      <w:r w:rsidRPr="003A4F77">
        <w:rPr>
          <w:rFonts w:cs="Arial"/>
          <w:b/>
          <w:bCs/>
        </w:rPr>
        <w:t xml:space="preserve"> </w:t>
      </w:r>
      <w:r w:rsidRPr="003A4F77">
        <w:rPr>
          <w:rFonts w:cs="Arial"/>
        </w:rPr>
        <w:t>debido a que los datos de acceso</w:t>
      </w:r>
      <w:r w:rsidRPr="003A4F77">
        <w:rPr>
          <w:rFonts w:cs="Arial"/>
          <w:b/>
          <w:bCs/>
        </w:rPr>
        <w:t xml:space="preserve"> </w:t>
      </w:r>
      <w:r w:rsidRPr="003A4F77">
        <w:rPr>
          <w:rFonts w:cs="Arial"/>
        </w:rPr>
        <w:t>SAIMEX</w:t>
      </w:r>
      <w:r w:rsidRPr="003A4F77">
        <w:rPr>
          <w:rFonts w:eastAsia="Calibri" w:cs="Arial"/>
          <w:lang w:eastAsia="en-US"/>
        </w:rPr>
        <w:t xml:space="preserve"> son personales e irrepetibles.</w:t>
      </w:r>
    </w:p>
    <w:p w14:paraId="2C367810" w14:textId="77777777" w:rsidR="00D91CB4" w:rsidRPr="003A4F77" w:rsidRDefault="00D91CB4" w:rsidP="003A4F77"/>
    <w:p w14:paraId="496490FC" w14:textId="1A5F3FDB" w:rsidR="00D91CB4" w:rsidRPr="003A4F77" w:rsidRDefault="00BA55A8" w:rsidP="003A4F77">
      <w:pPr>
        <w:pStyle w:val="Ttulo3"/>
        <w:rPr>
          <w:rFonts w:eastAsia="Calibri"/>
          <w:lang w:eastAsia="es-ES_tradnl"/>
        </w:rPr>
      </w:pPr>
      <w:bookmarkStart w:id="23" w:name="_Toc193960591"/>
      <w:r w:rsidRPr="003A4F77">
        <w:rPr>
          <w:rFonts w:eastAsia="Calibri"/>
          <w:lang w:eastAsia="es-ES_tradnl"/>
        </w:rPr>
        <w:t>c)</w:t>
      </w:r>
      <w:r w:rsidR="00664420" w:rsidRPr="003A4F77">
        <w:rPr>
          <w:rFonts w:eastAsia="Calibri"/>
          <w:lang w:eastAsia="es-ES_tradnl"/>
        </w:rPr>
        <w:t xml:space="preserve"> </w:t>
      </w:r>
      <w:r w:rsidR="00D91CB4" w:rsidRPr="003A4F77">
        <w:rPr>
          <w:rFonts w:eastAsia="Calibri"/>
          <w:lang w:eastAsia="es-ES_tradnl"/>
        </w:rPr>
        <w:t>Plazo para interponer el recurso</w:t>
      </w:r>
      <w:bookmarkEnd w:id="23"/>
    </w:p>
    <w:p w14:paraId="106D37EE" w14:textId="148E155A" w:rsidR="00D91CB4" w:rsidRPr="003A4F77" w:rsidRDefault="00D91CB4" w:rsidP="003A4F77">
      <w:pPr>
        <w:rPr>
          <w:rFonts w:eastAsiaTheme="minorEastAsia" w:cs="Arial"/>
          <w:lang w:val="es-ES_tradnl"/>
        </w:rPr>
      </w:pPr>
      <w:r w:rsidRPr="003A4F77">
        <w:rPr>
          <w:rFonts w:cs="Arial"/>
          <w:b/>
        </w:rPr>
        <w:t>EL SUJETO OBLIGADO</w:t>
      </w:r>
      <w:r w:rsidRPr="003A4F77">
        <w:rPr>
          <w:rFonts w:cs="Arial"/>
        </w:rPr>
        <w:t xml:space="preserve"> notificó la respuesta a la solicitud de acceso a la Información Pública el </w:t>
      </w:r>
      <w:r w:rsidR="00832F81" w:rsidRPr="003A4F77">
        <w:rPr>
          <w:rFonts w:eastAsia="Palatino Linotype" w:cs="Palatino Linotype"/>
          <w:b/>
        </w:rPr>
        <w:t>siete</w:t>
      </w:r>
      <w:r w:rsidRPr="003A4F77">
        <w:rPr>
          <w:rFonts w:eastAsia="Palatino Linotype" w:cs="Palatino Linotype"/>
          <w:b/>
        </w:rPr>
        <w:t xml:space="preserve"> de </w:t>
      </w:r>
      <w:r w:rsidR="00832F81" w:rsidRPr="003A4F77">
        <w:rPr>
          <w:rFonts w:eastAsia="Palatino Linotype" w:cs="Palatino Linotype"/>
          <w:b/>
        </w:rPr>
        <w:t>febrero</w:t>
      </w:r>
      <w:r w:rsidRPr="003A4F77">
        <w:rPr>
          <w:rFonts w:eastAsia="Palatino Linotype" w:cs="Palatino Linotype"/>
          <w:b/>
        </w:rPr>
        <w:t xml:space="preserve"> de </w:t>
      </w:r>
      <w:r w:rsidR="008A17FB" w:rsidRPr="003A4F77">
        <w:rPr>
          <w:rFonts w:eastAsia="Palatino Linotype" w:cs="Palatino Linotype"/>
          <w:b/>
        </w:rPr>
        <w:t>dos mil veinticinco</w:t>
      </w:r>
      <w:r w:rsidRPr="003A4F77">
        <w:rPr>
          <w:rFonts w:cs="Arial"/>
        </w:rPr>
        <w:t xml:space="preserve"> </w:t>
      </w:r>
      <w:r w:rsidR="00A53315" w:rsidRPr="003A4F77">
        <w:rPr>
          <w:rFonts w:cs="Arial"/>
        </w:rPr>
        <w:t xml:space="preserve">y el recurso </w:t>
      </w:r>
      <w:r w:rsidR="00A53315" w:rsidRPr="003A4F77">
        <w:rPr>
          <w:rFonts w:eastAsia="Palatino Linotype" w:cs="Palatino Linotype"/>
        </w:rPr>
        <w:t xml:space="preserve">que nos ocupa se interpuso el </w:t>
      </w:r>
      <w:r w:rsidR="00832F81" w:rsidRPr="003A4F77">
        <w:rPr>
          <w:rFonts w:eastAsia="Palatino Linotype" w:cs="Palatino Linotype"/>
          <w:b/>
        </w:rPr>
        <w:t>once</w:t>
      </w:r>
      <w:r w:rsidR="00A53315" w:rsidRPr="003A4F77">
        <w:rPr>
          <w:rFonts w:eastAsia="Palatino Linotype" w:cs="Palatino Linotype"/>
          <w:b/>
        </w:rPr>
        <w:t xml:space="preserve"> de </w:t>
      </w:r>
      <w:r w:rsidR="00832F81" w:rsidRPr="003A4F77">
        <w:rPr>
          <w:rFonts w:eastAsia="Palatino Linotype" w:cs="Palatino Linotype"/>
          <w:b/>
        </w:rPr>
        <w:t>febrero</w:t>
      </w:r>
      <w:r w:rsidR="00A53315" w:rsidRPr="003A4F77">
        <w:rPr>
          <w:rFonts w:eastAsia="Palatino Linotype" w:cs="Palatino Linotype"/>
          <w:b/>
        </w:rPr>
        <w:t xml:space="preserve"> de </w:t>
      </w:r>
      <w:r w:rsidR="008A17FB" w:rsidRPr="003A4F77">
        <w:rPr>
          <w:rFonts w:eastAsia="Palatino Linotype" w:cs="Palatino Linotype"/>
          <w:b/>
        </w:rPr>
        <w:t>dos mil veinticinco</w:t>
      </w:r>
      <w:r w:rsidR="00A53315" w:rsidRPr="003A4F77">
        <w:rPr>
          <w:rFonts w:eastAsia="Palatino Linotype" w:cs="Palatino Linotype"/>
          <w:bCs/>
        </w:rPr>
        <w:t>;</w:t>
      </w:r>
      <w:r w:rsidR="00A53315" w:rsidRPr="003A4F77">
        <w:rPr>
          <w:rFonts w:eastAsia="Palatino Linotype" w:cs="Palatino Linotype"/>
        </w:rPr>
        <w:t xml:space="preserve"> por lo tanto, éste se encuentra dentro del margen temporal previsto en el artículo 178 de la </w:t>
      </w:r>
      <w:r w:rsidR="00A53315" w:rsidRPr="003A4F77">
        <w:rPr>
          <w:rFonts w:cs="Arial"/>
        </w:rPr>
        <w:t xml:space="preserve">Ley de Transparencia y Acceso a la Información Pública del Estado de México y Municipios, </w:t>
      </w:r>
      <w:r w:rsidR="00A53315" w:rsidRPr="003A4F77">
        <w:rPr>
          <w:rFonts w:eastAsia="Calibri"/>
          <w:lang w:eastAsia="es-ES_tradnl"/>
        </w:rPr>
        <w:t xml:space="preserve">el cual </w:t>
      </w:r>
      <w:r w:rsidRPr="003A4F77">
        <w:rPr>
          <w:rFonts w:cs="Arial"/>
        </w:rPr>
        <w:t xml:space="preserve">transcurrió del </w:t>
      </w:r>
      <w:r w:rsidR="00783702" w:rsidRPr="003A4F77">
        <w:rPr>
          <w:rFonts w:cs="Arial"/>
          <w:b/>
        </w:rPr>
        <w:t xml:space="preserve">diez al veintiocho </w:t>
      </w:r>
      <w:r w:rsidRPr="003A4F77">
        <w:rPr>
          <w:rFonts w:cs="Arial"/>
          <w:b/>
        </w:rPr>
        <w:t xml:space="preserve">de </w:t>
      </w:r>
      <w:r w:rsidR="004143D4" w:rsidRPr="003A4F77">
        <w:rPr>
          <w:rFonts w:cs="Arial"/>
          <w:b/>
        </w:rPr>
        <w:t>febrero</w:t>
      </w:r>
      <w:r w:rsidRPr="003A4F77">
        <w:rPr>
          <w:rFonts w:cs="Arial"/>
          <w:b/>
        </w:rPr>
        <w:t xml:space="preserve"> de </w:t>
      </w:r>
      <w:r w:rsidR="008A17FB" w:rsidRPr="003A4F77">
        <w:rPr>
          <w:rFonts w:cs="Arial"/>
          <w:b/>
        </w:rPr>
        <w:t>dos mil veinticinco</w:t>
      </w:r>
      <w:r w:rsidRPr="003A4F77">
        <w:rPr>
          <w:rFonts w:cs="Arial"/>
        </w:rPr>
        <w:t xml:space="preserve">, </w:t>
      </w:r>
      <w:r w:rsidRPr="003A4F77">
        <w:rPr>
          <w:rFonts w:eastAsiaTheme="minorEastAsia" w:cs="Arial"/>
          <w:lang w:val="es-ES_tradnl"/>
        </w:rPr>
        <w:t xml:space="preserve">sin contemplar en el cómputo los días </w:t>
      </w:r>
      <w:bookmarkStart w:id="24" w:name="_Hlk62134391"/>
      <w:r w:rsidRPr="003A4F77">
        <w:rPr>
          <w:rFonts w:eastAsiaTheme="minorEastAsia" w:cs="Arial"/>
          <w:lang w:val="es-ES_tradnl"/>
        </w:rPr>
        <w:t>sábados</w:t>
      </w:r>
      <w:r w:rsidR="00CB7E9A" w:rsidRPr="003A4F77">
        <w:rPr>
          <w:rFonts w:eastAsiaTheme="minorEastAsia" w:cs="Arial"/>
          <w:lang w:val="es-ES_tradnl"/>
        </w:rPr>
        <w:t xml:space="preserve">, </w:t>
      </w:r>
      <w:r w:rsidRPr="003A4F77">
        <w:rPr>
          <w:rFonts w:eastAsiaTheme="minorEastAsia" w:cs="Arial"/>
          <w:lang w:val="es-ES_tradnl"/>
        </w:rPr>
        <w:t>domingos</w:t>
      </w:r>
      <w:r w:rsidR="00CB7E9A" w:rsidRPr="003A4F77">
        <w:rPr>
          <w:rFonts w:eastAsiaTheme="minorEastAsia" w:cs="Arial"/>
          <w:lang w:val="es-ES_tradnl"/>
        </w:rPr>
        <w:t xml:space="preserve"> y aquellos</w:t>
      </w:r>
      <w:r w:rsidRPr="003A4F77">
        <w:rPr>
          <w:rFonts w:eastAsiaTheme="minorEastAsia" w:cs="Arial"/>
          <w:lang w:val="es-ES_tradnl"/>
        </w:rPr>
        <w:t xml:space="preserve"> </w:t>
      </w:r>
      <w:r w:rsidRPr="003A4F77">
        <w:rPr>
          <w:rFonts w:eastAsiaTheme="minorEastAsia" w:cs="Arial"/>
          <w:lang w:val="es-ES_tradnl"/>
        </w:rPr>
        <w:lastRenderedPageBreak/>
        <w:t>considerados como días inhábiles</w:t>
      </w:r>
      <w:r w:rsidR="00CB7E9A" w:rsidRPr="003A4F77">
        <w:rPr>
          <w:rFonts w:eastAsiaTheme="minorEastAsia" w:cs="Arial"/>
          <w:lang w:val="es-ES_tradnl"/>
        </w:rPr>
        <w:t xml:space="preserve"> </w:t>
      </w:r>
      <w:r w:rsidRPr="003A4F77">
        <w:rPr>
          <w:rFonts w:eastAsiaTheme="minorEastAsia" w:cs="Arial"/>
          <w:lang w:val="es-ES_tradnl"/>
        </w:rPr>
        <w:t xml:space="preserve">en términos del </w:t>
      </w:r>
      <w:bookmarkEnd w:id="24"/>
      <w:r w:rsidRPr="003A4F77">
        <w:rPr>
          <w:rFonts w:eastAsiaTheme="minorEastAsia" w:cs="Arial"/>
          <w:lang w:val="es-ES_tradnl"/>
        </w:rPr>
        <w:t>Calendario oficia</w:t>
      </w:r>
      <w:r w:rsidR="00CB7E9A" w:rsidRPr="003A4F77">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3A4F77" w:rsidRDefault="00D91CB4" w:rsidP="003A4F77">
      <w:pPr>
        <w:rPr>
          <w:rFonts w:eastAsia="Palatino Linotype" w:cs="Palatino Linotype"/>
        </w:rPr>
      </w:pPr>
    </w:p>
    <w:p w14:paraId="2284D7EB" w14:textId="450BFE08" w:rsidR="00BA55A8" w:rsidRPr="003A4F77" w:rsidRDefault="00BA55A8" w:rsidP="003A4F77">
      <w:pPr>
        <w:pStyle w:val="Ttulo3"/>
      </w:pPr>
      <w:bookmarkStart w:id="25" w:name="_Toc193960592"/>
      <w:r w:rsidRPr="003A4F77">
        <w:rPr>
          <w:rFonts w:eastAsia="Calibri"/>
          <w:lang w:eastAsia="es-ES_tradnl"/>
        </w:rPr>
        <w:t>d)</w:t>
      </w:r>
      <w:r w:rsidR="00D91CB4" w:rsidRPr="003A4F77">
        <w:rPr>
          <w:rFonts w:eastAsia="Calibri"/>
          <w:lang w:eastAsia="es-ES_tradnl"/>
        </w:rPr>
        <w:t xml:space="preserve"> </w:t>
      </w:r>
      <w:r w:rsidR="00362A11" w:rsidRPr="003A4F77">
        <w:t>Requisitos formales para la interposición del recurso</w:t>
      </w:r>
      <w:bookmarkEnd w:id="25"/>
    </w:p>
    <w:p w14:paraId="6390674A" w14:textId="78A894DD" w:rsidR="00BA55A8" w:rsidRPr="003A4F77" w:rsidRDefault="00BA55A8" w:rsidP="003A4F77">
      <w:pPr>
        <w:rPr>
          <w:rFonts w:cs="Arial"/>
        </w:rPr>
      </w:pPr>
      <w:r w:rsidRPr="003A4F77">
        <w:rPr>
          <w:rFonts w:cs="Arial"/>
          <w:b/>
          <w:bCs/>
        </w:rPr>
        <w:t xml:space="preserve">LA PARTE RECURRENTE </w:t>
      </w:r>
      <w:r w:rsidRPr="003A4F77">
        <w:rPr>
          <w:rFonts w:cs="Arial"/>
        </w:rPr>
        <w:t>acreditó todos y cada uno de los elementos formales exigidos por el artículo 180 de la misma normatividad.</w:t>
      </w:r>
    </w:p>
    <w:p w14:paraId="20BDA7EE" w14:textId="77777777" w:rsidR="005F5301" w:rsidRPr="003A4F77" w:rsidRDefault="005F5301" w:rsidP="003A4F77">
      <w:pPr>
        <w:rPr>
          <w:rFonts w:cs="Arial"/>
        </w:rPr>
      </w:pPr>
    </w:p>
    <w:p w14:paraId="1E5C9B96" w14:textId="77777777" w:rsidR="005F5301" w:rsidRPr="003A4F77" w:rsidRDefault="005F5301" w:rsidP="003A4F77">
      <w:pPr>
        <w:rPr>
          <w:rFonts w:cs="Arial"/>
          <w:lang w:val="es-ES"/>
        </w:rPr>
      </w:pPr>
      <w:r w:rsidRPr="003A4F77">
        <w:rPr>
          <w:lang w:val="es-ES"/>
        </w:rPr>
        <w:t xml:space="preserve">Es importante mencionar que, de la revisión del expediente electrónico del </w:t>
      </w:r>
      <w:r w:rsidRPr="003A4F77">
        <w:rPr>
          <w:bCs/>
          <w:lang w:val="es-ES"/>
        </w:rPr>
        <w:t>SAIMEX,</w:t>
      </w:r>
      <w:r w:rsidRPr="003A4F77">
        <w:rPr>
          <w:lang w:val="es-ES"/>
        </w:rPr>
        <w:t xml:space="preserve"> se observa que </w:t>
      </w:r>
      <w:r w:rsidRPr="003A4F77">
        <w:rPr>
          <w:b/>
          <w:bCs/>
          <w:lang w:val="es-ES"/>
        </w:rPr>
        <w:t>LA PARTE RECURRENTE</w:t>
      </w:r>
      <w:r w:rsidRPr="003A4F77">
        <w:rPr>
          <w:lang w:val="es-ES"/>
        </w:rPr>
        <w:t xml:space="preserve"> no proporcionó su nombre para ser identificado, lo que en estricto sentido provoca que </w:t>
      </w:r>
      <w:r w:rsidRPr="003A4F77">
        <w:rPr>
          <w:rFonts w:cs="Arial"/>
          <w:lang w:val="es-ES"/>
        </w:rPr>
        <w:t>no</w:t>
      </w:r>
      <w:r w:rsidRPr="003A4F77">
        <w:rPr>
          <w:lang w:val="es-ES"/>
        </w:rPr>
        <w:t xml:space="preserve"> se colmen los requisitos establecidos en el artículo 180 de la Ley de Transparencia; sin embargo, el artículo 15 de </w:t>
      </w:r>
      <w:r w:rsidRPr="003A4F77">
        <w:rPr>
          <w:rFonts w:cs="Arial"/>
          <w:lang w:val="es-ES" w:eastAsia="es-MX"/>
        </w:rPr>
        <w:t xml:space="preserve">Ley de Transparencia y Acceso a la </w:t>
      </w:r>
      <w:r w:rsidRPr="003A4F77">
        <w:rPr>
          <w:rFonts w:cs="Arial"/>
          <w:lang w:val="es-ES"/>
        </w:rPr>
        <w:t>Información</w:t>
      </w:r>
      <w:r w:rsidRPr="003A4F77">
        <w:rPr>
          <w:rFonts w:cs="Arial"/>
          <w:lang w:val="es-ES" w:eastAsia="es-MX"/>
        </w:rPr>
        <w:t xml:space="preserve"> Pública del Estado de México y Municipios </w:t>
      </w:r>
      <w:r w:rsidRPr="003A4F77">
        <w:rPr>
          <w:rFonts w:cs="Arial"/>
          <w:iCs/>
          <w:lang w:val="es-ES"/>
        </w:rPr>
        <w:t xml:space="preserve">prevé que </w:t>
      </w:r>
      <w:r w:rsidRPr="003A4F77">
        <w:rPr>
          <w:lang w:val="es-ES"/>
        </w:rPr>
        <w:t xml:space="preserve">toda persona tendrá acceso a la información </w:t>
      </w:r>
      <w:r w:rsidRPr="003A4F77">
        <w:rPr>
          <w:rFonts w:cs="Arial"/>
          <w:lang w:val="es-ES"/>
        </w:rPr>
        <w:t xml:space="preserve">sin necesidad de acreditar interés alguno o justificar su utilización, de lo que se infiere que </w:t>
      </w:r>
      <w:r w:rsidRPr="003A4F77">
        <w:rPr>
          <w:rFonts w:cs="Arial"/>
          <w:b/>
          <w:u w:val="single"/>
          <w:lang w:val="es-ES"/>
        </w:rPr>
        <w:t xml:space="preserve">el nombre no es un requisito </w:t>
      </w:r>
      <w:r w:rsidRPr="003A4F77">
        <w:rPr>
          <w:rFonts w:cs="Arial"/>
          <w:b/>
          <w:iCs/>
          <w:u w:val="single"/>
          <w:lang w:val="es-ES"/>
        </w:rPr>
        <w:t>indispensable</w:t>
      </w:r>
      <w:r w:rsidRPr="003A4F77">
        <w:rPr>
          <w:rFonts w:cs="Arial"/>
          <w:lang w:val="es-ES"/>
        </w:rPr>
        <w:t xml:space="preserve"> para que las y los ciudadanos ejerzan el derecho de acceso a la información pública. </w:t>
      </w:r>
    </w:p>
    <w:p w14:paraId="0DBCFA60" w14:textId="77777777" w:rsidR="005F5301" w:rsidRPr="003A4F77" w:rsidRDefault="005F5301" w:rsidP="003A4F77">
      <w:pPr>
        <w:rPr>
          <w:rFonts w:cs="Arial"/>
          <w:sz w:val="24"/>
          <w:szCs w:val="24"/>
          <w:lang w:val="es-ES"/>
        </w:rPr>
      </w:pPr>
    </w:p>
    <w:p w14:paraId="4B63C5CE" w14:textId="647DDEF6" w:rsidR="005F5301" w:rsidRPr="003A4F77" w:rsidRDefault="005F5301" w:rsidP="003A4F77">
      <w:pPr>
        <w:rPr>
          <w:lang w:val="es-ES"/>
        </w:rPr>
      </w:pPr>
      <w:r w:rsidRPr="003A4F77">
        <w:rPr>
          <w:lang w:val="es-ES"/>
        </w:rPr>
        <w:t>Asimismo, la Ley de la materia prevé en su artículo 155, párrafo segundo la posibilidad de que las solicitudes de información sean anónimas, al utilizar un nombre incompleto o, inclusive un seudónimo.</w:t>
      </w:r>
      <w:r w:rsidR="00057B2D" w:rsidRPr="003A4F77">
        <w:rPr>
          <w:lang w:val="es-ES"/>
        </w:rPr>
        <w:t xml:space="preserve"> </w:t>
      </w:r>
      <w:r w:rsidRPr="003A4F77">
        <w:rPr>
          <w:lang w:val="es-ES"/>
        </w:rPr>
        <w:t xml:space="preserve">En adición a lo anterior, el propio artículo 180, en su último párrafo, establece que cuando el recurso de revisión se interponga de manera electrónica no será indispensable que contenga </w:t>
      </w:r>
      <w:r w:rsidR="00057B2D" w:rsidRPr="003A4F77">
        <w:rPr>
          <w:lang w:val="es-ES"/>
        </w:rPr>
        <w:t>algunos</w:t>
      </w:r>
      <w:r w:rsidRPr="003A4F77">
        <w:rPr>
          <w:lang w:val="es-ES"/>
        </w:rPr>
        <w:t xml:space="preserve"> requisitos, entre ellos, el nombre de</w:t>
      </w:r>
      <w:r w:rsidR="00057B2D" w:rsidRPr="003A4F77">
        <w:rPr>
          <w:lang w:val="es-ES"/>
        </w:rPr>
        <w:t xml:space="preserve"> </w:t>
      </w:r>
      <w:r w:rsidR="00057B2D" w:rsidRPr="003A4F77">
        <w:rPr>
          <w:b/>
          <w:bCs/>
          <w:lang w:val="es-ES"/>
        </w:rPr>
        <w:t>LA PARTE RECURRENTE</w:t>
      </w:r>
      <w:r w:rsidRPr="003A4F77">
        <w:rPr>
          <w:b/>
          <w:lang w:val="es-ES"/>
        </w:rPr>
        <w:t>;</w:t>
      </w:r>
      <w:r w:rsidRPr="003A4F77">
        <w:rPr>
          <w:lang w:val="es-ES"/>
        </w:rPr>
        <w:t xml:space="preserve"> por lo que, en el presente caso, al haber sido presentado el recurso de revisión vía </w:t>
      </w:r>
      <w:r w:rsidRPr="003A4F77">
        <w:rPr>
          <w:bCs/>
          <w:lang w:val="es-ES"/>
        </w:rPr>
        <w:t>SAIMEX</w:t>
      </w:r>
      <w:r w:rsidRPr="003A4F77">
        <w:rPr>
          <w:lang w:val="es-ES"/>
        </w:rPr>
        <w:t>, dicho requisito resulta innecesario.</w:t>
      </w:r>
    </w:p>
    <w:p w14:paraId="3D6CF2C7" w14:textId="77777777" w:rsidR="00BD3004" w:rsidRPr="003A4F77" w:rsidRDefault="00BD3004" w:rsidP="003A4F77">
      <w:pPr>
        <w:rPr>
          <w:lang w:val="es-ES"/>
        </w:rPr>
      </w:pPr>
    </w:p>
    <w:p w14:paraId="457548E9" w14:textId="4CBE9B38" w:rsidR="00C71CEF" w:rsidRPr="003A4F77" w:rsidRDefault="00C71CEF" w:rsidP="003A4F77">
      <w:pPr>
        <w:pStyle w:val="Ttulo2"/>
      </w:pPr>
      <w:bookmarkStart w:id="26" w:name="_Toc193960593"/>
      <w:r w:rsidRPr="003A4F77">
        <w:lastRenderedPageBreak/>
        <w:t>SEGUNDO. Estudio</w:t>
      </w:r>
      <w:bookmarkEnd w:id="26"/>
      <w:r w:rsidRPr="003A4F77">
        <w:t xml:space="preserve"> </w:t>
      </w:r>
    </w:p>
    <w:p w14:paraId="2A308F59" w14:textId="0FF373F0" w:rsidR="00C049E2" w:rsidRPr="003A4F77" w:rsidRDefault="00C71CEF" w:rsidP="003A4F77">
      <w:pPr>
        <w:pStyle w:val="Ttulo3"/>
      </w:pPr>
      <w:bookmarkStart w:id="27" w:name="_Toc193960594"/>
      <w:r w:rsidRPr="003A4F77">
        <w:t>a</w:t>
      </w:r>
      <w:r w:rsidR="00C049E2" w:rsidRPr="003A4F77">
        <w:t>) Mandato de transparencia y responsabilidad del Sujeto Obligado</w:t>
      </w:r>
      <w:bookmarkEnd w:id="27"/>
    </w:p>
    <w:p w14:paraId="6901A889" w14:textId="59EEDAE1" w:rsidR="00C049E2" w:rsidRPr="003A4F77" w:rsidRDefault="00C049E2" w:rsidP="003A4F77">
      <w:pPr>
        <w:rPr>
          <w:rFonts w:eastAsia="Palatino Linotype"/>
        </w:rPr>
      </w:pPr>
      <w:r w:rsidRPr="003A4F77">
        <w:rPr>
          <w:rFonts w:eastAsia="Palatino Linotype"/>
        </w:rPr>
        <w:t xml:space="preserve">El </w:t>
      </w:r>
      <w:r w:rsidR="00717E59" w:rsidRPr="003A4F77">
        <w:rPr>
          <w:rFonts w:eastAsia="Palatino Linotype"/>
        </w:rPr>
        <w:t>d</w:t>
      </w:r>
      <w:r w:rsidRPr="003A4F77">
        <w:rPr>
          <w:rFonts w:eastAsia="Palatino Linotype"/>
        </w:rPr>
        <w:t xml:space="preserve">erecho de </w:t>
      </w:r>
      <w:r w:rsidR="00717E59" w:rsidRPr="003A4F77">
        <w:rPr>
          <w:rFonts w:eastAsia="Palatino Linotype"/>
        </w:rPr>
        <w:t>a</w:t>
      </w:r>
      <w:r w:rsidRPr="003A4F77">
        <w:rPr>
          <w:rFonts w:eastAsia="Palatino Linotype"/>
        </w:rPr>
        <w:t xml:space="preserve">cceso a la </w:t>
      </w:r>
      <w:r w:rsidR="00717E59" w:rsidRPr="003A4F77">
        <w:rPr>
          <w:rFonts w:eastAsia="Palatino Linotype"/>
        </w:rPr>
        <w:t>i</w:t>
      </w:r>
      <w:r w:rsidRPr="003A4F77">
        <w:rPr>
          <w:rFonts w:eastAsia="Palatino Linotype"/>
        </w:rPr>
        <w:t xml:space="preserve">nformación </w:t>
      </w:r>
      <w:r w:rsidR="00717E59" w:rsidRPr="003A4F77">
        <w:rPr>
          <w:rFonts w:eastAsia="Palatino Linotype"/>
        </w:rPr>
        <w:t>p</w:t>
      </w:r>
      <w:r w:rsidRPr="003A4F7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A4F77">
        <w:rPr>
          <w:rFonts w:eastAsia="Palatino Linotype"/>
        </w:rPr>
        <w:t>:</w:t>
      </w:r>
    </w:p>
    <w:p w14:paraId="7FAB8D32" w14:textId="77777777" w:rsidR="00C049E2" w:rsidRPr="003A4F77" w:rsidRDefault="00C049E2" w:rsidP="003A4F77">
      <w:pPr>
        <w:rPr>
          <w:rFonts w:eastAsia="Palatino Linotype"/>
        </w:rPr>
      </w:pPr>
    </w:p>
    <w:p w14:paraId="05320813" w14:textId="77777777" w:rsidR="00C049E2" w:rsidRPr="003A4F77" w:rsidRDefault="00C049E2" w:rsidP="003A4F77">
      <w:pPr>
        <w:spacing w:line="240" w:lineRule="auto"/>
        <w:ind w:left="567" w:right="539"/>
        <w:rPr>
          <w:rFonts w:eastAsia="Palatino Linotype"/>
          <w:b/>
          <w:i/>
        </w:rPr>
      </w:pPr>
      <w:r w:rsidRPr="003A4F77">
        <w:rPr>
          <w:rFonts w:eastAsia="Palatino Linotype"/>
          <w:b/>
          <w:i/>
        </w:rPr>
        <w:t>Constitución Política de los Estados Unidos Mexicanos</w:t>
      </w:r>
    </w:p>
    <w:p w14:paraId="6B6C67B6" w14:textId="77777777" w:rsidR="00C049E2" w:rsidRPr="003A4F77" w:rsidRDefault="00C049E2" w:rsidP="003A4F77">
      <w:pPr>
        <w:spacing w:line="240" w:lineRule="auto"/>
        <w:ind w:left="567" w:right="539"/>
        <w:rPr>
          <w:rFonts w:eastAsia="Palatino Linotype"/>
          <w:b/>
          <w:i/>
        </w:rPr>
      </w:pPr>
      <w:r w:rsidRPr="003A4F77">
        <w:rPr>
          <w:rFonts w:eastAsia="Palatino Linotype"/>
          <w:b/>
          <w:i/>
        </w:rPr>
        <w:t>“Artículo 6.</w:t>
      </w:r>
    </w:p>
    <w:p w14:paraId="38D3B4C4" w14:textId="77777777" w:rsidR="00C049E2" w:rsidRPr="003A4F77" w:rsidRDefault="00C049E2" w:rsidP="003A4F77">
      <w:pPr>
        <w:spacing w:line="240" w:lineRule="auto"/>
        <w:ind w:left="567" w:right="539"/>
        <w:rPr>
          <w:rFonts w:eastAsia="Palatino Linotype"/>
          <w:i/>
        </w:rPr>
      </w:pPr>
      <w:r w:rsidRPr="003A4F77">
        <w:rPr>
          <w:rFonts w:eastAsia="Palatino Linotype"/>
          <w:i/>
        </w:rPr>
        <w:t>(…)</w:t>
      </w:r>
    </w:p>
    <w:p w14:paraId="2CCAA297" w14:textId="6602827B" w:rsidR="00C049E2" w:rsidRPr="003A4F77" w:rsidRDefault="00C049E2" w:rsidP="003A4F77">
      <w:pPr>
        <w:spacing w:line="240" w:lineRule="auto"/>
        <w:ind w:left="567" w:right="539"/>
        <w:rPr>
          <w:rFonts w:eastAsia="Palatino Linotype"/>
          <w:i/>
        </w:rPr>
      </w:pPr>
      <w:r w:rsidRPr="003A4F77">
        <w:rPr>
          <w:rFonts w:eastAsia="Palatino Linotype"/>
          <w:i/>
        </w:rPr>
        <w:t>Para efectos de lo dispuesto en el presente artículo se observará lo siguiente:</w:t>
      </w:r>
    </w:p>
    <w:p w14:paraId="74CC3718" w14:textId="77777777" w:rsidR="00C049E2" w:rsidRPr="003A4F77" w:rsidRDefault="00C049E2" w:rsidP="003A4F77">
      <w:pPr>
        <w:spacing w:line="240" w:lineRule="auto"/>
        <w:ind w:left="567" w:right="539"/>
        <w:rPr>
          <w:rFonts w:eastAsia="Palatino Linotype"/>
          <w:b/>
          <w:i/>
        </w:rPr>
      </w:pPr>
      <w:r w:rsidRPr="003A4F77">
        <w:rPr>
          <w:rFonts w:eastAsia="Palatino Linotype"/>
          <w:b/>
          <w:i/>
        </w:rPr>
        <w:t>A</w:t>
      </w:r>
      <w:r w:rsidRPr="003A4F77">
        <w:rPr>
          <w:rFonts w:eastAsia="Palatino Linotype"/>
          <w:i/>
        </w:rPr>
        <w:t xml:space="preserve">. </w:t>
      </w:r>
      <w:r w:rsidRPr="003A4F77">
        <w:rPr>
          <w:rFonts w:eastAsia="Palatino Linotype"/>
          <w:b/>
          <w:i/>
        </w:rPr>
        <w:t>Para el ejercicio del derecho de acceso a la información</w:t>
      </w:r>
      <w:r w:rsidRPr="003A4F77">
        <w:rPr>
          <w:rFonts w:eastAsia="Palatino Linotype"/>
          <w:i/>
        </w:rPr>
        <w:t xml:space="preserve">, la Federación y </w:t>
      </w:r>
      <w:r w:rsidRPr="003A4F77">
        <w:rPr>
          <w:rFonts w:eastAsia="Palatino Linotype"/>
          <w:b/>
          <w:i/>
        </w:rPr>
        <w:t>las entidades federativas, en el ámbito de sus respectivas competencias, se regirán por los siguientes principios y bases:</w:t>
      </w:r>
    </w:p>
    <w:p w14:paraId="596A956B" w14:textId="77777777" w:rsidR="00C049E2" w:rsidRPr="003A4F77" w:rsidRDefault="00C049E2" w:rsidP="003A4F77">
      <w:pPr>
        <w:spacing w:line="240" w:lineRule="auto"/>
        <w:ind w:left="567" w:right="539"/>
        <w:rPr>
          <w:rFonts w:eastAsia="Palatino Linotype"/>
          <w:i/>
        </w:rPr>
      </w:pPr>
      <w:r w:rsidRPr="003A4F77">
        <w:rPr>
          <w:rFonts w:eastAsia="Palatino Linotype"/>
          <w:b/>
          <w:i/>
        </w:rPr>
        <w:t xml:space="preserve">I. </w:t>
      </w:r>
      <w:r w:rsidRPr="003A4F77">
        <w:rPr>
          <w:rFonts w:eastAsia="Palatino Linotype"/>
          <w:b/>
          <w:i/>
        </w:rPr>
        <w:tab/>
        <w:t>Toda la información en posesión de cualquier</w:t>
      </w:r>
      <w:r w:rsidRPr="003A4F77">
        <w:rPr>
          <w:rFonts w:eastAsia="Palatino Linotype"/>
          <w:i/>
        </w:rPr>
        <w:t xml:space="preserve"> </w:t>
      </w:r>
      <w:r w:rsidRPr="003A4F77">
        <w:rPr>
          <w:rFonts w:eastAsia="Palatino Linotype"/>
          <w:b/>
          <w:i/>
        </w:rPr>
        <w:t>autoridad</w:t>
      </w:r>
      <w:r w:rsidRPr="003A4F7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A4F77">
        <w:rPr>
          <w:rFonts w:eastAsia="Palatino Linotype"/>
          <w:b/>
          <w:i/>
        </w:rPr>
        <w:t>municipal</w:t>
      </w:r>
      <w:r w:rsidRPr="003A4F77">
        <w:rPr>
          <w:rFonts w:eastAsia="Palatino Linotype"/>
          <w:i/>
        </w:rPr>
        <w:t xml:space="preserve">, </w:t>
      </w:r>
      <w:r w:rsidRPr="003A4F77">
        <w:rPr>
          <w:rFonts w:eastAsia="Palatino Linotype"/>
          <w:b/>
          <w:i/>
        </w:rPr>
        <w:t>es pública</w:t>
      </w:r>
      <w:r w:rsidRPr="003A4F77">
        <w:rPr>
          <w:rFonts w:eastAsia="Palatino Linotype"/>
          <w:i/>
        </w:rPr>
        <w:t xml:space="preserve"> y sólo podrá ser reservada temporalmente por razones de interés público y seguridad nacional, en los términos que fijen las leyes. </w:t>
      </w:r>
      <w:r w:rsidRPr="003A4F77">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A4F77">
        <w:rPr>
          <w:rFonts w:eastAsia="Palatino Linotype"/>
          <w:i/>
        </w:rPr>
        <w:t>, la ley determinará los supuestos específicos bajo los cuales procederá la declaración de inexistencia de la información.”</w:t>
      </w:r>
    </w:p>
    <w:p w14:paraId="68F313E4" w14:textId="77777777" w:rsidR="00C049E2" w:rsidRPr="003A4F77" w:rsidRDefault="00C049E2" w:rsidP="003A4F77">
      <w:pPr>
        <w:spacing w:line="240" w:lineRule="auto"/>
        <w:ind w:left="567" w:right="539"/>
        <w:rPr>
          <w:rFonts w:eastAsia="Palatino Linotype"/>
          <w:b/>
          <w:i/>
        </w:rPr>
      </w:pPr>
    </w:p>
    <w:p w14:paraId="504F12DB" w14:textId="77777777" w:rsidR="00C049E2" w:rsidRPr="003A4F77" w:rsidRDefault="00C049E2" w:rsidP="003A4F77">
      <w:pPr>
        <w:spacing w:line="240" w:lineRule="auto"/>
        <w:ind w:left="567" w:right="539"/>
        <w:rPr>
          <w:rFonts w:eastAsia="Palatino Linotype"/>
          <w:b/>
          <w:i/>
        </w:rPr>
      </w:pPr>
      <w:r w:rsidRPr="003A4F77">
        <w:rPr>
          <w:rFonts w:eastAsia="Palatino Linotype"/>
          <w:b/>
          <w:i/>
        </w:rPr>
        <w:t>Constitución Política del Estado Libre y Soberano de México</w:t>
      </w:r>
    </w:p>
    <w:p w14:paraId="04932D29" w14:textId="77777777" w:rsidR="00C049E2" w:rsidRPr="003A4F77" w:rsidRDefault="00C049E2" w:rsidP="003A4F77">
      <w:pPr>
        <w:spacing w:line="240" w:lineRule="auto"/>
        <w:ind w:left="567" w:right="539"/>
        <w:rPr>
          <w:rFonts w:eastAsia="Palatino Linotype"/>
          <w:i/>
        </w:rPr>
      </w:pPr>
      <w:r w:rsidRPr="003A4F77">
        <w:rPr>
          <w:rFonts w:eastAsia="Palatino Linotype"/>
          <w:b/>
          <w:i/>
        </w:rPr>
        <w:t>“Artículo 5</w:t>
      </w:r>
      <w:r w:rsidRPr="003A4F77">
        <w:rPr>
          <w:rFonts w:eastAsia="Palatino Linotype"/>
          <w:i/>
        </w:rPr>
        <w:t xml:space="preserve">.- </w:t>
      </w:r>
    </w:p>
    <w:p w14:paraId="1D3829F4" w14:textId="77777777" w:rsidR="00C049E2" w:rsidRPr="003A4F77" w:rsidRDefault="00C049E2" w:rsidP="003A4F77">
      <w:pPr>
        <w:spacing w:line="240" w:lineRule="auto"/>
        <w:ind w:left="567" w:right="539"/>
        <w:rPr>
          <w:rFonts w:eastAsia="Palatino Linotype"/>
          <w:i/>
        </w:rPr>
      </w:pPr>
      <w:r w:rsidRPr="003A4F77">
        <w:rPr>
          <w:rFonts w:eastAsia="Palatino Linotype"/>
          <w:i/>
        </w:rPr>
        <w:t>(…)</w:t>
      </w:r>
    </w:p>
    <w:p w14:paraId="0EAE47FD" w14:textId="77777777" w:rsidR="00C049E2" w:rsidRPr="003A4F77" w:rsidRDefault="00C049E2" w:rsidP="003A4F77">
      <w:pPr>
        <w:spacing w:line="240" w:lineRule="auto"/>
        <w:ind w:left="567" w:right="539"/>
        <w:rPr>
          <w:rFonts w:eastAsia="Palatino Linotype"/>
          <w:i/>
        </w:rPr>
      </w:pPr>
      <w:r w:rsidRPr="003A4F77">
        <w:rPr>
          <w:rFonts w:eastAsia="Palatino Linotype"/>
          <w:b/>
          <w:i/>
        </w:rPr>
        <w:t>El derecho a la información será garantizado por el Estado. La ley establecerá las previsiones que permitan asegurar la protección, el respeto y la difusión de este derecho</w:t>
      </w:r>
      <w:r w:rsidRPr="003A4F77">
        <w:rPr>
          <w:rFonts w:eastAsia="Palatino Linotype"/>
          <w:i/>
        </w:rPr>
        <w:t>.</w:t>
      </w:r>
    </w:p>
    <w:p w14:paraId="4F0C804A" w14:textId="77777777" w:rsidR="00C049E2" w:rsidRPr="003A4F77" w:rsidRDefault="00C049E2" w:rsidP="003A4F77">
      <w:pPr>
        <w:spacing w:line="240" w:lineRule="auto"/>
        <w:ind w:left="567" w:right="539"/>
        <w:rPr>
          <w:rFonts w:eastAsia="Palatino Linotype"/>
          <w:i/>
        </w:rPr>
      </w:pPr>
      <w:r w:rsidRPr="003A4F7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A4F77" w:rsidRDefault="00C049E2" w:rsidP="003A4F77">
      <w:pPr>
        <w:spacing w:line="240" w:lineRule="auto"/>
        <w:ind w:left="567" w:right="539"/>
        <w:rPr>
          <w:rFonts w:eastAsia="Palatino Linotype"/>
          <w:i/>
        </w:rPr>
      </w:pPr>
      <w:r w:rsidRPr="003A4F77">
        <w:rPr>
          <w:rFonts w:eastAsia="Palatino Linotype"/>
          <w:b/>
          <w:i/>
        </w:rPr>
        <w:t>Este derecho se regirá por los principios y bases siguientes</w:t>
      </w:r>
      <w:r w:rsidRPr="003A4F77">
        <w:rPr>
          <w:rFonts w:eastAsia="Palatino Linotype"/>
          <w:i/>
        </w:rPr>
        <w:t>:</w:t>
      </w:r>
    </w:p>
    <w:p w14:paraId="4A3E8CBA" w14:textId="77777777" w:rsidR="00C049E2" w:rsidRPr="003A4F77" w:rsidRDefault="00C049E2" w:rsidP="003A4F77">
      <w:pPr>
        <w:spacing w:line="240" w:lineRule="auto"/>
        <w:ind w:left="567" w:right="539"/>
        <w:rPr>
          <w:rFonts w:eastAsia="Palatino Linotype"/>
          <w:i/>
        </w:rPr>
      </w:pPr>
      <w:r w:rsidRPr="003A4F77">
        <w:rPr>
          <w:rFonts w:eastAsia="Palatino Linotype"/>
          <w:b/>
          <w:i/>
        </w:rPr>
        <w:lastRenderedPageBreak/>
        <w:t>I. Toda la información en posesión de cualquier autoridad, entidad, órgano y organismos de los</w:t>
      </w:r>
      <w:r w:rsidRPr="003A4F77">
        <w:rPr>
          <w:rFonts w:eastAsia="Palatino Linotype"/>
          <w:i/>
        </w:rPr>
        <w:t xml:space="preserve"> Poderes Ejecutivo, Legislativo y Judicial, órganos autónomos, partidos políticos, fideicomisos y fondos públicos estatales y </w:t>
      </w:r>
      <w:r w:rsidRPr="003A4F77">
        <w:rPr>
          <w:rFonts w:eastAsia="Palatino Linotype"/>
          <w:b/>
          <w:i/>
        </w:rPr>
        <w:t>municipales</w:t>
      </w:r>
      <w:r w:rsidRPr="003A4F7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A4F77">
        <w:rPr>
          <w:rFonts w:eastAsia="Palatino Linotype"/>
          <w:b/>
          <w:i/>
        </w:rPr>
        <w:t>es pública</w:t>
      </w:r>
      <w:r w:rsidRPr="003A4F7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A4F77">
        <w:rPr>
          <w:rFonts w:eastAsia="Palatino Linotype"/>
          <w:b/>
          <w:i/>
        </w:rPr>
        <w:t>En la interpretación de este derecho deberá prevalecer el principio de máxima publicidad</w:t>
      </w:r>
      <w:r w:rsidRPr="003A4F77">
        <w:rPr>
          <w:rFonts w:eastAsia="Palatino Linotype"/>
          <w:i/>
        </w:rPr>
        <w:t xml:space="preserve">. </w:t>
      </w:r>
      <w:r w:rsidRPr="003A4F77">
        <w:rPr>
          <w:rFonts w:eastAsia="Palatino Linotype"/>
          <w:b/>
          <w:i/>
        </w:rPr>
        <w:t>Los sujetos obligados deberán documentar todo acto que derive del ejercicio de sus facultades, competencias o funciones</w:t>
      </w:r>
      <w:r w:rsidRPr="003A4F77">
        <w:rPr>
          <w:rFonts w:eastAsia="Palatino Linotype"/>
          <w:i/>
        </w:rPr>
        <w:t>, la ley determinará los supuestos específicos bajo los cuales procederá la declaración de inexistencia de la información.”</w:t>
      </w:r>
    </w:p>
    <w:p w14:paraId="5CA98E37" w14:textId="77777777" w:rsidR="00C049E2" w:rsidRPr="003A4F77" w:rsidRDefault="00C049E2" w:rsidP="003A4F77">
      <w:pPr>
        <w:rPr>
          <w:rFonts w:eastAsia="Palatino Linotype"/>
          <w:b/>
          <w:i/>
        </w:rPr>
      </w:pPr>
    </w:p>
    <w:p w14:paraId="6FC1BB3B" w14:textId="3BF4A33D" w:rsidR="00C049E2" w:rsidRPr="003A4F77" w:rsidRDefault="00717E59" w:rsidP="003A4F77">
      <w:pPr>
        <w:rPr>
          <w:rFonts w:eastAsia="Palatino Linotype"/>
          <w:i/>
        </w:rPr>
      </w:pPr>
      <w:r w:rsidRPr="003A4F77">
        <w:rPr>
          <w:rFonts w:eastAsia="Palatino Linotype"/>
        </w:rPr>
        <w:t xml:space="preserve">Asimismo, </w:t>
      </w:r>
      <w:r w:rsidR="00C049E2" w:rsidRPr="003A4F77">
        <w:rPr>
          <w:rFonts w:eastAsia="Palatino Linotype"/>
        </w:rPr>
        <w:t>el artículo 150 de la Ley de Transparencia y Acceso a la Información Pública del Estado de México y Municipios</w:t>
      </w:r>
      <w:r w:rsidR="00057B2D" w:rsidRPr="003A4F77">
        <w:rPr>
          <w:rFonts w:eastAsia="Palatino Linotype"/>
        </w:rPr>
        <w:t xml:space="preserve"> </w:t>
      </w:r>
      <w:r w:rsidR="00E9335C" w:rsidRPr="003A4F77">
        <w:rPr>
          <w:rFonts w:eastAsia="Palatino Linotype"/>
        </w:rPr>
        <w:t xml:space="preserve">indica </w:t>
      </w:r>
      <w:r w:rsidR="00057B2D" w:rsidRPr="003A4F77">
        <w:rPr>
          <w:rFonts w:eastAsia="Palatino Linotype"/>
        </w:rPr>
        <w:t>que</w:t>
      </w:r>
      <w:r w:rsidR="00C049E2" w:rsidRPr="003A4F77">
        <w:rPr>
          <w:rFonts w:eastAsia="Palatino Linotype"/>
        </w:rPr>
        <w:t xml:space="preserve"> la solicitud es la garantía primaria del Derecho de Acceso a la Información, además, establece que se regirá </w:t>
      </w:r>
      <w:r w:rsidR="00C049E2" w:rsidRPr="003A4F77">
        <w:rPr>
          <w:rFonts w:eastAsia="Palatino Linotype"/>
          <w:i/>
        </w:rPr>
        <w:t>por los principios de simplicidad, rapidez</w:t>
      </w:r>
      <w:r w:rsidR="005F65B7" w:rsidRPr="003A4F77">
        <w:rPr>
          <w:rFonts w:eastAsia="Palatino Linotype"/>
          <w:i/>
        </w:rPr>
        <w:t>,</w:t>
      </w:r>
      <w:r w:rsidR="00C049E2" w:rsidRPr="003A4F77">
        <w:rPr>
          <w:rFonts w:eastAsia="Palatino Linotype"/>
          <w:i/>
        </w:rPr>
        <w:t xml:space="preserve"> gratuidad del procedimiento, auxilio y orientación a los particulare</w:t>
      </w:r>
      <w:r w:rsidR="001A58B3" w:rsidRPr="003A4F77">
        <w:rPr>
          <w:rFonts w:eastAsia="Palatino Linotype"/>
          <w:i/>
        </w:rPr>
        <w:t>s.</w:t>
      </w:r>
    </w:p>
    <w:p w14:paraId="033466A6" w14:textId="77777777" w:rsidR="001A58B3" w:rsidRPr="003A4F77" w:rsidRDefault="001A58B3" w:rsidP="003A4F77">
      <w:pPr>
        <w:rPr>
          <w:rFonts w:eastAsia="Palatino Linotype"/>
          <w:i/>
        </w:rPr>
      </w:pPr>
    </w:p>
    <w:p w14:paraId="04ADA10B" w14:textId="574A944A" w:rsidR="001A58B3" w:rsidRPr="003A4F77" w:rsidRDefault="00233F17" w:rsidP="003A4F77">
      <w:pPr>
        <w:rPr>
          <w:rFonts w:eastAsia="Palatino Linotype" w:cs="Palatino Linotype"/>
          <w:i/>
          <w:szCs w:val="22"/>
        </w:rPr>
      </w:pPr>
      <w:r w:rsidRPr="003A4F77">
        <w:rPr>
          <w:rFonts w:eastAsia="Palatino Linotype" w:cs="Palatino Linotype"/>
        </w:rPr>
        <w:t xml:space="preserve">Por su parte, el artículo 4 de </w:t>
      </w:r>
      <w:r w:rsidR="001A58B3" w:rsidRPr="003A4F77">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A4F77">
        <w:rPr>
          <w:rFonts w:eastAsia="Palatino Linotype" w:cs="Palatino Linotype"/>
        </w:rPr>
        <w:t>.</w:t>
      </w:r>
    </w:p>
    <w:p w14:paraId="1407DBB8" w14:textId="77777777" w:rsidR="001A58B3" w:rsidRPr="003A4F77" w:rsidRDefault="001A58B3" w:rsidP="003A4F77">
      <w:pPr>
        <w:rPr>
          <w:rFonts w:eastAsia="Palatino Linotype" w:cs="Palatino Linotype"/>
        </w:rPr>
      </w:pPr>
    </w:p>
    <w:p w14:paraId="7552AA79" w14:textId="5C52E4A4" w:rsidR="001A58B3" w:rsidRPr="003A4F77" w:rsidRDefault="001A58B3" w:rsidP="003A4F77">
      <w:pPr>
        <w:rPr>
          <w:rFonts w:eastAsia="Palatino Linotype" w:cs="Palatino Linotype"/>
        </w:rPr>
      </w:pPr>
      <w:r w:rsidRPr="003A4F77">
        <w:rPr>
          <w:rFonts w:eastAsia="Palatino Linotype" w:cs="Palatino Linotype"/>
        </w:rPr>
        <w:t xml:space="preserve">Esto es, que los Sujetos Obligados </w:t>
      </w:r>
      <w:r w:rsidR="00FA5957" w:rsidRPr="003A4F77">
        <w:rPr>
          <w:rFonts w:eastAsia="Palatino Linotype" w:cs="Palatino Linotype"/>
        </w:rPr>
        <w:t>deben</w:t>
      </w:r>
      <w:r w:rsidRPr="003A4F77">
        <w:rPr>
          <w:rFonts w:eastAsia="Palatino Linotype" w:cs="Palatino Linotype"/>
        </w:rPr>
        <w:t xml:space="preserve"> atender las solicitudes de acceso a la información pública que se les </w:t>
      </w:r>
      <w:r w:rsidR="00FA5957" w:rsidRPr="003A4F77">
        <w:rPr>
          <w:rFonts w:eastAsia="Palatino Linotype" w:cs="Palatino Linotype"/>
        </w:rPr>
        <w:t>sean realizadas,</w:t>
      </w:r>
      <w:r w:rsidRPr="003A4F77">
        <w:rPr>
          <w:rFonts w:eastAsia="Palatino Linotype" w:cs="Palatino Linotype"/>
        </w:rPr>
        <w:t xml:space="preserve"> y proporcionar la información pública que obre en su poder</w:t>
      </w:r>
      <w:r w:rsidR="00FA5957" w:rsidRPr="003A4F77">
        <w:rPr>
          <w:rFonts w:eastAsia="Palatino Linotype" w:cs="Palatino Linotype"/>
        </w:rPr>
        <w:t>,</w:t>
      </w:r>
      <w:r w:rsidRPr="003A4F77">
        <w:rPr>
          <w:rFonts w:eastAsia="Palatino Linotype" w:cs="Palatino Linotype"/>
        </w:rPr>
        <w:t xml:space="preserve"> conforme </w:t>
      </w:r>
      <w:r w:rsidR="00FA5957" w:rsidRPr="003A4F77">
        <w:rPr>
          <w:rFonts w:eastAsia="Palatino Linotype" w:cs="Palatino Linotype"/>
        </w:rPr>
        <w:t>a</w:t>
      </w:r>
      <w:r w:rsidRPr="003A4F77">
        <w:rPr>
          <w:rFonts w:eastAsia="Palatino Linotype" w:cs="Palatino Linotype"/>
        </w:rPr>
        <w:t xml:space="preserve">l estado </w:t>
      </w:r>
      <w:r w:rsidR="00FA5957" w:rsidRPr="003A4F77">
        <w:rPr>
          <w:rFonts w:eastAsia="Palatino Linotype" w:cs="Palatino Linotype"/>
        </w:rPr>
        <w:t xml:space="preserve">en </w:t>
      </w:r>
      <w:r w:rsidRPr="003A4F77">
        <w:rPr>
          <w:rFonts w:eastAsia="Palatino Linotype" w:cs="Palatino Linotype"/>
        </w:rPr>
        <w:t>que se encuentr</w:t>
      </w:r>
      <w:r w:rsidR="00FA5957" w:rsidRPr="003A4F77">
        <w:rPr>
          <w:rFonts w:eastAsia="Palatino Linotype" w:cs="Palatino Linotype"/>
        </w:rPr>
        <w:t>e, sin que sea necesario</w:t>
      </w:r>
      <w:r w:rsidRPr="003A4F77">
        <w:rPr>
          <w:rFonts w:eastAsia="Palatino Linotype" w:cs="Palatino Linotype"/>
        </w:rPr>
        <w:t xml:space="preserve"> </w:t>
      </w:r>
      <w:r w:rsidR="00FA5957" w:rsidRPr="003A4F77">
        <w:rPr>
          <w:rFonts w:eastAsia="Palatino Linotype" w:cs="Palatino Linotype"/>
        </w:rPr>
        <w:t>procesar</w:t>
      </w:r>
      <w:r w:rsidRPr="003A4F77">
        <w:rPr>
          <w:rFonts w:eastAsia="Palatino Linotype" w:cs="Palatino Linotype"/>
        </w:rPr>
        <w:t xml:space="preserve"> la misma, ni presentarla conforme al interés del solicitante; </w:t>
      </w:r>
      <w:r w:rsidR="00FA5957" w:rsidRPr="003A4F77">
        <w:rPr>
          <w:rFonts w:eastAsia="Palatino Linotype" w:cs="Palatino Linotype"/>
        </w:rPr>
        <w:t>tal y como</w:t>
      </w:r>
      <w:r w:rsidRPr="003A4F77">
        <w:rPr>
          <w:rFonts w:eastAsia="Palatino Linotype" w:cs="Palatino Linotype"/>
        </w:rPr>
        <w:t xml:space="preserve"> lo establece el artículo 12 de la Ley de Transparencia y Acceso a la Información Pública del Estado de México y Municipios</w:t>
      </w:r>
      <w:r w:rsidR="00970EB3" w:rsidRPr="003A4F77">
        <w:rPr>
          <w:rFonts w:eastAsia="Palatino Linotype" w:cs="Palatino Linotype"/>
        </w:rPr>
        <w:t>.</w:t>
      </w:r>
    </w:p>
    <w:p w14:paraId="73245195" w14:textId="77777777" w:rsidR="00970EB3" w:rsidRPr="003A4F77" w:rsidRDefault="00970EB3" w:rsidP="003A4F77">
      <w:pPr>
        <w:rPr>
          <w:rFonts w:eastAsia="Palatino Linotype" w:cs="Palatino Linotype"/>
        </w:rPr>
      </w:pPr>
    </w:p>
    <w:p w14:paraId="7F62D4DF" w14:textId="775730E1" w:rsidR="001A58B3" w:rsidRPr="003A4F77" w:rsidRDefault="001A58B3" w:rsidP="003A4F77">
      <w:pPr>
        <w:rPr>
          <w:rFonts w:eastAsia="Palatino Linotype" w:cs="Palatino Linotype"/>
        </w:rPr>
      </w:pPr>
      <w:r w:rsidRPr="003A4F77">
        <w:rPr>
          <w:rFonts w:eastAsia="Palatino Linotype" w:cs="Palatino Linotype"/>
        </w:rPr>
        <w:lastRenderedPageBreak/>
        <w:t>Es decir, que todo sujeto obligado que genere, recopile, administre, procese, archive, posea o conserven, son responsables de la misma</w:t>
      </w:r>
      <w:r w:rsidR="00970EB3" w:rsidRPr="003A4F77">
        <w:rPr>
          <w:rFonts w:eastAsia="Palatino Linotype" w:cs="Palatino Linotype"/>
        </w:rPr>
        <w:t>,</w:t>
      </w:r>
      <w:r w:rsidRPr="003A4F7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A4F77">
        <w:rPr>
          <w:rFonts w:eastAsia="Palatino Linotype" w:cs="Palatino Linotype"/>
        </w:rPr>
        <w:t>o</w:t>
      </w:r>
      <w:r w:rsidRPr="003A4F7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A4F77" w:rsidRDefault="001A58B3" w:rsidP="003A4F77">
      <w:pPr>
        <w:rPr>
          <w:rFonts w:eastAsia="Palatino Linotype" w:cs="Palatino Linotype"/>
        </w:rPr>
      </w:pPr>
    </w:p>
    <w:p w14:paraId="04E42DFE" w14:textId="573F1198" w:rsidR="001A58B3" w:rsidRPr="003A4F77" w:rsidRDefault="001A58B3" w:rsidP="003A4F77">
      <w:pPr>
        <w:rPr>
          <w:rFonts w:eastAsia="Palatino Linotype" w:cs="Palatino Linotype"/>
        </w:rPr>
      </w:pPr>
      <w:r w:rsidRPr="003A4F7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A4F77">
        <w:rPr>
          <w:rFonts w:eastAsia="Palatino Linotype" w:cs="Palatino Linotype"/>
        </w:rPr>
        <w:t>, s</w:t>
      </w:r>
      <w:r w:rsidRPr="003A4F77">
        <w:rPr>
          <w:rFonts w:eastAsia="Palatino Linotype" w:cs="Palatino Linotype"/>
        </w:rPr>
        <w:t xml:space="preserve">iempre y cuando no se trate de información reservada o </w:t>
      </w:r>
      <w:r w:rsidR="00331F35" w:rsidRPr="003A4F77">
        <w:rPr>
          <w:rFonts w:eastAsia="Palatino Linotype" w:cs="Palatino Linotype"/>
        </w:rPr>
        <w:t>confidencial.</w:t>
      </w:r>
    </w:p>
    <w:p w14:paraId="40C5219F" w14:textId="77777777" w:rsidR="001A58B3" w:rsidRPr="003A4F77" w:rsidRDefault="001A58B3" w:rsidP="003A4F77">
      <w:pPr>
        <w:rPr>
          <w:rFonts w:eastAsia="Palatino Linotype" w:cs="Palatino Linotype"/>
        </w:rPr>
      </w:pPr>
    </w:p>
    <w:p w14:paraId="51A0E8B4" w14:textId="3FFD2528" w:rsidR="00664420" w:rsidRPr="003A4F77" w:rsidRDefault="00C71CEF" w:rsidP="003A4F77">
      <w:pPr>
        <w:pStyle w:val="Ttulo3"/>
        <w:rPr>
          <w:rFonts w:eastAsia="Calibri"/>
          <w:lang w:eastAsia="es-ES_tradnl"/>
        </w:rPr>
      </w:pPr>
      <w:bookmarkStart w:id="28" w:name="_heading=h.2s8eyo1" w:colFirst="0" w:colLast="0"/>
      <w:bookmarkStart w:id="29" w:name="_Toc193960595"/>
      <w:bookmarkEnd w:id="28"/>
      <w:r w:rsidRPr="003A4F77">
        <w:rPr>
          <w:rFonts w:eastAsia="Calibri"/>
          <w:lang w:eastAsia="es-ES_tradnl"/>
        </w:rPr>
        <w:t>b)</w:t>
      </w:r>
      <w:r w:rsidR="00A53315" w:rsidRPr="003A4F77">
        <w:rPr>
          <w:rFonts w:eastAsia="Calibri"/>
          <w:lang w:eastAsia="es-ES_tradnl"/>
        </w:rPr>
        <w:t xml:space="preserve"> </w:t>
      </w:r>
      <w:r w:rsidR="00F85513" w:rsidRPr="003A4F77">
        <w:rPr>
          <w:rFonts w:eastAsia="Calibri"/>
          <w:lang w:eastAsia="es-ES_tradnl"/>
        </w:rPr>
        <w:t>De la controversia.</w:t>
      </w:r>
      <w:bookmarkEnd w:id="29"/>
    </w:p>
    <w:p w14:paraId="6722B5F9" w14:textId="6131E4A0" w:rsidR="00FE7BB2" w:rsidRPr="003A4F77" w:rsidRDefault="00FE7BB2" w:rsidP="003A4F77">
      <w:pPr>
        <w:tabs>
          <w:tab w:val="left" w:pos="4667"/>
        </w:tabs>
        <w:spacing w:line="240" w:lineRule="auto"/>
        <w:ind w:left="567" w:right="567"/>
        <w:rPr>
          <w:rFonts w:eastAsiaTheme="majorEastAsia" w:cstheme="majorBidi"/>
          <w:iCs/>
          <w:kern w:val="28"/>
          <w:szCs w:val="56"/>
        </w:rPr>
      </w:pPr>
      <w:r w:rsidRPr="003A4F77">
        <w:rPr>
          <w:rFonts w:eastAsiaTheme="majorEastAsia" w:cstheme="majorBidi"/>
          <w:iCs/>
          <w:kern w:val="28"/>
          <w:szCs w:val="56"/>
        </w:rPr>
        <w:t>Lo solicitado fue:</w:t>
      </w:r>
    </w:p>
    <w:p w14:paraId="470910B6" w14:textId="4D2031C8" w:rsidR="00FE7BB2" w:rsidRPr="003A4F77" w:rsidRDefault="00FE7BB2" w:rsidP="003A4F77">
      <w:pPr>
        <w:tabs>
          <w:tab w:val="left" w:pos="4667"/>
        </w:tabs>
        <w:spacing w:line="240" w:lineRule="auto"/>
        <w:ind w:left="567" w:right="567"/>
        <w:rPr>
          <w:rFonts w:eastAsiaTheme="majorEastAsia" w:cstheme="majorBidi"/>
          <w:i/>
          <w:kern w:val="28"/>
          <w:szCs w:val="56"/>
        </w:rPr>
      </w:pPr>
      <w:r w:rsidRPr="003A4F77">
        <w:rPr>
          <w:rFonts w:eastAsiaTheme="majorEastAsia" w:cstheme="majorBidi"/>
          <w:i/>
          <w:kern w:val="28"/>
          <w:szCs w:val="56"/>
        </w:rPr>
        <w:t>“¿Aplican el enfoque de la Nueva Escuela Mexicana como metodología de enseñanza o cuál es el que utilizan en los estudios de posgrado que imparten? Requiero su justificación pedagógica.” (sic)</w:t>
      </w:r>
    </w:p>
    <w:p w14:paraId="41D2EFE2" w14:textId="77777777" w:rsidR="00FE7BB2" w:rsidRPr="003A4F77" w:rsidRDefault="00FE7BB2" w:rsidP="003A4F77">
      <w:pPr>
        <w:tabs>
          <w:tab w:val="left" w:pos="4667"/>
        </w:tabs>
        <w:spacing w:line="240" w:lineRule="auto"/>
        <w:ind w:left="567" w:right="567"/>
        <w:rPr>
          <w:rFonts w:cs="Tahoma"/>
          <w:bCs/>
          <w:i/>
          <w:szCs w:val="22"/>
        </w:rPr>
      </w:pPr>
    </w:p>
    <w:p w14:paraId="3AFBC3EA" w14:textId="354B725E" w:rsidR="00FE7BB2" w:rsidRPr="003A4F77" w:rsidRDefault="00FE7BB2" w:rsidP="003A4F77">
      <w:pPr>
        <w:tabs>
          <w:tab w:val="left" w:pos="4667"/>
        </w:tabs>
        <w:ind w:left="567" w:right="567"/>
        <w:rPr>
          <w:rFonts w:cs="Tahoma"/>
        </w:rPr>
      </w:pPr>
      <w:r w:rsidRPr="003A4F77">
        <w:rPr>
          <w:rFonts w:cs="Tahoma"/>
        </w:rPr>
        <w:t>En respuesta</w:t>
      </w:r>
      <w:r w:rsidR="006C4505" w:rsidRPr="003A4F77">
        <w:rPr>
          <w:rFonts w:cs="Tahoma"/>
        </w:rPr>
        <w:t>:</w:t>
      </w:r>
    </w:p>
    <w:p w14:paraId="0EA67630" w14:textId="77777777" w:rsidR="00FE7BB2" w:rsidRPr="003A4F77" w:rsidRDefault="00FE7BB2" w:rsidP="003A4F77">
      <w:pPr>
        <w:autoSpaceDE w:val="0"/>
        <w:autoSpaceDN w:val="0"/>
        <w:adjustRightInd w:val="0"/>
        <w:ind w:left="567" w:right="-28"/>
        <w:contextualSpacing/>
        <w:rPr>
          <w:rFonts w:cs="Tahoma"/>
          <w:bCs/>
          <w:szCs w:val="22"/>
          <w:lang w:val="es-ES"/>
        </w:rPr>
      </w:pPr>
      <w:r w:rsidRPr="003A4F77">
        <w:rPr>
          <w:rFonts w:cs="Tahoma"/>
          <w:bCs/>
          <w:szCs w:val="22"/>
          <w:lang w:val="es-ES"/>
        </w:rPr>
        <w:t>La Coordinación de la Escuela de Gobierno y Administración Pública Mexiquense, refirió:</w:t>
      </w:r>
    </w:p>
    <w:p w14:paraId="4940979A" w14:textId="2310D57F" w:rsidR="00FE7BB2" w:rsidRPr="003A4F77" w:rsidRDefault="00FE7BB2" w:rsidP="003A4F77">
      <w:pPr>
        <w:autoSpaceDE w:val="0"/>
        <w:autoSpaceDN w:val="0"/>
        <w:adjustRightInd w:val="0"/>
        <w:ind w:left="567" w:right="-28"/>
        <w:contextualSpacing/>
        <w:rPr>
          <w:rFonts w:eastAsiaTheme="majorEastAsia" w:cstheme="majorBidi"/>
          <w:i/>
          <w:kern w:val="28"/>
          <w:szCs w:val="56"/>
        </w:rPr>
      </w:pPr>
      <w:r w:rsidRPr="003A4F77">
        <w:rPr>
          <w:rFonts w:eastAsiaTheme="majorEastAsia" w:cstheme="majorBidi"/>
          <w:i/>
          <w:kern w:val="28"/>
          <w:szCs w:val="56"/>
        </w:rPr>
        <w:t xml:space="preserve">“Respuesta: Se envía en medio electrónico y se anexa a esta comunicación la información solicitada: El plan de estudios de la Maestría en Administración Pública Municipal con Enfoque </w:t>
      </w:r>
      <w:r w:rsidRPr="003A4F77">
        <w:rPr>
          <w:rFonts w:eastAsiaTheme="majorEastAsia" w:cstheme="majorBidi"/>
          <w:i/>
          <w:kern w:val="28"/>
          <w:szCs w:val="56"/>
        </w:rPr>
        <w:lastRenderedPageBreak/>
        <w:t xml:space="preserve">de Género constituido por 16 materias a cursar durante 4 semestres, tiene como valores fundamentales los siguientes: </w:t>
      </w:r>
    </w:p>
    <w:p w14:paraId="4E04BD8B" w14:textId="77777777" w:rsidR="00FE7BB2" w:rsidRPr="003A4F77" w:rsidRDefault="00FE7BB2" w:rsidP="003A4F77">
      <w:pPr>
        <w:spacing w:line="240" w:lineRule="auto"/>
        <w:ind w:left="567" w:right="567"/>
        <w:contextualSpacing/>
        <w:rPr>
          <w:rFonts w:eastAsiaTheme="majorEastAsia" w:cstheme="majorBidi"/>
          <w:i/>
          <w:kern w:val="28"/>
          <w:szCs w:val="56"/>
        </w:rPr>
      </w:pPr>
      <w:r w:rsidRPr="003A4F77">
        <w:rPr>
          <w:rFonts w:eastAsiaTheme="majorEastAsia" w:cstheme="majorBidi"/>
          <w:i/>
          <w:kern w:val="28"/>
          <w:szCs w:val="56"/>
        </w:rPr>
        <w:t xml:space="preserve">- Alto sentido de responsabilidad ética y profesional. </w:t>
      </w:r>
    </w:p>
    <w:p w14:paraId="26E86C18" w14:textId="77777777" w:rsidR="00FE7BB2" w:rsidRPr="003A4F77" w:rsidRDefault="00FE7BB2" w:rsidP="003A4F77">
      <w:pPr>
        <w:spacing w:line="240" w:lineRule="auto"/>
        <w:ind w:left="567" w:right="567"/>
        <w:contextualSpacing/>
        <w:rPr>
          <w:rFonts w:eastAsiaTheme="majorEastAsia" w:cstheme="majorBidi"/>
          <w:i/>
          <w:kern w:val="28"/>
          <w:szCs w:val="56"/>
        </w:rPr>
      </w:pPr>
      <w:r w:rsidRPr="003A4F77">
        <w:rPr>
          <w:rFonts w:eastAsiaTheme="majorEastAsia" w:cstheme="majorBidi"/>
          <w:i/>
          <w:kern w:val="28"/>
          <w:szCs w:val="56"/>
        </w:rPr>
        <w:t>- Compromiso, responsabilidad y sensibilidad social.</w:t>
      </w:r>
    </w:p>
    <w:p w14:paraId="3D878C17" w14:textId="77777777" w:rsidR="00FE7BB2" w:rsidRPr="003A4F77" w:rsidRDefault="00FE7BB2" w:rsidP="003A4F77">
      <w:pPr>
        <w:spacing w:line="240" w:lineRule="auto"/>
        <w:ind w:left="567" w:right="567"/>
        <w:contextualSpacing/>
        <w:rPr>
          <w:rFonts w:eastAsiaTheme="majorEastAsia" w:cstheme="majorBidi"/>
          <w:i/>
          <w:kern w:val="28"/>
          <w:szCs w:val="56"/>
        </w:rPr>
      </w:pPr>
      <w:r w:rsidRPr="003A4F77">
        <w:rPr>
          <w:rFonts w:eastAsiaTheme="majorEastAsia" w:cstheme="majorBidi"/>
          <w:i/>
          <w:kern w:val="28"/>
          <w:szCs w:val="56"/>
        </w:rPr>
        <w:t xml:space="preserve"> - Respeto e inclusión a la diversidad. </w:t>
      </w:r>
    </w:p>
    <w:p w14:paraId="1416311D" w14:textId="77777777" w:rsidR="00FE7BB2" w:rsidRPr="003A4F77" w:rsidRDefault="00FE7BB2" w:rsidP="003A4F77">
      <w:pPr>
        <w:spacing w:line="240" w:lineRule="auto"/>
        <w:ind w:left="567" w:right="567"/>
        <w:contextualSpacing/>
        <w:rPr>
          <w:rFonts w:eastAsiaTheme="majorEastAsia" w:cstheme="majorBidi"/>
          <w:i/>
          <w:kern w:val="28"/>
          <w:szCs w:val="56"/>
          <w:lang w:val="es-ES"/>
        </w:rPr>
      </w:pPr>
      <w:r w:rsidRPr="003A4F77">
        <w:rPr>
          <w:rFonts w:eastAsiaTheme="majorEastAsia" w:cstheme="majorBidi"/>
          <w:i/>
          <w:kern w:val="28"/>
          <w:szCs w:val="56"/>
        </w:rPr>
        <w:t>- Humanismo.” (sic)</w:t>
      </w:r>
    </w:p>
    <w:p w14:paraId="3266E873" w14:textId="77777777" w:rsidR="00FE7BB2" w:rsidRPr="003A4F77" w:rsidRDefault="00FE7BB2" w:rsidP="003A4F77">
      <w:pPr>
        <w:autoSpaceDE w:val="0"/>
        <w:autoSpaceDN w:val="0"/>
        <w:adjustRightInd w:val="0"/>
        <w:ind w:right="-28"/>
        <w:rPr>
          <w:rFonts w:cs="Tahoma"/>
          <w:bCs/>
          <w:szCs w:val="22"/>
          <w:lang w:val="es-ES"/>
        </w:rPr>
      </w:pPr>
    </w:p>
    <w:p w14:paraId="5572495B" w14:textId="5CC2E740" w:rsidR="00FE7BB2" w:rsidRPr="003A4F77" w:rsidRDefault="00FE7BB2" w:rsidP="003A4F77">
      <w:pPr>
        <w:tabs>
          <w:tab w:val="left" w:pos="4667"/>
        </w:tabs>
        <w:ind w:left="567" w:right="539"/>
        <w:rPr>
          <w:rFonts w:cs="Tahoma"/>
          <w:b/>
          <w:iCs/>
        </w:rPr>
      </w:pPr>
      <w:r w:rsidRPr="003A4F77">
        <w:rPr>
          <w:rFonts w:cs="Tahoma"/>
          <w:bCs/>
          <w:iCs/>
        </w:rPr>
        <w:t>En contra de la respuesta,</w:t>
      </w:r>
      <w:r w:rsidRPr="003A4F77">
        <w:rPr>
          <w:rFonts w:cs="Tahoma"/>
          <w:b/>
          <w:iCs/>
        </w:rPr>
        <w:t xml:space="preserve"> la PARTE RECURRENTE </w:t>
      </w:r>
      <w:r w:rsidRPr="003A4F77">
        <w:rPr>
          <w:rFonts w:cs="Tahoma"/>
          <w:bCs/>
          <w:iCs/>
        </w:rPr>
        <w:t>se inconformó de:</w:t>
      </w:r>
      <w:r w:rsidRPr="003A4F77">
        <w:rPr>
          <w:rFonts w:cs="Tahoma"/>
          <w:b/>
          <w:iCs/>
        </w:rPr>
        <w:tab/>
      </w:r>
    </w:p>
    <w:p w14:paraId="4D442937" w14:textId="2A6F58CA" w:rsidR="00FE7BB2" w:rsidRPr="003A4F77" w:rsidRDefault="00FE7BB2" w:rsidP="003A4F77">
      <w:pPr>
        <w:spacing w:line="240" w:lineRule="auto"/>
        <w:ind w:left="567" w:right="567"/>
        <w:contextualSpacing/>
        <w:rPr>
          <w:rFonts w:eastAsiaTheme="majorEastAsia" w:cstheme="majorBidi"/>
          <w:i/>
          <w:kern w:val="28"/>
          <w:szCs w:val="56"/>
        </w:rPr>
      </w:pPr>
      <w:r w:rsidRPr="003A4F77">
        <w:rPr>
          <w:rFonts w:eastAsiaTheme="majorEastAsia" w:cstheme="majorBidi"/>
          <w:b/>
          <w:bCs/>
          <w:i/>
          <w:kern w:val="28"/>
          <w:szCs w:val="56"/>
        </w:rPr>
        <w:t>No explica</w:t>
      </w:r>
      <w:r w:rsidRPr="003A4F77">
        <w:rPr>
          <w:rFonts w:eastAsiaTheme="majorEastAsia" w:cstheme="majorBidi"/>
          <w:i/>
          <w:kern w:val="28"/>
          <w:szCs w:val="56"/>
        </w:rPr>
        <w:t xml:space="preserve"> que metodología de enseñanza aplican en la formación de sus estudiantes. Literalmente ponen un "choro mareador"</w:t>
      </w:r>
      <w:r w:rsidR="006C4505" w:rsidRPr="003A4F77">
        <w:rPr>
          <w:rFonts w:eastAsiaTheme="majorEastAsia" w:cstheme="majorBidi"/>
          <w:i/>
          <w:kern w:val="28"/>
          <w:szCs w:val="56"/>
        </w:rPr>
        <w:t xml:space="preserve"> </w:t>
      </w:r>
      <w:r w:rsidRPr="003A4F77">
        <w:rPr>
          <w:rFonts w:eastAsiaTheme="majorEastAsia" w:cstheme="majorBidi"/>
          <w:b/>
          <w:bCs/>
          <w:i/>
          <w:kern w:val="28"/>
          <w:szCs w:val="56"/>
        </w:rPr>
        <w:t>Explicar breve y concisamente</w:t>
      </w:r>
      <w:r w:rsidRPr="003A4F77">
        <w:rPr>
          <w:rFonts w:eastAsiaTheme="majorEastAsia" w:cstheme="majorBidi"/>
          <w:i/>
          <w:kern w:val="28"/>
          <w:szCs w:val="56"/>
        </w:rPr>
        <w:t>.</w:t>
      </w:r>
    </w:p>
    <w:p w14:paraId="78BAC2D4" w14:textId="77777777" w:rsidR="00F85513" w:rsidRPr="003A4F77" w:rsidRDefault="00F85513" w:rsidP="003A4F77">
      <w:pPr>
        <w:rPr>
          <w:rFonts w:eastAsia="Calibri"/>
          <w:lang w:eastAsia="en-US"/>
        </w:rPr>
      </w:pPr>
    </w:p>
    <w:p w14:paraId="7B7AB461" w14:textId="356E66F6" w:rsidR="00056E1C" w:rsidRPr="003A4F77" w:rsidRDefault="00FE7BB2" w:rsidP="003A4F77">
      <w:pPr>
        <w:rPr>
          <w:b/>
          <w:bCs/>
          <w:lang w:val="es-ES"/>
        </w:rPr>
      </w:pPr>
      <w:r w:rsidRPr="003A4F77">
        <w:rPr>
          <w:rFonts w:eastAsia="Calibri"/>
          <w:lang w:eastAsia="en-US"/>
        </w:rPr>
        <w:t xml:space="preserve">De acuerdo con lo anterior, </w:t>
      </w:r>
      <w:r w:rsidR="00056E1C" w:rsidRPr="003A4F77">
        <w:rPr>
          <w:rFonts w:eastAsia="Calibri"/>
          <w:lang w:eastAsia="en-US"/>
        </w:rPr>
        <w:t xml:space="preserve">podemos advertir que, </w:t>
      </w:r>
      <w:r w:rsidR="00BD3004" w:rsidRPr="003A4F77">
        <w:rPr>
          <w:rFonts w:eastAsia="Calibri"/>
          <w:b/>
          <w:bCs/>
          <w:lang w:eastAsia="en-US"/>
        </w:rPr>
        <w:t xml:space="preserve">LA PARTE RECURRENTE </w:t>
      </w:r>
      <w:r w:rsidR="00056E1C" w:rsidRPr="003A4F77">
        <w:rPr>
          <w:rFonts w:eastAsia="Calibri"/>
          <w:b/>
          <w:bCs/>
          <w:lang w:eastAsia="en-US"/>
        </w:rPr>
        <w:t xml:space="preserve">no desea acceder a documentos en específico, </w:t>
      </w:r>
      <w:r w:rsidR="00F85513" w:rsidRPr="003A4F77">
        <w:rPr>
          <w:rFonts w:eastAsia="Calibri"/>
          <w:lang w:eastAsia="en-US"/>
        </w:rPr>
        <w:t>sino que, se encuentra ejerciendo un derecho de petición</w:t>
      </w:r>
      <w:r w:rsidR="006C4505" w:rsidRPr="003A4F77">
        <w:rPr>
          <w:rFonts w:eastAsia="Calibri"/>
          <w:lang w:eastAsia="en-US"/>
        </w:rPr>
        <w:t xml:space="preserve">, solicitando al </w:t>
      </w:r>
      <w:r w:rsidR="006C4505" w:rsidRPr="003A4F77">
        <w:rPr>
          <w:rFonts w:eastAsia="Calibri"/>
          <w:b/>
          <w:bCs/>
          <w:lang w:eastAsia="en-US"/>
        </w:rPr>
        <w:t>SUJETO OBLIGADO</w:t>
      </w:r>
      <w:r w:rsidR="006C4505" w:rsidRPr="003A4F77">
        <w:rPr>
          <w:rFonts w:eastAsia="Calibri"/>
          <w:lang w:eastAsia="en-US"/>
        </w:rPr>
        <w:t xml:space="preserve"> le brinde explicaciones</w:t>
      </w:r>
      <w:r w:rsidR="00D1159A" w:rsidRPr="003A4F77">
        <w:rPr>
          <w:rFonts w:eastAsia="Calibri"/>
          <w:lang w:eastAsia="en-US"/>
        </w:rPr>
        <w:t>.</w:t>
      </w:r>
    </w:p>
    <w:p w14:paraId="2BE3BD2A" w14:textId="77777777" w:rsidR="00056E1C" w:rsidRPr="003A4F77" w:rsidRDefault="00056E1C" w:rsidP="003A4F77">
      <w:pPr>
        <w:rPr>
          <w:rFonts w:eastAsia="Calibri"/>
          <w:lang w:eastAsia="es-ES_tradnl"/>
        </w:rPr>
      </w:pPr>
    </w:p>
    <w:p w14:paraId="4B68CD3A" w14:textId="6770BA6A" w:rsidR="00D1159A" w:rsidRPr="003A4F77" w:rsidRDefault="00A21A20" w:rsidP="003A4F77">
      <w:pPr>
        <w:pStyle w:val="Ttulo3"/>
        <w:rPr>
          <w:rFonts w:eastAsia="Palatino Linotype"/>
          <w:lang w:val="es-ES" w:eastAsia="es-MX"/>
        </w:rPr>
      </w:pPr>
      <w:bookmarkStart w:id="30" w:name="_Toc193960596"/>
      <w:r w:rsidRPr="003A4F77">
        <w:t>c)</w:t>
      </w:r>
      <w:r w:rsidR="00664420" w:rsidRPr="003A4F77">
        <w:t xml:space="preserve"> </w:t>
      </w:r>
      <w:bookmarkStart w:id="31" w:name="_Toc184056096"/>
      <w:r w:rsidR="00D1159A" w:rsidRPr="003A4F77">
        <w:rPr>
          <w:lang w:val="es-ES" w:eastAsia="es-MX"/>
        </w:rPr>
        <w:t>Derecho de acceso a la información y Derecho de petición.</w:t>
      </w:r>
      <w:bookmarkEnd w:id="30"/>
      <w:bookmarkEnd w:id="31"/>
    </w:p>
    <w:p w14:paraId="0E961093" w14:textId="77777777" w:rsidR="00D1159A" w:rsidRPr="003A4F77" w:rsidRDefault="00D1159A" w:rsidP="003A4F77">
      <w:pPr>
        <w:rPr>
          <w:rFonts w:eastAsia="Palatino Linotype"/>
          <w:lang w:val="es-ES" w:eastAsia="es-MX"/>
        </w:rPr>
      </w:pPr>
      <w:r w:rsidRPr="003A4F77">
        <w:rPr>
          <w:rFonts w:eastAsia="Palatino Linotype"/>
          <w:lang w:val="es-ES" w:eastAsia="es-MX"/>
        </w:rPr>
        <w:t>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2E069D76" w14:textId="77777777" w:rsidR="00D1159A" w:rsidRPr="003A4F77" w:rsidRDefault="00D1159A" w:rsidP="003A4F77">
      <w:pPr>
        <w:rPr>
          <w:rFonts w:eastAsia="Palatino Linotype"/>
          <w:lang w:val="es-ES" w:eastAsia="es-MX"/>
        </w:rPr>
      </w:pPr>
    </w:p>
    <w:p w14:paraId="4ED38B56" w14:textId="77777777" w:rsidR="00D1159A" w:rsidRPr="003A4F77" w:rsidRDefault="00D1159A" w:rsidP="003A4F77">
      <w:pPr>
        <w:rPr>
          <w:rFonts w:eastAsia="Palatino Linotype"/>
          <w:lang w:val="es-ES" w:eastAsia="es-MX"/>
        </w:rPr>
      </w:pPr>
      <w:r w:rsidRPr="003A4F77">
        <w:rPr>
          <w:rFonts w:eastAsia="Palatino Linotype"/>
          <w:lang w:val="es-ES" w:eastAsia="es-MX"/>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w:t>
      </w:r>
      <w:r w:rsidRPr="003A4F77">
        <w:rPr>
          <w:rFonts w:eastAsia="Palatino Linotype"/>
          <w:lang w:val="es-ES" w:eastAsia="es-MX"/>
        </w:rPr>
        <w:lastRenderedPageBreak/>
        <w:t>Ley de Transparencia vigente en nuestra entidad y demás disposiciones de la materia, privilegiando el principio de máxima publicidad de la información.</w:t>
      </w:r>
    </w:p>
    <w:p w14:paraId="2495496C" w14:textId="77777777" w:rsidR="00D1159A" w:rsidRPr="003A4F77" w:rsidRDefault="00D1159A" w:rsidP="003A4F77">
      <w:pPr>
        <w:rPr>
          <w:rFonts w:eastAsia="Palatino Linotype"/>
          <w:lang w:val="es-ES" w:eastAsia="es-MX"/>
        </w:rPr>
      </w:pPr>
    </w:p>
    <w:p w14:paraId="0E2E6C49" w14:textId="77777777" w:rsidR="00D1159A" w:rsidRPr="003A4F77" w:rsidRDefault="00D1159A" w:rsidP="003A4F77">
      <w:pPr>
        <w:rPr>
          <w:rFonts w:eastAsia="Palatino Linotype"/>
          <w:lang w:val="es-ES" w:eastAsia="es-MX"/>
        </w:rPr>
      </w:pPr>
      <w:r w:rsidRPr="003A4F77">
        <w:rPr>
          <w:rFonts w:eastAsia="Palatino Linotype"/>
          <w:lang w:val="es-ES" w:eastAsia="es-MX"/>
        </w:rPr>
        <w:t>En esa tesitura, los Sujetos Obligados deberán poner en práctica, políticas y programas de acceso a la información que se apeguen a criterios de publicidad, veracidad, oportunidad, precisión y suficiencia en beneficio de los solicitantes Por lo que, 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25FCDAE7" w14:textId="77777777" w:rsidR="00D1159A" w:rsidRPr="003A4F77" w:rsidRDefault="00D1159A" w:rsidP="003A4F77">
      <w:pPr>
        <w:rPr>
          <w:rFonts w:eastAsia="Palatino Linotype"/>
          <w:lang w:val="es-ES" w:eastAsia="es-MX"/>
        </w:rPr>
      </w:pPr>
    </w:p>
    <w:p w14:paraId="7066941A" w14:textId="77777777" w:rsidR="00D1159A" w:rsidRPr="003A4F77" w:rsidRDefault="00D1159A" w:rsidP="003A4F77">
      <w:pPr>
        <w:rPr>
          <w:rFonts w:eastAsia="Palatino Linotype"/>
          <w:lang w:val="es-ES" w:eastAsia="es-MX"/>
        </w:rPr>
      </w:pPr>
      <w:r w:rsidRPr="003A4F77">
        <w:rPr>
          <w:rFonts w:eastAsia="Palatino Linotype"/>
          <w:lang w:val="es-ES" w:eastAsia="es-MX"/>
        </w:rPr>
        <w:t>Ahora bien, si bien es cierto que la Constitución y la Ley de la materia otorgan a los particulares el derecho de acceder a los documentos generados o en posesión de las autoridades; también lo es que, la obligación de proporcionar información no comprende el procesamiento de esta, ni el presentarla conforme al interés del solicitante ya que no estarán constreñidos a generarla, resumirla, efectuar cálculos o practicar investigaciones.</w:t>
      </w:r>
    </w:p>
    <w:p w14:paraId="2A4C8E86" w14:textId="77777777" w:rsidR="00D1159A" w:rsidRPr="003A4F77" w:rsidRDefault="00D1159A" w:rsidP="003A4F77">
      <w:pPr>
        <w:rPr>
          <w:rFonts w:eastAsia="Palatino Linotype"/>
          <w:lang w:val="es-ES" w:eastAsia="es-MX"/>
        </w:rPr>
      </w:pPr>
    </w:p>
    <w:p w14:paraId="560485DE" w14:textId="77777777" w:rsidR="00D1159A" w:rsidRPr="003A4F77" w:rsidRDefault="00D1159A" w:rsidP="003A4F77">
      <w:pPr>
        <w:rPr>
          <w:rFonts w:eastAsia="Palatino Linotype"/>
          <w:lang w:val="es-ES" w:eastAsia="es-MX"/>
        </w:rPr>
      </w:pPr>
      <w:r w:rsidRPr="003A4F77">
        <w:rPr>
          <w:rFonts w:eastAsia="Palatino Linotype"/>
          <w:lang w:val="es-ES" w:eastAsia="es-MX"/>
        </w:rPr>
        <w:t>Aunado a lo anterior, es de señalar que el doctrinario Ernesto Villanueva Villanueva define al derecho de acceso a la información como:</w:t>
      </w:r>
    </w:p>
    <w:p w14:paraId="069071AA" w14:textId="77777777" w:rsidR="00D1159A" w:rsidRPr="003A4F77" w:rsidRDefault="00D1159A" w:rsidP="003A4F77">
      <w:pPr>
        <w:spacing w:line="240" w:lineRule="auto"/>
        <w:ind w:left="567" w:right="567"/>
        <w:contextualSpacing/>
        <w:rPr>
          <w:rFonts w:eastAsia="Palatino Linotype"/>
          <w:i/>
          <w:kern w:val="28"/>
          <w:szCs w:val="56"/>
          <w:lang w:val="es-ES" w:eastAsia="es-MX"/>
        </w:rPr>
      </w:pPr>
    </w:p>
    <w:p w14:paraId="6E653C54" w14:textId="77777777" w:rsidR="00D1159A" w:rsidRPr="003A4F77" w:rsidRDefault="00D1159A" w:rsidP="003A4F77">
      <w:pPr>
        <w:spacing w:line="240" w:lineRule="auto"/>
        <w:ind w:left="567" w:right="567"/>
        <w:contextualSpacing/>
        <w:rPr>
          <w:rFonts w:eastAsia="Palatino Linotype"/>
          <w:i/>
          <w:kern w:val="28"/>
          <w:szCs w:val="22"/>
          <w:lang w:eastAsia="es-MX"/>
        </w:rPr>
      </w:pPr>
      <w:r w:rsidRPr="003A4F77">
        <w:rPr>
          <w:rFonts w:eastAsia="Palatino Linotype"/>
          <w:i/>
          <w:kern w:val="28"/>
          <w:szCs w:val="22"/>
          <w:lang w:eastAsia="es-MX"/>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(Sic)</w:t>
      </w:r>
    </w:p>
    <w:p w14:paraId="3CC85DD9" w14:textId="77777777" w:rsidR="00D1159A" w:rsidRPr="003A4F77" w:rsidRDefault="00D1159A" w:rsidP="003A4F77">
      <w:pPr>
        <w:spacing w:line="240" w:lineRule="auto"/>
        <w:ind w:left="567" w:right="567"/>
        <w:contextualSpacing/>
        <w:rPr>
          <w:rFonts w:eastAsia="Palatino Linotype"/>
          <w:i/>
          <w:kern w:val="28"/>
          <w:szCs w:val="56"/>
          <w:lang w:eastAsia="es-MX"/>
        </w:rPr>
      </w:pPr>
    </w:p>
    <w:p w14:paraId="6DC52712" w14:textId="77777777" w:rsidR="00D1159A" w:rsidRPr="003A4F77" w:rsidRDefault="00D1159A" w:rsidP="003A4F77">
      <w:pPr>
        <w:rPr>
          <w:rFonts w:eastAsia="Palatino Linotype"/>
          <w:lang w:eastAsia="es-MX"/>
        </w:rPr>
      </w:pPr>
      <w:r w:rsidRPr="003A4F77">
        <w:rPr>
          <w:rFonts w:eastAsia="Palatino Linotype"/>
          <w:lang w:eastAsia="es-MX"/>
        </w:rPr>
        <w:t>Por lo que se puede advertir que el derecho de acceso a la información pública estriba principalmente en permitir el acceso a datos, registros y todo tipo de información pública que conste en documentos ya sea generada o que se encuentre en posesión de la autoridad.</w:t>
      </w:r>
    </w:p>
    <w:p w14:paraId="3F78C431" w14:textId="77777777" w:rsidR="00D1159A" w:rsidRPr="003A4F77" w:rsidRDefault="00D1159A" w:rsidP="003A4F77">
      <w:pPr>
        <w:rPr>
          <w:rFonts w:eastAsia="Palatino Linotype"/>
          <w:lang w:eastAsia="es-MX"/>
        </w:rPr>
      </w:pPr>
    </w:p>
    <w:p w14:paraId="170B5FF3" w14:textId="709F2C71" w:rsidR="00D1159A" w:rsidRPr="003A4F77" w:rsidRDefault="00D1159A" w:rsidP="003A4F77">
      <w:pPr>
        <w:rPr>
          <w:rFonts w:eastAsia="Palatino Linotype"/>
          <w:lang w:eastAsia="es-MX"/>
        </w:rPr>
      </w:pPr>
      <w:r w:rsidRPr="003A4F77">
        <w:rPr>
          <w:rFonts w:eastAsia="Palatino Linotype"/>
          <w:lang w:eastAsia="es-MX"/>
        </w:rPr>
        <w:lastRenderedPageBreak/>
        <w:t xml:space="preserve">Aunado a ello, es importante mencionar que del análisis de la solicitud de información en comento, se observa que el particular manifiesta una inquietud, solicitando una explicación, es decir, no se deduce derecho alguno de acceso a la información pública que pueda colmarse con documento, por lo que se pone en evidencia que no se está ante una hipótesis prevista por la Ley de Transparencia y Acceso a la Información Pública del Estado de México y Municipios y que constriña al </w:t>
      </w:r>
      <w:r w:rsidRPr="003A4F77">
        <w:rPr>
          <w:rFonts w:eastAsia="Palatino Linotype"/>
          <w:b/>
          <w:lang w:eastAsia="es-MX"/>
        </w:rPr>
        <w:t>SUJETO OBLIGADO</w:t>
      </w:r>
      <w:r w:rsidRPr="003A4F77">
        <w:rPr>
          <w:rFonts w:eastAsia="Palatino Linotype"/>
          <w:lang w:eastAsia="es-MX"/>
        </w:rPr>
        <w:t xml:space="preserve"> a generar, administrar o que de algún modo forme parte de sus archivos.</w:t>
      </w:r>
    </w:p>
    <w:p w14:paraId="2A6CA015" w14:textId="77777777" w:rsidR="00D1159A" w:rsidRPr="003A4F77" w:rsidRDefault="00D1159A" w:rsidP="003A4F77">
      <w:pPr>
        <w:rPr>
          <w:rFonts w:eastAsia="Palatino Linotype"/>
          <w:lang w:eastAsia="es-MX"/>
        </w:rPr>
      </w:pPr>
    </w:p>
    <w:p w14:paraId="2445FEF3" w14:textId="77777777" w:rsidR="00D1159A" w:rsidRPr="003A4F77" w:rsidRDefault="00D1159A" w:rsidP="003A4F77">
      <w:pPr>
        <w:rPr>
          <w:rFonts w:eastAsia="Palatino Linotype"/>
          <w:lang w:eastAsia="es-MX"/>
        </w:rPr>
      </w:pPr>
      <w:r w:rsidRPr="003A4F77">
        <w:rPr>
          <w:rFonts w:eastAsia="Palatino Linotype"/>
          <w:lang w:eastAsia="es-MX"/>
        </w:rPr>
        <w:t xml:space="preserve">Bajo esa perspectiva, se advierte que la pretensión del peticionario consiste en obligar a la autoridad responsable a que actúe en el sentido de contestar lo solicitado, es así que, la entrega de una razón o un razonamiento por parte del </w:t>
      </w:r>
      <w:r w:rsidRPr="003A4F77">
        <w:rPr>
          <w:rFonts w:eastAsia="Palatino Linotype"/>
          <w:b/>
          <w:lang w:eastAsia="es-MX"/>
        </w:rPr>
        <w:t>SUJETO OBLIGADO</w:t>
      </w:r>
      <w:r w:rsidRPr="003A4F77">
        <w:rPr>
          <w:rFonts w:eastAsia="Palatino Linotype"/>
          <w:lang w:eastAsia="es-MX"/>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2C528865" w14:textId="77777777" w:rsidR="00D1159A" w:rsidRPr="003A4F77" w:rsidRDefault="00D1159A" w:rsidP="003A4F77">
      <w:pPr>
        <w:rPr>
          <w:rFonts w:eastAsia="Palatino Linotype"/>
          <w:lang w:eastAsia="es-MX"/>
        </w:rPr>
      </w:pPr>
    </w:p>
    <w:p w14:paraId="7547558B" w14:textId="77777777" w:rsidR="00D1159A" w:rsidRPr="003A4F77" w:rsidRDefault="00D1159A" w:rsidP="003A4F77">
      <w:pPr>
        <w:rPr>
          <w:rFonts w:eastAsia="Palatino Linotype"/>
          <w:lang w:eastAsia="es-MX"/>
        </w:rPr>
      </w:pPr>
      <w:r w:rsidRPr="003A4F77">
        <w:rPr>
          <w:rFonts w:eastAsia="Palatino Linotype"/>
          <w:lang w:eastAsia="es-MX"/>
        </w:rPr>
        <w:t xml:space="preserve">Bajo ese contexto, es importante dejar en claro lo que debe entenderse por </w:t>
      </w:r>
      <w:r w:rsidRPr="003A4F77">
        <w:rPr>
          <w:rFonts w:eastAsia="Palatino Linotype"/>
          <w:b/>
          <w:bCs/>
          <w:lang w:eastAsia="es-MX"/>
        </w:rPr>
        <w:t>derecho de petición</w:t>
      </w:r>
      <w:r w:rsidRPr="003A4F77">
        <w:rPr>
          <w:rFonts w:eastAsia="Palatino Linotype"/>
          <w:lang w:eastAsia="es-MX"/>
        </w:rPr>
        <w:t xml:space="preserve"> y por derecho de acceso a la información pública.</w:t>
      </w:r>
    </w:p>
    <w:p w14:paraId="4CA9A0F1" w14:textId="77777777" w:rsidR="00D1159A" w:rsidRPr="003A4F77" w:rsidRDefault="00D1159A" w:rsidP="003A4F77">
      <w:pPr>
        <w:rPr>
          <w:rFonts w:eastAsia="Palatino Linotype"/>
          <w:lang w:eastAsia="es-MX"/>
        </w:rPr>
      </w:pPr>
    </w:p>
    <w:p w14:paraId="229029AD" w14:textId="77777777" w:rsidR="00D1159A" w:rsidRPr="003A4F77" w:rsidRDefault="00D1159A" w:rsidP="003A4F77">
      <w:pPr>
        <w:rPr>
          <w:rFonts w:eastAsia="Palatino Linotype"/>
          <w:lang w:eastAsia="es-MX"/>
        </w:rPr>
      </w:pPr>
      <w:r w:rsidRPr="003A4F77">
        <w:rPr>
          <w:rFonts w:eastAsia="Palatino Linotype"/>
          <w:lang w:eastAsia="es-MX"/>
        </w:rPr>
        <w:t xml:space="preserve">Por lo que respecta a la definición de </w:t>
      </w:r>
      <w:r w:rsidRPr="003A4F77">
        <w:rPr>
          <w:rFonts w:eastAsia="Palatino Linotype"/>
          <w:b/>
          <w:bCs/>
          <w:lang w:eastAsia="es-MX"/>
        </w:rPr>
        <w:t>Derecho de Petición</w:t>
      </w:r>
      <w:r w:rsidRPr="003A4F77">
        <w:rPr>
          <w:rFonts w:eastAsia="Palatino Linotype"/>
          <w:lang w:eastAsia="es-MX"/>
        </w:rPr>
        <w:t>, el Maestro Ignacio Burgoa</w:t>
      </w:r>
    </w:p>
    <w:p w14:paraId="0F9B8973" w14:textId="77777777" w:rsidR="00D1159A" w:rsidRPr="003A4F77" w:rsidRDefault="00D1159A" w:rsidP="003A4F77">
      <w:pPr>
        <w:spacing w:line="240" w:lineRule="auto"/>
        <w:ind w:left="567" w:right="567"/>
        <w:contextualSpacing/>
        <w:rPr>
          <w:rFonts w:eastAsia="Palatino Linotype"/>
          <w:i/>
          <w:kern w:val="28"/>
          <w:szCs w:val="56"/>
          <w:lang w:eastAsia="es-MX"/>
        </w:rPr>
      </w:pPr>
      <w:r w:rsidRPr="003A4F77">
        <w:rPr>
          <w:rFonts w:eastAsia="Palatino Linotype"/>
          <w:i/>
          <w:kern w:val="28"/>
          <w:szCs w:val="56"/>
          <w:lang w:eastAsia="es-MX"/>
        </w:rPr>
        <w:t>Orihuela refiere:</w:t>
      </w:r>
    </w:p>
    <w:p w14:paraId="5CF4ABB6" w14:textId="77777777" w:rsidR="00D1159A" w:rsidRPr="003A4F77" w:rsidRDefault="00D1159A" w:rsidP="003A4F77">
      <w:pPr>
        <w:spacing w:line="240" w:lineRule="auto"/>
        <w:ind w:left="567" w:right="567"/>
        <w:contextualSpacing/>
        <w:rPr>
          <w:rFonts w:eastAsia="Palatino Linotype"/>
          <w:i/>
          <w:kern w:val="28"/>
          <w:szCs w:val="56"/>
          <w:lang w:eastAsia="es-MX"/>
        </w:rPr>
      </w:pPr>
    </w:p>
    <w:p w14:paraId="316C4208" w14:textId="77777777" w:rsidR="00D1159A" w:rsidRPr="003A4F77" w:rsidRDefault="00D1159A" w:rsidP="003A4F77">
      <w:pPr>
        <w:spacing w:line="240" w:lineRule="auto"/>
        <w:ind w:left="567" w:right="567"/>
        <w:contextualSpacing/>
        <w:rPr>
          <w:rFonts w:eastAsia="Palatino Linotype" w:cs="Palatino Linotype"/>
          <w:i/>
          <w:kern w:val="28"/>
          <w:sz w:val="24"/>
          <w:szCs w:val="24"/>
          <w:lang w:eastAsia="es-MX"/>
        </w:rPr>
      </w:pPr>
      <w:r w:rsidRPr="003A4F77">
        <w:rPr>
          <w:rFonts w:eastAsia="Palatino Linotype" w:cs="Palatino Linotype"/>
          <w:i/>
          <w:kern w:val="28"/>
          <w:szCs w:val="22"/>
          <w:lang w:eastAsia="es-MX"/>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“(Sic)</w:t>
      </w:r>
    </w:p>
    <w:p w14:paraId="212DE960" w14:textId="77777777" w:rsidR="00D1159A" w:rsidRPr="003A4F77" w:rsidRDefault="00D1159A" w:rsidP="003A4F77">
      <w:pPr>
        <w:spacing w:line="240" w:lineRule="auto"/>
        <w:ind w:left="567" w:right="567"/>
        <w:contextualSpacing/>
        <w:rPr>
          <w:rFonts w:eastAsia="Palatino Linotype" w:cs="Palatino Linotype"/>
          <w:i/>
          <w:kern w:val="28"/>
          <w:sz w:val="24"/>
          <w:szCs w:val="24"/>
          <w:lang w:eastAsia="es-MX"/>
        </w:rPr>
      </w:pPr>
    </w:p>
    <w:p w14:paraId="795ED1C0" w14:textId="77777777" w:rsidR="00D1159A" w:rsidRPr="003A4F77" w:rsidRDefault="00D1159A" w:rsidP="003A4F77">
      <w:pPr>
        <w:rPr>
          <w:rFonts w:eastAsia="Palatino Linotype"/>
          <w:lang w:eastAsia="es-MX"/>
        </w:rPr>
      </w:pPr>
      <w:r w:rsidRPr="003A4F77">
        <w:rPr>
          <w:rFonts w:eastAsia="Palatino Linotype"/>
          <w:lang w:eastAsia="es-MX"/>
        </w:rPr>
        <w:t>Por su parte, David Cienfuegos Salgado, concibe al derecho de petición como:</w:t>
      </w:r>
    </w:p>
    <w:p w14:paraId="45A1B6B3" w14:textId="77777777" w:rsidR="00D1159A" w:rsidRPr="003A4F77" w:rsidRDefault="00D1159A" w:rsidP="003A4F77">
      <w:pPr>
        <w:spacing w:line="240" w:lineRule="auto"/>
        <w:ind w:left="567" w:right="567"/>
        <w:contextualSpacing/>
        <w:rPr>
          <w:rFonts w:eastAsia="Palatino Linotype"/>
          <w:i/>
          <w:kern w:val="28"/>
          <w:szCs w:val="56"/>
          <w:lang w:eastAsia="es-MX"/>
        </w:rPr>
      </w:pPr>
    </w:p>
    <w:p w14:paraId="67EAC5EB" w14:textId="77777777" w:rsidR="00D1159A" w:rsidRPr="003A4F77" w:rsidRDefault="00D1159A" w:rsidP="003A4F77">
      <w:pPr>
        <w:spacing w:line="240" w:lineRule="auto"/>
        <w:ind w:left="567" w:right="567"/>
        <w:contextualSpacing/>
        <w:rPr>
          <w:rFonts w:eastAsia="Palatino Linotype"/>
          <w:i/>
          <w:kern w:val="28"/>
          <w:szCs w:val="56"/>
          <w:lang w:eastAsia="es-MX"/>
        </w:rPr>
      </w:pPr>
      <w:r w:rsidRPr="003A4F77">
        <w:rPr>
          <w:rFonts w:eastAsia="Palatino Linotype"/>
          <w:i/>
          <w:kern w:val="28"/>
          <w:szCs w:val="22"/>
          <w:lang w:eastAsia="es-MX"/>
        </w:rPr>
        <w:t>“el derecho de toda persona a ser escuchado por quienes ejercen el poder público.” (Sic)</w:t>
      </w:r>
    </w:p>
    <w:p w14:paraId="34B7C0DB" w14:textId="77777777" w:rsidR="00D1159A" w:rsidRPr="003A4F77" w:rsidRDefault="00D1159A" w:rsidP="003A4F77">
      <w:pPr>
        <w:spacing w:line="240" w:lineRule="auto"/>
        <w:ind w:left="567" w:right="567"/>
        <w:contextualSpacing/>
        <w:rPr>
          <w:rFonts w:eastAsia="Palatino Linotype"/>
          <w:i/>
          <w:kern w:val="28"/>
          <w:szCs w:val="56"/>
          <w:lang w:eastAsia="es-MX"/>
        </w:rPr>
      </w:pPr>
    </w:p>
    <w:p w14:paraId="086E6E66" w14:textId="77777777" w:rsidR="00D1159A" w:rsidRPr="003A4F77" w:rsidRDefault="00D1159A" w:rsidP="003A4F77">
      <w:pPr>
        <w:rPr>
          <w:rFonts w:eastAsia="Palatino Linotype"/>
          <w:lang w:eastAsia="es-MX"/>
        </w:rPr>
      </w:pPr>
      <w:r w:rsidRPr="003A4F77">
        <w:rPr>
          <w:rFonts w:eastAsia="Palatino Linotype"/>
          <w:lang w:eastAsia="es-MX"/>
        </w:rPr>
        <w:t>Robustece lo anterior, el criterio Jurisprudencial, emitido por los Tribunales Colegiados de Circuito, encontrado en el Tomo XXXIII, de marzo de 2011, página 2167, en el Semanario Judicial de la Federación y su Gaceta Novena Época, cuyo tenor literal es el siguiente:</w:t>
      </w:r>
    </w:p>
    <w:p w14:paraId="0F8DF48F" w14:textId="77777777" w:rsidR="00D1159A" w:rsidRPr="003A4F77" w:rsidRDefault="00D1159A" w:rsidP="003A4F77">
      <w:pPr>
        <w:rPr>
          <w:rFonts w:eastAsia="Palatino Linotype"/>
          <w:lang w:eastAsia="es-MX"/>
        </w:rPr>
      </w:pPr>
    </w:p>
    <w:p w14:paraId="53EBB996" w14:textId="77777777" w:rsidR="00D1159A" w:rsidRPr="003A4F77" w:rsidRDefault="00D1159A" w:rsidP="003A4F77">
      <w:pPr>
        <w:spacing w:line="240" w:lineRule="auto"/>
        <w:ind w:left="567" w:right="567"/>
        <w:contextualSpacing/>
        <w:rPr>
          <w:rFonts w:eastAsia="Palatino Linotype"/>
          <w:i/>
          <w:kern w:val="28"/>
          <w:sz w:val="24"/>
          <w:szCs w:val="24"/>
          <w:lang w:eastAsia="es-MX"/>
        </w:rPr>
      </w:pPr>
      <w:r w:rsidRPr="003A4F77">
        <w:rPr>
          <w:rFonts w:eastAsia="Palatino Linotype"/>
          <w:i/>
          <w:kern w:val="28"/>
          <w:szCs w:val="56"/>
          <w:lang w:eastAsia="es-MX"/>
        </w:rPr>
        <w:t>“</w:t>
      </w:r>
      <w:r w:rsidRPr="003A4F77">
        <w:rPr>
          <w:rFonts w:eastAsia="Palatino Linotype"/>
          <w:b/>
          <w:i/>
          <w:kern w:val="28"/>
          <w:szCs w:val="56"/>
          <w:lang w:eastAsia="es-MX"/>
        </w:rPr>
        <w:t>DERECHO DE PETICIÓN. SUS ELEMENTOS</w:t>
      </w:r>
      <w:r w:rsidRPr="003A4F77">
        <w:rPr>
          <w:rFonts w:eastAsia="Palatino Linotype"/>
          <w:i/>
          <w:kern w:val="28"/>
          <w:szCs w:val="56"/>
          <w:lang w:eastAsia="es-MX"/>
        </w:rPr>
        <w:t>.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153B8CB5" w14:textId="77777777" w:rsidR="00D1159A" w:rsidRPr="003A4F77" w:rsidRDefault="00D1159A" w:rsidP="003A4F77">
      <w:pPr>
        <w:rPr>
          <w:rFonts w:eastAsia="Palatino Linotype"/>
          <w:lang w:eastAsia="es-MX"/>
        </w:rPr>
      </w:pPr>
    </w:p>
    <w:p w14:paraId="2891ADBC" w14:textId="77777777" w:rsidR="00D1159A" w:rsidRPr="003A4F77" w:rsidRDefault="00D1159A" w:rsidP="003A4F77">
      <w:pPr>
        <w:rPr>
          <w:rFonts w:eastAsia="Palatino Linotype" w:cs="Palatino Linotype"/>
          <w:lang w:eastAsia="es-MX"/>
        </w:rPr>
      </w:pPr>
      <w:r w:rsidRPr="003A4F77">
        <w:rPr>
          <w:rFonts w:eastAsia="Palatino Linotype" w:cs="Palatino Linotype"/>
          <w:lang w:eastAsia="es-MX"/>
        </w:rPr>
        <w:t>Al respecto, para diferenciar el derecho de petición del derecho de acceso a la información, resulta conducente señalar que José Guadalupe Robles, conceptualiza el derecho a la información como:</w:t>
      </w:r>
    </w:p>
    <w:p w14:paraId="77C2BEB0" w14:textId="77777777" w:rsidR="00D1159A" w:rsidRPr="003A4F77" w:rsidRDefault="00D1159A" w:rsidP="003A4F77">
      <w:pPr>
        <w:spacing w:line="240" w:lineRule="auto"/>
        <w:ind w:left="567" w:right="567"/>
        <w:contextualSpacing/>
        <w:rPr>
          <w:rFonts w:eastAsia="Palatino Linotype"/>
          <w:i/>
          <w:kern w:val="28"/>
          <w:szCs w:val="56"/>
          <w:lang w:eastAsia="es-MX"/>
        </w:rPr>
      </w:pPr>
    </w:p>
    <w:p w14:paraId="051A6B64" w14:textId="77777777" w:rsidR="00D1159A" w:rsidRPr="003A4F77" w:rsidRDefault="00D1159A" w:rsidP="003A4F77">
      <w:pPr>
        <w:spacing w:line="240" w:lineRule="auto"/>
        <w:ind w:left="567" w:right="567"/>
        <w:contextualSpacing/>
        <w:rPr>
          <w:rFonts w:eastAsia="Palatino Linotype"/>
          <w:i/>
          <w:kern w:val="28"/>
          <w:szCs w:val="22"/>
          <w:lang w:eastAsia="es-MX"/>
        </w:rPr>
      </w:pPr>
      <w:r w:rsidRPr="003A4F77">
        <w:rPr>
          <w:rFonts w:eastAsia="Palatino Linotype"/>
          <w:i/>
          <w:kern w:val="28"/>
          <w:szCs w:val="22"/>
          <w:lang w:eastAsia="es-MX"/>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w:t>
      </w:r>
      <w:r w:rsidRPr="003A4F77">
        <w:rPr>
          <w:rFonts w:eastAsia="Palatino Linotype"/>
          <w:i/>
          <w:kern w:val="28"/>
          <w:szCs w:val="22"/>
          <w:lang w:eastAsia="es-MX"/>
        </w:rPr>
        <w:lastRenderedPageBreak/>
        <w:t>al desarrollo de las personas y a la formación de opinión pública de calidad para poder participar y luego influir en la vida pública.” (Sic)</w:t>
      </w:r>
    </w:p>
    <w:p w14:paraId="61967BC5" w14:textId="77777777" w:rsidR="00D1159A" w:rsidRPr="003A4F77" w:rsidRDefault="00D1159A" w:rsidP="003A4F77">
      <w:pPr>
        <w:spacing w:line="240" w:lineRule="auto"/>
        <w:ind w:left="567" w:right="567"/>
        <w:contextualSpacing/>
        <w:rPr>
          <w:rFonts w:eastAsia="Palatino Linotype"/>
          <w:i/>
          <w:kern w:val="28"/>
          <w:sz w:val="24"/>
          <w:szCs w:val="24"/>
          <w:lang w:eastAsia="es-MX"/>
        </w:rPr>
      </w:pPr>
    </w:p>
    <w:p w14:paraId="6517275B" w14:textId="77777777" w:rsidR="00D1159A" w:rsidRPr="003A4F77" w:rsidRDefault="00D1159A" w:rsidP="003A4F77">
      <w:pPr>
        <w:rPr>
          <w:rFonts w:eastAsia="Calibri"/>
          <w:lang w:eastAsia="en-US"/>
        </w:rPr>
      </w:pPr>
      <w:r w:rsidRPr="003A4F77">
        <w:rPr>
          <w:rFonts w:eastAsia="Calibri"/>
          <w:lang w:eastAsia="en-US"/>
        </w:rPr>
        <w:t>Ahora bien, el artículo 4 de la Ley de Transparencia y Acceso a la Información Pública del Estado de México, establece que el derecho de acceso a la información pública implica el conocimiento de los particulares de la información contenida en los documentos que posean los órganos del estado:</w:t>
      </w:r>
    </w:p>
    <w:p w14:paraId="444DB263" w14:textId="77777777" w:rsidR="00D1159A" w:rsidRPr="003A4F77" w:rsidRDefault="00D1159A" w:rsidP="003A4F77">
      <w:pPr>
        <w:spacing w:line="240" w:lineRule="auto"/>
        <w:ind w:left="567" w:right="567"/>
        <w:contextualSpacing/>
        <w:rPr>
          <w:rFonts w:eastAsia="Calibri"/>
          <w:i/>
          <w:kern w:val="28"/>
          <w:szCs w:val="56"/>
          <w:lang w:eastAsia="en-US"/>
        </w:rPr>
      </w:pPr>
    </w:p>
    <w:p w14:paraId="73C1621E" w14:textId="77777777" w:rsidR="00D1159A" w:rsidRPr="003A4F77" w:rsidRDefault="00D1159A" w:rsidP="003A4F77">
      <w:pPr>
        <w:pStyle w:val="Puesto"/>
        <w:rPr>
          <w:rFonts w:eastAsia="Palatino Linotype"/>
          <w:b/>
          <w:lang w:eastAsia="es-MX"/>
        </w:rPr>
      </w:pPr>
      <w:r w:rsidRPr="003A4F77">
        <w:rPr>
          <w:rFonts w:eastAsia="Palatino Linotype"/>
          <w:b/>
          <w:lang w:eastAsia="es-MX"/>
        </w:rPr>
        <w:t>“Artículo 4. El derecho humano de acceso a la información pública es la prerrogativa de las personas para buscar, difundir, investigar, recabar, recibir y solicitar información pública, sin necesidad de acreditar personalidad ni interés jurídico.</w:t>
      </w:r>
    </w:p>
    <w:p w14:paraId="5CDE1727" w14:textId="77777777" w:rsidR="00D1159A" w:rsidRPr="003A4F77" w:rsidRDefault="00D1159A" w:rsidP="003A4F77">
      <w:pPr>
        <w:pStyle w:val="Puesto"/>
        <w:rPr>
          <w:rFonts w:eastAsia="Palatino Linotype"/>
          <w:b/>
          <w:lang w:eastAsia="es-MX"/>
        </w:rPr>
      </w:pPr>
      <w:r w:rsidRPr="003A4F77">
        <w:rPr>
          <w:rFonts w:eastAsia="Palatino Linotype"/>
          <w:b/>
          <w:lang w:eastAsia="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F2B0F8E" w14:textId="77777777" w:rsidR="00D1159A" w:rsidRPr="003A4F77" w:rsidRDefault="00D1159A" w:rsidP="003A4F77">
      <w:pPr>
        <w:pStyle w:val="Puesto"/>
        <w:rPr>
          <w:rFonts w:eastAsia="Palatino Linotype"/>
          <w:lang w:eastAsia="es-MX"/>
        </w:rPr>
      </w:pPr>
      <w:r w:rsidRPr="003A4F77">
        <w:rPr>
          <w:rFonts w:eastAsia="Palatino Linotype"/>
          <w:b/>
          <w:lang w:eastAsia="es-MX"/>
        </w:rPr>
        <w:t>Los sujetos obligados deben poner en práctica, políticas y programas de acceso a la información que se apeguen a criterios de publicidad, veracidad, oportunidad, precisión y suficiencia en beneficio de los solicitantes</w:t>
      </w:r>
      <w:r w:rsidRPr="003A4F77">
        <w:rPr>
          <w:rFonts w:eastAsia="Palatino Linotype"/>
          <w:lang w:eastAsia="es-MX"/>
        </w:rPr>
        <w:t>.” (Sic)</w:t>
      </w:r>
    </w:p>
    <w:p w14:paraId="42009300" w14:textId="77777777" w:rsidR="00D1159A" w:rsidRPr="003A4F77" w:rsidRDefault="00D1159A" w:rsidP="003A4F77">
      <w:pPr>
        <w:widowControl w:val="0"/>
        <w:spacing w:line="240" w:lineRule="auto"/>
        <w:ind w:left="851" w:right="616"/>
        <w:jc w:val="right"/>
        <w:rPr>
          <w:rFonts w:eastAsia="Palatino Linotype" w:cs="Palatino Linotype"/>
          <w:sz w:val="16"/>
          <w:szCs w:val="16"/>
          <w:lang w:eastAsia="es-MX"/>
        </w:rPr>
      </w:pPr>
      <w:r w:rsidRPr="003A4F77">
        <w:rPr>
          <w:rFonts w:eastAsia="Palatino Linotype" w:cs="Palatino Linotype"/>
          <w:sz w:val="16"/>
          <w:szCs w:val="16"/>
          <w:lang w:eastAsia="es-MX"/>
        </w:rPr>
        <w:t xml:space="preserve"> (Énfasis añadido)</w:t>
      </w:r>
    </w:p>
    <w:p w14:paraId="49979FC9" w14:textId="77777777" w:rsidR="003854DA" w:rsidRPr="003A4F77" w:rsidRDefault="003854DA" w:rsidP="003A4F77">
      <w:pPr>
        <w:contextualSpacing/>
        <w:rPr>
          <w:rFonts w:eastAsia="Calibri" w:cs="Tahoma"/>
          <w:b/>
          <w:bCs/>
          <w:szCs w:val="22"/>
        </w:rPr>
      </w:pPr>
    </w:p>
    <w:p w14:paraId="1B485709" w14:textId="77777777" w:rsidR="00D1159A" w:rsidRPr="003A4F77" w:rsidRDefault="00D1159A" w:rsidP="003A4F77">
      <w:r w:rsidRPr="003A4F77">
        <w:t>En ese sentido, el requerimiento realizado por LA PARTE RECURRENTE mediante solicitud de acceso a la información pública resulta improcedente, en razón a que lo pretendido por el particular consiste en coaccionar a la autoridad responsable a que actúe enfocada a contestar a través de un documento específico; siendo que, la materia de acceso a la información versa sobre los documentos generados, obtenidos, adquiridos, transformados, administrados o en posesión de los sujetos obligados, por lo que, no puede solicitarse la elaboración de los mismos a fin de satisfacer lo pretendido por el solicitante.</w:t>
      </w:r>
    </w:p>
    <w:p w14:paraId="413FBCA7" w14:textId="77777777" w:rsidR="00D1159A" w:rsidRPr="003A4F77" w:rsidRDefault="00D1159A" w:rsidP="003A4F77"/>
    <w:p w14:paraId="453517FA" w14:textId="77777777" w:rsidR="00D1159A" w:rsidRPr="003A4F77" w:rsidRDefault="00D1159A" w:rsidP="003A4F77">
      <w:pPr>
        <w:rPr>
          <w:rFonts w:eastAsia="Palatino Linotype"/>
          <w:lang w:eastAsia="es-MX"/>
        </w:rPr>
      </w:pPr>
      <w:r w:rsidRPr="003A4F77">
        <w:rPr>
          <w:rFonts w:eastAsia="Palatino Linotype"/>
          <w:lang w:eastAsia="es-MX"/>
        </w:rPr>
        <w:t xml:space="preserve">Lo anterior es así, pues el particular pretende obtener un pronunciamiento del </w:t>
      </w:r>
      <w:r w:rsidRPr="003A4F77">
        <w:rPr>
          <w:rFonts w:eastAsia="Palatino Linotype"/>
          <w:b/>
          <w:lang w:eastAsia="es-MX"/>
        </w:rPr>
        <w:t>SUJETO OBLIGADO</w:t>
      </w:r>
      <w:r w:rsidRPr="003A4F77">
        <w:rPr>
          <w:rFonts w:eastAsia="Palatino Linotype"/>
          <w:lang w:eastAsia="es-MX"/>
        </w:rPr>
        <w:t xml:space="preserve"> respecto de las razones referidas en su solicitud y no así a información generada, obtenida, adquirida, transformada, administrada o en su posesión; mediante el ejercicio de derecho de acceso a la información.</w:t>
      </w:r>
    </w:p>
    <w:p w14:paraId="20E5AC56" w14:textId="77777777" w:rsidR="00D1159A" w:rsidRPr="003A4F77" w:rsidRDefault="00D1159A" w:rsidP="003A4F77">
      <w:pPr>
        <w:rPr>
          <w:rFonts w:eastAsia="Palatino Linotype"/>
          <w:lang w:eastAsia="es-MX"/>
        </w:rPr>
      </w:pPr>
    </w:p>
    <w:p w14:paraId="261122E8" w14:textId="77777777" w:rsidR="00D1159A" w:rsidRPr="003A4F77" w:rsidRDefault="00D1159A" w:rsidP="003A4F77">
      <w:pPr>
        <w:rPr>
          <w:rFonts w:eastAsia="MS Mincho" w:cs="Arial"/>
        </w:rPr>
      </w:pPr>
      <w:r w:rsidRPr="003A4F77">
        <w:rPr>
          <w:rFonts w:eastAsia="Palatino Linotype"/>
          <w:lang w:eastAsia="es-MX"/>
        </w:rPr>
        <w:t xml:space="preserve">Así, nos encontramos ante la solicitud de un derecho de petición,  lo que actualiza </w:t>
      </w:r>
      <w:r w:rsidRPr="003A4F77">
        <w:rPr>
          <w:rFonts w:eastAsia="MS Mincho" w:cs="Arial"/>
        </w:rPr>
        <w:t xml:space="preserve">lo dispuesto en el artículo 191 fracción VI </w:t>
      </w:r>
      <w:r w:rsidRPr="003A4F77">
        <w:rPr>
          <w:rFonts w:eastAsia="Calibri" w:cs="Arial"/>
        </w:rPr>
        <w:t>de la Ley de Transparencia y Acceso a la Información Pública del Estado de México y Municipios, el cual dispone lo siguiente:</w:t>
      </w:r>
    </w:p>
    <w:p w14:paraId="7A74D294" w14:textId="77777777" w:rsidR="00D1159A" w:rsidRPr="003A4F77" w:rsidRDefault="00D1159A" w:rsidP="003A4F77">
      <w:pPr>
        <w:spacing w:line="240" w:lineRule="auto"/>
        <w:ind w:left="567" w:right="567"/>
        <w:contextualSpacing/>
        <w:rPr>
          <w:i/>
          <w:kern w:val="28"/>
          <w:szCs w:val="56"/>
        </w:rPr>
      </w:pPr>
    </w:p>
    <w:p w14:paraId="6EBF6FB9" w14:textId="77777777" w:rsidR="00D1159A" w:rsidRPr="003A4F77" w:rsidRDefault="00D1159A" w:rsidP="003A4F77">
      <w:pPr>
        <w:pStyle w:val="Puesto"/>
      </w:pPr>
      <w:r w:rsidRPr="003A4F77">
        <w:rPr>
          <w:b/>
          <w:bCs/>
        </w:rPr>
        <w:t>“Artículo 191.</w:t>
      </w:r>
      <w:r w:rsidRPr="003A4F77">
        <w:t xml:space="preserve"> El recurso será desechado por improcedente cuando:</w:t>
      </w:r>
    </w:p>
    <w:p w14:paraId="412E0511" w14:textId="77777777" w:rsidR="00D1159A" w:rsidRPr="003A4F77" w:rsidRDefault="00D1159A" w:rsidP="003A4F77">
      <w:pPr>
        <w:pStyle w:val="Puesto"/>
      </w:pPr>
      <w:r w:rsidRPr="003A4F77">
        <w:t xml:space="preserve">I. Sea extemporáneo por haber transcurrido el plazo establecido en la presente Ley, a partir de la respuesta; </w:t>
      </w:r>
    </w:p>
    <w:p w14:paraId="1D853691" w14:textId="77777777" w:rsidR="00D1159A" w:rsidRPr="003A4F77" w:rsidRDefault="00D1159A" w:rsidP="003A4F77">
      <w:pPr>
        <w:pStyle w:val="Puesto"/>
      </w:pPr>
      <w:r w:rsidRPr="003A4F77">
        <w:t xml:space="preserve">II. Se esté tramitando ante el Poder Judicial de la Federación algún recurso o medio de defensa interpuesto por el recurrente; </w:t>
      </w:r>
    </w:p>
    <w:p w14:paraId="1A8B26E7" w14:textId="77777777" w:rsidR="00D1159A" w:rsidRPr="003A4F77" w:rsidRDefault="00D1159A" w:rsidP="003A4F77">
      <w:pPr>
        <w:pStyle w:val="Puesto"/>
      </w:pPr>
      <w:r w:rsidRPr="003A4F77">
        <w:t xml:space="preserve">III. No actualice alguno de los supuestos previstos en la presente Ley; </w:t>
      </w:r>
    </w:p>
    <w:p w14:paraId="676037AB" w14:textId="77777777" w:rsidR="00D1159A" w:rsidRPr="003A4F77" w:rsidRDefault="00D1159A" w:rsidP="003A4F77">
      <w:pPr>
        <w:pStyle w:val="Puesto"/>
      </w:pPr>
      <w:r w:rsidRPr="003A4F77">
        <w:t xml:space="preserve">IV. No se haya desahogado la prevención en los términos establecidos en la presente Ley; </w:t>
      </w:r>
    </w:p>
    <w:p w14:paraId="71448D75" w14:textId="77777777" w:rsidR="00D1159A" w:rsidRPr="003A4F77" w:rsidRDefault="00D1159A" w:rsidP="003A4F77">
      <w:pPr>
        <w:pStyle w:val="Puesto"/>
      </w:pPr>
      <w:r w:rsidRPr="003A4F77">
        <w:t xml:space="preserve">V. Se impugne la veracidad de la información proporcionada; </w:t>
      </w:r>
    </w:p>
    <w:p w14:paraId="6DF3C8BF" w14:textId="77777777" w:rsidR="00D1159A" w:rsidRPr="003A4F77" w:rsidRDefault="00D1159A" w:rsidP="003A4F77">
      <w:pPr>
        <w:pStyle w:val="Puesto"/>
        <w:rPr>
          <w:b/>
        </w:rPr>
      </w:pPr>
      <w:r w:rsidRPr="003A4F77">
        <w:rPr>
          <w:b/>
        </w:rPr>
        <w:t xml:space="preserve">VI. Se trate de una consulta, o trámite en específico; y </w:t>
      </w:r>
    </w:p>
    <w:p w14:paraId="3C694258" w14:textId="77777777" w:rsidR="00D1159A" w:rsidRPr="003A4F77" w:rsidRDefault="00D1159A" w:rsidP="003A4F77">
      <w:pPr>
        <w:pStyle w:val="Puesto"/>
      </w:pPr>
      <w:r w:rsidRPr="003A4F77">
        <w:t>VII. El recurrente amplíe su solicitud en el recurso de revisión, únicamente respecto de los nuevos contenidos.”</w:t>
      </w:r>
    </w:p>
    <w:p w14:paraId="2D2306A8" w14:textId="77777777" w:rsidR="00D1159A" w:rsidRPr="003A4F77" w:rsidRDefault="00D1159A" w:rsidP="003A4F77">
      <w:pPr>
        <w:spacing w:line="240" w:lineRule="auto"/>
        <w:ind w:left="567" w:right="567"/>
        <w:contextualSpacing/>
        <w:rPr>
          <w:rFonts w:cs="Palatino Linotype"/>
          <w:i/>
          <w:kern w:val="28"/>
          <w:sz w:val="24"/>
          <w:szCs w:val="24"/>
          <w:lang w:eastAsia="es-MX"/>
        </w:rPr>
      </w:pPr>
    </w:p>
    <w:p w14:paraId="33C328F5" w14:textId="77777777" w:rsidR="00D1159A" w:rsidRPr="003A4F77" w:rsidRDefault="00D1159A" w:rsidP="003A4F77">
      <w:pPr>
        <w:rPr>
          <w:rFonts w:eastAsia="Palatino Linotype"/>
          <w:lang w:eastAsia="es-MX"/>
        </w:rPr>
      </w:pPr>
      <w:r w:rsidRPr="003A4F77">
        <w:rPr>
          <w:rFonts w:eastAsia="Palatino Linotype"/>
          <w:lang w:eastAsia="es-MX"/>
        </w:rPr>
        <w:t>Según se puede advertir, la fracción VI del citado precepto legal, contempla la improcedencia del recurso de revisión cuando se trate de una consulta o trámite en específico, hipótesis que se observa en la solicitud de acceso a la información pública en estudio.</w:t>
      </w:r>
    </w:p>
    <w:p w14:paraId="6107153F" w14:textId="77777777" w:rsidR="00D1159A" w:rsidRPr="003A4F77" w:rsidRDefault="00D1159A" w:rsidP="003A4F77">
      <w:pPr>
        <w:rPr>
          <w:rFonts w:eastAsia="Palatino Linotype"/>
          <w:lang w:eastAsia="es-MX"/>
        </w:rPr>
      </w:pPr>
    </w:p>
    <w:p w14:paraId="67C6EE59" w14:textId="77777777" w:rsidR="00D1159A" w:rsidRPr="003A4F77" w:rsidRDefault="00D1159A" w:rsidP="003A4F77">
      <w:pPr>
        <w:rPr>
          <w:rFonts w:eastAsia="Calibri" w:cs="Arial"/>
        </w:rPr>
      </w:pPr>
      <w:r w:rsidRPr="003A4F77">
        <w:rPr>
          <w:rFonts w:eastAsia="Calibri" w:cs="Arial"/>
        </w:rPr>
        <w:t>Sin embargo, al haber sido admitido el recurso de revisión, aún y cuando actualiza una causal de improcedencia, es necesario traer a contexto el artículo 192 fracción IV, de la multicitada Ley de Transparencia:</w:t>
      </w:r>
    </w:p>
    <w:p w14:paraId="55B2ABB7" w14:textId="77777777" w:rsidR="00D1159A" w:rsidRPr="003A4F77" w:rsidRDefault="00D1159A" w:rsidP="003A4F77">
      <w:pPr>
        <w:tabs>
          <w:tab w:val="left" w:pos="567"/>
        </w:tabs>
        <w:rPr>
          <w:rFonts w:eastAsia="Calibri" w:cs="Arial"/>
          <w:sz w:val="24"/>
          <w:szCs w:val="24"/>
        </w:rPr>
      </w:pPr>
    </w:p>
    <w:p w14:paraId="42726E16" w14:textId="77777777" w:rsidR="00D1159A" w:rsidRPr="003A4F77" w:rsidRDefault="00D1159A" w:rsidP="003A4F77">
      <w:pPr>
        <w:pStyle w:val="Puesto"/>
        <w:rPr>
          <w:rFonts w:cs="Arial"/>
        </w:rPr>
      </w:pPr>
      <w:r w:rsidRPr="003A4F77">
        <w:lastRenderedPageBreak/>
        <w:t>“</w:t>
      </w:r>
      <w:r w:rsidRPr="003A4F77">
        <w:rPr>
          <w:b/>
          <w:bCs/>
        </w:rPr>
        <w:t>Artículo 192.</w:t>
      </w:r>
      <w:r w:rsidRPr="003A4F77">
        <w:t xml:space="preserve"> El recurso será sobreseído, en todo o en parte, cuando una vez admitido, se actualicen alguno de los siguientes supuestos:</w:t>
      </w:r>
    </w:p>
    <w:p w14:paraId="3AF61D55" w14:textId="77777777" w:rsidR="00D1159A" w:rsidRPr="003A4F77" w:rsidRDefault="00D1159A" w:rsidP="003A4F77">
      <w:pPr>
        <w:pStyle w:val="Puesto"/>
      </w:pPr>
      <w:r w:rsidRPr="003A4F77">
        <w:t xml:space="preserve">I. El recurrente se desista expresamente del recurso; </w:t>
      </w:r>
    </w:p>
    <w:p w14:paraId="0ED00978" w14:textId="77777777" w:rsidR="00D1159A" w:rsidRPr="003A4F77" w:rsidRDefault="00D1159A" w:rsidP="003A4F77">
      <w:pPr>
        <w:pStyle w:val="Puesto"/>
      </w:pPr>
      <w:r w:rsidRPr="003A4F77">
        <w:t xml:space="preserve">II. El recurrente fallezca o, tratándose de personas jurídicas colectivas, se disuelva; </w:t>
      </w:r>
    </w:p>
    <w:p w14:paraId="5E07EDED" w14:textId="77777777" w:rsidR="00D1159A" w:rsidRPr="003A4F77" w:rsidRDefault="00D1159A" w:rsidP="003A4F77">
      <w:pPr>
        <w:pStyle w:val="Puesto"/>
      </w:pPr>
      <w:r w:rsidRPr="003A4F77">
        <w:t xml:space="preserve">III. El sujeto obligado responsable del acto lo modifique o revoque de tal manera que el recurso de revisión quede sin materia; </w:t>
      </w:r>
    </w:p>
    <w:p w14:paraId="713F72D0" w14:textId="77777777" w:rsidR="00D1159A" w:rsidRPr="003A4F77" w:rsidRDefault="00D1159A" w:rsidP="003A4F77">
      <w:pPr>
        <w:pStyle w:val="Puesto"/>
        <w:rPr>
          <w:b/>
        </w:rPr>
      </w:pPr>
      <w:r w:rsidRPr="003A4F77">
        <w:rPr>
          <w:b/>
        </w:rPr>
        <w:t xml:space="preserve">IV. Admitido el recurso de revisión, aparezca alguna causal de improcedencia en los términos de la presente Ley; y </w:t>
      </w:r>
    </w:p>
    <w:p w14:paraId="2A248DF9" w14:textId="77777777" w:rsidR="00D1159A" w:rsidRPr="003A4F77" w:rsidRDefault="00D1159A" w:rsidP="003A4F77">
      <w:pPr>
        <w:pStyle w:val="Puesto"/>
        <w:rPr>
          <w:rFonts w:cs="Arial"/>
        </w:rPr>
      </w:pPr>
      <w:r w:rsidRPr="003A4F77">
        <w:t>V. Cuando por cualquier motivo quede sin materia el recurso.”</w:t>
      </w:r>
    </w:p>
    <w:p w14:paraId="57675F66" w14:textId="77777777" w:rsidR="00D1159A" w:rsidRPr="003A4F77" w:rsidRDefault="00D1159A" w:rsidP="003A4F77">
      <w:pPr>
        <w:rPr>
          <w:rFonts w:eastAsia="Palatino Linotype"/>
          <w:lang w:eastAsia="es-MX"/>
        </w:rPr>
      </w:pPr>
    </w:p>
    <w:p w14:paraId="33C3B302" w14:textId="77777777" w:rsidR="00D1159A" w:rsidRPr="003A4F77" w:rsidRDefault="00D1159A" w:rsidP="003A4F77">
      <w:pPr>
        <w:rPr>
          <w:rFonts w:eastAsia="Calibri" w:cs="Arial"/>
        </w:rPr>
      </w:pPr>
      <w:r w:rsidRPr="003A4F77">
        <w:rPr>
          <w:rFonts w:eastAsia="Calibri" w:cs="Arial"/>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14:paraId="75B71D3A" w14:textId="77777777" w:rsidR="00D1159A" w:rsidRPr="003A4F77" w:rsidRDefault="00D1159A" w:rsidP="003A4F77">
      <w:pPr>
        <w:rPr>
          <w:rFonts w:eastAsia="Palatino Linotype"/>
          <w:lang w:eastAsia="es-MX"/>
        </w:rPr>
      </w:pPr>
    </w:p>
    <w:p w14:paraId="0CE9418B" w14:textId="77777777" w:rsidR="00D1159A" w:rsidRPr="003A4F77" w:rsidRDefault="00D1159A" w:rsidP="003A4F77">
      <w:pPr>
        <w:rPr>
          <w:rFonts w:eastAsia="MS Mincho" w:cs="Arial"/>
        </w:rPr>
      </w:pPr>
      <w:r w:rsidRPr="003A4F77">
        <w:rPr>
          <w:rFonts w:eastAsia="MS Mincho"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B84348E" w14:textId="77777777" w:rsidR="00D1159A" w:rsidRPr="003A4F77" w:rsidRDefault="00D1159A" w:rsidP="003A4F77">
      <w:pPr>
        <w:rPr>
          <w:rFonts w:eastAsia="MS Mincho"/>
        </w:rPr>
      </w:pPr>
    </w:p>
    <w:p w14:paraId="49E11B3B" w14:textId="77777777" w:rsidR="00D1159A" w:rsidRPr="003A4F77" w:rsidRDefault="00D1159A" w:rsidP="003A4F77">
      <w:pPr>
        <w:pStyle w:val="Puesto"/>
        <w:rPr>
          <w:rFonts w:eastAsia="MS Mincho"/>
        </w:rPr>
      </w:pPr>
      <w:r w:rsidRPr="003A4F77">
        <w:rPr>
          <w:rFonts w:eastAsia="MS Mincho"/>
        </w:rPr>
        <w:t>“</w:t>
      </w:r>
      <w:r w:rsidRPr="003A4F77">
        <w:rPr>
          <w:rFonts w:eastAsia="MS Mincho"/>
          <w:b/>
        </w:rPr>
        <w:t>SOBRESEIMIENTO EN EL JUICIO DE AMPARO DIRECTO. IMPIDE EL ESTUDIO DE LAS VIOLACIONES PROCESALES PLANTEADAS EN LOS CONCEPTOS DE VIOLACIÓN.</w:t>
      </w:r>
      <w:r w:rsidRPr="003A4F77">
        <w:rPr>
          <w:rFonts w:eastAsia="MS Mincho"/>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7FE66660" w14:textId="2FA4F0F7" w:rsidR="00D1159A" w:rsidRPr="003A4F77" w:rsidRDefault="00783702" w:rsidP="003A4F77">
      <w:pPr>
        <w:spacing w:line="240" w:lineRule="auto"/>
        <w:ind w:left="567" w:right="567"/>
        <w:rPr>
          <w:rFonts w:eastAsia="MS Mincho" w:cs="Arial"/>
          <w:i/>
          <w:szCs w:val="22"/>
        </w:rPr>
      </w:pPr>
      <w:r w:rsidRPr="003A4F77">
        <w:rPr>
          <w:rFonts w:eastAsia="MS Mincho" w:cs="Arial"/>
          <w:i/>
          <w:szCs w:val="22"/>
        </w:rPr>
        <w:t>González</w:t>
      </w:r>
      <w:r w:rsidR="00D1159A" w:rsidRPr="003A4F77">
        <w:rPr>
          <w:rFonts w:eastAsia="MS Mincho" w:cs="Arial"/>
          <w:i/>
          <w:szCs w:val="22"/>
        </w:rPr>
        <w:t xml:space="preserve"> Steele. 13 de noviembre de 2008. Unanimidad de votos. Ponente: Sara Judith Montalvo Trejo. Secretario: Arnulfo Mateos García.”</w:t>
      </w:r>
    </w:p>
    <w:p w14:paraId="44F27D84" w14:textId="77777777" w:rsidR="00D1159A" w:rsidRPr="003A4F77" w:rsidRDefault="00D1159A" w:rsidP="003A4F77">
      <w:pPr>
        <w:ind w:right="-91"/>
        <w:rPr>
          <w:rFonts w:eastAsia="Palatino Linotype" w:cs="Palatino Linotype"/>
          <w:sz w:val="24"/>
          <w:szCs w:val="24"/>
          <w:lang w:eastAsia="es-MX"/>
        </w:rPr>
      </w:pPr>
    </w:p>
    <w:p w14:paraId="25C6088C" w14:textId="77777777" w:rsidR="00D1159A" w:rsidRPr="003A4F77" w:rsidRDefault="00D1159A" w:rsidP="003A4F77">
      <w:pPr>
        <w:spacing w:after="240"/>
        <w:rPr>
          <w:rFonts w:eastAsia="Calibri"/>
        </w:rPr>
      </w:pPr>
      <w:r w:rsidRPr="003A4F77">
        <w:rPr>
          <w:rFonts w:eastAsia="Calibri"/>
        </w:rPr>
        <w:lastRenderedPageBreak/>
        <w:t xml:space="preserve">No obstante, a efecto de no vulnerar los derechos de </w:t>
      </w:r>
      <w:r w:rsidRPr="003A4F77">
        <w:rPr>
          <w:rFonts w:eastAsia="Calibri"/>
          <w:b/>
        </w:rPr>
        <w:t>LA PARTE RECURRENTE</w:t>
      </w:r>
      <w:r w:rsidRPr="003A4F77">
        <w:rPr>
          <w:rFonts w:eastAsia="Calibri"/>
        </w:rPr>
        <w:t>, este Órgano Garante deja a salvo sus derechos para que, si así lo desea, presente una nueva solicitud de acceso a la información requiriendo documentación que sea de su interés.</w:t>
      </w:r>
    </w:p>
    <w:p w14:paraId="4C7F7C8A" w14:textId="77777777" w:rsidR="00D1159A" w:rsidRPr="003A4F77" w:rsidRDefault="00D1159A" w:rsidP="003A4F77">
      <w:pPr>
        <w:spacing w:after="240"/>
        <w:rPr>
          <w:rFonts w:eastAsia="Palatino Linotype" w:cs="Palatino Linotype"/>
          <w:lang w:eastAsia="es-MX"/>
        </w:rPr>
      </w:pPr>
      <w:r w:rsidRPr="003A4F77">
        <w:rPr>
          <w:rFonts w:eastAsia="Palatino Linotype" w:cs="Palatino Linotype"/>
          <w:lang w:eastAsia="es-MX"/>
        </w:rPr>
        <w:t>Así, con fundamento en lo prescrito en los artículos 5, párrafos trigésimo segundo, trigésimo tercero y trigésimo cuarto, y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5618E5C" w14:textId="433D1C14" w:rsidR="00D1159A" w:rsidRPr="003A4F77" w:rsidRDefault="00D1159A" w:rsidP="003A4F77">
      <w:pPr>
        <w:keepNext/>
        <w:keepLines/>
        <w:spacing w:line="480" w:lineRule="auto"/>
        <w:jc w:val="left"/>
        <w:outlineLvl w:val="2"/>
        <w:rPr>
          <w:b/>
          <w:szCs w:val="28"/>
        </w:rPr>
      </w:pPr>
      <w:bookmarkStart w:id="32" w:name="_Toc178101322"/>
      <w:bookmarkStart w:id="33" w:name="_Toc184056098"/>
      <w:bookmarkStart w:id="34" w:name="_Toc193960597"/>
      <w:r w:rsidRPr="003A4F77">
        <w:rPr>
          <w:b/>
          <w:szCs w:val="28"/>
        </w:rPr>
        <w:t>d) Conclusión</w:t>
      </w:r>
      <w:bookmarkEnd w:id="32"/>
      <w:bookmarkEnd w:id="33"/>
      <w:bookmarkEnd w:id="34"/>
    </w:p>
    <w:p w14:paraId="2A9F2FBF" w14:textId="1DDACB85" w:rsidR="00D1159A" w:rsidRPr="003A4F77" w:rsidRDefault="00D1159A" w:rsidP="003A4F77">
      <w:pPr>
        <w:spacing w:after="240"/>
        <w:rPr>
          <w:rFonts w:eastAsia="Calibri"/>
          <w:b/>
          <w:lang w:val="es-ES"/>
        </w:rPr>
      </w:pPr>
      <w:r w:rsidRPr="003A4F77">
        <w:t xml:space="preserve">Al haberse evidenciado que </w:t>
      </w:r>
      <w:r w:rsidR="00812FBA" w:rsidRPr="003A4F77">
        <w:t xml:space="preserve">lo requerido por la </w:t>
      </w:r>
      <w:r w:rsidR="00812FBA" w:rsidRPr="003A4F77">
        <w:rPr>
          <w:b/>
          <w:bCs/>
        </w:rPr>
        <w:t>PARTE RECURRENTE</w:t>
      </w:r>
      <w:r w:rsidR="00812FBA" w:rsidRPr="003A4F77">
        <w:t xml:space="preserve"> es</w:t>
      </w:r>
      <w:r w:rsidRPr="003A4F77">
        <w:t xml:space="preserve"> una explicación, es procedente sobreseer el Recurso de Revisión</w:t>
      </w:r>
      <w:r w:rsidR="00812FBA" w:rsidRPr="003A4F77">
        <w:t>, por no ser parte de la procedencia de este recurso</w:t>
      </w:r>
      <w:r w:rsidRPr="003A4F77">
        <w:t>.</w:t>
      </w:r>
    </w:p>
    <w:p w14:paraId="2D2D715E" w14:textId="77777777" w:rsidR="00D1159A" w:rsidRPr="003A4F77" w:rsidRDefault="00D1159A" w:rsidP="003A4F77">
      <w:pPr>
        <w:spacing w:after="240"/>
      </w:pPr>
      <w:r w:rsidRPr="003A4F7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3A4F77" w:rsidRDefault="00664420" w:rsidP="003A4F77">
      <w:pPr>
        <w:pStyle w:val="Ttulo1"/>
        <w:spacing w:after="240"/>
      </w:pPr>
      <w:bookmarkStart w:id="35" w:name="_Toc193960598"/>
      <w:r w:rsidRPr="003A4F77">
        <w:t>RESUELVE</w:t>
      </w:r>
      <w:bookmarkEnd w:id="35"/>
    </w:p>
    <w:p w14:paraId="40DE562B" w14:textId="5FC0298A" w:rsidR="00FC3CE0" w:rsidRPr="003A4F77" w:rsidRDefault="00FC3CE0" w:rsidP="003A4F77">
      <w:pPr>
        <w:widowControl w:val="0"/>
        <w:rPr>
          <w:rFonts w:eastAsia="Calibri" w:cs="Tahoma"/>
          <w:bCs/>
          <w:szCs w:val="22"/>
          <w:lang w:eastAsia="en-US"/>
        </w:rPr>
      </w:pPr>
      <w:r w:rsidRPr="003A4F77">
        <w:rPr>
          <w:b/>
          <w:bCs/>
        </w:rPr>
        <w:t>PRIMERO.</w:t>
      </w:r>
      <w:r w:rsidRPr="003A4F77">
        <w:t xml:space="preserve"> </w:t>
      </w:r>
      <w:r w:rsidRPr="003A4F77">
        <w:rPr>
          <w:rFonts w:cs="Tahoma"/>
          <w:szCs w:val="22"/>
        </w:rPr>
        <w:t>Se</w:t>
      </w:r>
      <w:r w:rsidR="00D1159A" w:rsidRPr="003A4F77">
        <w:rPr>
          <w:rFonts w:cs="Tahoma"/>
          <w:b/>
          <w:bCs/>
          <w:szCs w:val="22"/>
        </w:rPr>
        <w:t xml:space="preserve"> SOBRESEE el Recurso de Revisión número </w:t>
      </w:r>
      <w:r w:rsidR="001E44B3" w:rsidRPr="003A4F77">
        <w:rPr>
          <w:rFonts w:eastAsiaTheme="minorHAnsi" w:cstheme="minorBidi"/>
          <w:b/>
          <w:bCs/>
          <w:szCs w:val="22"/>
          <w:lang w:eastAsia="en-US"/>
        </w:rPr>
        <w:t>01122</w:t>
      </w:r>
      <w:r w:rsidRPr="003A4F77">
        <w:rPr>
          <w:rFonts w:eastAsiaTheme="minorHAnsi" w:cstheme="minorBidi"/>
          <w:b/>
          <w:bCs/>
          <w:szCs w:val="22"/>
          <w:lang w:eastAsia="en-US"/>
        </w:rPr>
        <w:t>/INFOEM/IP/RR/</w:t>
      </w:r>
      <w:r w:rsidR="001E44B3" w:rsidRPr="003A4F77">
        <w:rPr>
          <w:rFonts w:eastAsiaTheme="minorHAnsi" w:cstheme="minorBidi"/>
          <w:b/>
          <w:bCs/>
          <w:szCs w:val="22"/>
          <w:lang w:eastAsia="en-US"/>
        </w:rPr>
        <w:t>2025</w:t>
      </w:r>
      <w:r w:rsidRPr="003A4F77">
        <w:rPr>
          <w:rFonts w:eastAsiaTheme="minorHAnsi" w:cstheme="minorBidi"/>
          <w:szCs w:val="22"/>
          <w:lang w:eastAsia="en-US"/>
        </w:rPr>
        <w:t>,</w:t>
      </w:r>
      <w:r w:rsidRPr="003A4F77">
        <w:rPr>
          <w:rFonts w:cs="Tahoma"/>
          <w:b/>
          <w:szCs w:val="22"/>
        </w:rPr>
        <w:t xml:space="preserve"> </w:t>
      </w:r>
      <w:r w:rsidR="00D1159A" w:rsidRPr="003A4F77">
        <w:rPr>
          <w:lang w:val="es-ES" w:eastAsia="es-MX"/>
        </w:rPr>
        <w:t xml:space="preserve">porque una vez admitido se actualizó la causal establecida en el artículo 192 fracción IV, </w:t>
      </w:r>
      <w:r w:rsidR="00D1159A" w:rsidRPr="003A4F77">
        <w:rPr>
          <w:szCs w:val="24"/>
          <w:lang w:eastAsia="es-MX"/>
        </w:rPr>
        <w:t>por</w:t>
      </w:r>
      <w:r w:rsidR="00D1159A" w:rsidRPr="003A4F77">
        <w:rPr>
          <w:lang w:val="es-ES" w:eastAsia="es-MX"/>
        </w:rPr>
        <w:t xml:space="preserve"> ser improcedente en términos de la </w:t>
      </w:r>
      <w:r w:rsidR="00D1159A" w:rsidRPr="003A4F77">
        <w:rPr>
          <w:szCs w:val="24"/>
          <w:lang w:eastAsia="es-ES_tradnl"/>
        </w:rPr>
        <w:t>Ley de Transparencia y Acceso a la Información Pública del Estado de México y Municipios</w:t>
      </w:r>
      <w:r w:rsidR="00D1159A" w:rsidRPr="003A4F77">
        <w:rPr>
          <w:lang w:val="es-ES" w:eastAsia="es-MX"/>
        </w:rPr>
        <w:t xml:space="preserve">, en términos del Considerando </w:t>
      </w:r>
      <w:r w:rsidR="00D1159A" w:rsidRPr="003A4F77">
        <w:rPr>
          <w:b/>
          <w:lang w:val="es-ES" w:eastAsia="es-MX"/>
        </w:rPr>
        <w:t>SEGUNDO</w:t>
      </w:r>
      <w:r w:rsidR="00D1159A" w:rsidRPr="003A4F77">
        <w:rPr>
          <w:lang w:val="es-ES" w:eastAsia="es-MX"/>
        </w:rPr>
        <w:t xml:space="preserve"> de la presente resolución.</w:t>
      </w:r>
    </w:p>
    <w:p w14:paraId="54F70680" w14:textId="77777777" w:rsidR="00D1159A" w:rsidRPr="003A4F77" w:rsidRDefault="00D1159A" w:rsidP="003A4F77">
      <w:r w:rsidRPr="003A4F77">
        <w:rPr>
          <w:b/>
        </w:rPr>
        <w:lastRenderedPageBreak/>
        <w:t>SEGUNDO.</w:t>
      </w:r>
      <w:r w:rsidRPr="003A4F77">
        <w:t xml:space="preserve"> </w:t>
      </w:r>
      <w:r w:rsidRPr="003A4F77">
        <w:rPr>
          <w:b/>
        </w:rPr>
        <w:t>Notifíquese</w:t>
      </w:r>
      <w:r w:rsidRPr="003A4F77">
        <w:t xml:space="preserve"> vía </w:t>
      </w:r>
      <w:r w:rsidRPr="003A4F77">
        <w:rPr>
          <w:b/>
        </w:rPr>
        <w:t>SAIMEX</w:t>
      </w:r>
      <w:r w:rsidRPr="003A4F77">
        <w:t xml:space="preserve"> la presente resolución al Titular de la Unidad de Transparencia del </w:t>
      </w:r>
      <w:r w:rsidRPr="003A4F77">
        <w:rPr>
          <w:b/>
        </w:rPr>
        <w:t>SUJETO OBLIGADO</w:t>
      </w:r>
      <w:r w:rsidRPr="003A4F77">
        <w:t>, para su conocimiento.</w:t>
      </w:r>
    </w:p>
    <w:p w14:paraId="23C13FA2" w14:textId="77777777" w:rsidR="00D1159A" w:rsidRPr="003A4F77" w:rsidRDefault="00D1159A" w:rsidP="003A4F77"/>
    <w:p w14:paraId="47B2E93E" w14:textId="77777777" w:rsidR="00D1159A" w:rsidRPr="003A4F77" w:rsidRDefault="00D1159A" w:rsidP="003A4F77">
      <w:r w:rsidRPr="003A4F77">
        <w:rPr>
          <w:b/>
        </w:rPr>
        <w:t>TERCERO.</w:t>
      </w:r>
      <w:r w:rsidRPr="003A4F77">
        <w:t xml:space="preserve"> </w:t>
      </w:r>
      <w:r w:rsidRPr="003A4F77">
        <w:rPr>
          <w:b/>
          <w:szCs w:val="17"/>
          <w:lang w:eastAsia="es-ES_tradnl"/>
        </w:rPr>
        <w:t>Notifíquese</w:t>
      </w:r>
      <w:r w:rsidRPr="003A4F77">
        <w:rPr>
          <w:szCs w:val="17"/>
          <w:lang w:eastAsia="es-ES_tradnl"/>
        </w:rPr>
        <w:t xml:space="preserve"> a </w:t>
      </w:r>
      <w:r w:rsidRPr="003A4F77">
        <w:rPr>
          <w:b/>
        </w:rPr>
        <w:t xml:space="preserve">LA PARTE </w:t>
      </w:r>
      <w:r w:rsidRPr="003A4F77">
        <w:rPr>
          <w:b/>
          <w:szCs w:val="17"/>
          <w:lang w:eastAsia="es-ES_tradnl"/>
        </w:rPr>
        <w:t>RECURRENTE</w:t>
      </w:r>
      <w:r w:rsidRPr="003A4F77">
        <w:rPr>
          <w:szCs w:val="17"/>
          <w:lang w:eastAsia="es-ES_tradnl"/>
        </w:rPr>
        <w:t xml:space="preserve"> la presente resolución vía </w:t>
      </w:r>
      <w:r w:rsidRPr="003A4F77">
        <w:rPr>
          <w:rFonts w:cs="Arial"/>
          <w:b/>
          <w:bCs/>
          <w:lang w:eastAsia="es-MX"/>
        </w:rPr>
        <w:t>SAIMEX</w:t>
      </w:r>
      <w:r w:rsidRPr="003A4F77">
        <w:rPr>
          <w:rFonts w:cs="Arial"/>
          <w:lang w:eastAsia="es-MX"/>
        </w:rPr>
        <w:t>.</w:t>
      </w:r>
    </w:p>
    <w:p w14:paraId="35AABCA0" w14:textId="77777777" w:rsidR="00D1159A" w:rsidRPr="003A4F77" w:rsidRDefault="00D1159A" w:rsidP="003A4F77"/>
    <w:p w14:paraId="72131C71" w14:textId="77777777" w:rsidR="00D1159A" w:rsidRPr="003A4F77" w:rsidRDefault="00D1159A" w:rsidP="003A4F77">
      <w:r w:rsidRPr="003A4F77">
        <w:rPr>
          <w:b/>
        </w:rPr>
        <w:t>CUARTO.</w:t>
      </w:r>
      <w:r w:rsidRPr="003A4F77">
        <w:t xml:space="preserve"> </w:t>
      </w:r>
      <w:r w:rsidRPr="003A4F77">
        <w:rPr>
          <w:b/>
          <w:lang w:eastAsia="es-ES_tradnl"/>
        </w:rPr>
        <w:t>Hágase</w:t>
      </w:r>
      <w:r w:rsidRPr="003A4F77">
        <w:rPr>
          <w:lang w:eastAsia="es-ES_tradnl"/>
        </w:rPr>
        <w:t xml:space="preserve"> </w:t>
      </w:r>
      <w:r w:rsidRPr="003A4F77">
        <w:rPr>
          <w:b/>
          <w:lang w:eastAsia="es-ES_tradnl"/>
        </w:rPr>
        <w:t xml:space="preserve">del </w:t>
      </w:r>
      <w:r w:rsidRPr="003A4F77">
        <w:rPr>
          <w:b/>
          <w:lang w:eastAsia="es-MX"/>
        </w:rPr>
        <w:t>conocimiento</w:t>
      </w:r>
      <w:r w:rsidRPr="003A4F77">
        <w:rPr>
          <w:b/>
          <w:lang w:eastAsia="es-ES_tradnl"/>
        </w:rPr>
        <w:t xml:space="preserve"> </w:t>
      </w:r>
      <w:r w:rsidRPr="003A4F77">
        <w:rPr>
          <w:lang w:eastAsia="es-ES_tradnl"/>
        </w:rPr>
        <w:t>de</w:t>
      </w:r>
      <w:r w:rsidRPr="003A4F77">
        <w:rPr>
          <w:rFonts w:ascii="Times New Roman" w:hAnsi="Times New Roman"/>
          <w:lang w:eastAsia="es-MX"/>
        </w:rPr>
        <w:t xml:space="preserve"> </w:t>
      </w:r>
      <w:r w:rsidRPr="003A4F77">
        <w:rPr>
          <w:b/>
          <w:bCs/>
          <w:lang w:eastAsia="es-ES_tradnl"/>
        </w:rPr>
        <w:t>LA PARTE</w:t>
      </w:r>
      <w:r w:rsidRPr="003A4F77">
        <w:rPr>
          <w:lang w:eastAsia="es-ES_tradnl"/>
        </w:rPr>
        <w:t xml:space="preserve"> </w:t>
      </w:r>
      <w:r w:rsidRPr="003A4F77">
        <w:rPr>
          <w:b/>
          <w:lang w:eastAsia="es-ES_tradnl"/>
        </w:rPr>
        <w:t>RECURRENTE</w:t>
      </w:r>
      <w:r w:rsidRPr="003A4F77">
        <w:rPr>
          <w:lang w:eastAsia="es-ES_tradnl"/>
        </w:rPr>
        <w:t xml:space="preserve">, que de </w:t>
      </w:r>
      <w:r w:rsidRPr="003A4F77">
        <w:rPr>
          <w:lang w:eastAsia="es-MX"/>
        </w:rPr>
        <w:t>conformidad</w:t>
      </w:r>
      <w:r w:rsidRPr="003A4F77">
        <w:rPr>
          <w:lang w:eastAsia="es-ES_tradnl"/>
        </w:rPr>
        <w:t xml:space="preserve"> </w:t>
      </w:r>
      <w:r w:rsidRPr="003A4F77">
        <w:rPr>
          <w:rFonts w:cs="Arial"/>
          <w:lang w:eastAsia="es-MX"/>
        </w:rPr>
        <w:t>con</w:t>
      </w:r>
      <w:r w:rsidRPr="003A4F77">
        <w:rPr>
          <w:lang w:eastAsia="es-ES_tradnl"/>
        </w:rPr>
        <w:t xml:space="preserve"> lo </w:t>
      </w:r>
      <w:r w:rsidRPr="003A4F77">
        <w:rPr>
          <w:rFonts w:cs="Arial"/>
          <w:lang w:eastAsia="es-MX"/>
        </w:rPr>
        <w:t>establecido</w:t>
      </w:r>
      <w:r w:rsidRPr="003A4F77">
        <w:rPr>
          <w:lang w:eastAsia="es-ES_tradnl"/>
        </w:rPr>
        <w:t xml:space="preserve"> en el artículo 196 de la Ley de Transparencia y Acceso a la Información Pública del Estado de México y Municipios, podrá impugnarla vía Juicio de Amparo en los términos de las leyes aplicables.</w:t>
      </w:r>
    </w:p>
    <w:p w14:paraId="6236FE7B" w14:textId="77777777" w:rsidR="00D1159A" w:rsidRPr="003A4F77" w:rsidRDefault="00D1159A" w:rsidP="003A4F77">
      <w:pPr>
        <w:ind w:right="113"/>
        <w:rPr>
          <w:rFonts w:cs="Arial"/>
          <w:b/>
          <w:szCs w:val="22"/>
        </w:rPr>
      </w:pPr>
    </w:p>
    <w:p w14:paraId="719A5C63" w14:textId="42B74EC5" w:rsidR="00664420" w:rsidRPr="003A4F77" w:rsidRDefault="00664420" w:rsidP="003A4F77">
      <w:pPr>
        <w:rPr>
          <w:rFonts w:eastAsia="Palatino Linotype" w:cs="Palatino Linotype"/>
          <w:szCs w:val="22"/>
        </w:rPr>
      </w:pPr>
      <w:r w:rsidRPr="003A4F7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B4BBD" w:rsidRPr="003A4F77">
        <w:rPr>
          <w:rFonts w:eastAsia="Palatino Linotype" w:cs="Palatino Linotype"/>
          <w:szCs w:val="22"/>
        </w:rPr>
        <w:t xml:space="preserve">DÉCIMA PRIMERA </w:t>
      </w:r>
      <w:r w:rsidRPr="003A4F77">
        <w:rPr>
          <w:rFonts w:eastAsia="Palatino Linotype" w:cs="Palatino Linotype"/>
          <w:szCs w:val="22"/>
        </w:rPr>
        <w:t xml:space="preserve">SESIÓN ORDINARIA, </w:t>
      </w:r>
      <w:r w:rsidR="005B4BBD" w:rsidRPr="003A4F77">
        <w:rPr>
          <w:rFonts w:eastAsia="Palatino Linotype" w:cs="Palatino Linotype"/>
          <w:szCs w:val="22"/>
        </w:rPr>
        <w:t xml:space="preserve">CELEBRADA EL VEINTISÉIS DE MARZO DE DOS MIL </w:t>
      </w:r>
      <w:r w:rsidR="008A17FB" w:rsidRPr="003A4F77">
        <w:rPr>
          <w:rFonts w:eastAsia="Palatino Linotype" w:cs="Palatino Linotype"/>
          <w:szCs w:val="22"/>
        </w:rPr>
        <w:t xml:space="preserve">VEINTICINCO, </w:t>
      </w:r>
      <w:r w:rsidRPr="003A4F77">
        <w:rPr>
          <w:rFonts w:eastAsia="Palatino Linotype" w:cs="Palatino Linotype"/>
          <w:szCs w:val="22"/>
        </w:rPr>
        <w:t>ANTE EL SECRETARIO TÉCNICO DEL PLENO, ALEXIS TAPIA RAMÍREZ.</w:t>
      </w:r>
    </w:p>
    <w:p w14:paraId="49D72DA3" w14:textId="0F9E3BAA" w:rsidR="00664420" w:rsidRPr="003A4F77" w:rsidRDefault="008A17FB" w:rsidP="003A4F77">
      <w:pPr>
        <w:ind w:right="-93"/>
        <w:rPr>
          <w:rFonts w:eastAsia="Calibri" w:cs="Tahoma"/>
          <w:bCs/>
          <w:szCs w:val="22"/>
          <w:lang w:eastAsia="en-US"/>
        </w:rPr>
      </w:pPr>
      <w:r w:rsidRPr="003A4F77">
        <w:rPr>
          <w:rFonts w:eastAsia="Calibri" w:cs="Tahoma"/>
          <w:bCs/>
          <w:szCs w:val="22"/>
          <w:lang w:eastAsia="en-US"/>
        </w:rPr>
        <w:t>SCMM/AGZ/DEMF/ESS</w:t>
      </w:r>
    </w:p>
    <w:p w14:paraId="5EFEA0CD" w14:textId="77777777" w:rsidR="00664420" w:rsidRPr="003A4F77" w:rsidRDefault="00664420" w:rsidP="003A4F77">
      <w:pPr>
        <w:ind w:right="-93"/>
        <w:rPr>
          <w:rFonts w:eastAsia="Calibri" w:cs="Tahoma"/>
          <w:szCs w:val="22"/>
          <w:lang w:val="es-ES"/>
        </w:rPr>
      </w:pPr>
    </w:p>
    <w:p w14:paraId="696BC976" w14:textId="77777777" w:rsidR="00664420" w:rsidRPr="003A4F77" w:rsidRDefault="00664420" w:rsidP="003A4F77">
      <w:pPr>
        <w:ind w:right="-93"/>
        <w:rPr>
          <w:rFonts w:eastAsia="Calibri" w:cs="Tahoma"/>
          <w:bCs/>
          <w:szCs w:val="22"/>
          <w:lang w:val="es-ES" w:eastAsia="en-US"/>
        </w:rPr>
      </w:pPr>
    </w:p>
    <w:p w14:paraId="671CB0C5" w14:textId="77777777" w:rsidR="00664420" w:rsidRPr="003A4F77" w:rsidRDefault="00664420" w:rsidP="003A4F77">
      <w:pPr>
        <w:ind w:right="-93"/>
        <w:rPr>
          <w:rFonts w:eastAsia="Calibri" w:cs="Tahoma"/>
          <w:bCs/>
          <w:szCs w:val="22"/>
          <w:lang w:val="es-ES_tradnl" w:eastAsia="en-US"/>
        </w:rPr>
      </w:pPr>
    </w:p>
    <w:p w14:paraId="52B66DE7" w14:textId="77777777" w:rsidR="00664420" w:rsidRPr="003A4F77" w:rsidRDefault="00664420" w:rsidP="003A4F77">
      <w:pPr>
        <w:ind w:right="-93"/>
        <w:rPr>
          <w:rFonts w:eastAsia="Calibri" w:cs="Tahoma"/>
          <w:bCs/>
          <w:szCs w:val="22"/>
          <w:lang w:val="es-ES_tradnl" w:eastAsia="en-US"/>
        </w:rPr>
      </w:pPr>
    </w:p>
    <w:p w14:paraId="3BA305D1" w14:textId="77777777" w:rsidR="00664420" w:rsidRPr="003A4F77" w:rsidRDefault="00664420" w:rsidP="003A4F77">
      <w:pPr>
        <w:ind w:right="-93"/>
        <w:rPr>
          <w:rFonts w:eastAsia="Calibri" w:cs="Tahoma"/>
          <w:bCs/>
          <w:szCs w:val="22"/>
          <w:lang w:val="es-ES_tradnl" w:eastAsia="en-US"/>
        </w:rPr>
      </w:pPr>
    </w:p>
    <w:p w14:paraId="78230707" w14:textId="77777777" w:rsidR="00664420" w:rsidRPr="003A4F77" w:rsidRDefault="00664420" w:rsidP="003A4F77">
      <w:pPr>
        <w:ind w:right="-93"/>
        <w:rPr>
          <w:rFonts w:eastAsia="Calibri" w:cs="Tahoma"/>
          <w:bCs/>
          <w:szCs w:val="22"/>
          <w:lang w:val="es-ES_tradnl" w:eastAsia="en-US"/>
        </w:rPr>
      </w:pPr>
    </w:p>
    <w:p w14:paraId="72D18B28" w14:textId="77777777" w:rsidR="00664420" w:rsidRPr="003A4F77" w:rsidRDefault="00664420" w:rsidP="003A4F77">
      <w:pPr>
        <w:ind w:right="-93"/>
        <w:rPr>
          <w:rFonts w:eastAsia="Calibri" w:cs="Tahoma"/>
          <w:bCs/>
          <w:szCs w:val="22"/>
          <w:lang w:val="es-ES_tradnl" w:eastAsia="en-US"/>
        </w:rPr>
      </w:pPr>
    </w:p>
    <w:p w14:paraId="6BD461DC" w14:textId="77777777" w:rsidR="00664420" w:rsidRPr="003A4F77" w:rsidRDefault="00664420" w:rsidP="003A4F77">
      <w:pPr>
        <w:tabs>
          <w:tab w:val="center" w:pos="4568"/>
        </w:tabs>
        <w:ind w:right="-93"/>
        <w:rPr>
          <w:rFonts w:eastAsia="Calibri" w:cs="Tahoma"/>
          <w:bCs/>
          <w:szCs w:val="22"/>
          <w:lang w:eastAsia="en-US"/>
        </w:rPr>
      </w:pPr>
    </w:p>
    <w:p w14:paraId="4DBB1727" w14:textId="77777777" w:rsidR="00664420" w:rsidRPr="003A4F77" w:rsidRDefault="00664420" w:rsidP="003A4F77">
      <w:pPr>
        <w:tabs>
          <w:tab w:val="center" w:pos="4568"/>
        </w:tabs>
        <w:ind w:right="-93"/>
        <w:rPr>
          <w:rFonts w:eastAsia="Calibri" w:cs="Tahoma"/>
          <w:bCs/>
          <w:szCs w:val="22"/>
          <w:lang w:eastAsia="en-US"/>
        </w:rPr>
      </w:pPr>
    </w:p>
    <w:p w14:paraId="1D74121B" w14:textId="77777777" w:rsidR="00664420" w:rsidRPr="003A4F77" w:rsidRDefault="00664420" w:rsidP="003A4F77">
      <w:pPr>
        <w:tabs>
          <w:tab w:val="center" w:pos="4568"/>
        </w:tabs>
        <w:ind w:right="-93"/>
        <w:rPr>
          <w:rFonts w:eastAsia="Calibri" w:cs="Tahoma"/>
          <w:bCs/>
          <w:szCs w:val="22"/>
          <w:lang w:eastAsia="en-US"/>
        </w:rPr>
      </w:pPr>
    </w:p>
    <w:p w14:paraId="08E74E9C" w14:textId="77777777" w:rsidR="00664420" w:rsidRPr="003A4F77" w:rsidRDefault="00664420" w:rsidP="003A4F77">
      <w:pPr>
        <w:tabs>
          <w:tab w:val="center" w:pos="4568"/>
        </w:tabs>
        <w:ind w:right="-93"/>
        <w:rPr>
          <w:rFonts w:eastAsia="Calibri" w:cs="Tahoma"/>
          <w:bCs/>
          <w:szCs w:val="22"/>
          <w:lang w:eastAsia="en-US"/>
        </w:rPr>
      </w:pPr>
    </w:p>
    <w:p w14:paraId="2CBF5E03" w14:textId="77777777" w:rsidR="00664420" w:rsidRPr="003A4F77" w:rsidRDefault="00664420" w:rsidP="003A4F77">
      <w:pPr>
        <w:tabs>
          <w:tab w:val="center" w:pos="4568"/>
        </w:tabs>
        <w:ind w:right="-93"/>
        <w:rPr>
          <w:rFonts w:eastAsia="Calibri" w:cs="Tahoma"/>
          <w:bCs/>
          <w:szCs w:val="22"/>
          <w:lang w:eastAsia="en-US"/>
        </w:rPr>
      </w:pPr>
    </w:p>
    <w:p w14:paraId="44865A6D" w14:textId="77777777" w:rsidR="00664420" w:rsidRPr="003A4F77" w:rsidRDefault="00664420" w:rsidP="003A4F77">
      <w:pPr>
        <w:tabs>
          <w:tab w:val="center" w:pos="4568"/>
        </w:tabs>
        <w:ind w:right="-93"/>
        <w:rPr>
          <w:rFonts w:eastAsia="Calibri" w:cs="Tahoma"/>
          <w:bCs/>
          <w:szCs w:val="22"/>
          <w:lang w:eastAsia="en-US"/>
        </w:rPr>
      </w:pPr>
    </w:p>
    <w:p w14:paraId="7147F06B" w14:textId="77777777" w:rsidR="00664420" w:rsidRPr="003A4F77" w:rsidRDefault="00664420" w:rsidP="003A4F77">
      <w:pPr>
        <w:tabs>
          <w:tab w:val="center" w:pos="4568"/>
        </w:tabs>
        <w:ind w:right="-93"/>
        <w:rPr>
          <w:rFonts w:eastAsia="Calibri" w:cs="Tahoma"/>
          <w:bCs/>
          <w:szCs w:val="22"/>
          <w:lang w:eastAsia="en-US"/>
        </w:rPr>
      </w:pPr>
    </w:p>
    <w:p w14:paraId="6FDF3D7E" w14:textId="77777777" w:rsidR="00664420" w:rsidRPr="003A4F77" w:rsidRDefault="00664420" w:rsidP="003A4F77">
      <w:pPr>
        <w:tabs>
          <w:tab w:val="center" w:pos="4568"/>
        </w:tabs>
        <w:ind w:right="-93"/>
        <w:rPr>
          <w:rFonts w:eastAsia="Calibri" w:cs="Tahoma"/>
          <w:bCs/>
          <w:szCs w:val="22"/>
          <w:lang w:eastAsia="en-US"/>
        </w:rPr>
      </w:pPr>
    </w:p>
    <w:p w14:paraId="6246F818" w14:textId="77777777" w:rsidR="00664420" w:rsidRPr="003A4F77" w:rsidRDefault="00664420" w:rsidP="003A4F77">
      <w:pPr>
        <w:tabs>
          <w:tab w:val="center" w:pos="4568"/>
        </w:tabs>
        <w:ind w:right="-93"/>
        <w:rPr>
          <w:rFonts w:eastAsia="Calibri" w:cs="Tahoma"/>
          <w:bCs/>
          <w:szCs w:val="22"/>
          <w:lang w:eastAsia="en-US"/>
        </w:rPr>
      </w:pPr>
    </w:p>
    <w:p w14:paraId="57A88B28" w14:textId="77777777" w:rsidR="00664420" w:rsidRPr="003A4F77" w:rsidRDefault="00664420" w:rsidP="003A4F77">
      <w:pPr>
        <w:tabs>
          <w:tab w:val="center" w:pos="4568"/>
        </w:tabs>
        <w:ind w:right="-93"/>
        <w:rPr>
          <w:rFonts w:eastAsia="Calibri" w:cs="Tahoma"/>
          <w:bCs/>
          <w:szCs w:val="22"/>
          <w:lang w:eastAsia="en-US"/>
        </w:rPr>
      </w:pPr>
    </w:p>
    <w:p w14:paraId="77EF6095" w14:textId="77777777" w:rsidR="00664420" w:rsidRPr="003A4F77" w:rsidRDefault="00664420" w:rsidP="003A4F77">
      <w:pPr>
        <w:tabs>
          <w:tab w:val="center" w:pos="4568"/>
        </w:tabs>
        <w:ind w:right="-93"/>
        <w:rPr>
          <w:rFonts w:eastAsia="Calibri" w:cs="Tahoma"/>
          <w:bCs/>
          <w:szCs w:val="22"/>
          <w:lang w:eastAsia="en-US"/>
        </w:rPr>
      </w:pPr>
    </w:p>
    <w:p w14:paraId="35593947" w14:textId="77777777" w:rsidR="00664420" w:rsidRPr="003A4F77" w:rsidRDefault="00664420" w:rsidP="003A4F77">
      <w:pPr>
        <w:tabs>
          <w:tab w:val="center" w:pos="4568"/>
        </w:tabs>
        <w:ind w:right="-93"/>
        <w:rPr>
          <w:rFonts w:eastAsia="Calibri" w:cs="Tahoma"/>
          <w:bCs/>
          <w:szCs w:val="22"/>
          <w:lang w:eastAsia="en-US"/>
        </w:rPr>
      </w:pPr>
    </w:p>
    <w:p w14:paraId="3AF72A17" w14:textId="77777777" w:rsidR="00664420" w:rsidRPr="003A4F77" w:rsidRDefault="00664420" w:rsidP="003A4F77">
      <w:pPr>
        <w:tabs>
          <w:tab w:val="center" w:pos="4568"/>
        </w:tabs>
        <w:ind w:right="-93"/>
        <w:rPr>
          <w:rFonts w:eastAsia="Calibri" w:cs="Tahoma"/>
          <w:bCs/>
          <w:szCs w:val="22"/>
          <w:lang w:eastAsia="en-US"/>
        </w:rPr>
      </w:pPr>
    </w:p>
    <w:p w14:paraId="37169144" w14:textId="77777777" w:rsidR="00664420" w:rsidRPr="003A4F77" w:rsidRDefault="00664420" w:rsidP="003A4F77">
      <w:pPr>
        <w:tabs>
          <w:tab w:val="center" w:pos="4568"/>
        </w:tabs>
        <w:ind w:right="-93"/>
        <w:rPr>
          <w:rFonts w:eastAsia="Calibri" w:cs="Tahoma"/>
          <w:bCs/>
          <w:szCs w:val="22"/>
          <w:lang w:eastAsia="en-US"/>
        </w:rPr>
      </w:pPr>
    </w:p>
    <w:p w14:paraId="77CFC088" w14:textId="77777777" w:rsidR="00664420" w:rsidRPr="003A4F77" w:rsidRDefault="00664420" w:rsidP="003A4F77">
      <w:pPr>
        <w:tabs>
          <w:tab w:val="center" w:pos="4568"/>
        </w:tabs>
        <w:ind w:right="-93"/>
        <w:rPr>
          <w:rFonts w:eastAsia="Calibri" w:cs="Tahoma"/>
          <w:bCs/>
          <w:szCs w:val="22"/>
          <w:lang w:eastAsia="en-US"/>
        </w:rPr>
      </w:pPr>
    </w:p>
    <w:p w14:paraId="781A11A5" w14:textId="77777777" w:rsidR="00664420" w:rsidRPr="003A4F77" w:rsidRDefault="00664420" w:rsidP="003A4F77">
      <w:pPr>
        <w:tabs>
          <w:tab w:val="center" w:pos="4568"/>
        </w:tabs>
        <w:ind w:right="-93"/>
        <w:rPr>
          <w:rFonts w:eastAsia="Calibri" w:cs="Tahoma"/>
          <w:bCs/>
          <w:szCs w:val="22"/>
          <w:lang w:eastAsia="en-US"/>
        </w:rPr>
      </w:pPr>
    </w:p>
    <w:bookmarkEnd w:id="1"/>
    <w:p w14:paraId="5B4ADFF3" w14:textId="77777777" w:rsidR="00A131AC" w:rsidRPr="003A4F77" w:rsidRDefault="00A131AC" w:rsidP="003A4F77"/>
    <w:sectPr w:rsidR="00A131AC" w:rsidRPr="003A4F77"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FAFD" w14:textId="77777777" w:rsidR="00835C3D" w:rsidRDefault="00835C3D" w:rsidP="00664420">
      <w:pPr>
        <w:spacing w:line="240" w:lineRule="auto"/>
      </w:pPr>
      <w:r>
        <w:separator/>
      </w:r>
    </w:p>
  </w:endnote>
  <w:endnote w:type="continuationSeparator" w:id="0">
    <w:p w14:paraId="35FAEB1E" w14:textId="77777777" w:rsidR="00835C3D" w:rsidRDefault="00835C3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D3004" w:rsidRDefault="00BD3004">
    <w:pPr>
      <w:tabs>
        <w:tab w:val="center" w:pos="4550"/>
        <w:tab w:val="left" w:pos="5818"/>
      </w:tabs>
      <w:ind w:right="260"/>
      <w:jc w:val="right"/>
      <w:rPr>
        <w:color w:val="071320" w:themeColor="text2" w:themeShade="80"/>
        <w:sz w:val="24"/>
        <w:szCs w:val="24"/>
      </w:rPr>
    </w:pPr>
  </w:p>
  <w:p w14:paraId="1BCA7F23" w14:textId="77777777" w:rsidR="00BD3004" w:rsidRDefault="00BD30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D3004" w:rsidRDefault="00BD300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956E8" w:rsidRPr="004956E8">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956E8" w:rsidRPr="004956E8">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BD3004" w:rsidRDefault="00BD30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7FC0F" w14:textId="77777777" w:rsidR="00835C3D" w:rsidRDefault="00835C3D" w:rsidP="00664420">
      <w:pPr>
        <w:spacing w:line="240" w:lineRule="auto"/>
      </w:pPr>
      <w:r>
        <w:separator/>
      </w:r>
    </w:p>
  </w:footnote>
  <w:footnote w:type="continuationSeparator" w:id="0">
    <w:p w14:paraId="05D2B653" w14:textId="77777777" w:rsidR="00835C3D" w:rsidRDefault="00835C3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D3004" w:rsidRPr="00330DA7" w14:paraId="070A4B18" w14:textId="77777777" w:rsidTr="003F35FD">
      <w:trPr>
        <w:trHeight w:val="144"/>
        <w:jc w:val="right"/>
      </w:trPr>
      <w:tc>
        <w:tcPr>
          <w:tcW w:w="2727" w:type="dxa"/>
        </w:tcPr>
        <w:p w14:paraId="62B7493A" w14:textId="77777777" w:rsidR="00BD3004" w:rsidRPr="00330DA7" w:rsidRDefault="00BD3004"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C6BD88D" w:rsidR="00BD3004" w:rsidRPr="00A90C72" w:rsidRDefault="00BD3004" w:rsidP="00357BBC">
          <w:pPr>
            <w:tabs>
              <w:tab w:val="right" w:pos="8838"/>
            </w:tabs>
            <w:spacing w:line="240" w:lineRule="auto"/>
            <w:ind w:left="-74" w:right="-105"/>
            <w:rPr>
              <w:rFonts w:eastAsia="Calibri" w:cs="Tahoma"/>
              <w:szCs w:val="22"/>
              <w:lang w:eastAsia="en-US"/>
            </w:rPr>
          </w:pPr>
          <w:r>
            <w:rPr>
              <w:rFonts w:eastAsia="Calibri" w:cs="Tahoma"/>
              <w:szCs w:val="22"/>
              <w:lang w:eastAsia="en-US"/>
            </w:rPr>
            <w:t>01122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r>
    <w:tr w:rsidR="00BD3004" w:rsidRPr="00330DA7" w14:paraId="4521E058" w14:textId="77777777" w:rsidTr="003F35FD">
      <w:trPr>
        <w:trHeight w:val="283"/>
        <w:jc w:val="right"/>
      </w:trPr>
      <w:tc>
        <w:tcPr>
          <w:tcW w:w="2727" w:type="dxa"/>
        </w:tcPr>
        <w:p w14:paraId="0B68C086" w14:textId="77777777" w:rsidR="00BD3004" w:rsidRPr="00330DA7" w:rsidRDefault="00BD3004"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FEC5C16" w:rsidR="00BD3004" w:rsidRPr="00952DD0" w:rsidRDefault="00BD3004" w:rsidP="00357BBC">
          <w:pPr>
            <w:tabs>
              <w:tab w:val="left" w:pos="2834"/>
              <w:tab w:val="right" w:pos="8838"/>
            </w:tabs>
            <w:spacing w:line="240" w:lineRule="auto"/>
            <w:ind w:left="-108" w:right="-105"/>
            <w:rPr>
              <w:rFonts w:eastAsia="Calibri" w:cs="Tahoma"/>
              <w:szCs w:val="22"/>
              <w:lang w:eastAsia="en-US"/>
            </w:rPr>
          </w:pPr>
          <w:r w:rsidRPr="00D52181">
            <w:rPr>
              <w:rFonts w:eastAsia="Calibri" w:cs="Tahoma"/>
              <w:szCs w:val="22"/>
              <w:lang w:eastAsia="en-US"/>
            </w:rPr>
            <w:t>Instituto de Políticas Públicas del Estado de México y sus Municipios</w:t>
          </w:r>
        </w:p>
      </w:tc>
    </w:tr>
    <w:tr w:rsidR="00BD3004" w:rsidRPr="00330DA7" w14:paraId="6331D9B6" w14:textId="77777777" w:rsidTr="003F35FD">
      <w:trPr>
        <w:trHeight w:val="283"/>
        <w:jc w:val="right"/>
      </w:trPr>
      <w:tc>
        <w:tcPr>
          <w:tcW w:w="2727" w:type="dxa"/>
        </w:tcPr>
        <w:p w14:paraId="3FA86BAE" w14:textId="3649A0B8" w:rsidR="00BD3004" w:rsidRPr="00330DA7" w:rsidRDefault="00BD3004" w:rsidP="00357BB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D3004" w:rsidRPr="00EA66FC" w:rsidRDefault="00BD3004" w:rsidP="00357BBC">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D3004" w:rsidRPr="00443C6B" w:rsidRDefault="00BD300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D3004" w:rsidRPr="00330DA7" w14:paraId="29CFF901" w14:textId="77777777" w:rsidTr="004210C2">
      <w:trPr>
        <w:trHeight w:val="1435"/>
      </w:trPr>
      <w:tc>
        <w:tcPr>
          <w:tcW w:w="283" w:type="dxa"/>
          <w:shd w:val="clear" w:color="auto" w:fill="auto"/>
        </w:tcPr>
        <w:p w14:paraId="046B9F8F" w14:textId="77777777" w:rsidR="00BD3004" w:rsidRPr="00330DA7" w:rsidRDefault="00BD3004" w:rsidP="004210C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D3004" w:rsidRPr="00330DA7" w14:paraId="04F272D2" w14:textId="77777777" w:rsidTr="004210C2">
            <w:trPr>
              <w:trHeight w:val="144"/>
            </w:trPr>
            <w:tc>
              <w:tcPr>
                <w:tcW w:w="2727" w:type="dxa"/>
              </w:tcPr>
              <w:p w14:paraId="2FD4DBF6" w14:textId="77777777" w:rsidR="00BD3004" w:rsidRPr="00330DA7" w:rsidRDefault="00BD3004" w:rsidP="00106A3C">
                <w:pPr>
                  <w:tabs>
                    <w:tab w:val="right" w:pos="8838"/>
                  </w:tabs>
                  <w:spacing w:line="240" w:lineRule="auto"/>
                  <w:ind w:left="-74" w:right="-105"/>
                  <w:rPr>
                    <w:rFonts w:eastAsia="Calibri" w:cs="Tahoma"/>
                    <w:b/>
                    <w:szCs w:val="22"/>
                    <w:lang w:eastAsia="en-US"/>
                  </w:rPr>
                </w:pPr>
                <w:bookmarkStart w:id="2" w:name="_Hlk12526980"/>
                <w:r w:rsidRPr="00330DA7">
                  <w:rPr>
                    <w:rFonts w:eastAsia="Calibri" w:cs="Tahoma"/>
                    <w:b/>
                    <w:szCs w:val="22"/>
                    <w:lang w:eastAsia="en-US"/>
                  </w:rPr>
                  <w:t>Recurso de Revisión:</w:t>
                </w:r>
              </w:p>
            </w:tc>
            <w:tc>
              <w:tcPr>
                <w:tcW w:w="3402" w:type="dxa"/>
              </w:tcPr>
              <w:p w14:paraId="140729E3" w14:textId="6778EFD2" w:rsidR="00BD3004" w:rsidRPr="00357BBC" w:rsidRDefault="00BD3004" w:rsidP="00106A3C">
                <w:pPr>
                  <w:tabs>
                    <w:tab w:val="right" w:pos="8838"/>
                  </w:tabs>
                  <w:spacing w:line="240" w:lineRule="auto"/>
                  <w:ind w:left="-74" w:right="-105"/>
                  <w:rPr>
                    <w:rFonts w:eastAsia="Calibri" w:cs="Tahoma"/>
                    <w:szCs w:val="22"/>
                    <w:lang w:eastAsia="en-US"/>
                  </w:rPr>
                </w:pPr>
                <w:r w:rsidRPr="00357BBC">
                  <w:rPr>
                    <w:rFonts w:eastAsia="Calibri" w:cs="Tahoma"/>
                    <w:szCs w:val="22"/>
                    <w:lang w:eastAsia="en-US"/>
                  </w:rPr>
                  <w:t>0</w:t>
                </w:r>
                <w:r>
                  <w:rPr>
                    <w:rFonts w:eastAsia="Calibri" w:cs="Tahoma"/>
                    <w:szCs w:val="22"/>
                    <w:lang w:eastAsia="en-US"/>
                  </w:rPr>
                  <w:t>112</w:t>
                </w:r>
                <w:r w:rsidRPr="00357BBC">
                  <w:rPr>
                    <w:rFonts w:eastAsia="Calibri" w:cs="Tahoma"/>
                    <w:szCs w:val="22"/>
                    <w:lang w:eastAsia="en-US"/>
                  </w:rPr>
                  <w:t xml:space="preserve">2/INFOEM/IP/RR/2025 </w:t>
                </w:r>
              </w:p>
            </w:tc>
            <w:tc>
              <w:tcPr>
                <w:tcW w:w="3402" w:type="dxa"/>
              </w:tcPr>
              <w:p w14:paraId="71DEA1CF" w14:textId="77777777" w:rsidR="00BD3004" w:rsidRDefault="00BD3004" w:rsidP="00106A3C">
                <w:pPr>
                  <w:tabs>
                    <w:tab w:val="right" w:pos="8838"/>
                  </w:tabs>
                  <w:spacing w:line="240" w:lineRule="auto"/>
                  <w:ind w:left="-74" w:right="-105"/>
                  <w:rPr>
                    <w:rFonts w:eastAsia="Calibri" w:cs="Tahoma"/>
                    <w:szCs w:val="22"/>
                    <w:lang w:eastAsia="en-US"/>
                  </w:rPr>
                </w:pPr>
              </w:p>
            </w:tc>
          </w:tr>
          <w:tr w:rsidR="00BD3004" w:rsidRPr="00330DA7" w14:paraId="05C58951" w14:textId="77777777" w:rsidTr="004210C2">
            <w:trPr>
              <w:trHeight w:val="144"/>
            </w:trPr>
            <w:tc>
              <w:tcPr>
                <w:tcW w:w="2727" w:type="dxa"/>
              </w:tcPr>
              <w:p w14:paraId="642B9610" w14:textId="77777777" w:rsidR="00BD3004" w:rsidRPr="00330DA7" w:rsidRDefault="00BD3004" w:rsidP="00106A3C">
                <w:pPr>
                  <w:tabs>
                    <w:tab w:val="right" w:pos="8838"/>
                  </w:tabs>
                  <w:spacing w:line="240" w:lineRule="auto"/>
                  <w:ind w:left="-74" w:right="-105"/>
                  <w:rPr>
                    <w:rFonts w:eastAsia="Calibri" w:cs="Tahoma"/>
                    <w:b/>
                    <w:szCs w:val="22"/>
                    <w:lang w:eastAsia="en-US"/>
                  </w:rPr>
                </w:pPr>
                <w:bookmarkStart w:id="3" w:name="_Hlk10641523"/>
                <w:bookmarkEnd w:id="2"/>
                <w:r w:rsidRPr="00330DA7">
                  <w:rPr>
                    <w:rFonts w:eastAsia="Calibri" w:cs="Tahoma"/>
                    <w:b/>
                    <w:szCs w:val="22"/>
                    <w:lang w:eastAsia="en-US"/>
                  </w:rPr>
                  <w:t>Recurrente:</w:t>
                </w:r>
              </w:p>
            </w:tc>
            <w:tc>
              <w:tcPr>
                <w:tcW w:w="3402" w:type="dxa"/>
              </w:tcPr>
              <w:p w14:paraId="7728D15B" w14:textId="728CF989" w:rsidR="00BD3004" w:rsidRPr="00357BBC" w:rsidRDefault="00BD3004" w:rsidP="00B9156C">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BD3004" w:rsidRPr="005F19B1" w:rsidRDefault="00BD3004" w:rsidP="00106A3C">
                <w:pPr>
                  <w:tabs>
                    <w:tab w:val="left" w:pos="3122"/>
                    <w:tab w:val="right" w:pos="8838"/>
                  </w:tabs>
                  <w:spacing w:line="240" w:lineRule="auto"/>
                  <w:ind w:left="-105" w:right="-105"/>
                  <w:rPr>
                    <w:rFonts w:eastAsia="Calibri" w:cs="Tahoma"/>
                    <w:szCs w:val="22"/>
                    <w:lang w:eastAsia="en-US"/>
                  </w:rPr>
                </w:pPr>
              </w:p>
            </w:tc>
          </w:tr>
          <w:bookmarkEnd w:id="3"/>
          <w:tr w:rsidR="00BD3004" w:rsidRPr="00330DA7" w14:paraId="00E6CDC1" w14:textId="77777777" w:rsidTr="004210C2">
            <w:trPr>
              <w:trHeight w:val="283"/>
            </w:trPr>
            <w:tc>
              <w:tcPr>
                <w:tcW w:w="2727" w:type="dxa"/>
              </w:tcPr>
              <w:p w14:paraId="0631AD24" w14:textId="77777777" w:rsidR="00BD3004" w:rsidRPr="00330DA7" w:rsidRDefault="00BD3004" w:rsidP="00106A3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DB3A0C3" w:rsidR="00BD3004" w:rsidRPr="00952DD0" w:rsidRDefault="00BD3004" w:rsidP="00106A3C">
                <w:pPr>
                  <w:tabs>
                    <w:tab w:val="left" w:pos="2834"/>
                    <w:tab w:val="right" w:pos="8838"/>
                  </w:tabs>
                  <w:spacing w:line="240" w:lineRule="auto"/>
                  <w:ind w:left="-108" w:right="-105"/>
                  <w:rPr>
                    <w:rFonts w:eastAsia="Calibri" w:cs="Tahoma"/>
                    <w:szCs w:val="22"/>
                    <w:lang w:eastAsia="en-US"/>
                  </w:rPr>
                </w:pPr>
                <w:r w:rsidRPr="00D52181">
                  <w:rPr>
                    <w:rFonts w:eastAsia="Calibri" w:cs="Tahoma"/>
                    <w:szCs w:val="22"/>
                    <w:lang w:eastAsia="en-US"/>
                  </w:rPr>
                  <w:t>Instituto de Políticas Públicas del Estado de México y sus Municipios</w:t>
                </w:r>
              </w:p>
            </w:tc>
            <w:tc>
              <w:tcPr>
                <w:tcW w:w="3402" w:type="dxa"/>
              </w:tcPr>
              <w:p w14:paraId="3A7DA319" w14:textId="77777777" w:rsidR="00BD3004" w:rsidRPr="00A90C72" w:rsidRDefault="00BD3004" w:rsidP="00106A3C">
                <w:pPr>
                  <w:tabs>
                    <w:tab w:val="left" w:pos="2834"/>
                    <w:tab w:val="right" w:pos="8838"/>
                  </w:tabs>
                  <w:spacing w:line="240" w:lineRule="auto"/>
                  <w:ind w:left="-108" w:right="-105"/>
                  <w:rPr>
                    <w:rFonts w:eastAsia="Calibri" w:cs="Tahoma"/>
                    <w:szCs w:val="22"/>
                    <w:lang w:eastAsia="en-US"/>
                  </w:rPr>
                </w:pPr>
              </w:p>
            </w:tc>
          </w:tr>
          <w:tr w:rsidR="00BD3004" w:rsidRPr="00330DA7" w14:paraId="0F6CD8D2" w14:textId="77777777" w:rsidTr="004210C2">
            <w:trPr>
              <w:trHeight w:val="283"/>
            </w:trPr>
            <w:tc>
              <w:tcPr>
                <w:tcW w:w="2727" w:type="dxa"/>
              </w:tcPr>
              <w:p w14:paraId="31700628" w14:textId="443CCB8E" w:rsidR="00BD3004" w:rsidRPr="00330DA7" w:rsidRDefault="00BD3004" w:rsidP="00106A3C">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D3004" w:rsidRPr="00EA66FC" w:rsidRDefault="00BD3004" w:rsidP="00106A3C">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D3004" w:rsidRPr="00330DA7" w:rsidRDefault="00BD3004" w:rsidP="00106A3C">
                <w:pPr>
                  <w:tabs>
                    <w:tab w:val="right" w:pos="8838"/>
                  </w:tabs>
                  <w:spacing w:line="240" w:lineRule="auto"/>
                  <w:ind w:left="-108" w:right="-105"/>
                  <w:rPr>
                    <w:rFonts w:eastAsia="Calibri" w:cs="Tahoma"/>
                    <w:szCs w:val="22"/>
                    <w:lang w:eastAsia="en-US"/>
                  </w:rPr>
                </w:pPr>
              </w:p>
            </w:tc>
          </w:tr>
        </w:tbl>
        <w:p w14:paraId="5DC6AC61" w14:textId="77777777" w:rsidR="00BD3004" w:rsidRPr="00330DA7" w:rsidRDefault="00BD3004" w:rsidP="004210C2">
          <w:pPr>
            <w:tabs>
              <w:tab w:val="right" w:pos="8838"/>
            </w:tabs>
            <w:ind w:left="-28"/>
            <w:rPr>
              <w:rFonts w:ascii="Arial" w:eastAsia="Calibri" w:hAnsi="Arial" w:cs="Arial"/>
              <w:b/>
              <w:szCs w:val="22"/>
              <w:lang w:eastAsia="en-US"/>
            </w:rPr>
          </w:pPr>
        </w:p>
      </w:tc>
    </w:tr>
  </w:tbl>
  <w:p w14:paraId="2A906731" w14:textId="77777777" w:rsidR="00BD3004" w:rsidRPr="00765661" w:rsidRDefault="00835C3D" w:rsidP="004210C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5EE"/>
    <w:multiLevelType w:val="multilevel"/>
    <w:tmpl w:val="4780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980F4A"/>
    <w:multiLevelType w:val="multilevel"/>
    <w:tmpl w:val="831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45D2114"/>
    <w:multiLevelType w:val="hybridMultilevel"/>
    <w:tmpl w:val="58F8A24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1B0361E"/>
    <w:multiLevelType w:val="hybridMultilevel"/>
    <w:tmpl w:val="5600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951375D"/>
    <w:multiLevelType w:val="hybridMultilevel"/>
    <w:tmpl w:val="47EEC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6"/>
  </w:num>
  <w:num w:numId="5">
    <w:abstractNumId w:val="2"/>
  </w:num>
  <w:num w:numId="6">
    <w:abstractNumId w:val="18"/>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3"/>
  </w:num>
  <w:num w:numId="17">
    <w:abstractNumId w:val="0"/>
  </w:num>
  <w:num w:numId="18">
    <w:abstractNumId w:val="16"/>
  </w:num>
  <w:num w:numId="19">
    <w:abstractNumId w:val="1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0702"/>
    <w:rsid w:val="000318BC"/>
    <w:rsid w:val="00053F7B"/>
    <w:rsid w:val="00056E1C"/>
    <w:rsid w:val="00057B2D"/>
    <w:rsid w:val="00065766"/>
    <w:rsid w:val="00080071"/>
    <w:rsid w:val="000A5E9B"/>
    <w:rsid w:val="000C0BE5"/>
    <w:rsid w:val="000D0D67"/>
    <w:rsid w:val="000E09C4"/>
    <w:rsid w:val="000F37BE"/>
    <w:rsid w:val="00106A3C"/>
    <w:rsid w:val="0011350D"/>
    <w:rsid w:val="001317E6"/>
    <w:rsid w:val="00137B1F"/>
    <w:rsid w:val="001402A0"/>
    <w:rsid w:val="00141876"/>
    <w:rsid w:val="0014207B"/>
    <w:rsid w:val="00150C49"/>
    <w:rsid w:val="00184972"/>
    <w:rsid w:val="001A58B3"/>
    <w:rsid w:val="001C7688"/>
    <w:rsid w:val="001E44B3"/>
    <w:rsid w:val="001F3515"/>
    <w:rsid w:val="00233005"/>
    <w:rsid w:val="00233F17"/>
    <w:rsid w:val="00265311"/>
    <w:rsid w:val="0027191C"/>
    <w:rsid w:val="002A3601"/>
    <w:rsid w:val="002A3DC6"/>
    <w:rsid w:val="002B7C6F"/>
    <w:rsid w:val="002C1B7B"/>
    <w:rsid w:val="002C2D9F"/>
    <w:rsid w:val="002C70FA"/>
    <w:rsid w:val="002D111C"/>
    <w:rsid w:val="00302476"/>
    <w:rsid w:val="00306BCC"/>
    <w:rsid w:val="00331F35"/>
    <w:rsid w:val="00335CDF"/>
    <w:rsid w:val="00336C29"/>
    <w:rsid w:val="00357BBC"/>
    <w:rsid w:val="00362A11"/>
    <w:rsid w:val="003637DA"/>
    <w:rsid w:val="003854DA"/>
    <w:rsid w:val="00385FCA"/>
    <w:rsid w:val="003A40C1"/>
    <w:rsid w:val="003A4F77"/>
    <w:rsid w:val="003B5D3E"/>
    <w:rsid w:val="003F35FD"/>
    <w:rsid w:val="0041385B"/>
    <w:rsid w:val="004143D4"/>
    <w:rsid w:val="004210C2"/>
    <w:rsid w:val="00434F50"/>
    <w:rsid w:val="00441BFA"/>
    <w:rsid w:val="00454FBD"/>
    <w:rsid w:val="00470BE5"/>
    <w:rsid w:val="00477FE6"/>
    <w:rsid w:val="004956E8"/>
    <w:rsid w:val="004A0B68"/>
    <w:rsid w:val="004B498B"/>
    <w:rsid w:val="004D7CD8"/>
    <w:rsid w:val="004E5068"/>
    <w:rsid w:val="004F7A00"/>
    <w:rsid w:val="005071AB"/>
    <w:rsid w:val="00523F48"/>
    <w:rsid w:val="005365FA"/>
    <w:rsid w:val="005723CB"/>
    <w:rsid w:val="00575400"/>
    <w:rsid w:val="00575A1B"/>
    <w:rsid w:val="005B18AF"/>
    <w:rsid w:val="005B4BBD"/>
    <w:rsid w:val="005D5A50"/>
    <w:rsid w:val="005F16D2"/>
    <w:rsid w:val="005F5301"/>
    <w:rsid w:val="005F65B7"/>
    <w:rsid w:val="00603C23"/>
    <w:rsid w:val="006067C7"/>
    <w:rsid w:val="006159AD"/>
    <w:rsid w:val="006222E1"/>
    <w:rsid w:val="00646436"/>
    <w:rsid w:val="00664420"/>
    <w:rsid w:val="00695CC0"/>
    <w:rsid w:val="006A1B91"/>
    <w:rsid w:val="006A646A"/>
    <w:rsid w:val="006B10B0"/>
    <w:rsid w:val="006B275E"/>
    <w:rsid w:val="006C4505"/>
    <w:rsid w:val="006E25BC"/>
    <w:rsid w:val="006E6BBC"/>
    <w:rsid w:val="006F7768"/>
    <w:rsid w:val="00717E59"/>
    <w:rsid w:val="00730E96"/>
    <w:rsid w:val="007508B8"/>
    <w:rsid w:val="00775BFC"/>
    <w:rsid w:val="00783702"/>
    <w:rsid w:val="007A3459"/>
    <w:rsid w:val="007A42FF"/>
    <w:rsid w:val="007B6074"/>
    <w:rsid w:val="007B64B7"/>
    <w:rsid w:val="007D1C55"/>
    <w:rsid w:val="007D317F"/>
    <w:rsid w:val="007D6DCC"/>
    <w:rsid w:val="007F5D06"/>
    <w:rsid w:val="00805A6E"/>
    <w:rsid w:val="00812FBA"/>
    <w:rsid w:val="00813029"/>
    <w:rsid w:val="00832F81"/>
    <w:rsid w:val="00835C3D"/>
    <w:rsid w:val="0085467F"/>
    <w:rsid w:val="00865CF4"/>
    <w:rsid w:val="00876DBC"/>
    <w:rsid w:val="0088189C"/>
    <w:rsid w:val="008A17FB"/>
    <w:rsid w:val="008A6003"/>
    <w:rsid w:val="008A6F88"/>
    <w:rsid w:val="008B1E16"/>
    <w:rsid w:val="008E1316"/>
    <w:rsid w:val="00905242"/>
    <w:rsid w:val="00910FD2"/>
    <w:rsid w:val="00931437"/>
    <w:rsid w:val="00937328"/>
    <w:rsid w:val="00953430"/>
    <w:rsid w:val="00970EB3"/>
    <w:rsid w:val="009A2D78"/>
    <w:rsid w:val="009A7C10"/>
    <w:rsid w:val="009B2945"/>
    <w:rsid w:val="009E2DEE"/>
    <w:rsid w:val="009F797C"/>
    <w:rsid w:val="00A131AC"/>
    <w:rsid w:val="00A16D85"/>
    <w:rsid w:val="00A21A20"/>
    <w:rsid w:val="00A36A99"/>
    <w:rsid w:val="00A53315"/>
    <w:rsid w:val="00A70EF0"/>
    <w:rsid w:val="00A9208D"/>
    <w:rsid w:val="00AA6EA9"/>
    <w:rsid w:val="00AA6EDE"/>
    <w:rsid w:val="00AC2DB8"/>
    <w:rsid w:val="00AC3CA0"/>
    <w:rsid w:val="00AE3DA7"/>
    <w:rsid w:val="00AF03C4"/>
    <w:rsid w:val="00B070FC"/>
    <w:rsid w:val="00B22A80"/>
    <w:rsid w:val="00B46131"/>
    <w:rsid w:val="00B75E99"/>
    <w:rsid w:val="00B9156C"/>
    <w:rsid w:val="00BA55A8"/>
    <w:rsid w:val="00BB2ABF"/>
    <w:rsid w:val="00BB64F4"/>
    <w:rsid w:val="00BD3004"/>
    <w:rsid w:val="00BD3F4F"/>
    <w:rsid w:val="00BD5A7C"/>
    <w:rsid w:val="00BD7DC1"/>
    <w:rsid w:val="00BE7A1B"/>
    <w:rsid w:val="00BF0221"/>
    <w:rsid w:val="00BF091A"/>
    <w:rsid w:val="00BF4EAD"/>
    <w:rsid w:val="00C049E2"/>
    <w:rsid w:val="00C2779A"/>
    <w:rsid w:val="00C35A2D"/>
    <w:rsid w:val="00C36795"/>
    <w:rsid w:val="00C461EC"/>
    <w:rsid w:val="00C507D4"/>
    <w:rsid w:val="00C71CEF"/>
    <w:rsid w:val="00C72DAA"/>
    <w:rsid w:val="00C80B14"/>
    <w:rsid w:val="00CA4FD0"/>
    <w:rsid w:val="00CB7E9A"/>
    <w:rsid w:val="00CC04E7"/>
    <w:rsid w:val="00CD0B92"/>
    <w:rsid w:val="00CE29D3"/>
    <w:rsid w:val="00CF2D8B"/>
    <w:rsid w:val="00CF568A"/>
    <w:rsid w:val="00CF7586"/>
    <w:rsid w:val="00D036D3"/>
    <w:rsid w:val="00D1159A"/>
    <w:rsid w:val="00D21AFE"/>
    <w:rsid w:val="00D2790D"/>
    <w:rsid w:val="00D51ECD"/>
    <w:rsid w:val="00D52181"/>
    <w:rsid w:val="00D6170E"/>
    <w:rsid w:val="00D91CB4"/>
    <w:rsid w:val="00DA5247"/>
    <w:rsid w:val="00DB1C09"/>
    <w:rsid w:val="00DC3DDB"/>
    <w:rsid w:val="00DC4A6A"/>
    <w:rsid w:val="00DC67CD"/>
    <w:rsid w:val="00DE1133"/>
    <w:rsid w:val="00DE5DC6"/>
    <w:rsid w:val="00E16BF5"/>
    <w:rsid w:val="00E37A3F"/>
    <w:rsid w:val="00E37D3C"/>
    <w:rsid w:val="00E53EDF"/>
    <w:rsid w:val="00E62E6A"/>
    <w:rsid w:val="00E83EF5"/>
    <w:rsid w:val="00E9335C"/>
    <w:rsid w:val="00ED1C1E"/>
    <w:rsid w:val="00EE2AF2"/>
    <w:rsid w:val="00EF6ACF"/>
    <w:rsid w:val="00F037FC"/>
    <w:rsid w:val="00F07EE6"/>
    <w:rsid w:val="00F31AE7"/>
    <w:rsid w:val="00F33CC8"/>
    <w:rsid w:val="00F3767C"/>
    <w:rsid w:val="00F4481C"/>
    <w:rsid w:val="00F75D23"/>
    <w:rsid w:val="00F85513"/>
    <w:rsid w:val="00FA5957"/>
    <w:rsid w:val="00FC3CE0"/>
    <w:rsid w:val="00FD06A8"/>
    <w:rsid w:val="00FE7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7A7F0DFA-D37C-4AB0-A630-7DA9E20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B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7191C"/>
    <w:rPr>
      <w:vertAlign w:val="superscript"/>
    </w:rPr>
  </w:style>
  <w:style w:type="character" w:customStyle="1" w:styleId="Mencinsinresolver1">
    <w:name w:val="Mención sin resolver1"/>
    <w:basedOn w:val="Fuentedeprrafopredeter"/>
    <w:uiPriority w:val="99"/>
    <w:semiHidden/>
    <w:unhideWhenUsed/>
    <w:rsid w:val="00EF6ACF"/>
    <w:rPr>
      <w:color w:val="605E5C"/>
      <w:shd w:val="clear" w:color="auto" w:fill="E1DFDD"/>
    </w:rPr>
  </w:style>
  <w:style w:type="paragraph" w:customStyle="1" w:styleId="text-align-center">
    <w:name w:val="text-align-center"/>
    <w:basedOn w:val="Normal"/>
    <w:rsid w:val="007B64B7"/>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7B64B7"/>
    <w:rPr>
      <w:b/>
      <w:bCs/>
    </w:rPr>
  </w:style>
  <w:style w:type="paragraph" w:styleId="NormalWeb">
    <w:name w:val="Normal (Web)"/>
    <w:basedOn w:val="Normal"/>
    <w:uiPriority w:val="99"/>
    <w:semiHidden/>
    <w:unhideWhenUsed/>
    <w:rsid w:val="007B64B7"/>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467">
      <w:bodyDiv w:val="1"/>
      <w:marLeft w:val="0"/>
      <w:marRight w:val="0"/>
      <w:marTop w:val="0"/>
      <w:marBottom w:val="0"/>
      <w:divBdr>
        <w:top w:val="none" w:sz="0" w:space="0" w:color="auto"/>
        <w:left w:val="none" w:sz="0" w:space="0" w:color="auto"/>
        <w:bottom w:val="none" w:sz="0" w:space="0" w:color="auto"/>
        <w:right w:val="none" w:sz="0" w:space="0" w:color="auto"/>
      </w:divBdr>
    </w:div>
    <w:div w:id="452790456">
      <w:bodyDiv w:val="1"/>
      <w:marLeft w:val="0"/>
      <w:marRight w:val="0"/>
      <w:marTop w:val="0"/>
      <w:marBottom w:val="0"/>
      <w:divBdr>
        <w:top w:val="none" w:sz="0" w:space="0" w:color="auto"/>
        <w:left w:val="none" w:sz="0" w:space="0" w:color="auto"/>
        <w:bottom w:val="none" w:sz="0" w:space="0" w:color="auto"/>
        <w:right w:val="none" w:sz="0" w:space="0" w:color="auto"/>
      </w:divBdr>
    </w:div>
    <w:div w:id="889877131">
      <w:bodyDiv w:val="1"/>
      <w:marLeft w:val="0"/>
      <w:marRight w:val="0"/>
      <w:marTop w:val="0"/>
      <w:marBottom w:val="0"/>
      <w:divBdr>
        <w:top w:val="none" w:sz="0" w:space="0" w:color="auto"/>
        <w:left w:val="none" w:sz="0" w:space="0" w:color="auto"/>
        <w:bottom w:val="none" w:sz="0" w:space="0" w:color="auto"/>
        <w:right w:val="none" w:sz="0" w:space="0" w:color="auto"/>
      </w:divBdr>
    </w:div>
    <w:div w:id="1066562364">
      <w:bodyDiv w:val="1"/>
      <w:marLeft w:val="0"/>
      <w:marRight w:val="0"/>
      <w:marTop w:val="0"/>
      <w:marBottom w:val="0"/>
      <w:divBdr>
        <w:top w:val="none" w:sz="0" w:space="0" w:color="auto"/>
        <w:left w:val="none" w:sz="0" w:space="0" w:color="auto"/>
        <w:bottom w:val="none" w:sz="0" w:space="0" w:color="auto"/>
        <w:right w:val="none" w:sz="0" w:space="0" w:color="auto"/>
      </w:divBdr>
    </w:div>
    <w:div w:id="1148549833">
      <w:bodyDiv w:val="1"/>
      <w:marLeft w:val="0"/>
      <w:marRight w:val="0"/>
      <w:marTop w:val="0"/>
      <w:marBottom w:val="0"/>
      <w:divBdr>
        <w:top w:val="none" w:sz="0" w:space="0" w:color="auto"/>
        <w:left w:val="none" w:sz="0" w:space="0" w:color="auto"/>
        <w:bottom w:val="none" w:sz="0" w:space="0" w:color="auto"/>
        <w:right w:val="none" w:sz="0" w:space="0" w:color="auto"/>
      </w:divBdr>
    </w:div>
    <w:div w:id="13607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B9F4384-7C70-47F9-8C31-B58EFD70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5423</Words>
  <Characters>29832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2025-03-28T20:19:00Z</cp:lastPrinted>
  <dcterms:created xsi:type="dcterms:W3CDTF">2025-03-24T22:54:00Z</dcterms:created>
  <dcterms:modified xsi:type="dcterms:W3CDTF">2025-03-28T20:19:00Z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