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F93" w:rsidRPr="00CC315D" w:rsidRDefault="00017895" w:rsidP="004849F9">
      <w:pPr>
        <w:spacing w:line="360" w:lineRule="auto"/>
        <w:jc w:val="both"/>
        <w:rPr>
          <w:rFonts w:ascii="Palatino Linotype" w:eastAsia="Palatino Linotype" w:hAnsi="Palatino Linotype" w:cs="Palatino Linotype"/>
        </w:rPr>
      </w:pPr>
      <w:r w:rsidRPr="00CC315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CC315D">
        <w:rPr>
          <w:rFonts w:ascii="Palatino Linotype" w:eastAsia="Palatino Linotype" w:hAnsi="Palatino Linotype" w:cs="Palatino Linotype"/>
          <w:b/>
        </w:rPr>
        <w:t xml:space="preserve">de fecha trece </w:t>
      </w:r>
      <w:r w:rsidR="004A5A65">
        <w:rPr>
          <w:rFonts w:ascii="Palatino Linotype" w:eastAsia="Palatino Linotype" w:hAnsi="Palatino Linotype" w:cs="Palatino Linotype"/>
          <w:b/>
        </w:rPr>
        <w:t xml:space="preserve">(13) </w:t>
      </w:r>
      <w:r w:rsidRPr="00CC315D">
        <w:rPr>
          <w:rFonts w:ascii="Palatino Linotype" w:eastAsia="Palatino Linotype" w:hAnsi="Palatino Linotype" w:cs="Palatino Linotype"/>
          <w:b/>
        </w:rPr>
        <w:t>de agosto de dos mil veinticinco</w:t>
      </w:r>
      <w:r w:rsidRPr="00CC315D">
        <w:rPr>
          <w:rFonts w:ascii="Palatino Linotype" w:eastAsia="Palatino Linotype" w:hAnsi="Palatino Linotype" w:cs="Palatino Linotype"/>
        </w:rPr>
        <w:t>.</w:t>
      </w:r>
    </w:p>
    <w:p w:rsidR="00D21F93" w:rsidRPr="00CC315D" w:rsidRDefault="00D21F93" w:rsidP="004849F9">
      <w:pPr>
        <w:spacing w:line="360" w:lineRule="auto"/>
        <w:jc w:val="both"/>
        <w:rPr>
          <w:rFonts w:ascii="Palatino Linotype" w:eastAsia="Palatino Linotype" w:hAnsi="Palatino Linotype" w:cs="Palatino Linotype"/>
        </w:rPr>
      </w:pPr>
    </w:p>
    <w:p w:rsidR="00D21F93" w:rsidRPr="00CC315D" w:rsidRDefault="00017895" w:rsidP="004849F9">
      <w:pPr>
        <w:spacing w:line="360" w:lineRule="auto"/>
        <w:jc w:val="both"/>
        <w:rPr>
          <w:rFonts w:ascii="Palatino Linotype" w:eastAsia="Palatino Linotype" w:hAnsi="Palatino Linotype" w:cs="Palatino Linotype"/>
        </w:rPr>
      </w:pPr>
      <w:r w:rsidRPr="00CC315D">
        <w:rPr>
          <w:rFonts w:ascii="Palatino Linotype" w:eastAsia="Palatino Linotype" w:hAnsi="Palatino Linotype" w:cs="Palatino Linotype"/>
          <w:b/>
        </w:rPr>
        <w:t>VISTO</w:t>
      </w:r>
      <w:r w:rsidRPr="00CC315D">
        <w:rPr>
          <w:rFonts w:ascii="Palatino Linotype" w:eastAsia="Palatino Linotype" w:hAnsi="Palatino Linotype" w:cs="Palatino Linotype"/>
        </w:rPr>
        <w:t xml:space="preserve"> el expediente electrónico formado con motivo del recurso de revisión </w:t>
      </w:r>
      <w:r w:rsidRPr="00CC315D">
        <w:rPr>
          <w:rFonts w:ascii="Palatino Linotype" w:eastAsia="Palatino Linotype" w:hAnsi="Palatino Linotype" w:cs="Palatino Linotype"/>
          <w:b/>
        </w:rPr>
        <w:t xml:space="preserve">02908/INFOEM/IP/RR/2025, </w:t>
      </w:r>
      <w:r w:rsidRPr="00CC315D">
        <w:rPr>
          <w:rFonts w:ascii="Palatino Linotype" w:eastAsia="Palatino Linotype" w:hAnsi="Palatino Linotype" w:cs="Palatino Linotype"/>
        </w:rPr>
        <w:t>promovido por</w:t>
      </w:r>
      <w:r w:rsidRPr="00CC315D">
        <w:rPr>
          <w:rFonts w:ascii="Palatino Linotype" w:eastAsia="Palatino Linotype" w:hAnsi="Palatino Linotype" w:cs="Palatino Linotype"/>
          <w:b/>
          <w:color w:val="000000"/>
        </w:rPr>
        <w:t xml:space="preserve"> </w:t>
      </w:r>
      <w:r w:rsidR="00AA053D">
        <w:rPr>
          <w:rFonts w:ascii="Palatino Linotype" w:eastAsia="Palatino Linotype" w:hAnsi="Palatino Linotype" w:cs="Palatino Linotype"/>
          <w:b/>
          <w:color w:val="000000"/>
        </w:rPr>
        <w:t>XXXX</w:t>
      </w:r>
      <w:r w:rsidRPr="00CC315D">
        <w:rPr>
          <w:rFonts w:ascii="Palatino Linotype" w:eastAsia="Palatino Linotype" w:hAnsi="Palatino Linotype" w:cs="Palatino Linotype"/>
        </w:rPr>
        <w:t xml:space="preserve">, a quien en lo sucesivo se le identificará como </w:t>
      </w:r>
      <w:r w:rsidRPr="00CC315D">
        <w:rPr>
          <w:rFonts w:ascii="Palatino Linotype" w:eastAsia="Palatino Linotype" w:hAnsi="Palatino Linotype" w:cs="Palatino Linotype"/>
          <w:b/>
        </w:rPr>
        <w:t>LA RECURRENTE</w:t>
      </w:r>
      <w:r w:rsidRPr="00CC315D">
        <w:rPr>
          <w:rFonts w:ascii="Palatino Linotype" w:eastAsia="Palatino Linotype" w:hAnsi="Palatino Linotype" w:cs="Palatino Linotype"/>
        </w:rPr>
        <w:t xml:space="preserve">, en contra de la respuesta del </w:t>
      </w:r>
      <w:r w:rsidRPr="00CC315D">
        <w:rPr>
          <w:rFonts w:ascii="Palatino Linotype" w:eastAsia="Palatino Linotype" w:hAnsi="Palatino Linotype" w:cs="Palatino Linotype"/>
          <w:b/>
        </w:rPr>
        <w:t xml:space="preserve">Sistema Municipal Para el Desarrollo Integral de la Familia del Municipio de Temamatla, </w:t>
      </w:r>
      <w:r w:rsidRPr="00CC315D">
        <w:rPr>
          <w:rFonts w:ascii="Palatino Linotype" w:eastAsia="Palatino Linotype" w:hAnsi="Palatino Linotype" w:cs="Palatino Linotype"/>
        </w:rPr>
        <w:t>en adelante el</w:t>
      </w:r>
      <w:r w:rsidRPr="00CC315D">
        <w:rPr>
          <w:rFonts w:ascii="Palatino Linotype" w:eastAsia="Palatino Linotype" w:hAnsi="Palatino Linotype" w:cs="Palatino Linotype"/>
          <w:b/>
        </w:rPr>
        <w:t xml:space="preserve"> SUJETO OBLIGADO</w:t>
      </w:r>
      <w:r w:rsidRPr="00CC315D">
        <w:rPr>
          <w:rFonts w:ascii="Palatino Linotype" w:eastAsia="Palatino Linotype" w:hAnsi="Palatino Linotype" w:cs="Palatino Linotype"/>
        </w:rPr>
        <w:t>, se procede a dictar la presente resolución, con base en los siguientes:</w:t>
      </w:r>
    </w:p>
    <w:p w:rsidR="00D21F93" w:rsidRPr="00CC315D" w:rsidRDefault="00D21F93" w:rsidP="004849F9">
      <w:pPr>
        <w:spacing w:line="360" w:lineRule="auto"/>
        <w:jc w:val="both"/>
        <w:rPr>
          <w:rFonts w:ascii="Palatino Linotype" w:eastAsia="Palatino Linotype" w:hAnsi="Palatino Linotype" w:cs="Palatino Linotype"/>
          <w:b/>
        </w:rPr>
      </w:pPr>
      <w:bookmarkStart w:id="0" w:name="_GoBack"/>
      <w:bookmarkEnd w:id="0"/>
    </w:p>
    <w:p w:rsidR="00D21F93" w:rsidRPr="00CC315D" w:rsidRDefault="00017895" w:rsidP="004849F9">
      <w:pPr>
        <w:pStyle w:val="Ttulo1"/>
        <w:spacing w:before="0" w:line="360" w:lineRule="auto"/>
        <w:jc w:val="center"/>
        <w:rPr>
          <w:rFonts w:ascii="Palatino Linotype" w:eastAsia="Palatino Linotype" w:hAnsi="Palatino Linotype" w:cs="Palatino Linotype"/>
          <w:b/>
          <w:color w:val="000000"/>
          <w:sz w:val="24"/>
          <w:szCs w:val="24"/>
        </w:rPr>
      </w:pPr>
      <w:bookmarkStart w:id="1" w:name="_heading=h.gjdgxs" w:colFirst="0" w:colLast="0"/>
      <w:bookmarkEnd w:id="1"/>
      <w:r w:rsidRPr="00CC315D">
        <w:rPr>
          <w:rFonts w:ascii="Palatino Linotype" w:eastAsia="Palatino Linotype" w:hAnsi="Palatino Linotype" w:cs="Palatino Linotype"/>
          <w:b/>
          <w:color w:val="000000"/>
          <w:sz w:val="24"/>
          <w:szCs w:val="24"/>
        </w:rPr>
        <w:t>A N T E C E D E N T E S</w:t>
      </w:r>
    </w:p>
    <w:p w:rsidR="00D21F93" w:rsidRPr="00CC315D" w:rsidRDefault="00D21F93" w:rsidP="004849F9">
      <w:pPr>
        <w:rPr>
          <w:rFonts w:ascii="Palatino Linotype" w:eastAsia="Palatino Linotype" w:hAnsi="Palatino Linotype" w:cs="Palatino Linotype"/>
        </w:rPr>
      </w:pPr>
    </w:p>
    <w:p w:rsidR="00D21F93" w:rsidRPr="00CC315D" w:rsidRDefault="00017895" w:rsidP="004849F9">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CC315D">
        <w:rPr>
          <w:rFonts w:ascii="Palatino Linotype" w:eastAsia="Palatino Linotype" w:hAnsi="Palatino Linotype" w:cs="Palatino Linotype"/>
          <w:color w:val="000000"/>
        </w:rPr>
        <w:t>El día</w:t>
      </w:r>
      <w:r w:rsidRPr="00CC315D">
        <w:rPr>
          <w:rFonts w:ascii="Palatino Linotype" w:eastAsia="Palatino Linotype" w:hAnsi="Palatino Linotype" w:cs="Palatino Linotype"/>
          <w:b/>
          <w:color w:val="000000"/>
        </w:rPr>
        <w:t xml:space="preserve"> once de febrero de dos mil veinticinco, </w:t>
      </w:r>
      <w:r w:rsidRPr="00CC315D">
        <w:rPr>
          <w:rFonts w:ascii="Palatino Linotype" w:eastAsia="Palatino Linotype" w:hAnsi="Palatino Linotype" w:cs="Palatino Linotype"/>
          <w:color w:val="000000"/>
        </w:rPr>
        <w:t xml:space="preserve">se presentó ante el </w:t>
      </w:r>
      <w:r w:rsidRPr="00CC315D">
        <w:rPr>
          <w:rFonts w:ascii="Palatino Linotype" w:eastAsia="Palatino Linotype" w:hAnsi="Palatino Linotype" w:cs="Palatino Linotype"/>
          <w:b/>
          <w:color w:val="000000"/>
        </w:rPr>
        <w:t>SUJETO OBLIGADO</w:t>
      </w:r>
      <w:r w:rsidRPr="00CC315D">
        <w:rPr>
          <w:rFonts w:ascii="Palatino Linotype" w:eastAsia="Palatino Linotype" w:hAnsi="Palatino Linotype" w:cs="Palatino Linotype"/>
          <w:color w:val="000000"/>
        </w:rPr>
        <w:t xml:space="preserve"> vía Sistema de Acceso a la Información, la solicitud de información pública registrada con el número</w:t>
      </w:r>
      <w:r w:rsidRPr="00CC315D">
        <w:rPr>
          <w:rFonts w:ascii="Palatino Linotype" w:eastAsia="Palatino Linotype" w:hAnsi="Palatino Linotype" w:cs="Palatino Linotype"/>
          <w:b/>
          <w:color w:val="000000"/>
        </w:rPr>
        <w:t xml:space="preserve"> 00004/DIFTEMAMATLA/IP/2025; </w:t>
      </w:r>
      <w:r w:rsidRPr="00CC315D">
        <w:rPr>
          <w:rFonts w:ascii="Palatino Linotype" w:eastAsia="Palatino Linotype" w:hAnsi="Palatino Linotype" w:cs="Palatino Linotype"/>
        </w:rPr>
        <w:t>en la que</w:t>
      </w:r>
      <w:r w:rsidRPr="00CC315D">
        <w:rPr>
          <w:rFonts w:ascii="Palatino Linotype" w:eastAsia="Palatino Linotype" w:hAnsi="Palatino Linotype" w:cs="Palatino Linotype"/>
          <w:color w:val="000000"/>
        </w:rPr>
        <w:t xml:space="preserve"> se solicitó la siguiente información:</w:t>
      </w:r>
    </w:p>
    <w:p w:rsidR="00D21F93" w:rsidRPr="00CC315D" w:rsidRDefault="00D21F93" w:rsidP="004849F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D21F93" w:rsidRPr="00CC315D" w:rsidRDefault="00017895" w:rsidP="004849F9">
      <w:pPr>
        <w:pBdr>
          <w:top w:val="nil"/>
          <w:left w:val="nil"/>
          <w:bottom w:val="nil"/>
          <w:right w:val="nil"/>
          <w:between w:val="nil"/>
        </w:pBdr>
        <w:jc w:val="both"/>
        <w:rPr>
          <w:rFonts w:ascii="Palatino Linotype" w:eastAsia="Palatino Linotype" w:hAnsi="Palatino Linotype" w:cs="Palatino Linotype"/>
          <w:color w:val="000000"/>
        </w:rPr>
      </w:pPr>
      <w:r w:rsidRPr="00CC315D">
        <w:rPr>
          <w:rFonts w:ascii="Palatino Linotype" w:eastAsia="Palatino Linotype" w:hAnsi="Palatino Linotype" w:cs="Palatino Linotype"/>
          <w:i/>
          <w:color w:val="000000"/>
        </w:rPr>
        <w:t>“Quiero saber el nivel de estudios de todo el personal del DIF incluyendo su puesto para saber si su nivel educativo y licenciatura en caso de tenerla van de acuerdo a su puesto, también quisiera saber el proceso que debe realizar la población en cada área dentro del DIF para acceder a todos sus servicios.”</w:t>
      </w:r>
    </w:p>
    <w:p w:rsidR="00D21F93" w:rsidRPr="00CC315D" w:rsidRDefault="00D21F93" w:rsidP="004849F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D21F93" w:rsidRPr="00CC315D" w:rsidRDefault="00017895" w:rsidP="004849F9">
      <w:pPr>
        <w:numPr>
          <w:ilvl w:val="0"/>
          <w:numId w:val="2"/>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r w:rsidRPr="00CC315D">
        <w:rPr>
          <w:rFonts w:ascii="Palatino Linotype" w:eastAsia="Palatino Linotype" w:hAnsi="Palatino Linotype" w:cs="Palatino Linotype"/>
          <w:color w:val="000000"/>
        </w:rPr>
        <w:t>Se eligió como modalidad de entrega de la información: el  Sistema de Acceso a la Información</w:t>
      </w:r>
      <w:r w:rsidRPr="00CC315D">
        <w:rPr>
          <w:rFonts w:ascii="Palatino Linotype" w:eastAsia="Palatino Linotype" w:hAnsi="Palatino Linotype" w:cs="Palatino Linotype"/>
          <w:b/>
          <w:color w:val="000000"/>
        </w:rPr>
        <w:t>.</w:t>
      </w:r>
    </w:p>
    <w:p w:rsidR="00D21F93" w:rsidRPr="00CC315D" w:rsidRDefault="00D21F93" w:rsidP="004849F9">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rsidR="00D21F93" w:rsidRPr="00CC315D" w:rsidRDefault="00017895" w:rsidP="004849F9">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CC315D">
        <w:rPr>
          <w:rFonts w:ascii="Palatino Linotype" w:eastAsia="Palatino Linotype" w:hAnsi="Palatino Linotype" w:cs="Palatino Linotype"/>
          <w:color w:val="000000"/>
        </w:rPr>
        <w:lastRenderedPageBreak/>
        <w:t xml:space="preserve">El </w:t>
      </w:r>
      <w:r w:rsidRPr="00CC315D">
        <w:rPr>
          <w:rFonts w:ascii="Palatino Linotype" w:eastAsia="Palatino Linotype" w:hAnsi="Palatino Linotype" w:cs="Palatino Linotype"/>
          <w:b/>
          <w:color w:val="000000"/>
        </w:rPr>
        <w:t>once de marzo de dos mil veinticinco</w:t>
      </w:r>
      <w:r w:rsidRPr="00CC315D">
        <w:rPr>
          <w:rFonts w:ascii="Palatino Linotype" w:eastAsia="Palatino Linotype" w:hAnsi="Palatino Linotype" w:cs="Palatino Linotype"/>
          <w:color w:val="000000"/>
        </w:rPr>
        <w:t xml:space="preserve">, el </w:t>
      </w:r>
      <w:r w:rsidRPr="00CC315D">
        <w:rPr>
          <w:rFonts w:ascii="Palatino Linotype" w:eastAsia="Palatino Linotype" w:hAnsi="Palatino Linotype" w:cs="Palatino Linotype"/>
          <w:b/>
          <w:color w:val="000000"/>
        </w:rPr>
        <w:t>SUJETO OBLIGADO,</w:t>
      </w:r>
      <w:r w:rsidRPr="00CC315D">
        <w:rPr>
          <w:rFonts w:ascii="Palatino Linotype" w:eastAsia="Palatino Linotype" w:hAnsi="Palatino Linotype" w:cs="Palatino Linotype"/>
          <w:color w:val="000000"/>
        </w:rPr>
        <w:t xml:space="preserve"> dio respuesta a través de un archivo electrónico en formato pdf, cuyo contenido grosso modo es el siguiente: </w:t>
      </w:r>
    </w:p>
    <w:p w:rsidR="00D21F93" w:rsidRPr="00CC315D" w:rsidRDefault="00017895" w:rsidP="004849F9">
      <w:pPr>
        <w:pBdr>
          <w:top w:val="nil"/>
          <w:left w:val="nil"/>
          <w:bottom w:val="nil"/>
          <w:right w:val="nil"/>
          <w:between w:val="nil"/>
        </w:pBdr>
        <w:tabs>
          <w:tab w:val="left" w:pos="0"/>
        </w:tabs>
        <w:jc w:val="both"/>
        <w:rPr>
          <w:rFonts w:ascii="Palatino Linotype" w:eastAsia="Palatino Linotype" w:hAnsi="Palatino Linotype" w:cs="Palatino Linotype"/>
          <w:i/>
          <w:color w:val="000000"/>
        </w:rPr>
      </w:pPr>
      <w:r w:rsidRPr="00CC315D">
        <w:rPr>
          <w:rFonts w:ascii="Palatino Linotype" w:eastAsia="Palatino Linotype" w:hAnsi="Palatino Linotype" w:cs="Palatino Linotype"/>
          <w:b/>
          <w:i/>
          <w:color w:val="000000"/>
        </w:rPr>
        <w:t xml:space="preserve">CONTESTACION00004.pdf: </w:t>
      </w:r>
      <w:r w:rsidRPr="00CC315D">
        <w:rPr>
          <w:rFonts w:ascii="Palatino Linotype" w:eastAsia="Palatino Linotype" w:hAnsi="Palatino Linotype" w:cs="Palatino Linotype"/>
          <w:i/>
          <w:color w:val="000000"/>
        </w:rPr>
        <w:t xml:space="preserve">oficio de la Directora del Sistema de Temamatla, mediante el cual informa que anexa un diagrama que especifica el acceso a los servicios que proporciona el Sistema Municipal Para el Desarrollo Integral de la Familia de Temamatla. </w:t>
      </w:r>
    </w:p>
    <w:p w:rsidR="00D21F93" w:rsidRPr="00CC315D" w:rsidRDefault="00D21F93" w:rsidP="004849F9">
      <w:pPr>
        <w:pBdr>
          <w:top w:val="nil"/>
          <w:left w:val="nil"/>
          <w:bottom w:val="nil"/>
          <w:right w:val="nil"/>
          <w:between w:val="nil"/>
        </w:pBdr>
        <w:tabs>
          <w:tab w:val="left" w:pos="0"/>
        </w:tabs>
        <w:jc w:val="both"/>
        <w:rPr>
          <w:rFonts w:ascii="Palatino Linotype" w:eastAsia="Palatino Linotype" w:hAnsi="Palatino Linotype" w:cs="Palatino Linotype"/>
          <w:i/>
          <w:color w:val="000000"/>
        </w:rPr>
      </w:pPr>
    </w:p>
    <w:p w:rsidR="00D21F93" w:rsidRPr="00CC315D" w:rsidRDefault="00017895" w:rsidP="004849F9">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CC315D">
        <w:rPr>
          <w:rFonts w:ascii="Palatino Linotype" w:eastAsia="Palatino Linotype" w:hAnsi="Palatino Linotype" w:cs="Palatino Linotype"/>
          <w:color w:val="000000"/>
        </w:rPr>
        <w:t>El</w:t>
      </w:r>
      <w:r w:rsidRPr="00CC315D">
        <w:rPr>
          <w:rFonts w:ascii="Palatino Linotype" w:eastAsia="Palatino Linotype" w:hAnsi="Palatino Linotype" w:cs="Palatino Linotype"/>
          <w:b/>
          <w:color w:val="000000"/>
        </w:rPr>
        <w:t xml:space="preserve"> trece de marzo de dos mil veinticinco</w:t>
      </w:r>
      <w:r w:rsidRPr="00CC315D">
        <w:rPr>
          <w:rFonts w:ascii="Palatino Linotype" w:eastAsia="Palatino Linotype" w:hAnsi="Palatino Linotype" w:cs="Palatino Linotype"/>
          <w:color w:val="000000"/>
        </w:rPr>
        <w:t>, el particular interpuso el recurso de revisión en contra de la respuesta, manifestando las siguientes razones o motivos de inconformidad:</w:t>
      </w:r>
    </w:p>
    <w:p w:rsidR="00D21F93" w:rsidRPr="00CC315D" w:rsidRDefault="00017895" w:rsidP="004A5A65">
      <w:pPr>
        <w:numPr>
          <w:ilvl w:val="0"/>
          <w:numId w:val="2"/>
        </w:numPr>
        <w:pBdr>
          <w:top w:val="nil"/>
          <w:left w:val="nil"/>
          <w:bottom w:val="nil"/>
          <w:right w:val="nil"/>
          <w:between w:val="nil"/>
        </w:pBdr>
        <w:ind w:left="0" w:firstLine="0"/>
        <w:jc w:val="both"/>
        <w:rPr>
          <w:rFonts w:ascii="Palatino Linotype" w:eastAsia="Palatino Linotype" w:hAnsi="Palatino Linotype" w:cs="Palatino Linotype"/>
          <w:i/>
          <w:color w:val="000000"/>
        </w:rPr>
      </w:pPr>
      <w:bookmarkStart w:id="2" w:name="_heading=h.30j0zll" w:colFirst="0" w:colLast="0"/>
      <w:bookmarkEnd w:id="2"/>
      <w:r w:rsidRPr="00CC315D">
        <w:rPr>
          <w:rFonts w:ascii="Palatino Linotype" w:eastAsia="Palatino Linotype" w:hAnsi="Palatino Linotype" w:cs="Palatino Linotype"/>
          <w:b/>
          <w:color w:val="000000"/>
        </w:rPr>
        <w:t xml:space="preserve"> Acto impugnado: </w:t>
      </w:r>
      <w:r w:rsidRPr="00CC315D">
        <w:rPr>
          <w:rFonts w:ascii="Palatino Linotype" w:eastAsia="Palatino Linotype" w:hAnsi="Palatino Linotype" w:cs="Palatino Linotype"/>
          <w:i/>
          <w:color w:val="000000"/>
        </w:rPr>
        <w:t>“Solicité el proceso para el acceso a CADA UNO de los servicios que ofrece CADA ÁREA, de forma particular, no general así como el grado de estudio de todo el personal el cual no anexan.”</w:t>
      </w:r>
    </w:p>
    <w:p w:rsidR="00D21F93" w:rsidRPr="00CC315D" w:rsidRDefault="00D21F93" w:rsidP="004A5A65">
      <w:pPr>
        <w:pBdr>
          <w:top w:val="nil"/>
          <w:left w:val="nil"/>
          <w:bottom w:val="nil"/>
          <w:right w:val="nil"/>
          <w:between w:val="nil"/>
        </w:pBdr>
        <w:jc w:val="both"/>
        <w:rPr>
          <w:rFonts w:ascii="Palatino Linotype" w:eastAsia="Palatino Linotype" w:hAnsi="Palatino Linotype" w:cs="Palatino Linotype"/>
          <w:i/>
          <w:color w:val="000000"/>
        </w:rPr>
      </w:pPr>
    </w:p>
    <w:p w:rsidR="00D21F93" w:rsidRPr="00CC315D" w:rsidRDefault="00017895" w:rsidP="004A5A65">
      <w:pPr>
        <w:numPr>
          <w:ilvl w:val="0"/>
          <w:numId w:val="2"/>
        </w:numPr>
        <w:pBdr>
          <w:top w:val="nil"/>
          <w:left w:val="nil"/>
          <w:bottom w:val="nil"/>
          <w:right w:val="nil"/>
          <w:between w:val="nil"/>
        </w:pBdr>
        <w:ind w:left="0" w:firstLine="0"/>
        <w:rPr>
          <w:rFonts w:ascii="Palatino Linotype" w:eastAsia="Palatino Linotype" w:hAnsi="Palatino Linotype" w:cs="Palatino Linotype"/>
          <w:i/>
          <w:color w:val="000000"/>
        </w:rPr>
      </w:pPr>
      <w:bookmarkStart w:id="3" w:name="_heading=h.1fob9te" w:colFirst="0" w:colLast="0"/>
      <w:bookmarkEnd w:id="3"/>
      <w:r w:rsidRPr="00CC315D">
        <w:rPr>
          <w:rFonts w:ascii="Palatino Linotype" w:eastAsia="Palatino Linotype" w:hAnsi="Palatino Linotype" w:cs="Palatino Linotype"/>
          <w:b/>
          <w:color w:val="000000"/>
        </w:rPr>
        <w:t xml:space="preserve">Razones o Motivos de inconformidad: </w:t>
      </w:r>
      <w:r w:rsidRPr="00CC315D">
        <w:rPr>
          <w:rFonts w:ascii="Palatino Linotype" w:eastAsia="Palatino Linotype" w:hAnsi="Palatino Linotype" w:cs="Palatino Linotype"/>
          <w:i/>
          <w:color w:val="000000"/>
        </w:rPr>
        <w:t>“No agregan la información requerida.”</w:t>
      </w:r>
    </w:p>
    <w:p w:rsidR="00D21F93" w:rsidRPr="00CC315D" w:rsidRDefault="00D21F93" w:rsidP="004849F9">
      <w:pPr>
        <w:spacing w:line="360" w:lineRule="auto"/>
        <w:rPr>
          <w:rFonts w:ascii="Palatino Linotype" w:eastAsia="Palatino Linotype" w:hAnsi="Palatino Linotype" w:cs="Palatino Linotype"/>
          <w:i/>
          <w:color w:val="000000"/>
        </w:rPr>
      </w:pPr>
    </w:p>
    <w:p w:rsidR="00D21F93" w:rsidRPr="00CC315D" w:rsidRDefault="00017895" w:rsidP="004849F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CC315D">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de fecha </w:t>
      </w:r>
      <w:r w:rsidRPr="00CC315D">
        <w:rPr>
          <w:rFonts w:ascii="Palatino Linotype" w:eastAsia="Palatino Linotype" w:hAnsi="Palatino Linotype" w:cs="Palatino Linotype"/>
          <w:b/>
          <w:color w:val="000000"/>
        </w:rPr>
        <w:t>veintiuno de marzo de dos mil veinticinco</w:t>
      </w:r>
      <w:r w:rsidRPr="00CC315D">
        <w:rPr>
          <w:rFonts w:ascii="Palatino Linotype" w:eastAsia="Palatino Linotype" w:hAnsi="Palatino Linotype" w:cs="Palatino Linotype"/>
          <w:color w:val="000000"/>
        </w:rPr>
        <w:t xml:space="preserve">, puso a disposición de las partes el expediente electrónico vía </w:t>
      </w:r>
      <w:r w:rsidRPr="00CC315D">
        <w:rPr>
          <w:rFonts w:ascii="Palatino Linotype" w:eastAsia="Palatino Linotype" w:hAnsi="Palatino Linotype" w:cs="Palatino Linotype"/>
          <w:b/>
          <w:color w:val="000000"/>
        </w:rPr>
        <w:t xml:space="preserve">SAIMEX </w:t>
      </w:r>
      <w:r w:rsidRPr="00CC315D">
        <w:rPr>
          <w:rFonts w:ascii="Palatino Linotype" w:eastAsia="Palatino Linotype" w:hAnsi="Palatino Linotype" w:cs="Palatino Linotype"/>
          <w:color w:val="000000"/>
        </w:rPr>
        <w:t xml:space="preserve">a efecto de que en un plazo máximo de siete días </w:t>
      </w:r>
      <w:r w:rsidRPr="00CC315D">
        <w:rPr>
          <w:rFonts w:ascii="Palatino Linotype" w:eastAsia="Palatino Linotype" w:hAnsi="Palatino Linotype" w:cs="Palatino Linotype"/>
        </w:rPr>
        <w:t>manifestara</w:t>
      </w:r>
      <w:r w:rsidRPr="00CC315D">
        <w:rPr>
          <w:rFonts w:ascii="Palatino Linotype" w:eastAsia="Palatino Linotype" w:hAnsi="Palatino Linotype" w:cs="Palatino Linotype"/>
          <w:color w:val="000000"/>
        </w:rPr>
        <w:t xml:space="preserve"> lo que a su derecho conviniera, </w:t>
      </w:r>
      <w:r w:rsidRPr="00CC315D">
        <w:rPr>
          <w:rFonts w:ascii="Palatino Linotype" w:eastAsia="Palatino Linotype" w:hAnsi="Palatino Linotype" w:cs="Palatino Linotype"/>
        </w:rPr>
        <w:t>ofreciera</w:t>
      </w:r>
      <w:r w:rsidRPr="00CC315D">
        <w:rPr>
          <w:rFonts w:ascii="Palatino Linotype" w:eastAsia="Palatino Linotype" w:hAnsi="Palatino Linotype" w:cs="Palatino Linotype"/>
          <w:color w:val="000000"/>
        </w:rPr>
        <w:t xml:space="preserve"> pruebas y alegatos según corresponda a los casos concretos, y el </w:t>
      </w:r>
      <w:r w:rsidRPr="00CC315D">
        <w:rPr>
          <w:rFonts w:ascii="Palatino Linotype" w:eastAsia="Palatino Linotype" w:hAnsi="Palatino Linotype" w:cs="Palatino Linotype"/>
          <w:b/>
          <w:color w:val="000000"/>
        </w:rPr>
        <w:t>SUJETO OBLIGADO</w:t>
      </w:r>
      <w:r w:rsidRPr="00CC315D">
        <w:rPr>
          <w:rFonts w:ascii="Palatino Linotype" w:eastAsia="Palatino Linotype" w:hAnsi="Palatino Linotype" w:cs="Palatino Linotype"/>
          <w:color w:val="000000"/>
        </w:rPr>
        <w:t xml:space="preserve"> presentará el Informe Justificado procedente.</w:t>
      </w:r>
    </w:p>
    <w:p w:rsidR="00D21F93" w:rsidRPr="00CC315D" w:rsidRDefault="00D21F93" w:rsidP="004849F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D21F93" w:rsidRPr="00CC315D" w:rsidRDefault="00017895" w:rsidP="004849F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CC315D">
        <w:rPr>
          <w:rFonts w:ascii="Palatino Linotype" w:eastAsia="Palatino Linotype" w:hAnsi="Palatino Linotype" w:cs="Palatino Linotype"/>
          <w:color w:val="000000"/>
        </w:rPr>
        <w:t xml:space="preserve">De lo anterior, el </w:t>
      </w:r>
      <w:r w:rsidRPr="00CC315D">
        <w:rPr>
          <w:rFonts w:ascii="Palatino Linotype" w:eastAsia="Palatino Linotype" w:hAnsi="Palatino Linotype" w:cs="Palatino Linotype"/>
          <w:b/>
          <w:color w:val="000000"/>
        </w:rPr>
        <w:t xml:space="preserve">veintidós de marzo de dos mil veinticinco, </w:t>
      </w:r>
      <w:r w:rsidRPr="00CC315D">
        <w:rPr>
          <w:rFonts w:ascii="Palatino Linotype" w:eastAsia="Palatino Linotype" w:hAnsi="Palatino Linotype" w:cs="Palatino Linotype"/>
          <w:color w:val="000000"/>
        </w:rPr>
        <w:t xml:space="preserve">el </w:t>
      </w:r>
      <w:r w:rsidRPr="00CC315D">
        <w:rPr>
          <w:rFonts w:ascii="Palatino Linotype" w:eastAsia="Palatino Linotype" w:hAnsi="Palatino Linotype" w:cs="Palatino Linotype"/>
          <w:b/>
          <w:color w:val="000000"/>
        </w:rPr>
        <w:t xml:space="preserve">RECURRENTE </w:t>
      </w:r>
      <w:r w:rsidRPr="00CC315D">
        <w:rPr>
          <w:rFonts w:ascii="Palatino Linotype" w:eastAsia="Palatino Linotype" w:hAnsi="Palatino Linotype" w:cs="Palatino Linotype"/>
          <w:color w:val="000000"/>
        </w:rPr>
        <w:t xml:space="preserve">entrego el archivo electrónico </w:t>
      </w:r>
      <w:hyperlink r:id="rId8">
        <w:r w:rsidRPr="00CC315D">
          <w:rPr>
            <w:rFonts w:ascii="Palatino Linotype" w:eastAsia="Palatino Linotype" w:hAnsi="Palatino Linotype" w:cs="Palatino Linotype"/>
            <w:b/>
            <w:i/>
            <w:color w:val="000000"/>
          </w:rPr>
          <w:t>CONTESTACION00004.pdf</w:t>
        </w:r>
      </w:hyperlink>
      <w:r w:rsidRPr="00CC315D">
        <w:rPr>
          <w:rFonts w:ascii="Palatino Linotype" w:eastAsia="Palatino Linotype" w:hAnsi="Palatino Linotype" w:cs="Palatino Linotype"/>
          <w:i/>
        </w:rPr>
        <w:t xml:space="preserve">, </w:t>
      </w:r>
      <w:r w:rsidRPr="00CC315D">
        <w:rPr>
          <w:rFonts w:ascii="Palatino Linotype" w:eastAsia="Palatino Linotype" w:hAnsi="Palatino Linotype" w:cs="Palatino Linotype"/>
        </w:rPr>
        <w:t xml:space="preserve">que contiene la respuesta proporcionada por la Directora del Sistema Municipal de Temamatla. </w:t>
      </w:r>
    </w:p>
    <w:p w:rsidR="00D21F93" w:rsidRPr="00CC315D" w:rsidRDefault="00D21F93" w:rsidP="004849F9">
      <w:pPr>
        <w:pBdr>
          <w:top w:val="nil"/>
          <w:left w:val="nil"/>
          <w:bottom w:val="nil"/>
          <w:right w:val="nil"/>
          <w:between w:val="nil"/>
        </w:pBdr>
        <w:rPr>
          <w:rFonts w:ascii="Palatino Linotype" w:eastAsia="Palatino Linotype" w:hAnsi="Palatino Linotype" w:cs="Palatino Linotype"/>
          <w:color w:val="000000"/>
        </w:rPr>
      </w:pPr>
    </w:p>
    <w:p w:rsidR="00D21F93" w:rsidRPr="00CC315D" w:rsidRDefault="00017895" w:rsidP="004849F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CC315D">
        <w:rPr>
          <w:rFonts w:ascii="Palatino Linotype" w:eastAsia="Palatino Linotype" w:hAnsi="Palatino Linotype" w:cs="Palatino Linotype"/>
          <w:color w:val="000000"/>
        </w:rPr>
        <w:t xml:space="preserve">De lo anterior, el </w:t>
      </w:r>
      <w:r w:rsidRPr="00CC315D">
        <w:rPr>
          <w:rFonts w:ascii="Palatino Linotype" w:eastAsia="Palatino Linotype" w:hAnsi="Palatino Linotype" w:cs="Palatino Linotype"/>
          <w:b/>
          <w:color w:val="000000"/>
        </w:rPr>
        <w:t xml:space="preserve">treinta de abril de dos mil veinticinco, </w:t>
      </w:r>
      <w:r w:rsidRPr="00CC315D">
        <w:rPr>
          <w:rFonts w:ascii="Palatino Linotype" w:eastAsia="Palatino Linotype" w:hAnsi="Palatino Linotype" w:cs="Palatino Linotype"/>
          <w:color w:val="000000"/>
        </w:rPr>
        <w:t xml:space="preserve">el </w:t>
      </w:r>
      <w:r w:rsidRPr="00CC315D">
        <w:rPr>
          <w:rFonts w:ascii="Palatino Linotype" w:eastAsia="Palatino Linotype" w:hAnsi="Palatino Linotype" w:cs="Palatino Linotype"/>
          <w:b/>
          <w:color w:val="000000"/>
        </w:rPr>
        <w:t xml:space="preserve">SUJETO OBLIGADO </w:t>
      </w:r>
      <w:r w:rsidRPr="00CC315D">
        <w:rPr>
          <w:rFonts w:ascii="Palatino Linotype" w:eastAsia="Palatino Linotype" w:hAnsi="Palatino Linotype" w:cs="Palatino Linotype"/>
          <w:color w:val="000000"/>
        </w:rPr>
        <w:t xml:space="preserve">entrego un archivo electrónico en formato pdf, cuyo contenido grosso modo es el siguiente. </w:t>
      </w:r>
    </w:p>
    <w:p w:rsidR="00D21F93" w:rsidRPr="00CC315D" w:rsidRDefault="00017895" w:rsidP="004849F9">
      <w:pPr>
        <w:pBdr>
          <w:top w:val="nil"/>
          <w:left w:val="nil"/>
          <w:bottom w:val="nil"/>
          <w:right w:val="nil"/>
          <w:between w:val="nil"/>
        </w:pBdr>
        <w:jc w:val="both"/>
        <w:rPr>
          <w:rFonts w:ascii="Palatino Linotype" w:eastAsia="Palatino Linotype" w:hAnsi="Palatino Linotype" w:cs="Palatino Linotype"/>
          <w:i/>
          <w:color w:val="000000"/>
        </w:rPr>
      </w:pPr>
      <w:r w:rsidRPr="00CC315D">
        <w:rPr>
          <w:rFonts w:ascii="Palatino Linotype" w:eastAsia="Palatino Linotype" w:hAnsi="Palatino Linotype" w:cs="Palatino Linotype"/>
          <w:b/>
          <w:i/>
          <w:color w:val="000000"/>
        </w:rPr>
        <w:lastRenderedPageBreak/>
        <w:t xml:space="preserve">CONTESTACION 2908.pdf: </w:t>
      </w:r>
      <w:r w:rsidRPr="00CC315D">
        <w:rPr>
          <w:rFonts w:ascii="Palatino Linotype" w:eastAsia="Palatino Linotype" w:hAnsi="Palatino Linotype" w:cs="Palatino Linotype"/>
          <w:i/>
          <w:color w:val="000000"/>
        </w:rPr>
        <w:t xml:space="preserve">oficio que envió la Titular de la Unidad de Transparencia a la Tesorería Municipal para que emitiera respuesta en la etapa de manifestaciones. </w:t>
      </w:r>
    </w:p>
    <w:p w:rsidR="00D21F93" w:rsidRPr="00CC315D" w:rsidRDefault="00017895" w:rsidP="004849F9">
      <w:pPr>
        <w:pBdr>
          <w:top w:val="nil"/>
          <w:left w:val="nil"/>
          <w:bottom w:val="nil"/>
          <w:right w:val="nil"/>
          <w:between w:val="nil"/>
        </w:pBdr>
        <w:jc w:val="both"/>
        <w:rPr>
          <w:rFonts w:ascii="Palatino Linotype" w:eastAsia="Palatino Linotype" w:hAnsi="Palatino Linotype" w:cs="Palatino Linotype"/>
          <w:i/>
          <w:color w:val="000000"/>
        </w:rPr>
      </w:pPr>
      <w:r w:rsidRPr="00CC315D">
        <w:rPr>
          <w:rFonts w:ascii="Palatino Linotype" w:eastAsia="Palatino Linotype" w:hAnsi="Palatino Linotype" w:cs="Palatino Linotype"/>
          <w:i/>
          <w:color w:val="000000"/>
        </w:rPr>
        <w:t xml:space="preserve">En la información se anexa el documento denominado </w:t>
      </w:r>
      <w:r w:rsidRPr="00CC315D">
        <w:rPr>
          <w:rFonts w:ascii="Palatino Linotype" w:eastAsia="Palatino Linotype" w:hAnsi="Palatino Linotype" w:cs="Palatino Linotype"/>
          <w:b/>
          <w:i/>
          <w:color w:val="000000"/>
        </w:rPr>
        <w:t xml:space="preserve">Reporte de Operación de los Servicios del DIF Municipal, </w:t>
      </w:r>
      <w:r w:rsidRPr="00CC315D">
        <w:rPr>
          <w:rFonts w:ascii="Palatino Linotype" w:eastAsia="Palatino Linotype" w:hAnsi="Palatino Linotype" w:cs="Palatino Linotype"/>
          <w:i/>
          <w:color w:val="000000"/>
        </w:rPr>
        <w:t xml:space="preserve">en el cual se describen los pasos que tiene que seguir los usuarios para acceder a los servicios que proporciona cada una de las áreas del Sistema. </w:t>
      </w:r>
    </w:p>
    <w:p w:rsidR="00D21F93" w:rsidRPr="00CC315D" w:rsidRDefault="00017895" w:rsidP="004849F9">
      <w:pPr>
        <w:pBdr>
          <w:top w:val="nil"/>
          <w:left w:val="nil"/>
          <w:bottom w:val="nil"/>
          <w:right w:val="nil"/>
          <w:between w:val="nil"/>
        </w:pBdr>
        <w:jc w:val="both"/>
        <w:rPr>
          <w:rFonts w:ascii="Palatino Linotype" w:eastAsia="Palatino Linotype" w:hAnsi="Palatino Linotype" w:cs="Palatino Linotype"/>
          <w:i/>
          <w:color w:val="000000"/>
        </w:rPr>
      </w:pPr>
      <w:r w:rsidRPr="00CC315D">
        <w:rPr>
          <w:rFonts w:ascii="Palatino Linotype" w:eastAsia="Palatino Linotype" w:hAnsi="Palatino Linotype" w:cs="Palatino Linotype"/>
          <w:i/>
          <w:color w:val="000000"/>
        </w:rPr>
        <w:t xml:space="preserve">La última hoja de la información consiste en una tabla que contiene el nombre de los servidores públicos y su nivel de estudios. </w:t>
      </w:r>
    </w:p>
    <w:p w:rsidR="00D21F93" w:rsidRPr="00CC315D" w:rsidRDefault="00D21F93" w:rsidP="004849F9">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rsidR="00D21F93" w:rsidRPr="00CC315D" w:rsidRDefault="00017895" w:rsidP="004849F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CC315D">
        <w:rPr>
          <w:rFonts w:ascii="Palatino Linotype" w:eastAsia="Palatino Linotype" w:hAnsi="Palatino Linotype" w:cs="Palatino Linotype"/>
          <w:color w:val="000000"/>
        </w:rPr>
        <w:t xml:space="preserve">El </w:t>
      </w:r>
      <w:r w:rsidRPr="00CC315D">
        <w:rPr>
          <w:rFonts w:ascii="Palatino Linotype" w:eastAsia="Palatino Linotype" w:hAnsi="Palatino Linotype" w:cs="Palatino Linotype"/>
          <w:b/>
          <w:color w:val="000000"/>
        </w:rPr>
        <w:t>cinco de agosto de dos mil veinticinco</w:t>
      </w:r>
      <w:r w:rsidRPr="00CC315D">
        <w:rPr>
          <w:rFonts w:ascii="Palatino Linotype" w:eastAsia="Palatino Linotype" w:hAnsi="Palatino Linotype" w:cs="Palatino Linotype"/>
          <w:color w:val="000000"/>
        </w:rPr>
        <w:t>, la Comisionada Ponente notificó el acuerdo de ampliación para emitir resolución, en términos del artículo 181 párrafo tercero de la Ley de Transparencia y Acceso a la Información Pública del Estado de México y Municipios</w:t>
      </w:r>
      <w:r w:rsidR="004A5A65">
        <w:rPr>
          <w:rFonts w:ascii="Palatino Linotype" w:eastAsia="Palatino Linotype" w:hAnsi="Palatino Linotype" w:cs="Palatino Linotype"/>
          <w:color w:val="000000"/>
        </w:rPr>
        <w:t xml:space="preserve">. </w:t>
      </w:r>
    </w:p>
    <w:p w:rsidR="00D21F93" w:rsidRPr="00CC315D" w:rsidRDefault="00D21F93" w:rsidP="004849F9">
      <w:pPr>
        <w:pBdr>
          <w:top w:val="nil"/>
          <w:left w:val="nil"/>
          <w:bottom w:val="nil"/>
          <w:right w:val="nil"/>
          <w:between w:val="nil"/>
        </w:pBdr>
        <w:rPr>
          <w:rFonts w:ascii="Palatino Linotype" w:eastAsia="Palatino Linotype" w:hAnsi="Palatino Linotype" w:cs="Palatino Linotype"/>
          <w:color w:val="000000"/>
        </w:rPr>
      </w:pPr>
    </w:p>
    <w:p w:rsidR="00D21F93" w:rsidRPr="00CC315D" w:rsidRDefault="00017895" w:rsidP="004849F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CC315D">
        <w:rPr>
          <w:rFonts w:ascii="Palatino Linotype" w:eastAsia="Palatino Linotype" w:hAnsi="Palatino Linotype" w:cs="Palatino Linotype"/>
          <w:color w:val="000000"/>
        </w:rPr>
        <w:t>Finalmente, la Comisionada Ponente mediante acuerdo de fecha</w:t>
      </w:r>
      <w:r w:rsidRPr="00CC315D">
        <w:rPr>
          <w:rFonts w:ascii="Palatino Linotype" w:eastAsia="Palatino Linotype" w:hAnsi="Palatino Linotype" w:cs="Palatino Linotype"/>
          <w:b/>
          <w:color w:val="000000"/>
        </w:rPr>
        <w:t xml:space="preserve"> once de agosto de dos mil veinticinco</w:t>
      </w:r>
      <w:r w:rsidRPr="00CC315D">
        <w:rPr>
          <w:rFonts w:ascii="Palatino Linotype" w:eastAsia="Palatino Linotype" w:hAnsi="Palatino Linotype" w:cs="Palatino Linotype"/>
          <w:color w:val="000000"/>
        </w:rPr>
        <w:t>, decretó el cierre de instrucción de los expedientes, por lo que no habiendo más que hacer constar, y</w:t>
      </w:r>
      <w:r w:rsidR="004A5A65">
        <w:rPr>
          <w:rFonts w:ascii="Palatino Linotype" w:eastAsia="Palatino Linotype" w:hAnsi="Palatino Linotype" w:cs="Palatino Linotype"/>
          <w:color w:val="000000"/>
        </w:rPr>
        <w:t xml:space="preserve"> ----------------------------------------------------------------------------</w:t>
      </w:r>
    </w:p>
    <w:p w:rsidR="00D21F93" w:rsidRPr="00CC315D" w:rsidRDefault="00D21F93" w:rsidP="004849F9">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D21F93" w:rsidRPr="00CC315D" w:rsidRDefault="00017895" w:rsidP="004849F9">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CC315D">
        <w:rPr>
          <w:rFonts w:ascii="Palatino Linotype" w:eastAsia="Palatino Linotype" w:hAnsi="Palatino Linotype" w:cs="Palatino Linotype"/>
          <w:b/>
          <w:color w:val="000000"/>
        </w:rPr>
        <w:t>C O N S I D E R A N D O</w:t>
      </w:r>
    </w:p>
    <w:p w:rsidR="00D21F93" w:rsidRPr="00CC315D" w:rsidRDefault="00D21F93" w:rsidP="004849F9">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rsidR="00D21F93" w:rsidRPr="00CC315D" w:rsidRDefault="00017895" w:rsidP="004849F9">
      <w:pPr>
        <w:pStyle w:val="Ttulo2"/>
        <w:spacing w:before="0" w:line="360" w:lineRule="auto"/>
        <w:rPr>
          <w:rFonts w:ascii="Palatino Linotype" w:eastAsia="Palatino Linotype" w:hAnsi="Palatino Linotype" w:cs="Palatino Linotype"/>
          <w:b/>
          <w:color w:val="000000"/>
          <w:sz w:val="24"/>
          <w:szCs w:val="24"/>
        </w:rPr>
      </w:pPr>
      <w:bookmarkStart w:id="4" w:name="_heading=h.2et92p0" w:colFirst="0" w:colLast="0"/>
      <w:bookmarkEnd w:id="4"/>
      <w:r w:rsidRPr="00CC315D">
        <w:rPr>
          <w:rFonts w:ascii="Palatino Linotype" w:eastAsia="Palatino Linotype" w:hAnsi="Palatino Linotype" w:cs="Palatino Linotype"/>
          <w:b/>
          <w:color w:val="000000"/>
          <w:sz w:val="24"/>
          <w:szCs w:val="24"/>
        </w:rPr>
        <w:t>PRIMERO. De la competencia</w:t>
      </w:r>
    </w:p>
    <w:p w:rsidR="00D21F93" w:rsidRPr="00CC315D" w:rsidRDefault="00017895" w:rsidP="004849F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CC315D">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w:t>
      </w:r>
      <w:r w:rsidRPr="00CC315D">
        <w:rPr>
          <w:rFonts w:ascii="Palatino Linotype" w:eastAsia="Palatino Linotype" w:hAnsi="Palatino Linotype" w:cs="Palatino Linotype"/>
          <w:color w:val="000000"/>
        </w:rPr>
        <w:lastRenderedPageBreak/>
        <w:t>Interior del Instituto de Transparencia, Acceso a la Información Pública y Protección de Datos Personales del Estado de México y Municipios..</w:t>
      </w:r>
    </w:p>
    <w:p w:rsidR="00D21F93" w:rsidRPr="00CC315D" w:rsidRDefault="00D21F93" w:rsidP="004849F9">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D21F93" w:rsidRPr="00CC315D" w:rsidRDefault="00017895" w:rsidP="004849F9">
      <w:pPr>
        <w:pStyle w:val="Ttulo2"/>
        <w:spacing w:before="0" w:line="360" w:lineRule="auto"/>
        <w:rPr>
          <w:rFonts w:ascii="Palatino Linotype" w:eastAsia="Palatino Linotype" w:hAnsi="Palatino Linotype" w:cs="Palatino Linotype"/>
          <w:b/>
          <w:color w:val="000000"/>
          <w:sz w:val="24"/>
          <w:szCs w:val="24"/>
        </w:rPr>
      </w:pPr>
      <w:bookmarkStart w:id="5" w:name="_heading=h.tyjcwt" w:colFirst="0" w:colLast="0"/>
      <w:bookmarkEnd w:id="5"/>
      <w:r w:rsidRPr="00CC315D">
        <w:rPr>
          <w:rFonts w:ascii="Palatino Linotype" w:eastAsia="Palatino Linotype" w:hAnsi="Palatino Linotype" w:cs="Palatino Linotype"/>
          <w:b/>
          <w:color w:val="000000"/>
          <w:sz w:val="24"/>
          <w:szCs w:val="24"/>
        </w:rPr>
        <w:t>SEGUNDO. De la oportunidad y procedencia.</w:t>
      </w:r>
    </w:p>
    <w:p w:rsidR="00D21F93" w:rsidRPr="00CC315D" w:rsidRDefault="00017895" w:rsidP="004849F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CC315D">
        <w:rPr>
          <w:rFonts w:ascii="Palatino Linotype" w:eastAsia="Palatino Linotype" w:hAnsi="Palatino Linotype" w:cs="Palatino Linotype"/>
          <w:color w:val="000000"/>
        </w:rPr>
        <w:t xml:space="preserve">El medio de impugnación fue presentado a través del </w:t>
      </w:r>
      <w:r w:rsidRPr="00CC315D">
        <w:rPr>
          <w:rFonts w:ascii="Palatino Linotype" w:eastAsia="Palatino Linotype" w:hAnsi="Palatino Linotype" w:cs="Palatino Linotype"/>
          <w:b/>
          <w:color w:val="000000"/>
        </w:rPr>
        <w:t>SAIMEX,</w:t>
      </w:r>
      <w:r w:rsidRPr="00CC315D">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CC315D">
        <w:rPr>
          <w:rFonts w:ascii="Palatino Linotype" w:eastAsia="Palatino Linotype" w:hAnsi="Palatino Linotype" w:cs="Palatino Linotype"/>
          <w:b/>
          <w:color w:val="000000"/>
        </w:rPr>
        <w:t>SUJETO OBLIGADO</w:t>
      </w:r>
      <w:r w:rsidRPr="00CC315D">
        <w:rPr>
          <w:rFonts w:ascii="Palatino Linotype" w:eastAsia="Palatino Linotype" w:hAnsi="Palatino Linotype" w:cs="Palatino Linotype"/>
          <w:color w:val="000000"/>
        </w:rPr>
        <w:t xml:space="preserve"> entregó su respuesta el </w:t>
      </w:r>
      <w:r w:rsidRPr="00CC315D">
        <w:rPr>
          <w:rFonts w:ascii="Palatino Linotype" w:eastAsia="Palatino Linotype" w:hAnsi="Palatino Linotype" w:cs="Palatino Linotype"/>
          <w:b/>
          <w:color w:val="000000"/>
        </w:rPr>
        <w:t>once de marzo de dos mil veinticinco</w:t>
      </w:r>
      <w:r w:rsidRPr="00CC315D">
        <w:rPr>
          <w:rFonts w:ascii="Palatino Linotype" w:eastAsia="Palatino Linotype" w:hAnsi="Palatino Linotype" w:cs="Palatino Linotype"/>
          <w:color w:val="000000"/>
        </w:rPr>
        <w:t xml:space="preserve">, de tal forma que el plazo para interponer el recurso de revisión transcurrió del día </w:t>
      </w:r>
      <w:r w:rsidRPr="00CC315D">
        <w:rPr>
          <w:rFonts w:ascii="Palatino Linotype" w:eastAsia="Palatino Linotype" w:hAnsi="Palatino Linotype" w:cs="Palatino Linotype"/>
          <w:b/>
          <w:color w:val="000000"/>
        </w:rPr>
        <w:t>doce de marzo al dos de abril de dos mil veinticinco</w:t>
      </w:r>
      <w:r w:rsidRPr="00CC315D">
        <w:rPr>
          <w:rFonts w:ascii="Palatino Linotype" w:eastAsia="Palatino Linotype" w:hAnsi="Palatino Linotype" w:cs="Palatino Linotype"/>
          <w:color w:val="000000"/>
        </w:rPr>
        <w:t xml:space="preserve">; en consecuencia, el ahora </w:t>
      </w:r>
      <w:r w:rsidRPr="00CC315D">
        <w:rPr>
          <w:rFonts w:ascii="Palatino Linotype" w:eastAsia="Palatino Linotype" w:hAnsi="Palatino Linotype" w:cs="Palatino Linotype"/>
          <w:b/>
          <w:color w:val="000000"/>
        </w:rPr>
        <w:t>RECURRENTE</w:t>
      </w:r>
      <w:r w:rsidRPr="00CC315D">
        <w:rPr>
          <w:rFonts w:ascii="Palatino Linotype" w:eastAsia="Palatino Linotype" w:hAnsi="Palatino Linotype" w:cs="Palatino Linotype"/>
          <w:color w:val="000000"/>
        </w:rPr>
        <w:t xml:space="preserve"> presentó su inconformidad el día </w:t>
      </w:r>
      <w:r w:rsidRPr="00CC315D">
        <w:rPr>
          <w:rFonts w:ascii="Palatino Linotype" w:eastAsia="Palatino Linotype" w:hAnsi="Palatino Linotype" w:cs="Palatino Linotype"/>
          <w:b/>
          <w:color w:val="000000"/>
        </w:rPr>
        <w:t>trece de marzo de dos mil veinticinco</w:t>
      </w:r>
      <w:r w:rsidRPr="00CC315D">
        <w:rPr>
          <w:rFonts w:ascii="Palatino Linotype" w:eastAsia="Palatino Linotype" w:hAnsi="Palatino Linotype" w:cs="Palatino Linotype"/>
          <w:color w:val="000000"/>
        </w:rPr>
        <w:t>; por lo que se estima que la inconformidad se presentó dentro del lapso legalmente establecido para tal efecto.</w:t>
      </w:r>
    </w:p>
    <w:p w:rsidR="00D21F93" w:rsidRPr="00CC315D" w:rsidRDefault="00D21F93" w:rsidP="004849F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D21F93" w:rsidRPr="00CC315D" w:rsidRDefault="00017895" w:rsidP="004849F9">
      <w:pPr>
        <w:numPr>
          <w:ilvl w:val="0"/>
          <w:numId w:val="1"/>
        </w:numPr>
        <w:spacing w:line="360" w:lineRule="auto"/>
        <w:ind w:left="0" w:firstLine="0"/>
        <w:jc w:val="both"/>
        <w:rPr>
          <w:rFonts w:ascii="Palatino Linotype" w:eastAsia="Palatino Linotype" w:hAnsi="Palatino Linotype" w:cs="Palatino Linotype"/>
        </w:rPr>
      </w:pPr>
      <w:r w:rsidRPr="00CC315D">
        <w:rPr>
          <w:rFonts w:ascii="Palatino Linotype" w:eastAsia="Palatino Linotype" w:hAnsi="Palatino Linotype" w:cs="Palatino Linotype"/>
        </w:rPr>
        <w:t>Asimismo, el escrito contiene las formalidades previstas por el artículo 180 último párrafo de la Ley de la materia actual, por lo que es procedente que este Sistema Municipal Para el Desarrollo Integral de la Familia del Municipio de Temamatla, conozca y resuelva el presente recurso.</w:t>
      </w:r>
    </w:p>
    <w:p w:rsidR="00D21F93" w:rsidRPr="00CC315D" w:rsidRDefault="00D21F93" w:rsidP="004849F9">
      <w:pPr>
        <w:spacing w:line="360" w:lineRule="auto"/>
        <w:jc w:val="both"/>
        <w:rPr>
          <w:rFonts w:ascii="Palatino Linotype" w:eastAsia="Palatino Linotype" w:hAnsi="Palatino Linotype" w:cs="Palatino Linotype"/>
        </w:rPr>
      </w:pPr>
    </w:p>
    <w:p w:rsidR="00D21F93" w:rsidRPr="00CC315D" w:rsidRDefault="00017895" w:rsidP="004849F9">
      <w:pPr>
        <w:keepNext/>
        <w:keepLines/>
        <w:spacing w:line="360" w:lineRule="auto"/>
        <w:rPr>
          <w:rFonts w:ascii="Palatino Linotype" w:eastAsia="Palatino Linotype" w:hAnsi="Palatino Linotype" w:cs="Palatino Linotype"/>
          <w:b/>
          <w:color w:val="000000"/>
        </w:rPr>
      </w:pPr>
      <w:bookmarkStart w:id="6" w:name="_heading=h.3dy6vkm" w:colFirst="0" w:colLast="0"/>
      <w:bookmarkEnd w:id="6"/>
      <w:r w:rsidRPr="00CC315D">
        <w:rPr>
          <w:rFonts w:ascii="Palatino Linotype" w:eastAsia="Palatino Linotype" w:hAnsi="Palatino Linotype" w:cs="Palatino Linotype"/>
          <w:b/>
          <w:color w:val="000000"/>
        </w:rPr>
        <w:t>TERCERO. De las causales de sobreseimiento.</w:t>
      </w:r>
    </w:p>
    <w:p w:rsidR="00D21F93" w:rsidRPr="00CC315D" w:rsidRDefault="00017895" w:rsidP="004849F9">
      <w:pPr>
        <w:numPr>
          <w:ilvl w:val="0"/>
          <w:numId w:val="1"/>
        </w:numPr>
        <w:spacing w:line="360" w:lineRule="auto"/>
        <w:ind w:left="0" w:firstLine="0"/>
        <w:jc w:val="both"/>
        <w:rPr>
          <w:rFonts w:ascii="Palatino Linotype" w:eastAsia="Palatino Linotype" w:hAnsi="Palatino Linotype" w:cs="Palatino Linotype"/>
        </w:rPr>
      </w:pPr>
      <w:r w:rsidRPr="00CC315D">
        <w:rPr>
          <w:rFonts w:ascii="Palatino Linotype" w:eastAsia="Palatino Linotype" w:hAnsi="Palatino Linotype" w:cs="Palatino Linotype"/>
        </w:rPr>
        <w:t xml:space="preserve">El artículo 192 de la Ley Transparencia y Acceso a la Información Pública del Estado de México y Municipios, señala las causales por las cuales se puede sobreseer en todo o en parte el Recurso de Revisión; por lo que hace a la hipótesis prevista en la fracción III, señala que una vez admitido el Recurso de Revisión, el sujeto obligado responsable del acto lo modifique o revoque de tal manera que el recurso de revisión quede sin materia, resulta </w:t>
      </w:r>
      <w:r w:rsidRPr="00CC315D">
        <w:rPr>
          <w:rFonts w:ascii="Palatino Linotype" w:eastAsia="Palatino Linotype" w:hAnsi="Palatino Linotype" w:cs="Palatino Linotype"/>
        </w:rPr>
        <w:lastRenderedPageBreak/>
        <w:t>necesario traer a colación el artículo 191, fracción III, de dicho ordenamiento jurídico, que establece que el Recurso de Revisión será desechado por improcedente, cuando dicho medio no actualice alguno de los supuestos previstos en el diverso 179 de la presente Ley. En ese orden de ideas, dicho artículo prevé lo siguiente:</w:t>
      </w:r>
    </w:p>
    <w:p w:rsidR="00D21F93" w:rsidRPr="00CC315D" w:rsidRDefault="00017895" w:rsidP="004849F9">
      <w:pPr>
        <w:jc w:val="both"/>
        <w:rPr>
          <w:rFonts w:ascii="Palatino Linotype" w:eastAsia="Palatino Linotype" w:hAnsi="Palatino Linotype" w:cs="Palatino Linotype"/>
          <w:i/>
        </w:rPr>
      </w:pPr>
      <w:r w:rsidRPr="00CC315D">
        <w:rPr>
          <w:rFonts w:ascii="Palatino Linotype" w:eastAsia="Palatino Linotype" w:hAnsi="Palatino Linotype" w:cs="Palatino Linotype"/>
          <w:b/>
          <w:i/>
        </w:rPr>
        <w:t xml:space="preserve">“Artículo 179. </w:t>
      </w:r>
      <w:r w:rsidRPr="00CC315D">
        <w:rPr>
          <w:rFonts w:ascii="Palatino Linotype" w:eastAsia="Palatino Linotype" w:hAnsi="Palatino Linotype" w:cs="Palatino Linotype"/>
          <w:i/>
        </w:rPr>
        <w:t xml:space="preserve">El recurso de revisión es un medio de protección que la Ley otorga a los particulares, para hacer valer su derecho de acceso a la información pública, y procederá en contra de las siguientes causas: </w:t>
      </w:r>
    </w:p>
    <w:p w:rsidR="00D21F93" w:rsidRPr="00CC315D" w:rsidRDefault="00017895" w:rsidP="004849F9">
      <w:pPr>
        <w:jc w:val="both"/>
        <w:rPr>
          <w:rFonts w:ascii="Palatino Linotype" w:eastAsia="Palatino Linotype" w:hAnsi="Palatino Linotype" w:cs="Palatino Linotype"/>
          <w:i/>
        </w:rPr>
      </w:pPr>
      <w:r w:rsidRPr="00CC315D">
        <w:rPr>
          <w:rFonts w:ascii="Palatino Linotype" w:eastAsia="Palatino Linotype" w:hAnsi="Palatino Linotype" w:cs="Palatino Linotype"/>
          <w:i/>
        </w:rPr>
        <w:t xml:space="preserve">I. La negativa a la información solicitada; </w:t>
      </w:r>
    </w:p>
    <w:p w:rsidR="00D21F93" w:rsidRPr="00CC315D" w:rsidRDefault="00017895" w:rsidP="004849F9">
      <w:pPr>
        <w:jc w:val="both"/>
        <w:rPr>
          <w:rFonts w:ascii="Palatino Linotype" w:eastAsia="Palatino Linotype" w:hAnsi="Palatino Linotype" w:cs="Palatino Linotype"/>
          <w:i/>
        </w:rPr>
      </w:pPr>
      <w:r w:rsidRPr="00CC315D">
        <w:rPr>
          <w:rFonts w:ascii="Palatino Linotype" w:eastAsia="Palatino Linotype" w:hAnsi="Palatino Linotype" w:cs="Palatino Linotype"/>
          <w:i/>
        </w:rPr>
        <w:t xml:space="preserve">II. La clasificación de la información; </w:t>
      </w:r>
    </w:p>
    <w:p w:rsidR="00D21F93" w:rsidRPr="00CC315D" w:rsidRDefault="00017895" w:rsidP="004849F9">
      <w:pPr>
        <w:jc w:val="both"/>
        <w:rPr>
          <w:rFonts w:ascii="Palatino Linotype" w:eastAsia="Palatino Linotype" w:hAnsi="Palatino Linotype" w:cs="Palatino Linotype"/>
          <w:i/>
        </w:rPr>
      </w:pPr>
      <w:r w:rsidRPr="00CC315D">
        <w:rPr>
          <w:rFonts w:ascii="Palatino Linotype" w:eastAsia="Palatino Linotype" w:hAnsi="Palatino Linotype" w:cs="Palatino Linotype"/>
          <w:i/>
        </w:rPr>
        <w:t xml:space="preserve">III. La declaración de inexistencia de la información; </w:t>
      </w:r>
    </w:p>
    <w:p w:rsidR="00D21F93" w:rsidRPr="00CC315D" w:rsidRDefault="00017895" w:rsidP="004849F9">
      <w:pPr>
        <w:jc w:val="both"/>
        <w:rPr>
          <w:rFonts w:ascii="Palatino Linotype" w:eastAsia="Palatino Linotype" w:hAnsi="Palatino Linotype" w:cs="Palatino Linotype"/>
          <w:i/>
        </w:rPr>
      </w:pPr>
      <w:r w:rsidRPr="00CC315D">
        <w:rPr>
          <w:rFonts w:ascii="Palatino Linotype" w:eastAsia="Palatino Linotype" w:hAnsi="Palatino Linotype" w:cs="Palatino Linotype"/>
          <w:i/>
        </w:rPr>
        <w:t xml:space="preserve">IV. La declaración de incompetencia por el sujeto obligado; </w:t>
      </w:r>
    </w:p>
    <w:p w:rsidR="00D21F93" w:rsidRPr="00CC315D" w:rsidRDefault="00017895" w:rsidP="004849F9">
      <w:pPr>
        <w:jc w:val="both"/>
        <w:rPr>
          <w:rFonts w:ascii="Palatino Linotype" w:eastAsia="Palatino Linotype" w:hAnsi="Palatino Linotype" w:cs="Palatino Linotype"/>
          <w:i/>
        </w:rPr>
      </w:pPr>
      <w:r w:rsidRPr="00CC315D">
        <w:rPr>
          <w:rFonts w:ascii="Palatino Linotype" w:eastAsia="Palatino Linotype" w:hAnsi="Palatino Linotype" w:cs="Palatino Linotype"/>
          <w:i/>
        </w:rPr>
        <w:t xml:space="preserve">V. La entrega de información incompleta; </w:t>
      </w:r>
    </w:p>
    <w:p w:rsidR="00D21F93" w:rsidRPr="00CC315D" w:rsidRDefault="00017895" w:rsidP="004849F9">
      <w:pPr>
        <w:jc w:val="both"/>
        <w:rPr>
          <w:rFonts w:ascii="Palatino Linotype" w:eastAsia="Palatino Linotype" w:hAnsi="Palatino Linotype" w:cs="Palatino Linotype"/>
          <w:i/>
        </w:rPr>
      </w:pPr>
      <w:r w:rsidRPr="00CC315D">
        <w:rPr>
          <w:rFonts w:ascii="Palatino Linotype" w:eastAsia="Palatino Linotype" w:hAnsi="Palatino Linotype" w:cs="Palatino Linotype"/>
          <w:i/>
        </w:rPr>
        <w:t xml:space="preserve">VI. La entrega de información que no corresponda con lo solicitado; </w:t>
      </w:r>
    </w:p>
    <w:p w:rsidR="00D21F93" w:rsidRPr="00CC315D" w:rsidRDefault="00017895" w:rsidP="004849F9">
      <w:pPr>
        <w:jc w:val="both"/>
        <w:rPr>
          <w:rFonts w:ascii="Palatino Linotype" w:eastAsia="Palatino Linotype" w:hAnsi="Palatino Linotype" w:cs="Palatino Linotype"/>
          <w:i/>
        </w:rPr>
      </w:pPr>
      <w:r w:rsidRPr="00CC315D">
        <w:rPr>
          <w:rFonts w:ascii="Palatino Linotype" w:eastAsia="Palatino Linotype" w:hAnsi="Palatino Linotype" w:cs="Palatino Linotype"/>
          <w:i/>
        </w:rPr>
        <w:t xml:space="preserve">VII. La falta de respuesta a una solicitud de acceso a la información; </w:t>
      </w:r>
    </w:p>
    <w:p w:rsidR="00D21F93" w:rsidRPr="00CC315D" w:rsidRDefault="00017895" w:rsidP="004849F9">
      <w:pPr>
        <w:jc w:val="both"/>
        <w:rPr>
          <w:rFonts w:ascii="Palatino Linotype" w:eastAsia="Palatino Linotype" w:hAnsi="Palatino Linotype" w:cs="Palatino Linotype"/>
          <w:i/>
        </w:rPr>
      </w:pPr>
      <w:r w:rsidRPr="00CC315D">
        <w:rPr>
          <w:rFonts w:ascii="Palatino Linotype" w:eastAsia="Palatino Linotype" w:hAnsi="Palatino Linotype" w:cs="Palatino Linotype"/>
          <w:i/>
        </w:rPr>
        <w:t xml:space="preserve">VIII. La notificación, entrega o puesta a disposición de información en una modalidad o formato distinto al solicitado; </w:t>
      </w:r>
    </w:p>
    <w:p w:rsidR="00D21F93" w:rsidRPr="00CC315D" w:rsidRDefault="00017895" w:rsidP="004849F9">
      <w:pPr>
        <w:jc w:val="both"/>
        <w:rPr>
          <w:rFonts w:ascii="Palatino Linotype" w:eastAsia="Palatino Linotype" w:hAnsi="Palatino Linotype" w:cs="Palatino Linotype"/>
          <w:i/>
        </w:rPr>
      </w:pPr>
      <w:r w:rsidRPr="00CC315D">
        <w:rPr>
          <w:rFonts w:ascii="Palatino Linotype" w:eastAsia="Palatino Linotype" w:hAnsi="Palatino Linotype" w:cs="Palatino Linotype"/>
          <w:i/>
        </w:rPr>
        <w:t xml:space="preserve">IX. La entrega o puesta a disposición de información en un formato incomprensible y/o no accesible para el solicitante; </w:t>
      </w:r>
    </w:p>
    <w:p w:rsidR="00D21F93" w:rsidRPr="00CC315D" w:rsidRDefault="00017895" w:rsidP="004849F9">
      <w:pPr>
        <w:jc w:val="both"/>
        <w:rPr>
          <w:rFonts w:ascii="Palatino Linotype" w:eastAsia="Palatino Linotype" w:hAnsi="Palatino Linotype" w:cs="Palatino Linotype"/>
          <w:i/>
        </w:rPr>
      </w:pPr>
      <w:r w:rsidRPr="00CC315D">
        <w:rPr>
          <w:rFonts w:ascii="Palatino Linotype" w:eastAsia="Palatino Linotype" w:hAnsi="Palatino Linotype" w:cs="Palatino Linotype"/>
          <w:i/>
        </w:rPr>
        <w:t xml:space="preserve">X. Los costos o tiempos de entrega de la información; </w:t>
      </w:r>
    </w:p>
    <w:p w:rsidR="00D21F93" w:rsidRPr="00CC315D" w:rsidRDefault="00017895" w:rsidP="004849F9">
      <w:pPr>
        <w:jc w:val="both"/>
        <w:rPr>
          <w:rFonts w:ascii="Palatino Linotype" w:eastAsia="Palatino Linotype" w:hAnsi="Palatino Linotype" w:cs="Palatino Linotype"/>
          <w:i/>
        </w:rPr>
      </w:pPr>
      <w:r w:rsidRPr="00CC315D">
        <w:rPr>
          <w:rFonts w:ascii="Palatino Linotype" w:eastAsia="Palatino Linotype" w:hAnsi="Palatino Linotype" w:cs="Palatino Linotype"/>
          <w:i/>
        </w:rPr>
        <w:t xml:space="preserve">XI. La falta de trámite a una solicitud; </w:t>
      </w:r>
    </w:p>
    <w:p w:rsidR="00D21F93" w:rsidRPr="00CC315D" w:rsidRDefault="00017895" w:rsidP="004849F9">
      <w:pPr>
        <w:jc w:val="both"/>
        <w:rPr>
          <w:rFonts w:ascii="Palatino Linotype" w:eastAsia="Palatino Linotype" w:hAnsi="Palatino Linotype" w:cs="Palatino Linotype"/>
          <w:i/>
        </w:rPr>
      </w:pPr>
      <w:r w:rsidRPr="00CC315D">
        <w:rPr>
          <w:rFonts w:ascii="Palatino Linotype" w:eastAsia="Palatino Linotype" w:hAnsi="Palatino Linotype" w:cs="Palatino Linotype"/>
          <w:i/>
        </w:rPr>
        <w:t xml:space="preserve">XII. La negativa a permitir la consulta directa de la información; </w:t>
      </w:r>
    </w:p>
    <w:p w:rsidR="00D21F93" w:rsidRPr="00CC315D" w:rsidRDefault="00017895" w:rsidP="004849F9">
      <w:pPr>
        <w:jc w:val="both"/>
        <w:rPr>
          <w:rFonts w:ascii="Palatino Linotype" w:eastAsia="Palatino Linotype" w:hAnsi="Palatino Linotype" w:cs="Palatino Linotype"/>
          <w:i/>
        </w:rPr>
      </w:pPr>
      <w:r w:rsidRPr="00CC315D">
        <w:rPr>
          <w:rFonts w:ascii="Palatino Linotype" w:eastAsia="Palatino Linotype" w:hAnsi="Palatino Linotype" w:cs="Palatino Linotype"/>
          <w:i/>
        </w:rPr>
        <w:t xml:space="preserve">XIII. La falta, deficiencia o insuficiencia de la fundamentación y/o motivación en la respuesta; y </w:t>
      </w:r>
    </w:p>
    <w:p w:rsidR="00D21F93" w:rsidRPr="00CC315D" w:rsidRDefault="00017895" w:rsidP="004849F9">
      <w:pPr>
        <w:jc w:val="both"/>
        <w:rPr>
          <w:rFonts w:ascii="Palatino Linotype" w:eastAsia="Palatino Linotype" w:hAnsi="Palatino Linotype" w:cs="Palatino Linotype"/>
          <w:i/>
        </w:rPr>
      </w:pPr>
      <w:r w:rsidRPr="00CC315D">
        <w:rPr>
          <w:rFonts w:ascii="Palatino Linotype" w:eastAsia="Palatino Linotype" w:hAnsi="Palatino Linotype" w:cs="Palatino Linotype"/>
          <w:i/>
        </w:rPr>
        <w:t>XIV. La orientación a un trámite específico.</w:t>
      </w:r>
    </w:p>
    <w:p w:rsidR="00D21F93" w:rsidRPr="00CC315D" w:rsidRDefault="00017895" w:rsidP="004849F9">
      <w:pPr>
        <w:jc w:val="both"/>
        <w:rPr>
          <w:rFonts w:ascii="Palatino Linotype" w:eastAsia="Palatino Linotype" w:hAnsi="Palatino Linotype" w:cs="Palatino Linotype"/>
          <w:i/>
        </w:rPr>
      </w:pPr>
      <w:r w:rsidRPr="00CC315D">
        <w:rPr>
          <w:rFonts w:ascii="Palatino Linotype" w:eastAsia="Palatino Linotype" w:hAnsi="Palatino Linotype" w:cs="Palatino Linotype"/>
          <w:i/>
        </w:rPr>
        <w:t>...”</w:t>
      </w:r>
    </w:p>
    <w:p w:rsidR="00D21F93" w:rsidRPr="00CC315D" w:rsidRDefault="00D21F93" w:rsidP="004849F9">
      <w:pPr>
        <w:jc w:val="both"/>
        <w:rPr>
          <w:rFonts w:ascii="Palatino Linotype" w:eastAsia="Palatino Linotype" w:hAnsi="Palatino Linotype" w:cs="Palatino Linotype"/>
          <w:i/>
        </w:rPr>
      </w:pPr>
    </w:p>
    <w:p w:rsidR="00D21F93" w:rsidRPr="00CC315D" w:rsidRDefault="00017895" w:rsidP="004849F9">
      <w:pPr>
        <w:numPr>
          <w:ilvl w:val="0"/>
          <w:numId w:val="1"/>
        </w:numPr>
        <w:spacing w:line="360" w:lineRule="auto"/>
        <w:ind w:left="0" w:firstLine="0"/>
        <w:jc w:val="both"/>
        <w:rPr>
          <w:rFonts w:ascii="Palatino Linotype" w:eastAsia="Palatino Linotype" w:hAnsi="Palatino Linotype" w:cs="Palatino Linotype"/>
        </w:rPr>
      </w:pPr>
      <w:r w:rsidRPr="00CC315D">
        <w:rPr>
          <w:rFonts w:ascii="Palatino Linotype" w:eastAsia="Palatino Linotype" w:hAnsi="Palatino Linotype" w:cs="Palatino Linotype"/>
        </w:rPr>
        <w:t>Ahora bien, el artículo 176 de la Ley de Transparencia y Acceso a la Información Pública del Estado de México y Municipios, establece que el Recurso de Revisión, es la garantía secundaria mediante la cual se pretende reparar cualquier afectación al derecho de acceso a la información pública.</w:t>
      </w:r>
    </w:p>
    <w:p w:rsidR="00D21F93" w:rsidRPr="00CC315D" w:rsidRDefault="00D21F93" w:rsidP="004849F9">
      <w:pPr>
        <w:tabs>
          <w:tab w:val="left" w:pos="4962"/>
        </w:tabs>
        <w:spacing w:line="360" w:lineRule="auto"/>
        <w:jc w:val="both"/>
        <w:rPr>
          <w:rFonts w:ascii="Palatino Linotype" w:eastAsia="Palatino Linotype" w:hAnsi="Palatino Linotype" w:cs="Palatino Linotype"/>
        </w:rPr>
      </w:pPr>
    </w:p>
    <w:p w:rsidR="00D21F93" w:rsidRPr="00CC315D" w:rsidRDefault="00017895" w:rsidP="004849F9">
      <w:pPr>
        <w:numPr>
          <w:ilvl w:val="0"/>
          <w:numId w:val="1"/>
        </w:numPr>
        <w:spacing w:line="360" w:lineRule="auto"/>
        <w:ind w:left="0" w:firstLine="0"/>
        <w:jc w:val="both"/>
        <w:rPr>
          <w:rFonts w:ascii="Palatino Linotype" w:eastAsia="Palatino Linotype" w:hAnsi="Palatino Linotype" w:cs="Palatino Linotype"/>
        </w:rPr>
      </w:pPr>
      <w:r w:rsidRPr="00CC315D">
        <w:rPr>
          <w:rFonts w:ascii="Palatino Linotype" w:eastAsia="Palatino Linotype" w:hAnsi="Palatino Linotype" w:cs="Palatino Linotype"/>
        </w:rPr>
        <w:lastRenderedPageBreak/>
        <w:t>Además, conforme al Diccionario de Transparencia y Acceso a la Información Pública y la página oficial de este Instituto (</w:t>
      </w:r>
      <w:hyperlink r:id="rId9" w:anchor="queEsRRdeIP">
        <w:r w:rsidRPr="00CC315D">
          <w:rPr>
            <w:rFonts w:ascii="Palatino Linotype" w:eastAsia="Palatino Linotype" w:hAnsi="Palatino Linotype" w:cs="Palatino Linotype"/>
          </w:rPr>
          <w:t>https://www.infoem.org.mx/es/content/informacion-publica#queEsRRdeIP</w:t>
        </w:r>
      </w:hyperlink>
      <w:r w:rsidRPr="00CC315D">
        <w:rPr>
          <w:rFonts w:ascii="Palatino Linotype" w:eastAsia="Palatino Linotype" w:hAnsi="Palatino Linotype" w:cs="Palatino Linotype"/>
        </w:rPr>
        <w:t>), el Recurso de Revisión constituye un medio reconocido en la Ley de Transparencia y Acceso a la Información Pública del Estado de México y Municipios, a través del cual los Solicitantes pueden manifestar su inconformidad ante la respuesta otorgada por el Sujeto Obligado a una solicitud de información pública.</w:t>
      </w:r>
    </w:p>
    <w:p w:rsidR="00D21F93" w:rsidRPr="00CC315D" w:rsidRDefault="00D21F93" w:rsidP="004849F9">
      <w:pPr>
        <w:spacing w:line="360" w:lineRule="auto"/>
        <w:jc w:val="both"/>
        <w:rPr>
          <w:rFonts w:ascii="Palatino Linotype" w:eastAsia="Palatino Linotype" w:hAnsi="Palatino Linotype" w:cs="Palatino Linotype"/>
        </w:rPr>
      </w:pPr>
    </w:p>
    <w:p w:rsidR="00D21F93" w:rsidRPr="00CC315D" w:rsidRDefault="00017895" w:rsidP="004849F9">
      <w:pPr>
        <w:numPr>
          <w:ilvl w:val="0"/>
          <w:numId w:val="1"/>
        </w:numPr>
        <w:spacing w:line="360" w:lineRule="auto"/>
        <w:ind w:left="0" w:firstLine="0"/>
        <w:jc w:val="both"/>
        <w:rPr>
          <w:rFonts w:ascii="Palatino Linotype" w:eastAsia="Palatino Linotype" w:hAnsi="Palatino Linotype" w:cs="Palatino Linotype"/>
          <w:b/>
        </w:rPr>
      </w:pPr>
      <w:r w:rsidRPr="00CC315D">
        <w:rPr>
          <w:rFonts w:ascii="Palatino Linotype" w:eastAsia="Palatino Linotype" w:hAnsi="Palatino Linotype" w:cs="Palatino Linotype"/>
        </w:rPr>
        <w:t xml:space="preserve">Así, se logra vislumbrar que el Recurso de Revisión es una garantía secundaría al Derecho de Acceso a la Información Pública, por lo que, es procedente cuando los Particulares se inconforman con la falta de respuesta o trámite, o bien, de alguna circunstancia </w:t>
      </w:r>
      <w:r w:rsidRPr="00CC315D">
        <w:rPr>
          <w:rFonts w:ascii="Palatino Linotype" w:eastAsia="Palatino Linotype" w:hAnsi="Palatino Linotype" w:cs="Palatino Linotype"/>
          <w:b/>
          <w:i/>
          <w:u w:val="single"/>
        </w:rPr>
        <w:t>de la contestación realizada por los Sujetos Obligados a una solicitud de información específica.</w:t>
      </w:r>
    </w:p>
    <w:p w:rsidR="00D21F93" w:rsidRPr="00CC315D" w:rsidRDefault="00D21F93" w:rsidP="004849F9">
      <w:pPr>
        <w:spacing w:line="360" w:lineRule="auto"/>
        <w:jc w:val="both"/>
        <w:rPr>
          <w:rFonts w:ascii="Palatino Linotype" w:eastAsia="Palatino Linotype" w:hAnsi="Palatino Linotype" w:cs="Palatino Linotype"/>
        </w:rPr>
      </w:pPr>
    </w:p>
    <w:p w:rsidR="00D21F93" w:rsidRPr="00CC315D" w:rsidRDefault="00017895" w:rsidP="004849F9">
      <w:pPr>
        <w:numPr>
          <w:ilvl w:val="0"/>
          <w:numId w:val="1"/>
        </w:numPr>
        <w:spacing w:line="360" w:lineRule="auto"/>
        <w:ind w:left="0" w:firstLine="0"/>
        <w:jc w:val="both"/>
        <w:rPr>
          <w:rFonts w:ascii="Palatino Linotype" w:eastAsia="Palatino Linotype" w:hAnsi="Palatino Linotype" w:cs="Palatino Linotype"/>
        </w:rPr>
      </w:pPr>
      <w:r w:rsidRPr="00CC315D">
        <w:rPr>
          <w:rFonts w:ascii="Palatino Linotype" w:eastAsia="Palatino Linotype" w:hAnsi="Palatino Linotype" w:cs="Palatino Linotype"/>
        </w:rPr>
        <w:t>De manera preliminar en el caso concreto conviene analizar si se actualiza alguna de las causales de sobreseimiento del recurso de revisión.</w:t>
      </w:r>
    </w:p>
    <w:p w:rsidR="00D21F93" w:rsidRPr="00CC315D" w:rsidRDefault="00D21F93" w:rsidP="004849F9">
      <w:pPr>
        <w:pBdr>
          <w:top w:val="nil"/>
          <w:left w:val="nil"/>
          <w:bottom w:val="nil"/>
          <w:right w:val="nil"/>
          <w:between w:val="nil"/>
        </w:pBdr>
        <w:rPr>
          <w:rFonts w:ascii="Palatino Linotype" w:eastAsia="Palatino Linotype" w:hAnsi="Palatino Linotype" w:cs="Palatino Linotype"/>
          <w:color w:val="000000"/>
        </w:rPr>
      </w:pPr>
    </w:p>
    <w:p w:rsidR="00D21F93" w:rsidRPr="00CC315D" w:rsidRDefault="00017895" w:rsidP="004849F9">
      <w:pPr>
        <w:numPr>
          <w:ilvl w:val="0"/>
          <w:numId w:val="1"/>
        </w:numPr>
        <w:spacing w:line="360" w:lineRule="auto"/>
        <w:ind w:left="0" w:firstLine="0"/>
        <w:jc w:val="both"/>
        <w:rPr>
          <w:rFonts w:ascii="Palatino Linotype" w:eastAsia="Palatino Linotype" w:hAnsi="Palatino Linotype" w:cs="Palatino Linotype"/>
        </w:rPr>
      </w:pPr>
      <w:r w:rsidRPr="00CC315D">
        <w:rPr>
          <w:rFonts w:ascii="Palatino Linotype" w:eastAsia="Palatino Linotype" w:hAnsi="Palatino Linotype" w:cs="Palatino Linotype"/>
        </w:rPr>
        <w:t xml:space="preserve">En esa línea, se debe de analizar la información solicitada y las respuestas proporcionadas por el </w:t>
      </w:r>
      <w:r w:rsidRPr="00CC315D">
        <w:rPr>
          <w:rFonts w:ascii="Palatino Linotype" w:eastAsia="Palatino Linotype" w:hAnsi="Palatino Linotype" w:cs="Palatino Linotype"/>
          <w:b/>
        </w:rPr>
        <w:t xml:space="preserve">SUJETO OBLIGADO </w:t>
      </w:r>
      <w:r w:rsidRPr="00CC315D">
        <w:rPr>
          <w:rFonts w:ascii="Palatino Linotype" w:eastAsia="Palatino Linotype" w:hAnsi="Palatino Linotype" w:cs="Palatino Linotype"/>
        </w:rPr>
        <w:t xml:space="preserve">mediante el siguiente cuadro. </w:t>
      </w:r>
    </w:p>
    <w:p w:rsidR="00D21F93" w:rsidRPr="00CC315D" w:rsidRDefault="00017895" w:rsidP="004849F9">
      <w:pPr>
        <w:spacing w:line="360" w:lineRule="auto"/>
        <w:jc w:val="both"/>
        <w:rPr>
          <w:rFonts w:ascii="Palatino Linotype" w:eastAsia="Palatino Linotype" w:hAnsi="Palatino Linotype" w:cs="Palatino Linotype"/>
          <w:i/>
        </w:rPr>
      </w:pPr>
      <w:r w:rsidRPr="00CC315D">
        <w:rPr>
          <w:rFonts w:ascii="Palatino Linotype" w:eastAsia="Palatino Linotype" w:hAnsi="Palatino Linotype" w:cs="Palatino Linotype"/>
          <w:i/>
        </w:rPr>
        <w:t xml:space="preserve"> </w:t>
      </w:r>
    </w:p>
    <w:tbl>
      <w:tblPr>
        <w:tblStyle w:val="a"/>
        <w:tblW w:w="81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4"/>
        <w:gridCol w:w="2117"/>
        <w:gridCol w:w="2046"/>
        <w:gridCol w:w="2001"/>
      </w:tblGrid>
      <w:tr w:rsidR="00D21F93" w:rsidRPr="00CC315D">
        <w:trPr>
          <w:jc w:val="center"/>
        </w:trPr>
        <w:tc>
          <w:tcPr>
            <w:tcW w:w="1944" w:type="dxa"/>
          </w:tcPr>
          <w:p w:rsidR="00D21F93" w:rsidRPr="00CC315D" w:rsidRDefault="00017895" w:rsidP="004849F9">
            <w:pPr>
              <w:pBdr>
                <w:top w:val="nil"/>
                <w:left w:val="nil"/>
                <w:bottom w:val="nil"/>
                <w:right w:val="nil"/>
                <w:between w:val="nil"/>
              </w:pBdr>
              <w:rPr>
                <w:rFonts w:ascii="Palatino Linotype" w:eastAsia="Palatino Linotype" w:hAnsi="Palatino Linotype" w:cs="Palatino Linotype"/>
                <w:i/>
                <w:color w:val="000000"/>
              </w:rPr>
            </w:pPr>
            <w:r w:rsidRPr="00CC315D">
              <w:rPr>
                <w:rFonts w:ascii="Palatino Linotype" w:eastAsia="Palatino Linotype" w:hAnsi="Palatino Linotype" w:cs="Palatino Linotype"/>
                <w:i/>
                <w:color w:val="000000"/>
              </w:rPr>
              <w:t>Información Solicitada</w:t>
            </w:r>
          </w:p>
        </w:tc>
        <w:tc>
          <w:tcPr>
            <w:tcW w:w="2117" w:type="dxa"/>
          </w:tcPr>
          <w:p w:rsidR="00D21F93" w:rsidRPr="00CC315D" w:rsidRDefault="00017895" w:rsidP="004849F9">
            <w:pPr>
              <w:pBdr>
                <w:top w:val="nil"/>
                <w:left w:val="nil"/>
                <w:bottom w:val="nil"/>
                <w:right w:val="nil"/>
                <w:between w:val="nil"/>
              </w:pBdr>
              <w:rPr>
                <w:rFonts w:ascii="Palatino Linotype" w:eastAsia="Palatino Linotype" w:hAnsi="Palatino Linotype" w:cs="Palatino Linotype"/>
                <w:i/>
                <w:color w:val="000000"/>
              </w:rPr>
            </w:pPr>
            <w:r w:rsidRPr="00CC315D">
              <w:rPr>
                <w:rFonts w:ascii="Palatino Linotype" w:eastAsia="Palatino Linotype" w:hAnsi="Palatino Linotype" w:cs="Palatino Linotype"/>
                <w:i/>
                <w:color w:val="000000"/>
              </w:rPr>
              <w:t xml:space="preserve">Respuesta Inicial </w:t>
            </w:r>
          </w:p>
        </w:tc>
        <w:tc>
          <w:tcPr>
            <w:tcW w:w="2046" w:type="dxa"/>
          </w:tcPr>
          <w:p w:rsidR="00D21F93" w:rsidRPr="00CC315D" w:rsidRDefault="00017895" w:rsidP="004849F9">
            <w:pPr>
              <w:pBdr>
                <w:top w:val="nil"/>
                <w:left w:val="nil"/>
                <w:bottom w:val="nil"/>
                <w:right w:val="nil"/>
                <w:between w:val="nil"/>
              </w:pBdr>
              <w:rPr>
                <w:rFonts w:ascii="Palatino Linotype" w:eastAsia="Palatino Linotype" w:hAnsi="Palatino Linotype" w:cs="Palatino Linotype"/>
                <w:i/>
                <w:color w:val="000000"/>
              </w:rPr>
            </w:pPr>
            <w:r w:rsidRPr="00CC315D">
              <w:rPr>
                <w:rFonts w:ascii="Palatino Linotype" w:eastAsia="Palatino Linotype" w:hAnsi="Palatino Linotype" w:cs="Palatino Linotype"/>
                <w:i/>
                <w:color w:val="000000"/>
              </w:rPr>
              <w:t xml:space="preserve">Manifestaciones </w:t>
            </w:r>
          </w:p>
        </w:tc>
        <w:tc>
          <w:tcPr>
            <w:tcW w:w="2001" w:type="dxa"/>
          </w:tcPr>
          <w:p w:rsidR="00D21F93" w:rsidRPr="00CC315D" w:rsidRDefault="00017895" w:rsidP="004849F9">
            <w:pPr>
              <w:pBdr>
                <w:top w:val="nil"/>
                <w:left w:val="nil"/>
                <w:bottom w:val="nil"/>
                <w:right w:val="nil"/>
                <w:between w:val="nil"/>
              </w:pBdr>
              <w:rPr>
                <w:rFonts w:ascii="Palatino Linotype" w:eastAsia="Palatino Linotype" w:hAnsi="Palatino Linotype" w:cs="Palatino Linotype"/>
                <w:i/>
                <w:color w:val="000000"/>
              </w:rPr>
            </w:pPr>
            <w:r w:rsidRPr="00CC315D">
              <w:rPr>
                <w:rFonts w:ascii="Palatino Linotype" w:eastAsia="Palatino Linotype" w:hAnsi="Palatino Linotype" w:cs="Palatino Linotype"/>
                <w:i/>
                <w:color w:val="000000"/>
              </w:rPr>
              <w:t xml:space="preserve">Colma </w:t>
            </w:r>
          </w:p>
        </w:tc>
      </w:tr>
      <w:tr w:rsidR="00D21F93" w:rsidRPr="00CC315D">
        <w:trPr>
          <w:jc w:val="center"/>
        </w:trPr>
        <w:tc>
          <w:tcPr>
            <w:tcW w:w="1944" w:type="dxa"/>
          </w:tcPr>
          <w:p w:rsidR="00D21F93" w:rsidRPr="00CC315D" w:rsidRDefault="00017895" w:rsidP="004849F9">
            <w:pPr>
              <w:pBdr>
                <w:top w:val="nil"/>
                <w:left w:val="nil"/>
                <w:bottom w:val="nil"/>
                <w:right w:val="nil"/>
                <w:between w:val="nil"/>
              </w:pBdr>
              <w:jc w:val="both"/>
              <w:rPr>
                <w:rFonts w:ascii="Palatino Linotype" w:eastAsia="Palatino Linotype" w:hAnsi="Palatino Linotype" w:cs="Palatino Linotype"/>
                <w:i/>
                <w:color w:val="000000"/>
              </w:rPr>
            </w:pPr>
            <w:r w:rsidRPr="00CC315D">
              <w:rPr>
                <w:rFonts w:ascii="Palatino Linotype" w:eastAsia="Palatino Linotype" w:hAnsi="Palatino Linotype" w:cs="Palatino Linotype"/>
                <w:i/>
                <w:color w:val="000000"/>
              </w:rPr>
              <w:t xml:space="preserve">1.- Del personal del Sistema Municipal Para el Desarrollo Integral de la Familia de Temamatla lo siguiente: </w:t>
            </w:r>
          </w:p>
          <w:p w:rsidR="00D21F93" w:rsidRPr="00CC315D" w:rsidRDefault="00D21F93" w:rsidP="004849F9">
            <w:pPr>
              <w:pBdr>
                <w:top w:val="nil"/>
                <w:left w:val="nil"/>
                <w:bottom w:val="nil"/>
                <w:right w:val="nil"/>
                <w:between w:val="nil"/>
              </w:pBdr>
              <w:jc w:val="both"/>
              <w:rPr>
                <w:rFonts w:ascii="Palatino Linotype" w:eastAsia="Palatino Linotype" w:hAnsi="Palatino Linotype" w:cs="Palatino Linotype"/>
                <w:i/>
                <w:color w:val="000000"/>
              </w:rPr>
            </w:pPr>
          </w:p>
          <w:p w:rsidR="00D21F93" w:rsidRPr="00CC315D" w:rsidRDefault="00017895" w:rsidP="004849F9">
            <w:pPr>
              <w:numPr>
                <w:ilvl w:val="0"/>
                <w:numId w:val="3"/>
              </w:numPr>
              <w:pBdr>
                <w:top w:val="nil"/>
                <w:left w:val="nil"/>
                <w:bottom w:val="nil"/>
                <w:right w:val="nil"/>
                <w:between w:val="nil"/>
              </w:pBdr>
              <w:ind w:left="0"/>
              <w:jc w:val="both"/>
              <w:rPr>
                <w:rFonts w:ascii="Palatino Linotype" w:eastAsia="Palatino Linotype" w:hAnsi="Palatino Linotype" w:cs="Palatino Linotype"/>
                <w:i/>
                <w:color w:val="000000"/>
              </w:rPr>
            </w:pPr>
            <w:r w:rsidRPr="00CC315D">
              <w:rPr>
                <w:rFonts w:ascii="Palatino Linotype" w:eastAsia="Palatino Linotype" w:hAnsi="Palatino Linotype" w:cs="Palatino Linotype"/>
                <w:i/>
                <w:color w:val="000000"/>
              </w:rPr>
              <w:t>Nivel de estudios</w:t>
            </w:r>
          </w:p>
          <w:p w:rsidR="00D21F93" w:rsidRPr="00CC315D" w:rsidRDefault="00017895" w:rsidP="004849F9">
            <w:pPr>
              <w:numPr>
                <w:ilvl w:val="0"/>
                <w:numId w:val="3"/>
              </w:numPr>
              <w:pBdr>
                <w:top w:val="nil"/>
                <w:left w:val="nil"/>
                <w:bottom w:val="nil"/>
                <w:right w:val="nil"/>
                <w:between w:val="nil"/>
              </w:pBdr>
              <w:ind w:left="0"/>
              <w:jc w:val="both"/>
              <w:rPr>
                <w:rFonts w:ascii="Palatino Linotype" w:eastAsia="Palatino Linotype" w:hAnsi="Palatino Linotype" w:cs="Palatino Linotype"/>
                <w:i/>
                <w:color w:val="000000"/>
              </w:rPr>
            </w:pPr>
            <w:r w:rsidRPr="00CC315D">
              <w:rPr>
                <w:rFonts w:ascii="Palatino Linotype" w:eastAsia="Palatino Linotype" w:hAnsi="Palatino Linotype" w:cs="Palatino Linotype"/>
                <w:i/>
                <w:color w:val="000000"/>
              </w:rPr>
              <w:t xml:space="preserve">Puesto </w:t>
            </w:r>
          </w:p>
          <w:p w:rsidR="00D21F93" w:rsidRPr="00CC315D" w:rsidRDefault="00D21F93" w:rsidP="004849F9">
            <w:pPr>
              <w:pBdr>
                <w:top w:val="nil"/>
                <w:left w:val="nil"/>
                <w:bottom w:val="nil"/>
                <w:right w:val="nil"/>
                <w:between w:val="nil"/>
              </w:pBdr>
              <w:jc w:val="both"/>
              <w:rPr>
                <w:rFonts w:ascii="Palatino Linotype" w:eastAsia="Palatino Linotype" w:hAnsi="Palatino Linotype" w:cs="Palatino Linotype"/>
                <w:i/>
                <w:color w:val="000000"/>
              </w:rPr>
            </w:pPr>
          </w:p>
        </w:tc>
        <w:tc>
          <w:tcPr>
            <w:tcW w:w="2117" w:type="dxa"/>
          </w:tcPr>
          <w:p w:rsidR="00D21F93" w:rsidRPr="00CC315D" w:rsidRDefault="00D21F93" w:rsidP="004849F9">
            <w:pPr>
              <w:pBdr>
                <w:top w:val="nil"/>
                <w:left w:val="nil"/>
                <w:bottom w:val="nil"/>
                <w:right w:val="nil"/>
                <w:between w:val="nil"/>
              </w:pBdr>
              <w:jc w:val="both"/>
              <w:rPr>
                <w:rFonts w:ascii="Palatino Linotype" w:eastAsia="Palatino Linotype" w:hAnsi="Palatino Linotype" w:cs="Palatino Linotype"/>
                <w:i/>
                <w:color w:val="000000"/>
              </w:rPr>
            </w:pPr>
          </w:p>
          <w:p w:rsidR="00D21F93" w:rsidRPr="00CC315D" w:rsidRDefault="00017895" w:rsidP="004849F9">
            <w:pPr>
              <w:pBdr>
                <w:top w:val="nil"/>
                <w:left w:val="nil"/>
                <w:bottom w:val="nil"/>
                <w:right w:val="nil"/>
                <w:between w:val="nil"/>
              </w:pBdr>
              <w:jc w:val="both"/>
              <w:rPr>
                <w:rFonts w:ascii="Palatino Linotype" w:eastAsia="Palatino Linotype" w:hAnsi="Palatino Linotype" w:cs="Palatino Linotype"/>
                <w:i/>
                <w:color w:val="000000"/>
              </w:rPr>
            </w:pPr>
            <w:r w:rsidRPr="00CC315D">
              <w:rPr>
                <w:rFonts w:ascii="Palatino Linotype" w:eastAsia="Palatino Linotype" w:hAnsi="Palatino Linotype" w:cs="Palatino Linotype"/>
                <w:i/>
                <w:color w:val="000000"/>
              </w:rPr>
              <w:t xml:space="preserve">No hay pronunciamiento </w:t>
            </w:r>
          </w:p>
        </w:tc>
        <w:tc>
          <w:tcPr>
            <w:tcW w:w="2046" w:type="dxa"/>
          </w:tcPr>
          <w:p w:rsidR="00D21F93" w:rsidRPr="00CC315D" w:rsidRDefault="00017895" w:rsidP="004849F9">
            <w:pPr>
              <w:pBdr>
                <w:left w:val="nil"/>
                <w:bottom w:val="nil"/>
                <w:right w:val="nil"/>
                <w:between w:val="nil"/>
              </w:pBdr>
              <w:jc w:val="both"/>
              <w:rPr>
                <w:rFonts w:ascii="Palatino Linotype" w:eastAsia="Palatino Linotype" w:hAnsi="Palatino Linotype" w:cs="Palatino Linotype"/>
                <w:i/>
                <w:color w:val="000000"/>
              </w:rPr>
            </w:pPr>
            <w:r w:rsidRPr="00CC315D">
              <w:rPr>
                <w:rFonts w:ascii="Palatino Linotype" w:eastAsia="Palatino Linotype" w:hAnsi="Palatino Linotype" w:cs="Palatino Linotype"/>
                <w:i/>
                <w:color w:val="000000"/>
              </w:rPr>
              <w:t xml:space="preserve">En la etapa de manifestaciones se remite un cuadro que contiene el nombre de los servidores públicos adscritos al Sistema </w:t>
            </w:r>
            <w:r w:rsidRPr="00CC315D">
              <w:rPr>
                <w:rFonts w:ascii="Palatino Linotype" w:eastAsia="Palatino Linotype" w:hAnsi="Palatino Linotype" w:cs="Palatino Linotype"/>
                <w:i/>
                <w:color w:val="000000"/>
              </w:rPr>
              <w:lastRenderedPageBreak/>
              <w:t>Municipal Para el Desarrollo Integral de la Familia de Temamatla, así como su nivel de estudios.</w:t>
            </w:r>
          </w:p>
        </w:tc>
        <w:tc>
          <w:tcPr>
            <w:tcW w:w="2001" w:type="dxa"/>
          </w:tcPr>
          <w:p w:rsidR="00D21F93" w:rsidRPr="00CC315D" w:rsidRDefault="00017895" w:rsidP="004849F9">
            <w:pPr>
              <w:pBdr>
                <w:top w:val="nil"/>
                <w:left w:val="nil"/>
                <w:bottom w:val="nil"/>
                <w:right w:val="nil"/>
                <w:between w:val="nil"/>
              </w:pBdr>
              <w:jc w:val="both"/>
              <w:rPr>
                <w:rFonts w:ascii="Palatino Linotype" w:eastAsia="Palatino Linotype" w:hAnsi="Palatino Linotype" w:cs="Palatino Linotype"/>
                <w:i/>
                <w:color w:val="000000"/>
              </w:rPr>
            </w:pPr>
            <w:r w:rsidRPr="00CC315D">
              <w:rPr>
                <w:rFonts w:ascii="Palatino Linotype" w:eastAsia="Palatino Linotype" w:hAnsi="Palatino Linotype" w:cs="Palatino Linotype"/>
                <w:i/>
                <w:color w:val="000000"/>
              </w:rPr>
              <w:lastRenderedPageBreak/>
              <w:t xml:space="preserve">Colma toda vez que en relación al puesto no hubo refutación por parte del </w:t>
            </w:r>
            <w:r w:rsidRPr="00CC315D">
              <w:rPr>
                <w:rFonts w:ascii="Palatino Linotype" w:eastAsia="Palatino Linotype" w:hAnsi="Palatino Linotype" w:cs="Palatino Linotype"/>
                <w:b/>
                <w:i/>
                <w:color w:val="000000"/>
              </w:rPr>
              <w:t xml:space="preserve">RECURRENTE </w:t>
            </w:r>
            <w:r w:rsidRPr="00CC315D">
              <w:rPr>
                <w:rFonts w:ascii="Palatino Linotype" w:eastAsia="Palatino Linotype" w:hAnsi="Palatino Linotype" w:cs="Palatino Linotype"/>
                <w:i/>
                <w:color w:val="000000"/>
              </w:rPr>
              <w:t xml:space="preserve">al momento de interponer el </w:t>
            </w:r>
            <w:r w:rsidRPr="00CC315D">
              <w:rPr>
                <w:rFonts w:ascii="Palatino Linotype" w:eastAsia="Palatino Linotype" w:hAnsi="Palatino Linotype" w:cs="Palatino Linotype"/>
                <w:i/>
                <w:color w:val="000000"/>
              </w:rPr>
              <w:lastRenderedPageBreak/>
              <w:t xml:space="preserve">recurso de revisión, por lo que, se tiene como actos consentidos. </w:t>
            </w:r>
          </w:p>
          <w:p w:rsidR="00D21F93" w:rsidRPr="00CC315D" w:rsidRDefault="00017895" w:rsidP="004849F9">
            <w:pPr>
              <w:pBdr>
                <w:top w:val="nil"/>
                <w:left w:val="nil"/>
                <w:bottom w:val="nil"/>
                <w:right w:val="nil"/>
                <w:between w:val="nil"/>
              </w:pBdr>
              <w:jc w:val="both"/>
              <w:rPr>
                <w:rFonts w:ascii="Palatino Linotype" w:eastAsia="Palatino Linotype" w:hAnsi="Palatino Linotype" w:cs="Palatino Linotype"/>
                <w:b/>
                <w:i/>
                <w:color w:val="000000"/>
              </w:rPr>
            </w:pPr>
            <w:r w:rsidRPr="00CC315D">
              <w:rPr>
                <w:rFonts w:ascii="Palatino Linotype" w:eastAsia="Palatino Linotype" w:hAnsi="Palatino Linotype" w:cs="Palatino Linotype"/>
                <w:i/>
                <w:color w:val="000000"/>
              </w:rPr>
              <w:t xml:space="preserve">Por cuanto hace al nombre y nivel de estudios se colmó en la etapa de manifestaciones por parte del </w:t>
            </w:r>
            <w:r w:rsidRPr="00CC315D">
              <w:rPr>
                <w:rFonts w:ascii="Palatino Linotype" w:eastAsia="Palatino Linotype" w:hAnsi="Palatino Linotype" w:cs="Palatino Linotype"/>
                <w:b/>
                <w:i/>
                <w:color w:val="000000"/>
              </w:rPr>
              <w:t xml:space="preserve">SUJETO OBLIGADO. </w:t>
            </w:r>
          </w:p>
        </w:tc>
      </w:tr>
      <w:tr w:rsidR="00D21F93" w:rsidRPr="00CC315D">
        <w:trPr>
          <w:jc w:val="center"/>
        </w:trPr>
        <w:tc>
          <w:tcPr>
            <w:tcW w:w="1944" w:type="dxa"/>
          </w:tcPr>
          <w:p w:rsidR="00D21F93" w:rsidRPr="00CC315D" w:rsidRDefault="00017895" w:rsidP="004849F9">
            <w:pPr>
              <w:pBdr>
                <w:top w:val="nil"/>
                <w:left w:val="nil"/>
                <w:bottom w:val="nil"/>
                <w:right w:val="nil"/>
                <w:between w:val="nil"/>
              </w:pBdr>
              <w:jc w:val="both"/>
              <w:rPr>
                <w:rFonts w:ascii="Palatino Linotype" w:eastAsia="Palatino Linotype" w:hAnsi="Palatino Linotype" w:cs="Palatino Linotype"/>
                <w:i/>
                <w:color w:val="000000"/>
              </w:rPr>
            </w:pPr>
            <w:r w:rsidRPr="00CC315D">
              <w:rPr>
                <w:rFonts w:ascii="Palatino Linotype" w:eastAsia="Palatino Linotype" w:hAnsi="Palatino Linotype" w:cs="Palatino Linotype"/>
                <w:i/>
                <w:color w:val="000000"/>
              </w:rPr>
              <w:lastRenderedPageBreak/>
              <w:t>Proceso para acceder a los servicios del Sistema Municipal Para el Desarrollo Integral de la Familia de Temamatla lo siguiente</w:t>
            </w:r>
          </w:p>
        </w:tc>
        <w:tc>
          <w:tcPr>
            <w:tcW w:w="2117" w:type="dxa"/>
          </w:tcPr>
          <w:p w:rsidR="00D21F93" w:rsidRPr="00CC315D" w:rsidRDefault="00017895" w:rsidP="004849F9">
            <w:pPr>
              <w:pBdr>
                <w:top w:val="nil"/>
                <w:left w:val="nil"/>
                <w:bottom w:val="nil"/>
                <w:right w:val="nil"/>
                <w:between w:val="nil"/>
              </w:pBdr>
              <w:jc w:val="both"/>
              <w:rPr>
                <w:rFonts w:ascii="Palatino Linotype" w:eastAsia="Palatino Linotype" w:hAnsi="Palatino Linotype" w:cs="Palatino Linotype"/>
                <w:b/>
                <w:i/>
                <w:color w:val="000000"/>
              </w:rPr>
            </w:pPr>
            <w:r w:rsidRPr="00CC315D">
              <w:rPr>
                <w:rFonts w:ascii="Palatino Linotype" w:eastAsia="Palatino Linotype" w:hAnsi="Palatino Linotype" w:cs="Palatino Linotype"/>
                <w:i/>
                <w:color w:val="000000"/>
              </w:rPr>
              <w:t>Oficio de la Directora del Sistema de Temamatla, mediante el cual informa que anexa un diagrama que especifica el acceso a los servicios que proporciona el Sistema Municipal Para el Desarrollo Integral de la Familia</w:t>
            </w:r>
            <w:r w:rsidRPr="00CC315D">
              <w:rPr>
                <w:rFonts w:ascii="Palatino Linotype" w:eastAsia="Palatino Linotype" w:hAnsi="Palatino Linotype" w:cs="Palatino Linotype"/>
                <w:b/>
                <w:i/>
                <w:color w:val="000000"/>
              </w:rPr>
              <w:t xml:space="preserve"> </w:t>
            </w:r>
            <w:r w:rsidRPr="00CC315D">
              <w:rPr>
                <w:rFonts w:ascii="Palatino Linotype" w:eastAsia="Palatino Linotype" w:hAnsi="Palatino Linotype" w:cs="Palatino Linotype"/>
                <w:i/>
                <w:color w:val="000000"/>
              </w:rPr>
              <w:t xml:space="preserve">de Temamatla. </w:t>
            </w:r>
          </w:p>
          <w:p w:rsidR="00D21F93" w:rsidRPr="00CC315D" w:rsidRDefault="00D21F93" w:rsidP="004849F9">
            <w:pPr>
              <w:pBdr>
                <w:top w:val="nil"/>
                <w:left w:val="nil"/>
                <w:bottom w:val="nil"/>
                <w:right w:val="nil"/>
                <w:between w:val="nil"/>
              </w:pBdr>
              <w:jc w:val="both"/>
              <w:rPr>
                <w:rFonts w:ascii="Palatino Linotype" w:eastAsia="Palatino Linotype" w:hAnsi="Palatino Linotype" w:cs="Palatino Linotype"/>
                <w:b/>
                <w:i/>
                <w:color w:val="000000"/>
              </w:rPr>
            </w:pPr>
          </w:p>
          <w:p w:rsidR="00D21F93" w:rsidRPr="00CC315D" w:rsidRDefault="00D21F93" w:rsidP="004849F9">
            <w:pPr>
              <w:pBdr>
                <w:top w:val="nil"/>
                <w:left w:val="nil"/>
                <w:bottom w:val="nil"/>
                <w:right w:val="nil"/>
                <w:between w:val="nil"/>
              </w:pBdr>
              <w:jc w:val="both"/>
              <w:rPr>
                <w:rFonts w:ascii="Palatino Linotype" w:eastAsia="Palatino Linotype" w:hAnsi="Palatino Linotype" w:cs="Palatino Linotype"/>
                <w:b/>
                <w:i/>
                <w:color w:val="000000"/>
              </w:rPr>
            </w:pPr>
          </w:p>
        </w:tc>
        <w:tc>
          <w:tcPr>
            <w:tcW w:w="2046" w:type="dxa"/>
          </w:tcPr>
          <w:p w:rsidR="00D21F93" w:rsidRPr="00CC315D" w:rsidRDefault="00017895" w:rsidP="004849F9">
            <w:pPr>
              <w:pBdr>
                <w:left w:val="nil"/>
                <w:bottom w:val="nil"/>
                <w:right w:val="nil"/>
                <w:between w:val="nil"/>
              </w:pBdr>
              <w:jc w:val="both"/>
              <w:rPr>
                <w:rFonts w:ascii="Palatino Linotype" w:eastAsia="Palatino Linotype" w:hAnsi="Palatino Linotype" w:cs="Palatino Linotype"/>
                <w:i/>
                <w:color w:val="000000"/>
              </w:rPr>
            </w:pPr>
            <w:r w:rsidRPr="00CC315D">
              <w:rPr>
                <w:rFonts w:ascii="Palatino Linotype" w:eastAsia="Palatino Linotype" w:hAnsi="Palatino Linotype" w:cs="Palatino Linotype"/>
                <w:i/>
                <w:color w:val="000000"/>
              </w:rPr>
              <w:t xml:space="preserve">En la información se anexa el documento denominado </w:t>
            </w:r>
            <w:r w:rsidRPr="00CC315D">
              <w:rPr>
                <w:rFonts w:ascii="Palatino Linotype" w:eastAsia="Palatino Linotype" w:hAnsi="Palatino Linotype" w:cs="Palatino Linotype"/>
                <w:b/>
                <w:i/>
                <w:color w:val="000000"/>
              </w:rPr>
              <w:t xml:space="preserve">Reporte de Operación de los Servicios del DIF Municipal, </w:t>
            </w:r>
            <w:r w:rsidRPr="00CC315D">
              <w:rPr>
                <w:rFonts w:ascii="Palatino Linotype" w:eastAsia="Palatino Linotype" w:hAnsi="Palatino Linotype" w:cs="Palatino Linotype"/>
                <w:i/>
                <w:color w:val="000000"/>
              </w:rPr>
              <w:t xml:space="preserve">en el cual se describen los pasos que tiene que seguir los usuarios para acceder a los servicios que proporciona cada una de las áreas del Sistema. </w:t>
            </w:r>
          </w:p>
          <w:p w:rsidR="00D21F93" w:rsidRPr="00CC315D" w:rsidRDefault="00D21F93" w:rsidP="004849F9">
            <w:pPr>
              <w:pBdr>
                <w:left w:val="nil"/>
                <w:bottom w:val="nil"/>
                <w:right w:val="nil"/>
                <w:between w:val="nil"/>
              </w:pBdr>
              <w:jc w:val="both"/>
              <w:rPr>
                <w:rFonts w:ascii="Palatino Linotype" w:eastAsia="Palatino Linotype" w:hAnsi="Palatino Linotype" w:cs="Palatino Linotype"/>
                <w:i/>
                <w:color w:val="000000"/>
              </w:rPr>
            </w:pPr>
          </w:p>
        </w:tc>
        <w:tc>
          <w:tcPr>
            <w:tcW w:w="2001" w:type="dxa"/>
          </w:tcPr>
          <w:p w:rsidR="00D21F93" w:rsidRPr="00CC315D" w:rsidRDefault="00017895" w:rsidP="004849F9">
            <w:pPr>
              <w:pBdr>
                <w:top w:val="nil"/>
                <w:left w:val="nil"/>
                <w:bottom w:val="nil"/>
                <w:right w:val="nil"/>
                <w:between w:val="nil"/>
              </w:pBdr>
              <w:jc w:val="both"/>
              <w:rPr>
                <w:rFonts w:ascii="Palatino Linotype" w:eastAsia="Palatino Linotype" w:hAnsi="Palatino Linotype" w:cs="Palatino Linotype"/>
                <w:i/>
                <w:color w:val="000000"/>
              </w:rPr>
            </w:pPr>
            <w:r w:rsidRPr="00CC315D">
              <w:rPr>
                <w:rFonts w:ascii="Palatino Linotype" w:eastAsia="Palatino Linotype" w:hAnsi="Palatino Linotype" w:cs="Palatino Linotype"/>
                <w:i/>
                <w:color w:val="000000"/>
              </w:rPr>
              <w:t xml:space="preserve">Colma toda vez que en la etapa de manifestaciones se adjuntan el Reporte de Operación de los servicios que brinda el Sistema Para el Desarrollo Integral de la Familia de Temamatla. </w:t>
            </w:r>
          </w:p>
        </w:tc>
      </w:tr>
    </w:tbl>
    <w:p w:rsidR="00D21F93" w:rsidRPr="00CC315D" w:rsidRDefault="00D21F93" w:rsidP="004849F9">
      <w:pPr>
        <w:rPr>
          <w:rFonts w:ascii="Palatino Linotype" w:eastAsia="Palatino Linotype" w:hAnsi="Palatino Linotype" w:cs="Palatino Linotype"/>
        </w:rPr>
      </w:pPr>
    </w:p>
    <w:p w:rsidR="00D21F93" w:rsidRPr="00CC315D" w:rsidRDefault="00017895" w:rsidP="004849F9">
      <w:pPr>
        <w:numPr>
          <w:ilvl w:val="0"/>
          <w:numId w:val="1"/>
        </w:numPr>
        <w:spacing w:line="360" w:lineRule="auto"/>
        <w:ind w:left="0" w:firstLine="0"/>
        <w:jc w:val="both"/>
        <w:rPr>
          <w:rFonts w:ascii="Palatino Linotype" w:eastAsia="Palatino Linotype" w:hAnsi="Palatino Linotype" w:cs="Palatino Linotype"/>
        </w:rPr>
      </w:pPr>
      <w:r w:rsidRPr="00CC315D">
        <w:rPr>
          <w:rFonts w:ascii="Palatino Linotype" w:eastAsia="Palatino Linotype" w:hAnsi="Palatino Linotype" w:cs="Palatino Linotype"/>
        </w:rPr>
        <w:t xml:space="preserve">De lo anterior, se colige que el </w:t>
      </w:r>
      <w:r w:rsidRPr="00CC315D">
        <w:rPr>
          <w:rFonts w:ascii="Palatino Linotype" w:eastAsia="Palatino Linotype" w:hAnsi="Palatino Linotype" w:cs="Palatino Linotype"/>
          <w:b/>
        </w:rPr>
        <w:t xml:space="preserve">RECURRENTE </w:t>
      </w:r>
      <w:r w:rsidRPr="00CC315D">
        <w:rPr>
          <w:rFonts w:ascii="Palatino Linotype" w:eastAsia="Palatino Linotype" w:hAnsi="Palatino Linotype" w:cs="Palatino Linotype"/>
        </w:rPr>
        <w:t xml:space="preserve">solo se inconforma por el nivel de estudios y el proceso para poder acceder a los servicios que proporciona el Sistema Municipal Para el Desarrollo Integral de la Familia de Temamatla, situación por la cual el punto del </w:t>
      </w:r>
      <w:r w:rsidRPr="00CC315D">
        <w:rPr>
          <w:rFonts w:ascii="Palatino Linotype" w:eastAsia="Palatino Linotype" w:hAnsi="Palatino Linotype" w:cs="Palatino Linotype"/>
          <w:b/>
        </w:rPr>
        <w:lastRenderedPageBreak/>
        <w:t xml:space="preserve">puesto </w:t>
      </w:r>
      <w:r w:rsidRPr="00CC315D">
        <w:rPr>
          <w:rFonts w:ascii="Palatino Linotype" w:eastAsia="Palatino Linotype" w:hAnsi="Palatino Linotype" w:cs="Palatino Linotype"/>
        </w:rPr>
        <w:t xml:space="preserve">se debe de tener como actos consentidos, situación por la cual se hace el siguiente análisis. </w:t>
      </w:r>
    </w:p>
    <w:p w:rsidR="00D21F93" w:rsidRPr="00CC315D" w:rsidRDefault="00D21F93" w:rsidP="004849F9">
      <w:pPr>
        <w:spacing w:line="360" w:lineRule="auto"/>
        <w:jc w:val="both"/>
        <w:rPr>
          <w:rFonts w:ascii="Palatino Linotype" w:eastAsia="Palatino Linotype" w:hAnsi="Palatino Linotype" w:cs="Palatino Linotype"/>
        </w:rPr>
      </w:pPr>
    </w:p>
    <w:p w:rsidR="00D21F93" w:rsidRPr="00CC315D" w:rsidRDefault="00017895" w:rsidP="004849F9">
      <w:pPr>
        <w:numPr>
          <w:ilvl w:val="0"/>
          <w:numId w:val="1"/>
        </w:numPr>
        <w:spacing w:line="360" w:lineRule="auto"/>
        <w:ind w:left="0" w:firstLine="0"/>
        <w:jc w:val="both"/>
        <w:rPr>
          <w:rFonts w:ascii="Palatino Linotype" w:eastAsia="Palatino Linotype" w:hAnsi="Palatino Linotype" w:cs="Palatino Linotype"/>
        </w:rPr>
      </w:pPr>
      <w:r w:rsidRPr="00CC315D">
        <w:rPr>
          <w:rFonts w:ascii="Palatino Linotype" w:eastAsia="Palatino Linotype" w:hAnsi="Palatino Linotype" w:cs="Palatino Linotype"/>
        </w:rPr>
        <w:t xml:space="preserve">En esa línea, al no existir inconformidad del resto de información, es que se tiene por </w:t>
      </w:r>
      <w:r w:rsidRPr="00CC315D">
        <w:rPr>
          <w:rFonts w:ascii="Palatino Linotype" w:eastAsia="Palatino Linotype" w:hAnsi="Palatino Linotype" w:cs="Palatino Linotype"/>
          <w:color w:val="000000"/>
        </w:rPr>
        <w:t>consentida</w:t>
      </w:r>
      <w:r w:rsidRPr="00CC315D">
        <w:rPr>
          <w:rFonts w:ascii="Palatino Linotype" w:eastAsia="Palatino Linotype" w:hAnsi="Palatino Linotype" w:cs="Palatino Linotype"/>
        </w:rPr>
        <w:t>, ya</w:t>
      </w:r>
      <w:r w:rsidRPr="00CC315D">
        <w:rPr>
          <w:rFonts w:ascii="Palatino Linotype" w:eastAsia="Palatino Linotype" w:hAnsi="Palatino Linotype" w:cs="Palatino Linotype"/>
          <w:b/>
        </w:rPr>
        <w:t xml:space="preserve"> </w:t>
      </w:r>
      <w:r w:rsidRPr="00CC315D">
        <w:rPr>
          <w:rFonts w:ascii="Palatino Linotype" w:eastAsia="Palatino Linotype" w:hAnsi="Palatino Linotype" w:cs="Palatino Linotype"/>
        </w:rPr>
        <w:t xml:space="preserve">que la falta de impugnación respecto de los requerimientos que no fueron manifestados en el recurso de revisión, debe entenderse como </w:t>
      </w:r>
      <w:r w:rsidRPr="00CC315D">
        <w:rPr>
          <w:rFonts w:ascii="Palatino Linotype" w:eastAsia="Palatino Linotype" w:hAnsi="Palatino Linotype" w:cs="Palatino Linotype"/>
          <w:b/>
        </w:rPr>
        <w:t>actos consentidos</w:t>
      </w:r>
      <w:r w:rsidRPr="00CC315D">
        <w:rPr>
          <w:rFonts w:ascii="Palatino Linotype" w:eastAsia="Palatino Linotype" w:hAnsi="Palatino Linotype" w:cs="Palatino Linotype"/>
        </w:rPr>
        <w:t>.</w:t>
      </w:r>
    </w:p>
    <w:p w:rsidR="00D21F93" w:rsidRPr="00CC315D" w:rsidRDefault="00D21F93" w:rsidP="004849F9">
      <w:pPr>
        <w:pBdr>
          <w:top w:val="nil"/>
          <w:left w:val="nil"/>
          <w:bottom w:val="nil"/>
          <w:right w:val="nil"/>
          <w:between w:val="nil"/>
        </w:pBdr>
        <w:spacing w:line="360" w:lineRule="auto"/>
        <w:rPr>
          <w:rFonts w:ascii="Palatino Linotype" w:eastAsia="Palatino Linotype" w:hAnsi="Palatino Linotype" w:cs="Palatino Linotype"/>
          <w:color w:val="000000"/>
        </w:rPr>
      </w:pPr>
    </w:p>
    <w:p w:rsidR="00D21F93" w:rsidRPr="00CC315D" w:rsidRDefault="00017895" w:rsidP="004849F9">
      <w:pPr>
        <w:numPr>
          <w:ilvl w:val="0"/>
          <w:numId w:val="1"/>
        </w:numPr>
        <w:spacing w:line="360" w:lineRule="auto"/>
        <w:ind w:left="0" w:firstLine="0"/>
        <w:jc w:val="both"/>
        <w:rPr>
          <w:rFonts w:ascii="Palatino Linotype" w:eastAsia="Palatino Linotype" w:hAnsi="Palatino Linotype" w:cs="Palatino Linotype"/>
        </w:rPr>
      </w:pPr>
      <w:r w:rsidRPr="00CC315D">
        <w:rPr>
          <w:rFonts w:ascii="Palatino Linotype" w:eastAsia="Palatino Linotype" w:hAnsi="Palatino Linotype" w:cs="Palatino Linotype"/>
        </w:rPr>
        <w:t>Esto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D21F93" w:rsidRPr="00CC315D" w:rsidRDefault="00017895" w:rsidP="004849F9">
      <w:pPr>
        <w:pBdr>
          <w:top w:val="nil"/>
          <w:left w:val="nil"/>
          <w:bottom w:val="nil"/>
          <w:right w:val="nil"/>
          <w:between w:val="nil"/>
        </w:pBdr>
        <w:jc w:val="both"/>
        <w:rPr>
          <w:rFonts w:ascii="Palatino Linotype" w:eastAsia="Palatino Linotype" w:hAnsi="Palatino Linotype" w:cs="Palatino Linotype"/>
          <w:i/>
          <w:color w:val="000000"/>
        </w:rPr>
      </w:pPr>
      <w:r w:rsidRPr="00CC315D">
        <w:rPr>
          <w:rFonts w:ascii="Palatino Linotype" w:eastAsia="Palatino Linotype" w:hAnsi="Palatino Linotype" w:cs="Palatino Linotype"/>
          <w:b/>
          <w:i/>
          <w:color w:val="000000"/>
        </w:rPr>
        <w:t>“REVISIÓN EN AMPARO. LOS RESOLUTIVOS NO COMBATIDOS DEBEN DECLARARSE FIRMES. </w:t>
      </w:r>
      <w:r w:rsidRPr="00CC315D">
        <w:rPr>
          <w:rFonts w:ascii="Palatino Linotype" w:eastAsia="Palatino Linotype" w:hAnsi="Palatino Linotype" w:cs="Palatino Linotype"/>
          <w:i/>
          <w:color w:val="000000"/>
          <w:u w:val="single"/>
        </w:rPr>
        <w:t>Cuando algún resolutivo de la sentencia impugnada afecta a EL RECURRENTE, y ésta no expresa agravio en contra de las consideraciones que le sirven de base, dicho resolutivo debe declararse firme.</w:t>
      </w:r>
      <w:r w:rsidRPr="00CC315D">
        <w:rPr>
          <w:rFonts w:ascii="Palatino Linotype" w:eastAsia="Palatino Linotype" w:hAnsi="Palatino Linotype" w:cs="Palatino Linotype"/>
          <w:i/>
          <w:color w:val="000000"/>
        </w:rPr>
        <w:t> Esto es, en el caso referido, no obstante que la materia de la revisión comprende a todos los resolutivos que afectan a EL RECURRENTE, </w:t>
      </w:r>
      <w:r w:rsidRPr="00CC315D">
        <w:rPr>
          <w:rFonts w:ascii="Palatino Linotype" w:eastAsia="Palatino Linotype" w:hAnsi="Palatino Linotype" w:cs="Palatino Linotype"/>
          <w:i/>
          <w:color w:val="000000"/>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CC315D">
        <w:rPr>
          <w:rFonts w:ascii="Palatino Linotype" w:eastAsia="Palatino Linotype" w:hAnsi="Palatino Linotype" w:cs="Palatino Linotype"/>
          <w:i/>
          <w:color w:val="000000"/>
        </w:rPr>
        <w:t>.”</w:t>
      </w:r>
    </w:p>
    <w:p w:rsidR="00D21F93" w:rsidRPr="00CC315D" w:rsidRDefault="00017895" w:rsidP="004849F9">
      <w:pPr>
        <w:pBdr>
          <w:top w:val="nil"/>
          <w:left w:val="nil"/>
          <w:bottom w:val="nil"/>
          <w:right w:val="nil"/>
          <w:between w:val="nil"/>
        </w:pBdr>
        <w:jc w:val="both"/>
        <w:rPr>
          <w:rFonts w:ascii="Palatino Linotype" w:eastAsia="Palatino Linotype" w:hAnsi="Palatino Linotype" w:cs="Palatino Linotype"/>
          <w:color w:val="000000"/>
        </w:rPr>
      </w:pPr>
      <w:r w:rsidRPr="00CC315D">
        <w:rPr>
          <w:rFonts w:ascii="Palatino Linotype" w:eastAsia="Palatino Linotype" w:hAnsi="Palatino Linotype" w:cs="Palatino Linotype"/>
          <w:color w:val="000000"/>
        </w:rPr>
        <w:t>(Énfasis añadido)</w:t>
      </w:r>
    </w:p>
    <w:p w:rsidR="00D21F93" w:rsidRPr="00CC315D" w:rsidRDefault="00D21F93" w:rsidP="004849F9">
      <w:pPr>
        <w:pBdr>
          <w:top w:val="nil"/>
          <w:left w:val="nil"/>
          <w:bottom w:val="nil"/>
          <w:right w:val="nil"/>
          <w:between w:val="nil"/>
        </w:pBdr>
        <w:spacing w:line="360" w:lineRule="auto"/>
        <w:jc w:val="center"/>
        <w:rPr>
          <w:rFonts w:ascii="Palatino Linotype" w:eastAsia="Palatino Linotype" w:hAnsi="Palatino Linotype" w:cs="Palatino Linotype"/>
          <w:color w:val="000000"/>
        </w:rPr>
      </w:pPr>
    </w:p>
    <w:p w:rsidR="00D21F93" w:rsidRPr="00CC315D" w:rsidRDefault="00017895" w:rsidP="004849F9">
      <w:pPr>
        <w:numPr>
          <w:ilvl w:val="0"/>
          <w:numId w:val="1"/>
        </w:numPr>
        <w:spacing w:line="360" w:lineRule="auto"/>
        <w:ind w:left="0" w:firstLine="0"/>
        <w:jc w:val="both"/>
        <w:rPr>
          <w:rFonts w:ascii="Palatino Linotype" w:eastAsia="Palatino Linotype" w:hAnsi="Palatino Linotype" w:cs="Palatino Linotype"/>
        </w:rPr>
      </w:pPr>
      <w:r w:rsidRPr="00CC315D">
        <w:rPr>
          <w:rFonts w:ascii="Palatino Linotype" w:eastAsia="Palatino Linotype" w:hAnsi="Palatino Linotype" w:cs="Palatino Linotype"/>
        </w:rPr>
        <w:t xml:space="preserve">Consecutivamente, </w:t>
      </w:r>
      <w:r w:rsidRPr="00CC315D">
        <w:rPr>
          <w:rFonts w:ascii="Palatino Linotype" w:eastAsia="Palatino Linotype" w:hAnsi="Palatino Linotype" w:cs="Palatino Linotype"/>
          <w:b/>
        </w:rPr>
        <w:t xml:space="preserve">la parte de la respuesta que no fue impugnada debe </w:t>
      </w:r>
      <w:r w:rsidRPr="00CC315D">
        <w:rPr>
          <w:rFonts w:ascii="Palatino Linotype" w:eastAsia="Palatino Linotype" w:hAnsi="Palatino Linotype" w:cs="Palatino Linotype"/>
        </w:rPr>
        <w:t>declararse</w:t>
      </w:r>
      <w:r w:rsidRPr="00CC315D">
        <w:rPr>
          <w:rFonts w:ascii="Palatino Linotype" w:eastAsia="Palatino Linotype" w:hAnsi="Palatino Linotype" w:cs="Palatino Linotype"/>
          <w:b/>
        </w:rPr>
        <w:t xml:space="preserve"> </w:t>
      </w:r>
      <w:r w:rsidRPr="00CC315D">
        <w:rPr>
          <w:rFonts w:ascii="Palatino Linotype" w:eastAsia="Palatino Linotype" w:hAnsi="Palatino Linotype" w:cs="Palatino Linotype"/>
        </w:rPr>
        <w:t>consentida</w:t>
      </w:r>
      <w:r w:rsidRPr="00CC315D">
        <w:rPr>
          <w:rFonts w:ascii="Palatino Linotype" w:eastAsia="Palatino Linotype" w:hAnsi="Palatino Linotype" w:cs="Palatino Linotype"/>
          <w:b/>
        </w:rPr>
        <w:t xml:space="preserve"> por el recurrente, toda vez que no realizó </w:t>
      </w:r>
      <w:r w:rsidRPr="00CC315D">
        <w:rPr>
          <w:rFonts w:ascii="Palatino Linotype" w:eastAsia="Palatino Linotype" w:hAnsi="Palatino Linotype" w:cs="Palatino Linotype"/>
        </w:rPr>
        <w:t>manifestaciones</w:t>
      </w:r>
      <w:r w:rsidRPr="00CC315D">
        <w:rPr>
          <w:rFonts w:ascii="Palatino Linotype" w:eastAsia="Palatino Linotype" w:hAnsi="Palatino Linotype" w:cs="Palatino Linotype"/>
          <w:b/>
        </w:rPr>
        <w:t xml:space="preserve"> de inconformidad</w:t>
      </w:r>
      <w:r w:rsidRPr="00CC315D">
        <w:rPr>
          <w:rFonts w:ascii="Palatino Linotype" w:eastAsia="Palatino Linotype" w:hAnsi="Palatino Linotype" w:cs="Palatino Linotype"/>
        </w:rPr>
        <w:t xml:space="preserve">; por lo que, no pueden producirse efectos jurídicos tendentes a revocar, confirmar o modificar el acto reclamado ya que se infiere su consentimiento ante la falta de impugnación eficaz. </w:t>
      </w:r>
      <w:r w:rsidRPr="00CC315D">
        <w:rPr>
          <w:rFonts w:ascii="Palatino Linotype" w:eastAsia="Palatino Linotype" w:hAnsi="Palatino Linotype" w:cs="Palatino Linotype"/>
        </w:rPr>
        <w:lastRenderedPageBreak/>
        <w:t>Sirve de sustento a lo anterior por analogía la tesis jurisprudencial número 176,608 del Semanario Judicial de la Federación y su Gaceta que a la letra dice:</w:t>
      </w:r>
    </w:p>
    <w:p w:rsidR="00D21F93" w:rsidRPr="00CC315D" w:rsidRDefault="00017895" w:rsidP="004849F9">
      <w:pPr>
        <w:pBdr>
          <w:top w:val="nil"/>
          <w:left w:val="nil"/>
          <w:bottom w:val="nil"/>
          <w:right w:val="nil"/>
          <w:between w:val="nil"/>
        </w:pBdr>
        <w:jc w:val="both"/>
        <w:rPr>
          <w:rFonts w:ascii="Palatino Linotype" w:eastAsia="Palatino Linotype" w:hAnsi="Palatino Linotype" w:cs="Palatino Linotype"/>
          <w:i/>
          <w:color w:val="000000"/>
        </w:rPr>
      </w:pPr>
      <w:r w:rsidRPr="00CC315D">
        <w:rPr>
          <w:rFonts w:ascii="Palatino Linotype" w:eastAsia="Palatino Linotype" w:hAnsi="Palatino Linotype" w:cs="Palatino Linotype"/>
          <w:b/>
          <w:i/>
          <w:color w:val="000000"/>
        </w:rPr>
        <w:t>“ACTOS CONSENTIDOS. SON LOS QUE NO SE IMPUGNAN MEDIANTE EL RECURSO IDÓNEO. </w:t>
      </w:r>
      <w:r w:rsidRPr="00CC315D">
        <w:rPr>
          <w:rFonts w:ascii="Palatino Linotype" w:eastAsia="Palatino Linotype" w:hAnsi="Palatino Linotype" w:cs="Palatino Linotype"/>
          <w:i/>
          <w:color w:val="000000"/>
          <w:u w:val="single"/>
        </w:rPr>
        <w:t>Debe reputarse como consentido el acto que no se impugnó por el medio establecido por la ley</w:t>
      </w:r>
      <w:r w:rsidRPr="00CC315D">
        <w:rPr>
          <w:rFonts w:ascii="Palatino Linotype" w:eastAsia="Palatino Linotype" w:hAnsi="Palatino Linotype" w:cs="Palatino Linotype"/>
          <w:i/>
          <w:color w:val="000000"/>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D21F93" w:rsidRPr="00CC315D" w:rsidRDefault="00017895" w:rsidP="004849F9">
      <w:pPr>
        <w:pBdr>
          <w:top w:val="nil"/>
          <w:left w:val="nil"/>
          <w:bottom w:val="nil"/>
          <w:right w:val="nil"/>
          <w:between w:val="nil"/>
        </w:pBdr>
        <w:jc w:val="both"/>
        <w:rPr>
          <w:rFonts w:ascii="Palatino Linotype" w:eastAsia="Palatino Linotype" w:hAnsi="Palatino Linotype" w:cs="Palatino Linotype"/>
          <w:color w:val="000000"/>
        </w:rPr>
      </w:pPr>
      <w:r w:rsidRPr="00CC315D">
        <w:rPr>
          <w:rFonts w:ascii="Palatino Linotype" w:eastAsia="Palatino Linotype" w:hAnsi="Palatino Linotype" w:cs="Palatino Linotype"/>
          <w:color w:val="000000"/>
        </w:rPr>
        <w:t>(Énfasis añadido)</w:t>
      </w:r>
    </w:p>
    <w:p w:rsidR="00D21F93" w:rsidRPr="00CC315D" w:rsidRDefault="00D21F93" w:rsidP="004849F9">
      <w:pPr>
        <w:spacing w:line="360" w:lineRule="auto"/>
        <w:jc w:val="both"/>
        <w:rPr>
          <w:rFonts w:ascii="Palatino Linotype" w:eastAsia="Palatino Linotype" w:hAnsi="Palatino Linotype" w:cs="Palatino Linotype"/>
        </w:rPr>
      </w:pPr>
    </w:p>
    <w:p w:rsidR="00D21F93" w:rsidRPr="00CC315D" w:rsidRDefault="00017895" w:rsidP="004849F9">
      <w:pPr>
        <w:numPr>
          <w:ilvl w:val="0"/>
          <w:numId w:val="1"/>
        </w:numPr>
        <w:spacing w:line="360" w:lineRule="auto"/>
        <w:ind w:left="0" w:firstLine="0"/>
        <w:jc w:val="both"/>
        <w:rPr>
          <w:rFonts w:ascii="Palatino Linotype" w:eastAsia="Palatino Linotype" w:hAnsi="Palatino Linotype" w:cs="Palatino Linotype"/>
        </w:rPr>
      </w:pPr>
      <w:r w:rsidRPr="00CC315D">
        <w:rPr>
          <w:rFonts w:ascii="Palatino Linotype" w:eastAsia="Palatino Linotype" w:hAnsi="Palatino Linotype" w:cs="Palatino Linotype"/>
        </w:rPr>
        <w:t xml:space="preserve">En esa línea, se debe de referir que durante la etapa de manifestaciones la información se le solicito a la Tesorería del Sistema Municipal Para el Desarrollo Integral de la Familia, quien de acuerdo con la Ley que Crea los Organismos Públicos Descentralizados de Asistencia Social, de Carácter Municipal, Denominados “Sistemas Municipales Para el Desarrollo Integral de la Familia”, tiene las siguientes funciones. </w:t>
      </w:r>
    </w:p>
    <w:p w:rsidR="00D21F93" w:rsidRPr="00CC315D" w:rsidRDefault="00017895" w:rsidP="004849F9">
      <w:pPr>
        <w:jc w:val="both"/>
        <w:rPr>
          <w:rFonts w:ascii="Palatino Linotype" w:eastAsia="Palatino Linotype" w:hAnsi="Palatino Linotype" w:cs="Palatino Linotype"/>
          <w:i/>
        </w:rPr>
      </w:pPr>
      <w:r w:rsidRPr="00CC315D">
        <w:rPr>
          <w:rFonts w:ascii="Palatino Linotype" w:eastAsia="Palatino Linotype" w:hAnsi="Palatino Linotype" w:cs="Palatino Linotype"/>
          <w:i/>
        </w:rPr>
        <w:t xml:space="preserve">Artículo 15.- El Tesorero será el responsable del manejo del presupuesto del Sistema Municipal, y de la administración de los recursos que conforman el patrimonio del organismo, lo cual hará en coordinación con el Director, debiendo informar los estados financieros mensualmente a la Junta de Gobierno o cuando ésta y la presidencia lo soliciten, además tendrá las siguientes atribuciones: </w:t>
      </w:r>
    </w:p>
    <w:p w:rsidR="00D21F93" w:rsidRPr="00CC315D" w:rsidRDefault="00017895" w:rsidP="004849F9">
      <w:pPr>
        <w:numPr>
          <w:ilvl w:val="0"/>
          <w:numId w:val="4"/>
        </w:numPr>
        <w:pBdr>
          <w:top w:val="nil"/>
          <w:left w:val="nil"/>
          <w:bottom w:val="nil"/>
          <w:right w:val="nil"/>
          <w:between w:val="nil"/>
        </w:pBdr>
        <w:ind w:left="0" w:firstLine="0"/>
        <w:jc w:val="both"/>
        <w:rPr>
          <w:rFonts w:ascii="Palatino Linotype" w:eastAsia="Palatino Linotype" w:hAnsi="Palatino Linotype" w:cs="Palatino Linotype"/>
          <w:b/>
          <w:i/>
          <w:color w:val="000000"/>
        </w:rPr>
      </w:pPr>
      <w:r w:rsidRPr="00CC315D">
        <w:rPr>
          <w:rFonts w:ascii="Palatino Linotype" w:eastAsia="Palatino Linotype" w:hAnsi="Palatino Linotype" w:cs="Palatino Linotype"/>
          <w:b/>
          <w:i/>
          <w:color w:val="000000"/>
        </w:rPr>
        <w:t xml:space="preserve">Administrar los recursos que conforman el patrimonio del organismo de conformidad con lo establecido en las disposiciones legales aplicables; </w:t>
      </w:r>
    </w:p>
    <w:p w:rsidR="00D21F93" w:rsidRPr="00CC315D" w:rsidRDefault="00017895" w:rsidP="004849F9">
      <w:pPr>
        <w:pBdr>
          <w:top w:val="nil"/>
          <w:left w:val="nil"/>
          <w:bottom w:val="nil"/>
          <w:right w:val="nil"/>
          <w:between w:val="nil"/>
        </w:pBdr>
        <w:jc w:val="both"/>
        <w:rPr>
          <w:rFonts w:ascii="Palatino Linotype" w:eastAsia="Palatino Linotype" w:hAnsi="Palatino Linotype" w:cs="Palatino Linotype"/>
          <w:i/>
          <w:color w:val="000000"/>
        </w:rPr>
      </w:pPr>
      <w:r w:rsidRPr="00CC315D">
        <w:rPr>
          <w:rFonts w:ascii="Palatino Linotype" w:eastAsia="Palatino Linotype" w:hAnsi="Palatino Linotype" w:cs="Palatino Linotype"/>
          <w:i/>
          <w:color w:val="000000"/>
        </w:rPr>
        <w:t xml:space="preserve">II. Llevar los libros y registros contables, financieros y administrativos de los ingresos, egresos e inventarios; </w:t>
      </w:r>
    </w:p>
    <w:p w:rsidR="00D21F93" w:rsidRPr="00CC315D" w:rsidRDefault="00017895" w:rsidP="004849F9">
      <w:pPr>
        <w:pBdr>
          <w:top w:val="nil"/>
          <w:left w:val="nil"/>
          <w:bottom w:val="nil"/>
          <w:right w:val="nil"/>
          <w:between w:val="nil"/>
        </w:pBdr>
        <w:jc w:val="both"/>
        <w:rPr>
          <w:rFonts w:ascii="Palatino Linotype" w:eastAsia="Palatino Linotype" w:hAnsi="Palatino Linotype" w:cs="Palatino Linotype"/>
          <w:i/>
          <w:color w:val="000000"/>
        </w:rPr>
      </w:pPr>
      <w:r w:rsidRPr="00CC315D">
        <w:rPr>
          <w:rFonts w:ascii="Palatino Linotype" w:eastAsia="Palatino Linotype" w:hAnsi="Palatino Linotype" w:cs="Palatino Linotype"/>
          <w:i/>
          <w:color w:val="000000"/>
        </w:rPr>
        <w:t xml:space="preserve">III. Proporcionar oportunamente a la Junta de Gobierno todos los datos e informes que sean necesarios para la formulación del Presupuesto de Egresos del organismo, vigilando que se ajuste a las disposiciones legales aplicables; </w:t>
      </w:r>
    </w:p>
    <w:p w:rsidR="00D21F93" w:rsidRPr="00CC315D" w:rsidRDefault="00017895" w:rsidP="004849F9">
      <w:pPr>
        <w:pBdr>
          <w:top w:val="nil"/>
          <w:left w:val="nil"/>
          <w:bottom w:val="nil"/>
          <w:right w:val="nil"/>
          <w:between w:val="nil"/>
        </w:pBdr>
        <w:jc w:val="both"/>
        <w:rPr>
          <w:rFonts w:ascii="Palatino Linotype" w:eastAsia="Palatino Linotype" w:hAnsi="Palatino Linotype" w:cs="Palatino Linotype"/>
          <w:i/>
          <w:color w:val="000000"/>
        </w:rPr>
      </w:pPr>
      <w:r w:rsidRPr="00CC315D">
        <w:rPr>
          <w:rFonts w:ascii="Palatino Linotype" w:eastAsia="Palatino Linotype" w:hAnsi="Palatino Linotype" w:cs="Palatino Linotype"/>
          <w:i/>
          <w:color w:val="000000"/>
        </w:rPr>
        <w:t xml:space="preserve">IV. Presentar anualmente a la Junta de Gobierno un informe de la situación contable financiera de la Tesorería del Organismo; </w:t>
      </w:r>
    </w:p>
    <w:p w:rsidR="00D21F93" w:rsidRPr="00CC315D" w:rsidRDefault="00017895" w:rsidP="004849F9">
      <w:pPr>
        <w:pBdr>
          <w:top w:val="nil"/>
          <w:left w:val="nil"/>
          <w:bottom w:val="nil"/>
          <w:right w:val="nil"/>
          <w:between w:val="nil"/>
        </w:pBdr>
        <w:jc w:val="both"/>
        <w:rPr>
          <w:rFonts w:ascii="Palatino Linotype" w:eastAsia="Palatino Linotype" w:hAnsi="Palatino Linotype" w:cs="Palatino Linotype"/>
          <w:i/>
          <w:color w:val="000000"/>
        </w:rPr>
      </w:pPr>
      <w:r w:rsidRPr="00CC315D">
        <w:rPr>
          <w:rFonts w:ascii="Palatino Linotype" w:eastAsia="Palatino Linotype" w:hAnsi="Palatino Linotype" w:cs="Palatino Linotype"/>
          <w:i/>
          <w:color w:val="000000"/>
        </w:rPr>
        <w:t xml:space="preserve">V. Contestar oportunamente los pliegos de observaciones y responsabilidades que haga el Órgano Superior de Fiscalización del Estado de México, así como atender en tiempo y forma las solicitudes de información que éste requiera, informando al Consejo Directivo. </w:t>
      </w:r>
    </w:p>
    <w:p w:rsidR="00D21F93" w:rsidRPr="00CC315D" w:rsidRDefault="00017895" w:rsidP="004849F9">
      <w:pPr>
        <w:pBdr>
          <w:top w:val="nil"/>
          <w:left w:val="nil"/>
          <w:bottom w:val="nil"/>
          <w:right w:val="nil"/>
          <w:between w:val="nil"/>
        </w:pBdr>
        <w:jc w:val="both"/>
        <w:rPr>
          <w:rFonts w:ascii="Palatino Linotype" w:eastAsia="Palatino Linotype" w:hAnsi="Palatino Linotype" w:cs="Palatino Linotype"/>
          <w:i/>
          <w:color w:val="000000"/>
        </w:rPr>
      </w:pPr>
      <w:r w:rsidRPr="00CC315D">
        <w:rPr>
          <w:rFonts w:ascii="Palatino Linotype" w:eastAsia="Palatino Linotype" w:hAnsi="Palatino Linotype" w:cs="Palatino Linotype"/>
          <w:i/>
          <w:color w:val="000000"/>
        </w:rPr>
        <w:lastRenderedPageBreak/>
        <w:t xml:space="preserve">VI. Certificar los documentos a su cuidado, por acuerdo expreso de la Junta de Gobierno y cuando se trate de documentación presentada ante el Órgano Superior de Fiscalización del Estado de México; </w:t>
      </w:r>
    </w:p>
    <w:p w:rsidR="00D21F93" w:rsidRPr="00CC315D" w:rsidRDefault="00017895" w:rsidP="004849F9">
      <w:pPr>
        <w:pBdr>
          <w:top w:val="nil"/>
          <w:left w:val="nil"/>
          <w:bottom w:val="nil"/>
          <w:right w:val="nil"/>
          <w:between w:val="nil"/>
        </w:pBdr>
        <w:jc w:val="both"/>
        <w:rPr>
          <w:rFonts w:ascii="Palatino Linotype" w:eastAsia="Palatino Linotype" w:hAnsi="Palatino Linotype" w:cs="Palatino Linotype"/>
          <w:i/>
          <w:color w:val="000000"/>
        </w:rPr>
      </w:pPr>
      <w:r w:rsidRPr="00CC315D">
        <w:rPr>
          <w:rFonts w:ascii="Palatino Linotype" w:eastAsia="Palatino Linotype" w:hAnsi="Palatino Linotype" w:cs="Palatino Linotype"/>
          <w:i/>
          <w:color w:val="000000"/>
        </w:rPr>
        <w:t xml:space="preserve">VII. Integrar y autorizar con su firma, la documentación que deba presentarse al Órgano Superior de Fiscalización del Estado de México; y </w:t>
      </w:r>
    </w:p>
    <w:p w:rsidR="00D21F93" w:rsidRPr="00CC315D" w:rsidRDefault="00017895" w:rsidP="004849F9">
      <w:pPr>
        <w:pBdr>
          <w:top w:val="nil"/>
          <w:left w:val="nil"/>
          <w:bottom w:val="nil"/>
          <w:right w:val="nil"/>
          <w:between w:val="nil"/>
        </w:pBdr>
        <w:jc w:val="both"/>
        <w:rPr>
          <w:rFonts w:ascii="Palatino Linotype" w:eastAsia="Palatino Linotype" w:hAnsi="Palatino Linotype" w:cs="Palatino Linotype"/>
          <w:i/>
          <w:color w:val="000000"/>
        </w:rPr>
      </w:pPr>
      <w:r w:rsidRPr="00CC315D">
        <w:rPr>
          <w:rFonts w:ascii="Palatino Linotype" w:eastAsia="Palatino Linotype" w:hAnsi="Palatino Linotype" w:cs="Palatino Linotype"/>
          <w:i/>
          <w:color w:val="000000"/>
        </w:rPr>
        <w:t>VIII. Las demás que le confieran los ordenamientos legales y la Junta de Gobierno.</w:t>
      </w:r>
    </w:p>
    <w:p w:rsidR="00D21F93" w:rsidRPr="00CC315D" w:rsidRDefault="00D21F93" w:rsidP="004849F9">
      <w:pPr>
        <w:jc w:val="both"/>
        <w:rPr>
          <w:rFonts w:ascii="Palatino Linotype" w:eastAsia="Palatino Linotype" w:hAnsi="Palatino Linotype" w:cs="Palatino Linotype"/>
          <w:i/>
        </w:rPr>
      </w:pPr>
    </w:p>
    <w:p w:rsidR="00D21F93" w:rsidRPr="00CC315D" w:rsidRDefault="00017895" w:rsidP="004849F9">
      <w:pPr>
        <w:numPr>
          <w:ilvl w:val="0"/>
          <w:numId w:val="1"/>
        </w:numPr>
        <w:spacing w:line="360" w:lineRule="auto"/>
        <w:ind w:left="0" w:firstLine="0"/>
        <w:jc w:val="both"/>
        <w:rPr>
          <w:rFonts w:ascii="Palatino Linotype" w:eastAsia="Palatino Linotype" w:hAnsi="Palatino Linotype" w:cs="Palatino Linotype"/>
        </w:rPr>
      </w:pPr>
      <w:r w:rsidRPr="00CC315D">
        <w:rPr>
          <w:rFonts w:ascii="Palatino Linotype" w:eastAsia="Palatino Linotype" w:hAnsi="Palatino Linotype" w:cs="Palatino Linotype"/>
        </w:rPr>
        <w:t xml:space="preserve">Ahora bien, por cuanto hace al punto combatido, consistente en </w:t>
      </w:r>
      <w:r w:rsidRPr="00CC315D">
        <w:rPr>
          <w:rFonts w:ascii="Palatino Linotype" w:eastAsia="Palatino Linotype" w:hAnsi="Palatino Linotype" w:cs="Palatino Linotype"/>
          <w:b/>
        </w:rPr>
        <w:t>“</w:t>
      </w:r>
      <w:r w:rsidRPr="00CC315D">
        <w:rPr>
          <w:rFonts w:ascii="Palatino Linotype" w:eastAsia="Palatino Linotype" w:hAnsi="Palatino Linotype" w:cs="Palatino Linotype"/>
          <w:b/>
          <w:i/>
        </w:rPr>
        <w:t xml:space="preserve">nivel de estudios del personal adscrito al Sistema Municipal Para el Desarrollo Integral de la Familia de Temamatla.”, </w:t>
      </w:r>
      <w:r w:rsidRPr="00CC315D">
        <w:rPr>
          <w:rFonts w:ascii="Palatino Linotype" w:eastAsia="Palatino Linotype" w:hAnsi="Palatino Linotype" w:cs="Palatino Linotype"/>
        </w:rPr>
        <w:t xml:space="preserve">se debe de referir que en la etapa de manifestaciones el </w:t>
      </w:r>
      <w:r w:rsidRPr="00CC315D">
        <w:rPr>
          <w:rFonts w:ascii="Palatino Linotype" w:eastAsia="Palatino Linotype" w:hAnsi="Palatino Linotype" w:cs="Palatino Linotype"/>
          <w:b/>
        </w:rPr>
        <w:t xml:space="preserve">SUJETO OBLIGADO </w:t>
      </w:r>
      <w:r w:rsidRPr="00CC315D">
        <w:rPr>
          <w:rFonts w:ascii="Palatino Linotype" w:eastAsia="Palatino Linotype" w:hAnsi="Palatino Linotype" w:cs="Palatino Linotype"/>
        </w:rPr>
        <w:t xml:space="preserve">por medio de la Tesorería Municipal, se anexo una tabla que contiene el nombre de los servidores públicos y su nivel de estudio tal y como se muestra en la siguiente captura de pantalla. </w:t>
      </w:r>
    </w:p>
    <w:p w:rsidR="00D21F93" w:rsidRPr="00CC315D" w:rsidRDefault="00017895" w:rsidP="004849F9">
      <w:pPr>
        <w:spacing w:line="360" w:lineRule="auto"/>
        <w:jc w:val="center"/>
        <w:rPr>
          <w:rFonts w:ascii="Palatino Linotype" w:eastAsia="Palatino Linotype" w:hAnsi="Palatino Linotype" w:cs="Palatino Linotype"/>
        </w:rPr>
      </w:pPr>
      <w:r w:rsidRPr="00CC315D">
        <w:rPr>
          <w:rFonts w:ascii="Palatino Linotype" w:eastAsia="Palatino Linotype" w:hAnsi="Palatino Linotype" w:cs="Palatino Linotype"/>
          <w:noProof/>
          <w:lang w:val="es-MX"/>
        </w:rPr>
        <w:drawing>
          <wp:inline distT="0" distB="0" distL="0" distR="0">
            <wp:extent cx="3058945" cy="3084212"/>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058945" cy="3084212"/>
                    </a:xfrm>
                    <a:prstGeom prst="rect">
                      <a:avLst/>
                    </a:prstGeom>
                    <a:ln/>
                  </pic:spPr>
                </pic:pic>
              </a:graphicData>
            </a:graphic>
          </wp:inline>
        </w:drawing>
      </w:r>
    </w:p>
    <w:p w:rsidR="00D21F93" w:rsidRPr="00CC315D" w:rsidRDefault="00017895" w:rsidP="004849F9">
      <w:pPr>
        <w:numPr>
          <w:ilvl w:val="0"/>
          <w:numId w:val="1"/>
        </w:numPr>
        <w:spacing w:line="360" w:lineRule="auto"/>
        <w:ind w:left="0" w:firstLine="0"/>
        <w:jc w:val="both"/>
        <w:rPr>
          <w:rFonts w:ascii="Palatino Linotype" w:eastAsia="Palatino Linotype" w:hAnsi="Palatino Linotype" w:cs="Palatino Linotype"/>
        </w:rPr>
      </w:pPr>
      <w:r w:rsidRPr="00CC315D">
        <w:rPr>
          <w:rFonts w:ascii="Palatino Linotype" w:eastAsia="Palatino Linotype" w:hAnsi="Palatino Linotype" w:cs="Palatino Linotype"/>
        </w:rPr>
        <w:t xml:space="preserve">Como se observa en la imagen la información remitida en la etapa de manifestaciones colma la pretensión del </w:t>
      </w:r>
      <w:r w:rsidRPr="00CC315D">
        <w:rPr>
          <w:rFonts w:ascii="Palatino Linotype" w:eastAsia="Palatino Linotype" w:hAnsi="Palatino Linotype" w:cs="Palatino Linotype"/>
          <w:b/>
        </w:rPr>
        <w:t xml:space="preserve">RECURRENTE </w:t>
      </w:r>
      <w:r w:rsidRPr="00CC315D">
        <w:rPr>
          <w:rFonts w:ascii="Palatino Linotype" w:eastAsia="Palatino Linotype" w:hAnsi="Palatino Linotype" w:cs="Palatino Linotype"/>
        </w:rPr>
        <w:t xml:space="preserve">toda vez que contiene el nombre de los servidores públicos y su nivel de estudios, de lo cual cabe precisar que el </w:t>
      </w:r>
      <w:r w:rsidRPr="00CC315D">
        <w:rPr>
          <w:rFonts w:ascii="Palatino Linotype" w:eastAsia="Palatino Linotype" w:hAnsi="Palatino Linotype" w:cs="Palatino Linotype"/>
          <w:b/>
        </w:rPr>
        <w:t xml:space="preserve">RECURRENTE </w:t>
      </w:r>
      <w:r w:rsidRPr="00CC315D">
        <w:rPr>
          <w:rFonts w:ascii="Palatino Linotype" w:eastAsia="Palatino Linotype" w:hAnsi="Palatino Linotype" w:cs="Palatino Linotype"/>
        </w:rPr>
        <w:t xml:space="preserve">solamente solicito el nivel de estudios y no así el documento que lo acreditará, por lo que, al haberse </w:t>
      </w:r>
      <w:r w:rsidRPr="00CC315D">
        <w:rPr>
          <w:rFonts w:ascii="Palatino Linotype" w:eastAsia="Palatino Linotype" w:hAnsi="Palatino Linotype" w:cs="Palatino Linotype"/>
        </w:rPr>
        <w:lastRenderedPageBreak/>
        <w:t xml:space="preserve">informado por parte del </w:t>
      </w:r>
      <w:r w:rsidRPr="00CC315D">
        <w:rPr>
          <w:rFonts w:ascii="Palatino Linotype" w:eastAsia="Palatino Linotype" w:hAnsi="Palatino Linotype" w:cs="Palatino Linotype"/>
          <w:b/>
        </w:rPr>
        <w:t xml:space="preserve">SUJETO OBLIGADO </w:t>
      </w:r>
      <w:r w:rsidRPr="00CC315D">
        <w:rPr>
          <w:rFonts w:ascii="Palatino Linotype" w:eastAsia="Palatino Linotype" w:hAnsi="Palatino Linotype" w:cs="Palatino Linotype"/>
        </w:rPr>
        <w:t xml:space="preserve">el nivel de estudios de los servidores públicos es que se tiene por colmado el derecho de acceso a la información del </w:t>
      </w:r>
      <w:r w:rsidRPr="00CC315D">
        <w:rPr>
          <w:rFonts w:ascii="Palatino Linotype" w:eastAsia="Palatino Linotype" w:hAnsi="Palatino Linotype" w:cs="Palatino Linotype"/>
          <w:b/>
        </w:rPr>
        <w:t xml:space="preserve">RECURRENTE. </w:t>
      </w:r>
    </w:p>
    <w:p w:rsidR="00D21F93" w:rsidRPr="00CC315D" w:rsidRDefault="00017895" w:rsidP="004849F9">
      <w:pPr>
        <w:spacing w:line="360" w:lineRule="auto"/>
        <w:jc w:val="both"/>
        <w:rPr>
          <w:rFonts w:ascii="Palatino Linotype" w:eastAsia="Palatino Linotype" w:hAnsi="Palatino Linotype" w:cs="Palatino Linotype"/>
        </w:rPr>
      </w:pPr>
      <w:r w:rsidRPr="00CC315D">
        <w:rPr>
          <w:rFonts w:ascii="Palatino Linotype" w:eastAsia="Palatino Linotype" w:hAnsi="Palatino Linotype" w:cs="Palatino Linotype"/>
        </w:rPr>
        <w:t xml:space="preserve"> </w:t>
      </w:r>
    </w:p>
    <w:p w:rsidR="00D21F93" w:rsidRPr="00CC315D" w:rsidRDefault="00017895" w:rsidP="004849F9">
      <w:pPr>
        <w:numPr>
          <w:ilvl w:val="0"/>
          <w:numId w:val="1"/>
        </w:numPr>
        <w:spacing w:line="360" w:lineRule="auto"/>
        <w:ind w:left="0" w:firstLine="0"/>
        <w:jc w:val="both"/>
        <w:rPr>
          <w:rFonts w:ascii="Palatino Linotype" w:eastAsia="Palatino Linotype" w:hAnsi="Palatino Linotype" w:cs="Palatino Linotype"/>
        </w:rPr>
      </w:pPr>
      <w:r w:rsidRPr="00CC315D">
        <w:rPr>
          <w:rFonts w:ascii="Palatino Linotype" w:eastAsia="Palatino Linotype" w:hAnsi="Palatino Linotype" w:cs="Palatino Linotype"/>
        </w:rPr>
        <w:t xml:space="preserve">Por cuanto hace al punto del proceso para poder acceder a los servicios que brinda el Sistema Municipal Para el Desarrollo Integral de la Familia de Temamatla, en la etapa de manifestaciones se anexo un reporte que contiene los pasos a seguir para que las personas interesadas puedan acceder a los servicios, tal y como se muestra a continuación. </w:t>
      </w:r>
    </w:p>
    <w:p w:rsidR="00D21F93" w:rsidRPr="00CC315D" w:rsidRDefault="00D21F93" w:rsidP="004849F9">
      <w:pPr>
        <w:pBdr>
          <w:top w:val="nil"/>
          <w:left w:val="nil"/>
          <w:bottom w:val="nil"/>
          <w:right w:val="nil"/>
          <w:between w:val="nil"/>
        </w:pBdr>
        <w:rPr>
          <w:rFonts w:ascii="Palatino Linotype" w:eastAsia="Palatino Linotype" w:hAnsi="Palatino Linotype" w:cs="Palatino Linotype"/>
          <w:color w:val="000000"/>
        </w:rPr>
      </w:pPr>
    </w:p>
    <w:p w:rsidR="00D21F93" w:rsidRDefault="00017895" w:rsidP="004849F9">
      <w:pPr>
        <w:spacing w:line="360" w:lineRule="auto"/>
        <w:jc w:val="center"/>
        <w:rPr>
          <w:rFonts w:ascii="Palatino Linotype" w:eastAsia="Palatino Linotype" w:hAnsi="Palatino Linotype" w:cs="Palatino Linotype"/>
        </w:rPr>
      </w:pPr>
      <w:r w:rsidRPr="00CC315D">
        <w:rPr>
          <w:rFonts w:ascii="Palatino Linotype" w:eastAsia="Palatino Linotype" w:hAnsi="Palatino Linotype" w:cs="Palatino Linotype"/>
          <w:noProof/>
          <w:lang w:val="es-MX"/>
        </w:rPr>
        <w:drawing>
          <wp:inline distT="0" distB="0" distL="0" distR="0">
            <wp:extent cx="2611732" cy="3120011"/>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611732" cy="3120011"/>
                    </a:xfrm>
                    <a:prstGeom prst="rect">
                      <a:avLst/>
                    </a:prstGeom>
                    <a:ln/>
                  </pic:spPr>
                </pic:pic>
              </a:graphicData>
            </a:graphic>
          </wp:inline>
        </w:drawing>
      </w:r>
    </w:p>
    <w:p w:rsidR="004A5A65" w:rsidRPr="00CC315D" w:rsidRDefault="004A5A65" w:rsidP="004849F9">
      <w:pPr>
        <w:spacing w:line="360" w:lineRule="auto"/>
        <w:jc w:val="center"/>
        <w:rPr>
          <w:rFonts w:ascii="Palatino Linotype" w:eastAsia="Palatino Linotype" w:hAnsi="Palatino Linotype" w:cs="Palatino Linotype"/>
        </w:rPr>
      </w:pPr>
    </w:p>
    <w:p w:rsidR="00D21F93" w:rsidRPr="00CC315D" w:rsidRDefault="00017895" w:rsidP="004849F9">
      <w:pPr>
        <w:numPr>
          <w:ilvl w:val="0"/>
          <w:numId w:val="1"/>
        </w:numPr>
        <w:spacing w:line="360" w:lineRule="auto"/>
        <w:ind w:left="0" w:firstLine="0"/>
        <w:jc w:val="both"/>
        <w:rPr>
          <w:rFonts w:ascii="Palatino Linotype" w:eastAsia="Palatino Linotype" w:hAnsi="Palatino Linotype" w:cs="Palatino Linotype"/>
        </w:rPr>
      </w:pPr>
      <w:r w:rsidRPr="00CC315D">
        <w:rPr>
          <w:rFonts w:ascii="Palatino Linotype" w:eastAsia="Palatino Linotype" w:hAnsi="Palatino Linotype" w:cs="Palatino Linotype"/>
        </w:rPr>
        <w:t xml:space="preserve">En esa línea, se tiene que en la información que fue proporcionada en la etapa de manifestaciones por parte del </w:t>
      </w:r>
      <w:r w:rsidRPr="00CC315D">
        <w:rPr>
          <w:rFonts w:ascii="Palatino Linotype" w:eastAsia="Palatino Linotype" w:hAnsi="Palatino Linotype" w:cs="Palatino Linotype"/>
          <w:b/>
        </w:rPr>
        <w:t xml:space="preserve">SUJETO OBLIGADO </w:t>
      </w:r>
      <w:r w:rsidRPr="00CC315D">
        <w:rPr>
          <w:rFonts w:ascii="Palatino Linotype" w:eastAsia="Palatino Linotype" w:hAnsi="Palatino Linotype" w:cs="Palatino Linotype"/>
        </w:rPr>
        <w:t xml:space="preserve">colmo los puntos que fueron refutados por el </w:t>
      </w:r>
      <w:r w:rsidRPr="00CC315D">
        <w:rPr>
          <w:rFonts w:ascii="Palatino Linotype" w:eastAsia="Palatino Linotype" w:hAnsi="Palatino Linotype" w:cs="Palatino Linotype"/>
          <w:b/>
        </w:rPr>
        <w:t xml:space="preserve">RECURRENTE </w:t>
      </w:r>
      <w:r w:rsidRPr="00CC315D">
        <w:rPr>
          <w:rFonts w:ascii="Palatino Linotype" w:eastAsia="Palatino Linotype" w:hAnsi="Palatino Linotype" w:cs="Palatino Linotype"/>
        </w:rPr>
        <w:t xml:space="preserve">al momento haber interpuesto el recurso de revisión por la respuesta inicial que proporciono el </w:t>
      </w:r>
      <w:r w:rsidRPr="00CC315D">
        <w:rPr>
          <w:rFonts w:ascii="Palatino Linotype" w:eastAsia="Palatino Linotype" w:hAnsi="Palatino Linotype" w:cs="Palatino Linotype"/>
          <w:b/>
        </w:rPr>
        <w:t xml:space="preserve">SUJETO OBLIGADO. </w:t>
      </w:r>
    </w:p>
    <w:p w:rsidR="00D21F93" w:rsidRPr="00CC315D" w:rsidRDefault="00D21F93" w:rsidP="004849F9">
      <w:pPr>
        <w:spacing w:line="360" w:lineRule="auto"/>
        <w:jc w:val="both"/>
        <w:rPr>
          <w:rFonts w:ascii="Palatino Linotype" w:eastAsia="Palatino Linotype" w:hAnsi="Palatino Linotype" w:cs="Palatino Linotype"/>
        </w:rPr>
      </w:pPr>
    </w:p>
    <w:p w:rsidR="00D21F93" w:rsidRPr="00CC315D" w:rsidRDefault="00017895" w:rsidP="004849F9">
      <w:pPr>
        <w:numPr>
          <w:ilvl w:val="0"/>
          <w:numId w:val="1"/>
        </w:numPr>
        <w:spacing w:line="360" w:lineRule="auto"/>
        <w:ind w:left="0" w:firstLine="0"/>
        <w:jc w:val="both"/>
        <w:rPr>
          <w:rFonts w:ascii="Palatino Linotype" w:eastAsia="Palatino Linotype" w:hAnsi="Palatino Linotype" w:cs="Palatino Linotype"/>
        </w:rPr>
      </w:pPr>
      <w:r w:rsidRPr="00CC315D">
        <w:rPr>
          <w:rFonts w:ascii="Palatino Linotype" w:eastAsia="Palatino Linotype" w:hAnsi="Palatino Linotype" w:cs="Palatino Linotype"/>
        </w:rPr>
        <w:lastRenderedPageBreak/>
        <w:t xml:space="preserve">Sin embargo se dejan a salvo los derechos del </w:t>
      </w:r>
      <w:r w:rsidRPr="00CC315D">
        <w:rPr>
          <w:rFonts w:ascii="Palatino Linotype" w:eastAsia="Palatino Linotype" w:hAnsi="Palatino Linotype" w:cs="Palatino Linotype"/>
          <w:b/>
        </w:rPr>
        <w:t xml:space="preserve">RECURRENTE </w:t>
      </w:r>
      <w:r w:rsidRPr="00CC315D">
        <w:rPr>
          <w:rFonts w:ascii="Palatino Linotype" w:eastAsia="Palatino Linotype" w:hAnsi="Palatino Linotype" w:cs="Palatino Linotype"/>
        </w:rPr>
        <w:t xml:space="preserve">para emita nuevas solicitudes de información al Sistema Municipal Para El Desarrollo Integral de la Familia de Temamatla, de los temas que sean de su interés. </w:t>
      </w:r>
    </w:p>
    <w:p w:rsidR="00D21F93" w:rsidRPr="00CC315D" w:rsidRDefault="00D21F93" w:rsidP="004849F9">
      <w:pPr>
        <w:pBdr>
          <w:top w:val="nil"/>
          <w:left w:val="nil"/>
          <w:bottom w:val="nil"/>
          <w:right w:val="nil"/>
          <w:between w:val="nil"/>
        </w:pBdr>
        <w:rPr>
          <w:rFonts w:ascii="Palatino Linotype" w:eastAsia="Palatino Linotype" w:hAnsi="Palatino Linotype" w:cs="Palatino Linotype"/>
          <w:color w:val="000000"/>
        </w:rPr>
      </w:pPr>
    </w:p>
    <w:p w:rsidR="00D21F93" w:rsidRPr="00CC315D" w:rsidRDefault="00017895" w:rsidP="004849F9">
      <w:pPr>
        <w:numPr>
          <w:ilvl w:val="0"/>
          <w:numId w:val="1"/>
        </w:numPr>
        <w:spacing w:line="360" w:lineRule="auto"/>
        <w:ind w:left="0" w:firstLine="0"/>
        <w:jc w:val="both"/>
        <w:rPr>
          <w:rFonts w:ascii="Palatino Linotype" w:eastAsia="Palatino Linotype" w:hAnsi="Palatino Linotype" w:cs="Palatino Linotype"/>
        </w:rPr>
      </w:pPr>
      <w:r w:rsidRPr="00CC315D">
        <w:rPr>
          <w:rFonts w:ascii="Palatino Linotype" w:eastAsia="Palatino Linotype" w:hAnsi="Palatino Linotype" w:cs="Palatino Linotype"/>
        </w:rPr>
        <w:t xml:space="preserve">Por lo tanto, en virtud de  los argumentos expuestos con anterioridad así como del análisis realizado a las constancias que obran en el expediente electrónico, toda vez el </w:t>
      </w:r>
      <w:r w:rsidRPr="00CC315D">
        <w:rPr>
          <w:rFonts w:ascii="Palatino Linotype" w:eastAsia="Palatino Linotype" w:hAnsi="Palatino Linotype" w:cs="Palatino Linotype"/>
          <w:b/>
        </w:rPr>
        <w:t xml:space="preserve">SUJETO OBLIGADO </w:t>
      </w:r>
      <w:r w:rsidRPr="00CC315D">
        <w:rPr>
          <w:rFonts w:ascii="Palatino Linotype" w:eastAsia="Palatino Linotype" w:hAnsi="Palatino Linotype" w:cs="Palatino Linotype"/>
        </w:rPr>
        <w:t>modificó su respuesta inicial, se determina sobreseer el presente recurso de revisión por actualizarse la causal de sobreseimiento prevista en la fracción III del artículo 192 de la Ley de Transparencia y Acceso a la Información Pública del Estado de México y Municipios, el que se transcribe a continuación, para un mejor entendimiento:</w:t>
      </w:r>
    </w:p>
    <w:p w:rsidR="00D21F93" w:rsidRPr="00CC315D" w:rsidRDefault="00017895" w:rsidP="004849F9">
      <w:pPr>
        <w:pBdr>
          <w:top w:val="nil"/>
          <w:left w:val="nil"/>
          <w:bottom w:val="nil"/>
          <w:right w:val="nil"/>
          <w:between w:val="nil"/>
        </w:pBdr>
        <w:tabs>
          <w:tab w:val="left" w:pos="7938"/>
        </w:tabs>
        <w:jc w:val="both"/>
        <w:rPr>
          <w:rFonts w:ascii="Palatino Linotype" w:eastAsia="Palatino Linotype" w:hAnsi="Palatino Linotype" w:cs="Palatino Linotype"/>
          <w:i/>
          <w:color w:val="000000"/>
        </w:rPr>
      </w:pPr>
      <w:r w:rsidRPr="00CC315D">
        <w:rPr>
          <w:rFonts w:ascii="Palatino Linotype" w:eastAsia="Palatino Linotype" w:hAnsi="Palatino Linotype" w:cs="Palatino Linotype"/>
          <w:b/>
          <w:i/>
          <w:color w:val="000000"/>
        </w:rPr>
        <w:t>Artículo 192.</w:t>
      </w:r>
      <w:r w:rsidRPr="00CC315D">
        <w:rPr>
          <w:rFonts w:ascii="Palatino Linotype" w:eastAsia="Palatino Linotype" w:hAnsi="Palatino Linotype" w:cs="Palatino Linotype"/>
          <w:i/>
          <w:color w:val="000000"/>
        </w:rPr>
        <w:t xml:space="preserve"> El recurso será sobreseído, en todo o en parte, cuando una vez admitido, se actualicen alguno de los siguientes supuestos:</w:t>
      </w:r>
    </w:p>
    <w:p w:rsidR="00D21F93" w:rsidRPr="00CC315D" w:rsidRDefault="00D21F93" w:rsidP="004849F9">
      <w:pPr>
        <w:pBdr>
          <w:top w:val="nil"/>
          <w:left w:val="nil"/>
          <w:bottom w:val="nil"/>
          <w:right w:val="nil"/>
          <w:between w:val="nil"/>
        </w:pBdr>
        <w:tabs>
          <w:tab w:val="left" w:pos="7938"/>
        </w:tabs>
        <w:jc w:val="both"/>
        <w:rPr>
          <w:rFonts w:ascii="Palatino Linotype" w:eastAsia="Palatino Linotype" w:hAnsi="Palatino Linotype" w:cs="Palatino Linotype"/>
          <w:i/>
          <w:color w:val="000000"/>
        </w:rPr>
      </w:pPr>
    </w:p>
    <w:p w:rsidR="00D21F93" w:rsidRPr="00CC315D" w:rsidRDefault="00017895" w:rsidP="004849F9">
      <w:pPr>
        <w:pBdr>
          <w:top w:val="nil"/>
          <w:left w:val="nil"/>
          <w:bottom w:val="nil"/>
          <w:right w:val="nil"/>
          <w:between w:val="nil"/>
        </w:pBdr>
        <w:tabs>
          <w:tab w:val="left" w:pos="7938"/>
        </w:tabs>
        <w:spacing w:after="120"/>
        <w:jc w:val="both"/>
        <w:rPr>
          <w:rFonts w:ascii="Palatino Linotype" w:eastAsia="Palatino Linotype" w:hAnsi="Palatino Linotype" w:cs="Palatino Linotype"/>
          <w:i/>
          <w:color w:val="000000"/>
        </w:rPr>
      </w:pPr>
      <w:r w:rsidRPr="00CC315D">
        <w:rPr>
          <w:rFonts w:ascii="Palatino Linotype" w:eastAsia="Palatino Linotype" w:hAnsi="Palatino Linotype" w:cs="Palatino Linotype"/>
          <w:b/>
          <w:i/>
          <w:color w:val="000000"/>
        </w:rPr>
        <w:t xml:space="preserve">III. </w:t>
      </w:r>
      <w:r w:rsidRPr="00CC315D">
        <w:rPr>
          <w:rFonts w:ascii="Palatino Linotype" w:eastAsia="Palatino Linotype" w:hAnsi="Palatino Linotype" w:cs="Palatino Linotype"/>
          <w:i/>
          <w:color w:val="000000"/>
        </w:rPr>
        <w:t xml:space="preserve">El sujeto obligado responsable del acto lo </w:t>
      </w:r>
      <w:r w:rsidRPr="00CC315D">
        <w:rPr>
          <w:rFonts w:ascii="Palatino Linotype" w:eastAsia="Palatino Linotype" w:hAnsi="Palatino Linotype" w:cs="Palatino Linotype"/>
          <w:b/>
          <w:i/>
          <w:color w:val="000000"/>
        </w:rPr>
        <w:t>modifique</w:t>
      </w:r>
      <w:r w:rsidRPr="00CC315D">
        <w:rPr>
          <w:rFonts w:ascii="Palatino Linotype" w:eastAsia="Palatino Linotype" w:hAnsi="Palatino Linotype" w:cs="Palatino Linotype"/>
          <w:i/>
          <w:color w:val="000000"/>
        </w:rPr>
        <w:t xml:space="preserve"> o </w:t>
      </w:r>
      <w:r w:rsidRPr="00CC315D">
        <w:rPr>
          <w:rFonts w:ascii="Palatino Linotype" w:eastAsia="Palatino Linotype" w:hAnsi="Palatino Linotype" w:cs="Palatino Linotype"/>
          <w:b/>
          <w:i/>
          <w:color w:val="000000"/>
        </w:rPr>
        <w:t>revoque</w:t>
      </w:r>
      <w:r w:rsidRPr="00CC315D">
        <w:rPr>
          <w:rFonts w:ascii="Palatino Linotype" w:eastAsia="Palatino Linotype" w:hAnsi="Palatino Linotype" w:cs="Palatino Linotype"/>
          <w:i/>
          <w:color w:val="000000"/>
        </w:rPr>
        <w:t xml:space="preserve"> de tal manera que el recurso de revisión quede sin materia; “</w:t>
      </w:r>
    </w:p>
    <w:p w:rsidR="00D21F93" w:rsidRPr="00CC315D" w:rsidRDefault="00D21F93" w:rsidP="004849F9">
      <w:pPr>
        <w:pBdr>
          <w:top w:val="nil"/>
          <w:left w:val="nil"/>
          <w:bottom w:val="nil"/>
          <w:right w:val="nil"/>
          <w:between w:val="nil"/>
        </w:pBdr>
        <w:tabs>
          <w:tab w:val="left" w:pos="7938"/>
        </w:tabs>
        <w:spacing w:before="120" w:after="120"/>
        <w:jc w:val="both"/>
        <w:rPr>
          <w:rFonts w:ascii="Palatino Linotype" w:eastAsia="Palatino Linotype" w:hAnsi="Palatino Linotype" w:cs="Palatino Linotype"/>
          <w:i/>
        </w:rPr>
      </w:pPr>
    </w:p>
    <w:p w:rsidR="00D21F93" w:rsidRPr="00CC315D" w:rsidRDefault="00017895" w:rsidP="004849F9">
      <w:pPr>
        <w:numPr>
          <w:ilvl w:val="0"/>
          <w:numId w:val="1"/>
        </w:numPr>
        <w:spacing w:line="360" w:lineRule="auto"/>
        <w:ind w:left="0" w:firstLine="0"/>
        <w:jc w:val="both"/>
        <w:rPr>
          <w:rFonts w:ascii="Palatino Linotype" w:eastAsia="Palatino Linotype" w:hAnsi="Palatino Linotype" w:cs="Palatino Linotype"/>
        </w:rPr>
      </w:pPr>
      <w:r w:rsidRPr="00CC315D">
        <w:rPr>
          <w:rFonts w:ascii="Palatino Linotype" w:eastAsia="Palatino Linotype" w:hAnsi="Palatino Linotype" w:cs="Palatino Linotype"/>
        </w:rPr>
        <w:t xml:space="preserve">Siendo el </w:t>
      </w:r>
      <w:r w:rsidRPr="00CC315D">
        <w:rPr>
          <w:rFonts w:ascii="Palatino Linotype" w:eastAsia="Palatino Linotype" w:hAnsi="Palatino Linotype" w:cs="Palatino Linotype"/>
          <w:i/>
        </w:rPr>
        <w:t>sobreseimiento</w:t>
      </w:r>
      <w:r w:rsidRPr="00CC315D">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rsidR="00D21F93" w:rsidRPr="00CC315D" w:rsidRDefault="00017895" w:rsidP="004849F9">
      <w:pPr>
        <w:pBdr>
          <w:top w:val="nil"/>
          <w:left w:val="nil"/>
          <w:bottom w:val="nil"/>
          <w:right w:val="nil"/>
          <w:between w:val="nil"/>
        </w:pBdr>
        <w:jc w:val="both"/>
        <w:rPr>
          <w:rFonts w:ascii="Palatino Linotype" w:eastAsia="Palatino Linotype" w:hAnsi="Palatino Linotype" w:cs="Palatino Linotype"/>
          <w:b/>
          <w:i/>
          <w:color w:val="000000"/>
        </w:rPr>
      </w:pPr>
      <w:r w:rsidRPr="00CC315D">
        <w:rPr>
          <w:rFonts w:ascii="Palatino Linotype" w:eastAsia="Palatino Linotype" w:hAnsi="Palatino Linotype" w:cs="Palatino Linotype"/>
          <w:i/>
          <w:color w:val="000000"/>
        </w:rPr>
        <w:t>“</w:t>
      </w:r>
      <w:r w:rsidRPr="00CC315D">
        <w:rPr>
          <w:rFonts w:ascii="Palatino Linotype" w:eastAsia="Palatino Linotype" w:hAnsi="Palatino Linotype" w:cs="Palatino Linotype"/>
          <w:b/>
          <w:i/>
          <w:color w:val="000000"/>
        </w:rPr>
        <w:t>SOBRESEIMIENTO, NO PERMITE ENTRAR AL ESTUDIO DE LAS CUESTIONES DE FONDO</w:t>
      </w:r>
    </w:p>
    <w:p w:rsidR="00D21F93" w:rsidRPr="00CC315D" w:rsidRDefault="00017895" w:rsidP="004849F9">
      <w:pPr>
        <w:pBdr>
          <w:top w:val="nil"/>
          <w:left w:val="nil"/>
          <w:bottom w:val="nil"/>
          <w:right w:val="nil"/>
          <w:between w:val="nil"/>
        </w:pBdr>
        <w:jc w:val="both"/>
        <w:rPr>
          <w:rFonts w:ascii="Palatino Linotype" w:eastAsia="Palatino Linotype" w:hAnsi="Palatino Linotype" w:cs="Palatino Linotype"/>
          <w:i/>
          <w:color w:val="000000"/>
        </w:rPr>
      </w:pPr>
      <w:r w:rsidRPr="00CC315D">
        <w:rPr>
          <w:rFonts w:ascii="Palatino Linotype" w:eastAsia="Palatino Linotype" w:hAnsi="Palatino Linotype" w:cs="Palatino Linotype"/>
          <w:i/>
          <w:color w:val="000000"/>
        </w:rPr>
        <w:t>Localización: 213609. II.2o.183 K. Tribunales Colegiados de Circuito. Octava Época. Semanario Judicial de la Federación. Tomo XIII, Febrero de 1994, Pág. 420</w:t>
      </w:r>
    </w:p>
    <w:p w:rsidR="00D21F93" w:rsidRPr="00CC315D" w:rsidRDefault="00017895" w:rsidP="004849F9">
      <w:pPr>
        <w:pBdr>
          <w:top w:val="nil"/>
          <w:left w:val="nil"/>
          <w:bottom w:val="nil"/>
          <w:right w:val="nil"/>
          <w:between w:val="nil"/>
        </w:pBdr>
        <w:jc w:val="both"/>
        <w:rPr>
          <w:rFonts w:ascii="Palatino Linotype" w:eastAsia="Palatino Linotype" w:hAnsi="Palatino Linotype" w:cs="Palatino Linotype"/>
          <w:i/>
          <w:color w:val="000000"/>
        </w:rPr>
      </w:pPr>
      <w:r w:rsidRPr="00CC315D">
        <w:rPr>
          <w:rFonts w:ascii="Palatino Linotype" w:eastAsia="Palatino Linotype" w:hAnsi="Palatino Linotype" w:cs="Palatino Linotype"/>
          <w:i/>
          <w:color w:val="000000"/>
        </w:rPr>
        <w:lastRenderedPageBreak/>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D21F93" w:rsidRPr="00CC315D" w:rsidRDefault="00D21F93" w:rsidP="004849F9">
      <w:pPr>
        <w:pBdr>
          <w:top w:val="nil"/>
          <w:left w:val="nil"/>
          <w:bottom w:val="nil"/>
          <w:right w:val="nil"/>
          <w:between w:val="nil"/>
        </w:pBdr>
        <w:spacing w:after="120"/>
        <w:jc w:val="both"/>
        <w:rPr>
          <w:rFonts w:ascii="Palatino Linotype" w:eastAsia="Palatino Linotype" w:hAnsi="Palatino Linotype" w:cs="Palatino Linotype"/>
          <w:i/>
          <w:color w:val="000000"/>
        </w:rPr>
      </w:pPr>
    </w:p>
    <w:p w:rsidR="00D21F93" w:rsidRPr="00CC315D" w:rsidRDefault="00017895" w:rsidP="004849F9">
      <w:pPr>
        <w:numPr>
          <w:ilvl w:val="0"/>
          <w:numId w:val="1"/>
        </w:numPr>
        <w:spacing w:line="360" w:lineRule="auto"/>
        <w:ind w:left="0" w:firstLine="0"/>
        <w:jc w:val="both"/>
        <w:rPr>
          <w:rFonts w:ascii="Palatino Linotype" w:eastAsia="Palatino Linotype" w:hAnsi="Palatino Linotype" w:cs="Palatino Linotype"/>
        </w:rPr>
      </w:pPr>
      <w:r w:rsidRPr="00CC315D">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rsidR="00D21F93" w:rsidRPr="00CC315D" w:rsidRDefault="00017895" w:rsidP="004849F9">
      <w:pPr>
        <w:pBdr>
          <w:top w:val="nil"/>
          <w:left w:val="nil"/>
          <w:bottom w:val="nil"/>
          <w:right w:val="nil"/>
          <w:between w:val="nil"/>
        </w:pBdr>
        <w:spacing w:before="120"/>
        <w:jc w:val="both"/>
        <w:rPr>
          <w:rFonts w:ascii="Palatino Linotype" w:eastAsia="Palatino Linotype" w:hAnsi="Palatino Linotype" w:cs="Palatino Linotype"/>
          <w:b/>
          <w:i/>
          <w:color w:val="000000"/>
        </w:rPr>
      </w:pPr>
      <w:r w:rsidRPr="00CC315D">
        <w:rPr>
          <w:rFonts w:ascii="Palatino Linotype" w:eastAsia="Palatino Linotype" w:hAnsi="Palatino Linotype" w:cs="Palatino Linotype"/>
          <w:b/>
          <w:i/>
          <w:color w:val="000000"/>
        </w:rPr>
        <w:t>“DESECHAMIENTO O SOBRESEIMIENTO EN EL JUICIO DE AMPARO. NO IMPLICA DENEGACIÓN DE JUSTICIA NI GENERA INSEGURIDAD JURÍDICA”</w:t>
      </w:r>
    </w:p>
    <w:p w:rsidR="00D21F93" w:rsidRPr="00CC315D" w:rsidRDefault="00017895" w:rsidP="004849F9">
      <w:pPr>
        <w:pBdr>
          <w:top w:val="nil"/>
          <w:left w:val="nil"/>
          <w:bottom w:val="nil"/>
          <w:right w:val="nil"/>
          <w:between w:val="nil"/>
        </w:pBdr>
        <w:jc w:val="both"/>
        <w:rPr>
          <w:rFonts w:ascii="Palatino Linotype" w:eastAsia="Palatino Linotype" w:hAnsi="Palatino Linotype" w:cs="Palatino Linotype"/>
          <w:i/>
          <w:color w:val="000000"/>
        </w:rPr>
      </w:pPr>
      <w:r w:rsidRPr="00CC315D">
        <w:rPr>
          <w:rFonts w:ascii="Palatino Linotype" w:eastAsia="Palatino Linotype" w:hAnsi="Palatino Linotype" w:cs="Palatino Linotype"/>
          <w:i/>
          <w:color w:val="000000"/>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CC315D">
        <w:rPr>
          <w:rFonts w:ascii="Palatino Linotype" w:eastAsia="Palatino Linotype" w:hAnsi="Palatino Linotype" w:cs="Palatino Linotype"/>
          <w:color w:val="000000"/>
        </w:rPr>
        <w:tab/>
      </w:r>
    </w:p>
    <w:p w:rsidR="00D21F93" w:rsidRPr="00CC315D" w:rsidRDefault="00D21F93" w:rsidP="004849F9">
      <w:pPr>
        <w:spacing w:line="360" w:lineRule="auto"/>
        <w:jc w:val="both"/>
        <w:rPr>
          <w:rFonts w:ascii="Palatino Linotype" w:eastAsia="Palatino Linotype" w:hAnsi="Palatino Linotype" w:cs="Palatino Linotype"/>
        </w:rPr>
      </w:pPr>
      <w:bookmarkStart w:id="7" w:name="_heading=h.17dp8vu" w:colFirst="0" w:colLast="0"/>
      <w:bookmarkEnd w:id="7"/>
    </w:p>
    <w:p w:rsidR="00D21F93" w:rsidRPr="00CC315D" w:rsidRDefault="00017895" w:rsidP="004849F9">
      <w:pPr>
        <w:numPr>
          <w:ilvl w:val="0"/>
          <w:numId w:val="1"/>
        </w:numPr>
        <w:spacing w:line="360" w:lineRule="auto"/>
        <w:ind w:left="0" w:firstLine="0"/>
        <w:jc w:val="both"/>
        <w:rPr>
          <w:rFonts w:ascii="Palatino Linotype" w:eastAsia="Palatino Linotype" w:hAnsi="Palatino Linotype" w:cs="Palatino Linotype"/>
        </w:rPr>
      </w:pPr>
      <w:r w:rsidRPr="00CC315D">
        <w:rPr>
          <w:rFonts w:ascii="Palatino Linotype" w:eastAsia="Palatino Linotype" w:hAnsi="Palatino Linotype" w:cs="Palatino Linotype"/>
        </w:rPr>
        <w:t xml:space="preserve">Bajo ese tenor con fundamento en la segunda hipótesis de la fracción I del artículo 186, de la Ley de Transparencia y Acceso a la Información Pública del Estado de México y Municipios, se Sobresee el recurso de revisión </w:t>
      </w:r>
      <w:r w:rsidRPr="00CC315D">
        <w:rPr>
          <w:rFonts w:ascii="Palatino Linotype" w:eastAsia="Palatino Linotype" w:hAnsi="Palatino Linotype" w:cs="Palatino Linotype"/>
          <w:b/>
        </w:rPr>
        <w:t>02908/INFOEM/IP/RR/2025</w:t>
      </w:r>
      <w:r w:rsidRPr="00CC315D">
        <w:rPr>
          <w:rFonts w:ascii="Palatino Linotype" w:eastAsia="Palatino Linotype" w:hAnsi="Palatino Linotype" w:cs="Palatino Linotype"/>
        </w:rPr>
        <w:t>, que ha sido materia del presente fallo.</w:t>
      </w:r>
    </w:p>
    <w:p w:rsidR="00D21F93" w:rsidRPr="00CC315D" w:rsidRDefault="00D21F93" w:rsidP="004849F9">
      <w:pPr>
        <w:pBdr>
          <w:top w:val="nil"/>
          <w:left w:val="nil"/>
          <w:bottom w:val="nil"/>
          <w:right w:val="nil"/>
          <w:between w:val="nil"/>
        </w:pBdr>
        <w:rPr>
          <w:rFonts w:ascii="Palatino Linotype" w:eastAsia="Palatino Linotype" w:hAnsi="Palatino Linotype" w:cs="Palatino Linotype"/>
          <w:color w:val="000000"/>
        </w:rPr>
      </w:pPr>
    </w:p>
    <w:p w:rsidR="00D21F93" w:rsidRPr="00CC315D" w:rsidRDefault="00017895" w:rsidP="004849F9">
      <w:pPr>
        <w:numPr>
          <w:ilvl w:val="0"/>
          <w:numId w:val="1"/>
        </w:numPr>
        <w:spacing w:line="360" w:lineRule="auto"/>
        <w:ind w:left="0" w:firstLine="0"/>
        <w:jc w:val="both"/>
        <w:rPr>
          <w:rFonts w:ascii="Palatino Linotype" w:eastAsia="Palatino Linotype" w:hAnsi="Palatino Linotype" w:cs="Palatino Linotype"/>
        </w:rPr>
      </w:pPr>
      <w:r w:rsidRPr="00CC315D">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la Ley de </w:t>
      </w:r>
      <w:r w:rsidRPr="00CC315D">
        <w:rPr>
          <w:rFonts w:ascii="Palatino Linotype" w:eastAsia="Palatino Linotype" w:hAnsi="Palatino Linotype" w:cs="Palatino Linotype"/>
        </w:rPr>
        <w:lastRenderedPageBreak/>
        <w:t>Transparencia y Acceso a la Información Pública del Estado de México y Municipios, este Pleno:</w:t>
      </w:r>
    </w:p>
    <w:p w:rsidR="00D21F93" w:rsidRPr="00CC315D" w:rsidRDefault="00D21F93" w:rsidP="004849F9">
      <w:pPr>
        <w:pBdr>
          <w:top w:val="nil"/>
          <w:left w:val="nil"/>
          <w:bottom w:val="nil"/>
          <w:right w:val="nil"/>
          <w:between w:val="nil"/>
        </w:pBdr>
        <w:rPr>
          <w:rFonts w:ascii="Palatino Linotype" w:eastAsia="Palatino Linotype" w:hAnsi="Palatino Linotype" w:cs="Palatino Linotype"/>
          <w:color w:val="000000"/>
        </w:rPr>
      </w:pPr>
    </w:p>
    <w:p w:rsidR="00D21F93" w:rsidRPr="00CC315D" w:rsidRDefault="00017895" w:rsidP="004849F9">
      <w:pPr>
        <w:keepNext/>
        <w:keepLines/>
        <w:spacing w:line="360" w:lineRule="auto"/>
        <w:jc w:val="center"/>
        <w:rPr>
          <w:rFonts w:ascii="Palatino Linotype" w:eastAsia="Palatino Linotype" w:hAnsi="Palatino Linotype" w:cs="Palatino Linotype"/>
          <w:b/>
          <w:color w:val="000000"/>
        </w:rPr>
      </w:pPr>
      <w:bookmarkStart w:id="8" w:name="_heading=h.3rdcrjn" w:colFirst="0" w:colLast="0"/>
      <w:bookmarkEnd w:id="8"/>
      <w:r w:rsidRPr="00CC315D">
        <w:rPr>
          <w:rFonts w:ascii="Palatino Linotype" w:eastAsia="Palatino Linotype" w:hAnsi="Palatino Linotype" w:cs="Palatino Linotype"/>
          <w:b/>
          <w:color w:val="000000"/>
        </w:rPr>
        <w:t>R E S O L U T I V O S</w:t>
      </w:r>
    </w:p>
    <w:p w:rsidR="00D21F93" w:rsidRPr="00CC315D" w:rsidRDefault="00D21F93" w:rsidP="004849F9">
      <w:pPr>
        <w:rPr>
          <w:rFonts w:ascii="Palatino Linotype" w:eastAsia="Palatino Linotype" w:hAnsi="Palatino Linotype" w:cs="Palatino Linotype"/>
          <w:color w:val="000000"/>
        </w:rPr>
      </w:pPr>
    </w:p>
    <w:p w:rsidR="00D21F93" w:rsidRPr="00CC315D" w:rsidRDefault="00017895" w:rsidP="004849F9">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b/>
        </w:rPr>
      </w:pPr>
      <w:r w:rsidRPr="00CC315D">
        <w:rPr>
          <w:rFonts w:ascii="Palatino Linotype" w:eastAsia="Palatino Linotype" w:hAnsi="Palatino Linotype" w:cs="Palatino Linotype"/>
          <w:b/>
        </w:rPr>
        <w:t xml:space="preserve">PRIMERO. </w:t>
      </w:r>
      <w:r w:rsidRPr="00CC315D">
        <w:rPr>
          <w:rFonts w:ascii="Palatino Linotype" w:eastAsia="Palatino Linotype" w:hAnsi="Palatino Linotype" w:cs="Palatino Linotype"/>
        </w:rPr>
        <w:t xml:space="preserve">Se </w:t>
      </w:r>
      <w:r w:rsidRPr="00CC315D">
        <w:rPr>
          <w:rFonts w:ascii="Palatino Linotype" w:eastAsia="Palatino Linotype" w:hAnsi="Palatino Linotype" w:cs="Palatino Linotype"/>
          <w:b/>
        </w:rPr>
        <w:t>SOBRESEE</w:t>
      </w:r>
      <w:r w:rsidRPr="00CC315D">
        <w:rPr>
          <w:rFonts w:ascii="Palatino Linotype" w:eastAsia="Palatino Linotype" w:hAnsi="Palatino Linotype" w:cs="Palatino Linotype"/>
        </w:rPr>
        <w:t xml:space="preserve"> el recurso de revisión número </w:t>
      </w:r>
      <w:r w:rsidRPr="00CC315D">
        <w:rPr>
          <w:rFonts w:ascii="Palatino Linotype" w:eastAsia="Palatino Linotype" w:hAnsi="Palatino Linotype" w:cs="Palatino Linotype"/>
          <w:b/>
        </w:rPr>
        <w:t>02908/INFOEM/IP/RR/2025,</w:t>
      </w:r>
      <w:r w:rsidRPr="00CC315D">
        <w:rPr>
          <w:rFonts w:ascii="Palatino Linotype" w:eastAsia="Palatino Linotype" w:hAnsi="Palatino Linotype" w:cs="Palatino Linotype"/>
        </w:rPr>
        <w:t xml:space="preserve"> porque al modificar la respuesta a través del informe justificado, el recurso de revisión quedó sin materia, conforme a la fracción III del artículo 192 de la Ley de Transparencia y Acceso a la Información Pública del Estado de México y Municipios, en términos del Considerando </w:t>
      </w:r>
      <w:r w:rsidRPr="00CC315D">
        <w:rPr>
          <w:rFonts w:ascii="Palatino Linotype" w:eastAsia="Palatino Linotype" w:hAnsi="Palatino Linotype" w:cs="Palatino Linotype"/>
          <w:b/>
        </w:rPr>
        <w:t>TERCERO</w:t>
      </w:r>
      <w:r w:rsidRPr="00CC315D">
        <w:rPr>
          <w:rFonts w:ascii="Palatino Linotype" w:eastAsia="Palatino Linotype" w:hAnsi="Palatino Linotype" w:cs="Palatino Linotype"/>
        </w:rPr>
        <w:t xml:space="preserve"> de la presente resolución.</w:t>
      </w:r>
    </w:p>
    <w:p w:rsidR="00D21F93" w:rsidRPr="00CC315D" w:rsidRDefault="00017895" w:rsidP="004849F9">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rPr>
      </w:pPr>
      <w:r w:rsidRPr="00CC315D">
        <w:rPr>
          <w:rFonts w:ascii="Palatino Linotype" w:eastAsia="Palatino Linotype" w:hAnsi="Palatino Linotype" w:cs="Palatino Linotype"/>
          <w:b/>
        </w:rPr>
        <w:t xml:space="preserve">SEGUNDO. Notifíquese, </w:t>
      </w:r>
      <w:r w:rsidRPr="00CC315D">
        <w:rPr>
          <w:rFonts w:ascii="Palatino Linotype" w:eastAsia="Palatino Linotype" w:hAnsi="Palatino Linotype" w:cs="Palatino Linotype"/>
        </w:rPr>
        <w:t>vía</w:t>
      </w:r>
      <w:r w:rsidRPr="00CC315D">
        <w:rPr>
          <w:rFonts w:ascii="Palatino Linotype" w:eastAsia="Palatino Linotype" w:hAnsi="Palatino Linotype" w:cs="Palatino Linotype"/>
          <w:b/>
        </w:rPr>
        <w:t xml:space="preserve"> SAIMEX,</w:t>
      </w:r>
      <w:r w:rsidRPr="00CC315D">
        <w:rPr>
          <w:rFonts w:ascii="Palatino Linotype" w:eastAsia="Palatino Linotype" w:hAnsi="Palatino Linotype" w:cs="Palatino Linotype"/>
        </w:rPr>
        <w:t xml:space="preserve"> al Responsable de la Unidad de Transparencia del </w:t>
      </w:r>
      <w:r w:rsidRPr="00CC315D">
        <w:rPr>
          <w:rFonts w:ascii="Palatino Linotype" w:eastAsia="Palatino Linotype" w:hAnsi="Palatino Linotype" w:cs="Palatino Linotype"/>
          <w:b/>
        </w:rPr>
        <w:t>Sujeto Obligado</w:t>
      </w:r>
      <w:r w:rsidRPr="00CC315D">
        <w:rPr>
          <w:rFonts w:ascii="Palatino Linotype" w:eastAsia="Palatino Linotype" w:hAnsi="Palatino Linotype" w:cs="Palatino Linotype"/>
        </w:rPr>
        <w:t xml:space="preserve"> la presente resolución, para su conocimiento.</w:t>
      </w:r>
    </w:p>
    <w:p w:rsidR="00D21F93" w:rsidRPr="00CC315D" w:rsidRDefault="00017895" w:rsidP="004849F9">
      <w:pPr>
        <w:widowControl w:val="0"/>
        <w:pBdr>
          <w:top w:val="nil"/>
          <w:left w:val="nil"/>
          <w:bottom w:val="nil"/>
          <w:right w:val="nil"/>
          <w:between w:val="nil"/>
        </w:pBdr>
        <w:tabs>
          <w:tab w:val="left" w:pos="1701"/>
        </w:tabs>
        <w:spacing w:before="240" w:line="360" w:lineRule="auto"/>
        <w:jc w:val="both"/>
        <w:rPr>
          <w:rFonts w:ascii="Palatino Linotype" w:eastAsia="Palatino Linotype" w:hAnsi="Palatino Linotype" w:cs="Palatino Linotype"/>
          <w:color w:val="222222"/>
        </w:rPr>
      </w:pPr>
      <w:r w:rsidRPr="00CC315D">
        <w:rPr>
          <w:rFonts w:ascii="Palatino Linotype" w:eastAsia="Palatino Linotype" w:hAnsi="Palatino Linotype" w:cs="Palatino Linotype"/>
          <w:b/>
          <w:color w:val="000000"/>
        </w:rPr>
        <w:t>TERCERO</w:t>
      </w:r>
      <w:r w:rsidRPr="00CC315D">
        <w:rPr>
          <w:rFonts w:ascii="Palatino Linotype" w:eastAsia="Palatino Linotype" w:hAnsi="Palatino Linotype" w:cs="Palatino Linotype"/>
          <w:b/>
          <w:color w:val="222222"/>
        </w:rPr>
        <w:t xml:space="preserve">. Notifíquese </w:t>
      </w:r>
      <w:r w:rsidRPr="00CC315D">
        <w:rPr>
          <w:rFonts w:ascii="Palatino Linotype" w:eastAsia="Palatino Linotype" w:hAnsi="Palatino Linotype" w:cs="Palatino Linotype"/>
          <w:color w:val="222222"/>
        </w:rPr>
        <w:t>a</w:t>
      </w:r>
      <w:r w:rsidRPr="00CC315D">
        <w:rPr>
          <w:rFonts w:ascii="Palatino Linotype" w:eastAsia="Palatino Linotype" w:hAnsi="Palatino Linotype" w:cs="Palatino Linotype"/>
          <w:b/>
          <w:color w:val="222222"/>
        </w:rPr>
        <w:t xml:space="preserve"> </w:t>
      </w:r>
      <w:r w:rsidRPr="00CC315D">
        <w:rPr>
          <w:rFonts w:ascii="Palatino Linotype" w:eastAsia="Palatino Linotype" w:hAnsi="Palatino Linotype" w:cs="Palatino Linotype"/>
          <w:b/>
          <w:color w:val="000000"/>
        </w:rPr>
        <w:t>EL RECURRENTE</w:t>
      </w:r>
      <w:r w:rsidRPr="00CC315D">
        <w:rPr>
          <w:rFonts w:ascii="Palatino Linotype" w:eastAsia="Palatino Linotype" w:hAnsi="Palatino Linotype" w:cs="Palatino Linotype"/>
          <w:color w:val="222222"/>
        </w:rPr>
        <w:t xml:space="preserve"> la presente resolución, vía </w:t>
      </w:r>
      <w:r w:rsidRPr="00CC315D">
        <w:rPr>
          <w:rFonts w:ascii="Palatino Linotype" w:eastAsia="Palatino Linotype" w:hAnsi="Palatino Linotype" w:cs="Palatino Linotype"/>
          <w:b/>
          <w:color w:val="222222"/>
        </w:rPr>
        <w:t xml:space="preserve">SAIMEX y vía </w:t>
      </w:r>
    </w:p>
    <w:p w:rsidR="00D21F93" w:rsidRPr="00CC315D" w:rsidRDefault="00017895" w:rsidP="004849F9">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rPr>
      </w:pPr>
      <w:r w:rsidRPr="00CC315D">
        <w:rPr>
          <w:rFonts w:ascii="Palatino Linotype" w:eastAsia="Palatino Linotype" w:hAnsi="Palatino Linotype" w:cs="Palatino Linotype"/>
          <w:b/>
        </w:rPr>
        <w:t xml:space="preserve">CUARTO. </w:t>
      </w:r>
      <w:r w:rsidRPr="00CC315D">
        <w:rPr>
          <w:rFonts w:ascii="Palatino Linotype" w:eastAsia="Palatino Linotype" w:hAnsi="Palatino Linotype" w:cs="Palatino Linotype"/>
        </w:rPr>
        <w:t xml:space="preserve">Se hace del conocimiento de </w:t>
      </w:r>
      <w:r w:rsidRPr="00CC315D">
        <w:rPr>
          <w:rFonts w:ascii="Palatino Linotype" w:eastAsia="Palatino Linotype" w:hAnsi="Palatino Linotype" w:cs="Palatino Linotype"/>
          <w:b/>
        </w:rPr>
        <w:t>EL RECURRENTE</w:t>
      </w:r>
      <w:r w:rsidRPr="00CC315D">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w:t>
      </w:r>
    </w:p>
    <w:p w:rsidR="006822CE" w:rsidRPr="009B0452" w:rsidRDefault="00CC315D" w:rsidP="006822CE">
      <w:pPr>
        <w:spacing w:line="360" w:lineRule="auto"/>
        <w:ind w:right="49"/>
        <w:jc w:val="both"/>
        <w:rPr>
          <w:rFonts w:ascii="Palatino Linotype" w:eastAsia="Palatino Linotype" w:hAnsi="Palatino Linotype" w:cs="Palatino Linotype"/>
        </w:rPr>
      </w:pPr>
      <w:bookmarkStart w:id="9" w:name="_heading=h.x9yucfu72zyz" w:colFirst="0" w:colLast="0"/>
      <w:bookmarkEnd w:id="9"/>
      <w:r w:rsidRPr="00CC315D">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w:t>
      </w:r>
      <w:r w:rsidRPr="00CC315D">
        <w:rPr>
          <w:rFonts w:ascii="Palatino Linotype" w:eastAsia="Palatino Linotype" w:hAnsi="Palatino Linotype" w:cs="Palatino Linotype"/>
        </w:rPr>
        <w:lastRenderedPageBreak/>
        <w:t>NORIEGA Y GUADALUPE RAMÍREZ PEÑA; EN LA VIGÉSIMA OCTAVA SESIÓN ORDINARIA, CELEBRADA EL TRECE (13) DE AGOSTO DE DOS MIL VEINTICINCO, ANTE EL SECRETARIO TÉCNICO DEL PLENO ALEXIS TAPIA RAMÍREZ</w:t>
      </w:r>
      <w:r w:rsidR="006822CE" w:rsidRPr="00CC315D">
        <w:rPr>
          <w:rFonts w:ascii="Palatino Linotype" w:eastAsia="Palatino Linotype" w:hAnsi="Palatino Linotype" w:cs="Palatino Linotype"/>
        </w:rPr>
        <w:t>.</w:t>
      </w:r>
    </w:p>
    <w:p w:rsidR="00D21F93" w:rsidRPr="004849F9" w:rsidRDefault="00D21F93" w:rsidP="004849F9">
      <w:pPr>
        <w:spacing w:line="360" w:lineRule="auto"/>
        <w:jc w:val="both"/>
        <w:rPr>
          <w:rFonts w:ascii="Palatino Linotype" w:eastAsia="Palatino Linotype" w:hAnsi="Palatino Linotype" w:cs="Palatino Linotype"/>
        </w:rPr>
      </w:pPr>
    </w:p>
    <w:p w:rsidR="00D21F93" w:rsidRPr="004849F9" w:rsidRDefault="00D21F93" w:rsidP="004849F9">
      <w:pPr>
        <w:spacing w:line="360" w:lineRule="auto"/>
        <w:jc w:val="both"/>
        <w:rPr>
          <w:rFonts w:ascii="Palatino Linotype" w:eastAsia="Palatino Linotype" w:hAnsi="Palatino Linotype" w:cs="Palatino Linotype"/>
        </w:rPr>
      </w:pPr>
    </w:p>
    <w:p w:rsidR="00D21F93" w:rsidRPr="004849F9" w:rsidRDefault="00D21F93" w:rsidP="004849F9">
      <w:pPr>
        <w:spacing w:line="360" w:lineRule="auto"/>
        <w:jc w:val="both"/>
        <w:rPr>
          <w:rFonts w:ascii="Palatino Linotype" w:eastAsia="Palatino Linotype" w:hAnsi="Palatino Linotype" w:cs="Palatino Linotype"/>
        </w:rPr>
      </w:pPr>
    </w:p>
    <w:p w:rsidR="00D21F93" w:rsidRPr="004849F9" w:rsidRDefault="00D21F93" w:rsidP="004849F9">
      <w:pPr>
        <w:spacing w:line="360" w:lineRule="auto"/>
        <w:jc w:val="both"/>
        <w:rPr>
          <w:rFonts w:ascii="Palatino Linotype" w:eastAsia="Palatino Linotype" w:hAnsi="Palatino Linotype" w:cs="Palatino Linotype"/>
        </w:rPr>
      </w:pPr>
    </w:p>
    <w:p w:rsidR="00D21F93" w:rsidRPr="004849F9" w:rsidRDefault="00D21F93" w:rsidP="004849F9">
      <w:pPr>
        <w:spacing w:line="360" w:lineRule="auto"/>
        <w:jc w:val="both"/>
        <w:rPr>
          <w:rFonts w:ascii="Palatino Linotype" w:eastAsia="Palatino Linotype" w:hAnsi="Palatino Linotype" w:cs="Palatino Linotype"/>
        </w:rPr>
      </w:pPr>
    </w:p>
    <w:p w:rsidR="00D21F93" w:rsidRPr="004849F9" w:rsidRDefault="00D21F93" w:rsidP="004849F9">
      <w:pPr>
        <w:spacing w:line="360" w:lineRule="auto"/>
        <w:jc w:val="both"/>
        <w:rPr>
          <w:rFonts w:ascii="Palatino Linotype" w:eastAsia="Palatino Linotype" w:hAnsi="Palatino Linotype" w:cs="Palatino Linotype"/>
        </w:rPr>
      </w:pPr>
    </w:p>
    <w:p w:rsidR="00D21F93" w:rsidRPr="004849F9" w:rsidRDefault="00D21F93" w:rsidP="004849F9">
      <w:pPr>
        <w:spacing w:line="360" w:lineRule="auto"/>
        <w:jc w:val="both"/>
        <w:rPr>
          <w:rFonts w:ascii="Palatino Linotype" w:eastAsia="Palatino Linotype" w:hAnsi="Palatino Linotype" w:cs="Palatino Linotype"/>
        </w:rPr>
      </w:pPr>
    </w:p>
    <w:p w:rsidR="00D21F93" w:rsidRPr="004849F9" w:rsidRDefault="00D21F93" w:rsidP="004849F9">
      <w:pPr>
        <w:spacing w:line="360" w:lineRule="auto"/>
        <w:jc w:val="both"/>
        <w:rPr>
          <w:rFonts w:ascii="Palatino Linotype" w:eastAsia="Palatino Linotype" w:hAnsi="Palatino Linotype" w:cs="Palatino Linotype"/>
        </w:rPr>
      </w:pPr>
    </w:p>
    <w:p w:rsidR="00D21F93" w:rsidRPr="004849F9" w:rsidRDefault="00D21F93" w:rsidP="004849F9">
      <w:pPr>
        <w:spacing w:line="360" w:lineRule="auto"/>
        <w:jc w:val="both"/>
        <w:rPr>
          <w:rFonts w:ascii="Palatino Linotype" w:eastAsia="Palatino Linotype" w:hAnsi="Palatino Linotype" w:cs="Palatino Linotype"/>
        </w:rPr>
      </w:pPr>
    </w:p>
    <w:p w:rsidR="00D21F93" w:rsidRPr="004849F9" w:rsidRDefault="00D21F93" w:rsidP="004849F9">
      <w:pPr>
        <w:spacing w:line="360" w:lineRule="auto"/>
        <w:rPr>
          <w:rFonts w:ascii="Palatino Linotype" w:eastAsia="Palatino Linotype" w:hAnsi="Palatino Linotype" w:cs="Palatino Linotype"/>
        </w:rPr>
      </w:pPr>
    </w:p>
    <w:p w:rsidR="00D21F93" w:rsidRPr="004849F9" w:rsidRDefault="00D21F93" w:rsidP="004849F9">
      <w:pPr>
        <w:spacing w:line="360" w:lineRule="auto"/>
        <w:rPr>
          <w:rFonts w:ascii="Palatino Linotype" w:eastAsia="Palatino Linotype" w:hAnsi="Palatino Linotype" w:cs="Palatino Linotype"/>
        </w:rPr>
      </w:pPr>
    </w:p>
    <w:p w:rsidR="00D21F93" w:rsidRPr="004849F9" w:rsidRDefault="00D21F93" w:rsidP="004849F9">
      <w:pPr>
        <w:spacing w:line="360" w:lineRule="auto"/>
        <w:rPr>
          <w:rFonts w:ascii="Palatino Linotype" w:eastAsia="Palatino Linotype" w:hAnsi="Palatino Linotype" w:cs="Palatino Linotype"/>
        </w:rPr>
      </w:pPr>
    </w:p>
    <w:p w:rsidR="00D21F93" w:rsidRPr="004849F9" w:rsidRDefault="00D21F93" w:rsidP="004849F9">
      <w:pPr>
        <w:spacing w:line="360" w:lineRule="auto"/>
        <w:rPr>
          <w:rFonts w:ascii="Palatino Linotype" w:eastAsia="Palatino Linotype" w:hAnsi="Palatino Linotype" w:cs="Palatino Linotype"/>
        </w:rPr>
      </w:pPr>
    </w:p>
    <w:p w:rsidR="00D21F93" w:rsidRPr="004849F9" w:rsidRDefault="00D21F93" w:rsidP="004849F9">
      <w:pPr>
        <w:spacing w:line="360" w:lineRule="auto"/>
        <w:rPr>
          <w:rFonts w:ascii="Palatino Linotype" w:eastAsia="Palatino Linotype" w:hAnsi="Palatino Linotype" w:cs="Palatino Linotype"/>
        </w:rPr>
      </w:pPr>
    </w:p>
    <w:p w:rsidR="00D21F93" w:rsidRPr="004849F9" w:rsidRDefault="00D21F93" w:rsidP="004849F9">
      <w:pPr>
        <w:tabs>
          <w:tab w:val="left" w:pos="3374"/>
        </w:tabs>
        <w:spacing w:line="360" w:lineRule="auto"/>
        <w:rPr>
          <w:rFonts w:ascii="Palatino Linotype" w:eastAsia="Palatino Linotype" w:hAnsi="Palatino Linotype" w:cs="Palatino Linotype"/>
        </w:rPr>
      </w:pPr>
    </w:p>
    <w:p w:rsidR="00D21F93" w:rsidRPr="004849F9" w:rsidRDefault="00D21F93" w:rsidP="004849F9">
      <w:pPr>
        <w:rPr>
          <w:rFonts w:ascii="Palatino Linotype" w:eastAsia="Palatino Linotype" w:hAnsi="Palatino Linotype" w:cs="Palatino Linotype"/>
        </w:rPr>
      </w:pPr>
    </w:p>
    <w:p w:rsidR="00D21F93" w:rsidRPr="004849F9" w:rsidRDefault="00D21F93" w:rsidP="004849F9">
      <w:pPr>
        <w:rPr>
          <w:rFonts w:ascii="Palatino Linotype" w:eastAsia="Palatino Linotype" w:hAnsi="Palatino Linotype" w:cs="Palatino Linotype"/>
        </w:rPr>
      </w:pPr>
    </w:p>
    <w:p w:rsidR="00D21F93" w:rsidRPr="004849F9" w:rsidRDefault="00D21F93" w:rsidP="004849F9">
      <w:pPr>
        <w:rPr>
          <w:rFonts w:ascii="Palatino Linotype" w:eastAsia="Palatino Linotype" w:hAnsi="Palatino Linotype" w:cs="Palatino Linotype"/>
        </w:rPr>
      </w:pPr>
    </w:p>
    <w:p w:rsidR="00D21F93" w:rsidRPr="004849F9" w:rsidRDefault="00D21F93" w:rsidP="004849F9">
      <w:pPr>
        <w:rPr>
          <w:rFonts w:ascii="Palatino Linotype" w:eastAsia="Palatino Linotype" w:hAnsi="Palatino Linotype" w:cs="Palatino Linotype"/>
        </w:rPr>
      </w:pPr>
    </w:p>
    <w:p w:rsidR="00D21F93" w:rsidRPr="004849F9" w:rsidRDefault="00017895" w:rsidP="004849F9">
      <w:pPr>
        <w:rPr>
          <w:rFonts w:ascii="Palatino Linotype" w:eastAsia="Palatino Linotype" w:hAnsi="Palatino Linotype" w:cs="Palatino Linotype"/>
        </w:rPr>
      </w:pPr>
      <w:r w:rsidRPr="004849F9">
        <w:rPr>
          <w:rFonts w:ascii="Palatino Linotype" w:eastAsia="Palatino Linotype" w:hAnsi="Palatino Linotype" w:cs="Palatino Linotype"/>
        </w:rPr>
        <w:tab/>
      </w:r>
    </w:p>
    <w:p w:rsidR="00D21F93" w:rsidRPr="004849F9" w:rsidRDefault="00D21F93" w:rsidP="004849F9">
      <w:pPr>
        <w:rPr>
          <w:rFonts w:ascii="Palatino Linotype" w:eastAsia="Palatino Linotype" w:hAnsi="Palatino Linotype" w:cs="Palatino Linotype"/>
        </w:rPr>
      </w:pPr>
    </w:p>
    <w:p w:rsidR="00D21F93" w:rsidRPr="004849F9" w:rsidRDefault="00D21F93" w:rsidP="004849F9">
      <w:pPr>
        <w:rPr>
          <w:rFonts w:ascii="Palatino Linotype" w:eastAsia="Palatino Linotype" w:hAnsi="Palatino Linotype" w:cs="Palatino Linotype"/>
        </w:rPr>
      </w:pPr>
    </w:p>
    <w:p w:rsidR="00D21F93" w:rsidRPr="004849F9" w:rsidRDefault="00D21F93" w:rsidP="004849F9">
      <w:pPr>
        <w:rPr>
          <w:rFonts w:ascii="Palatino Linotype" w:eastAsia="Palatino Linotype" w:hAnsi="Palatino Linotype" w:cs="Palatino Linotype"/>
        </w:rPr>
      </w:pPr>
    </w:p>
    <w:p w:rsidR="00D21F93" w:rsidRPr="004849F9" w:rsidRDefault="00D21F93" w:rsidP="004849F9">
      <w:pPr>
        <w:rPr>
          <w:rFonts w:ascii="Palatino Linotype" w:eastAsia="Palatino Linotype" w:hAnsi="Palatino Linotype" w:cs="Palatino Linotype"/>
        </w:rPr>
      </w:pPr>
    </w:p>
    <w:p w:rsidR="00D21F93" w:rsidRPr="004849F9" w:rsidRDefault="00017895" w:rsidP="004849F9">
      <w:pPr>
        <w:rPr>
          <w:rFonts w:ascii="Palatino Linotype" w:eastAsia="Palatino Linotype" w:hAnsi="Palatino Linotype" w:cs="Palatino Linotype"/>
        </w:rPr>
      </w:pPr>
      <w:r w:rsidRPr="004849F9">
        <w:rPr>
          <w:rFonts w:ascii="Palatino Linotype" w:eastAsia="Palatino Linotype" w:hAnsi="Palatino Linotype" w:cs="Palatino Linotype"/>
        </w:rPr>
        <w:lastRenderedPageBreak/>
        <w:t xml:space="preserve">  </w:t>
      </w:r>
    </w:p>
    <w:p w:rsidR="00D21F93" w:rsidRPr="004849F9" w:rsidRDefault="00D21F93" w:rsidP="004849F9">
      <w:pPr>
        <w:rPr>
          <w:rFonts w:ascii="Palatino Linotype" w:eastAsia="Palatino Linotype" w:hAnsi="Palatino Linotype" w:cs="Palatino Linotype"/>
        </w:rPr>
      </w:pPr>
    </w:p>
    <w:p w:rsidR="00D21F93" w:rsidRPr="004849F9" w:rsidRDefault="00D21F93" w:rsidP="004849F9">
      <w:pPr>
        <w:rPr>
          <w:rFonts w:ascii="Palatino Linotype" w:hAnsi="Palatino Linotype"/>
        </w:rPr>
      </w:pPr>
    </w:p>
    <w:sectPr w:rsidR="00D21F93" w:rsidRPr="004849F9" w:rsidSect="004A5A65">
      <w:headerReference w:type="even" r:id="rId12"/>
      <w:headerReference w:type="default" r:id="rId13"/>
      <w:footerReference w:type="default" r:id="rId14"/>
      <w:headerReference w:type="first" r:id="rId15"/>
      <w:footerReference w:type="first" r:id="rId16"/>
      <w:pgSz w:w="12240" w:h="15840"/>
      <w:pgMar w:top="2268" w:right="758"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20B" w:rsidRDefault="0054220B">
      <w:r>
        <w:separator/>
      </w:r>
    </w:p>
  </w:endnote>
  <w:endnote w:type="continuationSeparator" w:id="0">
    <w:p w:rsidR="0054220B" w:rsidRDefault="00542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F93" w:rsidRDefault="00017895">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AA053D">
      <w:rPr>
        <w:rFonts w:ascii="Palatino Linotype" w:eastAsia="Palatino Linotype" w:hAnsi="Palatino Linotype" w:cs="Palatino Linotype"/>
        <w:noProof/>
        <w:color w:val="000000"/>
        <w:sz w:val="20"/>
        <w:szCs w:val="20"/>
      </w:rPr>
      <w:t>14</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AA053D">
      <w:rPr>
        <w:rFonts w:ascii="Palatino Linotype" w:eastAsia="Palatino Linotype" w:hAnsi="Palatino Linotype" w:cs="Palatino Linotype"/>
        <w:noProof/>
        <w:color w:val="000000"/>
        <w:sz w:val="20"/>
        <w:szCs w:val="20"/>
      </w:rPr>
      <w:t>16</w:t>
    </w:r>
    <w:r>
      <w:rPr>
        <w:rFonts w:ascii="Palatino Linotype" w:eastAsia="Palatino Linotype" w:hAnsi="Palatino Linotype" w:cs="Palatino Linotype"/>
        <w:color w:val="000000"/>
        <w:sz w:val="20"/>
        <w:szCs w:val="20"/>
      </w:rPr>
      <w:fldChar w:fldCharType="end"/>
    </w:r>
  </w:p>
  <w:p w:rsidR="00D21F93" w:rsidRDefault="00D21F9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F93" w:rsidRDefault="00017895">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AA053D">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AA053D">
      <w:rPr>
        <w:rFonts w:ascii="Palatino Linotype" w:eastAsia="Palatino Linotype" w:hAnsi="Palatino Linotype" w:cs="Palatino Linotype"/>
        <w:noProof/>
        <w:color w:val="000000"/>
        <w:sz w:val="20"/>
        <w:szCs w:val="20"/>
      </w:rPr>
      <w:t>16</w:t>
    </w:r>
    <w:r>
      <w:rPr>
        <w:rFonts w:ascii="Palatino Linotype" w:eastAsia="Palatino Linotype" w:hAnsi="Palatino Linotype" w:cs="Palatino Linotype"/>
        <w:color w:val="000000"/>
        <w:sz w:val="20"/>
        <w:szCs w:val="20"/>
      </w:rPr>
      <w:fldChar w:fldCharType="end"/>
    </w:r>
  </w:p>
  <w:p w:rsidR="00D21F93" w:rsidRDefault="00D21F9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20B" w:rsidRDefault="0054220B">
      <w:r>
        <w:separator/>
      </w:r>
    </w:p>
  </w:footnote>
  <w:footnote w:type="continuationSeparator" w:id="0">
    <w:p w:rsidR="0054220B" w:rsidRDefault="005422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F93" w:rsidRDefault="0054220B">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7458" w:type="dxa"/>
      <w:tblInd w:w="2410" w:type="dxa"/>
      <w:tblLayout w:type="fixed"/>
      <w:tblLook w:val="0400" w:firstRow="0" w:lastRow="0" w:firstColumn="0" w:lastColumn="0" w:noHBand="0" w:noVBand="1"/>
    </w:tblPr>
    <w:tblGrid>
      <w:gridCol w:w="2976"/>
      <w:gridCol w:w="4482"/>
    </w:tblGrid>
    <w:tr w:rsidR="00D21F93" w:rsidTr="004A5A65">
      <w:trPr>
        <w:trHeight w:val="227"/>
      </w:trPr>
      <w:tc>
        <w:tcPr>
          <w:tcW w:w="2976" w:type="dxa"/>
          <w:vAlign w:val="center"/>
        </w:tcPr>
        <w:p w:rsidR="00D21F93" w:rsidRPr="004849F9" w:rsidRDefault="00017895" w:rsidP="004849F9">
          <w:pPr>
            <w:ind w:right="34"/>
            <w:jc w:val="right"/>
            <w:rPr>
              <w:rFonts w:ascii="Palatino Linotype" w:eastAsia="Palatino Linotype" w:hAnsi="Palatino Linotype" w:cs="Palatino Linotype"/>
              <w:b/>
            </w:rPr>
          </w:pPr>
          <w:r w:rsidRPr="004849F9">
            <w:rPr>
              <w:rFonts w:ascii="Palatino Linotype" w:eastAsia="Palatino Linotype" w:hAnsi="Palatino Linotype" w:cs="Palatino Linotype"/>
              <w:b/>
            </w:rPr>
            <w:t>Recurso de Revisión:</w:t>
          </w:r>
        </w:p>
      </w:tc>
      <w:tc>
        <w:tcPr>
          <w:tcW w:w="4482" w:type="dxa"/>
          <w:vAlign w:val="center"/>
        </w:tcPr>
        <w:p w:rsidR="00D21F93" w:rsidRPr="004849F9" w:rsidRDefault="00017895" w:rsidP="004849F9">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highlight w:val="green"/>
            </w:rPr>
          </w:pPr>
          <w:r w:rsidRPr="004849F9">
            <w:rPr>
              <w:rFonts w:ascii="Palatino Linotype" w:eastAsia="Palatino Linotype" w:hAnsi="Palatino Linotype" w:cs="Palatino Linotype"/>
              <w:color w:val="000000"/>
            </w:rPr>
            <w:t>02908/INFOEM/IP/RR/2025</w:t>
          </w:r>
        </w:p>
      </w:tc>
    </w:tr>
    <w:tr w:rsidR="00D21F93" w:rsidTr="004A5A65">
      <w:trPr>
        <w:trHeight w:val="242"/>
      </w:trPr>
      <w:tc>
        <w:tcPr>
          <w:tcW w:w="2976" w:type="dxa"/>
          <w:vAlign w:val="center"/>
        </w:tcPr>
        <w:p w:rsidR="00D21F93" w:rsidRDefault="00017895" w:rsidP="004849F9">
          <w:pPr>
            <w:ind w:right="34"/>
            <w:jc w:val="right"/>
            <w:rPr>
              <w:rFonts w:ascii="Palatino Linotype" w:eastAsia="Palatino Linotype" w:hAnsi="Palatino Linotype" w:cs="Palatino Linotype"/>
              <w:b/>
            </w:rPr>
          </w:pPr>
          <w:r w:rsidRPr="004849F9">
            <w:rPr>
              <w:rFonts w:ascii="Palatino Linotype" w:eastAsia="Palatino Linotype" w:hAnsi="Palatino Linotype" w:cs="Palatino Linotype"/>
              <w:b/>
            </w:rPr>
            <w:t>Sujeto Obligado:</w:t>
          </w:r>
        </w:p>
        <w:p w:rsidR="004849F9" w:rsidRPr="004849F9" w:rsidRDefault="004849F9" w:rsidP="004849F9">
          <w:pPr>
            <w:ind w:right="34"/>
            <w:jc w:val="right"/>
            <w:rPr>
              <w:rFonts w:ascii="Palatino Linotype" w:eastAsia="Palatino Linotype" w:hAnsi="Palatino Linotype" w:cs="Palatino Linotype"/>
              <w:b/>
            </w:rPr>
          </w:pPr>
        </w:p>
      </w:tc>
      <w:tc>
        <w:tcPr>
          <w:tcW w:w="4482" w:type="dxa"/>
          <w:vAlign w:val="center"/>
        </w:tcPr>
        <w:p w:rsidR="00D21F93" w:rsidRPr="004849F9" w:rsidRDefault="004849F9" w:rsidP="004849F9">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highlight w:val="green"/>
            </w:rPr>
          </w:pPr>
          <w:r w:rsidRPr="004849F9">
            <w:rPr>
              <w:rFonts w:ascii="Palatino Linotype" w:eastAsia="Palatino Linotype" w:hAnsi="Palatino Linotype" w:cs="Palatino Linotype"/>
              <w:color w:val="000000"/>
            </w:rPr>
            <w:t>Sistema Municipal para el Desarrollo Integral de la Familia de Temamatla</w:t>
          </w:r>
        </w:p>
      </w:tc>
    </w:tr>
    <w:tr w:rsidR="00D21F93" w:rsidTr="004A5A65">
      <w:trPr>
        <w:trHeight w:val="342"/>
      </w:trPr>
      <w:tc>
        <w:tcPr>
          <w:tcW w:w="2976" w:type="dxa"/>
          <w:vAlign w:val="center"/>
        </w:tcPr>
        <w:p w:rsidR="00D21F93" w:rsidRPr="004849F9" w:rsidRDefault="00017895" w:rsidP="004849F9">
          <w:pPr>
            <w:ind w:right="34"/>
            <w:jc w:val="right"/>
            <w:rPr>
              <w:rFonts w:ascii="Palatino Linotype" w:eastAsia="Palatino Linotype" w:hAnsi="Palatino Linotype" w:cs="Palatino Linotype"/>
              <w:b/>
            </w:rPr>
          </w:pPr>
          <w:r w:rsidRPr="004849F9">
            <w:rPr>
              <w:rFonts w:ascii="Palatino Linotype" w:eastAsia="Palatino Linotype" w:hAnsi="Palatino Linotype" w:cs="Palatino Linotype"/>
              <w:b/>
            </w:rPr>
            <w:t>Comisionada Ponente:</w:t>
          </w:r>
        </w:p>
      </w:tc>
      <w:tc>
        <w:tcPr>
          <w:tcW w:w="4482" w:type="dxa"/>
          <w:vAlign w:val="center"/>
        </w:tcPr>
        <w:p w:rsidR="00D21F93" w:rsidRPr="004849F9" w:rsidRDefault="00017895" w:rsidP="004849F9">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4849F9">
            <w:rPr>
              <w:rFonts w:ascii="Palatino Linotype" w:eastAsia="Palatino Linotype" w:hAnsi="Palatino Linotype" w:cs="Palatino Linotype"/>
              <w:color w:val="000000"/>
            </w:rPr>
            <w:t>María del Rosario Mejía Ayala</w:t>
          </w:r>
        </w:p>
      </w:tc>
    </w:tr>
  </w:tbl>
  <w:p w:rsidR="00D21F93" w:rsidRDefault="0054220B">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141" w:type="dxa"/>
      <w:tblInd w:w="2835" w:type="dxa"/>
      <w:tblLayout w:type="fixed"/>
      <w:tblLook w:val="0400" w:firstRow="0" w:lastRow="0" w:firstColumn="0" w:lastColumn="0" w:noHBand="0" w:noVBand="1"/>
    </w:tblPr>
    <w:tblGrid>
      <w:gridCol w:w="2747"/>
      <w:gridCol w:w="4394"/>
    </w:tblGrid>
    <w:tr w:rsidR="00D21F93" w:rsidTr="004A5A65">
      <w:trPr>
        <w:trHeight w:val="227"/>
      </w:trPr>
      <w:tc>
        <w:tcPr>
          <w:tcW w:w="2747" w:type="dxa"/>
          <w:vAlign w:val="center"/>
        </w:tcPr>
        <w:p w:rsidR="00D21F93" w:rsidRPr="004849F9" w:rsidRDefault="00017895">
          <w:pPr>
            <w:jc w:val="right"/>
            <w:rPr>
              <w:rFonts w:ascii="Palatino Linotype" w:eastAsia="Palatino Linotype" w:hAnsi="Palatino Linotype" w:cs="Palatino Linotype"/>
              <w:b/>
            </w:rPr>
          </w:pPr>
          <w:r w:rsidRPr="004849F9">
            <w:rPr>
              <w:rFonts w:ascii="Palatino Linotype" w:eastAsia="Palatino Linotype" w:hAnsi="Palatino Linotype" w:cs="Palatino Linotype"/>
              <w:b/>
            </w:rPr>
            <w:t>Recurso de Revisión:</w:t>
          </w:r>
        </w:p>
      </w:tc>
      <w:tc>
        <w:tcPr>
          <w:tcW w:w="4394" w:type="dxa"/>
          <w:vAlign w:val="center"/>
        </w:tcPr>
        <w:p w:rsidR="00D21F93" w:rsidRPr="004849F9" w:rsidRDefault="00017895">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highlight w:val="green"/>
            </w:rPr>
          </w:pPr>
          <w:r w:rsidRPr="004849F9">
            <w:rPr>
              <w:rFonts w:ascii="Palatino Linotype" w:eastAsia="Palatino Linotype" w:hAnsi="Palatino Linotype" w:cs="Palatino Linotype"/>
              <w:color w:val="000000"/>
            </w:rPr>
            <w:t>02908/INFOEM/IP/RR/2025</w:t>
          </w:r>
        </w:p>
      </w:tc>
    </w:tr>
    <w:tr w:rsidR="00D21F93" w:rsidTr="004A5A65">
      <w:trPr>
        <w:trHeight w:val="242"/>
      </w:trPr>
      <w:tc>
        <w:tcPr>
          <w:tcW w:w="2747" w:type="dxa"/>
          <w:vAlign w:val="center"/>
        </w:tcPr>
        <w:p w:rsidR="00D21F93" w:rsidRPr="004849F9" w:rsidRDefault="00017895">
          <w:pPr>
            <w:jc w:val="right"/>
            <w:rPr>
              <w:rFonts w:ascii="Palatino Linotype" w:eastAsia="Palatino Linotype" w:hAnsi="Palatino Linotype" w:cs="Palatino Linotype"/>
              <w:b/>
            </w:rPr>
          </w:pPr>
          <w:r w:rsidRPr="004849F9">
            <w:rPr>
              <w:rFonts w:ascii="Palatino Linotype" w:eastAsia="Palatino Linotype" w:hAnsi="Palatino Linotype" w:cs="Palatino Linotype"/>
              <w:b/>
            </w:rPr>
            <w:t>Recurrente:</w:t>
          </w:r>
        </w:p>
      </w:tc>
      <w:tc>
        <w:tcPr>
          <w:tcW w:w="4394" w:type="dxa"/>
        </w:tcPr>
        <w:p w:rsidR="00D21F93" w:rsidRPr="004849F9" w:rsidRDefault="00AA053D">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highlight w:val="green"/>
            </w:rPr>
          </w:pPr>
          <w:r>
            <w:rPr>
              <w:rFonts w:ascii="Palatino Linotype" w:eastAsia="Palatino Linotype" w:hAnsi="Palatino Linotype" w:cs="Palatino Linotype"/>
              <w:color w:val="000000"/>
            </w:rPr>
            <w:t>XXXX</w:t>
          </w:r>
        </w:p>
      </w:tc>
    </w:tr>
    <w:tr w:rsidR="00D21F93" w:rsidTr="004A5A65">
      <w:trPr>
        <w:trHeight w:val="342"/>
      </w:trPr>
      <w:tc>
        <w:tcPr>
          <w:tcW w:w="2747" w:type="dxa"/>
          <w:vAlign w:val="center"/>
        </w:tcPr>
        <w:p w:rsidR="00D21F93" w:rsidRDefault="00017895">
          <w:pPr>
            <w:jc w:val="right"/>
            <w:rPr>
              <w:rFonts w:ascii="Palatino Linotype" w:eastAsia="Palatino Linotype" w:hAnsi="Palatino Linotype" w:cs="Palatino Linotype"/>
              <w:b/>
            </w:rPr>
          </w:pPr>
          <w:r w:rsidRPr="004849F9">
            <w:rPr>
              <w:rFonts w:ascii="Palatino Linotype" w:eastAsia="Palatino Linotype" w:hAnsi="Palatino Linotype" w:cs="Palatino Linotype"/>
              <w:b/>
            </w:rPr>
            <w:t>Sujeto Obligado:</w:t>
          </w:r>
        </w:p>
        <w:p w:rsidR="004849F9" w:rsidRPr="004849F9" w:rsidRDefault="004849F9">
          <w:pPr>
            <w:jc w:val="right"/>
            <w:rPr>
              <w:rFonts w:ascii="Palatino Linotype" w:eastAsia="Palatino Linotype" w:hAnsi="Palatino Linotype" w:cs="Palatino Linotype"/>
              <w:b/>
            </w:rPr>
          </w:pPr>
        </w:p>
      </w:tc>
      <w:tc>
        <w:tcPr>
          <w:tcW w:w="4394" w:type="dxa"/>
          <w:vAlign w:val="center"/>
        </w:tcPr>
        <w:p w:rsidR="00D21F93" w:rsidRPr="004849F9" w:rsidRDefault="004849F9">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highlight w:val="green"/>
            </w:rPr>
          </w:pPr>
          <w:r w:rsidRPr="004849F9">
            <w:rPr>
              <w:rFonts w:ascii="Palatino Linotype" w:eastAsia="Palatino Linotype" w:hAnsi="Palatino Linotype" w:cs="Palatino Linotype"/>
              <w:color w:val="000000"/>
            </w:rPr>
            <w:t>Sistema Municipal para el Desarrollo Integral de la Familia de Temamatla</w:t>
          </w:r>
        </w:p>
      </w:tc>
    </w:tr>
    <w:tr w:rsidR="00D21F93" w:rsidTr="004A5A65">
      <w:trPr>
        <w:trHeight w:val="342"/>
      </w:trPr>
      <w:tc>
        <w:tcPr>
          <w:tcW w:w="2747" w:type="dxa"/>
          <w:vAlign w:val="center"/>
        </w:tcPr>
        <w:p w:rsidR="00D21F93" w:rsidRPr="004849F9" w:rsidRDefault="00017895">
          <w:pPr>
            <w:jc w:val="right"/>
            <w:rPr>
              <w:rFonts w:ascii="Palatino Linotype" w:eastAsia="Palatino Linotype" w:hAnsi="Palatino Linotype" w:cs="Palatino Linotype"/>
              <w:b/>
            </w:rPr>
          </w:pPr>
          <w:r w:rsidRPr="004849F9">
            <w:rPr>
              <w:rFonts w:ascii="Palatino Linotype" w:eastAsia="Palatino Linotype" w:hAnsi="Palatino Linotype" w:cs="Palatino Linotype"/>
              <w:b/>
            </w:rPr>
            <w:t>Comisionada Ponente:</w:t>
          </w:r>
        </w:p>
      </w:tc>
      <w:tc>
        <w:tcPr>
          <w:tcW w:w="4394" w:type="dxa"/>
          <w:vAlign w:val="center"/>
        </w:tcPr>
        <w:p w:rsidR="00D21F93" w:rsidRPr="004849F9" w:rsidRDefault="00017895">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4849F9">
            <w:rPr>
              <w:rFonts w:ascii="Palatino Linotype" w:eastAsia="Palatino Linotype" w:hAnsi="Palatino Linotype" w:cs="Palatino Linotype"/>
              <w:color w:val="000000"/>
            </w:rPr>
            <w:t>María del Rosario Mejía Ayala</w:t>
          </w:r>
        </w:p>
      </w:tc>
    </w:tr>
  </w:tbl>
  <w:p w:rsidR="00D21F93" w:rsidRDefault="0054220B">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92A53"/>
    <w:multiLevelType w:val="multilevel"/>
    <w:tmpl w:val="EFBA4582"/>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1EA72C24"/>
    <w:multiLevelType w:val="multilevel"/>
    <w:tmpl w:val="47B448C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A973B75"/>
    <w:multiLevelType w:val="multilevel"/>
    <w:tmpl w:val="7E421F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9B7408B"/>
    <w:multiLevelType w:val="multilevel"/>
    <w:tmpl w:val="B40A7B5A"/>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F93"/>
    <w:rsid w:val="00017895"/>
    <w:rsid w:val="002B581A"/>
    <w:rsid w:val="004849F9"/>
    <w:rsid w:val="004A5A65"/>
    <w:rsid w:val="0054220B"/>
    <w:rsid w:val="006822CE"/>
    <w:rsid w:val="00797730"/>
    <w:rsid w:val="007D21F0"/>
    <w:rsid w:val="00AA053D"/>
    <w:rsid w:val="00CC315D"/>
    <w:rsid w:val="00D21F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CC17B0B-C2C7-458B-9548-877253BA4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E75B5"/>
      <w:sz w:val="32"/>
      <w:szCs w:val="32"/>
    </w:rPr>
  </w:style>
  <w:style w:type="paragraph" w:styleId="Ttulo2">
    <w:name w:val="heading 2"/>
    <w:basedOn w:val="Normal"/>
    <w:next w:val="Normal"/>
    <w:pPr>
      <w:keepNext/>
      <w:keepLines/>
      <w:spacing w:before="40"/>
      <w:outlineLvl w:val="1"/>
    </w:pPr>
    <w:rPr>
      <w:color w:val="2E75B5"/>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uiPriority w:val="9"/>
    <w:rsid w:val="00585438"/>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uiPriority w:val="9"/>
    <w:rsid w:val="00585438"/>
    <w:rPr>
      <w:rFonts w:asciiTheme="majorHAnsi" w:eastAsiaTheme="majorEastAsia" w:hAnsiTheme="majorHAnsi" w:cstheme="majorBidi"/>
      <w:color w:val="2E74B5" w:themeColor="accent1" w:themeShade="BF"/>
      <w:sz w:val="26"/>
      <w:szCs w:val="26"/>
      <w:lang w:val="es-ES_tradnl" w:eastAsia="es-ES"/>
    </w:rPr>
  </w:style>
  <w:style w:type="paragraph" w:styleId="Prrafodelista">
    <w:name w:val="List Paragraph"/>
    <w:basedOn w:val="Normal"/>
    <w:uiPriority w:val="34"/>
    <w:qFormat/>
    <w:rsid w:val="00585438"/>
    <w:pPr>
      <w:ind w:left="720"/>
      <w:contextualSpacing/>
    </w:pPr>
  </w:style>
  <w:style w:type="paragraph" w:styleId="Piedepgina">
    <w:name w:val="footer"/>
    <w:basedOn w:val="Normal"/>
    <w:link w:val="PiedepginaCar"/>
    <w:uiPriority w:val="99"/>
    <w:unhideWhenUsed/>
    <w:rsid w:val="00585438"/>
    <w:pPr>
      <w:tabs>
        <w:tab w:val="center" w:pos="4419"/>
        <w:tab w:val="right" w:pos="8838"/>
      </w:tabs>
    </w:pPr>
  </w:style>
  <w:style w:type="character" w:customStyle="1" w:styleId="PiedepginaCar">
    <w:name w:val="Pie de página Car"/>
    <w:basedOn w:val="Fuentedeprrafopredeter"/>
    <w:link w:val="Piedepgina"/>
    <w:uiPriority w:val="99"/>
    <w:rsid w:val="00585438"/>
    <w:rPr>
      <w:rFonts w:ascii="Calibri" w:eastAsiaTheme="minorEastAsia" w:hAnsi="Calibri" w:cs="Calibri"/>
      <w:sz w:val="24"/>
      <w:szCs w:val="24"/>
      <w:lang w:val="es-ES_tradnl" w:eastAsia="es-ES"/>
    </w:rPr>
  </w:style>
  <w:style w:type="character" w:styleId="Hipervnculo">
    <w:name w:val="Hyperlink"/>
    <w:basedOn w:val="Fuentedeprrafopredeter"/>
    <w:uiPriority w:val="99"/>
    <w:unhideWhenUsed/>
    <w:rsid w:val="003B7007"/>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389003.page"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infoem.org.mx/es/content/informacion-publica"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y1i0QkIAX9p8soWagXVLJVF72Q==">CgMxLjAyCGguZ2pkZ3hzMgloLjMwajB6bGwyCWguMWZvYjl0ZTIJaC4yZXQ5MnAwMghoLnR5amN3dDIJaC4zZHk2dmttMgloLjE3ZHA4dnUyCWguM3JkY3JqbjIOaC54OXl1Y2Z1NzJ6eXo4AHIhMUR4b2pMLXZuTDRiVEZqZ1gxMlFLS1Y5czV0eFZITlZm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Pages>
  <Words>3614</Words>
  <Characters>19881</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23449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6</cp:revision>
  <cp:lastPrinted>2025-08-14T22:20:00Z</cp:lastPrinted>
  <dcterms:created xsi:type="dcterms:W3CDTF">2025-08-06T00:29:00Z</dcterms:created>
  <dcterms:modified xsi:type="dcterms:W3CDTF">2025-08-20T23:37:00Z</dcterms:modified>
</cp:coreProperties>
</file>