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ABDEE" w14:textId="5EEF62FA" w:rsidR="00706006"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a </w:t>
      </w:r>
      <w:r w:rsidR="00CF6B36" w:rsidRPr="000A74DF">
        <w:rPr>
          <w:rFonts w:ascii="Palatino Linotype" w:hAnsi="Palatino Linotype" w:cs="Palatino Linotype"/>
          <w:color w:val="000000"/>
          <w:lang w:val="es-ES_tradnl"/>
        </w:rPr>
        <w:t>seis de marzo de dos mil veinticinco</w:t>
      </w:r>
      <w:r w:rsidRPr="000A74DF">
        <w:rPr>
          <w:rFonts w:ascii="Palatino Linotype" w:hAnsi="Palatino Linotype" w:cs="Palatino Linotype"/>
          <w:color w:val="000000"/>
          <w:lang w:val="es-ES_tradnl"/>
        </w:rPr>
        <w:t>.</w:t>
      </w:r>
    </w:p>
    <w:p w14:paraId="48D542BB"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p>
    <w:p w14:paraId="386DCFA8" w14:textId="72E22B8B" w:rsidR="00706006"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b/>
          <w:color w:val="000000"/>
          <w:lang w:val="es-ES_tradnl"/>
        </w:rPr>
        <w:t>VISTO</w:t>
      </w:r>
      <w:r w:rsidRPr="000A74DF">
        <w:rPr>
          <w:rFonts w:ascii="Palatino Linotype" w:hAnsi="Palatino Linotype" w:cs="Palatino Linotype"/>
          <w:color w:val="000000"/>
          <w:lang w:val="es-ES_tradnl"/>
        </w:rPr>
        <w:t xml:space="preserve"> el expediente electrónico formado con motivo del recurso de revisión número </w:t>
      </w:r>
      <w:r w:rsidR="003D53D9" w:rsidRPr="000A74DF">
        <w:rPr>
          <w:rFonts w:ascii="Palatino Linotype" w:hAnsi="Palatino Linotype" w:cs="Palatino Linotype"/>
          <w:b/>
          <w:color w:val="000000"/>
          <w:lang w:val="es-ES_tradnl"/>
        </w:rPr>
        <w:t>0</w:t>
      </w:r>
      <w:r w:rsidR="0053214B" w:rsidRPr="000A74DF">
        <w:rPr>
          <w:rFonts w:ascii="Palatino Linotype" w:hAnsi="Palatino Linotype" w:cs="Palatino Linotype"/>
          <w:b/>
          <w:color w:val="000000"/>
          <w:lang w:val="es-ES_tradnl"/>
        </w:rPr>
        <w:t>0340</w:t>
      </w:r>
      <w:r w:rsidR="003D53D9" w:rsidRPr="000A74DF">
        <w:rPr>
          <w:rFonts w:ascii="Palatino Linotype" w:hAnsi="Palatino Linotype" w:cs="Palatino Linotype"/>
          <w:b/>
          <w:color w:val="000000"/>
          <w:lang w:val="es-ES_tradnl"/>
        </w:rPr>
        <w:t>/INFOEM/IP/RR/202</w:t>
      </w:r>
      <w:r w:rsidR="0053214B" w:rsidRPr="000A74DF">
        <w:rPr>
          <w:rFonts w:ascii="Palatino Linotype" w:hAnsi="Palatino Linotype" w:cs="Palatino Linotype"/>
          <w:b/>
          <w:color w:val="000000"/>
          <w:lang w:val="es-ES_tradnl"/>
        </w:rPr>
        <w:t>5</w:t>
      </w:r>
      <w:r w:rsidRPr="000A74DF">
        <w:rPr>
          <w:rFonts w:ascii="Palatino Linotype" w:hAnsi="Palatino Linotype" w:cs="Palatino Linotype"/>
          <w:color w:val="000000"/>
          <w:lang w:val="es-ES_tradnl"/>
        </w:rPr>
        <w:t xml:space="preserve">, interpuesto por </w:t>
      </w:r>
      <w:r w:rsidR="00A852C8" w:rsidRPr="000A74DF">
        <w:rPr>
          <w:rFonts w:ascii="Palatino Linotype" w:hAnsi="Palatino Linotype" w:cs="Arial"/>
        </w:rPr>
        <w:t>persona que no proporciona datos de identificación</w:t>
      </w:r>
      <w:r w:rsidRPr="000A74DF">
        <w:rPr>
          <w:rFonts w:ascii="Palatino Linotype" w:hAnsi="Palatino Linotype" w:cs="Palatino Linotype"/>
          <w:color w:val="000000"/>
          <w:lang w:val="es-ES_tradnl"/>
        </w:rPr>
        <w:t xml:space="preserve">, en lo sucesivo el </w:t>
      </w:r>
      <w:r w:rsidRPr="000A74DF">
        <w:rPr>
          <w:rFonts w:ascii="Palatino Linotype" w:hAnsi="Palatino Linotype" w:cs="Palatino Linotype"/>
          <w:b/>
          <w:color w:val="000000"/>
          <w:lang w:val="es-ES_tradnl"/>
        </w:rPr>
        <w:t>Recurrente</w:t>
      </w:r>
      <w:r w:rsidRPr="000A74DF">
        <w:rPr>
          <w:rFonts w:ascii="Palatino Linotype" w:hAnsi="Palatino Linotype" w:cs="Palatino Linotype"/>
          <w:color w:val="000000"/>
          <w:lang w:val="es-ES_tradnl"/>
        </w:rPr>
        <w:t xml:space="preserve">, en contra de la respuesta del </w:t>
      </w:r>
      <w:r w:rsidR="0053214B" w:rsidRPr="000A74DF">
        <w:rPr>
          <w:rFonts w:ascii="Palatino Linotype" w:hAnsi="Palatino Linotype" w:cs="Palatino Linotype"/>
          <w:b/>
          <w:color w:val="000000"/>
          <w:lang w:val="es-ES_tradnl"/>
        </w:rPr>
        <w:t>Ayuntamiento de Toluca</w:t>
      </w:r>
      <w:r w:rsidRPr="000A74DF">
        <w:rPr>
          <w:rFonts w:ascii="Palatino Linotype" w:hAnsi="Palatino Linotype" w:cs="Palatino Linotype"/>
          <w:color w:val="000000"/>
          <w:lang w:val="es-ES_tradnl"/>
        </w:rPr>
        <w:t>, en lo subsecuente</w:t>
      </w:r>
      <w:r w:rsidRPr="000A74DF">
        <w:rPr>
          <w:rFonts w:ascii="Palatino Linotype" w:hAnsi="Palatino Linotype" w:cs="Palatino Linotype"/>
          <w:b/>
          <w:color w:val="000000"/>
          <w:lang w:val="es-ES_tradnl"/>
        </w:rPr>
        <w:t xml:space="preserve"> </w:t>
      </w:r>
      <w:r w:rsidRPr="000A74DF">
        <w:rPr>
          <w:rFonts w:ascii="Palatino Linotype" w:hAnsi="Palatino Linotype" w:cs="Palatino Linotype"/>
          <w:color w:val="000000"/>
          <w:lang w:val="es-ES_tradnl"/>
        </w:rPr>
        <w:t>el</w:t>
      </w:r>
      <w:r w:rsidRPr="000A74DF">
        <w:rPr>
          <w:rFonts w:ascii="Palatino Linotype" w:hAnsi="Palatino Linotype" w:cs="Palatino Linotype"/>
          <w:b/>
          <w:color w:val="000000"/>
          <w:lang w:val="es-ES_tradnl"/>
        </w:rPr>
        <w:t xml:space="preserve"> Sujeto Obligado, </w:t>
      </w:r>
      <w:r w:rsidRPr="000A74DF">
        <w:rPr>
          <w:rFonts w:ascii="Palatino Linotype" w:hAnsi="Palatino Linotype" w:cs="Palatino Linotype"/>
          <w:color w:val="000000"/>
          <w:lang w:val="es-ES_tradnl"/>
        </w:rPr>
        <w:t>se procede a dictar la presente resolución.</w:t>
      </w:r>
    </w:p>
    <w:p w14:paraId="67C4440F"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p>
    <w:p w14:paraId="6F73E018" w14:textId="77777777" w:rsidR="00706006" w:rsidRPr="000A74DF" w:rsidRDefault="00706006" w:rsidP="006020A9">
      <w:pPr>
        <w:keepNext/>
        <w:keepLines/>
        <w:spacing w:line="360" w:lineRule="auto"/>
        <w:jc w:val="center"/>
        <w:outlineLvl w:val="0"/>
        <w:rPr>
          <w:rFonts w:ascii="Palatino Linotype" w:hAnsi="Palatino Linotype"/>
          <w:b/>
          <w:color w:val="000000" w:themeColor="text1"/>
          <w:sz w:val="28"/>
          <w:szCs w:val="32"/>
          <w:lang w:val="es-ES_tradnl" w:eastAsia="es-ES"/>
        </w:rPr>
      </w:pPr>
      <w:r w:rsidRPr="000A74DF">
        <w:rPr>
          <w:rFonts w:ascii="Palatino Linotype" w:hAnsi="Palatino Linotype"/>
          <w:b/>
          <w:color w:val="000000" w:themeColor="text1"/>
          <w:sz w:val="28"/>
          <w:szCs w:val="32"/>
          <w:lang w:val="es-ES_tradnl" w:eastAsia="es-ES"/>
        </w:rPr>
        <w:t>A N T E C E D E N T E S</w:t>
      </w:r>
    </w:p>
    <w:p w14:paraId="4B68E118"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p>
    <w:p w14:paraId="1190309C" w14:textId="77777777" w:rsidR="00706006" w:rsidRPr="000A74DF" w:rsidRDefault="00706006" w:rsidP="006020A9">
      <w:pPr>
        <w:keepNext/>
        <w:keepLines/>
        <w:spacing w:line="360" w:lineRule="auto"/>
        <w:jc w:val="both"/>
        <w:outlineLvl w:val="1"/>
        <w:rPr>
          <w:rFonts w:ascii="Palatino Linotype" w:hAnsi="Palatino Linotype"/>
          <w:b/>
          <w:color w:val="000000" w:themeColor="text1"/>
          <w:sz w:val="26"/>
          <w:szCs w:val="26"/>
          <w:lang w:val="es-ES_tradnl"/>
        </w:rPr>
      </w:pPr>
      <w:r w:rsidRPr="000A74DF">
        <w:rPr>
          <w:rFonts w:ascii="Palatino Linotype" w:hAnsi="Palatino Linotype"/>
          <w:b/>
          <w:color w:val="000000" w:themeColor="text1"/>
          <w:sz w:val="26"/>
          <w:szCs w:val="26"/>
          <w:lang w:val="es-ES_tradnl"/>
        </w:rPr>
        <w:t>PRIMERO. De la Solicitud de Información.</w:t>
      </w:r>
    </w:p>
    <w:p w14:paraId="63A590CF" w14:textId="6776201F" w:rsidR="00706006"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t>Con fecha</w:t>
      </w:r>
      <w:r w:rsidR="003D53D9" w:rsidRPr="000A74DF">
        <w:rPr>
          <w:rFonts w:ascii="Palatino Linotype" w:hAnsi="Palatino Linotype" w:cs="Palatino Linotype"/>
          <w:color w:val="000000"/>
          <w:lang w:val="es-ES_tradnl"/>
        </w:rPr>
        <w:t xml:space="preserve"> </w:t>
      </w:r>
      <w:r w:rsidR="0053214B" w:rsidRPr="000A74DF">
        <w:rPr>
          <w:rFonts w:ascii="Palatino Linotype" w:hAnsi="Palatino Linotype" w:cs="Palatino Linotype"/>
          <w:color w:val="000000"/>
          <w:lang w:val="es-ES_tradnl"/>
        </w:rPr>
        <w:t>dieciocho de diciembre de dos mil veinticuatro</w:t>
      </w:r>
      <w:r w:rsidRPr="000A74DF">
        <w:rPr>
          <w:rFonts w:ascii="Palatino Linotype" w:hAnsi="Palatino Linotype" w:cs="Palatino Linotype"/>
          <w:color w:val="000000"/>
          <w:lang w:val="es-ES_tradnl"/>
        </w:rPr>
        <w:t xml:space="preserve">, el Recurrente presentó mediante el Sistema de Acceso a la Información Mexiquense (SAIMEX), solicitud de información registrada con el número de </w:t>
      </w:r>
      <w:r w:rsidRPr="000A74DF">
        <w:rPr>
          <w:rFonts w:ascii="Palatino Linotype" w:hAnsi="Palatino Linotype" w:cs="Palatino Linotype"/>
          <w:lang w:val="es-ES_tradnl"/>
        </w:rPr>
        <w:t>expediente</w:t>
      </w:r>
      <w:r w:rsidR="00EA3A0A" w:rsidRPr="000A74DF">
        <w:rPr>
          <w:rFonts w:ascii="Verdana" w:hAnsi="Verdana"/>
          <w:b/>
          <w:bCs/>
          <w:color w:val="FF0000"/>
        </w:rPr>
        <w:t xml:space="preserve"> </w:t>
      </w:r>
      <w:r w:rsidR="0053214B" w:rsidRPr="000A74DF">
        <w:rPr>
          <w:rFonts w:ascii="Palatino Linotype" w:hAnsi="Palatino Linotype"/>
          <w:b/>
          <w:bCs/>
        </w:rPr>
        <w:t>03545/TOLUCA/IP/2024</w:t>
      </w:r>
      <w:r w:rsidRPr="000A74DF">
        <w:rPr>
          <w:rFonts w:ascii="Palatino Linotype" w:hAnsi="Palatino Linotype" w:cs="Palatino Linotype"/>
          <w:lang w:val="es-ES_tradnl"/>
        </w:rPr>
        <w:t>,</w:t>
      </w:r>
      <w:r w:rsidRPr="000A74DF">
        <w:rPr>
          <w:rFonts w:ascii="Palatino Linotype" w:hAnsi="Palatino Linotype" w:cs="Palatino Linotype"/>
          <w:b/>
          <w:lang w:val="es-ES_tradnl"/>
        </w:rPr>
        <w:t xml:space="preserve"> </w:t>
      </w:r>
      <w:r w:rsidRPr="000A74DF">
        <w:rPr>
          <w:rFonts w:ascii="Palatino Linotype" w:hAnsi="Palatino Linotype" w:cs="Palatino Linotype"/>
          <w:color w:val="000000"/>
          <w:lang w:val="es-ES_tradnl"/>
        </w:rPr>
        <w:t>mediante la cual solicitó información en el tenor siguiente:</w:t>
      </w:r>
    </w:p>
    <w:p w14:paraId="61B1419E" w14:textId="77777777" w:rsidR="00706006" w:rsidRPr="000A74DF" w:rsidRDefault="00706006" w:rsidP="006020A9">
      <w:pPr>
        <w:spacing w:line="360" w:lineRule="auto"/>
        <w:contextualSpacing/>
        <w:jc w:val="both"/>
        <w:rPr>
          <w:rFonts w:ascii="Palatino Linotype" w:hAnsi="Palatino Linotype" w:cs="Palatino Linotype"/>
          <w:i/>
          <w:iCs/>
          <w:color w:val="000000"/>
          <w:lang w:val="es-ES_tradnl"/>
        </w:rPr>
      </w:pPr>
    </w:p>
    <w:p w14:paraId="682F443B" w14:textId="7C64AD0A" w:rsidR="00706006" w:rsidRPr="000A74DF" w:rsidRDefault="00706006" w:rsidP="006020A9">
      <w:pPr>
        <w:spacing w:line="360" w:lineRule="auto"/>
        <w:ind w:left="567" w:right="567"/>
        <w:contextualSpacing/>
        <w:jc w:val="both"/>
        <w:rPr>
          <w:rFonts w:ascii="Palatino Linotype" w:hAnsi="Palatino Linotype" w:cs="Palatino Linotype"/>
          <w:i/>
          <w:color w:val="000000"/>
          <w:lang w:val="es-ES_tradnl"/>
        </w:rPr>
      </w:pPr>
      <w:r w:rsidRPr="000A74DF">
        <w:rPr>
          <w:rFonts w:ascii="Palatino Linotype" w:hAnsi="Palatino Linotype" w:cs="Palatino Linotype"/>
          <w:iCs/>
          <w:color w:val="000000"/>
          <w:lang w:val="es-ES_tradnl"/>
        </w:rPr>
        <w:t>“</w:t>
      </w:r>
      <w:r w:rsidR="0053214B" w:rsidRPr="000A74DF">
        <w:rPr>
          <w:rFonts w:ascii="Palatino Linotype" w:hAnsi="Palatino Linotype"/>
          <w:i/>
          <w:color w:val="000000"/>
        </w:rPr>
        <w:t>Se solicita el monto invertido en los paquetes de herramientas agropecuarias y el listado de los beneficiarios por delegación</w:t>
      </w:r>
      <w:r w:rsidR="00354257" w:rsidRPr="000A74DF">
        <w:rPr>
          <w:rFonts w:ascii="Palatino Linotype" w:hAnsi="Palatino Linotype"/>
          <w:color w:val="000000"/>
        </w:rPr>
        <w:t>”</w:t>
      </w:r>
      <w:r w:rsidRPr="000A74DF">
        <w:rPr>
          <w:rFonts w:ascii="Palatino Linotype" w:hAnsi="Palatino Linotype" w:cs="Palatino Linotype"/>
          <w:i/>
          <w:color w:val="000000"/>
          <w:lang w:val="es-ES_tradnl"/>
        </w:rPr>
        <w:t xml:space="preserve"> (Sic)</w:t>
      </w:r>
    </w:p>
    <w:p w14:paraId="7859729B"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p>
    <w:p w14:paraId="1A8EA916" w14:textId="77777777" w:rsidR="00706006" w:rsidRPr="000A74DF" w:rsidRDefault="00706006" w:rsidP="006020A9">
      <w:pPr>
        <w:spacing w:line="360" w:lineRule="auto"/>
        <w:contextualSpacing/>
        <w:jc w:val="both"/>
        <w:rPr>
          <w:rFonts w:ascii="Palatino Linotype" w:hAnsi="Palatino Linotype" w:cs="Palatino Linotype"/>
          <w:b/>
          <w:color w:val="000000"/>
          <w:lang w:val="es-ES_tradnl"/>
        </w:rPr>
      </w:pPr>
      <w:r w:rsidRPr="000A74DF">
        <w:rPr>
          <w:rFonts w:ascii="Palatino Linotype" w:hAnsi="Palatino Linotype" w:cs="Palatino Linotype"/>
          <w:color w:val="000000"/>
          <w:lang w:val="es-ES_tradnl"/>
        </w:rPr>
        <w:t xml:space="preserve">Modalidad de entrega: </w:t>
      </w:r>
      <w:r w:rsidRPr="000A74DF">
        <w:rPr>
          <w:rFonts w:ascii="Palatino Linotype" w:hAnsi="Palatino Linotype" w:cs="Palatino Linotype"/>
          <w:b/>
          <w:color w:val="000000"/>
          <w:lang w:val="es-ES_tradnl"/>
        </w:rPr>
        <w:t>A través del SAIMEX</w:t>
      </w:r>
      <w:r w:rsidRPr="000A74DF">
        <w:rPr>
          <w:rFonts w:ascii="Palatino Linotype" w:hAnsi="Palatino Linotype" w:cs="Palatino Linotype"/>
          <w:color w:val="000000"/>
          <w:lang w:val="es-ES_tradnl"/>
        </w:rPr>
        <w:t>.</w:t>
      </w:r>
    </w:p>
    <w:p w14:paraId="6DF95F5F"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p>
    <w:p w14:paraId="12CCAA10" w14:textId="51A88834" w:rsidR="00354257" w:rsidRPr="000A74DF" w:rsidRDefault="00706006" w:rsidP="006020A9">
      <w:pPr>
        <w:spacing w:line="360" w:lineRule="auto"/>
        <w:jc w:val="both"/>
        <w:rPr>
          <w:rFonts w:ascii="Palatino Linotype" w:hAnsi="Palatino Linotype"/>
          <w:b/>
          <w:color w:val="000000" w:themeColor="text1"/>
          <w:sz w:val="26"/>
          <w:szCs w:val="26"/>
          <w:lang w:val="es-ES_tradnl"/>
        </w:rPr>
      </w:pPr>
      <w:r w:rsidRPr="000A74DF">
        <w:rPr>
          <w:rFonts w:ascii="Palatino Linotype" w:hAnsi="Palatino Linotype"/>
          <w:b/>
          <w:color w:val="000000" w:themeColor="text1"/>
          <w:sz w:val="26"/>
          <w:szCs w:val="26"/>
          <w:lang w:val="es-ES_tradnl"/>
        </w:rPr>
        <w:t>SEGUNDO.</w:t>
      </w:r>
      <w:r w:rsidR="006226BF" w:rsidRPr="000A74DF">
        <w:rPr>
          <w:rFonts w:ascii="Palatino Linotype" w:eastAsia="Palatino Linotype" w:hAnsi="Palatino Linotype"/>
          <w:b/>
          <w:color w:val="000000" w:themeColor="text1"/>
          <w:lang w:val="es-ES_tradnl"/>
        </w:rPr>
        <w:t xml:space="preserve"> </w:t>
      </w:r>
      <w:r w:rsidRPr="000A74DF">
        <w:rPr>
          <w:rFonts w:ascii="Palatino Linotype" w:hAnsi="Palatino Linotype"/>
          <w:b/>
          <w:color w:val="000000" w:themeColor="text1"/>
          <w:sz w:val="26"/>
          <w:szCs w:val="26"/>
          <w:lang w:val="es-ES_tradnl"/>
        </w:rPr>
        <w:t>De la</w:t>
      </w:r>
      <w:r w:rsidR="00354257" w:rsidRPr="000A74DF">
        <w:rPr>
          <w:rFonts w:ascii="Palatino Linotype" w:hAnsi="Palatino Linotype"/>
          <w:b/>
          <w:color w:val="000000" w:themeColor="text1"/>
          <w:sz w:val="26"/>
          <w:szCs w:val="26"/>
          <w:lang w:val="es-ES_tradnl"/>
        </w:rPr>
        <w:t xml:space="preserve"> </w:t>
      </w:r>
      <w:r w:rsidRPr="000A74DF">
        <w:rPr>
          <w:rFonts w:ascii="Palatino Linotype" w:hAnsi="Palatino Linotype"/>
          <w:b/>
          <w:color w:val="000000" w:themeColor="text1"/>
          <w:sz w:val="26"/>
          <w:szCs w:val="26"/>
          <w:lang w:val="es-ES_tradnl"/>
        </w:rPr>
        <w:t>respuesta del Sujeto Obligado.</w:t>
      </w:r>
    </w:p>
    <w:p w14:paraId="50A4E6AD" w14:textId="6C972F32" w:rsidR="00706006"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lastRenderedPageBreak/>
        <w:t>De las constancias que obran en el expediente electrónico, se observa que el</w:t>
      </w:r>
      <w:r w:rsidR="003D53D9" w:rsidRPr="000A74DF">
        <w:rPr>
          <w:rFonts w:ascii="Palatino Linotype" w:hAnsi="Palatino Linotype" w:cs="Palatino Linotype"/>
          <w:color w:val="000000"/>
          <w:lang w:val="es-ES_tradnl"/>
        </w:rPr>
        <w:t xml:space="preserve"> </w:t>
      </w:r>
      <w:r w:rsidR="0053214B" w:rsidRPr="000A74DF">
        <w:rPr>
          <w:rFonts w:ascii="Palatino Linotype" w:hAnsi="Palatino Linotype" w:cs="Palatino Linotype"/>
          <w:color w:val="000000"/>
          <w:lang w:val="es-ES_tradnl"/>
        </w:rPr>
        <w:t>veintinueve de enero de dos mil veinticinco</w:t>
      </w:r>
      <w:r w:rsidRPr="000A74DF">
        <w:rPr>
          <w:rFonts w:ascii="Palatino Linotype" w:hAnsi="Palatino Linotype" w:cs="Palatino Linotype"/>
          <w:color w:val="000000"/>
          <w:lang w:val="es-ES_tradnl"/>
        </w:rPr>
        <w:t>, el Sujeto Obligado dio respuesta a la solicitud de información manifestando lo siguiente:</w:t>
      </w:r>
    </w:p>
    <w:p w14:paraId="7E070B69" w14:textId="77777777" w:rsidR="0053214B" w:rsidRPr="000A74DF" w:rsidRDefault="0053214B" w:rsidP="006020A9">
      <w:pPr>
        <w:spacing w:line="360" w:lineRule="auto"/>
        <w:contextualSpacing/>
        <w:jc w:val="both"/>
        <w:rPr>
          <w:rFonts w:ascii="Palatino Linotype" w:hAnsi="Palatino Linotype" w:cs="Palatino Linotype"/>
          <w:color w:val="000000"/>
          <w:lang w:val="es-ES_tradnl"/>
        </w:rPr>
      </w:pPr>
    </w:p>
    <w:p w14:paraId="4FDCA3C2" w14:textId="77777777" w:rsidR="0053214B" w:rsidRPr="000A74DF" w:rsidRDefault="0053214B" w:rsidP="006020A9">
      <w:pPr>
        <w:spacing w:line="360" w:lineRule="auto"/>
        <w:ind w:left="567" w:right="567"/>
        <w:contextualSpacing/>
        <w:jc w:val="right"/>
        <w:rPr>
          <w:rFonts w:ascii="Palatino Linotype" w:hAnsi="Palatino Linotype" w:cs="Palatino Linotype"/>
          <w:i/>
          <w:color w:val="000000"/>
          <w:lang w:val="es-ES_tradnl"/>
        </w:rPr>
      </w:pPr>
      <w:r w:rsidRPr="000A74DF">
        <w:rPr>
          <w:rFonts w:ascii="Palatino Linotype" w:hAnsi="Palatino Linotype" w:cs="Palatino Linotype"/>
          <w:i/>
          <w:color w:val="000000"/>
          <w:lang w:val="es-ES_tradnl"/>
        </w:rPr>
        <w:t>“Folio de la solicitud: 03545/TOLUCA/IP/2024</w:t>
      </w:r>
    </w:p>
    <w:p w14:paraId="6F4DB99F" w14:textId="77777777" w:rsidR="0053214B" w:rsidRPr="000A74DF" w:rsidRDefault="0053214B" w:rsidP="006020A9">
      <w:pPr>
        <w:spacing w:line="360" w:lineRule="auto"/>
        <w:ind w:left="567" w:right="567"/>
        <w:contextualSpacing/>
        <w:jc w:val="both"/>
        <w:rPr>
          <w:rFonts w:ascii="Palatino Linotype" w:hAnsi="Palatino Linotype" w:cs="Palatino Linotype"/>
          <w:i/>
          <w:color w:val="000000"/>
          <w:lang w:val="es-ES_tradnl"/>
        </w:rPr>
      </w:pPr>
    </w:p>
    <w:p w14:paraId="5E831CB8" w14:textId="77777777" w:rsidR="0053214B" w:rsidRPr="000A74DF" w:rsidRDefault="0053214B" w:rsidP="006020A9">
      <w:pPr>
        <w:spacing w:line="360" w:lineRule="auto"/>
        <w:ind w:left="567" w:right="567"/>
        <w:contextualSpacing/>
        <w:jc w:val="both"/>
        <w:rPr>
          <w:rFonts w:ascii="Palatino Linotype" w:hAnsi="Palatino Linotype" w:cs="Palatino Linotype"/>
          <w:i/>
          <w:color w:val="000000"/>
          <w:lang w:val="es-ES_tradnl"/>
        </w:rPr>
      </w:pPr>
      <w:r w:rsidRPr="000A74DF">
        <w:rPr>
          <w:rFonts w:ascii="Palatino Linotype" w:hAnsi="Palatino Linotype" w:cs="Palatino Linotype"/>
          <w:i/>
          <w:color w:val="000000"/>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3D6F9FB" w14:textId="77777777" w:rsidR="0053214B" w:rsidRPr="000A74DF" w:rsidRDefault="0053214B" w:rsidP="006020A9">
      <w:pPr>
        <w:spacing w:line="360" w:lineRule="auto"/>
        <w:ind w:left="567" w:right="567"/>
        <w:contextualSpacing/>
        <w:jc w:val="both"/>
        <w:rPr>
          <w:rFonts w:ascii="Palatino Linotype" w:hAnsi="Palatino Linotype" w:cs="Palatino Linotype"/>
          <w:i/>
          <w:color w:val="000000"/>
          <w:lang w:val="es-ES_tradnl"/>
        </w:rPr>
      </w:pPr>
    </w:p>
    <w:p w14:paraId="66F1B77A" w14:textId="77777777" w:rsidR="0053214B" w:rsidRPr="000A74DF" w:rsidRDefault="0053214B" w:rsidP="006020A9">
      <w:pPr>
        <w:spacing w:line="360" w:lineRule="auto"/>
        <w:ind w:left="567" w:right="567"/>
        <w:contextualSpacing/>
        <w:jc w:val="both"/>
        <w:rPr>
          <w:rFonts w:ascii="Palatino Linotype" w:hAnsi="Palatino Linotype" w:cs="Palatino Linotype"/>
          <w:i/>
          <w:color w:val="000000"/>
          <w:lang w:val="es-ES_tradnl"/>
        </w:rPr>
      </w:pPr>
      <w:r w:rsidRPr="000A74DF">
        <w:rPr>
          <w:rFonts w:ascii="Palatino Linotype" w:hAnsi="Palatino Linotype" w:cs="Palatino Linotype"/>
          <w:i/>
          <w:color w:val="000000"/>
          <w:lang w:val="es-ES_tradnl"/>
        </w:rPr>
        <w:t>En atención a la solicitud con folio 03545/TOLUCA/IP/2024, me permito adjuntar al presente la respuesta correspondiente. Sin más por el momento, reciba un saludo.</w:t>
      </w:r>
    </w:p>
    <w:p w14:paraId="3940D758" w14:textId="77777777" w:rsidR="0053214B" w:rsidRPr="000A74DF" w:rsidRDefault="0053214B" w:rsidP="006020A9">
      <w:pPr>
        <w:spacing w:line="360" w:lineRule="auto"/>
        <w:ind w:left="567" w:right="567"/>
        <w:contextualSpacing/>
        <w:jc w:val="both"/>
        <w:rPr>
          <w:rFonts w:ascii="Palatino Linotype" w:hAnsi="Palatino Linotype" w:cs="Palatino Linotype"/>
          <w:i/>
          <w:color w:val="000000"/>
          <w:lang w:val="es-ES_tradnl"/>
        </w:rPr>
      </w:pPr>
    </w:p>
    <w:p w14:paraId="6218AE17" w14:textId="77777777" w:rsidR="0053214B" w:rsidRPr="000A74DF" w:rsidRDefault="0053214B" w:rsidP="006020A9">
      <w:pPr>
        <w:spacing w:line="360" w:lineRule="auto"/>
        <w:ind w:left="567" w:right="567"/>
        <w:contextualSpacing/>
        <w:jc w:val="both"/>
        <w:rPr>
          <w:rFonts w:ascii="Palatino Linotype" w:hAnsi="Palatino Linotype" w:cs="Palatino Linotype"/>
          <w:i/>
          <w:color w:val="000000"/>
          <w:lang w:val="es-ES_tradnl"/>
        </w:rPr>
      </w:pPr>
      <w:r w:rsidRPr="000A74DF">
        <w:rPr>
          <w:rFonts w:ascii="Palatino Linotype" w:hAnsi="Palatino Linotype" w:cs="Palatino Linotype"/>
          <w:i/>
          <w:color w:val="000000"/>
          <w:lang w:val="es-ES_tradnl"/>
        </w:rPr>
        <w:t>ATENTAMENTE</w:t>
      </w:r>
    </w:p>
    <w:p w14:paraId="48D15C32" w14:textId="26C29F39" w:rsidR="00706006" w:rsidRPr="000A74DF" w:rsidRDefault="0053214B" w:rsidP="006020A9">
      <w:pPr>
        <w:spacing w:line="360" w:lineRule="auto"/>
        <w:ind w:left="567" w:right="567"/>
        <w:contextualSpacing/>
        <w:jc w:val="both"/>
        <w:rPr>
          <w:rFonts w:ascii="Palatino Linotype" w:hAnsi="Palatino Linotype" w:cs="Palatino Linotype"/>
          <w:i/>
          <w:color w:val="000000"/>
          <w:lang w:val="es-ES_tradnl"/>
        </w:rPr>
      </w:pPr>
      <w:r w:rsidRPr="000A74DF">
        <w:rPr>
          <w:rFonts w:ascii="Palatino Linotype" w:hAnsi="Palatino Linotype" w:cs="Palatino Linotype"/>
          <w:i/>
          <w:color w:val="000000"/>
          <w:lang w:val="es-ES_tradnl"/>
        </w:rPr>
        <w:t>Dr. Nahum Miguel Mendoza Morales” (SIC)</w:t>
      </w:r>
    </w:p>
    <w:p w14:paraId="22CAB3BF" w14:textId="77777777" w:rsidR="00706006" w:rsidRPr="000A74DF" w:rsidRDefault="00706006" w:rsidP="006020A9">
      <w:pPr>
        <w:spacing w:line="360" w:lineRule="auto"/>
        <w:contextualSpacing/>
        <w:jc w:val="both"/>
        <w:rPr>
          <w:rFonts w:ascii="Palatino Linotype" w:hAnsi="Palatino Linotype" w:cs="Palatino Linotype"/>
          <w:i/>
          <w:color w:val="000000"/>
          <w:lang w:val="es-ES_tradnl"/>
        </w:rPr>
      </w:pPr>
    </w:p>
    <w:p w14:paraId="53378787" w14:textId="01B6E6E4" w:rsidR="0028586A" w:rsidRPr="000A74DF" w:rsidRDefault="00706006" w:rsidP="006020A9">
      <w:pPr>
        <w:spacing w:line="360" w:lineRule="auto"/>
        <w:contextualSpacing/>
        <w:jc w:val="both"/>
      </w:pPr>
      <w:r w:rsidRPr="000A74DF">
        <w:rPr>
          <w:rFonts w:ascii="Palatino Linotype" w:hAnsi="Palatino Linotype" w:cs="Palatino Linotype"/>
          <w:color w:val="000000"/>
          <w:lang w:val="es-ES_tradnl"/>
        </w:rPr>
        <w:t xml:space="preserve">El Sujeto Obligado </w:t>
      </w:r>
      <w:r w:rsidR="003D53D9" w:rsidRPr="000A74DF">
        <w:rPr>
          <w:rFonts w:ascii="Palatino Linotype" w:hAnsi="Palatino Linotype" w:cs="Palatino Linotype"/>
          <w:color w:val="000000"/>
          <w:lang w:val="es-ES_tradnl"/>
        </w:rPr>
        <w:t xml:space="preserve">adjuntó a su respuesta </w:t>
      </w:r>
      <w:r w:rsidR="0053214B" w:rsidRPr="000A74DF">
        <w:rPr>
          <w:rFonts w:ascii="Palatino Linotype" w:hAnsi="Palatino Linotype" w:cs="Palatino Linotype"/>
          <w:color w:val="000000"/>
          <w:lang w:val="es-ES_tradnl"/>
        </w:rPr>
        <w:t xml:space="preserve">un documento electrónico denominado </w:t>
      </w:r>
      <w:r w:rsidR="0053214B" w:rsidRPr="000A74DF">
        <w:rPr>
          <w:rFonts w:ascii="Palatino Linotype" w:hAnsi="Palatino Linotype" w:cs="Palatino Linotype"/>
          <w:b/>
          <w:color w:val="000000"/>
          <w:lang w:val="es-ES_tradnl"/>
        </w:rPr>
        <w:t>“RESPUESTA 03545. 2024.pdf”</w:t>
      </w:r>
      <w:r w:rsidR="0053214B" w:rsidRPr="000A74DF">
        <w:rPr>
          <w:rFonts w:ascii="Palatino Linotype" w:hAnsi="Palatino Linotype" w:cs="Palatino Linotype"/>
          <w:color w:val="000000"/>
          <w:lang w:val="es-ES_tradnl"/>
        </w:rPr>
        <w:t>,</w:t>
      </w:r>
      <w:r w:rsidR="0053214B" w:rsidRPr="000A74DF">
        <w:rPr>
          <w:rFonts w:ascii="Palatino Linotype" w:hAnsi="Palatino Linotype" w:cs="Palatino Linotype"/>
          <w:b/>
          <w:color w:val="000000"/>
          <w:lang w:val="es-ES_tradnl"/>
        </w:rPr>
        <w:t xml:space="preserve"> </w:t>
      </w:r>
      <w:r w:rsidR="0053214B" w:rsidRPr="000A74DF">
        <w:rPr>
          <w:rFonts w:ascii="Palatino Linotype" w:hAnsi="Palatino Linotype" w:cs="Palatino Linotype"/>
          <w:color w:val="000000"/>
          <w:lang w:val="es-ES_tradnl"/>
        </w:rPr>
        <w:t>el cual no se reproduce por ser del conocimiento de ambas partes; no obstante, se hará referencia de su contenido en el estudio correspondiente.</w:t>
      </w:r>
      <w:r w:rsidR="0025432C" w:rsidRPr="000A74DF">
        <w:t xml:space="preserve"> </w:t>
      </w:r>
    </w:p>
    <w:p w14:paraId="34463B1D" w14:textId="77777777" w:rsidR="00563094" w:rsidRPr="000A74DF" w:rsidRDefault="00563094" w:rsidP="006020A9">
      <w:pPr>
        <w:spacing w:line="360" w:lineRule="auto"/>
        <w:contextualSpacing/>
        <w:jc w:val="both"/>
        <w:rPr>
          <w:rFonts w:ascii="Palatino Linotype" w:hAnsi="Palatino Linotype"/>
        </w:rPr>
      </w:pPr>
    </w:p>
    <w:p w14:paraId="3A66DB9F" w14:textId="77777777" w:rsidR="00706006" w:rsidRPr="000A74DF" w:rsidRDefault="00706006" w:rsidP="006020A9">
      <w:pPr>
        <w:keepNext/>
        <w:keepLines/>
        <w:spacing w:line="360" w:lineRule="auto"/>
        <w:jc w:val="both"/>
        <w:outlineLvl w:val="1"/>
        <w:rPr>
          <w:rFonts w:ascii="Palatino Linotype" w:hAnsi="Palatino Linotype"/>
          <w:b/>
          <w:color w:val="000000" w:themeColor="text1"/>
          <w:sz w:val="26"/>
          <w:szCs w:val="26"/>
          <w:lang w:val="es-ES_tradnl"/>
        </w:rPr>
      </w:pPr>
      <w:r w:rsidRPr="000A74DF">
        <w:rPr>
          <w:rFonts w:ascii="Palatino Linotype" w:hAnsi="Palatino Linotype"/>
          <w:b/>
          <w:color w:val="000000" w:themeColor="text1"/>
          <w:sz w:val="26"/>
          <w:szCs w:val="26"/>
          <w:lang w:val="es-ES_tradnl"/>
        </w:rPr>
        <w:lastRenderedPageBreak/>
        <w:t>TERCERO. Del recurso de revisión.</w:t>
      </w:r>
    </w:p>
    <w:p w14:paraId="17042B72" w14:textId="75E00536" w:rsidR="00706006"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t>Inconforme con la respuesta emitida por el Sujeto Obligado, el Recurrente interpuso el presente recurso de revisión el</w:t>
      </w:r>
      <w:r w:rsidR="003D53D9" w:rsidRPr="000A74DF">
        <w:rPr>
          <w:rFonts w:ascii="Palatino Linotype" w:hAnsi="Palatino Linotype" w:cs="Palatino Linotype"/>
          <w:color w:val="000000"/>
          <w:lang w:val="es-ES_tradnl"/>
        </w:rPr>
        <w:t xml:space="preserve"> día </w:t>
      </w:r>
      <w:r w:rsidR="0053214B" w:rsidRPr="000A74DF">
        <w:rPr>
          <w:rFonts w:ascii="Palatino Linotype" w:hAnsi="Palatino Linotype" w:cs="Palatino Linotype"/>
          <w:color w:val="000000"/>
          <w:lang w:val="es-ES_tradnl"/>
        </w:rPr>
        <w:t>treinta de enero de dos mil veinticinco</w:t>
      </w:r>
      <w:r w:rsidRPr="000A74DF">
        <w:rPr>
          <w:rFonts w:ascii="Palatino Linotype" w:hAnsi="Palatino Linotype" w:cs="Palatino Linotype"/>
          <w:color w:val="000000"/>
          <w:lang w:val="es-ES_tradnl"/>
        </w:rPr>
        <w:t xml:space="preserve">, el cual se registró con el expediente número </w:t>
      </w:r>
      <w:r w:rsidR="0053214B" w:rsidRPr="000A74DF">
        <w:rPr>
          <w:rFonts w:ascii="Palatino Linotype" w:hAnsi="Palatino Linotype" w:cs="Palatino Linotype"/>
          <w:b/>
          <w:color w:val="000000"/>
          <w:lang w:val="es-ES_tradnl"/>
        </w:rPr>
        <w:t>00340</w:t>
      </w:r>
      <w:r w:rsidR="00284807" w:rsidRPr="000A74DF">
        <w:rPr>
          <w:rFonts w:ascii="Palatino Linotype" w:hAnsi="Palatino Linotype" w:cs="Palatino Linotype"/>
          <w:b/>
          <w:color w:val="000000"/>
          <w:lang w:val="es-ES_tradnl"/>
        </w:rPr>
        <w:t>/INFOEM/IP/RR/202</w:t>
      </w:r>
      <w:r w:rsidR="0053214B" w:rsidRPr="000A74DF">
        <w:rPr>
          <w:rFonts w:ascii="Palatino Linotype" w:hAnsi="Palatino Linotype" w:cs="Palatino Linotype"/>
          <w:b/>
          <w:color w:val="000000"/>
          <w:lang w:val="es-ES_tradnl"/>
        </w:rPr>
        <w:t>5</w:t>
      </w:r>
      <w:r w:rsidRPr="000A74DF">
        <w:rPr>
          <w:rFonts w:ascii="Palatino Linotype" w:hAnsi="Palatino Linotype" w:cs="Palatino Linotype"/>
          <w:color w:val="000000"/>
          <w:lang w:val="es-ES_tradnl"/>
        </w:rPr>
        <w:t>, manifestando lo siguiente:</w:t>
      </w:r>
    </w:p>
    <w:p w14:paraId="16036F3C" w14:textId="77777777" w:rsidR="00706006" w:rsidRPr="000A74DF" w:rsidRDefault="00706006" w:rsidP="006020A9">
      <w:pPr>
        <w:ind w:left="567" w:right="567"/>
        <w:contextualSpacing/>
        <w:jc w:val="both"/>
        <w:rPr>
          <w:rFonts w:ascii="Palatino Linotype" w:hAnsi="Palatino Linotype" w:cs="Palatino Linotype"/>
          <w:b/>
          <w:lang w:val="es-ES_tradnl"/>
        </w:rPr>
      </w:pPr>
      <w:r w:rsidRPr="000A74DF">
        <w:rPr>
          <w:rFonts w:ascii="Palatino Linotype" w:hAnsi="Palatino Linotype" w:cs="Palatino Linotype"/>
          <w:b/>
          <w:lang w:val="es-ES_tradnl"/>
        </w:rPr>
        <w:t xml:space="preserve">Acto Impugnado </w:t>
      </w:r>
    </w:p>
    <w:p w14:paraId="1CCF1AD4" w14:textId="27B8242B" w:rsidR="00706006" w:rsidRPr="000A74DF" w:rsidRDefault="00B8032F" w:rsidP="006020A9">
      <w:pPr>
        <w:ind w:left="567" w:right="567"/>
        <w:contextualSpacing/>
        <w:jc w:val="both"/>
        <w:rPr>
          <w:rFonts w:ascii="Palatino Linotype" w:hAnsi="Palatino Linotype" w:cs="Palatino Linotype"/>
          <w:b/>
          <w:i/>
          <w:lang w:val="es-ES_tradnl"/>
        </w:rPr>
      </w:pPr>
      <w:r w:rsidRPr="000A74DF">
        <w:rPr>
          <w:rFonts w:ascii="Palatino Linotype" w:hAnsi="Palatino Linotype"/>
          <w:i/>
          <w:color w:val="000000"/>
        </w:rPr>
        <w:t>“</w:t>
      </w:r>
      <w:r w:rsidR="0053214B" w:rsidRPr="000A74DF">
        <w:rPr>
          <w:rFonts w:ascii="Palatino Linotype" w:hAnsi="Palatino Linotype"/>
          <w:i/>
          <w:color w:val="000000"/>
        </w:rPr>
        <w:t>SOLO ME ENTREGAN UN PRESUPUETO PERO NO LOS DOCUMENTOS QUE SE SOLICITAN</w:t>
      </w:r>
      <w:r w:rsidR="00706006" w:rsidRPr="000A74DF">
        <w:rPr>
          <w:rFonts w:ascii="Palatino Linotype" w:hAnsi="Palatino Linotype"/>
          <w:i/>
          <w:color w:val="000000"/>
        </w:rPr>
        <w:t xml:space="preserve">” </w:t>
      </w:r>
      <w:r w:rsidR="00706006" w:rsidRPr="000A74DF">
        <w:rPr>
          <w:rFonts w:ascii="Palatino Linotype" w:hAnsi="Palatino Linotype" w:cs="Palatino Linotype"/>
          <w:i/>
          <w:color w:val="000000"/>
          <w:lang w:val="es-ES_tradnl"/>
        </w:rPr>
        <w:t>(Sic)</w:t>
      </w:r>
    </w:p>
    <w:p w14:paraId="5044FC2C" w14:textId="77777777" w:rsidR="00706006" w:rsidRPr="000A74DF" w:rsidRDefault="00706006" w:rsidP="006020A9">
      <w:pPr>
        <w:ind w:left="567" w:right="567"/>
        <w:contextualSpacing/>
        <w:jc w:val="both"/>
        <w:rPr>
          <w:rFonts w:ascii="Palatino Linotype" w:hAnsi="Palatino Linotype" w:cs="Palatino Linotype"/>
          <w:b/>
          <w:lang w:val="es-ES_tradnl"/>
        </w:rPr>
      </w:pPr>
    </w:p>
    <w:p w14:paraId="018B16EE" w14:textId="77777777" w:rsidR="00706006" w:rsidRPr="000A74DF" w:rsidRDefault="00706006" w:rsidP="006020A9">
      <w:pPr>
        <w:ind w:left="567" w:right="567"/>
        <w:contextualSpacing/>
        <w:jc w:val="both"/>
        <w:rPr>
          <w:rFonts w:ascii="Palatino Linotype" w:hAnsi="Palatino Linotype" w:cs="Palatino Linotype"/>
          <w:b/>
          <w:lang w:val="es-ES_tradnl"/>
        </w:rPr>
      </w:pPr>
      <w:r w:rsidRPr="000A74DF">
        <w:rPr>
          <w:rFonts w:ascii="Palatino Linotype" w:hAnsi="Palatino Linotype" w:cs="Palatino Linotype"/>
          <w:b/>
          <w:lang w:val="es-ES_tradnl"/>
        </w:rPr>
        <w:t>Razones o Motivos de Inconformidad</w:t>
      </w:r>
    </w:p>
    <w:p w14:paraId="4FFB4E00" w14:textId="77777777" w:rsidR="00706006" w:rsidRPr="000A74DF" w:rsidRDefault="00706006" w:rsidP="006020A9">
      <w:pPr>
        <w:ind w:left="567" w:right="567"/>
        <w:contextualSpacing/>
        <w:jc w:val="both"/>
        <w:rPr>
          <w:rFonts w:ascii="Palatino Linotype" w:hAnsi="Palatino Linotype" w:cs="Palatino Linotype"/>
          <w:b/>
          <w:lang w:val="es-ES_tradnl"/>
        </w:rPr>
      </w:pPr>
    </w:p>
    <w:p w14:paraId="76EC2FE9" w14:textId="1039FBA5" w:rsidR="00706006" w:rsidRPr="000A74DF" w:rsidRDefault="00B8032F" w:rsidP="006020A9">
      <w:pPr>
        <w:ind w:left="567" w:right="567"/>
        <w:contextualSpacing/>
        <w:jc w:val="both"/>
        <w:rPr>
          <w:rFonts w:ascii="Palatino Linotype" w:hAnsi="Palatino Linotype" w:cs="Palatino Linotype"/>
          <w:b/>
          <w:lang w:val="es-ES_tradnl"/>
        </w:rPr>
      </w:pPr>
      <w:r w:rsidRPr="000A74DF">
        <w:rPr>
          <w:rFonts w:ascii="Palatino Linotype" w:hAnsi="Palatino Linotype" w:cs="Palatino Linotype"/>
          <w:i/>
          <w:color w:val="000000"/>
          <w:lang w:val="es-ES_tradnl"/>
        </w:rPr>
        <w:t>“</w:t>
      </w:r>
      <w:r w:rsidR="0053214B" w:rsidRPr="000A74DF">
        <w:rPr>
          <w:rFonts w:ascii="Palatino Linotype" w:hAnsi="Palatino Linotype"/>
          <w:i/>
          <w:color w:val="000000"/>
        </w:rPr>
        <w:t>NO ESTA COMPLETO LO SOLICITADO</w:t>
      </w:r>
      <w:r w:rsidR="00706006" w:rsidRPr="000A74DF">
        <w:rPr>
          <w:rFonts w:ascii="Palatino Linotype" w:hAnsi="Palatino Linotype" w:cs="Palatino Linotype"/>
          <w:i/>
          <w:color w:val="000000"/>
          <w:lang w:val="es-ES_tradnl"/>
        </w:rPr>
        <w:t>” (Sic)</w:t>
      </w:r>
      <w:r w:rsidR="00706006" w:rsidRPr="000A74DF">
        <w:rPr>
          <w:rFonts w:ascii="Palatino Linotype" w:hAnsi="Palatino Linotype" w:cs="Palatino Linotype"/>
          <w:b/>
          <w:lang w:val="es-ES_tradnl"/>
        </w:rPr>
        <w:t xml:space="preserve"> </w:t>
      </w:r>
    </w:p>
    <w:p w14:paraId="5DF7081C" w14:textId="77777777" w:rsidR="00706006" w:rsidRPr="000A74DF" w:rsidRDefault="00706006" w:rsidP="006020A9">
      <w:pPr>
        <w:ind w:left="567" w:right="567"/>
        <w:contextualSpacing/>
        <w:jc w:val="both"/>
        <w:rPr>
          <w:rFonts w:ascii="Palatino Linotype" w:hAnsi="Palatino Linotype" w:cs="Palatino Linotype"/>
          <w:b/>
          <w:i/>
          <w:color w:val="000000"/>
          <w:lang w:val="es-ES_tradnl"/>
        </w:rPr>
      </w:pPr>
    </w:p>
    <w:p w14:paraId="68FF0DC9" w14:textId="77777777" w:rsidR="00706006" w:rsidRPr="000A74DF" w:rsidRDefault="00706006" w:rsidP="006020A9">
      <w:pPr>
        <w:ind w:left="567" w:right="567"/>
        <w:contextualSpacing/>
        <w:jc w:val="both"/>
        <w:rPr>
          <w:rFonts w:ascii="Palatino Linotype" w:hAnsi="Palatino Linotype" w:cs="Palatino Linotype"/>
          <w:b/>
          <w:i/>
          <w:color w:val="000000"/>
          <w:lang w:val="es-ES_tradnl"/>
        </w:rPr>
      </w:pPr>
    </w:p>
    <w:p w14:paraId="1BC0BC47" w14:textId="77777777" w:rsidR="00706006" w:rsidRPr="000A74DF" w:rsidRDefault="00706006" w:rsidP="006020A9">
      <w:pPr>
        <w:keepNext/>
        <w:keepLines/>
        <w:spacing w:line="360" w:lineRule="auto"/>
        <w:jc w:val="both"/>
        <w:outlineLvl w:val="1"/>
        <w:rPr>
          <w:rFonts w:ascii="Palatino Linotype" w:hAnsi="Palatino Linotype"/>
          <w:b/>
          <w:color w:val="000000" w:themeColor="text1"/>
          <w:sz w:val="26"/>
          <w:szCs w:val="26"/>
          <w:lang w:val="es-ES_tradnl"/>
        </w:rPr>
      </w:pPr>
      <w:r w:rsidRPr="000A74DF">
        <w:rPr>
          <w:rFonts w:ascii="Palatino Linotype" w:hAnsi="Palatino Linotype"/>
          <w:b/>
          <w:color w:val="000000" w:themeColor="text1"/>
          <w:sz w:val="26"/>
          <w:szCs w:val="26"/>
          <w:lang w:val="es-ES_tradnl"/>
        </w:rPr>
        <w:t>CUARTO. Del turno y admisión del recurso de revisión.</w:t>
      </w:r>
    </w:p>
    <w:p w14:paraId="4C03A49E" w14:textId="75AF3A31" w:rsidR="00706006"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t xml:space="preserve">Medio de impugnación que le fue turnado al </w:t>
      </w:r>
      <w:r w:rsidRPr="000A74DF">
        <w:rPr>
          <w:rFonts w:ascii="Palatino Linotype" w:hAnsi="Palatino Linotype" w:cs="Palatino Linotype"/>
          <w:b/>
          <w:color w:val="000000"/>
          <w:lang w:val="es-ES_tradnl"/>
        </w:rPr>
        <w:t>Comisionado Presidente José Martínez Vilchis</w:t>
      </w:r>
      <w:r w:rsidRPr="000A74DF">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sidR="003D53D9" w:rsidRPr="000A74DF">
        <w:rPr>
          <w:rFonts w:ascii="Palatino Linotype" w:hAnsi="Palatino Linotype" w:cs="Palatino Linotype"/>
          <w:b/>
          <w:color w:val="000000"/>
          <w:lang w:val="es-ES_tradnl"/>
        </w:rPr>
        <w:t xml:space="preserve"> </w:t>
      </w:r>
      <w:r w:rsidR="0053214B" w:rsidRPr="000A74DF">
        <w:rPr>
          <w:rFonts w:ascii="Palatino Linotype" w:hAnsi="Palatino Linotype" w:cs="Palatino Linotype"/>
          <w:b/>
          <w:color w:val="000000"/>
          <w:lang w:val="es-ES_tradnl"/>
        </w:rPr>
        <w:t>seis de febrero de dos mil veinticinco</w:t>
      </w:r>
      <w:r w:rsidRPr="000A74DF">
        <w:rPr>
          <w:rFonts w:ascii="Palatino Linotype" w:hAnsi="Palatino Linotype" w:cs="Palatino Linotype"/>
          <w:color w:val="000000"/>
          <w:lang w:val="es-ES_tradnl"/>
        </w:rPr>
        <w:t xml:space="preserve">, </w:t>
      </w:r>
      <w:r w:rsidRPr="000A74DF">
        <w:rPr>
          <w:rFonts w:ascii="Palatino Linotype" w:hAnsi="Palatino Linotype" w:cs="Palatino Linotype"/>
          <w:lang w:val="es-ES_tradnl"/>
        </w:rPr>
        <w:t>otorgándose</w:t>
      </w:r>
      <w:r w:rsidRPr="000A74DF">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14:paraId="42CF1D69"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p>
    <w:p w14:paraId="1EA82115" w14:textId="77777777" w:rsidR="00706006" w:rsidRPr="000A74DF" w:rsidRDefault="00706006" w:rsidP="006020A9">
      <w:pPr>
        <w:keepNext/>
        <w:keepLines/>
        <w:spacing w:line="360" w:lineRule="auto"/>
        <w:jc w:val="both"/>
        <w:outlineLvl w:val="1"/>
        <w:rPr>
          <w:rFonts w:ascii="Palatino Linotype" w:hAnsi="Palatino Linotype"/>
          <w:b/>
          <w:color w:val="000000" w:themeColor="text1"/>
          <w:sz w:val="26"/>
          <w:szCs w:val="26"/>
          <w:lang w:val="es-ES_tradnl"/>
        </w:rPr>
      </w:pPr>
      <w:r w:rsidRPr="000A74DF">
        <w:rPr>
          <w:rFonts w:ascii="Palatino Linotype" w:hAnsi="Palatino Linotype"/>
          <w:b/>
          <w:color w:val="000000" w:themeColor="text1"/>
          <w:sz w:val="26"/>
          <w:szCs w:val="26"/>
          <w:lang w:val="es-ES_tradnl"/>
        </w:rPr>
        <w:t>QUINTO. De la etapa de instrucción.</w:t>
      </w:r>
    </w:p>
    <w:p w14:paraId="3309F799" w14:textId="36ED5A99" w:rsidR="00706006"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t>Una vez abierta la etapa de instrucción, el Sujeto Obligado</w:t>
      </w:r>
      <w:r w:rsidR="00B8032F" w:rsidRPr="000A74DF">
        <w:rPr>
          <w:rFonts w:ascii="Palatino Linotype" w:hAnsi="Palatino Linotype" w:cs="Palatino Linotype"/>
          <w:color w:val="000000"/>
          <w:lang w:val="es-ES_tradnl"/>
        </w:rPr>
        <w:t xml:space="preserve"> </w:t>
      </w:r>
      <w:r w:rsidR="000D7E9C" w:rsidRPr="000A74DF">
        <w:rPr>
          <w:rFonts w:ascii="Palatino Linotype" w:hAnsi="Palatino Linotype" w:cs="Palatino Linotype"/>
          <w:color w:val="000000"/>
          <w:lang w:val="es-ES_tradnl"/>
        </w:rPr>
        <w:t xml:space="preserve">remitió su informe justificado agregando el documento electrónico denominado </w:t>
      </w:r>
      <w:r w:rsidR="000D7E9C" w:rsidRPr="000A74DF">
        <w:rPr>
          <w:rFonts w:ascii="Palatino Linotype" w:hAnsi="Palatino Linotype" w:cs="Palatino Linotype"/>
          <w:b/>
          <w:color w:val="000000"/>
          <w:lang w:val="es-ES_tradnl"/>
        </w:rPr>
        <w:t xml:space="preserve">“INFORME JUSTIFICADO 00340-2025.pdf”, </w:t>
      </w:r>
      <w:r w:rsidR="000D7E9C" w:rsidRPr="000A74DF">
        <w:rPr>
          <w:rFonts w:ascii="Palatino Linotype" w:hAnsi="Palatino Linotype" w:cs="Palatino Linotype"/>
          <w:color w:val="000000"/>
          <w:lang w:val="es-ES_tradnl"/>
        </w:rPr>
        <w:t>en fecha diecisiete de febrero de dos mil veinticinco, el cual fue puesto a la vista del recurrente en fecha veinticuatro de febrero de dos mil veinticinco</w:t>
      </w:r>
      <w:r w:rsidRPr="000A74DF">
        <w:rPr>
          <w:rFonts w:ascii="Palatino Linotype" w:hAnsi="Palatino Linotype" w:cs="Palatino Linotype"/>
          <w:color w:val="000000"/>
          <w:lang w:val="es-ES_tradnl"/>
        </w:rPr>
        <w:t xml:space="preserve">. Por su parte, </w:t>
      </w:r>
      <w:r w:rsidRPr="000A74DF">
        <w:rPr>
          <w:rFonts w:ascii="Palatino Linotype" w:hAnsi="Palatino Linotype" w:cs="Palatino Linotype"/>
          <w:color w:val="000000"/>
          <w:lang w:val="es-ES_tradnl"/>
        </w:rPr>
        <w:lastRenderedPageBreak/>
        <w:t xml:space="preserve">el Recurrente no realizó manifestaciones, vertió alegatos ni presentó pruebas que a su derecho convinieran. </w:t>
      </w:r>
    </w:p>
    <w:p w14:paraId="206C81AD"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p>
    <w:p w14:paraId="7DB77C32" w14:textId="77777777" w:rsidR="00706006" w:rsidRPr="000A74DF" w:rsidRDefault="00706006" w:rsidP="006020A9">
      <w:pPr>
        <w:keepNext/>
        <w:keepLines/>
        <w:spacing w:line="360" w:lineRule="auto"/>
        <w:jc w:val="both"/>
        <w:outlineLvl w:val="1"/>
        <w:rPr>
          <w:rFonts w:ascii="Palatino Linotype" w:hAnsi="Palatino Linotype"/>
          <w:b/>
          <w:color w:val="000000" w:themeColor="text1"/>
          <w:sz w:val="26"/>
          <w:szCs w:val="26"/>
          <w:lang w:val="es-ES_tradnl"/>
        </w:rPr>
      </w:pPr>
      <w:r w:rsidRPr="000A74DF">
        <w:rPr>
          <w:rFonts w:ascii="Palatino Linotype" w:hAnsi="Palatino Linotype"/>
          <w:b/>
          <w:color w:val="000000" w:themeColor="text1"/>
          <w:sz w:val="26"/>
          <w:szCs w:val="26"/>
          <w:lang w:val="es-ES_tradnl"/>
        </w:rPr>
        <w:t>SEXTO. Del cierre de instrucción.</w:t>
      </w:r>
    </w:p>
    <w:p w14:paraId="5D3D5F2A" w14:textId="466313FA" w:rsidR="00FF3232"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t>Así, una vez transcurrido el término legal, se decretó el cierre de instrucción en fecha</w:t>
      </w:r>
      <w:r w:rsidR="003D53D9" w:rsidRPr="000A74DF">
        <w:rPr>
          <w:rFonts w:ascii="Palatino Linotype" w:hAnsi="Palatino Linotype" w:cs="Palatino Linotype"/>
          <w:b/>
          <w:color w:val="000000"/>
          <w:lang w:val="es-ES_tradnl"/>
        </w:rPr>
        <w:t xml:space="preserve"> </w:t>
      </w:r>
      <w:r w:rsidR="000D7E9C" w:rsidRPr="000A74DF">
        <w:rPr>
          <w:rFonts w:ascii="Palatino Linotype" w:hAnsi="Palatino Linotype" w:cs="Palatino Linotype"/>
          <w:b/>
          <w:color w:val="000000"/>
          <w:lang w:val="es-ES_tradnl"/>
        </w:rPr>
        <w:t>veintiocho</w:t>
      </w:r>
      <w:r w:rsidR="0053214B" w:rsidRPr="000A74DF">
        <w:rPr>
          <w:rFonts w:ascii="Palatino Linotype" w:hAnsi="Palatino Linotype" w:cs="Palatino Linotype"/>
          <w:b/>
          <w:color w:val="000000"/>
          <w:lang w:val="es-ES_tradnl"/>
        </w:rPr>
        <w:t xml:space="preserve"> de febrero de dos mil veinticinco</w:t>
      </w:r>
      <w:r w:rsidRPr="000A74DF">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14:paraId="3D4D0B20" w14:textId="77777777" w:rsidR="00D2624F" w:rsidRPr="000A74DF" w:rsidRDefault="00D2624F" w:rsidP="006020A9">
      <w:pPr>
        <w:spacing w:line="360" w:lineRule="auto"/>
        <w:contextualSpacing/>
        <w:jc w:val="both"/>
        <w:rPr>
          <w:rFonts w:ascii="Palatino Linotype" w:hAnsi="Palatino Linotype" w:cs="Palatino Linotype"/>
          <w:color w:val="000000"/>
          <w:lang w:val="es-ES_tradnl"/>
        </w:rPr>
      </w:pPr>
    </w:p>
    <w:p w14:paraId="3D47E6D2" w14:textId="77777777" w:rsidR="00706006" w:rsidRPr="000A74DF" w:rsidRDefault="00706006" w:rsidP="006020A9">
      <w:pPr>
        <w:keepNext/>
        <w:keepLines/>
        <w:spacing w:line="360" w:lineRule="auto"/>
        <w:jc w:val="center"/>
        <w:outlineLvl w:val="0"/>
        <w:rPr>
          <w:rFonts w:ascii="Palatino Linotype" w:hAnsi="Palatino Linotype"/>
          <w:b/>
          <w:color w:val="000000" w:themeColor="text1"/>
          <w:sz w:val="28"/>
          <w:szCs w:val="32"/>
          <w:lang w:val="es-ES_tradnl" w:eastAsia="es-ES"/>
        </w:rPr>
      </w:pPr>
      <w:r w:rsidRPr="000A74DF">
        <w:rPr>
          <w:rFonts w:ascii="Palatino Linotype" w:hAnsi="Palatino Linotype"/>
          <w:b/>
          <w:color w:val="000000" w:themeColor="text1"/>
          <w:sz w:val="28"/>
          <w:szCs w:val="32"/>
          <w:lang w:val="es-ES_tradnl" w:eastAsia="es-ES"/>
        </w:rPr>
        <w:t>C O N S I D E R A N D O</w:t>
      </w:r>
    </w:p>
    <w:p w14:paraId="0A6ECBC0"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p>
    <w:p w14:paraId="578B46D6" w14:textId="77777777" w:rsidR="00706006" w:rsidRPr="000A74DF" w:rsidRDefault="00706006" w:rsidP="006020A9">
      <w:pPr>
        <w:keepNext/>
        <w:keepLines/>
        <w:spacing w:line="360" w:lineRule="auto"/>
        <w:jc w:val="both"/>
        <w:outlineLvl w:val="1"/>
        <w:rPr>
          <w:rFonts w:ascii="Palatino Linotype" w:hAnsi="Palatino Linotype"/>
          <w:b/>
          <w:color w:val="000000" w:themeColor="text1"/>
          <w:sz w:val="26"/>
          <w:szCs w:val="26"/>
          <w:lang w:val="es-ES_tradnl"/>
        </w:rPr>
      </w:pPr>
      <w:r w:rsidRPr="000A74DF">
        <w:rPr>
          <w:rFonts w:ascii="Palatino Linotype" w:hAnsi="Palatino Linotype"/>
          <w:b/>
          <w:color w:val="000000" w:themeColor="text1"/>
          <w:sz w:val="26"/>
          <w:szCs w:val="26"/>
          <w:lang w:val="es-ES_tradnl"/>
        </w:rPr>
        <w:t>PRIMERO. De la competencia.</w:t>
      </w:r>
    </w:p>
    <w:p w14:paraId="15296187"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8F2D17"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p>
    <w:p w14:paraId="62C1BC45" w14:textId="77777777" w:rsidR="00706006" w:rsidRPr="000A74DF" w:rsidRDefault="00706006" w:rsidP="006020A9">
      <w:pPr>
        <w:keepNext/>
        <w:keepLines/>
        <w:spacing w:line="360" w:lineRule="auto"/>
        <w:jc w:val="both"/>
        <w:outlineLvl w:val="1"/>
        <w:rPr>
          <w:rFonts w:ascii="Palatino Linotype" w:hAnsi="Palatino Linotype"/>
          <w:b/>
          <w:color w:val="000000" w:themeColor="text1"/>
          <w:sz w:val="26"/>
          <w:szCs w:val="26"/>
          <w:lang w:val="es-ES_tradnl"/>
        </w:rPr>
      </w:pPr>
      <w:r w:rsidRPr="000A74DF">
        <w:rPr>
          <w:rFonts w:ascii="Palatino Linotype" w:hAnsi="Palatino Linotype"/>
          <w:b/>
          <w:color w:val="000000" w:themeColor="text1"/>
          <w:sz w:val="26"/>
          <w:szCs w:val="26"/>
          <w:lang w:val="es-ES_tradnl"/>
        </w:rPr>
        <w:lastRenderedPageBreak/>
        <w:t xml:space="preserve">SEGUNDO. Sobre los alcances del recurso de revisión. </w:t>
      </w:r>
    </w:p>
    <w:p w14:paraId="3D609914" w14:textId="77777777" w:rsidR="00706006" w:rsidRPr="000A74DF" w:rsidRDefault="00706006" w:rsidP="006020A9">
      <w:pPr>
        <w:spacing w:line="360" w:lineRule="auto"/>
        <w:jc w:val="both"/>
        <w:rPr>
          <w:rFonts w:ascii="Palatino Linotype" w:hAnsi="Palatino Linotype" w:cs="Calibri"/>
          <w:lang w:val="es-ES_tradnl"/>
        </w:rPr>
      </w:pPr>
      <w:r w:rsidRPr="000A74DF">
        <w:rPr>
          <w:rFonts w:ascii="Palatino Linotype" w:hAnsi="Palatino Linotype" w:cs="Calibri"/>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DDD7154" w14:textId="77777777" w:rsidR="00706006" w:rsidRPr="000A74DF" w:rsidRDefault="00706006" w:rsidP="006020A9">
      <w:pPr>
        <w:spacing w:line="360" w:lineRule="auto"/>
        <w:jc w:val="both"/>
        <w:rPr>
          <w:rFonts w:ascii="Palatino Linotype" w:hAnsi="Palatino Linotype" w:cs="Calibri"/>
          <w:lang w:val="es-ES_tradnl"/>
        </w:rPr>
      </w:pPr>
    </w:p>
    <w:p w14:paraId="1466F5B0" w14:textId="77777777" w:rsidR="000A3C35" w:rsidRPr="000A74DF" w:rsidRDefault="00706006" w:rsidP="006020A9">
      <w:pPr>
        <w:spacing w:line="360" w:lineRule="auto"/>
        <w:jc w:val="both"/>
        <w:rPr>
          <w:rFonts w:ascii="Palatino Linotype" w:hAnsi="Palatino Linotype"/>
          <w:b/>
          <w:color w:val="000000" w:themeColor="text1"/>
          <w:sz w:val="26"/>
          <w:szCs w:val="26"/>
          <w:lang w:val="es-ES_tradnl"/>
        </w:rPr>
      </w:pPr>
      <w:r w:rsidRPr="000A74DF">
        <w:rPr>
          <w:rFonts w:ascii="Palatino Linotype" w:hAnsi="Palatino Linotype"/>
          <w:b/>
          <w:color w:val="000000" w:themeColor="text1"/>
          <w:sz w:val="26"/>
          <w:szCs w:val="26"/>
          <w:lang w:val="es-ES_tradnl"/>
        </w:rPr>
        <w:t xml:space="preserve">TERCERO. </w:t>
      </w:r>
      <w:r w:rsidR="000A3C35" w:rsidRPr="000A74DF">
        <w:rPr>
          <w:rFonts w:ascii="Palatino Linotype" w:hAnsi="Palatino Linotype"/>
          <w:b/>
          <w:color w:val="000000" w:themeColor="text1"/>
          <w:sz w:val="26"/>
          <w:szCs w:val="26"/>
          <w:lang w:val="es-ES_tradnl"/>
        </w:rPr>
        <w:t>Cuestiones de previo y especial pronunciamiento</w:t>
      </w:r>
    </w:p>
    <w:p w14:paraId="493F1BD1" w14:textId="4CEC1217" w:rsidR="000A3C35" w:rsidRPr="000A74DF" w:rsidRDefault="000A3C35" w:rsidP="006020A9">
      <w:pPr>
        <w:spacing w:line="360" w:lineRule="auto"/>
        <w:jc w:val="both"/>
        <w:rPr>
          <w:rFonts w:ascii="Palatino Linotype" w:hAnsi="Palatino Linotype"/>
          <w:lang w:val="es-ES" w:eastAsia="es-ES"/>
        </w:rPr>
      </w:pPr>
      <w:r w:rsidRPr="000A74DF">
        <w:rPr>
          <w:rFonts w:ascii="Palatino Linotype" w:hAnsi="Palatino Linotype" w:cs="Arial"/>
          <w:lang w:val="es-ES" w:eastAsia="es-ES"/>
        </w:rPr>
        <w:t xml:space="preserve">El Recurso de Revisión en estudio contiene los elementos normativos de validez exigidos en </w:t>
      </w:r>
      <w:r w:rsidRPr="000A74DF">
        <w:rPr>
          <w:rFonts w:ascii="Palatino Linotype" w:hAnsi="Palatino Linotype"/>
          <w:lang w:val="es-ES" w:eastAsia="es-ES"/>
        </w:rPr>
        <w:t xml:space="preserve">la Ley de Transparencia y </w:t>
      </w:r>
      <w:r w:rsidRPr="000A74DF">
        <w:rPr>
          <w:rFonts w:ascii="Palatino Linotype" w:hAnsi="Palatino Linotype" w:cs="Arial"/>
          <w:lang w:val="es-ES_tradnl" w:eastAsia="es-ES"/>
        </w:rPr>
        <w:t>Acceso a la Información Pública del Estado de México y Municipios</w:t>
      </w:r>
      <w:r w:rsidRPr="000A74DF">
        <w:rPr>
          <w:rFonts w:ascii="Palatino Linotype" w:hAnsi="Palatino Linotype"/>
          <w:lang w:val="es-ES" w:eastAsia="es-ES"/>
        </w:rPr>
        <w:t>, establecidos en el artículo 180 que enuncia:</w:t>
      </w:r>
    </w:p>
    <w:p w14:paraId="151AF260" w14:textId="77777777" w:rsidR="000A3C35" w:rsidRPr="000A74DF" w:rsidRDefault="000A3C35" w:rsidP="006020A9">
      <w:pPr>
        <w:spacing w:line="360" w:lineRule="auto"/>
        <w:jc w:val="both"/>
        <w:rPr>
          <w:rFonts w:ascii="Palatino Linotype" w:hAnsi="Palatino Linotype"/>
          <w:sz w:val="18"/>
          <w:lang w:val="es-ES" w:eastAsia="es-ES"/>
        </w:rPr>
      </w:pPr>
    </w:p>
    <w:p w14:paraId="45D1115C" w14:textId="77777777" w:rsidR="000A3C35" w:rsidRPr="000A74DF" w:rsidRDefault="000A3C35" w:rsidP="006020A9">
      <w:pPr>
        <w:ind w:left="567" w:right="567"/>
        <w:jc w:val="both"/>
        <w:rPr>
          <w:rFonts w:ascii="Palatino Linotype" w:hAnsi="Palatino Linotype" w:cs="Arial"/>
          <w:i/>
          <w:lang w:val="es-ES" w:eastAsia="es-ES"/>
        </w:rPr>
      </w:pPr>
      <w:r w:rsidRPr="000A74DF">
        <w:rPr>
          <w:rFonts w:ascii="Palatino Linotype" w:hAnsi="Palatino Linotype" w:cs="Arial"/>
          <w:b/>
          <w:i/>
          <w:lang w:val="es-ES" w:eastAsia="es-ES"/>
        </w:rPr>
        <w:t xml:space="preserve">“Artículo 180. </w:t>
      </w:r>
      <w:r w:rsidRPr="000A74DF">
        <w:rPr>
          <w:rFonts w:ascii="Palatino Linotype" w:hAnsi="Palatino Linotype" w:cs="Arial"/>
          <w:i/>
          <w:lang w:val="es-ES" w:eastAsia="es-ES"/>
        </w:rPr>
        <w:t>El recurso de revisión contendrá:</w:t>
      </w:r>
    </w:p>
    <w:p w14:paraId="0093D104" w14:textId="77777777" w:rsidR="000A3C35" w:rsidRPr="000A74DF" w:rsidRDefault="000A3C35" w:rsidP="006020A9">
      <w:pPr>
        <w:ind w:left="567" w:right="567"/>
        <w:jc w:val="both"/>
        <w:rPr>
          <w:rFonts w:ascii="Palatino Linotype" w:hAnsi="Palatino Linotype" w:cs="Arial"/>
          <w:i/>
          <w:lang w:val="es-ES" w:eastAsia="es-ES"/>
        </w:rPr>
      </w:pPr>
      <w:r w:rsidRPr="000A74DF">
        <w:rPr>
          <w:rFonts w:ascii="Palatino Linotype" w:hAnsi="Palatino Linotype" w:cs="Arial"/>
          <w:i/>
          <w:lang w:val="es-ES" w:eastAsia="es-ES"/>
        </w:rPr>
        <w:t>I. El sujeto obligado ante la cual se presentó la solicitud;</w:t>
      </w:r>
    </w:p>
    <w:p w14:paraId="41C62AB8" w14:textId="77777777" w:rsidR="000A3C35" w:rsidRPr="000A74DF" w:rsidRDefault="000A3C35" w:rsidP="006020A9">
      <w:pPr>
        <w:ind w:left="567" w:right="567"/>
        <w:jc w:val="both"/>
        <w:rPr>
          <w:rFonts w:ascii="Palatino Linotype" w:hAnsi="Palatino Linotype" w:cs="Arial"/>
          <w:i/>
          <w:lang w:val="es-ES" w:eastAsia="es-ES"/>
        </w:rPr>
      </w:pPr>
      <w:r w:rsidRPr="000A74DF">
        <w:rPr>
          <w:rFonts w:ascii="Palatino Linotype" w:hAnsi="Palatino Linotype" w:cs="Arial"/>
          <w:b/>
          <w:i/>
          <w:lang w:val="es-ES" w:eastAsia="es-ES"/>
        </w:rPr>
        <w:t>II. El nombre del solicitante que recurre</w:t>
      </w:r>
      <w:r w:rsidRPr="000A74DF">
        <w:rPr>
          <w:rFonts w:ascii="Palatino Linotype" w:hAnsi="Palatino Linotype" w:cs="Arial"/>
          <w:i/>
          <w:lang w:val="es-ES" w:eastAsia="es-ES"/>
        </w:rPr>
        <w:t xml:space="preserve"> o de su representante y, en su caso, del tercero interesado, así como la dirección o medio que señale para recibir notificaciones;</w:t>
      </w:r>
    </w:p>
    <w:p w14:paraId="6A61AB63" w14:textId="77777777" w:rsidR="000A3C35" w:rsidRPr="000A74DF" w:rsidRDefault="000A3C35" w:rsidP="006020A9">
      <w:pPr>
        <w:ind w:left="567" w:right="567"/>
        <w:jc w:val="both"/>
        <w:rPr>
          <w:rFonts w:ascii="Palatino Linotype" w:hAnsi="Palatino Linotype" w:cs="Arial"/>
          <w:i/>
          <w:lang w:val="es-ES" w:eastAsia="es-ES"/>
        </w:rPr>
      </w:pPr>
      <w:r w:rsidRPr="000A74DF">
        <w:rPr>
          <w:rFonts w:ascii="Palatino Linotype" w:hAnsi="Palatino Linotype" w:cs="Arial"/>
          <w:i/>
          <w:lang w:val="es-ES" w:eastAsia="es-ES"/>
        </w:rPr>
        <w:t>III. El número de folio de respuesta de la solicitud de acceso;</w:t>
      </w:r>
    </w:p>
    <w:p w14:paraId="3FF8D267" w14:textId="77777777" w:rsidR="000A3C35" w:rsidRPr="000A74DF" w:rsidRDefault="000A3C35" w:rsidP="006020A9">
      <w:pPr>
        <w:ind w:left="567" w:right="567"/>
        <w:jc w:val="both"/>
        <w:rPr>
          <w:rFonts w:ascii="Palatino Linotype" w:hAnsi="Palatino Linotype" w:cs="Arial"/>
          <w:i/>
          <w:lang w:val="es-ES" w:eastAsia="es-ES"/>
        </w:rPr>
      </w:pPr>
      <w:r w:rsidRPr="000A74DF">
        <w:rPr>
          <w:rFonts w:ascii="Palatino Linotype" w:hAnsi="Palatino Linotype" w:cs="Arial"/>
          <w:i/>
          <w:lang w:val="es-ES" w:eastAsia="es-ES"/>
        </w:rPr>
        <w:t>IV. La fecha en que fue notificada la respuesta al solicitante o tuvo conocimiento del acto reclamado, o de presentación de la solicitud, en caso de falta de respuesta;</w:t>
      </w:r>
    </w:p>
    <w:p w14:paraId="47AC804D" w14:textId="77777777" w:rsidR="000A3C35" w:rsidRPr="000A74DF" w:rsidRDefault="000A3C35" w:rsidP="006020A9">
      <w:pPr>
        <w:ind w:left="567" w:right="567"/>
        <w:jc w:val="both"/>
        <w:rPr>
          <w:rFonts w:ascii="Palatino Linotype" w:hAnsi="Palatino Linotype" w:cs="Arial"/>
          <w:i/>
          <w:lang w:val="es-ES" w:eastAsia="es-ES"/>
        </w:rPr>
      </w:pPr>
      <w:r w:rsidRPr="000A74DF">
        <w:rPr>
          <w:rFonts w:ascii="Palatino Linotype" w:hAnsi="Palatino Linotype" w:cs="Arial"/>
          <w:i/>
          <w:lang w:val="es-ES" w:eastAsia="es-ES"/>
        </w:rPr>
        <w:t>V. El acto que se recurre;</w:t>
      </w:r>
    </w:p>
    <w:p w14:paraId="3FC2DD5E" w14:textId="77777777" w:rsidR="000A3C35" w:rsidRPr="000A74DF" w:rsidRDefault="000A3C35" w:rsidP="006020A9">
      <w:pPr>
        <w:ind w:left="567" w:right="567"/>
        <w:jc w:val="both"/>
        <w:rPr>
          <w:rFonts w:ascii="Palatino Linotype" w:hAnsi="Palatino Linotype" w:cs="Arial"/>
          <w:i/>
          <w:lang w:val="es-ES" w:eastAsia="es-ES"/>
        </w:rPr>
      </w:pPr>
      <w:r w:rsidRPr="000A74DF">
        <w:rPr>
          <w:rFonts w:ascii="Palatino Linotype" w:hAnsi="Palatino Linotype" w:cs="Arial"/>
          <w:i/>
          <w:lang w:val="es-ES" w:eastAsia="es-ES"/>
        </w:rPr>
        <w:t>VI. Las razones o motivos de inconformidad;</w:t>
      </w:r>
    </w:p>
    <w:p w14:paraId="31B33F5C" w14:textId="77777777" w:rsidR="000A3C35" w:rsidRPr="000A74DF" w:rsidRDefault="000A3C35" w:rsidP="006020A9">
      <w:pPr>
        <w:ind w:left="567" w:right="567"/>
        <w:jc w:val="both"/>
        <w:rPr>
          <w:rFonts w:ascii="Palatino Linotype" w:hAnsi="Palatino Linotype" w:cs="Arial"/>
          <w:i/>
          <w:lang w:val="es-ES" w:eastAsia="es-ES"/>
        </w:rPr>
      </w:pPr>
      <w:r w:rsidRPr="000A74DF">
        <w:rPr>
          <w:rFonts w:ascii="Palatino Linotype" w:hAnsi="Palatino Linotype" w:cs="Arial"/>
          <w:i/>
          <w:lang w:val="es-ES" w:eastAsia="es-ES"/>
        </w:rPr>
        <w:t>VII. La copia de la respuesta que se impugna y, en su caso, de la notificación correspondiente, en el caso de respuesta de la solicitud; y</w:t>
      </w:r>
    </w:p>
    <w:p w14:paraId="44926897" w14:textId="77777777" w:rsidR="000A3C35" w:rsidRPr="000A74DF" w:rsidRDefault="000A3C35" w:rsidP="006020A9">
      <w:pPr>
        <w:ind w:left="567" w:right="567"/>
        <w:jc w:val="both"/>
        <w:rPr>
          <w:rFonts w:ascii="Palatino Linotype" w:hAnsi="Palatino Linotype" w:cs="Arial"/>
          <w:i/>
          <w:lang w:val="es-ES" w:eastAsia="es-ES"/>
        </w:rPr>
      </w:pPr>
      <w:r w:rsidRPr="000A74DF">
        <w:rPr>
          <w:rFonts w:ascii="Palatino Linotype" w:hAnsi="Palatino Linotype" w:cs="Arial"/>
          <w:i/>
          <w:lang w:val="es-ES" w:eastAsia="es-ES"/>
        </w:rPr>
        <w:t>VIII. Firma del recurrente, en su caso, cuando se presente por escrito, requisito sin el cual se dará trámite al recurso.</w:t>
      </w:r>
    </w:p>
    <w:p w14:paraId="3FC33D3A" w14:textId="77777777" w:rsidR="000A3C35" w:rsidRPr="000A74DF" w:rsidRDefault="000A3C35" w:rsidP="006020A9">
      <w:pPr>
        <w:ind w:left="567" w:right="567"/>
        <w:jc w:val="both"/>
        <w:rPr>
          <w:rFonts w:ascii="Palatino Linotype" w:hAnsi="Palatino Linotype" w:cs="Arial"/>
          <w:i/>
          <w:lang w:val="es-ES" w:eastAsia="es-ES"/>
        </w:rPr>
      </w:pPr>
    </w:p>
    <w:p w14:paraId="4010A1C7" w14:textId="77777777" w:rsidR="000A3C35" w:rsidRPr="000A74DF" w:rsidRDefault="000A3C35" w:rsidP="006020A9">
      <w:pPr>
        <w:ind w:left="567" w:right="567"/>
        <w:jc w:val="both"/>
        <w:rPr>
          <w:rFonts w:ascii="Palatino Linotype" w:hAnsi="Palatino Linotype" w:cs="Arial"/>
          <w:i/>
          <w:lang w:val="es-ES" w:eastAsia="es-ES"/>
        </w:rPr>
      </w:pPr>
      <w:r w:rsidRPr="000A74DF">
        <w:rPr>
          <w:rFonts w:ascii="Palatino Linotype" w:hAnsi="Palatino Linotype" w:cs="Arial"/>
          <w:i/>
          <w:lang w:val="es-ES" w:eastAsia="es-ES"/>
        </w:rPr>
        <w:lastRenderedPageBreak/>
        <w:t>Adicionalmente, se podrán anexar las pruebas y demás elementos que considere procedentes someter a juicio del Instituto.</w:t>
      </w:r>
    </w:p>
    <w:p w14:paraId="591B229D" w14:textId="77777777" w:rsidR="000A3C35" w:rsidRPr="000A74DF" w:rsidRDefault="000A3C35" w:rsidP="006020A9">
      <w:pPr>
        <w:ind w:left="567" w:right="567"/>
        <w:jc w:val="both"/>
        <w:rPr>
          <w:rFonts w:ascii="Palatino Linotype" w:hAnsi="Palatino Linotype" w:cs="Arial"/>
          <w:i/>
          <w:lang w:val="es-ES" w:eastAsia="es-ES"/>
        </w:rPr>
      </w:pPr>
    </w:p>
    <w:p w14:paraId="010BBA47" w14:textId="77777777" w:rsidR="000A3C35" w:rsidRPr="000A74DF" w:rsidRDefault="000A3C35" w:rsidP="006020A9">
      <w:pPr>
        <w:ind w:left="567" w:right="567"/>
        <w:jc w:val="both"/>
        <w:rPr>
          <w:rFonts w:ascii="Palatino Linotype" w:hAnsi="Palatino Linotype" w:cs="Arial"/>
          <w:i/>
          <w:lang w:val="es-ES" w:eastAsia="es-ES"/>
        </w:rPr>
      </w:pPr>
      <w:r w:rsidRPr="000A74DF">
        <w:rPr>
          <w:rFonts w:ascii="Palatino Linotype" w:hAnsi="Palatino Linotype" w:cs="Arial"/>
          <w:i/>
          <w:lang w:val="es-ES" w:eastAsia="es-ES"/>
        </w:rPr>
        <w:t>En ningún caso será necesario que el particular ratifique el recurso de revisión interpuesto.</w:t>
      </w:r>
    </w:p>
    <w:p w14:paraId="39F5F615" w14:textId="77777777" w:rsidR="000A3C35" w:rsidRPr="000A74DF" w:rsidRDefault="000A3C35" w:rsidP="006020A9">
      <w:pPr>
        <w:ind w:left="567" w:right="567"/>
        <w:jc w:val="both"/>
        <w:rPr>
          <w:rFonts w:ascii="Palatino Linotype" w:hAnsi="Palatino Linotype" w:cs="Arial"/>
          <w:i/>
          <w:lang w:val="es-ES" w:eastAsia="es-ES"/>
        </w:rPr>
      </w:pPr>
    </w:p>
    <w:p w14:paraId="2BEE57A0" w14:textId="77777777" w:rsidR="000A3C35" w:rsidRPr="000A74DF" w:rsidRDefault="000A3C35" w:rsidP="006020A9">
      <w:pPr>
        <w:ind w:left="567" w:right="567"/>
        <w:jc w:val="both"/>
        <w:rPr>
          <w:rFonts w:ascii="Palatino Linotype" w:hAnsi="Palatino Linotype" w:cs="Arial"/>
          <w:i/>
          <w:lang w:val="es-ES" w:eastAsia="es-ES"/>
        </w:rPr>
      </w:pPr>
      <w:r w:rsidRPr="000A74DF">
        <w:rPr>
          <w:rFonts w:ascii="Palatino Linotype" w:hAnsi="Palatino Linotype" w:cs="Arial"/>
          <w:b/>
          <w:i/>
          <w:lang w:val="es-ES" w:eastAsia="es-ES"/>
        </w:rPr>
        <w:t>En caso de que el recurso se interponga de manera electrónica no será indispensable que contengan los requisitos establecidos en las fracciones II</w:t>
      </w:r>
      <w:r w:rsidRPr="000A74DF">
        <w:rPr>
          <w:rFonts w:ascii="Palatino Linotype" w:hAnsi="Palatino Linotype" w:cs="Arial"/>
          <w:i/>
          <w:lang w:val="es-ES" w:eastAsia="es-ES"/>
        </w:rPr>
        <w:t>, IV, VII y VIII.”</w:t>
      </w:r>
    </w:p>
    <w:p w14:paraId="71A46BD0" w14:textId="77777777" w:rsidR="000A3C35" w:rsidRPr="000A74DF" w:rsidRDefault="000A3C35" w:rsidP="006020A9">
      <w:pPr>
        <w:ind w:left="567" w:right="567"/>
        <w:jc w:val="right"/>
        <w:rPr>
          <w:rFonts w:ascii="Palatino Linotype" w:hAnsi="Palatino Linotype" w:cs="Arial"/>
          <w:i/>
          <w:sz w:val="20"/>
          <w:lang w:val="es-ES" w:eastAsia="es-ES"/>
        </w:rPr>
      </w:pPr>
      <w:r w:rsidRPr="000A74DF">
        <w:rPr>
          <w:rFonts w:ascii="Palatino Linotype" w:hAnsi="Palatino Linotype" w:cs="Arial"/>
          <w:i/>
          <w:sz w:val="20"/>
          <w:lang w:val="es-ES" w:eastAsia="es-ES"/>
        </w:rPr>
        <w:t>[Énfasis añadido]</w:t>
      </w:r>
    </w:p>
    <w:p w14:paraId="4BC910D5" w14:textId="77777777" w:rsidR="000A3C35" w:rsidRPr="000A74DF" w:rsidRDefault="000A3C35" w:rsidP="006020A9">
      <w:pPr>
        <w:spacing w:line="276" w:lineRule="auto"/>
        <w:ind w:left="851"/>
        <w:jc w:val="right"/>
        <w:rPr>
          <w:rFonts w:ascii="Palatino Linotype" w:hAnsi="Palatino Linotype" w:cs="Arial"/>
          <w:b/>
          <w:i/>
          <w:lang w:val="es-ES" w:eastAsia="es-ES"/>
        </w:rPr>
      </w:pPr>
    </w:p>
    <w:p w14:paraId="7B97A865" w14:textId="77777777" w:rsidR="000A3C35" w:rsidRPr="000A74DF" w:rsidRDefault="000A3C35" w:rsidP="006020A9">
      <w:pPr>
        <w:spacing w:line="360" w:lineRule="auto"/>
        <w:jc w:val="both"/>
        <w:rPr>
          <w:rFonts w:ascii="Palatino Linotype" w:eastAsia="Calibri" w:hAnsi="Palatino Linotype" w:cs="Arial"/>
          <w:lang w:val="es-ES" w:eastAsia="es-ES"/>
        </w:rPr>
      </w:pPr>
      <w:r w:rsidRPr="000A74DF">
        <w:rPr>
          <w:rFonts w:ascii="Palatino Linotype" w:eastAsia="Calibri" w:hAnsi="Palatino Linotype" w:cs="Segoe UI"/>
          <w:lang w:val="es-ES" w:eastAsia="es-ES"/>
        </w:rPr>
        <w:t xml:space="preserve">Cabe señalar que </w:t>
      </w:r>
      <w:r w:rsidRPr="000A74DF">
        <w:rPr>
          <w:rFonts w:ascii="Palatino Linotype" w:eastAsia="Calibri" w:hAnsi="Palatino Linotype" w:cs="Segoe UI"/>
          <w:b/>
          <w:lang w:val="es-ES" w:eastAsia="es-ES"/>
        </w:rPr>
        <w:t>la parte Recurrente</w:t>
      </w:r>
      <w:r w:rsidRPr="000A74DF">
        <w:rPr>
          <w:rFonts w:ascii="Palatino Linotype" w:eastAsia="Calibri" w:hAnsi="Palatino Linotype" w:cs="Segoe UI"/>
          <w:lang w:val="es-ES" w:eastAsia="es-ES"/>
        </w:rPr>
        <w:t xml:space="preserve"> ejerció de manera anónima su derecho de acceso a la información pública</w:t>
      </w:r>
      <w:r w:rsidRPr="000A74DF">
        <w:rPr>
          <w:rFonts w:ascii="Palatino Linotype" w:eastAsia="Calibri" w:hAnsi="Palatino Linotype"/>
          <w:lang w:val="es-ES" w:eastAsia="es-ES"/>
        </w:rPr>
        <w:t xml:space="preserve">, sin embargo, no es motivo para desechar las </w:t>
      </w:r>
      <w:r w:rsidRPr="000A74DF">
        <w:rPr>
          <w:rFonts w:ascii="Palatino Linotype" w:eastAsia="Calibri" w:hAnsi="Palatino Linotype" w:cs="Arial"/>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042435EA" w14:textId="77777777" w:rsidR="000A3C35" w:rsidRPr="000A74DF" w:rsidRDefault="000A3C35" w:rsidP="006020A9">
      <w:pPr>
        <w:spacing w:line="360" w:lineRule="auto"/>
        <w:jc w:val="both"/>
        <w:rPr>
          <w:rFonts w:ascii="Palatino Linotype" w:eastAsia="Calibri" w:hAnsi="Palatino Linotype" w:cs="Arial"/>
          <w:lang w:val="es-ES" w:eastAsia="es-ES"/>
        </w:rPr>
      </w:pPr>
    </w:p>
    <w:p w14:paraId="7C34F200" w14:textId="77777777" w:rsidR="000A3C35" w:rsidRPr="000A74DF" w:rsidRDefault="000A3C35" w:rsidP="006020A9">
      <w:pPr>
        <w:ind w:left="567" w:right="567"/>
        <w:jc w:val="both"/>
        <w:rPr>
          <w:rFonts w:ascii="Palatino Linotype" w:eastAsia="Calibri" w:hAnsi="Palatino Linotype" w:cs="Arial"/>
          <w:i/>
          <w:lang w:val="es-ES" w:eastAsia="es-ES"/>
        </w:rPr>
      </w:pPr>
      <w:r w:rsidRPr="000A74DF">
        <w:rPr>
          <w:rFonts w:ascii="Palatino Linotype" w:eastAsia="Calibri" w:hAnsi="Palatino Linotype" w:cs="Arial"/>
          <w:i/>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1634D959" w14:textId="77777777" w:rsidR="000A3C35" w:rsidRPr="000A74DF" w:rsidRDefault="000A3C35" w:rsidP="006020A9">
      <w:pPr>
        <w:spacing w:line="360" w:lineRule="auto"/>
        <w:jc w:val="both"/>
        <w:rPr>
          <w:rFonts w:ascii="Palatino Linotype" w:eastAsia="Calibri" w:hAnsi="Palatino Linotype"/>
          <w:lang w:val="es-ES" w:eastAsia="es-ES"/>
        </w:rPr>
      </w:pPr>
    </w:p>
    <w:p w14:paraId="0482DBD1" w14:textId="77777777" w:rsidR="000A3C35" w:rsidRPr="000A74DF" w:rsidRDefault="000A3C35" w:rsidP="006020A9">
      <w:pPr>
        <w:spacing w:line="360" w:lineRule="auto"/>
        <w:jc w:val="both"/>
        <w:rPr>
          <w:rFonts w:ascii="Palatino Linotype" w:eastAsia="Calibri" w:hAnsi="Palatino Linotype"/>
          <w:lang w:val="es-ES" w:eastAsia="es-ES"/>
        </w:rPr>
      </w:pPr>
      <w:r w:rsidRPr="000A74DF">
        <w:rPr>
          <w:rFonts w:ascii="Palatino Linotype" w:eastAsia="Calibri" w:hAnsi="Palatino Linotype"/>
          <w:lang w:val="es-ES" w:eastAsia="es-ES"/>
        </w:rPr>
        <w:t xml:space="preserve">Robusteciendo lo anterior se encuentra lo dispuesto en los artículos 6, Apartado A, fracciones III y IV, de la Constitución Política de los Estados Unidos Mexicanos y 5 párrafos </w:t>
      </w:r>
      <w:r w:rsidRPr="000A74DF">
        <w:rPr>
          <w:rFonts w:ascii="Palatino Linotype" w:eastAsia="Calibri" w:hAnsi="Palatino Linotype" w:cs="Arial"/>
          <w:lang w:val="es-ES" w:eastAsia="es-ES"/>
        </w:rPr>
        <w:t>vigésimo, vigésimo primero</w:t>
      </w:r>
      <w:r w:rsidRPr="000A74DF">
        <w:rPr>
          <w:rFonts w:ascii="Palatino Linotype" w:hAnsi="Palatino Linotype" w:cs="Arial"/>
          <w:lang w:val="es-ES" w:eastAsia="es-ES"/>
        </w:rPr>
        <w:t xml:space="preserve"> y vigésimo segundo</w:t>
      </w:r>
      <w:r w:rsidRPr="000A74DF">
        <w:rPr>
          <w:rFonts w:ascii="Palatino Linotype" w:eastAsia="Calibri" w:hAnsi="Palatino Linotype"/>
          <w:lang w:val="es-ES" w:eastAsia="es-ES"/>
        </w:rPr>
        <w:t>, de la Constitución Política del Estado Libre y Soberano de México, se establece lo siguiente:</w:t>
      </w:r>
    </w:p>
    <w:p w14:paraId="2B37820C" w14:textId="77777777" w:rsidR="000A3C35" w:rsidRPr="000A74DF" w:rsidRDefault="000A3C35" w:rsidP="006020A9">
      <w:pPr>
        <w:spacing w:line="360" w:lineRule="auto"/>
        <w:jc w:val="both"/>
        <w:rPr>
          <w:rFonts w:ascii="Palatino Linotype" w:eastAsia="Calibri" w:hAnsi="Palatino Linotype"/>
          <w:lang w:val="es-ES" w:eastAsia="es-ES"/>
        </w:rPr>
      </w:pPr>
    </w:p>
    <w:p w14:paraId="0B84C4C7" w14:textId="77777777" w:rsidR="000A3C35" w:rsidRPr="000A74DF" w:rsidRDefault="000A3C35" w:rsidP="006020A9">
      <w:pPr>
        <w:ind w:left="567" w:right="567"/>
        <w:jc w:val="center"/>
        <w:rPr>
          <w:rFonts w:ascii="Palatino Linotype" w:eastAsia="Calibri" w:hAnsi="Palatino Linotype"/>
          <w:b/>
          <w:i/>
          <w:lang w:val="es-ES" w:eastAsia="es-ES"/>
        </w:rPr>
      </w:pPr>
      <w:r w:rsidRPr="000A74DF">
        <w:rPr>
          <w:rFonts w:ascii="Palatino Linotype" w:eastAsia="Calibri" w:hAnsi="Palatino Linotype"/>
          <w:b/>
          <w:i/>
          <w:lang w:val="es-ES" w:eastAsia="es-ES"/>
        </w:rPr>
        <w:t>Constitución Política de los Estados Unidos Mexicanos</w:t>
      </w:r>
    </w:p>
    <w:p w14:paraId="7F7DC587"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w:t>
      </w:r>
      <w:r w:rsidRPr="000A74DF">
        <w:rPr>
          <w:rFonts w:ascii="Palatino Linotype" w:eastAsia="Calibri" w:hAnsi="Palatino Linotype"/>
          <w:b/>
          <w:i/>
          <w:lang w:val="es-ES" w:eastAsia="es-ES"/>
        </w:rPr>
        <w:t>Artículo 6</w:t>
      </w:r>
      <w:r w:rsidRPr="000A74DF">
        <w:rPr>
          <w:rFonts w:ascii="Palatino Linotype" w:eastAsia="Calibri" w:hAnsi="Palatino Linotype"/>
          <w:i/>
          <w:lang w:val="es-ES" w:eastAsia="es-ES"/>
        </w:rPr>
        <w:t xml:space="preserve">°.- La manifestación de las ideas no será objeto de ninguna inquisición judicial o administrativa, sino en el caso de que ataque a la moral, la vida privada o los </w:t>
      </w:r>
      <w:r w:rsidRPr="000A74DF">
        <w:rPr>
          <w:rFonts w:ascii="Palatino Linotype" w:eastAsia="Calibri" w:hAnsi="Palatino Linotype"/>
          <w:i/>
          <w:lang w:val="es-ES" w:eastAsia="es-ES"/>
        </w:rPr>
        <w:lastRenderedPageBreak/>
        <w:t>derechos de terceros, provoque algún delito, o perturbe el orden público; el derecho de réplica será ejercido en los términos dispuestos por la ley. El derecho a la información será garantizado por el Estado.</w:t>
      </w:r>
    </w:p>
    <w:p w14:paraId="170FD7F0"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w:t>
      </w:r>
    </w:p>
    <w:p w14:paraId="55DBCA75"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 xml:space="preserve">Para efectos de lo dispuesto en el presente artículo se observará lo siguiente: </w:t>
      </w:r>
    </w:p>
    <w:p w14:paraId="6BF2D427"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A. Para el ejercicio del derecho de acceso a la información, la Federación, los Estados y el Distrito Federal, en el ámbito de sus respectivas competencias, se regirán por los siguientes principios y bases:</w:t>
      </w:r>
    </w:p>
    <w:p w14:paraId="5DC1BA5A"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w:t>
      </w:r>
    </w:p>
    <w:p w14:paraId="6C16F4F8"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 xml:space="preserve">III. Toda persona, sin necesidad de acreditar interés alguno o justificar su utilización, tendrá acceso gratuito a la información pública, a sus datos personales o a la rectificación de éstos. </w:t>
      </w:r>
    </w:p>
    <w:p w14:paraId="47C0CBF9"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14:paraId="4A5DEF4A" w14:textId="77777777" w:rsidR="000A3C35" w:rsidRPr="000A74DF" w:rsidRDefault="000A3C35" w:rsidP="006020A9">
      <w:pPr>
        <w:ind w:left="567" w:right="567"/>
        <w:jc w:val="both"/>
        <w:rPr>
          <w:rFonts w:ascii="Palatino Linotype" w:eastAsia="Calibri" w:hAnsi="Palatino Linotype"/>
          <w:i/>
          <w:lang w:val="es-ES" w:eastAsia="es-ES"/>
        </w:rPr>
      </w:pPr>
    </w:p>
    <w:p w14:paraId="10B1CFF0" w14:textId="77777777" w:rsidR="000A3C35" w:rsidRPr="000A74DF" w:rsidRDefault="000A3C35" w:rsidP="006020A9">
      <w:pPr>
        <w:ind w:left="567" w:right="567"/>
        <w:jc w:val="center"/>
        <w:rPr>
          <w:rFonts w:ascii="Palatino Linotype" w:eastAsia="Calibri" w:hAnsi="Palatino Linotype"/>
          <w:b/>
          <w:i/>
          <w:lang w:val="es-ES" w:eastAsia="es-ES"/>
        </w:rPr>
      </w:pPr>
      <w:r w:rsidRPr="000A74DF">
        <w:rPr>
          <w:rFonts w:ascii="Palatino Linotype" w:eastAsia="Calibri" w:hAnsi="Palatino Linotype"/>
          <w:b/>
          <w:i/>
          <w:lang w:val="es-ES" w:eastAsia="es-ES"/>
        </w:rPr>
        <w:t>Constitución Política del Estado Libre y Soberano de México</w:t>
      </w:r>
    </w:p>
    <w:p w14:paraId="1082ECCD"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w:t>
      </w:r>
      <w:r w:rsidRPr="000A74DF">
        <w:rPr>
          <w:rFonts w:ascii="Palatino Linotype" w:eastAsia="Calibri" w:hAnsi="Palatino Linotype"/>
          <w:b/>
          <w:i/>
          <w:lang w:val="es-ES" w:eastAsia="es-ES"/>
        </w:rPr>
        <w:t>Artículo 5</w:t>
      </w:r>
      <w:r w:rsidRPr="000A74DF">
        <w:rPr>
          <w:rFonts w:ascii="Palatino Linotype" w:eastAsia="Calibri" w:hAnsi="Palatino Linotype"/>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9C33A4F"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w:t>
      </w:r>
    </w:p>
    <w:p w14:paraId="21A0A744"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Toda persona en el Estado de México, tiene derecho al libre acceso a la información plural y oportuna, así como a buscar recibir y difundir información e ideas de toda índole por cualquier medio de expresión.</w:t>
      </w:r>
    </w:p>
    <w:p w14:paraId="2B3DA8E2"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 xml:space="preserve"> (…)</w:t>
      </w:r>
    </w:p>
    <w:p w14:paraId="77849D05"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 xml:space="preserve">El derecho a la información será garantizado por el Estado. La ley establecerá las previsiones que permitan asegurar la protección, el respeto y la difusión de este derecho. </w:t>
      </w:r>
    </w:p>
    <w:p w14:paraId="3588CE7D" w14:textId="77777777" w:rsidR="000A3C35" w:rsidRPr="000A74DF" w:rsidRDefault="000A3C35" w:rsidP="006020A9">
      <w:pPr>
        <w:ind w:left="567" w:right="567"/>
        <w:jc w:val="both"/>
        <w:rPr>
          <w:rFonts w:ascii="Palatino Linotype" w:eastAsia="Calibri" w:hAnsi="Palatino Linotype"/>
          <w:i/>
          <w:lang w:val="es-ES" w:eastAsia="es-ES"/>
        </w:rPr>
      </w:pPr>
    </w:p>
    <w:p w14:paraId="5C666D0C"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w:t>
      </w:r>
      <w:r w:rsidRPr="000A74DF">
        <w:rPr>
          <w:rFonts w:ascii="Palatino Linotype" w:eastAsia="Calibri" w:hAnsi="Palatino Linotype"/>
          <w:i/>
          <w:lang w:val="es-ES" w:eastAsia="es-ES"/>
        </w:rPr>
        <w:lastRenderedPageBreak/>
        <w:t>la información será oportuna, clara, veraz y de fácil acceso. Este derecho se regirá por los principios y bases siguientes:</w:t>
      </w:r>
    </w:p>
    <w:p w14:paraId="607244D1" w14:textId="77777777" w:rsidR="000A3C35" w:rsidRPr="000A74DF" w:rsidRDefault="000A3C35" w:rsidP="006020A9">
      <w:pPr>
        <w:ind w:left="567" w:right="567"/>
        <w:jc w:val="both"/>
        <w:rPr>
          <w:rFonts w:ascii="Palatino Linotype" w:eastAsia="Calibri" w:hAnsi="Palatino Linotype"/>
          <w:i/>
          <w:lang w:val="es-ES" w:eastAsia="es-ES"/>
        </w:rPr>
      </w:pPr>
    </w:p>
    <w:p w14:paraId="1AC6EF81"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III. Toda persona, sin necesidad de acreditar interés alguno o justificar su utilización, tendrá acceso gratuito a la información pública, a sus datos personales o a la rectificación de éstos;</w:t>
      </w:r>
    </w:p>
    <w:p w14:paraId="5CDED8B7"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IV. Se establecerán mecanismos de acceso a la información y procedimientos de revisión expeditos que se sustanciarán ante el organismo autónomo especializado e imparcial que establece esta Constitución.</w:t>
      </w:r>
    </w:p>
    <w:p w14:paraId="6C2CCECD"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w:t>
      </w:r>
    </w:p>
    <w:p w14:paraId="0E068503"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2B29855B" w14:textId="77777777" w:rsidR="000A3C35" w:rsidRPr="000A74DF" w:rsidRDefault="000A3C35" w:rsidP="006020A9">
      <w:pPr>
        <w:spacing w:line="360" w:lineRule="auto"/>
        <w:jc w:val="both"/>
        <w:rPr>
          <w:rFonts w:ascii="Palatino Linotype" w:eastAsia="Calibri" w:hAnsi="Palatino Linotype"/>
          <w:lang w:val="es-ES" w:eastAsia="es-ES"/>
        </w:rPr>
      </w:pPr>
    </w:p>
    <w:p w14:paraId="72EDAF8D" w14:textId="77777777" w:rsidR="000A3C35" w:rsidRPr="000A74DF" w:rsidRDefault="000A3C35" w:rsidP="006020A9">
      <w:pPr>
        <w:spacing w:line="360" w:lineRule="auto"/>
        <w:jc w:val="both"/>
        <w:rPr>
          <w:rFonts w:ascii="Palatino Linotype" w:eastAsia="Calibri" w:hAnsi="Palatino Linotype"/>
          <w:lang w:val="es-ES" w:eastAsia="es-ES"/>
        </w:rPr>
      </w:pPr>
      <w:r w:rsidRPr="000A74DF">
        <w:rPr>
          <w:rFonts w:ascii="Palatino Linotype" w:eastAsia="Calibri" w:hAnsi="Palatino Linotype"/>
          <w:lang w:val="es-ES" w:eastAsia="es-ES"/>
        </w:rPr>
        <w:t>Por otra parte, del contenido del artículo 1 de la Constitución Política de los Estados Unidos Mexicanos, se destaca lo siguiente:</w:t>
      </w:r>
    </w:p>
    <w:p w14:paraId="2374969B" w14:textId="77777777" w:rsidR="000A3C35" w:rsidRPr="000A74DF" w:rsidRDefault="000A3C35" w:rsidP="006020A9">
      <w:pPr>
        <w:rPr>
          <w:rFonts w:eastAsia="Calibri"/>
          <w:lang w:val="es-ES" w:eastAsia="es-ES"/>
        </w:rPr>
      </w:pPr>
    </w:p>
    <w:p w14:paraId="4AC27ED1"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w:t>
      </w:r>
      <w:r w:rsidRPr="000A74DF">
        <w:rPr>
          <w:rFonts w:ascii="Palatino Linotype" w:eastAsia="Calibri" w:hAnsi="Palatino Linotype"/>
          <w:b/>
          <w:i/>
          <w:lang w:val="es-ES" w:eastAsia="es-ES"/>
        </w:rPr>
        <w:t>Artículo 1o</w:t>
      </w:r>
      <w:r w:rsidRPr="000A74DF">
        <w:rPr>
          <w:rFonts w:ascii="Palatino Linotype" w:eastAsia="Calibri" w:hAnsi="Palatino Linotype"/>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287EED8"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Las normas relativas a los derechos humanos se interpretarán de conformidad con esta Constitución y con los tratados internacionales de la materia favoreciendo en todo tiempo a las personas la protección más amplia.</w:t>
      </w:r>
    </w:p>
    <w:p w14:paraId="53E2A2EB"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3890F208" w14:textId="77777777" w:rsidR="000A3C35" w:rsidRPr="000A74DF" w:rsidRDefault="000A3C35" w:rsidP="006020A9">
      <w:pPr>
        <w:ind w:left="567" w:right="567"/>
        <w:jc w:val="both"/>
        <w:rPr>
          <w:rFonts w:ascii="Palatino Linotype" w:eastAsia="Calibri" w:hAnsi="Palatino Linotype"/>
          <w:i/>
          <w:lang w:val="es-ES" w:eastAsia="es-ES"/>
        </w:rPr>
      </w:pPr>
    </w:p>
    <w:p w14:paraId="2BA1DC86" w14:textId="77777777" w:rsidR="000A3C35" w:rsidRPr="000A74DF" w:rsidRDefault="000A3C35" w:rsidP="006020A9">
      <w:pPr>
        <w:ind w:left="567" w:right="567"/>
        <w:jc w:val="both"/>
        <w:rPr>
          <w:rFonts w:ascii="Palatino Linotype" w:eastAsia="Calibri" w:hAnsi="Palatino Linotype"/>
          <w:i/>
          <w:lang w:val="es-ES" w:eastAsia="es-ES"/>
        </w:rPr>
      </w:pPr>
      <w:r w:rsidRPr="000A74DF">
        <w:rPr>
          <w:rFonts w:ascii="Palatino Linotype" w:eastAsia="Calibri" w:hAnsi="Palatino Linotype"/>
          <w:i/>
          <w:lang w:val="es-ES" w:eastAsia="es-ES"/>
        </w:rPr>
        <w:lastRenderedPageBreak/>
        <w:t>En consecuencia, el Estado deberá prevenir, investigar, sancionar y reparar las violaciones a los derechos humanos, en los términos que establezca la ley.”</w:t>
      </w:r>
    </w:p>
    <w:p w14:paraId="7B95BC52" w14:textId="77777777" w:rsidR="000A3C35" w:rsidRPr="000A74DF" w:rsidRDefault="000A3C35" w:rsidP="006020A9">
      <w:pPr>
        <w:rPr>
          <w:rFonts w:eastAsia="Calibri"/>
          <w:lang w:val="es-ES" w:eastAsia="es-ES"/>
        </w:rPr>
      </w:pPr>
    </w:p>
    <w:p w14:paraId="555894F4" w14:textId="77777777" w:rsidR="008C2991" w:rsidRPr="000A74DF" w:rsidRDefault="008C2991" w:rsidP="006020A9">
      <w:pPr>
        <w:spacing w:line="360" w:lineRule="auto"/>
        <w:jc w:val="both"/>
        <w:rPr>
          <w:rFonts w:ascii="Palatino Linotype" w:eastAsia="Calibri" w:hAnsi="Palatino Linotype"/>
          <w:lang w:val="es-ES" w:eastAsia="es-ES"/>
        </w:rPr>
      </w:pPr>
    </w:p>
    <w:p w14:paraId="3A66861B" w14:textId="77777777" w:rsidR="000A3C35" w:rsidRPr="000A74DF" w:rsidRDefault="000A3C35" w:rsidP="006020A9">
      <w:pPr>
        <w:spacing w:line="360" w:lineRule="auto"/>
        <w:jc w:val="both"/>
        <w:rPr>
          <w:rFonts w:ascii="Palatino Linotype" w:eastAsia="Calibri" w:hAnsi="Palatino Linotype"/>
          <w:lang w:val="es-ES" w:eastAsia="es-ES"/>
        </w:rPr>
      </w:pPr>
      <w:r w:rsidRPr="000A74DF">
        <w:rPr>
          <w:rFonts w:ascii="Palatino Linotype" w:eastAsia="Calibri" w:hAnsi="Palatino Linotype"/>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0A74DF">
        <w:rPr>
          <w:rFonts w:ascii="Palatino Linotype" w:eastAsia="Calibri" w:hAnsi="Palatino Linotype"/>
          <w:b/>
          <w:u w:val="single"/>
          <w:lang w:val="es-ES" w:eastAsia="es-ES"/>
        </w:rPr>
        <w:t>incluso, la solicitud de acceso a la información pueda ser anónima o no contener un nombre que identifique al solicitante o que permita tener certeza sobre su identidad</w:t>
      </w:r>
      <w:r w:rsidRPr="000A74DF">
        <w:rPr>
          <w:rFonts w:ascii="Palatino Linotype" w:eastAsia="Calibri" w:hAnsi="Palatino Linotype"/>
          <w:lang w:val="es-ES" w:eastAsia="es-ES"/>
        </w:rPr>
        <w:t>.</w:t>
      </w:r>
    </w:p>
    <w:p w14:paraId="0A339E71" w14:textId="77777777" w:rsidR="000A3C35" w:rsidRPr="000A74DF" w:rsidRDefault="000A3C35" w:rsidP="006020A9">
      <w:pPr>
        <w:autoSpaceDE w:val="0"/>
        <w:autoSpaceDN w:val="0"/>
        <w:adjustRightInd w:val="0"/>
        <w:spacing w:line="360" w:lineRule="auto"/>
        <w:jc w:val="both"/>
        <w:rPr>
          <w:rFonts w:ascii="Palatino Linotype" w:eastAsia="Calibri" w:hAnsi="Palatino Linotype" w:cs="Arial"/>
          <w:lang w:val="es-ES" w:eastAsia="es-ES"/>
        </w:rPr>
      </w:pPr>
    </w:p>
    <w:p w14:paraId="048EF7BD" w14:textId="116915B3" w:rsidR="000A3C35" w:rsidRPr="000A74DF" w:rsidRDefault="000A3C35" w:rsidP="006020A9">
      <w:pPr>
        <w:autoSpaceDE w:val="0"/>
        <w:autoSpaceDN w:val="0"/>
        <w:adjustRightInd w:val="0"/>
        <w:spacing w:line="360" w:lineRule="auto"/>
        <w:jc w:val="both"/>
        <w:rPr>
          <w:rFonts w:ascii="Palatino Linotype" w:eastAsia="Calibri" w:hAnsi="Palatino Linotype" w:cs="Arial"/>
          <w:lang w:val="es-ES" w:eastAsia="es-ES"/>
        </w:rPr>
      </w:pPr>
      <w:r w:rsidRPr="000A74DF">
        <w:rPr>
          <w:rFonts w:ascii="Palatino Linotype" w:eastAsia="Calibri" w:hAnsi="Palatino Linotype" w:cs="Arial"/>
          <w:lang w:val="es-ES" w:eastAsia="es-ES"/>
        </w:rPr>
        <w:t>En conclusión, se cubrieron los requisitos de procedencia y procedibilidad y conforme a las constancias que obran en el expediente.</w:t>
      </w:r>
    </w:p>
    <w:p w14:paraId="07723093" w14:textId="77777777" w:rsidR="000A3C35" w:rsidRPr="000A74DF" w:rsidRDefault="000A3C35" w:rsidP="006020A9">
      <w:pPr>
        <w:autoSpaceDE w:val="0"/>
        <w:autoSpaceDN w:val="0"/>
        <w:adjustRightInd w:val="0"/>
        <w:spacing w:line="360" w:lineRule="auto"/>
        <w:jc w:val="both"/>
        <w:rPr>
          <w:rFonts w:ascii="Palatino Linotype" w:eastAsia="Calibri" w:hAnsi="Palatino Linotype" w:cs="Arial"/>
          <w:lang w:val="es-ES" w:eastAsia="es-ES"/>
        </w:rPr>
      </w:pPr>
    </w:p>
    <w:p w14:paraId="73516DEB" w14:textId="5515B9E1" w:rsidR="00706006" w:rsidRPr="000A74DF" w:rsidRDefault="000A3C35" w:rsidP="006020A9">
      <w:pPr>
        <w:autoSpaceDE w:val="0"/>
        <w:autoSpaceDN w:val="0"/>
        <w:adjustRightInd w:val="0"/>
        <w:rPr>
          <w:rFonts w:ascii="Palatino Linotype" w:hAnsi="Palatino Linotype"/>
          <w:b/>
          <w:color w:val="000000" w:themeColor="text1"/>
          <w:sz w:val="26"/>
          <w:szCs w:val="26"/>
          <w:lang w:val="es-ES_tradnl"/>
        </w:rPr>
      </w:pPr>
      <w:r w:rsidRPr="000A74DF">
        <w:rPr>
          <w:rFonts w:ascii="Palatino Linotype" w:hAnsi="Palatino Linotype"/>
          <w:b/>
          <w:color w:val="000000" w:themeColor="text1"/>
          <w:sz w:val="26"/>
          <w:szCs w:val="26"/>
          <w:lang w:val="es-ES_tradnl"/>
        </w:rPr>
        <w:t xml:space="preserve">CUARTO. </w:t>
      </w:r>
      <w:r w:rsidR="00706006" w:rsidRPr="000A74DF">
        <w:rPr>
          <w:rFonts w:ascii="Palatino Linotype" w:hAnsi="Palatino Linotype"/>
          <w:b/>
          <w:color w:val="000000" w:themeColor="text1"/>
          <w:sz w:val="26"/>
          <w:szCs w:val="26"/>
          <w:lang w:val="es-ES_tradnl"/>
        </w:rPr>
        <w:t>De las causas de improcedencia.</w:t>
      </w:r>
    </w:p>
    <w:p w14:paraId="15F2B860"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97F2D9"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p>
    <w:p w14:paraId="2F4C3C9C"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t xml:space="preserve">Por lo anterior, es una facultad legal entrar al estudio de las causas de improcedencia que hagan valer las partes o que se adviertan de oficio por este Resolutor y por ende objeto </w:t>
      </w:r>
      <w:r w:rsidRPr="000A74DF">
        <w:rPr>
          <w:rFonts w:ascii="Palatino Linotype" w:hAnsi="Palatino Linotype" w:cs="Palatino Linotype"/>
          <w:color w:val="000000"/>
          <w:lang w:val="es-ES_tradnl"/>
        </w:rPr>
        <w:lastRenderedPageBreak/>
        <w:t>de análisis previo al estudio de fondo del asunto; presupuestos procesales de inicio o trámite de un proceso que dotan de seguridad jurídica las resoluciones, máxime que es una figura procesal adoptada en la ley de la materia</w:t>
      </w:r>
      <w:r w:rsidRPr="000A74DF">
        <w:rPr>
          <w:rFonts w:ascii="Palatino Linotype" w:hAnsi="Palatino Linotype" w:cs="Palatino Linotype"/>
          <w:color w:val="000000"/>
          <w:vertAlign w:val="superscript"/>
          <w:lang w:val="es-ES_tradnl"/>
        </w:rPr>
        <w:footnoteReference w:id="1"/>
      </w:r>
      <w:r w:rsidRPr="000A74DF">
        <w:rPr>
          <w:rFonts w:ascii="Palatino Linotype" w:hAnsi="Palatino Linotype" w:cs="Palatino Linotype"/>
          <w:color w:val="000000"/>
          <w:lang w:val="es-ES_tradnl"/>
        </w:rPr>
        <w:t>, la cual permite dilucidar alguna causal que impida el estudio y resolución, cuando una vez admitido el recurso de revisión se advierta una causa de improcedencia que permita sobreseerlo, sin estudiar el fondo del asunto.</w:t>
      </w:r>
    </w:p>
    <w:p w14:paraId="1ABDF4FB"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p>
    <w:p w14:paraId="046BFF87" w14:textId="77777777" w:rsidR="00D0679F"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DDC3E10" w14:textId="77777777" w:rsidR="00480184" w:rsidRPr="000A74DF" w:rsidRDefault="00480184" w:rsidP="006020A9">
      <w:pPr>
        <w:spacing w:line="360" w:lineRule="auto"/>
        <w:contextualSpacing/>
        <w:jc w:val="both"/>
        <w:rPr>
          <w:rFonts w:ascii="Palatino Linotype" w:hAnsi="Palatino Linotype"/>
          <w:b/>
          <w:color w:val="000000" w:themeColor="text1"/>
          <w:sz w:val="28"/>
          <w:szCs w:val="28"/>
          <w:lang w:val="es-ES_tradnl"/>
        </w:rPr>
      </w:pPr>
    </w:p>
    <w:p w14:paraId="4F3164B6" w14:textId="29963C34" w:rsidR="00D0679F" w:rsidRPr="000A74DF" w:rsidRDefault="00480184"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b/>
          <w:color w:val="000000" w:themeColor="text1"/>
          <w:sz w:val="28"/>
          <w:szCs w:val="28"/>
          <w:lang w:val="es-ES_tradnl"/>
        </w:rPr>
        <w:lastRenderedPageBreak/>
        <w:t xml:space="preserve">QUINTO. </w:t>
      </w:r>
      <w:r w:rsidR="00706006" w:rsidRPr="000A74DF">
        <w:rPr>
          <w:rFonts w:ascii="Palatino Linotype" w:hAnsi="Palatino Linotype"/>
          <w:b/>
          <w:color w:val="000000" w:themeColor="text1"/>
          <w:sz w:val="28"/>
          <w:szCs w:val="28"/>
          <w:lang w:val="es-ES_tradnl"/>
        </w:rPr>
        <w:t>Estudio y resolución del asunto.</w:t>
      </w:r>
    </w:p>
    <w:p w14:paraId="34F1784E"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C9F8D89" w14:textId="77777777" w:rsidR="00C86CC9" w:rsidRPr="000A74DF" w:rsidRDefault="00C86CC9" w:rsidP="006020A9">
      <w:pPr>
        <w:spacing w:line="360" w:lineRule="auto"/>
        <w:contextualSpacing/>
        <w:jc w:val="both"/>
        <w:rPr>
          <w:rFonts w:ascii="Palatino Linotype" w:hAnsi="Palatino Linotype" w:cs="Palatino Linotype"/>
          <w:color w:val="000000"/>
          <w:lang w:val="es-ES_tradnl"/>
        </w:rPr>
      </w:pPr>
    </w:p>
    <w:p w14:paraId="2EA1082D" w14:textId="77777777" w:rsidR="00706006"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t>Por tanto, es conveniente recordar que el hoy Recurrente requirió del Sujeto Obligado, de la actual administración, lo siguiente:</w:t>
      </w:r>
    </w:p>
    <w:p w14:paraId="72C376E5" w14:textId="77777777" w:rsidR="00706006" w:rsidRPr="000A74DF" w:rsidRDefault="00706006" w:rsidP="006020A9">
      <w:pPr>
        <w:spacing w:line="360" w:lineRule="auto"/>
        <w:contextualSpacing/>
        <w:jc w:val="both"/>
        <w:rPr>
          <w:rFonts w:ascii="Palatino Linotype" w:hAnsi="Palatino Linotype" w:cs="Palatino Linotype"/>
          <w:i/>
          <w:iCs/>
          <w:color w:val="000000"/>
          <w:lang w:val="es-ES_tradnl"/>
        </w:rPr>
      </w:pPr>
    </w:p>
    <w:p w14:paraId="70AC5844" w14:textId="6EA4EB66" w:rsidR="00706006" w:rsidRPr="000A74DF" w:rsidRDefault="0047112D" w:rsidP="006020A9">
      <w:pPr>
        <w:pStyle w:val="Prrafodelista"/>
        <w:ind w:left="851" w:right="565"/>
        <w:contextualSpacing/>
        <w:rPr>
          <w:rFonts w:cs="Palatino Linotype"/>
          <w:i/>
          <w:iCs/>
          <w:color w:val="000000"/>
          <w:lang w:val="es-MX"/>
        </w:rPr>
      </w:pPr>
      <w:r w:rsidRPr="000A74DF">
        <w:rPr>
          <w:rFonts w:cs="Palatino Linotype"/>
          <w:i/>
          <w:iCs/>
          <w:color w:val="000000"/>
          <w:lang w:val="es-MX"/>
        </w:rPr>
        <w:t>”</w:t>
      </w:r>
      <w:r w:rsidR="008C2991" w:rsidRPr="000A74DF">
        <w:rPr>
          <w:rFonts w:cs="Palatino Linotype"/>
          <w:i/>
          <w:iCs/>
          <w:color w:val="000000"/>
          <w:lang w:val="es-MX"/>
        </w:rPr>
        <w:t>Se solicita el monto invertido en los paquetes de herramientas agropecuarias y el listado de los beneficiarios por delegación</w:t>
      </w:r>
      <w:r w:rsidRPr="000A74DF">
        <w:rPr>
          <w:rFonts w:cs="Palatino Linotype"/>
          <w:i/>
          <w:iCs/>
          <w:color w:val="000000"/>
          <w:lang w:val="es-MX"/>
        </w:rPr>
        <w:t>”</w:t>
      </w:r>
    </w:p>
    <w:p w14:paraId="1E314F12" w14:textId="77777777" w:rsidR="0047112D" w:rsidRPr="000A74DF" w:rsidRDefault="0047112D" w:rsidP="006020A9">
      <w:pPr>
        <w:pStyle w:val="Prrafodelista"/>
        <w:ind w:left="851"/>
        <w:contextualSpacing/>
        <w:rPr>
          <w:rFonts w:cs="Palatino Linotype"/>
          <w:i/>
          <w:iCs/>
          <w:color w:val="000000"/>
        </w:rPr>
      </w:pPr>
    </w:p>
    <w:p w14:paraId="1EC32323" w14:textId="46379500" w:rsidR="00706006"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t xml:space="preserve">Por lo que atento a la solicitud de información el Sujeto Obligado hizo entrega </w:t>
      </w:r>
      <w:r w:rsidR="008C2991" w:rsidRPr="000A74DF">
        <w:rPr>
          <w:rFonts w:ascii="Palatino Linotype" w:hAnsi="Palatino Linotype" w:cs="Palatino Linotype"/>
          <w:color w:val="000000"/>
          <w:lang w:val="es-ES_tradnl"/>
        </w:rPr>
        <w:t>de un archivo electrónico denominado</w:t>
      </w:r>
      <w:r w:rsidRPr="000A74DF">
        <w:rPr>
          <w:rFonts w:ascii="Palatino Linotype" w:hAnsi="Palatino Linotype" w:cs="Palatino Linotype"/>
          <w:color w:val="000000"/>
          <w:lang w:val="es-ES_tradnl"/>
        </w:rPr>
        <w:t>:</w:t>
      </w:r>
    </w:p>
    <w:p w14:paraId="68DB1821" w14:textId="77777777" w:rsidR="00B15041" w:rsidRPr="000A74DF" w:rsidRDefault="00B15041" w:rsidP="006020A9">
      <w:pPr>
        <w:spacing w:line="360" w:lineRule="auto"/>
        <w:contextualSpacing/>
        <w:jc w:val="both"/>
        <w:rPr>
          <w:rFonts w:ascii="Palatino Linotype" w:hAnsi="Palatino Linotype" w:cs="Palatino Linotype"/>
          <w:color w:val="000000"/>
          <w:lang w:val="es-ES_tradnl"/>
        </w:rPr>
      </w:pPr>
    </w:p>
    <w:p w14:paraId="5DC2FC4C" w14:textId="04741E16" w:rsidR="003D53D9" w:rsidRPr="000A74DF" w:rsidRDefault="008C2991" w:rsidP="006020A9">
      <w:pPr>
        <w:pStyle w:val="Prrafodelista"/>
        <w:numPr>
          <w:ilvl w:val="0"/>
          <w:numId w:val="36"/>
        </w:numPr>
        <w:contextualSpacing/>
        <w:rPr>
          <w:rFonts w:cs="Palatino Linotype"/>
          <w:color w:val="000000"/>
          <w:lang w:val="es-ES_tradnl"/>
        </w:rPr>
      </w:pPr>
      <w:r w:rsidRPr="000A74DF">
        <w:rPr>
          <w:rFonts w:cs="Palatino Linotype"/>
          <w:b/>
          <w:color w:val="000000"/>
          <w:lang w:val="es-ES_tradnl"/>
        </w:rPr>
        <w:t>RESPUESTA 03545. 2024.pdf</w:t>
      </w:r>
      <w:r w:rsidRPr="000A74DF">
        <w:rPr>
          <w:rFonts w:cs="Palatino Linotype"/>
          <w:color w:val="000000"/>
          <w:lang w:val="es-ES_tradnl"/>
        </w:rPr>
        <w:t>: Consta de un documento de fecha veintinueve de enero de dos mil veinticinco, remitido por el Titular de la Unidad de Transparencia</w:t>
      </w:r>
      <w:r w:rsidR="00B15041" w:rsidRPr="000A74DF">
        <w:rPr>
          <w:rFonts w:cs="Palatino Linotype"/>
          <w:color w:val="000000"/>
          <w:lang w:val="es-ES_tradnl"/>
        </w:rPr>
        <w:t xml:space="preserve">, mediante el cual refiere que la Dirección General de Administración y Servidor Público Habilitado, informó que la Dirección de Recursos Materiales informa que después de realizar una búsqueda exhaustiva y </w:t>
      </w:r>
      <w:r w:rsidR="00B15041" w:rsidRPr="000A74DF">
        <w:rPr>
          <w:rFonts w:cs="Palatino Linotype"/>
          <w:color w:val="000000"/>
          <w:lang w:val="es-ES_tradnl"/>
        </w:rPr>
        <w:lastRenderedPageBreak/>
        <w:t>razonable en los archivos de la dirección, localizó un contrato número AT-LPN-012-2023, para la adquisición de insumos del programa de “Entrega de herramientas agrícolas menores” por $3’251.20 (Tres millones doscientos cincuenta y un mil doscientos cuarenta pesos 20/100 M.N.). Ahora bien, por lo que respecta al listado de los beneficiarios por delegación, dicha información se encuentra fuera de la competencia de la Dirección y sus Departamentos. Asimismo, la Dirección General de Desarrollo Económico y Servidora Pública Habilitada, informó que después de realizar una búsqueda exhaustiva y razonable en los archivos que obran en la Dirección, se anexa la información solicitada referente al “Programa Municipal de Entrega de Paquetes de Herramientas Agrícolas Menores” correspondiente al año 2024.</w:t>
      </w:r>
    </w:p>
    <w:p w14:paraId="75B2D67B" w14:textId="77777777" w:rsidR="00B15041" w:rsidRPr="000A74DF" w:rsidRDefault="00B15041" w:rsidP="006020A9">
      <w:pPr>
        <w:pStyle w:val="Prrafodelista"/>
        <w:ind w:left="720"/>
        <w:contextualSpacing/>
        <w:rPr>
          <w:rFonts w:cs="Palatino Linotype"/>
          <w:color w:val="000000"/>
          <w:lang w:val="es-ES_tradnl"/>
        </w:rPr>
      </w:pPr>
    </w:p>
    <w:p w14:paraId="01C9A88F" w14:textId="5143140F" w:rsidR="00A45E3E" w:rsidRPr="000A74DF" w:rsidRDefault="00A45E3E"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t>Derivado de lo anterior, es necesario mencionar que, en el apartado de requerimientos, se observa el padrón, sin embargo dicho apartado no es visible para el particular.</w:t>
      </w:r>
    </w:p>
    <w:p w14:paraId="4E6C7A14" w14:textId="77777777" w:rsidR="00A45E3E" w:rsidRPr="000A74DF" w:rsidRDefault="00A45E3E" w:rsidP="006020A9">
      <w:pPr>
        <w:spacing w:line="360" w:lineRule="auto"/>
        <w:contextualSpacing/>
        <w:jc w:val="both"/>
        <w:rPr>
          <w:rFonts w:ascii="Palatino Linotype" w:hAnsi="Palatino Linotype" w:cs="Palatino Linotype"/>
          <w:color w:val="000000"/>
          <w:lang w:val="es-ES_tradnl"/>
        </w:rPr>
      </w:pPr>
    </w:p>
    <w:p w14:paraId="73A4825A" w14:textId="5953E01D" w:rsidR="00A910F6" w:rsidRPr="000A74DF" w:rsidRDefault="00706006" w:rsidP="006020A9">
      <w:pPr>
        <w:spacing w:line="360" w:lineRule="auto"/>
        <w:contextualSpacing/>
        <w:jc w:val="both"/>
        <w:rPr>
          <w:rFonts w:ascii="Palatino Linotype" w:hAnsi="Palatino Linotype" w:cs="Palatino Linotype"/>
          <w:color w:val="000000"/>
          <w:lang w:val="es-ES_tradnl"/>
        </w:rPr>
      </w:pPr>
      <w:r w:rsidRPr="000A74DF">
        <w:rPr>
          <w:rFonts w:ascii="Palatino Linotype" w:hAnsi="Palatino Linotype" w:cs="Palatino Linotype"/>
          <w:color w:val="000000"/>
          <w:lang w:val="es-ES_tradnl"/>
        </w:rPr>
        <w:t xml:space="preserve">Ante la respuesta emitida por el Sujeto Obligado, el Recurrente consideró que su derecho a la información pública había sido conculcado, por lo que interpuso el recurso de revisión al rubro citado, señalando como acto impugnado </w:t>
      </w:r>
      <w:r w:rsidR="003F6AF9" w:rsidRPr="000A74DF">
        <w:rPr>
          <w:rFonts w:ascii="Palatino Linotype" w:hAnsi="Palatino Linotype" w:cs="Palatino Linotype"/>
          <w:i/>
          <w:color w:val="000000"/>
          <w:lang w:val="es-ES_tradnl"/>
        </w:rPr>
        <w:t>“</w:t>
      </w:r>
      <w:r w:rsidR="00B15041" w:rsidRPr="000A74DF">
        <w:rPr>
          <w:rFonts w:ascii="Palatino Linotype" w:hAnsi="Palatino Linotype" w:cs="Palatino Linotype"/>
          <w:i/>
          <w:color w:val="000000"/>
          <w:lang w:val="es-ES_tradnl"/>
        </w:rPr>
        <w:t>SOLO ME ENTREGAN UN PRESUPUETO PERO NO LOS DOCUMENTOS QUE SE SOLICITAN</w:t>
      </w:r>
      <w:r w:rsidR="00A910F6" w:rsidRPr="000A74DF">
        <w:rPr>
          <w:rFonts w:ascii="Palatino Linotype" w:hAnsi="Palatino Linotype" w:cs="Palatino Linotype"/>
          <w:i/>
          <w:color w:val="000000"/>
          <w:lang w:val="es-ES_tradnl"/>
        </w:rPr>
        <w:t>”</w:t>
      </w:r>
      <w:r w:rsidRPr="000A74DF">
        <w:rPr>
          <w:rFonts w:ascii="Palatino Linotype" w:hAnsi="Palatino Linotype" w:cs="Palatino Linotype"/>
          <w:i/>
          <w:color w:val="000000"/>
          <w:lang w:val="es-ES_tradnl"/>
        </w:rPr>
        <w:t xml:space="preserve"> </w:t>
      </w:r>
      <w:r w:rsidRPr="000A74DF">
        <w:rPr>
          <w:rFonts w:ascii="Palatino Linotype" w:hAnsi="Palatino Linotype" w:cs="Palatino Linotype"/>
          <w:color w:val="000000"/>
          <w:lang w:val="es-ES_tradnl"/>
        </w:rPr>
        <w:t>y motivos de inconformidad que “</w:t>
      </w:r>
      <w:r w:rsidR="00B15041" w:rsidRPr="000A74DF">
        <w:rPr>
          <w:rFonts w:ascii="Palatino Linotype" w:hAnsi="Palatino Linotype" w:cs="Palatino Linotype"/>
          <w:i/>
          <w:color w:val="000000"/>
        </w:rPr>
        <w:t>NO ESTA COMPLETO LO SOLICITADO</w:t>
      </w:r>
      <w:r w:rsidRPr="000A74DF">
        <w:rPr>
          <w:rFonts w:ascii="Palatino Linotype" w:hAnsi="Palatino Linotype"/>
          <w:i/>
          <w:color w:val="000000"/>
        </w:rPr>
        <w:t>”</w:t>
      </w:r>
      <w:r w:rsidRPr="000A74DF">
        <w:rPr>
          <w:rFonts w:ascii="Palatino Linotype" w:hAnsi="Palatino Linotype" w:cs="Palatino Linotype"/>
          <w:i/>
          <w:color w:val="000000"/>
          <w:lang w:val="es-ES_tradnl"/>
        </w:rPr>
        <w:t xml:space="preserve">, </w:t>
      </w:r>
      <w:r w:rsidRPr="000A74DF">
        <w:rPr>
          <w:rFonts w:ascii="Palatino Linotype" w:hAnsi="Palatino Linotype" w:cs="Palatino Linotype"/>
          <w:color w:val="000000"/>
          <w:lang w:val="es-ES_tradnl"/>
        </w:rPr>
        <w:t xml:space="preserve">en este sentido </w:t>
      </w:r>
      <w:r w:rsidR="00C457BC" w:rsidRPr="000A74DF">
        <w:rPr>
          <w:rFonts w:ascii="Palatino Linotype" w:hAnsi="Palatino Linotype" w:cs="Palatino Linotype"/>
          <w:color w:val="000000"/>
          <w:lang w:val="es-ES_tradnl"/>
        </w:rPr>
        <w:t xml:space="preserve">se puede razonar que </w:t>
      </w:r>
      <w:r w:rsidRPr="000A74DF">
        <w:rPr>
          <w:rFonts w:ascii="Palatino Linotype" w:hAnsi="Palatino Linotype" w:cs="Palatino Linotype"/>
          <w:color w:val="000000"/>
          <w:lang w:val="es-ES_tradnl"/>
        </w:rPr>
        <w:t>el Recurrente consider</w:t>
      </w:r>
      <w:r w:rsidR="00C457BC" w:rsidRPr="000A74DF">
        <w:rPr>
          <w:rFonts w:ascii="Palatino Linotype" w:hAnsi="Palatino Linotype" w:cs="Palatino Linotype"/>
          <w:color w:val="000000"/>
          <w:lang w:val="es-ES_tradnl"/>
        </w:rPr>
        <w:t>a</w:t>
      </w:r>
      <w:r w:rsidRPr="000A74DF">
        <w:rPr>
          <w:rFonts w:ascii="Palatino Linotype" w:hAnsi="Palatino Linotype" w:cs="Palatino Linotype"/>
          <w:color w:val="000000"/>
          <w:lang w:val="es-ES_tradnl"/>
        </w:rPr>
        <w:t xml:space="preserve"> que el Ayuntamiento de </w:t>
      </w:r>
      <w:r w:rsidR="0002398D" w:rsidRPr="000A74DF">
        <w:rPr>
          <w:rFonts w:ascii="Palatino Linotype" w:hAnsi="Palatino Linotype" w:cs="Palatino Linotype"/>
          <w:color w:val="000000"/>
          <w:lang w:val="es-ES_tradnl"/>
        </w:rPr>
        <w:t>Toluca, por una parte refiere que únicamente le hicieron entrega del presupuesto pero no los documentos que se solicitan, por lo que refiere que está incompleta la información.</w:t>
      </w:r>
    </w:p>
    <w:p w14:paraId="4C15EF13" w14:textId="77777777" w:rsidR="00E32132" w:rsidRPr="000A74DF" w:rsidRDefault="00E32132" w:rsidP="006020A9">
      <w:pPr>
        <w:spacing w:line="360" w:lineRule="auto"/>
        <w:contextualSpacing/>
        <w:jc w:val="both"/>
        <w:rPr>
          <w:rFonts w:ascii="Palatino Linotype" w:hAnsi="Palatino Linotype" w:cs="Palatino Linotype"/>
          <w:color w:val="000000"/>
          <w:lang w:val="es-ES_tradnl"/>
        </w:rPr>
      </w:pPr>
    </w:p>
    <w:p w14:paraId="303A39A8" w14:textId="49DC7238" w:rsidR="00A45E3E" w:rsidRPr="000A74DF" w:rsidRDefault="00A45E3E" w:rsidP="00A45E3E">
      <w:pPr>
        <w:autoSpaceDE w:val="0"/>
        <w:autoSpaceDN w:val="0"/>
        <w:adjustRightInd w:val="0"/>
        <w:spacing w:line="360" w:lineRule="auto"/>
        <w:jc w:val="both"/>
        <w:rPr>
          <w:rFonts w:ascii="Palatino Linotype" w:hAnsi="Palatino Linotype" w:cs="Arial"/>
          <w:lang w:val="es-ES" w:eastAsia="es-ES"/>
        </w:rPr>
      </w:pPr>
      <w:r w:rsidRPr="000A74DF">
        <w:rPr>
          <w:rFonts w:ascii="Palatino Linotype" w:hAnsi="Palatino Linotype" w:cs="Arial"/>
          <w:lang w:val="es-ES" w:eastAsia="es-ES"/>
        </w:rPr>
        <w:lastRenderedPageBreak/>
        <w:t>Ahora bien, mediante informe justificado el Sujeto Obligado pretendió subsanar la vulneración del derecho al acceso a la información del Recurrente mediante el siguiente archivo electrónico:</w:t>
      </w:r>
    </w:p>
    <w:p w14:paraId="44C2A744" w14:textId="77777777" w:rsidR="00A45E3E" w:rsidRPr="000A74DF" w:rsidRDefault="00A45E3E" w:rsidP="00A45E3E">
      <w:pPr>
        <w:autoSpaceDE w:val="0"/>
        <w:autoSpaceDN w:val="0"/>
        <w:adjustRightInd w:val="0"/>
        <w:spacing w:line="360" w:lineRule="auto"/>
        <w:jc w:val="both"/>
        <w:rPr>
          <w:rFonts w:ascii="Palatino Linotype" w:hAnsi="Palatino Linotype" w:cs="Arial"/>
          <w:bCs/>
        </w:rPr>
      </w:pPr>
    </w:p>
    <w:p w14:paraId="1B50EDDF" w14:textId="77C8EBD4" w:rsidR="00706006" w:rsidRPr="000A74DF" w:rsidRDefault="00A45E3E" w:rsidP="00A45E3E">
      <w:pPr>
        <w:pStyle w:val="Prrafodelista"/>
        <w:numPr>
          <w:ilvl w:val="0"/>
          <w:numId w:val="36"/>
        </w:numPr>
        <w:rPr>
          <w:rFonts w:cs="Calibri"/>
          <w:lang w:val="es-ES_tradnl"/>
        </w:rPr>
      </w:pPr>
      <w:r w:rsidRPr="000A74DF">
        <w:rPr>
          <w:rFonts w:cs="Arial"/>
          <w:b/>
          <w:bCs/>
        </w:rPr>
        <w:t xml:space="preserve">INFORME JUSTIFICADO 00340-2025.pdf: </w:t>
      </w:r>
      <w:r w:rsidRPr="000A74DF">
        <w:rPr>
          <w:rFonts w:cs="Arial"/>
          <w:bCs/>
        </w:rPr>
        <w:t xml:space="preserve">Consta un documento remitido por el Titular de la Unidad de Transparencia, mediante el cual </w:t>
      </w:r>
      <w:r w:rsidR="00DB46B4" w:rsidRPr="000A74DF">
        <w:rPr>
          <w:rFonts w:cs="Arial"/>
          <w:bCs/>
        </w:rPr>
        <w:t>medularmente ratifica su respuesta inicial</w:t>
      </w:r>
      <w:r w:rsidRPr="000A74DF">
        <w:rPr>
          <w:rFonts w:cs="Arial"/>
          <w:bCs/>
        </w:rPr>
        <w:t>.</w:t>
      </w:r>
    </w:p>
    <w:p w14:paraId="1B5C1853" w14:textId="77777777" w:rsidR="00A45E3E" w:rsidRPr="000A74DF" w:rsidRDefault="00A45E3E" w:rsidP="006020A9">
      <w:pPr>
        <w:spacing w:line="360" w:lineRule="auto"/>
        <w:jc w:val="both"/>
        <w:rPr>
          <w:rFonts w:ascii="Palatino Linotype" w:hAnsi="Palatino Linotype" w:cs="Calibri"/>
          <w:lang w:val="es-ES_tradnl"/>
        </w:rPr>
      </w:pPr>
    </w:p>
    <w:p w14:paraId="1815A779" w14:textId="00CA34E9" w:rsidR="00044894" w:rsidRPr="000A74DF" w:rsidRDefault="00774B64" w:rsidP="006020A9">
      <w:pPr>
        <w:spacing w:line="360" w:lineRule="auto"/>
        <w:jc w:val="both"/>
        <w:rPr>
          <w:rFonts w:ascii="Palatino Linotype" w:hAnsi="Palatino Linotype" w:cs="Calibri"/>
          <w:lang w:val="es-ES_tradnl"/>
        </w:rPr>
      </w:pPr>
      <w:r w:rsidRPr="000A74DF">
        <w:rPr>
          <w:rFonts w:ascii="Palatino Linotype" w:hAnsi="Palatino Linotype" w:cs="Calibri"/>
          <w:lang w:val="es-ES_tradnl"/>
        </w:rPr>
        <w:t xml:space="preserve">Retomando las razones y motivos de inconformidad del Recurrente, se desprende </w:t>
      </w:r>
      <w:r w:rsidR="00AC7B5D" w:rsidRPr="000A74DF">
        <w:rPr>
          <w:rFonts w:ascii="Palatino Linotype" w:hAnsi="Palatino Linotype" w:cs="Calibri"/>
          <w:lang w:val="es-ES_tradnl"/>
        </w:rPr>
        <w:t xml:space="preserve">que </w:t>
      </w:r>
      <w:r w:rsidRPr="000A74DF">
        <w:rPr>
          <w:rFonts w:ascii="Palatino Linotype" w:hAnsi="Palatino Linotype" w:cs="Calibri"/>
          <w:lang w:val="es-ES_tradnl"/>
        </w:rPr>
        <w:t xml:space="preserve">se inconforma </w:t>
      </w:r>
      <w:r w:rsidR="00AC7B5D" w:rsidRPr="000A74DF">
        <w:rPr>
          <w:rFonts w:ascii="Palatino Linotype" w:hAnsi="Palatino Linotype" w:cs="Calibri"/>
          <w:lang w:val="es-ES_tradnl"/>
        </w:rPr>
        <w:t xml:space="preserve">con la entrega de </w:t>
      </w:r>
      <w:r w:rsidR="00C457BC" w:rsidRPr="000A74DF">
        <w:rPr>
          <w:rFonts w:ascii="Palatino Linotype" w:hAnsi="Palatino Linotype" w:cs="Calibri"/>
          <w:lang w:val="es-ES_tradnl"/>
        </w:rPr>
        <w:t xml:space="preserve">información, señalando que ésta se encuentra incompleta, lo que puede recaer en </w:t>
      </w:r>
      <w:r w:rsidRPr="000A74DF">
        <w:rPr>
          <w:rFonts w:ascii="Palatino Linotype" w:hAnsi="Palatino Linotype" w:cs="Calibri"/>
          <w:lang w:val="es-ES_tradnl"/>
        </w:rPr>
        <w:t xml:space="preserve">que le hicieron falta de entregar los acuses de recepción de los apoyos </w:t>
      </w:r>
      <w:r w:rsidR="0029540B" w:rsidRPr="000A74DF">
        <w:rPr>
          <w:rFonts w:ascii="Palatino Linotype" w:hAnsi="Palatino Linotype" w:cs="Calibri"/>
          <w:lang w:val="es-ES_tradnl"/>
        </w:rPr>
        <w:t xml:space="preserve">de programas sociales </w:t>
      </w:r>
      <w:r w:rsidRPr="000A74DF">
        <w:rPr>
          <w:rFonts w:ascii="Palatino Linotype" w:hAnsi="Palatino Linotype" w:cs="Calibri"/>
          <w:lang w:val="es-ES_tradnl"/>
        </w:rPr>
        <w:t xml:space="preserve">otorgados por el Ayuntamiento de </w:t>
      </w:r>
      <w:r w:rsidR="00EE62AB" w:rsidRPr="000A74DF">
        <w:rPr>
          <w:rFonts w:ascii="Palatino Linotype" w:hAnsi="Palatino Linotype" w:cs="Calibri"/>
          <w:lang w:val="es-ES_tradnl"/>
        </w:rPr>
        <w:t>Toluca</w:t>
      </w:r>
      <w:r w:rsidRPr="000A74DF">
        <w:rPr>
          <w:rFonts w:ascii="Palatino Linotype" w:hAnsi="Palatino Linotype" w:cs="Calibri"/>
          <w:lang w:val="es-ES_tradnl"/>
        </w:rPr>
        <w:t xml:space="preserve"> </w:t>
      </w:r>
      <w:r w:rsidR="0029540B" w:rsidRPr="000A74DF">
        <w:rPr>
          <w:rFonts w:ascii="Palatino Linotype" w:hAnsi="Palatino Linotype" w:cs="Calibri"/>
          <w:lang w:val="es-ES_tradnl"/>
        </w:rPr>
        <w:t>en el periodo dos mil veintidós</w:t>
      </w:r>
      <w:r w:rsidR="00C457BC" w:rsidRPr="000A74DF">
        <w:rPr>
          <w:rFonts w:ascii="Palatino Linotype" w:hAnsi="Palatino Linotype" w:cs="Calibri"/>
          <w:lang w:val="es-ES_tradnl"/>
        </w:rPr>
        <w:t xml:space="preserve"> o que los listados </w:t>
      </w:r>
      <w:r w:rsidR="00C22D31" w:rsidRPr="000A74DF">
        <w:rPr>
          <w:rFonts w:ascii="Palatino Linotype" w:hAnsi="Palatino Linotype" w:cs="Calibri"/>
          <w:lang w:val="es-ES_tradnl"/>
        </w:rPr>
        <w:t>remitidos carecen de datos que deberían contener</w:t>
      </w:r>
      <w:r w:rsidR="0029540B" w:rsidRPr="000A74DF">
        <w:rPr>
          <w:rFonts w:ascii="Palatino Linotype" w:hAnsi="Palatino Linotype" w:cs="Calibri"/>
          <w:lang w:val="es-ES_tradnl"/>
        </w:rPr>
        <w:t>.</w:t>
      </w:r>
    </w:p>
    <w:p w14:paraId="38E61CC6" w14:textId="77777777" w:rsidR="00044894" w:rsidRPr="000A74DF" w:rsidRDefault="00044894" w:rsidP="006020A9">
      <w:pPr>
        <w:spacing w:line="360" w:lineRule="auto"/>
        <w:jc w:val="both"/>
        <w:rPr>
          <w:rFonts w:ascii="Palatino Linotype" w:hAnsi="Palatino Linotype" w:cs="Calibri"/>
        </w:rPr>
      </w:pPr>
    </w:p>
    <w:p w14:paraId="0AC2511E" w14:textId="77777777" w:rsidR="00A502B3" w:rsidRPr="000A74DF" w:rsidRDefault="00A502B3" w:rsidP="006020A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0A74DF">
        <w:rPr>
          <w:rFonts w:ascii="Palatino Linotype" w:eastAsia="Palatino Linotype" w:hAnsi="Palatino Linotype" w:cs="Palatino Linotype"/>
          <w:color w:val="000000"/>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5BAE9BDA" w14:textId="77777777" w:rsidR="00A502B3" w:rsidRPr="000A74DF" w:rsidRDefault="00A502B3" w:rsidP="006020A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3EA4796F" w14:textId="77777777" w:rsidR="00EE62AB" w:rsidRPr="000A74DF" w:rsidRDefault="00EE62AB" w:rsidP="00EE62AB">
      <w:pPr>
        <w:tabs>
          <w:tab w:val="left" w:pos="709"/>
        </w:tabs>
        <w:spacing w:line="360" w:lineRule="auto"/>
        <w:contextualSpacing/>
        <w:jc w:val="both"/>
        <w:rPr>
          <w:rFonts w:ascii="Palatino Linotype" w:hAnsi="Palatino Linotype" w:cs="Arial"/>
        </w:rPr>
      </w:pPr>
      <w:r w:rsidRPr="000A74DF">
        <w:rPr>
          <w:rFonts w:ascii="Palatino Linotype" w:hAnsi="Palatino Linotype" w:cs="Arial"/>
        </w:rPr>
        <w:t>Precisado lo anterior, es de señalar que el artículo 4, párrafo segundo de la Ley de Transparencia y Acceso a la Información Pública del Estado de México y Municipios, dispone:</w:t>
      </w:r>
    </w:p>
    <w:p w14:paraId="46D37CED" w14:textId="77777777" w:rsidR="00EE62AB" w:rsidRPr="000A74DF" w:rsidRDefault="00EE62AB" w:rsidP="00EE62AB">
      <w:pPr>
        <w:pStyle w:val="Sinespaciado"/>
        <w:rPr>
          <w:lang w:val="es-ES_tradnl"/>
        </w:rPr>
      </w:pPr>
    </w:p>
    <w:p w14:paraId="3A6C75A0" w14:textId="77777777" w:rsidR="00EE62AB" w:rsidRPr="000A74DF" w:rsidRDefault="00EE62AB" w:rsidP="00EE62AB">
      <w:pPr>
        <w:ind w:left="567" w:right="616"/>
        <w:jc w:val="both"/>
        <w:rPr>
          <w:rFonts w:ascii="Palatino Linotype" w:hAnsi="Palatino Linotype" w:cs="Arial"/>
          <w:i/>
          <w:sz w:val="22"/>
        </w:rPr>
      </w:pPr>
      <w:r w:rsidRPr="000A74DF">
        <w:rPr>
          <w:rFonts w:ascii="Palatino Linotype" w:hAnsi="Palatino Linotype" w:cs="Arial"/>
          <w:i/>
          <w:sz w:val="22"/>
        </w:rPr>
        <w:t>“</w:t>
      </w:r>
      <w:r w:rsidRPr="000A74DF">
        <w:rPr>
          <w:rFonts w:ascii="Palatino Linotype" w:hAnsi="Palatino Linotype" w:cs="Arial"/>
          <w:b/>
          <w:i/>
          <w:sz w:val="22"/>
        </w:rPr>
        <w:t xml:space="preserve">Artículo 4. </w:t>
      </w:r>
      <w:r w:rsidRPr="000A74DF">
        <w:rPr>
          <w:rFonts w:ascii="Palatino Linotype" w:hAnsi="Palatino Linotype" w:cs="Arial"/>
          <w:i/>
          <w:sz w:val="22"/>
        </w:rPr>
        <w:t xml:space="preserve">… </w:t>
      </w:r>
    </w:p>
    <w:p w14:paraId="6DE959AF" w14:textId="77777777" w:rsidR="00EE62AB" w:rsidRPr="000A74DF" w:rsidRDefault="00EE62AB" w:rsidP="00EE62AB">
      <w:pPr>
        <w:ind w:left="567" w:right="616"/>
        <w:jc w:val="both"/>
        <w:rPr>
          <w:rFonts w:ascii="Palatino Linotype" w:hAnsi="Palatino Linotype" w:cs="Arial"/>
          <w:i/>
          <w:sz w:val="22"/>
        </w:rPr>
      </w:pPr>
      <w:r w:rsidRPr="000A74DF">
        <w:rPr>
          <w:rFonts w:ascii="Palatino Linotype" w:hAnsi="Palatino Linotype" w:cs="Arial"/>
          <w:i/>
          <w:sz w:val="22"/>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C227142" w14:textId="77777777" w:rsidR="00EE62AB" w:rsidRPr="000A74DF" w:rsidRDefault="00EE62AB" w:rsidP="00EE62AB">
      <w:pPr>
        <w:tabs>
          <w:tab w:val="left" w:pos="709"/>
        </w:tabs>
        <w:spacing w:line="360" w:lineRule="auto"/>
        <w:contextualSpacing/>
        <w:jc w:val="both"/>
        <w:rPr>
          <w:rFonts w:ascii="Palatino Linotype" w:hAnsi="Palatino Linotype" w:cs="Arial"/>
        </w:rPr>
      </w:pPr>
    </w:p>
    <w:p w14:paraId="405FACFF" w14:textId="77777777" w:rsidR="00EE62AB" w:rsidRPr="000A74DF" w:rsidRDefault="00EE62AB" w:rsidP="00EE62AB">
      <w:pPr>
        <w:tabs>
          <w:tab w:val="left" w:pos="709"/>
        </w:tabs>
        <w:spacing w:line="360" w:lineRule="auto"/>
        <w:contextualSpacing/>
        <w:jc w:val="both"/>
        <w:rPr>
          <w:rFonts w:ascii="Palatino Linotype" w:hAnsi="Palatino Linotype" w:cs="Arial"/>
        </w:rPr>
      </w:pPr>
      <w:r w:rsidRPr="000A74DF">
        <w:rPr>
          <w:rFonts w:ascii="Palatino Linotype" w:hAnsi="Palatino Linotype" w:cs="Aria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17C7912" w14:textId="77777777" w:rsidR="00EE62AB" w:rsidRPr="000A74DF" w:rsidRDefault="00EE62AB" w:rsidP="00EE62AB">
      <w:pPr>
        <w:tabs>
          <w:tab w:val="left" w:pos="709"/>
        </w:tabs>
        <w:spacing w:line="360" w:lineRule="auto"/>
        <w:contextualSpacing/>
        <w:jc w:val="both"/>
        <w:rPr>
          <w:rFonts w:ascii="Palatino Linotype" w:hAnsi="Palatino Linotype" w:cs="Arial"/>
        </w:rPr>
      </w:pPr>
    </w:p>
    <w:p w14:paraId="0F3D777E" w14:textId="77777777" w:rsidR="00EE62AB" w:rsidRPr="000A74DF" w:rsidRDefault="00EE62AB" w:rsidP="00EE62AB">
      <w:pPr>
        <w:tabs>
          <w:tab w:val="left" w:pos="709"/>
        </w:tabs>
        <w:spacing w:line="360" w:lineRule="auto"/>
        <w:contextualSpacing/>
        <w:jc w:val="both"/>
        <w:rPr>
          <w:rFonts w:ascii="Palatino Linotype" w:hAnsi="Palatino Linotype" w:cs="Arial"/>
        </w:rPr>
      </w:pPr>
      <w:r w:rsidRPr="000A74D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41DC8FB" w14:textId="77777777" w:rsidR="00EE62AB" w:rsidRPr="000A74DF" w:rsidRDefault="00EE62AB" w:rsidP="00EE62AB">
      <w:pPr>
        <w:pStyle w:val="Sinespaciado"/>
        <w:rPr>
          <w:lang w:val="es-ES_tradnl"/>
        </w:rPr>
      </w:pPr>
    </w:p>
    <w:p w14:paraId="45B42577" w14:textId="77777777" w:rsidR="00EE62AB" w:rsidRPr="000A74DF" w:rsidRDefault="00EE62AB" w:rsidP="00EE62AB">
      <w:pPr>
        <w:pStyle w:val="Sinespaciado"/>
        <w:rPr>
          <w:sz w:val="16"/>
          <w:lang w:val="es-ES_tradnl"/>
        </w:rPr>
      </w:pPr>
    </w:p>
    <w:p w14:paraId="2B0E2FBB" w14:textId="77777777" w:rsidR="00EE62AB" w:rsidRPr="000A74DF" w:rsidRDefault="00EE62AB" w:rsidP="00EE62AB">
      <w:pPr>
        <w:ind w:left="567" w:right="616"/>
        <w:jc w:val="both"/>
        <w:rPr>
          <w:rFonts w:ascii="Palatino Linotype" w:hAnsi="Palatino Linotype" w:cs="Arial"/>
          <w:i/>
          <w:sz w:val="22"/>
        </w:rPr>
      </w:pPr>
      <w:r w:rsidRPr="000A74DF">
        <w:rPr>
          <w:rFonts w:ascii="Palatino Linotype" w:hAnsi="Palatino Linotype" w:cs="Arial"/>
          <w:i/>
          <w:sz w:val="22"/>
        </w:rPr>
        <w:t>“</w:t>
      </w:r>
      <w:r w:rsidRPr="000A74DF">
        <w:rPr>
          <w:rFonts w:ascii="Palatino Linotype" w:hAnsi="Palatino Linotype" w:cs="Arial"/>
          <w:b/>
          <w:i/>
          <w:sz w:val="22"/>
        </w:rPr>
        <w:t>Artículo 12.</w:t>
      </w:r>
      <w:r w:rsidRPr="000A74D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5A49E92E" w14:textId="77777777" w:rsidR="00EE62AB" w:rsidRPr="000A74DF" w:rsidRDefault="00EE62AB" w:rsidP="00EE62AB">
      <w:pPr>
        <w:ind w:left="567" w:right="616"/>
        <w:jc w:val="both"/>
        <w:rPr>
          <w:rFonts w:ascii="Palatino Linotype" w:hAnsi="Palatino Linotype" w:cs="Arial"/>
          <w:i/>
          <w:sz w:val="22"/>
        </w:rPr>
      </w:pPr>
    </w:p>
    <w:p w14:paraId="60837827" w14:textId="77777777" w:rsidR="00EE62AB" w:rsidRPr="000A74DF" w:rsidRDefault="00EE62AB" w:rsidP="00EE62AB">
      <w:pPr>
        <w:ind w:left="567" w:right="616"/>
        <w:jc w:val="both"/>
        <w:rPr>
          <w:rFonts w:ascii="Palatino Linotype" w:hAnsi="Palatino Linotype" w:cs="Arial"/>
          <w:i/>
          <w:sz w:val="22"/>
        </w:rPr>
      </w:pPr>
      <w:r w:rsidRPr="000A74D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EA56655" w14:textId="77777777" w:rsidR="00EE62AB" w:rsidRPr="000A74DF" w:rsidRDefault="00EE62AB" w:rsidP="00EE62AB">
      <w:pPr>
        <w:tabs>
          <w:tab w:val="left" w:pos="709"/>
        </w:tabs>
        <w:spacing w:line="360" w:lineRule="auto"/>
        <w:contextualSpacing/>
        <w:jc w:val="both"/>
        <w:rPr>
          <w:rFonts w:ascii="Palatino Linotype" w:hAnsi="Palatino Linotype" w:cs="Arial"/>
        </w:rPr>
      </w:pPr>
    </w:p>
    <w:p w14:paraId="1A538F84" w14:textId="77777777" w:rsidR="00EE62AB" w:rsidRPr="000A74DF" w:rsidRDefault="00EE62AB" w:rsidP="00EE62AB">
      <w:pPr>
        <w:tabs>
          <w:tab w:val="left" w:pos="709"/>
        </w:tabs>
        <w:spacing w:line="360" w:lineRule="auto"/>
        <w:contextualSpacing/>
        <w:jc w:val="both"/>
        <w:rPr>
          <w:rFonts w:ascii="Palatino Linotype" w:hAnsi="Palatino Linotype" w:cs="Arial"/>
        </w:rPr>
      </w:pPr>
      <w:r w:rsidRPr="000A74DF">
        <w:rPr>
          <w:rFonts w:ascii="Palatino Linotype" w:hAnsi="Palatino Linotype" w:cs="Arial"/>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2B57D1E" w14:textId="77777777" w:rsidR="00EE62AB" w:rsidRPr="000A74DF" w:rsidRDefault="00EE62AB" w:rsidP="00EE62AB">
      <w:pPr>
        <w:tabs>
          <w:tab w:val="left" w:pos="709"/>
        </w:tabs>
        <w:spacing w:line="360" w:lineRule="auto"/>
        <w:contextualSpacing/>
        <w:jc w:val="both"/>
        <w:rPr>
          <w:rFonts w:ascii="Palatino Linotype" w:hAnsi="Palatino Linotype" w:cs="Arial"/>
        </w:rPr>
      </w:pPr>
    </w:p>
    <w:p w14:paraId="578DAA49" w14:textId="77777777" w:rsidR="00EE62AB" w:rsidRPr="000A74DF" w:rsidRDefault="00EE62AB" w:rsidP="00EE62AB">
      <w:pPr>
        <w:tabs>
          <w:tab w:val="left" w:pos="709"/>
        </w:tabs>
        <w:spacing w:line="360" w:lineRule="auto"/>
        <w:contextualSpacing/>
        <w:jc w:val="both"/>
        <w:rPr>
          <w:rFonts w:ascii="Palatino Linotype" w:hAnsi="Palatino Linotype" w:cs="Arial"/>
        </w:rPr>
      </w:pPr>
      <w:r w:rsidRPr="000A74DF">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0A74D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0A74D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0CA89CF" w14:textId="77777777" w:rsidR="00EE62AB" w:rsidRPr="000A74DF" w:rsidRDefault="00EE62AB" w:rsidP="00EE62AB">
      <w:pPr>
        <w:pStyle w:val="Sinespaciado"/>
        <w:rPr>
          <w:lang w:val="es-ES_tradnl"/>
        </w:rPr>
      </w:pPr>
    </w:p>
    <w:p w14:paraId="2515BB7E" w14:textId="77777777" w:rsidR="00EE62AB" w:rsidRPr="000A74DF" w:rsidRDefault="00EE62AB" w:rsidP="00EE62AB">
      <w:pPr>
        <w:ind w:left="567" w:right="616"/>
        <w:jc w:val="both"/>
        <w:rPr>
          <w:rFonts w:ascii="Palatino Linotype" w:hAnsi="Palatino Linotype" w:cs="Arial"/>
          <w:i/>
          <w:sz w:val="22"/>
        </w:rPr>
      </w:pPr>
      <w:r w:rsidRPr="000A74DF">
        <w:rPr>
          <w:rFonts w:ascii="Palatino Linotype" w:hAnsi="Palatino Linotype" w:cs="Arial"/>
          <w:i/>
          <w:sz w:val="22"/>
        </w:rPr>
        <w:t>“</w:t>
      </w:r>
      <w:r w:rsidRPr="000A74DF">
        <w:rPr>
          <w:rFonts w:ascii="Palatino Linotype" w:hAnsi="Palatino Linotype" w:cs="Arial"/>
          <w:b/>
          <w:i/>
          <w:sz w:val="22"/>
        </w:rPr>
        <w:t xml:space="preserve">Artículo 3. </w:t>
      </w:r>
      <w:r w:rsidRPr="000A74DF">
        <w:rPr>
          <w:rFonts w:ascii="Palatino Linotype" w:hAnsi="Palatino Linotype" w:cs="Arial"/>
          <w:i/>
          <w:sz w:val="22"/>
        </w:rPr>
        <w:t>Para los efectos de la presente Ley se entenderá por:</w:t>
      </w:r>
    </w:p>
    <w:p w14:paraId="4DC69CD3" w14:textId="77777777" w:rsidR="00EE62AB" w:rsidRPr="000A74DF" w:rsidRDefault="00EE62AB" w:rsidP="00EE62AB">
      <w:pPr>
        <w:ind w:left="567" w:right="616"/>
        <w:jc w:val="both"/>
        <w:rPr>
          <w:rFonts w:ascii="Palatino Linotype" w:hAnsi="Palatino Linotype" w:cs="Arial"/>
          <w:i/>
          <w:sz w:val="22"/>
        </w:rPr>
      </w:pPr>
      <w:r w:rsidRPr="000A74DF">
        <w:rPr>
          <w:rFonts w:ascii="Palatino Linotype" w:hAnsi="Palatino Linotype" w:cs="Arial"/>
          <w:i/>
          <w:sz w:val="22"/>
        </w:rPr>
        <w:t>(…)</w:t>
      </w:r>
    </w:p>
    <w:p w14:paraId="577B3280" w14:textId="77777777" w:rsidR="00EE62AB" w:rsidRPr="000A74DF" w:rsidRDefault="00EE62AB" w:rsidP="00EE62AB">
      <w:pPr>
        <w:ind w:left="567" w:right="616"/>
        <w:jc w:val="both"/>
        <w:rPr>
          <w:rFonts w:ascii="Palatino Linotype" w:hAnsi="Palatino Linotype" w:cs="Arial"/>
          <w:i/>
          <w:sz w:val="22"/>
        </w:rPr>
      </w:pPr>
      <w:r w:rsidRPr="000A74DF">
        <w:rPr>
          <w:rFonts w:ascii="Palatino Linotype" w:hAnsi="Palatino Linotype" w:cs="Arial"/>
          <w:b/>
          <w:i/>
          <w:sz w:val="22"/>
        </w:rPr>
        <w:t>XI. Documento:</w:t>
      </w:r>
      <w:r w:rsidRPr="000A74D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0A74DF">
        <w:rPr>
          <w:rFonts w:ascii="Palatino Linotype" w:hAnsi="Palatino Linotype" w:cs="Arial"/>
          <w:b/>
          <w:i/>
          <w:sz w:val="22"/>
          <w:u w:val="single"/>
        </w:rPr>
        <w:t>registro que documente el ejercicio de las facultades, funciones y competencias de los sujetos obligados</w:t>
      </w:r>
      <w:r w:rsidRPr="000A74DF">
        <w:rPr>
          <w:rFonts w:ascii="Palatino Linotype" w:hAnsi="Palatino Linotype" w:cs="Arial"/>
          <w:i/>
          <w:sz w:val="22"/>
          <w:u w:val="single"/>
        </w:rPr>
        <w:t>,</w:t>
      </w:r>
      <w:r w:rsidRPr="000A74DF">
        <w:rPr>
          <w:rFonts w:ascii="Palatino Linotype" w:hAnsi="Palatino Linotype" w:cs="Arial"/>
          <w:i/>
          <w:sz w:val="22"/>
        </w:rPr>
        <w:t xml:space="preserve"> sus servidores públicos e integrantes, </w:t>
      </w:r>
      <w:r w:rsidRPr="000A74DF">
        <w:rPr>
          <w:rFonts w:ascii="Palatino Linotype" w:hAnsi="Palatino Linotype" w:cs="Arial"/>
          <w:b/>
          <w:i/>
          <w:sz w:val="22"/>
          <w:u w:val="single"/>
        </w:rPr>
        <w:t>sin importar su fuente o fecha de elaboración.</w:t>
      </w:r>
      <w:r w:rsidRPr="000A74DF">
        <w:rPr>
          <w:rFonts w:ascii="Palatino Linotype" w:hAnsi="Palatino Linotype" w:cs="Arial"/>
          <w:i/>
          <w:sz w:val="22"/>
        </w:rPr>
        <w:t xml:space="preserve"> Los documentos podrán estar en cualquier medio, sea escrito, impreso, sonoro, visual, electrónico, informático u holográfico;</w:t>
      </w:r>
    </w:p>
    <w:p w14:paraId="2C4D4F43" w14:textId="77777777" w:rsidR="00EE62AB" w:rsidRPr="000A74DF" w:rsidRDefault="00EE62AB" w:rsidP="00EE62AB">
      <w:pPr>
        <w:ind w:left="567" w:right="616"/>
        <w:jc w:val="both"/>
        <w:rPr>
          <w:rFonts w:ascii="Palatino Linotype" w:hAnsi="Palatino Linotype" w:cs="Arial"/>
          <w:i/>
          <w:sz w:val="22"/>
        </w:rPr>
      </w:pPr>
      <w:r w:rsidRPr="000A74DF">
        <w:rPr>
          <w:rFonts w:ascii="Palatino Linotype" w:hAnsi="Palatino Linotype" w:cs="Arial"/>
          <w:i/>
          <w:sz w:val="22"/>
        </w:rPr>
        <w:t>(…)”</w:t>
      </w:r>
    </w:p>
    <w:p w14:paraId="2CE6935C" w14:textId="77777777" w:rsidR="00EE62AB" w:rsidRPr="000A74DF" w:rsidRDefault="00EE62AB" w:rsidP="00EE62AB">
      <w:pPr>
        <w:rPr>
          <w:sz w:val="14"/>
        </w:rPr>
      </w:pPr>
    </w:p>
    <w:p w14:paraId="24AFF7FB" w14:textId="77777777" w:rsidR="00EE62AB" w:rsidRPr="000A74DF" w:rsidRDefault="00EE62AB" w:rsidP="00EE62AB"/>
    <w:p w14:paraId="0DC91D92" w14:textId="77777777" w:rsidR="00EE62AB" w:rsidRPr="000A74DF" w:rsidRDefault="00EE62AB" w:rsidP="00EE62AB">
      <w:pPr>
        <w:spacing w:before="240" w:after="240" w:line="360" w:lineRule="auto"/>
        <w:ind w:right="49"/>
        <w:contextualSpacing/>
        <w:jc w:val="both"/>
        <w:rPr>
          <w:rFonts w:ascii="Palatino Linotype" w:hAnsi="Palatino Linotype" w:cs="Arial"/>
        </w:rPr>
      </w:pPr>
      <w:r w:rsidRPr="000A74DF">
        <w:rPr>
          <w:rFonts w:ascii="Palatino Linotype" w:hAnsi="Palatino Linotype" w:cs="Arial"/>
        </w:rPr>
        <w:t xml:space="preserve">Además, </w:t>
      </w:r>
      <w:r w:rsidRPr="000A74DF">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7802528" w14:textId="77777777" w:rsidR="00EE62AB" w:rsidRPr="000A74DF" w:rsidRDefault="00EE62AB" w:rsidP="00EE62AB">
      <w:pPr>
        <w:spacing w:before="240" w:after="240" w:line="360" w:lineRule="auto"/>
        <w:ind w:right="49"/>
        <w:contextualSpacing/>
        <w:jc w:val="both"/>
        <w:rPr>
          <w:rFonts w:ascii="Palatino Linotype" w:hAnsi="Palatino Linotype" w:cs="Arial"/>
        </w:rPr>
      </w:pPr>
    </w:p>
    <w:p w14:paraId="0A1E5570" w14:textId="77777777" w:rsidR="00EE62AB" w:rsidRPr="000A74DF" w:rsidRDefault="00EE62AB" w:rsidP="00EE62AB">
      <w:pPr>
        <w:spacing w:before="240" w:after="240" w:line="360" w:lineRule="auto"/>
        <w:ind w:right="49"/>
        <w:contextualSpacing/>
        <w:jc w:val="both"/>
        <w:rPr>
          <w:rFonts w:ascii="Palatino Linotype" w:eastAsia="MS Mincho" w:hAnsi="Palatino Linotype" w:cs="Tahoma"/>
        </w:rPr>
      </w:pPr>
      <w:r w:rsidRPr="000A74DF">
        <w:rPr>
          <w:rFonts w:ascii="Palatino Linotype" w:hAnsi="Palatino Linotype" w:cs="Arial"/>
        </w:rPr>
        <w:t xml:space="preserve">De la misma forma, </w:t>
      </w:r>
      <w:r w:rsidRPr="000A74DF">
        <w:rPr>
          <w:rFonts w:ascii="Palatino Linotype" w:eastAsia="MS Mincho" w:hAnsi="Palatino Linotype"/>
        </w:rPr>
        <w:t>de acuerdo al contenido del artículo 160,</w:t>
      </w:r>
      <w:r w:rsidRPr="000A74DF">
        <w:rPr>
          <w:rFonts w:ascii="Palatino Linotype" w:hAnsi="Palatino Linotype" w:cs="Arial"/>
        </w:rPr>
        <w:t xml:space="preserve"> de la Ley </w:t>
      </w:r>
      <w:r w:rsidRPr="000A74DF">
        <w:rPr>
          <w:rFonts w:ascii="Palatino Linotype" w:eastAsia="MS Mincho" w:hAnsi="Palatino Linotype" w:cs="Tahoma"/>
        </w:rPr>
        <w:t>General de Transparencia y Acceso a la Información Pública que a la letra dispone:</w:t>
      </w:r>
    </w:p>
    <w:p w14:paraId="48C05E5D" w14:textId="77777777" w:rsidR="00EE62AB" w:rsidRPr="000A74DF" w:rsidRDefault="00EE62AB" w:rsidP="00EE62AB"/>
    <w:p w14:paraId="16F0E3DD" w14:textId="77777777" w:rsidR="00EE62AB" w:rsidRPr="000A74DF" w:rsidRDefault="00EE62AB" w:rsidP="00EE62AB">
      <w:pPr>
        <w:ind w:left="567" w:right="616"/>
        <w:contextualSpacing/>
        <w:jc w:val="both"/>
        <w:rPr>
          <w:rFonts w:ascii="Palatino Linotype" w:hAnsi="Palatino Linotype" w:cs="Arial"/>
          <w:i/>
          <w:sz w:val="22"/>
          <w:lang w:eastAsia="gl-ES"/>
        </w:rPr>
      </w:pPr>
      <w:r w:rsidRPr="000A74DF">
        <w:rPr>
          <w:rFonts w:ascii="Palatino Linotype" w:hAnsi="Palatino Linotype" w:cs="Arial"/>
          <w:b/>
          <w:i/>
          <w:sz w:val="22"/>
          <w:lang w:eastAsia="gl-ES"/>
        </w:rPr>
        <w:t>Artículo 160</w:t>
      </w:r>
      <w:r w:rsidRPr="000A74D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262531A" w14:textId="77777777" w:rsidR="00EE62AB" w:rsidRPr="000A74DF" w:rsidRDefault="00EE62AB" w:rsidP="00EE62AB">
      <w:pPr>
        <w:ind w:left="851" w:right="616"/>
        <w:contextualSpacing/>
        <w:jc w:val="both"/>
        <w:rPr>
          <w:rFonts w:ascii="Palatino Linotype" w:hAnsi="Palatino Linotype" w:cs="Arial"/>
          <w:i/>
          <w:sz w:val="22"/>
          <w:lang w:eastAsia="gl-ES"/>
        </w:rPr>
      </w:pPr>
    </w:p>
    <w:p w14:paraId="011AE0AB" w14:textId="77777777" w:rsidR="00EE62AB" w:rsidRPr="000A74DF" w:rsidRDefault="00EE62AB" w:rsidP="00EE62AB">
      <w:pPr>
        <w:ind w:left="851" w:right="616"/>
        <w:contextualSpacing/>
        <w:jc w:val="both"/>
        <w:rPr>
          <w:rFonts w:ascii="Palatino Linotype" w:hAnsi="Palatino Linotype" w:cs="Arial"/>
          <w:i/>
          <w:sz w:val="14"/>
          <w:lang w:eastAsia="gl-ES"/>
        </w:rPr>
      </w:pPr>
    </w:p>
    <w:p w14:paraId="7F29B9E3" w14:textId="77777777" w:rsidR="00EE62AB" w:rsidRPr="000A74DF" w:rsidRDefault="00EE62AB" w:rsidP="00EE62AB">
      <w:pPr>
        <w:spacing w:line="360" w:lineRule="auto"/>
        <w:jc w:val="both"/>
        <w:rPr>
          <w:rFonts w:ascii="Palatino Linotype" w:hAnsi="Palatino Linotype" w:cs="Arial"/>
          <w:color w:val="222222"/>
          <w:szCs w:val="19"/>
        </w:rPr>
      </w:pPr>
      <w:r w:rsidRPr="000A74DF">
        <w:rPr>
          <w:rFonts w:ascii="Palatino Linotype" w:hAnsi="Palatino Linotype"/>
          <w:color w:val="000000"/>
        </w:rPr>
        <w:t xml:space="preserve">Sirve como apoyo </w:t>
      </w:r>
      <w:r w:rsidRPr="000A74DF">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7ECD3B63" w14:textId="77777777" w:rsidR="00EE62AB" w:rsidRPr="000A74DF" w:rsidRDefault="00EE62AB" w:rsidP="00EE62AB">
      <w:pPr>
        <w:pStyle w:val="Sinespaciado"/>
        <w:rPr>
          <w:lang w:val="es-ES_tradnl" w:eastAsia="es-MX"/>
        </w:rPr>
      </w:pPr>
    </w:p>
    <w:p w14:paraId="226C4F5C" w14:textId="77777777" w:rsidR="00EE62AB" w:rsidRPr="000A74DF" w:rsidRDefault="00EE62AB" w:rsidP="00EE62AB">
      <w:pPr>
        <w:shd w:val="clear" w:color="auto" w:fill="FFFFFF"/>
        <w:tabs>
          <w:tab w:val="left" w:pos="8647"/>
        </w:tabs>
        <w:ind w:left="567" w:right="616"/>
        <w:jc w:val="both"/>
        <w:rPr>
          <w:rFonts w:ascii="Palatino Linotype" w:hAnsi="Palatino Linotype" w:cs="Arial"/>
          <w:i/>
          <w:iCs/>
          <w:color w:val="222222"/>
          <w:sz w:val="22"/>
        </w:rPr>
      </w:pPr>
      <w:r w:rsidRPr="000A74DF">
        <w:rPr>
          <w:rFonts w:ascii="Palatino Linotype" w:hAnsi="Palatino Linotype" w:cs="Arial"/>
          <w:b/>
          <w:bCs/>
          <w:i/>
          <w:iCs/>
          <w:color w:val="222222"/>
          <w:sz w:val="22"/>
        </w:rPr>
        <w:t>“Las dependencias y entidades no están obligadas a generar documentos ad hoc para responder una solicitud de acceso a la información. </w:t>
      </w:r>
      <w:r w:rsidRPr="000A74DF">
        <w:rPr>
          <w:rFonts w:ascii="Palatino Linotype" w:hAnsi="Palatino Linotype" w:cs="Arial"/>
          <w:i/>
          <w:iCs/>
          <w:color w:val="222222"/>
          <w:sz w:val="22"/>
        </w:rPr>
        <w:t xml:space="preserve">Tomando en consideración lo establecido por el artículo 42 de la Ley Federal de Transparencia y Acceso a la Información </w:t>
      </w:r>
      <w:r w:rsidRPr="000A74DF">
        <w:rPr>
          <w:rFonts w:ascii="Palatino Linotype" w:hAnsi="Palatino Linotype" w:cs="Arial"/>
          <w:i/>
          <w:iCs/>
          <w:color w:val="222222"/>
          <w:sz w:val="22"/>
        </w:rPr>
        <w:lastRenderedPageBreak/>
        <w:t>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02D42C8" w14:textId="77777777" w:rsidR="00EE62AB" w:rsidRPr="000A74DF" w:rsidRDefault="00EE62AB" w:rsidP="00EE62AB">
      <w:pPr>
        <w:pStyle w:val="Sinespaciado"/>
        <w:rPr>
          <w:lang w:val="es-ES_tradnl"/>
        </w:rPr>
      </w:pPr>
    </w:p>
    <w:p w14:paraId="5367BBA3" w14:textId="77777777" w:rsidR="00EE62AB" w:rsidRPr="000A74DF" w:rsidRDefault="00EE62AB" w:rsidP="00EE62AB">
      <w:pPr>
        <w:pStyle w:val="Sinespaciado"/>
        <w:rPr>
          <w:lang w:val="es-ES_tradnl"/>
        </w:rPr>
      </w:pPr>
    </w:p>
    <w:p w14:paraId="549DDDA0" w14:textId="77777777" w:rsidR="00A502B3" w:rsidRPr="000A74DF" w:rsidRDefault="00A502B3" w:rsidP="006020A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0A74DF">
        <w:rPr>
          <w:rFonts w:ascii="Palatino Linotype" w:eastAsia="Palatino Linotype" w:hAnsi="Palatino Linotype" w:cs="Palatino Linotype"/>
          <w:color w:val="000000"/>
        </w:rPr>
        <w:t>En este sentido, es pertinente enfatizar lo que, respecto al derecho de acceso a la información pública, refiere el artículo 6° de la Constitución Política de los Estados Unidos Mexicanos, que en su parte conducente señala:</w:t>
      </w:r>
    </w:p>
    <w:p w14:paraId="474C1E63" w14:textId="77777777" w:rsidR="00A502B3" w:rsidRPr="000A74DF" w:rsidRDefault="00A502B3" w:rsidP="006020A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E369EF2" w14:textId="77777777" w:rsidR="00A502B3" w:rsidRPr="000A74DF" w:rsidRDefault="00A502B3" w:rsidP="006020A9">
      <w:pPr>
        <w:pStyle w:val="Fundamentos"/>
        <w:spacing w:line="360" w:lineRule="auto"/>
        <w:rPr>
          <w:szCs w:val="22"/>
        </w:rPr>
      </w:pPr>
      <w:r w:rsidRPr="000A74DF">
        <w:rPr>
          <w:b/>
          <w:szCs w:val="22"/>
        </w:rPr>
        <w:t>Artículo 6o.</w:t>
      </w:r>
      <w:r w:rsidRPr="000A74DF">
        <w:rPr>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0A74DF">
        <w:rPr>
          <w:b/>
          <w:szCs w:val="22"/>
        </w:rPr>
        <w:t>El derecho a la información será garantizado por el Estado.</w:t>
      </w:r>
      <w:r w:rsidRPr="000A74DF">
        <w:rPr>
          <w:szCs w:val="22"/>
        </w:rPr>
        <w:t xml:space="preserve"> </w:t>
      </w:r>
    </w:p>
    <w:p w14:paraId="207C81BB" w14:textId="77777777" w:rsidR="00A502B3" w:rsidRPr="000A74DF" w:rsidRDefault="00A502B3" w:rsidP="006020A9">
      <w:pPr>
        <w:pStyle w:val="Fundamentos"/>
        <w:spacing w:line="360" w:lineRule="auto"/>
        <w:rPr>
          <w:szCs w:val="22"/>
        </w:rPr>
      </w:pPr>
    </w:p>
    <w:p w14:paraId="6389B846" w14:textId="77777777" w:rsidR="00A502B3" w:rsidRPr="000A74DF" w:rsidRDefault="00A502B3" w:rsidP="006020A9">
      <w:pPr>
        <w:pStyle w:val="Fundamentos"/>
        <w:spacing w:line="360" w:lineRule="auto"/>
        <w:rPr>
          <w:szCs w:val="22"/>
        </w:rPr>
      </w:pPr>
      <w:r w:rsidRPr="000A74DF">
        <w:rPr>
          <w:szCs w:val="22"/>
        </w:rPr>
        <w:t>Toda persona tiene derecho al libre acceso a información plural y oportuna, así como a buscar, recibir y difundir información e ideas de toda índole por cualquier medio de expresión.</w:t>
      </w:r>
    </w:p>
    <w:p w14:paraId="356F515D" w14:textId="77777777" w:rsidR="00A502B3" w:rsidRPr="000A74DF" w:rsidRDefault="00A502B3" w:rsidP="006020A9">
      <w:pPr>
        <w:pStyle w:val="Fundamentos"/>
        <w:spacing w:line="360" w:lineRule="auto"/>
        <w:rPr>
          <w:szCs w:val="22"/>
        </w:rPr>
      </w:pPr>
    </w:p>
    <w:p w14:paraId="0A9120E6" w14:textId="77777777" w:rsidR="00A502B3" w:rsidRPr="000A74DF" w:rsidRDefault="00A502B3" w:rsidP="006020A9">
      <w:pPr>
        <w:pStyle w:val="Fundamentos"/>
        <w:spacing w:line="360" w:lineRule="auto"/>
        <w:rPr>
          <w:szCs w:val="22"/>
        </w:rPr>
      </w:pPr>
      <w:r w:rsidRPr="000A74DF">
        <w:rPr>
          <w:szCs w:val="22"/>
        </w:rPr>
        <w:t>Para efectos de lo dispuesto en el presente artículo se observará lo siguiente:</w:t>
      </w:r>
    </w:p>
    <w:p w14:paraId="7CA7CF4C" w14:textId="77777777" w:rsidR="00A502B3" w:rsidRPr="000A74DF" w:rsidRDefault="00A502B3" w:rsidP="006020A9">
      <w:pPr>
        <w:pStyle w:val="Fundamentos"/>
        <w:spacing w:line="360" w:lineRule="auto"/>
        <w:rPr>
          <w:szCs w:val="22"/>
        </w:rPr>
      </w:pPr>
    </w:p>
    <w:p w14:paraId="4CC89C35" w14:textId="77777777" w:rsidR="00A502B3" w:rsidRPr="000A74DF" w:rsidRDefault="00A502B3" w:rsidP="006020A9">
      <w:pPr>
        <w:pStyle w:val="Fundamentos"/>
        <w:spacing w:line="360" w:lineRule="auto"/>
        <w:rPr>
          <w:szCs w:val="22"/>
        </w:rPr>
      </w:pPr>
      <w:r w:rsidRPr="000A74DF">
        <w:rPr>
          <w:szCs w:val="22"/>
        </w:rPr>
        <w:t>A. Para el ejercicio del derecho de acceso a la información, la Federación, los Estados y el Distrito Federal, en el ámbito de sus respectivas competencias, se regirán por los siguientes principios y bases:</w:t>
      </w:r>
    </w:p>
    <w:p w14:paraId="471D71FF" w14:textId="77777777" w:rsidR="00A502B3" w:rsidRPr="000A74DF" w:rsidRDefault="00A502B3" w:rsidP="006020A9">
      <w:pPr>
        <w:pStyle w:val="Fundamentos"/>
        <w:spacing w:line="360" w:lineRule="auto"/>
        <w:rPr>
          <w:szCs w:val="22"/>
        </w:rPr>
      </w:pPr>
    </w:p>
    <w:p w14:paraId="4FAB2E2F" w14:textId="77777777" w:rsidR="00A502B3" w:rsidRPr="000A74DF" w:rsidRDefault="00A502B3" w:rsidP="006020A9">
      <w:pPr>
        <w:pStyle w:val="Fundamentos"/>
        <w:spacing w:line="360" w:lineRule="auto"/>
        <w:rPr>
          <w:szCs w:val="22"/>
        </w:rPr>
      </w:pPr>
      <w:r w:rsidRPr="000A74DF">
        <w:rPr>
          <w:b/>
          <w:szCs w:val="22"/>
        </w:rPr>
        <w:t>I. Toda la información en posesión de</w:t>
      </w:r>
      <w:r w:rsidRPr="000A74DF">
        <w:rPr>
          <w:szCs w:val="22"/>
        </w:rPr>
        <w:t xml:space="preserve"> </w:t>
      </w:r>
      <w:r w:rsidRPr="000A74DF">
        <w:rPr>
          <w:b/>
          <w:szCs w:val="22"/>
        </w:rPr>
        <w:t>cualquier autoridad</w:t>
      </w:r>
      <w:r w:rsidRPr="000A74DF">
        <w:rPr>
          <w:szCs w:val="22"/>
        </w:rPr>
        <w:t xml:space="preserve">, entidad, órgano y organismo de los Poderes Ejecutivo, Legislativo y Judicial, órganos autónomos, partidos políticos, </w:t>
      </w:r>
      <w:r w:rsidRPr="000A74DF">
        <w:rPr>
          <w:szCs w:val="22"/>
        </w:rPr>
        <w:lastRenderedPageBreak/>
        <w:t xml:space="preserve">fideicomisos y fondos públicos, así como de cualquier persona física, moral o sindicato que reciba y ejerza recursos públicos o realice actos de autoridad </w:t>
      </w:r>
      <w:r w:rsidRPr="000A74DF">
        <w:rPr>
          <w:b/>
          <w:szCs w:val="22"/>
        </w:rPr>
        <w:t>en el ámbito federal, estatal y municipal, es pública</w:t>
      </w:r>
      <w:r w:rsidRPr="000A74DF">
        <w:rPr>
          <w:szCs w:val="22"/>
        </w:rPr>
        <w:t xml:space="preserve"> y sólo podrá ser reservada temporalmente por razones de interés público y seguridad nacional, en los términos que fijen las leyes. En la interpretación de este derecho deberá prevalecer el principio de máxima publicidad. </w:t>
      </w:r>
      <w:r w:rsidRPr="000A74DF">
        <w:rPr>
          <w:b/>
          <w:szCs w:val="22"/>
        </w:rPr>
        <w:t>Los sujetos obligados deberán documentar todo acto que derive del ejercicio de sus facultades, competencias o funciones</w:t>
      </w:r>
      <w:r w:rsidRPr="000A74DF">
        <w:rPr>
          <w:szCs w:val="22"/>
        </w:rPr>
        <w:t>, la ley determinará los supuestos específicos bajo los cuales procederá la declaración de inexistencia de la información.</w:t>
      </w:r>
    </w:p>
    <w:p w14:paraId="30056FC0" w14:textId="77777777" w:rsidR="00C86CC9" w:rsidRPr="000A74DF" w:rsidRDefault="00C86CC9" w:rsidP="006020A9">
      <w:pPr>
        <w:pStyle w:val="Fundamentos"/>
        <w:spacing w:line="360" w:lineRule="auto"/>
        <w:rPr>
          <w:szCs w:val="22"/>
        </w:rPr>
      </w:pPr>
    </w:p>
    <w:p w14:paraId="7517A626" w14:textId="77777777" w:rsidR="00A502B3" w:rsidRPr="000A74DF" w:rsidRDefault="00A502B3" w:rsidP="006020A9">
      <w:pPr>
        <w:pStyle w:val="Fundamentos"/>
        <w:spacing w:line="360" w:lineRule="auto"/>
        <w:rPr>
          <w:szCs w:val="22"/>
        </w:rPr>
      </w:pPr>
      <w:r w:rsidRPr="000A74DF">
        <w:rPr>
          <w:szCs w:val="22"/>
        </w:rPr>
        <w:t>II. La información que se refiere a la vida privada y los datos personales será protegida en los términos y con las excepciones que fijen las leyes.</w:t>
      </w:r>
    </w:p>
    <w:p w14:paraId="44209C09" w14:textId="77777777" w:rsidR="00C86CC9" w:rsidRPr="000A74DF" w:rsidRDefault="00C86CC9" w:rsidP="006020A9">
      <w:pPr>
        <w:pStyle w:val="Fundamentos"/>
        <w:spacing w:line="360" w:lineRule="auto"/>
        <w:rPr>
          <w:szCs w:val="22"/>
        </w:rPr>
      </w:pPr>
    </w:p>
    <w:p w14:paraId="274E0148" w14:textId="77777777" w:rsidR="00A502B3" w:rsidRPr="000A74DF" w:rsidRDefault="00A502B3" w:rsidP="006020A9">
      <w:pPr>
        <w:pStyle w:val="Fundamentos"/>
        <w:spacing w:line="360" w:lineRule="auto"/>
        <w:rPr>
          <w:szCs w:val="22"/>
        </w:rPr>
      </w:pPr>
      <w:r w:rsidRPr="000A74DF">
        <w:rPr>
          <w:szCs w:val="22"/>
        </w:rPr>
        <w:t>III. Toda persona, sin necesidad de acreditar interés alguno o justificar su utilización, tendrá acceso gratuito a la información pública, a sus datos personales o a la rectificación de éstos.</w:t>
      </w:r>
    </w:p>
    <w:p w14:paraId="320ED06C" w14:textId="77777777" w:rsidR="00C86CC9" w:rsidRPr="000A74DF" w:rsidRDefault="00C86CC9" w:rsidP="006020A9">
      <w:pPr>
        <w:pStyle w:val="Fundamentos"/>
        <w:spacing w:line="360" w:lineRule="auto"/>
        <w:rPr>
          <w:szCs w:val="22"/>
        </w:rPr>
      </w:pPr>
    </w:p>
    <w:p w14:paraId="7693FC32" w14:textId="77777777" w:rsidR="00A502B3" w:rsidRPr="000A74DF" w:rsidRDefault="00A502B3" w:rsidP="006020A9">
      <w:pPr>
        <w:pStyle w:val="Fundamentos"/>
        <w:spacing w:line="360" w:lineRule="auto"/>
        <w:rPr>
          <w:szCs w:val="22"/>
        </w:rPr>
      </w:pPr>
      <w:r w:rsidRPr="000A74DF">
        <w:rPr>
          <w:szCs w:val="22"/>
        </w:rPr>
        <w:t>IV.   Se establecerán mecanismos de acceso a la información y procedimientos de revisión expeditos que se sustanciarán ante los organismos autónomos especializados e imparciales que establece esta Constitución.</w:t>
      </w:r>
    </w:p>
    <w:p w14:paraId="7D5EA030" w14:textId="77777777" w:rsidR="00C86CC9" w:rsidRPr="000A74DF" w:rsidRDefault="00C86CC9" w:rsidP="006020A9">
      <w:pPr>
        <w:pStyle w:val="Fundamentos"/>
        <w:spacing w:line="360" w:lineRule="auto"/>
        <w:rPr>
          <w:szCs w:val="22"/>
        </w:rPr>
      </w:pPr>
    </w:p>
    <w:p w14:paraId="263F1096" w14:textId="77777777" w:rsidR="00A502B3" w:rsidRPr="000A74DF" w:rsidRDefault="00A502B3" w:rsidP="006020A9">
      <w:pPr>
        <w:pStyle w:val="Fundamentos"/>
        <w:spacing w:line="360" w:lineRule="auto"/>
        <w:rPr>
          <w:szCs w:val="22"/>
        </w:rPr>
      </w:pPr>
      <w:r w:rsidRPr="000A74DF">
        <w:rPr>
          <w:b/>
          <w:szCs w:val="22"/>
        </w:rPr>
        <w:t>V. Los sujetos obligados deberán preservar sus documentos en archivos administrativos actualizados y publicarán, a través de los medios electrónicos disponibles</w:t>
      </w:r>
      <w:r w:rsidRPr="000A74DF">
        <w:rPr>
          <w:szCs w:val="22"/>
        </w:rPr>
        <w:t xml:space="preserve">, </w:t>
      </w:r>
      <w:r w:rsidRPr="000A74DF">
        <w:rPr>
          <w:b/>
          <w:szCs w:val="22"/>
        </w:rPr>
        <w:t xml:space="preserve">la información completa y actualizada sobre el ejercicio de los recursos públicos </w:t>
      </w:r>
      <w:r w:rsidRPr="000A74DF">
        <w:rPr>
          <w:szCs w:val="22"/>
        </w:rPr>
        <w:t>y los indicadores que permitan rendir cuenta del cumplimiento de sus objetivos y de los resultados obtenidos.</w:t>
      </w:r>
    </w:p>
    <w:p w14:paraId="3234534A" w14:textId="77777777" w:rsidR="00C86CC9" w:rsidRPr="000A74DF" w:rsidRDefault="00C86CC9" w:rsidP="006020A9">
      <w:pPr>
        <w:pStyle w:val="Fundamentos"/>
        <w:spacing w:line="360" w:lineRule="auto"/>
        <w:rPr>
          <w:szCs w:val="22"/>
        </w:rPr>
      </w:pPr>
    </w:p>
    <w:p w14:paraId="5C6C1F3C" w14:textId="77777777" w:rsidR="00A502B3" w:rsidRPr="000A74DF" w:rsidRDefault="00A502B3" w:rsidP="006020A9">
      <w:pPr>
        <w:pStyle w:val="Fundamentos"/>
        <w:spacing w:line="360" w:lineRule="auto"/>
        <w:rPr>
          <w:szCs w:val="22"/>
        </w:rPr>
      </w:pPr>
      <w:r w:rsidRPr="000A74DF">
        <w:rPr>
          <w:szCs w:val="22"/>
        </w:rPr>
        <w:lastRenderedPageBreak/>
        <w:t>VI. Las leyes determinarán la manera en que los sujetos obligados deberán hacer pública la información relativa a los recursos públicos que entreguen a personas físicas o morales.</w:t>
      </w:r>
    </w:p>
    <w:p w14:paraId="789AB41A" w14:textId="77777777" w:rsidR="00C86CC9" w:rsidRPr="000A74DF" w:rsidRDefault="00C86CC9" w:rsidP="006020A9">
      <w:pPr>
        <w:pStyle w:val="Fundamentos"/>
        <w:spacing w:line="360" w:lineRule="auto"/>
        <w:rPr>
          <w:szCs w:val="22"/>
        </w:rPr>
      </w:pPr>
    </w:p>
    <w:p w14:paraId="3AF72B58" w14:textId="77777777" w:rsidR="00A502B3" w:rsidRPr="000A74DF" w:rsidRDefault="00A502B3" w:rsidP="006020A9">
      <w:pPr>
        <w:pStyle w:val="Fundamentos"/>
        <w:spacing w:line="360" w:lineRule="auto"/>
        <w:rPr>
          <w:szCs w:val="22"/>
        </w:rPr>
      </w:pPr>
      <w:r w:rsidRPr="000A74DF">
        <w:rPr>
          <w:szCs w:val="22"/>
        </w:rPr>
        <w:t>VII. La inobservancia a las disposiciones en materia de acceso a la información pública será sancionada en los términos que dispongan las leyes.</w:t>
      </w:r>
    </w:p>
    <w:p w14:paraId="1C6C0F7B" w14:textId="77777777" w:rsidR="00C86CC9" w:rsidRPr="000A74DF" w:rsidRDefault="00C86CC9" w:rsidP="006020A9">
      <w:pPr>
        <w:pStyle w:val="Fundamentos"/>
        <w:spacing w:line="360" w:lineRule="auto"/>
        <w:rPr>
          <w:szCs w:val="22"/>
        </w:rPr>
      </w:pPr>
    </w:p>
    <w:p w14:paraId="3746B40C" w14:textId="77777777" w:rsidR="00A502B3" w:rsidRPr="000A74DF" w:rsidRDefault="00A502B3" w:rsidP="006020A9">
      <w:pPr>
        <w:pStyle w:val="Fundamentos"/>
        <w:spacing w:line="360" w:lineRule="auto"/>
        <w:rPr>
          <w:szCs w:val="22"/>
        </w:rPr>
      </w:pPr>
      <w:r w:rsidRPr="000A74DF">
        <w:rPr>
          <w:szCs w:val="22"/>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E760B79" w14:textId="77777777" w:rsidR="00A502B3" w:rsidRPr="000A74DF" w:rsidRDefault="00A502B3" w:rsidP="006020A9">
      <w:pPr>
        <w:pStyle w:val="Fundamentos"/>
        <w:spacing w:line="360" w:lineRule="auto"/>
        <w:rPr>
          <w:szCs w:val="22"/>
        </w:rPr>
      </w:pPr>
      <w:r w:rsidRPr="000A74DF">
        <w:rPr>
          <w:szCs w:val="22"/>
        </w:rPr>
        <w:t>…</w:t>
      </w:r>
    </w:p>
    <w:p w14:paraId="01A2F601" w14:textId="77777777" w:rsidR="00A502B3" w:rsidRPr="000A74DF" w:rsidRDefault="00A502B3" w:rsidP="006020A9">
      <w:pPr>
        <w:pStyle w:val="Fundamentos"/>
        <w:spacing w:line="360" w:lineRule="auto"/>
        <w:rPr>
          <w:szCs w:val="22"/>
        </w:rPr>
      </w:pPr>
      <w:r w:rsidRPr="000A74DF">
        <w:rPr>
          <w:szCs w:val="22"/>
        </w:rPr>
        <w:t>La ley establecerá aquella información que se considere reservada o confidencial.</w:t>
      </w:r>
    </w:p>
    <w:p w14:paraId="63C43E0E" w14:textId="77777777" w:rsidR="00A502B3" w:rsidRPr="000A74DF" w:rsidRDefault="00A502B3" w:rsidP="006020A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14:paraId="7A8D9A0B" w14:textId="77777777" w:rsidR="00A502B3" w:rsidRPr="000A74DF" w:rsidRDefault="00A502B3" w:rsidP="006020A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0A74DF">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14:paraId="255B8013" w14:textId="77777777" w:rsidR="00A502B3" w:rsidRPr="000A74DF" w:rsidRDefault="00A502B3" w:rsidP="006020A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24D17EB" w14:textId="77777777" w:rsidR="00A502B3" w:rsidRPr="000A74DF" w:rsidRDefault="00A502B3" w:rsidP="006020A9">
      <w:pPr>
        <w:pStyle w:val="Fundamentos"/>
        <w:spacing w:line="360" w:lineRule="auto"/>
        <w:rPr>
          <w:szCs w:val="22"/>
        </w:rPr>
      </w:pPr>
      <w:r w:rsidRPr="000A74DF">
        <w:rPr>
          <w:b/>
          <w:bCs/>
          <w:szCs w:val="22"/>
        </w:rPr>
        <w:t>Artículo 5.</w:t>
      </w:r>
      <w:r w:rsidRPr="000A74DF">
        <w:rPr>
          <w:szCs w:val="22"/>
        </w:rPr>
        <w:t xml:space="preserve"> (…) </w:t>
      </w:r>
    </w:p>
    <w:p w14:paraId="229B62FF" w14:textId="77777777" w:rsidR="00A502B3" w:rsidRPr="000A74DF" w:rsidRDefault="00A502B3" w:rsidP="006020A9">
      <w:pPr>
        <w:pStyle w:val="Fundamentos"/>
        <w:spacing w:line="360" w:lineRule="auto"/>
        <w:rPr>
          <w:szCs w:val="22"/>
        </w:rPr>
      </w:pPr>
      <w:r w:rsidRPr="000A74DF">
        <w:rPr>
          <w:szCs w:val="22"/>
        </w:rPr>
        <w:t xml:space="preserve">El derecho a la información será garantizado por el Estado. La ley establecerá las previsiones que permitan asegurar la protección, el respeto y la difusión de este derecho. </w:t>
      </w:r>
    </w:p>
    <w:p w14:paraId="3E319532" w14:textId="77777777" w:rsidR="00A502B3" w:rsidRPr="000A74DF" w:rsidRDefault="00A502B3" w:rsidP="006020A9">
      <w:pPr>
        <w:pStyle w:val="Fundamentos"/>
        <w:spacing w:line="360" w:lineRule="auto"/>
        <w:rPr>
          <w:szCs w:val="22"/>
        </w:rPr>
      </w:pPr>
    </w:p>
    <w:p w14:paraId="0F3580B9" w14:textId="77777777" w:rsidR="00A502B3" w:rsidRPr="000A74DF" w:rsidRDefault="00A502B3" w:rsidP="006020A9">
      <w:pPr>
        <w:pStyle w:val="Fundamentos"/>
        <w:spacing w:line="360" w:lineRule="auto"/>
        <w:rPr>
          <w:szCs w:val="22"/>
        </w:rPr>
      </w:pPr>
      <w:r w:rsidRPr="000A74DF">
        <w:rPr>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297FFB8" w14:textId="77777777" w:rsidR="00A502B3" w:rsidRPr="000A74DF" w:rsidRDefault="00A502B3" w:rsidP="006020A9">
      <w:pPr>
        <w:pStyle w:val="Fundamentos"/>
        <w:spacing w:line="360" w:lineRule="auto"/>
        <w:rPr>
          <w:szCs w:val="22"/>
        </w:rPr>
      </w:pPr>
    </w:p>
    <w:p w14:paraId="6C39E665" w14:textId="77777777" w:rsidR="00A502B3" w:rsidRPr="000A74DF" w:rsidRDefault="00A502B3" w:rsidP="006020A9">
      <w:pPr>
        <w:pStyle w:val="Fundamentos"/>
        <w:spacing w:line="360" w:lineRule="auto"/>
        <w:rPr>
          <w:szCs w:val="22"/>
        </w:rPr>
      </w:pPr>
      <w:r w:rsidRPr="000A74DF">
        <w:rPr>
          <w:szCs w:val="22"/>
        </w:rPr>
        <w:t>Este derecho se regirá por los principios y bases siguientes:</w:t>
      </w:r>
    </w:p>
    <w:p w14:paraId="0448A582" w14:textId="77777777" w:rsidR="00A502B3" w:rsidRPr="000A74DF" w:rsidRDefault="00A502B3" w:rsidP="006020A9">
      <w:pPr>
        <w:pStyle w:val="Fundamentos"/>
        <w:spacing w:line="360" w:lineRule="auto"/>
        <w:rPr>
          <w:szCs w:val="22"/>
        </w:rPr>
      </w:pPr>
    </w:p>
    <w:p w14:paraId="61FC4227" w14:textId="4C20AC05" w:rsidR="00C86CC9" w:rsidRPr="000A74DF" w:rsidRDefault="00965750" w:rsidP="006020A9">
      <w:pPr>
        <w:pStyle w:val="Fundamentos"/>
        <w:spacing w:line="360" w:lineRule="auto"/>
        <w:rPr>
          <w:szCs w:val="22"/>
        </w:rPr>
      </w:pPr>
      <w:r w:rsidRPr="000A74DF">
        <w:rPr>
          <w:szCs w:val="22"/>
        </w:rPr>
        <w:t xml:space="preserve">I. </w:t>
      </w:r>
      <w:r w:rsidR="00A502B3" w:rsidRPr="000A74DF">
        <w:rPr>
          <w:szCs w:val="22"/>
        </w:rPr>
        <w:t>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78F822A" w14:textId="77777777" w:rsidR="00A502B3" w:rsidRPr="000A74DF" w:rsidRDefault="00A502B3" w:rsidP="006020A9">
      <w:pPr>
        <w:pStyle w:val="Fundamentos"/>
        <w:spacing w:line="360" w:lineRule="auto"/>
        <w:rPr>
          <w:szCs w:val="22"/>
        </w:rPr>
      </w:pPr>
      <w:r w:rsidRPr="000A74DF">
        <w:rPr>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781634B" w14:textId="77777777" w:rsidR="00A502B3" w:rsidRPr="000A74DF" w:rsidRDefault="00A502B3" w:rsidP="006020A9">
      <w:pPr>
        <w:pStyle w:val="Fundamentos"/>
        <w:spacing w:line="360" w:lineRule="auto"/>
        <w:rPr>
          <w:szCs w:val="22"/>
        </w:rPr>
      </w:pPr>
      <w:r w:rsidRPr="000A74DF">
        <w:rPr>
          <w:szCs w:val="22"/>
        </w:rPr>
        <w:t>III. Toda persona, sin necesidad de acreditar interés alguno o justificar su utilización, tendrá acceso gratuito a la información pública, a sus datos personales o a la rectificación de éstos.</w:t>
      </w:r>
    </w:p>
    <w:p w14:paraId="79CB0C82" w14:textId="77777777" w:rsidR="00A502B3" w:rsidRPr="000A74DF" w:rsidRDefault="00A502B3" w:rsidP="006020A9">
      <w:pPr>
        <w:pStyle w:val="Fundamentos"/>
        <w:spacing w:line="360" w:lineRule="auto"/>
        <w:rPr>
          <w:szCs w:val="22"/>
        </w:rPr>
      </w:pPr>
      <w:r w:rsidRPr="000A74DF">
        <w:rPr>
          <w:szCs w:val="22"/>
        </w:rPr>
        <w:t>IV. Se establecerán mecanismos de acceso a la información y procedimientos de revisión expeditos que se sustanciarán ante el organismo autónomo especializado e imparcial que establece esta Constitución.</w:t>
      </w:r>
    </w:p>
    <w:p w14:paraId="7DABD660" w14:textId="77777777" w:rsidR="00A502B3" w:rsidRPr="000A74DF" w:rsidRDefault="00A502B3" w:rsidP="006020A9">
      <w:pPr>
        <w:pStyle w:val="Fundamentos"/>
        <w:spacing w:line="360" w:lineRule="auto"/>
        <w:rPr>
          <w:szCs w:val="22"/>
        </w:rPr>
      </w:pPr>
      <w:r w:rsidRPr="000A74DF">
        <w:rPr>
          <w:szCs w:val="22"/>
        </w:rPr>
        <w:t xml:space="preserve">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w:t>
      </w:r>
      <w:r w:rsidRPr="000A74DF">
        <w:rPr>
          <w:szCs w:val="22"/>
        </w:rPr>
        <w:lastRenderedPageBreak/>
        <w:t>ley reglamentaria y el organismo autónomo garante en el ámbito de su competencia. Las resoluciones que correspondan a estos procedimientos se sistematizarán para favorecer su consulta.</w:t>
      </w:r>
    </w:p>
    <w:p w14:paraId="444C2A85" w14:textId="77777777" w:rsidR="00A502B3" w:rsidRPr="000A74DF" w:rsidRDefault="00A502B3" w:rsidP="006020A9">
      <w:pPr>
        <w:pStyle w:val="Fundamentos"/>
        <w:spacing w:line="360" w:lineRule="auto"/>
        <w:rPr>
          <w:szCs w:val="22"/>
        </w:rPr>
      </w:pPr>
      <w:r w:rsidRPr="000A74DF">
        <w:rPr>
          <w:szCs w:val="22"/>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029D47AD" w14:textId="1C741522" w:rsidR="00A502B3" w:rsidRPr="000A74DF" w:rsidRDefault="00A502B3" w:rsidP="006020A9">
      <w:pPr>
        <w:pStyle w:val="Fundamentos"/>
        <w:spacing w:line="360" w:lineRule="auto"/>
        <w:rPr>
          <w:szCs w:val="22"/>
        </w:rPr>
      </w:pPr>
      <w:r w:rsidRPr="000A74DF">
        <w:rPr>
          <w:szCs w:val="22"/>
        </w:rPr>
        <w:t>VII. La ley reglamentaria, determinará la manera en que los sujetos obligados deberán hacer pública la información relativa a los recursos públicos que entreguen a personas físicas o jurídicas colectivas.</w:t>
      </w:r>
    </w:p>
    <w:p w14:paraId="66D3646E" w14:textId="77777777" w:rsidR="00A502B3" w:rsidRPr="000A74DF" w:rsidRDefault="00A502B3" w:rsidP="006020A9">
      <w:pPr>
        <w:spacing w:line="360" w:lineRule="auto"/>
        <w:jc w:val="both"/>
        <w:rPr>
          <w:rFonts w:ascii="Palatino Linotype" w:eastAsia="Palatino Linotype" w:hAnsi="Palatino Linotype" w:cs="Palatino Linotype"/>
        </w:rPr>
      </w:pPr>
      <w:r w:rsidRPr="000A74DF">
        <w:rPr>
          <w:rFonts w:ascii="Palatino Linotype" w:eastAsia="Palatino Linotype" w:hAnsi="Palatino Linotype" w:cs="Palatino Linotype"/>
        </w:rPr>
        <w:t>En ese orden de ideas, la Ley de Transparencia y Acceso a la Información Pública del Estado de México y Municipios, prevé en su artículo 23, fracción IV, lo siguiente:</w:t>
      </w:r>
    </w:p>
    <w:p w14:paraId="56C0ACB9" w14:textId="77777777" w:rsidR="00A502B3" w:rsidRPr="000A74DF" w:rsidRDefault="00A502B3" w:rsidP="006020A9">
      <w:pPr>
        <w:spacing w:line="360" w:lineRule="auto"/>
        <w:jc w:val="both"/>
        <w:rPr>
          <w:rFonts w:ascii="Palatino Linotype" w:eastAsia="Palatino Linotype" w:hAnsi="Palatino Linotype" w:cs="Palatino Linotype"/>
        </w:rPr>
      </w:pPr>
    </w:p>
    <w:p w14:paraId="38AF211B" w14:textId="77777777" w:rsidR="00A502B3" w:rsidRPr="000A74DF" w:rsidRDefault="00A502B3" w:rsidP="006020A9">
      <w:pPr>
        <w:pStyle w:val="Fundamentos"/>
        <w:spacing w:line="360" w:lineRule="auto"/>
        <w:rPr>
          <w:szCs w:val="22"/>
        </w:rPr>
      </w:pPr>
      <w:r w:rsidRPr="000A74DF">
        <w:rPr>
          <w:b/>
          <w:szCs w:val="22"/>
        </w:rPr>
        <w:t>Artículo 23.</w:t>
      </w:r>
      <w:r w:rsidRPr="000A74DF">
        <w:rPr>
          <w:szCs w:val="22"/>
        </w:rPr>
        <w:t xml:space="preserve"> Son sujetos obligados a transparentar y permitir el acceso a su información y proteger los datos personales que obren en su poder:</w:t>
      </w:r>
    </w:p>
    <w:p w14:paraId="3195D1DD" w14:textId="77777777" w:rsidR="00A502B3" w:rsidRPr="000A74DF" w:rsidRDefault="00A502B3" w:rsidP="006020A9">
      <w:pPr>
        <w:pStyle w:val="Fundamentos"/>
        <w:spacing w:line="360" w:lineRule="auto"/>
        <w:rPr>
          <w:szCs w:val="22"/>
        </w:rPr>
      </w:pPr>
      <w:r w:rsidRPr="000A74DF">
        <w:rPr>
          <w:szCs w:val="22"/>
        </w:rPr>
        <w:t>(…)</w:t>
      </w:r>
    </w:p>
    <w:p w14:paraId="5BA0E8F2" w14:textId="77777777" w:rsidR="00A502B3" w:rsidRPr="000A74DF" w:rsidRDefault="00A502B3" w:rsidP="006020A9">
      <w:pPr>
        <w:pStyle w:val="Fundamentos"/>
        <w:spacing w:line="360" w:lineRule="auto"/>
        <w:rPr>
          <w:szCs w:val="22"/>
        </w:rPr>
      </w:pPr>
      <w:r w:rsidRPr="000A74DF">
        <w:rPr>
          <w:b/>
          <w:bCs/>
          <w:szCs w:val="22"/>
        </w:rPr>
        <w:t xml:space="preserve">IV. </w:t>
      </w:r>
      <w:r w:rsidRPr="000A74DF">
        <w:rPr>
          <w:szCs w:val="22"/>
        </w:rPr>
        <w:t>Los ayuntamientos y las dependencias, organismos, órganos y entidades de la administración municipal;</w:t>
      </w:r>
    </w:p>
    <w:p w14:paraId="471567B3" w14:textId="77777777" w:rsidR="00A502B3" w:rsidRPr="000A74DF" w:rsidRDefault="00A502B3" w:rsidP="006020A9">
      <w:pPr>
        <w:pStyle w:val="Fundamentos"/>
        <w:spacing w:line="360" w:lineRule="auto"/>
        <w:rPr>
          <w:szCs w:val="22"/>
        </w:rPr>
      </w:pPr>
      <w:r w:rsidRPr="000A74DF">
        <w:rPr>
          <w:szCs w:val="22"/>
        </w:rPr>
        <w:t>(…)</w:t>
      </w:r>
    </w:p>
    <w:p w14:paraId="1B382B6D" w14:textId="77777777" w:rsidR="00A502B3" w:rsidRPr="000A74DF" w:rsidRDefault="00A502B3" w:rsidP="006020A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4E6AF91" w14:textId="68E2BC06" w:rsidR="00A502B3" w:rsidRPr="000A74DF" w:rsidRDefault="00A502B3" w:rsidP="006020A9">
      <w:pPr>
        <w:spacing w:line="360" w:lineRule="auto"/>
        <w:jc w:val="both"/>
        <w:rPr>
          <w:rFonts w:ascii="Palatino Linotype" w:hAnsi="Palatino Linotype"/>
        </w:rPr>
      </w:pPr>
      <w:r w:rsidRPr="000A74DF">
        <w:rPr>
          <w:rFonts w:ascii="Palatino Linotype" w:hAnsi="Palatino Linotype"/>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5D5428CA" w14:textId="688CCA15" w:rsidR="00A16207" w:rsidRPr="000A74DF" w:rsidRDefault="00A16207" w:rsidP="006020A9">
      <w:pPr>
        <w:spacing w:line="360" w:lineRule="auto"/>
        <w:jc w:val="both"/>
        <w:rPr>
          <w:rFonts w:ascii="Palatino Linotype" w:hAnsi="Palatino Linotype"/>
        </w:rPr>
      </w:pPr>
    </w:p>
    <w:p w14:paraId="7C317C24" w14:textId="575A6EB2" w:rsidR="009A3D82" w:rsidRPr="000A74DF" w:rsidRDefault="009A3D82" w:rsidP="006020A9">
      <w:pPr>
        <w:spacing w:line="360" w:lineRule="auto"/>
        <w:jc w:val="both"/>
        <w:rPr>
          <w:rFonts w:ascii="Palatino Linotype" w:hAnsi="Palatino Linotype"/>
        </w:rPr>
      </w:pPr>
      <w:r w:rsidRPr="000A74DF">
        <w:rPr>
          <w:rFonts w:ascii="Palatino Linotype" w:hAnsi="Palatino Linotype"/>
        </w:rPr>
        <w:t xml:space="preserve">Derivado de lo anterior, se procede a </w:t>
      </w:r>
      <w:r w:rsidR="00271D37" w:rsidRPr="000A74DF">
        <w:rPr>
          <w:rFonts w:ascii="Palatino Linotype" w:hAnsi="Palatino Linotype"/>
        </w:rPr>
        <w:t>contextualizar</w:t>
      </w:r>
      <w:r w:rsidRPr="000A74DF">
        <w:rPr>
          <w:rFonts w:ascii="Palatino Linotype" w:hAnsi="Palatino Linotype"/>
        </w:rPr>
        <w:t xml:space="preserve"> </w:t>
      </w:r>
      <w:r w:rsidR="00C462C8" w:rsidRPr="000A74DF">
        <w:rPr>
          <w:rFonts w:ascii="Palatino Linotype" w:hAnsi="Palatino Linotype"/>
        </w:rPr>
        <w:t xml:space="preserve">lo requerido por el solicitante, </w:t>
      </w:r>
      <w:r w:rsidR="00271D37" w:rsidRPr="000A74DF">
        <w:rPr>
          <w:rFonts w:ascii="Palatino Linotype" w:hAnsi="Palatino Linotype"/>
        </w:rPr>
        <w:t xml:space="preserve">entonces programa social son las acciones del gobierno que tienen por finalidad mejorar la calidad de vida de algún </w:t>
      </w:r>
      <w:r w:rsidR="00B94717" w:rsidRPr="000A74DF">
        <w:rPr>
          <w:rFonts w:ascii="Palatino Linotype" w:hAnsi="Palatino Linotype"/>
        </w:rPr>
        <w:t>s</w:t>
      </w:r>
      <w:r w:rsidR="00271D37" w:rsidRPr="000A74DF">
        <w:rPr>
          <w:rFonts w:ascii="Palatino Linotype" w:hAnsi="Palatino Linotype"/>
        </w:rPr>
        <w:t>ector de la población</w:t>
      </w:r>
      <w:r w:rsidR="00B94717" w:rsidRPr="000A74DF">
        <w:rPr>
          <w:rFonts w:ascii="Palatino Linotype" w:hAnsi="Palatino Linotype"/>
        </w:rPr>
        <w:t xml:space="preserve">, al respecto la Ley Orgánica </w:t>
      </w:r>
      <w:r w:rsidR="002D29C4" w:rsidRPr="000A74DF">
        <w:rPr>
          <w:rFonts w:ascii="Palatino Linotype" w:hAnsi="Palatino Linotype"/>
        </w:rPr>
        <w:t>M</w:t>
      </w:r>
      <w:r w:rsidR="00B94717" w:rsidRPr="000A74DF">
        <w:rPr>
          <w:rFonts w:ascii="Palatino Linotype" w:hAnsi="Palatino Linotype"/>
        </w:rPr>
        <w:t xml:space="preserve">unicipal del Estado de México, prevé la </w:t>
      </w:r>
      <w:r w:rsidR="002279C7" w:rsidRPr="000A74DF">
        <w:rPr>
          <w:rFonts w:ascii="Palatino Linotype" w:hAnsi="Palatino Linotype"/>
        </w:rPr>
        <w:t>atribución</w:t>
      </w:r>
      <w:r w:rsidR="00B94717" w:rsidRPr="000A74DF">
        <w:rPr>
          <w:rFonts w:ascii="Palatino Linotype" w:hAnsi="Palatino Linotype"/>
        </w:rPr>
        <w:t xml:space="preserve"> de los ayuntamientos para promover y ejecutar acciones sociales </w:t>
      </w:r>
      <w:r w:rsidR="002279C7" w:rsidRPr="000A74DF">
        <w:rPr>
          <w:rFonts w:ascii="Palatino Linotype" w:hAnsi="Palatino Linotype"/>
        </w:rPr>
        <w:t>en beneficio de la población.</w:t>
      </w:r>
    </w:p>
    <w:p w14:paraId="43558DD0" w14:textId="442E34A9" w:rsidR="002D29C4" w:rsidRPr="000A74DF" w:rsidRDefault="002D29C4" w:rsidP="006020A9">
      <w:pPr>
        <w:spacing w:line="360" w:lineRule="auto"/>
        <w:jc w:val="both"/>
        <w:rPr>
          <w:rFonts w:ascii="Palatino Linotype" w:hAnsi="Palatino Linotype"/>
        </w:rPr>
      </w:pPr>
    </w:p>
    <w:p w14:paraId="3BA717E7" w14:textId="79481674" w:rsidR="002D29C4" w:rsidRPr="000A74DF" w:rsidRDefault="002D29C4" w:rsidP="006020A9">
      <w:pPr>
        <w:spacing w:line="360" w:lineRule="auto"/>
        <w:ind w:left="709" w:right="565"/>
        <w:jc w:val="both"/>
        <w:rPr>
          <w:rFonts w:ascii="Palatino Linotype" w:hAnsi="Palatino Linotype"/>
          <w:i/>
          <w:iCs/>
        </w:rPr>
      </w:pPr>
      <w:r w:rsidRPr="000A74DF">
        <w:rPr>
          <w:rFonts w:ascii="Palatino Linotype" w:hAnsi="Palatino Linotype"/>
          <w:b/>
          <w:bCs/>
          <w:i/>
          <w:iCs/>
        </w:rPr>
        <w:t>Artículo 31.-</w:t>
      </w:r>
      <w:r w:rsidRPr="000A74DF">
        <w:rPr>
          <w:rFonts w:ascii="Palatino Linotype" w:hAnsi="Palatino Linotype"/>
          <w:i/>
          <w:iCs/>
        </w:rPr>
        <w:t xml:space="preserve"> Son atribuciones de los ayuntamientos:</w:t>
      </w:r>
    </w:p>
    <w:p w14:paraId="5D924F08" w14:textId="672D83B3" w:rsidR="002D29C4" w:rsidRPr="000A74DF" w:rsidRDefault="002D29C4" w:rsidP="006020A9">
      <w:pPr>
        <w:spacing w:line="360" w:lineRule="auto"/>
        <w:ind w:left="709" w:right="565"/>
        <w:jc w:val="both"/>
        <w:rPr>
          <w:rFonts w:ascii="Palatino Linotype" w:hAnsi="Palatino Linotype"/>
          <w:i/>
          <w:iCs/>
        </w:rPr>
      </w:pPr>
      <w:r w:rsidRPr="000A74DF">
        <w:rPr>
          <w:rFonts w:ascii="Palatino Linotype" w:hAnsi="Palatino Linotype"/>
          <w:b/>
          <w:bCs/>
          <w:i/>
          <w:iCs/>
        </w:rPr>
        <w:t>XXIV Bis.</w:t>
      </w:r>
      <w:r w:rsidRPr="000A74DF">
        <w:rPr>
          <w:rFonts w:ascii="Palatino Linotype" w:hAnsi="Palatino Linotype"/>
          <w:i/>
          <w:iCs/>
        </w:rPr>
        <w:t xml:space="preserve"> </w:t>
      </w:r>
      <w:r w:rsidRPr="000A74DF">
        <w:rPr>
          <w:rFonts w:ascii="Palatino Linotype" w:hAnsi="Palatino Linotype"/>
          <w:i/>
          <w:iCs/>
          <w:u w:val="single"/>
        </w:rPr>
        <w:t xml:space="preserve">Promover las acciones y ejecutar los programas sociales necesarios para </w:t>
      </w:r>
      <w:r w:rsidRPr="000A74DF">
        <w:rPr>
          <w:rFonts w:ascii="Palatino Linotype" w:hAnsi="Palatino Linotype"/>
          <w:i/>
          <w:iCs/>
        </w:rPr>
        <w:t>la recuperación de espacios públicos, a fin de fortalecer la seguridad jurídica, mantenimiento, sostenibilidad, control y la apropiación social de éstos;</w:t>
      </w:r>
    </w:p>
    <w:p w14:paraId="0CD79AB7" w14:textId="77777777" w:rsidR="00862DFB" w:rsidRPr="000A74DF" w:rsidRDefault="00862DFB" w:rsidP="006020A9">
      <w:pPr>
        <w:spacing w:line="360" w:lineRule="auto"/>
        <w:jc w:val="both"/>
        <w:rPr>
          <w:rFonts w:ascii="Palatino Linotype" w:hAnsi="Palatino Linotype"/>
        </w:rPr>
      </w:pPr>
    </w:p>
    <w:p w14:paraId="11872263" w14:textId="17D44DED" w:rsidR="00BA51AF" w:rsidRPr="000A74DF" w:rsidRDefault="00BA51AF" w:rsidP="006020A9">
      <w:pPr>
        <w:spacing w:line="360" w:lineRule="auto"/>
        <w:jc w:val="both"/>
        <w:rPr>
          <w:rFonts w:ascii="Palatino Linotype" w:hAnsi="Palatino Linotype"/>
        </w:rPr>
      </w:pPr>
      <w:r w:rsidRPr="000A74DF">
        <w:rPr>
          <w:rFonts w:ascii="Palatino Linotype" w:hAnsi="Palatino Linotype"/>
        </w:rPr>
        <w:t>Por parte de la Ley del Desarrollo Social del Estado de México,</w:t>
      </w:r>
      <w:r w:rsidR="00862DFB" w:rsidRPr="000A74DF">
        <w:rPr>
          <w:rFonts w:ascii="Palatino Linotype" w:hAnsi="Palatino Linotype"/>
        </w:rPr>
        <w:t xml:space="preserve"> en el artículo 3º</w:t>
      </w:r>
      <w:r w:rsidR="005D3B16" w:rsidRPr="000A74DF">
        <w:rPr>
          <w:rFonts w:ascii="Palatino Linotype" w:hAnsi="Palatino Linotype"/>
        </w:rPr>
        <w:t xml:space="preserve"> fracciones II, IX y </w:t>
      </w:r>
      <w:r w:rsidR="0062448D" w:rsidRPr="000A74DF">
        <w:rPr>
          <w:rFonts w:ascii="Palatino Linotype" w:hAnsi="Palatino Linotype"/>
        </w:rPr>
        <w:t>XV define</w:t>
      </w:r>
      <w:r w:rsidRPr="000A74DF">
        <w:rPr>
          <w:rFonts w:ascii="Palatino Linotype" w:hAnsi="Palatino Linotype"/>
        </w:rPr>
        <w:t xml:space="preserve"> </w:t>
      </w:r>
      <w:r w:rsidR="005D3B16" w:rsidRPr="000A74DF">
        <w:rPr>
          <w:rFonts w:ascii="Palatino Linotype" w:hAnsi="Palatino Linotype"/>
        </w:rPr>
        <w:t>al programa social, al</w:t>
      </w:r>
      <w:r w:rsidRPr="000A74DF">
        <w:rPr>
          <w:rFonts w:ascii="Palatino Linotype" w:hAnsi="Palatino Linotype"/>
        </w:rPr>
        <w:t xml:space="preserve"> padrón </w:t>
      </w:r>
      <w:r w:rsidR="005D3B16" w:rsidRPr="000A74DF">
        <w:rPr>
          <w:rFonts w:ascii="Palatino Linotype" w:hAnsi="Palatino Linotype"/>
        </w:rPr>
        <w:t>siendo</w:t>
      </w:r>
      <w:r w:rsidRPr="000A74DF">
        <w:rPr>
          <w:rFonts w:ascii="Palatino Linotype" w:hAnsi="Palatino Linotype"/>
        </w:rPr>
        <w:t xml:space="preserve"> la relación oficial de beneficiarios que incluye a las personas habitantes del estado; mientras que beneficiarios son aquellas personas que forman parte de una población atendida por los programas de desarrollo social:</w:t>
      </w:r>
    </w:p>
    <w:p w14:paraId="3504F113" w14:textId="6BFE3D35" w:rsidR="002279C7" w:rsidRPr="000A74DF" w:rsidRDefault="00BA51AF" w:rsidP="006020A9">
      <w:pPr>
        <w:spacing w:line="360" w:lineRule="auto"/>
        <w:ind w:left="851"/>
        <w:jc w:val="both"/>
        <w:rPr>
          <w:rFonts w:ascii="Palatino Linotype" w:hAnsi="Palatino Linotype"/>
          <w:i/>
          <w:iCs/>
        </w:rPr>
      </w:pPr>
      <w:r w:rsidRPr="000A74DF">
        <w:rPr>
          <w:rFonts w:ascii="Palatino Linotype" w:hAnsi="Palatino Linotype"/>
          <w:b/>
          <w:bCs/>
        </w:rPr>
        <w:t xml:space="preserve"> </w:t>
      </w:r>
      <w:r w:rsidR="005D3B16" w:rsidRPr="000A74DF">
        <w:rPr>
          <w:rFonts w:ascii="Palatino Linotype" w:hAnsi="Palatino Linotype"/>
          <w:b/>
          <w:bCs/>
          <w:i/>
          <w:iCs/>
        </w:rPr>
        <w:t>Artículo 3.-</w:t>
      </w:r>
      <w:r w:rsidR="005D3B16" w:rsidRPr="000A74DF">
        <w:rPr>
          <w:rFonts w:ascii="Palatino Linotype" w:hAnsi="Palatino Linotype"/>
          <w:i/>
          <w:iCs/>
        </w:rPr>
        <w:t xml:space="preserve"> Para los efectos de la presente ley se entenderá por:</w:t>
      </w:r>
    </w:p>
    <w:p w14:paraId="7EAF7315" w14:textId="62BC2363" w:rsidR="00BA51AF" w:rsidRPr="000A74DF" w:rsidRDefault="005D3B16" w:rsidP="006020A9">
      <w:pPr>
        <w:pStyle w:val="Prrafodelista"/>
        <w:numPr>
          <w:ilvl w:val="0"/>
          <w:numId w:val="30"/>
        </w:numPr>
        <w:ind w:left="851" w:right="707" w:hanging="11"/>
        <w:rPr>
          <w:i/>
          <w:iCs/>
        </w:rPr>
      </w:pPr>
      <w:r w:rsidRPr="000A74DF">
        <w:rPr>
          <w:b/>
          <w:bCs/>
          <w:i/>
          <w:iCs/>
        </w:rPr>
        <w:t>Programa de desarrollo social</w:t>
      </w:r>
      <w:r w:rsidRPr="000A74DF">
        <w:rPr>
          <w:i/>
          <w:iCs/>
        </w:rPr>
        <w:t>: Acción gubernamental dirigida a modificar la condición de desigualdad social mediante la entrega de un bien o una transferencia de recursos, la cual se norma a partir de sus respectivas reglas de operación;</w:t>
      </w:r>
    </w:p>
    <w:p w14:paraId="0E54B54E" w14:textId="367D9963" w:rsidR="005D3B16" w:rsidRPr="000A74DF" w:rsidRDefault="005D3B16" w:rsidP="006020A9">
      <w:pPr>
        <w:spacing w:line="360" w:lineRule="auto"/>
        <w:ind w:left="851" w:right="707" w:hanging="11"/>
        <w:jc w:val="both"/>
        <w:rPr>
          <w:rFonts w:ascii="Palatino Linotype" w:hAnsi="Palatino Linotype"/>
          <w:i/>
          <w:iCs/>
          <w:lang w:val="es-ES" w:eastAsia="es-ES"/>
        </w:rPr>
      </w:pPr>
      <w:r w:rsidRPr="000A74DF">
        <w:rPr>
          <w:rFonts w:ascii="Palatino Linotype" w:hAnsi="Palatino Linotype"/>
          <w:b/>
          <w:bCs/>
          <w:i/>
          <w:iCs/>
          <w:lang w:val="es-ES" w:eastAsia="es-ES"/>
        </w:rPr>
        <w:t>IX</w:t>
      </w:r>
      <w:r w:rsidRPr="000A74DF">
        <w:rPr>
          <w:rFonts w:ascii="Palatino Linotype" w:hAnsi="Palatino Linotype"/>
          <w:i/>
          <w:iCs/>
          <w:lang w:val="es-ES" w:eastAsia="es-ES"/>
        </w:rPr>
        <w:t xml:space="preserve">. </w:t>
      </w:r>
      <w:r w:rsidRPr="000A74DF">
        <w:rPr>
          <w:rFonts w:ascii="Palatino Linotype" w:hAnsi="Palatino Linotype"/>
          <w:b/>
          <w:bCs/>
          <w:i/>
          <w:iCs/>
          <w:lang w:val="es-ES" w:eastAsia="es-ES"/>
        </w:rPr>
        <w:t>Beneficiarios</w:t>
      </w:r>
      <w:r w:rsidRPr="000A74DF">
        <w:rPr>
          <w:rFonts w:ascii="Palatino Linotype" w:hAnsi="Palatino Linotype"/>
          <w:i/>
          <w:iCs/>
          <w:lang w:val="es-ES" w:eastAsia="es-ES"/>
        </w:rPr>
        <w:t>: Aquellas personas que forman parte de la población atendida por los programas de desarrollo social;</w:t>
      </w:r>
    </w:p>
    <w:p w14:paraId="23147C74" w14:textId="0ED33BAC" w:rsidR="005D3B16" w:rsidRPr="000A74DF" w:rsidRDefault="005D3B16" w:rsidP="006020A9">
      <w:pPr>
        <w:spacing w:line="360" w:lineRule="auto"/>
        <w:ind w:left="851" w:right="707" w:hanging="11"/>
        <w:jc w:val="both"/>
        <w:rPr>
          <w:rFonts w:ascii="Palatino Linotype" w:hAnsi="Palatino Linotype"/>
          <w:i/>
          <w:iCs/>
          <w:lang w:val="es-ES" w:eastAsia="es-ES"/>
        </w:rPr>
      </w:pPr>
      <w:r w:rsidRPr="000A74DF">
        <w:rPr>
          <w:rFonts w:ascii="Palatino Linotype" w:hAnsi="Palatino Linotype"/>
          <w:b/>
          <w:bCs/>
          <w:i/>
          <w:iCs/>
          <w:lang w:val="es-ES" w:eastAsia="es-ES"/>
        </w:rPr>
        <w:lastRenderedPageBreak/>
        <w:t>XXV</w:t>
      </w:r>
      <w:r w:rsidRPr="000A74DF">
        <w:rPr>
          <w:rFonts w:ascii="Palatino Linotype" w:hAnsi="Palatino Linotype"/>
          <w:i/>
          <w:iCs/>
          <w:lang w:val="es-ES" w:eastAsia="es-ES"/>
        </w:rPr>
        <w:t xml:space="preserve">. </w:t>
      </w:r>
      <w:r w:rsidRPr="000A74DF">
        <w:rPr>
          <w:rFonts w:ascii="Palatino Linotype" w:hAnsi="Palatino Linotype"/>
          <w:b/>
          <w:bCs/>
          <w:i/>
          <w:iCs/>
          <w:lang w:val="es-ES" w:eastAsia="es-ES"/>
        </w:rPr>
        <w:t>Padrón</w:t>
      </w:r>
      <w:r w:rsidRPr="000A74DF">
        <w:rPr>
          <w:rFonts w:ascii="Palatino Linotype" w:hAnsi="Palatino Linotype"/>
          <w:i/>
          <w:iCs/>
          <w:lang w:val="es-ES" w:eastAsia="es-ES"/>
        </w:rPr>
        <w:t>: Relación oficial de beneficiarios que incluye a las personas habitantes del Estado, atendidas por los programas de desarrollo social, estatales y municipales;</w:t>
      </w:r>
    </w:p>
    <w:p w14:paraId="668BA402" w14:textId="77777777" w:rsidR="00DF3BEE" w:rsidRPr="000A74DF" w:rsidRDefault="00DF3BEE" w:rsidP="006020A9">
      <w:pPr>
        <w:spacing w:line="360" w:lineRule="auto"/>
        <w:jc w:val="both"/>
      </w:pPr>
    </w:p>
    <w:p w14:paraId="6C144E2F" w14:textId="3F4F7DAF" w:rsidR="005D3B16" w:rsidRPr="000A74DF" w:rsidRDefault="009503AA" w:rsidP="006020A9">
      <w:pPr>
        <w:spacing w:line="360" w:lineRule="auto"/>
        <w:jc w:val="both"/>
        <w:rPr>
          <w:rFonts w:ascii="Palatino Linotype" w:hAnsi="Palatino Linotype"/>
        </w:rPr>
      </w:pPr>
      <w:r w:rsidRPr="000A74DF">
        <w:rPr>
          <w:rFonts w:ascii="Palatino Linotype" w:hAnsi="Palatino Linotype"/>
        </w:rPr>
        <w:t xml:space="preserve">A su vez, el </w:t>
      </w:r>
      <w:r w:rsidR="00DF3BEE" w:rsidRPr="000A74DF">
        <w:rPr>
          <w:rFonts w:ascii="Palatino Linotype" w:hAnsi="Palatino Linotype"/>
        </w:rPr>
        <w:t xml:space="preserve">artículo 38 establece la obligación de los Municipios de integrar el padrón de beneficiarios; </w:t>
      </w:r>
      <w:r w:rsidR="00F43BDB" w:rsidRPr="000A74DF">
        <w:rPr>
          <w:rFonts w:ascii="Palatino Linotype" w:hAnsi="Palatino Linotype"/>
        </w:rPr>
        <w:t>mientras</w:t>
      </w:r>
      <w:r w:rsidR="00DF3BEE" w:rsidRPr="000A74DF">
        <w:rPr>
          <w:rFonts w:ascii="Palatino Linotype" w:hAnsi="Palatino Linotype"/>
        </w:rPr>
        <w:t xml:space="preserve"> que el diverso 41, la obligación de los Ayuntamientos de determinar en sesión de Cabildo </w:t>
      </w:r>
      <w:r w:rsidR="00F43BDB" w:rsidRPr="000A74DF">
        <w:rPr>
          <w:rFonts w:ascii="Palatino Linotype" w:hAnsi="Palatino Linotype"/>
        </w:rPr>
        <w:t>los lineamientos y criterios para la integración y actualización de los padrones de los programas municipales de desarrollo social, los cuales se insertan, para mejor conocimiento:</w:t>
      </w:r>
    </w:p>
    <w:p w14:paraId="67956602" w14:textId="77777777" w:rsidR="00F43BDB" w:rsidRPr="000A74DF" w:rsidRDefault="00F43BDB" w:rsidP="006020A9">
      <w:pPr>
        <w:spacing w:line="360" w:lineRule="auto"/>
        <w:jc w:val="both"/>
        <w:rPr>
          <w:rFonts w:ascii="Palatino Linotype" w:hAnsi="Palatino Linotype"/>
        </w:rPr>
      </w:pPr>
    </w:p>
    <w:p w14:paraId="2E2E610A" w14:textId="00B186F4" w:rsidR="00F43BDB" w:rsidRPr="000A74DF" w:rsidRDefault="00F43BDB" w:rsidP="006020A9">
      <w:pPr>
        <w:spacing w:line="360" w:lineRule="auto"/>
        <w:ind w:left="851" w:right="849"/>
        <w:jc w:val="both"/>
        <w:rPr>
          <w:rFonts w:ascii="Palatino Linotype" w:hAnsi="Palatino Linotype"/>
          <w:i/>
          <w:iCs/>
        </w:rPr>
      </w:pPr>
      <w:r w:rsidRPr="000A74DF">
        <w:rPr>
          <w:rFonts w:ascii="Palatino Linotype" w:hAnsi="Palatino Linotype"/>
          <w:b/>
          <w:bCs/>
          <w:i/>
          <w:iCs/>
        </w:rPr>
        <w:t>Artículo 38.-</w:t>
      </w:r>
      <w:r w:rsidRPr="000A74DF">
        <w:rPr>
          <w:rFonts w:ascii="Palatino Linotype" w:hAnsi="Palatino Linotype"/>
          <w:i/>
          <w:iCs/>
        </w:rPr>
        <w:t xml:space="preserve"> El Gobierno del Estado y los municipios, en sus ámbitos de competencia, integrarán sus padrones de beneficiarios.</w:t>
      </w:r>
    </w:p>
    <w:p w14:paraId="51E2063E" w14:textId="1B4413EF" w:rsidR="00FD2988" w:rsidRPr="000A74DF" w:rsidRDefault="00F43BDB" w:rsidP="006020A9">
      <w:pPr>
        <w:spacing w:line="360" w:lineRule="auto"/>
        <w:ind w:left="851" w:right="849"/>
        <w:jc w:val="both"/>
        <w:rPr>
          <w:rFonts w:ascii="Palatino Linotype" w:hAnsi="Palatino Linotype"/>
          <w:i/>
          <w:iCs/>
        </w:rPr>
      </w:pPr>
      <w:r w:rsidRPr="000A74DF">
        <w:rPr>
          <w:rFonts w:ascii="Palatino Linotype" w:hAnsi="Palatino Linotype"/>
          <w:b/>
          <w:bCs/>
          <w:i/>
          <w:iCs/>
        </w:rPr>
        <w:t>Artículo 41.-</w:t>
      </w:r>
      <w:r w:rsidRPr="000A74DF">
        <w:rPr>
          <w:rFonts w:ascii="Palatino Linotype" w:hAnsi="Palatino Linotype"/>
          <w:i/>
          <w:iCs/>
        </w:rPr>
        <w:t xml:space="preserve"> Los Ayuntamientos determinarán en sesión de cabildo, los lineamientos y criterios para la integración y actualización de los padrones de los programas municipales de desarrollo social, instruyendo la difusión correspondiente, en términos de los ordenamientos aplicables.</w:t>
      </w:r>
    </w:p>
    <w:p w14:paraId="61A3FA27" w14:textId="77777777" w:rsidR="00FD2988" w:rsidRPr="000A74DF" w:rsidRDefault="00FD2988" w:rsidP="006020A9">
      <w:pPr>
        <w:ind w:left="851" w:right="565"/>
        <w:rPr>
          <w:i/>
          <w:iCs/>
        </w:rPr>
      </w:pPr>
    </w:p>
    <w:p w14:paraId="5670F7BA" w14:textId="261F43A5" w:rsidR="002279C7" w:rsidRPr="000A74DF" w:rsidRDefault="002D29C4" w:rsidP="006020A9">
      <w:pPr>
        <w:spacing w:line="360" w:lineRule="auto"/>
        <w:jc w:val="both"/>
        <w:rPr>
          <w:rFonts w:ascii="Palatino Linotype" w:hAnsi="Palatino Linotype"/>
        </w:rPr>
      </w:pPr>
      <w:r w:rsidRPr="000A74DF">
        <w:rPr>
          <w:rFonts w:ascii="Palatino Linotype" w:hAnsi="Palatino Linotype"/>
        </w:rPr>
        <w:t xml:space="preserve">En adición, el </w:t>
      </w:r>
      <w:r w:rsidR="00965750" w:rsidRPr="000A74DF">
        <w:rPr>
          <w:rFonts w:ascii="Palatino Linotype" w:hAnsi="Palatino Linotype"/>
        </w:rPr>
        <w:t xml:space="preserve">Código Reglamentario Municipal de Toluca </w:t>
      </w:r>
      <w:r w:rsidRPr="000A74DF">
        <w:rPr>
          <w:rFonts w:ascii="Palatino Linotype" w:hAnsi="Palatino Linotype"/>
        </w:rPr>
        <w:t>establece que:</w:t>
      </w:r>
    </w:p>
    <w:p w14:paraId="3C53E8AD" w14:textId="77777777" w:rsidR="00FD2988" w:rsidRPr="000A74DF" w:rsidRDefault="00FD2988" w:rsidP="006020A9">
      <w:pPr>
        <w:spacing w:line="360" w:lineRule="auto"/>
        <w:jc w:val="both"/>
        <w:rPr>
          <w:rFonts w:ascii="Palatino Linotype" w:hAnsi="Palatino Linotype"/>
        </w:rPr>
      </w:pPr>
    </w:p>
    <w:p w14:paraId="5285194C" w14:textId="78C182EB" w:rsidR="006020A9" w:rsidRPr="000A74DF" w:rsidRDefault="002D29C4" w:rsidP="006020A9">
      <w:pPr>
        <w:spacing w:line="360" w:lineRule="auto"/>
        <w:ind w:left="567" w:right="567"/>
        <w:jc w:val="both"/>
        <w:rPr>
          <w:rFonts w:ascii="Palatino Linotype" w:hAnsi="Palatino Linotype"/>
          <w:bCs/>
          <w:i/>
          <w:iCs/>
        </w:rPr>
      </w:pPr>
      <w:r w:rsidRPr="000A74DF">
        <w:rPr>
          <w:rFonts w:ascii="Palatino Linotype" w:hAnsi="Palatino Linotype"/>
        </w:rPr>
        <w:t xml:space="preserve"> </w:t>
      </w:r>
      <w:r w:rsidR="00965750" w:rsidRPr="000A74DF">
        <w:rPr>
          <w:rFonts w:ascii="Palatino Linotype" w:hAnsi="Palatino Linotype"/>
          <w:b/>
          <w:bCs/>
          <w:i/>
          <w:iCs/>
        </w:rPr>
        <w:t xml:space="preserve">Artículo 3.2. </w:t>
      </w:r>
      <w:r w:rsidR="00965750" w:rsidRPr="000A74DF">
        <w:rPr>
          <w:rFonts w:ascii="Palatino Linotype" w:hAnsi="Palatino Linotype"/>
          <w:bCs/>
          <w:i/>
          <w:iCs/>
        </w:rPr>
        <w:t>Para la consulta, estudio, planeación y despacho de los asuntos en los diversos ramos de la administración pública municipal, el presidente municipal se regirá por la Constitución Federal, la Constitución Estatal, la Ley Orgánica Municipal, el Bando</w:t>
      </w:r>
      <w:r w:rsidR="006020A9" w:rsidRPr="000A74DF">
        <w:rPr>
          <w:rFonts w:ascii="Palatino Linotype" w:hAnsi="Palatino Linotype"/>
          <w:bCs/>
          <w:i/>
          <w:iCs/>
        </w:rPr>
        <w:t xml:space="preserve"> Municipal, el presente Título y demás disposiciones que resulten aplicables y se auxiliará de la Secretaría del Ayuntamiento y de las siguientes:</w:t>
      </w:r>
    </w:p>
    <w:p w14:paraId="5728476F" w14:textId="77777777" w:rsidR="006020A9" w:rsidRPr="000A74DF" w:rsidRDefault="006020A9" w:rsidP="006020A9">
      <w:pPr>
        <w:spacing w:line="360" w:lineRule="auto"/>
        <w:ind w:left="567" w:right="567"/>
        <w:jc w:val="both"/>
        <w:rPr>
          <w:rFonts w:ascii="Palatino Linotype" w:hAnsi="Palatino Linotype"/>
          <w:bCs/>
          <w:i/>
          <w:iCs/>
        </w:rPr>
      </w:pPr>
      <w:r w:rsidRPr="000A74DF">
        <w:rPr>
          <w:rFonts w:ascii="Palatino Linotype" w:hAnsi="Palatino Linotype"/>
          <w:bCs/>
          <w:i/>
          <w:iCs/>
        </w:rPr>
        <w:lastRenderedPageBreak/>
        <w:t>I. DEPENDENCIAS:</w:t>
      </w:r>
    </w:p>
    <w:p w14:paraId="3F494A76" w14:textId="77777777" w:rsidR="006020A9" w:rsidRPr="000A74DF" w:rsidRDefault="006020A9" w:rsidP="006020A9">
      <w:pPr>
        <w:spacing w:line="360" w:lineRule="auto"/>
        <w:ind w:left="567" w:right="567"/>
        <w:jc w:val="both"/>
        <w:rPr>
          <w:rFonts w:ascii="Palatino Linotype" w:hAnsi="Palatino Linotype"/>
          <w:bCs/>
          <w:i/>
          <w:iCs/>
        </w:rPr>
      </w:pPr>
      <w:r w:rsidRPr="000A74DF">
        <w:rPr>
          <w:rFonts w:ascii="Palatino Linotype" w:hAnsi="Palatino Linotype"/>
          <w:bCs/>
          <w:i/>
          <w:iCs/>
        </w:rPr>
        <w:t>1. Tesorería Municipal;</w:t>
      </w:r>
    </w:p>
    <w:p w14:paraId="79BA623C" w14:textId="77777777" w:rsidR="006020A9" w:rsidRPr="000A74DF" w:rsidRDefault="006020A9" w:rsidP="006020A9">
      <w:pPr>
        <w:spacing w:line="360" w:lineRule="auto"/>
        <w:ind w:left="567" w:right="567"/>
        <w:jc w:val="both"/>
        <w:rPr>
          <w:rFonts w:ascii="Palatino Linotype" w:hAnsi="Palatino Linotype"/>
          <w:bCs/>
          <w:i/>
          <w:iCs/>
        </w:rPr>
      </w:pPr>
      <w:r w:rsidRPr="000A74DF">
        <w:rPr>
          <w:rFonts w:ascii="Palatino Linotype" w:hAnsi="Palatino Linotype"/>
          <w:bCs/>
          <w:i/>
          <w:iCs/>
        </w:rPr>
        <w:t>2. Contraloría;</w:t>
      </w:r>
    </w:p>
    <w:p w14:paraId="7E57A209" w14:textId="77777777" w:rsidR="006020A9" w:rsidRPr="000A74DF" w:rsidRDefault="006020A9" w:rsidP="006020A9">
      <w:pPr>
        <w:spacing w:line="360" w:lineRule="auto"/>
        <w:ind w:left="567" w:right="567"/>
        <w:jc w:val="both"/>
        <w:rPr>
          <w:rFonts w:ascii="Palatino Linotype" w:hAnsi="Palatino Linotype"/>
          <w:bCs/>
          <w:i/>
          <w:iCs/>
        </w:rPr>
      </w:pPr>
      <w:r w:rsidRPr="000A74DF">
        <w:rPr>
          <w:rFonts w:ascii="Palatino Linotype" w:hAnsi="Palatino Linotype"/>
          <w:bCs/>
          <w:i/>
          <w:iCs/>
        </w:rPr>
        <w:t>3. Dirección General de Gobierno;</w:t>
      </w:r>
    </w:p>
    <w:p w14:paraId="02F0386C" w14:textId="77777777" w:rsidR="006020A9" w:rsidRPr="000A74DF" w:rsidRDefault="006020A9" w:rsidP="006020A9">
      <w:pPr>
        <w:spacing w:line="360" w:lineRule="auto"/>
        <w:ind w:left="567" w:right="567"/>
        <w:jc w:val="both"/>
        <w:rPr>
          <w:rFonts w:ascii="Palatino Linotype" w:hAnsi="Palatino Linotype"/>
          <w:bCs/>
          <w:i/>
          <w:iCs/>
        </w:rPr>
      </w:pPr>
      <w:r w:rsidRPr="000A74DF">
        <w:rPr>
          <w:rFonts w:ascii="Palatino Linotype" w:hAnsi="Palatino Linotype"/>
          <w:bCs/>
          <w:i/>
          <w:iCs/>
        </w:rPr>
        <w:t>4. Dirección General de Seguridad y Protección;</w:t>
      </w:r>
    </w:p>
    <w:p w14:paraId="54B1322B" w14:textId="77777777" w:rsidR="006020A9" w:rsidRPr="000A74DF" w:rsidRDefault="006020A9" w:rsidP="006020A9">
      <w:pPr>
        <w:spacing w:line="360" w:lineRule="auto"/>
        <w:ind w:left="567" w:right="567"/>
        <w:jc w:val="both"/>
        <w:rPr>
          <w:rFonts w:ascii="Palatino Linotype" w:hAnsi="Palatino Linotype"/>
          <w:bCs/>
          <w:i/>
          <w:iCs/>
        </w:rPr>
      </w:pPr>
      <w:r w:rsidRPr="000A74DF">
        <w:rPr>
          <w:rFonts w:ascii="Palatino Linotype" w:hAnsi="Palatino Linotype"/>
          <w:bCs/>
          <w:i/>
          <w:iCs/>
        </w:rPr>
        <w:t>5. Dirección General de Administración;</w:t>
      </w:r>
    </w:p>
    <w:p w14:paraId="2CDE7889" w14:textId="77777777" w:rsidR="006020A9" w:rsidRPr="000A74DF" w:rsidRDefault="006020A9" w:rsidP="006020A9">
      <w:pPr>
        <w:spacing w:line="360" w:lineRule="auto"/>
        <w:ind w:left="567" w:right="567"/>
        <w:jc w:val="both"/>
        <w:rPr>
          <w:rFonts w:ascii="Palatino Linotype" w:hAnsi="Palatino Linotype"/>
          <w:bCs/>
          <w:i/>
          <w:iCs/>
        </w:rPr>
      </w:pPr>
      <w:r w:rsidRPr="000A74DF">
        <w:rPr>
          <w:rFonts w:ascii="Palatino Linotype" w:hAnsi="Palatino Linotype"/>
          <w:bCs/>
          <w:i/>
          <w:iCs/>
        </w:rPr>
        <w:t>6. Dirección General de Medio Ambiente;</w:t>
      </w:r>
    </w:p>
    <w:p w14:paraId="6DC2F33D" w14:textId="77777777" w:rsidR="006020A9" w:rsidRPr="000A74DF" w:rsidRDefault="006020A9" w:rsidP="006020A9">
      <w:pPr>
        <w:spacing w:line="360" w:lineRule="auto"/>
        <w:ind w:left="567" w:right="567"/>
        <w:jc w:val="both"/>
        <w:rPr>
          <w:rFonts w:ascii="Palatino Linotype" w:hAnsi="Palatino Linotype"/>
          <w:bCs/>
          <w:i/>
          <w:iCs/>
        </w:rPr>
      </w:pPr>
      <w:r w:rsidRPr="000A74DF">
        <w:rPr>
          <w:rFonts w:ascii="Palatino Linotype" w:hAnsi="Palatino Linotype"/>
          <w:bCs/>
          <w:i/>
          <w:iCs/>
        </w:rPr>
        <w:t>7. Dirección General de Servicios Públicos;</w:t>
      </w:r>
    </w:p>
    <w:p w14:paraId="20358BBB" w14:textId="7FAF25B5" w:rsidR="006020A9" w:rsidRPr="000A74DF" w:rsidRDefault="006020A9" w:rsidP="006020A9">
      <w:pPr>
        <w:spacing w:line="360" w:lineRule="auto"/>
        <w:ind w:left="567" w:right="567"/>
        <w:jc w:val="both"/>
        <w:rPr>
          <w:rFonts w:ascii="Palatino Linotype" w:hAnsi="Palatino Linotype"/>
          <w:bCs/>
          <w:i/>
          <w:iCs/>
        </w:rPr>
      </w:pPr>
      <w:r w:rsidRPr="000A74DF">
        <w:rPr>
          <w:rFonts w:ascii="Palatino Linotype" w:hAnsi="Palatino Linotype"/>
          <w:bCs/>
          <w:i/>
          <w:iCs/>
        </w:rPr>
        <w:t>8. Dirección General de Desarrollo Urbano, Ordenamiento Territorial y Obras Públicas;</w:t>
      </w:r>
    </w:p>
    <w:p w14:paraId="413E3A5C" w14:textId="77777777" w:rsidR="006020A9" w:rsidRPr="000A74DF" w:rsidRDefault="006020A9" w:rsidP="006020A9">
      <w:pPr>
        <w:spacing w:line="360" w:lineRule="auto"/>
        <w:ind w:left="567" w:right="567"/>
        <w:jc w:val="both"/>
        <w:rPr>
          <w:rFonts w:ascii="Palatino Linotype" w:hAnsi="Palatino Linotype"/>
          <w:bCs/>
          <w:i/>
          <w:iCs/>
        </w:rPr>
      </w:pPr>
      <w:r w:rsidRPr="000A74DF">
        <w:rPr>
          <w:rFonts w:ascii="Palatino Linotype" w:hAnsi="Palatino Linotype"/>
          <w:b/>
          <w:bCs/>
          <w:i/>
          <w:iCs/>
          <w:u w:val="single"/>
        </w:rPr>
        <w:t>9. Dirección General de Desarrollo Económico</w:t>
      </w:r>
      <w:r w:rsidRPr="000A74DF">
        <w:rPr>
          <w:rFonts w:ascii="Palatino Linotype" w:hAnsi="Palatino Linotype"/>
          <w:bCs/>
          <w:i/>
          <w:iCs/>
        </w:rPr>
        <w:t>; y</w:t>
      </w:r>
    </w:p>
    <w:p w14:paraId="57C6E468" w14:textId="1DBD859A"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bCs/>
          <w:i/>
          <w:iCs/>
        </w:rPr>
        <w:t>10. Dirección General de Desarrollo Social.</w:t>
      </w:r>
      <w:r w:rsidR="002D29C4" w:rsidRPr="000A74DF">
        <w:rPr>
          <w:rFonts w:ascii="Palatino Linotype" w:hAnsi="Palatino Linotype"/>
          <w:i/>
          <w:iCs/>
        </w:rPr>
        <w:t xml:space="preserve"> </w:t>
      </w:r>
    </w:p>
    <w:p w14:paraId="7AA34D2A" w14:textId="77777777" w:rsidR="006020A9" w:rsidRPr="000A74DF" w:rsidRDefault="006020A9" w:rsidP="006020A9">
      <w:pPr>
        <w:spacing w:line="360" w:lineRule="auto"/>
        <w:ind w:left="567" w:right="567"/>
        <w:jc w:val="center"/>
        <w:rPr>
          <w:rFonts w:ascii="Palatino Linotype" w:hAnsi="Palatino Linotype"/>
          <w:b/>
          <w:i/>
          <w:iCs/>
        </w:rPr>
      </w:pPr>
      <w:r w:rsidRPr="000A74DF">
        <w:rPr>
          <w:rFonts w:ascii="Palatino Linotype" w:hAnsi="Palatino Linotype"/>
          <w:b/>
          <w:i/>
          <w:iCs/>
        </w:rPr>
        <w:t>SECCIÓN DÉCIMA TERCERA</w:t>
      </w:r>
    </w:p>
    <w:p w14:paraId="65D44C07" w14:textId="77777777" w:rsidR="006020A9" w:rsidRPr="000A74DF" w:rsidRDefault="006020A9" w:rsidP="006020A9">
      <w:pPr>
        <w:spacing w:line="360" w:lineRule="auto"/>
        <w:ind w:left="567" w:right="567"/>
        <w:jc w:val="center"/>
        <w:rPr>
          <w:rFonts w:ascii="Palatino Linotype" w:hAnsi="Palatino Linotype"/>
          <w:b/>
          <w:i/>
          <w:iCs/>
        </w:rPr>
      </w:pPr>
      <w:r w:rsidRPr="000A74DF">
        <w:rPr>
          <w:rFonts w:ascii="Palatino Linotype" w:hAnsi="Palatino Linotype"/>
          <w:b/>
          <w:i/>
          <w:iCs/>
        </w:rPr>
        <w:t>DE LA DIRECCIÓN GENERAL DE DESARROLLO ECONÓMICO</w:t>
      </w:r>
    </w:p>
    <w:p w14:paraId="04354340" w14:textId="77777777" w:rsidR="006020A9" w:rsidRPr="000A74DF" w:rsidRDefault="006020A9" w:rsidP="006020A9">
      <w:pPr>
        <w:spacing w:line="360" w:lineRule="auto"/>
        <w:ind w:left="567" w:right="567"/>
        <w:jc w:val="both"/>
        <w:rPr>
          <w:rFonts w:ascii="Palatino Linotype" w:hAnsi="Palatino Linotype"/>
          <w:i/>
          <w:iCs/>
        </w:rPr>
      </w:pPr>
    </w:p>
    <w:p w14:paraId="63DB327A" w14:textId="0A619D15"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b/>
          <w:i/>
          <w:iCs/>
        </w:rPr>
        <w:t>Artículo 3.56.</w:t>
      </w:r>
      <w:r w:rsidRPr="000A74DF">
        <w:rPr>
          <w:rFonts w:ascii="Palatino Linotype" w:hAnsi="Palatino Linotype"/>
          <w:i/>
          <w:iCs/>
        </w:rPr>
        <w:t xml:space="preserve"> La o el titular de la Dirección General de Desarrollo Económico, tendrá las siguientes atribuciones:</w:t>
      </w:r>
    </w:p>
    <w:p w14:paraId="13B263CD" w14:textId="56D166CD"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I. Planear y proponer al presidente municipal las políticas y programas relativos al fomento de las actividades industriales, empresariales, comerciales, de servicios y de desarrollo rural sustentable;</w:t>
      </w:r>
    </w:p>
    <w:p w14:paraId="73A96E51" w14:textId="5405A0A5"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II. Promover, coordinar, ejecutar y vigilar los programas de fomento y promoción económica, productiva y comercial para el desarrollo del municipio;</w:t>
      </w:r>
    </w:p>
    <w:p w14:paraId="24B37E50" w14:textId="5A7B1F12"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III. Promover y fortalecer el crecimiento de empresas y servicios que apoyen el incremento de la productividad municipal;</w:t>
      </w:r>
    </w:p>
    <w:p w14:paraId="15017EDC" w14:textId="77777777"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lastRenderedPageBreak/>
        <w:t>IV. Organizar y operar el servicio municipal de empleo;</w:t>
      </w:r>
    </w:p>
    <w:p w14:paraId="5BFC6B16" w14:textId="0177B436"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V. Preservar y fomentar las actividades de las micro industrias con base en el Plan de Desarrollo Municipal;</w:t>
      </w:r>
    </w:p>
    <w:p w14:paraId="4334FD52" w14:textId="213A6AC3"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VI. Establecer políticas de operación para la mejora del funcionamiento del rastro municipal;</w:t>
      </w:r>
    </w:p>
    <w:p w14:paraId="54FECC9B" w14:textId="63C1AD28"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VII. Fomentar la creación de fuentes de empleo, impulsando el establecimiento de micro, pequeña y mediana empresa, comercio y servicios sustentables;</w:t>
      </w:r>
    </w:p>
    <w:p w14:paraId="62D5052D" w14:textId="4BD07646"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VIII. Apoyar y fomentar la creación de agroindustrias e impulsar, coordinar y apoyar actividades que generen desarrollo rural sustentable;</w:t>
      </w:r>
    </w:p>
    <w:p w14:paraId="75C204EE" w14:textId="4FCF1EDE"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IX. Promover la realización de ferias y exposiciones comerciales e industriales en el territorio municipal;</w:t>
      </w:r>
    </w:p>
    <w:p w14:paraId="1B583320" w14:textId="38CFB785"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X. Impulsar la celebración de convenios con autoridades estatales y federales, así como con la iniciativa privada, que contribuyan al desarrollo económico del municipio;</w:t>
      </w:r>
    </w:p>
    <w:p w14:paraId="21AE16E3" w14:textId="77777777"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XI. Apoyar y promover la producción y desarrollo agropecuario;</w:t>
      </w:r>
    </w:p>
    <w:p w14:paraId="158BD788" w14:textId="7E169493"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XII. Apoyar en el diseño y ejecución de los programas de política del desarrollo económico de las mujeres en el municipio, que impulsen el emprendimiento de las mismas;</w:t>
      </w:r>
    </w:p>
    <w:p w14:paraId="71193E1D" w14:textId="194BC23F"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XIII. Apoyar el crecimiento económico a través de la actividad de los microempresarios y de nuevos negocios, así como la expansión de los existentes;</w:t>
      </w:r>
    </w:p>
    <w:p w14:paraId="07F87D70" w14:textId="5D3DB5F2"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XIV. Generar oportunidades y espacios para el fortalecimiento de la economía popular, incentivando los procesos de producción, distribución, circulación, financiamiento, comercialización y consumo de bienes y servicios;</w:t>
      </w:r>
    </w:p>
    <w:p w14:paraId="4D9451BF" w14:textId="463F189E"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lastRenderedPageBreak/>
        <w:t>XV. Gestionar ante las instancias públicas y privadas, nacionales o extranjeras, la obtención de recursos para el fortalecimiento de las actividades económicas del municipio;</w:t>
      </w:r>
    </w:p>
    <w:p w14:paraId="60092065" w14:textId="4EE8D616"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XVI. Fomentar y promover la actividad comercial, incentivando su desarrollo ordenado y equilibrado, para la obtención de una cultura de negocios coadyuvantes de la seguridad y prevención ciudadana, protección a la biodiversidad y abasto de buena calidad en el Municipio;</w:t>
      </w:r>
    </w:p>
    <w:p w14:paraId="592CB8C7" w14:textId="77777777"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XVII. Identificar, promover y formular estrategias que impulsen la inversión productiva;</w:t>
      </w:r>
    </w:p>
    <w:p w14:paraId="2095CC70" w14:textId="63D7769A"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XVIII. Promover y difundir, las ventajas competitivas que se ofrecen en la localidad a la inversión productiva, en los ámbitos estatales, nacionales e internacionales;</w:t>
      </w:r>
    </w:p>
    <w:p w14:paraId="3897FBD7" w14:textId="430200F3"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XIX. Verificar el cumplimiento de las medidas emitidas por la autoridad sanitaria competente, con el objeto de combatir las enfermedades transmisibles;</w:t>
      </w:r>
    </w:p>
    <w:p w14:paraId="1493CBC3" w14:textId="064E27FE"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XX. Crear y mantener actualizado el registro de unidades económicas que cuenten con Dictamen de Giro;</w:t>
      </w:r>
    </w:p>
    <w:p w14:paraId="31A0EB90" w14:textId="31F9428E"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XXI. Autorizar, registrar y controlar la placa que estipula la fracción XVIII del Artículo 74 de la Ley de Competitividad y Ordenamiento Comercial del Estado de México, la cual debe tener la leyenda “Esta Unidad Económica cuenta con Dictamen de Giro y la licencia de funcionamiento que autoriza la venta de bebidas alcohólicas” y publicar en la página electrónica oficial el folio asignado; y</w:t>
      </w:r>
    </w:p>
    <w:p w14:paraId="6A4441CD" w14:textId="77777777" w:rsidR="006020A9" w:rsidRPr="000A74DF" w:rsidRDefault="006020A9" w:rsidP="006020A9">
      <w:pPr>
        <w:spacing w:line="360" w:lineRule="auto"/>
        <w:ind w:left="567" w:right="567"/>
        <w:jc w:val="both"/>
        <w:rPr>
          <w:rFonts w:ascii="Palatino Linotype" w:hAnsi="Palatino Linotype"/>
          <w:i/>
          <w:iCs/>
        </w:rPr>
      </w:pPr>
      <w:r w:rsidRPr="000A74DF">
        <w:rPr>
          <w:rFonts w:ascii="Palatino Linotype" w:hAnsi="Palatino Linotype"/>
          <w:i/>
          <w:iCs/>
        </w:rPr>
        <w:t>XXII. Las demás que le confieran otros ordenamientos jurídicos, el H. Ayuntamiento y el presidente municipal.</w:t>
      </w:r>
    </w:p>
    <w:p w14:paraId="64EADB50" w14:textId="77777777" w:rsidR="006020A9" w:rsidRPr="000A74DF" w:rsidRDefault="006020A9" w:rsidP="006020A9">
      <w:pPr>
        <w:spacing w:line="360" w:lineRule="auto"/>
        <w:jc w:val="both"/>
        <w:rPr>
          <w:rFonts w:ascii="Palatino Linotype" w:hAnsi="Palatino Linotype"/>
        </w:rPr>
      </w:pPr>
    </w:p>
    <w:p w14:paraId="23B4FEB9" w14:textId="6B44A32C" w:rsidR="001675BC" w:rsidRPr="000A74DF" w:rsidRDefault="001675BC" w:rsidP="006020A9">
      <w:pPr>
        <w:spacing w:line="360" w:lineRule="auto"/>
        <w:jc w:val="both"/>
        <w:rPr>
          <w:rFonts w:ascii="Palatino Linotype" w:hAnsi="Palatino Linotype"/>
        </w:rPr>
      </w:pPr>
      <w:r w:rsidRPr="000A74DF">
        <w:rPr>
          <w:rFonts w:ascii="Palatino Linotype" w:hAnsi="Palatino Linotype"/>
        </w:rPr>
        <w:lastRenderedPageBreak/>
        <w:t>Como se observa el Sujeto Obligado, tiene facultades, competencias y funciones para poseer la información relacionada a programas sociales, esto sumado a que en respuesta remite</w:t>
      </w:r>
      <w:r w:rsidR="00DF3BEE" w:rsidRPr="000A74DF">
        <w:rPr>
          <w:rFonts w:ascii="Palatino Linotype" w:hAnsi="Palatino Linotype"/>
        </w:rPr>
        <w:t xml:space="preserve"> no niega contar con la información y </w:t>
      </w:r>
      <w:r w:rsidR="006020A9" w:rsidRPr="000A74DF">
        <w:rPr>
          <w:rFonts w:ascii="Palatino Linotype" w:hAnsi="Palatino Linotype"/>
        </w:rPr>
        <w:t>remite el monto para la adquisición de insumos para el programa de entrega de herramientas agrícolas</w:t>
      </w:r>
      <w:r w:rsidRPr="000A74DF">
        <w:rPr>
          <w:rFonts w:ascii="Palatino Linotype" w:hAnsi="Palatino Linotype"/>
        </w:rPr>
        <w:t>.</w:t>
      </w:r>
    </w:p>
    <w:p w14:paraId="77AE478A" w14:textId="77777777" w:rsidR="001675BC" w:rsidRPr="000A74DF" w:rsidRDefault="001675BC" w:rsidP="006020A9">
      <w:pPr>
        <w:spacing w:line="360" w:lineRule="auto"/>
        <w:jc w:val="both"/>
        <w:rPr>
          <w:rFonts w:ascii="Palatino Linotype" w:hAnsi="Palatino Linotype"/>
        </w:rPr>
      </w:pPr>
    </w:p>
    <w:p w14:paraId="45571B9A" w14:textId="77777777" w:rsidR="001675BC" w:rsidRPr="000A74DF" w:rsidRDefault="001675BC" w:rsidP="006020A9">
      <w:pPr>
        <w:spacing w:line="360" w:lineRule="auto"/>
        <w:jc w:val="both"/>
        <w:rPr>
          <w:rFonts w:ascii="Palatino Linotype" w:hAnsi="Palatino Linotype"/>
        </w:rPr>
      </w:pPr>
      <w:r w:rsidRPr="000A74DF">
        <w:rPr>
          <w:rFonts w:ascii="Palatino Linotype" w:hAnsi="Palatino Linotype"/>
        </w:rPr>
        <w:t>En ese sentido, por lo que hace al derecho de acceso a la información se observa que el artículo 92, fracción XIV de la Ley de Transparencia y Acceso a la Información Pública del Estado de México y Municipios vigente, mandata la Obligación de los Sujetos Obligados de poner a disposición del particular la información relacionada con facultades atribuciones y funciones:</w:t>
      </w:r>
    </w:p>
    <w:p w14:paraId="128F002A" w14:textId="77777777" w:rsidR="001675BC" w:rsidRPr="000A74DF" w:rsidRDefault="001675BC" w:rsidP="006020A9">
      <w:pPr>
        <w:spacing w:line="360" w:lineRule="auto"/>
        <w:jc w:val="both"/>
        <w:rPr>
          <w:rFonts w:ascii="Palatino Linotype" w:hAnsi="Palatino Linotype"/>
        </w:rPr>
      </w:pPr>
    </w:p>
    <w:p w14:paraId="7CCB21A4" w14:textId="1E86596A" w:rsidR="001675BC" w:rsidRPr="000A74DF" w:rsidRDefault="001675BC" w:rsidP="006020A9">
      <w:pPr>
        <w:spacing w:line="360" w:lineRule="auto"/>
        <w:ind w:left="851" w:right="565"/>
        <w:jc w:val="both"/>
        <w:rPr>
          <w:rFonts w:ascii="Palatino Linotype" w:hAnsi="Palatino Linotype"/>
          <w:i/>
          <w:iCs/>
        </w:rPr>
      </w:pPr>
      <w:r w:rsidRPr="000A74DF">
        <w:rPr>
          <w:rFonts w:ascii="Palatino Linotype" w:hAnsi="Palatino Linotype"/>
          <w:b/>
          <w:bCs/>
          <w:i/>
          <w:iCs/>
        </w:rPr>
        <w:t>Artículo 92.</w:t>
      </w:r>
      <w:r w:rsidRPr="000A74DF">
        <w:rPr>
          <w:rFonts w:ascii="Palatino Linotype" w:hAnsi="Palatino Linotype"/>
          <w:i/>
          <w:iCs/>
        </w:rPr>
        <w:t xml:space="preserve"> Los sujetos obligados </w:t>
      </w:r>
      <w:r w:rsidRPr="000A74DF">
        <w:rPr>
          <w:rFonts w:ascii="Palatino Linotype" w:hAnsi="Palatino Linotype"/>
          <w:i/>
          <w:iCs/>
          <w:u w:val="single"/>
        </w:rPr>
        <w:t>deberán poner a disposición del público de manera permanente y actualizada de forma sencilla</w:t>
      </w:r>
      <w:r w:rsidRPr="000A74DF">
        <w:rPr>
          <w:rFonts w:ascii="Palatino Linotype" w:hAnsi="Palatino Linotype"/>
          <w:i/>
          <w:iCs/>
        </w:rPr>
        <w:t>, precisa y entendible, en los respectivos medios electrónicos, de acuerdo con sus facultades, atribuciones, funciones u objeto social, según corresponda, la información, por lo menos, de los temas, documentos y políticas que a continuación se señalan:</w:t>
      </w:r>
    </w:p>
    <w:p w14:paraId="7FCABEB7" w14:textId="77777777" w:rsidR="001675BC" w:rsidRPr="000A74DF" w:rsidRDefault="001675BC" w:rsidP="006020A9">
      <w:pPr>
        <w:spacing w:line="360" w:lineRule="auto"/>
        <w:ind w:left="851" w:right="565"/>
        <w:jc w:val="both"/>
        <w:rPr>
          <w:rFonts w:ascii="Palatino Linotype" w:hAnsi="Palatino Linotype"/>
          <w:i/>
          <w:iCs/>
        </w:rPr>
      </w:pPr>
    </w:p>
    <w:p w14:paraId="101AB17E" w14:textId="67FC0346" w:rsidR="001675BC" w:rsidRPr="000A74DF" w:rsidRDefault="001675BC" w:rsidP="006020A9">
      <w:pPr>
        <w:tabs>
          <w:tab w:val="left" w:pos="8789"/>
        </w:tabs>
        <w:spacing w:line="360" w:lineRule="auto"/>
        <w:ind w:left="851" w:right="565"/>
        <w:jc w:val="both"/>
        <w:rPr>
          <w:rFonts w:ascii="Palatino Linotype" w:hAnsi="Palatino Linotype"/>
          <w:i/>
          <w:iCs/>
        </w:rPr>
      </w:pPr>
      <w:r w:rsidRPr="000A74DF">
        <w:rPr>
          <w:rFonts w:ascii="Palatino Linotype" w:hAnsi="Palatino Linotype"/>
          <w:b/>
          <w:bCs/>
          <w:i/>
          <w:iCs/>
        </w:rPr>
        <w:t>XIV.</w:t>
      </w:r>
      <w:r w:rsidRPr="000A74DF">
        <w:rPr>
          <w:rFonts w:ascii="Palatino Linotype" w:hAnsi="Palatino Linotype"/>
          <w:i/>
          <w:iCs/>
        </w:rPr>
        <w:t xml:space="preserve"> La </w:t>
      </w:r>
      <w:r w:rsidRPr="000A74DF">
        <w:rPr>
          <w:rFonts w:ascii="Palatino Linotype" w:hAnsi="Palatino Linotype"/>
          <w:i/>
          <w:iCs/>
          <w:u w:val="single"/>
        </w:rPr>
        <w:t>información de los programas</w:t>
      </w:r>
      <w:r w:rsidRPr="000A74DF">
        <w:rPr>
          <w:rFonts w:ascii="Palatino Linotype" w:hAnsi="Palatino Linotype"/>
          <w:i/>
          <w:iCs/>
        </w:rPr>
        <w:t xml:space="preserve"> de subsidios, estímulos y apoyos, en el que se deberá informar respecto de los programas de transferencia, de servicios, de infraestructura social y de subsidio, en los que se deberá contener lo siguiente:</w:t>
      </w:r>
    </w:p>
    <w:p w14:paraId="2CCF70BF" w14:textId="2AB0AC4E" w:rsidR="002237A4" w:rsidRPr="000A74DF" w:rsidRDefault="00D80922" w:rsidP="006020A9">
      <w:pPr>
        <w:tabs>
          <w:tab w:val="left" w:pos="8789"/>
        </w:tabs>
        <w:spacing w:line="360" w:lineRule="auto"/>
        <w:ind w:firstLine="708"/>
        <w:jc w:val="both"/>
        <w:rPr>
          <w:rFonts w:ascii="Palatino Linotype" w:hAnsi="Palatino Linotype"/>
          <w:i/>
          <w:iCs/>
        </w:rPr>
      </w:pPr>
      <w:r w:rsidRPr="000A74DF">
        <w:rPr>
          <w:rFonts w:ascii="Palatino Linotype" w:hAnsi="Palatino Linotype"/>
          <w:i/>
          <w:iCs/>
        </w:rPr>
        <w:t xml:space="preserve">  </w:t>
      </w:r>
      <w:r w:rsidR="001675BC" w:rsidRPr="000A74DF">
        <w:rPr>
          <w:rFonts w:ascii="Palatino Linotype" w:hAnsi="Palatino Linotype"/>
          <w:i/>
          <w:iCs/>
        </w:rPr>
        <w:t xml:space="preserve"> </w:t>
      </w:r>
      <w:r w:rsidR="002237A4" w:rsidRPr="000A74DF">
        <w:rPr>
          <w:rFonts w:ascii="Palatino Linotype" w:hAnsi="Palatino Linotype"/>
          <w:i/>
          <w:iCs/>
        </w:rPr>
        <w:t>a) Área;</w:t>
      </w:r>
    </w:p>
    <w:p w14:paraId="46B78C14" w14:textId="00B7C0C7" w:rsidR="001675BC"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b) Denominación del programa;</w:t>
      </w:r>
    </w:p>
    <w:p w14:paraId="3664E164" w14:textId="77777777" w:rsidR="002237A4"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c) Periodo de vigencia;</w:t>
      </w:r>
    </w:p>
    <w:p w14:paraId="23B5F0C3" w14:textId="77777777" w:rsidR="002237A4"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d) Diseño, objetivos y alcances;</w:t>
      </w:r>
    </w:p>
    <w:p w14:paraId="2076094E" w14:textId="77777777" w:rsidR="002237A4"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lastRenderedPageBreak/>
        <w:t>e) Metas físicas;</w:t>
      </w:r>
    </w:p>
    <w:p w14:paraId="6B53B67D" w14:textId="77777777" w:rsidR="002237A4"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f) Población beneficiada estimada;</w:t>
      </w:r>
    </w:p>
    <w:p w14:paraId="0609BEDB" w14:textId="77777777" w:rsidR="002237A4"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g) Monto aprobado, modificado y ejercido, así como los calendarios de su programación</w:t>
      </w:r>
    </w:p>
    <w:p w14:paraId="3EEB9872" w14:textId="77777777" w:rsidR="002237A4"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presupuestal;</w:t>
      </w:r>
    </w:p>
    <w:p w14:paraId="265D665F" w14:textId="77777777" w:rsidR="002237A4"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h) Requisitos y procedimientos de acceso;</w:t>
      </w:r>
    </w:p>
    <w:p w14:paraId="23A80719" w14:textId="77777777" w:rsidR="002237A4"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i) Procedimiento de queja o inconformidad ciudadana;</w:t>
      </w:r>
    </w:p>
    <w:p w14:paraId="28FA47C6" w14:textId="77777777" w:rsidR="002237A4"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j) Mecanismos de exigibilidad;</w:t>
      </w:r>
    </w:p>
    <w:p w14:paraId="33928948" w14:textId="77777777" w:rsidR="002237A4"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k) Mecanismos e informes de evaluación y seguimiento de recomendaciones;</w:t>
      </w:r>
    </w:p>
    <w:p w14:paraId="5A4783A2" w14:textId="77777777" w:rsidR="002237A4"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l) Indicadores con nombre, definición, método de cálculo, unidad de medida; dimensión,</w:t>
      </w:r>
    </w:p>
    <w:p w14:paraId="0491C961" w14:textId="77777777" w:rsidR="002237A4"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frecuencia de medición, nombre de las bases de datos utilizadas para su cálculo;</w:t>
      </w:r>
    </w:p>
    <w:p w14:paraId="2BD4120B" w14:textId="77777777" w:rsidR="002237A4"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m) Formas de participación social;</w:t>
      </w:r>
    </w:p>
    <w:p w14:paraId="7F1A0848" w14:textId="77777777" w:rsidR="002237A4"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n) Articulación con otros programas sociales;</w:t>
      </w:r>
    </w:p>
    <w:p w14:paraId="7564040F" w14:textId="77777777" w:rsidR="002237A4"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ñ) Vínculo a las reglas de operación o documento equivalente;</w:t>
      </w:r>
    </w:p>
    <w:p w14:paraId="4A3DB15E" w14:textId="63C5AA5D" w:rsidR="001675BC" w:rsidRPr="000A74DF" w:rsidRDefault="002237A4" w:rsidP="006020A9">
      <w:pPr>
        <w:tabs>
          <w:tab w:val="left" w:pos="8789"/>
        </w:tabs>
        <w:spacing w:line="360" w:lineRule="auto"/>
        <w:ind w:left="851"/>
        <w:jc w:val="both"/>
        <w:rPr>
          <w:rFonts w:ascii="Palatino Linotype" w:hAnsi="Palatino Linotype"/>
          <w:i/>
          <w:iCs/>
        </w:rPr>
      </w:pPr>
      <w:r w:rsidRPr="000A74DF">
        <w:rPr>
          <w:rFonts w:ascii="Palatino Linotype" w:hAnsi="Palatino Linotype"/>
          <w:i/>
          <w:iCs/>
        </w:rPr>
        <w:t xml:space="preserve">o) Informes periódicos sobre la ejecución y los resultados de las evaluaciones realizadas; y p) </w:t>
      </w:r>
      <w:r w:rsidRPr="000A74DF">
        <w:rPr>
          <w:rFonts w:ascii="Palatino Linotype" w:hAnsi="Palatino Linotype"/>
          <w:b/>
          <w:bCs/>
          <w:i/>
          <w:iCs/>
          <w:u w:val="single"/>
        </w:rPr>
        <w:t>Padrón de beneficiarios</w:t>
      </w:r>
      <w:r w:rsidRPr="000A74DF">
        <w:rPr>
          <w:rFonts w:ascii="Palatino Linotype" w:hAnsi="Palatino Linotype"/>
          <w:i/>
          <w:iCs/>
        </w:rPr>
        <w:t xml:space="preserve"> mismo que deberá </w:t>
      </w:r>
      <w:r w:rsidRPr="000A74DF">
        <w:rPr>
          <w:rFonts w:ascii="Palatino Linotype" w:hAnsi="Palatino Linotype"/>
          <w:b/>
          <w:bCs/>
          <w:i/>
          <w:iCs/>
          <w:u w:val="single"/>
        </w:rPr>
        <w:t>contener los siguientes datos</w:t>
      </w:r>
      <w:r w:rsidRPr="000A74DF">
        <w:rPr>
          <w:rFonts w:ascii="Palatino Linotype" w:hAnsi="Palatino Linotype"/>
          <w:i/>
          <w:iCs/>
        </w:rPr>
        <w:t>: nombre de la persona física o denominación social de las personas jurídicas colectivas beneficiadas, el monto, recurso, beneficio o apoyo otorgado para cada una de ellas, unidad territorial, en su caso, edad y sexo.</w:t>
      </w:r>
    </w:p>
    <w:p w14:paraId="4334CD17" w14:textId="77777777" w:rsidR="00BE650D" w:rsidRPr="000A74DF" w:rsidRDefault="00BE650D" w:rsidP="006020A9">
      <w:pPr>
        <w:spacing w:line="360" w:lineRule="auto"/>
        <w:jc w:val="both"/>
        <w:rPr>
          <w:rFonts w:ascii="Palatino Linotype" w:hAnsi="Palatino Linotype"/>
        </w:rPr>
      </w:pPr>
    </w:p>
    <w:p w14:paraId="2CAD05FB" w14:textId="440C3506" w:rsidR="0062448D" w:rsidRPr="000A74DF" w:rsidRDefault="0062448D" w:rsidP="006020A9">
      <w:pPr>
        <w:spacing w:line="360" w:lineRule="auto"/>
        <w:jc w:val="both"/>
        <w:rPr>
          <w:rFonts w:ascii="Palatino Linotype" w:hAnsi="Palatino Linotype"/>
        </w:rPr>
      </w:pPr>
      <w:r w:rsidRPr="000A74DF">
        <w:rPr>
          <w:rFonts w:ascii="Palatino Linotype" w:hAnsi="Palatino Linotype"/>
        </w:rPr>
        <w:t>De lo anterior, llama la atención el inciso “p” el cual establece claramente el contenido del padrón de beneficiarios; siendo nombre de la persona física</w:t>
      </w:r>
      <w:r w:rsidR="008564F2" w:rsidRPr="000A74DF">
        <w:rPr>
          <w:rFonts w:ascii="Palatino Linotype" w:hAnsi="Palatino Linotype"/>
        </w:rPr>
        <w:t xml:space="preserve">, monto, recurso, beneficio, unidad territorial, edad y sexo. </w:t>
      </w:r>
    </w:p>
    <w:p w14:paraId="52F682AD" w14:textId="00BB49AE" w:rsidR="008976D1" w:rsidRPr="000A74DF" w:rsidRDefault="009865D2" w:rsidP="006020A9">
      <w:pPr>
        <w:spacing w:line="360" w:lineRule="auto"/>
        <w:jc w:val="both"/>
        <w:rPr>
          <w:rFonts w:ascii="Palatino Linotype" w:hAnsi="Palatino Linotype"/>
        </w:rPr>
      </w:pPr>
      <w:r w:rsidRPr="000A74DF">
        <w:rPr>
          <w:rFonts w:ascii="Palatino Linotype" w:hAnsi="Palatino Linotype"/>
        </w:rPr>
        <w:t xml:space="preserve">Número de programa, nombre (cabe hacer mención que </w:t>
      </w:r>
      <w:r w:rsidR="008976D1" w:rsidRPr="000A74DF">
        <w:rPr>
          <w:rFonts w:ascii="Palatino Linotype" w:hAnsi="Palatino Linotype"/>
        </w:rPr>
        <w:t>los nombres</w:t>
      </w:r>
      <w:r w:rsidRPr="000A74DF">
        <w:rPr>
          <w:rFonts w:ascii="Palatino Linotype" w:hAnsi="Palatino Linotype"/>
        </w:rPr>
        <w:t xml:space="preserve"> de beneficiarios</w:t>
      </w:r>
      <w:r w:rsidR="008976D1" w:rsidRPr="000A74DF">
        <w:rPr>
          <w:rFonts w:ascii="Palatino Linotype" w:hAnsi="Palatino Linotype"/>
        </w:rPr>
        <w:t xml:space="preserve"> deben estar completos; en la respuesta del sujeto obligado los apellidos paternos y </w:t>
      </w:r>
      <w:r w:rsidR="008976D1" w:rsidRPr="000A74DF">
        <w:rPr>
          <w:rFonts w:ascii="Palatino Linotype" w:hAnsi="Palatino Linotype"/>
        </w:rPr>
        <w:lastRenderedPageBreak/>
        <w:t>maternos aparecen con NN contraviniendo lo anterior</w:t>
      </w:r>
      <w:r w:rsidRPr="000A74DF">
        <w:rPr>
          <w:rFonts w:ascii="Palatino Linotype" w:hAnsi="Palatino Linotype"/>
        </w:rPr>
        <w:t>)</w:t>
      </w:r>
      <w:r w:rsidR="008976D1" w:rsidRPr="000A74DF">
        <w:rPr>
          <w:rFonts w:ascii="Palatino Linotype" w:hAnsi="Palatino Linotype"/>
        </w:rPr>
        <w:t xml:space="preserve">, género, localidad y apoyo, y les hacen falta los elementos nombre completo, edad y sexo. Por </w:t>
      </w:r>
      <w:r w:rsidR="0027555A" w:rsidRPr="000A74DF">
        <w:rPr>
          <w:rFonts w:ascii="Palatino Linotype" w:hAnsi="Palatino Linotype"/>
        </w:rPr>
        <w:t>tanto,</w:t>
      </w:r>
      <w:r w:rsidR="008976D1" w:rsidRPr="000A74DF">
        <w:rPr>
          <w:rFonts w:ascii="Palatino Linotype" w:hAnsi="Palatino Linotype"/>
        </w:rPr>
        <w:t xml:space="preserve"> lo procedente es modificar la respuesta y ordenar la entrega en versión pública del </w:t>
      </w:r>
      <w:r w:rsidR="00365B92" w:rsidRPr="000A74DF">
        <w:rPr>
          <w:rFonts w:ascii="Palatino Linotype" w:hAnsi="Palatino Linotype"/>
        </w:rPr>
        <w:t>padrón de</w:t>
      </w:r>
      <w:r w:rsidR="00BE650D" w:rsidRPr="000A74DF">
        <w:rPr>
          <w:rFonts w:ascii="Palatino Linotype" w:hAnsi="Palatino Linotype"/>
        </w:rPr>
        <w:t>l programa</w:t>
      </w:r>
      <w:r w:rsidR="00365B92" w:rsidRPr="000A74DF">
        <w:rPr>
          <w:rFonts w:ascii="Palatino Linotype" w:hAnsi="Palatino Linotype"/>
        </w:rPr>
        <w:t xml:space="preserve"> “</w:t>
      </w:r>
      <w:r w:rsidR="00BE650D" w:rsidRPr="000A74DF">
        <w:rPr>
          <w:rFonts w:ascii="Palatino Linotype" w:hAnsi="Palatino Linotype"/>
        </w:rPr>
        <w:t>Entrega de herramientas agrícolas menores</w:t>
      </w:r>
      <w:r w:rsidR="00365B92" w:rsidRPr="000A74DF">
        <w:rPr>
          <w:rFonts w:ascii="Palatino Linotype" w:hAnsi="Palatino Linotype"/>
        </w:rPr>
        <w:t>”</w:t>
      </w:r>
      <w:r w:rsidR="00BC1651" w:rsidRPr="000A74DF">
        <w:rPr>
          <w:rFonts w:ascii="Palatino Linotype" w:hAnsi="Palatino Linotype"/>
        </w:rPr>
        <w:t>, correspondientes al año de dos mil veint</w:t>
      </w:r>
      <w:r w:rsidR="00BE650D" w:rsidRPr="000A74DF">
        <w:rPr>
          <w:rFonts w:ascii="Palatino Linotype" w:hAnsi="Palatino Linotype"/>
        </w:rPr>
        <w:t>icuatro</w:t>
      </w:r>
      <w:r w:rsidR="00BC1651" w:rsidRPr="000A74DF">
        <w:rPr>
          <w:rFonts w:ascii="Palatino Linotype" w:hAnsi="Palatino Linotype"/>
        </w:rPr>
        <w:t xml:space="preserve"> (202</w:t>
      </w:r>
      <w:r w:rsidR="00BE650D" w:rsidRPr="000A74DF">
        <w:rPr>
          <w:rFonts w:ascii="Palatino Linotype" w:hAnsi="Palatino Linotype"/>
        </w:rPr>
        <w:t>4</w:t>
      </w:r>
      <w:r w:rsidR="00BC1651" w:rsidRPr="000A74DF">
        <w:rPr>
          <w:rFonts w:ascii="Palatino Linotype" w:hAnsi="Palatino Linotype"/>
        </w:rPr>
        <w:t>), por corresponder a la anualidad que se solicitó.</w:t>
      </w:r>
    </w:p>
    <w:p w14:paraId="4DFAFF18" w14:textId="77777777" w:rsidR="0062448D" w:rsidRPr="000A74DF" w:rsidRDefault="0062448D" w:rsidP="006020A9">
      <w:pPr>
        <w:spacing w:line="360" w:lineRule="auto"/>
        <w:jc w:val="both"/>
        <w:rPr>
          <w:rFonts w:ascii="Palatino Linotype" w:hAnsi="Palatino Linotype"/>
        </w:rPr>
      </w:pPr>
    </w:p>
    <w:p w14:paraId="1D9470D3" w14:textId="0E80DFA8" w:rsidR="00C7153D" w:rsidRPr="000A74DF" w:rsidRDefault="009E1B01" w:rsidP="006020A9">
      <w:pPr>
        <w:spacing w:line="360" w:lineRule="auto"/>
        <w:jc w:val="both"/>
        <w:rPr>
          <w:rFonts w:ascii="Palatino Linotype" w:hAnsi="Palatino Linotype"/>
        </w:rPr>
      </w:pPr>
      <w:r w:rsidRPr="000A74DF">
        <w:rPr>
          <w:rFonts w:ascii="Palatino Linotype" w:hAnsi="Palatino Linotype"/>
        </w:rPr>
        <w:t>Ahora, por la vertiente del principio de</w:t>
      </w:r>
      <w:r w:rsidRPr="000A74DF">
        <w:rPr>
          <w:rFonts w:ascii="Palatino Linotype" w:hAnsi="Palatino Linotype"/>
          <w:i/>
          <w:iCs/>
        </w:rPr>
        <w:t xml:space="preserve"> máxima publicidad</w:t>
      </w:r>
      <w:r w:rsidRPr="000A74DF">
        <w:rPr>
          <w:rFonts w:ascii="Palatino Linotype" w:hAnsi="Palatino Linotype"/>
        </w:rPr>
        <w:t>,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0110ED54" w14:textId="016D52F6" w:rsidR="009E1B01" w:rsidRPr="000A74DF" w:rsidRDefault="009E1B01" w:rsidP="006020A9">
      <w:pPr>
        <w:spacing w:line="360" w:lineRule="auto"/>
        <w:jc w:val="both"/>
        <w:rPr>
          <w:rFonts w:ascii="Palatino Linotype" w:hAnsi="Palatino Linotype"/>
        </w:rPr>
      </w:pPr>
    </w:p>
    <w:p w14:paraId="6491522A" w14:textId="105D9B47" w:rsidR="00B759D3" w:rsidRPr="000A74DF" w:rsidRDefault="009E1B01" w:rsidP="006020A9">
      <w:pPr>
        <w:spacing w:line="360" w:lineRule="auto"/>
        <w:jc w:val="both"/>
        <w:rPr>
          <w:rFonts w:ascii="Palatino Linotype" w:hAnsi="Palatino Linotype"/>
        </w:rPr>
      </w:pPr>
      <w:r w:rsidRPr="000A74DF">
        <w:rPr>
          <w:rFonts w:ascii="Palatino Linotype" w:hAnsi="Palatino Linotype"/>
        </w:rPr>
        <w:t xml:space="preserve">Para logarlo, </w:t>
      </w:r>
      <w:r w:rsidR="0074792A" w:rsidRPr="000A74DF">
        <w:rPr>
          <w:rFonts w:ascii="Palatino Linotype" w:hAnsi="Palatino Linotype"/>
        </w:rPr>
        <w:t xml:space="preserve">la actuación del Sujeto Obligado se debe ajustar al contenido de los artículos, 160, 162 y 163 de Ley de Transparencia y Acceso a la Información Pública del Estado de México y Municipios, los cuales es resumen, establecen que una vez ingresada la solicitud de acceso a la información pública, los Sujetos Obligados deberán </w:t>
      </w:r>
      <w:r w:rsidR="00B759D3" w:rsidRPr="000A74DF">
        <w:rPr>
          <w:rFonts w:ascii="Palatino Linotype" w:hAnsi="Palatino Linotype"/>
        </w:rPr>
        <w:t>otorgar</w:t>
      </w:r>
      <w:r w:rsidR="0074792A" w:rsidRPr="000A74DF">
        <w:rPr>
          <w:rFonts w:ascii="Palatino Linotype" w:hAnsi="Palatino Linotype"/>
        </w:rPr>
        <w:t xml:space="preserve"> acceso a sus archivos o que estén obligados a documentar </w:t>
      </w:r>
      <w:r w:rsidR="00B759D3" w:rsidRPr="000A74DF">
        <w:rPr>
          <w:rFonts w:ascii="Palatino Linotype" w:hAnsi="Palatino Linotype"/>
        </w:rPr>
        <w:t xml:space="preserve">de acuerdo con sus facultades, funciones o funciones conforme a las características físicas de la información. </w:t>
      </w:r>
    </w:p>
    <w:p w14:paraId="3717D8E4" w14:textId="77777777" w:rsidR="00B759D3" w:rsidRPr="000A74DF" w:rsidRDefault="00B759D3" w:rsidP="006020A9">
      <w:pPr>
        <w:spacing w:line="360" w:lineRule="auto"/>
        <w:jc w:val="both"/>
        <w:rPr>
          <w:rFonts w:ascii="Palatino Linotype" w:hAnsi="Palatino Linotype"/>
        </w:rPr>
      </w:pPr>
    </w:p>
    <w:p w14:paraId="79CFC01E" w14:textId="77777777" w:rsidR="00B759D3" w:rsidRPr="000A74DF" w:rsidRDefault="00B759D3" w:rsidP="006020A9">
      <w:pPr>
        <w:spacing w:line="360" w:lineRule="auto"/>
        <w:jc w:val="both"/>
        <w:rPr>
          <w:rFonts w:ascii="Palatino Linotype" w:hAnsi="Palatino Linotype"/>
        </w:rPr>
      </w:pPr>
      <w:r w:rsidRPr="000A74DF">
        <w:rPr>
          <w:rFonts w:ascii="Palatino Linotype" w:hAnsi="Palatino Linotype"/>
        </w:rPr>
        <w:t xml:space="preserve">Para ello,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4DB09F5D" w14:textId="77777777" w:rsidR="00B759D3" w:rsidRPr="000A74DF" w:rsidRDefault="00B759D3" w:rsidP="006020A9">
      <w:pPr>
        <w:spacing w:line="360" w:lineRule="auto"/>
        <w:jc w:val="both"/>
        <w:rPr>
          <w:rFonts w:ascii="Palatino Linotype" w:hAnsi="Palatino Linotype"/>
        </w:rPr>
      </w:pPr>
    </w:p>
    <w:p w14:paraId="3D87BB4D" w14:textId="0FB5336C" w:rsidR="00B759D3" w:rsidRPr="000A74DF" w:rsidRDefault="00B759D3" w:rsidP="006020A9">
      <w:pPr>
        <w:spacing w:line="360" w:lineRule="auto"/>
        <w:jc w:val="both"/>
        <w:rPr>
          <w:rFonts w:ascii="Palatino Linotype" w:hAnsi="Palatino Linotype"/>
        </w:rPr>
      </w:pPr>
      <w:r w:rsidRPr="000A74DF">
        <w:rPr>
          <w:rFonts w:ascii="Palatino Linotype" w:hAnsi="Palatino Linotype"/>
        </w:rPr>
        <w:lastRenderedPageBreak/>
        <w:t>Una vez localizada la información, deberá notificar la respuesta a la solicitud al interesado en el menor tiempo posible, que no podrá exceder de quince días hábiles, contados a partir del día siguiente a la presentación de aquélla, y previendo poder ampliar el plazo hasta por siete días hábiles adicionales.</w:t>
      </w:r>
    </w:p>
    <w:p w14:paraId="25C17493" w14:textId="3582813D" w:rsidR="0074792A" w:rsidRPr="000A74DF" w:rsidRDefault="0074792A" w:rsidP="006020A9">
      <w:pPr>
        <w:spacing w:line="360" w:lineRule="auto"/>
        <w:jc w:val="both"/>
        <w:rPr>
          <w:rFonts w:ascii="Palatino Linotype" w:hAnsi="Palatino Linotype"/>
        </w:rPr>
      </w:pPr>
    </w:p>
    <w:p w14:paraId="6AA4D42E" w14:textId="5A623B32" w:rsidR="00B759D3" w:rsidRPr="000A74DF" w:rsidRDefault="00B759D3" w:rsidP="006020A9">
      <w:pPr>
        <w:spacing w:line="360" w:lineRule="auto"/>
        <w:jc w:val="both"/>
        <w:rPr>
          <w:rFonts w:ascii="Palatino Linotype" w:hAnsi="Palatino Linotype"/>
        </w:rPr>
      </w:pPr>
      <w:r w:rsidRPr="000A74DF">
        <w:rPr>
          <w:rFonts w:ascii="Palatino Linotype" w:hAnsi="Palatino Linotype"/>
        </w:rPr>
        <w:t>Cuestiones que de hecho sucedieron, por así apreciarse en las actuaciones del Sujeto Obligado, en el expediente de mérito.</w:t>
      </w:r>
    </w:p>
    <w:p w14:paraId="675E6D30" w14:textId="07CA5C6E" w:rsidR="00EC6CB7" w:rsidRPr="000A74DF" w:rsidRDefault="00EC6CB7" w:rsidP="006020A9">
      <w:pPr>
        <w:spacing w:line="360" w:lineRule="auto"/>
        <w:jc w:val="both"/>
        <w:rPr>
          <w:rFonts w:ascii="Palatino Linotype" w:hAnsi="Palatino Linotype"/>
        </w:rPr>
      </w:pPr>
    </w:p>
    <w:p w14:paraId="37C5A5FB" w14:textId="0E273448" w:rsidR="00D56B9B" w:rsidRPr="000A74DF" w:rsidRDefault="00D56B9B" w:rsidP="006020A9">
      <w:pPr>
        <w:spacing w:line="360" w:lineRule="auto"/>
        <w:jc w:val="both"/>
        <w:rPr>
          <w:rFonts w:ascii="Palatino Linotype" w:hAnsi="Palatino Linotype"/>
        </w:rPr>
      </w:pPr>
      <w:r w:rsidRPr="000A74DF">
        <w:rPr>
          <w:rFonts w:ascii="Palatino Linotype" w:hAnsi="Palatino Linotype"/>
        </w:rPr>
        <w:t>Ahora bien, en atención a la naturaleza de los soportes documentales requeridos,</w:t>
      </w:r>
      <w:r w:rsidR="0090051D" w:rsidRPr="000A74DF">
        <w:rPr>
          <w:rFonts w:ascii="Palatino Linotype" w:hAnsi="Palatino Linotype"/>
        </w:rPr>
        <w:t xml:space="preserve"> </w:t>
      </w:r>
      <w:r w:rsidRPr="000A74DF">
        <w:rPr>
          <w:rFonts w:ascii="Palatino Linotype" w:hAnsi="Palatino Linotype"/>
        </w:rPr>
        <w:t>resulta oportuno traer a colación el criterio orientador 03/19 sustentado por el Pleno del</w:t>
      </w:r>
      <w:r w:rsidR="0090051D" w:rsidRPr="000A74DF">
        <w:rPr>
          <w:rFonts w:ascii="Palatino Linotype" w:hAnsi="Palatino Linotype"/>
        </w:rPr>
        <w:t xml:space="preserve"> </w:t>
      </w:r>
      <w:r w:rsidRPr="000A74DF">
        <w:rPr>
          <w:rFonts w:ascii="Palatino Linotype" w:hAnsi="Palatino Linotype"/>
        </w:rPr>
        <w:t xml:space="preserve">Órgano Garante local, cuyo rubro y texto disponen a la literalidad lo siguiente: </w:t>
      </w:r>
    </w:p>
    <w:p w14:paraId="110D581F" w14:textId="77777777" w:rsidR="00BD3BC7" w:rsidRPr="000A74DF" w:rsidRDefault="00BD3BC7" w:rsidP="006020A9">
      <w:pPr>
        <w:spacing w:line="360" w:lineRule="auto"/>
        <w:jc w:val="both"/>
        <w:rPr>
          <w:rFonts w:ascii="Palatino Linotype" w:hAnsi="Palatino Linotype"/>
        </w:rPr>
      </w:pPr>
    </w:p>
    <w:p w14:paraId="1BBF5A27" w14:textId="1D245387" w:rsidR="00D56B9B" w:rsidRPr="000A74DF" w:rsidRDefault="00D56B9B" w:rsidP="006020A9">
      <w:pPr>
        <w:spacing w:line="360" w:lineRule="auto"/>
        <w:ind w:left="851" w:right="565"/>
        <w:jc w:val="both"/>
        <w:rPr>
          <w:rFonts w:ascii="Palatino Linotype" w:hAnsi="Palatino Linotype"/>
          <w:i/>
          <w:iCs/>
        </w:rPr>
      </w:pPr>
      <w:r w:rsidRPr="000A74DF">
        <w:rPr>
          <w:rFonts w:ascii="Palatino Linotype" w:hAnsi="Palatino Linotype"/>
          <w:i/>
          <w:iCs/>
        </w:rPr>
        <w:t>“</w:t>
      </w:r>
      <w:r w:rsidRPr="000A74DF">
        <w:rPr>
          <w:rFonts w:ascii="Palatino Linotype" w:hAnsi="Palatino Linotype"/>
          <w:b/>
          <w:bCs/>
          <w:i/>
          <w:iCs/>
        </w:rPr>
        <w:t>PADRÓN DE BENEFICIARIOS EN POSESIÓN DE SUJETOS</w:t>
      </w:r>
      <w:r w:rsidR="0090051D" w:rsidRPr="000A74DF">
        <w:rPr>
          <w:rFonts w:ascii="Palatino Linotype" w:hAnsi="Palatino Linotype"/>
          <w:b/>
          <w:bCs/>
          <w:i/>
          <w:iCs/>
        </w:rPr>
        <w:t xml:space="preserve"> </w:t>
      </w:r>
      <w:r w:rsidRPr="000A74DF">
        <w:rPr>
          <w:rFonts w:ascii="Palatino Linotype" w:hAnsi="Palatino Linotype"/>
          <w:b/>
          <w:bCs/>
          <w:i/>
          <w:iCs/>
        </w:rPr>
        <w:t>OBLIGADOS. EXCEPCIONES PARA LA PUBLICACIÓN DE DATOS</w:t>
      </w:r>
      <w:r w:rsidR="0090051D" w:rsidRPr="000A74DF">
        <w:rPr>
          <w:rFonts w:ascii="Palatino Linotype" w:hAnsi="Palatino Linotype"/>
          <w:b/>
          <w:bCs/>
          <w:i/>
          <w:iCs/>
        </w:rPr>
        <w:t xml:space="preserve"> </w:t>
      </w:r>
      <w:r w:rsidRPr="000A74DF">
        <w:rPr>
          <w:rFonts w:ascii="Palatino Linotype" w:hAnsi="Palatino Linotype"/>
          <w:b/>
          <w:bCs/>
          <w:i/>
          <w:iCs/>
        </w:rPr>
        <w:t>PERSONALES CONTENIDOS EN AQUÉL</w:t>
      </w:r>
      <w:r w:rsidRPr="000A74DF">
        <w:rPr>
          <w:rFonts w:ascii="Palatino Linotype" w:hAnsi="Palatino Linotype"/>
          <w:i/>
          <w:iCs/>
        </w:rPr>
        <w:t xml:space="preserve">.  </w:t>
      </w:r>
    </w:p>
    <w:p w14:paraId="7CDD96F4" w14:textId="77777777" w:rsidR="0090051D" w:rsidRPr="000A74DF" w:rsidRDefault="0090051D" w:rsidP="006020A9">
      <w:pPr>
        <w:spacing w:line="360" w:lineRule="auto"/>
        <w:ind w:left="851" w:right="565"/>
        <w:jc w:val="both"/>
        <w:rPr>
          <w:rFonts w:ascii="Palatino Linotype" w:hAnsi="Palatino Linotype"/>
          <w:i/>
          <w:iCs/>
        </w:rPr>
      </w:pPr>
    </w:p>
    <w:p w14:paraId="596D81D8" w14:textId="64DE4F41" w:rsidR="0090051D" w:rsidRPr="000A74DF" w:rsidRDefault="00D56B9B" w:rsidP="006020A9">
      <w:pPr>
        <w:spacing w:line="360" w:lineRule="auto"/>
        <w:ind w:left="851" w:right="565"/>
        <w:jc w:val="both"/>
        <w:rPr>
          <w:rFonts w:ascii="Palatino Linotype" w:hAnsi="Palatino Linotype"/>
          <w:i/>
          <w:iCs/>
        </w:rPr>
      </w:pPr>
      <w:r w:rsidRPr="000A74DF">
        <w:rPr>
          <w:rFonts w:ascii="Palatino Linotype" w:hAnsi="Palatino Linotype"/>
          <w:i/>
          <w:iCs/>
        </w:rPr>
        <w:t>De conformidad con el artículo 1º, párrafo segundo de la Constitución Política de los</w:t>
      </w:r>
      <w:r w:rsidR="0090051D" w:rsidRPr="000A74DF">
        <w:rPr>
          <w:rFonts w:ascii="Palatino Linotype" w:hAnsi="Palatino Linotype"/>
          <w:i/>
          <w:iCs/>
        </w:rPr>
        <w:t xml:space="preserve"> </w:t>
      </w:r>
      <w:r w:rsidRPr="000A74DF">
        <w:rPr>
          <w:rFonts w:ascii="Palatino Linotype" w:hAnsi="Palatino Linotype"/>
          <w:i/>
          <w:iCs/>
        </w:rPr>
        <w:t>Estados Unidos Mexicanos, las normas de derechos humanos se interpretarán de</w:t>
      </w:r>
      <w:r w:rsidR="0090051D" w:rsidRPr="000A74DF">
        <w:rPr>
          <w:rFonts w:ascii="Palatino Linotype" w:hAnsi="Palatino Linotype"/>
          <w:i/>
          <w:iCs/>
        </w:rPr>
        <w:t xml:space="preserv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w:t>
      </w:r>
      <w:r w:rsidR="0090051D" w:rsidRPr="000A74DF">
        <w:rPr>
          <w:rFonts w:ascii="Palatino Linotype" w:hAnsi="Palatino Linotype"/>
          <w:i/>
          <w:iCs/>
        </w:rPr>
        <w:lastRenderedPageBreak/>
        <w:t xml:space="preserve">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w:t>
      </w:r>
      <w:r w:rsidR="0090051D" w:rsidRPr="000A74DF">
        <w:rPr>
          <w:rFonts w:ascii="Palatino Linotype" w:hAnsi="Palatino Linotype"/>
          <w:b/>
          <w:bCs/>
          <w:i/>
          <w:iCs/>
          <w:u w:val="single"/>
        </w:rPr>
        <w:t>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w:t>
      </w:r>
      <w:r w:rsidR="0090051D" w:rsidRPr="000A74DF">
        <w:rPr>
          <w:rFonts w:ascii="Palatino Linotype" w:hAnsi="Palatino Linotype"/>
          <w:i/>
          <w:iCs/>
        </w:rPr>
        <w:t xml:space="preserve">, 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w:t>
      </w:r>
      <w:r w:rsidR="0090051D" w:rsidRPr="000A74DF">
        <w:rPr>
          <w:rFonts w:ascii="Palatino Linotype" w:hAnsi="Palatino Linotype"/>
          <w:i/>
          <w:iCs/>
        </w:rPr>
        <w:lastRenderedPageBreak/>
        <w:t xml:space="preserve">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  </w:t>
      </w:r>
    </w:p>
    <w:p w14:paraId="591B28B7" w14:textId="77777777" w:rsidR="0090051D" w:rsidRPr="000A74DF" w:rsidRDefault="0090051D" w:rsidP="006020A9">
      <w:pPr>
        <w:spacing w:line="360" w:lineRule="auto"/>
        <w:jc w:val="both"/>
        <w:rPr>
          <w:rFonts w:ascii="Palatino Linotype" w:hAnsi="Palatino Linotype"/>
          <w:i/>
          <w:iCs/>
        </w:rPr>
      </w:pPr>
      <w:r w:rsidRPr="000A74DF">
        <w:rPr>
          <w:rFonts w:ascii="Palatino Linotype" w:hAnsi="Palatino Linotype"/>
          <w:i/>
          <w:iCs/>
        </w:rPr>
        <w:t xml:space="preserve">Precedentes:  </w:t>
      </w:r>
    </w:p>
    <w:p w14:paraId="2B42B166" w14:textId="68FB2489" w:rsidR="0090051D" w:rsidRPr="000A74DF" w:rsidRDefault="0090051D" w:rsidP="006020A9">
      <w:pPr>
        <w:pStyle w:val="Prrafodelista"/>
        <w:numPr>
          <w:ilvl w:val="0"/>
          <w:numId w:val="35"/>
        </w:numPr>
        <w:rPr>
          <w:i/>
          <w:iCs/>
        </w:rPr>
      </w:pPr>
      <w:r w:rsidRPr="000A74DF">
        <w:rPr>
          <w:i/>
          <w:iCs/>
        </w:rPr>
        <w:t>En materi</w:t>
      </w:r>
      <w:r w:rsidR="00BD3BC7" w:rsidRPr="000A74DF">
        <w:rPr>
          <w:i/>
          <w:iCs/>
        </w:rPr>
        <w:t>a</w:t>
      </w:r>
      <w:r w:rsidRPr="000A74DF">
        <w:rPr>
          <w:i/>
          <w:iCs/>
        </w:rPr>
        <w:t xml:space="preserve"> de acceso a  la  información pública.  03182/INFOEM/IP/RR/2019. Aprobado por unanimidad de votos. Ayuntamiento de Toluca. Comisionada Ponente Eva Abaid Yapur.  </w:t>
      </w:r>
    </w:p>
    <w:p w14:paraId="42FD7DD6" w14:textId="44E0DB2C" w:rsidR="0090051D" w:rsidRPr="000A74DF" w:rsidRDefault="0090051D" w:rsidP="006020A9">
      <w:pPr>
        <w:pStyle w:val="Prrafodelista"/>
        <w:numPr>
          <w:ilvl w:val="0"/>
          <w:numId w:val="35"/>
        </w:numPr>
        <w:rPr>
          <w:i/>
          <w:iCs/>
        </w:rPr>
      </w:pPr>
      <w:r w:rsidRPr="000A74DF">
        <w:rPr>
          <w:i/>
          <w:iCs/>
        </w:rPr>
        <w:t>En materia de acceso</w:t>
      </w:r>
      <w:r w:rsidR="00BD3BC7" w:rsidRPr="000A74DF">
        <w:rPr>
          <w:i/>
          <w:iCs/>
        </w:rPr>
        <w:t xml:space="preserve"> </w:t>
      </w:r>
      <w:r w:rsidRPr="000A74DF">
        <w:rPr>
          <w:i/>
          <w:iCs/>
        </w:rPr>
        <w:t xml:space="preserve"> a  la  información pública. 02878/INFOEM/IP/RR/2019. Aprobado por unanimidad de votos. Ayuntamiento de Valle de Chalco Solidaridad. Comisionado Ponente José Guadalupe Luna Hernández.  </w:t>
      </w:r>
    </w:p>
    <w:p w14:paraId="046824E9" w14:textId="05B58546" w:rsidR="00D56B9B" w:rsidRPr="000A74DF" w:rsidRDefault="0090051D" w:rsidP="006020A9">
      <w:pPr>
        <w:pStyle w:val="Prrafodelista"/>
        <w:numPr>
          <w:ilvl w:val="0"/>
          <w:numId w:val="35"/>
        </w:numPr>
        <w:rPr>
          <w:i/>
          <w:iCs/>
        </w:rPr>
      </w:pPr>
      <w:r w:rsidRPr="000A74DF">
        <w:rPr>
          <w:i/>
          <w:iCs/>
        </w:rPr>
        <w:t>En materia  de acceso  a  la  información pública.  01869/INFOEM/IP/RR/2019. Aprobado por unanimidad de votos, emitiendo voto particular José Guadalupe Luna Hernández. Ayuntamiento de Tecámac. Comisionado Ponente Javier Martínez Cruz” (Sic)</w:t>
      </w:r>
    </w:p>
    <w:p w14:paraId="1FC67851" w14:textId="77777777" w:rsidR="00BD3BC7" w:rsidRPr="000A74DF" w:rsidRDefault="00BD3BC7" w:rsidP="006020A9">
      <w:pPr>
        <w:ind w:left="360"/>
        <w:rPr>
          <w:i/>
          <w:iCs/>
        </w:rPr>
      </w:pPr>
    </w:p>
    <w:p w14:paraId="3EDFBB51" w14:textId="75473C11" w:rsidR="00D56B9B" w:rsidRPr="000A74DF" w:rsidRDefault="0090051D" w:rsidP="006020A9">
      <w:pPr>
        <w:spacing w:line="360" w:lineRule="auto"/>
        <w:jc w:val="both"/>
        <w:rPr>
          <w:rFonts w:ascii="Palatino Linotype" w:hAnsi="Palatino Linotype"/>
        </w:rPr>
      </w:pPr>
      <w:r w:rsidRPr="000A74DF">
        <w:rPr>
          <w:rFonts w:ascii="Palatino Linotype" w:hAnsi="Palatino Linotype"/>
        </w:rPr>
        <w:t xml:space="preserve">Dicho lo anterior, resulta procedente ordenar la entrega, en versión pública de ser procedente, del padrón de los beneficiarios del </w:t>
      </w:r>
      <w:r w:rsidR="0004426E" w:rsidRPr="000A74DF">
        <w:rPr>
          <w:rFonts w:ascii="Palatino Linotype" w:hAnsi="Palatino Linotype"/>
        </w:rPr>
        <w:t xml:space="preserve">programa </w:t>
      </w:r>
      <w:r w:rsidR="00BE650D" w:rsidRPr="000A74DF">
        <w:rPr>
          <w:rFonts w:ascii="Palatino Linotype" w:hAnsi="Palatino Linotype"/>
        </w:rPr>
        <w:t xml:space="preserve">de </w:t>
      </w:r>
      <w:r w:rsidR="0004426E" w:rsidRPr="000A74DF">
        <w:rPr>
          <w:rFonts w:ascii="Palatino Linotype" w:hAnsi="Palatino Linotype"/>
        </w:rPr>
        <w:t>“</w:t>
      </w:r>
      <w:r w:rsidR="00BE650D" w:rsidRPr="000A74DF">
        <w:rPr>
          <w:rFonts w:ascii="Palatino Linotype" w:hAnsi="Palatino Linotype"/>
        </w:rPr>
        <w:t>Entrega de herramientas agrícolas menores</w:t>
      </w:r>
      <w:r w:rsidR="0004426E" w:rsidRPr="000A74DF">
        <w:rPr>
          <w:rFonts w:ascii="Palatino Linotype" w:hAnsi="Palatino Linotype"/>
        </w:rPr>
        <w:t>”.</w:t>
      </w:r>
    </w:p>
    <w:p w14:paraId="66904ECA" w14:textId="77777777" w:rsidR="00D56B9B" w:rsidRPr="000A74DF" w:rsidRDefault="00D56B9B" w:rsidP="006020A9">
      <w:pPr>
        <w:spacing w:line="360" w:lineRule="auto"/>
        <w:jc w:val="both"/>
        <w:rPr>
          <w:rFonts w:ascii="Palatino Linotype" w:hAnsi="Palatino Linotype"/>
        </w:rPr>
      </w:pPr>
    </w:p>
    <w:p w14:paraId="228630F4" w14:textId="004E3AF3" w:rsidR="00EC6CB7" w:rsidRPr="000A74DF" w:rsidRDefault="00EC6CB7" w:rsidP="006020A9">
      <w:pPr>
        <w:spacing w:line="360" w:lineRule="auto"/>
        <w:jc w:val="both"/>
        <w:rPr>
          <w:rFonts w:ascii="Palatino Linotype" w:hAnsi="Palatino Linotype"/>
          <w:b/>
          <w:bCs/>
          <w:sz w:val="28"/>
        </w:rPr>
      </w:pPr>
      <w:r w:rsidRPr="000A74DF">
        <w:rPr>
          <w:rFonts w:ascii="Palatino Linotype" w:hAnsi="Palatino Linotype"/>
          <w:b/>
          <w:bCs/>
          <w:sz w:val="28"/>
        </w:rPr>
        <w:t>De la Versión Pública</w:t>
      </w:r>
    </w:p>
    <w:p w14:paraId="32BE0A59" w14:textId="77777777" w:rsidR="0004426E" w:rsidRPr="000A74DF" w:rsidRDefault="0004426E" w:rsidP="006020A9">
      <w:pPr>
        <w:spacing w:line="360" w:lineRule="auto"/>
        <w:jc w:val="both"/>
        <w:rPr>
          <w:rFonts w:ascii="Palatino Linotype" w:eastAsia="Palatino Linotype" w:hAnsi="Palatino Linotype" w:cs="Palatino Linotype"/>
          <w:lang w:val="es-ES_tradnl"/>
        </w:rPr>
      </w:pPr>
      <w:r w:rsidRPr="000A74DF">
        <w:rPr>
          <w:rFonts w:ascii="Palatino Linotype" w:eastAsia="Palatino Linotype" w:hAnsi="Palatino Linotype" w:cs="Palatino Linotype"/>
          <w:lang w:val="es-ES_tradnl"/>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3F9FCC41" w14:textId="77777777" w:rsidR="0004426E" w:rsidRPr="000A74DF" w:rsidRDefault="0004426E" w:rsidP="006020A9">
      <w:pPr>
        <w:spacing w:line="360" w:lineRule="auto"/>
        <w:jc w:val="both"/>
        <w:rPr>
          <w:rFonts w:ascii="Palatino Linotype" w:eastAsia="Palatino Linotype" w:hAnsi="Palatino Linotype" w:cs="Palatino Linotype"/>
          <w:lang w:val="es-ES_tradnl"/>
        </w:rPr>
      </w:pPr>
    </w:p>
    <w:p w14:paraId="706B9DDF"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b/>
          <w:i/>
          <w:color w:val="000000"/>
          <w:sz w:val="22"/>
          <w:lang w:val="es-ES_tradnl"/>
        </w:rPr>
        <w:t>Artículo 3.</w:t>
      </w:r>
      <w:r w:rsidRPr="000A74DF">
        <w:rPr>
          <w:rFonts w:ascii="Palatino Linotype" w:eastAsia="Palatino Linotype" w:hAnsi="Palatino Linotype" w:cs="Palatino Linotype"/>
          <w:i/>
          <w:color w:val="000000"/>
          <w:sz w:val="22"/>
          <w:lang w:val="es-ES_tradnl"/>
        </w:rPr>
        <w:t xml:space="preserve"> Para los efectos de la presente Ley se entenderá por:</w:t>
      </w:r>
    </w:p>
    <w:p w14:paraId="6B94600E"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i/>
          <w:color w:val="000000"/>
          <w:sz w:val="22"/>
          <w:lang w:val="es-ES_tradnl"/>
        </w:rPr>
        <w:t>(…)</w:t>
      </w:r>
    </w:p>
    <w:p w14:paraId="3635F697"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b/>
          <w:i/>
          <w:color w:val="000000"/>
          <w:sz w:val="22"/>
          <w:lang w:val="es-ES_tradnl"/>
        </w:rPr>
        <w:t>IX. Datos personales:</w:t>
      </w:r>
      <w:r w:rsidRPr="000A74DF">
        <w:rPr>
          <w:rFonts w:ascii="Palatino Linotype" w:eastAsia="Palatino Linotype" w:hAnsi="Palatino Linotype" w:cs="Palatino Linotype"/>
          <w:i/>
          <w:color w:val="000000"/>
          <w:sz w:val="22"/>
          <w:lang w:val="es-ES_tradnl"/>
        </w:rPr>
        <w:t xml:space="preserve"> La información concerniente a una persona, identificada o identificable según lo dispuesto por la Ley de Protección de Datos Personales del Estado de México; </w:t>
      </w:r>
    </w:p>
    <w:p w14:paraId="4F41E249"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b/>
          <w:i/>
          <w:color w:val="000000"/>
          <w:sz w:val="22"/>
          <w:lang w:val="es-ES_tradnl"/>
        </w:rPr>
        <w:t>XX.</w:t>
      </w:r>
      <w:r w:rsidRPr="000A74DF">
        <w:rPr>
          <w:rFonts w:ascii="Palatino Linotype" w:eastAsia="Palatino Linotype" w:hAnsi="Palatino Linotype" w:cs="Palatino Linotype"/>
          <w:i/>
          <w:color w:val="000000"/>
          <w:sz w:val="22"/>
          <w:lang w:val="es-ES_tradnl"/>
        </w:rPr>
        <w:t xml:space="preserve"> </w:t>
      </w:r>
      <w:r w:rsidRPr="000A74DF">
        <w:rPr>
          <w:rFonts w:ascii="Palatino Linotype" w:eastAsia="Palatino Linotype" w:hAnsi="Palatino Linotype" w:cs="Palatino Linotype"/>
          <w:b/>
          <w:i/>
          <w:color w:val="000000"/>
          <w:sz w:val="22"/>
          <w:lang w:val="es-ES_tradnl"/>
        </w:rPr>
        <w:t>Información clasificada:</w:t>
      </w:r>
      <w:r w:rsidRPr="000A74DF">
        <w:rPr>
          <w:rFonts w:ascii="Palatino Linotype" w:eastAsia="Palatino Linotype" w:hAnsi="Palatino Linotype" w:cs="Palatino Linotype"/>
          <w:i/>
          <w:color w:val="000000"/>
          <w:sz w:val="22"/>
          <w:lang w:val="es-ES_tradnl"/>
        </w:rPr>
        <w:t xml:space="preserve"> Aquella considerada por la presente Ley como reservada o confidencial;</w:t>
      </w:r>
    </w:p>
    <w:p w14:paraId="2D92E5C9"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b/>
          <w:i/>
          <w:color w:val="000000"/>
          <w:sz w:val="22"/>
          <w:lang w:val="es-ES_tradnl"/>
        </w:rPr>
        <w:t>XXI.</w:t>
      </w:r>
      <w:r w:rsidRPr="000A74DF">
        <w:rPr>
          <w:rFonts w:ascii="Palatino Linotype" w:eastAsia="Palatino Linotype" w:hAnsi="Palatino Linotype" w:cs="Palatino Linotype"/>
          <w:i/>
          <w:color w:val="000000"/>
          <w:sz w:val="22"/>
          <w:lang w:val="es-ES_tradnl"/>
        </w:rPr>
        <w:t xml:space="preserve"> </w:t>
      </w:r>
      <w:r w:rsidRPr="000A74DF">
        <w:rPr>
          <w:rFonts w:ascii="Palatino Linotype" w:eastAsia="Palatino Linotype" w:hAnsi="Palatino Linotype" w:cs="Palatino Linotype"/>
          <w:b/>
          <w:i/>
          <w:color w:val="000000"/>
          <w:sz w:val="22"/>
          <w:lang w:val="es-ES_tradnl"/>
        </w:rPr>
        <w:t>Información confidencial:</w:t>
      </w:r>
      <w:r w:rsidRPr="000A74DF">
        <w:rPr>
          <w:rFonts w:ascii="Palatino Linotype" w:eastAsia="Palatino Linotype" w:hAnsi="Palatino Linotype" w:cs="Palatino Linotype"/>
          <w:i/>
          <w:color w:val="000000"/>
          <w:sz w:val="22"/>
          <w:lang w:val="es-ES_tradnl"/>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7860CA2"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b/>
          <w:i/>
          <w:color w:val="000000"/>
          <w:sz w:val="22"/>
          <w:lang w:val="es-ES_tradnl"/>
        </w:rPr>
        <w:t>…</w:t>
      </w:r>
    </w:p>
    <w:p w14:paraId="6C9FA107"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b/>
          <w:i/>
          <w:color w:val="000000"/>
          <w:sz w:val="22"/>
          <w:lang w:val="es-ES_tradnl"/>
        </w:rPr>
        <w:t>XLV.</w:t>
      </w:r>
      <w:r w:rsidRPr="000A74DF">
        <w:rPr>
          <w:rFonts w:ascii="Palatino Linotype" w:eastAsia="Palatino Linotype" w:hAnsi="Palatino Linotype" w:cs="Palatino Linotype"/>
          <w:i/>
          <w:color w:val="000000"/>
          <w:sz w:val="22"/>
          <w:lang w:val="es-ES_tradnl"/>
        </w:rPr>
        <w:t xml:space="preserve"> </w:t>
      </w:r>
      <w:r w:rsidRPr="000A74DF">
        <w:rPr>
          <w:rFonts w:ascii="Palatino Linotype" w:eastAsia="Palatino Linotype" w:hAnsi="Palatino Linotype" w:cs="Palatino Linotype"/>
          <w:b/>
          <w:i/>
          <w:color w:val="000000"/>
          <w:sz w:val="22"/>
          <w:lang w:val="es-ES_tradnl"/>
        </w:rPr>
        <w:t>Versión pública:</w:t>
      </w:r>
      <w:r w:rsidRPr="000A74DF">
        <w:rPr>
          <w:rFonts w:ascii="Palatino Linotype" w:eastAsia="Palatino Linotype" w:hAnsi="Palatino Linotype" w:cs="Palatino Linotype"/>
          <w:i/>
          <w:color w:val="000000"/>
          <w:sz w:val="22"/>
          <w:lang w:val="es-ES_tradnl"/>
        </w:rPr>
        <w:t xml:space="preserve"> Documento en el que se elimine, suprime o borra la información clasificada como reservada o confidencial para permitir su acceso.</w:t>
      </w:r>
    </w:p>
    <w:p w14:paraId="42F18540"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i/>
          <w:color w:val="000000"/>
          <w:sz w:val="22"/>
          <w:lang w:val="es-ES_tradnl"/>
        </w:rPr>
        <w:t>(…)</w:t>
      </w:r>
    </w:p>
    <w:p w14:paraId="4691BDE5"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p>
    <w:p w14:paraId="602EC545"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b/>
          <w:i/>
          <w:color w:val="000000"/>
          <w:sz w:val="22"/>
          <w:lang w:val="es-ES_tradnl"/>
        </w:rPr>
        <w:t xml:space="preserve">Artículo 91. </w:t>
      </w:r>
      <w:r w:rsidRPr="000A74DF">
        <w:rPr>
          <w:rFonts w:ascii="Palatino Linotype" w:eastAsia="Palatino Linotype" w:hAnsi="Palatino Linotype" w:cs="Palatino Linotype"/>
          <w:i/>
          <w:color w:val="000000"/>
          <w:sz w:val="22"/>
          <w:lang w:val="es-ES_tradnl"/>
        </w:rPr>
        <w:t>El acceso a la información pública será restringido excepcionalmente, cuando ésta sea clasificada como reservada o confidencial.</w:t>
      </w:r>
    </w:p>
    <w:p w14:paraId="7D52C20D"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p>
    <w:p w14:paraId="6AEB72B1"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b/>
          <w:i/>
          <w:color w:val="000000"/>
          <w:sz w:val="22"/>
          <w:lang w:val="es-ES_tradnl"/>
        </w:rPr>
        <w:t>Artículo 132.</w:t>
      </w:r>
      <w:r w:rsidRPr="000A74DF">
        <w:rPr>
          <w:rFonts w:ascii="Palatino Linotype" w:eastAsia="Palatino Linotype" w:hAnsi="Palatino Linotype" w:cs="Palatino Linotype"/>
          <w:i/>
          <w:color w:val="000000"/>
          <w:sz w:val="22"/>
          <w:lang w:val="es-ES_tradnl"/>
        </w:rPr>
        <w:t xml:space="preserve"> </w:t>
      </w:r>
      <w:r w:rsidRPr="000A74DF">
        <w:rPr>
          <w:rFonts w:ascii="Palatino Linotype" w:eastAsia="Palatino Linotype" w:hAnsi="Palatino Linotype" w:cs="Palatino Linotype"/>
          <w:i/>
          <w:color w:val="000000"/>
          <w:sz w:val="22"/>
          <w:u w:val="single"/>
          <w:lang w:val="es-ES_tradnl"/>
        </w:rPr>
        <w:t>La clasificación de la información se llevará a cabo en el momento en que</w:t>
      </w:r>
      <w:r w:rsidRPr="000A74DF">
        <w:rPr>
          <w:rFonts w:ascii="Palatino Linotype" w:eastAsia="Palatino Linotype" w:hAnsi="Palatino Linotype" w:cs="Palatino Linotype"/>
          <w:i/>
          <w:color w:val="000000"/>
          <w:sz w:val="22"/>
          <w:lang w:val="es-ES_tradnl"/>
        </w:rPr>
        <w:t>:</w:t>
      </w:r>
    </w:p>
    <w:p w14:paraId="659BE7CF"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b/>
          <w:i/>
          <w:color w:val="000000"/>
          <w:sz w:val="22"/>
          <w:lang w:val="es-ES_tradnl"/>
        </w:rPr>
        <w:t>I.</w:t>
      </w:r>
      <w:r w:rsidRPr="000A74DF">
        <w:rPr>
          <w:rFonts w:ascii="Palatino Linotype" w:eastAsia="Palatino Linotype" w:hAnsi="Palatino Linotype" w:cs="Palatino Linotype"/>
          <w:i/>
          <w:color w:val="000000"/>
          <w:sz w:val="22"/>
          <w:lang w:val="es-ES_tradnl"/>
        </w:rPr>
        <w:t xml:space="preserve"> Se reciba una solicitud de acceso a la información;</w:t>
      </w:r>
    </w:p>
    <w:p w14:paraId="2918E59D"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b/>
          <w:i/>
          <w:color w:val="000000"/>
          <w:sz w:val="22"/>
          <w:lang w:val="es-ES_tradnl"/>
        </w:rPr>
        <w:t>II.</w:t>
      </w:r>
      <w:r w:rsidRPr="000A74DF">
        <w:rPr>
          <w:rFonts w:ascii="Palatino Linotype" w:eastAsia="Palatino Linotype" w:hAnsi="Palatino Linotype" w:cs="Palatino Linotype"/>
          <w:i/>
          <w:color w:val="000000"/>
          <w:sz w:val="22"/>
          <w:lang w:val="es-ES_tradnl"/>
        </w:rPr>
        <w:t xml:space="preserve"> </w:t>
      </w:r>
      <w:r w:rsidRPr="000A74DF">
        <w:rPr>
          <w:rFonts w:ascii="Palatino Linotype" w:eastAsia="Palatino Linotype" w:hAnsi="Palatino Linotype" w:cs="Palatino Linotype"/>
          <w:i/>
          <w:color w:val="000000"/>
          <w:sz w:val="22"/>
          <w:u w:val="single"/>
          <w:lang w:val="es-ES_tradnl"/>
        </w:rPr>
        <w:t>Se determine mediante resolución de autoridad competente; o</w:t>
      </w:r>
    </w:p>
    <w:p w14:paraId="3B2D83B7"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u w:val="single"/>
          <w:lang w:val="es-ES_tradnl"/>
        </w:rPr>
      </w:pPr>
      <w:r w:rsidRPr="000A74DF">
        <w:rPr>
          <w:rFonts w:ascii="Palatino Linotype" w:eastAsia="Palatino Linotype" w:hAnsi="Palatino Linotype" w:cs="Palatino Linotype"/>
          <w:b/>
          <w:i/>
          <w:color w:val="000000"/>
          <w:sz w:val="22"/>
          <w:lang w:val="es-ES_tradnl"/>
        </w:rPr>
        <w:t>III.</w:t>
      </w:r>
      <w:r w:rsidRPr="000A74DF">
        <w:rPr>
          <w:rFonts w:ascii="Palatino Linotype" w:eastAsia="Palatino Linotype" w:hAnsi="Palatino Linotype" w:cs="Palatino Linotype"/>
          <w:i/>
          <w:color w:val="000000"/>
          <w:sz w:val="22"/>
          <w:lang w:val="es-ES_tradnl"/>
        </w:rPr>
        <w:t xml:space="preserve"> </w:t>
      </w:r>
      <w:r w:rsidRPr="000A74DF">
        <w:rPr>
          <w:rFonts w:ascii="Palatino Linotype" w:eastAsia="Palatino Linotype" w:hAnsi="Palatino Linotype" w:cs="Palatino Linotype"/>
          <w:i/>
          <w:color w:val="000000"/>
          <w:sz w:val="22"/>
          <w:u w:val="single"/>
          <w:lang w:val="es-ES_tradnl"/>
        </w:rPr>
        <w:t>Se generen versiones públicas para dar cumplimiento a las obligaciones de transparencia previstas en esta Ley.</w:t>
      </w:r>
    </w:p>
    <w:p w14:paraId="5C22C87D"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i/>
          <w:color w:val="000000"/>
          <w:sz w:val="22"/>
          <w:lang w:val="es-ES_tradnl"/>
        </w:rPr>
        <w:t>(…)</w:t>
      </w:r>
    </w:p>
    <w:p w14:paraId="3D72486A" w14:textId="77777777" w:rsidR="0004426E" w:rsidRPr="000A74DF" w:rsidRDefault="0004426E" w:rsidP="006020A9">
      <w:pPr>
        <w:spacing w:line="360" w:lineRule="auto"/>
        <w:jc w:val="both"/>
        <w:rPr>
          <w:rFonts w:ascii="Palatino Linotype" w:eastAsia="Palatino Linotype" w:hAnsi="Palatino Linotype" w:cs="Palatino Linotype"/>
          <w:i/>
          <w:lang w:val="es-ES_tradnl"/>
        </w:rPr>
      </w:pPr>
    </w:p>
    <w:p w14:paraId="6450DEA7" w14:textId="77777777" w:rsidR="0004426E" w:rsidRPr="000A74DF" w:rsidRDefault="0004426E" w:rsidP="006020A9">
      <w:pPr>
        <w:spacing w:line="360" w:lineRule="auto"/>
        <w:jc w:val="both"/>
        <w:rPr>
          <w:rFonts w:ascii="Palatino Linotype" w:eastAsia="Palatino Linotype" w:hAnsi="Palatino Linotype" w:cs="Palatino Linotype"/>
          <w:lang w:val="es-ES_tradnl"/>
        </w:rPr>
      </w:pPr>
      <w:r w:rsidRPr="000A74DF">
        <w:rPr>
          <w:rFonts w:ascii="Palatino Linotype" w:eastAsia="Palatino Linotype" w:hAnsi="Palatino Linotype" w:cs="Palatino Linotype"/>
          <w:lang w:val="es-ES_tradnl"/>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D7A85D6" w14:textId="77777777" w:rsidR="0004426E" w:rsidRPr="000A74DF" w:rsidRDefault="0004426E" w:rsidP="006020A9">
      <w:pPr>
        <w:spacing w:line="360" w:lineRule="auto"/>
        <w:jc w:val="both"/>
        <w:rPr>
          <w:rFonts w:ascii="Palatino Linotype" w:eastAsia="Palatino Linotype" w:hAnsi="Palatino Linotype" w:cs="Palatino Linotype"/>
          <w:lang w:val="es-ES_tradnl"/>
        </w:rPr>
      </w:pPr>
    </w:p>
    <w:p w14:paraId="306D1C10" w14:textId="77777777" w:rsidR="0004426E" w:rsidRPr="000A74DF" w:rsidRDefault="0004426E" w:rsidP="006020A9">
      <w:pPr>
        <w:spacing w:line="360" w:lineRule="auto"/>
        <w:jc w:val="both"/>
        <w:rPr>
          <w:rFonts w:ascii="Palatino Linotype" w:eastAsia="Palatino Linotype" w:hAnsi="Palatino Linotype" w:cs="Palatino Linotype"/>
          <w:lang w:val="es-ES_tradnl"/>
        </w:rPr>
      </w:pPr>
      <w:r w:rsidRPr="000A74DF">
        <w:rPr>
          <w:rFonts w:ascii="Palatino Linotype" w:eastAsia="Palatino Linotype" w:hAnsi="Palatino Linotype" w:cs="Palatino Linotype"/>
          <w:lang w:val="es-ES_tradnl"/>
        </w:rPr>
        <w:t xml:space="preserve">Por otro lado, los </w:t>
      </w:r>
      <w:r w:rsidRPr="000A74DF">
        <w:rPr>
          <w:rFonts w:ascii="Palatino Linotype" w:eastAsia="Palatino Linotype" w:hAnsi="Palatino Linotype" w:cs="Palatino Linotype"/>
          <w:i/>
          <w:lang w:val="es-ES_tradnl"/>
        </w:rPr>
        <w:t>Lineamientos Generales en Materia de Clasificación y Desclasificación de la Información, así como para la elaboración de Versiones Públicas</w:t>
      </w:r>
      <w:r w:rsidRPr="000A74DF">
        <w:rPr>
          <w:rFonts w:ascii="Palatino Linotype" w:eastAsia="Palatino Linotype" w:hAnsi="Palatino Linotype" w:cs="Palatino Linotype"/>
          <w:lang w:val="es-ES_tradnl"/>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4DA69ED" w14:textId="77777777" w:rsidR="0004426E" w:rsidRPr="000A74DF" w:rsidRDefault="0004426E" w:rsidP="006020A9">
      <w:pPr>
        <w:spacing w:line="360" w:lineRule="auto"/>
        <w:jc w:val="both"/>
        <w:rPr>
          <w:rFonts w:ascii="Palatino Linotype" w:eastAsia="Palatino Linotype" w:hAnsi="Palatino Linotype" w:cs="Palatino Linotype"/>
          <w:lang w:val="es-ES_tradnl"/>
        </w:rPr>
      </w:pPr>
    </w:p>
    <w:p w14:paraId="2A1E9A51" w14:textId="77777777" w:rsidR="0004426E" w:rsidRPr="000A74DF" w:rsidRDefault="0004426E" w:rsidP="006020A9">
      <w:pPr>
        <w:spacing w:line="360" w:lineRule="auto"/>
        <w:jc w:val="both"/>
        <w:rPr>
          <w:rFonts w:ascii="Palatino Linotype" w:eastAsia="Palatino Linotype" w:hAnsi="Palatino Linotype" w:cs="Palatino Linotype"/>
          <w:lang w:val="es-ES_tradnl"/>
        </w:rPr>
      </w:pPr>
      <w:r w:rsidRPr="000A74DF">
        <w:rPr>
          <w:rFonts w:ascii="Palatino Linotype" w:eastAsia="Palatino Linotype" w:hAnsi="Palatino Linotype" w:cs="Palatino Linotype"/>
          <w:lang w:val="es-ES_tradnl"/>
        </w:rPr>
        <w:t>Entorno a lo que aquí nos interesa, los Lineamientos Quincuagésimo sexto, Quincuagésimo séptimo y Quincuagésimo octavo, establecen lo siguiente:</w:t>
      </w:r>
    </w:p>
    <w:p w14:paraId="7312DA82" w14:textId="77777777" w:rsidR="0004426E" w:rsidRPr="000A74DF" w:rsidRDefault="0004426E" w:rsidP="006020A9">
      <w:pPr>
        <w:spacing w:line="360" w:lineRule="auto"/>
        <w:jc w:val="both"/>
        <w:rPr>
          <w:rFonts w:ascii="Palatino Linotype" w:eastAsia="Palatino Linotype" w:hAnsi="Palatino Linotype" w:cs="Palatino Linotype"/>
          <w:szCs w:val="22"/>
          <w:lang w:val="es-ES_tradnl"/>
        </w:rPr>
      </w:pPr>
    </w:p>
    <w:p w14:paraId="35559933"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b/>
          <w:i/>
          <w:color w:val="000000"/>
          <w:sz w:val="22"/>
          <w:lang w:val="es-ES_tradnl"/>
        </w:rPr>
        <w:t>Quincuagésimo sexto.</w:t>
      </w:r>
      <w:r w:rsidRPr="000A74DF">
        <w:rPr>
          <w:rFonts w:ascii="Palatino Linotype" w:eastAsia="Palatino Linotype" w:hAnsi="Palatino Linotype" w:cs="Palatino Linotype"/>
          <w:i/>
          <w:color w:val="000000"/>
          <w:sz w:val="22"/>
          <w:lang w:val="es-ES_tradnl"/>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2FE309A1"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p>
    <w:p w14:paraId="33F51FA2"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b/>
          <w:i/>
          <w:color w:val="000000"/>
          <w:sz w:val="22"/>
          <w:lang w:val="es-ES_tradnl"/>
        </w:rPr>
        <w:t>Quincuagésimo séptimo.</w:t>
      </w:r>
      <w:r w:rsidRPr="000A74DF">
        <w:rPr>
          <w:rFonts w:ascii="Palatino Linotype" w:eastAsia="Palatino Linotype" w:hAnsi="Palatino Linotype" w:cs="Palatino Linotype"/>
          <w:i/>
          <w:color w:val="000000"/>
          <w:sz w:val="22"/>
          <w:lang w:val="es-ES_tradnl"/>
        </w:rPr>
        <w:t xml:space="preserve"> Se considera, en principio, como información pública y no podrá omitirse de las versiones públicas la siguiente:</w:t>
      </w:r>
    </w:p>
    <w:p w14:paraId="5DCB61E4"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i/>
          <w:color w:val="000000"/>
          <w:sz w:val="22"/>
          <w:lang w:val="es-ES_tradnl"/>
        </w:rPr>
        <w:t xml:space="preserve"> </w:t>
      </w:r>
    </w:p>
    <w:p w14:paraId="5E775213"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i/>
          <w:color w:val="000000"/>
          <w:sz w:val="22"/>
          <w:lang w:val="es-ES_tradnl"/>
        </w:rPr>
        <w:t xml:space="preserve">I. La relativa a las Obligaciones de Transparencia que contempla el Título V de la Ley General y las demás disposiciones legales aplicables; </w:t>
      </w:r>
    </w:p>
    <w:p w14:paraId="22949279"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i/>
          <w:color w:val="000000"/>
          <w:sz w:val="22"/>
          <w:lang w:val="es-ES_tradnl"/>
        </w:rPr>
        <w:lastRenderedPageBreak/>
        <w:t xml:space="preserve">II. El nombre de los servidores públicos en los documentos, y sus firmas autógrafas, cuando sean utilizados en el ejercicio de las facultades conferidas para el desempeño del servicio público, y </w:t>
      </w:r>
    </w:p>
    <w:p w14:paraId="38C3F131"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i/>
          <w:color w:val="000000"/>
          <w:sz w:val="22"/>
          <w:lang w:val="es-ES_tradnl"/>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008B858"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p>
    <w:p w14:paraId="7994F61C"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i/>
          <w:color w:val="000000"/>
          <w:sz w:val="22"/>
          <w:lang w:val="es-ES_tradnl"/>
        </w:rPr>
        <w:t xml:space="preserve">Lo anterior, siempre y cuando no se acredite alguna causal de clasificación, prevista en las leyes o en los tratados internacionales suscritos por el Estado mexicano. </w:t>
      </w:r>
    </w:p>
    <w:p w14:paraId="62B290D2"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p>
    <w:p w14:paraId="776AC3D8" w14:textId="77777777" w:rsidR="0004426E" w:rsidRPr="000A74DF" w:rsidRDefault="0004426E" w:rsidP="006020A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rPr>
      </w:pPr>
      <w:r w:rsidRPr="000A74DF">
        <w:rPr>
          <w:rFonts w:ascii="Palatino Linotype" w:eastAsia="Palatino Linotype" w:hAnsi="Palatino Linotype" w:cs="Palatino Linotype"/>
          <w:b/>
          <w:i/>
          <w:color w:val="000000"/>
          <w:sz w:val="22"/>
          <w:lang w:val="es-ES_tradnl"/>
        </w:rPr>
        <w:t>Quincuagésimo octavo.</w:t>
      </w:r>
      <w:r w:rsidRPr="000A74DF">
        <w:rPr>
          <w:rFonts w:ascii="Palatino Linotype" w:eastAsia="Palatino Linotype" w:hAnsi="Palatino Linotype" w:cs="Palatino Linotype"/>
          <w:i/>
          <w:color w:val="000000"/>
          <w:sz w:val="22"/>
          <w:lang w:val="es-ES_tradnl"/>
        </w:rPr>
        <w:t xml:space="preserve"> Los sujetos obligados garantizarán que los sistemas o medios empleados para eliminar la información en las versiones públicas no permitan la recuperación o visualización de la misma.</w:t>
      </w:r>
    </w:p>
    <w:p w14:paraId="55E82376" w14:textId="77777777" w:rsidR="0004426E" w:rsidRPr="000A74DF" w:rsidRDefault="0004426E" w:rsidP="006020A9">
      <w:pPr>
        <w:spacing w:line="360" w:lineRule="auto"/>
        <w:jc w:val="both"/>
        <w:rPr>
          <w:rFonts w:ascii="Palatino Linotype" w:eastAsia="Palatino Linotype" w:hAnsi="Palatino Linotype" w:cs="Palatino Linotype"/>
          <w:i/>
          <w:lang w:val="es-ES_tradnl"/>
        </w:rPr>
      </w:pPr>
    </w:p>
    <w:p w14:paraId="45A55895" w14:textId="77777777" w:rsidR="0004426E" w:rsidRPr="000A74DF" w:rsidRDefault="0004426E" w:rsidP="006020A9">
      <w:pPr>
        <w:spacing w:line="360" w:lineRule="auto"/>
        <w:jc w:val="both"/>
        <w:rPr>
          <w:rFonts w:ascii="Palatino Linotype" w:eastAsia="Palatino Linotype" w:hAnsi="Palatino Linotype" w:cs="Palatino Linotype"/>
          <w:lang w:val="es-ES_tradnl"/>
        </w:rPr>
      </w:pPr>
      <w:r w:rsidRPr="000A74DF">
        <w:rPr>
          <w:rFonts w:ascii="Palatino Linotype" w:eastAsia="Palatino Linotype" w:hAnsi="Palatino Linotype" w:cs="Palatino Linotype"/>
          <w:lang w:val="es-ES_tradn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102560A" w14:textId="77777777" w:rsidR="0004426E" w:rsidRPr="000A74DF" w:rsidRDefault="0004426E" w:rsidP="006020A9">
      <w:pPr>
        <w:spacing w:line="360" w:lineRule="auto"/>
        <w:jc w:val="both"/>
        <w:rPr>
          <w:rFonts w:ascii="Palatino Linotype" w:eastAsia="Palatino Linotype" w:hAnsi="Palatino Linotype" w:cs="Palatino Linotype"/>
          <w:lang w:val="es-ES_tradnl"/>
        </w:rPr>
      </w:pPr>
    </w:p>
    <w:p w14:paraId="71AB82A4" w14:textId="77777777" w:rsidR="0004426E" w:rsidRPr="000A74DF" w:rsidRDefault="0004426E" w:rsidP="006020A9">
      <w:pPr>
        <w:spacing w:line="360" w:lineRule="auto"/>
        <w:jc w:val="both"/>
        <w:rPr>
          <w:rFonts w:ascii="Palatino Linotype" w:eastAsia="Palatino Linotype" w:hAnsi="Palatino Linotype" w:cs="Palatino Linotype"/>
          <w:lang w:val="es-ES_tradnl"/>
        </w:rPr>
      </w:pPr>
      <w:r w:rsidRPr="000A74DF">
        <w:rPr>
          <w:rFonts w:ascii="Palatino Linotype" w:eastAsia="Palatino Linotype" w:hAnsi="Palatino Linotype" w:cs="Palatino Linotype"/>
          <w:lang w:val="es-ES_tradnl"/>
        </w:rPr>
        <w:t>Por lo que respecta al Acuerdo del Comité de Transparencia que sustente la versión pública de la documentación a entregar, deberá ser notificado mediante el SAIMEX.</w:t>
      </w:r>
    </w:p>
    <w:p w14:paraId="5BBFB295" w14:textId="77777777" w:rsidR="0004426E" w:rsidRPr="000A74DF" w:rsidRDefault="0004426E" w:rsidP="006020A9">
      <w:pPr>
        <w:spacing w:line="360" w:lineRule="auto"/>
        <w:jc w:val="both"/>
        <w:rPr>
          <w:rFonts w:ascii="Palatino Linotype" w:eastAsia="Palatino Linotype" w:hAnsi="Palatino Linotype" w:cs="Palatino Linotype"/>
          <w:lang w:val="es-ES_tradnl"/>
        </w:rPr>
      </w:pPr>
    </w:p>
    <w:p w14:paraId="0741552F" w14:textId="4F2513D4" w:rsidR="003A266B" w:rsidRPr="000A74DF" w:rsidRDefault="003A266B" w:rsidP="006020A9">
      <w:pPr>
        <w:spacing w:line="360" w:lineRule="auto"/>
        <w:jc w:val="both"/>
        <w:rPr>
          <w:rFonts w:ascii="Palatino Linotype" w:hAnsi="Palatino Linotype"/>
        </w:rPr>
      </w:pPr>
      <w:r w:rsidRPr="000A74DF">
        <w:rPr>
          <w:rFonts w:ascii="Palatino Linotype" w:hAnsi="Palatino Linotype"/>
          <w:iCs/>
        </w:rPr>
        <w:lastRenderedPageBreak/>
        <w:t xml:space="preserve">En mérito de lo expuesto </w:t>
      </w:r>
      <w:r w:rsidRPr="000A74DF">
        <w:rPr>
          <w:rFonts w:ascii="Palatino Linotype" w:hAnsi="Palatino Linotype"/>
        </w:rPr>
        <w:t xml:space="preserve">en líneas anteriores, resultan parcialmente fundados los motivos de inconformidad vertidos por </w:t>
      </w:r>
      <w:r w:rsidRPr="000A74DF">
        <w:rPr>
          <w:rFonts w:ascii="Palatino Linotype" w:hAnsi="Palatino Linotype"/>
          <w:b/>
        </w:rPr>
        <w:t xml:space="preserve">El Recurrente, </w:t>
      </w:r>
      <w:r w:rsidRPr="000A74DF">
        <w:rPr>
          <w:rFonts w:ascii="Palatino Linotype" w:hAnsi="Palatino Linotype"/>
        </w:rPr>
        <w:t xml:space="preserve">por ello con fundamento en el artículo 186 fracción III de la Ley de Transparencia y Acceso a la Información Pública del Estado de México y Municipios, se </w:t>
      </w:r>
      <w:r w:rsidRPr="000A74DF">
        <w:rPr>
          <w:rFonts w:ascii="Palatino Linotype" w:hAnsi="Palatino Linotype"/>
          <w:b/>
        </w:rPr>
        <w:t xml:space="preserve">MODIFICA </w:t>
      </w:r>
      <w:r w:rsidRPr="000A74DF">
        <w:rPr>
          <w:rFonts w:ascii="Palatino Linotype" w:hAnsi="Palatino Linotype"/>
        </w:rPr>
        <w:t xml:space="preserve">la respuesta a la solicitud de información </w:t>
      </w:r>
      <w:r w:rsidR="00BE650D" w:rsidRPr="000A74DF">
        <w:rPr>
          <w:rFonts w:ascii="Palatino Linotype" w:hAnsi="Palatino Linotype"/>
          <w:b/>
          <w:bCs/>
        </w:rPr>
        <w:t>03545/TOLUCA/IP/2024</w:t>
      </w:r>
      <w:r w:rsidRPr="000A74DF">
        <w:rPr>
          <w:rFonts w:ascii="Palatino Linotype" w:hAnsi="Palatino Linotype"/>
          <w:b/>
          <w:bCs/>
        </w:rPr>
        <w:t xml:space="preserve">, </w:t>
      </w:r>
      <w:r w:rsidRPr="000A74DF">
        <w:rPr>
          <w:rFonts w:ascii="Palatino Linotype" w:hAnsi="Palatino Linotype"/>
        </w:rPr>
        <w:t xml:space="preserve">que ha sido materia del presente fallo. </w:t>
      </w:r>
    </w:p>
    <w:p w14:paraId="3ED00414" w14:textId="77777777" w:rsidR="00FA29D2" w:rsidRPr="000A74DF" w:rsidRDefault="00FA29D2" w:rsidP="006020A9">
      <w:pPr>
        <w:spacing w:line="360" w:lineRule="auto"/>
        <w:jc w:val="both"/>
        <w:rPr>
          <w:rFonts w:ascii="Palatino Linotype" w:hAnsi="Palatino Linotype"/>
        </w:rPr>
      </w:pPr>
    </w:p>
    <w:p w14:paraId="20C85F66" w14:textId="632FBBD5" w:rsidR="006556CB" w:rsidRPr="000A74DF" w:rsidRDefault="00FA29D2" w:rsidP="006020A9">
      <w:pPr>
        <w:spacing w:line="360" w:lineRule="auto"/>
        <w:jc w:val="both"/>
        <w:rPr>
          <w:rFonts w:ascii="Palatino Linotype" w:hAnsi="Palatino Linotype"/>
        </w:rPr>
      </w:pPr>
      <w:r w:rsidRPr="000A74DF">
        <w:rPr>
          <w:rFonts w:ascii="Palatino Linotype" w:hAnsi="Palatino Linotype"/>
        </w:rPr>
        <w:t>Por lo antes expuesto y fundado es de resolverse y,</w:t>
      </w:r>
    </w:p>
    <w:p w14:paraId="518DDEB5" w14:textId="77777777" w:rsidR="00BF2D6F" w:rsidRPr="000A74DF" w:rsidRDefault="00BF2D6F" w:rsidP="006020A9">
      <w:pPr>
        <w:spacing w:line="360" w:lineRule="auto"/>
        <w:jc w:val="center"/>
        <w:rPr>
          <w:rFonts w:ascii="Palatino Linotype" w:hAnsi="Palatino Linotype"/>
          <w:b/>
          <w:bCs/>
          <w:spacing w:val="60"/>
          <w:lang w:val="es-ES_tradnl"/>
        </w:rPr>
      </w:pPr>
    </w:p>
    <w:p w14:paraId="420080F4" w14:textId="772E9819" w:rsidR="006556CB" w:rsidRPr="000A74DF" w:rsidRDefault="00706006" w:rsidP="006020A9">
      <w:pPr>
        <w:spacing w:line="360" w:lineRule="auto"/>
        <w:jc w:val="center"/>
        <w:rPr>
          <w:rFonts w:ascii="Palatino Linotype" w:hAnsi="Palatino Linotype"/>
          <w:b/>
          <w:bCs/>
          <w:spacing w:val="60"/>
          <w:sz w:val="28"/>
          <w:lang w:val="es-ES_tradnl"/>
        </w:rPr>
      </w:pPr>
      <w:r w:rsidRPr="000A74DF">
        <w:rPr>
          <w:rFonts w:ascii="Palatino Linotype" w:hAnsi="Palatino Linotype"/>
          <w:b/>
          <w:bCs/>
          <w:spacing w:val="60"/>
          <w:sz w:val="28"/>
          <w:lang w:val="es-ES_tradnl"/>
        </w:rPr>
        <w:t>SE    RESUELVE</w:t>
      </w:r>
    </w:p>
    <w:p w14:paraId="0DAC798A" w14:textId="77777777" w:rsidR="00BF2D6F" w:rsidRPr="000A74DF" w:rsidRDefault="00BF2D6F" w:rsidP="006020A9">
      <w:pPr>
        <w:spacing w:line="360" w:lineRule="auto"/>
        <w:jc w:val="center"/>
        <w:rPr>
          <w:rFonts w:ascii="Palatino Linotype" w:hAnsi="Palatino Linotype"/>
          <w:b/>
          <w:bCs/>
          <w:spacing w:val="60"/>
          <w:lang w:val="es-ES_tradnl"/>
        </w:rPr>
      </w:pPr>
    </w:p>
    <w:p w14:paraId="4092D112" w14:textId="29502944" w:rsidR="003A266B" w:rsidRPr="000A74DF" w:rsidRDefault="003A266B" w:rsidP="006020A9">
      <w:pPr>
        <w:spacing w:line="360" w:lineRule="auto"/>
        <w:jc w:val="both"/>
        <w:rPr>
          <w:rFonts w:ascii="Palatino Linotype" w:eastAsiaTheme="minorHAnsi" w:hAnsi="Palatino Linotype" w:cs="Arial"/>
          <w:lang w:eastAsia="en-US"/>
        </w:rPr>
      </w:pPr>
      <w:r w:rsidRPr="000A74DF">
        <w:rPr>
          <w:rFonts w:ascii="Palatino Linotype" w:eastAsiaTheme="minorHAnsi" w:hAnsi="Palatino Linotype" w:cs="Arial"/>
          <w:b/>
          <w:sz w:val="28"/>
          <w:lang w:val="es-ES_tradnl" w:eastAsia="en-US"/>
        </w:rPr>
        <w:t>PRIMERO.</w:t>
      </w:r>
      <w:r w:rsidRPr="000A74DF">
        <w:rPr>
          <w:rFonts w:ascii="Palatino Linotype" w:eastAsiaTheme="minorHAnsi" w:hAnsi="Palatino Linotype" w:cs="Arial"/>
          <w:sz w:val="28"/>
          <w:lang w:val="es-ES_tradnl" w:eastAsia="en-US"/>
        </w:rPr>
        <w:t xml:space="preserve"> </w:t>
      </w:r>
      <w:r w:rsidRPr="000A74DF">
        <w:rPr>
          <w:rFonts w:ascii="Palatino Linotype" w:eastAsiaTheme="minorHAnsi" w:hAnsi="Palatino Linotype" w:cs="Arial"/>
          <w:lang w:eastAsia="en-US"/>
        </w:rPr>
        <w:t xml:space="preserve">Se </w:t>
      </w:r>
      <w:r w:rsidRPr="000A74DF">
        <w:rPr>
          <w:rFonts w:ascii="Palatino Linotype" w:eastAsiaTheme="minorHAnsi" w:hAnsi="Palatino Linotype" w:cs="Arial"/>
          <w:b/>
          <w:lang w:eastAsia="en-US"/>
        </w:rPr>
        <w:t xml:space="preserve">MODIFICA </w:t>
      </w:r>
      <w:r w:rsidRPr="000A74DF">
        <w:rPr>
          <w:rFonts w:ascii="Palatino Linotype" w:eastAsiaTheme="minorHAnsi" w:hAnsi="Palatino Linotype" w:cs="Arial"/>
          <w:lang w:eastAsia="en-US"/>
        </w:rPr>
        <w:t xml:space="preserve">la respuesta entregada por </w:t>
      </w:r>
      <w:r w:rsidRPr="000A74DF">
        <w:rPr>
          <w:rFonts w:ascii="Palatino Linotype" w:eastAsiaTheme="minorHAnsi" w:hAnsi="Palatino Linotype" w:cs="Arial"/>
          <w:b/>
          <w:lang w:eastAsia="en-US"/>
        </w:rPr>
        <w:t xml:space="preserve">EL SUJETO OBLIGADO, </w:t>
      </w:r>
      <w:r w:rsidRPr="000A74DF">
        <w:rPr>
          <w:rFonts w:ascii="Palatino Linotype" w:eastAsiaTheme="minorHAnsi" w:hAnsi="Palatino Linotype" w:cs="Arial"/>
          <w:lang w:eastAsia="en-US"/>
        </w:rPr>
        <w:t xml:space="preserve">a la solicitud de información número </w:t>
      </w:r>
      <w:r w:rsidR="00BE650D" w:rsidRPr="000A74DF">
        <w:rPr>
          <w:rFonts w:ascii="Palatino Linotype" w:eastAsiaTheme="minorHAnsi" w:hAnsi="Palatino Linotype" w:cstheme="minorBidi"/>
          <w:b/>
          <w:bCs/>
          <w:lang w:eastAsia="en-US"/>
        </w:rPr>
        <w:t>03545/TOLUCA/IP/2024</w:t>
      </w:r>
      <w:r w:rsidRPr="000A74DF">
        <w:rPr>
          <w:rFonts w:ascii="Palatino Linotype" w:eastAsiaTheme="minorHAnsi" w:hAnsi="Palatino Linotype" w:cs="Arial"/>
          <w:b/>
          <w:bCs/>
          <w:lang w:eastAsia="en-US"/>
        </w:rPr>
        <w:t xml:space="preserve">, </w:t>
      </w:r>
      <w:r w:rsidRPr="000A74DF">
        <w:rPr>
          <w:rFonts w:ascii="Palatino Linotype" w:eastAsiaTheme="minorHAnsi" w:hAnsi="Palatino Linotype" w:cs="Arial"/>
          <w:lang w:eastAsia="en-US"/>
        </w:rPr>
        <w:t xml:space="preserve">por resultar parcialmente fundados los motivos de inconformidad que arguye </w:t>
      </w:r>
      <w:r w:rsidRPr="000A74DF">
        <w:rPr>
          <w:rFonts w:ascii="Palatino Linotype" w:eastAsiaTheme="minorHAnsi" w:hAnsi="Palatino Linotype" w:cs="Arial"/>
          <w:b/>
          <w:lang w:eastAsia="en-US"/>
        </w:rPr>
        <w:t xml:space="preserve">EL RECURRENTE, </w:t>
      </w:r>
      <w:r w:rsidRPr="000A74DF">
        <w:rPr>
          <w:rFonts w:ascii="Palatino Linotype" w:eastAsiaTheme="minorHAnsi" w:hAnsi="Palatino Linotype" w:cs="Arial"/>
          <w:lang w:eastAsia="en-US"/>
        </w:rPr>
        <w:t xml:space="preserve">en términos del </w:t>
      </w:r>
      <w:r w:rsidRPr="000A74DF">
        <w:rPr>
          <w:rFonts w:ascii="Palatino Linotype" w:eastAsiaTheme="minorHAnsi" w:hAnsi="Palatino Linotype" w:cs="Arial"/>
          <w:b/>
          <w:lang w:eastAsia="en-US"/>
        </w:rPr>
        <w:t xml:space="preserve">Considerando QUINTO </w:t>
      </w:r>
      <w:r w:rsidRPr="000A74DF">
        <w:rPr>
          <w:rFonts w:ascii="Palatino Linotype" w:eastAsiaTheme="minorHAnsi" w:hAnsi="Palatino Linotype" w:cs="Arial"/>
          <w:lang w:eastAsia="en-US"/>
        </w:rPr>
        <w:t xml:space="preserve">de la presente resolución. </w:t>
      </w:r>
    </w:p>
    <w:p w14:paraId="3A24F0FD" w14:textId="77777777" w:rsidR="00BF2D6F" w:rsidRPr="000A74DF" w:rsidRDefault="00BF2D6F" w:rsidP="006020A9">
      <w:pPr>
        <w:spacing w:line="360" w:lineRule="auto"/>
        <w:jc w:val="both"/>
        <w:rPr>
          <w:rFonts w:ascii="Palatino Linotype" w:eastAsiaTheme="minorHAnsi" w:hAnsi="Palatino Linotype" w:cs="Arial"/>
          <w:lang w:eastAsia="en-US"/>
        </w:rPr>
      </w:pPr>
    </w:p>
    <w:p w14:paraId="46474276" w14:textId="4D6B4B7A" w:rsidR="003A266B" w:rsidRPr="000A74DF" w:rsidRDefault="003A266B" w:rsidP="006020A9">
      <w:pPr>
        <w:autoSpaceDE w:val="0"/>
        <w:autoSpaceDN w:val="0"/>
        <w:adjustRightInd w:val="0"/>
        <w:spacing w:line="360" w:lineRule="auto"/>
        <w:ind w:right="49"/>
        <w:jc w:val="both"/>
        <w:rPr>
          <w:rFonts w:ascii="Palatino Linotype" w:eastAsiaTheme="minorHAnsi" w:hAnsi="Palatino Linotype" w:cs="Arial"/>
          <w:lang w:eastAsia="en-US"/>
        </w:rPr>
      </w:pPr>
      <w:r w:rsidRPr="000A74DF">
        <w:rPr>
          <w:rFonts w:ascii="Palatino Linotype" w:eastAsiaTheme="minorHAnsi" w:hAnsi="Palatino Linotype" w:cs="Arial"/>
          <w:b/>
          <w:sz w:val="28"/>
          <w:lang w:val="es-ES_tradnl" w:eastAsia="en-US"/>
        </w:rPr>
        <w:t>SEGUNDO.</w:t>
      </w:r>
      <w:r w:rsidRPr="000A74DF">
        <w:rPr>
          <w:rFonts w:ascii="Palatino Linotype" w:eastAsiaTheme="minorHAnsi" w:hAnsi="Palatino Linotype" w:cs="Arial"/>
          <w:sz w:val="28"/>
          <w:lang w:eastAsia="en-US"/>
        </w:rPr>
        <w:t xml:space="preserve"> </w:t>
      </w:r>
      <w:r w:rsidRPr="000A74DF">
        <w:rPr>
          <w:rFonts w:ascii="Palatino Linotype" w:eastAsiaTheme="minorHAnsi" w:hAnsi="Palatino Linotype" w:cs="Arial"/>
          <w:lang w:eastAsia="en-US"/>
        </w:rPr>
        <w:t xml:space="preserve">Se </w:t>
      </w:r>
      <w:r w:rsidRPr="000A74DF">
        <w:rPr>
          <w:rFonts w:ascii="Palatino Linotype" w:eastAsiaTheme="minorHAnsi" w:hAnsi="Palatino Linotype" w:cs="Arial"/>
          <w:b/>
          <w:lang w:eastAsia="en-US"/>
        </w:rPr>
        <w:t>ORDENA</w:t>
      </w:r>
      <w:r w:rsidRPr="000A74DF">
        <w:rPr>
          <w:rFonts w:ascii="Palatino Linotype" w:eastAsiaTheme="minorHAnsi" w:hAnsi="Palatino Linotype" w:cs="Arial"/>
          <w:lang w:eastAsia="en-US"/>
        </w:rPr>
        <w:t xml:space="preserve"> al </w:t>
      </w:r>
      <w:r w:rsidRPr="000A74DF">
        <w:rPr>
          <w:rFonts w:ascii="Palatino Linotype" w:eastAsiaTheme="minorHAnsi" w:hAnsi="Palatino Linotype" w:cs="Arial"/>
          <w:b/>
          <w:lang w:eastAsia="en-US"/>
        </w:rPr>
        <w:t>SUJETO OBLIGADO</w:t>
      </w:r>
      <w:r w:rsidRPr="000A74DF">
        <w:rPr>
          <w:rFonts w:ascii="Palatino Linotype" w:eastAsiaTheme="minorHAnsi" w:hAnsi="Palatino Linotype" w:cs="Arial"/>
          <w:lang w:eastAsia="en-US"/>
        </w:rPr>
        <w:t xml:space="preserve"> hacer entrega al</w:t>
      </w:r>
      <w:r w:rsidRPr="000A74DF">
        <w:rPr>
          <w:rFonts w:ascii="Palatino Linotype" w:eastAsiaTheme="minorHAnsi" w:hAnsi="Palatino Linotype" w:cs="Arial"/>
          <w:b/>
          <w:bCs/>
          <w:lang w:eastAsia="en-US"/>
        </w:rPr>
        <w:t xml:space="preserve"> </w:t>
      </w:r>
      <w:r w:rsidRPr="000A74DF">
        <w:rPr>
          <w:rFonts w:ascii="Palatino Linotype" w:eastAsiaTheme="minorHAnsi" w:hAnsi="Palatino Linotype" w:cs="Arial"/>
          <w:b/>
          <w:lang w:eastAsia="en-US"/>
        </w:rPr>
        <w:t xml:space="preserve">RECURRENTE </w:t>
      </w:r>
      <w:r w:rsidRPr="000A74DF">
        <w:rPr>
          <w:rFonts w:ascii="Palatino Linotype" w:eastAsiaTheme="minorHAnsi" w:hAnsi="Palatino Linotype" w:cs="Arial"/>
          <w:lang w:eastAsia="en-US"/>
        </w:rPr>
        <w:t xml:space="preserve">en términos del Considerando </w:t>
      </w:r>
      <w:r w:rsidR="00A068CA" w:rsidRPr="000A74DF">
        <w:rPr>
          <w:rFonts w:ascii="Palatino Linotype" w:eastAsiaTheme="minorHAnsi" w:hAnsi="Palatino Linotype" w:cs="Arial"/>
          <w:b/>
          <w:lang w:eastAsia="en-US"/>
        </w:rPr>
        <w:t>QUINTO</w:t>
      </w:r>
      <w:r w:rsidRPr="000A74DF">
        <w:rPr>
          <w:rFonts w:ascii="Palatino Linotype" w:eastAsiaTheme="minorHAnsi" w:hAnsi="Palatino Linotype" w:cs="Arial"/>
          <w:b/>
          <w:lang w:eastAsia="en-US"/>
        </w:rPr>
        <w:t xml:space="preserve"> </w:t>
      </w:r>
      <w:r w:rsidRPr="000A74DF">
        <w:rPr>
          <w:rFonts w:ascii="Palatino Linotype" w:eastAsiaTheme="minorHAnsi" w:hAnsi="Palatino Linotype" w:cs="Arial"/>
          <w:lang w:eastAsia="en-US"/>
        </w:rPr>
        <w:t>de esta resolución</w:t>
      </w:r>
      <w:r w:rsidRPr="000A74DF">
        <w:rPr>
          <w:rFonts w:ascii="Palatino Linotype" w:eastAsiaTheme="minorHAnsi" w:hAnsi="Palatino Linotype" w:cs="Arial"/>
          <w:b/>
          <w:lang w:eastAsia="en-US"/>
        </w:rPr>
        <w:t xml:space="preserve">, </w:t>
      </w:r>
      <w:r w:rsidRPr="000A74DF">
        <w:rPr>
          <w:rFonts w:ascii="Palatino Linotype" w:eastAsiaTheme="minorHAnsi" w:hAnsi="Palatino Linotype" w:cs="Arial"/>
          <w:lang w:eastAsia="en-US"/>
        </w:rPr>
        <w:t xml:space="preserve">a través del Sistema de Acceso a la Información Mexiquense </w:t>
      </w:r>
      <w:r w:rsidRPr="000A74DF">
        <w:rPr>
          <w:rFonts w:ascii="Palatino Linotype" w:eastAsiaTheme="minorHAnsi" w:hAnsi="Palatino Linotype" w:cs="Arial"/>
          <w:b/>
          <w:lang w:eastAsia="en-US"/>
        </w:rPr>
        <w:t xml:space="preserve">(SAIMEX), </w:t>
      </w:r>
      <w:r w:rsidRPr="000A74DF">
        <w:rPr>
          <w:rFonts w:ascii="Palatino Linotype" w:eastAsiaTheme="minorHAnsi" w:hAnsi="Palatino Linotype" w:cs="Arial"/>
          <w:bCs/>
          <w:lang w:eastAsia="en-US"/>
        </w:rPr>
        <w:t xml:space="preserve">en versión pública de ser procedente, </w:t>
      </w:r>
      <w:r w:rsidRPr="000A74DF">
        <w:rPr>
          <w:rFonts w:ascii="Palatino Linotype" w:eastAsiaTheme="minorHAnsi" w:hAnsi="Palatino Linotype" w:cs="Arial"/>
          <w:lang w:eastAsia="en-US"/>
        </w:rPr>
        <w:t xml:space="preserve">de lo siguiente: </w:t>
      </w:r>
    </w:p>
    <w:p w14:paraId="5DF127F5" w14:textId="77777777" w:rsidR="00BE650D" w:rsidRPr="000A74DF" w:rsidRDefault="00BE650D" w:rsidP="006020A9">
      <w:pPr>
        <w:autoSpaceDE w:val="0"/>
        <w:autoSpaceDN w:val="0"/>
        <w:adjustRightInd w:val="0"/>
        <w:spacing w:line="360" w:lineRule="auto"/>
        <w:ind w:right="49"/>
        <w:jc w:val="both"/>
        <w:rPr>
          <w:rFonts w:ascii="Palatino Linotype" w:eastAsiaTheme="minorHAnsi" w:hAnsi="Palatino Linotype" w:cs="Arial"/>
          <w:lang w:eastAsia="en-US"/>
        </w:rPr>
      </w:pPr>
    </w:p>
    <w:p w14:paraId="0A364EE9" w14:textId="4539B79D" w:rsidR="00206313" w:rsidRPr="000A74DF" w:rsidRDefault="00BF2D6F" w:rsidP="006020A9">
      <w:pPr>
        <w:numPr>
          <w:ilvl w:val="0"/>
          <w:numId w:val="4"/>
        </w:numPr>
        <w:spacing w:line="360" w:lineRule="auto"/>
        <w:jc w:val="both"/>
        <w:rPr>
          <w:rFonts w:ascii="Palatino Linotype" w:hAnsi="Palatino Linotype"/>
          <w:iCs/>
          <w:lang w:val="es-ES" w:eastAsia="es-ES"/>
        </w:rPr>
      </w:pPr>
      <w:r w:rsidRPr="000A74DF">
        <w:rPr>
          <w:rFonts w:ascii="Palatino Linotype" w:hAnsi="Palatino Linotype"/>
          <w:iCs/>
          <w:lang w:val="es-ES" w:eastAsia="es-ES"/>
        </w:rPr>
        <w:t xml:space="preserve">Padrón de Beneficiarios </w:t>
      </w:r>
      <w:r w:rsidR="00206313" w:rsidRPr="000A74DF">
        <w:rPr>
          <w:rFonts w:ascii="Palatino Linotype" w:hAnsi="Palatino Linotype"/>
          <w:iCs/>
          <w:lang w:val="es-ES" w:eastAsia="es-ES"/>
        </w:rPr>
        <w:t>del Programa “</w:t>
      </w:r>
      <w:r w:rsidR="00BE650D" w:rsidRPr="000A74DF">
        <w:rPr>
          <w:rFonts w:ascii="Palatino Linotype" w:hAnsi="Palatino Linotype"/>
          <w:iCs/>
          <w:lang w:val="es-ES" w:eastAsia="es-ES"/>
        </w:rPr>
        <w:t>Entrega de herramientas agrícolas menores</w:t>
      </w:r>
      <w:r w:rsidR="00206313" w:rsidRPr="000A74DF">
        <w:rPr>
          <w:rFonts w:ascii="Palatino Linotype" w:hAnsi="Palatino Linotype"/>
          <w:iCs/>
          <w:lang w:val="es-ES" w:eastAsia="es-ES"/>
        </w:rPr>
        <w:t>”</w:t>
      </w:r>
      <w:r w:rsidR="00BE650D" w:rsidRPr="000A74DF">
        <w:rPr>
          <w:rFonts w:ascii="Palatino Linotype" w:hAnsi="Palatino Linotype"/>
          <w:iCs/>
          <w:lang w:val="es-ES" w:eastAsia="es-ES"/>
        </w:rPr>
        <w:t xml:space="preserve"> del año 2024</w:t>
      </w:r>
      <w:r w:rsidR="00206313" w:rsidRPr="000A74DF">
        <w:rPr>
          <w:rFonts w:ascii="Palatino Linotype" w:hAnsi="Palatino Linotype"/>
          <w:iCs/>
          <w:lang w:val="es-ES" w:eastAsia="es-ES"/>
        </w:rPr>
        <w:t>.</w:t>
      </w:r>
    </w:p>
    <w:p w14:paraId="61C50520" w14:textId="77777777" w:rsidR="00CC7A6D" w:rsidRPr="000A74DF" w:rsidRDefault="00CC7A6D" w:rsidP="006020A9">
      <w:pPr>
        <w:pStyle w:val="Prrafodelista"/>
        <w:autoSpaceDE w:val="0"/>
        <w:autoSpaceDN w:val="0"/>
        <w:adjustRightInd w:val="0"/>
        <w:ind w:left="782" w:right="49"/>
        <w:rPr>
          <w:rFonts w:cs="Arial"/>
          <w:i/>
        </w:rPr>
      </w:pPr>
      <w:r w:rsidRPr="000A74DF">
        <w:rPr>
          <w:rFonts w:cs="Arial"/>
          <w:i/>
        </w:rPr>
        <w:lastRenderedPageBreak/>
        <w:t>De ser procedente la versión pública, deberá emitir y hacer entrega del Acuerdo del Comité de Transparencia en términos de los artículos 49, fracción VIII y 132 fracción II de la Ley de Transparencia y Acceso a la Información Pública del Estado de México y Municipios, en el que funde y motive la clasificación de los datos contenidos en la información proporcionada.</w:t>
      </w:r>
    </w:p>
    <w:p w14:paraId="1A107CA7" w14:textId="77777777" w:rsidR="00BF2D6F" w:rsidRPr="000A74DF" w:rsidRDefault="00BF2D6F" w:rsidP="006020A9">
      <w:pPr>
        <w:spacing w:line="360" w:lineRule="auto"/>
        <w:jc w:val="both"/>
        <w:rPr>
          <w:rFonts w:ascii="Palatino Linotype" w:hAnsi="Palatino Linotype" w:cs="Arial"/>
          <w:b/>
          <w:lang w:eastAsia="es-ES"/>
        </w:rPr>
      </w:pPr>
    </w:p>
    <w:p w14:paraId="448841AE" w14:textId="76D3E1D5" w:rsidR="003A266B" w:rsidRPr="000A74DF" w:rsidRDefault="003A266B" w:rsidP="006020A9">
      <w:pPr>
        <w:spacing w:line="360" w:lineRule="auto"/>
        <w:jc w:val="both"/>
        <w:rPr>
          <w:rFonts w:ascii="Palatino Linotype" w:hAnsi="Palatino Linotype" w:cs="Tahoma"/>
          <w:lang w:eastAsia="es-ES"/>
        </w:rPr>
      </w:pPr>
      <w:r w:rsidRPr="000A74DF">
        <w:rPr>
          <w:rFonts w:ascii="Palatino Linotype" w:hAnsi="Palatino Linotype" w:cs="Arial"/>
          <w:b/>
          <w:sz w:val="28"/>
          <w:lang w:eastAsia="es-ES"/>
        </w:rPr>
        <w:t>TERCERO.</w:t>
      </w:r>
      <w:r w:rsidRPr="000A74DF">
        <w:rPr>
          <w:rFonts w:ascii="Palatino Linotype" w:hAnsi="Palatino Linotype" w:cs="Arial"/>
          <w:sz w:val="28"/>
          <w:lang w:eastAsia="es-ES"/>
        </w:rPr>
        <w:t xml:space="preserve"> </w:t>
      </w:r>
      <w:r w:rsidRPr="000A74DF">
        <w:rPr>
          <w:rFonts w:ascii="Palatino Linotype" w:eastAsiaTheme="minorHAnsi" w:hAnsi="Palatino Linotype" w:cstheme="minorHAnsi"/>
          <w:b/>
          <w:lang w:eastAsia="en-US"/>
        </w:rPr>
        <w:t>NOTIFÍQUESE</w:t>
      </w:r>
      <w:r w:rsidRPr="000A74DF">
        <w:rPr>
          <w:rFonts w:ascii="Palatino Linotype" w:eastAsiaTheme="minorHAnsi" w:hAnsi="Palatino Linotype" w:cstheme="minorHAnsi"/>
          <w:i/>
          <w:lang w:eastAsia="en-US"/>
        </w:rPr>
        <w:t xml:space="preserve"> </w:t>
      </w:r>
      <w:r w:rsidRPr="000A74DF">
        <w:rPr>
          <w:rFonts w:ascii="Palatino Linotype" w:eastAsiaTheme="minorHAnsi" w:hAnsi="Palatino Linotype" w:cstheme="minorHAnsi"/>
          <w:lang w:eastAsia="en-US"/>
        </w:rPr>
        <w:t>la presente resolución al Titular de la Unidad de Transparencia del Sujeto Obligado</w:t>
      </w:r>
      <w:r w:rsidR="00A45E3E" w:rsidRPr="000A74DF">
        <w:rPr>
          <w:rFonts w:ascii="Palatino Linotype" w:eastAsiaTheme="minorHAnsi" w:hAnsi="Palatino Linotype" w:cstheme="minorHAnsi"/>
          <w:lang w:eastAsia="en-US"/>
        </w:rPr>
        <w:t xml:space="preserve"> </w:t>
      </w:r>
      <w:r w:rsidR="00A45E3E" w:rsidRPr="000A74DF">
        <w:rPr>
          <w:rFonts w:ascii="Palatino Linotype" w:hAnsi="Palatino Linotype" w:cs="Arial"/>
          <w:b/>
          <w:lang w:eastAsia="es-ES"/>
        </w:rPr>
        <w:t xml:space="preserve">vía </w:t>
      </w:r>
      <w:r w:rsidR="00A45E3E" w:rsidRPr="000A74DF">
        <w:rPr>
          <w:rFonts w:ascii="Palatino Linotype" w:eastAsiaTheme="minorHAnsi" w:hAnsi="Palatino Linotype" w:cs="Arial"/>
          <w:lang w:eastAsia="en-US"/>
        </w:rPr>
        <w:t xml:space="preserve">Sistema de Acceso a la Información Mexiquense </w:t>
      </w:r>
      <w:r w:rsidR="00A45E3E" w:rsidRPr="000A74DF">
        <w:rPr>
          <w:rFonts w:ascii="Palatino Linotype" w:eastAsiaTheme="minorHAnsi" w:hAnsi="Palatino Linotype" w:cs="Arial"/>
          <w:b/>
          <w:lang w:eastAsia="en-US"/>
        </w:rPr>
        <w:t>(SAIMEX)</w:t>
      </w:r>
      <w:r w:rsidRPr="000A74DF">
        <w:rPr>
          <w:rFonts w:ascii="Palatino Linotype" w:eastAsiaTheme="minorHAnsi" w:hAnsi="Palatino Linotype" w:cstheme="minorHAnsi"/>
          <w:lang w:eastAsia="en-US"/>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76D4631" w14:textId="77777777" w:rsidR="00A068CA" w:rsidRPr="000A74DF" w:rsidRDefault="00A068CA" w:rsidP="006020A9">
      <w:pPr>
        <w:autoSpaceDE w:val="0"/>
        <w:autoSpaceDN w:val="0"/>
        <w:adjustRightInd w:val="0"/>
        <w:spacing w:line="360" w:lineRule="auto"/>
        <w:jc w:val="both"/>
        <w:rPr>
          <w:rFonts w:ascii="Palatino Linotype" w:hAnsi="Palatino Linotype" w:cs="Arial"/>
          <w:b/>
          <w:sz w:val="28"/>
          <w:lang w:eastAsia="es-ES"/>
        </w:rPr>
      </w:pPr>
    </w:p>
    <w:p w14:paraId="26DCF4F0" w14:textId="283B565F" w:rsidR="003A266B" w:rsidRPr="000A74DF" w:rsidRDefault="003A266B" w:rsidP="006020A9">
      <w:pPr>
        <w:autoSpaceDE w:val="0"/>
        <w:autoSpaceDN w:val="0"/>
        <w:adjustRightInd w:val="0"/>
        <w:spacing w:line="360" w:lineRule="auto"/>
        <w:jc w:val="both"/>
        <w:rPr>
          <w:rFonts w:ascii="Palatino Linotype" w:hAnsi="Palatino Linotype" w:cs="Arial"/>
          <w:lang w:val="es-ES" w:eastAsia="es-ES"/>
        </w:rPr>
      </w:pPr>
      <w:r w:rsidRPr="000A74DF">
        <w:rPr>
          <w:rFonts w:ascii="Palatino Linotype" w:hAnsi="Palatino Linotype" w:cs="Arial"/>
          <w:b/>
          <w:sz w:val="28"/>
          <w:lang w:eastAsia="es-ES"/>
        </w:rPr>
        <w:t xml:space="preserve">CUARTO. </w:t>
      </w:r>
      <w:r w:rsidRPr="000A74DF">
        <w:rPr>
          <w:rFonts w:ascii="Palatino Linotype" w:hAnsi="Palatino Linotype" w:cs="Arial"/>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5AD6153" w14:textId="77777777" w:rsidR="003A266B" w:rsidRPr="000A74DF" w:rsidRDefault="003A266B" w:rsidP="006020A9">
      <w:pPr>
        <w:autoSpaceDE w:val="0"/>
        <w:autoSpaceDN w:val="0"/>
        <w:adjustRightInd w:val="0"/>
        <w:spacing w:line="360" w:lineRule="auto"/>
        <w:jc w:val="both"/>
        <w:rPr>
          <w:rFonts w:ascii="Palatino Linotype" w:hAnsi="Palatino Linotype" w:cs="Arial"/>
          <w:sz w:val="28"/>
          <w:lang w:eastAsia="es-ES"/>
        </w:rPr>
      </w:pPr>
    </w:p>
    <w:p w14:paraId="36E96615" w14:textId="2EA5F29D" w:rsidR="00BE650D" w:rsidRPr="000A74DF" w:rsidRDefault="003A266B" w:rsidP="006020A9">
      <w:pPr>
        <w:spacing w:line="360" w:lineRule="auto"/>
        <w:jc w:val="both"/>
        <w:rPr>
          <w:rFonts w:ascii="Palatino Linotype" w:hAnsi="Palatino Linotype"/>
          <w:color w:val="222222"/>
          <w:shd w:val="clear" w:color="auto" w:fill="FFFFFF"/>
          <w:lang w:eastAsia="es-ES"/>
        </w:rPr>
      </w:pPr>
      <w:r w:rsidRPr="000A74DF">
        <w:rPr>
          <w:rFonts w:ascii="Palatino Linotype" w:hAnsi="Palatino Linotype" w:cs="Arial"/>
          <w:b/>
          <w:sz w:val="28"/>
          <w:lang w:eastAsia="es-ES"/>
        </w:rPr>
        <w:lastRenderedPageBreak/>
        <w:t xml:space="preserve">QUINTO. </w:t>
      </w:r>
      <w:r w:rsidRPr="000A74DF">
        <w:rPr>
          <w:rFonts w:ascii="Palatino Linotype" w:hAnsi="Palatino Linotype" w:cs="Arial"/>
          <w:b/>
          <w:lang w:eastAsia="es-ES"/>
        </w:rPr>
        <w:t xml:space="preserve">NOTIFÍQUESE </w:t>
      </w:r>
      <w:r w:rsidRPr="000A74DF">
        <w:rPr>
          <w:rFonts w:ascii="Palatino Linotype" w:hAnsi="Palatino Linotype" w:cs="Arial"/>
          <w:lang w:eastAsia="es-ES"/>
        </w:rPr>
        <w:t xml:space="preserve">la presente resolución al </w:t>
      </w:r>
      <w:r w:rsidRPr="000A74DF">
        <w:rPr>
          <w:rFonts w:ascii="Palatino Linotype" w:hAnsi="Palatino Linotype" w:cs="Arial"/>
          <w:b/>
          <w:lang w:eastAsia="es-ES"/>
        </w:rPr>
        <w:t xml:space="preserve">RECURRENTE vía </w:t>
      </w:r>
      <w:r w:rsidRPr="000A74DF">
        <w:rPr>
          <w:rFonts w:ascii="Palatino Linotype" w:eastAsiaTheme="minorHAnsi" w:hAnsi="Palatino Linotype" w:cs="Arial"/>
          <w:lang w:eastAsia="en-US"/>
        </w:rPr>
        <w:t xml:space="preserve">Sistema de Acceso a la Información Mexiquense </w:t>
      </w:r>
      <w:r w:rsidRPr="000A74DF">
        <w:rPr>
          <w:rFonts w:ascii="Palatino Linotype" w:eastAsiaTheme="minorHAnsi" w:hAnsi="Palatino Linotype" w:cs="Arial"/>
          <w:b/>
          <w:lang w:eastAsia="en-US"/>
        </w:rPr>
        <w:t xml:space="preserve">(SAIMEX) </w:t>
      </w:r>
      <w:r w:rsidRPr="000A74DF">
        <w:rPr>
          <w:rFonts w:ascii="Palatino Linotype" w:hAnsi="Palatino Linotype" w:cs="Arial"/>
          <w:lang w:eastAsia="es-ES"/>
        </w:rPr>
        <w:t xml:space="preserve">y hágase de su conocimiento que, </w:t>
      </w:r>
      <w:r w:rsidRPr="000A74DF">
        <w:rPr>
          <w:rFonts w:ascii="Palatino Linotype" w:hAnsi="Palatino Linotype"/>
          <w:color w:val="222222"/>
          <w:shd w:val="clear" w:color="auto" w:fill="FFFFFF"/>
          <w:lang w:eastAsia="es-ES"/>
        </w:rPr>
        <w:t xml:space="preserve">de conformidad con lo </w:t>
      </w:r>
      <w:r w:rsidRPr="000A74DF">
        <w:rPr>
          <w:rFonts w:ascii="Palatino Linotype" w:hAnsi="Palatino Linotype"/>
          <w:color w:val="222222"/>
          <w:lang w:eastAsia="es-ES"/>
        </w:rPr>
        <w:t xml:space="preserve">establecido en el artículo 196, de la Ley de Transparencia y Acceso a la Información Pública del Estado de México y Municipios, podrá promover el Juicio de Amparo en los términos de las </w:t>
      </w:r>
      <w:r w:rsidRPr="000A74DF">
        <w:rPr>
          <w:rFonts w:ascii="Palatino Linotype" w:hAnsi="Palatino Linotype"/>
          <w:color w:val="222222"/>
          <w:shd w:val="clear" w:color="auto" w:fill="FFFFFF"/>
          <w:lang w:eastAsia="es-ES"/>
        </w:rPr>
        <w:t>leyes aplicables.</w:t>
      </w:r>
    </w:p>
    <w:p w14:paraId="32FE0D2B" w14:textId="77777777" w:rsidR="00BE650D" w:rsidRPr="000A74DF" w:rsidRDefault="00BE650D" w:rsidP="006020A9">
      <w:pPr>
        <w:spacing w:line="360" w:lineRule="auto"/>
        <w:jc w:val="both"/>
        <w:rPr>
          <w:rFonts w:ascii="Palatino Linotype" w:eastAsiaTheme="minorHAnsi" w:hAnsi="Palatino Linotype" w:cs="Arial"/>
          <w:lang w:eastAsia="en-US"/>
        </w:rPr>
      </w:pPr>
    </w:p>
    <w:p w14:paraId="30B9FE0F" w14:textId="67AB96A9" w:rsidR="00706006" w:rsidRPr="000A74DF" w:rsidRDefault="00706006" w:rsidP="006020A9">
      <w:pPr>
        <w:spacing w:line="360" w:lineRule="auto"/>
        <w:jc w:val="both"/>
        <w:rPr>
          <w:rFonts w:ascii="Palatino Linotype" w:hAnsi="Palatino Linotype" w:cs="Arial"/>
        </w:rPr>
      </w:pPr>
      <w:r w:rsidRPr="000A74DF">
        <w:rPr>
          <w:rFonts w:ascii="Palatino Linotype" w:hAnsi="Palatino Linotype" w:cs="Arial"/>
          <w:lang w:val="es-ES_tradnl"/>
        </w:rPr>
        <w:t>ASÍ LO RESUELVE, POR UNANIMIDAD DE VOTOS EL PLENO DEL</w:t>
      </w:r>
      <w:r w:rsidRPr="000A74DF">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0A74DF">
        <w:rPr>
          <w:rFonts w:ascii="Palatino Linotype" w:hAnsi="Palatino Linotype" w:cs="Arial"/>
          <w:lang w:val="es-ES_tradnl"/>
        </w:rPr>
        <w:t>, CONFORMADO POR LOS COMISIONADOS JOSÉ MARTÍNEZ VILCHIS, MARÍA DEL ROSARIO MEJÍA AYALA, SHARON CRISTINA MORALES MARTÍNEZ, LUIS GUSTAVO PARRA NORIEGA</w:t>
      </w:r>
      <w:r w:rsidR="00122052" w:rsidRPr="000A74DF">
        <w:rPr>
          <w:rFonts w:ascii="Palatino Linotype" w:hAnsi="Palatino Linotype" w:cs="Arial"/>
          <w:lang w:val="es-ES_tradnl"/>
        </w:rPr>
        <w:t xml:space="preserve"> </w:t>
      </w:r>
      <w:r w:rsidRPr="000A74DF">
        <w:rPr>
          <w:rFonts w:ascii="Palatino Linotype" w:hAnsi="Palatino Linotype" w:cs="Arial"/>
          <w:lang w:val="es-ES_tradnl"/>
        </w:rPr>
        <w:t>Y GUADALUPE RAMÍREZ PEÑA, EN LA</w:t>
      </w:r>
      <w:r w:rsidRPr="000A74DF">
        <w:rPr>
          <w:rFonts w:ascii="Palatino Linotype" w:hAnsi="Palatino Linotype" w:cs="Arial"/>
          <w:lang w:val="es-419"/>
        </w:rPr>
        <w:t xml:space="preserve"> </w:t>
      </w:r>
      <w:r w:rsidR="00CF6B36" w:rsidRPr="000A74DF">
        <w:rPr>
          <w:rFonts w:ascii="Palatino Linotype" w:hAnsi="Palatino Linotype" w:cs="Arial"/>
          <w:lang w:val="es-419"/>
        </w:rPr>
        <w:t>OCTAVA</w:t>
      </w:r>
      <w:r w:rsidRPr="000A74DF">
        <w:rPr>
          <w:rFonts w:ascii="Palatino Linotype" w:hAnsi="Palatino Linotype" w:cs="Arial"/>
          <w:lang w:val="es-419"/>
        </w:rPr>
        <w:t xml:space="preserve"> SESIÓN ORDINARIA CELEBRADA EL </w:t>
      </w:r>
      <w:r w:rsidR="00CF6B36" w:rsidRPr="000A74DF">
        <w:rPr>
          <w:rFonts w:ascii="Palatino Linotype" w:hAnsi="Palatino Linotype" w:cs="Arial"/>
          <w:lang w:val="es-419"/>
        </w:rPr>
        <w:t>SEIS DE MARZO DE DOS MIL VIENTICINCO</w:t>
      </w:r>
      <w:r w:rsidRPr="000A74DF">
        <w:rPr>
          <w:rFonts w:ascii="Palatino Linotype" w:hAnsi="Palatino Linotype" w:cs="Arial"/>
          <w:lang w:val="es-ES_tradnl"/>
        </w:rPr>
        <w:t>, ANTE EL SECRETARIO TÉCNICO DEL PLENO, ALEXIS TAPIA RAMÍREZ.</w:t>
      </w:r>
      <w:r w:rsidR="00360F08" w:rsidRPr="000A74DF">
        <w:rPr>
          <w:rFonts w:ascii="Palatino Linotype" w:hAnsi="Palatino Linotype" w:cs="Arial"/>
        </w:rPr>
        <w:t xml:space="preserve"> ---------------------------------------------------------------------------------------------------------------------------------------------------------------------------------------------------------------------------------------------------------------------</w:t>
      </w:r>
      <w:r w:rsidR="00CF6B36" w:rsidRPr="000A74DF">
        <w:rPr>
          <w:rFonts w:ascii="Palatino Linotype" w:hAnsi="Palatino Linotype" w:cs="Arial"/>
        </w:rPr>
        <w:t>------------------------------------------------------------------------------------------------------------------------------------------------------------------------------------------------------------------------------------------------------------------------------------------------------------------------------------------------------------------------------------------------------------------------------------------------------------------------------------------------------------------------------------------------------------------------------------------------------------------------------------------------------------------------------------------------------------------------------</w:t>
      </w:r>
    </w:p>
    <w:p w14:paraId="21C53B34" w14:textId="30EDAE64" w:rsidR="00CF6B36" w:rsidRPr="00CF6B36" w:rsidRDefault="00CF6B36" w:rsidP="006020A9">
      <w:pPr>
        <w:spacing w:line="360" w:lineRule="auto"/>
        <w:jc w:val="both"/>
        <w:rPr>
          <w:rFonts w:ascii="Palatino Linotype" w:hAnsi="Palatino Linotype" w:cs="Arial"/>
          <w:sz w:val="20"/>
          <w:szCs w:val="20"/>
        </w:rPr>
      </w:pPr>
      <w:r w:rsidRPr="000A74DF">
        <w:rPr>
          <w:rFonts w:ascii="Palatino Linotype" w:hAnsi="Palatino Linotype" w:cs="Arial"/>
          <w:sz w:val="20"/>
          <w:szCs w:val="20"/>
        </w:rPr>
        <w:t>JMV/CCR/fjjc</w:t>
      </w:r>
      <w:bookmarkStart w:id="0" w:name="_GoBack"/>
      <w:bookmarkEnd w:id="0"/>
    </w:p>
    <w:p w14:paraId="59E9AA87" w14:textId="77777777" w:rsidR="00706006" w:rsidRPr="00F444C4" w:rsidRDefault="00706006" w:rsidP="006020A9">
      <w:pPr>
        <w:spacing w:line="360" w:lineRule="auto"/>
        <w:jc w:val="both"/>
        <w:rPr>
          <w:rFonts w:ascii="Palatino Linotype" w:hAnsi="Palatino Linotype" w:cs="Arial"/>
          <w:sz w:val="20"/>
          <w:lang w:val="es-ES_tradnl"/>
        </w:rPr>
      </w:pPr>
    </w:p>
    <w:p w14:paraId="4F34D882" w14:textId="07ED7F98" w:rsidR="00706006" w:rsidRDefault="00706006" w:rsidP="006020A9">
      <w:pPr>
        <w:spacing w:line="360" w:lineRule="auto"/>
        <w:contextualSpacing/>
        <w:jc w:val="both"/>
        <w:rPr>
          <w:rFonts w:ascii="Palatino Linotype" w:hAnsi="Palatino Linotype" w:cs="Palatino Linotype"/>
          <w:color w:val="000000"/>
          <w:sz w:val="20"/>
          <w:szCs w:val="20"/>
          <w:lang w:val="es-ES_tradnl"/>
        </w:rPr>
      </w:pPr>
    </w:p>
    <w:p w14:paraId="3D44AC62" w14:textId="0E95EDFE" w:rsidR="00AF1C7C" w:rsidRDefault="00AF1C7C" w:rsidP="006020A9">
      <w:pPr>
        <w:spacing w:line="360" w:lineRule="auto"/>
        <w:contextualSpacing/>
        <w:jc w:val="both"/>
        <w:rPr>
          <w:rFonts w:ascii="Palatino Linotype" w:hAnsi="Palatino Linotype" w:cs="Palatino Linotype"/>
          <w:color w:val="000000"/>
          <w:sz w:val="20"/>
          <w:szCs w:val="20"/>
          <w:lang w:val="es-ES_tradnl"/>
        </w:rPr>
      </w:pPr>
    </w:p>
    <w:p w14:paraId="28D7DA34" w14:textId="7BDAC7D1" w:rsidR="00AF1C7C" w:rsidRDefault="00AF1C7C" w:rsidP="006020A9">
      <w:pPr>
        <w:spacing w:line="360" w:lineRule="auto"/>
        <w:contextualSpacing/>
        <w:jc w:val="both"/>
        <w:rPr>
          <w:rFonts w:ascii="Palatino Linotype" w:hAnsi="Palatino Linotype" w:cs="Palatino Linotype"/>
          <w:color w:val="000000"/>
          <w:sz w:val="20"/>
          <w:szCs w:val="20"/>
          <w:lang w:val="es-ES_tradnl"/>
        </w:rPr>
      </w:pPr>
    </w:p>
    <w:p w14:paraId="13308F58" w14:textId="77777777" w:rsidR="00AF1C7C" w:rsidRPr="00F444C4" w:rsidRDefault="00AF1C7C" w:rsidP="006020A9">
      <w:pPr>
        <w:spacing w:line="360" w:lineRule="auto"/>
        <w:contextualSpacing/>
        <w:jc w:val="both"/>
        <w:rPr>
          <w:rFonts w:ascii="Palatino Linotype" w:hAnsi="Palatino Linotype" w:cs="Palatino Linotype"/>
          <w:color w:val="000000"/>
          <w:sz w:val="20"/>
          <w:szCs w:val="20"/>
          <w:lang w:val="es-ES_tradnl"/>
        </w:rPr>
      </w:pPr>
    </w:p>
    <w:p w14:paraId="3962C978" w14:textId="77777777" w:rsidR="00706006" w:rsidRPr="00F444C4" w:rsidRDefault="00706006" w:rsidP="006020A9">
      <w:pPr>
        <w:spacing w:line="360" w:lineRule="auto"/>
        <w:contextualSpacing/>
        <w:jc w:val="both"/>
        <w:rPr>
          <w:rFonts w:ascii="Palatino Linotype" w:hAnsi="Palatino Linotype" w:cs="Palatino Linotype"/>
          <w:color w:val="000000"/>
          <w:sz w:val="20"/>
          <w:szCs w:val="20"/>
          <w:lang w:val="es-ES_tradnl"/>
        </w:rPr>
      </w:pPr>
    </w:p>
    <w:p w14:paraId="1DD7DD0F" w14:textId="77777777" w:rsidR="00706006" w:rsidRPr="00F444C4" w:rsidRDefault="00706006" w:rsidP="006020A9">
      <w:pPr>
        <w:spacing w:line="360" w:lineRule="auto"/>
        <w:contextualSpacing/>
        <w:jc w:val="both"/>
        <w:rPr>
          <w:rFonts w:ascii="Palatino Linotype" w:hAnsi="Palatino Linotype" w:cs="Palatino Linotype"/>
          <w:color w:val="000000"/>
          <w:sz w:val="20"/>
          <w:szCs w:val="20"/>
          <w:lang w:val="es-ES_tradnl"/>
        </w:rPr>
      </w:pPr>
    </w:p>
    <w:p w14:paraId="7D484177" w14:textId="77777777" w:rsidR="00706006" w:rsidRPr="00F444C4" w:rsidRDefault="00706006" w:rsidP="006020A9">
      <w:pPr>
        <w:spacing w:line="360" w:lineRule="auto"/>
        <w:contextualSpacing/>
        <w:jc w:val="both"/>
        <w:rPr>
          <w:rFonts w:ascii="Palatino Linotype" w:hAnsi="Palatino Linotype" w:cs="Palatino Linotype"/>
          <w:color w:val="000000"/>
          <w:sz w:val="20"/>
          <w:szCs w:val="20"/>
          <w:lang w:val="es-ES_tradnl"/>
        </w:rPr>
      </w:pPr>
    </w:p>
    <w:p w14:paraId="58047B33" w14:textId="77777777" w:rsidR="00706006" w:rsidRPr="00F444C4" w:rsidRDefault="00706006" w:rsidP="006020A9">
      <w:pPr>
        <w:spacing w:line="360" w:lineRule="auto"/>
        <w:contextualSpacing/>
        <w:jc w:val="both"/>
        <w:rPr>
          <w:rFonts w:ascii="Palatino Linotype" w:hAnsi="Palatino Linotype" w:cs="Palatino Linotype"/>
          <w:color w:val="000000"/>
          <w:sz w:val="20"/>
          <w:szCs w:val="20"/>
          <w:lang w:val="es-ES_tradnl"/>
        </w:rPr>
      </w:pPr>
    </w:p>
    <w:p w14:paraId="3EF72EDE" w14:textId="77777777" w:rsidR="00706006" w:rsidRPr="00F444C4" w:rsidRDefault="00706006" w:rsidP="006020A9">
      <w:pPr>
        <w:spacing w:line="360" w:lineRule="auto"/>
        <w:contextualSpacing/>
        <w:jc w:val="both"/>
        <w:rPr>
          <w:rFonts w:ascii="Palatino Linotype" w:hAnsi="Palatino Linotype" w:cs="Palatino Linotype"/>
          <w:color w:val="000000"/>
          <w:sz w:val="20"/>
          <w:szCs w:val="20"/>
          <w:lang w:val="es-ES_tradnl"/>
        </w:rPr>
      </w:pPr>
    </w:p>
    <w:p w14:paraId="2BCDBE3C" w14:textId="77777777" w:rsidR="00706006" w:rsidRPr="00F444C4" w:rsidRDefault="00706006" w:rsidP="006020A9">
      <w:pPr>
        <w:spacing w:line="360" w:lineRule="auto"/>
        <w:contextualSpacing/>
        <w:jc w:val="both"/>
        <w:rPr>
          <w:rFonts w:ascii="Palatino Linotype" w:hAnsi="Palatino Linotype" w:cs="Palatino Linotype"/>
          <w:color w:val="000000"/>
          <w:sz w:val="20"/>
          <w:szCs w:val="20"/>
          <w:lang w:val="es-ES_tradnl"/>
        </w:rPr>
      </w:pPr>
    </w:p>
    <w:p w14:paraId="0F07D77F" w14:textId="77777777" w:rsidR="00706006" w:rsidRPr="00F444C4" w:rsidRDefault="00706006" w:rsidP="006020A9">
      <w:pPr>
        <w:spacing w:line="360" w:lineRule="auto"/>
        <w:contextualSpacing/>
        <w:jc w:val="both"/>
        <w:rPr>
          <w:rFonts w:ascii="Palatino Linotype" w:hAnsi="Palatino Linotype" w:cs="Palatino Linotype"/>
          <w:color w:val="000000"/>
          <w:sz w:val="20"/>
          <w:szCs w:val="20"/>
          <w:lang w:val="es-ES_tradnl"/>
        </w:rPr>
      </w:pPr>
    </w:p>
    <w:p w14:paraId="3AE2D27E" w14:textId="77777777" w:rsidR="00706006" w:rsidRPr="00F444C4" w:rsidRDefault="00706006" w:rsidP="006020A9">
      <w:pPr>
        <w:spacing w:line="360" w:lineRule="auto"/>
        <w:contextualSpacing/>
        <w:jc w:val="both"/>
        <w:rPr>
          <w:rFonts w:ascii="Palatino Linotype" w:hAnsi="Palatino Linotype" w:cs="Palatino Linotype"/>
          <w:color w:val="000000"/>
          <w:sz w:val="20"/>
          <w:szCs w:val="20"/>
          <w:lang w:val="es-ES_tradnl"/>
        </w:rPr>
      </w:pPr>
    </w:p>
    <w:p w14:paraId="2AB1FDD2" w14:textId="77777777" w:rsidR="00706006" w:rsidRPr="00F444C4" w:rsidRDefault="00706006" w:rsidP="006020A9">
      <w:pPr>
        <w:spacing w:line="360" w:lineRule="auto"/>
        <w:jc w:val="both"/>
        <w:rPr>
          <w:rFonts w:ascii="Palatino Linotype" w:hAnsi="Palatino Linotype" w:cs="Calibri"/>
          <w:lang w:val="es-ES_tradnl"/>
        </w:rPr>
      </w:pPr>
    </w:p>
    <w:p w14:paraId="09633729" w14:textId="77777777" w:rsidR="00706006" w:rsidRPr="00F444C4" w:rsidRDefault="00706006" w:rsidP="006020A9">
      <w:pPr>
        <w:spacing w:line="360" w:lineRule="auto"/>
        <w:jc w:val="both"/>
        <w:rPr>
          <w:rFonts w:ascii="Palatino Linotype" w:hAnsi="Palatino Linotype" w:cs="Calibri"/>
          <w:lang w:val="es-ES_tradnl"/>
        </w:rPr>
      </w:pPr>
    </w:p>
    <w:p w14:paraId="3E47D984" w14:textId="77777777" w:rsidR="00706006" w:rsidRPr="00F444C4" w:rsidRDefault="00706006" w:rsidP="006020A9">
      <w:pPr>
        <w:spacing w:line="360" w:lineRule="auto"/>
        <w:jc w:val="both"/>
        <w:rPr>
          <w:rFonts w:ascii="Palatino Linotype" w:hAnsi="Palatino Linotype" w:cs="Calibri"/>
          <w:lang w:val="es-ES_tradnl"/>
        </w:rPr>
      </w:pPr>
    </w:p>
    <w:p w14:paraId="65706A94" w14:textId="77777777" w:rsidR="00706006" w:rsidRPr="00F444C4" w:rsidRDefault="00706006" w:rsidP="006020A9">
      <w:pPr>
        <w:spacing w:line="360" w:lineRule="auto"/>
        <w:jc w:val="both"/>
        <w:rPr>
          <w:rFonts w:ascii="Palatino Linotype" w:hAnsi="Palatino Linotype" w:cs="Calibri"/>
          <w:lang w:val="es-ES_tradnl"/>
        </w:rPr>
      </w:pPr>
    </w:p>
    <w:p w14:paraId="24B59080" w14:textId="77777777" w:rsidR="00706006" w:rsidRDefault="00706006" w:rsidP="006020A9"/>
    <w:p w14:paraId="64754515" w14:textId="77777777" w:rsidR="00706006" w:rsidRDefault="00706006" w:rsidP="006020A9"/>
    <w:p w14:paraId="01E81485" w14:textId="77777777" w:rsidR="00706006" w:rsidRDefault="00706006" w:rsidP="006020A9"/>
    <w:p w14:paraId="3F67D648" w14:textId="77777777" w:rsidR="00706006" w:rsidRDefault="00706006" w:rsidP="006020A9"/>
    <w:p w14:paraId="0D946932" w14:textId="77777777" w:rsidR="00183299" w:rsidRPr="00706006" w:rsidRDefault="00183299" w:rsidP="006020A9"/>
    <w:sectPr w:rsidR="00183299" w:rsidRPr="00706006" w:rsidSect="00B8032F">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41221" w14:textId="77777777" w:rsidR="00B15041" w:rsidRDefault="00B15041" w:rsidP="00706006">
      <w:r>
        <w:separator/>
      </w:r>
    </w:p>
  </w:endnote>
  <w:endnote w:type="continuationSeparator" w:id="0">
    <w:p w14:paraId="74F665ED" w14:textId="77777777" w:rsidR="00B15041" w:rsidRDefault="00B15041" w:rsidP="0070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6E7A" w14:textId="4E129981" w:rsidR="00B15041" w:rsidRPr="00871A91" w:rsidRDefault="00B15041"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A74DF">
      <w:rPr>
        <w:rFonts w:ascii="Palatino Linotype" w:hAnsi="Palatino Linotype"/>
        <w:b/>
        <w:bCs/>
        <w:noProof/>
        <w:sz w:val="20"/>
      </w:rPr>
      <w:t>20</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A74DF">
      <w:rPr>
        <w:rFonts w:ascii="Palatino Linotype" w:hAnsi="Palatino Linotype"/>
        <w:b/>
        <w:bCs/>
        <w:noProof/>
        <w:sz w:val="20"/>
      </w:rPr>
      <w:t>39</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CCF99" w14:textId="1B06784B" w:rsidR="00B15041" w:rsidRPr="00871A91" w:rsidRDefault="00B15041"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A74D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A74DF">
      <w:rPr>
        <w:rFonts w:ascii="Palatino Linotype" w:hAnsi="Palatino Linotype"/>
        <w:b/>
        <w:bCs/>
        <w:noProof/>
        <w:sz w:val="20"/>
      </w:rPr>
      <w:t>39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33BAF" w14:textId="77777777" w:rsidR="00B15041" w:rsidRDefault="00B15041" w:rsidP="00706006">
      <w:r>
        <w:separator/>
      </w:r>
    </w:p>
  </w:footnote>
  <w:footnote w:type="continuationSeparator" w:id="0">
    <w:p w14:paraId="76155C04" w14:textId="77777777" w:rsidR="00B15041" w:rsidRDefault="00B15041" w:rsidP="00706006">
      <w:r>
        <w:continuationSeparator/>
      </w:r>
    </w:p>
  </w:footnote>
  <w:footnote w:id="1">
    <w:p w14:paraId="27AEDC6A" w14:textId="77777777" w:rsidR="00B15041" w:rsidRPr="0031280C" w:rsidRDefault="00B15041" w:rsidP="00706006">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A4A8C3F" w14:textId="77777777" w:rsidR="00B15041" w:rsidRPr="0031280C" w:rsidRDefault="00B15041" w:rsidP="00706006">
      <w:pPr>
        <w:rPr>
          <w:rFonts w:cs="Palatino Linotype"/>
          <w:color w:val="000000"/>
          <w:sz w:val="20"/>
          <w:szCs w:val="20"/>
        </w:rPr>
      </w:pPr>
    </w:p>
    <w:p w14:paraId="18F34081" w14:textId="77777777" w:rsidR="00B15041" w:rsidRPr="0031280C" w:rsidRDefault="00B15041" w:rsidP="00706006">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6FE52D4" w14:textId="77777777" w:rsidR="00B15041" w:rsidRPr="00783A97" w:rsidRDefault="00B15041" w:rsidP="00706006">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8A7F" w14:textId="77777777" w:rsidR="00B15041" w:rsidRDefault="000A74DF">
    <w:pPr>
      <w:pStyle w:val="Encabezado"/>
    </w:pPr>
    <w:r>
      <w:rPr>
        <w:noProof/>
        <w:lang w:val="es-MX" w:eastAsia="es-MX"/>
      </w:rPr>
      <w:pict w14:anchorId="67F0C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15041" w:rsidRPr="00B17577" w14:paraId="36073C92" w14:textId="77777777" w:rsidTr="00B8032F">
      <w:trPr>
        <w:trHeight w:val="227"/>
      </w:trPr>
      <w:tc>
        <w:tcPr>
          <w:tcW w:w="5103" w:type="dxa"/>
          <w:hideMark/>
        </w:tcPr>
        <w:p w14:paraId="0D80CA2C" w14:textId="77777777" w:rsidR="00B15041" w:rsidRPr="00F70BDE" w:rsidRDefault="00B15041" w:rsidP="00B8032F">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20D8BE3F" w14:textId="3D28B9C8" w:rsidR="00B15041" w:rsidRPr="00A852C8" w:rsidRDefault="00B15041" w:rsidP="00B8032F">
          <w:pPr>
            <w:spacing w:after="120"/>
            <w:ind w:right="71"/>
            <w:jc w:val="right"/>
            <w:rPr>
              <w:rFonts w:ascii="Palatino Linotype" w:hAnsi="Palatino Linotype" w:cs="Arial"/>
            </w:rPr>
          </w:pPr>
          <w:r w:rsidRPr="00A852C8">
            <w:rPr>
              <w:rFonts w:ascii="Palatino Linotype" w:hAnsi="Palatino Linotype" w:cs="Arial"/>
            </w:rPr>
            <w:t>0</w:t>
          </w:r>
          <w:r>
            <w:rPr>
              <w:rFonts w:ascii="Palatino Linotype" w:hAnsi="Palatino Linotype" w:cs="Arial"/>
            </w:rPr>
            <w:t>0340</w:t>
          </w:r>
          <w:r w:rsidRPr="00A852C8">
            <w:rPr>
              <w:rFonts w:ascii="Palatino Linotype" w:hAnsi="Palatino Linotype" w:cs="Arial"/>
            </w:rPr>
            <w:t>/INFOEM/IP/RR/202</w:t>
          </w:r>
          <w:r>
            <w:rPr>
              <w:rFonts w:ascii="Palatino Linotype" w:hAnsi="Palatino Linotype" w:cs="Arial"/>
            </w:rPr>
            <w:t>4</w:t>
          </w:r>
        </w:p>
      </w:tc>
    </w:tr>
    <w:tr w:rsidR="00B15041" w14:paraId="6580D8B0" w14:textId="77777777" w:rsidTr="00B8032F">
      <w:trPr>
        <w:trHeight w:val="242"/>
      </w:trPr>
      <w:tc>
        <w:tcPr>
          <w:tcW w:w="5103" w:type="dxa"/>
          <w:hideMark/>
        </w:tcPr>
        <w:p w14:paraId="4EAB8408" w14:textId="77777777" w:rsidR="00B15041" w:rsidRPr="00F70BDE" w:rsidRDefault="00B15041" w:rsidP="00B8032F">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24F4FC54" w14:textId="6BE6915B" w:rsidR="00B15041" w:rsidRPr="00A852C8" w:rsidRDefault="00B15041" w:rsidP="00706006">
          <w:pPr>
            <w:spacing w:after="120"/>
            <w:ind w:left="-81" w:right="71"/>
            <w:jc w:val="right"/>
            <w:rPr>
              <w:rFonts w:ascii="Palatino Linotype" w:hAnsi="Palatino Linotype" w:cs="Arial"/>
            </w:rPr>
          </w:pPr>
          <w:r w:rsidRPr="0053214B">
            <w:rPr>
              <w:rFonts w:ascii="Palatino Linotype" w:hAnsi="Palatino Linotype" w:cs="Arial"/>
            </w:rPr>
            <w:t>Ayuntamiento de Toluca</w:t>
          </w:r>
        </w:p>
      </w:tc>
    </w:tr>
    <w:tr w:rsidR="00B15041" w:rsidRPr="00F63239" w14:paraId="51FA7E59" w14:textId="77777777" w:rsidTr="00B8032F">
      <w:trPr>
        <w:trHeight w:val="342"/>
      </w:trPr>
      <w:tc>
        <w:tcPr>
          <w:tcW w:w="5103" w:type="dxa"/>
          <w:hideMark/>
        </w:tcPr>
        <w:p w14:paraId="1B05BE4B" w14:textId="77777777" w:rsidR="00B15041" w:rsidRPr="00F70BDE" w:rsidRDefault="00B15041" w:rsidP="00B8032F">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4661FB5E" w14:textId="77777777" w:rsidR="00B15041" w:rsidRPr="00F70BDE" w:rsidRDefault="00B15041" w:rsidP="00B8032F">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14:paraId="37F520DD" w14:textId="77777777" w:rsidR="00B15041" w:rsidRPr="00F70BDE" w:rsidRDefault="00B15041" w:rsidP="00B8032F">
          <w:pPr>
            <w:spacing w:after="120"/>
            <w:ind w:left="-486" w:right="71" w:firstLine="567"/>
            <w:jc w:val="right"/>
            <w:rPr>
              <w:rFonts w:ascii="Palatino Linotype" w:hAnsi="Palatino Linotype" w:cs="Arial"/>
            </w:rPr>
          </w:pPr>
        </w:p>
      </w:tc>
    </w:tr>
  </w:tbl>
  <w:p w14:paraId="11CE01CA" w14:textId="77777777" w:rsidR="00B15041" w:rsidRPr="00871A91" w:rsidRDefault="000A74DF">
    <w:pPr>
      <w:pStyle w:val="Encabezado"/>
      <w:rPr>
        <w:sz w:val="2"/>
      </w:rPr>
    </w:pPr>
    <w:r>
      <w:rPr>
        <w:noProof/>
        <w:lang w:val="es-MX" w:eastAsia="es-MX"/>
      </w:rPr>
      <w:pict w14:anchorId="1BCB0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B15041">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15041" w:rsidRPr="00F70BDE" w14:paraId="3B602A7C" w14:textId="77777777" w:rsidTr="00B8032F">
      <w:trPr>
        <w:trHeight w:val="227"/>
      </w:trPr>
      <w:tc>
        <w:tcPr>
          <w:tcW w:w="5103" w:type="dxa"/>
          <w:hideMark/>
        </w:tcPr>
        <w:p w14:paraId="066862D1" w14:textId="77777777" w:rsidR="00B15041" w:rsidRPr="00F70BDE" w:rsidRDefault="00B15041" w:rsidP="00B8032F">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6DA3AE3C" w14:textId="1D39E745" w:rsidR="00B15041" w:rsidRPr="00F70BDE" w:rsidRDefault="00B15041" w:rsidP="0053214B">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0340/INFOEM/IP/RR/2025</w:t>
          </w:r>
        </w:p>
      </w:tc>
    </w:tr>
    <w:tr w:rsidR="00B15041" w:rsidRPr="00F70BDE" w14:paraId="60D275FF" w14:textId="77777777" w:rsidTr="00B8032F">
      <w:trPr>
        <w:trHeight w:val="227"/>
      </w:trPr>
      <w:tc>
        <w:tcPr>
          <w:tcW w:w="5103" w:type="dxa"/>
        </w:tcPr>
        <w:p w14:paraId="734AA618" w14:textId="77777777" w:rsidR="00B15041" w:rsidRPr="00F70BDE" w:rsidRDefault="00B15041" w:rsidP="00B8032F">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14:paraId="11D2D8C3" w14:textId="6784B96B" w:rsidR="00B15041" w:rsidRPr="00F70BDE" w:rsidRDefault="00066410" w:rsidP="00B8032F">
          <w:pPr>
            <w:spacing w:after="120"/>
            <w:ind w:left="-486" w:right="68" w:firstLine="558"/>
            <w:jc w:val="right"/>
            <w:rPr>
              <w:rFonts w:ascii="Palatino Linotype" w:hAnsi="Palatino Linotype" w:cs="Arial"/>
              <w:b/>
              <w:bCs/>
            </w:rPr>
          </w:pPr>
          <w:r>
            <w:rPr>
              <w:rFonts w:ascii="Palatino Linotype" w:hAnsi="Palatino Linotype" w:cs="Arial"/>
              <w:b/>
              <w:bCs/>
            </w:rPr>
            <w:t>XXXX</w:t>
          </w:r>
        </w:p>
      </w:tc>
    </w:tr>
    <w:tr w:rsidR="00B15041" w:rsidRPr="00F70BDE" w14:paraId="1DC5690A" w14:textId="77777777" w:rsidTr="00B8032F">
      <w:trPr>
        <w:trHeight w:val="242"/>
      </w:trPr>
      <w:tc>
        <w:tcPr>
          <w:tcW w:w="5103" w:type="dxa"/>
          <w:hideMark/>
        </w:tcPr>
        <w:p w14:paraId="0505AA95" w14:textId="77777777" w:rsidR="00B15041" w:rsidRPr="00F70BDE" w:rsidRDefault="00B15041" w:rsidP="00B8032F">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456DBBAB" w14:textId="44BF84F5" w:rsidR="00B15041" w:rsidRPr="00F70BDE" w:rsidRDefault="00B15041" w:rsidP="003D53D9">
          <w:pPr>
            <w:spacing w:after="120"/>
            <w:ind w:left="-70" w:right="68"/>
            <w:jc w:val="right"/>
            <w:rPr>
              <w:rFonts w:ascii="Palatino Linotype" w:hAnsi="Palatino Linotype" w:cs="Arial"/>
            </w:rPr>
          </w:pPr>
          <w:r w:rsidRPr="0053214B">
            <w:rPr>
              <w:rFonts w:ascii="Palatino Linotype" w:hAnsi="Palatino Linotype" w:cs="Arial"/>
              <w:b/>
              <w:bCs/>
            </w:rPr>
            <w:t>Ayuntamiento de Toluca</w:t>
          </w:r>
        </w:p>
      </w:tc>
    </w:tr>
    <w:tr w:rsidR="00B15041" w:rsidRPr="00F70BDE" w14:paraId="3316C89C" w14:textId="77777777" w:rsidTr="00B8032F">
      <w:trPr>
        <w:trHeight w:val="342"/>
      </w:trPr>
      <w:tc>
        <w:tcPr>
          <w:tcW w:w="5103" w:type="dxa"/>
          <w:hideMark/>
        </w:tcPr>
        <w:p w14:paraId="395B56E9" w14:textId="77777777" w:rsidR="00B15041" w:rsidRPr="00F70BDE" w:rsidRDefault="00B15041" w:rsidP="00B8032F">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0021FDEB" w14:textId="77777777" w:rsidR="00B15041" w:rsidRPr="00F70BDE" w:rsidRDefault="00B15041" w:rsidP="00B8032F">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0C1AD0E8" w14:textId="77777777" w:rsidR="00B15041" w:rsidRPr="00871A91" w:rsidRDefault="00B15041">
    <w:pPr>
      <w:pStyle w:val="Encabezado"/>
      <w:rPr>
        <w:sz w:val="2"/>
      </w:rPr>
    </w:pPr>
    <w:r>
      <w:rPr>
        <w:noProof/>
      </w:rPr>
      <w:drawing>
        <wp:anchor distT="0" distB="0" distL="114300" distR="114300" simplePos="0" relativeHeight="251659264" behindDoc="1" locked="0" layoutInCell="0" allowOverlap="1" wp14:anchorId="55F93E9E" wp14:editId="55E4055E">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BC1"/>
    <w:multiLevelType w:val="hybridMultilevel"/>
    <w:tmpl w:val="72BC39CA"/>
    <w:lvl w:ilvl="0" w:tplc="E23489C2">
      <w:start w:val="30"/>
      <w:numFmt w:val="bullet"/>
      <w:lvlText w:val="-"/>
      <w:lvlJc w:val="left"/>
      <w:pPr>
        <w:ind w:left="720" w:hanging="360"/>
      </w:pPr>
      <w:rPr>
        <w:rFonts w:ascii="Palatino Linotype" w:eastAsia="Times New Roman" w:hAnsi="Palatino Linotype" w:cs="AngsanaUP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045FF1"/>
    <w:multiLevelType w:val="hybridMultilevel"/>
    <w:tmpl w:val="78EC7B1A"/>
    <w:lvl w:ilvl="0" w:tplc="23FCE9E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A2672BC"/>
    <w:multiLevelType w:val="hybridMultilevel"/>
    <w:tmpl w:val="A8FC7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4A579EC"/>
    <w:multiLevelType w:val="hybridMultilevel"/>
    <w:tmpl w:val="A294AE1E"/>
    <w:lvl w:ilvl="0" w:tplc="227C4C94">
      <w:start w:val="1"/>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7AF1F26"/>
    <w:multiLevelType w:val="hybridMultilevel"/>
    <w:tmpl w:val="28F49B3A"/>
    <w:lvl w:ilvl="0" w:tplc="CB344958">
      <w:start w:val="30"/>
      <w:numFmt w:val="bullet"/>
      <w:lvlText w:val=""/>
      <w:lvlJc w:val="left"/>
      <w:pPr>
        <w:ind w:left="420" w:hanging="360"/>
      </w:pPr>
      <w:rPr>
        <w:rFonts w:ascii="Symbol" w:eastAsia="Times New Roman" w:hAnsi="Symbo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8"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9" w15:restartNumberingAfterBreak="0">
    <w:nsid w:val="2F0C2B41"/>
    <w:multiLevelType w:val="hybridMultilevel"/>
    <w:tmpl w:val="03D43954"/>
    <w:lvl w:ilvl="0" w:tplc="495E040E">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1"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341D74BB"/>
    <w:multiLevelType w:val="hybridMultilevel"/>
    <w:tmpl w:val="1854BEDE"/>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3" w15:restartNumberingAfterBreak="0">
    <w:nsid w:val="34D805D7"/>
    <w:multiLevelType w:val="hybridMultilevel"/>
    <w:tmpl w:val="BB7627FE"/>
    <w:lvl w:ilvl="0" w:tplc="35DA5D18">
      <w:numFmt w:val="bullet"/>
      <w:lvlText w:val=""/>
      <w:lvlJc w:val="left"/>
      <w:pPr>
        <w:ind w:left="720" w:hanging="360"/>
      </w:pPr>
      <w:rPr>
        <w:rFonts w:ascii="Symbol" w:eastAsia="Times New Roman" w:hAnsi="Symbol" w:cs="Times New Roman" w:hint="default"/>
        <w:b w:val="0"/>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DC1A8A"/>
    <w:multiLevelType w:val="hybridMultilevel"/>
    <w:tmpl w:val="1E0CF40E"/>
    <w:lvl w:ilvl="0" w:tplc="A4F860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8F26DB9"/>
    <w:multiLevelType w:val="hybridMultilevel"/>
    <w:tmpl w:val="7FB00858"/>
    <w:lvl w:ilvl="0" w:tplc="A7BEA864">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7" w15:restartNumberingAfterBreak="0">
    <w:nsid w:val="3CCF7F89"/>
    <w:multiLevelType w:val="hybridMultilevel"/>
    <w:tmpl w:val="0DA283E4"/>
    <w:lvl w:ilvl="0" w:tplc="2764AA62">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7E61934"/>
    <w:multiLevelType w:val="hybridMultilevel"/>
    <w:tmpl w:val="F87E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312CEC"/>
    <w:multiLevelType w:val="hybridMultilevel"/>
    <w:tmpl w:val="E01C4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811529"/>
    <w:multiLevelType w:val="hybridMultilevel"/>
    <w:tmpl w:val="34D8954A"/>
    <w:lvl w:ilvl="0" w:tplc="CA42C53C">
      <w:start w:val="12"/>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4"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87B0437"/>
    <w:multiLevelType w:val="hybridMultilevel"/>
    <w:tmpl w:val="EF286E48"/>
    <w:lvl w:ilvl="0" w:tplc="2EA6E3FC">
      <w:start w:val="1"/>
      <w:numFmt w:val="upperRoman"/>
      <w:lvlText w:val="%1."/>
      <w:lvlJc w:val="left"/>
      <w:pPr>
        <w:ind w:left="1631" w:hanging="720"/>
      </w:pPr>
      <w:rPr>
        <w:rFonts w:hint="default"/>
      </w:rPr>
    </w:lvl>
    <w:lvl w:ilvl="1" w:tplc="080A0019" w:tentative="1">
      <w:start w:val="1"/>
      <w:numFmt w:val="lowerLetter"/>
      <w:lvlText w:val="%2."/>
      <w:lvlJc w:val="left"/>
      <w:pPr>
        <w:ind w:left="1991" w:hanging="360"/>
      </w:pPr>
    </w:lvl>
    <w:lvl w:ilvl="2" w:tplc="080A001B" w:tentative="1">
      <w:start w:val="1"/>
      <w:numFmt w:val="lowerRoman"/>
      <w:lvlText w:val="%3."/>
      <w:lvlJc w:val="right"/>
      <w:pPr>
        <w:ind w:left="2711" w:hanging="180"/>
      </w:pPr>
    </w:lvl>
    <w:lvl w:ilvl="3" w:tplc="080A000F" w:tentative="1">
      <w:start w:val="1"/>
      <w:numFmt w:val="decimal"/>
      <w:lvlText w:val="%4."/>
      <w:lvlJc w:val="left"/>
      <w:pPr>
        <w:ind w:left="3431" w:hanging="360"/>
      </w:pPr>
    </w:lvl>
    <w:lvl w:ilvl="4" w:tplc="080A0019" w:tentative="1">
      <w:start w:val="1"/>
      <w:numFmt w:val="lowerLetter"/>
      <w:lvlText w:val="%5."/>
      <w:lvlJc w:val="left"/>
      <w:pPr>
        <w:ind w:left="4151" w:hanging="360"/>
      </w:pPr>
    </w:lvl>
    <w:lvl w:ilvl="5" w:tplc="080A001B" w:tentative="1">
      <w:start w:val="1"/>
      <w:numFmt w:val="lowerRoman"/>
      <w:lvlText w:val="%6."/>
      <w:lvlJc w:val="right"/>
      <w:pPr>
        <w:ind w:left="4871" w:hanging="180"/>
      </w:pPr>
    </w:lvl>
    <w:lvl w:ilvl="6" w:tplc="080A000F" w:tentative="1">
      <w:start w:val="1"/>
      <w:numFmt w:val="decimal"/>
      <w:lvlText w:val="%7."/>
      <w:lvlJc w:val="left"/>
      <w:pPr>
        <w:ind w:left="5591" w:hanging="360"/>
      </w:pPr>
    </w:lvl>
    <w:lvl w:ilvl="7" w:tplc="080A0019" w:tentative="1">
      <w:start w:val="1"/>
      <w:numFmt w:val="lowerLetter"/>
      <w:lvlText w:val="%8."/>
      <w:lvlJc w:val="left"/>
      <w:pPr>
        <w:ind w:left="6311" w:hanging="360"/>
      </w:pPr>
    </w:lvl>
    <w:lvl w:ilvl="8" w:tplc="080A001B" w:tentative="1">
      <w:start w:val="1"/>
      <w:numFmt w:val="lowerRoman"/>
      <w:lvlText w:val="%9."/>
      <w:lvlJc w:val="right"/>
      <w:pPr>
        <w:ind w:left="7031" w:hanging="180"/>
      </w:pPr>
    </w:lvl>
  </w:abstractNum>
  <w:abstractNum w:abstractNumId="26"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76E16E4E"/>
    <w:multiLevelType w:val="hybridMultilevel"/>
    <w:tmpl w:val="E01C4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161258"/>
    <w:multiLevelType w:val="hybridMultilevel"/>
    <w:tmpl w:val="6932182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9742CE8"/>
    <w:multiLevelType w:val="hybridMultilevel"/>
    <w:tmpl w:val="23748EC4"/>
    <w:lvl w:ilvl="0" w:tplc="79566BD4">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32" w15:restartNumberingAfterBreak="0">
    <w:nsid w:val="7BF35F35"/>
    <w:multiLevelType w:val="hybridMultilevel"/>
    <w:tmpl w:val="1D28D176"/>
    <w:lvl w:ilvl="0" w:tplc="4656B11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1A11CB"/>
    <w:multiLevelType w:val="hybridMultilevel"/>
    <w:tmpl w:val="A4B2CE62"/>
    <w:lvl w:ilvl="0" w:tplc="A1B073E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6"/>
  </w:num>
  <w:num w:numId="2">
    <w:abstractNumId w:val="24"/>
  </w:num>
  <w:num w:numId="3">
    <w:abstractNumId w:val="11"/>
  </w:num>
  <w:num w:numId="4">
    <w:abstractNumId w:val="23"/>
  </w:num>
  <w:num w:numId="5">
    <w:abstractNumId w:val="14"/>
  </w:num>
  <w:num w:numId="6">
    <w:abstractNumId w:val="18"/>
  </w:num>
  <w:num w:numId="7">
    <w:abstractNumId w:val="17"/>
  </w:num>
  <w:num w:numId="8">
    <w:abstractNumId w:val="22"/>
  </w:num>
  <w:num w:numId="9">
    <w:abstractNumId w:val="1"/>
  </w:num>
  <w:num w:numId="10">
    <w:abstractNumId w:val="16"/>
  </w:num>
  <w:num w:numId="11">
    <w:abstractNumId w:val="30"/>
  </w:num>
  <w:num w:numId="12">
    <w:abstractNumId w:val="4"/>
  </w:num>
  <w:num w:numId="13">
    <w:abstractNumId w:val="5"/>
  </w:num>
  <w:num w:numId="14">
    <w:abstractNumId w:val="10"/>
  </w:num>
  <w:num w:numId="15">
    <w:abstractNumId w:val="35"/>
  </w:num>
  <w:num w:numId="16">
    <w:abstractNumId w:val="13"/>
  </w:num>
  <w:num w:numId="17">
    <w:abstractNumId w:val="9"/>
  </w:num>
  <w:num w:numId="18">
    <w:abstractNumId w:val="29"/>
  </w:num>
  <w:num w:numId="19">
    <w:abstractNumId w:val="15"/>
  </w:num>
  <w:num w:numId="20">
    <w:abstractNumId w:val="2"/>
  </w:num>
  <w:num w:numId="21">
    <w:abstractNumId w:val="34"/>
  </w:num>
  <w:num w:numId="22">
    <w:abstractNumId w:val="8"/>
  </w:num>
  <w:num w:numId="23">
    <w:abstractNumId w:val="12"/>
  </w:num>
  <w:num w:numId="24">
    <w:abstractNumId w:val="27"/>
  </w:num>
  <w:num w:numId="25">
    <w:abstractNumId w:val="7"/>
  </w:num>
  <w:num w:numId="26">
    <w:abstractNumId w:val="0"/>
  </w:num>
  <w:num w:numId="27">
    <w:abstractNumId w:val="31"/>
  </w:num>
  <w:num w:numId="28">
    <w:abstractNumId w:val="20"/>
  </w:num>
  <w:num w:numId="29">
    <w:abstractNumId w:val="33"/>
  </w:num>
  <w:num w:numId="30">
    <w:abstractNumId w:val="6"/>
  </w:num>
  <w:num w:numId="31">
    <w:abstractNumId w:val="28"/>
  </w:num>
  <w:num w:numId="32">
    <w:abstractNumId w:val="21"/>
  </w:num>
  <w:num w:numId="33">
    <w:abstractNumId w:val="25"/>
  </w:num>
  <w:num w:numId="34">
    <w:abstractNumId w:val="32"/>
  </w:num>
  <w:num w:numId="35">
    <w:abstractNumId w:val="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06"/>
    <w:rsid w:val="0002398D"/>
    <w:rsid w:val="0004426E"/>
    <w:rsid w:val="00044894"/>
    <w:rsid w:val="00066410"/>
    <w:rsid w:val="00091CD1"/>
    <w:rsid w:val="000A3C35"/>
    <w:rsid w:val="000A74DF"/>
    <w:rsid w:val="000B5E88"/>
    <w:rsid w:val="000D7E9C"/>
    <w:rsid w:val="0010451C"/>
    <w:rsid w:val="0011071B"/>
    <w:rsid w:val="00122052"/>
    <w:rsid w:val="00122F46"/>
    <w:rsid w:val="00165384"/>
    <w:rsid w:val="001675BC"/>
    <w:rsid w:val="00173896"/>
    <w:rsid w:val="00183299"/>
    <w:rsid w:val="00206313"/>
    <w:rsid w:val="00206F4B"/>
    <w:rsid w:val="002237A4"/>
    <w:rsid w:val="002279C7"/>
    <w:rsid w:val="00234C98"/>
    <w:rsid w:val="002408D1"/>
    <w:rsid w:val="0024693B"/>
    <w:rsid w:val="00250040"/>
    <w:rsid w:val="0025432C"/>
    <w:rsid w:val="00271D37"/>
    <w:rsid w:val="0027555A"/>
    <w:rsid w:val="00281CFC"/>
    <w:rsid w:val="00284807"/>
    <w:rsid w:val="0028586A"/>
    <w:rsid w:val="00293B45"/>
    <w:rsid w:val="0029540B"/>
    <w:rsid w:val="002977F5"/>
    <w:rsid w:val="002A41CF"/>
    <w:rsid w:val="002B7C17"/>
    <w:rsid w:val="002D29C4"/>
    <w:rsid w:val="002E3354"/>
    <w:rsid w:val="002F36A9"/>
    <w:rsid w:val="002F44D5"/>
    <w:rsid w:val="00303D4E"/>
    <w:rsid w:val="00323357"/>
    <w:rsid w:val="00354257"/>
    <w:rsid w:val="00357705"/>
    <w:rsid w:val="00360F08"/>
    <w:rsid w:val="00362D8E"/>
    <w:rsid w:val="00365B92"/>
    <w:rsid w:val="00371FF6"/>
    <w:rsid w:val="00372021"/>
    <w:rsid w:val="00374A6C"/>
    <w:rsid w:val="00387EE9"/>
    <w:rsid w:val="003A266B"/>
    <w:rsid w:val="003A7B0C"/>
    <w:rsid w:val="003C7159"/>
    <w:rsid w:val="003D1C48"/>
    <w:rsid w:val="003D2ED8"/>
    <w:rsid w:val="003D53D9"/>
    <w:rsid w:val="003F6AF9"/>
    <w:rsid w:val="00401BE9"/>
    <w:rsid w:val="00410DBB"/>
    <w:rsid w:val="00414522"/>
    <w:rsid w:val="00421910"/>
    <w:rsid w:val="00440006"/>
    <w:rsid w:val="0047112D"/>
    <w:rsid w:val="00480184"/>
    <w:rsid w:val="004870B0"/>
    <w:rsid w:val="00487F6C"/>
    <w:rsid w:val="004A7512"/>
    <w:rsid w:val="004C45E7"/>
    <w:rsid w:val="004D4114"/>
    <w:rsid w:val="004E0039"/>
    <w:rsid w:val="004F0D60"/>
    <w:rsid w:val="005002E4"/>
    <w:rsid w:val="00527617"/>
    <w:rsid w:val="0053214B"/>
    <w:rsid w:val="0054142B"/>
    <w:rsid w:val="00563094"/>
    <w:rsid w:val="005712A4"/>
    <w:rsid w:val="00582EB5"/>
    <w:rsid w:val="005B1ABA"/>
    <w:rsid w:val="005C669D"/>
    <w:rsid w:val="005D3B16"/>
    <w:rsid w:val="005D7CB4"/>
    <w:rsid w:val="006020A9"/>
    <w:rsid w:val="006226BF"/>
    <w:rsid w:val="0062429C"/>
    <w:rsid w:val="0062448D"/>
    <w:rsid w:val="00642D35"/>
    <w:rsid w:val="006556CB"/>
    <w:rsid w:val="00671F1E"/>
    <w:rsid w:val="00684FAD"/>
    <w:rsid w:val="00706006"/>
    <w:rsid w:val="00713A61"/>
    <w:rsid w:val="00740FBE"/>
    <w:rsid w:val="0074792A"/>
    <w:rsid w:val="0075091B"/>
    <w:rsid w:val="00774B64"/>
    <w:rsid w:val="007915AC"/>
    <w:rsid w:val="007954DF"/>
    <w:rsid w:val="007D47B0"/>
    <w:rsid w:val="00841F16"/>
    <w:rsid w:val="008564F2"/>
    <w:rsid w:val="00862DFB"/>
    <w:rsid w:val="008754CC"/>
    <w:rsid w:val="00880499"/>
    <w:rsid w:val="00882778"/>
    <w:rsid w:val="008976D1"/>
    <w:rsid w:val="008C2991"/>
    <w:rsid w:val="0090051D"/>
    <w:rsid w:val="0090472D"/>
    <w:rsid w:val="0093050E"/>
    <w:rsid w:val="009503AA"/>
    <w:rsid w:val="00955D9C"/>
    <w:rsid w:val="00960257"/>
    <w:rsid w:val="009606A3"/>
    <w:rsid w:val="00965750"/>
    <w:rsid w:val="009729D8"/>
    <w:rsid w:val="00973DCC"/>
    <w:rsid w:val="009865D2"/>
    <w:rsid w:val="009A3D82"/>
    <w:rsid w:val="009A6D93"/>
    <w:rsid w:val="009E1B01"/>
    <w:rsid w:val="009E1FC3"/>
    <w:rsid w:val="009F7E16"/>
    <w:rsid w:val="00A01508"/>
    <w:rsid w:val="00A068CA"/>
    <w:rsid w:val="00A16207"/>
    <w:rsid w:val="00A35B1F"/>
    <w:rsid w:val="00A45E3E"/>
    <w:rsid w:val="00A502B3"/>
    <w:rsid w:val="00A5648A"/>
    <w:rsid w:val="00A632B0"/>
    <w:rsid w:val="00A7721C"/>
    <w:rsid w:val="00A852C8"/>
    <w:rsid w:val="00A910F6"/>
    <w:rsid w:val="00A97299"/>
    <w:rsid w:val="00AA536E"/>
    <w:rsid w:val="00AA7DC8"/>
    <w:rsid w:val="00AB693A"/>
    <w:rsid w:val="00AC2D24"/>
    <w:rsid w:val="00AC7B5D"/>
    <w:rsid w:val="00AF1C7C"/>
    <w:rsid w:val="00B02FCB"/>
    <w:rsid w:val="00B15041"/>
    <w:rsid w:val="00B5450B"/>
    <w:rsid w:val="00B651BF"/>
    <w:rsid w:val="00B65D98"/>
    <w:rsid w:val="00B7042D"/>
    <w:rsid w:val="00B759D3"/>
    <w:rsid w:val="00B8032F"/>
    <w:rsid w:val="00B94717"/>
    <w:rsid w:val="00BA51AF"/>
    <w:rsid w:val="00BC1651"/>
    <w:rsid w:val="00BC4434"/>
    <w:rsid w:val="00BD3BC7"/>
    <w:rsid w:val="00BD78FB"/>
    <w:rsid w:val="00BE650D"/>
    <w:rsid w:val="00BF2D6F"/>
    <w:rsid w:val="00C169F1"/>
    <w:rsid w:val="00C22D31"/>
    <w:rsid w:val="00C26F57"/>
    <w:rsid w:val="00C457BC"/>
    <w:rsid w:val="00C462C8"/>
    <w:rsid w:val="00C64217"/>
    <w:rsid w:val="00C7153D"/>
    <w:rsid w:val="00C720CE"/>
    <w:rsid w:val="00C86CC9"/>
    <w:rsid w:val="00CB657E"/>
    <w:rsid w:val="00CC7A6D"/>
    <w:rsid w:val="00CD143E"/>
    <w:rsid w:val="00CF6B36"/>
    <w:rsid w:val="00D0679F"/>
    <w:rsid w:val="00D075CC"/>
    <w:rsid w:val="00D2624F"/>
    <w:rsid w:val="00D559EE"/>
    <w:rsid w:val="00D56B9B"/>
    <w:rsid w:val="00D73788"/>
    <w:rsid w:val="00D80922"/>
    <w:rsid w:val="00D87206"/>
    <w:rsid w:val="00DA4A34"/>
    <w:rsid w:val="00DB073E"/>
    <w:rsid w:val="00DB46B4"/>
    <w:rsid w:val="00DC0978"/>
    <w:rsid w:val="00DC7E8B"/>
    <w:rsid w:val="00DF2DFF"/>
    <w:rsid w:val="00DF3BEE"/>
    <w:rsid w:val="00E11F94"/>
    <w:rsid w:val="00E17D67"/>
    <w:rsid w:val="00E32132"/>
    <w:rsid w:val="00E35FDD"/>
    <w:rsid w:val="00E4093B"/>
    <w:rsid w:val="00E5002A"/>
    <w:rsid w:val="00E57CBB"/>
    <w:rsid w:val="00EA3149"/>
    <w:rsid w:val="00EA3A0A"/>
    <w:rsid w:val="00EC119A"/>
    <w:rsid w:val="00EC6CB7"/>
    <w:rsid w:val="00EE62AB"/>
    <w:rsid w:val="00EE6DB6"/>
    <w:rsid w:val="00EF2EA1"/>
    <w:rsid w:val="00F02B05"/>
    <w:rsid w:val="00F06D0A"/>
    <w:rsid w:val="00F373D4"/>
    <w:rsid w:val="00F43BDB"/>
    <w:rsid w:val="00F44B7D"/>
    <w:rsid w:val="00F456A4"/>
    <w:rsid w:val="00F731EB"/>
    <w:rsid w:val="00F81E03"/>
    <w:rsid w:val="00F84055"/>
    <w:rsid w:val="00FA29D2"/>
    <w:rsid w:val="00FD2988"/>
    <w:rsid w:val="00FF0D86"/>
    <w:rsid w:val="00FF1D78"/>
    <w:rsid w:val="00FF3232"/>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5E2662"/>
  <w15:chartTrackingRefBased/>
  <w15:docId w15:val="{716BDC00-AC70-4812-A540-AC4A4105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2F"/>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semiHidden/>
    <w:unhideWhenUsed/>
    <w:qFormat/>
    <w:rsid w:val="006226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6006"/>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70600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06006"/>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706006"/>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6006"/>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06006"/>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706006"/>
    <w:rPr>
      <w:rFonts w:cs="Times New Roman"/>
      <w:color w:val="0563C1" w:themeColor="hyperlink"/>
      <w:u w:val="single"/>
    </w:rPr>
  </w:style>
  <w:style w:type="paragraph" w:customStyle="1" w:styleId="Default">
    <w:name w:val="Default"/>
    <w:rsid w:val="0070600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0600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06006"/>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706006"/>
    <w:rPr>
      <w:vertAlign w:val="superscript"/>
    </w:rPr>
  </w:style>
  <w:style w:type="table" w:styleId="Tablaconcuadrcula">
    <w:name w:val="Table Grid"/>
    <w:basedOn w:val="Tablanormal"/>
    <w:uiPriority w:val="39"/>
    <w:rsid w:val="0070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706006"/>
    <w:rPr>
      <w:sz w:val="20"/>
      <w:szCs w:val="20"/>
    </w:rPr>
  </w:style>
  <w:style w:type="paragraph" w:styleId="Textocomentario">
    <w:name w:val="annotation text"/>
    <w:basedOn w:val="Normal"/>
    <w:link w:val="TextocomentarioCar"/>
    <w:uiPriority w:val="99"/>
    <w:semiHidden/>
    <w:unhideWhenUsed/>
    <w:rsid w:val="00706006"/>
    <w:rPr>
      <w:sz w:val="20"/>
      <w:szCs w:val="20"/>
    </w:rPr>
  </w:style>
  <w:style w:type="character" w:customStyle="1" w:styleId="AsuntodelcomentarioCar">
    <w:name w:val="Asunto del comentario Car"/>
    <w:basedOn w:val="TextocomentarioCar"/>
    <w:link w:val="Asuntodelcomentario"/>
    <w:uiPriority w:val="99"/>
    <w:semiHidden/>
    <w:rsid w:val="00706006"/>
    <w:rPr>
      <w:b/>
      <w:bCs/>
      <w:sz w:val="20"/>
      <w:szCs w:val="20"/>
    </w:rPr>
  </w:style>
  <w:style w:type="paragraph" w:styleId="Asuntodelcomentario">
    <w:name w:val="annotation subject"/>
    <w:basedOn w:val="Textocomentario"/>
    <w:next w:val="Textocomentario"/>
    <w:link w:val="AsuntodelcomentarioCar"/>
    <w:uiPriority w:val="99"/>
    <w:semiHidden/>
    <w:unhideWhenUsed/>
    <w:rsid w:val="00706006"/>
    <w:rPr>
      <w:b/>
      <w:bCs/>
    </w:rPr>
  </w:style>
  <w:style w:type="character" w:customStyle="1" w:styleId="TextodegloboCar">
    <w:name w:val="Texto de globo Car"/>
    <w:basedOn w:val="Fuentedeprrafopredeter"/>
    <w:link w:val="Textodeglobo"/>
    <w:uiPriority w:val="99"/>
    <w:semiHidden/>
    <w:rsid w:val="00706006"/>
    <w:rPr>
      <w:rFonts w:ascii="Segoe UI" w:hAnsi="Segoe UI" w:cs="Segoe UI"/>
      <w:sz w:val="18"/>
      <w:szCs w:val="18"/>
    </w:rPr>
  </w:style>
  <w:style w:type="paragraph" w:styleId="Textodeglobo">
    <w:name w:val="Balloon Text"/>
    <w:basedOn w:val="Normal"/>
    <w:link w:val="TextodegloboCar"/>
    <w:uiPriority w:val="99"/>
    <w:semiHidden/>
    <w:unhideWhenUsed/>
    <w:rsid w:val="00706006"/>
    <w:rPr>
      <w:rFonts w:ascii="Segoe UI" w:hAnsi="Segoe UI" w:cs="Segoe UI"/>
      <w:sz w:val="18"/>
      <w:szCs w:val="18"/>
    </w:rPr>
  </w:style>
  <w:style w:type="paragraph" w:customStyle="1" w:styleId="Fundamentos">
    <w:name w:val="Fundamentos"/>
    <w:basedOn w:val="Normal"/>
    <w:qFormat/>
    <w:rsid w:val="00A502B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paragraph" w:styleId="Revisin">
    <w:name w:val="Revision"/>
    <w:hidden/>
    <w:uiPriority w:val="99"/>
    <w:semiHidden/>
    <w:rsid w:val="00642D35"/>
    <w:pPr>
      <w:spacing w:after="0"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6226BF"/>
    <w:rPr>
      <w:rFonts w:asciiTheme="majorHAnsi" w:eastAsiaTheme="majorEastAsia" w:hAnsiTheme="majorHAnsi" w:cstheme="majorBidi"/>
      <w:color w:val="2E74B5" w:themeColor="accent1" w:themeShade="BF"/>
      <w:sz w:val="26"/>
      <w:szCs w:val="26"/>
      <w:lang w:eastAsia="es-MX"/>
    </w:rPr>
  </w:style>
  <w:style w:type="character" w:customStyle="1" w:styleId="Mencinsinresolver1">
    <w:name w:val="Mención sin resolver1"/>
    <w:basedOn w:val="Fuentedeprrafopredeter"/>
    <w:uiPriority w:val="99"/>
    <w:semiHidden/>
    <w:unhideWhenUsed/>
    <w:rsid w:val="00284807"/>
    <w:rPr>
      <w:color w:val="605E5C"/>
      <w:shd w:val="clear" w:color="auto" w:fill="E1DFDD"/>
    </w:rPr>
  </w:style>
  <w:style w:type="character" w:styleId="Refdecomentario">
    <w:name w:val="annotation reference"/>
    <w:basedOn w:val="Fuentedeprrafopredeter"/>
    <w:uiPriority w:val="99"/>
    <w:semiHidden/>
    <w:unhideWhenUsed/>
    <w:rsid w:val="00D2624F"/>
    <w:rPr>
      <w:sz w:val="16"/>
      <w:szCs w:val="16"/>
    </w:rPr>
  </w:style>
  <w:style w:type="character" w:customStyle="1" w:styleId="Mencinsinresolver2">
    <w:name w:val="Mención sin resolver2"/>
    <w:basedOn w:val="Fuentedeprrafopredeter"/>
    <w:uiPriority w:val="99"/>
    <w:semiHidden/>
    <w:unhideWhenUsed/>
    <w:rsid w:val="00A45E3E"/>
    <w:rPr>
      <w:color w:val="605E5C"/>
      <w:shd w:val="clear" w:color="auto" w:fill="E1DFDD"/>
    </w:rPr>
  </w:style>
  <w:style w:type="paragraph" w:styleId="Sinespaciado">
    <w:name w:val="No Spacing"/>
    <w:aliases w:val="Francesa,INAI"/>
    <w:link w:val="SinespaciadoCar"/>
    <w:uiPriority w:val="1"/>
    <w:qFormat/>
    <w:rsid w:val="00EE62AB"/>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EE62A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3922">
      <w:bodyDiv w:val="1"/>
      <w:marLeft w:val="0"/>
      <w:marRight w:val="0"/>
      <w:marTop w:val="0"/>
      <w:marBottom w:val="0"/>
      <w:divBdr>
        <w:top w:val="none" w:sz="0" w:space="0" w:color="auto"/>
        <w:left w:val="none" w:sz="0" w:space="0" w:color="auto"/>
        <w:bottom w:val="none" w:sz="0" w:space="0" w:color="auto"/>
        <w:right w:val="none" w:sz="0" w:space="0" w:color="auto"/>
      </w:divBdr>
    </w:div>
    <w:div w:id="218253258">
      <w:bodyDiv w:val="1"/>
      <w:marLeft w:val="0"/>
      <w:marRight w:val="0"/>
      <w:marTop w:val="0"/>
      <w:marBottom w:val="0"/>
      <w:divBdr>
        <w:top w:val="none" w:sz="0" w:space="0" w:color="auto"/>
        <w:left w:val="none" w:sz="0" w:space="0" w:color="auto"/>
        <w:bottom w:val="none" w:sz="0" w:space="0" w:color="auto"/>
        <w:right w:val="none" w:sz="0" w:space="0" w:color="auto"/>
      </w:divBdr>
    </w:div>
    <w:div w:id="400057859">
      <w:bodyDiv w:val="1"/>
      <w:marLeft w:val="0"/>
      <w:marRight w:val="0"/>
      <w:marTop w:val="0"/>
      <w:marBottom w:val="0"/>
      <w:divBdr>
        <w:top w:val="none" w:sz="0" w:space="0" w:color="auto"/>
        <w:left w:val="none" w:sz="0" w:space="0" w:color="auto"/>
        <w:bottom w:val="none" w:sz="0" w:space="0" w:color="auto"/>
        <w:right w:val="none" w:sz="0" w:space="0" w:color="auto"/>
      </w:divBdr>
    </w:div>
    <w:div w:id="643583198">
      <w:bodyDiv w:val="1"/>
      <w:marLeft w:val="0"/>
      <w:marRight w:val="0"/>
      <w:marTop w:val="0"/>
      <w:marBottom w:val="0"/>
      <w:divBdr>
        <w:top w:val="none" w:sz="0" w:space="0" w:color="auto"/>
        <w:left w:val="none" w:sz="0" w:space="0" w:color="auto"/>
        <w:bottom w:val="none" w:sz="0" w:space="0" w:color="auto"/>
        <w:right w:val="none" w:sz="0" w:space="0" w:color="auto"/>
      </w:divBdr>
    </w:div>
    <w:div w:id="874268572">
      <w:bodyDiv w:val="1"/>
      <w:marLeft w:val="0"/>
      <w:marRight w:val="0"/>
      <w:marTop w:val="0"/>
      <w:marBottom w:val="0"/>
      <w:divBdr>
        <w:top w:val="none" w:sz="0" w:space="0" w:color="auto"/>
        <w:left w:val="none" w:sz="0" w:space="0" w:color="auto"/>
        <w:bottom w:val="none" w:sz="0" w:space="0" w:color="auto"/>
        <w:right w:val="none" w:sz="0" w:space="0" w:color="auto"/>
      </w:divBdr>
    </w:div>
    <w:div w:id="939795039">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1186988566">
      <w:bodyDiv w:val="1"/>
      <w:marLeft w:val="0"/>
      <w:marRight w:val="0"/>
      <w:marTop w:val="0"/>
      <w:marBottom w:val="0"/>
      <w:divBdr>
        <w:top w:val="none" w:sz="0" w:space="0" w:color="auto"/>
        <w:left w:val="none" w:sz="0" w:space="0" w:color="auto"/>
        <w:bottom w:val="none" w:sz="0" w:space="0" w:color="auto"/>
        <w:right w:val="none" w:sz="0" w:space="0" w:color="auto"/>
      </w:divBdr>
    </w:div>
    <w:div w:id="1246917438">
      <w:bodyDiv w:val="1"/>
      <w:marLeft w:val="0"/>
      <w:marRight w:val="0"/>
      <w:marTop w:val="0"/>
      <w:marBottom w:val="0"/>
      <w:divBdr>
        <w:top w:val="none" w:sz="0" w:space="0" w:color="auto"/>
        <w:left w:val="none" w:sz="0" w:space="0" w:color="auto"/>
        <w:bottom w:val="none" w:sz="0" w:space="0" w:color="auto"/>
        <w:right w:val="none" w:sz="0" w:space="0" w:color="auto"/>
      </w:divBdr>
    </w:div>
    <w:div w:id="1410081607">
      <w:bodyDiv w:val="1"/>
      <w:marLeft w:val="0"/>
      <w:marRight w:val="0"/>
      <w:marTop w:val="0"/>
      <w:marBottom w:val="0"/>
      <w:divBdr>
        <w:top w:val="none" w:sz="0" w:space="0" w:color="auto"/>
        <w:left w:val="none" w:sz="0" w:space="0" w:color="auto"/>
        <w:bottom w:val="none" w:sz="0" w:space="0" w:color="auto"/>
        <w:right w:val="none" w:sz="0" w:space="0" w:color="auto"/>
      </w:divBdr>
    </w:div>
    <w:div w:id="21179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2C056-8331-4992-8A6C-357BACCA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39</Pages>
  <Words>9110</Words>
  <Characters>50106</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COMPAC24</cp:lastModifiedBy>
  <cp:revision>7</cp:revision>
  <dcterms:created xsi:type="dcterms:W3CDTF">2025-02-27T03:27:00Z</dcterms:created>
  <dcterms:modified xsi:type="dcterms:W3CDTF">2025-05-09T01:28:00Z</dcterms:modified>
</cp:coreProperties>
</file>