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C3F10" w14:textId="77777777" w:rsidR="00373C5A" w:rsidRDefault="00373C5A" w:rsidP="009950AD">
      <w:pPr>
        <w:pStyle w:val="NormalINFOEM"/>
      </w:pPr>
    </w:p>
    <w:p w14:paraId="49AF2C0C" w14:textId="7314EF73"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EB51B0">
        <w:t>veintiocho</w:t>
      </w:r>
      <w:r w:rsidR="00B10194">
        <w:t xml:space="preserve"> de mayo</w:t>
      </w:r>
      <w:r w:rsidR="00FF3E42">
        <w:t xml:space="preserve"> de dos mil veinticinco</w:t>
      </w:r>
      <w:r w:rsidR="0011108B">
        <w:t>.</w:t>
      </w:r>
    </w:p>
    <w:p w14:paraId="60399B74" w14:textId="77777777" w:rsidR="00A970D5" w:rsidRPr="00CC2116" w:rsidRDefault="00A970D5" w:rsidP="006922F5">
      <w:pPr>
        <w:pBdr>
          <w:top w:val="nil"/>
          <w:left w:val="nil"/>
          <w:bottom w:val="nil"/>
          <w:right w:val="nil"/>
          <w:between w:val="nil"/>
        </w:pBdr>
        <w:contextualSpacing/>
        <w:rPr>
          <w:rFonts w:eastAsia="Palatino Linotype" w:cs="Palatino Linotype"/>
          <w:color w:val="000000"/>
          <w:sz w:val="22"/>
          <w:szCs w:val="24"/>
        </w:rPr>
      </w:pPr>
    </w:p>
    <w:p w14:paraId="1D0D9BD7" w14:textId="48C292C4"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810C1F">
        <w:rPr>
          <w:rFonts w:eastAsia="Palatino Linotype" w:cs="Palatino Linotype"/>
          <w:b/>
          <w:bCs/>
          <w:color w:val="000000" w:themeColor="text1"/>
          <w:lang w:val="es-ES"/>
        </w:rPr>
        <w:t>04435/INFOEM/IP/RR/2025</w:t>
      </w:r>
      <w:r w:rsidRPr="70652167">
        <w:rPr>
          <w:rFonts w:eastAsia="Palatino Linotype" w:cs="Palatino Linotype"/>
          <w:color w:val="000000" w:themeColor="text1"/>
          <w:lang w:val="es-ES"/>
        </w:rPr>
        <w:t>, interpuesto por</w:t>
      </w:r>
      <w:r w:rsidR="001919F7">
        <w:rPr>
          <w:rFonts w:eastAsia="Palatino Linotype" w:cs="Palatino Linotype"/>
          <w:color w:val="000000" w:themeColor="text1"/>
          <w:lang w:val="es-ES"/>
        </w:rPr>
        <w:t xml:space="preserve"> </w:t>
      </w:r>
      <w:r w:rsidR="00E56696">
        <w:rPr>
          <w:rFonts w:eastAsia="Palatino Linotype" w:cs="Palatino Linotype"/>
          <w:b/>
          <w:bCs/>
          <w:color w:val="000000" w:themeColor="text1"/>
          <w:lang w:val="es-ES"/>
        </w:rPr>
        <w:t>XXXXXXXXXXXXX</w:t>
      </w:r>
      <w:bookmarkStart w:id="0" w:name="_GoBack"/>
      <w:bookmarkEnd w:id="0"/>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cesivo 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FF14CC">
        <w:rPr>
          <w:rFonts w:eastAsia="Palatino Linotype" w:cs="Palatino Linotype"/>
          <w:b/>
          <w:bCs/>
          <w:color w:val="000000" w:themeColor="text1"/>
          <w:lang w:val="es-ES"/>
        </w:rPr>
        <w:t>Organismo Agua y Saneamiento de Toluca</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CC2116" w:rsidRDefault="00A970D5" w:rsidP="006922F5">
      <w:pPr>
        <w:pBdr>
          <w:top w:val="nil"/>
          <w:left w:val="nil"/>
          <w:bottom w:val="nil"/>
          <w:right w:val="nil"/>
          <w:between w:val="nil"/>
        </w:pBdr>
        <w:contextualSpacing/>
        <w:rPr>
          <w:rFonts w:eastAsia="Palatino Linotype" w:cs="Palatino Linotype"/>
          <w:color w:val="000000"/>
          <w:sz w:val="22"/>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CC2116" w:rsidRDefault="00A970D5" w:rsidP="006922F5">
      <w:pPr>
        <w:pBdr>
          <w:top w:val="nil"/>
          <w:left w:val="nil"/>
          <w:bottom w:val="nil"/>
          <w:right w:val="nil"/>
          <w:between w:val="nil"/>
        </w:pBdr>
        <w:contextualSpacing/>
        <w:rPr>
          <w:rFonts w:eastAsia="Palatino Linotype" w:cs="Palatino Linotype"/>
          <w:color w:val="000000"/>
          <w:sz w:val="22"/>
          <w:szCs w:val="24"/>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0F15D8C2"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E0171D">
        <w:rPr>
          <w:rFonts w:eastAsia="Palatino Linotype" w:cs="Palatino Linotype"/>
          <w:color w:val="000000"/>
          <w:szCs w:val="24"/>
        </w:rPr>
        <w:t>veinticuatro de marzo</w:t>
      </w:r>
      <w:r w:rsidR="00AC4CAF">
        <w:rPr>
          <w:rFonts w:eastAsia="Palatino Linotype" w:cs="Palatino Linotype"/>
          <w:color w:val="000000"/>
          <w:szCs w:val="24"/>
        </w:rPr>
        <w:t xml:space="preserve"> de dos mil veinticinco</w:t>
      </w:r>
      <w:r w:rsidR="00B54BC7" w:rsidRPr="006922F5">
        <w:rPr>
          <w:rFonts w:eastAsia="Palatino Linotype" w:cs="Palatino Linotype"/>
          <w:color w:val="000000"/>
          <w:szCs w:val="24"/>
        </w:rPr>
        <w:t xml:space="preserve">, </w:t>
      </w:r>
      <w:r w:rsidR="00771E2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 xml:space="preserve">el Sistema de Acceso a la Información Mexiquense (SAIMEX) con el </w:t>
      </w:r>
      <w:r w:rsidR="00A970D5" w:rsidRPr="00373C5A">
        <w:rPr>
          <w:rFonts w:eastAsia="Palatino Linotype" w:cs="Palatino Linotype"/>
          <w:color w:val="000000"/>
          <w:szCs w:val="24"/>
        </w:rPr>
        <w:t>número</w:t>
      </w:r>
      <w:r w:rsidR="00642669" w:rsidRPr="00373C5A">
        <w:rPr>
          <w:rFonts w:eastAsia="Palatino Linotype" w:cs="Palatino Linotype"/>
          <w:color w:val="000000"/>
          <w:szCs w:val="24"/>
        </w:rPr>
        <w:t xml:space="preserve"> </w:t>
      </w:r>
      <w:r w:rsidR="00373C5A" w:rsidRPr="00373C5A">
        <w:rPr>
          <w:rFonts w:eastAsia="Palatino Linotype" w:cs="Palatino Linotype"/>
          <w:color w:val="000000"/>
          <w:szCs w:val="24"/>
        </w:rPr>
        <w:t>de expediente</w:t>
      </w:r>
      <w:r w:rsidR="00373C5A">
        <w:rPr>
          <w:rFonts w:eastAsia="Palatino Linotype" w:cs="Palatino Linotype"/>
          <w:b/>
          <w:bCs/>
          <w:color w:val="000000"/>
          <w:szCs w:val="24"/>
        </w:rPr>
        <w:t xml:space="preserve"> </w:t>
      </w:r>
      <w:r w:rsidR="006600B9">
        <w:rPr>
          <w:rFonts w:eastAsia="Palatino Linotype" w:cs="Palatino Linotype"/>
          <w:b/>
          <w:bCs/>
          <w:color w:val="000000"/>
          <w:szCs w:val="24"/>
        </w:rPr>
        <w:t>00054/OASTOL/IP/2025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 xml:space="preserve">mediante la cual solicitó </w:t>
      </w:r>
      <w:r w:rsidR="00531CE5">
        <w:rPr>
          <w:rFonts w:eastAsia="Palatino Linotype" w:cs="Palatino Linotype"/>
          <w:color w:val="000000"/>
          <w:szCs w:val="24"/>
        </w:rPr>
        <w:t xml:space="preserve">lo </w:t>
      </w:r>
      <w:r w:rsidR="00A970D5" w:rsidRPr="006922F5">
        <w:rPr>
          <w:rFonts w:eastAsia="Palatino Linotype" w:cs="Palatino Linotype"/>
          <w:color w:val="000000"/>
          <w:szCs w:val="24"/>
        </w:rPr>
        <w:t>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0C5FF5E1" w:rsidR="00A970D5" w:rsidRPr="006922F5" w:rsidRDefault="70652167" w:rsidP="009950AD">
      <w:pPr>
        <w:pStyle w:val="Fundamentos"/>
      </w:pPr>
      <w:r w:rsidRPr="70652167">
        <w:rPr>
          <w:lang w:val="es-ES"/>
        </w:rPr>
        <w:t>«</w:t>
      </w:r>
      <w:r w:rsidR="00E0171D" w:rsidRPr="00E0171D">
        <w:rPr>
          <w:lang w:val="es-ES"/>
        </w:rPr>
        <w:t xml:space="preserve">Solicito </w:t>
      </w:r>
      <w:proofErr w:type="spellStart"/>
      <w:r w:rsidR="00E0171D" w:rsidRPr="00E0171D">
        <w:rPr>
          <w:lang w:val="es-ES"/>
        </w:rPr>
        <w:t>el</w:t>
      </w:r>
      <w:proofErr w:type="spellEnd"/>
      <w:r w:rsidR="00E0171D" w:rsidRPr="00E0171D">
        <w:rPr>
          <w:lang w:val="es-ES"/>
        </w:rPr>
        <w:t xml:space="preserve"> información del salario bruto, neto, con compensaciones, gratificaciones y todas aquellas prestaciones que otorgue el Organismo de todos </w:t>
      </w:r>
      <w:proofErr w:type="spellStart"/>
      <w:r w:rsidR="00E0171D" w:rsidRPr="00E0171D">
        <w:rPr>
          <w:lang w:val="es-ES"/>
        </w:rPr>
        <w:t>lo</w:t>
      </w:r>
      <w:proofErr w:type="spellEnd"/>
      <w:r w:rsidR="00E0171D" w:rsidRPr="00E0171D">
        <w:rPr>
          <w:lang w:val="es-ES"/>
        </w:rPr>
        <w:t xml:space="preserve"> servidores públicos, del 1 de enero del 2025 a la fecha de la presente solicitud, desglosados por quincena en formato </w:t>
      </w:r>
      <w:proofErr w:type="spellStart"/>
      <w:r w:rsidR="00E0171D" w:rsidRPr="00E0171D">
        <w:rPr>
          <w:lang w:val="es-ES"/>
        </w:rPr>
        <w:t>pdf</w:t>
      </w:r>
      <w:proofErr w:type="spellEnd"/>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063B60E" w14:textId="77777777" w:rsidR="007B7C73"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6922F5" w:rsidRDefault="00531CE5"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3AB835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194A5E">
        <w:rPr>
          <w:rFonts w:eastAsia="Palatino Linotype" w:cs="Palatino Linotype"/>
          <w:color w:val="000000"/>
          <w:szCs w:val="24"/>
        </w:rPr>
        <w:t>once de abril</w:t>
      </w:r>
      <w:r w:rsidR="004A5EE6">
        <w:rPr>
          <w:rFonts w:eastAsia="Palatino Linotype" w:cs="Palatino Linotype"/>
          <w:color w:val="000000"/>
          <w:szCs w:val="24"/>
        </w:rPr>
        <w:t xml:space="preserve">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03E16D72" w14:textId="66025546" w:rsidR="008638FA" w:rsidRDefault="00BE24AA" w:rsidP="008638FA">
      <w:pPr>
        <w:pStyle w:val="Fundamentos"/>
      </w:pPr>
      <w:r w:rsidRPr="23740614">
        <w:rPr>
          <w:lang w:val="es-ES"/>
        </w:rPr>
        <w:t>«</w:t>
      </w:r>
      <w:r w:rsidR="008638FA">
        <w:t>RESPUESTA A SOLICITUD 00054/OASTOL/IP/2025 CON OFICIOS: 200C16201.075.2025 y 200C13200.278.2025, REITERANDO NUESTRA INSTITUCIONALIDAD.</w:t>
      </w:r>
    </w:p>
    <w:p w14:paraId="2A10A731" w14:textId="77777777" w:rsidR="008638FA" w:rsidRDefault="008638FA" w:rsidP="008638FA">
      <w:pPr>
        <w:pStyle w:val="Fundamentos"/>
      </w:pPr>
    </w:p>
    <w:p w14:paraId="7A30713F" w14:textId="77777777" w:rsidR="008638FA" w:rsidRDefault="008638FA" w:rsidP="008638FA">
      <w:pPr>
        <w:pStyle w:val="Fundamentos"/>
      </w:pPr>
      <w:r>
        <w:t>ATENTAMENTE</w:t>
      </w:r>
    </w:p>
    <w:p w14:paraId="3FE4A9EF" w14:textId="1B3CD988" w:rsidR="00A970D5" w:rsidRPr="00404754" w:rsidRDefault="008638FA" w:rsidP="008638FA">
      <w:pPr>
        <w:pStyle w:val="Fundamentos"/>
        <w:rPr>
          <w:lang w:val="es-MX"/>
        </w:rPr>
      </w:pPr>
      <w:r>
        <w:t>Areli Aurora Roldan Correa</w:t>
      </w:r>
      <w:r w:rsidR="00BE24AA" w:rsidRPr="00BE24AA">
        <w:rPr>
          <w:lang w:val="es-ES"/>
        </w:rPr>
        <w:t>»</w:t>
      </w:r>
      <w:r w:rsidR="00A970D5" w:rsidRPr="00404754">
        <w:rPr>
          <w:lang w:val="es-MX"/>
        </w:rPr>
        <w:t xml:space="preserve"> (Sic)</w:t>
      </w:r>
    </w:p>
    <w:p w14:paraId="2EAB8352" w14:textId="3B77EF6C" w:rsidR="001107C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B923F8A" w14:textId="09A96DB3" w:rsidR="00964503" w:rsidRPr="0037112D" w:rsidRDefault="00964503" w:rsidP="006523DC">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Pr>
          <w:rFonts w:eastAsia="Palatino Linotype" w:cs="Palatino Linotype"/>
          <w:color w:val="000000" w:themeColor="text1"/>
          <w:lang w:val="es-ES"/>
        </w:rPr>
        <w:t xml:space="preserve">los documentos denominados </w:t>
      </w:r>
      <w:r w:rsidR="00786FBB" w:rsidRPr="70652167">
        <w:rPr>
          <w:rFonts w:eastAsia="Palatino Linotype" w:cs="Palatino Linotype"/>
          <w:b/>
          <w:bCs/>
          <w:color w:val="000000" w:themeColor="text1"/>
          <w:lang w:val="es-ES"/>
        </w:rPr>
        <w:t>«</w:t>
      </w:r>
      <w:r w:rsidR="00786FBB" w:rsidRPr="006523DC">
        <w:rPr>
          <w:rFonts w:eastAsia="Palatino Linotype" w:cs="Palatino Linotype"/>
          <w:b/>
          <w:bCs/>
          <w:color w:val="000000" w:themeColor="text1"/>
          <w:lang w:val="es-ES"/>
        </w:rPr>
        <w:t>OFICIO 200C16201.075.2025.pdf</w:t>
      </w:r>
      <w:r w:rsidR="00786FBB" w:rsidRPr="70652167">
        <w:rPr>
          <w:rFonts w:eastAsia="Palatino Linotype" w:cs="Palatino Linotype"/>
          <w:b/>
          <w:bCs/>
          <w:color w:val="000000" w:themeColor="text1"/>
          <w:lang w:val="es-ES"/>
        </w:rPr>
        <w:t>»</w:t>
      </w:r>
      <w:r>
        <w:rPr>
          <w:rFonts w:eastAsia="Palatino Linotype" w:cs="Palatino Linotype"/>
          <w:color w:val="000000" w:themeColor="text1"/>
          <w:lang w:val="es-ES"/>
        </w:rPr>
        <w:t xml:space="preserve"> y</w:t>
      </w:r>
      <w:r w:rsidR="00C911D9">
        <w:rPr>
          <w:rFonts w:eastAsia="Palatino Linotype" w:cs="Palatino Linotype"/>
          <w:color w:val="000000" w:themeColor="text1"/>
          <w:lang w:val="es-ES"/>
        </w:rPr>
        <w:t xml:space="preserve"> </w:t>
      </w:r>
      <w:r w:rsidR="00786FBB" w:rsidRPr="70652167">
        <w:rPr>
          <w:rFonts w:eastAsia="Palatino Linotype" w:cs="Palatino Linotype"/>
          <w:b/>
          <w:bCs/>
          <w:color w:val="000000" w:themeColor="text1"/>
          <w:lang w:val="es-ES"/>
        </w:rPr>
        <w:t>«</w:t>
      </w:r>
      <w:r w:rsidR="00786FBB" w:rsidRPr="006523DC">
        <w:rPr>
          <w:rFonts w:eastAsia="Palatino Linotype" w:cs="Palatino Linotype"/>
          <w:b/>
          <w:bCs/>
          <w:color w:val="000000" w:themeColor="text1"/>
          <w:lang w:val="es-ES"/>
        </w:rPr>
        <w:t>OFICIO 200C13200.278.2025.pdf</w:t>
      </w:r>
      <w:r w:rsidR="00786FBB" w:rsidRPr="70652167">
        <w:rPr>
          <w:rFonts w:eastAsia="Palatino Linotype" w:cs="Palatino Linotype"/>
          <w:b/>
          <w:bCs/>
          <w:color w:val="000000" w:themeColor="text1"/>
          <w:lang w:val="es-ES"/>
        </w:rPr>
        <w:t>»</w:t>
      </w:r>
      <w:r w:rsidR="00C911D9" w:rsidRPr="70652167">
        <w:rPr>
          <w:rFonts w:eastAsia="Palatino Linotype" w:cs="Palatino Linotype"/>
          <w:color w:val="000000" w:themeColor="text1"/>
          <w:lang w:val="es-ES"/>
        </w:rPr>
        <w:t>,</w:t>
      </w:r>
      <w:r w:rsidR="00C911D9" w:rsidRPr="00786FBB">
        <w:rPr>
          <w:rFonts w:eastAsia="Palatino Linotype" w:cs="Palatino Linotype"/>
          <w:b/>
          <w:bCs/>
          <w:color w:val="000000" w:themeColor="text1"/>
          <w:lang w:val="es-ES"/>
        </w:rPr>
        <w:t xml:space="preserve"> </w:t>
      </w:r>
      <w:r>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Pr>
          <w:rFonts w:eastAsia="Palatino Linotype" w:cs="Palatino Linotype"/>
          <w:color w:val="000000" w:themeColor="text1"/>
          <w:lang w:val="es-ES"/>
        </w:rPr>
        <w:t xml:space="preserve"> no se reproduce; no obstante,</w:t>
      </w:r>
      <w:r w:rsidRPr="70652167">
        <w:rPr>
          <w:rFonts w:eastAsia="Palatino Linotype" w:cs="Palatino Linotype"/>
          <w:color w:val="000000" w:themeColor="text1"/>
          <w:lang w:val="es-ES"/>
        </w:rPr>
        <w:t xml:space="preserve"> será motivo de análisis en el estudio correspondiente.</w:t>
      </w:r>
    </w:p>
    <w:p w14:paraId="20111022" w14:textId="77777777" w:rsidR="008638FA" w:rsidRPr="00964503" w:rsidRDefault="008638FA" w:rsidP="006922F5">
      <w:pPr>
        <w:pBdr>
          <w:top w:val="nil"/>
          <w:left w:val="nil"/>
          <w:bottom w:val="nil"/>
          <w:right w:val="nil"/>
          <w:between w:val="nil"/>
        </w:pBdr>
        <w:contextualSpacing/>
        <w:rPr>
          <w:rFonts w:eastAsia="Palatino Linotype" w:cs="Palatino Linotype"/>
          <w:color w:val="000000"/>
          <w:szCs w:val="24"/>
          <w:lang w:val="es-ES"/>
        </w:rPr>
      </w:pPr>
    </w:p>
    <w:p w14:paraId="58FA11DD" w14:textId="58E2061C" w:rsidR="00A970D5" w:rsidRPr="006922F5" w:rsidRDefault="00531CE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49A0117B"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6726AD">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w:t>
      </w:r>
      <w:r w:rsidR="004F6A15">
        <w:rPr>
          <w:rFonts w:eastAsia="Palatino Linotype" w:cs="Palatino Linotype"/>
          <w:color w:val="000000"/>
          <w:szCs w:val="24"/>
        </w:rPr>
        <w:t xml:space="preserve"> </w:t>
      </w:r>
      <w:r w:rsidR="00AB32C0">
        <w:rPr>
          <w:rFonts w:eastAsia="Palatino Linotype" w:cs="Palatino Linotype"/>
          <w:color w:val="000000"/>
          <w:szCs w:val="24"/>
        </w:rPr>
        <w:t>dieciocho</w:t>
      </w:r>
      <w:r w:rsidR="00876852">
        <w:rPr>
          <w:rFonts w:eastAsia="Palatino Linotype" w:cs="Palatino Linotype"/>
          <w:color w:val="000000"/>
          <w:szCs w:val="24"/>
        </w:rPr>
        <w:t xml:space="preserve"> de marzo</w:t>
      </w:r>
      <w:r w:rsidR="00DE2889">
        <w:rPr>
          <w:rFonts w:eastAsia="Palatino Linotype" w:cs="Palatino Linotype"/>
          <w:color w:val="000000"/>
          <w:szCs w:val="24"/>
        </w:rPr>
        <w:t xml:space="preserve"> 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810C1F">
        <w:rPr>
          <w:rFonts w:eastAsia="Palatino Linotype" w:cs="Palatino Linotype"/>
          <w:b/>
          <w:color w:val="000000"/>
          <w:szCs w:val="24"/>
        </w:rPr>
        <w:t>04435/INFOEM/IP/RR/2025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12734DB0" w:rsidR="00A970D5" w:rsidRPr="006922F5" w:rsidRDefault="5C35490E" w:rsidP="5C35490E">
      <w:pPr>
        <w:pStyle w:val="Fundamentos"/>
        <w:rPr>
          <w:b/>
          <w:bCs/>
          <w:lang w:val="es-ES"/>
        </w:rPr>
      </w:pPr>
      <w:r w:rsidRPr="5C35490E">
        <w:rPr>
          <w:lang w:val="es-ES"/>
        </w:rPr>
        <w:t>«</w:t>
      </w:r>
      <w:r w:rsidR="001531E1">
        <w:rPr>
          <w:lang w:val="es-ES"/>
        </w:rPr>
        <w:t>I</w:t>
      </w:r>
      <w:r w:rsidR="001531E1" w:rsidRPr="001531E1">
        <w:rPr>
          <w:lang w:val="es-ES"/>
        </w:rPr>
        <w:t>nformación no enviada por el medio solicitado</w:t>
      </w:r>
      <w:r w:rsidRPr="5C35490E">
        <w:rPr>
          <w:lang w:val="es-ES"/>
        </w:rPr>
        <w:t>» (Sic)</w:t>
      </w:r>
    </w:p>
    <w:p w14:paraId="3C40A441" w14:textId="0B2599C4" w:rsidR="00A970D5" w:rsidRDefault="00A970D5" w:rsidP="00FA1919">
      <w:pPr>
        <w:tabs>
          <w:tab w:val="left" w:pos="2515"/>
        </w:tabs>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4F22B839" w:rsidR="00300EA0" w:rsidRPr="006922F5" w:rsidRDefault="00300EA0" w:rsidP="00300EA0">
      <w:pPr>
        <w:pStyle w:val="Fundamentos"/>
        <w:rPr>
          <w:b/>
          <w:bCs/>
          <w:lang w:val="es-ES"/>
        </w:rPr>
      </w:pPr>
      <w:r w:rsidRPr="5C35490E">
        <w:rPr>
          <w:lang w:val="es-ES"/>
        </w:rPr>
        <w:t>«</w:t>
      </w:r>
      <w:r w:rsidR="00404DB0" w:rsidRPr="00404DB0">
        <w:t xml:space="preserve">Derivado del análisis emitido por el Sujeto Obligado, indica que pone la información a disposición en las instalaciones del Organismo Operador, sin embargo comenta en su escrito: </w:t>
      </w:r>
      <w:r w:rsidR="00404DB0" w:rsidRPr="00404DB0">
        <w:lastRenderedPageBreak/>
        <w:t xml:space="preserve">"y ante la carga laboral que presentamos aunado a la falta de recursos humanos para poder precisar la información que estrictamente se requiere"(SIC) en relación a "... f. Se le indica que </w:t>
      </w:r>
      <w:proofErr w:type="spellStart"/>
      <w:r w:rsidR="00404DB0" w:rsidRPr="00404DB0">
        <w:t>esta</w:t>
      </w:r>
      <w:proofErr w:type="spellEnd"/>
      <w:r w:rsidR="00404DB0" w:rsidRPr="00404DB0">
        <w:t xml:space="preserve"> prohibido introducir objetos que puedan poner en riesgo la integridad de la información como es el caso de alimentos líquidos o hardware </w:t>
      </w:r>
      <w:proofErr w:type="gramStart"/>
      <w:r w:rsidR="00404DB0" w:rsidRPr="00404DB0">
        <w:t>( CD</w:t>
      </w:r>
      <w:proofErr w:type="gramEnd"/>
      <w:r w:rsidR="00404DB0" w:rsidRPr="00404DB0">
        <w:t xml:space="preserve">, USB, DVD, disco duro) al poder contener programas malignos que resulten dañinos para los equipos y la información. …..Es evidente que contradice lo señalado en el </w:t>
      </w:r>
      <w:proofErr w:type="spellStart"/>
      <w:r w:rsidR="00404DB0" w:rsidRPr="00404DB0">
        <w:t>el</w:t>
      </w:r>
      <w:proofErr w:type="spellEnd"/>
      <w:r w:rsidR="00404DB0" w:rsidRPr="00404DB0">
        <w:t xml:space="preserve"> artículo 164 de la Ley de Transparencia y Acceso a la Información Pública del Estado de México y Municipios y a lo mencionado en el Criterio 08/17, emitido por el Pleno del Instituto Nacional de Transparencia, Acceso a la Información y Protección de Datos Personales, el cual establece lo siguiente: “Modalidad de entrega. Procedencia de proporcionar la información solicitada en una diversa a la elegida por el solicitante.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 Es decir, el Sujeto Obligado, indica que pone a disposición lo solicitado, pero no deja llevar las herramientas adecuadas (USB o disco duro) con la finalidad de digitalizar la información solicitada, aunado a eso, no agota las instancias necesarias para la entrega de información, es decir, de un principio se </w:t>
      </w:r>
      <w:proofErr w:type="spellStart"/>
      <w:r w:rsidR="00404DB0" w:rsidRPr="00404DB0">
        <w:t>solicito</w:t>
      </w:r>
      <w:proofErr w:type="spellEnd"/>
      <w:r w:rsidR="00404DB0" w:rsidRPr="00404DB0">
        <w:t xml:space="preserve"> en formato digital PDF entregado </w:t>
      </w:r>
      <w:proofErr w:type="spellStart"/>
      <w:r w:rsidR="00404DB0" w:rsidRPr="00404DB0">
        <w:t>via</w:t>
      </w:r>
      <w:proofErr w:type="spellEnd"/>
      <w:r w:rsidR="00404DB0" w:rsidRPr="00404DB0">
        <w:t xml:space="preserve"> SAIMEX, esto con la finalidad de evitar costos de entrega y a su vez de costas procesales. Dando por el entendido que si el Sujeto Obligado no cumple con lo mencionado en Criterio 08/17, emitido por el Pleno del Instituto Nacional de Transparencia, Acceso a la Información y Protección de Datos Personales, el cual establece lo siguiente: Modalidad de entrega. Procedencia de proporcionar la información solicitada en una diversa a la elegida por el solicitante.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 El sujeto obligado no justifica el </w:t>
      </w:r>
      <w:proofErr w:type="spellStart"/>
      <w:r w:rsidR="00404DB0" w:rsidRPr="00404DB0">
        <w:t>porque</w:t>
      </w:r>
      <w:proofErr w:type="spellEnd"/>
      <w:r w:rsidR="00404DB0" w:rsidRPr="00404DB0">
        <w:t xml:space="preserve">, no entrega la información como se le solicito, solo indica que debido a la carga de trabajo, sin embargo, no es justificable, debido al tiempo y modo que se le otorga para otorgar la información, por lo que se hace énfasis, en que el Sujeto Obligado deberá entregar la información de la primigenia solicitud emanada por el impetrante, tal cual se </w:t>
      </w:r>
      <w:proofErr w:type="spellStart"/>
      <w:r w:rsidR="00404DB0" w:rsidRPr="00404DB0">
        <w:t>solicito</w:t>
      </w:r>
      <w:proofErr w:type="spellEnd"/>
      <w:r w:rsidR="00404DB0" w:rsidRPr="00404DB0">
        <w:t>.</w:t>
      </w:r>
      <w:r w:rsidRPr="5C35490E">
        <w:rPr>
          <w:lang w:val="es-ES"/>
        </w:rPr>
        <w:t>» (Sic)</w:t>
      </w:r>
    </w:p>
    <w:p w14:paraId="0A3CE1C1" w14:textId="77777777" w:rsidR="00390EBF" w:rsidRDefault="00390EBF" w:rsidP="006922F5">
      <w:pPr>
        <w:contextualSpacing/>
        <w:rPr>
          <w:rFonts w:eastAsia="Palatino Linotype" w:cs="Palatino Linotype"/>
          <w:iCs/>
          <w:szCs w:val="24"/>
          <w:lang w:val="es-ES"/>
        </w:rPr>
      </w:pPr>
    </w:p>
    <w:p w14:paraId="78DFD2AC" w14:textId="264102CB" w:rsidR="00F85653" w:rsidRDefault="00F85653" w:rsidP="006922F5">
      <w:pPr>
        <w:contextualSpacing/>
        <w:rPr>
          <w:rFonts w:eastAsia="Palatino Linotype" w:cs="Palatino Linotype"/>
          <w:iCs/>
          <w:szCs w:val="24"/>
          <w:lang w:val="es-ES"/>
        </w:rPr>
      </w:pPr>
      <w:r>
        <w:rPr>
          <w:rFonts w:eastAsia="Palatino Linotype" w:cs="Palatino Linotype"/>
          <w:iCs/>
          <w:szCs w:val="24"/>
          <w:lang w:val="es-ES"/>
        </w:rPr>
        <w:t>El Recurrente a</w:t>
      </w:r>
      <w:r w:rsidR="0083657F">
        <w:rPr>
          <w:rFonts w:eastAsia="Palatino Linotype" w:cs="Palatino Linotype"/>
          <w:iCs/>
          <w:szCs w:val="24"/>
          <w:lang w:val="es-ES"/>
        </w:rPr>
        <w:t>djuntó</w:t>
      </w:r>
      <w:r>
        <w:rPr>
          <w:rFonts w:eastAsia="Palatino Linotype" w:cs="Palatino Linotype"/>
          <w:iCs/>
          <w:szCs w:val="24"/>
          <w:lang w:val="es-ES"/>
        </w:rPr>
        <w:t xml:space="preserve"> al recurso de revisión el oficio de respuesta del Sujeto Obligado.</w:t>
      </w:r>
    </w:p>
    <w:p w14:paraId="11D7F189" w14:textId="400C074D" w:rsidR="00A970D5" w:rsidRPr="006922F5" w:rsidRDefault="00531CE5" w:rsidP="006922F5">
      <w:pPr>
        <w:pStyle w:val="Ttulo2"/>
        <w:rPr>
          <w:rFonts w:eastAsia="Palatino Linotype"/>
        </w:rPr>
      </w:pPr>
      <w:r>
        <w:rPr>
          <w:rFonts w:eastAsia="Palatino Linotype"/>
        </w:rPr>
        <w:lastRenderedPageBreak/>
        <w:t>CUAR</w:t>
      </w:r>
      <w:r w:rsidR="007A1154">
        <w:rPr>
          <w:rFonts w:eastAsia="Palatino Linotype"/>
        </w:rPr>
        <w:t>TO</w:t>
      </w:r>
      <w:r w:rsidR="00A970D5" w:rsidRPr="006922F5">
        <w:rPr>
          <w:rFonts w:eastAsia="Palatino Linotype"/>
        </w:rPr>
        <w:t>. Del turno y admisión del recurso de revisión.</w:t>
      </w:r>
    </w:p>
    <w:p w14:paraId="2459DEBA" w14:textId="2BCA8D3C"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83657F">
        <w:rPr>
          <w:rFonts w:eastAsia="Palatino Linotype" w:cs="Palatino Linotype"/>
          <w:color w:val="000000" w:themeColor="text1"/>
          <w:lang w:val="es-ES"/>
        </w:rPr>
        <w:t>veintidós de abril</w:t>
      </w:r>
      <w:r w:rsidR="00774AC3">
        <w:rPr>
          <w:rFonts w:eastAsia="Palatino Linotype" w:cs="Palatino Linotype"/>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4C2341"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4941FA" w:rsidRDefault="00531CE5" w:rsidP="006922F5">
      <w:pPr>
        <w:pStyle w:val="Ttulo2"/>
        <w:rPr>
          <w:rFonts w:eastAsia="Palatino Linotype"/>
        </w:rPr>
      </w:pPr>
      <w:r w:rsidRPr="004941FA">
        <w:rPr>
          <w:rFonts w:eastAsia="Palatino Linotype"/>
        </w:rPr>
        <w:t>QUIN</w:t>
      </w:r>
      <w:r w:rsidR="007A1154" w:rsidRPr="004941FA">
        <w:rPr>
          <w:rFonts w:eastAsia="Palatino Linotype"/>
        </w:rPr>
        <w:t>TO</w:t>
      </w:r>
      <w:r w:rsidR="00A970D5" w:rsidRPr="004941FA">
        <w:rPr>
          <w:rFonts w:eastAsia="Palatino Linotype"/>
        </w:rPr>
        <w:t>. De la etapa de instrucción.</w:t>
      </w:r>
    </w:p>
    <w:p w14:paraId="3FF82E47" w14:textId="12B584A8" w:rsidR="00FC4195" w:rsidRPr="009D62BC" w:rsidRDefault="00FC4195" w:rsidP="00FC4195">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themeColor="text1"/>
        </w:rPr>
        <w:t>S</w:t>
      </w:r>
      <w:r w:rsidRPr="1B94458F">
        <w:rPr>
          <w:rFonts w:eastAsia="Palatino Linotype" w:cs="Palatino Linotype"/>
          <w:color w:val="000000" w:themeColor="text1"/>
        </w:rPr>
        <w:t>e observa que el Sujeto Obligado omitió rendir el Informe Justificado</w:t>
      </w:r>
      <w:r>
        <w:rPr>
          <w:rFonts w:eastAsia="Palatino Linotype" w:cs="Palatino Linotype"/>
          <w:color w:val="000000" w:themeColor="text1"/>
        </w:rPr>
        <w:t xml:space="preserve"> durante la etapa de instrucción</w:t>
      </w:r>
      <w:r w:rsidRPr="1B94458F">
        <w:rPr>
          <w:rFonts w:eastAsia="Palatino Linotype" w:cs="Palatino Linotype"/>
          <w:color w:val="000000" w:themeColor="text1"/>
        </w:rPr>
        <w:t xml:space="preserve">. Por su parte, </w:t>
      </w:r>
      <w:r w:rsidR="00A73BDD">
        <w:rPr>
          <w:rFonts w:eastAsia="Palatino Linotype" w:cs="Palatino Linotype"/>
          <w:color w:val="000000" w:themeColor="text1"/>
        </w:rPr>
        <w:t>el</w:t>
      </w:r>
      <w:r w:rsidRPr="1B94458F">
        <w:rPr>
          <w:rFonts w:eastAsia="Palatino Linotype" w:cs="Palatino Linotype"/>
          <w:color w:val="000000" w:themeColor="text1"/>
        </w:rPr>
        <w:t xml:space="preserve"> Recurrente no realizó manifestaciones, vertió alegatos ni presentó pruebas que a su derecho convinieran.</w:t>
      </w:r>
    </w:p>
    <w:p w14:paraId="5B536618" w14:textId="7ED50870" w:rsidR="00C02596" w:rsidRPr="004C2341"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881659B" w:rsidR="00A970D5" w:rsidRPr="006922F5" w:rsidRDefault="007A1154" w:rsidP="006922F5">
      <w:pPr>
        <w:pStyle w:val="Ttulo2"/>
        <w:rPr>
          <w:rFonts w:eastAsia="Palatino Linotype"/>
        </w:rPr>
      </w:pPr>
      <w:r>
        <w:rPr>
          <w:rFonts w:eastAsia="Palatino Linotype"/>
        </w:rPr>
        <w:t>S</w:t>
      </w:r>
      <w:r w:rsidR="00531CE5">
        <w:rPr>
          <w:rFonts w:eastAsia="Palatino Linotype"/>
        </w:rPr>
        <w:t>EXTO</w:t>
      </w:r>
      <w:r w:rsidR="00A970D5" w:rsidRPr="006922F5">
        <w:rPr>
          <w:rFonts w:eastAsia="Palatino Linotype"/>
        </w:rPr>
        <w:t>. Del cierre de instrucción.</w:t>
      </w:r>
    </w:p>
    <w:p w14:paraId="2456F4BD" w14:textId="12BC1DD6"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DC0BCD">
        <w:rPr>
          <w:rFonts w:eastAsia="Palatino Linotype" w:cs="Palatino Linotype"/>
          <w:color w:val="000000"/>
          <w:szCs w:val="24"/>
        </w:rPr>
        <w:t>seis de mayo</w:t>
      </w:r>
      <w:r w:rsidR="001F3363">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1CD7B73C" w14:textId="77777777" w:rsidR="00FB234A" w:rsidRPr="001A5DD6" w:rsidRDefault="00FB234A" w:rsidP="006922F5">
      <w:pPr>
        <w:pBdr>
          <w:top w:val="nil"/>
          <w:left w:val="nil"/>
          <w:bottom w:val="nil"/>
          <w:right w:val="nil"/>
          <w:between w:val="nil"/>
        </w:pBdr>
        <w:contextualSpacing/>
        <w:rPr>
          <w:rFonts w:eastAsia="Palatino Linotype" w:cs="Palatino Linotype"/>
          <w:color w:val="000000"/>
          <w:sz w:val="22"/>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1A5DD6" w:rsidRDefault="00A970D5" w:rsidP="006922F5">
      <w:pPr>
        <w:pBdr>
          <w:top w:val="nil"/>
          <w:left w:val="nil"/>
          <w:bottom w:val="nil"/>
          <w:right w:val="nil"/>
          <w:between w:val="nil"/>
        </w:pBdr>
        <w:contextualSpacing/>
        <w:rPr>
          <w:rFonts w:eastAsia="Palatino Linotype" w:cs="Palatino Linotype"/>
          <w:color w:val="000000"/>
          <w:sz w:val="22"/>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333CAFE0" w:rsidR="00A970D5" w:rsidRPr="006922F5" w:rsidRDefault="00FB234A" w:rsidP="006922F5">
      <w:pPr>
        <w:pBdr>
          <w:top w:val="nil"/>
          <w:left w:val="nil"/>
          <w:bottom w:val="nil"/>
          <w:right w:val="nil"/>
          <w:between w:val="nil"/>
        </w:pBdr>
        <w:contextualSpacing/>
        <w:rPr>
          <w:rFonts w:eastAsia="Palatino Linotype" w:cs="Palatino Linotype"/>
          <w:color w:val="000000"/>
          <w:szCs w:val="24"/>
        </w:rPr>
      </w:pPr>
      <w:r w:rsidRPr="00785938">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w:t>
      </w:r>
      <w:r w:rsidRPr="00785938">
        <w:rPr>
          <w:rFonts w:eastAsia="Palatino Linotype" w:cs="Palatino Linotype"/>
          <w:color w:val="000000"/>
          <w:szCs w:val="24"/>
        </w:rPr>
        <w:lastRenderedPageBreak/>
        <w:t xml:space="preserve">presente </w:t>
      </w:r>
      <w:r>
        <w:rPr>
          <w:rFonts w:eastAsia="Palatino Linotype" w:cs="Palatino Linotype"/>
          <w:color w:val="000000"/>
          <w:szCs w:val="24"/>
        </w:rPr>
        <w:t>r</w:t>
      </w:r>
      <w:r w:rsidRPr="00785938">
        <w:rPr>
          <w:rFonts w:eastAsia="Palatino Linotype" w:cs="Palatino Linotype"/>
          <w:color w:val="000000"/>
          <w:szCs w:val="24"/>
        </w:rPr>
        <w:t xml:space="preserve">ecurso de </w:t>
      </w:r>
      <w:r>
        <w:rPr>
          <w:rFonts w:eastAsia="Palatino Linotype" w:cs="Palatino Linotype"/>
          <w:color w:val="000000"/>
          <w:szCs w:val="24"/>
        </w:rPr>
        <w:t>r</w:t>
      </w:r>
      <w:r w:rsidRPr="00785938">
        <w:rPr>
          <w:rFonts w:eastAsia="Palatino Linotype" w:cs="Palatino Linotype"/>
          <w:color w:val="000000"/>
          <w:szCs w:val="24"/>
        </w:rPr>
        <w:t xml:space="preserve">evisión conforme a lo dispuesto en los artículos 5 párrafos trigésimo séptimo, trigésimo octavo y trigésimo noveno fracciones IV y V de la Constitución Política del Estado Libre y Soberano de México; </w:t>
      </w:r>
      <w:r>
        <w:rPr>
          <w:rFonts w:eastAsia="Palatino Linotype" w:cs="Palatino Linotype"/>
          <w:color w:val="000000"/>
          <w:szCs w:val="24"/>
        </w:rPr>
        <w:t>artículo</w:t>
      </w:r>
      <w:r w:rsidRPr="00785938">
        <w:rPr>
          <w:rFonts w:eastAsia="Palatino Linotype" w:cs="Palatino Linotype"/>
          <w:color w:val="000000"/>
          <w:szCs w:val="24"/>
        </w:rPr>
        <w:t xml:space="preserve">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eastAsia="Palatino Linotype" w:cs="Palatino Linotype"/>
          <w:color w:val="000000"/>
          <w:szCs w:val="24"/>
        </w:rPr>
        <w:t>.</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E828C31" w14:textId="670496A4" w:rsidR="00454915" w:rsidRPr="006922F5" w:rsidRDefault="0032017C" w:rsidP="00454915">
      <w:pPr>
        <w:pStyle w:val="Ttulo2"/>
        <w:rPr>
          <w:rFonts w:eastAsia="Palatino Linotype"/>
        </w:rPr>
      </w:pPr>
      <w:r>
        <w:rPr>
          <w:rFonts w:eastAsia="Palatino Linotype"/>
        </w:rPr>
        <w:t>TERCERO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w:t>
      </w:r>
      <w:proofErr w:type="spellStart"/>
      <w:r w:rsidRPr="44E9108F">
        <w:rPr>
          <w:rFonts w:eastAsia="Palatino Linotype" w:cs="Palatino Linotype"/>
          <w:color w:val="000000"/>
          <w:lang w:val="es-ES"/>
        </w:rPr>
        <w:t>Resolutor</w:t>
      </w:r>
      <w:proofErr w:type="spellEnd"/>
      <w:r w:rsidRPr="44E9108F">
        <w:rPr>
          <w:rFonts w:eastAsia="Palatino Linotype" w:cs="Palatino Linotype"/>
          <w:color w:val="000000"/>
          <w:lang w:val="es-ES"/>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14E2BE6B" w:rsidR="00454915" w:rsidRPr="006922F5" w:rsidRDefault="0032017C" w:rsidP="00454915">
      <w:pPr>
        <w:pStyle w:val="Ttulo2"/>
        <w:rPr>
          <w:rFonts w:eastAsia="Palatino Linotype"/>
        </w:rPr>
      </w:pPr>
      <w:r>
        <w:rPr>
          <w:rFonts w:eastAsia="Palatino Linotype"/>
        </w:rPr>
        <w:t>CUARTO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4D27BC20" w14:textId="55FFCDE8" w:rsidR="005D752A" w:rsidRPr="00CE6A88" w:rsidRDefault="0EE28084" w:rsidP="000E1694">
      <w:pPr>
        <w:rPr>
          <w:rFonts w:eastAsiaTheme="minorEastAsia" w:cstheme="minorBidi"/>
          <w:lang w:eastAsia="en-US"/>
        </w:rPr>
      </w:pPr>
      <w:r w:rsidRPr="0EE28084">
        <w:rPr>
          <w:rFonts w:eastAsiaTheme="minorEastAsia" w:cstheme="minorBidi"/>
          <w:lang w:val="es-ES" w:eastAsia="en-US"/>
        </w:rPr>
        <w:t>En virtud de lo anterior, es conveniente recordar que el Recurrente requirió que</w:t>
      </w:r>
      <w:r w:rsidR="00D31CA9">
        <w:rPr>
          <w:rFonts w:eastAsiaTheme="minorEastAsia" w:cstheme="minorBidi"/>
          <w:lang w:val="es-ES" w:eastAsia="en-US"/>
        </w:rPr>
        <w:t xml:space="preserve"> </w:t>
      </w:r>
      <w:r w:rsidR="00181C41">
        <w:rPr>
          <w:rFonts w:eastAsiaTheme="minorEastAsia" w:cstheme="minorBidi"/>
          <w:lang w:val="es-ES" w:eastAsia="en-US"/>
        </w:rPr>
        <w:t>se le proporcionara</w:t>
      </w:r>
      <w:r w:rsidR="0032017C">
        <w:rPr>
          <w:rFonts w:eastAsiaTheme="minorEastAsia" w:cstheme="minorBidi"/>
          <w:lang w:val="es-ES" w:eastAsia="en-US"/>
        </w:rPr>
        <w:t xml:space="preserve"> l</w:t>
      </w:r>
      <w:r w:rsidR="000E1694">
        <w:rPr>
          <w:rFonts w:eastAsiaTheme="minorEastAsia" w:cstheme="minorBidi"/>
          <w:lang w:val="es-ES" w:eastAsia="en-US"/>
        </w:rPr>
        <w:t>a información relativa a</w:t>
      </w:r>
      <w:r w:rsidR="00487571">
        <w:rPr>
          <w:rFonts w:eastAsiaTheme="minorEastAsia" w:cstheme="minorBidi"/>
          <w:lang w:val="es-ES" w:eastAsia="en-US"/>
        </w:rPr>
        <w:t>l salario bruto, neto, con compensaciones, gratificaciones y todas las prestaciones otorgadas a todos los servidores públicos</w:t>
      </w:r>
      <w:r w:rsidR="006C2E97">
        <w:rPr>
          <w:rFonts w:eastAsiaTheme="minorEastAsia" w:cstheme="minorBidi"/>
          <w:lang w:val="es-ES" w:eastAsia="en-US"/>
        </w:rPr>
        <w:t>, correspondiente al periodo del primero de enero al veinticuatro de marzo de dos mil veinticinco</w:t>
      </w:r>
      <w:r w:rsidR="00E0350D">
        <w:rPr>
          <w:rFonts w:eastAsiaTheme="minorEastAsia" w:cstheme="minorBidi"/>
          <w:lang w:val="es-ES" w:eastAsia="en-US"/>
        </w:rPr>
        <w:t>, desglosada por quincenas y en formato PDF.</w:t>
      </w:r>
    </w:p>
    <w:p w14:paraId="40D88B84" w14:textId="77777777" w:rsidR="0032017C" w:rsidRDefault="0032017C" w:rsidP="00D31CA9">
      <w:pPr>
        <w:rPr>
          <w:rFonts w:eastAsiaTheme="minorEastAsia" w:cstheme="minorBidi"/>
          <w:lang w:val="es-ES" w:eastAsia="en-US"/>
        </w:rPr>
      </w:pPr>
    </w:p>
    <w:p w14:paraId="3271C651" w14:textId="77777777" w:rsidR="005A3658" w:rsidRDefault="00A970D5" w:rsidP="00183BC3">
      <w:pPr>
        <w:pBdr>
          <w:top w:val="nil"/>
          <w:left w:val="nil"/>
          <w:bottom w:val="nil"/>
          <w:right w:val="nil"/>
          <w:between w:val="nil"/>
        </w:pBdr>
        <w:contextualSpacing/>
        <w:rPr>
          <w:rFonts w:eastAsia="Palatino Linotype" w:cs="Palatino Linotype"/>
          <w:color w:val="000000" w:themeColor="text1"/>
        </w:rPr>
      </w:pPr>
      <w:r w:rsidRPr="3F7020EE">
        <w:rPr>
          <w:rFonts w:eastAsia="Palatino Linotype" w:cs="Palatino Linotype"/>
          <w:color w:val="000000" w:themeColor="text1"/>
        </w:rPr>
        <w:t xml:space="preserve">A dicha solicitud, el Sujeto Obligado </w:t>
      </w:r>
      <w:r w:rsidR="001C4CBF" w:rsidRPr="3F7020EE">
        <w:rPr>
          <w:rFonts w:eastAsia="Palatino Linotype" w:cs="Palatino Linotype"/>
          <w:color w:val="000000" w:themeColor="text1"/>
        </w:rPr>
        <w:t>respondió</w:t>
      </w:r>
      <w:r w:rsidR="006D6CD1" w:rsidRPr="3F7020EE">
        <w:rPr>
          <w:rFonts w:eastAsia="Palatino Linotype" w:cs="Palatino Linotype"/>
          <w:color w:val="000000" w:themeColor="text1"/>
        </w:rPr>
        <w:t xml:space="preserve"> </w:t>
      </w:r>
      <w:r w:rsidR="005A3658">
        <w:rPr>
          <w:rFonts w:eastAsia="Palatino Linotype" w:cs="Palatino Linotype"/>
          <w:color w:val="000000" w:themeColor="text1"/>
        </w:rPr>
        <w:t>mediante la entrega de los siguientes documentos:</w:t>
      </w:r>
    </w:p>
    <w:p w14:paraId="78C074F9" w14:textId="77777777" w:rsidR="005A3658" w:rsidRDefault="005A3658" w:rsidP="00183BC3">
      <w:pPr>
        <w:pBdr>
          <w:top w:val="nil"/>
          <w:left w:val="nil"/>
          <w:bottom w:val="nil"/>
          <w:right w:val="nil"/>
          <w:between w:val="nil"/>
        </w:pBdr>
        <w:contextualSpacing/>
        <w:rPr>
          <w:rFonts w:eastAsia="Palatino Linotype" w:cs="Palatino Linotype"/>
          <w:color w:val="000000" w:themeColor="text1"/>
        </w:rPr>
      </w:pPr>
    </w:p>
    <w:p w14:paraId="26ED835F" w14:textId="061387B2" w:rsidR="00B7035A" w:rsidRPr="00B7035A" w:rsidRDefault="00B7035A" w:rsidP="00B7035A">
      <w:pPr>
        <w:pStyle w:val="Prrafodelista"/>
        <w:numPr>
          <w:ilvl w:val="0"/>
          <w:numId w:val="66"/>
        </w:numPr>
        <w:pBdr>
          <w:top w:val="nil"/>
          <w:left w:val="nil"/>
          <w:bottom w:val="nil"/>
          <w:right w:val="nil"/>
          <w:between w:val="nil"/>
        </w:pBdr>
        <w:contextualSpacing/>
        <w:rPr>
          <w:rFonts w:eastAsia="Palatino Linotype" w:cs="Palatino Linotype"/>
          <w:b/>
          <w:bCs/>
          <w:color w:val="000000" w:themeColor="text1"/>
        </w:rPr>
      </w:pPr>
      <w:r w:rsidRPr="00B7035A">
        <w:rPr>
          <w:rFonts w:eastAsia="Palatino Linotype" w:cs="Palatino Linotype"/>
          <w:b/>
          <w:bCs/>
          <w:color w:val="000000" w:themeColor="text1"/>
        </w:rPr>
        <w:lastRenderedPageBreak/>
        <w:t>OFICIO 200C16201.075.2025.pdf</w:t>
      </w:r>
      <w:r>
        <w:rPr>
          <w:rFonts w:eastAsia="Palatino Linotype" w:cs="Palatino Linotype"/>
          <w:color w:val="000000" w:themeColor="text1"/>
        </w:rPr>
        <w:t>.</w:t>
      </w:r>
      <w:r w:rsidR="00054611">
        <w:rPr>
          <w:rFonts w:eastAsia="Palatino Linotype" w:cs="Palatino Linotype"/>
          <w:color w:val="000000" w:themeColor="text1"/>
        </w:rPr>
        <w:t xml:space="preserve"> Oficio número 200C16201/075/2025</w:t>
      </w:r>
      <w:r w:rsidR="005E4F63">
        <w:rPr>
          <w:rFonts w:eastAsia="Palatino Linotype" w:cs="Palatino Linotype"/>
          <w:color w:val="000000" w:themeColor="text1"/>
        </w:rPr>
        <w:t xml:space="preserve"> suscrito por la Jefa del Departamento </w:t>
      </w:r>
      <w:r w:rsidR="00E20477">
        <w:rPr>
          <w:rFonts w:eastAsia="Palatino Linotype" w:cs="Palatino Linotype"/>
          <w:color w:val="000000" w:themeColor="text1"/>
        </w:rPr>
        <w:t>de Tr</w:t>
      </w:r>
      <w:r w:rsidR="0051206D">
        <w:rPr>
          <w:rFonts w:eastAsia="Palatino Linotype" w:cs="Palatino Linotype"/>
          <w:color w:val="000000" w:themeColor="text1"/>
        </w:rPr>
        <w:t xml:space="preserve">ansparencia, Oficialía de Partes y Atención Ciudadana, mediante el cual </w:t>
      </w:r>
      <w:r w:rsidR="001B756C">
        <w:rPr>
          <w:rFonts w:eastAsia="Palatino Linotype" w:cs="Palatino Linotype"/>
          <w:color w:val="000000" w:themeColor="text1"/>
        </w:rPr>
        <w:t>refiere que se adjunta el o</w:t>
      </w:r>
      <w:r w:rsidR="002A0BA5">
        <w:rPr>
          <w:rFonts w:eastAsia="Palatino Linotype" w:cs="Palatino Linotype"/>
          <w:color w:val="000000" w:themeColor="text1"/>
        </w:rPr>
        <w:t>ficio</w:t>
      </w:r>
      <w:r w:rsidR="001B756C">
        <w:rPr>
          <w:rFonts w:eastAsia="Palatino Linotype" w:cs="Palatino Linotype"/>
          <w:color w:val="000000" w:themeColor="text1"/>
        </w:rPr>
        <w:t xml:space="preserve"> del Subdirector de Recursos Humanos</w:t>
      </w:r>
      <w:r w:rsidR="002A0BA5">
        <w:rPr>
          <w:rFonts w:eastAsia="Palatino Linotype" w:cs="Palatino Linotype"/>
          <w:color w:val="000000" w:themeColor="text1"/>
        </w:rPr>
        <w:t xml:space="preserve"> con el que se da respuesta a la solicitud.</w:t>
      </w:r>
    </w:p>
    <w:p w14:paraId="1A4E6B4A" w14:textId="33A641FC" w:rsidR="005A3658" w:rsidRPr="00E2517E" w:rsidRDefault="00B7035A" w:rsidP="00183BC3">
      <w:pPr>
        <w:pStyle w:val="Prrafodelista"/>
        <w:numPr>
          <w:ilvl w:val="0"/>
          <w:numId w:val="66"/>
        </w:numPr>
        <w:pBdr>
          <w:top w:val="nil"/>
          <w:left w:val="nil"/>
          <w:bottom w:val="nil"/>
          <w:right w:val="nil"/>
          <w:between w:val="nil"/>
        </w:pBdr>
        <w:contextualSpacing/>
        <w:rPr>
          <w:rFonts w:eastAsia="Palatino Linotype" w:cs="Palatino Linotype"/>
          <w:color w:val="000000" w:themeColor="text1"/>
        </w:rPr>
      </w:pPr>
      <w:r w:rsidRPr="00B7035A">
        <w:rPr>
          <w:rFonts w:eastAsia="Palatino Linotype" w:cs="Palatino Linotype"/>
          <w:b/>
          <w:bCs/>
          <w:color w:val="000000" w:themeColor="text1"/>
        </w:rPr>
        <w:t>OFICIO 200C13200.278.2025.pdf</w:t>
      </w:r>
      <w:r>
        <w:rPr>
          <w:rFonts w:eastAsia="Palatino Linotype" w:cs="Palatino Linotype"/>
          <w:color w:val="000000" w:themeColor="text1"/>
        </w:rPr>
        <w:t>.</w:t>
      </w:r>
      <w:r w:rsidR="0016533D">
        <w:rPr>
          <w:rFonts w:eastAsia="Palatino Linotype" w:cs="Palatino Linotype"/>
          <w:color w:val="000000" w:themeColor="text1"/>
        </w:rPr>
        <w:t xml:space="preserve"> Oficio </w:t>
      </w:r>
      <w:r w:rsidR="00743963">
        <w:rPr>
          <w:rFonts w:eastAsia="Palatino Linotype" w:cs="Palatino Linotype"/>
          <w:color w:val="000000" w:themeColor="text1"/>
        </w:rPr>
        <w:t xml:space="preserve">200C13200/278/2025 emitido por </w:t>
      </w:r>
      <w:r w:rsidR="0050379F">
        <w:rPr>
          <w:rFonts w:eastAsia="Palatino Linotype" w:cs="Palatino Linotype"/>
          <w:color w:val="000000" w:themeColor="text1"/>
        </w:rPr>
        <w:t xml:space="preserve">el Subdirector de Recursos Humanos, por medio del cual </w:t>
      </w:r>
      <w:r w:rsidR="002926C0">
        <w:rPr>
          <w:rFonts w:eastAsia="Palatino Linotype" w:cs="Palatino Linotype"/>
          <w:color w:val="000000" w:themeColor="text1"/>
        </w:rPr>
        <w:t>refi</w:t>
      </w:r>
      <w:r w:rsidR="00A228F9">
        <w:rPr>
          <w:rFonts w:eastAsia="Palatino Linotype" w:cs="Palatino Linotype"/>
          <w:color w:val="000000" w:themeColor="text1"/>
        </w:rPr>
        <w:t>rió que, una vez analizada la solicitud y ante la carga laboral</w:t>
      </w:r>
      <w:r w:rsidR="00D11A0A">
        <w:rPr>
          <w:rFonts w:eastAsia="Palatino Linotype" w:cs="Palatino Linotype"/>
          <w:color w:val="000000" w:themeColor="text1"/>
        </w:rPr>
        <w:t xml:space="preserve">, aunado a la falta de recursos humanos para procesar la información requerida, se pone a disposición la información </w:t>
      </w:r>
      <w:r w:rsidR="00373057">
        <w:rPr>
          <w:rFonts w:eastAsia="Palatino Linotype" w:cs="Palatino Linotype"/>
          <w:color w:val="000000" w:themeColor="text1"/>
        </w:rPr>
        <w:t>en consulta directa en las instalaciones de la Subdirección de Recursos Humanos</w:t>
      </w:r>
      <w:r w:rsidR="003E2013">
        <w:rPr>
          <w:rFonts w:eastAsia="Palatino Linotype" w:cs="Palatino Linotype"/>
          <w:color w:val="000000" w:themeColor="text1"/>
        </w:rPr>
        <w:t xml:space="preserve">, proporcionando el domicilio, horario de atención y teléfono para </w:t>
      </w:r>
      <w:r w:rsidR="005B30A0">
        <w:rPr>
          <w:rFonts w:eastAsia="Palatino Linotype" w:cs="Palatino Linotype"/>
          <w:color w:val="000000" w:themeColor="text1"/>
        </w:rPr>
        <w:t xml:space="preserve">generar una cita previa; así como los requisitos </w:t>
      </w:r>
      <w:r w:rsidR="00DB0BBF">
        <w:rPr>
          <w:rFonts w:eastAsia="Palatino Linotype" w:cs="Palatino Linotype"/>
          <w:color w:val="000000" w:themeColor="text1"/>
        </w:rPr>
        <w:t>para realizar la consulta</w:t>
      </w:r>
      <w:r w:rsidR="00077BA8">
        <w:rPr>
          <w:rFonts w:eastAsia="Palatino Linotype" w:cs="Palatino Linotype"/>
          <w:color w:val="000000" w:themeColor="text1"/>
        </w:rPr>
        <w:t xml:space="preserve"> y la prohibición de introducir CD, USB, DVD o discos duros</w:t>
      </w:r>
      <w:r w:rsidR="0012130C">
        <w:rPr>
          <w:rFonts w:eastAsia="Palatino Linotype" w:cs="Palatino Linotype"/>
          <w:color w:val="000000" w:themeColor="text1"/>
        </w:rPr>
        <w:t>, por considerar que existe la posibilidad de que contenga programas malignos que resulten dañinos para los equipo y la información.</w:t>
      </w:r>
    </w:p>
    <w:p w14:paraId="369A81FD" w14:textId="77777777" w:rsidR="009D6069" w:rsidRDefault="009D6069"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5D9BB4DC"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2623AA">
        <w:rPr>
          <w:rFonts w:eastAsia="Palatino Linotype" w:cs="Palatino Linotype"/>
          <w:color w:val="000000" w:themeColor="text1"/>
          <w:lang w:val="es-ES"/>
        </w:rPr>
        <w:t>itida por el Sujeto Obligado, 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E2517E">
        <w:rPr>
          <w:rFonts w:eastAsia="Palatino Linotype" w:cs="Palatino Linotype"/>
          <w:color w:val="000000" w:themeColor="text1"/>
          <w:lang w:val="es-ES"/>
        </w:rPr>
        <w:t>que la información no fue enviada por el medio solicitada</w:t>
      </w:r>
      <w:r w:rsidR="00857B48">
        <w:rPr>
          <w:rFonts w:eastAsia="Palatino Linotype" w:cs="Palatino Linotype"/>
          <w:color w:val="000000" w:themeColor="text1"/>
          <w:lang w:val="es-ES"/>
        </w:rPr>
        <w:t xml:space="preserve"> </w:t>
      </w:r>
      <w:r w:rsidR="003526EA">
        <w:rPr>
          <w:rFonts w:eastAsia="Palatino Linotype" w:cs="Palatino Linotype"/>
          <w:color w:val="000000" w:themeColor="text1"/>
          <w:lang w:val="es-ES"/>
        </w:rPr>
        <w:t xml:space="preserve">y </w:t>
      </w:r>
      <w:r w:rsidR="00857B48">
        <w:rPr>
          <w:rFonts w:eastAsia="Palatino Linotype" w:cs="Palatino Linotype"/>
          <w:color w:val="000000" w:themeColor="text1"/>
          <w:lang w:val="es-ES"/>
        </w:rPr>
        <w:t xml:space="preserve">dando como </w:t>
      </w:r>
      <w:r w:rsidR="001C407C">
        <w:rPr>
          <w:rFonts w:eastAsia="Palatino Linotype" w:cs="Palatino Linotype"/>
          <w:color w:val="000000" w:themeColor="text1"/>
          <w:lang w:val="es-ES"/>
        </w:rPr>
        <w:t>razones o motivos de inconformidad que</w:t>
      </w:r>
      <w:r w:rsidR="00092EF4">
        <w:rPr>
          <w:rFonts w:eastAsia="Palatino Linotype" w:cs="Palatino Linotype"/>
          <w:color w:val="000000" w:themeColor="text1"/>
          <w:lang w:val="es-ES"/>
        </w:rPr>
        <w:t xml:space="preserve"> la autoridad incumple con lo dispuesto en la normatividad </w:t>
      </w:r>
      <w:r w:rsidR="001B36EE">
        <w:rPr>
          <w:rFonts w:eastAsia="Palatino Linotype" w:cs="Palatino Linotype"/>
          <w:color w:val="000000" w:themeColor="text1"/>
          <w:lang w:val="es-ES"/>
        </w:rPr>
        <w:t xml:space="preserve">respecto del cambio de modalidad de entrega y le prohíbe acudir con un medio </w:t>
      </w:r>
      <w:r w:rsidR="007A659A">
        <w:rPr>
          <w:rFonts w:eastAsia="Palatino Linotype" w:cs="Palatino Linotype"/>
          <w:color w:val="000000" w:themeColor="text1"/>
          <w:lang w:val="es-ES"/>
        </w:rPr>
        <w:t xml:space="preserve">adecuado para obtener la información digitalizada; además refirió que no se justificó </w:t>
      </w:r>
      <w:r w:rsidR="0095147F">
        <w:rPr>
          <w:rFonts w:eastAsia="Palatino Linotype" w:cs="Palatino Linotype"/>
          <w:color w:val="000000" w:themeColor="text1"/>
          <w:lang w:val="es-ES"/>
        </w:rPr>
        <w:t xml:space="preserve">el cambio en la modalidad de entrega ya que sólo señaló que </w:t>
      </w:r>
      <w:r w:rsidR="000571D2">
        <w:rPr>
          <w:rFonts w:eastAsia="Palatino Linotype" w:cs="Palatino Linotype"/>
          <w:color w:val="000000" w:themeColor="text1"/>
          <w:lang w:val="es-ES"/>
        </w:rPr>
        <w:t>es debido a la carga de trabajo.</w:t>
      </w:r>
    </w:p>
    <w:p w14:paraId="4A6500B8" w14:textId="77777777" w:rsidR="008F50E6" w:rsidRDefault="008F50E6" w:rsidP="00A04222"/>
    <w:p w14:paraId="33F77DBC" w14:textId="77777777" w:rsidR="007B799D" w:rsidRPr="00A06672" w:rsidRDefault="007B799D" w:rsidP="007B799D">
      <w:r w:rsidRPr="00757365">
        <w:lastRenderedPageBreak/>
        <w:t xml:space="preserve">Se debe resaltar que ninguna de las partes realizó manifestaciones durante la etapa de instrucción en el presente procedimiento. En consecuencia, es necesario precisar que, toda vez que el Sujeto Obligado fue omiso de enviar el Informe Justificado ante este Instituto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w:t>
      </w:r>
      <w:r>
        <w:t>Instituto</w:t>
      </w:r>
      <w:r w:rsidRPr="00757365">
        <w:t xml:space="preserve"> conozca y resuelva el recurso de revisión.</w:t>
      </w:r>
    </w:p>
    <w:p w14:paraId="07139A15" w14:textId="77777777" w:rsidR="00BE576A" w:rsidRDefault="00BE576A" w:rsidP="00BE576A">
      <w:pPr>
        <w:pBdr>
          <w:top w:val="nil"/>
          <w:left w:val="nil"/>
          <w:bottom w:val="nil"/>
          <w:right w:val="nil"/>
          <w:between w:val="nil"/>
        </w:pBdr>
        <w:contextualSpacing/>
        <w:rPr>
          <w:rFonts w:eastAsia="Palatino Linotype" w:cs="Palatino Linotype"/>
          <w:color w:val="000000"/>
          <w:szCs w:val="24"/>
        </w:rPr>
      </w:pPr>
    </w:p>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este sentido, es pertinente enfatizar lo que, respecto al derecho de acceso a la información pública, refiere el artículo </w:t>
      </w:r>
      <w:r w:rsidR="00E00EC1">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sidR="00E00EC1">
        <w:rPr>
          <w:rFonts w:eastAsia="Palatino Linotype" w:cs="Palatino Linotype"/>
          <w:color w:val="000000"/>
          <w:szCs w:val="24"/>
        </w:rPr>
        <w:t>, que</w:t>
      </w:r>
      <w:r w:rsidRPr="006922F5">
        <w:rPr>
          <w:rFonts w:eastAsia="Palatino Linotype" w:cs="Palatino Linotype"/>
          <w:color w:val="000000"/>
          <w:szCs w:val="24"/>
        </w:rPr>
        <w:t xml:space="preserve"> en su parte conducente</w:t>
      </w:r>
      <w:r w:rsidR="00E00EC1">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lastRenderedPageBreak/>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7A1DC0CD" w:rsidR="00737EBC" w:rsidRDefault="00737EBC" w:rsidP="006100FC">
      <w:r>
        <w:t xml:space="preserve">Asimismo, </w:t>
      </w:r>
      <w:r w:rsidR="00726486">
        <w:t>de</w:t>
      </w:r>
      <w:r w:rsidR="00942EC6">
        <w:t xml:space="preserve"> </w:t>
      </w:r>
      <w:r>
        <w:t xml:space="preserve">los motivos de inconformidad expresados por </w:t>
      </w:r>
      <w:r w:rsidR="00942EC6">
        <w:t>el</w:t>
      </w:r>
      <w:r>
        <w:t xml:space="preserve"> Recurrente, se estima que en el presente caso se actualizó la causal de procedencia del recurso de revisión</w:t>
      </w:r>
      <w:r w:rsidR="00392DAC">
        <w:t xml:space="preserve"> prevista en la fracci</w:t>
      </w:r>
      <w:r w:rsidR="00942EC6">
        <w:t>ón</w:t>
      </w:r>
      <w:r w:rsidR="00CE6A88">
        <w:t xml:space="preserve"> </w:t>
      </w:r>
      <w:r w:rsidR="008E6942">
        <w:t>VIII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498EED66" w:rsidR="0090120A" w:rsidRPr="009A41B1" w:rsidRDefault="008E6942" w:rsidP="007A5010">
      <w:pPr>
        <w:pStyle w:val="Fundamentos"/>
        <w:rPr>
          <w:lang w:val="es-MX"/>
        </w:rPr>
      </w:pPr>
      <w:r>
        <w:rPr>
          <w:lang w:val="es-MX"/>
        </w:rPr>
        <w:t>[…]</w:t>
      </w:r>
    </w:p>
    <w:p w14:paraId="5C4DD805" w14:textId="4D259CC1" w:rsidR="009A41B1" w:rsidRDefault="00C8604A" w:rsidP="00392DAC">
      <w:pPr>
        <w:pStyle w:val="Fundamentos"/>
      </w:pPr>
      <w:r>
        <w:rPr>
          <w:b/>
          <w:lang w:val="es-ES"/>
        </w:rPr>
        <w:t>VII</w:t>
      </w:r>
      <w:r w:rsidR="00392DAC" w:rsidRPr="00392DAC">
        <w:rPr>
          <w:b/>
          <w:lang w:val="es-ES"/>
        </w:rPr>
        <w:t>I.</w:t>
      </w:r>
      <w:r w:rsidR="00392DAC">
        <w:rPr>
          <w:lang w:val="es-ES"/>
        </w:rPr>
        <w:t xml:space="preserve"> </w:t>
      </w:r>
      <w:r w:rsidR="44E9108F" w:rsidRPr="44E9108F">
        <w:rPr>
          <w:lang w:val="es-ES"/>
        </w:rPr>
        <w:t xml:space="preserve">La </w:t>
      </w:r>
      <w:r w:rsidRPr="00C8604A">
        <w:rPr>
          <w:lang w:val="es-ES"/>
        </w:rPr>
        <w:t>notificación, entrega o puesta a disposición de información en una modalidad o formato distinto al solicitado</w:t>
      </w:r>
      <w:r w:rsidR="44E9108F" w:rsidRPr="44E9108F">
        <w:rPr>
          <w:lang w:val="es-ES"/>
        </w:rPr>
        <w:t>;</w:t>
      </w:r>
    </w:p>
    <w:p w14:paraId="7DA613D5" w14:textId="0F80D5F5" w:rsidR="00392DAC" w:rsidRDefault="007A5010" w:rsidP="00291F65">
      <w:pPr>
        <w:pStyle w:val="Fundamentos"/>
      </w:pPr>
      <w:r>
        <w:t>[…]</w:t>
      </w:r>
    </w:p>
    <w:p w14:paraId="34F693E7" w14:textId="77777777" w:rsidR="009A41B1" w:rsidRDefault="009A41B1" w:rsidP="006100FC"/>
    <w:p w14:paraId="28A137AA" w14:textId="77777777" w:rsidR="00CE6A88" w:rsidRPr="00012AFA" w:rsidRDefault="00CE6A88" w:rsidP="00CE6A88">
      <w:pPr>
        <w:pBdr>
          <w:top w:val="nil"/>
          <w:left w:val="nil"/>
          <w:bottom w:val="nil"/>
          <w:right w:val="nil"/>
          <w:between w:val="nil"/>
        </w:pBdr>
        <w:contextualSpacing/>
        <w:rPr>
          <w:szCs w:val="24"/>
        </w:rPr>
      </w:pPr>
      <w:r>
        <w:rPr>
          <w:rFonts w:eastAsia="Palatino Linotype" w:cs="Palatino Linotype"/>
          <w:color w:val="000000"/>
          <w:szCs w:val="24"/>
        </w:rPr>
        <w:t xml:space="preserve">En ese sentido, también </w:t>
      </w:r>
      <w:r w:rsidRPr="00012AFA">
        <w:rPr>
          <w:bCs/>
          <w:szCs w:val="24"/>
        </w:rPr>
        <w:t xml:space="preserve">es importante señalar que </w:t>
      </w:r>
      <w:r w:rsidRPr="00012AFA">
        <w:rPr>
          <w:szCs w:val="24"/>
        </w:rPr>
        <w:t>el artículo 4, párrafo segundo, de la Ley de Transparencia y Acceso a la Información Pública del Estado de México y Municipios, dispone:</w:t>
      </w:r>
    </w:p>
    <w:p w14:paraId="4BE14887" w14:textId="77777777" w:rsidR="00CE6A88" w:rsidRPr="00012AFA" w:rsidRDefault="00CE6A88" w:rsidP="00CE6A88">
      <w:pPr>
        <w:pBdr>
          <w:top w:val="nil"/>
          <w:left w:val="nil"/>
          <w:bottom w:val="nil"/>
          <w:right w:val="nil"/>
          <w:between w:val="nil"/>
        </w:pBdr>
        <w:contextualSpacing/>
        <w:rPr>
          <w:szCs w:val="24"/>
        </w:rPr>
      </w:pPr>
    </w:p>
    <w:p w14:paraId="1CA83FBB" w14:textId="77777777" w:rsidR="00CE6A88" w:rsidRPr="00012AFA" w:rsidRDefault="00CE6A88" w:rsidP="00CE6A88">
      <w:pPr>
        <w:pBdr>
          <w:top w:val="nil"/>
          <w:left w:val="nil"/>
          <w:bottom w:val="nil"/>
          <w:right w:val="nil"/>
          <w:between w:val="nil"/>
        </w:pBdr>
        <w:spacing w:line="240" w:lineRule="auto"/>
        <w:ind w:left="567" w:right="616"/>
        <w:contextualSpacing/>
        <w:rPr>
          <w:i/>
          <w:sz w:val="22"/>
        </w:rPr>
      </w:pPr>
      <w:r w:rsidRPr="00012AFA">
        <w:rPr>
          <w:b/>
          <w:i/>
          <w:sz w:val="22"/>
        </w:rPr>
        <w:t xml:space="preserve">Artículo 4. </w:t>
      </w:r>
      <w:r>
        <w:rPr>
          <w:i/>
          <w:sz w:val="22"/>
        </w:rPr>
        <w:t>[…]</w:t>
      </w:r>
    </w:p>
    <w:p w14:paraId="7DA1B6DB" w14:textId="77777777" w:rsidR="00CE6A88" w:rsidRPr="00012AFA" w:rsidRDefault="00CE6A88" w:rsidP="00CE6A88">
      <w:pPr>
        <w:pBdr>
          <w:top w:val="nil"/>
          <w:left w:val="nil"/>
          <w:bottom w:val="nil"/>
          <w:right w:val="nil"/>
          <w:between w:val="nil"/>
        </w:pBdr>
        <w:spacing w:line="240" w:lineRule="auto"/>
        <w:ind w:left="567" w:right="616"/>
        <w:contextualSpacing/>
        <w:rPr>
          <w:i/>
          <w:sz w:val="22"/>
        </w:rPr>
      </w:pPr>
      <w:r w:rsidRPr="00012AFA">
        <w:rPr>
          <w:i/>
          <w:sz w:val="22"/>
        </w:rPr>
        <w:t xml:space="preserve"> </w:t>
      </w:r>
    </w:p>
    <w:p w14:paraId="3FF0EC2A" w14:textId="77777777" w:rsidR="00CE6A88" w:rsidRPr="00012AFA" w:rsidRDefault="00CE6A88" w:rsidP="00CE6A88">
      <w:pPr>
        <w:pBdr>
          <w:top w:val="nil"/>
          <w:left w:val="nil"/>
          <w:bottom w:val="nil"/>
          <w:right w:val="nil"/>
          <w:between w:val="nil"/>
        </w:pBdr>
        <w:spacing w:line="240" w:lineRule="auto"/>
        <w:ind w:left="567" w:right="616"/>
        <w:contextualSpacing/>
        <w:rPr>
          <w:i/>
          <w:sz w:val="22"/>
        </w:rPr>
      </w:pPr>
      <w:r w:rsidRPr="00012AFA">
        <w:rPr>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18A0E3CC" w14:textId="77777777" w:rsidR="00CE6A88" w:rsidRPr="00012AFA" w:rsidRDefault="00CE6A88" w:rsidP="00CE6A88">
      <w:pPr>
        <w:pBdr>
          <w:top w:val="nil"/>
          <w:left w:val="nil"/>
          <w:bottom w:val="nil"/>
          <w:right w:val="nil"/>
          <w:between w:val="nil"/>
        </w:pBdr>
        <w:spacing w:line="240" w:lineRule="auto"/>
        <w:ind w:left="567" w:right="616"/>
        <w:contextualSpacing/>
        <w:rPr>
          <w:i/>
          <w:sz w:val="22"/>
        </w:rPr>
      </w:pPr>
    </w:p>
    <w:p w14:paraId="6F4FC918" w14:textId="77777777" w:rsidR="00CE6A88" w:rsidRPr="00012AFA" w:rsidRDefault="00CE6A88" w:rsidP="00CE6A88">
      <w:pPr>
        <w:pBdr>
          <w:top w:val="nil"/>
          <w:left w:val="nil"/>
          <w:bottom w:val="nil"/>
          <w:right w:val="nil"/>
          <w:between w:val="nil"/>
        </w:pBdr>
        <w:spacing w:line="240" w:lineRule="auto"/>
        <w:ind w:left="567" w:right="616"/>
        <w:contextualSpacing/>
        <w:rPr>
          <w:i/>
          <w:sz w:val="22"/>
        </w:rPr>
      </w:pPr>
      <w:r w:rsidRPr="00012AFA">
        <w:rPr>
          <w:i/>
          <w:sz w:val="22"/>
        </w:rPr>
        <w:t>Solo podrá ser clasificada excepcionalmente como reservada temporalmente por razones de interés público, en los términos de las causas legítimas y estrictamente necesarias previstas por esta Ley.</w:t>
      </w:r>
    </w:p>
    <w:p w14:paraId="62E2A291" w14:textId="77777777" w:rsidR="00CE6A88" w:rsidRPr="00012AFA" w:rsidRDefault="00CE6A88" w:rsidP="00CE6A88">
      <w:pPr>
        <w:pBdr>
          <w:top w:val="nil"/>
          <w:left w:val="nil"/>
          <w:bottom w:val="nil"/>
          <w:right w:val="nil"/>
          <w:between w:val="nil"/>
        </w:pBdr>
        <w:contextualSpacing/>
        <w:rPr>
          <w:szCs w:val="24"/>
        </w:rPr>
      </w:pPr>
    </w:p>
    <w:p w14:paraId="2B837077" w14:textId="77777777" w:rsidR="00CE6A88" w:rsidRPr="00012AFA" w:rsidRDefault="00CE6A88" w:rsidP="00CE6A88">
      <w:pPr>
        <w:rPr>
          <w:rFonts w:cs="Arial"/>
          <w:i/>
        </w:rPr>
      </w:pPr>
      <w:r w:rsidRPr="00012AFA">
        <w:rPr>
          <w:rFonts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6C7E4C43" w14:textId="77777777" w:rsidR="00CE6A88" w:rsidRPr="00012AFA" w:rsidRDefault="00CE6A88" w:rsidP="00CE6A88">
      <w:pPr>
        <w:rPr>
          <w:rFonts w:cs="Arial"/>
          <w:iCs/>
        </w:rPr>
      </w:pPr>
    </w:p>
    <w:p w14:paraId="444087AC" w14:textId="77777777" w:rsidR="00CE6A88" w:rsidRPr="00012AFA" w:rsidRDefault="00CE6A88" w:rsidP="00CE6A88">
      <w:pPr>
        <w:rPr>
          <w:rFonts w:cs="Arial"/>
          <w:szCs w:val="24"/>
        </w:rPr>
      </w:pPr>
      <w:r w:rsidRPr="00012AFA">
        <w:rPr>
          <w:rFonts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7AA1A986" w14:textId="77777777" w:rsidR="00CE6A88" w:rsidRPr="00012AFA" w:rsidRDefault="00CE6A88" w:rsidP="00CE6A88">
      <w:pPr>
        <w:spacing w:line="259" w:lineRule="auto"/>
        <w:ind w:right="567"/>
        <w:rPr>
          <w:rFonts w:cs="Arial"/>
          <w:szCs w:val="24"/>
        </w:rPr>
      </w:pPr>
    </w:p>
    <w:p w14:paraId="26F163EE" w14:textId="77777777" w:rsidR="00CE6A88" w:rsidRPr="00012AFA" w:rsidRDefault="00CE6A88" w:rsidP="00CE6A88">
      <w:pPr>
        <w:spacing w:line="240" w:lineRule="auto"/>
        <w:ind w:left="567" w:right="567"/>
        <w:rPr>
          <w:rFonts w:cs="Arial"/>
          <w:i/>
          <w:color w:val="000000"/>
          <w:sz w:val="22"/>
        </w:rPr>
      </w:pPr>
      <w:r w:rsidRPr="00012AFA">
        <w:rPr>
          <w:rFonts w:cs="Arial"/>
          <w:b/>
          <w:i/>
          <w:color w:val="000000"/>
          <w:sz w:val="22"/>
        </w:rPr>
        <w:t>Artículo 12.</w:t>
      </w:r>
      <w:r w:rsidRPr="00012AFA">
        <w:rPr>
          <w:rFonts w:cs="Arial"/>
          <w:i/>
          <w:color w:val="000000"/>
          <w:sz w:val="22"/>
        </w:rPr>
        <w:t xml:space="preserve"> Quienes generen, recopilen, administren, manejen, procesen, archiven o conserven información pública serán responsables de la misma en los términos de las disposiciones jurídicas aplicables.</w:t>
      </w:r>
    </w:p>
    <w:p w14:paraId="15936AD2" w14:textId="77777777" w:rsidR="00CE6A88" w:rsidRPr="00012AFA" w:rsidRDefault="00CE6A88" w:rsidP="00CE6A88">
      <w:pPr>
        <w:spacing w:line="240" w:lineRule="auto"/>
        <w:ind w:left="567" w:right="567"/>
        <w:rPr>
          <w:rFonts w:cs="Arial"/>
          <w:i/>
          <w:sz w:val="22"/>
        </w:rPr>
      </w:pPr>
    </w:p>
    <w:p w14:paraId="5375A718" w14:textId="77777777" w:rsidR="00CE6A88" w:rsidRPr="00012AFA" w:rsidRDefault="00CE6A88" w:rsidP="00CE6A88">
      <w:pPr>
        <w:spacing w:line="240" w:lineRule="auto"/>
        <w:ind w:left="567" w:right="567"/>
        <w:rPr>
          <w:rFonts w:cs="Arial"/>
          <w:i/>
          <w:sz w:val="22"/>
        </w:rPr>
      </w:pPr>
      <w:r w:rsidRPr="00012AFA">
        <w:rPr>
          <w:rFonts w:cs="Arial"/>
          <w:b/>
          <w:i/>
          <w:color w:val="000000"/>
          <w:sz w:val="22"/>
          <w:u w:val="single"/>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012AFA">
        <w:rPr>
          <w:rFonts w:cs="Arial"/>
          <w:b/>
          <w:i/>
          <w:color w:val="000000"/>
          <w:sz w:val="22"/>
          <w:u w:val="single"/>
        </w:rPr>
        <w:lastRenderedPageBreak/>
        <w:t>presentarla conforme al interés del solicitante; no estarán obligados a generarla, resumirla, efectuar cálculos o practicar investigaciones.</w:t>
      </w:r>
    </w:p>
    <w:p w14:paraId="63983562" w14:textId="77777777" w:rsidR="00CE6A88" w:rsidRPr="00012AFA" w:rsidRDefault="00CE6A88" w:rsidP="00CE6A88">
      <w:pPr>
        <w:rPr>
          <w:rFonts w:cs="Arial"/>
          <w:color w:val="000000"/>
        </w:rPr>
      </w:pPr>
    </w:p>
    <w:p w14:paraId="6144DF7E" w14:textId="77777777" w:rsidR="00CE6A88" w:rsidRPr="00012AFA" w:rsidRDefault="00CE6A88" w:rsidP="00CE6A88">
      <w:pPr>
        <w:rPr>
          <w:rFonts w:cs="Arial"/>
          <w:color w:val="000000"/>
        </w:rPr>
      </w:pPr>
      <w:r w:rsidRPr="00012AFA">
        <w:rPr>
          <w:rFonts w:cs="Arial"/>
          <w:color w:val="000000"/>
        </w:rPr>
        <w:t>En síntesis, el derecho de acceso a la información pública se satisface en aquellos casos en que se entregue el soporte documental en que conste la información pública, toda vez que, los Sujetos Obligados</w:t>
      </w:r>
      <w:r w:rsidRPr="00012AFA">
        <w:rPr>
          <w:rFonts w:cs="Arial"/>
          <w:b/>
          <w:color w:val="000000"/>
        </w:rPr>
        <w:t xml:space="preserve"> </w:t>
      </w:r>
      <w:r w:rsidRPr="00012AFA">
        <w:rPr>
          <w:rFonts w:cs="Arial"/>
          <w:color w:val="000000"/>
        </w:rPr>
        <w:t xml:space="preserve">no tienen el deber de generar, poseer o administrar la información pública con el grado de detalle solicitado; esto es, que no tienen el deber de generar un documento </w:t>
      </w:r>
      <w:r w:rsidRPr="00012AFA">
        <w:rPr>
          <w:rFonts w:cs="Arial"/>
          <w:i/>
          <w:color w:val="000000"/>
        </w:rPr>
        <w:t>ad hoc</w:t>
      </w:r>
      <w:r w:rsidRPr="00012AFA">
        <w:rPr>
          <w:rFonts w:cs="Arial"/>
          <w:color w:val="000000"/>
        </w:rPr>
        <w:t>, para satisfacer el derecho de acceso a la información pública.</w:t>
      </w:r>
    </w:p>
    <w:p w14:paraId="2A3EDE62" w14:textId="77777777" w:rsidR="00CE6A88" w:rsidRPr="00012AFA" w:rsidRDefault="00CE6A88" w:rsidP="00CE6A88">
      <w:pPr>
        <w:rPr>
          <w:rFonts w:cs="Arial"/>
          <w:color w:val="000000"/>
        </w:rPr>
      </w:pPr>
    </w:p>
    <w:p w14:paraId="48E627DF" w14:textId="77777777" w:rsidR="00CE6A88" w:rsidRPr="00012AFA" w:rsidRDefault="00CE6A88" w:rsidP="00CE6A88">
      <w:pPr>
        <w:rPr>
          <w:b/>
          <w:bCs/>
          <w:color w:val="000000"/>
        </w:rPr>
      </w:pPr>
      <w:r w:rsidRPr="00012AFA">
        <w:rPr>
          <w:rFonts w:cs="Arial"/>
          <w:color w:val="000000"/>
        </w:rPr>
        <w:t xml:space="preserve">Como apoyo a lo anterior, es aplicable el Criterio 03-17, emitido por </w:t>
      </w:r>
      <w:r w:rsidRPr="00012AFA">
        <w:rPr>
          <w:rFonts w:eastAsia="Arial Unicode MS" w:cs="Arial"/>
          <w:color w:val="000000"/>
        </w:rPr>
        <w:t>el Instituto Nacional de Transparencia, Acceso a la Información y Protección de Datos Personales,</w:t>
      </w:r>
      <w:r w:rsidRPr="00012AFA">
        <w:rPr>
          <w:bCs/>
          <w:color w:val="000000"/>
        </w:rPr>
        <w:t xml:space="preserve"> que dice:</w:t>
      </w:r>
      <w:r w:rsidRPr="00012AFA">
        <w:rPr>
          <w:b/>
          <w:bCs/>
          <w:color w:val="000000"/>
        </w:rPr>
        <w:t xml:space="preserve"> </w:t>
      </w:r>
    </w:p>
    <w:p w14:paraId="409480C9" w14:textId="77777777" w:rsidR="00CE6A88" w:rsidRPr="00012AFA" w:rsidRDefault="00CE6A88" w:rsidP="00CE6A88">
      <w:pPr>
        <w:jc w:val="left"/>
        <w:rPr>
          <w:rFonts w:eastAsia="Times New Roman" w:cs="Times New Roman"/>
          <w:szCs w:val="24"/>
          <w:lang w:eastAsia="es-ES"/>
        </w:rPr>
      </w:pPr>
    </w:p>
    <w:p w14:paraId="1C1D72A4" w14:textId="77777777" w:rsidR="00CE6A88" w:rsidRPr="00012AFA" w:rsidRDefault="00CE6A88" w:rsidP="00CE6A88">
      <w:pPr>
        <w:spacing w:line="259" w:lineRule="auto"/>
        <w:ind w:left="851" w:right="850"/>
        <w:rPr>
          <w:rFonts w:cs="Arial"/>
          <w:color w:val="000000"/>
          <w:sz w:val="2"/>
        </w:rPr>
      </w:pPr>
    </w:p>
    <w:p w14:paraId="30C3CC54" w14:textId="77777777" w:rsidR="00CE6A88" w:rsidRPr="00012AFA" w:rsidRDefault="00CE6A88" w:rsidP="00CE6A88">
      <w:pPr>
        <w:spacing w:line="240" w:lineRule="auto"/>
        <w:ind w:left="567" w:right="567"/>
        <w:rPr>
          <w:rFonts w:cs="Arial"/>
          <w:i/>
          <w:color w:val="000000"/>
          <w:sz w:val="22"/>
        </w:rPr>
      </w:pPr>
      <w:r w:rsidRPr="00012AFA">
        <w:rPr>
          <w:rFonts w:cs="Arial"/>
          <w:b/>
          <w:i/>
          <w:color w:val="000000"/>
          <w:sz w:val="22"/>
        </w:rPr>
        <w:t>No existe obligación de elaborar documentos ad hoc para atender las solicitudes de acceso a la información.</w:t>
      </w:r>
      <w:r w:rsidRPr="00012AFA">
        <w:rPr>
          <w:rFonts w:cs="Arial"/>
          <w:i/>
          <w:color w:val="000000"/>
          <w:sz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28288AE" w14:textId="77777777" w:rsidR="00CE6A88" w:rsidRPr="00012AFA" w:rsidRDefault="00CE6A88" w:rsidP="00CE6A88">
      <w:pPr>
        <w:spacing w:line="240" w:lineRule="auto"/>
        <w:ind w:left="567" w:right="567"/>
        <w:rPr>
          <w:rFonts w:cs="Arial"/>
          <w:i/>
          <w:color w:val="000000"/>
          <w:sz w:val="2"/>
        </w:rPr>
      </w:pPr>
    </w:p>
    <w:p w14:paraId="44C27711" w14:textId="77777777" w:rsidR="00CE6A88" w:rsidRPr="00012AFA" w:rsidRDefault="00CE6A88" w:rsidP="00CE6A88">
      <w:pPr>
        <w:rPr>
          <w:rFonts w:cs="Arial"/>
          <w:color w:val="000000" w:themeColor="text1"/>
        </w:rPr>
      </w:pPr>
    </w:p>
    <w:p w14:paraId="735EAAAE" w14:textId="77777777" w:rsidR="00CE6A88" w:rsidRPr="00012AFA" w:rsidRDefault="00CE6A88" w:rsidP="00CE6A88">
      <w:pPr>
        <w:rPr>
          <w:rFonts w:cs="Arial"/>
          <w:color w:val="000000" w:themeColor="text1"/>
        </w:rPr>
      </w:pPr>
      <w:r w:rsidRPr="00012AFA">
        <w:rPr>
          <w:rFonts w:cs="Arial"/>
          <w:color w:val="000000" w:themeColor="text1"/>
        </w:rPr>
        <w:t xml:space="preserve">Asimismo, el artículo 24, de la Ley de la materia, dispone que los Sujetos Obligados sólo proporcionarán la información pública que </w:t>
      </w:r>
      <w:r w:rsidRPr="00012AFA">
        <w:rPr>
          <w:rFonts w:cs="Arial"/>
        </w:rPr>
        <w:t>generen</w:t>
      </w:r>
      <w:r w:rsidRPr="00012AFA">
        <w:rPr>
          <w:rFonts w:cs="Arial"/>
          <w:color w:val="000000" w:themeColor="text1"/>
        </w:rPr>
        <w:t xml:space="preserve">, administren o posean en el ejercicio de sus atribuciones; por consiguiente, la información pública se encuentra a disposición </w:t>
      </w:r>
      <w:r w:rsidRPr="00012AFA">
        <w:rPr>
          <w:rFonts w:cs="Arial"/>
          <w:color w:val="000000" w:themeColor="text1"/>
        </w:rPr>
        <w:lastRenderedPageBreak/>
        <w:t>de cualquier persona, lo que implica que es deber de los Sujetos Obligados, garantizar el derecho de acceso a la información pública.</w:t>
      </w:r>
    </w:p>
    <w:p w14:paraId="11C6B772" w14:textId="77777777" w:rsidR="00CE6A88" w:rsidRPr="00012AFA" w:rsidRDefault="00CE6A88" w:rsidP="00CE6A88">
      <w:pPr>
        <w:rPr>
          <w:rFonts w:cs="Arial"/>
          <w:color w:val="000000" w:themeColor="text1"/>
        </w:rPr>
      </w:pPr>
    </w:p>
    <w:p w14:paraId="0F7848FD" w14:textId="77777777" w:rsidR="00CE6A88" w:rsidRPr="00012AFA" w:rsidRDefault="00CE6A88" w:rsidP="00CE6A88">
      <w:pPr>
        <w:rPr>
          <w:rFonts w:cs="Arial"/>
          <w:color w:val="000000" w:themeColor="text1"/>
        </w:rPr>
      </w:pPr>
      <w:r w:rsidRPr="00012AFA">
        <w:rPr>
          <w:rFonts w:cs="Arial"/>
          <w:color w:val="000000" w:themeColor="text1"/>
        </w:rPr>
        <w:t xml:space="preserve">En esta misma tesitura, es de subrayar que el derecho de acceso a la información pública, consiste en que la información solicitada conste en un soporte documental en cualquiera de sus formas, a saber: </w:t>
      </w:r>
      <w:r w:rsidRPr="00012AFA">
        <w:rPr>
          <w:rFonts w:cs="Arial"/>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012AFA">
        <w:rPr>
          <w:rFonts w:cs="Arial"/>
          <w:color w:val="000000" w:themeColor="text1"/>
        </w:rPr>
        <w:t xml:space="preserve">; los que, </w:t>
      </w:r>
      <w:r w:rsidRPr="00012AFA">
        <w:rPr>
          <w:rFonts w:cs="Arial"/>
        </w:rPr>
        <w:t>podrán estar en cualquier medio, sea escrito, impreso, sonoro, visual, electrónico, informático u holográfico</w:t>
      </w:r>
      <w:r w:rsidRPr="00012AFA">
        <w:rPr>
          <w:rFonts w:cs="Arial"/>
          <w:color w:val="000000" w:themeColor="text1"/>
        </w:rPr>
        <w:t xml:space="preserve">, de conformidad con el artículo 3, fracción XI, de la Ley de la materia, el cual dispone lo siguiente: </w:t>
      </w:r>
    </w:p>
    <w:p w14:paraId="1494CAB5" w14:textId="77777777" w:rsidR="00CE6A88" w:rsidRPr="00012AFA" w:rsidRDefault="00CE6A88" w:rsidP="00CE6A88">
      <w:pPr>
        <w:pBdr>
          <w:top w:val="nil"/>
          <w:left w:val="nil"/>
          <w:bottom w:val="nil"/>
          <w:right w:val="nil"/>
          <w:between w:val="nil"/>
        </w:pBdr>
        <w:contextualSpacing/>
        <w:rPr>
          <w:szCs w:val="24"/>
        </w:rPr>
      </w:pPr>
    </w:p>
    <w:p w14:paraId="2B314F75" w14:textId="77777777" w:rsidR="00CE6A88" w:rsidRPr="00012AFA" w:rsidRDefault="00CE6A88" w:rsidP="00CE6A88">
      <w:pPr>
        <w:pStyle w:val="Fundamentos"/>
      </w:pPr>
      <w:r w:rsidRPr="00012AFA">
        <w:rPr>
          <w:b/>
        </w:rPr>
        <w:t xml:space="preserve">Artículo 3. </w:t>
      </w:r>
      <w:r w:rsidRPr="00012AFA">
        <w:t>Para los efectos de la presente Ley se entenderá por:</w:t>
      </w:r>
    </w:p>
    <w:p w14:paraId="1DC1FCD8" w14:textId="77777777" w:rsidR="00CE6A88" w:rsidRPr="00012AFA" w:rsidRDefault="00CE6A88" w:rsidP="00CE6A88">
      <w:pPr>
        <w:pStyle w:val="Fundamentos"/>
      </w:pPr>
      <w:r>
        <w:t>[…]</w:t>
      </w:r>
    </w:p>
    <w:p w14:paraId="360DACEE" w14:textId="77777777" w:rsidR="00CE6A88" w:rsidRPr="00012AFA" w:rsidRDefault="00CE6A88" w:rsidP="00CE6A88">
      <w:pPr>
        <w:pStyle w:val="Fundamentos"/>
      </w:pPr>
      <w:r w:rsidRPr="00012AFA">
        <w:rPr>
          <w:b/>
        </w:rPr>
        <w:t>XI. Documento:</w:t>
      </w:r>
      <w:r w:rsidRPr="00012AFA">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012AFA">
        <w:rPr>
          <w:b/>
          <w:u w:val="single"/>
        </w:rPr>
        <w:t>Los documentos podrán estar en cualquier medio, sea escrito, impreso, sonoro, visual, electrónico, informático u holográfico</w:t>
      </w:r>
      <w:r w:rsidRPr="00012AFA">
        <w:t>;</w:t>
      </w:r>
    </w:p>
    <w:p w14:paraId="45B004B9" w14:textId="77777777" w:rsidR="00CE6A88" w:rsidRPr="00012AFA" w:rsidRDefault="00CE6A88" w:rsidP="00CE6A88">
      <w:pPr>
        <w:pStyle w:val="Fundamentos"/>
      </w:pPr>
      <w:r>
        <w:t>[…]</w:t>
      </w:r>
    </w:p>
    <w:p w14:paraId="0CB1F405" w14:textId="77777777" w:rsidR="00CE6A88" w:rsidRDefault="00CE6A88" w:rsidP="00CE6A88"/>
    <w:p w14:paraId="21EB09E2" w14:textId="1A523343" w:rsidR="00CE6A88" w:rsidRPr="00012AFA" w:rsidRDefault="00CE6A88" w:rsidP="00CE6A88">
      <w:pPr>
        <w:autoSpaceDE w:val="0"/>
        <w:autoSpaceDN w:val="0"/>
        <w:adjustRightInd w:val="0"/>
        <w:rPr>
          <w:rFonts w:cs="Arial"/>
          <w:szCs w:val="24"/>
        </w:rPr>
      </w:pPr>
      <w:r w:rsidRPr="00012AFA">
        <w:rPr>
          <w:rFonts w:cs="Arial"/>
          <w:szCs w:val="24"/>
        </w:rPr>
        <w:t xml:space="preserve">Siendo aplicable el Criterio </w:t>
      </w:r>
      <w:r w:rsidRPr="00012AFA">
        <w:rPr>
          <w:rFonts w:cs="Arial"/>
          <w:bCs/>
          <w:szCs w:val="24"/>
        </w:rPr>
        <w:t>de interpretación en el</w:t>
      </w:r>
      <w:r w:rsidR="00DE57E5">
        <w:rPr>
          <w:rFonts w:cs="Arial"/>
          <w:bCs/>
          <w:szCs w:val="24"/>
        </w:rPr>
        <w:t xml:space="preserve"> orden administrativo número 0002-</w:t>
      </w:r>
      <w:r w:rsidRPr="00012AFA">
        <w:rPr>
          <w:rFonts w:cs="Arial"/>
          <w:bCs/>
          <w:szCs w:val="24"/>
        </w:rPr>
        <w:t xml:space="preserve">11, emitido por Acuerdo del Pleno del Instituto de Transparencia y Acceso a la Información Pública del Estado de México y Municipios; publicado en el Periódico Oficial del </w:t>
      </w:r>
      <w:r w:rsidRPr="00012AFA">
        <w:rPr>
          <w:rFonts w:cs="Arial"/>
          <w:bCs/>
          <w:szCs w:val="24"/>
        </w:rPr>
        <w:lastRenderedPageBreak/>
        <w:t>Gobierno del Estado Libre y S</w:t>
      </w:r>
      <w:r>
        <w:rPr>
          <w:rFonts w:cs="Arial"/>
          <w:bCs/>
          <w:szCs w:val="24"/>
        </w:rPr>
        <w:t>oberano de México «Gaceta del Gobierno»</w:t>
      </w:r>
      <w:r w:rsidRPr="00012AFA">
        <w:rPr>
          <w:rFonts w:cs="Arial"/>
          <w:bCs/>
          <w:szCs w:val="24"/>
        </w:rPr>
        <w:t xml:space="preserve">, el diecinueve de octubre de dos mil once, </w:t>
      </w:r>
      <w:r w:rsidRPr="00012AFA">
        <w:rPr>
          <w:rFonts w:cs="Arial"/>
          <w:szCs w:val="24"/>
        </w:rPr>
        <w:t>cuyo rubro y texto dispone:</w:t>
      </w:r>
    </w:p>
    <w:p w14:paraId="50E6E111" w14:textId="77777777" w:rsidR="00CE6A88" w:rsidRPr="00012AFA" w:rsidRDefault="00CE6A88" w:rsidP="00CE6A88">
      <w:pPr>
        <w:jc w:val="left"/>
        <w:rPr>
          <w:rFonts w:eastAsia="Times New Roman" w:cs="Times New Roman"/>
          <w:szCs w:val="24"/>
          <w:lang w:eastAsia="es-ES"/>
        </w:rPr>
      </w:pPr>
    </w:p>
    <w:p w14:paraId="44552B55" w14:textId="77777777" w:rsidR="00CE6A88" w:rsidRPr="00012AFA" w:rsidRDefault="00CE6A88" w:rsidP="00CE6A88">
      <w:pPr>
        <w:spacing w:line="259" w:lineRule="auto"/>
        <w:ind w:left="567" w:right="567"/>
        <w:rPr>
          <w:rFonts w:cs="Arial"/>
          <w:sz w:val="2"/>
        </w:rPr>
      </w:pPr>
    </w:p>
    <w:p w14:paraId="126C33C6" w14:textId="77777777" w:rsidR="00CE6A88" w:rsidRDefault="00CE6A88" w:rsidP="00CE6A88">
      <w:pPr>
        <w:spacing w:line="240" w:lineRule="auto"/>
        <w:ind w:left="567" w:right="567"/>
        <w:rPr>
          <w:rFonts w:cs="Arial"/>
          <w:i/>
          <w:sz w:val="22"/>
        </w:rPr>
      </w:pPr>
      <w:r w:rsidRPr="00012AFA">
        <w:rPr>
          <w:rFonts w:cs="Arial"/>
          <w:b/>
          <w:i/>
          <w:sz w:val="22"/>
        </w:rPr>
        <w:t xml:space="preserve">INFORMACIÓN PÚBLICA, CONCEPTO DE, EN MATERIA DE TRANSPARENCIA. INTERPRETACIÓN SISTEMÁTICA DE LOS ARTÍCULOS 2°, FRACCIÓN </w:t>
      </w:r>
      <w:r w:rsidRPr="00012AFA">
        <w:rPr>
          <w:rFonts w:cs="Arial"/>
          <w:b/>
          <w:bCs/>
          <w:i/>
          <w:sz w:val="22"/>
        </w:rPr>
        <w:t xml:space="preserve">V, XV, Y XVI, </w:t>
      </w:r>
      <w:r w:rsidRPr="00012AFA">
        <w:rPr>
          <w:rFonts w:cs="Arial"/>
          <w:b/>
          <w:i/>
          <w:sz w:val="22"/>
        </w:rPr>
        <w:t>3°, 4°, 11 Y 41.</w:t>
      </w:r>
      <w:r w:rsidRPr="00012AFA">
        <w:rPr>
          <w:rFonts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E85505A" w14:textId="77777777" w:rsidR="00DE57E5" w:rsidRPr="00012AFA" w:rsidRDefault="00DE57E5" w:rsidP="00CE6A88">
      <w:pPr>
        <w:spacing w:line="240" w:lineRule="auto"/>
        <w:ind w:left="567" w:right="567"/>
        <w:rPr>
          <w:rFonts w:cs="Arial"/>
          <w:i/>
          <w:sz w:val="22"/>
        </w:rPr>
      </w:pPr>
    </w:p>
    <w:p w14:paraId="5C0AE8E0" w14:textId="77777777" w:rsidR="00CE6A88" w:rsidRPr="00012AFA" w:rsidRDefault="00CE6A88" w:rsidP="00CE6A88">
      <w:pPr>
        <w:spacing w:line="240" w:lineRule="auto"/>
        <w:ind w:left="567" w:right="567"/>
        <w:rPr>
          <w:rFonts w:cs="Arial"/>
          <w:i/>
          <w:sz w:val="22"/>
        </w:rPr>
      </w:pPr>
      <w:r w:rsidRPr="00012AFA">
        <w:rPr>
          <w:rFonts w:cs="Arial"/>
          <w:i/>
          <w:sz w:val="22"/>
        </w:rPr>
        <w:t>En consecuencia el acceso a la información se refiere a que se cumplan cualquiera de los siguientes tres supuestos:</w:t>
      </w:r>
    </w:p>
    <w:p w14:paraId="2994D130" w14:textId="77777777" w:rsidR="00CE6A88" w:rsidRPr="00012AFA" w:rsidRDefault="00CE6A88" w:rsidP="00CE6A88">
      <w:pPr>
        <w:spacing w:line="240" w:lineRule="auto"/>
        <w:ind w:left="567" w:right="567"/>
        <w:rPr>
          <w:rFonts w:cs="Arial"/>
          <w:b/>
          <w:i/>
          <w:sz w:val="22"/>
        </w:rPr>
      </w:pPr>
    </w:p>
    <w:p w14:paraId="4D29E2EC" w14:textId="77777777" w:rsidR="00CE6A88" w:rsidRPr="00012AFA" w:rsidRDefault="00CE6A88" w:rsidP="00CE6A88">
      <w:pPr>
        <w:spacing w:line="240" w:lineRule="auto"/>
        <w:ind w:left="567" w:right="567"/>
        <w:rPr>
          <w:rFonts w:cs="Arial"/>
          <w:b/>
          <w:i/>
          <w:sz w:val="22"/>
        </w:rPr>
      </w:pPr>
      <w:r w:rsidRPr="00012AFA">
        <w:rPr>
          <w:rFonts w:cs="Arial"/>
          <w:b/>
          <w:i/>
          <w:sz w:val="22"/>
        </w:rPr>
        <w:t xml:space="preserve">1) </w:t>
      </w:r>
      <w:r w:rsidRPr="00012AFA">
        <w:rPr>
          <w:rFonts w:cs="Arial"/>
          <w:b/>
          <w:i/>
          <w:sz w:val="22"/>
          <w:u w:val="single"/>
        </w:rPr>
        <w:t>Que se trate de información registrada en cualquier soporte documental, que en ejercicio de las atribuciones conferidas, sea generada por los Sujetos Obligados;</w:t>
      </w:r>
    </w:p>
    <w:p w14:paraId="5AF35252" w14:textId="77777777" w:rsidR="00CE6A88" w:rsidRPr="00012AFA" w:rsidRDefault="00CE6A88" w:rsidP="00CE6A88">
      <w:pPr>
        <w:spacing w:line="240" w:lineRule="auto"/>
        <w:ind w:left="567" w:right="567"/>
        <w:rPr>
          <w:rFonts w:cs="Arial"/>
          <w:i/>
          <w:sz w:val="22"/>
        </w:rPr>
      </w:pPr>
      <w:r w:rsidRPr="00012AFA">
        <w:rPr>
          <w:rFonts w:cs="Arial"/>
          <w:i/>
          <w:sz w:val="22"/>
        </w:rPr>
        <w:t>2) Que se trate de información registrada en cualquier soporte documental, que en ejercicio de las atribuciones conferidas, sea administrada por los Sujetos Obligados, y</w:t>
      </w:r>
    </w:p>
    <w:p w14:paraId="43AA04C8" w14:textId="77777777" w:rsidR="00CE6A88" w:rsidRPr="00012AFA" w:rsidRDefault="00CE6A88" w:rsidP="00CE6A88">
      <w:pPr>
        <w:spacing w:line="240" w:lineRule="auto"/>
        <w:ind w:left="567" w:right="567"/>
        <w:rPr>
          <w:rFonts w:cs="Arial"/>
          <w:i/>
          <w:sz w:val="18"/>
        </w:rPr>
      </w:pPr>
      <w:r w:rsidRPr="00012AFA">
        <w:rPr>
          <w:rFonts w:cs="Arial"/>
          <w:i/>
          <w:sz w:val="22"/>
        </w:rPr>
        <w:t>3) Que se trate de información registrada en cualquier soporte documental, que en ejercicio de las atribuciones conferidas, se encuentre en posesión de los Sujetos Obligados.</w:t>
      </w:r>
    </w:p>
    <w:p w14:paraId="6C864332" w14:textId="77777777" w:rsidR="00CE6A88" w:rsidRDefault="00CE6A88" w:rsidP="00CE6A88">
      <w:pPr>
        <w:pBdr>
          <w:top w:val="nil"/>
          <w:left w:val="nil"/>
          <w:bottom w:val="nil"/>
          <w:right w:val="nil"/>
          <w:between w:val="nil"/>
        </w:pBdr>
        <w:contextualSpacing/>
        <w:rPr>
          <w:rFonts w:eastAsia="Palatino Linotype" w:cs="Palatino Linotype"/>
          <w:color w:val="000000"/>
          <w:szCs w:val="24"/>
        </w:rPr>
      </w:pPr>
    </w:p>
    <w:p w14:paraId="75CCCD7F" w14:textId="77777777" w:rsidR="00CE6A88" w:rsidRPr="00502DAB" w:rsidRDefault="00CE6A88" w:rsidP="00CE6A88">
      <w:pPr>
        <w:pBdr>
          <w:top w:val="nil"/>
          <w:left w:val="nil"/>
          <w:bottom w:val="nil"/>
          <w:right w:val="nil"/>
          <w:between w:val="nil"/>
        </w:pBdr>
        <w:contextualSpacing/>
        <w:rPr>
          <w:rFonts w:eastAsia="Palatino Linotype" w:cs="Palatino Linotype"/>
          <w:color w:val="000000"/>
          <w:szCs w:val="24"/>
        </w:rPr>
      </w:pPr>
      <w:r w:rsidRPr="00502DAB">
        <w:rPr>
          <w:rFonts w:eastAsia="Palatino Linotype" w:cs="Palatino Linotype"/>
          <w:color w:val="000000"/>
          <w:szCs w:val="24"/>
          <w:lang w:val="es-ES"/>
        </w:rPr>
        <w:t xml:space="preserve">En segundo término, tomando en cuenta la respuesta proporcionada por parte del Sujeto Obligado, </w:t>
      </w:r>
      <w:r w:rsidRPr="00502DAB">
        <w:rPr>
          <w:rFonts w:eastAsia="Palatino Linotype" w:cs="Palatino Linotype"/>
          <w:color w:val="000000"/>
          <w:szCs w:val="24"/>
        </w:rPr>
        <w:t xml:space="preserve">toda vez que el Sujeto Obligado en su respuesta manifestó que la información solicitada puede </w:t>
      </w:r>
      <w:r>
        <w:rPr>
          <w:rFonts w:eastAsia="Palatino Linotype" w:cs="Palatino Linotype"/>
          <w:color w:val="000000"/>
          <w:szCs w:val="24"/>
        </w:rPr>
        <w:t xml:space="preserve">ser consultada en sus instalaciones, </w:t>
      </w:r>
      <w:r w:rsidRPr="00502DAB">
        <w:rPr>
          <w:rFonts w:eastAsia="Palatino Linotype" w:cs="Palatino Linotype"/>
          <w:b/>
          <w:color w:val="000000"/>
          <w:szCs w:val="24"/>
        </w:rPr>
        <w:t>se deduce que existe una aceptación por parte del Sujeto Obligado que genera, administra o posee dicha información, derivada del ejercicio de sus funciones de derecho público</w:t>
      </w:r>
      <w:r w:rsidRPr="00502DAB">
        <w:rPr>
          <w:rFonts w:eastAsia="Palatino Linotype" w:cs="Palatino Linotype"/>
          <w:color w:val="000000"/>
          <w:szCs w:val="24"/>
        </w:rPr>
        <w:t>.</w:t>
      </w:r>
    </w:p>
    <w:p w14:paraId="31E7C93A" w14:textId="6AEDCE5A" w:rsidR="00537A31" w:rsidRDefault="00537A31" w:rsidP="00CE6A88">
      <w:pPr>
        <w:rPr>
          <w:noProof/>
          <w:lang w:val="es-MX"/>
        </w:rPr>
      </w:pPr>
    </w:p>
    <w:p w14:paraId="01332328" w14:textId="77777777" w:rsidR="00DE57E5" w:rsidRDefault="00DE57E5" w:rsidP="00DE57E5">
      <w:r w:rsidRPr="00191E53">
        <w:t xml:space="preserve">Por lo que este Órgano Garante estima conveniente delimitar el estudio de la presente resolución al cambio en la modalidad a consulta directa, propuesto por el Sujeto </w:t>
      </w:r>
      <w:r w:rsidRPr="00191E53">
        <w:lastRenderedPageBreak/>
        <w:t>Obligado, pues son estos actos los que, a consideración del Recurrente, le causan agravio a su derecho de acceso a la información.</w:t>
      </w:r>
    </w:p>
    <w:p w14:paraId="21D86616" w14:textId="77777777" w:rsidR="00DE57E5" w:rsidRDefault="00DE57E5" w:rsidP="00DE57E5"/>
    <w:p w14:paraId="05D12872" w14:textId="3F3BC98D" w:rsidR="00DE57E5" w:rsidRDefault="00DE57E5" w:rsidP="00DE57E5">
      <w:r w:rsidRPr="00992A0D">
        <w:t xml:space="preserve">Asimismo, es de destacar que la información fue requerida a través del SAIMEX; sin embargo, mediante respuesta a la solicitud de información, el Sujeto Obligado </w:t>
      </w:r>
      <w:r>
        <w:t xml:space="preserve">de manera unilateral realizó un cambio en la modalidad de entrega y puso </w:t>
      </w:r>
      <w:r w:rsidRPr="00992A0D">
        <w:t>a disposición de</w:t>
      </w:r>
      <w:r>
        <w:t>l</w:t>
      </w:r>
      <w:r w:rsidRPr="00992A0D">
        <w:t xml:space="preserve"> Recurrente la información</w:t>
      </w:r>
      <w:r>
        <w:t xml:space="preserve"> mediante consulta directa en las instalaciones de</w:t>
      </w:r>
      <w:r w:rsidR="00D97F21">
        <w:t xml:space="preserve"> la Subdirección de Recursos Humanos</w:t>
      </w:r>
      <w:r>
        <w:t xml:space="preserve">, sin que se motivara o fundara dicho cambio en la modalidad de entrega, pues únicamente se adujo que </w:t>
      </w:r>
      <w:r w:rsidR="005D6671">
        <w:t xml:space="preserve">es necesario el cambio de modalidad debido a la carga laboral y la falta de recursos humanos para el procesamiento de la </w:t>
      </w:r>
      <w:r>
        <w:t>información solicitada</w:t>
      </w:r>
      <w:r w:rsidR="00715064">
        <w:t>.</w:t>
      </w:r>
    </w:p>
    <w:p w14:paraId="401243D6" w14:textId="77777777" w:rsidR="00CE6A88" w:rsidRDefault="00CE6A88" w:rsidP="00CE6A88">
      <w:pPr>
        <w:rPr>
          <w:noProof/>
          <w:lang w:val="es-MX"/>
        </w:rPr>
      </w:pPr>
    </w:p>
    <w:p w14:paraId="6A05FA0B" w14:textId="7A258783" w:rsidR="00DE57E5" w:rsidRPr="00992A0D" w:rsidRDefault="00715064" w:rsidP="00DE57E5">
      <w:pPr>
        <w:contextualSpacing/>
      </w:pPr>
      <w:r>
        <w:rPr>
          <w:noProof/>
          <w:lang w:val="es-MX"/>
        </w:rPr>
        <w:t xml:space="preserve">En ese sentido, el Sujeto Obligado no </w:t>
      </w:r>
      <w:r w:rsidR="003426E6">
        <w:rPr>
          <w:noProof/>
          <w:lang w:val="es-MX"/>
        </w:rPr>
        <w:t xml:space="preserve">hizo referencia a la imposibilidad de </w:t>
      </w:r>
      <w:r w:rsidR="00EF4C56">
        <w:rPr>
          <w:noProof/>
          <w:lang w:val="es-MX"/>
        </w:rPr>
        <w:t xml:space="preserve">entregar la información mediante el SAIMEX debido a las capacidades del sistema, sino que únicamente hace referencia a </w:t>
      </w:r>
      <w:r w:rsidR="005272D2">
        <w:rPr>
          <w:noProof/>
          <w:lang w:val="es-MX"/>
        </w:rPr>
        <w:t xml:space="preserve">limitaciones </w:t>
      </w:r>
      <w:r w:rsidR="00237340">
        <w:rPr>
          <w:noProof/>
          <w:lang w:val="es-MX"/>
        </w:rPr>
        <w:t>administrativas y humanas. No obstante, se debe señalar que</w:t>
      </w:r>
      <w:r w:rsidR="001442FF">
        <w:rPr>
          <w:noProof/>
          <w:lang w:val="es-MX"/>
        </w:rPr>
        <w:t xml:space="preserve">, en </w:t>
      </w:r>
      <w:r w:rsidR="000C5BD9">
        <w:rPr>
          <w:noProof/>
          <w:lang w:val="es-MX"/>
        </w:rPr>
        <w:t xml:space="preserve">antecedentes similares, </w:t>
      </w:r>
      <w:r w:rsidR="000C5BD9">
        <w:rPr>
          <w:rFonts w:eastAsia="Palatino Linotype" w:cs="Palatino Linotype"/>
          <w:szCs w:val="24"/>
        </w:rPr>
        <w:t xml:space="preserve">la </w:t>
      </w:r>
      <w:r w:rsidR="00DE57E5" w:rsidRPr="00992A0D">
        <w:t>Dirección General de Informática de este Instituto</w:t>
      </w:r>
      <w:r w:rsidR="000C5BD9">
        <w:t xml:space="preserve"> ha informado que </w:t>
      </w:r>
      <w:r w:rsidR="00136939">
        <w:t>con</w:t>
      </w:r>
      <w:r w:rsidR="00DE57E5" w:rsidRPr="00992A0D">
        <w:t xml:space="preserve"> relación al peso máximo de archivos que soporta el SAIMEX para adjuntar como respuesta a las solicitudes de información, se puedan adjuntar archivos con un peso aproximado de hasta 500 Mb o un equivalente de hasta 8,000 hojas, garantizando que el ciudadano no tenga problemas en la descarga de la información usando conexiones a internet convencionales bajo parámetros de escaneo en resolución máxima de 150Dpi's, escala de grises y formato </w:t>
      </w:r>
      <w:r w:rsidR="00DE57E5">
        <w:t>«</w:t>
      </w:r>
      <w:r w:rsidR="00DE57E5" w:rsidRPr="00992A0D">
        <w:t>PDF</w:t>
      </w:r>
      <w:r w:rsidR="00DE57E5">
        <w:t>»</w:t>
      </w:r>
      <w:r w:rsidR="00DE57E5" w:rsidRPr="00992A0D">
        <w:t xml:space="preserve"> extraído directamente del escáner.</w:t>
      </w:r>
    </w:p>
    <w:p w14:paraId="02566DF0" w14:textId="77777777" w:rsidR="00DE57E5" w:rsidRDefault="00DE57E5" w:rsidP="00DE57E5">
      <w:pPr>
        <w:contextualSpacing/>
        <w:rPr>
          <w:rFonts w:eastAsia="Palatino Linotype" w:cs="Palatino Linotype"/>
          <w:szCs w:val="24"/>
        </w:rPr>
      </w:pPr>
    </w:p>
    <w:p w14:paraId="1A8EBAF5" w14:textId="3D49971F" w:rsidR="00953B3A" w:rsidRDefault="00953B3A" w:rsidP="00DE57E5">
      <w:pPr>
        <w:contextualSpacing/>
        <w:rPr>
          <w:rFonts w:eastAsia="Palatino Linotype" w:cs="Palatino Linotype"/>
          <w:szCs w:val="24"/>
        </w:rPr>
      </w:pPr>
      <w:r>
        <w:rPr>
          <w:rFonts w:eastAsia="Palatino Linotype" w:cs="Palatino Linotype"/>
          <w:szCs w:val="24"/>
        </w:rPr>
        <w:lastRenderedPageBreak/>
        <w:t>Por otra parte, no se omite señalar que la información relativa a los sueldos, percepciones y deducciones de los servidores públicos es considerada como una obligación de transparencia común, como se establece en el artículo 92 fracción VIII de la Ley de Transparencia estatal, en el que se dispone lo siguiente:</w:t>
      </w:r>
    </w:p>
    <w:p w14:paraId="73D8EF34" w14:textId="77777777" w:rsidR="00953B3A" w:rsidRDefault="00953B3A" w:rsidP="00DE57E5">
      <w:pPr>
        <w:contextualSpacing/>
        <w:rPr>
          <w:rFonts w:eastAsia="Palatino Linotype" w:cs="Palatino Linotype"/>
          <w:szCs w:val="24"/>
        </w:rPr>
      </w:pPr>
    </w:p>
    <w:p w14:paraId="39FBE961" w14:textId="77777777" w:rsidR="00953B3A" w:rsidRPr="00953B3A" w:rsidRDefault="00953B3A" w:rsidP="00953B3A">
      <w:pPr>
        <w:pStyle w:val="Fundamentos"/>
        <w:rPr>
          <w:lang w:val="es-MX"/>
        </w:rPr>
      </w:pPr>
      <w:r w:rsidRPr="00953B3A">
        <w:rPr>
          <w:b/>
          <w:lang w:val="es-MX"/>
        </w:rPr>
        <w:t xml:space="preserve">Artículo 92. </w:t>
      </w:r>
      <w:r w:rsidRPr="00953B3A">
        <w:rPr>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0350F20" w14:textId="098F4070" w:rsidR="00953B3A" w:rsidRPr="00953B3A" w:rsidRDefault="00953B3A" w:rsidP="00953B3A">
      <w:pPr>
        <w:pStyle w:val="Fundamentos"/>
        <w:rPr>
          <w:lang w:val="es-MX"/>
        </w:rPr>
      </w:pPr>
      <w:r>
        <w:rPr>
          <w:lang w:val="es-MX"/>
        </w:rPr>
        <w:t>[…]</w:t>
      </w:r>
    </w:p>
    <w:p w14:paraId="750E4154" w14:textId="3512E140" w:rsidR="00953B3A" w:rsidRDefault="00953B3A" w:rsidP="00953B3A">
      <w:pPr>
        <w:pStyle w:val="Fundamentos"/>
        <w:rPr>
          <w:lang w:val="es-MX"/>
        </w:rPr>
      </w:pPr>
      <w:r w:rsidRPr="00953B3A">
        <w:rPr>
          <w:b/>
          <w:bCs/>
          <w:lang w:val="es-MX"/>
        </w:rPr>
        <w:t>VIII.</w:t>
      </w:r>
      <w:r w:rsidRPr="00953B3A">
        <w:rPr>
          <w:lang w:val="es-MX"/>
        </w:rPr>
        <w:tab/>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40494CE9" w14:textId="26671A68" w:rsidR="00953B3A" w:rsidRPr="00953B3A" w:rsidRDefault="00953B3A" w:rsidP="00953B3A">
      <w:pPr>
        <w:pStyle w:val="Fundamentos"/>
        <w:rPr>
          <w:lang w:val="es-MX"/>
        </w:rPr>
      </w:pPr>
      <w:r>
        <w:rPr>
          <w:lang w:val="es-MX"/>
        </w:rPr>
        <w:t>[…]</w:t>
      </w:r>
    </w:p>
    <w:p w14:paraId="51254CDF" w14:textId="77777777" w:rsidR="00953B3A" w:rsidRDefault="00953B3A" w:rsidP="00DE57E5">
      <w:pPr>
        <w:contextualSpacing/>
        <w:rPr>
          <w:rFonts w:eastAsia="Palatino Linotype" w:cs="Palatino Linotype"/>
          <w:szCs w:val="24"/>
        </w:rPr>
      </w:pPr>
    </w:p>
    <w:p w14:paraId="57F0243E" w14:textId="7800607B" w:rsidR="00953B3A" w:rsidRDefault="00953B3A" w:rsidP="00DE57E5">
      <w:pPr>
        <w:contextualSpacing/>
        <w:rPr>
          <w:rFonts w:eastAsia="Palatino Linotype" w:cs="Palatino Linotype"/>
          <w:szCs w:val="24"/>
        </w:rPr>
      </w:pPr>
      <w:r>
        <w:rPr>
          <w:rFonts w:eastAsia="Palatino Linotype" w:cs="Palatino Linotype"/>
          <w:szCs w:val="24"/>
        </w:rPr>
        <w:t xml:space="preserve">De tal forma que, al ser información que los sujetos obligados deben mantener a disposición del público permanentemente y de forma actualizada, se estima que el Sujeto Obligado debe contar con la digitalización de </w:t>
      </w:r>
      <w:r w:rsidR="00442E65">
        <w:rPr>
          <w:rFonts w:eastAsia="Palatino Linotype" w:cs="Palatino Linotype"/>
          <w:szCs w:val="24"/>
        </w:rPr>
        <w:t>dicha información, con la finalidad de que sea cargada en el medio electrónico correspondiente.</w:t>
      </w:r>
    </w:p>
    <w:p w14:paraId="707278DD" w14:textId="77777777" w:rsidR="00953B3A" w:rsidRDefault="00953B3A" w:rsidP="00DE57E5">
      <w:pPr>
        <w:contextualSpacing/>
        <w:rPr>
          <w:rFonts w:eastAsia="Palatino Linotype" w:cs="Palatino Linotype"/>
          <w:szCs w:val="24"/>
        </w:rPr>
      </w:pPr>
    </w:p>
    <w:p w14:paraId="48C43FEB" w14:textId="5C358D1A" w:rsidR="00DE57E5" w:rsidRDefault="00DE57E5" w:rsidP="00DE57E5">
      <w:r w:rsidRPr="00992A0D">
        <w:t>Por lo anterior, es de concluirse en este punto, qu</w:t>
      </w:r>
      <w:r w:rsidR="00FC64D4">
        <w:t>e el Sujeto Obligado no acreditó</w:t>
      </w:r>
      <w:r w:rsidRPr="00992A0D">
        <w:t xml:space="preserve"> la necesidad del cambio de modalidad de la entrega de información, en consecuencia, es dable ordenar la entrega de la información en la vía peticionada, es decir a través del SAIMEX, al no tenerse por cumplidos los requisitos de procedencia.</w:t>
      </w:r>
    </w:p>
    <w:p w14:paraId="17C14D60" w14:textId="6C480182" w:rsidR="00CE6A88" w:rsidRDefault="00CE6A88" w:rsidP="00CE6A88">
      <w:pPr>
        <w:rPr>
          <w:noProof/>
          <w:lang w:val="es-MX"/>
        </w:rPr>
      </w:pPr>
    </w:p>
    <w:p w14:paraId="305C090B" w14:textId="67934BAA" w:rsidR="00FC64D4" w:rsidRPr="00992A0D" w:rsidRDefault="00FC64D4" w:rsidP="00FC64D4">
      <w:pPr>
        <w:rPr>
          <w:rFonts w:cs="Arial"/>
          <w:szCs w:val="24"/>
        </w:rPr>
      </w:pPr>
      <w:r>
        <w:rPr>
          <w:szCs w:val="24"/>
        </w:rPr>
        <w:lastRenderedPageBreak/>
        <w:t>Consecuentemente</w:t>
      </w:r>
      <w:r w:rsidRPr="00992A0D">
        <w:rPr>
          <w:szCs w:val="24"/>
        </w:rPr>
        <w:t xml:space="preserve">, la actuación del Sujeto Obligado </w:t>
      </w:r>
      <w:r w:rsidRPr="00992A0D">
        <w:rPr>
          <w:rFonts w:eastAsia="MS Mincho" w:cs="Arial"/>
          <w:szCs w:val="24"/>
        </w:rPr>
        <w:t xml:space="preserve">constituye </w:t>
      </w:r>
      <w:r w:rsidR="00C05895">
        <w:rPr>
          <w:rFonts w:eastAsia="MS Mincho" w:cs="Arial"/>
          <w:szCs w:val="24"/>
        </w:rPr>
        <w:t>una afectación al derecho</w:t>
      </w:r>
      <w:r w:rsidRPr="00992A0D">
        <w:rPr>
          <w:rFonts w:eastAsia="MS Mincho" w:cs="Arial"/>
          <w:szCs w:val="24"/>
        </w:rPr>
        <w:t xml:space="preserve"> de acceso a la información pública del particular, toda vez que pretendió cambiar la modalidad de entrega de la información; </w:t>
      </w:r>
      <w:r w:rsidRPr="00992A0D">
        <w:rPr>
          <w:rFonts w:cs="Arial"/>
          <w:szCs w:val="24"/>
        </w:rPr>
        <w:t xml:space="preserve">de esta forma, solamente intenta realizar el cambio de modalidad ya que como se ha dicho, el particular mencionó que la manera de entrega de la información sería a través del SAIMEX, adicionalmente, en la actualidad existen medios electrónicos que facilita la entrega de información, que a decir de éste Órgano Garante, el cambio de modalidad no es procedente, en virtud de lo establecido por el artículo 164, de la Ley de Transparencia </w:t>
      </w:r>
      <w:r w:rsidR="00C05895">
        <w:rPr>
          <w:rFonts w:cs="Arial"/>
          <w:szCs w:val="24"/>
        </w:rPr>
        <w:t xml:space="preserve">local </w:t>
      </w:r>
      <w:r w:rsidRPr="00992A0D">
        <w:rPr>
          <w:rFonts w:cs="Arial"/>
          <w:szCs w:val="24"/>
        </w:rPr>
        <w:t>que contempla los siguiente:</w:t>
      </w:r>
    </w:p>
    <w:p w14:paraId="55D3AD75" w14:textId="77777777" w:rsidR="00FC64D4" w:rsidRPr="00992A0D" w:rsidRDefault="00FC64D4" w:rsidP="00FC64D4">
      <w:pPr>
        <w:jc w:val="left"/>
        <w:rPr>
          <w:szCs w:val="24"/>
        </w:rPr>
      </w:pPr>
    </w:p>
    <w:p w14:paraId="34B23FC4" w14:textId="77777777" w:rsidR="00FC64D4" w:rsidRPr="00992A0D" w:rsidRDefault="00FC64D4" w:rsidP="00FC64D4">
      <w:pPr>
        <w:tabs>
          <w:tab w:val="left" w:pos="709"/>
        </w:tabs>
        <w:spacing w:line="240" w:lineRule="auto"/>
        <w:ind w:left="567" w:right="567"/>
        <w:rPr>
          <w:rFonts w:cs="Arial"/>
          <w:i/>
          <w:sz w:val="22"/>
        </w:rPr>
      </w:pPr>
      <w:r w:rsidRPr="00992A0D">
        <w:rPr>
          <w:rFonts w:cs="Arial"/>
          <w:b/>
          <w:i/>
          <w:sz w:val="22"/>
        </w:rPr>
        <w:t>Artículo 164.</w:t>
      </w:r>
      <w:r w:rsidRPr="00992A0D">
        <w:rPr>
          <w:rFonts w:cs="Arial"/>
          <w:i/>
          <w:sz w:val="22"/>
        </w:rPr>
        <w:t xml:space="preserve"> </w:t>
      </w:r>
      <w:r w:rsidRPr="00992A0D">
        <w:rPr>
          <w:rFonts w:cs="Arial"/>
          <w:b/>
          <w:i/>
          <w:sz w:val="22"/>
          <w:u w:val="single"/>
        </w:rPr>
        <w:t>El acceso se dará en la modalidad de entrega y, en su caso, de envío elegidos por el solicitante.</w:t>
      </w:r>
      <w:r w:rsidRPr="00992A0D">
        <w:rPr>
          <w:rFonts w:cs="Arial"/>
          <w:i/>
          <w:sz w:val="22"/>
        </w:rPr>
        <w:t xml:space="preserve"> Cuando la información no pueda entregarse o enviarse en la modalidad solicitada, el sujeto obligado deberá ofrecer otra u otras modalidades de entrega. </w:t>
      </w:r>
    </w:p>
    <w:p w14:paraId="35450903" w14:textId="77777777" w:rsidR="00FC64D4" w:rsidRPr="00992A0D" w:rsidRDefault="00FC64D4" w:rsidP="00FC64D4">
      <w:pPr>
        <w:tabs>
          <w:tab w:val="left" w:pos="709"/>
        </w:tabs>
        <w:spacing w:line="240" w:lineRule="auto"/>
        <w:ind w:left="567" w:right="567"/>
        <w:rPr>
          <w:rFonts w:cs="Arial"/>
          <w:b/>
          <w:i/>
          <w:sz w:val="22"/>
          <w:u w:val="single"/>
        </w:rPr>
      </w:pPr>
    </w:p>
    <w:p w14:paraId="34778485" w14:textId="77777777" w:rsidR="00FC64D4" w:rsidRPr="00992A0D" w:rsidRDefault="00FC64D4" w:rsidP="00FC64D4">
      <w:pPr>
        <w:tabs>
          <w:tab w:val="left" w:pos="709"/>
        </w:tabs>
        <w:spacing w:line="240" w:lineRule="auto"/>
        <w:ind w:left="567" w:right="567"/>
        <w:rPr>
          <w:rFonts w:cs="Arial"/>
          <w:i/>
          <w:sz w:val="22"/>
        </w:rPr>
      </w:pPr>
      <w:r w:rsidRPr="00992A0D">
        <w:rPr>
          <w:rFonts w:cs="Arial"/>
          <w:b/>
          <w:i/>
          <w:sz w:val="22"/>
          <w:u w:val="single"/>
        </w:rPr>
        <w:t>En cualquier caso, se deberá fundar y motivar la necesidad de ofrecer otras modalidades.</w:t>
      </w:r>
    </w:p>
    <w:p w14:paraId="6823A048" w14:textId="77777777" w:rsidR="00FC64D4" w:rsidRPr="00992A0D" w:rsidRDefault="00FC64D4" w:rsidP="00FC64D4">
      <w:pPr>
        <w:contextualSpacing/>
        <w:rPr>
          <w:szCs w:val="24"/>
        </w:rPr>
      </w:pPr>
    </w:p>
    <w:p w14:paraId="39C8CC50" w14:textId="77777777" w:rsidR="00FC64D4" w:rsidRDefault="00FC64D4" w:rsidP="00FC64D4">
      <w:pPr>
        <w:pStyle w:val="NormalINFOEM"/>
      </w:pPr>
      <w:r w:rsidRPr="004F7B93">
        <w:t xml:space="preserve">Asimismo, se dejó de observar lo dispuesto </w:t>
      </w:r>
      <w:r>
        <w:t xml:space="preserve">en </w:t>
      </w:r>
      <w:r w:rsidRPr="004F7B93">
        <w:t>los numerales Vigésimo Cuarto, Vigésimo Quinto y Vigésimo Sexto de los Lineamientos para la operación del Sistema de Acceso a la Información Mexiquense (SAIMEX) y del Sistema de Acceso, Rectificación, Cancelación y Oposición de Datos Personales del Estado de México (SARCOEM).</w:t>
      </w:r>
    </w:p>
    <w:p w14:paraId="6752F0F4" w14:textId="77777777" w:rsidR="00FC64D4" w:rsidRPr="004F7B93" w:rsidRDefault="00FC64D4" w:rsidP="00FC64D4">
      <w:pPr>
        <w:pStyle w:val="NormalINFOEM"/>
      </w:pPr>
    </w:p>
    <w:p w14:paraId="73F29CF3" w14:textId="2CF0F98A" w:rsidR="00FC64D4" w:rsidRPr="00992A0D" w:rsidRDefault="00FC64D4" w:rsidP="00FC64D4">
      <w:pPr>
        <w:contextualSpacing/>
        <w:rPr>
          <w:b/>
          <w:szCs w:val="24"/>
        </w:rPr>
      </w:pPr>
      <w:r>
        <w:rPr>
          <w:szCs w:val="24"/>
        </w:rPr>
        <w:t>Así, se tiene q</w:t>
      </w:r>
      <w:r w:rsidR="00C05895">
        <w:rPr>
          <w:szCs w:val="24"/>
        </w:rPr>
        <w:t>ue la Ley de Transparencia estatal</w:t>
      </w:r>
      <w:r w:rsidRPr="00992A0D">
        <w:rPr>
          <w:szCs w:val="24"/>
        </w:rPr>
        <w:t xml:space="preserve"> busca privilegiar la entrega de la información solicitada en la modalidad </w:t>
      </w:r>
      <w:r>
        <w:rPr>
          <w:szCs w:val="24"/>
        </w:rPr>
        <w:t>requerida por el particular; en ese sentido,</w:t>
      </w:r>
      <w:r w:rsidRPr="00992A0D">
        <w:rPr>
          <w:szCs w:val="24"/>
        </w:rPr>
        <w:t xml:space="preserve"> el artículo establece que tanto la modalidad de entrega como la forma de envío de la información se hará preferentemente como lo haya señalado el requirente. En los casos </w:t>
      </w:r>
      <w:r w:rsidRPr="00992A0D">
        <w:rPr>
          <w:szCs w:val="24"/>
        </w:rPr>
        <w:lastRenderedPageBreak/>
        <w:t xml:space="preserve">en que esto no sea posible, el Sujeto Obligado podrá garantizar la entrega a través de cualquier otro medio, siempre y cuando funde y motive la razón para hacerlo. </w:t>
      </w:r>
    </w:p>
    <w:p w14:paraId="3D7C0E17" w14:textId="77777777" w:rsidR="00FC64D4" w:rsidRPr="00FC64D4" w:rsidRDefault="00FC64D4" w:rsidP="00FC64D4">
      <w:pPr>
        <w:pStyle w:val="NormalINFOEM"/>
        <w:rPr>
          <w:szCs w:val="24"/>
        </w:rPr>
      </w:pPr>
    </w:p>
    <w:p w14:paraId="5B354CEA" w14:textId="77777777" w:rsidR="00FC64D4" w:rsidRPr="00FC64D4" w:rsidRDefault="00FC64D4" w:rsidP="00FC64D4">
      <w:pPr>
        <w:contextualSpacing/>
        <w:rPr>
          <w:szCs w:val="24"/>
        </w:rPr>
      </w:pPr>
      <w:r w:rsidRPr="00FC64D4">
        <w:rPr>
          <w:szCs w:val="24"/>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26D48E91" w14:textId="77777777" w:rsidR="00FC64D4" w:rsidRPr="00FC64D4" w:rsidRDefault="00FC64D4" w:rsidP="00FC64D4">
      <w:pPr>
        <w:contextualSpacing/>
        <w:rPr>
          <w:szCs w:val="24"/>
        </w:rPr>
      </w:pPr>
    </w:p>
    <w:p w14:paraId="436E172F" w14:textId="286DBA0E" w:rsidR="00FC64D4" w:rsidRPr="00FC64D4" w:rsidRDefault="00FC64D4" w:rsidP="00FC64D4">
      <w:pPr>
        <w:contextualSpacing/>
        <w:rPr>
          <w:rFonts w:cs="Arial"/>
          <w:color w:val="222222"/>
          <w:szCs w:val="24"/>
        </w:rPr>
      </w:pPr>
      <w:r w:rsidRPr="00FC64D4">
        <w:rPr>
          <w:rFonts w:cs="Arial"/>
          <w:color w:val="222222"/>
          <w:szCs w:val="24"/>
        </w:rPr>
        <w:t xml:space="preserve">Han sido vastos los estudios doctrinarios relativos a estos derechos fundamentales y al principio de legalidad en ellos contenidos; como ejemplo, el procesalista José Ovalle Fabela, en su obra «Garantías Constitucionales del Proceso», refiere que </w:t>
      </w:r>
      <w:r w:rsidRPr="00FC64D4">
        <w:rPr>
          <w:rFonts w:cs="Arial"/>
          <w:i/>
          <w:color w:val="222222"/>
          <w:szCs w:val="24"/>
        </w:rPr>
        <w:t>«...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p>
    <w:p w14:paraId="717C3CFD" w14:textId="77777777" w:rsidR="00FC64D4" w:rsidRPr="00FC64D4" w:rsidRDefault="00FC64D4" w:rsidP="00FC64D4">
      <w:pPr>
        <w:contextualSpacing/>
        <w:rPr>
          <w:rFonts w:cs="Arial"/>
          <w:color w:val="222222"/>
          <w:szCs w:val="24"/>
        </w:rPr>
      </w:pPr>
    </w:p>
    <w:p w14:paraId="463CAAB9" w14:textId="3ABCB7E1" w:rsidR="00FC64D4" w:rsidRPr="00992A0D" w:rsidRDefault="00FC64D4" w:rsidP="00FC64D4">
      <w:pPr>
        <w:contextualSpacing/>
        <w:rPr>
          <w:rFonts w:cs="Arial"/>
          <w:color w:val="222222"/>
          <w:szCs w:val="24"/>
        </w:rPr>
      </w:pPr>
      <w:r>
        <w:rPr>
          <w:rFonts w:cs="Arial"/>
          <w:color w:val="222222"/>
          <w:szCs w:val="24"/>
        </w:rPr>
        <w:t>Por su parte, la Suprema Corte de Justicia emitió</w:t>
      </w:r>
      <w:r w:rsidRPr="00992A0D">
        <w:rPr>
          <w:rFonts w:cs="Arial"/>
          <w:color w:val="222222"/>
          <w:szCs w:val="24"/>
        </w:rPr>
        <w:t xml:space="preserve"> </w:t>
      </w:r>
      <w:r w:rsidR="00C05895">
        <w:rPr>
          <w:rFonts w:cs="Arial"/>
          <w:color w:val="222222"/>
          <w:szCs w:val="24"/>
        </w:rPr>
        <w:t xml:space="preserve">la </w:t>
      </w:r>
      <w:r w:rsidRPr="00992A0D">
        <w:rPr>
          <w:rFonts w:cs="Arial"/>
          <w:color w:val="222222"/>
          <w:szCs w:val="24"/>
        </w:rPr>
        <w:t>jurisprudencia</w:t>
      </w:r>
      <w:r>
        <w:rPr>
          <w:rFonts w:cs="Arial"/>
          <w:color w:val="222222"/>
          <w:szCs w:val="24"/>
        </w:rPr>
        <w:t xml:space="preserve"> con registro digital 203143</w:t>
      </w:r>
      <w:r w:rsidRPr="00992A0D">
        <w:rPr>
          <w:rFonts w:ascii="Calibri" w:hAnsi="Calibri"/>
          <w:szCs w:val="24"/>
          <w:vertAlign w:val="superscript"/>
        </w:rPr>
        <w:footnoteReference w:id="3"/>
      </w:r>
      <w:r w:rsidRPr="00992A0D">
        <w:rPr>
          <w:rFonts w:cs="Arial"/>
          <w:color w:val="222222"/>
          <w:szCs w:val="24"/>
        </w:rPr>
        <w:t xml:space="preserve"> </w:t>
      </w:r>
      <w:r>
        <w:rPr>
          <w:rFonts w:cs="Arial"/>
          <w:color w:val="222222"/>
          <w:szCs w:val="24"/>
        </w:rPr>
        <w:t xml:space="preserve">en la que se establece </w:t>
      </w:r>
      <w:r w:rsidRPr="00992A0D">
        <w:rPr>
          <w:rFonts w:cs="Arial"/>
          <w:color w:val="222222"/>
          <w:szCs w:val="24"/>
        </w:rPr>
        <w:t xml:space="preserve">qué debe entenderse por fundamentación y motivación, en </w:t>
      </w:r>
      <w:r w:rsidR="00C05895">
        <w:rPr>
          <w:rFonts w:cs="Arial"/>
          <w:color w:val="222222"/>
          <w:szCs w:val="24"/>
        </w:rPr>
        <w:t>la que estipula lo siguiente</w:t>
      </w:r>
      <w:r w:rsidRPr="00992A0D">
        <w:rPr>
          <w:rFonts w:cs="Arial"/>
          <w:color w:val="222222"/>
          <w:szCs w:val="24"/>
        </w:rPr>
        <w:t>:</w:t>
      </w:r>
    </w:p>
    <w:p w14:paraId="206E5BF1" w14:textId="77777777" w:rsidR="00FC64D4" w:rsidRPr="00992A0D" w:rsidRDefault="00FC64D4" w:rsidP="00FC64D4">
      <w:pPr>
        <w:jc w:val="left"/>
        <w:rPr>
          <w:szCs w:val="24"/>
        </w:rPr>
      </w:pPr>
    </w:p>
    <w:p w14:paraId="204A88F2" w14:textId="77777777" w:rsidR="00C05895" w:rsidRDefault="00FC64D4" w:rsidP="00FC64D4">
      <w:pPr>
        <w:spacing w:line="240" w:lineRule="auto"/>
        <w:ind w:left="851" w:right="618"/>
        <w:contextualSpacing/>
        <w:rPr>
          <w:rFonts w:cs="Arial"/>
          <w:i/>
          <w:color w:val="000000"/>
          <w:sz w:val="22"/>
        </w:rPr>
      </w:pPr>
      <w:r w:rsidRPr="00992A0D">
        <w:rPr>
          <w:rFonts w:cs="Arial"/>
          <w:b/>
          <w:i/>
          <w:color w:val="000000"/>
          <w:sz w:val="22"/>
        </w:rPr>
        <w:t>FUNDAMENTACIÓN Y MOTIVACIÓN.</w:t>
      </w:r>
      <w:r w:rsidRPr="00992A0D">
        <w:rPr>
          <w:rFonts w:cs="Arial"/>
          <w:i/>
          <w:color w:val="000000"/>
          <w:sz w:val="22"/>
        </w:rPr>
        <w:t xml:space="preserve"> </w:t>
      </w:r>
    </w:p>
    <w:p w14:paraId="44C9F322" w14:textId="6674635C" w:rsidR="00FC64D4" w:rsidRPr="00992A0D" w:rsidRDefault="00FC64D4" w:rsidP="00FC64D4">
      <w:pPr>
        <w:spacing w:line="240" w:lineRule="auto"/>
        <w:ind w:left="851" w:right="618"/>
        <w:contextualSpacing/>
        <w:rPr>
          <w:rFonts w:cs="Arial"/>
          <w:i/>
          <w:color w:val="000000"/>
          <w:sz w:val="22"/>
        </w:rPr>
      </w:pPr>
      <w:r w:rsidRPr="00992A0D">
        <w:rPr>
          <w:rFonts w:cs="Arial"/>
          <w:i/>
          <w:color w:val="000000"/>
          <w:sz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12813D3D" w14:textId="77777777" w:rsidR="00FC64D4" w:rsidRPr="00992A0D" w:rsidRDefault="00FC64D4" w:rsidP="00FC64D4">
      <w:pPr>
        <w:ind w:right="618"/>
        <w:contextualSpacing/>
        <w:rPr>
          <w:rFonts w:cs="Arial"/>
          <w:color w:val="000000"/>
          <w:szCs w:val="24"/>
        </w:rPr>
      </w:pPr>
    </w:p>
    <w:p w14:paraId="0317177E" w14:textId="77777777" w:rsidR="00FC64D4" w:rsidRPr="00992A0D" w:rsidRDefault="00FC64D4" w:rsidP="00FC64D4">
      <w:pPr>
        <w:contextualSpacing/>
        <w:rPr>
          <w:rFonts w:cs="Arial"/>
          <w:color w:val="222222"/>
          <w:szCs w:val="24"/>
        </w:rPr>
      </w:pPr>
      <w:r w:rsidRPr="00992A0D">
        <w:rPr>
          <w:rFonts w:cs="Arial"/>
          <w:color w:val="222222"/>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27ECF772" w14:textId="77777777" w:rsidR="00FC64D4" w:rsidRPr="00992A0D" w:rsidRDefault="00FC64D4" w:rsidP="00FC64D4">
      <w:pPr>
        <w:contextualSpacing/>
        <w:rPr>
          <w:rFonts w:cs="Arial"/>
          <w:color w:val="222222"/>
          <w:szCs w:val="24"/>
        </w:rPr>
      </w:pPr>
    </w:p>
    <w:p w14:paraId="48DD8C82" w14:textId="77777777" w:rsidR="00FC64D4" w:rsidRPr="00992A0D" w:rsidRDefault="00FC64D4" w:rsidP="00FC64D4">
      <w:pPr>
        <w:contextualSpacing/>
        <w:rPr>
          <w:rFonts w:cs="Arial"/>
          <w:color w:val="222222"/>
          <w:szCs w:val="24"/>
        </w:rPr>
      </w:pPr>
      <w:r w:rsidRPr="00992A0D">
        <w:rPr>
          <w:rFonts w:cs="Arial"/>
          <w:color w:val="222222"/>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6DC20D2D" w14:textId="77777777" w:rsidR="00CE6A88" w:rsidRDefault="00CE6A88" w:rsidP="00CE6A88">
      <w:pPr>
        <w:rPr>
          <w:noProof/>
          <w:lang w:val="es-MX"/>
        </w:rPr>
      </w:pPr>
    </w:p>
    <w:p w14:paraId="5ECE5A37" w14:textId="58BF31D9" w:rsidR="00C05895" w:rsidRPr="00992A0D" w:rsidRDefault="00C05895" w:rsidP="00C05895">
      <w:pPr>
        <w:rPr>
          <w:i/>
          <w:szCs w:val="24"/>
        </w:rPr>
      </w:pPr>
      <w:r w:rsidRPr="00992A0D">
        <w:rPr>
          <w:szCs w:val="24"/>
        </w:rPr>
        <w:t>En vista de las consideraciones señaladas, se advierte que el Sujeto Obligado, no justifica en ningún momento de forma fundada y motiva</w:t>
      </w:r>
      <w:r w:rsidR="00643AF0">
        <w:rPr>
          <w:szCs w:val="24"/>
        </w:rPr>
        <w:t>da</w:t>
      </w:r>
      <w:r w:rsidRPr="00992A0D">
        <w:rPr>
          <w:szCs w:val="24"/>
        </w:rPr>
        <w:t xml:space="preserve"> su cambio de modalidad</w:t>
      </w:r>
      <w:r>
        <w:rPr>
          <w:szCs w:val="24"/>
        </w:rPr>
        <w:t xml:space="preserve"> de entrega de la información.</w:t>
      </w:r>
      <w:r w:rsidRPr="00992A0D">
        <w:rPr>
          <w:szCs w:val="24"/>
        </w:rPr>
        <w:t xml:space="preserve"> </w:t>
      </w:r>
    </w:p>
    <w:p w14:paraId="2D67E6BE" w14:textId="77777777" w:rsidR="00C05895" w:rsidRDefault="00C05895" w:rsidP="00C05895"/>
    <w:p w14:paraId="060BDD0C" w14:textId="77777777" w:rsidR="00C05895" w:rsidRPr="00992A0D" w:rsidRDefault="00C05895" w:rsidP="00C05895">
      <w:r>
        <w:t>No se omite resaltar que l</w:t>
      </w:r>
      <w:r w:rsidRPr="00992A0D">
        <w:t xml:space="preserve">a necesidad de fundar y motivar es imperante en todos los actos que emite cualquier autoridad, por lo que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102BB68E" w14:textId="77777777" w:rsidR="00C05895" w:rsidRPr="00992A0D" w:rsidRDefault="00C05895" w:rsidP="00C05895"/>
    <w:p w14:paraId="78072AF7" w14:textId="77777777" w:rsidR="00C05895" w:rsidRPr="00992A0D" w:rsidRDefault="00C05895" w:rsidP="00C05895">
      <w:r w:rsidRPr="00992A0D">
        <w:t xml:space="preserve">Ahora bien, la ley de la materia señala en su artículo 158, los casos en que de manera excepcional se puede proceder al cambio de modalidad: </w:t>
      </w:r>
    </w:p>
    <w:p w14:paraId="46084D93" w14:textId="77777777" w:rsidR="00C05895" w:rsidRPr="00992A0D" w:rsidRDefault="00C05895" w:rsidP="00C05895"/>
    <w:p w14:paraId="4794E661" w14:textId="77777777" w:rsidR="00C05895" w:rsidRPr="00992A0D" w:rsidRDefault="00C05895" w:rsidP="00C05895">
      <w:pPr>
        <w:pStyle w:val="Fundamentos"/>
      </w:pPr>
      <w:r w:rsidRPr="00775C90">
        <w:rPr>
          <w:b/>
        </w:rPr>
        <w:t>Artículo 158.</w:t>
      </w:r>
      <w:r w:rsidRPr="00992A0D">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3656F93F" w14:textId="77777777" w:rsidR="00C05895" w:rsidRPr="00992A0D" w:rsidRDefault="00C05895" w:rsidP="00C05895"/>
    <w:p w14:paraId="41A4AFD7" w14:textId="1B23848F" w:rsidR="00C05895" w:rsidRPr="00992A0D" w:rsidRDefault="00C05895" w:rsidP="00C05895">
      <w:r w:rsidRPr="00992A0D">
        <w:t>En todo caso, se facilitará su copia simple o certificada, así como su reproducción por cualquier medio disponible en las instalaciones del sujeto obligado o que, en su caso, aporte el solicitante.</w:t>
      </w:r>
      <w:r>
        <w:t xml:space="preserve"> </w:t>
      </w:r>
      <w:r w:rsidRPr="00992A0D">
        <w:t>Sobre lo anterior, es de señala</w:t>
      </w:r>
      <w:r>
        <w:t>r que el Instituto Nacional de Transparencia, Acceso a la Información y Protección de Datos Personales (INAI), mediante diversas resoluciones de los r</w:t>
      </w:r>
      <w:r w:rsidRPr="00992A0D">
        <w:t xml:space="preserve">ecursos de </w:t>
      </w:r>
      <w:r>
        <w:t>i</w:t>
      </w:r>
      <w:r w:rsidRPr="00992A0D">
        <w:t>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deben de buscar la posibilidad de proporcionarla en las otras formas que establecen en la Ley, ya sean electrónicas o físicas.</w:t>
      </w:r>
    </w:p>
    <w:p w14:paraId="65FAAFA8" w14:textId="77777777" w:rsidR="00C05895" w:rsidRDefault="00C05895" w:rsidP="00C05895"/>
    <w:p w14:paraId="1D1C3D6C" w14:textId="123F7649" w:rsidR="00643AF0" w:rsidRDefault="00643AF0" w:rsidP="00C05895">
      <w:r>
        <w:lastRenderedPageBreak/>
        <w:t xml:space="preserve">En congruencia con lo anterior, tampoco resulta procedente impedir que el solicitante acuda a las instalaciones con algún dispositivo </w:t>
      </w:r>
      <w:r w:rsidR="00EC5AC9">
        <w:t>de almacenamiento como CD, USB, DVD o disco duro, puesto que dichos medios están previstos como una modalidad de entrega alterna a la consulta directa.</w:t>
      </w:r>
    </w:p>
    <w:p w14:paraId="78EACE4F" w14:textId="77777777" w:rsidR="00643AF0" w:rsidRPr="00992A0D" w:rsidRDefault="00643AF0" w:rsidP="00C05895"/>
    <w:p w14:paraId="5D31B717" w14:textId="77777777" w:rsidR="00C05895" w:rsidRPr="00992A0D" w:rsidRDefault="00C05895" w:rsidP="00C05895">
      <w:r w:rsidRPr="00992A0D">
        <w:t xml:space="preserve">De lo anterior, se desprende que, el Sujeto Obligado no procedió al cambio de modalidad de manera fundada y motivada, y además que el cambio de vía </w:t>
      </w:r>
      <w:r>
        <w:t xml:space="preserve">propuesto por la autoridad </w:t>
      </w:r>
      <w:r w:rsidRPr="00992A0D">
        <w:t>está fuera de la legalidad que establece la Ley en la materia y es por ello que, en el presente asunto no se justifica el cambio de modalidad, y con el objeto de reparar la afectación al derecho humano de acceso a la información tutelado por este Órgano Garante, deberá remitir la información solicitada por el ahora Recurrente</w:t>
      </w:r>
    </w:p>
    <w:p w14:paraId="5749DF3F" w14:textId="77777777" w:rsidR="00C05895" w:rsidRDefault="00C05895" w:rsidP="00C05895">
      <w:pPr>
        <w:pBdr>
          <w:top w:val="nil"/>
          <w:left w:val="nil"/>
          <w:bottom w:val="nil"/>
          <w:right w:val="nil"/>
          <w:between w:val="nil"/>
        </w:pBdr>
        <w:contextualSpacing/>
        <w:rPr>
          <w:rFonts w:eastAsia="Palatino Linotype" w:cs="Palatino Linotype"/>
          <w:color w:val="000000"/>
          <w:szCs w:val="24"/>
        </w:rPr>
      </w:pPr>
    </w:p>
    <w:p w14:paraId="48065152" w14:textId="6D4283A9" w:rsidR="00C05895" w:rsidRPr="00992A0D" w:rsidRDefault="00C05895" w:rsidP="00C05895">
      <w:r w:rsidRPr="00992A0D">
        <w:t>Po</w:t>
      </w:r>
      <w:r>
        <w:t>r tal razón, este Instituto</w:t>
      </w:r>
      <w:r w:rsidRPr="00992A0D">
        <w:t xml:space="preserve"> en uso de las facultades que la propia legislación le otorga deberá ordenar la entrega de la información solicitada, dada la aceptación del Sujeto Obligado de generar, poseer o administrarla, es decir, de tener conocimiento de lo requerido. </w:t>
      </w:r>
    </w:p>
    <w:p w14:paraId="4880651E" w14:textId="77777777" w:rsidR="00CE6A88" w:rsidRDefault="00CE6A88" w:rsidP="00CE6A88">
      <w:pPr>
        <w:rPr>
          <w:noProof/>
          <w:lang w:val="es-MX"/>
        </w:rPr>
      </w:pPr>
    </w:p>
    <w:p w14:paraId="395442DF" w14:textId="6530560A" w:rsidR="000004A6" w:rsidRDefault="000004A6" w:rsidP="000004A6">
      <w:pPr>
        <w:pBdr>
          <w:top w:val="nil"/>
          <w:left w:val="nil"/>
          <w:bottom w:val="nil"/>
          <w:right w:val="nil"/>
          <w:between w:val="nil"/>
        </w:pBdr>
        <w:contextualSpacing/>
      </w:pPr>
      <w:r w:rsidRPr="00FC0957">
        <w:rPr>
          <w:rFonts w:eastAsia="Palatino Linotype" w:cs="Palatino Linotype"/>
          <w:color w:val="000000"/>
          <w:szCs w:val="24"/>
        </w:rPr>
        <w:t xml:space="preserve">Por lo señalado anteriormente, este Órgano Garante estima que las razones o motivos de inconformidad planteados en el recurso de revisión devienen fundados, por </w:t>
      </w:r>
      <w:r>
        <w:rPr>
          <w:rFonts w:eastAsia="Palatino Linotype" w:cs="Palatino Linotype"/>
          <w:color w:val="000000"/>
          <w:szCs w:val="24"/>
        </w:rPr>
        <w:t>lo que es procedente revocar la respuesta</w:t>
      </w:r>
      <w:r w:rsidRPr="00FC0957">
        <w:rPr>
          <w:rFonts w:eastAsia="Palatino Linotype" w:cs="Palatino Linotype"/>
          <w:color w:val="000000"/>
          <w:szCs w:val="24"/>
        </w:rPr>
        <w:t xml:space="preserve"> proporcionad</w:t>
      </w:r>
      <w:r>
        <w:rPr>
          <w:rFonts w:eastAsia="Palatino Linotype" w:cs="Palatino Linotype"/>
          <w:color w:val="000000"/>
          <w:szCs w:val="24"/>
        </w:rPr>
        <w:t>a a la solicitud de información que es</w:t>
      </w:r>
      <w:r w:rsidRPr="00FC0957">
        <w:rPr>
          <w:rFonts w:eastAsia="Palatino Linotype" w:cs="Palatino Linotype"/>
          <w:color w:val="000000"/>
          <w:szCs w:val="24"/>
        </w:rPr>
        <w:t xml:space="preserve"> materia de esta resolución y ordenar la entrega de </w:t>
      </w:r>
      <w:r>
        <w:t>lo siguiente, vía SAIMEX y en versión pública</w:t>
      </w:r>
      <w:r w:rsidR="00EC5AC9">
        <w:t xml:space="preserve">, de los documentos en los que consten el sueldo bruto y neto, </w:t>
      </w:r>
      <w:r w:rsidR="00E86B73">
        <w:t xml:space="preserve">compensaciones, gratificaciones y prestaciones otorgadas a todos los servidores públicos adscritos al Sujeto </w:t>
      </w:r>
      <w:r w:rsidR="00E86B73">
        <w:lastRenderedPageBreak/>
        <w:t>Obligado, correspondientes a las primeras y segundas quincenas de enero y febrero y primera quince</w:t>
      </w:r>
      <w:r w:rsidR="004C158A">
        <w:t>na</w:t>
      </w:r>
      <w:r w:rsidR="00E86B73">
        <w:t xml:space="preserve"> de marzo, todas de dos mil veinticinco.</w:t>
      </w:r>
    </w:p>
    <w:p w14:paraId="18387963" w14:textId="77777777" w:rsidR="00E86B73" w:rsidRDefault="00E86B73" w:rsidP="000004A6">
      <w:pPr>
        <w:pBdr>
          <w:top w:val="nil"/>
          <w:left w:val="nil"/>
          <w:bottom w:val="nil"/>
          <w:right w:val="nil"/>
          <w:between w:val="nil"/>
        </w:pBdr>
        <w:contextualSpacing/>
      </w:pPr>
    </w:p>
    <w:p w14:paraId="0B0BB997" w14:textId="249514A9" w:rsidR="00E86B73" w:rsidRDefault="00E86B73" w:rsidP="000004A6">
      <w:pPr>
        <w:pBdr>
          <w:top w:val="nil"/>
          <w:left w:val="nil"/>
          <w:bottom w:val="nil"/>
          <w:right w:val="nil"/>
          <w:between w:val="nil"/>
        </w:pBdr>
        <w:contextualSpacing/>
      </w:pPr>
      <w:r>
        <w:t>Por último, no se soslaya que el Recurrente requirió específicamente la información en formato PDF, por lo que se debe recordar que los sujetos obligados, conforme a lo dispuesto en el artículo 12 de la Ley de la materia, sólo están constreñidos a proporcionar la información que les sea solicitada, que obre en sus archivos y en el estado en el que ésta se encuentre; por lo que, para colmar la pretensión del particular, bastará con que se haga entrega de la información en el estado en el que obre en sus archivos, sin estar compelido a presentarla en el formato referido por el solicitante.</w:t>
      </w:r>
    </w:p>
    <w:p w14:paraId="162D0ABF" w14:textId="77777777" w:rsidR="00CE6A88" w:rsidRDefault="00CE6A88" w:rsidP="00CE6A88">
      <w:pPr>
        <w:rPr>
          <w:noProof/>
          <w:lang w:val="es-MX"/>
        </w:rPr>
      </w:pPr>
    </w:p>
    <w:p w14:paraId="51735E50" w14:textId="77777777" w:rsidR="000616C8" w:rsidRPr="0096582C" w:rsidRDefault="000616C8" w:rsidP="000616C8">
      <w:pPr>
        <w:pStyle w:val="Ttulo3"/>
        <w:rPr>
          <w:rFonts w:eastAsia="Times New Roman"/>
        </w:rPr>
      </w:pPr>
      <w:r w:rsidRPr="0096582C">
        <w:rPr>
          <w:rFonts w:eastAsia="Times New Roman"/>
        </w:rPr>
        <w:t>DE LA VERSIÓN PÚBLICA</w:t>
      </w:r>
    </w:p>
    <w:p w14:paraId="51F608AA" w14:textId="77777777" w:rsidR="000616C8" w:rsidRPr="0096582C" w:rsidRDefault="000616C8" w:rsidP="000616C8">
      <w:pPr>
        <w:rPr>
          <w:rFonts w:eastAsia="Arial Unicode MS"/>
          <w:szCs w:val="24"/>
          <w:lang w:val="es-MX"/>
        </w:rPr>
      </w:pPr>
      <w:r w:rsidRPr="0096582C">
        <w:rPr>
          <w:rFonts w:eastAsia="Arial Unicode MS"/>
          <w:szCs w:val="24"/>
          <w:lang w:val="es-MX"/>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66B74749" w14:textId="77777777" w:rsidR="000616C8" w:rsidRPr="0096582C" w:rsidRDefault="000616C8" w:rsidP="000616C8">
      <w:pPr>
        <w:rPr>
          <w:bCs/>
          <w:szCs w:val="24"/>
          <w:lang w:val="es-MX"/>
        </w:rPr>
      </w:pPr>
    </w:p>
    <w:p w14:paraId="20369A15" w14:textId="77777777" w:rsidR="000616C8" w:rsidRPr="0096582C" w:rsidRDefault="000616C8" w:rsidP="000616C8">
      <w:pPr>
        <w:rPr>
          <w:szCs w:val="24"/>
          <w:lang w:val="es-MX"/>
        </w:rPr>
      </w:pPr>
      <w:r w:rsidRPr="0096582C">
        <w:rPr>
          <w:bCs/>
          <w:szCs w:val="24"/>
          <w:lang w:val="es-MX"/>
        </w:rPr>
        <w:t>A este respecto, los</w:t>
      </w:r>
      <w:r w:rsidRPr="0096582C">
        <w:rPr>
          <w:szCs w:val="24"/>
          <w:lang w:val="es-MX"/>
        </w:rPr>
        <w:t xml:space="preserve"> artículos 3, fracciones IX, XX, XXI y XLV; 51 y 52de la Ley de Transparencia y Acceso a la Información Pública del Estado de México y Municipios establecen:</w:t>
      </w:r>
    </w:p>
    <w:p w14:paraId="69C1D3F2" w14:textId="77777777" w:rsidR="000616C8" w:rsidRPr="0096582C" w:rsidRDefault="000616C8" w:rsidP="000616C8">
      <w:pPr>
        <w:jc w:val="left"/>
        <w:rPr>
          <w:noProof/>
          <w:szCs w:val="24"/>
          <w:lang w:val="es-MX"/>
        </w:rPr>
      </w:pPr>
    </w:p>
    <w:p w14:paraId="4BECCD38" w14:textId="77777777" w:rsidR="000616C8" w:rsidRPr="0096582C" w:rsidRDefault="000616C8" w:rsidP="000616C8">
      <w:pPr>
        <w:spacing w:line="240" w:lineRule="auto"/>
        <w:ind w:left="567" w:right="616"/>
        <w:rPr>
          <w:i/>
          <w:sz w:val="22"/>
          <w:lang w:val="es-MX"/>
        </w:rPr>
      </w:pPr>
      <w:r w:rsidRPr="0096582C">
        <w:rPr>
          <w:rFonts w:cs="Arial"/>
          <w:b/>
          <w:bCs/>
          <w:i/>
          <w:sz w:val="22"/>
          <w:lang w:val="es-MX"/>
        </w:rPr>
        <w:t xml:space="preserve">Artículo 3. </w:t>
      </w:r>
      <w:r w:rsidRPr="0096582C">
        <w:rPr>
          <w:i/>
          <w:sz w:val="22"/>
          <w:lang w:val="es-MX"/>
        </w:rPr>
        <w:t xml:space="preserve">Para los efectos de la presente Ley se entenderá por: </w:t>
      </w:r>
    </w:p>
    <w:p w14:paraId="5689C32C" w14:textId="77777777" w:rsidR="000616C8" w:rsidRPr="0096582C" w:rsidRDefault="000616C8" w:rsidP="000616C8">
      <w:pPr>
        <w:spacing w:line="240" w:lineRule="auto"/>
        <w:ind w:left="567" w:right="616"/>
        <w:rPr>
          <w:i/>
          <w:sz w:val="22"/>
          <w:lang w:val="es-MX"/>
        </w:rPr>
      </w:pPr>
      <w:r w:rsidRPr="0096582C">
        <w:rPr>
          <w:rFonts w:cs="Arial"/>
          <w:i/>
          <w:sz w:val="22"/>
          <w:lang w:val="es-MX"/>
        </w:rPr>
        <w:lastRenderedPageBreak/>
        <w:t>(…</w:t>
      </w:r>
      <w:r w:rsidRPr="0096582C">
        <w:rPr>
          <w:i/>
          <w:sz w:val="22"/>
          <w:lang w:val="es-MX"/>
        </w:rPr>
        <w:t>)</w:t>
      </w:r>
    </w:p>
    <w:p w14:paraId="7E11430D" w14:textId="77777777" w:rsidR="000616C8" w:rsidRPr="0096582C" w:rsidRDefault="000616C8" w:rsidP="000616C8">
      <w:pPr>
        <w:spacing w:line="240" w:lineRule="auto"/>
        <w:ind w:left="567" w:right="616"/>
        <w:rPr>
          <w:rFonts w:cs="Arial"/>
          <w:i/>
          <w:sz w:val="22"/>
          <w:lang w:val="es-MX"/>
        </w:rPr>
      </w:pPr>
      <w:r w:rsidRPr="0096582C">
        <w:rPr>
          <w:rFonts w:cs="Arial"/>
          <w:b/>
          <w:i/>
          <w:sz w:val="22"/>
          <w:lang w:val="es-MX"/>
        </w:rPr>
        <w:t>IX.</w:t>
      </w:r>
      <w:r w:rsidRPr="0096582C">
        <w:rPr>
          <w:rFonts w:cs="Arial"/>
          <w:i/>
          <w:sz w:val="22"/>
          <w:lang w:val="es-MX"/>
        </w:rPr>
        <w:t xml:space="preserve"> </w:t>
      </w:r>
      <w:r w:rsidRPr="0096582C">
        <w:rPr>
          <w:rFonts w:cs="Arial"/>
          <w:b/>
          <w:i/>
          <w:sz w:val="22"/>
          <w:lang w:val="es-MX"/>
        </w:rPr>
        <w:t xml:space="preserve">Datos personales: </w:t>
      </w:r>
      <w:r w:rsidRPr="0096582C">
        <w:rPr>
          <w:rFonts w:cs="Arial"/>
          <w:i/>
          <w:sz w:val="22"/>
          <w:lang w:val="es-MX"/>
        </w:rPr>
        <w:t xml:space="preserve">La información concerniente a una persona, identificada o identificable según lo dispuesto por la Ley de Protección de Datos Personales del Estado de México; </w:t>
      </w:r>
    </w:p>
    <w:p w14:paraId="77464247" w14:textId="77777777" w:rsidR="000616C8" w:rsidRPr="0096582C" w:rsidRDefault="000616C8" w:rsidP="000616C8">
      <w:pPr>
        <w:spacing w:line="240" w:lineRule="auto"/>
        <w:ind w:left="567" w:right="616"/>
        <w:rPr>
          <w:rFonts w:cs="Arial"/>
          <w:i/>
          <w:sz w:val="22"/>
          <w:lang w:val="es-MX"/>
        </w:rPr>
      </w:pPr>
      <w:r w:rsidRPr="0096582C">
        <w:rPr>
          <w:rFonts w:cs="Arial"/>
          <w:i/>
          <w:sz w:val="22"/>
          <w:lang w:val="es-MX"/>
        </w:rPr>
        <w:t>(…)</w:t>
      </w:r>
    </w:p>
    <w:p w14:paraId="5D69A809" w14:textId="77777777" w:rsidR="000616C8" w:rsidRPr="0096582C" w:rsidRDefault="000616C8" w:rsidP="000616C8">
      <w:pPr>
        <w:spacing w:line="240" w:lineRule="auto"/>
        <w:ind w:left="567" w:right="616"/>
        <w:rPr>
          <w:rFonts w:cs="Arial"/>
          <w:i/>
          <w:sz w:val="22"/>
          <w:lang w:val="es-MX"/>
        </w:rPr>
      </w:pPr>
      <w:r w:rsidRPr="0096582C">
        <w:rPr>
          <w:rFonts w:cs="Arial"/>
          <w:b/>
          <w:i/>
          <w:sz w:val="22"/>
          <w:lang w:val="es-MX"/>
        </w:rPr>
        <w:t>XX.</w:t>
      </w:r>
      <w:r w:rsidRPr="0096582C">
        <w:rPr>
          <w:rFonts w:cs="Arial"/>
          <w:i/>
          <w:sz w:val="22"/>
          <w:lang w:val="es-MX"/>
        </w:rPr>
        <w:t xml:space="preserve"> </w:t>
      </w:r>
      <w:r w:rsidRPr="0096582C">
        <w:rPr>
          <w:rFonts w:cs="Arial"/>
          <w:b/>
          <w:i/>
          <w:sz w:val="22"/>
          <w:lang w:val="es-MX"/>
        </w:rPr>
        <w:t>Información clasificada:</w:t>
      </w:r>
      <w:r w:rsidRPr="0096582C">
        <w:rPr>
          <w:rFonts w:cs="Arial"/>
          <w:i/>
          <w:sz w:val="22"/>
          <w:lang w:val="es-MX"/>
        </w:rPr>
        <w:t xml:space="preserve"> Aquella considerada por la presente Ley como reservada o confidencial; </w:t>
      </w:r>
    </w:p>
    <w:p w14:paraId="3960400E" w14:textId="77777777" w:rsidR="000616C8" w:rsidRPr="0096582C" w:rsidRDefault="000616C8" w:rsidP="000616C8">
      <w:pPr>
        <w:spacing w:line="240" w:lineRule="auto"/>
        <w:ind w:left="567" w:right="616"/>
        <w:rPr>
          <w:rFonts w:cs="Arial"/>
          <w:i/>
          <w:sz w:val="22"/>
          <w:lang w:val="es-MX"/>
        </w:rPr>
      </w:pPr>
      <w:r w:rsidRPr="0096582C">
        <w:rPr>
          <w:rFonts w:cs="Arial"/>
          <w:b/>
          <w:i/>
          <w:sz w:val="22"/>
          <w:lang w:val="es-MX"/>
        </w:rPr>
        <w:t>XXI.</w:t>
      </w:r>
      <w:r w:rsidRPr="0096582C">
        <w:rPr>
          <w:rFonts w:cs="Arial"/>
          <w:i/>
          <w:sz w:val="22"/>
          <w:lang w:val="es-MX"/>
        </w:rPr>
        <w:t xml:space="preserve"> </w:t>
      </w:r>
      <w:r w:rsidRPr="0096582C">
        <w:rPr>
          <w:rFonts w:cs="Arial"/>
          <w:b/>
          <w:i/>
          <w:sz w:val="22"/>
          <w:lang w:val="es-MX"/>
        </w:rPr>
        <w:t>Información confidencial</w:t>
      </w:r>
      <w:r w:rsidRPr="0096582C">
        <w:rPr>
          <w:rFonts w:cs="Arial"/>
          <w:i/>
          <w:sz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C862A4F" w14:textId="77777777" w:rsidR="000616C8" w:rsidRPr="0096582C" w:rsidRDefault="000616C8" w:rsidP="000616C8">
      <w:pPr>
        <w:spacing w:line="240" w:lineRule="auto"/>
        <w:ind w:left="567" w:right="616"/>
        <w:rPr>
          <w:rFonts w:cs="Arial"/>
          <w:i/>
          <w:sz w:val="22"/>
          <w:lang w:val="es-MX"/>
        </w:rPr>
      </w:pPr>
      <w:r w:rsidRPr="0096582C">
        <w:rPr>
          <w:rFonts w:cs="Arial"/>
          <w:i/>
          <w:sz w:val="22"/>
          <w:lang w:val="es-MX"/>
        </w:rPr>
        <w:t>(…)</w:t>
      </w:r>
    </w:p>
    <w:p w14:paraId="0211EEA5" w14:textId="77777777" w:rsidR="000616C8" w:rsidRPr="0096582C" w:rsidRDefault="000616C8" w:rsidP="000616C8">
      <w:pPr>
        <w:spacing w:line="240" w:lineRule="auto"/>
        <w:ind w:left="567" w:right="616"/>
        <w:rPr>
          <w:rFonts w:cs="Arial"/>
          <w:i/>
          <w:sz w:val="22"/>
          <w:lang w:val="es-MX"/>
        </w:rPr>
      </w:pPr>
      <w:r w:rsidRPr="0096582C">
        <w:rPr>
          <w:rFonts w:cs="Arial"/>
          <w:b/>
          <w:i/>
          <w:sz w:val="22"/>
          <w:lang w:val="es-MX"/>
        </w:rPr>
        <w:t>XLV. Versión pública:</w:t>
      </w:r>
      <w:r w:rsidRPr="0096582C">
        <w:rPr>
          <w:rFonts w:cs="Arial"/>
          <w:i/>
          <w:sz w:val="22"/>
          <w:lang w:val="es-MX"/>
        </w:rPr>
        <w:t xml:space="preserve"> Documento en el que se elimine, suprime o borra la información clasificada como reservada o confidencial para permitir su acceso. </w:t>
      </w:r>
    </w:p>
    <w:p w14:paraId="04FCF089" w14:textId="77777777" w:rsidR="000616C8" w:rsidRPr="0096582C" w:rsidRDefault="000616C8" w:rsidP="000616C8">
      <w:pPr>
        <w:spacing w:line="240" w:lineRule="auto"/>
        <w:ind w:left="567" w:right="616"/>
        <w:rPr>
          <w:rFonts w:cs="Arial"/>
          <w:i/>
          <w:sz w:val="22"/>
          <w:lang w:val="es-MX"/>
        </w:rPr>
      </w:pPr>
    </w:p>
    <w:p w14:paraId="76A45AE9" w14:textId="77777777" w:rsidR="000616C8" w:rsidRPr="0096582C" w:rsidRDefault="000616C8" w:rsidP="000616C8">
      <w:pPr>
        <w:spacing w:line="240" w:lineRule="auto"/>
        <w:ind w:left="567" w:right="616"/>
        <w:rPr>
          <w:rFonts w:cs="Arial"/>
          <w:i/>
          <w:sz w:val="22"/>
          <w:lang w:val="es-MX"/>
        </w:rPr>
      </w:pPr>
      <w:r w:rsidRPr="0096582C">
        <w:rPr>
          <w:rFonts w:cs="Arial"/>
          <w:b/>
          <w:i/>
          <w:sz w:val="22"/>
          <w:lang w:val="es-MX"/>
        </w:rPr>
        <w:t>Artículo 51.</w:t>
      </w:r>
      <w:r w:rsidRPr="0096582C">
        <w:rPr>
          <w:rFonts w:cs="Arial"/>
          <w:i/>
          <w:sz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6582C">
        <w:rPr>
          <w:rFonts w:cs="Arial"/>
          <w:b/>
          <w:i/>
          <w:sz w:val="22"/>
          <w:lang w:val="es-MX"/>
        </w:rPr>
        <w:t xml:space="preserve">y tendrá la responsabilidad de verificar en cada caso que la misma no sea confidencial o reservada. </w:t>
      </w:r>
      <w:r w:rsidRPr="0096582C">
        <w:rPr>
          <w:rFonts w:cs="Arial"/>
          <w:i/>
          <w:sz w:val="22"/>
          <w:lang w:val="es-MX"/>
        </w:rPr>
        <w:t xml:space="preserve">Dicha Unidad contará con las facultades internas necesarias para gestionar la atención a las solicitudes de información en los términos de la Ley General y la presente Ley. </w:t>
      </w:r>
    </w:p>
    <w:p w14:paraId="1A4094BF" w14:textId="77777777" w:rsidR="000616C8" w:rsidRPr="0096582C" w:rsidRDefault="000616C8" w:rsidP="000616C8">
      <w:pPr>
        <w:spacing w:line="240" w:lineRule="auto"/>
        <w:ind w:left="567" w:right="616"/>
        <w:rPr>
          <w:rFonts w:cs="Arial"/>
          <w:i/>
          <w:sz w:val="22"/>
          <w:lang w:val="es-MX"/>
        </w:rPr>
      </w:pPr>
    </w:p>
    <w:p w14:paraId="3A973489" w14:textId="77777777" w:rsidR="000616C8" w:rsidRPr="0096582C" w:rsidRDefault="000616C8" w:rsidP="000616C8">
      <w:pPr>
        <w:spacing w:line="240" w:lineRule="auto"/>
        <w:ind w:left="567" w:right="616"/>
        <w:rPr>
          <w:rFonts w:cs="Arial"/>
          <w:bCs/>
          <w:i/>
          <w:noProof/>
          <w:sz w:val="22"/>
          <w:lang w:val="es-MX"/>
        </w:rPr>
      </w:pPr>
      <w:r w:rsidRPr="0096582C">
        <w:rPr>
          <w:rFonts w:cs="Arial"/>
          <w:b/>
          <w:i/>
          <w:sz w:val="22"/>
          <w:lang w:val="es-MX"/>
        </w:rPr>
        <w:t>Artículo 52.</w:t>
      </w:r>
      <w:r w:rsidRPr="0096582C">
        <w:rPr>
          <w:rFonts w:cs="Arial"/>
          <w:i/>
          <w:sz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55C73ABE" w14:textId="77777777" w:rsidR="000616C8" w:rsidRPr="0096582C" w:rsidRDefault="000616C8" w:rsidP="000616C8">
      <w:pPr>
        <w:jc w:val="left"/>
        <w:rPr>
          <w:noProof/>
          <w:szCs w:val="24"/>
          <w:lang w:val="es-MX"/>
        </w:rPr>
      </w:pPr>
    </w:p>
    <w:p w14:paraId="57257618" w14:textId="77777777" w:rsidR="000616C8" w:rsidRPr="0096582C" w:rsidRDefault="000616C8" w:rsidP="000616C8">
      <w:pPr>
        <w:rPr>
          <w:szCs w:val="24"/>
          <w:lang w:val="es-MX"/>
        </w:rPr>
      </w:pPr>
      <w:r w:rsidRPr="0096582C">
        <w:rPr>
          <w:szCs w:val="24"/>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w:t>
      </w:r>
      <w:r w:rsidRPr="0096582C">
        <w:rPr>
          <w:szCs w:val="24"/>
          <w:lang w:val="es-MX"/>
        </w:rPr>
        <w:lastRenderedPageBreak/>
        <w:t xml:space="preserve">de Protección de Datos Personales en Posesión de Sujetos Obligados del Estado de México y Municipios, los cuales se transcriben para mayor referencia: </w:t>
      </w:r>
    </w:p>
    <w:p w14:paraId="53306636" w14:textId="77777777" w:rsidR="000616C8" w:rsidRPr="0096582C" w:rsidRDefault="000616C8" w:rsidP="000616C8">
      <w:pPr>
        <w:ind w:left="567" w:right="616"/>
        <w:rPr>
          <w:szCs w:val="24"/>
          <w:lang w:val="es-MX"/>
        </w:rPr>
      </w:pPr>
    </w:p>
    <w:p w14:paraId="02CE0A40" w14:textId="77777777" w:rsidR="000616C8" w:rsidRPr="0096582C" w:rsidRDefault="000616C8" w:rsidP="000616C8">
      <w:pPr>
        <w:spacing w:line="240" w:lineRule="auto"/>
        <w:ind w:left="567" w:right="616"/>
        <w:rPr>
          <w:rFonts w:eastAsia="Arial Unicode MS" w:cs="Arial"/>
          <w:i/>
          <w:sz w:val="22"/>
          <w:lang w:val="es-MX"/>
        </w:rPr>
      </w:pPr>
      <w:r w:rsidRPr="0096582C">
        <w:rPr>
          <w:rFonts w:eastAsia="Arial Unicode MS" w:cs="Arial"/>
          <w:b/>
          <w:i/>
          <w:sz w:val="22"/>
          <w:lang w:val="es-MX"/>
        </w:rPr>
        <w:t>Artículo</w:t>
      </w:r>
      <w:r w:rsidRPr="0096582C">
        <w:rPr>
          <w:rFonts w:eastAsia="Arial Unicode MS" w:cs="Arial"/>
          <w:i/>
          <w:sz w:val="22"/>
          <w:lang w:val="es-MX"/>
        </w:rPr>
        <w:t xml:space="preserve"> </w:t>
      </w:r>
      <w:r w:rsidRPr="0096582C">
        <w:rPr>
          <w:rFonts w:eastAsia="Arial Unicode MS" w:cs="Arial"/>
          <w:b/>
          <w:i/>
          <w:sz w:val="22"/>
          <w:lang w:val="es-MX"/>
        </w:rPr>
        <w:t>22</w:t>
      </w:r>
      <w:r w:rsidRPr="0096582C">
        <w:rPr>
          <w:rFonts w:eastAsia="Arial Unicode MS"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356BEA8E" w14:textId="77777777" w:rsidR="000616C8" w:rsidRPr="0096582C" w:rsidRDefault="000616C8" w:rsidP="000616C8">
      <w:pPr>
        <w:spacing w:line="240" w:lineRule="auto"/>
        <w:ind w:left="567" w:right="616"/>
        <w:rPr>
          <w:rFonts w:eastAsia="Arial Unicode MS" w:cs="Arial"/>
          <w:i/>
          <w:sz w:val="22"/>
          <w:lang w:val="es-MX"/>
        </w:rPr>
      </w:pPr>
    </w:p>
    <w:p w14:paraId="08121100" w14:textId="77777777" w:rsidR="000616C8" w:rsidRPr="0096582C" w:rsidRDefault="000616C8" w:rsidP="000616C8">
      <w:pPr>
        <w:spacing w:line="240" w:lineRule="auto"/>
        <w:ind w:left="567" w:right="616"/>
        <w:rPr>
          <w:rFonts w:eastAsia="Arial Unicode MS" w:cs="Arial"/>
          <w:i/>
          <w:sz w:val="22"/>
          <w:lang w:val="es-MX"/>
        </w:rPr>
      </w:pPr>
      <w:r w:rsidRPr="0096582C">
        <w:rPr>
          <w:rFonts w:eastAsia="Arial Unicode MS" w:cs="Arial"/>
          <w:i/>
          <w:sz w:val="22"/>
          <w:lang w:val="es-MX"/>
        </w:rPr>
        <w:t>El responsable podrá tratar datos personales para finalidades distintas a aquéllas establecidas en el aviso de privacidad, en los casos siguientes:</w:t>
      </w:r>
    </w:p>
    <w:p w14:paraId="3822D516" w14:textId="77777777" w:rsidR="000616C8" w:rsidRPr="0096582C" w:rsidRDefault="000616C8" w:rsidP="000616C8">
      <w:pPr>
        <w:spacing w:line="240" w:lineRule="auto"/>
        <w:ind w:left="567" w:right="616"/>
        <w:rPr>
          <w:rFonts w:eastAsia="Arial Unicode MS" w:cs="Arial"/>
          <w:i/>
          <w:sz w:val="22"/>
          <w:lang w:val="es-MX"/>
        </w:rPr>
      </w:pPr>
    </w:p>
    <w:p w14:paraId="2B558DA7" w14:textId="77777777" w:rsidR="000616C8" w:rsidRPr="0096582C" w:rsidRDefault="000616C8" w:rsidP="000616C8">
      <w:pPr>
        <w:spacing w:line="240" w:lineRule="auto"/>
        <w:ind w:left="567" w:right="616"/>
        <w:rPr>
          <w:rFonts w:eastAsia="Arial Unicode MS" w:cs="Arial"/>
          <w:i/>
          <w:sz w:val="22"/>
          <w:lang w:val="es-MX"/>
        </w:rPr>
      </w:pPr>
      <w:r w:rsidRPr="0096582C">
        <w:rPr>
          <w:rFonts w:eastAsia="Arial Unicode MS" w:cs="Arial"/>
          <w:i/>
          <w:sz w:val="22"/>
          <w:lang w:val="es-MX"/>
        </w:rPr>
        <w:t>I. Cuente con atribuciones conferidas en ley y medie el consentimiento del titular.</w:t>
      </w:r>
    </w:p>
    <w:p w14:paraId="0C27FF49" w14:textId="77777777" w:rsidR="000616C8" w:rsidRPr="0096582C" w:rsidRDefault="000616C8" w:rsidP="000616C8">
      <w:pPr>
        <w:spacing w:line="240" w:lineRule="auto"/>
        <w:ind w:left="567" w:right="616"/>
        <w:rPr>
          <w:rFonts w:eastAsia="Arial Unicode MS" w:cs="Arial"/>
          <w:i/>
          <w:sz w:val="22"/>
          <w:lang w:val="es-MX"/>
        </w:rPr>
      </w:pPr>
      <w:r w:rsidRPr="0096582C">
        <w:rPr>
          <w:rFonts w:eastAsia="Arial Unicode MS" w:cs="Arial"/>
          <w:i/>
          <w:sz w:val="22"/>
          <w:lang w:val="es-MX"/>
        </w:rPr>
        <w:t>II. Se trate de una persona reportada como desaparecida, en los términos previstos en la presente Ley y demás disposiciones legales aplicables...</w:t>
      </w:r>
    </w:p>
    <w:p w14:paraId="75794F29" w14:textId="77777777" w:rsidR="000616C8" w:rsidRPr="0096582C" w:rsidRDefault="000616C8" w:rsidP="000616C8">
      <w:pPr>
        <w:spacing w:line="240" w:lineRule="auto"/>
        <w:ind w:left="567" w:right="616"/>
        <w:rPr>
          <w:rFonts w:eastAsia="Arial Unicode MS" w:cs="Arial"/>
          <w:i/>
          <w:sz w:val="22"/>
          <w:lang w:val="es-MX"/>
        </w:rPr>
      </w:pPr>
    </w:p>
    <w:p w14:paraId="49DEC836" w14:textId="77777777" w:rsidR="000616C8" w:rsidRPr="0096582C" w:rsidRDefault="000616C8" w:rsidP="000616C8">
      <w:pPr>
        <w:spacing w:line="240" w:lineRule="auto"/>
        <w:ind w:left="567" w:right="616"/>
        <w:rPr>
          <w:rFonts w:eastAsia="Arial Unicode MS" w:cs="Arial"/>
          <w:i/>
          <w:sz w:val="22"/>
          <w:lang w:val="es-MX"/>
        </w:rPr>
      </w:pPr>
      <w:r w:rsidRPr="0096582C">
        <w:rPr>
          <w:rFonts w:eastAsia="Arial Unicode MS" w:cs="Arial"/>
          <w:b/>
          <w:i/>
          <w:sz w:val="22"/>
          <w:lang w:val="es-MX"/>
        </w:rPr>
        <w:t>Artículo</w:t>
      </w:r>
      <w:r w:rsidRPr="0096582C">
        <w:rPr>
          <w:rFonts w:eastAsia="Arial Unicode MS" w:cs="Arial"/>
          <w:i/>
          <w:sz w:val="22"/>
          <w:lang w:val="es-MX"/>
        </w:rPr>
        <w:t xml:space="preserve"> </w:t>
      </w:r>
      <w:r w:rsidRPr="0096582C">
        <w:rPr>
          <w:rFonts w:eastAsia="Arial Unicode MS" w:cs="Arial"/>
          <w:b/>
          <w:i/>
          <w:sz w:val="22"/>
          <w:lang w:val="es-MX"/>
        </w:rPr>
        <w:t>38</w:t>
      </w:r>
      <w:r w:rsidRPr="0096582C">
        <w:rPr>
          <w:rFonts w:eastAsia="Arial Unicode MS" w:cs="Arial"/>
          <w:i/>
          <w:sz w:val="22"/>
          <w:lang w:val="es-MX"/>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02B3A440" w14:textId="77777777" w:rsidR="000616C8" w:rsidRPr="0096582C" w:rsidRDefault="000616C8" w:rsidP="000616C8">
      <w:pPr>
        <w:ind w:left="567" w:right="616"/>
        <w:rPr>
          <w:rFonts w:eastAsia="Arial Unicode MS" w:cs="Arial"/>
          <w:i/>
          <w:szCs w:val="24"/>
          <w:lang w:val="es-MX"/>
        </w:rPr>
      </w:pPr>
    </w:p>
    <w:p w14:paraId="40B0DC8E" w14:textId="77777777" w:rsidR="000616C8" w:rsidRPr="0096582C" w:rsidRDefault="000616C8" w:rsidP="000616C8">
      <w:pPr>
        <w:rPr>
          <w:szCs w:val="24"/>
          <w:lang w:val="es-MX"/>
        </w:rPr>
      </w:pPr>
      <w:r w:rsidRPr="0096582C">
        <w:rPr>
          <w:szCs w:val="24"/>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5C09FAFE" w14:textId="77777777" w:rsidR="000616C8" w:rsidRPr="0096582C" w:rsidRDefault="000616C8" w:rsidP="000616C8">
      <w:pPr>
        <w:rPr>
          <w:szCs w:val="24"/>
          <w:lang w:val="es-MX"/>
        </w:rPr>
      </w:pPr>
    </w:p>
    <w:p w14:paraId="05EED717" w14:textId="77777777" w:rsidR="000616C8" w:rsidRPr="0096582C" w:rsidRDefault="000616C8" w:rsidP="000616C8">
      <w:pPr>
        <w:rPr>
          <w:rFonts w:eastAsia="Arial Unicode MS"/>
          <w:szCs w:val="24"/>
          <w:lang w:val="es-MX"/>
        </w:rPr>
      </w:pPr>
      <w:r w:rsidRPr="0096582C">
        <w:rPr>
          <w:rFonts w:eastAsia="Arial Unicode MS"/>
          <w:szCs w:val="24"/>
          <w:lang w:val="es-MX"/>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w:t>
      </w:r>
      <w:r w:rsidRPr="0096582C">
        <w:rPr>
          <w:rFonts w:eastAsia="Arial Unicode MS"/>
          <w:szCs w:val="24"/>
          <w:lang w:val="es-MX"/>
        </w:rPr>
        <w:lastRenderedPageBreak/>
        <w:t xml:space="preserve">Estado de México y Municipios; por consiguiente, se trata de información confidencial, que debe ser protegida por </w:t>
      </w:r>
      <w:r w:rsidRPr="0096582C">
        <w:rPr>
          <w:rFonts w:eastAsia="Arial Unicode MS"/>
          <w:color w:val="000000"/>
          <w:szCs w:val="24"/>
          <w:lang w:val="es-MX"/>
        </w:rPr>
        <w:t>el Sujeto Obligado</w:t>
      </w:r>
      <w:r w:rsidRPr="0096582C">
        <w:rPr>
          <w:rFonts w:eastAsia="Arial Unicode MS"/>
          <w:szCs w:val="24"/>
          <w:lang w:val="es-MX"/>
        </w:rPr>
        <w:t xml:space="preserve">, en ese contexto, todo dato personal susceptible de clasificación debe ser protegido. </w:t>
      </w:r>
    </w:p>
    <w:p w14:paraId="36BE47A7" w14:textId="77777777" w:rsidR="000616C8" w:rsidRPr="0096582C" w:rsidRDefault="000616C8" w:rsidP="000616C8">
      <w:pPr>
        <w:rPr>
          <w:rFonts w:eastAsia="Arial Unicode MS"/>
          <w:szCs w:val="24"/>
          <w:lang w:val="es-MX"/>
        </w:rPr>
      </w:pPr>
    </w:p>
    <w:p w14:paraId="3CCF9148" w14:textId="77777777" w:rsidR="000616C8" w:rsidRPr="0096582C" w:rsidRDefault="000616C8" w:rsidP="000616C8">
      <w:pPr>
        <w:rPr>
          <w:rFonts w:eastAsia="Arial Unicode MS"/>
          <w:szCs w:val="24"/>
          <w:lang w:val="es-MX"/>
        </w:rPr>
      </w:pPr>
      <w:r w:rsidRPr="0096582C">
        <w:rPr>
          <w:rFonts w:eastAsia="Arial Unicode MS"/>
          <w:szCs w:val="24"/>
          <w:lang w:val="es-MX"/>
        </w:rPr>
        <w:t>Asimismo, de la versión pública deberá dejarse a la vista de la Recurrente</w:t>
      </w:r>
      <w:r w:rsidRPr="0096582C">
        <w:rPr>
          <w:rFonts w:eastAsia="Arial Unicode MS"/>
          <w:b/>
          <w:szCs w:val="24"/>
          <w:lang w:val="es-MX"/>
        </w:rPr>
        <w:t xml:space="preserve"> </w:t>
      </w:r>
      <w:r w:rsidRPr="0096582C">
        <w:rPr>
          <w:rFonts w:eastAsia="Arial Unicode MS"/>
          <w:szCs w:val="24"/>
          <w:lang w:val="es-MX"/>
        </w:rPr>
        <w:t xml:space="preserve">los siguientes elementos de información pública: monto total del sueldo neto y bruto, compensaciones, prestaciones, aguinaldos, bonos, pagos por concepto de gasolina, de servicio de telefonía celular, el nombre de los servidores públicos, el cargo que desempeña, área de adscripción, número de empleado (sólo en caso de no arrojar datos personales) y el período de la nómina respectiva, básicamente.  </w:t>
      </w:r>
    </w:p>
    <w:p w14:paraId="0205592B" w14:textId="77777777" w:rsidR="000616C8" w:rsidRPr="0096582C" w:rsidRDefault="000616C8" w:rsidP="000616C8">
      <w:pPr>
        <w:rPr>
          <w:szCs w:val="24"/>
          <w:lang w:val="es-MX"/>
        </w:rPr>
      </w:pPr>
    </w:p>
    <w:p w14:paraId="223A6A37" w14:textId="77777777" w:rsidR="000616C8" w:rsidRPr="0096582C" w:rsidRDefault="000616C8" w:rsidP="000616C8">
      <w:pPr>
        <w:rPr>
          <w:szCs w:val="24"/>
          <w:lang w:val="es-MX"/>
        </w:rPr>
      </w:pPr>
      <w:r w:rsidRPr="0096582C">
        <w:rPr>
          <w:szCs w:val="24"/>
          <w:lang w:val="es-MX"/>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36097E2D" w14:textId="77777777" w:rsidR="000616C8" w:rsidRPr="0096582C" w:rsidRDefault="000616C8" w:rsidP="000616C8">
      <w:pPr>
        <w:jc w:val="left"/>
        <w:rPr>
          <w:szCs w:val="24"/>
          <w:lang w:val="es-MX"/>
        </w:rPr>
      </w:pPr>
    </w:p>
    <w:p w14:paraId="253A45B0" w14:textId="77777777" w:rsidR="000616C8" w:rsidRPr="0096582C" w:rsidRDefault="000616C8" w:rsidP="000616C8">
      <w:pPr>
        <w:spacing w:line="240" w:lineRule="auto"/>
        <w:ind w:left="567" w:right="567"/>
        <w:rPr>
          <w:rFonts w:eastAsia="Times New Roman" w:cs="Times New Roman"/>
          <w:b/>
          <w:i/>
          <w:sz w:val="22"/>
          <w:szCs w:val="24"/>
          <w:lang w:val="es-MX" w:eastAsia="es-ES"/>
        </w:rPr>
      </w:pPr>
      <w:r w:rsidRPr="0096582C">
        <w:rPr>
          <w:rFonts w:eastAsia="Times New Roman" w:cs="Times New Roman"/>
          <w:b/>
          <w:i/>
          <w:sz w:val="22"/>
          <w:szCs w:val="24"/>
          <w:lang w:val="es-MX"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14:paraId="47903366" w14:textId="77777777" w:rsidR="000616C8" w:rsidRPr="0096582C" w:rsidRDefault="000616C8" w:rsidP="000616C8">
      <w:pPr>
        <w:spacing w:line="240" w:lineRule="auto"/>
        <w:ind w:left="567" w:right="567"/>
        <w:rPr>
          <w:rFonts w:eastAsia="Times New Roman" w:cs="Times New Roman"/>
          <w:i/>
          <w:sz w:val="22"/>
          <w:szCs w:val="24"/>
          <w:lang w:val="es-MX" w:eastAsia="es-ES"/>
        </w:rPr>
      </w:pPr>
      <w:r w:rsidRPr="0096582C">
        <w:rPr>
          <w:rFonts w:eastAsia="Times New Roman" w:cs="Times New Roman"/>
          <w:i/>
          <w:sz w:val="22"/>
          <w:szCs w:val="24"/>
          <w:lang w:val="es-MX" w:eastAsia="es-ES"/>
        </w:rPr>
        <w:t xml:space="preserve">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w:t>
      </w:r>
      <w:r w:rsidRPr="0096582C">
        <w:rPr>
          <w:rFonts w:eastAsia="Times New Roman" w:cs="Times New Roman"/>
          <w:i/>
          <w:sz w:val="22"/>
          <w:szCs w:val="24"/>
          <w:lang w:val="es-MX" w:eastAsia="es-ES"/>
        </w:rPr>
        <w:lastRenderedPageBreak/>
        <w:t>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0210AE52" w14:textId="77777777" w:rsidR="000616C8" w:rsidRPr="0096582C" w:rsidRDefault="000616C8" w:rsidP="000616C8">
      <w:pPr>
        <w:rPr>
          <w:szCs w:val="24"/>
          <w:lang w:val="es-MX"/>
        </w:rPr>
      </w:pPr>
    </w:p>
    <w:p w14:paraId="54FC203B" w14:textId="77777777" w:rsidR="000616C8" w:rsidRPr="0096582C" w:rsidRDefault="000616C8" w:rsidP="000616C8">
      <w:pPr>
        <w:rPr>
          <w:szCs w:val="24"/>
          <w:lang w:val="es-MX"/>
        </w:rPr>
      </w:pPr>
      <w:r w:rsidRPr="0096582C">
        <w:rPr>
          <w:szCs w:val="24"/>
          <w:lang w:val="es-MX"/>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96582C">
        <w:rPr>
          <w:b/>
          <w:szCs w:val="24"/>
          <w:lang w:val="es-MX"/>
        </w:rPr>
        <w:t>Lineamientos Generales en Materia de Clasificación y Desclasificación de la Información, así como para la Elaboración de Versiones Públicas</w:t>
      </w:r>
      <w:r w:rsidRPr="0096582C">
        <w:rPr>
          <w:szCs w:val="24"/>
          <w:lang w:val="es-MX"/>
        </w:rPr>
        <w:t>, publicados en el Diario Oficial de la Federación en fecha quince de abril del año dos mil dieciséis, mediante Acuerdo del Consejo Nacional del Sistema Nacional de Transparencia, Acceso a la Información Pública y Protección de Datos Personales.</w:t>
      </w:r>
    </w:p>
    <w:p w14:paraId="676D6A39" w14:textId="77777777" w:rsidR="000616C8" w:rsidRPr="0096582C" w:rsidRDefault="000616C8" w:rsidP="000616C8">
      <w:pPr>
        <w:rPr>
          <w:szCs w:val="24"/>
          <w:lang w:val="es-MX"/>
        </w:rPr>
      </w:pPr>
    </w:p>
    <w:p w14:paraId="6B910809" w14:textId="77777777" w:rsidR="000616C8" w:rsidRPr="0096582C" w:rsidRDefault="000616C8" w:rsidP="000616C8">
      <w:pPr>
        <w:rPr>
          <w:szCs w:val="24"/>
          <w:lang w:val="es-MX"/>
        </w:rPr>
      </w:pPr>
      <w:r w:rsidRPr="0096582C">
        <w:rPr>
          <w:rFonts w:cs="Arial"/>
          <w:szCs w:val="24"/>
          <w:lang w:val="es-MX"/>
        </w:rPr>
        <w:t xml:space="preserve">En el mismo sentido, en el </w:t>
      </w:r>
      <w:r w:rsidRPr="0096582C">
        <w:rPr>
          <w:szCs w:val="24"/>
          <w:lang w:val="es-MX"/>
        </w:rPr>
        <w:t xml:space="preserve">caso específico, </w:t>
      </w:r>
      <w:r w:rsidRPr="0096582C">
        <w:rPr>
          <w:rFonts w:cs="Arial"/>
          <w:szCs w:val="24"/>
          <w:lang w:val="es-MX"/>
        </w:rPr>
        <w:t xml:space="preserve">se advierte que </w:t>
      </w:r>
      <w:r w:rsidRPr="0096582C">
        <w:rPr>
          <w:szCs w:val="24"/>
          <w:lang w:val="es-MX"/>
        </w:rPr>
        <w:t xml:space="preserve">en los documentos solicitados obran datos que son considerados confidenciales, cuyo acceso debe ser restringido, los cuales deben testarse al momento de la elaboración de versiones públicas, como es el caso del </w:t>
      </w:r>
      <w:r w:rsidRPr="0096582C">
        <w:rPr>
          <w:b/>
          <w:szCs w:val="24"/>
          <w:lang w:val="es-MX"/>
        </w:rPr>
        <w:t>Registro Federal de Contribuyentes</w:t>
      </w:r>
      <w:r w:rsidRPr="0096582C">
        <w:rPr>
          <w:szCs w:val="24"/>
          <w:lang w:val="es-MX"/>
        </w:rPr>
        <w:t xml:space="preserve"> (RFC), la </w:t>
      </w:r>
      <w:r w:rsidRPr="0096582C">
        <w:rPr>
          <w:b/>
          <w:szCs w:val="24"/>
          <w:lang w:val="es-MX"/>
        </w:rPr>
        <w:t>Clave Única de Registro de Población</w:t>
      </w:r>
      <w:r w:rsidRPr="0096582C">
        <w:rPr>
          <w:szCs w:val="24"/>
          <w:lang w:val="es-MX"/>
        </w:rPr>
        <w:t xml:space="preserve"> (CURP), la </w:t>
      </w:r>
      <w:r w:rsidRPr="0096582C">
        <w:rPr>
          <w:b/>
          <w:szCs w:val="24"/>
          <w:lang w:val="es-MX"/>
        </w:rPr>
        <w:t>Clave de cualquier tipo de seguridad social</w:t>
      </w:r>
      <w:r w:rsidRPr="0096582C">
        <w:rPr>
          <w:szCs w:val="24"/>
          <w:lang w:val="es-MX"/>
        </w:rPr>
        <w:t xml:space="preserve"> (ISSEMYM, u otros), así como, los </w:t>
      </w:r>
      <w:r w:rsidRPr="0096582C">
        <w:rPr>
          <w:b/>
          <w:szCs w:val="24"/>
          <w:lang w:val="es-MX"/>
        </w:rPr>
        <w:t xml:space="preserve">préstamos o descuentos </w:t>
      </w:r>
      <w:r w:rsidRPr="0096582C">
        <w:rPr>
          <w:szCs w:val="24"/>
          <w:lang w:val="es-MX"/>
        </w:rPr>
        <w:t xml:space="preserve">que se le hagan al servidor público, que no se encuentren </w:t>
      </w:r>
      <w:r w:rsidRPr="0096582C">
        <w:rPr>
          <w:szCs w:val="24"/>
          <w:lang w:val="es-MX"/>
        </w:rPr>
        <w:lastRenderedPageBreak/>
        <w:t xml:space="preserve">relacionados con </w:t>
      </w:r>
      <w:r w:rsidRPr="0096582C">
        <w:rPr>
          <w:b/>
          <w:szCs w:val="24"/>
          <w:lang w:val="es-MX"/>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96582C">
        <w:rPr>
          <w:szCs w:val="24"/>
          <w:lang w:val="es-MX"/>
        </w:rPr>
        <w:t>, cuando de estos se desprendan o sean visibles datos personales correspondientes a los servidores públicos.</w:t>
      </w:r>
    </w:p>
    <w:p w14:paraId="35EE40B9" w14:textId="77777777" w:rsidR="000616C8" w:rsidRPr="0096582C" w:rsidRDefault="000616C8" w:rsidP="000616C8">
      <w:pPr>
        <w:rPr>
          <w:szCs w:val="24"/>
          <w:lang w:val="es-MX"/>
        </w:rPr>
      </w:pPr>
    </w:p>
    <w:p w14:paraId="1035D200" w14:textId="77777777" w:rsidR="000616C8" w:rsidRPr="0096582C" w:rsidRDefault="000616C8" w:rsidP="000616C8">
      <w:pPr>
        <w:rPr>
          <w:szCs w:val="24"/>
          <w:lang w:val="es-MX"/>
        </w:rPr>
      </w:pPr>
      <w:r w:rsidRPr="0096582C">
        <w:rPr>
          <w:b/>
          <w:szCs w:val="24"/>
          <w:lang w:val="es-MX"/>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96582C">
        <w:rPr>
          <w:szCs w:val="24"/>
          <w:lang w:val="es-MX"/>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a continuación.</w:t>
      </w:r>
    </w:p>
    <w:p w14:paraId="7BC606D7" w14:textId="77777777" w:rsidR="000616C8" w:rsidRPr="0096582C" w:rsidRDefault="000616C8" w:rsidP="000616C8">
      <w:pPr>
        <w:rPr>
          <w:szCs w:val="24"/>
          <w:lang w:val="es-MX"/>
        </w:rPr>
      </w:pPr>
    </w:p>
    <w:p w14:paraId="770152D3" w14:textId="77777777" w:rsidR="000616C8" w:rsidRPr="0096582C" w:rsidRDefault="000616C8" w:rsidP="000616C8">
      <w:pPr>
        <w:rPr>
          <w:szCs w:val="24"/>
          <w:lang w:val="es-MX"/>
        </w:rPr>
      </w:pPr>
      <w:r w:rsidRPr="0096582C">
        <w:rPr>
          <w:szCs w:val="24"/>
          <w:lang w:val="es-MX"/>
        </w:rPr>
        <w:t xml:space="preserve">Por cuanto hace al </w:t>
      </w:r>
      <w:r w:rsidRPr="0096582C">
        <w:rPr>
          <w:b/>
          <w:szCs w:val="24"/>
          <w:lang w:val="es-MX"/>
        </w:rPr>
        <w:t>Registro Federal de Contribuyentes</w:t>
      </w:r>
      <w:r w:rsidRPr="0096582C">
        <w:rPr>
          <w:szCs w:val="24"/>
          <w:lang w:val="es-MX"/>
        </w:rPr>
        <w:t xml:space="preserve"> </w:t>
      </w:r>
      <w:r w:rsidRPr="0096582C">
        <w:rPr>
          <w:b/>
          <w:szCs w:val="24"/>
          <w:lang w:val="es-MX"/>
        </w:rPr>
        <w:t>de las personas físicas</w:t>
      </w:r>
      <w:r w:rsidRPr="0096582C">
        <w:rPr>
          <w:szCs w:val="24"/>
          <w:lang w:val="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w:t>
      </w:r>
      <w:r w:rsidRPr="0096582C">
        <w:rPr>
          <w:szCs w:val="24"/>
          <w:lang w:val="es-MX"/>
        </w:rPr>
        <w:lastRenderedPageBreak/>
        <w:t xml:space="preserve">del nombre, posterior la fecha de nacimiento año/mes/día y finalmente la </w:t>
      </w:r>
      <w:proofErr w:type="spellStart"/>
      <w:r w:rsidRPr="0096582C">
        <w:rPr>
          <w:szCs w:val="24"/>
          <w:lang w:val="es-MX"/>
        </w:rPr>
        <w:t>homoclave</w:t>
      </w:r>
      <w:proofErr w:type="spellEnd"/>
      <w:r w:rsidRPr="0096582C">
        <w:rPr>
          <w:szCs w:val="24"/>
          <w:lang w:val="es-MX"/>
        </w:rPr>
        <w:t>; la cual para su obtención es necesario acreditar personalidad, fecha de nacimiento entre otros con documentos oficiales.</w:t>
      </w:r>
    </w:p>
    <w:p w14:paraId="08D35813" w14:textId="77777777" w:rsidR="000616C8" w:rsidRPr="0096582C" w:rsidRDefault="000616C8" w:rsidP="000616C8">
      <w:pPr>
        <w:rPr>
          <w:szCs w:val="24"/>
          <w:lang w:val="es-MX"/>
        </w:rPr>
      </w:pPr>
    </w:p>
    <w:p w14:paraId="2EE68847" w14:textId="77777777" w:rsidR="000616C8" w:rsidRPr="0096582C" w:rsidRDefault="000616C8" w:rsidP="000616C8">
      <w:pPr>
        <w:rPr>
          <w:szCs w:val="24"/>
          <w:lang w:val="es-MX"/>
        </w:rPr>
      </w:pPr>
      <w:r w:rsidRPr="0096582C">
        <w:rPr>
          <w:szCs w:val="24"/>
          <w:lang w:val="es-MX"/>
        </w:rPr>
        <w:t>Al respecto, el Instituto Nacional Transparencia, Acceso a la Información y Protección de Datos Personales (INAI) a través del Criterio 19/17, señala literalmente lo siguiente:</w:t>
      </w:r>
    </w:p>
    <w:p w14:paraId="5D06C82F" w14:textId="77777777" w:rsidR="000616C8" w:rsidRPr="0096582C" w:rsidRDefault="000616C8" w:rsidP="000616C8">
      <w:pPr>
        <w:ind w:left="567" w:right="616"/>
        <w:rPr>
          <w:i/>
          <w:szCs w:val="24"/>
          <w:lang w:val="es-MX"/>
        </w:rPr>
      </w:pPr>
    </w:p>
    <w:p w14:paraId="683A9C59" w14:textId="77777777" w:rsidR="000616C8" w:rsidRPr="0096582C" w:rsidRDefault="000616C8" w:rsidP="000616C8">
      <w:pPr>
        <w:spacing w:line="240" w:lineRule="auto"/>
        <w:ind w:left="567" w:right="616"/>
        <w:rPr>
          <w:i/>
          <w:sz w:val="22"/>
          <w:lang w:val="es-MX"/>
        </w:rPr>
      </w:pPr>
      <w:r w:rsidRPr="0096582C">
        <w:rPr>
          <w:b/>
          <w:i/>
          <w:sz w:val="22"/>
          <w:lang w:val="es-MX"/>
        </w:rPr>
        <w:t>Registro Federal de Contribuyentes (RFC) de personas físicas</w:t>
      </w:r>
      <w:r w:rsidRPr="0096582C">
        <w:rPr>
          <w:i/>
          <w:sz w:val="22"/>
          <w:lang w:val="es-MX"/>
        </w:rPr>
        <w:t xml:space="preserve">. El RFC es una clave de carácter fiscal, </w:t>
      </w:r>
      <w:proofErr w:type="gramStart"/>
      <w:r w:rsidRPr="0096582C">
        <w:rPr>
          <w:i/>
          <w:sz w:val="22"/>
          <w:lang w:val="es-MX"/>
        </w:rPr>
        <w:t>única</w:t>
      </w:r>
      <w:proofErr w:type="gramEnd"/>
      <w:r w:rsidRPr="0096582C">
        <w:rPr>
          <w:i/>
          <w:sz w:val="22"/>
          <w:lang w:val="es-MX"/>
        </w:rPr>
        <w:t xml:space="preserve"> e irrepetible, que permite identificar al titular, su edad y fecha de nacimiento, por lo que es un dato personal de carácter confidencial.</w:t>
      </w:r>
    </w:p>
    <w:p w14:paraId="2B8CE40A" w14:textId="77777777" w:rsidR="000616C8" w:rsidRPr="0096582C" w:rsidRDefault="000616C8" w:rsidP="000616C8">
      <w:pPr>
        <w:jc w:val="left"/>
        <w:rPr>
          <w:szCs w:val="24"/>
          <w:lang w:val="es-MX"/>
        </w:rPr>
      </w:pPr>
    </w:p>
    <w:p w14:paraId="57152813" w14:textId="77777777" w:rsidR="000616C8" w:rsidRPr="0096582C" w:rsidRDefault="000616C8" w:rsidP="000616C8">
      <w:pPr>
        <w:rPr>
          <w:szCs w:val="24"/>
          <w:lang w:val="es-MX"/>
        </w:rPr>
      </w:pPr>
      <w:r w:rsidRPr="0096582C">
        <w:rPr>
          <w:szCs w:val="24"/>
          <w:lang w:val="es-MX"/>
        </w:rPr>
        <w:t xml:space="preserve">De lo anterior, se desprende que el Registro Federal de Contribuyentes se vincula al nombre de su titular, permitiendo identificar la edad de la persona, fecha de nacimiento, así como su </w:t>
      </w:r>
      <w:proofErr w:type="spellStart"/>
      <w:r w:rsidRPr="0096582C">
        <w:rPr>
          <w:szCs w:val="24"/>
          <w:lang w:val="es-MX"/>
        </w:rPr>
        <w:t>homoclave</w:t>
      </w:r>
      <w:proofErr w:type="spellEnd"/>
      <w:r w:rsidRPr="0096582C">
        <w:rPr>
          <w:szCs w:val="24"/>
          <w:lang w:val="es-MX"/>
        </w:rPr>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96582C">
        <w:rPr>
          <w:rFonts w:eastAsia="Arial Unicode MS"/>
          <w:szCs w:val="24"/>
          <w:lang w:val="es-MX"/>
        </w:rPr>
        <w:t>4 fracción XI de la Ley de Protección de Datos Personales en Posesión de los Sujetos Obligados del Estado de México y Municipios</w:t>
      </w:r>
      <w:r w:rsidRPr="0096582C">
        <w:rPr>
          <w:szCs w:val="24"/>
          <w:lang w:val="es-MX"/>
        </w:rPr>
        <w:t>.</w:t>
      </w:r>
    </w:p>
    <w:p w14:paraId="61AF55F0" w14:textId="77777777" w:rsidR="000616C8" w:rsidRPr="0096582C" w:rsidRDefault="000616C8" w:rsidP="000616C8">
      <w:pPr>
        <w:rPr>
          <w:szCs w:val="24"/>
          <w:lang w:val="es-MX"/>
        </w:rPr>
      </w:pPr>
    </w:p>
    <w:p w14:paraId="1E80CDC1" w14:textId="77777777" w:rsidR="000616C8" w:rsidRPr="0096582C" w:rsidRDefault="000616C8" w:rsidP="000616C8">
      <w:pPr>
        <w:rPr>
          <w:szCs w:val="24"/>
          <w:lang w:val="es-MX"/>
        </w:rPr>
      </w:pPr>
      <w:r w:rsidRPr="0096582C">
        <w:rPr>
          <w:szCs w:val="24"/>
          <w:lang w:val="es-MX"/>
        </w:rPr>
        <w:t xml:space="preserve">Por cuanto hace a la </w:t>
      </w:r>
      <w:r w:rsidRPr="0096582C">
        <w:rPr>
          <w:b/>
          <w:szCs w:val="24"/>
          <w:lang w:val="es-MX"/>
        </w:rPr>
        <w:t xml:space="preserve">Clave Única de Registro de Población, </w:t>
      </w:r>
      <w:r w:rsidRPr="0096582C">
        <w:rPr>
          <w:szCs w:val="24"/>
          <w:lang w:val="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4E62185D" w14:textId="77777777" w:rsidR="000616C8" w:rsidRPr="0096582C" w:rsidRDefault="000616C8" w:rsidP="000616C8">
      <w:pPr>
        <w:jc w:val="left"/>
        <w:rPr>
          <w:szCs w:val="24"/>
          <w:lang w:val="es-MX"/>
        </w:rPr>
      </w:pPr>
    </w:p>
    <w:p w14:paraId="244D8AEB" w14:textId="77777777" w:rsidR="000616C8" w:rsidRPr="0096582C" w:rsidRDefault="000616C8" w:rsidP="000616C8">
      <w:pPr>
        <w:rPr>
          <w:szCs w:val="24"/>
          <w:lang w:val="es-MX"/>
        </w:rPr>
      </w:pPr>
      <w:r w:rsidRPr="0096582C">
        <w:rPr>
          <w:szCs w:val="24"/>
          <w:lang w:val="es-MX"/>
        </w:rPr>
        <w:lastRenderedPageBreak/>
        <w:t>Lo anterior, tiene sustento en los artículos 86 y 91, de la Ley General de Población, la cual señala lo siguiente:</w:t>
      </w:r>
    </w:p>
    <w:p w14:paraId="4DD718C3" w14:textId="77777777" w:rsidR="000616C8" w:rsidRPr="0096582C" w:rsidRDefault="000616C8" w:rsidP="000616C8">
      <w:pPr>
        <w:ind w:left="709" w:right="757"/>
        <w:rPr>
          <w:rFonts w:cs="Arial,Bold"/>
          <w:b/>
          <w:bCs/>
          <w:i/>
          <w:szCs w:val="24"/>
          <w:lang w:val="es-MX"/>
        </w:rPr>
      </w:pPr>
    </w:p>
    <w:p w14:paraId="4FDDBDF1" w14:textId="77777777" w:rsidR="000616C8" w:rsidRPr="0096582C" w:rsidRDefault="000616C8" w:rsidP="000616C8">
      <w:pPr>
        <w:spacing w:line="240" w:lineRule="auto"/>
        <w:ind w:left="709" w:right="757"/>
        <w:rPr>
          <w:rFonts w:cs="Arial"/>
          <w:i/>
          <w:sz w:val="22"/>
          <w:lang w:val="es-MX"/>
        </w:rPr>
      </w:pPr>
      <w:r w:rsidRPr="0096582C">
        <w:rPr>
          <w:rFonts w:cs="Arial,Bold"/>
          <w:b/>
          <w:bCs/>
          <w:i/>
          <w:sz w:val="22"/>
          <w:lang w:val="es-MX"/>
        </w:rPr>
        <w:t xml:space="preserve">Artículo 86. </w:t>
      </w:r>
      <w:r w:rsidRPr="0096582C">
        <w:rPr>
          <w:rFonts w:cs="Arial"/>
          <w:i/>
          <w:sz w:val="22"/>
          <w:lang w:val="es-MX"/>
        </w:rPr>
        <w:t>El Registro Nacional de Población tiene como finalidad registrar a cada una de las personas que integran la población del país, con los datos que permitan certificar y acreditar fehacientemente su identidad.</w:t>
      </w:r>
    </w:p>
    <w:p w14:paraId="08CC9CDF" w14:textId="77777777" w:rsidR="000616C8" w:rsidRPr="0096582C" w:rsidRDefault="000616C8" w:rsidP="000616C8">
      <w:pPr>
        <w:spacing w:line="240" w:lineRule="auto"/>
        <w:ind w:left="709" w:right="757"/>
        <w:rPr>
          <w:rFonts w:cs="Arial"/>
          <w:i/>
          <w:sz w:val="22"/>
          <w:lang w:val="es-MX"/>
        </w:rPr>
      </w:pPr>
    </w:p>
    <w:p w14:paraId="2CAAD414" w14:textId="77777777" w:rsidR="000616C8" w:rsidRPr="0096582C" w:rsidRDefault="000616C8" w:rsidP="000616C8">
      <w:pPr>
        <w:spacing w:line="240" w:lineRule="auto"/>
        <w:ind w:left="709" w:right="757"/>
        <w:rPr>
          <w:rFonts w:cs="Arial"/>
          <w:i/>
          <w:sz w:val="22"/>
          <w:lang w:val="es-MX"/>
        </w:rPr>
      </w:pPr>
      <w:r w:rsidRPr="0096582C">
        <w:rPr>
          <w:rFonts w:cs="Arial,Bold"/>
          <w:b/>
          <w:bCs/>
          <w:i/>
          <w:sz w:val="22"/>
          <w:lang w:val="es-MX"/>
        </w:rPr>
        <w:t xml:space="preserve">Artículo 91. </w:t>
      </w:r>
      <w:r w:rsidRPr="0096582C">
        <w:rPr>
          <w:rFonts w:cs="Arial"/>
          <w:i/>
          <w:sz w:val="22"/>
          <w:lang w:val="es-MX"/>
        </w:rPr>
        <w:t>Al incorporar a una persona en el Registro Nacional de Población, se le asignará una clave que se denominará Clave Única de Registro de Población. Esta servirá para registrarla e identificarla en forma individual.</w:t>
      </w:r>
    </w:p>
    <w:p w14:paraId="3096DE88" w14:textId="77777777" w:rsidR="000616C8" w:rsidRPr="0096582C" w:rsidRDefault="000616C8" w:rsidP="000616C8">
      <w:pPr>
        <w:jc w:val="left"/>
        <w:rPr>
          <w:szCs w:val="24"/>
          <w:lang w:val="es-MX"/>
        </w:rPr>
      </w:pPr>
    </w:p>
    <w:p w14:paraId="26E3C406" w14:textId="77777777" w:rsidR="000616C8" w:rsidRPr="0096582C" w:rsidRDefault="000616C8" w:rsidP="000616C8">
      <w:pPr>
        <w:rPr>
          <w:szCs w:val="24"/>
          <w:lang w:val="es-MX"/>
        </w:rPr>
      </w:pPr>
      <w:r w:rsidRPr="0096582C">
        <w:rPr>
          <w:szCs w:val="24"/>
          <w:lang w:val="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0AE3F200" w14:textId="77777777" w:rsidR="000616C8" w:rsidRPr="0096582C" w:rsidRDefault="000616C8" w:rsidP="000616C8">
      <w:pPr>
        <w:rPr>
          <w:szCs w:val="24"/>
          <w:lang w:val="es-MX"/>
        </w:rPr>
      </w:pPr>
    </w:p>
    <w:p w14:paraId="65C798FA" w14:textId="77777777" w:rsidR="000616C8" w:rsidRPr="0096582C" w:rsidRDefault="000616C8" w:rsidP="000616C8">
      <w:pPr>
        <w:rPr>
          <w:szCs w:val="24"/>
          <w:lang w:val="es-MX"/>
        </w:rPr>
      </w:pPr>
      <w:r w:rsidRPr="0096582C">
        <w:rPr>
          <w:szCs w:val="24"/>
          <w:lang w:val="es-MX"/>
        </w:rPr>
        <w:t>Al respecto, el Instituto Nacional de Transparencia, Acceso a la Información y Protección de Datos Personales (INAI) a través del Criterio 18/17, señala literalmente lo siguiente:</w:t>
      </w:r>
    </w:p>
    <w:p w14:paraId="3544AAC1" w14:textId="77777777" w:rsidR="000616C8" w:rsidRPr="0096582C" w:rsidRDefault="000616C8" w:rsidP="000616C8">
      <w:pPr>
        <w:jc w:val="left"/>
        <w:rPr>
          <w:szCs w:val="24"/>
          <w:lang w:val="es-MX"/>
        </w:rPr>
      </w:pPr>
    </w:p>
    <w:p w14:paraId="2657723A" w14:textId="77777777" w:rsidR="000616C8" w:rsidRPr="0096582C" w:rsidRDefault="000616C8" w:rsidP="000616C8">
      <w:pPr>
        <w:spacing w:line="240" w:lineRule="auto"/>
        <w:ind w:left="567" w:right="616"/>
        <w:rPr>
          <w:i/>
          <w:sz w:val="22"/>
          <w:lang w:val="es-MX"/>
        </w:rPr>
      </w:pPr>
      <w:r w:rsidRPr="0096582C">
        <w:rPr>
          <w:b/>
          <w:i/>
          <w:sz w:val="22"/>
          <w:lang w:val="es-MX"/>
        </w:rPr>
        <w:t>Clave Única de Registro de Población (CURP)</w:t>
      </w:r>
      <w:r w:rsidRPr="0096582C">
        <w:rPr>
          <w:i/>
          <w:sz w:val="22"/>
          <w:lang w:val="es-MX"/>
        </w:rPr>
        <w:t xml:space="preserve">. La Clave Única de Registro de Población se integra por datos personales que sólo conciernen al particular titular de la misma, como lo son su nombre, apellidos, fecha de nacimiento, lugar de nacimiento y sexo. Dichos datos, </w:t>
      </w:r>
      <w:r w:rsidRPr="0096582C">
        <w:rPr>
          <w:i/>
          <w:sz w:val="22"/>
          <w:lang w:val="es-MX"/>
        </w:rPr>
        <w:lastRenderedPageBreak/>
        <w:t>constituyen información que distingue plenamente a una persona física del resto de los habitantes del país, por lo que la CURP está considerada como información confidencial.</w:t>
      </w:r>
    </w:p>
    <w:p w14:paraId="03C5D2D2" w14:textId="77777777" w:rsidR="000616C8" w:rsidRPr="0096582C" w:rsidRDefault="000616C8" w:rsidP="000616C8">
      <w:pPr>
        <w:ind w:right="616"/>
        <w:rPr>
          <w:rFonts w:cs="Arial"/>
          <w:bCs/>
          <w:i/>
          <w:szCs w:val="24"/>
          <w:lang w:val="es-MX"/>
        </w:rPr>
      </w:pPr>
    </w:p>
    <w:p w14:paraId="57357B29" w14:textId="77777777" w:rsidR="000616C8" w:rsidRPr="0096582C" w:rsidRDefault="000616C8" w:rsidP="000616C8">
      <w:pPr>
        <w:rPr>
          <w:szCs w:val="24"/>
          <w:lang w:val="es-MX"/>
        </w:rPr>
      </w:pPr>
      <w:r w:rsidRPr="0096582C">
        <w:rPr>
          <w:szCs w:val="24"/>
          <w:lang w:val="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39C2A890" w14:textId="77777777" w:rsidR="000616C8" w:rsidRPr="0096582C" w:rsidRDefault="000616C8" w:rsidP="000616C8">
      <w:pPr>
        <w:rPr>
          <w:szCs w:val="24"/>
          <w:lang w:val="es-MX"/>
        </w:rPr>
      </w:pPr>
    </w:p>
    <w:p w14:paraId="7BC97FE4" w14:textId="77777777" w:rsidR="000616C8" w:rsidRPr="0096582C" w:rsidRDefault="000616C8" w:rsidP="000616C8">
      <w:pPr>
        <w:rPr>
          <w:szCs w:val="24"/>
          <w:lang w:val="es-MX"/>
        </w:rPr>
      </w:pPr>
      <w:r w:rsidRPr="0096582C">
        <w:rPr>
          <w:szCs w:val="24"/>
          <w:lang w:val="es-MX"/>
        </w:rPr>
        <w:t xml:space="preserve">Por cuanto hace a la </w:t>
      </w:r>
      <w:r w:rsidRPr="0096582C">
        <w:rPr>
          <w:b/>
          <w:szCs w:val="24"/>
          <w:lang w:val="es-MX"/>
        </w:rPr>
        <w:t>Clave de cualquier tipo de seguridad social</w:t>
      </w:r>
      <w:r w:rsidRPr="0096582C">
        <w:rPr>
          <w:szCs w:val="24"/>
          <w:lang w:val="es-MX"/>
        </w:rPr>
        <w:t xml:space="preserve"> (ISSEMYM u otros), está integrado por una </w:t>
      </w:r>
      <w:r w:rsidRPr="0096582C">
        <w:rPr>
          <w:bCs/>
          <w:szCs w:val="24"/>
          <w:lang w:val="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96582C">
        <w:rPr>
          <w:szCs w:val="24"/>
          <w:lang w:val="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96582C">
        <w:rPr>
          <w:rFonts w:eastAsia="Arial Unicode MS"/>
          <w:szCs w:val="24"/>
          <w:lang w:val="es-MX"/>
        </w:rPr>
        <w:t>4 fracción XI de la Ley de Protección de Datos Personales en Posesión de Sujetos Obligados del Estado de México y Municipios</w:t>
      </w:r>
      <w:r w:rsidRPr="0096582C">
        <w:rPr>
          <w:szCs w:val="24"/>
          <w:lang w:val="es-MX"/>
        </w:rPr>
        <w:t>.</w:t>
      </w:r>
    </w:p>
    <w:p w14:paraId="7C3C3706" w14:textId="77777777" w:rsidR="000616C8" w:rsidRDefault="000616C8" w:rsidP="000616C8">
      <w:pPr>
        <w:rPr>
          <w:szCs w:val="24"/>
          <w:lang w:val="es-MX"/>
        </w:rPr>
      </w:pPr>
    </w:p>
    <w:p w14:paraId="2D17E248" w14:textId="77777777" w:rsidR="000616C8" w:rsidRDefault="000616C8" w:rsidP="000616C8">
      <w:pPr>
        <w:rPr>
          <w:szCs w:val="24"/>
          <w:lang w:val="es-MX"/>
        </w:rPr>
      </w:pPr>
      <w:r>
        <w:rPr>
          <w:szCs w:val="24"/>
          <w:lang w:val="es-MX"/>
        </w:rPr>
        <w:t xml:space="preserve">Por cuanto hace al </w:t>
      </w:r>
      <w:r>
        <w:rPr>
          <w:b/>
          <w:bCs/>
          <w:szCs w:val="24"/>
          <w:lang w:val="es-MX"/>
        </w:rPr>
        <w:t>número de empleado</w:t>
      </w:r>
      <w:r>
        <w:rPr>
          <w:szCs w:val="24"/>
          <w:lang w:val="es-MX"/>
        </w:rPr>
        <w:t xml:space="preserve">, para que este sea considerado como un dato personal deberá contener una secuencia alfanumérica de la que se desprenda información personal del servidor público en cuestión; por lo que en el supuesto de que se trate </w:t>
      </w:r>
      <w:r>
        <w:rPr>
          <w:szCs w:val="24"/>
          <w:lang w:val="es-MX"/>
        </w:rPr>
        <w:lastRenderedPageBreak/>
        <w:t xml:space="preserve">únicamente de un número o combinación de letras y números que se otorguen a los trabajadores de manera secuencial no podrá tenerse como confidencial al no contener información que haga </w:t>
      </w:r>
      <w:proofErr w:type="spellStart"/>
      <w:r>
        <w:rPr>
          <w:szCs w:val="24"/>
          <w:lang w:val="es-MX"/>
        </w:rPr>
        <w:t>identicable</w:t>
      </w:r>
      <w:proofErr w:type="spellEnd"/>
      <w:r>
        <w:rPr>
          <w:szCs w:val="24"/>
          <w:lang w:val="es-MX"/>
        </w:rPr>
        <w:t xml:space="preserve"> al titular.</w:t>
      </w:r>
    </w:p>
    <w:p w14:paraId="0850BCCD" w14:textId="77777777" w:rsidR="000616C8" w:rsidRDefault="000616C8" w:rsidP="000616C8">
      <w:pPr>
        <w:rPr>
          <w:szCs w:val="24"/>
          <w:lang w:val="es-MX"/>
        </w:rPr>
      </w:pPr>
    </w:p>
    <w:p w14:paraId="1C67B361" w14:textId="77777777" w:rsidR="000616C8" w:rsidRDefault="000616C8" w:rsidP="000616C8">
      <w:pPr>
        <w:rPr>
          <w:szCs w:val="24"/>
          <w:lang w:val="es-MX"/>
        </w:rPr>
      </w:pPr>
      <w:r>
        <w:rPr>
          <w:szCs w:val="24"/>
          <w:lang w:val="es-MX"/>
        </w:rPr>
        <w:t xml:space="preserve">Robustece lo anterior lo referido por el </w:t>
      </w:r>
      <w:proofErr w:type="spellStart"/>
      <w:r w:rsidRPr="00AE7F4F">
        <w:rPr>
          <w:szCs w:val="24"/>
          <w:lang w:val="es-MX"/>
        </w:rPr>
        <w:t>el</w:t>
      </w:r>
      <w:proofErr w:type="spellEnd"/>
      <w:r w:rsidRPr="00AE7F4F">
        <w:rPr>
          <w:szCs w:val="24"/>
          <w:lang w:val="es-MX"/>
        </w:rPr>
        <w:t xml:space="preserve"> Pleno del el Instituto Nacional de Transparencia, Acceso a la Información, y Protección de Datos Personales, INAI  se ha pronunciado sobre su publicidad, a través del Criterio de interpretación con Clave de control SO/006/2019, que indica lo siguiente:</w:t>
      </w:r>
    </w:p>
    <w:p w14:paraId="51595ED6" w14:textId="77777777" w:rsidR="000616C8" w:rsidRPr="00AE7F4F" w:rsidRDefault="000616C8" w:rsidP="000616C8">
      <w:pPr>
        <w:rPr>
          <w:szCs w:val="24"/>
          <w:lang w:val="es-MX"/>
        </w:rPr>
      </w:pPr>
    </w:p>
    <w:p w14:paraId="6C982655" w14:textId="77777777" w:rsidR="000616C8" w:rsidRDefault="000616C8" w:rsidP="000616C8">
      <w:pPr>
        <w:pStyle w:val="Fundamentos"/>
      </w:pPr>
      <w:r w:rsidRPr="00AE7F4F">
        <w:rPr>
          <w:b/>
        </w:rPr>
        <w:t xml:space="preserve">Número de empleado. </w:t>
      </w:r>
      <w:r w:rsidRPr="00AE7F4F">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24038EFB" w14:textId="77777777" w:rsidR="000616C8" w:rsidRPr="00AE7F4F" w:rsidRDefault="000616C8" w:rsidP="000616C8">
      <w:pPr>
        <w:rPr>
          <w:i/>
          <w:szCs w:val="24"/>
          <w:lang w:val="es-MX"/>
        </w:rPr>
      </w:pPr>
    </w:p>
    <w:p w14:paraId="3790EFA7" w14:textId="77777777" w:rsidR="000616C8" w:rsidRPr="00AE7F4F" w:rsidRDefault="000616C8" w:rsidP="000616C8">
      <w:pPr>
        <w:rPr>
          <w:szCs w:val="24"/>
          <w:lang w:val="es-MX"/>
        </w:rPr>
      </w:pPr>
      <w:r w:rsidRPr="00AE7F4F">
        <w:rPr>
          <w:szCs w:val="24"/>
          <w:lang w:val="es-MX"/>
        </w:rPr>
        <w:t>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Sujeto Obligado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4E46A38C" w14:textId="77777777" w:rsidR="000616C8" w:rsidRPr="0096582C" w:rsidRDefault="000616C8" w:rsidP="000616C8">
      <w:pPr>
        <w:rPr>
          <w:szCs w:val="24"/>
          <w:lang w:val="es-MX"/>
        </w:rPr>
      </w:pPr>
    </w:p>
    <w:p w14:paraId="06FD0F73" w14:textId="77777777" w:rsidR="000616C8" w:rsidRPr="0096582C" w:rsidRDefault="000616C8" w:rsidP="000616C8">
      <w:pPr>
        <w:rPr>
          <w:szCs w:val="24"/>
          <w:lang w:val="es-MX"/>
        </w:rPr>
      </w:pPr>
      <w:r w:rsidRPr="0096582C">
        <w:rPr>
          <w:szCs w:val="24"/>
          <w:lang w:val="es-MX"/>
        </w:rPr>
        <w:t xml:space="preserve">Respecto de los </w:t>
      </w:r>
      <w:r w:rsidRPr="0096582C">
        <w:rPr>
          <w:b/>
          <w:szCs w:val="24"/>
          <w:lang w:val="es-MX"/>
        </w:rPr>
        <w:t>préstamos o descuentos</w:t>
      </w:r>
      <w:r w:rsidRPr="0096582C">
        <w:rPr>
          <w:szCs w:val="24"/>
          <w:lang w:val="es-MX"/>
        </w:rPr>
        <w:t xml:space="preserve"> </w:t>
      </w:r>
      <w:r w:rsidRPr="0096582C">
        <w:rPr>
          <w:b/>
          <w:szCs w:val="24"/>
          <w:lang w:val="es-MX"/>
        </w:rPr>
        <w:t>de carácter personal</w:t>
      </w:r>
      <w:r w:rsidRPr="0096582C">
        <w:rPr>
          <w:szCs w:val="24"/>
          <w:lang w:val="es-MX"/>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35465D3C" w14:textId="77777777" w:rsidR="000616C8" w:rsidRPr="0096582C" w:rsidRDefault="000616C8" w:rsidP="000616C8">
      <w:pPr>
        <w:jc w:val="left"/>
        <w:rPr>
          <w:szCs w:val="24"/>
          <w:lang w:val="es-MX"/>
        </w:rPr>
      </w:pPr>
    </w:p>
    <w:p w14:paraId="677391F3" w14:textId="77777777" w:rsidR="000616C8" w:rsidRPr="0096582C" w:rsidRDefault="000616C8" w:rsidP="000616C8">
      <w:pPr>
        <w:rPr>
          <w:szCs w:val="24"/>
          <w:lang w:val="es-MX"/>
        </w:rPr>
      </w:pPr>
      <w:r w:rsidRPr="0096582C">
        <w:rPr>
          <w:szCs w:val="24"/>
          <w:lang w:val="es-MX"/>
        </w:rPr>
        <w:t>Por su parte, el artículo 84 de la Ley del Trabajo de los Servidores Públicos del Estado y Municipios, señala:</w:t>
      </w:r>
    </w:p>
    <w:p w14:paraId="57B2F83C" w14:textId="77777777" w:rsidR="000616C8" w:rsidRPr="0096582C" w:rsidRDefault="000616C8" w:rsidP="000616C8">
      <w:pPr>
        <w:jc w:val="left"/>
        <w:rPr>
          <w:szCs w:val="24"/>
          <w:lang w:val="es-MX"/>
        </w:rPr>
      </w:pPr>
    </w:p>
    <w:p w14:paraId="07E9F14A" w14:textId="77777777" w:rsidR="000616C8" w:rsidRPr="0096582C" w:rsidRDefault="000616C8" w:rsidP="000616C8">
      <w:pPr>
        <w:spacing w:line="240" w:lineRule="auto"/>
        <w:ind w:left="567" w:right="616"/>
        <w:rPr>
          <w:i/>
          <w:noProof/>
          <w:sz w:val="22"/>
          <w:lang w:val="es-MX"/>
        </w:rPr>
      </w:pPr>
      <w:r w:rsidRPr="0096582C">
        <w:rPr>
          <w:b/>
          <w:i/>
          <w:noProof/>
          <w:sz w:val="22"/>
          <w:lang w:val="es-MX"/>
        </w:rPr>
        <w:t>ARTÍCULO 84.</w:t>
      </w:r>
      <w:r w:rsidRPr="0096582C">
        <w:rPr>
          <w:i/>
          <w:noProof/>
          <w:sz w:val="22"/>
          <w:lang w:val="es-MX"/>
        </w:rPr>
        <w:t xml:space="preserve"> Sólo podrán hacerse retenciones, descuentos o deducciones al sueldo de los servidores públicos por concepto de:</w:t>
      </w:r>
    </w:p>
    <w:p w14:paraId="34DA4F0B" w14:textId="77777777" w:rsidR="000616C8" w:rsidRPr="0096582C" w:rsidRDefault="000616C8" w:rsidP="000616C8">
      <w:pPr>
        <w:spacing w:line="240" w:lineRule="auto"/>
        <w:ind w:left="567" w:right="616"/>
        <w:rPr>
          <w:i/>
          <w:noProof/>
          <w:sz w:val="22"/>
          <w:lang w:val="es-MX"/>
        </w:rPr>
      </w:pPr>
    </w:p>
    <w:p w14:paraId="36172473" w14:textId="77777777" w:rsidR="000616C8" w:rsidRPr="0096582C" w:rsidRDefault="000616C8" w:rsidP="000616C8">
      <w:pPr>
        <w:spacing w:line="240" w:lineRule="auto"/>
        <w:ind w:left="567" w:right="616"/>
        <w:rPr>
          <w:i/>
          <w:noProof/>
          <w:sz w:val="22"/>
          <w:lang w:val="es-MX"/>
        </w:rPr>
      </w:pPr>
      <w:r w:rsidRPr="0096582C">
        <w:rPr>
          <w:i/>
          <w:noProof/>
          <w:sz w:val="22"/>
          <w:lang w:val="es-MX"/>
        </w:rPr>
        <w:t>I. Gravámenes fiscales relacionados con el sueldo;</w:t>
      </w:r>
    </w:p>
    <w:p w14:paraId="30DE263F" w14:textId="77777777" w:rsidR="000616C8" w:rsidRPr="0096582C" w:rsidRDefault="000616C8" w:rsidP="000616C8">
      <w:pPr>
        <w:spacing w:line="240" w:lineRule="auto"/>
        <w:ind w:left="567" w:right="616"/>
        <w:rPr>
          <w:i/>
          <w:noProof/>
          <w:sz w:val="22"/>
          <w:lang w:val="es-MX"/>
        </w:rPr>
      </w:pPr>
      <w:r w:rsidRPr="0096582C">
        <w:rPr>
          <w:i/>
          <w:noProof/>
          <w:sz w:val="22"/>
          <w:lang w:val="es-MX"/>
        </w:rPr>
        <w:t>II. Deudas contraídas con las instituciones públicas o dependencias por concepto de anticipos de sueldo, pagos hechos con exceso, errores o pérdidas debidamente comprobados;</w:t>
      </w:r>
    </w:p>
    <w:p w14:paraId="556E09E4" w14:textId="77777777" w:rsidR="000616C8" w:rsidRPr="0096582C" w:rsidRDefault="000616C8" w:rsidP="000616C8">
      <w:pPr>
        <w:spacing w:line="240" w:lineRule="auto"/>
        <w:ind w:left="567" w:right="616"/>
        <w:rPr>
          <w:i/>
          <w:noProof/>
          <w:sz w:val="22"/>
          <w:lang w:val="es-MX"/>
        </w:rPr>
      </w:pPr>
      <w:r w:rsidRPr="0096582C">
        <w:rPr>
          <w:i/>
          <w:noProof/>
          <w:sz w:val="22"/>
          <w:lang w:val="es-MX"/>
        </w:rPr>
        <w:t>III. Cuotas sindicales;</w:t>
      </w:r>
    </w:p>
    <w:p w14:paraId="797E42D8" w14:textId="77777777" w:rsidR="000616C8" w:rsidRPr="0096582C" w:rsidRDefault="000616C8" w:rsidP="000616C8">
      <w:pPr>
        <w:spacing w:line="240" w:lineRule="auto"/>
        <w:ind w:left="567" w:right="616"/>
        <w:rPr>
          <w:i/>
          <w:noProof/>
          <w:sz w:val="22"/>
          <w:lang w:val="es-MX"/>
        </w:rPr>
      </w:pPr>
      <w:r w:rsidRPr="0096582C">
        <w:rPr>
          <w:i/>
          <w:noProof/>
          <w:sz w:val="22"/>
          <w:lang w:val="es-MX"/>
        </w:rPr>
        <w:t>IV. Cuotas de aportación a fondos para la constitución de cooperativas y de cajas de ahorro, siempre que el servidor público hubiese manifestado previamente, de manera expresa, su conformidad;</w:t>
      </w:r>
    </w:p>
    <w:p w14:paraId="7BD7628F" w14:textId="77777777" w:rsidR="000616C8" w:rsidRPr="0096582C" w:rsidRDefault="000616C8" w:rsidP="000616C8">
      <w:pPr>
        <w:spacing w:line="240" w:lineRule="auto"/>
        <w:ind w:left="567" w:right="616"/>
        <w:rPr>
          <w:i/>
          <w:noProof/>
          <w:sz w:val="22"/>
          <w:lang w:val="es-MX"/>
        </w:rPr>
      </w:pPr>
      <w:r w:rsidRPr="0096582C">
        <w:rPr>
          <w:i/>
          <w:noProof/>
          <w:sz w:val="22"/>
          <w:lang w:val="es-MX"/>
        </w:rPr>
        <w:t>V. Descuentos ordenados por el Instituto de Seguridad Social del Estado de México y Municipios, con motivo de cuotas y obligaciones contraídas con éste por los servidores públicos;</w:t>
      </w:r>
    </w:p>
    <w:p w14:paraId="10ECFF2A" w14:textId="77777777" w:rsidR="000616C8" w:rsidRPr="0096582C" w:rsidRDefault="000616C8" w:rsidP="000616C8">
      <w:pPr>
        <w:spacing w:line="240" w:lineRule="auto"/>
        <w:ind w:left="567" w:right="616"/>
        <w:rPr>
          <w:i/>
          <w:noProof/>
          <w:sz w:val="22"/>
          <w:lang w:val="es-MX"/>
        </w:rPr>
      </w:pPr>
      <w:r w:rsidRPr="0096582C">
        <w:rPr>
          <w:i/>
          <w:noProof/>
          <w:sz w:val="22"/>
          <w:lang w:val="es-MX"/>
        </w:rPr>
        <w:t>VI. Obligaciones a cargo del servidor público con las que haya consentido, derivadas de la adquisición o del uso de habitaciones consideradas como de interés social;</w:t>
      </w:r>
    </w:p>
    <w:p w14:paraId="6F05A16E" w14:textId="77777777" w:rsidR="000616C8" w:rsidRPr="0096582C" w:rsidRDefault="000616C8" w:rsidP="000616C8">
      <w:pPr>
        <w:spacing w:line="240" w:lineRule="auto"/>
        <w:ind w:left="567" w:right="616"/>
        <w:rPr>
          <w:i/>
          <w:noProof/>
          <w:sz w:val="22"/>
          <w:lang w:val="es-MX"/>
        </w:rPr>
      </w:pPr>
      <w:r w:rsidRPr="0096582C">
        <w:rPr>
          <w:i/>
          <w:noProof/>
          <w:sz w:val="22"/>
          <w:lang w:val="es-MX"/>
        </w:rPr>
        <w:t>VII. Faltas de puntualidad o de asistencia injustificadas;</w:t>
      </w:r>
    </w:p>
    <w:p w14:paraId="460EFB7C" w14:textId="77777777" w:rsidR="000616C8" w:rsidRPr="0096582C" w:rsidRDefault="000616C8" w:rsidP="000616C8">
      <w:pPr>
        <w:spacing w:line="240" w:lineRule="auto"/>
        <w:ind w:left="567" w:right="616"/>
        <w:rPr>
          <w:i/>
          <w:noProof/>
          <w:sz w:val="22"/>
          <w:lang w:val="es-MX"/>
        </w:rPr>
      </w:pPr>
      <w:r w:rsidRPr="0096582C">
        <w:rPr>
          <w:i/>
          <w:noProof/>
          <w:sz w:val="22"/>
          <w:lang w:val="es-MX"/>
        </w:rPr>
        <w:t>VIII. Pensiones alimenticias ordenadas por la autoridad judicial; o</w:t>
      </w:r>
    </w:p>
    <w:p w14:paraId="47D2AE12" w14:textId="77777777" w:rsidR="000616C8" w:rsidRPr="0096582C" w:rsidRDefault="000616C8" w:rsidP="000616C8">
      <w:pPr>
        <w:spacing w:line="240" w:lineRule="auto"/>
        <w:ind w:left="567" w:right="616"/>
        <w:rPr>
          <w:i/>
          <w:noProof/>
          <w:sz w:val="22"/>
          <w:lang w:val="es-MX"/>
        </w:rPr>
      </w:pPr>
      <w:r w:rsidRPr="0096582C">
        <w:rPr>
          <w:i/>
          <w:noProof/>
          <w:sz w:val="22"/>
          <w:lang w:val="es-MX"/>
        </w:rPr>
        <w:t>IX. Cualquier otro convenido con instituciones de servicios y aceptado por el servidor público.</w:t>
      </w:r>
    </w:p>
    <w:p w14:paraId="786CC333" w14:textId="77777777" w:rsidR="000616C8" w:rsidRPr="0096582C" w:rsidRDefault="000616C8" w:rsidP="000616C8">
      <w:pPr>
        <w:spacing w:line="240" w:lineRule="auto"/>
        <w:ind w:left="567" w:right="616"/>
        <w:rPr>
          <w:i/>
          <w:noProof/>
          <w:sz w:val="22"/>
          <w:lang w:val="es-MX"/>
        </w:rPr>
      </w:pPr>
    </w:p>
    <w:p w14:paraId="7F89737C" w14:textId="77777777" w:rsidR="000616C8" w:rsidRPr="0096582C" w:rsidRDefault="000616C8" w:rsidP="000616C8">
      <w:pPr>
        <w:spacing w:line="240" w:lineRule="auto"/>
        <w:ind w:left="567" w:right="616"/>
        <w:rPr>
          <w:sz w:val="22"/>
          <w:lang w:val="es-MX"/>
        </w:rPr>
      </w:pPr>
      <w:r w:rsidRPr="0096582C">
        <w:rPr>
          <w:i/>
          <w:noProof/>
          <w:sz w:val="22"/>
          <w:lang w:val="es-MX"/>
        </w:rPr>
        <w:t xml:space="preserve">El monto total de las retenciones, descuentos o deducciones no podrá exceder del 30% de la remuneración total, excepto en los casos a que se refieren las fracciones IV, V y VI de este </w:t>
      </w:r>
      <w:r w:rsidRPr="0096582C">
        <w:rPr>
          <w:i/>
          <w:noProof/>
          <w:sz w:val="22"/>
          <w:lang w:val="es-MX"/>
        </w:rPr>
        <w:lastRenderedPageBreak/>
        <w:t>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572054E8" w14:textId="77777777" w:rsidR="000616C8" w:rsidRPr="0096582C" w:rsidRDefault="000616C8" w:rsidP="000616C8">
      <w:pPr>
        <w:rPr>
          <w:szCs w:val="24"/>
          <w:lang w:val="es-MX"/>
        </w:rPr>
      </w:pPr>
    </w:p>
    <w:p w14:paraId="0E6621AD" w14:textId="77777777" w:rsidR="000616C8" w:rsidRPr="0096582C" w:rsidRDefault="000616C8" w:rsidP="000616C8">
      <w:pPr>
        <w:rPr>
          <w:szCs w:val="24"/>
          <w:lang w:val="es-MX"/>
        </w:rPr>
      </w:pPr>
      <w:r w:rsidRPr="0096582C">
        <w:rPr>
          <w:szCs w:val="24"/>
          <w:lang w:val="es-MX"/>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7F2691B5" w14:textId="77777777" w:rsidR="000616C8" w:rsidRPr="0096582C" w:rsidRDefault="000616C8" w:rsidP="000616C8">
      <w:pPr>
        <w:rPr>
          <w:szCs w:val="24"/>
          <w:lang w:val="es-MX"/>
        </w:rPr>
      </w:pPr>
    </w:p>
    <w:p w14:paraId="05B0BEE0" w14:textId="77777777" w:rsidR="000616C8" w:rsidRPr="0096582C" w:rsidRDefault="000616C8" w:rsidP="000616C8">
      <w:pPr>
        <w:rPr>
          <w:szCs w:val="24"/>
          <w:lang w:val="es-MX"/>
        </w:rPr>
      </w:pPr>
      <w:r w:rsidRPr="0096582C">
        <w:rPr>
          <w:szCs w:val="24"/>
          <w:lang w:val="es-MX"/>
        </w:rPr>
        <w:t xml:space="preserve">No obstante, el denominado </w:t>
      </w:r>
      <w:r w:rsidRPr="0096582C">
        <w:rPr>
          <w:b/>
          <w:szCs w:val="24"/>
          <w:lang w:val="es-MX"/>
        </w:rPr>
        <w:t>Sistema de Capitalización Individual</w:t>
      </w:r>
      <w:r w:rsidRPr="0096582C">
        <w:rPr>
          <w:szCs w:val="24"/>
          <w:lang w:val="es-MX"/>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68973D10" w14:textId="77777777" w:rsidR="000616C8" w:rsidRPr="0096582C" w:rsidRDefault="000616C8" w:rsidP="000616C8">
      <w:pPr>
        <w:rPr>
          <w:szCs w:val="24"/>
          <w:lang w:val="es-MX"/>
        </w:rPr>
      </w:pPr>
    </w:p>
    <w:p w14:paraId="0D0E76AB" w14:textId="72DA5020" w:rsidR="000616C8" w:rsidRPr="0096582C" w:rsidRDefault="000616C8" w:rsidP="000616C8">
      <w:pPr>
        <w:rPr>
          <w:szCs w:val="24"/>
          <w:lang w:val="es-MX"/>
        </w:rPr>
      </w:pPr>
      <w:r w:rsidRPr="0096582C">
        <w:rPr>
          <w:rFonts w:eastAsia="Arial Unicode MS"/>
          <w:szCs w:val="24"/>
          <w:lang w:val="es-MX"/>
        </w:rPr>
        <w:t xml:space="preserve">Por otra parte, </w:t>
      </w:r>
      <w:r w:rsidRPr="0096582C">
        <w:rPr>
          <w:szCs w:val="24"/>
          <w:lang w:val="es-MX"/>
        </w:rPr>
        <w:t xml:space="preserve">las </w:t>
      </w:r>
      <w:r w:rsidRPr="0096582C">
        <w:rPr>
          <w:b/>
          <w:szCs w:val="24"/>
          <w:lang w:val="es-MX"/>
        </w:rPr>
        <w:t xml:space="preserve">Cadenas Originales </w:t>
      </w:r>
      <w:r w:rsidRPr="0096582C">
        <w:rPr>
          <w:szCs w:val="24"/>
          <w:lang w:val="es-MX"/>
        </w:rPr>
        <w:t xml:space="preserve">y </w:t>
      </w:r>
      <w:r w:rsidRPr="0096582C">
        <w:rPr>
          <w:b/>
          <w:szCs w:val="24"/>
          <w:lang w:val="es-MX"/>
        </w:rPr>
        <w:t>Sellos</w:t>
      </w:r>
      <w:r w:rsidRPr="0096582C">
        <w:rPr>
          <w:szCs w:val="24"/>
          <w:lang w:val="es-MX"/>
        </w:rPr>
        <w:t xml:space="preserve"> </w:t>
      </w:r>
      <w:r w:rsidRPr="0096582C">
        <w:rPr>
          <w:b/>
          <w:szCs w:val="24"/>
          <w:lang w:val="es-MX"/>
        </w:rPr>
        <w:t>Digitales</w:t>
      </w:r>
      <w:r w:rsidRPr="0096582C">
        <w:rPr>
          <w:szCs w:val="24"/>
          <w:lang w:val="es-MX"/>
        </w:rPr>
        <w:t xml:space="preserve"> forman parte del certificado de sello digital, los cuales son documentos electrónicos que de conformidad con el artículo 17-G y 29 del Código Fiscal de la Federación le permiten a la autoridad hacendaria federal garantizar una </w:t>
      </w:r>
      <w:r w:rsidRPr="0096582C">
        <w:rPr>
          <w:b/>
          <w:szCs w:val="24"/>
          <w:lang w:val="es-MX"/>
        </w:rPr>
        <w:t xml:space="preserve">vinculación </w:t>
      </w:r>
      <w:r w:rsidRPr="0096582C">
        <w:rPr>
          <w:szCs w:val="24"/>
          <w:lang w:val="es-MX"/>
        </w:rPr>
        <w:t xml:space="preserve">entre la </w:t>
      </w:r>
      <w:r w:rsidRPr="0096582C">
        <w:rPr>
          <w:b/>
          <w:szCs w:val="24"/>
          <w:lang w:val="es-MX"/>
        </w:rPr>
        <w:t>identidad de un sujeto o entidad</w:t>
      </w:r>
      <w:r w:rsidRPr="0096582C">
        <w:rPr>
          <w:szCs w:val="24"/>
          <w:lang w:val="es-MX"/>
        </w:rPr>
        <w:t xml:space="preserve"> con su clave pública, lo que hace identificable a una persona o entidad, además de que dichos </w:t>
      </w:r>
      <w:r w:rsidRPr="0096582C">
        <w:rPr>
          <w:szCs w:val="24"/>
          <w:lang w:val="es-MX"/>
        </w:rPr>
        <w:lastRenderedPageBreak/>
        <w:t xml:space="preserve">certificados tienen como finalidad o propósito específico firmar digitalmente las facturas electrónicas </w:t>
      </w:r>
      <w:r w:rsidRPr="0096582C">
        <w:rPr>
          <w:b/>
          <w:szCs w:val="24"/>
          <w:lang w:val="es-MX"/>
        </w:rPr>
        <w:t>para acreditar la autoría de los comprobantes fiscales digitales</w:t>
      </w:r>
      <w:r w:rsidRPr="0096582C">
        <w:rPr>
          <w:szCs w:val="24"/>
          <w:lang w:val="es-MX"/>
        </w:rPr>
        <w:t>. En ese tenor se transcriben los artículos señalados con antelación para mejor ilustración:</w:t>
      </w:r>
    </w:p>
    <w:p w14:paraId="7EEB2827" w14:textId="77777777" w:rsidR="000616C8" w:rsidRPr="0096582C" w:rsidRDefault="000616C8" w:rsidP="000616C8">
      <w:pPr>
        <w:jc w:val="left"/>
        <w:rPr>
          <w:szCs w:val="24"/>
          <w:lang w:val="es-MX"/>
        </w:rPr>
      </w:pPr>
    </w:p>
    <w:p w14:paraId="1E705C8D" w14:textId="77777777" w:rsidR="000616C8" w:rsidRPr="0096582C" w:rsidRDefault="000616C8" w:rsidP="000616C8">
      <w:pPr>
        <w:spacing w:line="240" w:lineRule="auto"/>
        <w:ind w:left="567" w:right="616"/>
        <w:rPr>
          <w:i/>
          <w:noProof/>
          <w:sz w:val="22"/>
          <w:lang w:val="es-MX"/>
        </w:rPr>
      </w:pPr>
      <w:r w:rsidRPr="0096582C">
        <w:rPr>
          <w:b/>
          <w:i/>
          <w:noProof/>
          <w:sz w:val="22"/>
          <w:lang w:val="es-MX"/>
        </w:rPr>
        <w:t xml:space="preserve">Artículo 17-G.- </w:t>
      </w:r>
      <w:r w:rsidRPr="0096582C">
        <w:rPr>
          <w:i/>
          <w:noProof/>
          <w:sz w:val="22"/>
          <w:lang w:val="es-MX"/>
        </w:rPr>
        <w:t xml:space="preserve">Los certificados que emita el Servicio de Administración Tributaria para ser considerados válidos deberán contener los datos siguientes: </w:t>
      </w:r>
    </w:p>
    <w:p w14:paraId="579B54C7" w14:textId="77777777" w:rsidR="000616C8" w:rsidRPr="0096582C" w:rsidRDefault="000616C8" w:rsidP="000616C8">
      <w:pPr>
        <w:spacing w:line="240" w:lineRule="auto"/>
        <w:ind w:left="567" w:right="616"/>
        <w:rPr>
          <w:i/>
          <w:noProof/>
          <w:sz w:val="22"/>
          <w:lang w:val="es-MX"/>
        </w:rPr>
      </w:pPr>
    </w:p>
    <w:p w14:paraId="7D104209" w14:textId="77777777" w:rsidR="000616C8" w:rsidRPr="0096582C" w:rsidRDefault="000616C8" w:rsidP="000616C8">
      <w:pPr>
        <w:spacing w:line="240" w:lineRule="auto"/>
        <w:ind w:left="567" w:right="616"/>
        <w:rPr>
          <w:i/>
          <w:noProof/>
          <w:sz w:val="22"/>
          <w:lang w:val="es-MX"/>
        </w:rPr>
      </w:pPr>
      <w:r w:rsidRPr="0096582C">
        <w:rPr>
          <w:i/>
          <w:noProof/>
          <w:sz w:val="22"/>
          <w:lang w:val="es-MX"/>
        </w:rPr>
        <w:t>I. La mención de que se expiden como tales. Tratándose de certificados de sellos digitales, se deberán especificar las limitantes que tengan para su uso.</w:t>
      </w:r>
    </w:p>
    <w:p w14:paraId="73C25B1D" w14:textId="77777777" w:rsidR="000616C8" w:rsidRPr="0096582C" w:rsidRDefault="000616C8" w:rsidP="000616C8">
      <w:pPr>
        <w:spacing w:line="240" w:lineRule="auto"/>
        <w:ind w:left="1422" w:right="616"/>
        <w:rPr>
          <w:i/>
          <w:noProof/>
          <w:sz w:val="22"/>
          <w:lang w:val="es-MX"/>
        </w:rPr>
      </w:pPr>
    </w:p>
    <w:p w14:paraId="022E4D84" w14:textId="77777777" w:rsidR="000616C8" w:rsidRPr="0096582C" w:rsidRDefault="000616C8" w:rsidP="000616C8">
      <w:pPr>
        <w:spacing w:line="240" w:lineRule="auto"/>
        <w:ind w:left="567" w:right="616"/>
        <w:rPr>
          <w:i/>
          <w:noProof/>
          <w:sz w:val="22"/>
          <w:lang w:val="es-MX"/>
        </w:rPr>
      </w:pPr>
      <w:r w:rsidRPr="0096582C">
        <w:rPr>
          <w:b/>
          <w:i/>
          <w:noProof/>
          <w:sz w:val="22"/>
          <w:lang w:val="es-MX"/>
        </w:rPr>
        <w:t>Artículo 29.</w:t>
      </w:r>
      <w:r w:rsidRPr="0096582C">
        <w:rPr>
          <w:i/>
          <w:noProof/>
          <w:sz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45607CAC" w14:textId="77777777" w:rsidR="000616C8" w:rsidRPr="0096582C" w:rsidRDefault="000616C8" w:rsidP="000616C8">
      <w:pPr>
        <w:spacing w:line="240" w:lineRule="auto"/>
        <w:ind w:left="567" w:right="616"/>
        <w:rPr>
          <w:i/>
          <w:noProof/>
          <w:sz w:val="22"/>
          <w:lang w:val="es-MX"/>
        </w:rPr>
      </w:pPr>
    </w:p>
    <w:p w14:paraId="219BA369" w14:textId="77777777" w:rsidR="000616C8" w:rsidRPr="0096582C" w:rsidRDefault="000616C8" w:rsidP="000616C8">
      <w:pPr>
        <w:spacing w:line="240" w:lineRule="auto"/>
        <w:ind w:left="567" w:right="616"/>
        <w:rPr>
          <w:i/>
          <w:noProof/>
          <w:sz w:val="22"/>
          <w:lang w:val="es-MX"/>
        </w:rPr>
      </w:pPr>
      <w:r w:rsidRPr="0096582C">
        <w:rPr>
          <w:i/>
          <w:noProof/>
          <w:sz w:val="22"/>
          <w:lang w:val="es-MX"/>
        </w:rPr>
        <w:t>Los contribuyentes a que se refiere el párrafo anterior deberán cumplir con las obligaciones siguientes:</w:t>
      </w:r>
    </w:p>
    <w:p w14:paraId="6AD8C437" w14:textId="77777777" w:rsidR="000616C8" w:rsidRPr="0096582C" w:rsidRDefault="000616C8" w:rsidP="000616C8">
      <w:pPr>
        <w:spacing w:line="240" w:lineRule="auto"/>
        <w:ind w:left="567" w:right="616"/>
        <w:rPr>
          <w:i/>
          <w:noProof/>
          <w:sz w:val="22"/>
          <w:lang w:val="es-MX"/>
        </w:rPr>
      </w:pPr>
    </w:p>
    <w:p w14:paraId="18EC605A" w14:textId="77777777" w:rsidR="000616C8" w:rsidRPr="0096582C" w:rsidRDefault="000616C8" w:rsidP="000616C8">
      <w:pPr>
        <w:spacing w:line="240" w:lineRule="auto"/>
        <w:ind w:left="567" w:right="616"/>
        <w:rPr>
          <w:i/>
          <w:noProof/>
          <w:sz w:val="22"/>
          <w:lang w:val="es-MX"/>
        </w:rPr>
      </w:pPr>
      <w:r w:rsidRPr="0096582C">
        <w:rPr>
          <w:i/>
          <w:noProof/>
          <w:sz w:val="22"/>
          <w:lang w:val="es-MX"/>
        </w:rPr>
        <w:t>(…)</w:t>
      </w:r>
    </w:p>
    <w:p w14:paraId="3F39259A" w14:textId="77777777" w:rsidR="000616C8" w:rsidRPr="0096582C" w:rsidRDefault="000616C8" w:rsidP="000616C8">
      <w:pPr>
        <w:spacing w:line="240" w:lineRule="auto"/>
        <w:ind w:left="567" w:right="616"/>
        <w:rPr>
          <w:i/>
          <w:noProof/>
          <w:sz w:val="22"/>
          <w:lang w:val="es-MX"/>
        </w:rPr>
      </w:pPr>
      <w:r w:rsidRPr="0096582C">
        <w:rPr>
          <w:i/>
          <w:noProof/>
          <w:sz w:val="22"/>
          <w:lang w:val="es-MX"/>
        </w:rPr>
        <w:t>II. Tramitar ante el Servicio de Administración Tributaria el certificado para el uso de los sellos digitales.</w:t>
      </w:r>
    </w:p>
    <w:p w14:paraId="0E6454AC" w14:textId="77777777" w:rsidR="000616C8" w:rsidRPr="0096582C" w:rsidRDefault="000616C8" w:rsidP="000616C8">
      <w:pPr>
        <w:spacing w:line="240" w:lineRule="auto"/>
        <w:ind w:left="567" w:right="616"/>
        <w:rPr>
          <w:i/>
          <w:noProof/>
          <w:sz w:val="22"/>
          <w:lang w:val="es-MX"/>
        </w:rPr>
      </w:pPr>
    </w:p>
    <w:p w14:paraId="3A110827" w14:textId="77777777" w:rsidR="000616C8" w:rsidRPr="0096582C" w:rsidRDefault="000616C8" w:rsidP="000616C8">
      <w:pPr>
        <w:spacing w:line="240" w:lineRule="auto"/>
        <w:ind w:left="567" w:right="616"/>
        <w:rPr>
          <w:noProof/>
          <w:sz w:val="22"/>
          <w:lang w:val="es-MX"/>
        </w:rPr>
      </w:pPr>
      <w:r w:rsidRPr="0096582C">
        <w:rPr>
          <w:i/>
          <w:noProof/>
          <w:sz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3A728674" w14:textId="77777777" w:rsidR="000616C8" w:rsidRPr="0096582C" w:rsidRDefault="000616C8" w:rsidP="000616C8">
      <w:pPr>
        <w:rPr>
          <w:szCs w:val="24"/>
          <w:lang w:val="es-MX"/>
        </w:rPr>
      </w:pPr>
    </w:p>
    <w:p w14:paraId="569CD227" w14:textId="77777777" w:rsidR="000616C8" w:rsidRPr="0096582C" w:rsidRDefault="000616C8" w:rsidP="000616C8">
      <w:pPr>
        <w:rPr>
          <w:szCs w:val="24"/>
          <w:lang w:val="es-MX"/>
        </w:rPr>
      </w:pPr>
      <w:r w:rsidRPr="0096582C">
        <w:rPr>
          <w:szCs w:val="24"/>
          <w:lang w:val="es-MX"/>
        </w:rPr>
        <w:t xml:space="preserve">Por lo que hace a los </w:t>
      </w:r>
      <w:r w:rsidRPr="0096582C">
        <w:rPr>
          <w:b/>
          <w:szCs w:val="24"/>
          <w:lang w:val="es-MX"/>
        </w:rPr>
        <w:t>Códigos Bidimensionales</w:t>
      </w:r>
      <w:r w:rsidRPr="0096582C">
        <w:rPr>
          <w:szCs w:val="24"/>
          <w:lang w:val="es-MX"/>
        </w:rPr>
        <w:t xml:space="preserve"> y los denominados </w:t>
      </w:r>
      <w:r w:rsidRPr="0096582C">
        <w:rPr>
          <w:b/>
          <w:szCs w:val="24"/>
          <w:lang w:val="es-MX"/>
        </w:rPr>
        <w:t>Códigos QR</w:t>
      </w:r>
      <w:r w:rsidRPr="0096582C">
        <w:rPr>
          <w:szCs w:val="24"/>
          <w:lang w:val="es-MX"/>
        </w:rPr>
        <w:t xml:space="preserve">, se trata de barras en dos dimensiones que al igual a los códigos de barras o códigos unidimensionales, son utilizados para almacenar diversos tipos datos de manera </w:t>
      </w:r>
      <w:r w:rsidRPr="0096582C">
        <w:rPr>
          <w:szCs w:val="24"/>
          <w:lang w:val="es-MX"/>
        </w:rPr>
        <w:lastRenderedPageBreak/>
        <w:t xml:space="preserve">codificada, los cuales a través de lectores que pueden ser obtenidos por cualquier persona, teniendo acceso a dichos datos almacenados, los que al tratarse de recibos de nómina, generalmente, corresponde a datos personales como lo son el </w:t>
      </w:r>
      <w:r w:rsidRPr="0096582C">
        <w:rPr>
          <w:b/>
          <w:szCs w:val="24"/>
          <w:lang w:val="es-MX"/>
        </w:rPr>
        <w:t>Registro Federal de Contribuyentes</w:t>
      </w:r>
      <w:r w:rsidRPr="0096582C">
        <w:rPr>
          <w:szCs w:val="24"/>
          <w:lang w:val="es-MX"/>
        </w:rPr>
        <w:t xml:space="preserve"> (RFC) y la </w:t>
      </w:r>
      <w:r w:rsidRPr="0096582C">
        <w:rPr>
          <w:b/>
          <w:szCs w:val="24"/>
          <w:lang w:val="es-MX"/>
        </w:rPr>
        <w:t>Clave Única de Registro de Población</w:t>
      </w:r>
      <w:r w:rsidRPr="0096582C">
        <w:rPr>
          <w:szCs w:val="24"/>
          <w:lang w:val="es-MX"/>
        </w:rPr>
        <w:t xml:space="preserve"> (CURP), por lo cual, deberán ser protegidos.</w:t>
      </w:r>
    </w:p>
    <w:p w14:paraId="5936FCFB" w14:textId="77777777" w:rsidR="000616C8" w:rsidRPr="0096582C" w:rsidRDefault="000616C8" w:rsidP="000616C8">
      <w:pPr>
        <w:rPr>
          <w:szCs w:val="24"/>
          <w:lang w:val="es-MX"/>
        </w:rPr>
      </w:pPr>
    </w:p>
    <w:p w14:paraId="2D9408B8" w14:textId="77777777" w:rsidR="000616C8" w:rsidRPr="0096582C" w:rsidRDefault="000616C8" w:rsidP="000616C8">
      <w:pPr>
        <w:rPr>
          <w:szCs w:val="24"/>
          <w:lang w:val="es-MX"/>
        </w:rPr>
      </w:pPr>
      <w:r w:rsidRPr="0096582C">
        <w:rPr>
          <w:szCs w:val="24"/>
          <w:lang w:val="es-MX"/>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231F4506" w14:textId="77777777" w:rsidR="000616C8" w:rsidRPr="0096582C" w:rsidRDefault="000616C8" w:rsidP="000616C8">
      <w:pPr>
        <w:rPr>
          <w:szCs w:val="24"/>
          <w:lang w:val="es-MX"/>
        </w:rPr>
      </w:pPr>
    </w:p>
    <w:p w14:paraId="01A7CA47" w14:textId="77777777" w:rsidR="000616C8" w:rsidRPr="0096582C" w:rsidRDefault="000616C8" w:rsidP="000616C8">
      <w:pPr>
        <w:rPr>
          <w:szCs w:val="24"/>
          <w:lang w:val="es-MX"/>
        </w:rPr>
      </w:pPr>
      <w:r w:rsidRPr="0096582C">
        <w:rPr>
          <w:szCs w:val="24"/>
          <w:lang w:val="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1D07CA21" w14:textId="77777777" w:rsidR="000616C8" w:rsidRPr="0096582C" w:rsidRDefault="000616C8" w:rsidP="000616C8">
      <w:pPr>
        <w:rPr>
          <w:szCs w:val="24"/>
          <w:lang w:val="es-MX"/>
        </w:rPr>
      </w:pPr>
    </w:p>
    <w:p w14:paraId="4EE220A4" w14:textId="77777777" w:rsidR="000616C8" w:rsidRPr="0096582C" w:rsidRDefault="000616C8" w:rsidP="000616C8">
      <w:pPr>
        <w:rPr>
          <w:szCs w:val="24"/>
          <w:lang w:val="es-MX"/>
        </w:rPr>
      </w:pPr>
      <w:r w:rsidRPr="0096582C">
        <w:rPr>
          <w:szCs w:val="24"/>
          <w:lang w:val="es-MX"/>
        </w:rPr>
        <w:t xml:space="preserve">Ahora bien, por lo que hace al número de serie y folio interno, la Guía de llenado del CFDI global Versión 3.3 del CFDI, emitida por el Servicio de Administración Tributaria </w:t>
      </w:r>
      <w:r w:rsidRPr="0096582C">
        <w:rPr>
          <w:szCs w:val="24"/>
          <w:lang w:val="es-MX"/>
        </w:rPr>
        <w:lastRenderedPageBreak/>
        <w:t>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540B11F3" w14:textId="77777777" w:rsidR="000616C8" w:rsidRPr="0096582C" w:rsidRDefault="000616C8" w:rsidP="000616C8">
      <w:pPr>
        <w:rPr>
          <w:szCs w:val="24"/>
          <w:lang w:val="es-MX"/>
        </w:rPr>
      </w:pPr>
    </w:p>
    <w:p w14:paraId="47BC7BAE" w14:textId="77777777" w:rsidR="000616C8" w:rsidRPr="0096582C" w:rsidRDefault="000616C8" w:rsidP="000616C8">
      <w:pPr>
        <w:rPr>
          <w:szCs w:val="24"/>
          <w:lang w:val="es-MX"/>
        </w:rPr>
      </w:pPr>
      <w:r w:rsidRPr="0096582C">
        <w:rPr>
          <w:szCs w:val="24"/>
          <w:lang w:val="es-MX"/>
        </w:rPr>
        <w:t xml:space="preserve">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w:t>
      </w:r>
      <w:proofErr w:type="spellStart"/>
      <w:r w:rsidRPr="0096582C">
        <w:rPr>
          <w:szCs w:val="24"/>
          <w:lang w:val="es-MX"/>
        </w:rPr>
        <w:t>AAAA-MM-DDThh:mm:ss</w:t>
      </w:r>
      <w:proofErr w:type="spellEnd"/>
      <w:r w:rsidRPr="0096582C">
        <w:rPr>
          <w:szCs w:val="24"/>
          <w:lang w:val="es-MX"/>
        </w:rPr>
        <w:t>.</w:t>
      </w:r>
    </w:p>
    <w:p w14:paraId="24E1AB56" w14:textId="77777777" w:rsidR="000616C8" w:rsidRPr="0096582C" w:rsidRDefault="000616C8" w:rsidP="000616C8">
      <w:pPr>
        <w:rPr>
          <w:szCs w:val="24"/>
          <w:lang w:val="es-MX"/>
        </w:rPr>
      </w:pPr>
    </w:p>
    <w:p w14:paraId="0076D604" w14:textId="77777777" w:rsidR="000616C8" w:rsidRPr="0096582C" w:rsidRDefault="000616C8" w:rsidP="000616C8">
      <w:pPr>
        <w:rPr>
          <w:szCs w:val="24"/>
          <w:lang w:val="es-MX"/>
        </w:rPr>
      </w:pPr>
      <w:r w:rsidRPr="0096582C">
        <w:rPr>
          <w:szCs w:val="24"/>
          <w:lang w:val="es-MX"/>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69FD0DC6" w14:textId="77777777" w:rsidR="000616C8" w:rsidRPr="0096582C" w:rsidRDefault="000616C8" w:rsidP="000616C8">
      <w:pPr>
        <w:rPr>
          <w:szCs w:val="24"/>
          <w:lang w:val="es-MX"/>
        </w:rPr>
      </w:pPr>
    </w:p>
    <w:p w14:paraId="2C065939" w14:textId="77777777" w:rsidR="000616C8" w:rsidRPr="0096582C" w:rsidRDefault="000616C8" w:rsidP="000616C8">
      <w:pPr>
        <w:rPr>
          <w:szCs w:val="24"/>
          <w:lang w:val="es-MX"/>
        </w:rPr>
      </w:pPr>
      <w:r w:rsidRPr="0096582C">
        <w:rPr>
          <w:szCs w:val="24"/>
          <w:lang w:val="es-MX"/>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w:t>
      </w:r>
      <w:r w:rsidRPr="0096582C">
        <w:rPr>
          <w:szCs w:val="24"/>
          <w:lang w:val="es-MX"/>
        </w:rPr>
        <w:lastRenderedPageBreak/>
        <w:t>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0A999B0E" w14:textId="77777777" w:rsidR="000616C8" w:rsidRDefault="000616C8" w:rsidP="000616C8">
      <w:pPr>
        <w:rPr>
          <w:szCs w:val="24"/>
          <w:lang w:val="es-MX"/>
        </w:rPr>
      </w:pPr>
    </w:p>
    <w:p w14:paraId="41DE162B" w14:textId="77777777" w:rsidR="000616C8" w:rsidRPr="0096582C" w:rsidRDefault="000616C8" w:rsidP="000616C8">
      <w:pPr>
        <w:rPr>
          <w:szCs w:val="24"/>
          <w:lang w:val="es-MX"/>
        </w:rPr>
      </w:pPr>
      <w:r w:rsidRPr="0096582C">
        <w:rPr>
          <w:szCs w:val="24"/>
          <w:lang w:val="es-MX"/>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00053E4D" w14:textId="77777777" w:rsidR="000616C8" w:rsidRPr="0096582C" w:rsidRDefault="000616C8" w:rsidP="000616C8">
      <w:pPr>
        <w:rPr>
          <w:szCs w:val="24"/>
          <w:lang w:val="es-MX"/>
        </w:rPr>
      </w:pPr>
    </w:p>
    <w:p w14:paraId="6433B8CF" w14:textId="77777777" w:rsidR="000616C8" w:rsidRPr="0096582C" w:rsidRDefault="000616C8" w:rsidP="000616C8">
      <w:pPr>
        <w:rPr>
          <w:szCs w:val="24"/>
          <w:lang w:val="es-MX"/>
        </w:rPr>
      </w:pPr>
      <w:r w:rsidRPr="0096582C">
        <w:rPr>
          <w:szCs w:val="24"/>
          <w:lang w:val="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2F45B6D1" w14:textId="77777777" w:rsidR="000616C8" w:rsidRPr="0096582C" w:rsidRDefault="000616C8" w:rsidP="000616C8">
      <w:pPr>
        <w:jc w:val="left"/>
        <w:rPr>
          <w:szCs w:val="24"/>
          <w:lang w:val="es-MX"/>
        </w:rPr>
      </w:pPr>
    </w:p>
    <w:p w14:paraId="20833A8E" w14:textId="77777777" w:rsidR="000616C8" w:rsidRPr="0096582C" w:rsidRDefault="000616C8" w:rsidP="000616C8">
      <w:pPr>
        <w:spacing w:line="240" w:lineRule="auto"/>
        <w:ind w:left="567" w:right="616"/>
        <w:rPr>
          <w:i/>
          <w:sz w:val="22"/>
          <w:lang w:val="es-MX"/>
        </w:rPr>
      </w:pPr>
      <w:r w:rsidRPr="0096582C">
        <w:rPr>
          <w:b/>
          <w:i/>
          <w:sz w:val="22"/>
          <w:lang w:val="es-MX"/>
        </w:rPr>
        <w:t xml:space="preserve">Artículo 49. </w:t>
      </w:r>
      <w:r w:rsidRPr="0096582C">
        <w:rPr>
          <w:i/>
          <w:sz w:val="22"/>
          <w:lang w:val="es-MX"/>
        </w:rPr>
        <w:t>Los Comités de Transparencia tendrán las siguientes atribuciones:</w:t>
      </w:r>
    </w:p>
    <w:p w14:paraId="656A3020" w14:textId="77777777" w:rsidR="000616C8" w:rsidRPr="0096582C" w:rsidRDefault="000616C8" w:rsidP="000616C8">
      <w:pPr>
        <w:spacing w:line="240" w:lineRule="auto"/>
        <w:ind w:left="567" w:right="616"/>
        <w:rPr>
          <w:bCs/>
          <w:i/>
          <w:sz w:val="22"/>
          <w:lang w:val="es-MX"/>
        </w:rPr>
      </w:pPr>
      <w:r>
        <w:rPr>
          <w:bCs/>
          <w:i/>
          <w:sz w:val="22"/>
          <w:lang w:val="es-MX"/>
        </w:rPr>
        <w:t>[</w:t>
      </w:r>
      <w:r w:rsidRPr="0096582C">
        <w:rPr>
          <w:bCs/>
          <w:i/>
          <w:sz w:val="22"/>
          <w:lang w:val="es-MX"/>
        </w:rPr>
        <w:t>…</w:t>
      </w:r>
      <w:r>
        <w:rPr>
          <w:bCs/>
          <w:i/>
          <w:sz w:val="22"/>
          <w:lang w:val="es-MX"/>
        </w:rPr>
        <w:t>]</w:t>
      </w:r>
    </w:p>
    <w:p w14:paraId="35C533F6" w14:textId="77777777" w:rsidR="000616C8" w:rsidRPr="0096582C" w:rsidRDefault="000616C8" w:rsidP="000616C8">
      <w:pPr>
        <w:spacing w:line="240" w:lineRule="auto"/>
        <w:ind w:left="567" w:right="616"/>
        <w:rPr>
          <w:i/>
          <w:sz w:val="22"/>
          <w:lang w:val="es-MX"/>
        </w:rPr>
      </w:pPr>
      <w:r w:rsidRPr="0096582C">
        <w:rPr>
          <w:b/>
          <w:i/>
          <w:sz w:val="22"/>
          <w:lang w:val="es-MX"/>
        </w:rPr>
        <w:t>VIII.</w:t>
      </w:r>
      <w:r w:rsidRPr="0096582C">
        <w:rPr>
          <w:i/>
          <w:sz w:val="22"/>
          <w:lang w:val="es-MX"/>
        </w:rPr>
        <w:t xml:space="preserve"> Aprobar, modificar o revocar la clasificación de la información;</w:t>
      </w:r>
    </w:p>
    <w:p w14:paraId="69673344" w14:textId="77777777" w:rsidR="000616C8" w:rsidRPr="0096582C" w:rsidRDefault="000616C8" w:rsidP="000616C8">
      <w:pPr>
        <w:spacing w:line="240" w:lineRule="auto"/>
        <w:ind w:left="567" w:right="616"/>
        <w:rPr>
          <w:bCs/>
          <w:i/>
          <w:sz w:val="22"/>
          <w:lang w:val="es-MX"/>
        </w:rPr>
      </w:pPr>
      <w:r>
        <w:rPr>
          <w:bCs/>
          <w:i/>
          <w:sz w:val="22"/>
          <w:lang w:val="es-MX"/>
        </w:rPr>
        <w:t>[</w:t>
      </w:r>
      <w:r w:rsidRPr="0096582C">
        <w:rPr>
          <w:bCs/>
          <w:i/>
          <w:sz w:val="22"/>
          <w:lang w:val="es-MX"/>
        </w:rPr>
        <w:t>…</w:t>
      </w:r>
      <w:r>
        <w:rPr>
          <w:bCs/>
          <w:i/>
          <w:sz w:val="22"/>
          <w:lang w:val="es-MX"/>
        </w:rPr>
        <w:t>]</w:t>
      </w:r>
    </w:p>
    <w:p w14:paraId="37269BCF" w14:textId="77777777" w:rsidR="000616C8" w:rsidRPr="0096582C" w:rsidRDefault="000616C8" w:rsidP="000616C8">
      <w:pPr>
        <w:spacing w:line="240" w:lineRule="auto"/>
        <w:ind w:left="567" w:right="616"/>
        <w:rPr>
          <w:i/>
          <w:sz w:val="22"/>
          <w:lang w:val="es-MX"/>
        </w:rPr>
      </w:pPr>
    </w:p>
    <w:p w14:paraId="5F342173" w14:textId="77777777" w:rsidR="000616C8" w:rsidRPr="0096582C" w:rsidRDefault="000616C8" w:rsidP="000616C8">
      <w:pPr>
        <w:spacing w:line="240" w:lineRule="auto"/>
        <w:ind w:left="567" w:right="616"/>
        <w:rPr>
          <w:i/>
          <w:sz w:val="22"/>
          <w:lang w:val="es-MX"/>
        </w:rPr>
      </w:pPr>
      <w:r w:rsidRPr="0096582C">
        <w:rPr>
          <w:b/>
          <w:i/>
          <w:sz w:val="22"/>
          <w:lang w:val="es-MX"/>
        </w:rPr>
        <w:t>Artículo 132.</w:t>
      </w:r>
      <w:r w:rsidRPr="0096582C">
        <w:rPr>
          <w:i/>
          <w:sz w:val="22"/>
          <w:lang w:val="es-MX"/>
        </w:rPr>
        <w:t xml:space="preserve"> La clasificación de la información se llevará a cabo en el momento en que:</w:t>
      </w:r>
    </w:p>
    <w:p w14:paraId="6DF41D07" w14:textId="77777777" w:rsidR="000616C8" w:rsidRPr="0096582C" w:rsidRDefault="000616C8" w:rsidP="000616C8">
      <w:pPr>
        <w:spacing w:line="240" w:lineRule="auto"/>
        <w:ind w:left="567" w:right="616"/>
        <w:rPr>
          <w:b/>
          <w:i/>
          <w:sz w:val="22"/>
          <w:lang w:val="es-MX"/>
        </w:rPr>
      </w:pPr>
    </w:p>
    <w:p w14:paraId="490A9718" w14:textId="77777777" w:rsidR="000616C8" w:rsidRPr="0096582C" w:rsidRDefault="000616C8" w:rsidP="000616C8">
      <w:pPr>
        <w:spacing w:line="240" w:lineRule="auto"/>
        <w:ind w:left="567" w:right="616"/>
        <w:rPr>
          <w:i/>
          <w:sz w:val="22"/>
          <w:lang w:val="es-MX"/>
        </w:rPr>
      </w:pPr>
      <w:r w:rsidRPr="0096582C">
        <w:rPr>
          <w:b/>
          <w:i/>
          <w:sz w:val="22"/>
          <w:lang w:val="es-MX"/>
        </w:rPr>
        <w:t>I.</w:t>
      </w:r>
      <w:r w:rsidRPr="0096582C">
        <w:rPr>
          <w:i/>
          <w:sz w:val="22"/>
          <w:lang w:val="es-MX"/>
        </w:rPr>
        <w:t xml:space="preserve"> Se reciba una solicitud de acceso a la información;</w:t>
      </w:r>
    </w:p>
    <w:p w14:paraId="36534FCE" w14:textId="77777777" w:rsidR="000616C8" w:rsidRPr="0096582C" w:rsidRDefault="000616C8" w:rsidP="000616C8">
      <w:pPr>
        <w:spacing w:line="240" w:lineRule="auto"/>
        <w:ind w:left="567" w:right="616"/>
        <w:rPr>
          <w:i/>
          <w:sz w:val="22"/>
          <w:lang w:val="es-MX"/>
        </w:rPr>
      </w:pPr>
      <w:r w:rsidRPr="0096582C">
        <w:rPr>
          <w:b/>
          <w:i/>
          <w:sz w:val="22"/>
          <w:lang w:val="es-MX"/>
        </w:rPr>
        <w:t>II.</w:t>
      </w:r>
      <w:r w:rsidRPr="0096582C">
        <w:rPr>
          <w:i/>
          <w:sz w:val="22"/>
          <w:lang w:val="es-MX"/>
        </w:rPr>
        <w:t xml:space="preserve"> Se determine mediante resolución de autoridad competente; o</w:t>
      </w:r>
    </w:p>
    <w:p w14:paraId="352974BE" w14:textId="77777777" w:rsidR="000616C8" w:rsidRPr="0096582C" w:rsidRDefault="000616C8" w:rsidP="000616C8">
      <w:pPr>
        <w:spacing w:line="240" w:lineRule="auto"/>
        <w:ind w:left="567" w:right="616"/>
        <w:rPr>
          <w:b/>
          <w:i/>
          <w:sz w:val="22"/>
          <w:lang w:val="es-MX"/>
        </w:rPr>
      </w:pPr>
      <w:r w:rsidRPr="0096582C">
        <w:rPr>
          <w:b/>
          <w:bCs/>
          <w:i/>
          <w:sz w:val="22"/>
          <w:lang w:val="es-MX"/>
        </w:rPr>
        <w:t>III.</w:t>
      </w:r>
      <w:r w:rsidRPr="0096582C">
        <w:rPr>
          <w:i/>
          <w:sz w:val="22"/>
          <w:lang w:val="es-MX"/>
        </w:rPr>
        <w:t xml:space="preserve"> Se generen versiones públicas para dar cumplimiento a las obligaciones de transparencia previstas en esta Ley.</w:t>
      </w:r>
      <w:r w:rsidRPr="0096582C">
        <w:rPr>
          <w:b/>
          <w:i/>
          <w:sz w:val="22"/>
          <w:lang w:val="es-MX"/>
        </w:rPr>
        <w:t>”</w:t>
      </w:r>
    </w:p>
    <w:p w14:paraId="12706DE0" w14:textId="77777777" w:rsidR="000616C8" w:rsidRPr="0096582C" w:rsidRDefault="000616C8" w:rsidP="000616C8">
      <w:pPr>
        <w:spacing w:line="240" w:lineRule="auto"/>
        <w:ind w:left="567" w:right="616"/>
        <w:rPr>
          <w:b/>
          <w:i/>
          <w:sz w:val="22"/>
          <w:lang w:val="es-MX"/>
        </w:rPr>
      </w:pPr>
    </w:p>
    <w:p w14:paraId="7E33DD79" w14:textId="77777777" w:rsidR="000616C8" w:rsidRPr="0096582C" w:rsidRDefault="000616C8" w:rsidP="000616C8">
      <w:pPr>
        <w:spacing w:line="240" w:lineRule="auto"/>
        <w:ind w:left="567" w:right="616"/>
        <w:rPr>
          <w:i/>
          <w:sz w:val="22"/>
          <w:lang w:val="es-MX"/>
        </w:rPr>
      </w:pPr>
      <w:r w:rsidRPr="0096582C">
        <w:rPr>
          <w:b/>
          <w:i/>
          <w:sz w:val="22"/>
          <w:lang w:val="es-MX"/>
        </w:rPr>
        <w:t>Segundo.-</w:t>
      </w:r>
      <w:r w:rsidRPr="0096582C">
        <w:rPr>
          <w:i/>
          <w:sz w:val="22"/>
          <w:lang w:val="es-MX"/>
        </w:rPr>
        <w:t xml:space="preserve"> Para efectos de los presentes Lineamientos Generales, se entenderá por:</w:t>
      </w:r>
    </w:p>
    <w:p w14:paraId="26C46684" w14:textId="77777777" w:rsidR="000616C8" w:rsidRPr="0096582C" w:rsidRDefault="000616C8" w:rsidP="000616C8">
      <w:pPr>
        <w:spacing w:line="240" w:lineRule="auto"/>
        <w:ind w:left="567" w:right="616"/>
        <w:rPr>
          <w:i/>
          <w:sz w:val="22"/>
          <w:lang w:val="es-MX"/>
        </w:rPr>
      </w:pPr>
      <w:r w:rsidRPr="0096582C">
        <w:rPr>
          <w:b/>
          <w:i/>
          <w:sz w:val="22"/>
          <w:lang w:val="es-MX"/>
        </w:rPr>
        <w:t>XVIII.</w:t>
      </w:r>
      <w:r w:rsidRPr="0096582C">
        <w:rPr>
          <w:i/>
          <w:sz w:val="22"/>
          <w:lang w:val="es-MX"/>
        </w:rPr>
        <w:t xml:space="preserve"> </w:t>
      </w:r>
      <w:r w:rsidRPr="0096582C">
        <w:rPr>
          <w:b/>
          <w:i/>
          <w:sz w:val="22"/>
          <w:lang w:val="es-MX"/>
        </w:rPr>
        <w:t>Versión pública:</w:t>
      </w:r>
      <w:r w:rsidRPr="0096582C">
        <w:rPr>
          <w:i/>
          <w:sz w:val="22"/>
          <w:lang w:val="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79D9DA9" w14:textId="77777777" w:rsidR="000616C8" w:rsidRPr="0096582C" w:rsidRDefault="000616C8" w:rsidP="000616C8">
      <w:pPr>
        <w:spacing w:line="240" w:lineRule="auto"/>
        <w:ind w:left="567" w:right="616"/>
        <w:rPr>
          <w:b/>
          <w:i/>
          <w:sz w:val="22"/>
          <w:lang w:val="es-MX"/>
        </w:rPr>
      </w:pPr>
    </w:p>
    <w:p w14:paraId="54B62FB7" w14:textId="77777777" w:rsidR="000616C8" w:rsidRDefault="000616C8" w:rsidP="000616C8">
      <w:pPr>
        <w:spacing w:line="240" w:lineRule="auto"/>
        <w:ind w:left="567" w:right="616"/>
        <w:rPr>
          <w:i/>
          <w:sz w:val="22"/>
          <w:lang w:val="es-MX"/>
        </w:rPr>
      </w:pPr>
      <w:r w:rsidRPr="0096582C">
        <w:rPr>
          <w:b/>
          <w:i/>
          <w:sz w:val="22"/>
          <w:lang w:val="es-MX"/>
        </w:rPr>
        <w:t>Cuarto.</w:t>
      </w:r>
      <w:r w:rsidRPr="0096582C">
        <w:rPr>
          <w:i/>
          <w:sz w:val="22"/>
          <w:lang w:val="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C5158B8" w14:textId="77777777" w:rsidR="000616C8" w:rsidRPr="0096582C" w:rsidRDefault="000616C8" w:rsidP="000616C8">
      <w:pPr>
        <w:spacing w:line="240" w:lineRule="auto"/>
        <w:ind w:left="567" w:right="616"/>
        <w:rPr>
          <w:i/>
          <w:sz w:val="22"/>
          <w:lang w:val="es-MX"/>
        </w:rPr>
      </w:pPr>
    </w:p>
    <w:p w14:paraId="07C57180" w14:textId="77777777" w:rsidR="000616C8" w:rsidRPr="0096582C" w:rsidRDefault="000616C8" w:rsidP="000616C8">
      <w:pPr>
        <w:spacing w:line="240" w:lineRule="auto"/>
        <w:ind w:left="567" w:right="616"/>
        <w:rPr>
          <w:i/>
          <w:sz w:val="22"/>
          <w:lang w:val="es-MX"/>
        </w:rPr>
      </w:pPr>
      <w:r w:rsidRPr="0096582C">
        <w:rPr>
          <w:i/>
          <w:sz w:val="22"/>
          <w:lang w:val="es-MX"/>
        </w:rPr>
        <w:t>Los Sujetos Obligados deberán aplicar, de manera estricta, las excepciones al derecho de acceso a la información y sólo podrán invocarlas cuando acrediten su procedencia.</w:t>
      </w:r>
    </w:p>
    <w:p w14:paraId="3C9FE948" w14:textId="77777777" w:rsidR="000616C8" w:rsidRPr="0096582C" w:rsidRDefault="000616C8" w:rsidP="000616C8">
      <w:pPr>
        <w:spacing w:line="240" w:lineRule="auto"/>
        <w:ind w:left="567" w:right="616"/>
        <w:rPr>
          <w:b/>
          <w:i/>
          <w:sz w:val="22"/>
          <w:lang w:val="es-MX"/>
        </w:rPr>
      </w:pPr>
    </w:p>
    <w:p w14:paraId="5DC54852" w14:textId="77777777" w:rsidR="000616C8" w:rsidRPr="0096582C" w:rsidRDefault="000616C8" w:rsidP="000616C8">
      <w:pPr>
        <w:spacing w:line="240" w:lineRule="auto"/>
        <w:ind w:left="567" w:right="616"/>
        <w:rPr>
          <w:i/>
          <w:sz w:val="22"/>
          <w:lang w:val="es-MX"/>
        </w:rPr>
      </w:pPr>
      <w:r w:rsidRPr="0096582C">
        <w:rPr>
          <w:b/>
          <w:i/>
          <w:sz w:val="22"/>
          <w:lang w:val="es-MX"/>
        </w:rPr>
        <w:t>Quinto.</w:t>
      </w:r>
      <w:r w:rsidRPr="0096582C">
        <w:rPr>
          <w:i/>
          <w:sz w:val="22"/>
          <w:lang w:val="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4745178" w14:textId="77777777" w:rsidR="000616C8" w:rsidRPr="0096582C" w:rsidRDefault="000616C8" w:rsidP="000616C8">
      <w:pPr>
        <w:spacing w:line="240" w:lineRule="auto"/>
        <w:ind w:left="567" w:right="616"/>
        <w:rPr>
          <w:b/>
          <w:i/>
          <w:sz w:val="22"/>
          <w:lang w:val="es-MX"/>
        </w:rPr>
      </w:pPr>
    </w:p>
    <w:p w14:paraId="2D666713" w14:textId="77777777" w:rsidR="000616C8" w:rsidRDefault="000616C8" w:rsidP="000616C8">
      <w:pPr>
        <w:spacing w:line="240" w:lineRule="auto"/>
        <w:ind w:left="567" w:right="616"/>
        <w:rPr>
          <w:i/>
          <w:sz w:val="22"/>
          <w:lang w:val="es-MX"/>
        </w:rPr>
      </w:pPr>
      <w:r w:rsidRPr="0096582C">
        <w:rPr>
          <w:b/>
          <w:i/>
          <w:sz w:val="22"/>
          <w:lang w:val="es-MX"/>
        </w:rPr>
        <w:lastRenderedPageBreak/>
        <w:t>Sexto.</w:t>
      </w:r>
      <w:r w:rsidRPr="0096582C">
        <w:rPr>
          <w:i/>
          <w:sz w:val="22"/>
          <w:lang w:val="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4C8D0EC1" w14:textId="77777777" w:rsidR="000616C8" w:rsidRPr="0096582C" w:rsidRDefault="000616C8" w:rsidP="000616C8">
      <w:pPr>
        <w:spacing w:line="240" w:lineRule="auto"/>
        <w:ind w:left="567" w:right="616"/>
        <w:rPr>
          <w:i/>
          <w:sz w:val="22"/>
          <w:lang w:val="es-MX"/>
        </w:rPr>
      </w:pPr>
    </w:p>
    <w:p w14:paraId="5A7BED8F" w14:textId="77777777" w:rsidR="000616C8" w:rsidRPr="0096582C" w:rsidRDefault="000616C8" w:rsidP="000616C8">
      <w:pPr>
        <w:spacing w:line="240" w:lineRule="auto"/>
        <w:ind w:left="567" w:right="616"/>
        <w:rPr>
          <w:i/>
          <w:sz w:val="22"/>
          <w:lang w:val="es-MX"/>
        </w:rPr>
      </w:pPr>
      <w:r w:rsidRPr="0096582C">
        <w:rPr>
          <w:i/>
          <w:sz w:val="22"/>
          <w:lang w:val="es-MX"/>
        </w:rPr>
        <w:t>La clasificación de información se realizará conforme a un análisis caso por caso, mediante la aplicación de la prueba de daño y de interés público.</w:t>
      </w:r>
    </w:p>
    <w:p w14:paraId="5F5572EB" w14:textId="77777777" w:rsidR="000616C8" w:rsidRPr="0096582C" w:rsidRDefault="000616C8" w:rsidP="000616C8">
      <w:pPr>
        <w:spacing w:line="240" w:lineRule="auto"/>
        <w:ind w:left="567" w:right="616"/>
        <w:rPr>
          <w:b/>
          <w:i/>
          <w:sz w:val="22"/>
          <w:lang w:val="es-MX"/>
        </w:rPr>
      </w:pPr>
    </w:p>
    <w:p w14:paraId="6C2697C1" w14:textId="77777777" w:rsidR="000616C8" w:rsidRDefault="000616C8" w:rsidP="000616C8">
      <w:pPr>
        <w:spacing w:line="240" w:lineRule="auto"/>
        <w:ind w:left="567" w:right="616"/>
        <w:rPr>
          <w:i/>
          <w:sz w:val="22"/>
          <w:lang w:val="es-MX"/>
        </w:rPr>
      </w:pPr>
      <w:r w:rsidRPr="0096582C">
        <w:rPr>
          <w:b/>
          <w:i/>
          <w:sz w:val="22"/>
          <w:lang w:val="es-MX"/>
        </w:rPr>
        <w:t>Séptimo.</w:t>
      </w:r>
      <w:r w:rsidRPr="0096582C">
        <w:rPr>
          <w:i/>
          <w:sz w:val="22"/>
          <w:lang w:val="es-MX"/>
        </w:rPr>
        <w:t xml:space="preserve"> La clasificación de la información se llevará a cabo en el momento en que:</w:t>
      </w:r>
    </w:p>
    <w:p w14:paraId="1F98C705" w14:textId="77777777" w:rsidR="000616C8" w:rsidRPr="0096582C" w:rsidRDefault="000616C8" w:rsidP="000616C8">
      <w:pPr>
        <w:spacing w:line="240" w:lineRule="auto"/>
        <w:ind w:left="567" w:right="616"/>
        <w:rPr>
          <w:i/>
          <w:sz w:val="22"/>
          <w:lang w:val="es-MX"/>
        </w:rPr>
      </w:pPr>
    </w:p>
    <w:p w14:paraId="4317C0B1" w14:textId="77777777" w:rsidR="000616C8" w:rsidRPr="0096582C" w:rsidRDefault="000616C8" w:rsidP="000616C8">
      <w:pPr>
        <w:spacing w:line="240" w:lineRule="auto"/>
        <w:ind w:left="567" w:right="616"/>
        <w:rPr>
          <w:i/>
          <w:sz w:val="22"/>
          <w:lang w:val="es-MX"/>
        </w:rPr>
      </w:pPr>
      <w:r w:rsidRPr="0096582C">
        <w:rPr>
          <w:b/>
          <w:i/>
          <w:sz w:val="22"/>
          <w:lang w:val="es-MX"/>
        </w:rPr>
        <w:t>I.</w:t>
      </w:r>
      <w:r w:rsidRPr="0096582C">
        <w:rPr>
          <w:i/>
          <w:sz w:val="22"/>
          <w:lang w:val="es-MX"/>
        </w:rPr>
        <w:t xml:space="preserve"> Se reciba una solicitud de acceso a la información;</w:t>
      </w:r>
    </w:p>
    <w:p w14:paraId="014810C9" w14:textId="77777777" w:rsidR="000616C8" w:rsidRPr="0096582C" w:rsidRDefault="000616C8" w:rsidP="000616C8">
      <w:pPr>
        <w:spacing w:line="240" w:lineRule="auto"/>
        <w:ind w:left="567" w:right="616"/>
        <w:rPr>
          <w:i/>
          <w:sz w:val="22"/>
          <w:lang w:val="es-MX"/>
        </w:rPr>
      </w:pPr>
      <w:r w:rsidRPr="0096582C">
        <w:rPr>
          <w:b/>
          <w:i/>
          <w:sz w:val="22"/>
          <w:lang w:val="es-MX"/>
        </w:rPr>
        <w:t>II.</w:t>
      </w:r>
      <w:r w:rsidRPr="0096582C">
        <w:rPr>
          <w:i/>
          <w:sz w:val="22"/>
          <w:lang w:val="es-MX"/>
        </w:rPr>
        <w:t xml:space="preserve"> Se determine mediante resolución de autoridad competente, o</w:t>
      </w:r>
    </w:p>
    <w:p w14:paraId="44B89143" w14:textId="77777777" w:rsidR="000616C8" w:rsidRPr="0096582C" w:rsidRDefault="000616C8" w:rsidP="000616C8">
      <w:pPr>
        <w:spacing w:line="240" w:lineRule="auto"/>
        <w:ind w:left="567" w:right="616"/>
        <w:rPr>
          <w:i/>
          <w:sz w:val="22"/>
          <w:lang w:val="es-MX"/>
        </w:rPr>
      </w:pPr>
      <w:r w:rsidRPr="0096582C">
        <w:rPr>
          <w:b/>
          <w:i/>
          <w:sz w:val="22"/>
          <w:lang w:val="es-MX"/>
        </w:rPr>
        <w:t>III.</w:t>
      </w:r>
      <w:r w:rsidRPr="0096582C">
        <w:rPr>
          <w:i/>
          <w:sz w:val="22"/>
          <w:lang w:val="es-MX"/>
        </w:rPr>
        <w:t xml:space="preserve"> Se generen versiones públicas para dar cumplimiento a las obligaciones de transparencia previstas en la Ley General, la Ley Federal y las correspondientes de las entidades federativas.</w:t>
      </w:r>
    </w:p>
    <w:p w14:paraId="77A9918D" w14:textId="77777777" w:rsidR="000616C8" w:rsidRPr="0096582C" w:rsidRDefault="000616C8" w:rsidP="000616C8">
      <w:pPr>
        <w:spacing w:line="240" w:lineRule="auto"/>
        <w:ind w:left="567" w:right="616"/>
        <w:rPr>
          <w:i/>
          <w:sz w:val="22"/>
          <w:lang w:val="es-MX"/>
        </w:rPr>
      </w:pPr>
      <w:r w:rsidRPr="0096582C">
        <w:rPr>
          <w:i/>
          <w:sz w:val="22"/>
          <w:lang w:val="es-MX"/>
        </w:rPr>
        <w:t>Los titulares de las áreas deberán revisar la clasificación al momento de la recepción de una solicitud de acceso a la información, para verificar si encuadra en una causal de reserva o de confidencialidad.</w:t>
      </w:r>
    </w:p>
    <w:p w14:paraId="3F41CE33" w14:textId="77777777" w:rsidR="000616C8" w:rsidRPr="0096582C" w:rsidRDefault="000616C8" w:rsidP="000616C8">
      <w:pPr>
        <w:spacing w:line="240" w:lineRule="auto"/>
        <w:ind w:left="567" w:right="616"/>
        <w:rPr>
          <w:b/>
          <w:i/>
          <w:sz w:val="22"/>
          <w:lang w:val="es-MX"/>
        </w:rPr>
      </w:pPr>
    </w:p>
    <w:p w14:paraId="5A905DA8" w14:textId="77777777" w:rsidR="000616C8" w:rsidRPr="0096582C" w:rsidRDefault="000616C8" w:rsidP="000616C8">
      <w:pPr>
        <w:spacing w:line="240" w:lineRule="auto"/>
        <w:ind w:left="567" w:right="616"/>
        <w:rPr>
          <w:i/>
          <w:sz w:val="22"/>
          <w:lang w:val="es-MX"/>
        </w:rPr>
      </w:pPr>
      <w:r w:rsidRPr="0096582C">
        <w:rPr>
          <w:b/>
          <w:i/>
          <w:sz w:val="22"/>
          <w:lang w:val="es-MX"/>
        </w:rPr>
        <w:t>Octavo.</w:t>
      </w:r>
      <w:r w:rsidRPr="0096582C">
        <w:rPr>
          <w:i/>
          <w:sz w:val="22"/>
          <w:lang w:val="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F65DBC8" w14:textId="77777777" w:rsidR="000616C8" w:rsidRPr="0096582C" w:rsidRDefault="000616C8" w:rsidP="000616C8">
      <w:pPr>
        <w:spacing w:line="240" w:lineRule="auto"/>
        <w:ind w:left="567" w:right="616"/>
        <w:rPr>
          <w:i/>
          <w:sz w:val="22"/>
          <w:lang w:val="es-MX"/>
        </w:rPr>
      </w:pPr>
      <w:r w:rsidRPr="0096582C">
        <w:rPr>
          <w:i/>
          <w:sz w:val="22"/>
          <w:lang w:val="es-MX"/>
        </w:rPr>
        <w:t>Para motivar la clasificación se deberán señalar las razones o circunstancias especiales que lo llevaron a concluir que el caso particular se ajusta al supuesto previsto por la norma legal invocada como fundamento.</w:t>
      </w:r>
    </w:p>
    <w:p w14:paraId="31AD7B1F" w14:textId="77777777" w:rsidR="000616C8" w:rsidRPr="0096582C" w:rsidRDefault="000616C8" w:rsidP="000616C8">
      <w:pPr>
        <w:spacing w:line="240" w:lineRule="auto"/>
        <w:ind w:left="567" w:right="616"/>
        <w:rPr>
          <w:i/>
          <w:sz w:val="22"/>
          <w:lang w:val="es-MX"/>
        </w:rPr>
      </w:pPr>
      <w:r w:rsidRPr="0096582C">
        <w:rPr>
          <w:i/>
          <w:sz w:val="22"/>
          <w:lang w:val="es-MX"/>
        </w:rPr>
        <w:t>En caso de referirse a información reservada, la motivación de la clasificación también deberá comprender las circunstancias que justifican el establecimiento de determinado plazo de reserva.</w:t>
      </w:r>
    </w:p>
    <w:p w14:paraId="67592AA7" w14:textId="77777777" w:rsidR="000616C8" w:rsidRPr="0096582C" w:rsidRDefault="000616C8" w:rsidP="000616C8">
      <w:pPr>
        <w:spacing w:line="240" w:lineRule="auto"/>
        <w:ind w:left="567" w:right="616"/>
        <w:rPr>
          <w:i/>
          <w:sz w:val="22"/>
          <w:lang w:val="es-MX"/>
        </w:rPr>
      </w:pPr>
    </w:p>
    <w:p w14:paraId="62C63310" w14:textId="77777777" w:rsidR="000616C8" w:rsidRPr="0096582C" w:rsidRDefault="000616C8" w:rsidP="000616C8">
      <w:pPr>
        <w:spacing w:line="240" w:lineRule="auto"/>
        <w:ind w:left="567" w:right="616"/>
        <w:rPr>
          <w:i/>
          <w:sz w:val="22"/>
          <w:lang w:val="es-MX"/>
        </w:rPr>
      </w:pPr>
      <w:r w:rsidRPr="0096582C">
        <w:rPr>
          <w:i/>
          <w:sz w:val="22"/>
          <w:lang w:val="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68A1EA51" w14:textId="77777777" w:rsidR="000616C8" w:rsidRPr="0096582C" w:rsidRDefault="000616C8" w:rsidP="000616C8">
      <w:pPr>
        <w:spacing w:line="240" w:lineRule="auto"/>
        <w:ind w:left="567" w:right="616"/>
        <w:rPr>
          <w:i/>
          <w:sz w:val="22"/>
          <w:lang w:val="es-MX"/>
        </w:rPr>
      </w:pPr>
      <w:r w:rsidRPr="0096582C">
        <w:rPr>
          <w:i/>
          <w:sz w:val="22"/>
          <w:lang w:val="es-MX"/>
        </w:rPr>
        <w:t>Los documentos contenidos en los archivos históricos y los identificados como históricos confidenciales no serán susceptibles de clasificación como reservados.</w:t>
      </w:r>
    </w:p>
    <w:p w14:paraId="26A708C8" w14:textId="77777777" w:rsidR="000616C8" w:rsidRPr="0096582C" w:rsidRDefault="000616C8" w:rsidP="000616C8">
      <w:pPr>
        <w:spacing w:line="240" w:lineRule="auto"/>
        <w:ind w:left="567" w:right="616"/>
        <w:rPr>
          <w:b/>
          <w:i/>
          <w:sz w:val="22"/>
          <w:lang w:val="es-MX"/>
        </w:rPr>
      </w:pPr>
    </w:p>
    <w:p w14:paraId="7108B4F3" w14:textId="77777777" w:rsidR="000616C8" w:rsidRPr="0096582C" w:rsidRDefault="000616C8" w:rsidP="000616C8">
      <w:pPr>
        <w:spacing w:line="240" w:lineRule="auto"/>
        <w:ind w:left="567" w:right="616"/>
        <w:rPr>
          <w:i/>
          <w:sz w:val="22"/>
          <w:lang w:val="es-MX"/>
        </w:rPr>
      </w:pPr>
      <w:r w:rsidRPr="0096582C">
        <w:rPr>
          <w:b/>
          <w:i/>
          <w:sz w:val="22"/>
          <w:lang w:val="es-MX"/>
        </w:rPr>
        <w:t>Noveno.</w:t>
      </w:r>
      <w:r w:rsidRPr="0096582C">
        <w:rPr>
          <w:i/>
          <w:sz w:val="22"/>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612B560" w14:textId="77777777" w:rsidR="000616C8" w:rsidRPr="0096582C" w:rsidRDefault="000616C8" w:rsidP="000616C8">
      <w:pPr>
        <w:spacing w:line="240" w:lineRule="auto"/>
        <w:ind w:left="567" w:right="616"/>
        <w:rPr>
          <w:b/>
          <w:i/>
          <w:sz w:val="22"/>
          <w:lang w:val="es-MX"/>
        </w:rPr>
      </w:pPr>
    </w:p>
    <w:p w14:paraId="46C521AE" w14:textId="77777777" w:rsidR="000616C8" w:rsidRPr="0096582C" w:rsidRDefault="000616C8" w:rsidP="000616C8">
      <w:pPr>
        <w:spacing w:line="240" w:lineRule="auto"/>
        <w:ind w:left="567" w:right="616"/>
        <w:rPr>
          <w:i/>
          <w:sz w:val="22"/>
          <w:lang w:val="es-MX"/>
        </w:rPr>
      </w:pPr>
      <w:r w:rsidRPr="0096582C">
        <w:rPr>
          <w:b/>
          <w:i/>
          <w:sz w:val="22"/>
          <w:lang w:val="es-MX"/>
        </w:rPr>
        <w:lastRenderedPageBreak/>
        <w:t>Décimo.</w:t>
      </w:r>
      <w:r w:rsidRPr="0096582C">
        <w:rPr>
          <w:i/>
          <w:sz w:val="22"/>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13A9E927" w14:textId="77777777" w:rsidR="000616C8" w:rsidRPr="0096582C" w:rsidRDefault="000616C8" w:rsidP="000616C8">
      <w:pPr>
        <w:spacing w:line="240" w:lineRule="auto"/>
        <w:ind w:left="567" w:right="616"/>
        <w:rPr>
          <w:i/>
          <w:sz w:val="22"/>
          <w:lang w:val="es-MX"/>
        </w:rPr>
      </w:pPr>
    </w:p>
    <w:p w14:paraId="786247F1" w14:textId="77777777" w:rsidR="000616C8" w:rsidRPr="0096582C" w:rsidRDefault="000616C8" w:rsidP="000616C8">
      <w:pPr>
        <w:spacing w:line="240" w:lineRule="auto"/>
        <w:ind w:left="567" w:right="616"/>
        <w:rPr>
          <w:i/>
          <w:sz w:val="22"/>
          <w:lang w:val="es-MX"/>
        </w:rPr>
      </w:pPr>
      <w:r w:rsidRPr="0096582C">
        <w:rPr>
          <w:i/>
          <w:sz w:val="22"/>
          <w:lang w:val="es-MX"/>
        </w:rPr>
        <w:t>En ausencia de los titulares de las áreas, la información será clasificada o desclasificada por la persona que lo supla, en términos de la normativa que rija la actuación del sujeto obligado.</w:t>
      </w:r>
    </w:p>
    <w:p w14:paraId="6D6EF364" w14:textId="77777777" w:rsidR="000616C8" w:rsidRPr="0096582C" w:rsidRDefault="000616C8" w:rsidP="000616C8">
      <w:pPr>
        <w:spacing w:line="240" w:lineRule="auto"/>
        <w:ind w:left="567" w:right="616"/>
        <w:rPr>
          <w:b/>
          <w:i/>
          <w:sz w:val="22"/>
          <w:lang w:val="es-MX"/>
        </w:rPr>
      </w:pPr>
    </w:p>
    <w:p w14:paraId="547C337F" w14:textId="77777777" w:rsidR="000616C8" w:rsidRPr="0096582C" w:rsidRDefault="000616C8" w:rsidP="000616C8">
      <w:pPr>
        <w:spacing w:line="240" w:lineRule="auto"/>
        <w:ind w:left="567" w:right="616"/>
        <w:rPr>
          <w:b/>
          <w:sz w:val="22"/>
          <w:lang w:val="es-MX"/>
        </w:rPr>
      </w:pPr>
      <w:r w:rsidRPr="0096582C">
        <w:rPr>
          <w:b/>
          <w:i/>
          <w:sz w:val="22"/>
          <w:lang w:val="es-MX"/>
        </w:rPr>
        <w:t>Décimo primero.</w:t>
      </w:r>
      <w:r w:rsidRPr="0096582C">
        <w:rPr>
          <w:i/>
          <w:sz w:val="22"/>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BD065D4" w14:textId="77777777" w:rsidR="000616C8" w:rsidRPr="0096582C" w:rsidRDefault="000616C8" w:rsidP="000616C8">
      <w:pPr>
        <w:rPr>
          <w:rFonts w:cs="Arial"/>
          <w:i/>
          <w:szCs w:val="24"/>
          <w:lang w:val="es-MX"/>
        </w:rPr>
      </w:pPr>
    </w:p>
    <w:p w14:paraId="44DF55ED" w14:textId="77777777" w:rsidR="000616C8" w:rsidRPr="0096582C" w:rsidRDefault="000616C8" w:rsidP="000616C8">
      <w:pPr>
        <w:rPr>
          <w:szCs w:val="24"/>
          <w:lang w:val="es-MX"/>
        </w:rPr>
      </w:pPr>
      <w:r w:rsidRPr="0096582C">
        <w:rPr>
          <w:szCs w:val="24"/>
          <w:lang w:val="es-MX"/>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6F02BC1" w14:textId="77777777" w:rsidR="000616C8" w:rsidRPr="0096582C" w:rsidRDefault="000616C8" w:rsidP="000616C8">
      <w:pPr>
        <w:jc w:val="left"/>
        <w:rPr>
          <w:szCs w:val="24"/>
          <w:lang w:val="es-MX"/>
        </w:rPr>
      </w:pPr>
    </w:p>
    <w:p w14:paraId="06CB6FF8" w14:textId="77777777" w:rsidR="000616C8" w:rsidRPr="0096582C" w:rsidRDefault="000616C8" w:rsidP="000616C8">
      <w:pPr>
        <w:rPr>
          <w:szCs w:val="24"/>
          <w:lang w:val="es-MX"/>
        </w:rPr>
      </w:pPr>
      <w:r w:rsidRPr="0096582C">
        <w:rPr>
          <w:szCs w:val="24"/>
          <w:lang w:val="es-MX"/>
        </w:rPr>
        <w:t>Por tanto, la fundamentación y motivación consiste en la obligación que tiene todo ente público de expresar los preceptos jurídicos aplicables al asunto motivo del acto y las razones o argumentos de su actuar.</w:t>
      </w:r>
      <w:r>
        <w:rPr>
          <w:szCs w:val="24"/>
          <w:lang w:val="es-MX"/>
        </w:rPr>
        <w:t xml:space="preserve"> </w:t>
      </w:r>
      <w:r w:rsidRPr="0096582C">
        <w:rPr>
          <w:szCs w:val="24"/>
          <w:lang w:val="es-MX"/>
        </w:rPr>
        <w:t xml:space="preserve">Al respecto, el máximo tribunal del país ha </w:t>
      </w:r>
      <w:r w:rsidRPr="0096582C">
        <w:rPr>
          <w:szCs w:val="24"/>
          <w:lang w:val="es-MX"/>
        </w:rPr>
        <w:lastRenderedPageBreak/>
        <w:t>establecido jurisprudencia respecto a qué debe entenderse por fundamentación y motivación, en los siguientes términos:</w:t>
      </w:r>
    </w:p>
    <w:p w14:paraId="4593434D" w14:textId="77777777" w:rsidR="000616C8" w:rsidRPr="0096582C" w:rsidRDefault="000616C8" w:rsidP="000616C8">
      <w:pPr>
        <w:jc w:val="left"/>
        <w:rPr>
          <w:szCs w:val="24"/>
          <w:lang w:val="es-MX"/>
        </w:rPr>
      </w:pPr>
    </w:p>
    <w:p w14:paraId="3D89C261" w14:textId="77777777" w:rsidR="000616C8" w:rsidRPr="0096582C" w:rsidRDefault="000616C8" w:rsidP="000616C8">
      <w:pPr>
        <w:spacing w:line="240" w:lineRule="auto"/>
        <w:ind w:left="567" w:right="616"/>
        <w:rPr>
          <w:b/>
          <w:i/>
          <w:sz w:val="22"/>
          <w:lang w:val="es-MX"/>
        </w:rPr>
      </w:pPr>
      <w:r w:rsidRPr="0096582C">
        <w:rPr>
          <w:b/>
          <w:i/>
          <w:sz w:val="22"/>
          <w:lang w:val="es-MX"/>
        </w:rPr>
        <w:t xml:space="preserve">FUNDAMENTACIÓN Y MOTIVACIÓN. </w:t>
      </w:r>
    </w:p>
    <w:p w14:paraId="68F2E22C" w14:textId="77777777" w:rsidR="000616C8" w:rsidRPr="0096582C" w:rsidRDefault="000616C8" w:rsidP="000616C8">
      <w:pPr>
        <w:spacing w:line="240" w:lineRule="auto"/>
        <w:ind w:left="567" w:right="616"/>
        <w:rPr>
          <w:i/>
          <w:sz w:val="22"/>
          <w:lang w:val="es-MX"/>
        </w:rPr>
      </w:pPr>
      <w:r w:rsidRPr="0096582C">
        <w:rPr>
          <w:i/>
          <w:sz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48DB9125" w14:textId="77777777" w:rsidR="000616C8" w:rsidRPr="00413E71" w:rsidRDefault="000616C8" w:rsidP="000616C8">
      <w:pPr>
        <w:jc w:val="left"/>
        <w:rPr>
          <w:szCs w:val="24"/>
          <w:lang w:val="es-MX"/>
        </w:rPr>
      </w:pPr>
    </w:p>
    <w:p w14:paraId="2A5C0625" w14:textId="77777777" w:rsidR="000616C8" w:rsidRPr="0096582C" w:rsidRDefault="000616C8" w:rsidP="000616C8">
      <w:pPr>
        <w:rPr>
          <w:szCs w:val="24"/>
          <w:lang w:val="es-MX"/>
        </w:rPr>
      </w:pPr>
      <w:r w:rsidRPr="00413E71">
        <w:rPr>
          <w:szCs w:val="24"/>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r>
        <w:rPr>
          <w:szCs w:val="24"/>
          <w:lang w:val="es-MX"/>
        </w:rPr>
        <w:t xml:space="preserve"> </w:t>
      </w:r>
      <w:r w:rsidRPr="0096582C">
        <w:rPr>
          <w:szCs w:val="24"/>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7647AC8" w14:textId="77777777" w:rsidR="000616C8" w:rsidRPr="00413E71" w:rsidRDefault="000616C8" w:rsidP="000616C8">
      <w:pPr>
        <w:jc w:val="left"/>
        <w:rPr>
          <w:szCs w:val="24"/>
          <w:lang w:val="es-MX"/>
        </w:rPr>
      </w:pPr>
    </w:p>
    <w:p w14:paraId="54C70D1E" w14:textId="77777777" w:rsidR="000616C8" w:rsidRPr="0096582C" w:rsidRDefault="000616C8" w:rsidP="000616C8">
      <w:pPr>
        <w:spacing w:line="240" w:lineRule="auto"/>
        <w:ind w:left="567" w:right="616"/>
        <w:rPr>
          <w:i/>
          <w:sz w:val="22"/>
          <w:lang w:val="es-MX"/>
        </w:rPr>
      </w:pPr>
      <w:r w:rsidRPr="0096582C">
        <w:rPr>
          <w:b/>
          <w:i/>
          <w:sz w:val="22"/>
          <w:lang w:val="es-MX"/>
        </w:rPr>
        <w:t>FUNDAMENTACIÓN Y MOTIVACIÓN. EL ASPECTO FORMAL DE LA GARANTÍA Y SU FINALIDAD SE TRADUCEN EN EXPLICAR, JUSTIFICAR, POSIBILITAR LA DEFENSA Y COMUNICAR LA DECISIÓN</w:t>
      </w:r>
      <w:r w:rsidRPr="0096582C">
        <w:rPr>
          <w:i/>
          <w:sz w:val="22"/>
          <w:lang w:val="es-MX"/>
        </w:rPr>
        <w:t xml:space="preserve">. </w:t>
      </w:r>
    </w:p>
    <w:p w14:paraId="734F1628" w14:textId="77777777" w:rsidR="000616C8" w:rsidRPr="0096582C" w:rsidRDefault="000616C8" w:rsidP="000616C8">
      <w:pPr>
        <w:spacing w:line="240" w:lineRule="auto"/>
        <w:ind w:left="567" w:right="616"/>
        <w:rPr>
          <w:i/>
          <w:sz w:val="22"/>
          <w:lang w:val="es-MX"/>
        </w:rPr>
      </w:pPr>
      <w:r w:rsidRPr="0096582C">
        <w:rPr>
          <w:i/>
          <w:sz w:val="22"/>
          <w:lang w:val="es-MX"/>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w:t>
      </w:r>
      <w:r w:rsidRPr="0096582C">
        <w:rPr>
          <w:i/>
          <w:sz w:val="22"/>
          <w:lang w:val="es-MX"/>
        </w:rPr>
        <w:lastRenderedPageBreak/>
        <w:t>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C11E9B4" w14:textId="77777777" w:rsidR="000616C8" w:rsidRPr="00413E71" w:rsidRDefault="000616C8" w:rsidP="000616C8">
      <w:pPr>
        <w:rPr>
          <w:szCs w:val="24"/>
          <w:lang w:val="es-MX"/>
        </w:rPr>
      </w:pPr>
    </w:p>
    <w:p w14:paraId="163F6AE5" w14:textId="77777777" w:rsidR="000616C8" w:rsidRPr="00413E71" w:rsidRDefault="000616C8" w:rsidP="000616C8">
      <w:pPr>
        <w:rPr>
          <w:szCs w:val="24"/>
          <w:lang w:val="es-MX"/>
        </w:rPr>
      </w:pPr>
      <w:r w:rsidRPr="00413E71">
        <w:rPr>
          <w:szCs w:val="24"/>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19F49821" w14:textId="77777777" w:rsidR="000616C8" w:rsidRPr="00413E71" w:rsidRDefault="000616C8" w:rsidP="000616C8">
      <w:pPr>
        <w:rPr>
          <w:szCs w:val="24"/>
          <w:lang w:val="es-MX"/>
        </w:rPr>
      </w:pPr>
    </w:p>
    <w:p w14:paraId="577CE1A9" w14:textId="77777777" w:rsidR="000616C8" w:rsidRPr="00413E71" w:rsidRDefault="000616C8" w:rsidP="000616C8">
      <w:pPr>
        <w:rPr>
          <w:szCs w:val="24"/>
          <w:lang w:val="es-MX"/>
        </w:rPr>
      </w:pPr>
      <w:r w:rsidRPr="00413E71">
        <w:rPr>
          <w:szCs w:val="24"/>
          <w:lang w:val="es-MX"/>
        </w:rPr>
        <w:t>Por lo tanto, la entrega de documentos en su versión pública debe acompañarse necesariamente del Acuerdo del Comité de Transparencia del Sujeto Obligado</w:t>
      </w:r>
      <w:r w:rsidRPr="00413E71">
        <w:rPr>
          <w:b/>
          <w:szCs w:val="24"/>
          <w:lang w:val="es-MX"/>
        </w:rPr>
        <w:t xml:space="preserve"> </w:t>
      </w:r>
      <w:r w:rsidRPr="00413E71">
        <w:rPr>
          <w:szCs w:val="24"/>
          <w:lang w:val="es-MX"/>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5901F712" w14:textId="77777777" w:rsidR="00CE6A88" w:rsidRDefault="00CE6A88" w:rsidP="00CE6A88">
      <w:pPr>
        <w:rPr>
          <w:noProof/>
          <w:lang w:val="es-MX"/>
        </w:rPr>
      </w:pPr>
    </w:p>
    <w:p w14:paraId="1E0B5EBB" w14:textId="77777777" w:rsidR="008C4B1C" w:rsidRPr="006A7396" w:rsidRDefault="008C4B1C" w:rsidP="008C4B1C">
      <w:pPr>
        <w:rPr>
          <w:rFonts w:eastAsia="Palatino Linotype" w:cs="Palatino Linotype"/>
          <w:lang w:val="es-ES"/>
        </w:rPr>
      </w:pPr>
      <w:r w:rsidRPr="006A7396">
        <w:rPr>
          <w:rFonts w:eastAsia="Palatino Linotype" w:cs="Palatino Linotype"/>
          <w:lang w:val="es-ES"/>
        </w:rPr>
        <w:t>Por lo que respecta al Acuerdo del Comité de Transparencia que sustente la versión pública de la documentación a entregar, deberá ser notificado mediante el SAIMEX.</w:t>
      </w:r>
    </w:p>
    <w:p w14:paraId="353DFD75" w14:textId="77777777" w:rsidR="008C4B1C" w:rsidRPr="006A7396" w:rsidRDefault="008C4B1C" w:rsidP="008C4B1C">
      <w:pPr>
        <w:rPr>
          <w:rFonts w:eastAsia="Palatino Linotype" w:cs="Palatino Linotype"/>
          <w:szCs w:val="24"/>
        </w:rPr>
      </w:pPr>
    </w:p>
    <w:p w14:paraId="26313CF5" w14:textId="77777777" w:rsidR="008C4B1C" w:rsidRPr="006A7396" w:rsidRDefault="008C4B1C" w:rsidP="008C4B1C">
      <w:pPr>
        <w:pBdr>
          <w:top w:val="nil"/>
          <w:left w:val="nil"/>
          <w:bottom w:val="nil"/>
          <w:right w:val="nil"/>
          <w:between w:val="nil"/>
        </w:pBdr>
        <w:rPr>
          <w:rFonts w:eastAsia="Palatino Linotype" w:cs="Palatino Linotype"/>
          <w:color w:val="000000"/>
          <w:szCs w:val="24"/>
        </w:rPr>
      </w:pPr>
      <w:r w:rsidRPr="006A7396">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Pr>
          <w:rFonts w:eastAsia="Palatino Linotype" w:cs="Palatino Linotype"/>
          <w:color w:val="000000"/>
          <w:szCs w:val="24"/>
        </w:rPr>
        <w:t>l Recurrente</w:t>
      </w:r>
      <w:r w:rsidRPr="006A7396">
        <w:rPr>
          <w:rFonts w:eastAsia="Palatino Linotype" w:cs="Palatino Linotype"/>
          <w:color w:val="000000"/>
          <w:szCs w:val="24"/>
        </w:rPr>
        <w:t>.</w:t>
      </w:r>
    </w:p>
    <w:p w14:paraId="2A900B4F" w14:textId="77777777" w:rsidR="00B837B8" w:rsidRDefault="00B837B8" w:rsidP="00637679"/>
    <w:p w14:paraId="07B920B4" w14:textId="393601D0"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022432">
        <w:rPr>
          <w:rFonts w:eastAsia="Palatino Linotype" w:cs="Palatino Linotype"/>
          <w:color w:val="000000" w:themeColor="text1"/>
        </w:rPr>
        <w:t>el</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w:t>
      </w:r>
      <w:r w:rsidR="006451AD">
        <w:rPr>
          <w:rFonts w:eastAsia="Palatino Linotype" w:cs="Palatino Linotype"/>
          <w:b/>
          <w:bCs/>
          <w:color w:val="000000" w:themeColor="text1"/>
        </w:rPr>
        <w:t>n fundamento en la primera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006451AD">
        <w:rPr>
          <w:rFonts w:eastAsia="Palatino Linotype" w:cs="Palatino Linotype"/>
          <w:b/>
          <w:bCs/>
          <w:color w:val="000000" w:themeColor="text1"/>
        </w:rPr>
        <w:t>REVO</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sidRPr="008F3C6D">
        <w:rPr>
          <w:rFonts w:eastAsia="Palatino Linotype" w:cs="Palatino Linotype"/>
          <w:color w:val="000000"/>
          <w:szCs w:val="24"/>
        </w:rPr>
        <w:t xml:space="preserve"> </w:t>
      </w:r>
      <w:r w:rsidR="006600B9">
        <w:rPr>
          <w:rFonts w:eastAsia="Palatino Linotype" w:cs="Palatino Linotype"/>
          <w:b/>
          <w:bCs/>
          <w:color w:val="000000"/>
          <w:szCs w:val="24"/>
        </w:rPr>
        <w:t>00054/OASTOL/IP/2025</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Default="00454915" w:rsidP="008F50E6"/>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0CE4B09E" w:rsidR="00581587" w:rsidRPr="00BB7F90" w:rsidRDefault="00581587" w:rsidP="00581587">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Se </w:t>
      </w:r>
      <w:r w:rsidR="006451AD">
        <w:rPr>
          <w:rFonts w:eastAsia="Palatino Linotype" w:cs="Palatino Linotype"/>
          <w:b/>
          <w:bCs/>
          <w:color w:val="000000" w:themeColor="text1"/>
        </w:rPr>
        <w:t>REVO</w:t>
      </w:r>
      <w:r w:rsidRPr="00BB7F90">
        <w:rPr>
          <w:rFonts w:eastAsia="Palatino Linotype" w:cs="Palatino Linotype"/>
          <w:b/>
          <w:bCs/>
          <w:color w:val="000000" w:themeColor="text1"/>
        </w:rPr>
        <w:t>CA</w:t>
      </w:r>
      <w:r w:rsidRPr="00BB7F90">
        <w:rPr>
          <w:rFonts w:eastAsia="Palatino Linotype" w:cs="Palatino Linotype"/>
          <w:color w:val="000000" w:themeColor="text1"/>
        </w:rPr>
        <w:t xml:space="preserve"> la respuesta entregada por el Sujeto Obligado</w:t>
      </w:r>
      <w:r w:rsidRPr="00BB7F90">
        <w:rPr>
          <w:rFonts w:eastAsia="Palatino Linotype" w:cs="Palatino Linotype"/>
          <w:b/>
          <w:bCs/>
          <w:color w:val="000000" w:themeColor="text1"/>
        </w:rPr>
        <w:t xml:space="preserve"> </w:t>
      </w:r>
      <w:r w:rsidRPr="00BB7F90">
        <w:rPr>
          <w:rFonts w:eastAsia="Palatino Linotype" w:cs="Palatino Linotype"/>
          <w:color w:val="000000" w:themeColor="text1"/>
        </w:rPr>
        <w:t>a la solicitud de información número</w:t>
      </w:r>
      <w:r w:rsidR="00642669">
        <w:rPr>
          <w:rFonts w:eastAsia="Palatino Linotype" w:cs="Palatino Linotype"/>
          <w:b/>
          <w:bCs/>
          <w:color w:val="000000"/>
          <w:szCs w:val="24"/>
        </w:rPr>
        <w:t xml:space="preserve"> </w:t>
      </w:r>
      <w:r w:rsidR="006600B9">
        <w:rPr>
          <w:rFonts w:eastAsia="Palatino Linotype" w:cs="Palatino Linotype"/>
          <w:b/>
          <w:bCs/>
          <w:color w:val="000000"/>
          <w:szCs w:val="24"/>
        </w:rPr>
        <w:t>00054/OASTOL/IP/2025</w:t>
      </w:r>
      <w:r w:rsidR="000D3DC4">
        <w:rPr>
          <w:rFonts w:eastAsia="Palatino Linotype" w:cs="Palatino Linotype"/>
          <w:color w:val="000000" w:themeColor="text1"/>
        </w:rPr>
        <w:t>, al resultar</w:t>
      </w:r>
      <w:r w:rsidR="005D743E">
        <w:rPr>
          <w:rFonts w:eastAsia="Palatino Linotype" w:cs="Palatino Linotype"/>
          <w:color w:val="000000" w:themeColor="text1"/>
        </w:rPr>
        <w:t xml:space="preserve"> </w:t>
      </w:r>
      <w:r w:rsidRPr="00BB7F90">
        <w:rPr>
          <w:rFonts w:eastAsia="Palatino Linotype" w:cs="Palatino Linotype"/>
          <w:color w:val="000000" w:themeColor="text1"/>
        </w:rPr>
        <w:t xml:space="preserve">fundados los motivos de inconformidad argüidos por </w:t>
      </w:r>
      <w:r w:rsidR="000D3DC4">
        <w:rPr>
          <w:rFonts w:eastAsia="Palatino Linotype" w:cs="Palatino Linotype"/>
          <w:color w:val="000000" w:themeColor="text1"/>
        </w:rPr>
        <w:t>el</w:t>
      </w:r>
      <w:r w:rsidRPr="00BB7F90">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 </w:t>
      </w:r>
      <w:r w:rsidR="00B359F1">
        <w:rPr>
          <w:rFonts w:eastAsia="Palatino Linotype" w:cs="Palatino Linotype"/>
          <w:b/>
          <w:bCs/>
          <w:color w:val="000000" w:themeColor="text1"/>
        </w:rPr>
        <w:t>CUAR</w:t>
      </w:r>
      <w:r w:rsidRPr="00BB7F90">
        <w:rPr>
          <w:rFonts w:eastAsia="Palatino Linotype" w:cs="Palatino Linotype"/>
          <w:b/>
          <w:bCs/>
          <w:color w:val="000000" w:themeColor="text1"/>
        </w:rPr>
        <w:t xml:space="preserve">TO </w:t>
      </w:r>
      <w:r w:rsidRPr="00BB7F90">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3949B70E" w:rsidR="00581587" w:rsidRPr="00BB7F90" w:rsidRDefault="00581587" w:rsidP="00581587">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lastRenderedPageBreak/>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007501B9" w:rsidRPr="003F3F63">
        <w:rPr>
          <w:rFonts w:eastAsia="Palatino Linotype" w:cs="Palatino Linotype"/>
          <w:color w:val="000000"/>
          <w:szCs w:val="24"/>
        </w:rPr>
        <w:t>al Sujeto Obligado que</w:t>
      </w:r>
      <w:r w:rsidR="003A51C8">
        <w:rPr>
          <w:rFonts w:eastAsia="Palatino Linotype" w:cs="Palatino Linotype"/>
          <w:color w:val="000000"/>
          <w:szCs w:val="24"/>
        </w:rPr>
        <w:t xml:space="preserve"> </w:t>
      </w:r>
      <w:r w:rsidR="00B837B8">
        <w:rPr>
          <w:rFonts w:eastAsia="Palatino Linotype" w:cs="Palatino Linotype"/>
          <w:color w:val="000000"/>
          <w:szCs w:val="24"/>
        </w:rPr>
        <w:t xml:space="preserve">haga </w:t>
      </w:r>
      <w:r w:rsidR="007501B9" w:rsidRPr="003F3F63">
        <w:rPr>
          <w:rFonts w:eastAsia="Palatino Linotype" w:cs="Palatino Linotype"/>
          <w:color w:val="000000"/>
          <w:szCs w:val="24"/>
        </w:rPr>
        <w:t>entrega a</w:t>
      </w:r>
      <w:r w:rsidR="000D3DC4">
        <w:rPr>
          <w:rFonts w:eastAsia="Palatino Linotype" w:cs="Palatino Linotype"/>
          <w:color w:val="000000"/>
          <w:szCs w:val="24"/>
        </w:rPr>
        <w:t>l</w:t>
      </w:r>
      <w:r w:rsidR="007501B9" w:rsidRPr="003F3F63">
        <w:rPr>
          <w:rFonts w:eastAsia="Palatino Linotype" w:cs="Palatino Linotype"/>
          <w:color w:val="000000"/>
          <w:szCs w:val="24"/>
        </w:rPr>
        <w:t xml:space="preserve"> Recurrente mediante el Sistema de Acceso a la Información Mexiquense (SAIMEX)</w:t>
      </w:r>
      <w:r w:rsidR="00B837B8">
        <w:rPr>
          <w:rFonts w:eastAsia="Palatino Linotype" w:cs="Palatino Linotype"/>
          <w:color w:val="000000"/>
          <w:szCs w:val="24"/>
        </w:rPr>
        <w:t>, en versión pública</w:t>
      </w:r>
      <w:r w:rsidR="00E86B73">
        <w:rPr>
          <w:rFonts w:eastAsia="Palatino Linotype" w:cs="Palatino Linotype"/>
          <w:color w:val="000000"/>
          <w:szCs w:val="24"/>
        </w:rPr>
        <w:t>, en el formato en el que obre en sus archivos</w:t>
      </w:r>
      <w:r w:rsidR="00B837B8">
        <w:rPr>
          <w:rFonts w:eastAsia="Palatino Linotype" w:cs="Palatino Linotype"/>
          <w:color w:val="000000"/>
          <w:szCs w:val="24"/>
        </w:rPr>
        <w:t xml:space="preserve"> </w:t>
      </w:r>
      <w:r w:rsidR="003A51C8">
        <w:rPr>
          <w:rFonts w:eastAsia="Palatino Linotype" w:cs="Palatino Linotype"/>
          <w:color w:val="000000"/>
          <w:szCs w:val="24"/>
        </w:rPr>
        <w:t xml:space="preserve">y </w:t>
      </w:r>
      <w:r w:rsidR="007501B9" w:rsidRPr="003F3F63">
        <w:rPr>
          <w:rFonts w:eastAsia="Palatino Linotype" w:cs="Palatino Linotype"/>
          <w:color w:val="000000"/>
          <w:szCs w:val="24"/>
        </w:rPr>
        <w:t xml:space="preserve">en términos del </w:t>
      </w:r>
      <w:r w:rsidR="000D3DC4">
        <w:rPr>
          <w:rFonts w:eastAsia="Palatino Linotype" w:cs="Palatino Linotype"/>
          <w:b/>
          <w:color w:val="000000"/>
          <w:szCs w:val="24"/>
        </w:rPr>
        <w:t xml:space="preserve">Considerando </w:t>
      </w:r>
      <w:r w:rsidR="00B359F1">
        <w:rPr>
          <w:rFonts w:eastAsia="Palatino Linotype" w:cs="Palatino Linotype"/>
          <w:b/>
          <w:color w:val="000000"/>
          <w:szCs w:val="24"/>
        </w:rPr>
        <w:t>CUAR</w:t>
      </w:r>
      <w:r w:rsidR="007501B9" w:rsidRPr="003F3F63">
        <w:rPr>
          <w:rFonts w:eastAsia="Palatino Linotype" w:cs="Palatino Linotype"/>
          <w:b/>
          <w:color w:val="000000"/>
          <w:szCs w:val="24"/>
        </w:rPr>
        <w:t>TO</w:t>
      </w:r>
      <w:r w:rsidR="00637878">
        <w:rPr>
          <w:rFonts w:eastAsia="Palatino Linotype" w:cs="Palatino Linotype"/>
          <w:color w:val="000000"/>
          <w:szCs w:val="24"/>
        </w:rPr>
        <w:t>, de lo siguiente:</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5D3CABD2" w14:textId="6D264F75" w:rsidR="00637878" w:rsidRPr="00637878" w:rsidRDefault="00BD6CDB" w:rsidP="0030140A">
      <w:pPr>
        <w:pStyle w:val="Prrafodelista"/>
        <w:numPr>
          <w:ilvl w:val="0"/>
          <w:numId w:val="65"/>
        </w:numPr>
        <w:spacing w:line="240" w:lineRule="auto"/>
      </w:pPr>
      <w:r w:rsidRPr="00BD6CDB">
        <w:rPr>
          <w:rFonts w:eastAsiaTheme="minorEastAsia" w:cstheme="minorBidi"/>
          <w:i/>
          <w:lang w:eastAsia="en-US"/>
        </w:rPr>
        <w:t>L</w:t>
      </w:r>
      <w:r w:rsidR="00E86B73" w:rsidRPr="00E86B73">
        <w:rPr>
          <w:rFonts w:eastAsiaTheme="minorEastAsia" w:cstheme="minorBidi"/>
          <w:i/>
          <w:lang w:eastAsia="en-US"/>
        </w:rPr>
        <w:t>os documentos en los que consten el sueldo bruto y neto, compensaciones, gratificaciones y prestaciones otorgadas a todos los servidores públicos adscritos al Sujeto Obligado, correspondientes a las primeras y segundas quincenas de enero y febrero y primera quince</w:t>
      </w:r>
      <w:r w:rsidR="004C158A">
        <w:rPr>
          <w:rFonts w:eastAsiaTheme="minorEastAsia" w:cstheme="minorBidi"/>
          <w:i/>
          <w:lang w:eastAsia="en-US"/>
        </w:rPr>
        <w:t>na</w:t>
      </w:r>
      <w:r w:rsidR="00E86B73" w:rsidRPr="00E86B73">
        <w:rPr>
          <w:rFonts w:eastAsiaTheme="minorEastAsia" w:cstheme="minorBidi"/>
          <w:i/>
          <w:lang w:eastAsia="en-US"/>
        </w:rPr>
        <w:t xml:space="preserve"> de marzo, todas de dos mil veinticinco.</w:t>
      </w:r>
    </w:p>
    <w:p w14:paraId="30B9FB64" w14:textId="77777777" w:rsidR="00E86B73" w:rsidRPr="0030140A" w:rsidRDefault="00E86B73" w:rsidP="00BD6CDB">
      <w:pPr>
        <w:rPr>
          <w:rFonts w:eastAsia="Palatino Linotype" w:cs="Palatino Linotype"/>
          <w:color w:val="000000"/>
          <w:szCs w:val="24"/>
          <w:lang w:val="es-ES"/>
        </w:rPr>
      </w:pPr>
    </w:p>
    <w:p w14:paraId="7F27F50F" w14:textId="65B2225D" w:rsidR="00BD6CDB" w:rsidRPr="00326E60" w:rsidRDefault="00BD6CDB" w:rsidP="00BD6CDB">
      <w:pPr>
        <w:rPr>
          <w:rFonts w:eastAsia="Palatino Linotype" w:cs="Palatino Linotype"/>
          <w:color w:val="000000"/>
          <w:szCs w:val="24"/>
        </w:rPr>
      </w:pPr>
      <w:r w:rsidRPr="00326E60">
        <w:rPr>
          <w:rFonts w:eastAsia="Palatino Linotype" w:cs="Palatino Linotype"/>
          <w:color w:val="000000"/>
          <w:szCs w:val="24"/>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 los documentos respectivos</w:t>
      </w:r>
      <w:r w:rsidR="007F7332">
        <w:rPr>
          <w:rFonts w:eastAsia="Palatino Linotype" w:cs="Palatino Linotype"/>
          <w:color w:val="000000"/>
          <w:szCs w:val="24"/>
        </w:rPr>
        <w:t xml:space="preserve"> </w:t>
      </w:r>
      <w:r>
        <w:rPr>
          <w:rFonts w:eastAsia="Palatino Linotype" w:cs="Palatino Linotype"/>
          <w:color w:val="000000"/>
          <w:szCs w:val="24"/>
        </w:rPr>
        <w:t>y se ponga a disposición del</w:t>
      </w:r>
      <w:r w:rsidRPr="00326E60">
        <w:rPr>
          <w:rFonts w:eastAsia="Palatino Linotype" w:cs="Palatino Linotype"/>
          <w:color w:val="000000"/>
          <w:szCs w:val="24"/>
        </w:rPr>
        <w:t xml:space="preserve"> Recurrente.</w:t>
      </w:r>
    </w:p>
    <w:p w14:paraId="455A0062" w14:textId="77777777" w:rsidR="004161DA" w:rsidRPr="00B667E3" w:rsidRDefault="004161DA" w:rsidP="00637878">
      <w:pPr>
        <w:pStyle w:val="NormalINFOEM"/>
        <w:rPr>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 xml:space="preserve">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325BCB">
        <w:rPr>
          <w:rFonts w:eastAsia="Palatino Linotype" w:cs="Palatino Linotype"/>
          <w:color w:val="000000"/>
          <w:szCs w:val="24"/>
        </w:rPr>
        <w:lastRenderedPageBreak/>
        <w:t>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BA5315" w:rsidRDefault="00581587" w:rsidP="00581587">
      <w:pPr>
        <w:pBdr>
          <w:top w:val="nil"/>
          <w:left w:val="nil"/>
          <w:bottom w:val="nil"/>
          <w:right w:val="nil"/>
          <w:between w:val="nil"/>
        </w:pBdr>
        <w:rPr>
          <w:rFonts w:eastAsia="Palatino Linotype" w:cs="Palatino Linotype"/>
          <w:color w:val="000000"/>
          <w:szCs w:val="24"/>
        </w:rPr>
      </w:pPr>
    </w:p>
    <w:p w14:paraId="0DB49AA1" w14:textId="46022E53" w:rsidR="00581587" w:rsidRPr="00BA5315" w:rsidRDefault="00581587" w:rsidP="00581587">
      <w:pPr>
        <w:pBdr>
          <w:top w:val="nil"/>
          <w:left w:val="nil"/>
          <w:bottom w:val="nil"/>
          <w:right w:val="nil"/>
          <w:between w:val="nil"/>
        </w:pBdr>
        <w:rPr>
          <w:rFonts w:eastAsia="Palatino Linotype" w:cs="Palatino Linotype"/>
          <w:color w:val="000000"/>
          <w:szCs w:val="24"/>
        </w:rPr>
      </w:pPr>
      <w:r w:rsidRPr="00BA5315">
        <w:rPr>
          <w:rFonts w:eastAsia="Palatino Linotype" w:cs="Palatino Linotype"/>
          <w:b/>
          <w:color w:val="000000"/>
          <w:szCs w:val="24"/>
        </w:rPr>
        <w:t xml:space="preserve">QUINTO. Notifíquese </w:t>
      </w:r>
      <w:r w:rsidRPr="00BA5315">
        <w:rPr>
          <w:rFonts w:eastAsia="Palatino Linotype" w:cs="Palatino Linotype"/>
          <w:color w:val="000000"/>
          <w:szCs w:val="24"/>
        </w:rPr>
        <w:t>la presente resolución a</w:t>
      </w:r>
      <w:r w:rsidR="000D3DC4" w:rsidRPr="00BA5315">
        <w:rPr>
          <w:rFonts w:eastAsia="Palatino Linotype" w:cs="Palatino Linotype"/>
          <w:color w:val="000000"/>
          <w:szCs w:val="24"/>
        </w:rPr>
        <w:t>l</w:t>
      </w:r>
      <w:r w:rsidRPr="00BA5315">
        <w:rPr>
          <w:rFonts w:eastAsia="Palatino Linotype" w:cs="Palatino Linotype"/>
          <w:color w:val="000000"/>
          <w:szCs w:val="24"/>
        </w:rPr>
        <w:t xml:space="preserve"> Recurrente mediante el Sistema de Acceso a la Información Mexiquense (SAIMEX)</w:t>
      </w:r>
      <w:r w:rsidR="00FB5BF2" w:rsidRPr="00BA5315">
        <w:rPr>
          <w:rFonts w:eastAsia="Palatino Linotype" w:cs="Palatino Linotype"/>
          <w:color w:val="000000"/>
          <w:szCs w:val="24"/>
        </w:rPr>
        <w:t xml:space="preserve">, </w:t>
      </w:r>
      <w:r w:rsidRPr="00BA5315">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Pr="00BA5315" w:rsidRDefault="00454915" w:rsidP="008F50E6">
      <w:pPr>
        <w:rPr>
          <w:szCs w:val="24"/>
        </w:rPr>
      </w:pPr>
    </w:p>
    <w:p w14:paraId="20573BFF" w14:textId="7D01AC9F" w:rsidR="00A970D5" w:rsidRPr="006922F5" w:rsidRDefault="005A45B1" w:rsidP="00B837B8">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w:t>
      </w:r>
      <w:r w:rsidR="00CE02FF">
        <w:rPr>
          <w:rFonts w:eastAsia="Palatino Linotype" w:cs="Palatino Linotype"/>
          <w:color w:val="000000"/>
          <w:szCs w:val="24"/>
        </w:rPr>
        <w:t xml:space="preserve"> </w:t>
      </w:r>
      <w:r w:rsidR="00CE02FF">
        <w:rPr>
          <w:rFonts w:eastAsia="Palatino Linotype" w:cs="Palatino Linotype"/>
          <w:color w:val="000000" w:themeColor="text1"/>
        </w:rPr>
        <w:t>(AUSENCIA JUSTIFICADA)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4B503B">
        <w:rPr>
          <w:rFonts w:eastAsia="Palatino Linotype" w:cs="Palatino Linotype"/>
          <w:color w:val="000000"/>
          <w:szCs w:val="24"/>
        </w:rPr>
        <w:t xml:space="preserve">DÉCIMA </w:t>
      </w:r>
      <w:r w:rsidR="00EB51B0">
        <w:rPr>
          <w:rFonts w:eastAsia="Palatino Linotype" w:cs="Palatino Linotype"/>
          <w:color w:val="000000"/>
          <w:szCs w:val="24"/>
        </w:rPr>
        <w:t>NOVENA</w:t>
      </w:r>
      <w:r w:rsidR="00501811">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EB51B0">
        <w:rPr>
          <w:rFonts w:eastAsia="Palatino Linotype" w:cs="Palatino Linotype"/>
          <w:color w:val="000000"/>
          <w:szCs w:val="24"/>
        </w:rPr>
        <w:t>VEINTIOCHO</w:t>
      </w:r>
      <w:r w:rsidR="00061E10">
        <w:rPr>
          <w:rFonts w:eastAsia="Palatino Linotype" w:cs="Palatino Linotype"/>
          <w:color w:val="000000"/>
          <w:szCs w:val="24"/>
        </w:rPr>
        <w:t xml:space="preserve"> DE MAYO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E02FF">
        <w:rPr>
          <w:rFonts w:eastAsia="Palatino Linotype" w:cs="Palatino Linotype"/>
          <w:color w:val="000000"/>
          <w:szCs w:val="24"/>
        </w:rPr>
        <w:t>---------------------------------</w:t>
      </w:r>
      <w:r w:rsidR="00F64273">
        <w:rPr>
          <w:rFonts w:eastAsia="Palatino Linotype" w:cs="Palatino Linotype"/>
          <w:color w:val="000000"/>
          <w:szCs w:val="24"/>
        </w:rPr>
        <w:t>-</w:t>
      </w:r>
      <w:r w:rsidR="002F74AF">
        <w:rPr>
          <w:rFonts w:eastAsia="Palatino Linotype" w:cs="Palatino Linotype"/>
          <w:color w:val="000000"/>
          <w:szCs w:val="24"/>
        </w:rPr>
        <w:t>-------------------------------------------------------------------------------------------------</w:t>
      </w:r>
    </w:p>
    <w:p w14:paraId="4DA57669" w14:textId="37D3ECA5"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lang w:val="es-ES"/>
        </w:rPr>
      </w:pPr>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095D3" w14:textId="77777777" w:rsidR="008B15C4" w:rsidRDefault="008B15C4" w:rsidP="00F2498E">
      <w:pPr>
        <w:spacing w:line="240" w:lineRule="auto"/>
      </w:pPr>
      <w:r>
        <w:separator/>
      </w:r>
    </w:p>
  </w:endnote>
  <w:endnote w:type="continuationSeparator" w:id="0">
    <w:p w14:paraId="60D6B561" w14:textId="77777777" w:rsidR="008B15C4" w:rsidRDefault="008B15C4" w:rsidP="00F2498E">
      <w:pPr>
        <w:spacing w:line="240" w:lineRule="auto"/>
      </w:pPr>
      <w:r>
        <w:continuationSeparator/>
      </w:r>
    </w:p>
  </w:endnote>
  <w:endnote w:type="continuationNotice" w:id="1">
    <w:p w14:paraId="1D7972F7" w14:textId="77777777" w:rsidR="008B15C4" w:rsidRDefault="008B15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416659" w:rsidRPr="00871A91" w:rsidRDefault="00416659"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56696">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56696">
      <w:rPr>
        <w:rFonts w:ascii="Palatino Linotype" w:hAnsi="Palatino Linotype"/>
        <w:b/>
        <w:bCs/>
        <w:noProof/>
        <w:sz w:val="20"/>
      </w:rPr>
      <w:t>47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416659" w:rsidRPr="00871A91" w:rsidRDefault="00416659"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56696">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56696">
      <w:rPr>
        <w:rFonts w:ascii="Palatino Linotype" w:hAnsi="Palatino Linotype"/>
        <w:b/>
        <w:bCs/>
        <w:noProof/>
        <w:sz w:val="20"/>
      </w:rPr>
      <w:t>47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61EA8" w14:textId="77777777" w:rsidR="008B15C4" w:rsidRDefault="008B15C4" w:rsidP="00F2498E">
      <w:pPr>
        <w:spacing w:line="240" w:lineRule="auto"/>
      </w:pPr>
      <w:r>
        <w:separator/>
      </w:r>
    </w:p>
  </w:footnote>
  <w:footnote w:type="continuationSeparator" w:id="0">
    <w:p w14:paraId="5DA3656E" w14:textId="77777777" w:rsidR="008B15C4" w:rsidRDefault="008B15C4" w:rsidP="00F2498E">
      <w:pPr>
        <w:spacing w:line="240" w:lineRule="auto"/>
      </w:pPr>
      <w:r>
        <w:continuationSeparator/>
      </w:r>
    </w:p>
  </w:footnote>
  <w:footnote w:type="continuationNotice" w:id="1">
    <w:p w14:paraId="5232ADCC" w14:textId="77777777" w:rsidR="008B15C4" w:rsidRDefault="008B15C4">
      <w:pPr>
        <w:spacing w:line="240" w:lineRule="auto"/>
      </w:pPr>
    </w:p>
  </w:footnote>
  <w:footnote w:id="2">
    <w:p w14:paraId="2BCE50A0" w14:textId="77777777" w:rsidR="00416659" w:rsidRPr="0031280C" w:rsidRDefault="00416659"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416659" w:rsidRPr="0031280C" w:rsidRDefault="00416659"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416659" w:rsidRPr="0031280C" w:rsidRDefault="00416659"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416659" w:rsidRPr="0031280C" w:rsidRDefault="00416659"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2B6B47A5" w14:textId="454217D8" w:rsidR="00416659" w:rsidRPr="00FC64D4" w:rsidRDefault="00416659" w:rsidP="00FC64D4">
      <w:pPr>
        <w:pStyle w:val="Textonotapie"/>
        <w:rPr>
          <w:sz w:val="18"/>
        </w:rPr>
      </w:pPr>
      <w:r w:rsidRPr="00FC64D4">
        <w:rPr>
          <w:rStyle w:val="Refdenotaalpie"/>
          <w:sz w:val="18"/>
        </w:rPr>
        <w:footnoteRef/>
      </w:r>
      <w:r w:rsidRPr="00FC64D4">
        <w:rPr>
          <w:sz w:val="18"/>
        </w:rPr>
        <w:t xml:space="preserve"> Tesis VI.2o. J/43</w:t>
      </w:r>
      <w:r>
        <w:rPr>
          <w:sz w:val="18"/>
        </w:rPr>
        <w:t xml:space="preserve">, </w:t>
      </w:r>
      <w:r>
        <w:rPr>
          <w:i/>
          <w:sz w:val="18"/>
        </w:rPr>
        <w:t>Semanario Judicial de la Federación y su Gaceta</w:t>
      </w:r>
      <w:r>
        <w:rPr>
          <w:sz w:val="18"/>
        </w:rPr>
        <w:t>, Novena Época, Tomo III, marzo de 1996, pág. 769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416659" w:rsidRDefault="00E56696">
    <w:pPr>
      <w:pStyle w:val="Encabezado"/>
    </w:pPr>
    <w:r>
      <w:rPr>
        <w:noProof/>
        <w:lang w:val="es-MX" w:eastAsia="es-MX"/>
      </w:rPr>
      <w:pict w14:anchorId="72009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416659" w:rsidRPr="00B17577" w14:paraId="37B9EBDE" w14:textId="77777777" w:rsidTr="003938ED">
      <w:trPr>
        <w:trHeight w:val="227"/>
      </w:trPr>
      <w:tc>
        <w:tcPr>
          <w:tcW w:w="5103" w:type="dxa"/>
          <w:hideMark/>
        </w:tcPr>
        <w:p w14:paraId="4964FBC5" w14:textId="54CDA645" w:rsidR="00416659" w:rsidRPr="00096248" w:rsidRDefault="00416659"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327D4745" w:rsidR="00416659" w:rsidRPr="00096248" w:rsidRDefault="00810C1F" w:rsidP="00011C4D">
          <w:pPr>
            <w:spacing w:after="120" w:line="240" w:lineRule="auto"/>
            <w:ind w:right="71"/>
            <w:jc w:val="right"/>
            <w:rPr>
              <w:rFonts w:cs="Arial"/>
              <w:b/>
              <w:szCs w:val="24"/>
            </w:rPr>
          </w:pPr>
          <w:r>
            <w:rPr>
              <w:rFonts w:cs="Arial"/>
              <w:b/>
              <w:bCs/>
              <w:szCs w:val="24"/>
            </w:rPr>
            <w:t>04435/INFOEM/IP/RR/2025</w:t>
          </w:r>
        </w:p>
      </w:tc>
    </w:tr>
    <w:tr w:rsidR="00416659" w14:paraId="7591D3C9" w14:textId="77777777" w:rsidTr="003938ED">
      <w:trPr>
        <w:trHeight w:val="242"/>
      </w:trPr>
      <w:tc>
        <w:tcPr>
          <w:tcW w:w="5103" w:type="dxa"/>
          <w:hideMark/>
        </w:tcPr>
        <w:p w14:paraId="729A65A8" w14:textId="77777777" w:rsidR="00416659" w:rsidRPr="00096248" w:rsidRDefault="00416659"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281F00BC" w:rsidR="00416659" w:rsidRPr="00096248" w:rsidRDefault="00FF14CC" w:rsidP="00011C4D">
          <w:pPr>
            <w:spacing w:after="120" w:line="240" w:lineRule="auto"/>
            <w:ind w:left="-81" w:right="71"/>
            <w:jc w:val="right"/>
            <w:rPr>
              <w:rFonts w:cs="Arial"/>
              <w:szCs w:val="24"/>
            </w:rPr>
          </w:pPr>
          <w:r>
            <w:rPr>
              <w:rFonts w:cs="Arial"/>
              <w:szCs w:val="24"/>
            </w:rPr>
            <w:t>Organismo Agua y Saneamiento de Toluca</w:t>
          </w:r>
        </w:p>
      </w:tc>
    </w:tr>
    <w:tr w:rsidR="00416659" w:rsidRPr="00F63239" w14:paraId="037E914D" w14:textId="77777777" w:rsidTr="003938ED">
      <w:trPr>
        <w:trHeight w:val="342"/>
      </w:trPr>
      <w:tc>
        <w:tcPr>
          <w:tcW w:w="5103" w:type="dxa"/>
          <w:hideMark/>
        </w:tcPr>
        <w:p w14:paraId="7676B68F" w14:textId="64D69EAF" w:rsidR="00416659" w:rsidRPr="00096248" w:rsidRDefault="00416659"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416659" w:rsidRDefault="00416659"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416659" w:rsidRPr="00711916" w:rsidRDefault="00416659" w:rsidP="00011C4D">
          <w:pPr>
            <w:spacing w:after="120" w:line="240" w:lineRule="auto"/>
            <w:ind w:left="-486" w:right="71" w:firstLine="567"/>
            <w:jc w:val="right"/>
            <w:rPr>
              <w:rFonts w:cs="Arial"/>
              <w:sz w:val="2"/>
              <w:szCs w:val="2"/>
            </w:rPr>
          </w:pPr>
        </w:p>
      </w:tc>
    </w:tr>
  </w:tbl>
  <w:p w14:paraId="2998DBFD" w14:textId="25A9F426" w:rsidR="00416659" w:rsidRPr="00871A91" w:rsidRDefault="00E56696">
    <w:pPr>
      <w:pStyle w:val="Encabezado"/>
      <w:rPr>
        <w:sz w:val="2"/>
      </w:rPr>
    </w:pPr>
    <w:r>
      <w:rPr>
        <w:noProof/>
        <w:lang w:val="es-MX" w:eastAsia="es-MX"/>
      </w:rPr>
      <w:pict w14:anchorId="00595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2.7pt;margin-top:-154.4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41665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416659" w14:paraId="0F9FE9B6" w14:textId="77777777" w:rsidTr="70652167">
      <w:trPr>
        <w:trHeight w:val="227"/>
      </w:trPr>
      <w:tc>
        <w:tcPr>
          <w:tcW w:w="5103" w:type="dxa"/>
          <w:hideMark/>
        </w:tcPr>
        <w:p w14:paraId="6D1D9D71" w14:textId="11150E5A" w:rsidR="00416659" w:rsidRPr="00663A37" w:rsidRDefault="00416659"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A1FD784" w:rsidR="00416659" w:rsidRPr="00C81ECD" w:rsidRDefault="00810C1F" w:rsidP="00011C4D">
          <w:pPr>
            <w:spacing w:after="120" w:line="240" w:lineRule="auto"/>
            <w:ind w:left="-486" w:right="68" w:firstLine="558"/>
            <w:jc w:val="right"/>
            <w:rPr>
              <w:rFonts w:cs="Arial"/>
              <w:b/>
              <w:szCs w:val="24"/>
            </w:rPr>
          </w:pPr>
          <w:r>
            <w:rPr>
              <w:rFonts w:cs="Arial"/>
              <w:b/>
              <w:bCs/>
              <w:szCs w:val="24"/>
            </w:rPr>
            <w:t>04435/INFOEM/IP/RR/2025</w:t>
          </w:r>
        </w:p>
      </w:tc>
    </w:tr>
    <w:tr w:rsidR="00416659" w:rsidRPr="001F57CD" w14:paraId="1377D264" w14:textId="77777777" w:rsidTr="70652167">
      <w:trPr>
        <w:trHeight w:val="196"/>
      </w:trPr>
      <w:tc>
        <w:tcPr>
          <w:tcW w:w="5103" w:type="dxa"/>
          <w:hideMark/>
        </w:tcPr>
        <w:p w14:paraId="04D597A1" w14:textId="77777777" w:rsidR="00416659" w:rsidRPr="00663A37" w:rsidRDefault="00416659"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352566A9" w:rsidR="00416659" w:rsidRPr="00663A37" w:rsidRDefault="00E56696" w:rsidP="70652167">
          <w:pPr>
            <w:spacing w:after="120" w:line="240" w:lineRule="auto"/>
            <w:ind w:right="68"/>
            <w:jc w:val="right"/>
            <w:rPr>
              <w:rFonts w:cs="Arial"/>
              <w:lang w:val="es-ES"/>
            </w:rPr>
          </w:pPr>
          <w:r>
            <w:rPr>
              <w:rFonts w:cs="Arial"/>
              <w:lang w:val="es-ES"/>
            </w:rPr>
            <w:t>XXXXXXXXXXXXXXXX</w:t>
          </w:r>
        </w:p>
      </w:tc>
    </w:tr>
    <w:tr w:rsidR="00416659" w14:paraId="4DC11993" w14:textId="77777777" w:rsidTr="70652167">
      <w:trPr>
        <w:trHeight w:val="242"/>
      </w:trPr>
      <w:tc>
        <w:tcPr>
          <w:tcW w:w="5103" w:type="dxa"/>
          <w:hideMark/>
        </w:tcPr>
        <w:p w14:paraId="76CEF1B5" w14:textId="77777777" w:rsidR="00416659" w:rsidRPr="00663A37" w:rsidRDefault="00416659"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7287C625" w:rsidR="00416659" w:rsidRPr="00663A37" w:rsidRDefault="00FF14CC" w:rsidP="00771E23">
          <w:pPr>
            <w:spacing w:after="120" w:line="240" w:lineRule="auto"/>
            <w:ind w:left="-70" w:right="68"/>
            <w:jc w:val="right"/>
            <w:rPr>
              <w:rFonts w:cs="Arial"/>
              <w:szCs w:val="24"/>
            </w:rPr>
          </w:pPr>
          <w:r>
            <w:rPr>
              <w:rFonts w:cs="Arial"/>
              <w:szCs w:val="24"/>
            </w:rPr>
            <w:t>Organismo Agua y Saneamiento de Toluca</w:t>
          </w:r>
        </w:p>
      </w:tc>
    </w:tr>
    <w:tr w:rsidR="00416659" w14:paraId="5C2B511D" w14:textId="77777777" w:rsidTr="70652167">
      <w:trPr>
        <w:trHeight w:val="342"/>
      </w:trPr>
      <w:tc>
        <w:tcPr>
          <w:tcW w:w="5103" w:type="dxa"/>
          <w:hideMark/>
        </w:tcPr>
        <w:p w14:paraId="03FEF68C" w14:textId="45E91CF4" w:rsidR="00416659" w:rsidRPr="00663A37" w:rsidRDefault="00416659"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416659" w:rsidRPr="00663A37" w:rsidRDefault="00416659"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416659" w:rsidRPr="00871A91" w:rsidRDefault="00E56696">
    <w:pPr>
      <w:pStyle w:val="Encabezado"/>
      <w:rPr>
        <w:sz w:val="2"/>
      </w:rPr>
    </w:pPr>
    <w:r>
      <w:rPr>
        <w:noProof/>
        <w:lang w:val="es-MX" w:eastAsia="es-MX"/>
      </w:rPr>
      <w:pict w14:anchorId="7CF3A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7pt;margin-top:-168.5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41665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911CF1"/>
    <w:multiLevelType w:val="hybridMultilevel"/>
    <w:tmpl w:val="E9ACF0C6"/>
    <w:lvl w:ilvl="0" w:tplc="5F0CA8A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9E6AAF"/>
    <w:multiLevelType w:val="multilevel"/>
    <w:tmpl w:val="D8667FD8"/>
    <w:styleLink w:val="Listaactual35"/>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EF427B9"/>
    <w:multiLevelType w:val="hybridMultilevel"/>
    <w:tmpl w:val="18E44B40"/>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7C608C0"/>
    <w:multiLevelType w:val="hybridMultilevel"/>
    <w:tmpl w:val="E9ACF0C6"/>
    <w:lvl w:ilvl="0" w:tplc="5F0CA8A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5" w15:restartNumberingAfterBreak="0">
    <w:nsid w:val="28EE5BDA"/>
    <w:multiLevelType w:val="hybridMultilevel"/>
    <w:tmpl w:val="D6EEE37E"/>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7" w15:restartNumberingAfterBreak="0">
    <w:nsid w:val="2D956403"/>
    <w:multiLevelType w:val="hybridMultilevel"/>
    <w:tmpl w:val="279CE15C"/>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5975C6"/>
    <w:multiLevelType w:val="hybridMultilevel"/>
    <w:tmpl w:val="E9ACF0C6"/>
    <w:lvl w:ilvl="0" w:tplc="5F0CA8A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5E650CA"/>
    <w:multiLevelType w:val="multilevel"/>
    <w:tmpl w:val="0E1220FC"/>
    <w:styleLink w:val="Listaactual33"/>
    <w:lvl w:ilvl="0">
      <w:start w:val="1"/>
      <w:numFmt w:val="bullet"/>
      <w:lvlText w:val=""/>
      <w:lvlJc w:val="left"/>
      <w:pPr>
        <w:ind w:left="709"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A321D7"/>
    <w:multiLevelType w:val="hybridMultilevel"/>
    <w:tmpl w:val="9EDE4C08"/>
    <w:lvl w:ilvl="0" w:tplc="36A0F8E0">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3E7094D"/>
    <w:multiLevelType w:val="hybridMultilevel"/>
    <w:tmpl w:val="358C9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5C4D40E1"/>
    <w:multiLevelType w:val="hybridMultilevel"/>
    <w:tmpl w:val="76A87F10"/>
    <w:lvl w:ilvl="0" w:tplc="C48A71BE">
      <w:start w:val="1"/>
      <w:numFmt w:val="decimal"/>
      <w:lvlText w:val="%1."/>
      <w:lvlJc w:val="left"/>
      <w:pPr>
        <w:ind w:left="709" w:hanging="42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30A365D"/>
    <w:multiLevelType w:val="multilevel"/>
    <w:tmpl w:val="742889DE"/>
    <w:styleLink w:val="Listaactual34"/>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6"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32B12B2"/>
    <w:multiLevelType w:val="multilevel"/>
    <w:tmpl w:val="F5382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3D06E5"/>
    <w:multiLevelType w:val="hybridMultilevel"/>
    <w:tmpl w:val="6AF81256"/>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3" w15:restartNumberingAfterBreak="0">
    <w:nsid w:val="79FF7420"/>
    <w:multiLevelType w:val="hybridMultilevel"/>
    <w:tmpl w:val="6C1AC1B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4"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43"/>
  </w:num>
  <w:num w:numId="3">
    <w:abstractNumId w:val="15"/>
  </w:num>
  <w:num w:numId="4">
    <w:abstractNumId w:val="56"/>
  </w:num>
  <w:num w:numId="5">
    <w:abstractNumId w:val="6"/>
  </w:num>
  <w:num w:numId="6">
    <w:abstractNumId w:val="47"/>
  </w:num>
  <w:num w:numId="7">
    <w:abstractNumId w:val="13"/>
  </w:num>
  <w:num w:numId="8">
    <w:abstractNumId w:val="5"/>
  </w:num>
  <w:num w:numId="9">
    <w:abstractNumId w:val="24"/>
  </w:num>
  <w:num w:numId="10">
    <w:abstractNumId w:val="26"/>
  </w:num>
  <w:num w:numId="11">
    <w:abstractNumId w:val="61"/>
  </w:num>
  <w:num w:numId="12">
    <w:abstractNumId w:val="54"/>
  </w:num>
  <w:num w:numId="13">
    <w:abstractNumId w:val="37"/>
  </w:num>
  <w:num w:numId="14">
    <w:abstractNumId w:val="42"/>
  </w:num>
  <w:num w:numId="15">
    <w:abstractNumId w:val="20"/>
  </w:num>
  <w:num w:numId="16">
    <w:abstractNumId w:val="34"/>
  </w:num>
  <w:num w:numId="17">
    <w:abstractNumId w:val="17"/>
  </w:num>
  <w:num w:numId="18">
    <w:abstractNumId w:val="8"/>
  </w:num>
  <w:num w:numId="19">
    <w:abstractNumId w:val="9"/>
  </w:num>
  <w:num w:numId="20">
    <w:abstractNumId w:val="16"/>
  </w:num>
  <w:num w:numId="21">
    <w:abstractNumId w:val="29"/>
  </w:num>
  <w:num w:numId="22">
    <w:abstractNumId w:val="4"/>
  </w:num>
  <w:num w:numId="23">
    <w:abstractNumId w:val="39"/>
  </w:num>
  <w:num w:numId="24">
    <w:abstractNumId w:val="46"/>
  </w:num>
  <w:num w:numId="25">
    <w:abstractNumId w:val="55"/>
  </w:num>
  <w:num w:numId="26">
    <w:abstractNumId w:val="22"/>
  </w:num>
  <w:num w:numId="27">
    <w:abstractNumId w:val="50"/>
  </w:num>
  <w:num w:numId="28">
    <w:abstractNumId w:val="31"/>
  </w:num>
  <w:num w:numId="29">
    <w:abstractNumId w:val="28"/>
  </w:num>
  <w:num w:numId="30">
    <w:abstractNumId w:val="18"/>
  </w:num>
  <w:num w:numId="31">
    <w:abstractNumId w:val="41"/>
  </w:num>
  <w:num w:numId="32">
    <w:abstractNumId w:val="45"/>
  </w:num>
  <w:num w:numId="33">
    <w:abstractNumId w:val="7"/>
  </w:num>
  <w:num w:numId="34">
    <w:abstractNumId w:val="58"/>
  </w:num>
  <w:num w:numId="35">
    <w:abstractNumId w:val="64"/>
  </w:num>
  <w:num w:numId="36">
    <w:abstractNumId w:val="53"/>
  </w:num>
  <w:num w:numId="37">
    <w:abstractNumId w:val="10"/>
  </w:num>
  <w:num w:numId="38">
    <w:abstractNumId w:val="51"/>
  </w:num>
  <w:num w:numId="39">
    <w:abstractNumId w:val="11"/>
  </w:num>
  <w:num w:numId="40">
    <w:abstractNumId w:val="48"/>
  </w:num>
  <w:num w:numId="41">
    <w:abstractNumId w:val="57"/>
  </w:num>
  <w:num w:numId="42">
    <w:abstractNumId w:val="0"/>
  </w:num>
  <w:num w:numId="43">
    <w:abstractNumId w:val="3"/>
  </w:num>
  <w:num w:numId="44">
    <w:abstractNumId w:val="32"/>
  </w:num>
  <w:num w:numId="45">
    <w:abstractNumId w:val="21"/>
  </w:num>
  <w:num w:numId="46">
    <w:abstractNumId w:val="59"/>
  </w:num>
  <w:num w:numId="47">
    <w:abstractNumId w:val="30"/>
  </w:num>
  <w:num w:numId="48">
    <w:abstractNumId w:val="66"/>
  </w:num>
  <w:num w:numId="49">
    <w:abstractNumId w:val="1"/>
  </w:num>
  <w:num w:numId="50">
    <w:abstractNumId w:val="44"/>
  </w:num>
  <w:num w:numId="51">
    <w:abstractNumId w:val="12"/>
  </w:num>
  <w:num w:numId="52">
    <w:abstractNumId w:val="65"/>
  </w:num>
  <w:num w:numId="53">
    <w:abstractNumId w:val="60"/>
  </w:num>
  <w:num w:numId="54">
    <w:abstractNumId w:val="19"/>
  </w:num>
  <w:num w:numId="55">
    <w:abstractNumId w:val="62"/>
  </w:num>
  <w:num w:numId="56">
    <w:abstractNumId w:val="27"/>
  </w:num>
  <w:num w:numId="57">
    <w:abstractNumId w:val="35"/>
  </w:num>
  <w:num w:numId="58">
    <w:abstractNumId w:val="49"/>
  </w:num>
  <w:num w:numId="59">
    <w:abstractNumId w:val="40"/>
  </w:num>
  <w:num w:numId="60">
    <w:abstractNumId w:val="63"/>
  </w:num>
  <w:num w:numId="61">
    <w:abstractNumId w:val="25"/>
    <w:lvlOverride w:ilvl="0">
      <w:startOverride w:val="1"/>
    </w:lvlOverride>
    <w:lvlOverride w:ilvl="1"/>
    <w:lvlOverride w:ilvl="2"/>
    <w:lvlOverride w:ilvl="3"/>
    <w:lvlOverride w:ilvl="4"/>
    <w:lvlOverride w:ilvl="5"/>
    <w:lvlOverride w:ilvl="6"/>
    <w:lvlOverride w:ilvl="7"/>
    <w:lvlOverride w:ilvl="8"/>
  </w:num>
  <w:num w:numId="62">
    <w:abstractNumId w:val="52"/>
  </w:num>
  <w:num w:numId="63">
    <w:abstractNumId w:val="23"/>
  </w:num>
  <w:num w:numId="64">
    <w:abstractNumId w:val="2"/>
  </w:num>
  <w:num w:numId="65">
    <w:abstractNumId w:val="33"/>
  </w:num>
  <w:num w:numId="66">
    <w:abstractNumId w:val="36"/>
  </w:num>
  <w:num w:numId="67">
    <w:abstractNumId w:val="1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04A6"/>
    <w:rsid w:val="000024F0"/>
    <w:rsid w:val="00002C6A"/>
    <w:rsid w:val="00003412"/>
    <w:rsid w:val="000034AA"/>
    <w:rsid w:val="000037B8"/>
    <w:rsid w:val="00003F45"/>
    <w:rsid w:val="00004014"/>
    <w:rsid w:val="00004465"/>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4DE6"/>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4965"/>
    <w:rsid w:val="0003521B"/>
    <w:rsid w:val="0003577D"/>
    <w:rsid w:val="00035A30"/>
    <w:rsid w:val="0003692B"/>
    <w:rsid w:val="000369F1"/>
    <w:rsid w:val="00036D5F"/>
    <w:rsid w:val="00036EFC"/>
    <w:rsid w:val="00037938"/>
    <w:rsid w:val="00040A10"/>
    <w:rsid w:val="00041421"/>
    <w:rsid w:val="00041670"/>
    <w:rsid w:val="000417BE"/>
    <w:rsid w:val="00041AE7"/>
    <w:rsid w:val="00041DEA"/>
    <w:rsid w:val="000429D8"/>
    <w:rsid w:val="00042AA8"/>
    <w:rsid w:val="00042C8A"/>
    <w:rsid w:val="00042C95"/>
    <w:rsid w:val="00043780"/>
    <w:rsid w:val="000452AA"/>
    <w:rsid w:val="00045F86"/>
    <w:rsid w:val="000463F5"/>
    <w:rsid w:val="00046717"/>
    <w:rsid w:val="00046A15"/>
    <w:rsid w:val="00047890"/>
    <w:rsid w:val="00050D85"/>
    <w:rsid w:val="00050FF1"/>
    <w:rsid w:val="00051732"/>
    <w:rsid w:val="00051F5E"/>
    <w:rsid w:val="0005213F"/>
    <w:rsid w:val="0005219F"/>
    <w:rsid w:val="0005241C"/>
    <w:rsid w:val="00053AC0"/>
    <w:rsid w:val="00054611"/>
    <w:rsid w:val="00054689"/>
    <w:rsid w:val="0005480B"/>
    <w:rsid w:val="00054F6A"/>
    <w:rsid w:val="00055858"/>
    <w:rsid w:val="00055891"/>
    <w:rsid w:val="00055C90"/>
    <w:rsid w:val="000564B5"/>
    <w:rsid w:val="000565EE"/>
    <w:rsid w:val="00056D5F"/>
    <w:rsid w:val="00057148"/>
    <w:rsid w:val="000571D2"/>
    <w:rsid w:val="0005726D"/>
    <w:rsid w:val="000575E4"/>
    <w:rsid w:val="0005787D"/>
    <w:rsid w:val="00057B42"/>
    <w:rsid w:val="00060716"/>
    <w:rsid w:val="000616C8"/>
    <w:rsid w:val="00061B46"/>
    <w:rsid w:val="00061B8D"/>
    <w:rsid w:val="00061D9B"/>
    <w:rsid w:val="00061E10"/>
    <w:rsid w:val="00061F00"/>
    <w:rsid w:val="00062CBE"/>
    <w:rsid w:val="000643FB"/>
    <w:rsid w:val="00064854"/>
    <w:rsid w:val="00064FFF"/>
    <w:rsid w:val="000653C5"/>
    <w:rsid w:val="00065463"/>
    <w:rsid w:val="000658E9"/>
    <w:rsid w:val="000666B3"/>
    <w:rsid w:val="000676A2"/>
    <w:rsid w:val="0007107B"/>
    <w:rsid w:val="00071159"/>
    <w:rsid w:val="00072987"/>
    <w:rsid w:val="00072AE8"/>
    <w:rsid w:val="00072FF9"/>
    <w:rsid w:val="000739AF"/>
    <w:rsid w:val="00074118"/>
    <w:rsid w:val="00074D4D"/>
    <w:rsid w:val="00075475"/>
    <w:rsid w:val="00075586"/>
    <w:rsid w:val="0007587C"/>
    <w:rsid w:val="00075997"/>
    <w:rsid w:val="00075D5E"/>
    <w:rsid w:val="00075FDC"/>
    <w:rsid w:val="00076332"/>
    <w:rsid w:val="00077748"/>
    <w:rsid w:val="00077A55"/>
    <w:rsid w:val="00077B53"/>
    <w:rsid w:val="00077BA8"/>
    <w:rsid w:val="00077D39"/>
    <w:rsid w:val="00077F28"/>
    <w:rsid w:val="0008029E"/>
    <w:rsid w:val="000802BA"/>
    <w:rsid w:val="0008134D"/>
    <w:rsid w:val="00081F52"/>
    <w:rsid w:val="00082E5D"/>
    <w:rsid w:val="00083498"/>
    <w:rsid w:val="0008496A"/>
    <w:rsid w:val="00084B4B"/>
    <w:rsid w:val="00084D1A"/>
    <w:rsid w:val="0008591E"/>
    <w:rsid w:val="00085EA2"/>
    <w:rsid w:val="0008628E"/>
    <w:rsid w:val="000864CC"/>
    <w:rsid w:val="0008737D"/>
    <w:rsid w:val="00087AFB"/>
    <w:rsid w:val="00087F54"/>
    <w:rsid w:val="000900C8"/>
    <w:rsid w:val="0009020C"/>
    <w:rsid w:val="00090297"/>
    <w:rsid w:val="00090A37"/>
    <w:rsid w:val="00090CCD"/>
    <w:rsid w:val="00090EE8"/>
    <w:rsid w:val="00092681"/>
    <w:rsid w:val="00092B31"/>
    <w:rsid w:val="00092D82"/>
    <w:rsid w:val="00092EF4"/>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B79"/>
    <w:rsid w:val="000A3F41"/>
    <w:rsid w:val="000A4202"/>
    <w:rsid w:val="000A445D"/>
    <w:rsid w:val="000A4BDB"/>
    <w:rsid w:val="000A53E1"/>
    <w:rsid w:val="000A5EA1"/>
    <w:rsid w:val="000A6945"/>
    <w:rsid w:val="000A6F53"/>
    <w:rsid w:val="000A7D80"/>
    <w:rsid w:val="000B117C"/>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552"/>
    <w:rsid w:val="000C568A"/>
    <w:rsid w:val="000C5BD9"/>
    <w:rsid w:val="000C661C"/>
    <w:rsid w:val="000C703C"/>
    <w:rsid w:val="000C7472"/>
    <w:rsid w:val="000C7801"/>
    <w:rsid w:val="000C7BF9"/>
    <w:rsid w:val="000C7C21"/>
    <w:rsid w:val="000C7EB6"/>
    <w:rsid w:val="000C7F8F"/>
    <w:rsid w:val="000D08B6"/>
    <w:rsid w:val="000D0CD3"/>
    <w:rsid w:val="000D14DA"/>
    <w:rsid w:val="000D2A2D"/>
    <w:rsid w:val="000D2C63"/>
    <w:rsid w:val="000D2E6D"/>
    <w:rsid w:val="000D2E93"/>
    <w:rsid w:val="000D3C8A"/>
    <w:rsid w:val="000D3DC4"/>
    <w:rsid w:val="000D5244"/>
    <w:rsid w:val="000D55D2"/>
    <w:rsid w:val="000D5634"/>
    <w:rsid w:val="000D56B9"/>
    <w:rsid w:val="000D5C00"/>
    <w:rsid w:val="000D609A"/>
    <w:rsid w:val="000D648C"/>
    <w:rsid w:val="000D66A1"/>
    <w:rsid w:val="000D6AE8"/>
    <w:rsid w:val="000D7340"/>
    <w:rsid w:val="000D772A"/>
    <w:rsid w:val="000E06A3"/>
    <w:rsid w:val="000E0D32"/>
    <w:rsid w:val="000E1694"/>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958"/>
    <w:rsid w:val="000F547D"/>
    <w:rsid w:val="000F54F6"/>
    <w:rsid w:val="000F77EB"/>
    <w:rsid w:val="000F7D93"/>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30C"/>
    <w:rsid w:val="00121552"/>
    <w:rsid w:val="00121842"/>
    <w:rsid w:val="00121B19"/>
    <w:rsid w:val="00121BF4"/>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939"/>
    <w:rsid w:val="00136A94"/>
    <w:rsid w:val="00137807"/>
    <w:rsid w:val="00140181"/>
    <w:rsid w:val="0014092A"/>
    <w:rsid w:val="00140A63"/>
    <w:rsid w:val="00141359"/>
    <w:rsid w:val="00142AF7"/>
    <w:rsid w:val="00142D35"/>
    <w:rsid w:val="00143916"/>
    <w:rsid w:val="00143E8A"/>
    <w:rsid w:val="00143FC6"/>
    <w:rsid w:val="001442FF"/>
    <w:rsid w:val="00144A6E"/>
    <w:rsid w:val="00144ABF"/>
    <w:rsid w:val="00144BA8"/>
    <w:rsid w:val="00145C22"/>
    <w:rsid w:val="001464CD"/>
    <w:rsid w:val="00147D4D"/>
    <w:rsid w:val="00150293"/>
    <w:rsid w:val="001502AD"/>
    <w:rsid w:val="00150415"/>
    <w:rsid w:val="001509C0"/>
    <w:rsid w:val="00151431"/>
    <w:rsid w:val="00151764"/>
    <w:rsid w:val="00151FF5"/>
    <w:rsid w:val="001522A2"/>
    <w:rsid w:val="00152B40"/>
    <w:rsid w:val="001530E5"/>
    <w:rsid w:val="001531E1"/>
    <w:rsid w:val="00154B4E"/>
    <w:rsid w:val="00154F75"/>
    <w:rsid w:val="00155CC6"/>
    <w:rsid w:val="00155CDF"/>
    <w:rsid w:val="00155F53"/>
    <w:rsid w:val="001564E3"/>
    <w:rsid w:val="00156699"/>
    <w:rsid w:val="001568D5"/>
    <w:rsid w:val="00156962"/>
    <w:rsid w:val="00156DAA"/>
    <w:rsid w:val="00157491"/>
    <w:rsid w:val="00157C91"/>
    <w:rsid w:val="00157D2B"/>
    <w:rsid w:val="00160608"/>
    <w:rsid w:val="001608D3"/>
    <w:rsid w:val="00160F20"/>
    <w:rsid w:val="00160F8D"/>
    <w:rsid w:val="001624E8"/>
    <w:rsid w:val="0016322B"/>
    <w:rsid w:val="0016339A"/>
    <w:rsid w:val="0016392B"/>
    <w:rsid w:val="001641EC"/>
    <w:rsid w:val="001643F2"/>
    <w:rsid w:val="0016533D"/>
    <w:rsid w:val="00165898"/>
    <w:rsid w:val="00165CA1"/>
    <w:rsid w:val="00165E57"/>
    <w:rsid w:val="00166171"/>
    <w:rsid w:val="00166D47"/>
    <w:rsid w:val="00167291"/>
    <w:rsid w:val="001678FF"/>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1C41"/>
    <w:rsid w:val="001823E3"/>
    <w:rsid w:val="00182FC0"/>
    <w:rsid w:val="001834D9"/>
    <w:rsid w:val="00183990"/>
    <w:rsid w:val="00183BC3"/>
    <w:rsid w:val="00183F45"/>
    <w:rsid w:val="00184AEA"/>
    <w:rsid w:val="0018577B"/>
    <w:rsid w:val="00185877"/>
    <w:rsid w:val="00185C61"/>
    <w:rsid w:val="0018697B"/>
    <w:rsid w:val="00186D1D"/>
    <w:rsid w:val="00187CCE"/>
    <w:rsid w:val="00190030"/>
    <w:rsid w:val="0019086A"/>
    <w:rsid w:val="00190B5A"/>
    <w:rsid w:val="00190D0F"/>
    <w:rsid w:val="00190F59"/>
    <w:rsid w:val="001919F7"/>
    <w:rsid w:val="00192D02"/>
    <w:rsid w:val="0019495B"/>
    <w:rsid w:val="00194A5E"/>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2A89"/>
    <w:rsid w:val="001A316F"/>
    <w:rsid w:val="001A321A"/>
    <w:rsid w:val="001A3982"/>
    <w:rsid w:val="001A3C5F"/>
    <w:rsid w:val="001A3F75"/>
    <w:rsid w:val="001A4523"/>
    <w:rsid w:val="001A4BDF"/>
    <w:rsid w:val="001A5348"/>
    <w:rsid w:val="001A5B53"/>
    <w:rsid w:val="001A5DD6"/>
    <w:rsid w:val="001A6849"/>
    <w:rsid w:val="001A773B"/>
    <w:rsid w:val="001B0259"/>
    <w:rsid w:val="001B0262"/>
    <w:rsid w:val="001B0D9E"/>
    <w:rsid w:val="001B11CB"/>
    <w:rsid w:val="001B16F5"/>
    <w:rsid w:val="001B236A"/>
    <w:rsid w:val="001B23FA"/>
    <w:rsid w:val="001B28D1"/>
    <w:rsid w:val="001B2A3F"/>
    <w:rsid w:val="001B36EE"/>
    <w:rsid w:val="001B3FD2"/>
    <w:rsid w:val="001B5693"/>
    <w:rsid w:val="001B587B"/>
    <w:rsid w:val="001B5959"/>
    <w:rsid w:val="001B6C2D"/>
    <w:rsid w:val="001B7147"/>
    <w:rsid w:val="001B7214"/>
    <w:rsid w:val="001B756C"/>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A7A"/>
    <w:rsid w:val="001C6C3D"/>
    <w:rsid w:val="001C72C0"/>
    <w:rsid w:val="001C7347"/>
    <w:rsid w:val="001C7400"/>
    <w:rsid w:val="001C7697"/>
    <w:rsid w:val="001C7C31"/>
    <w:rsid w:val="001D1B77"/>
    <w:rsid w:val="001D225B"/>
    <w:rsid w:val="001D31A1"/>
    <w:rsid w:val="001D32FC"/>
    <w:rsid w:val="001D3563"/>
    <w:rsid w:val="001D3687"/>
    <w:rsid w:val="001D3EE2"/>
    <w:rsid w:val="001D41E0"/>
    <w:rsid w:val="001D4382"/>
    <w:rsid w:val="001D4A6B"/>
    <w:rsid w:val="001D4CB2"/>
    <w:rsid w:val="001D611F"/>
    <w:rsid w:val="001D660A"/>
    <w:rsid w:val="001D6CA8"/>
    <w:rsid w:val="001D721F"/>
    <w:rsid w:val="001D73AD"/>
    <w:rsid w:val="001D7BDD"/>
    <w:rsid w:val="001E0014"/>
    <w:rsid w:val="001E04CC"/>
    <w:rsid w:val="001E0D6B"/>
    <w:rsid w:val="001E1533"/>
    <w:rsid w:val="001E1754"/>
    <w:rsid w:val="001E1791"/>
    <w:rsid w:val="001E19E7"/>
    <w:rsid w:val="001E1A95"/>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64D5"/>
    <w:rsid w:val="00207028"/>
    <w:rsid w:val="0020763C"/>
    <w:rsid w:val="00207E11"/>
    <w:rsid w:val="0021063D"/>
    <w:rsid w:val="00210714"/>
    <w:rsid w:val="00211B32"/>
    <w:rsid w:val="0021327B"/>
    <w:rsid w:val="002132F2"/>
    <w:rsid w:val="00214B09"/>
    <w:rsid w:val="002155ED"/>
    <w:rsid w:val="002156A3"/>
    <w:rsid w:val="00215AEE"/>
    <w:rsid w:val="0021627B"/>
    <w:rsid w:val="0021698E"/>
    <w:rsid w:val="00216D13"/>
    <w:rsid w:val="00216F33"/>
    <w:rsid w:val="00217B5E"/>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37340"/>
    <w:rsid w:val="00237E1E"/>
    <w:rsid w:val="00240046"/>
    <w:rsid w:val="00241201"/>
    <w:rsid w:val="00241DF5"/>
    <w:rsid w:val="002423EA"/>
    <w:rsid w:val="00242971"/>
    <w:rsid w:val="002432E1"/>
    <w:rsid w:val="00243315"/>
    <w:rsid w:val="00243B44"/>
    <w:rsid w:val="00243D7F"/>
    <w:rsid w:val="002454DC"/>
    <w:rsid w:val="00245AC1"/>
    <w:rsid w:val="0024621D"/>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67DB0"/>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4CA6"/>
    <w:rsid w:val="0027555F"/>
    <w:rsid w:val="00275599"/>
    <w:rsid w:val="00275719"/>
    <w:rsid w:val="00275727"/>
    <w:rsid w:val="00275BE9"/>
    <w:rsid w:val="00275F2C"/>
    <w:rsid w:val="00277BEF"/>
    <w:rsid w:val="00280398"/>
    <w:rsid w:val="00281167"/>
    <w:rsid w:val="002811E3"/>
    <w:rsid w:val="002813B2"/>
    <w:rsid w:val="00282431"/>
    <w:rsid w:val="00282E9E"/>
    <w:rsid w:val="00283965"/>
    <w:rsid w:val="00283BBD"/>
    <w:rsid w:val="00283D5E"/>
    <w:rsid w:val="00284245"/>
    <w:rsid w:val="00285028"/>
    <w:rsid w:val="00285034"/>
    <w:rsid w:val="00285A72"/>
    <w:rsid w:val="00285A94"/>
    <w:rsid w:val="002902FE"/>
    <w:rsid w:val="00290544"/>
    <w:rsid w:val="00290614"/>
    <w:rsid w:val="002911CC"/>
    <w:rsid w:val="002913C5"/>
    <w:rsid w:val="00291DE2"/>
    <w:rsid w:val="00291F65"/>
    <w:rsid w:val="0029208D"/>
    <w:rsid w:val="00292258"/>
    <w:rsid w:val="0029225E"/>
    <w:rsid w:val="002926C0"/>
    <w:rsid w:val="002926F9"/>
    <w:rsid w:val="00293681"/>
    <w:rsid w:val="00293A4E"/>
    <w:rsid w:val="00293B95"/>
    <w:rsid w:val="00293F85"/>
    <w:rsid w:val="002942EA"/>
    <w:rsid w:val="0029482F"/>
    <w:rsid w:val="00294892"/>
    <w:rsid w:val="002956DA"/>
    <w:rsid w:val="00296073"/>
    <w:rsid w:val="00296626"/>
    <w:rsid w:val="00296DB8"/>
    <w:rsid w:val="00296E92"/>
    <w:rsid w:val="00297212"/>
    <w:rsid w:val="002972E8"/>
    <w:rsid w:val="00297791"/>
    <w:rsid w:val="002A02E8"/>
    <w:rsid w:val="002A0A88"/>
    <w:rsid w:val="002A0BA5"/>
    <w:rsid w:val="002A1797"/>
    <w:rsid w:val="002A1DA3"/>
    <w:rsid w:val="002A3211"/>
    <w:rsid w:val="002A3CE3"/>
    <w:rsid w:val="002A4174"/>
    <w:rsid w:val="002A49BC"/>
    <w:rsid w:val="002A51B8"/>
    <w:rsid w:val="002A564E"/>
    <w:rsid w:val="002A5ADD"/>
    <w:rsid w:val="002A5FDF"/>
    <w:rsid w:val="002A6127"/>
    <w:rsid w:val="002A613A"/>
    <w:rsid w:val="002A629C"/>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4A7"/>
    <w:rsid w:val="002C0E65"/>
    <w:rsid w:val="002C0E9B"/>
    <w:rsid w:val="002C15CA"/>
    <w:rsid w:val="002C1612"/>
    <w:rsid w:val="002C188B"/>
    <w:rsid w:val="002C195C"/>
    <w:rsid w:val="002C1DAF"/>
    <w:rsid w:val="002C26CD"/>
    <w:rsid w:val="002C2C08"/>
    <w:rsid w:val="002C2D27"/>
    <w:rsid w:val="002C3141"/>
    <w:rsid w:val="002C3AA0"/>
    <w:rsid w:val="002C3D26"/>
    <w:rsid w:val="002C42A2"/>
    <w:rsid w:val="002C4718"/>
    <w:rsid w:val="002C48A8"/>
    <w:rsid w:val="002C49B5"/>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20E"/>
    <w:rsid w:val="002E2D8A"/>
    <w:rsid w:val="002E2E66"/>
    <w:rsid w:val="002E32E7"/>
    <w:rsid w:val="002E37DA"/>
    <w:rsid w:val="002E3CBD"/>
    <w:rsid w:val="002E40AD"/>
    <w:rsid w:val="002E55C9"/>
    <w:rsid w:val="002E5AFA"/>
    <w:rsid w:val="002E5D59"/>
    <w:rsid w:val="002E6B68"/>
    <w:rsid w:val="002E72F0"/>
    <w:rsid w:val="002E7D14"/>
    <w:rsid w:val="002E7F0E"/>
    <w:rsid w:val="002F07A0"/>
    <w:rsid w:val="002F2261"/>
    <w:rsid w:val="002F368E"/>
    <w:rsid w:val="002F3AAF"/>
    <w:rsid w:val="002F40FF"/>
    <w:rsid w:val="002F5101"/>
    <w:rsid w:val="002F52C1"/>
    <w:rsid w:val="002F5C83"/>
    <w:rsid w:val="002F713F"/>
    <w:rsid w:val="002F74AF"/>
    <w:rsid w:val="002F799E"/>
    <w:rsid w:val="002F7A64"/>
    <w:rsid w:val="002F7D3E"/>
    <w:rsid w:val="002F7ED4"/>
    <w:rsid w:val="00300919"/>
    <w:rsid w:val="00300C6B"/>
    <w:rsid w:val="00300EA0"/>
    <w:rsid w:val="003012FD"/>
    <w:rsid w:val="0030140A"/>
    <w:rsid w:val="003021B1"/>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5AE3"/>
    <w:rsid w:val="00315CA2"/>
    <w:rsid w:val="0031667E"/>
    <w:rsid w:val="00316A7B"/>
    <w:rsid w:val="003176D1"/>
    <w:rsid w:val="0032017C"/>
    <w:rsid w:val="003207ED"/>
    <w:rsid w:val="00320E35"/>
    <w:rsid w:val="0032116B"/>
    <w:rsid w:val="00321B9A"/>
    <w:rsid w:val="0032250C"/>
    <w:rsid w:val="0032390D"/>
    <w:rsid w:val="00323EBD"/>
    <w:rsid w:val="00324093"/>
    <w:rsid w:val="00324709"/>
    <w:rsid w:val="00324F09"/>
    <w:rsid w:val="00325487"/>
    <w:rsid w:val="0032597C"/>
    <w:rsid w:val="00325BCB"/>
    <w:rsid w:val="00325C6E"/>
    <w:rsid w:val="0032659A"/>
    <w:rsid w:val="003265D6"/>
    <w:rsid w:val="003275F8"/>
    <w:rsid w:val="00330546"/>
    <w:rsid w:val="0033070B"/>
    <w:rsid w:val="00330748"/>
    <w:rsid w:val="00330C73"/>
    <w:rsid w:val="00331513"/>
    <w:rsid w:val="00331ECA"/>
    <w:rsid w:val="0033204C"/>
    <w:rsid w:val="00332D06"/>
    <w:rsid w:val="0033491A"/>
    <w:rsid w:val="00334F21"/>
    <w:rsid w:val="00335A61"/>
    <w:rsid w:val="0033687B"/>
    <w:rsid w:val="00337088"/>
    <w:rsid w:val="00337638"/>
    <w:rsid w:val="00337896"/>
    <w:rsid w:val="00337FA1"/>
    <w:rsid w:val="003403A1"/>
    <w:rsid w:val="00340ADD"/>
    <w:rsid w:val="00341178"/>
    <w:rsid w:val="00341869"/>
    <w:rsid w:val="00341B42"/>
    <w:rsid w:val="00341DB4"/>
    <w:rsid w:val="00341F6A"/>
    <w:rsid w:val="003420E1"/>
    <w:rsid w:val="00342221"/>
    <w:rsid w:val="003423FC"/>
    <w:rsid w:val="003426E6"/>
    <w:rsid w:val="003437DC"/>
    <w:rsid w:val="0034413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057"/>
    <w:rsid w:val="00373C5A"/>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90E"/>
    <w:rsid w:val="00386A48"/>
    <w:rsid w:val="00386F51"/>
    <w:rsid w:val="0038773B"/>
    <w:rsid w:val="00387CF3"/>
    <w:rsid w:val="00387E34"/>
    <w:rsid w:val="00390536"/>
    <w:rsid w:val="00390611"/>
    <w:rsid w:val="00390681"/>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0C9"/>
    <w:rsid w:val="003A0B24"/>
    <w:rsid w:val="003A0BF2"/>
    <w:rsid w:val="003A0F14"/>
    <w:rsid w:val="003A216B"/>
    <w:rsid w:val="003A36BD"/>
    <w:rsid w:val="003A3A32"/>
    <w:rsid w:val="003A4262"/>
    <w:rsid w:val="003A4518"/>
    <w:rsid w:val="003A4D75"/>
    <w:rsid w:val="003A51C8"/>
    <w:rsid w:val="003A53BF"/>
    <w:rsid w:val="003A55D8"/>
    <w:rsid w:val="003A5940"/>
    <w:rsid w:val="003A59A6"/>
    <w:rsid w:val="003A5D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8D1"/>
    <w:rsid w:val="003B4BBE"/>
    <w:rsid w:val="003B542D"/>
    <w:rsid w:val="003B54E4"/>
    <w:rsid w:val="003B5841"/>
    <w:rsid w:val="003B595A"/>
    <w:rsid w:val="003B5FBE"/>
    <w:rsid w:val="003B7208"/>
    <w:rsid w:val="003B7403"/>
    <w:rsid w:val="003B75A5"/>
    <w:rsid w:val="003C0A73"/>
    <w:rsid w:val="003C1100"/>
    <w:rsid w:val="003C1570"/>
    <w:rsid w:val="003C199E"/>
    <w:rsid w:val="003C19CB"/>
    <w:rsid w:val="003C1CFB"/>
    <w:rsid w:val="003C1DE6"/>
    <w:rsid w:val="003C27A8"/>
    <w:rsid w:val="003C30DA"/>
    <w:rsid w:val="003C4A15"/>
    <w:rsid w:val="003C4FF5"/>
    <w:rsid w:val="003C57BF"/>
    <w:rsid w:val="003C6226"/>
    <w:rsid w:val="003C66C3"/>
    <w:rsid w:val="003C744C"/>
    <w:rsid w:val="003D09B9"/>
    <w:rsid w:val="003D0AE2"/>
    <w:rsid w:val="003D17AF"/>
    <w:rsid w:val="003D2681"/>
    <w:rsid w:val="003D3477"/>
    <w:rsid w:val="003D372B"/>
    <w:rsid w:val="003D4299"/>
    <w:rsid w:val="003D451E"/>
    <w:rsid w:val="003D5450"/>
    <w:rsid w:val="003D58CE"/>
    <w:rsid w:val="003D70D0"/>
    <w:rsid w:val="003D7707"/>
    <w:rsid w:val="003D7760"/>
    <w:rsid w:val="003D7841"/>
    <w:rsid w:val="003E0B2A"/>
    <w:rsid w:val="003E0F89"/>
    <w:rsid w:val="003E13A1"/>
    <w:rsid w:val="003E2013"/>
    <w:rsid w:val="003E24F3"/>
    <w:rsid w:val="003E2955"/>
    <w:rsid w:val="003E3F80"/>
    <w:rsid w:val="003E44DA"/>
    <w:rsid w:val="003E468A"/>
    <w:rsid w:val="003E4972"/>
    <w:rsid w:val="003E4BAA"/>
    <w:rsid w:val="003E606D"/>
    <w:rsid w:val="003E674F"/>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9C4"/>
    <w:rsid w:val="00404DB0"/>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6659"/>
    <w:rsid w:val="00417379"/>
    <w:rsid w:val="004176A9"/>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810"/>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1804"/>
    <w:rsid w:val="00441DAF"/>
    <w:rsid w:val="00442E5E"/>
    <w:rsid w:val="00442E65"/>
    <w:rsid w:val="004431D5"/>
    <w:rsid w:val="004434CE"/>
    <w:rsid w:val="004436C5"/>
    <w:rsid w:val="00444DD3"/>
    <w:rsid w:val="00444E7F"/>
    <w:rsid w:val="00445514"/>
    <w:rsid w:val="00445853"/>
    <w:rsid w:val="00446CC4"/>
    <w:rsid w:val="00447748"/>
    <w:rsid w:val="00447A90"/>
    <w:rsid w:val="00450D3E"/>
    <w:rsid w:val="00451C0A"/>
    <w:rsid w:val="00451E46"/>
    <w:rsid w:val="0045354B"/>
    <w:rsid w:val="00453687"/>
    <w:rsid w:val="004536F3"/>
    <w:rsid w:val="00453BC4"/>
    <w:rsid w:val="00454915"/>
    <w:rsid w:val="00455885"/>
    <w:rsid w:val="004558BD"/>
    <w:rsid w:val="00455AD8"/>
    <w:rsid w:val="004569FF"/>
    <w:rsid w:val="004579DC"/>
    <w:rsid w:val="00457A56"/>
    <w:rsid w:val="00460C5B"/>
    <w:rsid w:val="004610DA"/>
    <w:rsid w:val="004615D3"/>
    <w:rsid w:val="0046281E"/>
    <w:rsid w:val="00463909"/>
    <w:rsid w:val="004639C1"/>
    <w:rsid w:val="00463C1C"/>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2D"/>
    <w:rsid w:val="00483EC9"/>
    <w:rsid w:val="004841AE"/>
    <w:rsid w:val="0048423C"/>
    <w:rsid w:val="0048483C"/>
    <w:rsid w:val="00484C7F"/>
    <w:rsid w:val="00485194"/>
    <w:rsid w:val="004851F7"/>
    <w:rsid w:val="00487571"/>
    <w:rsid w:val="00487BBD"/>
    <w:rsid w:val="004900E8"/>
    <w:rsid w:val="004903B6"/>
    <w:rsid w:val="0049095E"/>
    <w:rsid w:val="00490C99"/>
    <w:rsid w:val="00490F8D"/>
    <w:rsid w:val="004918B5"/>
    <w:rsid w:val="0049216F"/>
    <w:rsid w:val="004928AE"/>
    <w:rsid w:val="004928F5"/>
    <w:rsid w:val="004933FC"/>
    <w:rsid w:val="00493545"/>
    <w:rsid w:val="0049385F"/>
    <w:rsid w:val="00493B5B"/>
    <w:rsid w:val="00494029"/>
    <w:rsid w:val="004941FA"/>
    <w:rsid w:val="00495065"/>
    <w:rsid w:val="0049591A"/>
    <w:rsid w:val="004962CD"/>
    <w:rsid w:val="00497395"/>
    <w:rsid w:val="004A0AF8"/>
    <w:rsid w:val="004A0E7A"/>
    <w:rsid w:val="004A2091"/>
    <w:rsid w:val="004A212C"/>
    <w:rsid w:val="004A272D"/>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503B"/>
    <w:rsid w:val="004B56DB"/>
    <w:rsid w:val="004B645E"/>
    <w:rsid w:val="004B6671"/>
    <w:rsid w:val="004B670B"/>
    <w:rsid w:val="004B7011"/>
    <w:rsid w:val="004B79BE"/>
    <w:rsid w:val="004B7FD7"/>
    <w:rsid w:val="004C0799"/>
    <w:rsid w:val="004C08CD"/>
    <w:rsid w:val="004C09C8"/>
    <w:rsid w:val="004C11B9"/>
    <w:rsid w:val="004C158A"/>
    <w:rsid w:val="004C16C7"/>
    <w:rsid w:val="004C1A04"/>
    <w:rsid w:val="004C22B0"/>
    <w:rsid w:val="004C2341"/>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175B"/>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62C"/>
    <w:rsid w:val="004F6671"/>
    <w:rsid w:val="004F6A15"/>
    <w:rsid w:val="004F78C4"/>
    <w:rsid w:val="004F7CBE"/>
    <w:rsid w:val="00500448"/>
    <w:rsid w:val="00500E29"/>
    <w:rsid w:val="00501811"/>
    <w:rsid w:val="00501E92"/>
    <w:rsid w:val="005025C7"/>
    <w:rsid w:val="0050379F"/>
    <w:rsid w:val="005039C0"/>
    <w:rsid w:val="00504B42"/>
    <w:rsid w:val="0050566F"/>
    <w:rsid w:val="00506DB2"/>
    <w:rsid w:val="005070E1"/>
    <w:rsid w:val="00507EFE"/>
    <w:rsid w:val="0051074E"/>
    <w:rsid w:val="00510856"/>
    <w:rsid w:val="00510870"/>
    <w:rsid w:val="00511301"/>
    <w:rsid w:val="0051177C"/>
    <w:rsid w:val="00511AE4"/>
    <w:rsid w:val="0051206D"/>
    <w:rsid w:val="0051262E"/>
    <w:rsid w:val="00512A53"/>
    <w:rsid w:val="00513D46"/>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0E48"/>
    <w:rsid w:val="005212DF"/>
    <w:rsid w:val="00521628"/>
    <w:rsid w:val="005216ED"/>
    <w:rsid w:val="005219CB"/>
    <w:rsid w:val="00521A59"/>
    <w:rsid w:val="0052214D"/>
    <w:rsid w:val="005222B0"/>
    <w:rsid w:val="00523701"/>
    <w:rsid w:val="00524986"/>
    <w:rsid w:val="0052514C"/>
    <w:rsid w:val="00525F6D"/>
    <w:rsid w:val="0052613E"/>
    <w:rsid w:val="0052655F"/>
    <w:rsid w:val="0052661E"/>
    <w:rsid w:val="00526627"/>
    <w:rsid w:val="00526694"/>
    <w:rsid w:val="00526B00"/>
    <w:rsid w:val="00526DCA"/>
    <w:rsid w:val="00526E3E"/>
    <w:rsid w:val="005272D2"/>
    <w:rsid w:val="00527EF6"/>
    <w:rsid w:val="005302F1"/>
    <w:rsid w:val="00531016"/>
    <w:rsid w:val="00531CE5"/>
    <w:rsid w:val="00531F4E"/>
    <w:rsid w:val="00532218"/>
    <w:rsid w:val="00533849"/>
    <w:rsid w:val="00533D56"/>
    <w:rsid w:val="0053468B"/>
    <w:rsid w:val="005350DE"/>
    <w:rsid w:val="0053588F"/>
    <w:rsid w:val="00535912"/>
    <w:rsid w:val="00536373"/>
    <w:rsid w:val="005367E7"/>
    <w:rsid w:val="00537A31"/>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97F"/>
    <w:rsid w:val="005807A8"/>
    <w:rsid w:val="00580D15"/>
    <w:rsid w:val="00581437"/>
    <w:rsid w:val="00581587"/>
    <w:rsid w:val="00581A2E"/>
    <w:rsid w:val="00582613"/>
    <w:rsid w:val="0058344E"/>
    <w:rsid w:val="00584C51"/>
    <w:rsid w:val="00584F97"/>
    <w:rsid w:val="00585165"/>
    <w:rsid w:val="005856B3"/>
    <w:rsid w:val="00585AA7"/>
    <w:rsid w:val="00587662"/>
    <w:rsid w:val="00587B1E"/>
    <w:rsid w:val="00587E84"/>
    <w:rsid w:val="005913E6"/>
    <w:rsid w:val="00592125"/>
    <w:rsid w:val="005944ED"/>
    <w:rsid w:val="00594665"/>
    <w:rsid w:val="005956A6"/>
    <w:rsid w:val="0059574D"/>
    <w:rsid w:val="005964D7"/>
    <w:rsid w:val="00596D61"/>
    <w:rsid w:val="00596E0E"/>
    <w:rsid w:val="00596FB6"/>
    <w:rsid w:val="00597018"/>
    <w:rsid w:val="00597C02"/>
    <w:rsid w:val="00597C06"/>
    <w:rsid w:val="005A030B"/>
    <w:rsid w:val="005A031C"/>
    <w:rsid w:val="005A0521"/>
    <w:rsid w:val="005A0649"/>
    <w:rsid w:val="005A0993"/>
    <w:rsid w:val="005A1C6D"/>
    <w:rsid w:val="005A1EA5"/>
    <w:rsid w:val="005A2CE7"/>
    <w:rsid w:val="005A2F92"/>
    <w:rsid w:val="005A3658"/>
    <w:rsid w:val="005A40C1"/>
    <w:rsid w:val="005A43E7"/>
    <w:rsid w:val="005A4480"/>
    <w:rsid w:val="005A45B1"/>
    <w:rsid w:val="005A6057"/>
    <w:rsid w:val="005A60E9"/>
    <w:rsid w:val="005A77E1"/>
    <w:rsid w:val="005A7E33"/>
    <w:rsid w:val="005B03D3"/>
    <w:rsid w:val="005B10CC"/>
    <w:rsid w:val="005B12BF"/>
    <w:rsid w:val="005B265D"/>
    <w:rsid w:val="005B30A0"/>
    <w:rsid w:val="005B32C9"/>
    <w:rsid w:val="005B3971"/>
    <w:rsid w:val="005B4E14"/>
    <w:rsid w:val="005B52A0"/>
    <w:rsid w:val="005B538B"/>
    <w:rsid w:val="005B5434"/>
    <w:rsid w:val="005B5555"/>
    <w:rsid w:val="005B61A4"/>
    <w:rsid w:val="005B643F"/>
    <w:rsid w:val="005B6672"/>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609"/>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671"/>
    <w:rsid w:val="005D6CE0"/>
    <w:rsid w:val="005D73A6"/>
    <w:rsid w:val="005D743E"/>
    <w:rsid w:val="005D752A"/>
    <w:rsid w:val="005D7918"/>
    <w:rsid w:val="005E0835"/>
    <w:rsid w:val="005E10A5"/>
    <w:rsid w:val="005E1AEC"/>
    <w:rsid w:val="005E1D5C"/>
    <w:rsid w:val="005E21DE"/>
    <w:rsid w:val="005E2316"/>
    <w:rsid w:val="005E24C2"/>
    <w:rsid w:val="005E34E9"/>
    <w:rsid w:val="005E35AB"/>
    <w:rsid w:val="005E3E29"/>
    <w:rsid w:val="005E40B7"/>
    <w:rsid w:val="005E4F63"/>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4255"/>
    <w:rsid w:val="00624E9E"/>
    <w:rsid w:val="0062573B"/>
    <w:rsid w:val="0062603B"/>
    <w:rsid w:val="0062633E"/>
    <w:rsid w:val="006263D3"/>
    <w:rsid w:val="00626825"/>
    <w:rsid w:val="0062694E"/>
    <w:rsid w:val="00630030"/>
    <w:rsid w:val="0063016D"/>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37FE9"/>
    <w:rsid w:val="00640056"/>
    <w:rsid w:val="00640E61"/>
    <w:rsid w:val="0064180A"/>
    <w:rsid w:val="006424D3"/>
    <w:rsid w:val="00642669"/>
    <w:rsid w:val="00642A8B"/>
    <w:rsid w:val="00642C4C"/>
    <w:rsid w:val="006439D3"/>
    <w:rsid w:val="00643AF0"/>
    <w:rsid w:val="00644D02"/>
    <w:rsid w:val="006451AD"/>
    <w:rsid w:val="0064523C"/>
    <w:rsid w:val="0064573B"/>
    <w:rsid w:val="006468ED"/>
    <w:rsid w:val="00647DF7"/>
    <w:rsid w:val="00650569"/>
    <w:rsid w:val="0065060E"/>
    <w:rsid w:val="006512F6"/>
    <w:rsid w:val="00651EDD"/>
    <w:rsid w:val="006523DC"/>
    <w:rsid w:val="0065378D"/>
    <w:rsid w:val="006538FC"/>
    <w:rsid w:val="00653B0F"/>
    <w:rsid w:val="00655007"/>
    <w:rsid w:val="006557CE"/>
    <w:rsid w:val="0065599C"/>
    <w:rsid w:val="00655B5C"/>
    <w:rsid w:val="00656FD1"/>
    <w:rsid w:val="00657129"/>
    <w:rsid w:val="00657595"/>
    <w:rsid w:val="006575BC"/>
    <w:rsid w:val="00657695"/>
    <w:rsid w:val="00657B69"/>
    <w:rsid w:val="006600B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9A5"/>
    <w:rsid w:val="00672DF2"/>
    <w:rsid w:val="00672E0C"/>
    <w:rsid w:val="00673EAA"/>
    <w:rsid w:val="0067405E"/>
    <w:rsid w:val="00674115"/>
    <w:rsid w:val="006748F5"/>
    <w:rsid w:val="00675B61"/>
    <w:rsid w:val="00675D66"/>
    <w:rsid w:val="006761F3"/>
    <w:rsid w:val="00676D1D"/>
    <w:rsid w:val="00676D91"/>
    <w:rsid w:val="00680659"/>
    <w:rsid w:val="00680D15"/>
    <w:rsid w:val="0068141C"/>
    <w:rsid w:val="00681544"/>
    <w:rsid w:val="006818D9"/>
    <w:rsid w:val="006834AD"/>
    <w:rsid w:val="00683670"/>
    <w:rsid w:val="006838C7"/>
    <w:rsid w:val="00683FC3"/>
    <w:rsid w:val="0068532F"/>
    <w:rsid w:val="00685706"/>
    <w:rsid w:val="00685A7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D05"/>
    <w:rsid w:val="006A26B5"/>
    <w:rsid w:val="006A281D"/>
    <w:rsid w:val="006A3246"/>
    <w:rsid w:val="006A3A42"/>
    <w:rsid w:val="006A4224"/>
    <w:rsid w:val="006A53BF"/>
    <w:rsid w:val="006A56F0"/>
    <w:rsid w:val="006A585F"/>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598D"/>
    <w:rsid w:val="006B6498"/>
    <w:rsid w:val="006B64AA"/>
    <w:rsid w:val="006B6868"/>
    <w:rsid w:val="006B68FD"/>
    <w:rsid w:val="006B7074"/>
    <w:rsid w:val="006B7A23"/>
    <w:rsid w:val="006B7E1D"/>
    <w:rsid w:val="006C14E5"/>
    <w:rsid w:val="006C1705"/>
    <w:rsid w:val="006C2214"/>
    <w:rsid w:val="006C23FB"/>
    <w:rsid w:val="006C2E7C"/>
    <w:rsid w:val="006C2E97"/>
    <w:rsid w:val="006C372D"/>
    <w:rsid w:val="006C3DEF"/>
    <w:rsid w:val="006C410C"/>
    <w:rsid w:val="006C41F6"/>
    <w:rsid w:val="006C48DE"/>
    <w:rsid w:val="006C5074"/>
    <w:rsid w:val="006C52D3"/>
    <w:rsid w:val="006C55C2"/>
    <w:rsid w:val="006C55D7"/>
    <w:rsid w:val="006C68E2"/>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D7E50"/>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4D8"/>
    <w:rsid w:val="00706383"/>
    <w:rsid w:val="00706D47"/>
    <w:rsid w:val="007070E1"/>
    <w:rsid w:val="007078E3"/>
    <w:rsid w:val="00707E9C"/>
    <w:rsid w:val="00711916"/>
    <w:rsid w:val="00711EE2"/>
    <w:rsid w:val="00712D71"/>
    <w:rsid w:val="007130DA"/>
    <w:rsid w:val="00713380"/>
    <w:rsid w:val="007137DB"/>
    <w:rsid w:val="00713DD5"/>
    <w:rsid w:val="007143A2"/>
    <w:rsid w:val="007147B9"/>
    <w:rsid w:val="00714CA9"/>
    <w:rsid w:val="00715064"/>
    <w:rsid w:val="007158FD"/>
    <w:rsid w:val="0071601C"/>
    <w:rsid w:val="007167AE"/>
    <w:rsid w:val="00717F32"/>
    <w:rsid w:val="00717FD6"/>
    <w:rsid w:val="0072057C"/>
    <w:rsid w:val="00720D8F"/>
    <w:rsid w:val="0072149D"/>
    <w:rsid w:val="007214D9"/>
    <w:rsid w:val="007218F7"/>
    <w:rsid w:val="0072232C"/>
    <w:rsid w:val="007229FC"/>
    <w:rsid w:val="0072385E"/>
    <w:rsid w:val="00723C6D"/>
    <w:rsid w:val="0072514D"/>
    <w:rsid w:val="00725C5A"/>
    <w:rsid w:val="007263E6"/>
    <w:rsid w:val="00726486"/>
    <w:rsid w:val="007264EA"/>
    <w:rsid w:val="00726D09"/>
    <w:rsid w:val="00726F49"/>
    <w:rsid w:val="00727E45"/>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3963"/>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84F"/>
    <w:rsid w:val="00753A5C"/>
    <w:rsid w:val="00753ACF"/>
    <w:rsid w:val="00754023"/>
    <w:rsid w:val="007542EB"/>
    <w:rsid w:val="00754A30"/>
    <w:rsid w:val="00754B8E"/>
    <w:rsid w:val="007550BD"/>
    <w:rsid w:val="007551E4"/>
    <w:rsid w:val="0075702C"/>
    <w:rsid w:val="0075799A"/>
    <w:rsid w:val="00757CF8"/>
    <w:rsid w:val="00757ED4"/>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4D97"/>
    <w:rsid w:val="007651DD"/>
    <w:rsid w:val="00765287"/>
    <w:rsid w:val="007657CF"/>
    <w:rsid w:val="00765C81"/>
    <w:rsid w:val="00766A73"/>
    <w:rsid w:val="00766F19"/>
    <w:rsid w:val="007678E8"/>
    <w:rsid w:val="0077047B"/>
    <w:rsid w:val="007712C7"/>
    <w:rsid w:val="00771E23"/>
    <w:rsid w:val="00772113"/>
    <w:rsid w:val="0077455A"/>
    <w:rsid w:val="00774AC3"/>
    <w:rsid w:val="00775B5A"/>
    <w:rsid w:val="00776581"/>
    <w:rsid w:val="00777372"/>
    <w:rsid w:val="00777417"/>
    <w:rsid w:val="00777527"/>
    <w:rsid w:val="007775CA"/>
    <w:rsid w:val="00777824"/>
    <w:rsid w:val="00777E79"/>
    <w:rsid w:val="007802A6"/>
    <w:rsid w:val="0078089C"/>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6FBB"/>
    <w:rsid w:val="00787121"/>
    <w:rsid w:val="007874B4"/>
    <w:rsid w:val="0078754B"/>
    <w:rsid w:val="0078755D"/>
    <w:rsid w:val="00787C97"/>
    <w:rsid w:val="00787E62"/>
    <w:rsid w:val="00790394"/>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59A"/>
    <w:rsid w:val="007A6D6F"/>
    <w:rsid w:val="007A7493"/>
    <w:rsid w:val="007B13B0"/>
    <w:rsid w:val="007B1765"/>
    <w:rsid w:val="007B24C4"/>
    <w:rsid w:val="007B2759"/>
    <w:rsid w:val="007B28CF"/>
    <w:rsid w:val="007B363B"/>
    <w:rsid w:val="007B3F26"/>
    <w:rsid w:val="007B4263"/>
    <w:rsid w:val="007B4416"/>
    <w:rsid w:val="007B46BF"/>
    <w:rsid w:val="007B57CD"/>
    <w:rsid w:val="007B6263"/>
    <w:rsid w:val="007B6DD8"/>
    <w:rsid w:val="007B799D"/>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0AA8"/>
    <w:rsid w:val="007D1B1E"/>
    <w:rsid w:val="007D1D80"/>
    <w:rsid w:val="007D1F12"/>
    <w:rsid w:val="007D2550"/>
    <w:rsid w:val="007D2646"/>
    <w:rsid w:val="007D26B3"/>
    <w:rsid w:val="007D2B20"/>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332"/>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3BF3"/>
    <w:rsid w:val="008040CE"/>
    <w:rsid w:val="0080575D"/>
    <w:rsid w:val="008058D0"/>
    <w:rsid w:val="0080744B"/>
    <w:rsid w:val="008074C5"/>
    <w:rsid w:val="00807B2A"/>
    <w:rsid w:val="008101FB"/>
    <w:rsid w:val="008105EA"/>
    <w:rsid w:val="00810C1F"/>
    <w:rsid w:val="00810E97"/>
    <w:rsid w:val="0081123B"/>
    <w:rsid w:val="00811393"/>
    <w:rsid w:val="00811E61"/>
    <w:rsid w:val="008121E2"/>
    <w:rsid w:val="008126F0"/>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CDC"/>
    <w:rsid w:val="00832F6C"/>
    <w:rsid w:val="008341ED"/>
    <w:rsid w:val="008356D0"/>
    <w:rsid w:val="0083573A"/>
    <w:rsid w:val="008362CE"/>
    <w:rsid w:val="0083657F"/>
    <w:rsid w:val="00837584"/>
    <w:rsid w:val="0083796C"/>
    <w:rsid w:val="00837E77"/>
    <w:rsid w:val="00841673"/>
    <w:rsid w:val="0084172B"/>
    <w:rsid w:val="00841963"/>
    <w:rsid w:val="00841B5D"/>
    <w:rsid w:val="00841C0F"/>
    <w:rsid w:val="00841F3F"/>
    <w:rsid w:val="00842EC4"/>
    <w:rsid w:val="00843BC7"/>
    <w:rsid w:val="008448FA"/>
    <w:rsid w:val="008455EF"/>
    <w:rsid w:val="008456E4"/>
    <w:rsid w:val="00845B52"/>
    <w:rsid w:val="008461A8"/>
    <w:rsid w:val="00846D3E"/>
    <w:rsid w:val="00846DE7"/>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B48"/>
    <w:rsid w:val="00857F5B"/>
    <w:rsid w:val="0086045A"/>
    <w:rsid w:val="00860CE1"/>
    <w:rsid w:val="0086170A"/>
    <w:rsid w:val="00861D35"/>
    <w:rsid w:val="008623CC"/>
    <w:rsid w:val="00863328"/>
    <w:rsid w:val="008635E0"/>
    <w:rsid w:val="008637D5"/>
    <w:rsid w:val="00863820"/>
    <w:rsid w:val="008638FA"/>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A8C"/>
    <w:rsid w:val="00875B7E"/>
    <w:rsid w:val="00876852"/>
    <w:rsid w:val="0087685C"/>
    <w:rsid w:val="00877767"/>
    <w:rsid w:val="00877A41"/>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49"/>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AB4"/>
    <w:rsid w:val="008A06D7"/>
    <w:rsid w:val="008A0A35"/>
    <w:rsid w:val="008A0C9F"/>
    <w:rsid w:val="008A14F6"/>
    <w:rsid w:val="008A1645"/>
    <w:rsid w:val="008A2F8E"/>
    <w:rsid w:val="008A304E"/>
    <w:rsid w:val="008A382E"/>
    <w:rsid w:val="008A3E6F"/>
    <w:rsid w:val="008A5184"/>
    <w:rsid w:val="008A56C3"/>
    <w:rsid w:val="008A637C"/>
    <w:rsid w:val="008A65AE"/>
    <w:rsid w:val="008A700E"/>
    <w:rsid w:val="008A76FD"/>
    <w:rsid w:val="008A7BBE"/>
    <w:rsid w:val="008A7EF2"/>
    <w:rsid w:val="008B003A"/>
    <w:rsid w:val="008B0626"/>
    <w:rsid w:val="008B06BA"/>
    <w:rsid w:val="008B0DFB"/>
    <w:rsid w:val="008B154A"/>
    <w:rsid w:val="008B15C4"/>
    <w:rsid w:val="008B216E"/>
    <w:rsid w:val="008B23B5"/>
    <w:rsid w:val="008B2951"/>
    <w:rsid w:val="008B2BBB"/>
    <w:rsid w:val="008B340F"/>
    <w:rsid w:val="008B389B"/>
    <w:rsid w:val="008B3EFD"/>
    <w:rsid w:val="008B4D67"/>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4B1C"/>
    <w:rsid w:val="008C5658"/>
    <w:rsid w:val="008C5DCA"/>
    <w:rsid w:val="008C6195"/>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E05B1"/>
    <w:rsid w:val="008E1B37"/>
    <w:rsid w:val="008E2254"/>
    <w:rsid w:val="008E2654"/>
    <w:rsid w:val="008E2AF5"/>
    <w:rsid w:val="008E2C34"/>
    <w:rsid w:val="008E35F3"/>
    <w:rsid w:val="008E3F12"/>
    <w:rsid w:val="008E4808"/>
    <w:rsid w:val="008E4929"/>
    <w:rsid w:val="008E4FF4"/>
    <w:rsid w:val="008E5682"/>
    <w:rsid w:val="008E5C69"/>
    <w:rsid w:val="008E6942"/>
    <w:rsid w:val="008E6DB1"/>
    <w:rsid w:val="008E6ECA"/>
    <w:rsid w:val="008E7242"/>
    <w:rsid w:val="008E74F9"/>
    <w:rsid w:val="008F0FB4"/>
    <w:rsid w:val="008F1C22"/>
    <w:rsid w:val="008F2554"/>
    <w:rsid w:val="008F2C23"/>
    <w:rsid w:val="008F2D02"/>
    <w:rsid w:val="008F3C6D"/>
    <w:rsid w:val="008F451A"/>
    <w:rsid w:val="008F47DC"/>
    <w:rsid w:val="008F50E6"/>
    <w:rsid w:val="008F52B5"/>
    <w:rsid w:val="008F5DBA"/>
    <w:rsid w:val="008F635E"/>
    <w:rsid w:val="008F69A1"/>
    <w:rsid w:val="008F71CF"/>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49F3"/>
    <w:rsid w:val="009258F5"/>
    <w:rsid w:val="00925D59"/>
    <w:rsid w:val="00926716"/>
    <w:rsid w:val="009308DA"/>
    <w:rsid w:val="00932101"/>
    <w:rsid w:val="00932A82"/>
    <w:rsid w:val="00932DF0"/>
    <w:rsid w:val="0093319A"/>
    <w:rsid w:val="00933540"/>
    <w:rsid w:val="0093396C"/>
    <w:rsid w:val="00933E6E"/>
    <w:rsid w:val="0093425F"/>
    <w:rsid w:val="009346B4"/>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36C"/>
    <w:rsid w:val="0094252F"/>
    <w:rsid w:val="0094290B"/>
    <w:rsid w:val="00942B33"/>
    <w:rsid w:val="00942EC6"/>
    <w:rsid w:val="00944024"/>
    <w:rsid w:val="00944E3F"/>
    <w:rsid w:val="009453A6"/>
    <w:rsid w:val="00945CE6"/>
    <w:rsid w:val="009461AB"/>
    <w:rsid w:val="009464A3"/>
    <w:rsid w:val="00946522"/>
    <w:rsid w:val="00946796"/>
    <w:rsid w:val="0094742A"/>
    <w:rsid w:val="00950042"/>
    <w:rsid w:val="00950585"/>
    <w:rsid w:val="00950969"/>
    <w:rsid w:val="009511AA"/>
    <w:rsid w:val="0095147F"/>
    <w:rsid w:val="0095183B"/>
    <w:rsid w:val="00951E25"/>
    <w:rsid w:val="00951EE2"/>
    <w:rsid w:val="0095204C"/>
    <w:rsid w:val="009520FE"/>
    <w:rsid w:val="00953424"/>
    <w:rsid w:val="00953B3A"/>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503"/>
    <w:rsid w:val="00964945"/>
    <w:rsid w:val="00965586"/>
    <w:rsid w:val="00965CC4"/>
    <w:rsid w:val="0096624D"/>
    <w:rsid w:val="009668AB"/>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4C2"/>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138"/>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0F00"/>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43DB"/>
    <w:rsid w:val="009D553D"/>
    <w:rsid w:val="009D5A24"/>
    <w:rsid w:val="009D5B2E"/>
    <w:rsid w:val="009D5CDE"/>
    <w:rsid w:val="009D6069"/>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27DE"/>
    <w:rsid w:val="00A031FC"/>
    <w:rsid w:val="00A04222"/>
    <w:rsid w:val="00A046BB"/>
    <w:rsid w:val="00A04C7E"/>
    <w:rsid w:val="00A0565F"/>
    <w:rsid w:val="00A0616C"/>
    <w:rsid w:val="00A06896"/>
    <w:rsid w:val="00A07CA6"/>
    <w:rsid w:val="00A07E4D"/>
    <w:rsid w:val="00A10FD5"/>
    <w:rsid w:val="00A110A7"/>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28F9"/>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775"/>
    <w:rsid w:val="00A370D9"/>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41FE"/>
    <w:rsid w:val="00A54635"/>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7D3"/>
    <w:rsid w:val="00A67EF4"/>
    <w:rsid w:val="00A7032E"/>
    <w:rsid w:val="00A71E89"/>
    <w:rsid w:val="00A72970"/>
    <w:rsid w:val="00A72B9F"/>
    <w:rsid w:val="00A73BDD"/>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08"/>
    <w:rsid w:val="00A844B8"/>
    <w:rsid w:val="00A849C8"/>
    <w:rsid w:val="00A855BE"/>
    <w:rsid w:val="00A86402"/>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706"/>
    <w:rsid w:val="00A96C4A"/>
    <w:rsid w:val="00A96DBD"/>
    <w:rsid w:val="00A970D5"/>
    <w:rsid w:val="00A97638"/>
    <w:rsid w:val="00A978AF"/>
    <w:rsid w:val="00AA0B4E"/>
    <w:rsid w:val="00AA1BBB"/>
    <w:rsid w:val="00AA1E74"/>
    <w:rsid w:val="00AA24D2"/>
    <w:rsid w:val="00AA423E"/>
    <w:rsid w:val="00AA6088"/>
    <w:rsid w:val="00AA66F5"/>
    <w:rsid w:val="00AA6C98"/>
    <w:rsid w:val="00AA7316"/>
    <w:rsid w:val="00AA78CE"/>
    <w:rsid w:val="00AA7F42"/>
    <w:rsid w:val="00AB0C12"/>
    <w:rsid w:val="00AB0FA7"/>
    <w:rsid w:val="00AB14A6"/>
    <w:rsid w:val="00AB1687"/>
    <w:rsid w:val="00AB2605"/>
    <w:rsid w:val="00AB26D5"/>
    <w:rsid w:val="00AB2FF9"/>
    <w:rsid w:val="00AB32C0"/>
    <w:rsid w:val="00AB3885"/>
    <w:rsid w:val="00AB39A6"/>
    <w:rsid w:val="00AB44B1"/>
    <w:rsid w:val="00AB45DB"/>
    <w:rsid w:val="00AB49EA"/>
    <w:rsid w:val="00AB4F00"/>
    <w:rsid w:val="00AB580B"/>
    <w:rsid w:val="00AB5C26"/>
    <w:rsid w:val="00AB5F3B"/>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41E"/>
    <w:rsid w:val="00AD1EAE"/>
    <w:rsid w:val="00AD2275"/>
    <w:rsid w:val="00AD2280"/>
    <w:rsid w:val="00AD26C0"/>
    <w:rsid w:val="00AD2B85"/>
    <w:rsid w:val="00AD3915"/>
    <w:rsid w:val="00AD3CC4"/>
    <w:rsid w:val="00AD4839"/>
    <w:rsid w:val="00AD4C7C"/>
    <w:rsid w:val="00AD6338"/>
    <w:rsid w:val="00AD714E"/>
    <w:rsid w:val="00AD76EF"/>
    <w:rsid w:val="00AD7F40"/>
    <w:rsid w:val="00AE0920"/>
    <w:rsid w:val="00AE1102"/>
    <w:rsid w:val="00AE19D1"/>
    <w:rsid w:val="00AE2666"/>
    <w:rsid w:val="00AE29DB"/>
    <w:rsid w:val="00AE2C80"/>
    <w:rsid w:val="00AE2E9B"/>
    <w:rsid w:val="00AE31C2"/>
    <w:rsid w:val="00AE3719"/>
    <w:rsid w:val="00AE3BE0"/>
    <w:rsid w:val="00AE3EF3"/>
    <w:rsid w:val="00AE44CF"/>
    <w:rsid w:val="00AE50C7"/>
    <w:rsid w:val="00AE5D09"/>
    <w:rsid w:val="00AE6037"/>
    <w:rsid w:val="00AE6B11"/>
    <w:rsid w:val="00AE78CD"/>
    <w:rsid w:val="00AE7EBC"/>
    <w:rsid w:val="00AF115C"/>
    <w:rsid w:val="00AF3714"/>
    <w:rsid w:val="00AF434D"/>
    <w:rsid w:val="00AF4EE4"/>
    <w:rsid w:val="00AF5B98"/>
    <w:rsid w:val="00AF6B94"/>
    <w:rsid w:val="00B0026B"/>
    <w:rsid w:val="00B0036F"/>
    <w:rsid w:val="00B00A28"/>
    <w:rsid w:val="00B00C8E"/>
    <w:rsid w:val="00B02674"/>
    <w:rsid w:val="00B02AA5"/>
    <w:rsid w:val="00B045EC"/>
    <w:rsid w:val="00B04DA9"/>
    <w:rsid w:val="00B04F50"/>
    <w:rsid w:val="00B05AE4"/>
    <w:rsid w:val="00B05CA6"/>
    <w:rsid w:val="00B0673B"/>
    <w:rsid w:val="00B07742"/>
    <w:rsid w:val="00B10194"/>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0D0D"/>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59F1"/>
    <w:rsid w:val="00B367AA"/>
    <w:rsid w:val="00B36B86"/>
    <w:rsid w:val="00B36CA2"/>
    <w:rsid w:val="00B36DA8"/>
    <w:rsid w:val="00B37176"/>
    <w:rsid w:val="00B373AA"/>
    <w:rsid w:val="00B37787"/>
    <w:rsid w:val="00B401F0"/>
    <w:rsid w:val="00B40823"/>
    <w:rsid w:val="00B40DF9"/>
    <w:rsid w:val="00B4179A"/>
    <w:rsid w:val="00B42083"/>
    <w:rsid w:val="00B42270"/>
    <w:rsid w:val="00B427A9"/>
    <w:rsid w:val="00B42A26"/>
    <w:rsid w:val="00B433A2"/>
    <w:rsid w:val="00B43455"/>
    <w:rsid w:val="00B435F8"/>
    <w:rsid w:val="00B4373C"/>
    <w:rsid w:val="00B43890"/>
    <w:rsid w:val="00B4566B"/>
    <w:rsid w:val="00B4620E"/>
    <w:rsid w:val="00B46CB0"/>
    <w:rsid w:val="00B4725D"/>
    <w:rsid w:val="00B47408"/>
    <w:rsid w:val="00B50BEE"/>
    <w:rsid w:val="00B52A3F"/>
    <w:rsid w:val="00B539AD"/>
    <w:rsid w:val="00B53BEF"/>
    <w:rsid w:val="00B5462A"/>
    <w:rsid w:val="00B5479E"/>
    <w:rsid w:val="00B54BC7"/>
    <w:rsid w:val="00B54E24"/>
    <w:rsid w:val="00B5606E"/>
    <w:rsid w:val="00B565AE"/>
    <w:rsid w:val="00B568C7"/>
    <w:rsid w:val="00B56C15"/>
    <w:rsid w:val="00B57348"/>
    <w:rsid w:val="00B5767D"/>
    <w:rsid w:val="00B6137B"/>
    <w:rsid w:val="00B61934"/>
    <w:rsid w:val="00B61E5E"/>
    <w:rsid w:val="00B625B5"/>
    <w:rsid w:val="00B629EA"/>
    <w:rsid w:val="00B62D2B"/>
    <w:rsid w:val="00B62DEC"/>
    <w:rsid w:val="00B63807"/>
    <w:rsid w:val="00B6426B"/>
    <w:rsid w:val="00B64804"/>
    <w:rsid w:val="00B64C09"/>
    <w:rsid w:val="00B6581C"/>
    <w:rsid w:val="00B65D4D"/>
    <w:rsid w:val="00B6621C"/>
    <w:rsid w:val="00B66649"/>
    <w:rsid w:val="00B667E3"/>
    <w:rsid w:val="00B670F0"/>
    <w:rsid w:val="00B676F1"/>
    <w:rsid w:val="00B67741"/>
    <w:rsid w:val="00B67DF0"/>
    <w:rsid w:val="00B7035A"/>
    <w:rsid w:val="00B71399"/>
    <w:rsid w:val="00B720DB"/>
    <w:rsid w:val="00B73D44"/>
    <w:rsid w:val="00B75226"/>
    <w:rsid w:val="00B75683"/>
    <w:rsid w:val="00B75985"/>
    <w:rsid w:val="00B76050"/>
    <w:rsid w:val="00B7667D"/>
    <w:rsid w:val="00B76ACC"/>
    <w:rsid w:val="00B80785"/>
    <w:rsid w:val="00B8179C"/>
    <w:rsid w:val="00B81D3B"/>
    <w:rsid w:val="00B822DB"/>
    <w:rsid w:val="00B82D4E"/>
    <w:rsid w:val="00B837B8"/>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96B0F"/>
    <w:rsid w:val="00BA088E"/>
    <w:rsid w:val="00BA0A2D"/>
    <w:rsid w:val="00BA116F"/>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2F32"/>
    <w:rsid w:val="00BB3445"/>
    <w:rsid w:val="00BB36D5"/>
    <w:rsid w:val="00BB404F"/>
    <w:rsid w:val="00BB467E"/>
    <w:rsid w:val="00BB48AA"/>
    <w:rsid w:val="00BB5301"/>
    <w:rsid w:val="00BB57E8"/>
    <w:rsid w:val="00BB58C8"/>
    <w:rsid w:val="00BB63AD"/>
    <w:rsid w:val="00BB7020"/>
    <w:rsid w:val="00BB7349"/>
    <w:rsid w:val="00BB778D"/>
    <w:rsid w:val="00BB7DF0"/>
    <w:rsid w:val="00BB7F90"/>
    <w:rsid w:val="00BC0196"/>
    <w:rsid w:val="00BC0367"/>
    <w:rsid w:val="00BC1CAA"/>
    <w:rsid w:val="00BC219A"/>
    <w:rsid w:val="00BC357C"/>
    <w:rsid w:val="00BC3946"/>
    <w:rsid w:val="00BC3A01"/>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1A"/>
    <w:rsid w:val="00BD3692"/>
    <w:rsid w:val="00BD3E45"/>
    <w:rsid w:val="00BD3ECE"/>
    <w:rsid w:val="00BD4316"/>
    <w:rsid w:val="00BD5782"/>
    <w:rsid w:val="00BD578A"/>
    <w:rsid w:val="00BD5EFA"/>
    <w:rsid w:val="00BD6710"/>
    <w:rsid w:val="00BD6C6F"/>
    <w:rsid w:val="00BD6CDB"/>
    <w:rsid w:val="00BD6DCD"/>
    <w:rsid w:val="00BD777A"/>
    <w:rsid w:val="00BD780A"/>
    <w:rsid w:val="00BE0194"/>
    <w:rsid w:val="00BE092B"/>
    <w:rsid w:val="00BE0CEB"/>
    <w:rsid w:val="00BE1CF2"/>
    <w:rsid w:val="00BE1E12"/>
    <w:rsid w:val="00BE2461"/>
    <w:rsid w:val="00BE24AA"/>
    <w:rsid w:val="00BE27FB"/>
    <w:rsid w:val="00BE2D09"/>
    <w:rsid w:val="00BE346A"/>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341C"/>
    <w:rsid w:val="00BF3D73"/>
    <w:rsid w:val="00BF4B2D"/>
    <w:rsid w:val="00BF5945"/>
    <w:rsid w:val="00BF5C55"/>
    <w:rsid w:val="00BF5D6D"/>
    <w:rsid w:val="00BF5FB6"/>
    <w:rsid w:val="00BF6362"/>
    <w:rsid w:val="00BF65AA"/>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5895"/>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1818"/>
    <w:rsid w:val="00C61B06"/>
    <w:rsid w:val="00C61FEC"/>
    <w:rsid w:val="00C62B4F"/>
    <w:rsid w:val="00C62FC2"/>
    <w:rsid w:val="00C641C0"/>
    <w:rsid w:val="00C6512A"/>
    <w:rsid w:val="00C65918"/>
    <w:rsid w:val="00C65FA7"/>
    <w:rsid w:val="00C668EA"/>
    <w:rsid w:val="00C66AC2"/>
    <w:rsid w:val="00C67387"/>
    <w:rsid w:val="00C679CA"/>
    <w:rsid w:val="00C67D0D"/>
    <w:rsid w:val="00C7008E"/>
    <w:rsid w:val="00C7062B"/>
    <w:rsid w:val="00C71A87"/>
    <w:rsid w:val="00C72BDC"/>
    <w:rsid w:val="00C72F35"/>
    <w:rsid w:val="00C73110"/>
    <w:rsid w:val="00C735D2"/>
    <w:rsid w:val="00C73ED0"/>
    <w:rsid w:val="00C74ACA"/>
    <w:rsid w:val="00C74F2A"/>
    <w:rsid w:val="00C755F6"/>
    <w:rsid w:val="00C75C4F"/>
    <w:rsid w:val="00C76946"/>
    <w:rsid w:val="00C76CD4"/>
    <w:rsid w:val="00C77686"/>
    <w:rsid w:val="00C809F1"/>
    <w:rsid w:val="00C80B05"/>
    <w:rsid w:val="00C80D5B"/>
    <w:rsid w:val="00C8138B"/>
    <w:rsid w:val="00C81550"/>
    <w:rsid w:val="00C81A2C"/>
    <w:rsid w:val="00C81AD2"/>
    <w:rsid w:val="00C81CD7"/>
    <w:rsid w:val="00C81ECD"/>
    <w:rsid w:val="00C82268"/>
    <w:rsid w:val="00C83AEC"/>
    <w:rsid w:val="00C83E44"/>
    <w:rsid w:val="00C84348"/>
    <w:rsid w:val="00C856EA"/>
    <w:rsid w:val="00C8604A"/>
    <w:rsid w:val="00C8742E"/>
    <w:rsid w:val="00C8778D"/>
    <w:rsid w:val="00C87955"/>
    <w:rsid w:val="00C9074F"/>
    <w:rsid w:val="00C90FC8"/>
    <w:rsid w:val="00C91075"/>
    <w:rsid w:val="00C911D9"/>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1E4"/>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BBC"/>
    <w:rsid w:val="00CB5E54"/>
    <w:rsid w:val="00CB5F3F"/>
    <w:rsid w:val="00CB6418"/>
    <w:rsid w:val="00CB6CF5"/>
    <w:rsid w:val="00CB6D15"/>
    <w:rsid w:val="00CB718E"/>
    <w:rsid w:val="00CB740B"/>
    <w:rsid w:val="00CC0C48"/>
    <w:rsid w:val="00CC2116"/>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02FF"/>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A88"/>
    <w:rsid w:val="00CE6C8C"/>
    <w:rsid w:val="00CE7027"/>
    <w:rsid w:val="00CE7CC1"/>
    <w:rsid w:val="00CE7E37"/>
    <w:rsid w:val="00CF0972"/>
    <w:rsid w:val="00CF0AE0"/>
    <w:rsid w:val="00CF120B"/>
    <w:rsid w:val="00CF194D"/>
    <w:rsid w:val="00CF31B4"/>
    <w:rsid w:val="00CF32A8"/>
    <w:rsid w:val="00CF33E8"/>
    <w:rsid w:val="00CF427E"/>
    <w:rsid w:val="00CF4606"/>
    <w:rsid w:val="00CF4664"/>
    <w:rsid w:val="00CF4A3F"/>
    <w:rsid w:val="00CF4CEF"/>
    <w:rsid w:val="00CF610C"/>
    <w:rsid w:val="00CF6431"/>
    <w:rsid w:val="00CF6491"/>
    <w:rsid w:val="00CF6592"/>
    <w:rsid w:val="00CF6E52"/>
    <w:rsid w:val="00CF777F"/>
    <w:rsid w:val="00D00206"/>
    <w:rsid w:val="00D003F7"/>
    <w:rsid w:val="00D00571"/>
    <w:rsid w:val="00D00B10"/>
    <w:rsid w:val="00D01DCF"/>
    <w:rsid w:val="00D01E03"/>
    <w:rsid w:val="00D01F15"/>
    <w:rsid w:val="00D02606"/>
    <w:rsid w:val="00D02A6F"/>
    <w:rsid w:val="00D04514"/>
    <w:rsid w:val="00D0465B"/>
    <w:rsid w:val="00D05D6D"/>
    <w:rsid w:val="00D062B1"/>
    <w:rsid w:val="00D06465"/>
    <w:rsid w:val="00D067C4"/>
    <w:rsid w:val="00D076D9"/>
    <w:rsid w:val="00D10489"/>
    <w:rsid w:val="00D11A0A"/>
    <w:rsid w:val="00D11A35"/>
    <w:rsid w:val="00D11E06"/>
    <w:rsid w:val="00D1224D"/>
    <w:rsid w:val="00D124C3"/>
    <w:rsid w:val="00D12517"/>
    <w:rsid w:val="00D1259C"/>
    <w:rsid w:val="00D1365B"/>
    <w:rsid w:val="00D13710"/>
    <w:rsid w:val="00D13846"/>
    <w:rsid w:val="00D13C46"/>
    <w:rsid w:val="00D146EB"/>
    <w:rsid w:val="00D15656"/>
    <w:rsid w:val="00D1622E"/>
    <w:rsid w:val="00D16E98"/>
    <w:rsid w:val="00D20835"/>
    <w:rsid w:val="00D20D52"/>
    <w:rsid w:val="00D20EF6"/>
    <w:rsid w:val="00D219AA"/>
    <w:rsid w:val="00D21D01"/>
    <w:rsid w:val="00D2237A"/>
    <w:rsid w:val="00D22BB4"/>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5DA0"/>
    <w:rsid w:val="00D46397"/>
    <w:rsid w:val="00D464F2"/>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20B"/>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312F"/>
    <w:rsid w:val="00D83A04"/>
    <w:rsid w:val="00D8486E"/>
    <w:rsid w:val="00D84EA2"/>
    <w:rsid w:val="00D84F0A"/>
    <w:rsid w:val="00D84F77"/>
    <w:rsid w:val="00D852CF"/>
    <w:rsid w:val="00D852EB"/>
    <w:rsid w:val="00D86103"/>
    <w:rsid w:val="00D863A7"/>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97F21"/>
    <w:rsid w:val="00DA04CA"/>
    <w:rsid w:val="00DA0B8F"/>
    <w:rsid w:val="00DA17F7"/>
    <w:rsid w:val="00DA1A7B"/>
    <w:rsid w:val="00DA1DC6"/>
    <w:rsid w:val="00DA1F2A"/>
    <w:rsid w:val="00DA1FA8"/>
    <w:rsid w:val="00DA4093"/>
    <w:rsid w:val="00DA430B"/>
    <w:rsid w:val="00DA432C"/>
    <w:rsid w:val="00DA4677"/>
    <w:rsid w:val="00DA5392"/>
    <w:rsid w:val="00DB0034"/>
    <w:rsid w:val="00DB0677"/>
    <w:rsid w:val="00DB08A2"/>
    <w:rsid w:val="00DB0BBF"/>
    <w:rsid w:val="00DB0D6D"/>
    <w:rsid w:val="00DB1035"/>
    <w:rsid w:val="00DB1F84"/>
    <w:rsid w:val="00DB2950"/>
    <w:rsid w:val="00DB2F12"/>
    <w:rsid w:val="00DB447B"/>
    <w:rsid w:val="00DB44A1"/>
    <w:rsid w:val="00DB5CD7"/>
    <w:rsid w:val="00DB6647"/>
    <w:rsid w:val="00DB6D55"/>
    <w:rsid w:val="00DC0BCD"/>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71A"/>
    <w:rsid w:val="00DD3886"/>
    <w:rsid w:val="00DD38A3"/>
    <w:rsid w:val="00DD406B"/>
    <w:rsid w:val="00DD67AC"/>
    <w:rsid w:val="00DD7FD2"/>
    <w:rsid w:val="00DE0E0F"/>
    <w:rsid w:val="00DE0F3E"/>
    <w:rsid w:val="00DE19EB"/>
    <w:rsid w:val="00DE1DEE"/>
    <w:rsid w:val="00DE2889"/>
    <w:rsid w:val="00DE2A8A"/>
    <w:rsid w:val="00DE2D8F"/>
    <w:rsid w:val="00DE3218"/>
    <w:rsid w:val="00DE33F9"/>
    <w:rsid w:val="00DE3693"/>
    <w:rsid w:val="00DE452C"/>
    <w:rsid w:val="00DE4669"/>
    <w:rsid w:val="00DE4B38"/>
    <w:rsid w:val="00DE57E5"/>
    <w:rsid w:val="00DE5831"/>
    <w:rsid w:val="00DE5C5C"/>
    <w:rsid w:val="00DE658C"/>
    <w:rsid w:val="00DE6816"/>
    <w:rsid w:val="00DE6A6E"/>
    <w:rsid w:val="00DE6BED"/>
    <w:rsid w:val="00DE7417"/>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71D"/>
    <w:rsid w:val="00E01DDD"/>
    <w:rsid w:val="00E0232E"/>
    <w:rsid w:val="00E0349F"/>
    <w:rsid w:val="00E0350D"/>
    <w:rsid w:val="00E03FCB"/>
    <w:rsid w:val="00E0443E"/>
    <w:rsid w:val="00E0480A"/>
    <w:rsid w:val="00E05FCE"/>
    <w:rsid w:val="00E065CE"/>
    <w:rsid w:val="00E06901"/>
    <w:rsid w:val="00E06CB9"/>
    <w:rsid w:val="00E076EA"/>
    <w:rsid w:val="00E0787C"/>
    <w:rsid w:val="00E07E93"/>
    <w:rsid w:val="00E10734"/>
    <w:rsid w:val="00E120FC"/>
    <w:rsid w:val="00E12997"/>
    <w:rsid w:val="00E12D07"/>
    <w:rsid w:val="00E145C0"/>
    <w:rsid w:val="00E1477C"/>
    <w:rsid w:val="00E14BA9"/>
    <w:rsid w:val="00E14CCB"/>
    <w:rsid w:val="00E14D96"/>
    <w:rsid w:val="00E16380"/>
    <w:rsid w:val="00E1701F"/>
    <w:rsid w:val="00E1736D"/>
    <w:rsid w:val="00E1746A"/>
    <w:rsid w:val="00E20477"/>
    <w:rsid w:val="00E207AC"/>
    <w:rsid w:val="00E2095F"/>
    <w:rsid w:val="00E2168A"/>
    <w:rsid w:val="00E224FF"/>
    <w:rsid w:val="00E2254B"/>
    <w:rsid w:val="00E22FD4"/>
    <w:rsid w:val="00E23A0E"/>
    <w:rsid w:val="00E23EE3"/>
    <w:rsid w:val="00E245A1"/>
    <w:rsid w:val="00E24831"/>
    <w:rsid w:val="00E2517E"/>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391B"/>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696"/>
    <w:rsid w:val="00E56AE4"/>
    <w:rsid w:val="00E56C8D"/>
    <w:rsid w:val="00E600CD"/>
    <w:rsid w:val="00E60219"/>
    <w:rsid w:val="00E61149"/>
    <w:rsid w:val="00E61239"/>
    <w:rsid w:val="00E62EF4"/>
    <w:rsid w:val="00E632EA"/>
    <w:rsid w:val="00E64613"/>
    <w:rsid w:val="00E650E0"/>
    <w:rsid w:val="00E654A0"/>
    <w:rsid w:val="00E65521"/>
    <w:rsid w:val="00E65D6D"/>
    <w:rsid w:val="00E66A91"/>
    <w:rsid w:val="00E66CAF"/>
    <w:rsid w:val="00E67455"/>
    <w:rsid w:val="00E67FF3"/>
    <w:rsid w:val="00E701AC"/>
    <w:rsid w:val="00E719E2"/>
    <w:rsid w:val="00E71E0E"/>
    <w:rsid w:val="00E72497"/>
    <w:rsid w:val="00E72731"/>
    <w:rsid w:val="00E72D4B"/>
    <w:rsid w:val="00E730F3"/>
    <w:rsid w:val="00E73424"/>
    <w:rsid w:val="00E74451"/>
    <w:rsid w:val="00E74957"/>
    <w:rsid w:val="00E749DE"/>
    <w:rsid w:val="00E74EC8"/>
    <w:rsid w:val="00E75036"/>
    <w:rsid w:val="00E75386"/>
    <w:rsid w:val="00E758A1"/>
    <w:rsid w:val="00E75DEB"/>
    <w:rsid w:val="00E7625E"/>
    <w:rsid w:val="00E76832"/>
    <w:rsid w:val="00E76D1F"/>
    <w:rsid w:val="00E77015"/>
    <w:rsid w:val="00E77017"/>
    <w:rsid w:val="00E77AF3"/>
    <w:rsid w:val="00E77D38"/>
    <w:rsid w:val="00E803BF"/>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B73"/>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7A3"/>
    <w:rsid w:val="00EB4897"/>
    <w:rsid w:val="00EB51B0"/>
    <w:rsid w:val="00EB548E"/>
    <w:rsid w:val="00EB5ECF"/>
    <w:rsid w:val="00EB5F05"/>
    <w:rsid w:val="00EB6396"/>
    <w:rsid w:val="00EB64E0"/>
    <w:rsid w:val="00EB65D1"/>
    <w:rsid w:val="00EB6B8E"/>
    <w:rsid w:val="00EC0F44"/>
    <w:rsid w:val="00EC115E"/>
    <w:rsid w:val="00EC1362"/>
    <w:rsid w:val="00EC14F5"/>
    <w:rsid w:val="00EC238F"/>
    <w:rsid w:val="00EC291E"/>
    <w:rsid w:val="00EC2EEA"/>
    <w:rsid w:val="00EC5AC9"/>
    <w:rsid w:val="00EC6033"/>
    <w:rsid w:val="00EC67DE"/>
    <w:rsid w:val="00EC6ABB"/>
    <w:rsid w:val="00EC747F"/>
    <w:rsid w:val="00EC7865"/>
    <w:rsid w:val="00EC7992"/>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9C2"/>
    <w:rsid w:val="00EE1D25"/>
    <w:rsid w:val="00EE229A"/>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C56"/>
    <w:rsid w:val="00EF4D0F"/>
    <w:rsid w:val="00EF4D9C"/>
    <w:rsid w:val="00EF52F1"/>
    <w:rsid w:val="00EF5FF8"/>
    <w:rsid w:val="00EF6F58"/>
    <w:rsid w:val="00EF6FA1"/>
    <w:rsid w:val="00EF71A3"/>
    <w:rsid w:val="00EF7935"/>
    <w:rsid w:val="00EF7C5F"/>
    <w:rsid w:val="00F01526"/>
    <w:rsid w:val="00F01696"/>
    <w:rsid w:val="00F023A7"/>
    <w:rsid w:val="00F024D1"/>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523B"/>
    <w:rsid w:val="00F16039"/>
    <w:rsid w:val="00F1603A"/>
    <w:rsid w:val="00F16324"/>
    <w:rsid w:val="00F163AC"/>
    <w:rsid w:val="00F16E57"/>
    <w:rsid w:val="00F17165"/>
    <w:rsid w:val="00F20491"/>
    <w:rsid w:val="00F206DE"/>
    <w:rsid w:val="00F20903"/>
    <w:rsid w:val="00F20DCF"/>
    <w:rsid w:val="00F20E1B"/>
    <w:rsid w:val="00F23331"/>
    <w:rsid w:val="00F238F5"/>
    <w:rsid w:val="00F23CF2"/>
    <w:rsid w:val="00F24445"/>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059"/>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AF1"/>
    <w:rsid w:val="00F551D6"/>
    <w:rsid w:val="00F55B3B"/>
    <w:rsid w:val="00F55CBC"/>
    <w:rsid w:val="00F55DCB"/>
    <w:rsid w:val="00F56426"/>
    <w:rsid w:val="00F5643F"/>
    <w:rsid w:val="00F5647B"/>
    <w:rsid w:val="00F56CB4"/>
    <w:rsid w:val="00F60261"/>
    <w:rsid w:val="00F6068A"/>
    <w:rsid w:val="00F62332"/>
    <w:rsid w:val="00F62371"/>
    <w:rsid w:val="00F62B5A"/>
    <w:rsid w:val="00F63239"/>
    <w:rsid w:val="00F638E7"/>
    <w:rsid w:val="00F63C65"/>
    <w:rsid w:val="00F64273"/>
    <w:rsid w:val="00F64409"/>
    <w:rsid w:val="00F6499A"/>
    <w:rsid w:val="00F64F0D"/>
    <w:rsid w:val="00F6554B"/>
    <w:rsid w:val="00F656E5"/>
    <w:rsid w:val="00F65EE0"/>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5A2F"/>
    <w:rsid w:val="00F75FA8"/>
    <w:rsid w:val="00F764E0"/>
    <w:rsid w:val="00F775A3"/>
    <w:rsid w:val="00F7795D"/>
    <w:rsid w:val="00F77D38"/>
    <w:rsid w:val="00F77F4D"/>
    <w:rsid w:val="00F809C6"/>
    <w:rsid w:val="00F80FC9"/>
    <w:rsid w:val="00F81408"/>
    <w:rsid w:val="00F815F4"/>
    <w:rsid w:val="00F832E4"/>
    <w:rsid w:val="00F84205"/>
    <w:rsid w:val="00F85653"/>
    <w:rsid w:val="00F86C5F"/>
    <w:rsid w:val="00F86D62"/>
    <w:rsid w:val="00F874BB"/>
    <w:rsid w:val="00F87AD1"/>
    <w:rsid w:val="00F90DA5"/>
    <w:rsid w:val="00F9118F"/>
    <w:rsid w:val="00F914C6"/>
    <w:rsid w:val="00F923FB"/>
    <w:rsid w:val="00F92B59"/>
    <w:rsid w:val="00F931A2"/>
    <w:rsid w:val="00F93236"/>
    <w:rsid w:val="00F95F2A"/>
    <w:rsid w:val="00F96410"/>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B08"/>
    <w:rsid w:val="00FA5D15"/>
    <w:rsid w:val="00FA7A6F"/>
    <w:rsid w:val="00FA7F35"/>
    <w:rsid w:val="00FB09A6"/>
    <w:rsid w:val="00FB1DEB"/>
    <w:rsid w:val="00FB234A"/>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2108"/>
    <w:rsid w:val="00FC37AD"/>
    <w:rsid w:val="00FC3FBD"/>
    <w:rsid w:val="00FC4195"/>
    <w:rsid w:val="00FC4F4D"/>
    <w:rsid w:val="00FC54A4"/>
    <w:rsid w:val="00FC5909"/>
    <w:rsid w:val="00FC5CDF"/>
    <w:rsid w:val="00FC623B"/>
    <w:rsid w:val="00FC64D4"/>
    <w:rsid w:val="00FC692D"/>
    <w:rsid w:val="00FC6B73"/>
    <w:rsid w:val="00FC6C30"/>
    <w:rsid w:val="00FC6F04"/>
    <w:rsid w:val="00FC79E8"/>
    <w:rsid w:val="00FD005D"/>
    <w:rsid w:val="00FD0A58"/>
    <w:rsid w:val="00FD154B"/>
    <w:rsid w:val="00FD160B"/>
    <w:rsid w:val="00FD197C"/>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76F"/>
    <w:rsid w:val="00FE2DFF"/>
    <w:rsid w:val="00FE30A0"/>
    <w:rsid w:val="00FE35A8"/>
    <w:rsid w:val="00FE4867"/>
    <w:rsid w:val="00FE571B"/>
    <w:rsid w:val="00FE599A"/>
    <w:rsid w:val="00FE663C"/>
    <w:rsid w:val="00FE76FD"/>
    <w:rsid w:val="00FE7B8E"/>
    <w:rsid w:val="00FF0847"/>
    <w:rsid w:val="00FF14CC"/>
    <w:rsid w:val="00FF1B40"/>
    <w:rsid w:val="00FF1B91"/>
    <w:rsid w:val="00FF28C3"/>
    <w:rsid w:val="00FF299D"/>
    <w:rsid w:val="00FF32F4"/>
    <w:rsid w:val="00FF3400"/>
    <w:rsid w:val="00FF35B6"/>
    <w:rsid w:val="00FF3E42"/>
    <w:rsid w:val="00FF40EB"/>
    <w:rsid w:val="00FF47CD"/>
    <w:rsid w:val="00FF48BE"/>
    <w:rsid w:val="00FF4CA5"/>
    <w:rsid w:val="00FF5344"/>
    <w:rsid w:val="00FF5532"/>
    <w:rsid w:val="00FF5DBD"/>
    <w:rsid w:val="00FF6225"/>
    <w:rsid w:val="00FF67D7"/>
    <w:rsid w:val="08753047"/>
    <w:rsid w:val="0EE28084"/>
    <w:rsid w:val="23740614"/>
    <w:rsid w:val="35EB3152"/>
    <w:rsid w:val="394BEE9E"/>
    <w:rsid w:val="3F7020EE"/>
    <w:rsid w:val="44E9108F"/>
    <w:rsid w:val="4EE559BE"/>
    <w:rsid w:val="5C21EC6B"/>
    <w:rsid w:val="5C35490E"/>
    <w:rsid w:val="5CFA4E03"/>
    <w:rsid w:val="70652167"/>
    <w:rsid w:val="713792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1"/>
      </w:numPr>
    </w:pPr>
  </w:style>
  <w:style w:type="numbering" w:customStyle="1" w:styleId="Listaactual33">
    <w:name w:val="Lista actual33"/>
    <w:uiPriority w:val="99"/>
    <w:rsid w:val="009346B4"/>
    <w:pPr>
      <w:numPr>
        <w:numId w:val="57"/>
      </w:numPr>
    </w:pPr>
  </w:style>
  <w:style w:type="numbering" w:customStyle="1" w:styleId="Listaactual34">
    <w:name w:val="Lista actual34"/>
    <w:uiPriority w:val="99"/>
    <w:rsid w:val="009346B4"/>
    <w:pPr>
      <w:numPr>
        <w:numId w:val="58"/>
      </w:numPr>
    </w:pPr>
  </w:style>
  <w:style w:type="character" w:customStyle="1" w:styleId="Mencinsinresolver6">
    <w:name w:val="Mención sin resolver6"/>
    <w:basedOn w:val="Fuentedeprrafopredeter"/>
    <w:uiPriority w:val="99"/>
    <w:semiHidden/>
    <w:unhideWhenUsed/>
    <w:rsid w:val="00BE24AA"/>
    <w:rPr>
      <w:color w:val="605E5C"/>
      <w:shd w:val="clear" w:color="auto" w:fill="E1DFDD"/>
    </w:rPr>
  </w:style>
  <w:style w:type="numbering" w:customStyle="1" w:styleId="Listaactual35">
    <w:name w:val="Lista actual35"/>
    <w:uiPriority w:val="99"/>
    <w:rsid w:val="00B7035A"/>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F9598-87FA-42D0-BBC6-BE73B387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47</Pages>
  <Words>12694</Words>
  <Characters>69822</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16</cp:revision>
  <cp:lastPrinted>2025-05-30T16:53:00Z</cp:lastPrinted>
  <dcterms:created xsi:type="dcterms:W3CDTF">2025-05-15T20:43:00Z</dcterms:created>
  <dcterms:modified xsi:type="dcterms:W3CDTF">2025-06-04T17:36:00Z</dcterms:modified>
</cp:coreProperties>
</file>