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F4DA2" w14:textId="77777777" w:rsidR="00337C77" w:rsidRDefault="00337C77" w:rsidP="008B6BE0">
      <w:pPr>
        <w:spacing w:line="360" w:lineRule="auto"/>
        <w:jc w:val="both"/>
        <w:rPr>
          <w:rFonts w:ascii="Palatino Linotype" w:hAnsi="Palatino Linotype" w:cs="Tahoma"/>
          <w:bCs/>
          <w:sz w:val="22"/>
          <w:szCs w:val="22"/>
        </w:rPr>
      </w:pPr>
      <w:bookmarkStart w:id="0" w:name="_Hlk76457302"/>
    </w:p>
    <w:p w14:paraId="3B52DD4B" w14:textId="143999D5" w:rsidR="008158E7" w:rsidRPr="00642CD6" w:rsidRDefault="008158E7" w:rsidP="008B6BE0">
      <w:pPr>
        <w:spacing w:line="360" w:lineRule="auto"/>
        <w:jc w:val="both"/>
        <w:rPr>
          <w:rFonts w:ascii="Palatino Linotype" w:hAnsi="Palatino Linotype" w:cs="Tahoma"/>
          <w:sz w:val="22"/>
          <w:szCs w:val="22"/>
        </w:rPr>
      </w:pPr>
      <w:r w:rsidRPr="00642CD6">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C60902" w:rsidRPr="00642CD6">
        <w:rPr>
          <w:rFonts w:ascii="Palatino Linotype" w:hAnsi="Palatino Linotype" w:cs="Tahoma"/>
          <w:bCs/>
          <w:sz w:val="22"/>
          <w:szCs w:val="22"/>
        </w:rPr>
        <w:t xml:space="preserve">dos de abril </w:t>
      </w:r>
      <w:r w:rsidRPr="00642CD6">
        <w:rPr>
          <w:rFonts w:ascii="Palatino Linotype" w:hAnsi="Palatino Linotype" w:cs="Tahoma"/>
          <w:bCs/>
          <w:sz w:val="22"/>
          <w:szCs w:val="22"/>
        </w:rPr>
        <w:t>de dos mil veinti</w:t>
      </w:r>
      <w:r w:rsidR="00C05786" w:rsidRPr="00642CD6">
        <w:rPr>
          <w:rFonts w:ascii="Palatino Linotype" w:hAnsi="Palatino Linotype" w:cs="Tahoma"/>
          <w:bCs/>
          <w:sz w:val="22"/>
          <w:szCs w:val="22"/>
        </w:rPr>
        <w:t>c</w:t>
      </w:r>
      <w:r w:rsidR="00866B2A" w:rsidRPr="00642CD6">
        <w:rPr>
          <w:rFonts w:ascii="Palatino Linotype" w:hAnsi="Palatino Linotype" w:cs="Tahoma"/>
          <w:bCs/>
          <w:sz w:val="22"/>
          <w:szCs w:val="22"/>
        </w:rPr>
        <w:t>inco</w:t>
      </w:r>
      <w:r w:rsidR="00C05786" w:rsidRPr="00642CD6">
        <w:rPr>
          <w:rFonts w:ascii="Palatino Linotype" w:hAnsi="Palatino Linotype" w:cs="Tahoma"/>
          <w:bCs/>
          <w:sz w:val="22"/>
          <w:szCs w:val="22"/>
        </w:rPr>
        <w:t>.</w:t>
      </w:r>
    </w:p>
    <w:p w14:paraId="750067CD" w14:textId="77777777" w:rsidR="008158E7" w:rsidRPr="00642CD6" w:rsidRDefault="008158E7" w:rsidP="008B6BE0">
      <w:pPr>
        <w:spacing w:line="360" w:lineRule="auto"/>
        <w:rPr>
          <w:rFonts w:ascii="Palatino Linotype" w:hAnsi="Palatino Linotype" w:cs="Tahoma"/>
          <w:bCs/>
          <w:sz w:val="22"/>
          <w:szCs w:val="40"/>
        </w:rPr>
      </w:pPr>
    </w:p>
    <w:p w14:paraId="2B9B1058" w14:textId="77777777" w:rsidR="008158E7" w:rsidRPr="00642CD6" w:rsidRDefault="008158E7" w:rsidP="008B6BE0">
      <w:pPr>
        <w:spacing w:line="360" w:lineRule="auto"/>
        <w:jc w:val="both"/>
        <w:rPr>
          <w:rFonts w:ascii="Palatino Linotype" w:hAnsi="Palatino Linotype" w:cs="Tahoma"/>
          <w:b/>
          <w:bCs/>
          <w:color w:val="0D0D0D" w:themeColor="text1" w:themeTint="F2"/>
          <w:sz w:val="22"/>
          <w:szCs w:val="22"/>
        </w:rPr>
      </w:pPr>
      <w:r w:rsidRPr="00642CD6">
        <w:rPr>
          <w:rFonts w:ascii="Palatino Linotype" w:hAnsi="Palatino Linotype" w:cs="Tahoma"/>
          <w:b/>
          <w:bCs/>
          <w:color w:val="0D0D0D" w:themeColor="text1" w:themeTint="F2"/>
          <w:sz w:val="22"/>
          <w:szCs w:val="22"/>
        </w:rPr>
        <w:t>VISTOS</w:t>
      </w:r>
      <w:r w:rsidRPr="00642CD6">
        <w:rPr>
          <w:rFonts w:ascii="Palatino Linotype" w:hAnsi="Palatino Linotype" w:cs="Tahoma"/>
          <w:bCs/>
          <w:color w:val="0D0D0D" w:themeColor="text1" w:themeTint="F2"/>
          <w:sz w:val="22"/>
          <w:szCs w:val="22"/>
        </w:rPr>
        <w:t xml:space="preserve"> los expedientes conformados con motivo de los Recursos de Revisión </w:t>
      </w:r>
      <w:r w:rsidR="00C60902" w:rsidRPr="00642CD6">
        <w:rPr>
          <w:rFonts w:ascii="Palatino Linotype" w:hAnsi="Palatino Linotype" w:cs="Tahoma"/>
          <w:b/>
          <w:bCs/>
          <w:color w:val="0D0D0D" w:themeColor="text1" w:themeTint="F2"/>
          <w:sz w:val="22"/>
          <w:szCs w:val="22"/>
        </w:rPr>
        <w:t>01261</w:t>
      </w:r>
      <w:r w:rsidRPr="00642CD6">
        <w:rPr>
          <w:rFonts w:ascii="Palatino Linotype" w:eastAsia="Calibri" w:hAnsi="Palatino Linotype" w:cs="Tahoma"/>
          <w:b/>
          <w:sz w:val="22"/>
          <w:szCs w:val="22"/>
          <w:lang w:eastAsia="en-US"/>
        </w:rPr>
        <w:t>/INFOEM/IP/RR/202</w:t>
      </w:r>
      <w:r w:rsidR="00866B2A" w:rsidRPr="00642CD6">
        <w:rPr>
          <w:rFonts w:ascii="Palatino Linotype" w:eastAsia="Calibri" w:hAnsi="Palatino Linotype" w:cs="Tahoma"/>
          <w:b/>
          <w:sz w:val="22"/>
          <w:szCs w:val="22"/>
          <w:lang w:eastAsia="en-US"/>
        </w:rPr>
        <w:t>5</w:t>
      </w:r>
      <w:r w:rsidR="005A5171" w:rsidRPr="00642CD6">
        <w:rPr>
          <w:rFonts w:ascii="Palatino Linotype" w:eastAsia="Calibri" w:hAnsi="Palatino Linotype" w:cs="Tahoma"/>
          <w:b/>
          <w:sz w:val="22"/>
          <w:szCs w:val="22"/>
          <w:lang w:eastAsia="en-US"/>
        </w:rPr>
        <w:t>,</w:t>
      </w:r>
      <w:r w:rsidR="00C05786" w:rsidRPr="00642CD6">
        <w:rPr>
          <w:rFonts w:ascii="Palatino Linotype" w:eastAsia="Calibri" w:hAnsi="Palatino Linotype" w:cs="Tahoma"/>
          <w:b/>
          <w:sz w:val="22"/>
          <w:szCs w:val="22"/>
          <w:lang w:eastAsia="en-US"/>
        </w:rPr>
        <w:t xml:space="preserve"> </w:t>
      </w:r>
      <w:r w:rsidR="00866B2A" w:rsidRPr="00642CD6">
        <w:rPr>
          <w:rFonts w:ascii="Palatino Linotype" w:hAnsi="Palatino Linotype" w:cs="Tahoma"/>
          <w:b/>
          <w:bCs/>
          <w:color w:val="0D0D0D" w:themeColor="text1" w:themeTint="F2"/>
          <w:sz w:val="22"/>
          <w:szCs w:val="22"/>
        </w:rPr>
        <w:t>0</w:t>
      </w:r>
      <w:r w:rsidR="00C60902" w:rsidRPr="00642CD6">
        <w:rPr>
          <w:rFonts w:ascii="Palatino Linotype" w:hAnsi="Palatino Linotype" w:cs="Tahoma"/>
          <w:b/>
          <w:bCs/>
          <w:color w:val="0D0D0D" w:themeColor="text1" w:themeTint="F2"/>
          <w:sz w:val="22"/>
          <w:szCs w:val="22"/>
        </w:rPr>
        <w:t>1300</w:t>
      </w:r>
      <w:r w:rsidR="00866B2A" w:rsidRPr="00642CD6">
        <w:rPr>
          <w:rFonts w:ascii="Palatino Linotype" w:hAnsi="Palatino Linotype" w:cs="Tahoma"/>
          <w:b/>
          <w:bCs/>
          <w:color w:val="0D0D0D" w:themeColor="text1" w:themeTint="F2"/>
          <w:sz w:val="22"/>
          <w:szCs w:val="22"/>
        </w:rPr>
        <w:t>/INFOEM/IP/RR/2025</w:t>
      </w:r>
      <w:r w:rsidR="00702E3A" w:rsidRPr="00642CD6">
        <w:rPr>
          <w:rFonts w:ascii="Palatino Linotype" w:hAnsi="Palatino Linotype" w:cs="Tahoma"/>
          <w:b/>
          <w:bCs/>
          <w:color w:val="0D0D0D" w:themeColor="text1" w:themeTint="F2"/>
          <w:sz w:val="22"/>
          <w:szCs w:val="22"/>
        </w:rPr>
        <w:t xml:space="preserve"> y</w:t>
      </w:r>
      <w:r w:rsidR="00866B2A" w:rsidRPr="00642CD6">
        <w:rPr>
          <w:rFonts w:ascii="Palatino Linotype" w:hAnsi="Palatino Linotype" w:cs="Tahoma"/>
          <w:b/>
          <w:bCs/>
          <w:color w:val="0D0D0D" w:themeColor="text1" w:themeTint="F2"/>
          <w:sz w:val="22"/>
          <w:szCs w:val="22"/>
        </w:rPr>
        <w:t xml:space="preserve"> 0</w:t>
      </w:r>
      <w:r w:rsidR="00702E3A" w:rsidRPr="00642CD6">
        <w:rPr>
          <w:rFonts w:ascii="Palatino Linotype" w:hAnsi="Palatino Linotype" w:cs="Tahoma"/>
          <w:b/>
          <w:bCs/>
          <w:color w:val="0D0D0D" w:themeColor="text1" w:themeTint="F2"/>
          <w:sz w:val="22"/>
          <w:szCs w:val="22"/>
        </w:rPr>
        <w:t>1</w:t>
      </w:r>
      <w:r w:rsidR="00C60902" w:rsidRPr="00642CD6">
        <w:rPr>
          <w:rFonts w:ascii="Palatino Linotype" w:hAnsi="Palatino Linotype" w:cs="Tahoma"/>
          <w:b/>
          <w:bCs/>
          <w:color w:val="0D0D0D" w:themeColor="text1" w:themeTint="F2"/>
          <w:sz w:val="22"/>
          <w:szCs w:val="22"/>
        </w:rPr>
        <w:t>572</w:t>
      </w:r>
      <w:r w:rsidR="00866B2A" w:rsidRPr="00642CD6">
        <w:rPr>
          <w:rFonts w:ascii="Palatino Linotype" w:hAnsi="Palatino Linotype" w:cs="Tahoma"/>
          <w:b/>
          <w:bCs/>
          <w:color w:val="0D0D0D" w:themeColor="text1" w:themeTint="F2"/>
          <w:sz w:val="22"/>
          <w:szCs w:val="22"/>
        </w:rPr>
        <w:t xml:space="preserve">/INFOEM/IP/RR/2025 </w:t>
      </w:r>
      <w:r w:rsidRPr="00642CD6">
        <w:rPr>
          <w:rFonts w:ascii="Palatino Linotype" w:hAnsi="Palatino Linotype" w:cs="Tahoma"/>
          <w:bCs/>
          <w:color w:val="0D0D0D" w:themeColor="text1" w:themeTint="F2"/>
          <w:sz w:val="22"/>
          <w:szCs w:val="22"/>
        </w:rPr>
        <w:t xml:space="preserve">interpuestos por </w:t>
      </w:r>
      <w:r w:rsidR="00702E3A" w:rsidRPr="00642CD6">
        <w:rPr>
          <w:rFonts w:ascii="Palatino Linotype" w:hAnsi="Palatino Linotype" w:cs="Tahoma"/>
          <w:bCs/>
          <w:color w:val="0D0D0D" w:themeColor="text1" w:themeTint="F2"/>
          <w:sz w:val="22"/>
          <w:szCs w:val="22"/>
        </w:rPr>
        <w:t>un</w:t>
      </w:r>
      <w:r w:rsidR="00702E3A" w:rsidRPr="00642CD6">
        <w:rPr>
          <w:rFonts w:ascii="Palatino Linotype" w:hAnsi="Palatino Linotype" w:cs="Tahoma"/>
          <w:b/>
          <w:bCs/>
          <w:color w:val="0D0D0D" w:themeColor="text1" w:themeTint="F2"/>
          <w:sz w:val="22"/>
          <w:szCs w:val="22"/>
        </w:rPr>
        <w:t xml:space="preserve"> </w:t>
      </w:r>
      <w:r w:rsidRPr="00642CD6">
        <w:rPr>
          <w:rFonts w:ascii="Palatino Linotype" w:hAnsi="Palatino Linotype" w:cs="Tahoma"/>
          <w:bCs/>
          <w:color w:val="0D0D0D" w:themeColor="text1" w:themeTint="F2"/>
          <w:sz w:val="22"/>
          <w:szCs w:val="22"/>
        </w:rPr>
        <w:t xml:space="preserve">Recurrente y/o Particular, en contra de las respuestas del Sujeto Obligado </w:t>
      </w:r>
      <w:r w:rsidR="00702E3A" w:rsidRPr="00642CD6">
        <w:rPr>
          <w:rFonts w:ascii="Palatino Linotype" w:hAnsi="Palatino Linotype" w:cs="Tahoma"/>
          <w:b/>
          <w:bCs/>
          <w:color w:val="0D0D0D" w:themeColor="text1" w:themeTint="F2"/>
          <w:sz w:val="22"/>
          <w:szCs w:val="22"/>
        </w:rPr>
        <w:t>Ayuntamiento de Toluca</w:t>
      </w:r>
      <w:r w:rsidRPr="00642CD6">
        <w:rPr>
          <w:rFonts w:ascii="Palatino Linotype" w:hAnsi="Palatino Linotype" w:cs="Tahoma"/>
          <w:bCs/>
          <w:color w:val="0D0D0D" w:themeColor="text1" w:themeTint="F2"/>
          <w:sz w:val="22"/>
          <w:szCs w:val="22"/>
        </w:rPr>
        <w:t>, se emite la presente Resolución, con base en los Antecedentes y C</w:t>
      </w:r>
      <w:r w:rsidRPr="00642CD6">
        <w:rPr>
          <w:rFonts w:ascii="Palatino Linotype" w:hAnsi="Palatino Linotype" w:cs="Tahoma"/>
          <w:bCs/>
          <w:sz w:val="22"/>
          <w:szCs w:val="22"/>
        </w:rPr>
        <w:t>onsiderandos que a continuación se exponen:</w:t>
      </w:r>
    </w:p>
    <w:p w14:paraId="76CED6F5" w14:textId="77777777" w:rsidR="008158E7" w:rsidRPr="00642CD6" w:rsidRDefault="008158E7" w:rsidP="008B6BE0">
      <w:pPr>
        <w:spacing w:line="360" w:lineRule="auto"/>
        <w:rPr>
          <w:rFonts w:ascii="Palatino Linotype" w:hAnsi="Palatino Linotype" w:cs="Tahoma"/>
          <w:sz w:val="22"/>
          <w:szCs w:val="28"/>
        </w:rPr>
      </w:pPr>
    </w:p>
    <w:p w14:paraId="781970C8" w14:textId="77777777" w:rsidR="008158E7" w:rsidRPr="00642CD6" w:rsidRDefault="008158E7" w:rsidP="008B6BE0">
      <w:pPr>
        <w:tabs>
          <w:tab w:val="center" w:pos="4522"/>
          <w:tab w:val="left" w:pos="7245"/>
        </w:tabs>
        <w:spacing w:line="360" w:lineRule="auto"/>
        <w:jc w:val="center"/>
        <w:rPr>
          <w:rFonts w:ascii="Palatino Linotype" w:hAnsi="Palatino Linotype" w:cs="Tahoma"/>
          <w:b/>
          <w:sz w:val="22"/>
          <w:szCs w:val="22"/>
        </w:rPr>
      </w:pPr>
      <w:r w:rsidRPr="00642CD6">
        <w:rPr>
          <w:rFonts w:ascii="Palatino Linotype" w:hAnsi="Palatino Linotype" w:cs="Tahoma"/>
          <w:b/>
          <w:sz w:val="22"/>
          <w:szCs w:val="22"/>
        </w:rPr>
        <w:t>A N T E C E D E N T E S</w:t>
      </w:r>
    </w:p>
    <w:p w14:paraId="0308AB8F" w14:textId="77777777" w:rsidR="008158E7" w:rsidRPr="00642CD6"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7EAA4D02" w14:textId="77777777" w:rsidR="008158E7" w:rsidRPr="00642CD6"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642CD6">
        <w:rPr>
          <w:rFonts w:ascii="Palatino Linotype" w:hAnsi="Palatino Linotype" w:cs="Tahoma"/>
          <w:b/>
          <w:szCs w:val="22"/>
        </w:rPr>
        <w:t>I. Presentación de</w:t>
      </w:r>
      <w:r w:rsidR="000D7F71" w:rsidRPr="00642CD6">
        <w:rPr>
          <w:rFonts w:ascii="Palatino Linotype" w:hAnsi="Palatino Linotype" w:cs="Tahoma"/>
          <w:b/>
          <w:szCs w:val="22"/>
        </w:rPr>
        <w:t xml:space="preserve"> las solicitudes de información</w:t>
      </w:r>
      <w:r w:rsidRPr="00642CD6">
        <w:rPr>
          <w:rFonts w:ascii="Palatino Linotype" w:hAnsi="Palatino Linotype" w:cs="Tahoma"/>
          <w:b/>
          <w:szCs w:val="22"/>
        </w:rPr>
        <w:t xml:space="preserve"> </w:t>
      </w:r>
    </w:p>
    <w:p w14:paraId="6659518B" w14:textId="77777777" w:rsidR="008158E7" w:rsidRPr="00642CD6"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0B9A302B" w14:textId="77777777" w:rsidR="008158E7" w:rsidRPr="00642CD6" w:rsidRDefault="001A1813" w:rsidP="008B6BE0">
      <w:pPr>
        <w:tabs>
          <w:tab w:val="left" w:pos="567"/>
        </w:tabs>
        <w:spacing w:line="360" w:lineRule="auto"/>
        <w:ind w:right="-28"/>
        <w:jc w:val="both"/>
        <w:rPr>
          <w:rFonts w:ascii="Palatino Linotype" w:hAnsi="Palatino Linotype" w:cs="Tahoma"/>
          <w:sz w:val="22"/>
          <w:szCs w:val="22"/>
        </w:rPr>
      </w:pPr>
      <w:r w:rsidRPr="00642CD6">
        <w:rPr>
          <w:rFonts w:ascii="Palatino Linotype" w:hAnsi="Palatino Linotype" w:cs="Tahoma"/>
          <w:sz w:val="22"/>
          <w:szCs w:val="22"/>
        </w:rPr>
        <w:t>El</w:t>
      </w:r>
      <w:r w:rsidR="00C60902" w:rsidRPr="00642CD6">
        <w:rPr>
          <w:rFonts w:ascii="Palatino Linotype" w:hAnsi="Palatino Linotype" w:cs="Tahoma"/>
          <w:sz w:val="22"/>
          <w:szCs w:val="22"/>
        </w:rPr>
        <w:t xml:space="preserve"> trece y</w:t>
      </w:r>
      <w:r w:rsidR="008158E7" w:rsidRPr="00642CD6">
        <w:rPr>
          <w:rFonts w:ascii="Palatino Linotype" w:hAnsi="Palatino Linotype" w:cs="Tahoma"/>
          <w:sz w:val="22"/>
          <w:szCs w:val="22"/>
        </w:rPr>
        <w:t xml:space="preserve"> </w:t>
      </w:r>
      <w:r w:rsidR="00C60902" w:rsidRPr="00642CD6">
        <w:rPr>
          <w:rFonts w:ascii="Palatino Linotype" w:hAnsi="Palatino Linotype" w:cs="Tahoma"/>
          <w:sz w:val="22"/>
          <w:szCs w:val="22"/>
        </w:rPr>
        <w:t>veinte</w:t>
      </w:r>
      <w:r w:rsidR="006C08FE" w:rsidRPr="00642CD6">
        <w:rPr>
          <w:rFonts w:ascii="Palatino Linotype" w:hAnsi="Palatino Linotype" w:cs="Tahoma"/>
          <w:sz w:val="22"/>
          <w:szCs w:val="22"/>
        </w:rPr>
        <w:t xml:space="preserve"> de enero</w:t>
      </w:r>
      <w:r w:rsidR="00D51F7E" w:rsidRPr="00642CD6">
        <w:rPr>
          <w:rFonts w:ascii="Palatino Linotype" w:hAnsi="Palatino Linotype" w:cs="Tahoma"/>
          <w:sz w:val="22"/>
          <w:szCs w:val="22"/>
        </w:rPr>
        <w:t xml:space="preserve"> </w:t>
      </w:r>
      <w:r w:rsidR="008158E7" w:rsidRPr="00642CD6">
        <w:rPr>
          <w:rFonts w:ascii="Palatino Linotype" w:hAnsi="Palatino Linotype" w:cs="Tahoma"/>
          <w:sz w:val="22"/>
          <w:szCs w:val="22"/>
        </w:rPr>
        <w:t>de dos mil veinti</w:t>
      </w:r>
      <w:r w:rsidR="006B4B3F" w:rsidRPr="00642CD6">
        <w:rPr>
          <w:rFonts w:ascii="Palatino Linotype" w:hAnsi="Palatino Linotype" w:cs="Tahoma"/>
          <w:sz w:val="22"/>
          <w:szCs w:val="22"/>
        </w:rPr>
        <w:t>c</w:t>
      </w:r>
      <w:r w:rsidR="00866B2A" w:rsidRPr="00642CD6">
        <w:rPr>
          <w:rFonts w:ascii="Palatino Linotype" w:hAnsi="Palatino Linotype" w:cs="Tahoma"/>
          <w:sz w:val="22"/>
          <w:szCs w:val="22"/>
        </w:rPr>
        <w:t>inco</w:t>
      </w:r>
      <w:r w:rsidR="008158E7" w:rsidRPr="00642CD6">
        <w:rPr>
          <w:rFonts w:ascii="Palatino Linotype" w:hAnsi="Palatino Linotype" w:cs="Tahoma"/>
          <w:sz w:val="22"/>
          <w:szCs w:val="22"/>
        </w:rPr>
        <w:t>, el Particular presentó</w:t>
      </w:r>
      <w:r w:rsidR="005A5171" w:rsidRPr="00642CD6">
        <w:rPr>
          <w:rFonts w:ascii="Palatino Linotype" w:hAnsi="Palatino Linotype" w:cs="Tahoma"/>
          <w:sz w:val="22"/>
          <w:szCs w:val="22"/>
        </w:rPr>
        <w:t xml:space="preserve"> </w:t>
      </w:r>
      <w:r w:rsidR="00C60902" w:rsidRPr="00642CD6">
        <w:rPr>
          <w:rFonts w:ascii="Palatino Linotype" w:hAnsi="Palatino Linotype" w:cs="Tahoma"/>
          <w:sz w:val="22"/>
          <w:szCs w:val="22"/>
        </w:rPr>
        <w:t>tres</w:t>
      </w:r>
      <w:r w:rsidR="00866B2A" w:rsidRPr="00642CD6">
        <w:rPr>
          <w:rFonts w:ascii="Palatino Linotype" w:hAnsi="Palatino Linotype" w:cs="Tahoma"/>
          <w:sz w:val="22"/>
          <w:szCs w:val="22"/>
        </w:rPr>
        <w:t xml:space="preserve"> </w:t>
      </w:r>
      <w:r w:rsidR="008158E7" w:rsidRPr="00642CD6">
        <w:rPr>
          <w:rFonts w:ascii="Palatino Linotype" w:hAnsi="Palatino Linotype" w:cs="Tahoma"/>
          <w:sz w:val="22"/>
          <w:szCs w:val="22"/>
        </w:rPr>
        <w:t>solicitudes de acceso a la información pública a través del</w:t>
      </w:r>
      <w:r w:rsidR="005A5171" w:rsidRPr="00642CD6">
        <w:rPr>
          <w:rFonts w:ascii="Palatino Linotype" w:hAnsi="Palatino Linotype" w:cs="Tahoma"/>
          <w:sz w:val="22"/>
          <w:szCs w:val="22"/>
        </w:rPr>
        <w:t xml:space="preserve"> Sistema de Acceso a la Información Mexiquense (SAIMEX)</w:t>
      </w:r>
      <w:r w:rsidR="008158E7" w:rsidRPr="00642CD6">
        <w:rPr>
          <w:rFonts w:ascii="Palatino Linotype" w:hAnsi="Palatino Linotype" w:cs="Tahoma"/>
          <w:sz w:val="22"/>
          <w:szCs w:val="22"/>
        </w:rPr>
        <w:t xml:space="preserve">, ante </w:t>
      </w:r>
      <w:r w:rsidR="00866B2A" w:rsidRPr="00642CD6">
        <w:rPr>
          <w:rFonts w:ascii="Palatino Linotype" w:hAnsi="Palatino Linotype" w:cs="Tahoma"/>
          <w:sz w:val="22"/>
          <w:szCs w:val="22"/>
        </w:rPr>
        <w:t>e</w:t>
      </w:r>
      <w:r w:rsidR="00D51F7E" w:rsidRPr="00642CD6">
        <w:rPr>
          <w:rFonts w:ascii="Palatino Linotype" w:hAnsi="Palatino Linotype" w:cs="Tahoma"/>
          <w:sz w:val="22"/>
          <w:szCs w:val="22"/>
        </w:rPr>
        <w:t xml:space="preserve">l </w:t>
      </w:r>
      <w:r w:rsidR="00702E3A" w:rsidRPr="00642CD6">
        <w:rPr>
          <w:rFonts w:ascii="Palatino Linotype" w:hAnsi="Palatino Linotype" w:cs="Tahoma"/>
          <w:sz w:val="22"/>
          <w:szCs w:val="22"/>
        </w:rPr>
        <w:t>Ayuntamiento de Toluca</w:t>
      </w:r>
      <w:r w:rsidR="008158E7" w:rsidRPr="00642CD6">
        <w:rPr>
          <w:rFonts w:ascii="Palatino Linotype" w:hAnsi="Palatino Linotype" w:cs="Tahoma"/>
          <w:sz w:val="22"/>
          <w:szCs w:val="22"/>
        </w:rPr>
        <w:t>, mediante las cuales requirió lo siguiente:</w:t>
      </w:r>
    </w:p>
    <w:p w14:paraId="35369FF6" w14:textId="77777777" w:rsidR="008158E7" w:rsidRPr="00642CD6" w:rsidRDefault="008158E7" w:rsidP="008B6BE0">
      <w:pPr>
        <w:tabs>
          <w:tab w:val="left" w:pos="567"/>
        </w:tabs>
        <w:spacing w:line="360" w:lineRule="auto"/>
        <w:ind w:right="-28"/>
        <w:jc w:val="both"/>
        <w:rPr>
          <w:rFonts w:ascii="Palatino Linotype" w:hAnsi="Palatino Linotype" w:cs="Tahoma"/>
          <w:sz w:val="16"/>
          <w:szCs w:val="22"/>
        </w:rPr>
      </w:pPr>
    </w:p>
    <w:tbl>
      <w:tblPr>
        <w:tblStyle w:val="Tablaconcuadrcula"/>
        <w:tblW w:w="9067" w:type="dxa"/>
        <w:tblLook w:val="04A0" w:firstRow="1" w:lastRow="0" w:firstColumn="1" w:lastColumn="0" w:noHBand="0" w:noVBand="1"/>
      </w:tblPr>
      <w:tblGrid>
        <w:gridCol w:w="502"/>
        <w:gridCol w:w="2612"/>
        <w:gridCol w:w="5953"/>
      </w:tblGrid>
      <w:tr w:rsidR="008158E7" w:rsidRPr="00642CD6" w14:paraId="509B139D" w14:textId="77777777" w:rsidTr="0045546D">
        <w:tc>
          <w:tcPr>
            <w:tcW w:w="502" w:type="dxa"/>
            <w:shd w:val="clear" w:color="auto" w:fill="D0CECE" w:themeFill="background2" w:themeFillShade="E6"/>
          </w:tcPr>
          <w:p w14:paraId="0BA37F01" w14:textId="77777777" w:rsidR="008158E7" w:rsidRPr="00642CD6" w:rsidRDefault="008158E7" w:rsidP="008B6BE0">
            <w:pPr>
              <w:tabs>
                <w:tab w:val="left" w:pos="567"/>
              </w:tabs>
              <w:spacing w:line="360" w:lineRule="auto"/>
              <w:ind w:right="-28"/>
              <w:contextualSpacing/>
              <w:jc w:val="both"/>
              <w:rPr>
                <w:rFonts w:ascii="Palatino Linotype" w:hAnsi="Palatino Linotype" w:cs="Tahoma"/>
                <w:sz w:val="20"/>
                <w:szCs w:val="20"/>
              </w:rPr>
            </w:pPr>
          </w:p>
        </w:tc>
        <w:tc>
          <w:tcPr>
            <w:tcW w:w="2612" w:type="dxa"/>
            <w:shd w:val="clear" w:color="auto" w:fill="D0CECE" w:themeFill="background2" w:themeFillShade="E6"/>
          </w:tcPr>
          <w:p w14:paraId="1A4C0CA7" w14:textId="77777777" w:rsidR="008158E7" w:rsidRPr="00642CD6" w:rsidRDefault="008158E7" w:rsidP="008B6BE0">
            <w:pPr>
              <w:tabs>
                <w:tab w:val="left" w:pos="567"/>
              </w:tabs>
              <w:spacing w:line="360" w:lineRule="auto"/>
              <w:ind w:right="-28"/>
              <w:contextualSpacing/>
              <w:jc w:val="both"/>
              <w:rPr>
                <w:rFonts w:ascii="Palatino Linotype" w:hAnsi="Palatino Linotype" w:cs="Tahoma"/>
                <w:b/>
                <w:sz w:val="20"/>
                <w:szCs w:val="20"/>
              </w:rPr>
            </w:pPr>
            <w:r w:rsidRPr="00642CD6">
              <w:rPr>
                <w:rFonts w:ascii="Palatino Linotype" w:hAnsi="Palatino Linotype" w:cs="Tahoma"/>
                <w:b/>
                <w:sz w:val="20"/>
                <w:szCs w:val="20"/>
              </w:rPr>
              <w:t>FOLIO DE SOLICITUD</w:t>
            </w:r>
          </w:p>
        </w:tc>
        <w:tc>
          <w:tcPr>
            <w:tcW w:w="5953" w:type="dxa"/>
            <w:shd w:val="clear" w:color="auto" w:fill="D0CECE" w:themeFill="background2" w:themeFillShade="E6"/>
          </w:tcPr>
          <w:p w14:paraId="728E1A7D" w14:textId="77777777" w:rsidR="008158E7" w:rsidRPr="00642CD6" w:rsidRDefault="008158E7" w:rsidP="008B6BE0">
            <w:pPr>
              <w:tabs>
                <w:tab w:val="left" w:pos="567"/>
              </w:tabs>
              <w:spacing w:line="360" w:lineRule="auto"/>
              <w:ind w:right="-28"/>
              <w:contextualSpacing/>
              <w:jc w:val="both"/>
              <w:rPr>
                <w:rFonts w:ascii="Palatino Linotype" w:hAnsi="Palatino Linotype" w:cs="Tahoma"/>
                <w:b/>
                <w:sz w:val="20"/>
                <w:szCs w:val="20"/>
              </w:rPr>
            </w:pPr>
            <w:r w:rsidRPr="00642CD6">
              <w:rPr>
                <w:rFonts w:ascii="Palatino Linotype" w:hAnsi="Palatino Linotype" w:cs="Tahoma"/>
                <w:b/>
                <w:sz w:val="20"/>
                <w:szCs w:val="20"/>
              </w:rPr>
              <w:t>DESCRIPCIÓN CLARA Y PRECISA DE LA INFORMACIÓN SOLICITADA</w:t>
            </w:r>
          </w:p>
        </w:tc>
      </w:tr>
      <w:tr w:rsidR="008158E7" w:rsidRPr="00642CD6" w14:paraId="1C7AC9D6" w14:textId="77777777" w:rsidTr="0045546D">
        <w:tc>
          <w:tcPr>
            <w:tcW w:w="502" w:type="dxa"/>
          </w:tcPr>
          <w:p w14:paraId="684C3E95" w14:textId="77777777" w:rsidR="008158E7" w:rsidRPr="00642CD6" w:rsidRDefault="008158E7" w:rsidP="008B6BE0">
            <w:pPr>
              <w:tabs>
                <w:tab w:val="left" w:pos="567"/>
              </w:tabs>
              <w:spacing w:line="360" w:lineRule="auto"/>
              <w:ind w:right="-28"/>
              <w:contextualSpacing/>
              <w:jc w:val="both"/>
              <w:rPr>
                <w:rFonts w:ascii="Palatino Linotype" w:hAnsi="Palatino Linotype" w:cs="Tahoma"/>
                <w:b/>
                <w:sz w:val="20"/>
                <w:szCs w:val="20"/>
              </w:rPr>
            </w:pPr>
            <w:bookmarkStart w:id="1" w:name="_Hlk110865829"/>
            <w:r w:rsidRPr="00642CD6">
              <w:rPr>
                <w:rFonts w:ascii="Palatino Linotype" w:hAnsi="Palatino Linotype" w:cs="Tahoma"/>
                <w:b/>
                <w:sz w:val="20"/>
                <w:szCs w:val="20"/>
              </w:rPr>
              <w:t>1</w:t>
            </w:r>
          </w:p>
        </w:tc>
        <w:tc>
          <w:tcPr>
            <w:tcW w:w="2612" w:type="dxa"/>
          </w:tcPr>
          <w:p w14:paraId="5009BE15" w14:textId="77777777" w:rsidR="008158E7" w:rsidRPr="00642CD6" w:rsidRDefault="00702E3A" w:rsidP="00C60902">
            <w:pPr>
              <w:spacing w:line="360" w:lineRule="auto"/>
              <w:rPr>
                <w:rFonts w:ascii="Palatino Linotype" w:hAnsi="Palatino Linotype"/>
                <w:b/>
                <w:sz w:val="20"/>
                <w:szCs w:val="20"/>
              </w:rPr>
            </w:pPr>
            <w:r w:rsidRPr="00642CD6">
              <w:rPr>
                <w:rFonts w:ascii="Palatino Linotype" w:hAnsi="Palatino Linotype"/>
                <w:b/>
                <w:sz w:val="20"/>
                <w:szCs w:val="20"/>
              </w:rPr>
              <w:t>00</w:t>
            </w:r>
            <w:r w:rsidR="00C60902" w:rsidRPr="00642CD6">
              <w:rPr>
                <w:rFonts w:ascii="Palatino Linotype" w:hAnsi="Palatino Linotype"/>
                <w:b/>
                <w:sz w:val="20"/>
                <w:szCs w:val="20"/>
              </w:rPr>
              <w:t>388</w:t>
            </w:r>
            <w:r w:rsidRPr="00642CD6">
              <w:rPr>
                <w:rFonts w:ascii="Palatino Linotype" w:hAnsi="Palatino Linotype"/>
                <w:b/>
                <w:sz w:val="20"/>
                <w:szCs w:val="20"/>
              </w:rPr>
              <w:t>/TOLUCA/IP/2025</w:t>
            </w:r>
          </w:p>
        </w:tc>
        <w:tc>
          <w:tcPr>
            <w:tcW w:w="5953" w:type="dxa"/>
          </w:tcPr>
          <w:p w14:paraId="20CE114F" w14:textId="77777777" w:rsidR="008158E7" w:rsidRPr="00642CD6" w:rsidRDefault="00D51F7E" w:rsidP="00702E3A">
            <w:pPr>
              <w:tabs>
                <w:tab w:val="left" w:pos="567"/>
              </w:tabs>
              <w:spacing w:line="360" w:lineRule="auto"/>
              <w:ind w:right="-28"/>
              <w:contextualSpacing/>
              <w:jc w:val="both"/>
              <w:rPr>
                <w:rFonts w:ascii="Palatino Linotype" w:hAnsi="Palatino Linotype" w:cs="Tahoma"/>
                <w:sz w:val="20"/>
                <w:szCs w:val="20"/>
              </w:rPr>
            </w:pPr>
            <w:r w:rsidRPr="00642CD6">
              <w:rPr>
                <w:rFonts w:ascii="Palatino Linotype" w:hAnsi="Palatino Linotype"/>
                <w:i/>
                <w:color w:val="000000"/>
                <w:sz w:val="20"/>
                <w:szCs w:val="20"/>
              </w:rPr>
              <w:t>“</w:t>
            </w:r>
            <w:r w:rsidR="00C60902" w:rsidRPr="00642CD6">
              <w:rPr>
                <w:rFonts w:ascii="Palatino Linotype" w:hAnsi="Palatino Linotype"/>
                <w:i/>
                <w:color w:val="000000"/>
                <w:sz w:val="20"/>
                <w:szCs w:val="20"/>
              </w:rPr>
              <w:t xml:space="preserve">Todas las bajas de personal </w:t>
            </w:r>
            <w:proofErr w:type="spellStart"/>
            <w:r w:rsidR="00C60902" w:rsidRPr="00642CD6">
              <w:rPr>
                <w:rFonts w:ascii="Palatino Linotype" w:hAnsi="Palatino Linotype"/>
                <w:i/>
                <w:color w:val="000000"/>
                <w:sz w:val="20"/>
                <w:szCs w:val="20"/>
              </w:rPr>
              <w:t>apartir</w:t>
            </w:r>
            <w:proofErr w:type="spellEnd"/>
            <w:r w:rsidR="00C60902" w:rsidRPr="00642CD6">
              <w:rPr>
                <w:rFonts w:ascii="Palatino Linotype" w:hAnsi="Palatino Linotype"/>
                <w:i/>
                <w:color w:val="000000"/>
                <w:sz w:val="20"/>
                <w:szCs w:val="20"/>
              </w:rPr>
              <w:t xml:space="preserve"> del 16 de enero y las altas del personal de la misma fecha con su expediente completo y cv sueldo y cargo</w:t>
            </w:r>
            <w:r w:rsidRPr="00642CD6">
              <w:rPr>
                <w:rFonts w:ascii="Palatino Linotype" w:hAnsi="Palatino Linotype"/>
                <w:i/>
                <w:color w:val="000000"/>
                <w:sz w:val="20"/>
                <w:szCs w:val="20"/>
              </w:rPr>
              <w:t>”</w:t>
            </w:r>
          </w:p>
        </w:tc>
      </w:tr>
      <w:tr w:rsidR="008158E7" w:rsidRPr="00642CD6" w14:paraId="66C87050" w14:textId="77777777" w:rsidTr="0045546D">
        <w:tc>
          <w:tcPr>
            <w:tcW w:w="502" w:type="dxa"/>
          </w:tcPr>
          <w:p w14:paraId="2D9DCAD2" w14:textId="77777777" w:rsidR="008158E7" w:rsidRPr="00642CD6" w:rsidRDefault="008158E7" w:rsidP="008B6BE0">
            <w:pPr>
              <w:tabs>
                <w:tab w:val="left" w:pos="567"/>
              </w:tabs>
              <w:spacing w:line="360" w:lineRule="auto"/>
              <w:ind w:right="-28"/>
              <w:contextualSpacing/>
              <w:jc w:val="both"/>
              <w:rPr>
                <w:rFonts w:ascii="Palatino Linotype" w:hAnsi="Palatino Linotype" w:cs="Tahoma"/>
                <w:b/>
                <w:sz w:val="20"/>
                <w:szCs w:val="20"/>
              </w:rPr>
            </w:pPr>
            <w:r w:rsidRPr="00642CD6">
              <w:rPr>
                <w:rFonts w:ascii="Palatino Linotype" w:hAnsi="Palatino Linotype" w:cs="Tahoma"/>
                <w:b/>
                <w:sz w:val="20"/>
                <w:szCs w:val="20"/>
              </w:rPr>
              <w:t>2</w:t>
            </w:r>
          </w:p>
        </w:tc>
        <w:tc>
          <w:tcPr>
            <w:tcW w:w="2612" w:type="dxa"/>
          </w:tcPr>
          <w:p w14:paraId="197A96FC" w14:textId="77777777" w:rsidR="008158E7" w:rsidRPr="00642CD6" w:rsidRDefault="00702E3A" w:rsidP="00C60902">
            <w:pPr>
              <w:spacing w:line="360" w:lineRule="auto"/>
              <w:rPr>
                <w:rFonts w:ascii="Palatino Linotype" w:hAnsi="Palatino Linotype"/>
                <w:b/>
                <w:sz w:val="20"/>
                <w:szCs w:val="20"/>
              </w:rPr>
            </w:pPr>
            <w:r w:rsidRPr="00642CD6">
              <w:rPr>
                <w:rFonts w:ascii="Palatino Linotype" w:hAnsi="Palatino Linotype"/>
                <w:b/>
                <w:sz w:val="20"/>
                <w:szCs w:val="20"/>
              </w:rPr>
              <w:t>00</w:t>
            </w:r>
            <w:r w:rsidR="00C60902" w:rsidRPr="00642CD6">
              <w:rPr>
                <w:rFonts w:ascii="Palatino Linotype" w:hAnsi="Palatino Linotype"/>
                <w:b/>
                <w:sz w:val="20"/>
                <w:szCs w:val="20"/>
              </w:rPr>
              <w:t>411</w:t>
            </w:r>
            <w:r w:rsidRPr="00642CD6">
              <w:rPr>
                <w:rFonts w:ascii="Palatino Linotype" w:hAnsi="Palatino Linotype"/>
                <w:b/>
                <w:sz w:val="20"/>
                <w:szCs w:val="20"/>
              </w:rPr>
              <w:t>/TOLUCA/IP/2025</w:t>
            </w:r>
          </w:p>
        </w:tc>
        <w:tc>
          <w:tcPr>
            <w:tcW w:w="5953" w:type="dxa"/>
          </w:tcPr>
          <w:p w14:paraId="0EFEF9F9" w14:textId="77777777" w:rsidR="008158E7" w:rsidRPr="00642CD6" w:rsidRDefault="00D51F7E" w:rsidP="00702E3A">
            <w:pPr>
              <w:tabs>
                <w:tab w:val="left" w:pos="567"/>
              </w:tabs>
              <w:spacing w:line="360" w:lineRule="auto"/>
              <w:ind w:right="-28"/>
              <w:contextualSpacing/>
              <w:jc w:val="both"/>
              <w:rPr>
                <w:rFonts w:ascii="Palatino Linotype" w:hAnsi="Palatino Linotype"/>
                <w:i/>
                <w:color w:val="000000"/>
                <w:sz w:val="20"/>
                <w:szCs w:val="20"/>
              </w:rPr>
            </w:pPr>
            <w:r w:rsidRPr="00642CD6">
              <w:rPr>
                <w:rFonts w:ascii="Palatino Linotype" w:hAnsi="Palatino Linotype"/>
                <w:i/>
                <w:color w:val="000000"/>
                <w:sz w:val="20"/>
                <w:szCs w:val="20"/>
              </w:rPr>
              <w:t>“</w:t>
            </w:r>
            <w:r w:rsidR="00C60902" w:rsidRPr="00642CD6">
              <w:rPr>
                <w:rFonts w:ascii="Palatino Linotype" w:hAnsi="Palatino Linotype"/>
                <w:i/>
                <w:color w:val="000000"/>
                <w:sz w:val="20"/>
                <w:szCs w:val="20"/>
              </w:rPr>
              <w:t xml:space="preserve">De conformidad con los </w:t>
            </w:r>
            <w:proofErr w:type="spellStart"/>
            <w:r w:rsidR="00C60902" w:rsidRPr="00642CD6">
              <w:rPr>
                <w:rFonts w:ascii="Palatino Linotype" w:hAnsi="Palatino Linotype"/>
                <w:i/>
                <w:color w:val="000000"/>
                <w:sz w:val="20"/>
                <w:szCs w:val="20"/>
              </w:rPr>
              <w:t>articulos</w:t>
            </w:r>
            <w:proofErr w:type="spellEnd"/>
            <w:r w:rsidR="00C60902" w:rsidRPr="00642CD6">
              <w:rPr>
                <w:rFonts w:ascii="Palatino Linotype" w:hAnsi="Palatino Linotype"/>
                <w:i/>
                <w:color w:val="000000"/>
                <w:sz w:val="20"/>
                <w:szCs w:val="20"/>
              </w:rPr>
              <w:t xml:space="preserve"> 8 y 11 de la Ley de transparencia se solicita de la administración actual </w:t>
            </w:r>
            <w:proofErr w:type="spellStart"/>
            <w:r w:rsidR="00C60902" w:rsidRPr="00642CD6">
              <w:rPr>
                <w:rFonts w:ascii="Palatino Linotype" w:hAnsi="Palatino Linotype"/>
                <w:i/>
                <w:color w:val="000000"/>
                <w:sz w:val="20"/>
                <w:szCs w:val="20"/>
              </w:rPr>
              <w:t>cuatas</w:t>
            </w:r>
            <w:proofErr w:type="spellEnd"/>
            <w:r w:rsidR="00C60902" w:rsidRPr="00642CD6">
              <w:rPr>
                <w:rFonts w:ascii="Palatino Linotype" w:hAnsi="Palatino Linotype"/>
                <w:i/>
                <w:color w:val="000000"/>
                <w:sz w:val="20"/>
                <w:szCs w:val="20"/>
              </w:rPr>
              <w:t xml:space="preserve"> personas se dieron de baja, cuantas </w:t>
            </w:r>
            <w:proofErr w:type="spellStart"/>
            <w:r w:rsidR="00C60902" w:rsidRPr="00642CD6">
              <w:rPr>
                <w:rFonts w:ascii="Palatino Linotype" w:hAnsi="Palatino Linotype"/>
                <w:i/>
                <w:color w:val="000000"/>
                <w:sz w:val="20"/>
                <w:szCs w:val="20"/>
              </w:rPr>
              <w:t>recunuciaron</w:t>
            </w:r>
            <w:proofErr w:type="spellEnd"/>
            <w:r w:rsidR="00C60902" w:rsidRPr="00642CD6">
              <w:rPr>
                <w:rFonts w:ascii="Palatino Linotype" w:hAnsi="Palatino Linotype"/>
                <w:i/>
                <w:color w:val="000000"/>
                <w:sz w:val="20"/>
                <w:szCs w:val="20"/>
              </w:rPr>
              <w:t xml:space="preserve"> y las demandas </w:t>
            </w:r>
            <w:proofErr w:type="spellStart"/>
            <w:r w:rsidR="00C60902" w:rsidRPr="00642CD6">
              <w:rPr>
                <w:rFonts w:ascii="Palatino Linotype" w:hAnsi="Palatino Linotype"/>
                <w:i/>
                <w:color w:val="000000"/>
                <w:sz w:val="20"/>
                <w:szCs w:val="20"/>
              </w:rPr>
              <w:t>recibidads</w:t>
            </w:r>
            <w:proofErr w:type="spellEnd"/>
            <w:r w:rsidR="00C60902" w:rsidRPr="00642CD6">
              <w:rPr>
                <w:rFonts w:ascii="Palatino Linotype" w:hAnsi="Palatino Linotype"/>
                <w:i/>
                <w:color w:val="000000"/>
                <w:sz w:val="20"/>
                <w:szCs w:val="20"/>
              </w:rPr>
              <w:t xml:space="preserve"> por temas </w:t>
            </w:r>
            <w:proofErr w:type="spellStart"/>
            <w:r w:rsidR="00C60902" w:rsidRPr="00642CD6">
              <w:rPr>
                <w:rFonts w:ascii="Palatino Linotype" w:hAnsi="Palatino Linotype"/>
                <w:i/>
                <w:color w:val="000000"/>
                <w:sz w:val="20"/>
                <w:szCs w:val="20"/>
              </w:rPr>
              <w:t>laboerales</w:t>
            </w:r>
            <w:proofErr w:type="spellEnd"/>
            <w:r w:rsidR="00C60902" w:rsidRPr="00642CD6">
              <w:rPr>
                <w:rFonts w:ascii="Palatino Linotype" w:hAnsi="Palatino Linotype"/>
                <w:i/>
                <w:color w:val="000000"/>
                <w:sz w:val="20"/>
                <w:szCs w:val="20"/>
              </w:rPr>
              <w:t xml:space="preserve"> </w:t>
            </w:r>
            <w:r w:rsidR="00C60902" w:rsidRPr="00642CD6">
              <w:rPr>
                <w:rFonts w:ascii="Palatino Linotype" w:hAnsi="Palatino Linotype"/>
                <w:i/>
                <w:color w:val="000000"/>
                <w:sz w:val="20"/>
                <w:szCs w:val="20"/>
              </w:rPr>
              <w:lastRenderedPageBreak/>
              <w:t xml:space="preserve">todo con el nombre y cargo del servidor </w:t>
            </w:r>
            <w:proofErr w:type="spellStart"/>
            <w:r w:rsidR="00C60902" w:rsidRPr="00642CD6">
              <w:rPr>
                <w:rFonts w:ascii="Palatino Linotype" w:hAnsi="Palatino Linotype"/>
                <w:i/>
                <w:color w:val="000000"/>
                <w:sz w:val="20"/>
                <w:szCs w:val="20"/>
              </w:rPr>
              <w:t>publico</w:t>
            </w:r>
            <w:proofErr w:type="spellEnd"/>
            <w:r w:rsidR="00C60902" w:rsidRPr="00642CD6">
              <w:rPr>
                <w:rFonts w:ascii="Palatino Linotype" w:hAnsi="Palatino Linotype"/>
                <w:i/>
                <w:color w:val="000000"/>
                <w:sz w:val="20"/>
                <w:szCs w:val="20"/>
              </w:rPr>
              <w:t xml:space="preserve"> y los documentos que los </w:t>
            </w:r>
            <w:proofErr w:type="spellStart"/>
            <w:r w:rsidR="00C60902" w:rsidRPr="00642CD6">
              <w:rPr>
                <w:rFonts w:ascii="Palatino Linotype" w:hAnsi="Palatino Linotype"/>
                <w:i/>
                <w:color w:val="000000"/>
                <w:sz w:val="20"/>
                <w:szCs w:val="20"/>
              </w:rPr>
              <w:t>acredienten</w:t>
            </w:r>
            <w:proofErr w:type="spellEnd"/>
            <w:r w:rsidRPr="00642CD6">
              <w:rPr>
                <w:rFonts w:ascii="Palatino Linotype" w:hAnsi="Palatino Linotype"/>
                <w:i/>
                <w:color w:val="000000"/>
                <w:sz w:val="20"/>
                <w:szCs w:val="20"/>
              </w:rPr>
              <w:t>”</w:t>
            </w:r>
            <w:r w:rsidR="00C60902" w:rsidRPr="00642CD6">
              <w:rPr>
                <w:rFonts w:ascii="Palatino Linotype" w:hAnsi="Palatino Linotype"/>
                <w:i/>
                <w:color w:val="000000"/>
                <w:sz w:val="20"/>
                <w:szCs w:val="20"/>
              </w:rPr>
              <w:t>(Sic)</w:t>
            </w:r>
          </w:p>
        </w:tc>
      </w:tr>
      <w:tr w:rsidR="005A5171" w:rsidRPr="00642CD6" w14:paraId="35C67363" w14:textId="77777777" w:rsidTr="0045546D">
        <w:tc>
          <w:tcPr>
            <w:tcW w:w="502" w:type="dxa"/>
          </w:tcPr>
          <w:p w14:paraId="3289A95F" w14:textId="77777777" w:rsidR="005A5171" w:rsidRPr="00642CD6" w:rsidRDefault="006E62C1" w:rsidP="008B6BE0">
            <w:pPr>
              <w:tabs>
                <w:tab w:val="left" w:pos="567"/>
              </w:tabs>
              <w:spacing w:line="360" w:lineRule="auto"/>
              <w:ind w:right="-28"/>
              <w:contextualSpacing/>
              <w:jc w:val="both"/>
              <w:rPr>
                <w:rFonts w:ascii="Palatino Linotype" w:hAnsi="Palatino Linotype" w:cs="Tahoma"/>
                <w:b/>
                <w:sz w:val="20"/>
                <w:szCs w:val="20"/>
              </w:rPr>
            </w:pPr>
            <w:r w:rsidRPr="00642CD6">
              <w:rPr>
                <w:rFonts w:ascii="Palatino Linotype" w:hAnsi="Palatino Linotype" w:cs="Tahoma"/>
                <w:b/>
                <w:sz w:val="20"/>
                <w:szCs w:val="20"/>
              </w:rPr>
              <w:lastRenderedPageBreak/>
              <w:t>3</w:t>
            </w:r>
          </w:p>
        </w:tc>
        <w:tc>
          <w:tcPr>
            <w:tcW w:w="2612" w:type="dxa"/>
          </w:tcPr>
          <w:p w14:paraId="66336219" w14:textId="77777777" w:rsidR="005A5171" w:rsidRPr="00642CD6" w:rsidRDefault="00702E3A" w:rsidP="00C60902">
            <w:pPr>
              <w:spacing w:line="360" w:lineRule="auto"/>
              <w:rPr>
                <w:rFonts w:ascii="Palatino Linotype" w:hAnsi="Palatino Linotype"/>
                <w:b/>
                <w:sz w:val="20"/>
                <w:szCs w:val="20"/>
              </w:rPr>
            </w:pPr>
            <w:r w:rsidRPr="00642CD6">
              <w:rPr>
                <w:rFonts w:ascii="Palatino Linotype" w:hAnsi="Palatino Linotype"/>
                <w:b/>
                <w:sz w:val="20"/>
                <w:szCs w:val="20"/>
              </w:rPr>
              <w:t>001</w:t>
            </w:r>
            <w:r w:rsidR="00C60902" w:rsidRPr="00642CD6">
              <w:rPr>
                <w:rFonts w:ascii="Palatino Linotype" w:hAnsi="Palatino Linotype"/>
                <w:b/>
                <w:sz w:val="20"/>
                <w:szCs w:val="20"/>
              </w:rPr>
              <w:t>17</w:t>
            </w:r>
            <w:r w:rsidRPr="00642CD6">
              <w:rPr>
                <w:rFonts w:ascii="Palatino Linotype" w:hAnsi="Palatino Linotype"/>
                <w:b/>
                <w:sz w:val="20"/>
                <w:szCs w:val="20"/>
              </w:rPr>
              <w:t>/TOLUCA/IP/2025</w:t>
            </w:r>
          </w:p>
        </w:tc>
        <w:tc>
          <w:tcPr>
            <w:tcW w:w="5953" w:type="dxa"/>
          </w:tcPr>
          <w:p w14:paraId="5C4748F3" w14:textId="77777777" w:rsidR="005A5171" w:rsidRPr="00642CD6" w:rsidRDefault="00D51F7E" w:rsidP="008B6BE0">
            <w:pPr>
              <w:tabs>
                <w:tab w:val="left" w:pos="567"/>
              </w:tabs>
              <w:spacing w:line="360" w:lineRule="auto"/>
              <w:ind w:right="-28"/>
              <w:contextualSpacing/>
              <w:jc w:val="both"/>
              <w:rPr>
                <w:rFonts w:ascii="Palatino Linotype" w:hAnsi="Palatino Linotype"/>
                <w:i/>
                <w:color w:val="000000"/>
                <w:sz w:val="20"/>
                <w:szCs w:val="20"/>
              </w:rPr>
            </w:pPr>
            <w:r w:rsidRPr="00642CD6">
              <w:rPr>
                <w:rFonts w:ascii="Palatino Linotype" w:hAnsi="Palatino Linotype"/>
                <w:i/>
                <w:color w:val="000000"/>
                <w:sz w:val="20"/>
                <w:szCs w:val="20"/>
              </w:rPr>
              <w:t>“</w:t>
            </w:r>
            <w:r w:rsidR="00C60902" w:rsidRPr="00642CD6">
              <w:rPr>
                <w:rFonts w:ascii="Palatino Linotype" w:hAnsi="Palatino Linotype"/>
                <w:i/>
                <w:color w:val="000000"/>
                <w:sz w:val="20"/>
                <w:szCs w:val="20"/>
              </w:rPr>
              <w:t>Se solicitan todas las renuncias firmadas con fecha 31 de diciembre al 3 de enero de 2025 de todos los servidores públicos de su municipio</w:t>
            </w:r>
            <w:r w:rsidRPr="00642CD6">
              <w:rPr>
                <w:rFonts w:ascii="Palatino Linotype" w:hAnsi="Palatino Linotype"/>
                <w:i/>
                <w:color w:val="000000"/>
                <w:sz w:val="20"/>
                <w:szCs w:val="20"/>
              </w:rPr>
              <w:t>”</w:t>
            </w:r>
          </w:p>
        </w:tc>
      </w:tr>
      <w:bookmarkEnd w:id="1"/>
    </w:tbl>
    <w:p w14:paraId="19456007" w14:textId="77777777" w:rsidR="008158E7" w:rsidRPr="00642CD6" w:rsidRDefault="008158E7" w:rsidP="008B6BE0">
      <w:pPr>
        <w:tabs>
          <w:tab w:val="left" w:pos="4667"/>
        </w:tabs>
        <w:spacing w:line="360" w:lineRule="auto"/>
        <w:ind w:left="567" w:right="567"/>
        <w:jc w:val="both"/>
        <w:rPr>
          <w:rFonts w:ascii="Palatino Linotype" w:hAnsi="Palatino Linotype" w:cs="Tahoma"/>
          <w:b/>
          <w:bCs/>
          <w:sz w:val="22"/>
          <w:szCs w:val="22"/>
        </w:rPr>
      </w:pPr>
    </w:p>
    <w:p w14:paraId="1581B5D3" w14:textId="77777777" w:rsidR="008158E7" w:rsidRPr="00642CD6" w:rsidRDefault="008158E7" w:rsidP="008B6BE0">
      <w:pPr>
        <w:tabs>
          <w:tab w:val="left" w:pos="4667"/>
        </w:tabs>
        <w:spacing w:line="360" w:lineRule="auto"/>
        <w:ind w:left="567" w:right="567"/>
        <w:jc w:val="both"/>
        <w:rPr>
          <w:rFonts w:ascii="Palatino Linotype" w:hAnsi="Palatino Linotype" w:cs="Tahoma"/>
          <w:bCs/>
          <w:sz w:val="22"/>
          <w:szCs w:val="22"/>
        </w:rPr>
      </w:pPr>
      <w:r w:rsidRPr="00642CD6">
        <w:rPr>
          <w:rFonts w:ascii="Palatino Linotype" w:hAnsi="Palatino Linotype" w:cs="Tahoma"/>
          <w:b/>
          <w:bCs/>
          <w:sz w:val="22"/>
          <w:szCs w:val="22"/>
        </w:rPr>
        <w:t>MODALIDAD DE ENTREGA</w:t>
      </w:r>
    </w:p>
    <w:p w14:paraId="2C292BDB" w14:textId="77777777" w:rsidR="000F0262" w:rsidRPr="00642CD6" w:rsidRDefault="000F0262" w:rsidP="008B6BE0">
      <w:pPr>
        <w:spacing w:line="360" w:lineRule="auto"/>
        <w:ind w:right="567"/>
        <w:jc w:val="both"/>
        <w:rPr>
          <w:rFonts w:ascii="Palatino Linotype" w:hAnsi="Palatino Linotype" w:cs="Arial"/>
          <w:bCs/>
          <w:sz w:val="22"/>
          <w:szCs w:val="22"/>
        </w:rPr>
      </w:pPr>
    </w:p>
    <w:p w14:paraId="42843FFC" w14:textId="77777777" w:rsidR="000208AC" w:rsidRPr="00642CD6" w:rsidRDefault="008158E7" w:rsidP="008B6BE0">
      <w:pPr>
        <w:spacing w:line="360" w:lineRule="auto"/>
        <w:ind w:right="113"/>
        <w:jc w:val="both"/>
        <w:rPr>
          <w:rFonts w:ascii="Palatino Linotype" w:hAnsi="Palatino Linotype" w:cs="Arial"/>
          <w:bCs/>
          <w:sz w:val="22"/>
          <w:szCs w:val="22"/>
        </w:rPr>
      </w:pPr>
      <w:r w:rsidRPr="00642CD6">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642CD6">
        <w:rPr>
          <w:rFonts w:ascii="Palatino Linotype" w:hAnsi="Palatino Linotype" w:cs="Arial"/>
          <w:bCs/>
          <w:sz w:val="22"/>
          <w:szCs w:val="22"/>
        </w:rPr>
        <w:t>d</w:t>
      </w:r>
      <w:r w:rsidR="00011975" w:rsidRPr="00642CD6">
        <w:rPr>
          <w:rFonts w:ascii="Palatino Linotype" w:hAnsi="Palatino Linotype" w:cs="Arial"/>
          <w:bCs/>
          <w:sz w:val="22"/>
          <w:szCs w:val="22"/>
        </w:rPr>
        <w:t xml:space="preserve">el </w:t>
      </w:r>
      <w:r w:rsidR="000208AC" w:rsidRPr="00642CD6">
        <w:rPr>
          <w:rFonts w:ascii="Palatino Linotype" w:hAnsi="Palatino Linotype" w:cs="Arial"/>
          <w:bCs/>
          <w:sz w:val="22"/>
          <w:szCs w:val="22"/>
        </w:rPr>
        <w:t xml:space="preserve">Sistema </w:t>
      </w:r>
      <w:r w:rsidR="00011975" w:rsidRPr="00642CD6">
        <w:rPr>
          <w:rFonts w:ascii="Palatino Linotype" w:hAnsi="Palatino Linotype" w:cs="Arial"/>
          <w:bCs/>
          <w:sz w:val="22"/>
          <w:szCs w:val="22"/>
        </w:rPr>
        <w:t xml:space="preserve">de </w:t>
      </w:r>
      <w:r w:rsidR="000208AC" w:rsidRPr="00642CD6">
        <w:rPr>
          <w:rFonts w:ascii="Palatino Linotype" w:hAnsi="Palatino Linotype" w:cs="Arial"/>
          <w:bCs/>
          <w:sz w:val="22"/>
          <w:szCs w:val="22"/>
        </w:rPr>
        <w:t>Acceso a la Información Mexiquense (SAIMEX)</w:t>
      </w:r>
    </w:p>
    <w:p w14:paraId="66976EB3" w14:textId="77777777" w:rsidR="008158E7" w:rsidRPr="00642CD6"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5A7EC628" w14:textId="77777777" w:rsidR="008158E7" w:rsidRPr="00642CD6" w:rsidRDefault="00B26FEA" w:rsidP="008B6BE0">
      <w:pPr>
        <w:pStyle w:val="Prrafodelista"/>
        <w:tabs>
          <w:tab w:val="left" w:pos="567"/>
        </w:tabs>
        <w:spacing w:line="360" w:lineRule="auto"/>
        <w:ind w:left="0"/>
        <w:contextualSpacing w:val="0"/>
        <w:jc w:val="both"/>
        <w:rPr>
          <w:rFonts w:ascii="Palatino Linotype" w:hAnsi="Palatino Linotype" w:cs="Tahoma"/>
          <w:b/>
        </w:rPr>
      </w:pPr>
      <w:r w:rsidRPr="00642CD6">
        <w:rPr>
          <w:rFonts w:ascii="Palatino Linotype" w:hAnsi="Palatino Linotype" w:cs="Tahoma"/>
          <w:b/>
          <w:szCs w:val="20"/>
        </w:rPr>
        <w:t>II</w:t>
      </w:r>
      <w:r w:rsidR="008158E7" w:rsidRPr="00642CD6">
        <w:rPr>
          <w:rFonts w:ascii="Palatino Linotype" w:hAnsi="Palatino Linotype" w:cs="Tahoma"/>
          <w:b/>
        </w:rPr>
        <w:t>.</w:t>
      </w:r>
      <w:r w:rsidR="000D7F71" w:rsidRPr="00642CD6">
        <w:rPr>
          <w:rFonts w:ascii="Palatino Linotype" w:hAnsi="Palatino Linotype" w:cs="Tahoma"/>
          <w:b/>
        </w:rPr>
        <w:t xml:space="preserve"> Respuestas del Sujeto Obligado</w:t>
      </w:r>
    </w:p>
    <w:p w14:paraId="4C84D368" w14:textId="77777777" w:rsidR="008158E7" w:rsidRPr="00642CD6"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1EAF25AF" w14:textId="77777777" w:rsidR="008158E7" w:rsidRPr="00642CD6"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642CD6">
        <w:rPr>
          <w:rFonts w:ascii="Palatino Linotype" w:hAnsi="Palatino Linotype" w:cs="Tahoma"/>
          <w:bCs/>
          <w:sz w:val="22"/>
          <w:szCs w:val="22"/>
        </w:rPr>
        <w:t>Con fecha</w:t>
      </w:r>
      <w:r w:rsidR="00EB0E9D" w:rsidRPr="00642CD6">
        <w:rPr>
          <w:rFonts w:ascii="Palatino Linotype" w:hAnsi="Palatino Linotype" w:cs="Tahoma"/>
          <w:bCs/>
          <w:sz w:val="22"/>
          <w:szCs w:val="22"/>
        </w:rPr>
        <w:t xml:space="preserve"> </w:t>
      </w:r>
      <w:r w:rsidR="00825112" w:rsidRPr="00642CD6">
        <w:rPr>
          <w:rFonts w:ascii="Palatino Linotype" w:hAnsi="Palatino Linotype" w:cs="Tahoma"/>
          <w:bCs/>
          <w:sz w:val="22"/>
          <w:szCs w:val="22"/>
        </w:rPr>
        <w:t xml:space="preserve">cinco, </w:t>
      </w:r>
      <w:r w:rsidR="00C60902" w:rsidRPr="00642CD6">
        <w:rPr>
          <w:rFonts w:ascii="Palatino Linotype" w:hAnsi="Palatino Linotype" w:cs="Tahoma"/>
          <w:bCs/>
          <w:sz w:val="22"/>
          <w:szCs w:val="22"/>
        </w:rPr>
        <w:t>once</w:t>
      </w:r>
      <w:r w:rsidR="003A0252" w:rsidRPr="00642CD6">
        <w:rPr>
          <w:rFonts w:ascii="Palatino Linotype" w:hAnsi="Palatino Linotype" w:cs="Tahoma"/>
          <w:bCs/>
          <w:sz w:val="22"/>
          <w:szCs w:val="22"/>
        </w:rPr>
        <w:t xml:space="preserve"> </w:t>
      </w:r>
      <w:r w:rsidR="001E0459" w:rsidRPr="00642CD6">
        <w:rPr>
          <w:rFonts w:ascii="Palatino Linotype" w:hAnsi="Palatino Linotype" w:cs="Tahoma"/>
          <w:bCs/>
          <w:sz w:val="22"/>
          <w:szCs w:val="22"/>
        </w:rPr>
        <w:t xml:space="preserve">y doce </w:t>
      </w:r>
      <w:r w:rsidR="003A0252" w:rsidRPr="00642CD6">
        <w:rPr>
          <w:rFonts w:ascii="Palatino Linotype" w:hAnsi="Palatino Linotype" w:cs="Tahoma"/>
          <w:bCs/>
          <w:sz w:val="22"/>
          <w:szCs w:val="22"/>
        </w:rPr>
        <w:t>de febrero</w:t>
      </w:r>
      <w:r w:rsidR="00D51F7E" w:rsidRPr="00642CD6">
        <w:rPr>
          <w:rFonts w:ascii="Palatino Linotype" w:hAnsi="Palatino Linotype" w:cs="Tahoma"/>
          <w:bCs/>
          <w:sz w:val="22"/>
          <w:szCs w:val="22"/>
        </w:rPr>
        <w:t xml:space="preserve"> </w:t>
      </w:r>
      <w:r w:rsidRPr="00642CD6">
        <w:rPr>
          <w:rFonts w:ascii="Palatino Linotype" w:hAnsi="Palatino Linotype" w:cs="Tahoma"/>
          <w:bCs/>
          <w:sz w:val="22"/>
          <w:szCs w:val="22"/>
        </w:rPr>
        <w:t>de dos mil veinti</w:t>
      </w:r>
      <w:r w:rsidR="006B4B3F" w:rsidRPr="00642CD6">
        <w:rPr>
          <w:rFonts w:ascii="Palatino Linotype" w:hAnsi="Palatino Linotype" w:cs="Tahoma"/>
          <w:bCs/>
          <w:sz w:val="22"/>
          <w:szCs w:val="22"/>
        </w:rPr>
        <w:t>c</w:t>
      </w:r>
      <w:r w:rsidR="00277CFD" w:rsidRPr="00642CD6">
        <w:rPr>
          <w:rFonts w:ascii="Palatino Linotype" w:hAnsi="Palatino Linotype" w:cs="Tahoma"/>
          <w:bCs/>
          <w:sz w:val="22"/>
          <w:szCs w:val="22"/>
        </w:rPr>
        <w:t>inco</w:t>
      </w:r>
      <w:r w:rsidR="00EB0E9D" w:rsidRPr="00642CD6">
        <w:rPr>
          <w:rFonts w:ascii="Palatino Linotype" w:hAnsi="Palatino Linotype" w:cs="Tahoma"/>
          <w:bCs/>
          <w:sz w:val="22"/>
          <w:szCs w:val="22"/>
        </w:rPr>
        <w:t xml:space="preserve">, </w:t>
      </w:r>
      <w:r w:rsidRPr="00642CD6">
        <w:rPr>
          <w:rFonts w:ascii="Palatino Linotype" w:hAnsi="Palatino Linotype" w:cs="Tahoma"/>
          <w:bCs/>
          <w:sz w:val="22"/>
          <w:szCs w:val="22"/>
        </w:rPr>
        <w:t xml:space="preserve">a través del SAIMEX, </w:t>
      </w:r>
      <w:r w:rsidRPr="00642CD6">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 la</w:t>
      </w:r>
      <w:r w:rsidR="00170B20" w:rsidRPr="00642CD6">
        <w:rPr>
          <w:rFonts w:ascii="Palatino Linotype" w:eastAsia="Calibri" w:hAnsi="Palatino Linotype" w:cs="Tahoma"/>
          <w:bCs/>
          <w:sz w:val="22"/>
          <w:szCs w:val="22"/>
          <w:lang w:val="es-ES" w:eastAsia="en-US"/>
        </w:rPr>
        <w:t>s que manifestó lo siguiente</w:t>
      </w:r>
      <w:r w:rsidRPr="00642CD6">
        <w:rPr>
          <w:rFonts w:ascii="Palatino Linotype" w:eastAsia="Calibri" w:hAnsi="Palatino Linotype" w:cs="Tahoma"/>
          <w:bCs/>
          <w:sz w:val="22"/>
          <w:szCs w:val="22"/>
          <w:lang w:val="es-ES" w:eastAsia="en-US"/>
        </w:rPr>
        <w:t>:</w:t>
      </w:r>
    </w:p>
    <w:p w14:paraId="40456970" w14:textId="77777777" w:rsidR="008158E7" w:rsidRPr="00642CD6"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41EAD6BD" w14:textId="77777777" w:rsidR="00C05786" w:rsidRPr="00642CD6" w:rsidRDefault="00C05786" w:rsidP="00C60902">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642CD6">
        <w:rPr>
          <w:rFonts w:ascii="Palatino Linotype" w:eastAsia="Calibri" w:hAnsi="Palatino Linotype" w:cs="Tahoma"/>
          <w:b/>
          <w:szCs w:val="22"/>
          <w:lang w:val="es-ES" w:eastAsia="en-US"/>
        </w:rPr>
        <w:t xml:space="preserve">Solicitud de información </w:t>
      </w:r>
      <w:r w:rsidR="00C60902" w:rsidRPr="00642CD6">
        <w:rPr>
          <w:rFonts w:ascii="Palatino Linotype" w:eastAsia="Calibri" w:hAnsi="Palatino Linotype" w:cs="Tahoma"/>
          <w:b/>
          <w:szCs w:val="22"/>
          <w:lang w:val="es-ES" w:eastAsia="en-US"/>
        </w:rPr>
        <w:t>00388/TOLUCA/IP/2025</w:t>
      </w:r>
    </w:p>
    <w:p w14:paraId="693CDD76" w14:textId="77777777" w:rsidR="003A0252" w:rsidRPr="00642CD6" w:rsidRDefault="003A0252" w:rsidP="005C330C">
      <w:pPr>
        <w:tabs>
          <w:tab w:val="left" w:pos="4667"/>
          <w:tab w:val="left" w:pos="8222"/>
        </w:tabs>
        <w:spacing w:line="360" w:lineRule="auto"/>
        <w:ind w:right="539"/>
        <w:jc w:val="both"/>
        <w:rPr>
          <w:rFonts w:ascii="Palatino Linotype" w:eastAsia="Calibri" w:hAnsi="Palatino Linotype" w:cs="Tahoma"/>
          <w:bCs/>
          <w:i/>
          <w:szCs w:val="22"/>
          <w:lang w:val="es-ES" w:eastAsia="en-US"/>
        </w:rPr>
      </w:pPr>
    </w:p>
    <w:p w14:paraId="5F08D8AC" w14:textId="77777777" w:rsidR="00ED4272" w:rsidRPr="00642CD6"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716D3265" w14:textId="77777777" w:rsidR="00C60902" w:rsidRPr="00642CD6" w:rsidRDefault="00C60902"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 xml:space="preserve">En atención a la solicitud con folio 0388/TOLUCA/IP/2025, me permito adjuntar al presente la respuesta correspondiente. Sin más por el momento, reciba un saludo. </w:t>
      </w:r>
    </w:p>
    <w:p w14:paraId="05334CD3" w14:textId="77777777" w:rsidR="005C330C" w:rsidRPr="00642CD6"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1C16DF25" w14:textId="77777777" w:rsidR="005C330C" w:rsidRPr="00642CD6"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347B5387" w14:textId="77777777" w:rsidR="005C330C" w:rsidRPr="00642CD6"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642CD6">
        <w:rPr>
          <w:rFonts w:ascii="Palatino Linotype" w:eastAsia="Calibri" w:hAnsi="Palatino Linotype" w:cs="Tahoma"/>
          <w:bCs/>
          <w:sz w:val="22"/>
          <w:szCs w:val="22"/>
          <w:lang w:val="es-ES" w:eastAsia="en-US"/>
        </w:rPr>
        <w:t xml:space="preserve">El </w:t>
      </w:r>
      <w:r w:rsidR="002044AB" w:rsidRPr="00642CD6">
        <w:rPr>
          <w:rFonts w:ascii="Palatino Linotype" w:eastAsia="Calibri" w:hAnsi="Palatino Linotype" w:cs="Tahoma"/>
          <w:bCs/>
          <w:sz w:val="22"/>
          <w:szCs w:val="22"/>
          <w:lang w:val="es-ES" w:eastAsia="en-US"/>
        </w:rPr>
        <w:t>Sujeto Obligado</w:t>
      </w:r>
      <w:r w:rsidRPr="00642CD6">
        <w:rPr>
          <w:rFonts w:ascii="Palatino Linotype" w:eastAsia="Calibri" w:hAnsi="Palatino Linotype" w:cs="Tahoma"/>
          <w:bCs/>
          <w:sz w:val="22"/>
          <w:szCs w:val="22"/>
          <w:lang w:val="es-ES" w:eastAsia="en-US"/>
        </w:rPr>
        <w:t xml:space="preserve"> adjuntó </w:t>
      </w:r>
      <w:r w:rsidR="00ED4272" w:rsidRPr="00642CD6">
        <w:rPr>
          <w:rFonts w:ascii="Palatino Linotype" w:eastAsia="Calibri" w:hAnsi="Palatino Linotype" w:cs="Tahoma"/>
          <w:bCs/>
          <w:sz w:val="22"/>
          <w:szCs w:val="22"/>
          <w:lang w:val="es-ES" w:eastAsia="en-US"/>
        </w:rPr>
        <w:t>el archivo</w:t>
      </w:r>
      <w:r w:rsidRPr="00642CD6">
        <w:rPr>
          <w:rFonts w:ascii="Palatino Linotype" w:eastAsia="Calibri" w:hAnsi="Palatino Linotype" w:cs="Tahoma"/>
          <w:bCs/>
          <w:sz w:val="22"/>
          <w:szCs w:val="22"/>
          <w:lang w:val="es-ES" w:eastAsia="en-US"/>
        </w:rPr>
        <w:t xml:space="preserve"> </w:t>
      </w:r>
      <w:r w:rsidR="00C60902" w:rsidRPr="00642CD6">
        <w:rPr>
          <w:rFonts w:ascii="Palatino Linotype" w:eastAsia="Calibri" w:hAnsi="Palatino Linotype" w:cs="Tahoma"/>
          <w:b/>
          <w:bCs/>
          <w:i/>
          <w:sz w:val="22"/>
          <w:szCs w:val="22"/>
          <w:lang w:val="es-ES" w:eastAsia="en-US"/>
        </w:rPr>
        <w:t>RESPUESTA 388. 2025</w:t>
      </w:r>
      <w:proofErr w:type="gramStart"/>
      <w:r w:rsidR="00C60902" w:rsidRPr="00642CD6">
        <w:rPr>
          <w:rFonts w:ascii="Palatino Linotype" w:eastAsia="Calibri" w:hAnsi="Palatino Linotype" w:cs="Tahoma"/>
          <w:b/>
          <w:bCs/>
          <w:i/>
          <w:sz w:val="22"/>
          <w:szCs w:val="22"/>
          <w:lang w:val="es-ES" w:eastAsia="en-US"/>
        </w:rPr>
        <w:t>.pdf</w:t>
      </w:r>
      <w:proofErr w:type="gramEnd"/>
      <w:r w:rsidR="002044AB" w:rsidRPr="00642CD6">
        <w:rPr>
          <w:rFonts w:ascii="Palatino Linotype" w:eastAsia="Calibri" w:hAnsi="Palatino Linotype" w:cs="Tahoma"/>
          <w:b/>
          <w:bCs/>
          <w:i/>
          <w:sz w:val="22"/>
          <w:szCs w:val="22"/>
          <w:lang w:val="es-ES" w:eastAsia="en-US"/>
        </w:rPr>
        <w:t xml:space="preserve"> </w:t>
      </w:r>
      <w:r w:rsidRPr="00642CD6">
        <w:rPr>
          <w:rFonts w:ascii="Palatino Linotype" w:eastAsia="Calibri" w:hAnsi="Palatino Linotype" w:cs="Tahoma"/>
          <w:bCs/>
          <w:sz w:val="22"/>
          <w:szCs w:val="22"/>
          <w:lang w:val="es-ES" w:eastAsia="en-US"/>
        </w:rPr>
        <w:t xml:space="preserve">por medio del cual el </w:t>
      </w:r>
      <w:r w:rsidR="002044AB" w:rsidRPr="00642CD6">
        <w:rPr>
          <w:rFonts w:ascii="Palatino Linotype" w:eastAsia="Calibri" w:hAnsi="Palatino Linotype" w:cs="Tahoma"/>
          <w:bCs/>
          <w:sz w:val="22"/>
          <w:szCs w:val="22"/>
          <w:lang w:val="es-ES" w:eastAsia="en-US"/>
        </w:rPr>
        <w:t>Titular de la Unidad de Transparencia</w:t>
      </w:r>
      <w:r w:rsidRPr="00642CD6">
        <w:rPr>
          <w:rFonts w:ascii="Palatino Linotype" w:eastAsia="Calibri" w:hAnsi="Palatino Linotype" w:cs="Tahoma"/>
          <w:bCs/>
          <w:sz w:val="22"/>
          <w:szCs w:val="22"/>
          <w:lang w:val="es-ES" w:eastAsia="en-US"/>
        </w:rPr>
        <w:t xml:space="preserve"> manifestó lo siguiente:</w:t>
      </w:r>
    </w:p>
    <w:p w14:paraId="7A4027A6" w14:textId="77777777" w:rsidR="005C330C" w:rsidRPr="00642CD6"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642CD6">
        <w:rPr>
          <w:rFonts w:ascii="Palatino Linotype" w:eastAsia="Calibri" w:hAnsi="Palatino Linotype" w:cs="Tahoma"/>
          <w:bCs/>
          <w:sz w:val="20"/>
          <w:szCs w:val="22"/>
          <w:lang w:val="es-ES" w:eastAsia="en-US"/>
        </w:rPr>
        <w:t xml:space="preserve"> </w:t>
      </w:r>
    </w:p>
    <w:p w14:paraId="0A3E01B2" w14:textId="77777777" w:rsidR="00825112" w:rsidRPr="00642CD6"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lastRenderedPageBreak/>
        <w:t>“…</w:t>
      </w:r>
      <w:r w:rsidR="003B7EB5" w:rsidRPr="00642CD6">
        <w:rPr>
          <w:rFonts w:ascii="Palatino Linotype" w:eastAsia="Calibri" w:hAnsi="Palatino Linotype" w:cs="Tahoma"/>
          <w:bCs/>
          <w:i/>
          <w:sz w:val="20"/>
          <w:szCs w:val="22"/>
          <w:lang w:val="es-ES" w:eastAsia="en-US"/>
        </w:rPr>
        <w:t xml:space="preserve"> </w:t>
      </w:r>
      <w:r w:rsidR="00ED4272" w:rsidRPr="00642CD6">
        <w:rPr>
          <w:rFonts w:ascii="Palatino Linotype" w:eastAsia="Calibri" w:hAnsi="Palatino Linotype" w:cs="Tahoma"/>
          <w:bCs/>
          <w:i/>
          <w:sz w:val="20"/>
          <w:szCs w:val="22"/>
          <w:lang w:val="es-ES" w:eastAsia="en-US"/>
        </w:rPr>
        <w:t xml:space="preserve">hago de su conocimiento que la </w:t>
      </w:r>
      <w:r w:rsidR="00825112" w:rsidRPr="00642CD6">
        <w:rPr>
          <w:rFonts w:ascii="Palatino Linotype" w:eastAsia="Calibri" w:hAnsi="Palatino Linotype" w:cs="Tahoma"/>
          <w:b/>
          <w:bCs/>
          <w:i/>
          <w:sz w:val="20"/>
          <w:szCs w:val="22"/>
          <w:lang w:val="es-ES" w:eastAsia="en-US"/>
        </w:rPr>
        <w:t xml:space="preserve">Dirección General de Administración y Servidora Pública Habilitada, </w:t>
      </w:r>
      <w:r w:rsidR="00825112" w:rsidRPr="00642CD6">
        <w:rPr>
          <w:rFonts w:ascii="Palatino Linotype" w:eastAsia="Calibri" w:hAnsi="Palatino Linotype" w:cs="Tahoma"/>
          <w:bCs/>
          <w:i/>
          <w:sz w:val="20"/>
          <w:szCs w:val="22"/>
          <w:lang w:val="es-ES" w:eastAsia="en-US"/>
        </w:rPr>
        <w:t>informó que la Dirección de Recursos Humanos, después de una búsqueda exhaustiva y razonable, en los archivos que guarda el Departamento de Nóminas, informa que no se encuentra concluido el proceso de dar de alta y procesar las bajas de los servidores públicos que forman y colaboraron con este Ayuntamiento.</w:t>
      </w:r>
    </w:p>
    <w:p w14:paraId="07D3BCD8" w14:textId="77777777" w:rsidR="00825112" w:rsidRPr="00642CD6" w:rsidRDefault="00825112" w:rsidP="0082511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61006044" w14:textId="77777777" w:rsidR="00825112" w:rsidRPr="00642CD6" w:rsidRDefault="00825112" w:rsidP="0082511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6679FA93" w14:textId="77777777" w:rsidR="006B4B3F" w:rsidRPr="00642CD6" w:rsidRDefault="006B4B3F" w:rsidP="00ED4272">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642CD6">
        <w:rPr>
          <w:rFonts w:ascii="Palatino Linotype" w:eastAsia="Calibri" w:hAnsi="Palatino Linotype" w:cs="Tahoma"/>
          <w:b/>
          <w:szCs w:val="22"/>
          <w:lang w:val="es-ES" w:eastAsia="en-US"/>
        </w:rPr>
        <w:t xml:space="preserve">Solicitud de información </w:t>
      </w:r>
      <w:r w:rsidR="00ED4272" w:rsidRPr="00642CD6">
        <w:rPr>
          <w:rFonts w:ascii="Palatino Linotype" w:eastAsia="Calibri" w:hAnsi="Palatino Linotype" w:cs="Tahoma"/>
          <w:b/>
          <w:szCs w:val="22"/>
          <w:lang w:val="es-ES" w:eastAsia="en-US"/>
        </w:rPr>
        <w:t>00250/TOLUCA/IP/2025</w:t>
      </w:r>
    </w:p>
    <w:p w14:paraId="708ECC7D" w14:textId="77777777" w:rsidR="003A0252" w:rsidRPr="00642CD6" w:rsidRDefault="003A0252"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3147D79D" w14:textId="77777777" w:rsidR="005C330C" w:rsidRPr="00642CD6"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2C2773C9" w14:textId="77777777" w:rsidR="005C330C" w:rsidRPr="00642CD6" w:rsidRDefault="00ED4272"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En atención a la solicitud con folio 0</w:t>
      </w:r>
      <w:r w:rsidR="00825112" w:rsidRPr="00642CD6">
        <w:rPr>
          <w:rFonts w:ascii="Palatino Linotype" w:eastAsia="Calibri" w:hAnsi="Palatino Linotype" w:cs="Tahoma"/>
          <w:bCs/>
          <w:i/>
          <w:sz w:val="20"/>
          <w:szCs w:val="22"/>
          <w:lang w:val="es-ES" w:eastAsia="en-US"/>
        </w:rPr>
        <w:t>411</w:t>
      </w:r>
      <w:r w:rsidRPr="00642CD6">
        <w:rPr>
          <w:rFonts w:ascii="Palatino Linotype" w:eastAsia="Calibri" w:hAnsi="Palatino Linotype" w:cs="Tahoma"/>
          <w:bCs/>
          <w:i/>
          <w:sz w:val="20"/>
          <w:szCs w:val="22"/>
          <w:lang w:val="es-ES" w:eastAsia="en-US"/>
        </w:rPr>
        <w:t>/TOLUCA/IP/2025, me permito adjuntar al presente la respuesta correspondiente. Sin más por el momento, reciba un saludo.</w:t>
      </w:r>
      <w:r w:rsidR="005C330C" w:rsidRPr="00642CD6">
        <w:rPr>
          <w:rFonts w:ascii="Palatino Linotype" w:eastAsia="Calibri" w:hAnsi="Palatino Linotype" w:cs="Tahoma"/>
          <w:bCs/>
          <w:i/>
          <w:sz w:val="20"/>
          <w:szCs w:val="22"/>
          <w:lang w:val="es-ES" w:eastAsia="en-US"/>
        </w:rPr>
        <w:t>…”</w:t>
      </w:r>
    </w:p>
    <w:p w14:paraId="0091A005" w14:textId="77777777" w:rsidR="005C330C" w:rsidRPr="00642CD6"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6DB4838E" w14:textId="77777777" w:rsidR="005C330C" w:rsidRPr="00642CD6"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642CD6">
        <w:rPr>
          <w:rFonts w:ascii="Palatino Linotype" w:eastAsia="Calibri" w:hAnsi="Palatino Linotype" w:cs="Tahoma"/>
          <w:bCs/>
          <w:sz w:val="22"/>
          <w:szCs w:val="22"/>
          <w:lang w:val="es-ES" w:eastAsia="en-US"/>
        </w:rPr>
        <w:t xml:space="preserve">El </w:t>
      </w:r>
      <w:r w:rsidR="00ED4272" w:rsidRPr="00642CD6">
        <w:rPr>
          <w:rFonts w:ascii="Palatino Linotype" w:eastAsia="Calibri" w:hAnsi="Palatino Linotype" w:cs="Tahoma"/>
          <w:bCs/>
          <w:sz w:val="22"/>
          <w:szCs w:val="22"/>
          <w:lang w:val="es-ES" w:eastAsia="en-US"/>
        </w:rPr>
        <w:t>Sujeto Obligado</w:t>
      </w:r>
      <w:r w:rsidRPr="00642CD6">
        <w:rPr>
          <w:rFonts w:ascii="Palatino Linotype" w:eastAsia="Calibri" w:hAnsi="Palatino Linotype" w:cs="Tahoma"/>
          <w:bCs/>
          <w:sz w:val="22"/>
          <w:szCs w:val="22"/>
          <w:lang w:val="es-ES" w:eastAsia="en-US"/>
        </w:rPr>
        <w:t xml:space="preserve"> adjuntó </w:t>
      </w:r>
      <w:r w:rsidR="00ED4272" w:rsidRPr="00642CD6">
        <w:rPr>
          <w:rFonts w:ascii="Palatino Linotype" w:eastAsia="Calibri" w:hAnsi="Palatino Linotype" w:cs="Tahoma"/>
          <w:bCs/>
          <w:sz w:val="22"/>
          <w:szCs w:val="22"/>
          <w:lang w:val="es-ES" w:eastAsia="en-US"/>
        </w:rPr>
        <w:t xml:space="preserve">el archivo </w:t>
      </w:r>
      <w:r w:rsidRPr="00642CD6">
        <w:rPr>
          <w:rFonts w:ascii="Palatino Linotype" w:eastAsia="Calibri" w:hAnsi="Palatino Linotype" w:cs="Tahoma"/>
          <w:bCs/>
          <w:sz w:val="22"/>
          <w:szCs w:val="22"/>
          <w:lang w:val="es-ES" w:eastAsia="en-US"/>
        </w:rPr>
        <w:t xml:space="preserve">de nombre </w:t>
      </w:r>
      <w:r w:rsidR="00825112" w:rsidRPr="00642CD6">
        <w:rPr>
          <w:rFonts w:ascii="Palatino Linotype" w:eastAsia="Calibri" w:hAnsi="Palatino Linotype" w:cs="Tahoma"/>
          <w:b/>
          <w:bCs/>
          <w:i/>
          <w:sz w:val="22"/>
          <w:szCs w:val="22"/>
          <w:lang w:val="es-ES" w:eastAsia="en-US"/>
        </w:rPr>
        <w:t>RESPUESTA 411. 2025</w:t>
      </w:r>
      <w:proofErr w:type="gramStart"/>
      <w:r w:rsidR="00825112" w:rsidRPr="00642CD6">
        <w:rPr>
          <w:rFonts w:ascii="Palatino Linotype" w:eastAsia="Calibri" w:hAnsi="Palatino Linotype" w:cs="Tahoma"/>
          <w:b/>
          <w:bCs/>
          <w:i/>
          <w:sz w:val="22"/>
          <w:szCs w:val="22"/>
          <w:lang w:val="es-ES" w:eastAsia="en-US"/>
        </w:rPr>
        <w:t>.pdf</w:t>
      </w:r>
      <w:proofErr w:type="gramEnd"/>
      <w:r w:rsidRPr="00642CD6">
        <w:rPr>
          <w:rFonts w:ascii="Palatino Linotype" w:eastAsia="Calibri" w:hAnsi="Palatino Linotype" w:cs="Tahoma"/>
          <w:b/>
          <w:bCs/>
          <w:i/>
          <w:sz w:val="22"/>
          <w:szCs w:val="22"/>
          <w:lang w:val="es-ES" w:eastAsia="en-US"/>
        </w:rPr>
        <w:t xml:space="preserve"> </w:t>
      </w:r>
      <w:r w:rsidRPr="00642CD6">
        <w:rPr>
          <w:rFonts w:ascii="Palatino Linotype" w:eastAsia="Calibri" w:hAnsi="Palatino Linotype" w:cs="Tahoma"/>
          <w:bCs/>
          <w:sz w:val="22"/>
          <w:szCs w:val="22"/>
          <w:lang w:val="es-ES" w:eastAsia="en-US"/>
        </w:rPr>
        <w:t xml:space="preserve">por medio del cual el </w:t>
      </w:r>
      <w:r w:rsidR="00ED4272" w:rsidRPr="00642CD6">
        <w:rPr>
          <w:rFonts w:ascii="Palatino Linotype" w:eastAsia="Calibri" w:hAnsi="Palatino Linotype" w:cs="Tahoma"/>
          <w:bCs/>
          <w:sz w:val="22"/>
          <w:szCs w:val="22"/>
          <w:lang w:val="es-ES" w:eastAsia="en-US"/>
        </w:rPr>
        <w:t>Titular de la Unidad de Transparencia</w:t>
      </w:r>
      <w:r w:rsidR="00701E49" w:rsidRPr="00642CD6">
        <w:rPr>
          <w:rFonts w:ascii="Palatino Linotype" w:eastAsia="Calibri" w:hAnsi="Palatino Linotype" w:cs="Tahoma"/>
          <w:bCs/>
          <w:sz w:val="22"/>
          <w:szCs w:val="22"/>
          <w:lang w:val="es-ES" w:eastAsia="en-US"/>
        </w:rPr>
        <w:t xml:space="preserve"> </w:t>
      </w:r>
      <w:r w:rsidRPr="00642CD6">
        <w:rPr>
          <w:rFonts w:ascii="Palatino Linotype" w:eastAsia="Calibri" w:hAnsi="Palatino Linotype" w:cs="Tahoma"/>
          <w:bCs/>
          <w:sz w:val="22"/>
          <w:szCs w:val="22"/>
          <w:lang w:val="es-ES" w:eastAsia="en-US"/>
        </w:rPr>
        <w:t>manifestó lo siguiente:</w:t>
      </w:r>
    </w:p>
    <w:p w14:paraId="4127D114" w14:textId="77777777" w:rsidR="005C330C" w:rsidRPr="00642CD6"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642CD6">
        <w:rPr>
          <w:rFonts w:ascii="Palatino Linotype" w:eastAsia="Calibri" w:hAnsi="Palatino Linotype" w:cs="Tahoma"/>
          <w:bCs/>
          <w:sz w:val="20"/>
          <w:szCs w:val="22"/>
          <w:lang w:val="es-ES" w:eastAsia="en-US"/>
        </w:rPr>
        <w:t xml:space="preserve"> </w:t>
      </w:r>
    </w:p>
    <w:p w14:paraId="2F8CC043" w14:textId="77777777" w:rsidR="00ED4272" w:rsidRPr="00642CD6" w:rsidRDefault="005C330C"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r w:rsidR="00ED4272" w:rsidRPr="00642CD6">
        <w:rPr>
          <w:rFonts w:ascii="Palatino Linotype" w:eastAsia="Calibri" w:hAnsi="Palatino Linotype" w:cs="Tahoma"/>
          <w:bCs/>
          <w:i/>
          <w:sz w:val="20"/>
          <w:szCs w:val="22"/>
          <w:lang w:val="es-ES" w:eastAsia="en-US"/>
        </w:rPr>
        <w:t xml:space="preserve"> hago de su conocimiento que la </w:t>
      </w:r>
      <w:r w:rsidR="00825112" w:rsidRPr="00642CD6">
        <w:rPr>
          <w:rFonts w:ascii="Palatino Linotype" w:eastAsia="Calibri" w:hAnsi="Palatino Linotype" w:cs="Tahoma"/>
          <w:b/>
          <w:bCs/>
          <w:i/>
          <w:sz w:val="20"/>
          <w:szCs w:val="22"/>
          <w:lang w:val="es-ES" w:eastAsia="en-US"/>
        </w:rPr>
        <w:t xml:space="preserve">Contraloría Municipal y Servidora Pública Habilitada, </w:t>
      </w:r>
      <w:r w:rsidR="00825112" w:rsidRPr="00642CD6">
        <w:rPr>
          <w:rFonts w:ascii="Palatino Linotype" w:eastAsia="Calibri" w:hAnsi="Palatino Linotype" w:cs="Tahoma"/>
          <w:bCs/>
          <w:i/>
          <w:sz w:val="20"/>
          <w:szCs w:val="22"/>
          <w:lang w:val="es-ES" w:eastAsia="en-US"/>
        </w:rPr>
        <w:t>informó que conforme al artículo 3.25 del Código Reglamentario Municipal de Toluca, esta Contraloría Municipal no genera, procesa o administra la documentación requerida en la solicitud de información.</w:t>
      </w:r>
    </w:p>
    <w:p w14:paraId="45B89591"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54EC39A"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 xml:space="preserve">Así mismo la </w:t>
      </w:r>
      <w:r w:rsidRPr="00642CD6">
        <w:rPr>
          <w:rFonts w:ascii="Palatino Linotype" w:eastAsia="Calibri" w:hAnsi="Palatino Linotype" w:cs="Tahoma"/>
          <w:b/>
          <w:bCs/>
          <w:i/>
          <w:sz w:val="20"/>
          <w:szCs w:val="22"/>
          <w:lang w:val="es-ES" w:eastAsia="en-US"/>
        </w:rPr>
        <w:t>Dirección General de Administración y Servidora Pública Habilitada</w:t>
      </w:r>
      <w:r w:rsidRPr="00642CD6">
        <w:rPr>
          <w:rFonts w:ascii="Palatino Linotype" w:eastAsia="Calibri" w:hAnsi="Palatino Linotype" w:cs="Tahoma"/>
          <w:bCs/>
          <w:i/>
          <w:sz w:val="20"/>
          <w:szCs w:val="22"/>
          <w:lang w:val="es-ES" w:eastAsia="en-US"/>
        </w:rPr>
        <w:t>, informó que después de una búsqueda exhaustiva y razonable en los archivos que guarda el Departamento de Nóminas, informa que, a la fecha de la presente, no es posible proporcionar lo solicitado ya que todavía no se encuentra concluido el proceso correspondiente.</w:t>
      </w:r>
    </w:p>
    <w:p w14:paraId="49B2C250"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69D548F5"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Por lo que respecta a “…</w:t>
      </w:r>
      <w:r w:rsidRPr="00642CD6">
        <w:rPr>
          <w:rFonts w:ascii="Palatino Linotype" w:eastAsia="Calibri" w:hAnsi="Palatino Linotype" w:cs="Tahoma"/>
          <w:b/>
          <w:bCs/>
          <w:i/>
          <w:sz w:val="20"/>
          <w:szCs w:val="22"/>
          <w:lang w:val="es-ES" w:eastAsia="en-US"/>
        </w:rPr>
        <w:t xml:space="preserve">las demandas  recibidas por temas laborales…”(Sic) </w:t>
      </w:r>
      <w:r w:rsidRPr="00642CD6">
        <w:rPr>
          <w:rFonts w:ascii="Palatino Linotype" w:eastAsia="Calibri" w:hAnsi="Palatino Linotype" w:cs="Tahoma"/>
          <w:bCs/>
          <w:i/>
          <w:sz w:val="20"/>
          <w:szCs w:val="22"/>
          <w:lang w:val="es-ES" w:eastAsia="en-US"/>
        </w:rPr>
        <w:t>esta Dirección y sus áreas no cuentan con esa información, toda vez que no se encuentra dentro de sus funciones y atribuciones referidas en el Manual de Organización de la Dirección General de Administración.</w:t>
      </w:r>
    </w:p>
    <w:p w14:paraId="365CCD4D"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lastRenderedPageBreak/>
        <w:t>…”</w:t>
      </w:r>
    </w:p>
    <w:p w14:paraId="213CC4D6" w14:textId="77777777" w:rsidR="00825112" w:rsidRPr="00642CD6" w:rsidRDefault="0082511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3358129F" w14:textId="77777777" w:rsidR="00DD3C0E" w:rsidRPr="00642CD6" w:rsidRDefault="00DD3C0E" w:rsidP="00ED4272">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642CD6">
        <w:rPr>
          <w:rFonts w:ascii="Palatino Linotype" w:eastAsia="Calibri" w:hAnsi="Palatino Linotype" w:cs="Tahoma"/>
          <w:b/>
          <w:szCs w:val="22"/>
          <w:lang w:val="es-ES" w:eastAsia="en-US"/>
        </w:rPr>
        <w:t xml:space="preserve">Solicitud de información </w:t>
      </w:r>
      <w:r w:rsidR="00ED4272" w:rsidRPr="00642CD6">
        <w:rPr>
          <w:rFonts w:ascii="Palatino Linotype" w:eastAsia="Calibri" w:hAnsi="Palatino Linotype" w:cs="Tahoma"/>
          <w:b/>
          <w:szCs w:val="22"/>
          <w:lang w:val="es-ES" w:eastAsia="en-US"/>
        </w:rPr>
        <w:t>00</w:t>
      </w:r>
      <w:r w:rsidR="00825112" w:rsidRPr="00642CD6">
        <w:rPr>
          <w:rFonts w:ascii="Palatino Linotype" w:eastAsia="Calibri" w:hAnsi="Palatino Linotype" w:cs="Tahoma"/>
          <w:b/>
          <w:szCs w:val="22"/>
          <w:lang w:val="es-ES" w:eastAsia="en-US"/>
        </w:rPr>
        <w:t>117</w:t>
      </w:r>
      <w:r w:rsidR="00ED4272" w:rsidRPr="00642CD6">
        <w:rPr>
          <w:rFonts w:ascii="Palatino Linotype" w:eastAsia="Calibri" w:hAnsi="Palatino Linotype" w:cs="Tahoma"/>
          <w:b/>
          <w:szCs w:val="22"/>
          <w:lang w:val="es-ES" w:eastAsia="en-US"/>
        </w:rPr>
        <w:t>/TOLUCA/IP/2025</w:t>
      </w:r>
    </w:p>
    <w:p w14:paraId="54CF1F2C" w14:textId="77777777" w:rsidR="00A305F9" w:rsidRPr="00642CD6" w:rsidRDefault="00A305F9"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28EBCAC7" w14:textId="77777777" w:rsidR="007130B5" w:rsidRPr="00642CD6"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78CF0E6E" w14:textId="77777777" w:rsidR="00ED4272" w:rsidRPr="00642CD6" w:rsidRDefault="00ED4272"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En atención a la solicitud con folio 01</w:t>
      </w:r>
      <w:r w:rsidR="00825112" w:rsidRPr="00642CD6">
        <w:rPr>
          <w:rFonts w:ascii="Palatino Linotype" w:eastAsia="Calibri" w:hAnsi="Palatino Linotype" w:cs="Tahoma"/>
          <w:bCs/>
          <w:i/>
          <w:sz w:val="20"/>
          <w:szCs w:val="22"/>
          <w:lang w:val="es-ES" w:eastAsia="en-US"/>
        </w:rPr>
        <w:t>17</w:t>
      </w:r>
      <w:r w:rsidRPr="00642CD6">
        <w:rPr>
          <w:rFonts w:ascii="Palatino Linotype" w:eastAsia="Calibri" w:hAnsi="Palatino Linotype" w:cs="Tahoma"/>
          <w:bCs/>
          <w:i/>
          <w:sz w:val="20"/>
          <w:szCs w:val="22"/>
          <w:lang w:val="es-ES" w:eastAsia="en-US"/>
        </w:rPr>
        <w:t>/TOLUCA/IP/2025, me permito adjuntar al presente la respuesta correspondiente. Sin más por el momento, reciba un saludo.</w:t>
      </w:r>
    </w:p>
    <w:p w14:paraId="3A697F82" w14:textId="77777777" w:rsidR="007130B5" w:rsidRPr="00642CD6"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7C4D6747" w14:textId="77777777" w:rsidR="007130B5" w:rsidRPr="00642CD6" w:rsidRDefault="007130B5"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408012D1" w14:textId="77777777" w:rsidR="007130B5" w:rsidRPr="00642CD6" w:rsidRDefault="007130B5"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642CD6">
        <w:rPr>
          <w:rFonts w:ascii="Palatino Linotype" w:eastAsia="Calibri" w:hAnsi="Palatino Linotype" w:cs="Tahoma"/>
          <w:bCs/>
          <w:sz w:val="22"/>
          <w:szCs w:val="22"/>
          <w:lang w:val="es-ES" w:eastAsia="en-US"/>
        </w:rPr>
        <w:t xml:space="preserve">El </w:t>
      </w:r>
      <w:r w:rsidR="00ED4272" w:rsidRPr="00642CD6">
        <w:rPr>
          <w:rFonts w:ascii="Palatino Linotype" w:eastAsia="Calibri" w:hAnsi="Palatino Linotype" w:cs="Tahoma"/>
          <w:bCs/>
          <w:sz w:val="22"/>
          <w:szCs w:val="22"/>
          <w:lang w:val="es-ES" w:eastAsia="en-US"/>
        </w:rPr>
        <w:t>Ayuntamiento</w:t>
      </w:r>
      <w:r w:rsidRPr="00642CD6">
        <w:rPr>
          <w:rFonts w:ascii="Palatino Linotype" w:eastAsia="Calibri" w:hAnsi="Palatino Linotype" w:cs="Tahoma"/>
          <w:bCs/>
          <w:sz w:val="22"/>
          <w:szCs w:val="22"/>
          <w:lang w:val="es-ES" w:eastAsia="en-US"/>
        </w:rPr>
        <w:t xml:space="preserve"> adjuntó </w:t>
      </w:r>
      <w:r w:rsidR="00ED4272" w:rsidRPr="00642CD6">
        <w:rPr>
          <w:rFonts w:ascii="Palatino Linotype" w:eastAsia="Calibri" w:hAnsi="Palatino Linotype" w:cs="Tahoma"/>
          <w:bCs/>
          <w:sz w:val="22"/>
          <w:szCs w:val="22"/>
          <w:lang w:val="es-ES" w:eastAsia="en-US"/>
        </w:rPr>
        <w:t>el archivo</w:t>
      </w:r>
      <w:r w:rsidRPr="00642CD6">
        <w:rPr>
          <w:rFonts w:ascii="Palatino Linotype" w:eastAsia="Calibri" w:hAnsi="Palatino Linotype" w:cs="Tahoma"/>
          <w:bCs/>
          <w:sz w:val="22"/>
          <w:szCs w:val="22"/>
          <w:lang w:val="es-ES" w:eastAsia="en-US"/>
        </w:rPr>
        <w:t xml:space="preserve"> de nombre </w:t>
      </w:r>
      <w:r w:rsidR="00825112" w:rsidRPr="00642CD6">
        <w:rPr>
          <w:rFonts w:ascii="Palatino Linotype" w:eastAsia="Calibri" w:hAnsi="Palatino Linotype" w:cs="Tahoma"/>
          <w:b/>
          <w:bCs/>
          <w:i/>
          <w:sz w:val="22"/>
          <w:szCs w:val="22"/>
          <w:lang w:val="es-ES" w:eastAsia="en-US"/>
        </w:rPr>
        <w:t>RESPUESTA 0117. 2025</w:t>
      </w:r>
      <w:proofErr w:type="gramStart"/>
      <w:r w:rsidR="00825112" w:rsidRPr="00642CD6">
        <w:rPr>
          <w:rFonts w:ascii="Palatino Linotype" w:eastAsia="Calibri" w:hAnsi="Palatino Linotype" w:cs="Tahoma"/>
          <w:b/>
          <w:bCs/>
          <w:i/>
          <w:sz w:val="22"/>
          <w:szCs w:val="22"/>
          <w:lang w:val="es-ES" w:eastAsia="en-US"/>
        </w:rPr>
        <w:t>.pdf</w:t>
      </w:r>
      <w:proofErr w:type="gramEnd"/>
      <w:r w:rsidR="00825112" w:rsidRPr="00642CD6">
        <w:rPr>
          <w:rFonts w:ascii="Palatino Linotype" w:eastAsia="Calibri" w:hAnsi="Palatino Linotype" w:cs="Tahoma"/>
          <w:b/>
          <w:bCs/>
          <w:i/>
          <w:sz w:val="22"/>
          <w:szCs w:val="22"/>
          <w:lang w:val="es-ES" w:eastAsia="en-US"/>
        </w:rPr>
        <w:t xml:space="preserve"> </w:t>
      </w:r>
      <w:r w:rsidRPr="00642CD6">
        <w:rPr>
          <w:rFonts w:ascii="Palatino Linotype" w:eastAsia="Calibri" w:hAnsi="Palatino Linotype" w:cs="Tahoma"/>
          <w:bCs/>
          <w:sz w:val="22"/>
          <w:szCs w:val="22"/>
          <w:lang w:val="es-ES" w:eastAsia="en-US"/>
        </w:rPr>
        <w:t xml:space="preserve">por medio del cual el </w:t>
      </w:r>
      <w:r w:rsidR="00ED4272" w:rsidRPr="00642CD6">
        <w:rPr>
          <w:rFonts w:ascii="Palatino Linotype" w:eastAsia="Calibri" w:hAnsi="Palatino Linotype" w:cs="Tahoma"/>
          <w:bCs/>
          <w:sz w:val="22"/>
          <w:szCs w:val="22"/>
          <w:lang w:val="es-ES" w:eastAsia="en-US"/>
        </w:rPr>
        <w:t xml:space="preserve">Titular de la Unidad de Transparencia </w:t>
      </w:r>
      <w:r w:rsidRPr="00642CD6">
        <w:rPr>
          <w:rFonts w:ascii="Palatino Linotype" w:eastAsia="Calibri" w:hAnsi="Palatino Linotype" w:cs="Tahoma"/>
          <w:bCs/>
          <w:sz w:val="22"/>
          <w:szCs w:val="22"/>
          <w:lang w:val="es-ES" w:eastAsia="en-US"/>
        </w:rPr>
        <w:t>manifestó lo siguiente:</w:t>
      </w:r>
    </w:p>
    <w:p w14:paraId="0C5EB7DE" w14:textId="77777777" w:rsidR="00ED4272" w:rsidRPr="00642CD6" w:rsidRDefault="00ED4272" w:rsidP="00ED4272">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p>
    <w:p w14:paraId="28C06E41" w14:textId="77777777" w:rsidR="00825112" w:rsidRPr="00642CD6" w:rsidRDefault="00ED427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 xml:space="preserve">“… hago de su conocimiento que la </w:t>
      </w:r>
      <w:r w:rsidR="00825112" w:rsidRPr="00642CD6">
        <w:rPr>
          <w:rFonts w:ascii="Palatino Linotype" w:eastAsia="Calibri" w:hAnsi="Palatino Linotype" w:cs="Tahoma"/>
          <w:b/>
          <w:bCs/>
          <w:i/>
          <w:sz w:val="20"/>
          <w:szCs w:val="22"/>
          <w:lang w:val="es-ES" w:eastAsia="en-US"/>
        </w:rPr>
        <w:t>Dirección General de Administración y Servidor Público Habilitado</w:t>
      </w:r>
      <w:r w:rsidR="00825112" w:rsidRPr="00642CD6">
        <w:rPr>
          <w:rFonts w:ascii="Palatino Linotype" w:eastAsia="Calibri" w:hAnsi="Palatino Linotype" w:cs="Tahoma"/>
          <w:bCs/>
          <w:i/>
          <w:sz w:val="20"/>
          <w:szCs w:val="22"/>
          <w:lang w:val="es-ES" w:eastAsia="en-US"/>
        </w:rPr>
        <w:t xml:space="preserve"> informo que después de una búsqueda exhaustiva y razonable en los archivos que guarda, informa que a la fecha de la solicitud no se localizó la información solicitada. </w:t>
      </w:r>
    </w:p>
    <w:p w14:paraId="79528CB3" w14:textId="77777777" w:rsidR="00ED4272" w:rsidRPr="00642CD6" w:rsidRDefault="00ED4272" w:rsidP="00ED427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642CD6">
        <w:rPr>
          <w:rFonts w:ascii="Palatino Linotype" w:eastAsia="Calibri" w:hAnsi="Palatino Linotype" w:cs="Tahoma"/>
          <w:bCs/>
          <w:i/>
          <w:sz w:val="20"/>
          <w:szCs w:val="22"/>
          <w:lang w:val="es-ES" w:eastAsia="en-US"/>
        </w:rPr>
        <w:t>…”</w:t>
      </w:r>
    </w:p>
    <w:p w14:paraId="6EECAE1A" w14:textId="77777777" w:rsidR="00DD3C0E" w:rsidRPr="00642CD6" w:rsidRDefault="00DD3C0E"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08E01E0D" w14:textId="77777777" w:rsidR="008158E7" w:rsidRPr="00642CD6" w:rsidRDefault="008158E7" w:rsidP="008B6BE0">
      <w:pPr>
        <w:autoSpaceDE w:val="0"/>
        <w:autoSpaceDN w:val="0"/>
        <w:adjustRightInd w:val="0"/>
        <w:spacing w:line="360" w:lineRule="auto"/>
        <w:jc w:val="both"/>
        <w:rPr>
          <w:rFonts w:ascii="Palatino Linotype" w:hAnsi="Palatino Linotype" w:cs="Tahoma"/>
          <w:b/>
          <w:sz w:val="22"/>
        </w:rPr>
      </w:pPr>
      <w:r w:rsidRPr="00642CD6">
        <w:rPr>
          <w:rFonts w:ascii="Palatino Linotype" w:hAnsi="Palatino Linotype" w:cs="Tahoma"/>
          <w:b/>
          <w:sz w:val="22"/>
        </w:rPr>
        <w:t>I</w:t>
      </w:r>
      <w:r w:rsidR="007130B5" w:rsidRPr="00642CD6">
        <w:rPr>
          <w:rFonts w:ascii="Palatino Linotype" w:hAnsi="Palatino Linotype" w:cs="Tahoma"/>
          <w:b/>
          <w:sz w:val="22"/>
        </w:rPr>
        <w:t>II</w:t>
      </w:r>
      <w:r w:rsidRPr="00642CD6">
        <w:rPr>
          <w:rFonts w:ascii="Palatino Linotype" w:hAnsi="Palatino Linotype" w:cs="Tahoma"/>
          <w:b/>
          <w:sz w:val="22"/>
        </w:rPr>
        <w:t>. Interposición de los Recursos de Revisión</w:t>
      </w:r>
    </w:p>
    <w:p w14:paraId="18ED7CEA" w14:textId="77777777" w:rsidR="008158E7" w:rsidRPr="00642CD6" w:rsidRDefault="008158E7" w:rsidP="008B6BE0">
      <w:pPr>
        <w:autoSpaceDE w:val="0"/>
        <w:autoSpaceDN w:val="0"/>
        <w:adjustRightInd w:val="0"/>
        <w:spacing w:line="360" w:lineRule="auto"/>
        <w:jc w:val="both"/>
        <w:rPr>
          <w:rFonts w:ascii="Palatino Linotype" w:hAnsi="Palatino Linotype" w:cs="Tahoma"/>
          <w:sz w:val="22"/>
        </w:rPr>
      </w:pPr>
    </w:p>
    <w:p w14:paraId="69DDEC94" w14:textId="77777777" w:rsidR="00011975" w:rsidRPr="00642CD6" w:rsidRDefault="008158E7" w:rsidP="008B6BE0">
      <w:pPr>
        <w:autoSpaceDE w:val="0"/>
        <w:autoSpaceDN w:val="0"/>
        <w:adjustRightInd w:val="0"/>
        <w:spacing w:line="360" w:lineRule="auto"/>
        <w:jc w:val="both"/>
        <w:rPr>
          <w:rFonts w:ascii="Palatino Linotype" w:hAnsi="Palatino Linotype"/>
          <w:b/>
        </w:rPr>
      </w:pPr>
      <w:r w:rsidRPr="00642CD6">
        <w:rPr>
          <w:rFonts w:ascii="Palatino Linotype" w:hAnsi="Palatino Linotype" w:cs="Tahoma"/>
          <w:sz w:val="22"/>
        </w:rPr>
        <w:t xml:space="preserve">Con fecha </w:t>
      </w:r>
      <w:r w:rsidR="001E0459" w:rsidRPr="00642CD6">
        <w:rPr>
          <w:rFonts w:ascii="Palatino Linotype" w:hAnsi="Palatino Linotype" w:cs="Tahoma"/>
          <w:sz w:val="22"/>
        </w:rPr>
        <w:t xml:space="preserve">doce y dieciocho </w:t>
      </w:r>
      <w:r w:rsidR="00155375" w:rsidRPr="00642CD6">
        <w:rPr>
          <w:rFonts w:ascii="Palatino Linotype" w:hAnsi="Palatino Linotype" w:cs="Tahoma"/>
          <w:sz w:val="22"/>
        </w:rPr>
        <w:t xml:space="preserve">de febrero </w:t>
      </w:r>
      <w:r w:rsidRPr="00642CD6">
        <w:rPr>
          <w:rFonts w:ascii="Palatino Linotype" w:hAnsi="Palatino Linotype" w:cs="Tahoma"/>
          <w:sz w:val="22"/>
        </w:rPr>
        <w:t>de dos mil veinti</w:t>
      </w:r>
      <w:r w:rsidR="001D560A" w:rsidRPr="00642CD6">
        <w:rPr>
          <w:rFonts w:ascii="Palatino Linotype" w:hAnsi="Palatino Linotype" w:cs="Tahoma"/>
          <w:sz w:val="22"/>
        </w:rPr>
        <w:t>cinco</w:t>
      </w:r>
      <w:r w:rsidRPr="00642CD6">
        <w:rPr>
          <w:rFonts w:ascii="Palatino Linotype" w:hAnsi="Palatino Linotype" w:cs="Tahoma"/>
          <w:sz w:val="22"/>
        </w:rPr>
        <w:t xml:space="preserve">, se recibieron en este </w:t>
      </w:r>
      <w:r w:rsidRPr="00642CD6">
        <w:rPr>
          <w:rFonts w:ascii="Palatino Linotype" w:eastAsia="Calibri" w:hAnsi="Palatino Linotype" w:cs="Tahoma"/>
          <w:sz w:val="22"/>
          <w:lang w:eastAsia="en-US"/>
        </w:rPr>
        <w:t xml:space="preserve">Instituto, a través del </w:t>
      </w:r>
      <w:r w:rsidRPr="00642CD6">
        <w:rPr>
          <w:rFonts w:ascii="Palatino Linotype" w:hAnsi="Palatino Linotype" w:cs="Tahoma"/>
          <w:sz w:val="22"/>
          <w:lang w:val="es-ES"/>
        </w:rPr>
        <w:t>Sistema de Acceso a la Información Mexiquense (SAIMEX)</w:t>
      </w:r>
      <w:r w:rsidRPr="00642CD6">
        <w:rPr>
          <w:rFonts w:ascii="Palatino Linotype" w:hAnsi="Palatino Linotype" w:cs="Tahoma"/>
          <w:sz w:val="22"/>
        </w:rPr>
        <w:t xml:space="preserve">, </w:t>
      </w:r>
      <w:r w:rsidR="000E3008" w:rsidRPr="00642CD6">
        <w:rPr>
          <w:rFonts w:ascii="Palatino Linotype" w:hAnsi="Palatino Linotype" w:cs="Tahoma"/>
          <w:sz w:val="22"/>
        </w:rPr>
        <w:t>tres</w:t>
      </w:r>
      <w:r w:rsidR="001D560A" w:rsidRPr="00642CD6">
        <w:rPr>
          <w:rFonts w:ascii="Palatino Linotype" w:hAnsi="Palatino Linotype" w:cs="Tahoma"/>
          <w:sz w:val="22"/>
        </w:rPr>
        <w:t xml:space="preserve"> </w:t>
      </w:r>
      <w:r w:rsidRPr="00642CD6">
        <w:rPr>
          <w:rFonts w:ascii="Palatino Linotype" w:hAnsi="Palatino Linotype" w:cs="Tahoma"/>
          <w:sz w:val="22"/>
        </w:rPr>
        <w:t>Recursos de Revisión interpuestos por la parte recurrente, en contra de las respuestas emitidas p</w:t>
      </w:r>
      <w:r w:rsidR="00D92844" w:rsidRPr="00642CD6">
        <w:rPr>
          <w:rFonts w:ascii="Palatino Linotype" w:hAnsi="Palatino Linotype" w:cs="Tahoma"/>
          <w:sz w:val="22"/>
        </w:rPr>
        <w:t xml:space="preserve">or </w:t>
      </w:r>
      <w:r w:rsidR="001D560A" w:rsidRPr="00642CD6">
        <w:rPr>
          <w:rFonts w:ascii="Palatino Linotype" w:hAnsi="Palatino Linotype" w:cs="Tahoma"/>
          <w:sz w:val="22"/>
        </w:rPr>
        <w:t>e</w:t>
      </w:r>
      <w:r w:rsidRPr="00642CD6">
        <w:rPr>
          <w:rFonts w:ascii="Palatino Linotype" w:hAnsi="Palatino Linotype" w:cs="Tahoma"/>
          <w:sz w:val="22"/>
        </w:rPr>
        <w:t xml:space="preserve">l </w:t>
      </w:r>
      <w:r w:rsidR="00702E3A" w:rsidRPr="00642CD6">
        <w:rPr>
          <w:rFonts w:ascii="Palatino Linotype" w:hAnsi="Palatino Linotype" w:cs="Tahoma"/>
          <w:sz w:val="22"/>
        </w:rPr>
        <w:t>Ayuntamiento de Toluca</w:t>
      </w:r>
      <w:r w:rsidRPr="00642CD6">
        <w:rPr>
          <w:rFonts w:ascii="Palatino Linotype" w:hAnsi="Palatino Linotype" w:cs="Tahoma"/>
          <w:sz w:val="22"/>
        </w:rPr>
        <w:t xml:space="preserve">, </w:t>
      </w:r>
      <w:r w:rsidR="00A61FF1" w:rsidRPr="00642CD6">
        <w:rPr>
          <w:rFonts w:ascii="Palatino Linotype" w:hAnsi="Palatino Linotype" w:cs="Tahoma"/>
          <w:sz w:val="22"/>
        </w:rPr>
        <w:t>como se muestra a continuación:</w:t>
      </w:r>
      <w:r w:rsidR="00DF56EF" w:rsidRPr="00642CD6">
        <w:rPr>
          <w:rFonts w:ascii="Palatino Linotype" w:hAnsi="Palatino Linotype" w:cs="Tahoma"/>
          <w:sz w:val="22"/>
          <w:szCs w:val="22"/>
        </w:rPr>
        <w:t xml:space="preserve"> </w:t>
      </w:r>
    </w:p>
    <w:p w14:paraId="01C9E63A" w14:textId="77777777" w:rsidR="00011975" w:rsidRPr="00642CD6" w:rsidRDefault="00011975" w:rsidP="008B6BE0">
      <w:pPr>
        <w:spacing w:line="360" w:lineRule="auto"/>
        <w:rPr>
          <w:rFonts w:ascii="Palatino Linotype" w:hAnsi="Palatino Linotype"/>
          <w:b/>
        </w:rPr>
      </w:pPr>
    </w:p>
    <w:p w14:paraId="3991E73C" w14:textId="77777777" w:rsidR="000E3008" w:rsidRPr="00642CD6" w:rsidRDefault="000E3008" w:rsidP="008B6BE0">
      <w:pPr>
        <w:spacing w:line="360" w:lineRule="auto"/>
        <w:ind w:left="567"/>
        <w:rPr>
          <w:rFonts w:ascii="Palatino Linotype" w:hAnsi="Palatino Linotype"/>
          <w:b/>
          <w:sz w:val="20"/>
          <w:szCs w:val="20"/>
        </w:rPr>
      </w:pPr>
      <w:r w:rsidRPr="00642CD6">
        <w:rPr>
          <w:rFonts w:ascii="Palatino Linotype" w:hAnsi="Palatino Linotype"/>
          <w:b/>
          <w:sz w:val="20"/>
          <w:szCs w:val="20"/>
        </w:rPr>
        <w:t>Folio de la Solicitud 00</w:t>
      </w:r>
      <w:r w:rsidR="001E0459" w:rsidRPr="00642CD6">
        <w:rPr>
          <w:rFonts w:ascii="Palatino Linotype" w:hAnsi="Palatino Linotype"/>
          <w:b/>
          <w:sz w:val="20"/>
          <w:szCs w:val="20"/>
        </w:rPr>
        <w:t>388</w:t>
      </w:r>
      <w:r w:rsidRPr="00642CD6">
        <w:rPr>
          <w:rFonts w:ascii="Palatino Linotype" w:hAnsi="Palatino Linotype"/>
          <w:b/>
          <w:sz w:val="20"/>
          <w:szCs w:val="20"/>
        </w:rPr>
        <w:t>/TOLUCA/IP/2025</w:t>
      </w:r>
    </w:p>
    <w:p w14:paraId="2D60AA10" w14:textId="77777777" w:rsidR="000E3008" w:rsidRPr="00642CD6" w:rsidRDefault="000E3008" w:rsidP="008B6BE0">
      <w:pPr>
        <w:spacing w:line="360" w:lineRule="auto"/>
        <w:ind w:left="567"/>
        <w:rPr>
          <w:rFonts w:ascii="Palatino Linotype" w:hAnsi="Palatino Linotype"/>
          <w:b/>
          <w:sz w:val="20"/>
          <w:szCs w:val="20"/>
        </w:rPr>
      </w:pPr>
      <w:r w:rsidRPr="00642CD6">
        <w:rPr>
          <w:rFonts w:ascii="Palatino Linotype" w:hAnsi="Palatino Linotype"/>
          <w:b/>
          <w:sz w:val="20"/>
          <w:szCs w:val="20"/>
        </w:rPr>
        <w:t xml:space="preserve">Recurso de </w:t>
      </w:r>
      <w:r w:rsidR="001E0459" w:rsidRPr="00642CD6">
        <w:rPr>
          <w:rFonts w:ascii="Palatino Linotype" w:hAnsi="Palatino Linotype"/>
          <w:b/>
          <w:sz w:val="20"/>
          <w:szCs w:val="20"/>
        </w:rPr>
        <w:t>Revisión 01261</w:t>
      </w:r>
      <w:r w:rsidRPr="00642CD6">
        <w:rPr>
          <w:rFonts w:ascii="Palatino Linotype" w:hAnsi="Palatino Linotype"/>
          <w:b/>
          <w:sz w:val="20"/>
          <w:szCs w:val="20"/>
        </w:rPr>
        <w:t>/INFOEM/IP/RR/2025</w:t>
      </w:r>
    </w:p>
    <w:p w14:paraId="7068FA4E" w14:textId="77777777" w:rsidR="00DD3C0E" w:rsidRPr="00642CD6" w:rsidRDefault="00DD3C0E" w:rsidP="008B6BE0">
      <w:pPr>
        <w:spacing w:line="360" w:lineRule="auto"/>
        <w:ind w:left="567"/>
        <w:rPr>
          <w:rFonts w:ascii="Palatino Linotype" w:hAnsi="Palatino Linotype"/>
          <w:b/>
          <w:sz w:val="20"/>
          <w:szCs w:val="20"/>
        </w:rPr>
      </w:pPr>
      <w:r w:rsidRPr="00642CD6">
        <w:rPr>
          <w:rFonts w:ascii="Palatino Linotype" w:hAnsi="Palatino Linotype"/>
          <w:b/>
          <w:sz w:val="20"/>
          <w:szCs w:val="20"/>
        </w:rPr>
        <w:t>ACTO IMPUGNADO</w:t>
      </w:r>
    </w:p>
    <w:p w14:paraId="06578205" w14:textId="77777777" w:rsidR="00DD3C0E" w:rsidRPr="00642CD6" w:rsidRDefault="00DD3C0E" w:rsidP="008B6BE0">
      <w:pPr>
        <w:spacing w:line="360" w:lineRule="auto"/>
        <w:ind w:left="567"/>
        <w:rPr>
          <w:rFonts w:ascii="Palatino Linotype" w:hAnsi="Palatino Linotype"/>
          <w:i/>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La respuesta evasiva y dolosa</w:t>
      </w:r>
      <w:r w:rsidRPr="00642CD6">
        <w:rPr>
          <w:rFonts w:ascii="Palatino Linotype" w:hAnsi="Palatino Linotype"/>
          <w:i/>
          <w:sz w:val="20"/>
          <w:szCs w:val="20"/>
        </w:rPr>
        <w:t>”</w:t>
      </w:r>
    </w:p>
    <w:p w14:paraId="66239AB5" w14:textId="77777777" w:rsidR="00DD3C0E" w:rsidRPr="00642CD6" w:rsidRDefault="00DD3C0E" w:rsidP="008B6BE0">
      <w:pPr>
        <w:spacing w:line="360" w:lineRule="auto"/>
        <w:ind w:left="567"/>
        <w:rPr>
          <w:rFonts w:ascii="Palatino Linotype" w:hAnsi="Palatino Linotype"/>
          <w:b/>
          <w:sz w:val="20"/>
          <w:szCs w:val="20"/>
        </w:rPr>
      </w:pPr>
    </w:p>
    <w:p w14:paraId="7EF307FD" w14:textId="77777777" w:rsidR="00DD3C0E" w:rsidRPr="00642CD6" w:rsidRDefault="00DD3C0E" w:rsidP="008B6BE0">
      <w:pPr>
        <w:spacing w:line="360" w:lineRule="auto"/>
        <w:ind w:left="567"/>
        <w:rPr>
          <w:rFonts w:ascii="Palatino Linotype" w:hAnsi="Palatino Linotype"/>
          <w:b/>
          <w:sz w:val="20"/>
          <w:szCs w:val="20"/>
        </w:rPr>
      </w:pPr>
      <w:r w:rsidRPr="00642CD6">
        <w:rPr>
          <w:rFonts w:ascii="Palatino Linotype" w:hAnsi="Palatino Linotype"/>
          <w:b/>
          <w:sz w:val="20"/>
          <w:szCs w:val="20"/>
        </w:rPr>
        <w:t>RAZONES O MOTIVOS DE LA INCONFORMIDAD</w:t>
      </w:r>
    </w:p>
    <w:p w14:paraId="4C8666E0" w14:textId="77777777" w:rsidR="00DD3C0E" w:rsidRPr="00642CD6" w:rsidRDefault="00DD3C0E" w:rsidP="008B6BE0">
      <w:pPr>
        <w:autoSpaceDE w:val="0"/>
        <w:autoSpaceDN w:val="0"/>
        <w:adjustRightInd w:val="0"/>
        <w:spacing w:line="360" w:lineRule="auto"/>
        <w:ind w:left="567" w:right="539"/>
        <w:jc w:val="both"/>
        <w:rPr>
          <w:rFonts w:ascii="Palatino Linotype" w:hAnsi="Palatino Linotype"/>
          <w:i/>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Como si son servidores público dicen que no están dados de alta y por eso no entregan los expedientes no se colma la solicitud</w:t>
      </w:r>
      <w:r w:rsidR="00B73FE7" w:rsidRPr="00642CD6">
        <w:rPr>
          <w:rFonts w:ascii="Palatino Linotype" w:hAnsi="Palatino Linotype"/>
          <w:i/>
          <w:sz w:val="20"/>
          <w:szCs w:val="20"/>
        </w:rPr>
        <w:t xml:space="preserve">” </w:t>
      </w:r>
    </w:p>
    <w:p w14:paraId="5B2583DA" w14:textId="77777777" w:rsidR="000E3008" w:rsidRPr="00642CD6" w:rsidRDefault="000E3008" w:rsidP="008B6BE0">
      <w:pPr>
        <w:autoSpaceDE w:val="0"/>
        <w:autoSpaceDN w:val="0"/>
        <w:adjustRightInd w:val="0"/>
        <w:spacing w:line="360" w:lineRule="auto"/>
        <w:ind w:left="567" w:right="539"/>
        <w:jc w:val="both"/>
        <w:rPr>
          <w:rFonts w:ascii="Palatino Linotype" w:hAnsi="Palatino Linotype"/>
          <w:i/>
          <w:sz w:val="20"/>
          <w:szCs w:val="20"/>
        </w:rPr>
      </w:pPr>
    </w:p>
    <w:p w14:paraId="4940324A"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Folio de la Solicitud 00</w:t>
      </w:r>
      <w:r w:rsidR="001E0459" w:rsidRPr="00642CD6">
        <w:rPr>
          <w:rFonts w:ascii="Palatino Linotype" w:hAnsi="Palatino Linotype"/>
          <w:b/>
          <w:sz w:val="20"/>
          <w:szCs w:val="20"/>
        </w:rPr>
        <w:t>411</w:t>
      </w:r>
      <w:r w:rsidRPr="00642CD6">
        <w:rPr>
          <w:rFonts w:ascii="Palatino Linotype" w:hAnsi="Palatino Linotype"/>
          <w:b/>
          <w:sz w:val="20"/>
          <w:szCs w:val="20"/>
        </w:rPr>
        <w:t>/TOLUCA/IP/2025</w:t>
      </w:r>
    </w:p>
    <w:p w14:paraId="3ED61088"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 xml:space="preserve">Recurso de Revisión </w:t>
      </w:r>
      <w:r w:rsidR="001E0459" w:rsidRPr="00642CD6">
        <w:rPr>
          <w:rFonts w:ascii="Palatino Linotype" w:hAnsi="Palatino Linotype"/>
          <w:b/>
          <w:sz w:val="20"/>
          <w:szCs w:val="20"/>
        </w:rPr>
        <w:t>01300</w:t>
      </w:r>
      <w:r w:rsidRPr="00642CD6">
        <w:rPr>
          <w:rFonts w:ascii="Palatino Linotype" w:hAnsi="Palatino Linotype"/>
          <w:b/>
          <w:sz w:val="20"/>
          <w:szCs w:val="20"/>
        </w:rPr>
        <w:t>/INFOEM/IP/RR/2025</w:t>
      </w:r>
    </w:p>
    <w:p w14:paraId="35450E78"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ACTO IMPUGNADO</w:t>
      </w:r>
    </w:p>
    <w:p w14:paraId="3548DC00" w14:textId="77777777" w:rsidR="000E3008" w:rsidRPr="00642CD6" w:rsidRDefault="000E3008" w:rsidP="000E3008">
      <w:pPr>
        <w:spacing w:line="360" w:lineRule="auto"/>
        <w:ind w:left="567"/>
        <w:rPr>
          <w:rFonts w:ascii="Palatino Linotype" w:hAnsi="Palatino Linotype"/>
          <w:i/>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 xml:space="preserve">Como es que no </w:t>
      </w:r>
      <w:proofErr w:type="spellStart"/>
      <w:r w:rsidR="001E0459" w:rsidRPr="00642CD6">
        <w:rPr>
          <w:rFonts w:ascii="Palatino Linotype" w:hAnsi="Palatino Linotype"/>
          <w:i/>
          <w:sz w:val="20"/>
          <w:szCs w:val="20"/>
        </w:rPr>
        <w:t>esta</w:t>
      </w:r>
      <w:proofErr w:type="spellEnd"/>
      <w:r w:rsidR="001E0459" w:rsidRPr="00642CD6">
        <w:rPr>
          <w:rFonts w:ascii="Palatino Linotype" w:hAnsi="Palatino Linotype"/>
          <w:i/>
          <w:sz w:val="20"/>
          <w:szCs w:val="20"/>
        </w:rPr>
        <w:t xml:space="preserve"> concluido de que proceso dicen se piden bajas, renuncias demandas laborales como es que no están completas será </w:t>
      </w:r>
      <w:proofErr w:type="spellStart"/>
      <w:r w:rsidR="001E0459" w:rsidRPr="00642CD6">
        <w:rPr>
          <w:rFonts w:ascii="Palatino Linotype" w:hAnsi="Palatino Linotype"/>
          <w:i/>
          <w:sz w:val="20"/>
          <w:szCs w:val="20"/>
        </w:rPr>
        <w:t>que.los</w:t>
      </w:r>
      <w:proofErr w:type="spellEnd"/>
      <w:r w:rsidR="001E0459" w:rsidRPr="00642CD6">
        <w:rPr>
          <w:rFonts w:ascii="Palatino Linotype" w:hAnsi="Palatino Linotype"/>
          <w:i/>
          <w:sz w:val="20"/>
          <w:szCs w:val="20"/>
        </w:rPr>
        <w:t xml:space="preserve"> ex servidora no fueron afirmar o no hay documentos de baja si los buscan en contraloría pues no hay</w:t>
      </w:r>
      <w:r w:rsidRPr="00642CD6">
        <w:rPr>
          <w:rFonts w:ascii="Palatino Linotype" w:hAnsi="Palatino Linotype"/>
          <w:i/>
          <w:sz w:val="20"/>
          <w:szCs w:val="20"/>
        </w:rPr>
        <w:t>” (Sic)</w:t>
      </w:r>
    </w:p>
    <w:p w14:paraId="472CADA3" w14:textId="77777777" w:rsidR="000E3008" w:rsidRPr="00642CD6" w:rsidRDefault="000E3008" w:rsidP="000E3008">
      <w:pPr>
        <w:spacing w:line="360" w:lineRule="auto"/>
        <w:ind w:left="567"/>
        <w:rPr>
          <w:rFonts w:ascii="Palatino Linotype" w:hAnsi="Palatino Linotype"/>
          <w:b/>
          <w:sz w:val="20"/>
          <w:szCs w:val="20"/>
        </w:rPr>
      </w:pPr>
    </w:p>
    <w:p w14:paraId="180E248D"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RAZONES O MOTIVOS DE LA INCONFORMIDAD</w:t>
      </w:r>
    </w:p>
    <w:p w14:paraId="719D02FF" w14:textId="77777777" w:rsidR="000E3008" w:rsidRPr="00642CD6" w:rsidRDefault="000E3008" w:rsidP="000E3008">
      <w:pPr>
        <w:autoSpaceDE w:val="0"/>
        <w:autoSpaceDN w:val="0"/>
        <w:adjustRightInd w:val="0"/>
        <w:spacing w:line="360" w:lineRule="auto"/>
        <w:ind w:left="567" w:right="539"/>
        <w:jc w:val="both"/>
        <w:rPr>
          <w:rFonts w:ascii="Palatino Linotype" w:hAnsi="Palatino Linotype"/>
          <w:i/>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 xml:space="preserve">Como es que no </w:t>
      </w:r>
      <w:proofErr w:type="spellStart"/>
      <w:r w:rsidR="001E0459" w:rsidRPr="00642CD6">
        <w:rPr>
          <w:rFonts w:ascii="Palatino Linotype" w:hAnsi="Palatino Linotype"/>
          <w:i/>
          <w:sz w:val="20"/>
          <w:szCs w:val="20"/>
        </w:rPr>
        <w:t>esta</w:t>
      </w:r>
      <w:proofErr w:type="spellEnd"/>
      <w:r w:rsidR="001E0459" w:rsidRPr="00642CD6">
        <w:rPr>
          <w:rFonts w:ascii="Palatino Linotype" w:hAnsi="Palatino Linotype"/>
          <w:i/>
          <w:sz w:val="20"/>
          <w:szCs w:val="20"/>
        </w:rPr>
        <w:t xml:space="preserve"> concluido de que proceso dicen se piden bajas, renuncias demandas laborales como es que no están completas será </w:t>
      </w:r>
      <w:proofErr w:type="spellStart"/>
      <w:r w:rsidR="001E0459" w:rsidRPr="00642CD6">
        <w:rPr>
          <w:rFonts w:ascii="Palatino Linotype" w:hAnsi="Palatino Linotype"/>
          <w:i/>
          <w:sz w:val="20"/>
          <w:szCs w:val="20"/>
        </w:rPr>
        <w:t>que.los</w:t>
      </w:r>
      <w:proofErr w:type="spellEnd"/>
      <w:r w:rsidR="001E0459" w:rsidRPr="00642CD6">
        <w:rPr>
          <w:rFonts w:ascii="Palatino Linotype" w:hAnsi="Palatino Linotype"/>
          <w:i/>
          <w:sz w:val="20"/>
          <w:szCs w:val="20"/>
        </w:rPr>
        <w:t xml:space="preserve"> ex servidora no fueron afirmar o no hay documentos de baja si los buscan en contraloría pues no hay</w:t>
      </w:r>
      <w:r w:rsidRPr="00642CD6">
        <w:rPr>
          <w:rFonts w:ascii="Palatino Linotype" w:hAnsi="Palatino Linotype"/>
          <w:i/>
          <w:sz w:val="20"/>
          <w:szCs w:val="20"/>
        </w:rPr>
        <w:t>” (Sic)</w:t>
      </w:r>
    </w:p>
    <w:p w14:paraId="2F88DF4F" w14:textId="77777777" w:rsidR="000E3008" w:rsidRPr="00642CD6" w:rsidRDefault="000E3008" w:rsidP="000E3008">
      <w:pPr>
        <w:autoSpaceDE w:val="0"/>
        <w:autoSpaceDN w:val="0"/>
        <w:adjustRightInd w:val="0"/>
        <w:spacing w:line="360" w:lineRule="auto"/>
        <w:ind w:left="567" w:right="539"/>
        <w:jc w:val="both"/>
        <w:rPr>
          <w:rFonts w:ascii="Palatino Linotype" w:hAnsi="Palatino Linotype"/>
          <w:i/>
          <w:sz w:val="20"/>
          <w:szCs w:val="20"/>
        </w:rPr>
      </w:pPr>
    </w:p>
    <w:p w14:paraId="30EB981E"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Folio de la Solicitud 001</w:t>
      </w:r>
      <w:r w:rsidR="001E0459" w:rsidRPr="00642CD6">
        <w:rPr>
          <w:rFonts w:ascii="Palatino Linotype" w:hAnsi="Palatino Linotype"/>
          <w:b/>
          <w:sz w:val="20"/>
          <w:szCs w:val="20"/>
        </w:rPr>
        <w:t>17</w:t>
      </w:r>
      <w:r w:rsidRPr="00642CD6">
        <w:rPr>
          <w:rFonts w:ascii="Palatino Linotype" w:hAnsi="Palatino Linotype"/>
          <w:b/>
          <w:sz w:val="20"/>
          <w:szCs w:val="20"/>
        </w:rPr>
        <w:t>/TOLUCA/IP/2025</w:t>
      </w:r>
    </w:p>
    <w:p w14:paraId="59377623"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 xml:space="preserve">Recurso de Revisión </w:t>
      </w:r>
      <w:r w:rsidR="001E0459" w:rsidRPr="00642CD6">
        <w:rPr>
          <w:rFonts w:ascii="Palatino Linotype" w:hAnsi="Palatino Linotype"/>
          <w:b/>
          <w:sz w:val="20"/>
          <w:szCs w:val="20"/>
        </w:rPr>
        <w:t>01572</w:t>
      </w:r>
      <w:r w:rsidRPr="00642CD6">
        <w:rPr>
          <w:rFonts w:ascii="Palatino Linotype" w:hAnsi="Palatino Linotype"/>
          <w:b/>
          <w:sz w:val="20"/>
          <w:szCs w:val="20"/>
        </w:rPr>
        <w:t>/INFOEM/IP/RR/2025</w:t>
      </w:r>
    </w:p>
    <w:p w14:paraId="3FBC023E"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ACTO IMPUGNADO</w:t>
      </w:r>
    </w:p>
    <w:p w14:paraId="2AAEE316" w14:textId="77777777" w:rsidR="000E3008" w:rsidRPr="00642CD6" w:rsidRDefault="000E3008" w:rsidP="000E3008">
      <w:pPr>
        <w:spacing w:line="360" w:lineRule="auto"/>
        <w:ind w:left="567"/>
        <w:rPr>
          <w:rFonts w:ascii="Palatino Linotype" w:hAnsi="Palatino Linotype"/>
          <w:i/>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NO ENTREGA LO PETICIONADO</w:t>
      </w:r>
      <w:r w:rsidRPr="00642CD6">
        <w:rPr>
          <w:rFonts w:ascii="Palatino Linotype" w:hAnsi="Palatino Linotype"/>
          <w:i/>
          <w:sz w:val="20"/>
          <w:szCs w:val="20"/>
        </w:rPr>
        <w:t>” (Sic)</w:t>
      </w:r>
    </w:p>
    <w:p w14:paraId="124A7F50" w14:textId="77777777" w:rsidR="000E3008" w:rsidRPr="00642CD6" w:rsidRDefault="000E3008" w:rsidP="000E3008">
      <w:pPr>
        <w:spacing w:line="360" w:lineRule="auto"/>
        <w:ind w:left="567"/>
        <w:rPr>
          <w:rFonts w:ascii="Palatino Linotype" w:hAnsi="Palatino Linotype"/>
          <w:b/>
          <w:sz w:val="20"/>
          <w:szCs w:val="20"/>
        </w:rPr>
      </w:pPr>
    </w:p>
    <w:p w14:paraId="4F02DC01" w14:textId="77777777" w:rsidR="000E3008" w:rsidRPr="00642CD6" w:rsidRDefault="000E3008" w:rsidP="000E3008">
      <w:pPr>
        <w:spacing w:line="360" w:lineRule="auto"/>
        <w:ind w:left="567"/>
        <w:rPr>
          <w:rFonts w:ascii="Palatino Linotype" w:hAnsi="Palatino Linotype"/>
          <w:b/>
          <w:sz w:val="20"/>
          <w:szCs w:val="20"/>
        </w:rPr>
      </w:pPr>
      <w:r w:rsidRPr="00642CD6">
        <w:rPr>
          <w:rFonts w:ascii="Palatino Linotype" w:hAnsi="Palatino Linotype"/>
          <w:b/>
          <w:sz w:val="20"/>
          <w:szCs w:val="20"/>
        </w:rPr>
        <w:t>RAZONES O MOTIVOS DE LA INCONFORMIDAD</w:t>
      </w:r>
    </w:p>
    <w:p w14:paraId="3BBEF831" w14:textId="77777777" w:rsidR="000E3008" w:rsidRPr="00642CD6" w:rsidRDefault="000E3008" w:rsidP="000E3008">
      <w:pPr>
        <w:autoSpaceDE w:val="0"/>
        <w:autoSpaceDN w:val="0"/>
        <w:adjustRightInd w:val="0"/>
        <w:spacing w:line="360" w:lineRule="auto"/>
        <w:ind w:left="567" w:right="539"/>
        <w:jc w:val="both"/>
        <w:rPr>
          <w:rFonts w:ascii="Palatino Linotype" w:hAnsi="Palatino Linotype"/>
          <w:sz w:val="20"/>
          <w:szCs w:val="20"/>
        </w:rPr>
      </w:pPr>
      <w:r w:rsidRPr="00642CD6">
        <w:rPr>
          <w:rFonts w:ascii="Palatino Linotype" w:hAnsi="Palatino Linotype"/>
          <w:i/>
          <w:sz w:val="20"/>
          <w:szCs w:val="20"/>
        </w:rPr>
        <w:t>“</w:t>
      </w:r>
      <w:r w:rsidR="001E0459" w:rsidRPr="00642CD6">
        <w:rPr>
          <w:rFonts w:ascii="Palatino Linotype" w:hAnsi="Palatino Linotype"/>
          <w:i/>
          <w:sz w:val="20"/>
          <w:szCs w:val="20"/>
        </w:rPr>
        <w:t>NO ENTREGA LA INFORMACIÓN</w:t>
      </w:r>
      <w:r w:rsidRPr="00642CD6">
        <w:rPr>
          <w:rFonts w:ascii="Palatino Linotype" w:hAnsi="Palatino Linotype"/>
          <w:i/>
          <w:sz w:val="20"/>
          <w:szCs w:val="20"/>
        </w:rPr>
        <w:t>” (Sic)</w:t>
      </w:r>
    </w:p>
    <w:p w14:paraId="284443DF" w14:textId="77777777" w:rsidR="000E3008" w:rsidRPr="00642CD6" w:rsidRDefault="000E3008" w:rsidP="008B6BE0">
      <w:pPr>
        <w:autoSpaceDE w:val="0"/>
        <w:autoSpaceDN w:val="0"/>
        <w:adjustRightInd w:val="0"/>
        <w:spacing w:line="360" w:lineRule="auto"/>
        <w:ind w:left="567" w:right="539"/>
        <w:jc w:val="both"/>
        <w:rPr>
          <w:rFonts w:ascii="Palatino Linotype" w:hAnsi="Palatino Linotype"/>
          <w:sz w:val="20"/>
          <w:szCs w:val="20"/>
        </w:rPr>
      </w:pPr>
    </w:p>
    <w:p w14:paraId="57FE990F" w14:textId="77777777" w:rsidR="008158E7" w:rsidRPr="00642CD6" w:rsidRDefault="00A61FF1" w:rsidP="008B6BE0">
      <w:pPr>
        <w:spacing w:line="360" w:lineRule="auto"/>
        <w:jc w:val="both"/>
        <w:rPr>
          <w:rFonts w:ascii="Palatino Linotype" w:eastAsia="Batang" w:hAnsi="Palatino Linotype" w:cs="Tahoma"/>
          <w:b/>
          <w:bCs/>
          <w:sz w:val="22"/>
        </w:rPr>
      </w:pPr>
      <w:r w:rsidRPr="00642CD6">
        <w:rPr>
          <w:rFonts w:ascii="Palatino Linotype" w:hAnsi="Palatino Linotype" w:cs="Tahoma"/>
          <w:b/>
          <w:sz w:val="22"/>
        </w:rPr>
        <w:t>I</w:t>
      </w:r>
      <w:r w:rsidR="008158E7" w:rsidRPr="00642CD6">
        <w:rPr>
          <w:rFonts w:ascii="Palatino Linotype" w:hAnsi="Palatino Linotype" w:cs="Tahoma"/>
          <w:b/>
          <w:sz w:val="22"/>
        </w:rPr>
        <w:t xml:space="preserve">V. </w:t>
      </w:r>
      <w:r w:rsidR="008158E7" w:rsidRPr="00642CD6">
        <w:rPr>
          <w:rFonts w:ascii="Palatino Linotype" w:eastAsia="Batang" w:hAnsi="Palatino Linotype" w:cs="Tahoma"/>
          <w:b/>
          <w:bCs/>
          <w:sz w:val="22"/>
        </w:rPr>
        <w:t xml:space="preserve">Trámite de los </w:t>
      </w:r>
      <w:r w:rsidR="008158E7" w:rsidRPr="00642CD6">
        <w:rPr>
          <w:rFonts w:ascii="Palatino Linotype" w:hAnsi="Palatino Linotype" w:cs="Tahoma"/>
          <w:b/>
          <w:sz w:val="22"/>
        </w:rPr>
        <w:t>Recursos de Revisión</w:t>
      </w:r>
      <w:r w:rsidR="008158E7" w:rsidRPr="00642CD6">
        <w:rPr>
          <w:rFonts w:ascii="Palatino Linotype" w:eastAsia="Batang" w:hAnsi="Palatino Linotype" w:cs="Tahoma"/>
          <w:b/>
          <w:bCs/>
          <w:sz w:val="22"/>
        </w:rPr>
        <w:t xml:space="preserve"> ante el Instituto</w:t>
      </w:r>
    </w:p>
    <w:p w14:paraId="5D42AC30" w14:textId="77777777" w:rsidR="008158E7" w:rsidRPr="00642CD6" w:rsidRDefault="008158E7" w:rsidP="008B6BE0">
      <w:pPr>
        <w:spacing w:line="360" w:lineRule="auto"/>
        <w:jc w:val="both"/>
        <w:rPr>
          <w:rFonts w:ascii="Palatino Linotype" w:eastAsia="Batang" w:hAnsi="Palatino Linotype" w:cs="Tahoma"/>
          <w:b/>
          <w:bCs/>
          <w:sz w:val="16"/>
        </w:rPr>
      </w:pPr>
    </w:p>
    <w:p w14:paraId="61D4A22D" w14:textId="77777777" w:rsidR="008158E7" w:rsidRPr="00642CD6" w:rsidRDefault="008158E7" w:rsidP="008B6BE0">
      <w:pPr>
        <w:spacing w:line="360" w:lineRule="auto"/>
        <w:jc w:val="both"/>
        <w:rPr>
          <w:rFonts w:ascii="Palatino Linotype" w:eastAsia="Batang" w:hAnsi="Palatino Linotype" w:cs="Tahoma"/>
          <w:bCs/>
          <w:sz w:val="22"/>
        </w:rPr>
      </w:pPr>
      <w:r w:rsidRPr="00642CD6">
        <w:rPr>
          <w:rFonts w:ascii="Palatino Linotype" w:eastAsia="Batang" w:hAnsi="Palatino Linotype" w:cs="Tahoma"/>
          <w:b/>
          <w:bCs/>
          <w:sz w:val="22"/>
        </w:rPr>
        <w:t xml:space="preserve">a) Turno de los </w:t>
      </w:r>
      <w:r w:rsidRPr="00642CD6">
        <w:rPr>
          <w:rFonts w:ascii="Palatino Linotype" w:hAnsi="Palatino Linotype" w:cs="Tahoma"/>
          <w:b/>
          <w:sz w:val="22"/>
        </w:rPr>
        <w:t>Recursos de Revisión</w:t>
      </w:r>
      <w:r w:rsidRPr="00642CD6">
        <w:rPr>
          <w:rFonts w:ascii="Palatino Linotype" w:eastAsia="Batang" w:hAnsi="Palatino Linotype" w:cs="Tahoma"/>
          <w:b/>
          <w:bCs/>
          <w:sz w:val="22"/>
        </w:rPr>
        <w:t xml:space="preserve">. </w:t>
      </w:r>
      <w:r w:rsidRPr="00642CD6">
        <w:rPr>
          <w:rFonts w:ascii="Palatino Linotype" w:eastAsia="Batang" w:hAnsi="Palatino Linotype" w:cs="Tahoma"/>
          <w:bCs/>
          <w:sz w:val="22"/>
        </w:rPr>
        <w:t xml:space="preserve">El </w:t>
      </w:r>
      <w:r w:rsidR="001E0459" w:rsidRPr="00642CD6">
        <w:rPr>
          <w:rFonts w:ascii="Palatino Linotype" w:eastAsia="Batang" w:hAnsi="Palatino Linotype" w:cs="Tahoma"/>
          <w:bCs/>
          <w:sz w:val="22"/>
        </w:rPr>
        <w:t>doce y dieciocho</w:t>
      </w:r>
      <w:r w:rsidR="00F7533A" w:rsidRPr="00642CD6">
        <w:rPr>
          <w:rFonts w:ascii="Palatino Linotype" w:hAnsi="Palatino Linotype" w:cs="Tahoma"/>
          <w:sz w:val="22"/>
        </w:rPr>
        <w:t xml:space="preserve"> de febrero </w:t>
      </w:r>
      <w:r w:rsidR="00A61FF1" w:rsidRPr="00642CD6">
        <w:rPr>
          <w:rFonts w:ascii="Palatino Linotype" w:hAnsi="Palatino Linotype" w:cs="Tahoma"/>
          <w:sz w:val="22"/>
        </w:rPr>
        <w:t>de dos mil veinticinco</w:t>
      </w:r>
      <w:r w:rsidRPr="00642CD6">
        <w:rPr>
          <w:rFonts w:ascii="Palatino Linotype" w:eastAsia="Batang" w:hAnsi="Palatino Linotype" w:cs="Tahoma"/>
          <w:bCs/>
          <w:sz w:val="22"/>
        </w:rPr>
        <w:t xml:space="preserve">, el </w:t>
      </w:r>
      <w:r w:rsidRPr="00642CD6">
        <w:rPr>
          <w:rFonts w:ascii="Palatino Linotype" w:hAnsi="Palatino Linotype" w:cs="Tahoma"/>
          <w:sz w:val="22"/>
          <w:lang w:val="es-ES"/>
        </w:rPr>
        <w:t>SAIMEX,</w:t>
      </w:r>
      <w:r w:rsidRPr="00642CD6">
        <w:rPr>
          <w:rFonts w:ascii="Palatino Linotype" w:eastAsia="Batang" w:hAnsi="Palatino Linotype" w:cs="Tahoma"/>
          <w:bCs/>
          <w:sz w:val="22"/>
        </w:rPr>
        <w:t xml:space="preserve"> asignó los Recursos de Revisión con base en el sistema aprobado por el Pleno de </w:t>
      </w:r>
      <w:r w:rsidRPr="00642CD6">
        <w:rPr>
          <w:rFonts w:ascii="Palatino Linotype" w:eastAsia="Batang" w:hAnsi="Palatino Linotype" w:cs="Tahoma"/>
          <w:bCs/>
          <w:sz w:val="22"/>
        </w:rPr>
        <w:lastRenderedPageBreak/>
        <w:t>este Órgano Garante y los turnó para los efectos del artículo 185, fracción I, de la Ley de Transparencia y Acceso a la Información Pública del Estado de México y Municipios, a los Comisionados que integran el Pleno de este Instituto.</w:t>
      </w:r>
    </w:p>
    <w:p w14:paraId="355E720A" w14:textId="77777777" w:rsidR="008158E7" w:rsidRPr="00642CD6" w:rsidRDefault="008158E7" w:rsidP="008B6BE0">
      <w:pPr>
        <w:spacing w:line="360" w:lineRule="auto"/>
        <w:jc w:val="both"/>
        <w:rPr>
          <w:rFonts w:ascii="Palatino Linotype" w:eastAsia="Batang" w:hAnsi="Palatino Linotype" w:cs="Tahoma"/>
          <w:bCs/>
          <w:sz w:val="22"/>
        </w:rPr>
      </w:pPr>
    </w:p>
    <w:p w14:paraId="0349AD5F" w14:textId="77777777" w:rsidR="008158E7" w:rsidRPr="00642CD6" w:rsidRDefault="008158E7" w:rsidP="008B6BE0">
      <w:pPr>
        <w:spacing w:line="360" w:lineRule="auto"/>
        <w:jc w:val="both"/>
        <w:rPr>
          <w:rFonts w:ascii="Palatino Linotype" w:eastAsia="Batang" w:hAnsi="Palatino Linotype" w:cs="Tahoma"/>
          <w:bCs/>
          <w:sz w:val="22"/>
          <w:lang w:val="es-ES_tradnl"/>
        </w:rPr>
      </w:pPr>
      <w:r w:rsidRPr="00642CD6">
        <w:rPr>
          <w:rFonts w:ascii="Palatino Linotype" w:eastAsia="Batang" w:hAnsi="Palatino Linotype" w:cs="Tahoma"/>
          <w:b/>
          <w:bCs/>
          <w:sz w:val="22"/>
        </w:rPr>
        <w:t xml:space="preserve">b) Admisión de los </w:t>
      </w:r>
      <w:r w:rsidRPr="00642CD6">
        <w:rPr>
          <w:rFonts w:ascii="Palatino Linotype" w:hAnsi="Palatino Linotype" w:cs="Tahoma"/>
          <w:b/>
          <w:sz w:val="22"/>
        </w:rPr>
        <w:t>Recursos de Revisión</w:t>
      </w:r>
      <w:r w:rsidRPr="00642CD6">
        <w:rPr>
          <w:rFonts w:ascii="Palatino Linotype" w:eastAsia="Batang" w:hAnsi="Palatino Linotype" w:cs="Tahoma"/>
          <w:b/>
          <w:bCs/>
          <w:sz w:val="22"/>
          <w:lang w:val="es-ES_tradnl"/>
        </w:rPr>
        <w:t xml:space="preserve">. </w:t>
      </w:r>
      <w:r w:rsidRPr="00642CD6">
        <w:rPr>
          <w:rFonts w:ascii="Palatino Linotype" w:eastAsia="Batang" w:hAnsi="Palatino Linotype" w:cs="Tahoma"/>
          <w:bCs/>
          <w:sz w:val="22"/>
          <w:lang w:val="es-ES_tradnl"/>
        </w:rPr>
        <w:t>El</w:t>
      </w:r>
      <w:r w:rsidR="00660635" w:rsidRPr="00642CD6">
        <w:rPr>
          <w:rFonts w:ascii="Palatino Linotype" w:eastAsia="Batang" w:hAnsi="Palatino Linotype" w:cs="Tahoma"/>
          <w:bCs/>
          <w:sz w:val="22"/>
          <w:lang w:val="es-ES_tradnl"/>
        </w:rPr>
        <w:t xml:space="preserve"> </w:t>
      </w:r>
      <w:r w:rsidR="001E0459" w:rsidRPr="00642CD6">
        <w:rPr>
          <w:rFonts w:ascii="Palatino Linotype" w:eastAsia="Batang" w:hAnsi="Palatino Linotype" w:cs="Tahoma"/>
          <w:bCs/>
          <w:sz w:val="22"/>
          <w:lang w:val="es-ES_tradnl"/>
        </w:rPr>
        <w:t xml:space="preserve">diecisiete y diecinueve </w:t>
      </w:r>
      <w:r w:rsidR="00F7533A" w:rsidRPr="00642CD6">
        <w:rPr>
          <w:rFonts w:ascii="Palatino Linotype" w:eastAsia="Batang" w:hAnsi="Palatino Linotype" w:cs="Tahoma"/>
          <w:bCs/>
          <w:sz w:val="22"/>
          <w:lang w:val="es-ES_tradnl"/>
        </w:rPr>
        <w:t>de febrero</w:t>
      </w:r>
      <w:r w:rsidR="00DD3C0E" w:rsidRPr="00642CD6">
        <w:rPr>
          <w:rFonts w:ascii="Palatino Linotype" w:eastAsia="Batang" w:hAnsi="Palatino Linotype" w:cs="Tahoma"/>
          <w:bCs/>
          <w:sz w:val="22"/>
          <w:lang w:val="es-ES_tradnl"/>
        </w:rPr>
        <w:t xml:space="preserve"> de dos mil veintic</w:t>
      </w:r>
      <w:r w:rsidR="00A61FF1" w:rsidRPr="00642CD6">
        <w:rPr>
          <w:rFonts w:ascii="Palatino Linotype" w:eastAsia="Batang" w:hAnsi="Palatino Linotype" w:cs="Tahoma"/>
          <w:bCs/>
          <w:sz w:val="22"/>
          <w:lang w:val="es-ES_tradnl"/>
        </w:rPr>
        <w:t>inco</w:t>
      </w:r>
      <w:r w:rsidRPr="00642CD6">
        <w:rPr>
          <w:rFonts w:ascii="Palatino Linotype" w:eastAsia="Batang" w:hAnsi="Palatino Linotype" w:cs="Tahoma"/>
          <w:bCs/>
          <w:sz w:val="22"/>
          <w:lang w:val="es-ES_tradnl"/>
        </w:rPr>
        <w:t xml:space="preserve">, respectivamente, </w:t>
      </w:r>
      <w:r w:rsidRPr="00642CD6">
        <w:rPr>
          <w:rFonts w:ascii="Palatino Linotype" w:hAnsi="Palatino Linotype" w:cs="Tahoma"/>
          <w:sz w:val="22"/>
        </w:rPr>
        <w:t>se</w:t>
      </w:r>
      <w:r w:rsidRPr="00642CD6">
        <w:rPr>
          <w:rFonts w:ascii="Palatino Linotype" w:eastAsia="Calibri" w:hAnsi="Palatino Linotype" w:cs="Tahoma"/>
          <w:sz w:val="22"/>
          <w:lang w:eastAsia="en-US"/>
        </w:rPr>
        <w:t xml:space="preserve"> acordó la admisión de los medios de impugnación</w:t>
      </w:r>
      <w:r w:rsidRPr="00642CD6">
        <w:rPr>
          <w:rFonts w:ascii="Palatino Linotype" w:eastAsia="Calibri" w:hAnsi="Palatino Linotype" w:cs="Tahoma"/>
          <w:b/>
          <w:sz w:val="22"/>
          <w:szCs w:val="22"/>
          <w:lang w:eastAsia="en-US"/>
        </w:rPr>
        <w:t xml:space="preserve">, </w:t>
      </w:r>
      <w:r w:rsidRPr="00642CD6">
        <w:rPr>
          <w:rFonts w:ascii="Palatino Linotype" w:hAnsi="Palatino Linotype" w:cs="Tahoma"/>
          <w:sz w:val="22"/>
        </w:rPr>
        <w:t xml:space="preserve">interpuestos por </w:t>
      </w:r>
      <w:r w:rsidR="000F0262" w:rsidRPr="00642CD6">
        <w:rPr>
          <w:rFonts w:ascii="Palatino Linotype" w:hAnsi="Palatino Linotype" w:cs="Tahoma"/>
          <w:sz w:val="22"/>
        </w:rPr>
        <w:t>la persona Recurrente</w:t>
      </w:r>
      <w:r w:rsidRPr="00642CD6">
        <w:rPr>
          <w:rFonts w:ascii="Palatino Linotype" w:hAnsi="Palatino Linotype" w:cs="Tahoma"/>
          <w:sz w:val="22"/>
        </w:rPr>
        <w:t xml:space="preserve"> en contra de </w:t>
      </w:r>
      <w:r w:rsidR="00702E3A" w:rsidRPr="00642CD6">
        <w:rPr>
          <w:rFonts w:ascii="Palatino Linotype" w:hAnsi="Palatino Linotype" w:cs="Tahoma"/>
          <w:sz w:val="22"/>
        </w:rPr>
        <w:t>Ayuntamiento de Toluca</w:t>
      </w:r>
      <w:r w:rsidRPr="00642CD6">
        <w:rPr>
          <w:rFonts w:ascii="Palatino Linotype" w:hAnsi="Palatino Linotype" w:cs="Tahoma"/>
          <w:sz w:val="22"/>
        </w:rPr>
        <w:t xml:space="preserve">, en términos del artículo 185, fracciones I y II, de la </w:t>
      </w:r>
      <w:r w:rsidRPr="00642CD6">
        <w:rPr>
          <w:rFonts w:ascii="Palatino Linotype" w:hAnsi="Palatino Linotype" w:cs="Tahoma"/>
          <w:bCs/>
          <w:sz w:val="22"/>
        </w:rPr>
        <w:t xml:space="preserve">Ley de Transparencia y Acceso a la Información Pública del Estado de México y Municipios, la cual fue notificada a las partes el mismo día, a través del </w:t>
      </w:r>
      <w:r w:rsidRPr="00642CD6">
        <w:rPr>
          <w:rFonts w:ascii="Palatino Linotype" w:hAnsi="Palatino Linotype" w:cs="Tahoma"/>
          <w:sz w:val="22"/>
          <w:lang w:val="es-ES"/>
        </w:rPr>
        <w:t>Sistema de Acceso a la Información Mexiquense (SAIMEX)</w:t>
      </w:r>
      <w:r w:rsidRPr="00642CD6">
        <w:rPr>
          <w:rFonts w:ascii="Palatino Linotype" w:hAnsi="Palatino Linotype" w:cs="Tahoma"/>
          <w:bCs/>
          <w:sz w:val="22"/>
        </w:rPr>
        <w:t xml:space="preserve">, en el que se les otorgó un plazo de siete días hábiles posteriores a dichas notificaciones para que manifestaran lo que a su derecho conviniera y formularan alegatos. </w:t>
      </w:r>
    </w:p>
    <w:p w14:paraId="3C8CD0C8" w14:textId="77777777" w:rsidR="008158E7" w:rsidRPr="00642CD6" w:rsidRDefault="008158E7" w:rsidP="008B6BE0">
      <w:pPr>
        <w:spacing w:line="360" w:lineRule="auto"/>
        <w:jc w:val="both"/>
        <w:rPr>
          <w:rFonts w:ascii="Palatino Linotype" w:hAnsi="Palatino Linotype" w:cs="Tahoma"/>
          <w:bCs/>
          <w:sz w:val="22"/>
        </w:rPr>
      </w:pPr>
    </w:p>
    <w:p w14:paraId="01325623" w14:textId="77777777" w:rsidR="00A52012" w:rsidRPr="00642CD6" w:rsidRDefault="00DF56EF" w:rsidP="008B6BE0">
      <w:pPr>
        <w:spacing w:line="360" w:lineRule="auto"/>
        <w:jc w:val="both"/>
        <w:rPr>
          <w:rFonts w:ascii="Palatino Linotype" w:eastAsia="Batang" w:hAnsi="Palatino Linotype" w:cs="Tahoma"/>
          <w:bCs/>
          <w:sz w:val="22"/>
          <w:szCs w:val="22"/>
          <w:lang w:val="es-ES_tradnl"/>
        </w:rPr>
      </w:pPr>
      <w:r w:rsidRPr="00642CD6">
        <w:rPr>
          <w:rFonts w:ascii="Palatino Linotype" w:eastAsia="Batang" w:hAnsi="Palatino Linotype" w:cs="Tahoma"/>
          <w:b/>
          <w:bCs/>
          <w:sz w:val="22"/>
          <w:szCs w:val="22"/>
          <w:lang w:val="es-ES_tradnl"/>
        </w:rPr>
        <w:t xml:space="preserve">c) Informe Justificado. </w:t>
      </w:r>
      <w:r w:rsidRPr="00642CD6">
        <w:rPr>
          <w:rFonts w:ascii="Palatino Linotype" w:eastAsia="Batang" w:hAnsi="Palatino Linotype" w:cs="Tahoma"/>
          <w:bCs/>
          <w:sz w:val="22"/>
          <w:szCs w:val="22"/>
          <w:lang w:val="es-ES_tradnl"/>
        </w:rPr>
        <w:t xml:space="preserve">El </w:t>
      </w:r>
      <w:r w:rsidR="00E20626" w:rsidRPr="00642CD6">
        <w:rPr>
          <w:rFonts w:ascii="Palatino Linotype" w:eastAsia="Batang" w:hAnsi="Palatino Linotype" w:cs="Tahoma"/>
          <w:bCs/>
          <w:sz w:val="22"/>
          <w:szCs w:val="22"/>
          <w:lang w:val="es-ES_tradnl"/>
        </w:rPr>
        <w:t>veintiséis y veintiocho</w:t>
      </w:r>
      <w:r w:rsidR="000C23AD" w:rsidRPr="00642CD6">
        <w:rPr>
          <w:rFonts w:ascii="Palatino Linotype" w:eastAsia="Batang" w:hAnsi="Palatino Linotype" w:cs="Tahoma"/>
          <w:bCs/>
          <w:sz w:val="22"/>
          <w:szCs w:val="22"/>
          <w:lang w:val="es-ES_tradnl"/>
        </w:rPr>
        <w:t xml:space="preserve"> de </w:t>
      </w:r>
      <w:r w:rsidR="001C7BBD" w:rsidRPr="00642CD6">
        <w:rPr>
          <w:rFonts w:ascii="Palatino Linotype" w:eastAsia="Batang" w:hAnsi="Palatino Linotype" w:cs="Tahoma"/>
          <w:bCs/>
          <w:sz w:val="22"/>
          <w:szCs w:val="22"/>
          <w:lang w:val="es-ES_tradnl"/>
        </w:rPr>
        <w:t>febrero</w:t>
      </w:r>
      <w:r w:rsidR="00576540" w:rsidRPr="00642CD6">
        <w:rPr>
          <w:rFonts w:ascii="Palatino Linotype" w:eastAsia="Batang" w:hAnsi="Palatino Linotype" w:cs="Tahoma"/>
          <w:bCs/>
          <w:sz w:val="22"/>
          <w:szCs w:val="22"/>
          <w:lang w:val="es-ES_tradnl"/>
        </w:rPr>
        <w:t xml:space="preserve"> </w:t>
      </w:r>
      <w:r w:rsidRPr="00642CD6">
        <w:rPr>
          <w:rFonts w:ascii="Palatino Linotype" w:eastAsia="Batang" w:hAnsi="Palatino Linotype" w:cs="Tahoma"/>
          <w:bCs/>
          <w:sz w:val="22"/>
          <w:szCs w:val="22"/>
          <w:lang w:val="es-ES_tradnl"/>
        </w:rPr>
        <w:t>de dos mil veinti</w:t>
      </w:r>
      <w:r w:rsidR="00D358DE" w:rsidRPr="00642CD6">
        <w:rPr>
          <w:rFonts w:ascii="Palatino Linotype" w:eastAsia="Batang" w:hAnsi="Palatino Linotype" w:cs="Tahoma"/>
          <w:bCs/>
          <w:sz w:val="22"/>
          <w:szCs w:val="22"/>
          <w:lang w:val="es-ES_tradnl"/>
        </w:rPr>
        <w:t>c</w:t>
      </w:r>
      <w:r w:rsidR="001C7BBD" w:rsidRPr="00642CD6">
        <w:rPr>
          <w:rFonts w:ascii="Palatino Linotype" w:eastAsia="Batang" w:hAnsi="Palatino Linotype" w:cs="Tahoma"/>
          <w:bCs/>
          <w:sz w:val="22"/>
          <w:szCs w:val="22"/>
          <w:lang w:val="es-ES_tradnl"/>
        </w:rPr>
        <w:t>inco</w:t>
      </w:r>
      <w:r w:rsidRPr="00642CD6">
        <w:rPr>
          <w:rFonts w:ascii="Palatino Linotype" w:eastAsia="Batang" w:hAnsi="Palatino Linotype" w:cs="Tahoma"/>
          <w:bCs/>
          <w:sz w:val="22"/>
          <w:szCs w:val="22"/>
          <w:lang w:val="es-ES_tradnl"/>
        </w:rPr>
        <w:t>, a través del SAIMEX, se recibieron en este Instituto los informes justificados por parte del Sujeto Obligado</w:t>
      </w:r>
      <w:r w:rsidR="00073FC3" w:rsidRPr="00642CD6">
        <w:rPr>
          <w:rFonts w:ascii="Palatino Linotype" w:eastAsia="Batang" w:hAnsi="Palatino Linotype" w:cs="Tahoma"/>
          <w:bCs/>
          <w:sz w:val="22"/>
          <w:szCs w:val="22"/>
          <w:lang w:val="es-ES_tradnl"/>
        </w:rPr>
        <w:t xml:space="preserve">, como se muestra a continuación: </w:t>
      </w:r>
    </w:p>
    <w:p w14:paraId="031F4028" w14:textId="77777777" w:rsidR="000E3008" w:rsidRPr="00642CD6" w:rsidRDefault="000E3008" w:rsidP="000E3008">
      <w:pPr>
        <w:spacing w:line="360" w:lineRule="auto"/>
        <w:jc w:val="both"/>
        <w:rPr>
          <w:rFonts w:ascii="Palatino Linotype" w:eastAsia="Batang" w:hAnsi="Palatino Linotype" w:cs="Tahoma"/>
          <w:bCs/>
          <w:sz w:val="22"/>
          <w:szCs w:val="22"/>
          <w:lang w:val="es-ES_tradnl"/>
        </w:rPr>
      </w:pPr>
    </w:p>
    <w:p w14:paraId="60ECDDED"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t>Folio de la Solicitud 00388/TOLUCA/IP/2025</w:t>
      </w:r>
    </w:p>
    <w:p w14:paraId="7A0AB68E"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t>Recurso de Revisión 01261/INFOEM/IP/RR/2025</w:t>
      </w:r>
    </w:p>
    <w:p w14:paraId="080A54EF"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t>Folio de la Solicitud 00411/TOLUCA/IP/2025</w:t>
      </w:r>
    </w:p>
    <w:p w14:paraId="0F69054E"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t>Recurso de Revisión 01300/INFOEM/IP/RR/2025</w:t>
      </w:r>
    </w:p>
    <w:p w14:paraId="4AFD48D1" w14:textId="77777777" w:rsidR="00DF56EF" w:rsidRPr="00642CD6" w:rsidRDefault="00DF56EF" w:rsidP="008B6BE0">
      <w:pPr>
        <w:spacing w:line="360" w:lineRule="auto"/>
        <w:ind w:left="567" w:right="539"/>
        <w:jc w:val="both"/>
        <w:rPr>
          <w:rFonts w:ascii="Palatino Linotype" w:eastAsia="Batang" w:hAnsi="Palatino Linotype" w:cs="Tahoma"/>
          <w:bCs/>
          <w:sz w:val="20"/>
          <w:szCs w:val="22"/>
          <w:lang w:val="es-ES_tradnl"/>
        </w:rPr>
      </w:pPr>
      <w:r w:rsidRPr="00642CD6">
        <w:rPr>
          <w:rFonts w:ascii="Palatino Linotype" w:eastAsia="Batang" w:hAnsi="Palatino Linotype" w:cs="Tahoma"/>
          <w:bCs/>
          <w:sz w:val="20"/>
          <w:szCs w:val="22"/>
          <w:lang w:val="es-ES_tradnl"/>
        </w:rPr>
        <w:t>“…</w:t>
      </w:r>
    </w:p>
    <w:p w14:paraId="71DF5EB4" w14:textId="77777777" w:rsidR="00073FC3" w:rsidRPr="00642CD6" w:rsidRDefault="000F26B0" w:rsidP="008B6BE0">
      <w:pPr>
        <w:spacing w:line="360" w:lineRule="auto"/>
        <w:ind w:left="567" w:right="539"/>
        <w:jc w:val="both"/>
        <w:rPr>
          <w:rFonts w:ascii="Palatino Linotype" w:eastAsia="Batang" w:hAnsi="Palatino Linotype" w:cs="Tahoma"/>
          <w:bCs/>
          <w:i/>
          <w:sz w:val="20"/>
          <w:szCs w:val="22"/>
        </w:rPr>
      </w:pPr>
      <w:r w:rsidRPr="00642CD6">
        <w:rPr>
          <w:rFonts w:ascii="Palatino Linotype" w:eastAsia="Batang" w:hAnsi="Palatino Linotype" w:cs="Tahoma"/>
          <w:bCs/>
          <w:i/>
          <w:sz w:val="20"/>
          <w:szCs w:val="22"/>
        </w:rPr>
        <w:t>Por lo antes expuesto se ratifica en todas y cada una de sus partes la respuesta a la solicitud de información de mérito, toda vez que, se le entregó lo que obra de acuerdo a lo requerido en la solicitud de acceso a la información pública, en atención a lo manifestado por el Servidor Público Habilitado Competente, cumpliendo con el principio de legalidad y el derecho de acceso a la información pública.</w:t>
      </w:r>
    </w:p>
    <w:p w14:paraId="214104FF" w14:textId="77777777" w:rsidR="00073FC3" w:rsidRPr="00642CD6" w:rsidRDefault="00073FC3" w:rsidP="008B6BE0">
      <w:pPr>
        <w:spacing w:line="360" w:lineRule="auto"/>
        <w:ind w:left="567" w:right="539"/>
        <w:jc w:val="both"/>
        <w:rPr>
          <w:rFonts w:ascii="Palatino Linotype" w:eastAsia="Batang" w:hAnsi="Palatino Linotype" w:cs="Tahoma"/>
          <w:bCs/>
          <w:i/>
          <w:sz w:val="20"/>
          <w:szCs w:val="22"/>
        </w:rPr>
      </w:pPr>
      <w:r w:rsidRPr="00642CD6">
        <w:rPr>
          <w:rFonts w:ascii="Palatino Linotype" w:eastAsia="Batang" w:hAnsi="Palatino Linotype" w:cs="Tahoma"/>
          <w:bCs/>
          <w:i/>
          <w:sz w:val="20"/>
          <w:szCs w:val="22"/>
        </w:rPr>
        <w:t>…”</w:t>
      </w:r>
    </w:p>
    <w:p w14:paraId="566969CD" w14:textId="77777777" w:rsidR="00073FC3" w:rsidRPr="00642CD6" w:rsidRDefault="00073FC3" w:rsidP="008B6BE0">
      <w:pPr>
        <w:spacing w:line="360" w:lineRule="auto"/>
        <w:ind w:left="567" w:right="539"/>
        <w:jc w:val="both"/>
        <w:rPr>
          <w:rFonts w:ascii="Palatino Linotype" w:eastAsia="Batang" w:hAnsi="Palatino Linotype" w:cs="Tahoma"/>
          <w:bCs/>
          <w:i/>
          <w:sz w:val="20"/>
          <w:szCs w:val="22"/>
        </w:rPr>
      </w:pPr>
    </w:p>
    <w:p w14:paraId="250CBC09"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lastRenderedPageBreak/>
        <w:t>Folio de la Solicitud 00117/TOLUCA/IP/2025</w:t>
      </w:r>
    </w:p>
    <w:p w14:paraId="74966195" w14:textId="77777777" w:rsidR="003470FE" w:rsidRPr="00642CD6" w:rsidRDefault="003470FE" w:rsidP="003470FE">
      <w:pPr>
        <w:spacing w:line="360" w:lineRule="auto"/>
        <w:ind w:left="567"/>
        <w:rPr>
          <w:rFonts w:ascii="Palatino Linotype" w:hAnsi="Palatino Linotype"/>
          <w:b/>
          <w:sz w:val="20"/>
          <w:szCs w:val="20"/>
        </w:rPr>
      </w:pPr>
      <w:r w:rsidRPr="00642CD6">
        <w:rPr>
          <w:rFonts w:ascii="Palatino Linotype" w:hAnsi="Palatino Linotype"/>
          <w:b/>
          <w:sz w:val="20"/>
          <w:szCs w:val="20"/>
        </w:rPr>
        <w:t>Recurso de Revisión 01572/INFOEM/IP/RR/2025</w:t>
      </w:r>
    </w:p>
    <w:p w14:paraId="482A99CC" w14:textId="6FADA514" w:rsidR="003470FE" w:rsidRPr="00642CD6" w:rsidRDefault="003470FE" w:rsidP="003470FE">
      <w:pPr>
        <w:spacing w:line="360" w:lineRule="auto"/>
        <w:ind w:left="567" w:right="539"/>
        <w:jc w:val="both"/>
        <w:rPr>
          <w:rFonts w:ascii="Palatino Linotype" w:eastAsia="Batang" w:hAnsi="Palatino Linotype" w:cs="Tahoma"/>
          <w:bCs/>
          <w:i/>
          <w:sz w:val="20"/>
          <w:szCs w:val="22"/>
          <w:lang w:val="es-ES_tradnl"/>
        </w:rPr>
      </w:pPr>
      <w:r w:rsidRPr="00642CD6">
        <w:rPr>
          <w:rFonts w:ascii="Palatino Linotype" w:eastAsia="Batang" w:hAnsi="Palatino Linotype" w:cs="Tahoma"/>
          <w:bCs/>
          <w:i/>
          <w:sz w:val="20"/>
          <w:szCs w:val="22"/>
          <w:lang w:val="es-ES_tradnl"/>
        </w:rPr>
        <w:t>“… es menester hacer del conocimiento que, en fecha 21 de febrero de 2025, la Dirección General de Administración solicita a través del oficio (…), la clasificación como confidencial de forma parcial los siguientes datos personales contenidos en las renuncias: *huell</w:t>
      </w:r>
      <w:r w:rsidR="00C14BEB" w:rsidRPr="00642CD6">
        <w:rPr>
          <w:rFonts w:ascii="Palatino Linotype" w:eastAsia="Batang" w:hAnsi="Palatino Linotype" w:cs="Tahoma"/>
          <w:bCs/>
          <w:i/>
          <w:sz w:val="20"/>
          <w:szCs w:val="22"/>
          <w:lang w:val="es-ES_tradnl"/>
        </w:rPr>
        <w:t>a</w:t>
      </w:r>
      <w:r w:rsidRPr="00642CD6">
        <w:rPr>
          <w:rFonts w:ascii="Palatino Linotype" w:eastAsia="Batang" w:hAnsi="Palatino Linotype" w:cs="Tahoma"/>
          <w:bCs/>
          <w:i/>
          <w:sz w:val="20"/>
          <w:szCs w:val="22"/>
          <w:lang w:val="es-ES_tradnl"/>
        </w:rPr>
        <w:t xml:space="preserve"> dactilar, por contener datos personales concernientes a Servidores Públicos, lo cual hace a la persona identificada o identificable, para dar atención al recurso de revisión 01572/INFOEM/IP/RR/2025, adjuntando el archivo que contiene estas, por lo tanto, en este acto se hace entrega de la información solicitada en fecha 13 de enero de 2025.</w:t>
      </w:r>
    </w:p>
    <w:p w14:paraId="255B0CF0" w14:textId="77777777" w:rsidR="003470FE" w:rsidRPr="00642CD6" w:rsidRDefault="003470FE" w:rsidP="003470FE">
      <w:pPr>
        <w:spacing w:line="360" w:lineRule="auto"/>
        <w:ind w:left="567" w:right="539"/>
        <w:jc w:val="both"/>
        <w:rPr>
          <w:rFonts w:ascii="Palatino Linotype" w:eastAsia="Batang" w:hAnsi="Palatino Linotype" w:cs="Tahoma"/>
          <w:bCs/>
          <w:i/>
          <w:sz w:val="20"/>
          <w:szCs w:val="22"/>
          <w:lang w:val="es-ES_tradnl"/>
        </w:rPr>
      </w:pPr>
      <w:r w:rsidRPr="00642CD6">
        <w:rPr>
          <w:rFonts w:ascii="Palatino Linotype" w:eastAsia="Batang" w:hAnsi="Palatino Linotype" w:cs="Tahoma"/>
          <w:bCs/>
          <w:i/>
          <w:sz w:val="20"/>
          <w:szCs w:val="22"/>
          <w:lang w:val="es-ES_tradnl"/>
        </w:rPr>
        <w:t>…” (Sic)</w:t>
      </w:r>
    </w:p>
    <w:p w14:paraId="310C2742" w14:textId="77777777" w:rsidR="003470FE" w:rsidRPr="00642CD6" w:rsidRDefault="003470FE" w:rsidP="003470FE">
      <w:pPr>
        <w:spacing w:line="360" w:lineRule="auto"/>
        <w:ind w:left="567" w:right="539"/>
        <w:jc w:val="both"/>
        <w:rPr>
          <w:rFonts w:ascii="Palatino Linotype" w:eastAsia="Batang" w:hAnsi="Palatino Linotype" w:cs="Tahoma"/>
          <w:bCs/>
          <w:i/>
          <w:sz w:val="20"/>
          <w:szCs w:val="22"/>
        </w:rPr>
      </w:pPr>
    </w:p>
    <w:p w14:paraId="3A4AE12C" w14:textId="77777777" w:rsidR="003470FE" w:rsidRPr="00642CD6" w:rsidRDefault="003470FE" w:rsidP="002B7592">
      <w:pPr>
        <w:spacing w:line="360" w:lineRule="auto"/>
        <w:ind w:right="-28"/>
        <w:jc w:val="both"/>
        <w:rPr>
          <w:rFonts w:ascii="Palatino Linotype" w:eastAsia="Batang" w:hAnsi="Palatino Linotype" w:cs="Tahoma"/>
          <w:bCs/>
          <w:sz w:val="22"/>
          <w:szCs w:val="22"/>
        </w:rPr>
      </w:pPr>
      <w:r w:rsidRPr="00642CD6">
        <w:rPr>
          <w:rFonts w:ascii="Palatino Linotype" w:eastAsia="Batang" w:hAnsi="Palatino Linotype" w:cs="Tahoma"/>
          <w:bCs/>
          <w:sz w:val="22"/>
          <w:szCs w:val="22"/>
        </w:rPr>
        <w:t xml:space="preserve">Se encuentra adjuntado el archivo </w:t>
      </w:r>
      <w:proofErr w:type="spellStart"/>
      <w:r w:rsidRPr="00642CD6">
        <w:rPr>
          <w:rFonts w:ascii="Palatino Linotype" w:eastAsia="Batang" w:hAnsi="Palatino Linotype" w:cs="Tahoma"/>
          <w:b/>
          <w:bCs/>
          <w:i/>
          <w:sz w:val="22"/>
          <w:szCs w:val="22"/>
        </w:rPr>
        <w:t>saimex</w:t>
      </w:r>
      <w:proofErr w:type="spellEnd"/>
      <w:r w:rsidRPr="00642CD6">
        <w:rPr>
          <w:rFonts w:ascii="Palatino Linotype" w:eastAsia="Batang" w:hAnsi="Palatino Linotype" w:cs="Tahoma"/>
          <w:b/>
          <w:bCs/>
          <w:i/>
          <w:sz w:val="22"/>
          <w:szCs w:val="22"/>
        </w:rPr>
        <w:t xml:space="preserve"> 0117 R.R. 1572.rar, </w:t>
      </w:r>
      <w:r w:rsidRPr="00642CD6">
        <w:rPr>
          <w:rFonts w:ascii="Palatino Linotype" w:eastAsia="Batang" w:hAnsi="Palatino Linotype" w:cs="Tahoma"/>
          <w:bCs/>
          <w:sz w:val="22"/>
          <w:szCs w:val="22"/>
        </w:rPr>
        <w:t>el cual contiene diversas renuncias</w:t>
      </w:r>
      <w:r w:rsidR="002B7592" w:rsidRPr="00642CD6">
        <w:rPr>
          <w:rFonts w:ascii="Palatino Linotype" w:eastAsia="Batang" w:hAnsi="Palatino Linotype" w:cs="Tahoma"/>
          <w:bCs/>
          <w:sz w:val="22"/>
          <w:szCs w:val="22"/>
        </w:rPr>
        <w:t>.</w:t>
      </w:r>
    </w:p>
    <w:p w14:paraId="65AD38C9" w14:textId="77777777" w:rsidR="003470FE" w:rsidRPr="00642CD6" w:rsidRDefault="003470FE" w:rsidP="008B6BE0">
      <w:pPr>
        <w:spacing w:line="360" w:lineRule="auto"/>
        <w:ind w:left="567" w:right="539"/>
        <w:jc w:val="both"/>
        <w:rPr>
          <w:rFonts w:ascii="Palatino Linotype" w:eastAsia="Batang" w:hAnsi="Palatino Linotype" w:cs="Tahoma"/>
          <w:bCs/>
          <w:i/>
          <w:sz w:val="20"/>
          <w:szCs w:val="22"/>
        </w:rPr>
      </w:pPr>
    </w:p>
    <w:p w14:paraId="41687520" w14:textId="4A9B1320" w:rsidR="00DF56EF" w:rsidRPr="00642CD6" w:rsidRDefault="00DF56EF" w:rsidP="008B6BE0">
      <w:pPr>
        <w:spacing w:line="360" w:lineRule="auto"/>
        <w:jc w:val="both"/>
        <w:rPr>
          <w:rFonts w:ascii="Palatino Linotype" w:hAnsi="Palatino Linotype" w:cs="Tahoma"/>
          <w:sz w:val="22"/>
          <w:szCs w:val="22"/>
        </w:rPr>
      </w:pPr>
      <w:r w:rsidRPr="00642CD6">
        <w:rPr>
          <w:rFonts w:ascii="Palatino Linotype" w:hAnsi="Palatino Linotype" w:cs="Tahoma"/>
          <w:b/>
          <w:sz w:val="22"/>
          <w:szCs w:val="22"/>
        </w:rPr>
        <w:t>d). Vista del Informe Justificado</w:t>
      </w:r>
      <w:r w:rsidRPr="00642CD6">
        <w:rPr>
          <w:rFonts w:ascii="Palatino Linotype" w:hAnsi="Palatino Linotype" w:cs="Tahoma"/>
          <w:sz w:val="22"/>
          <w:szCs w:val="22"/>
        </w:rPr>
        <w:t xml:space="preserve">. El </w:t>
      </w:r>
      <w:r w:rsidR="002B7592" w:rsidRPr="00642CD6">
        <w:rPr>
          <w:rFonts w:ascii="Palatino Linotype" w:hAnsi="Palatino Linotype" w:cs="Tahoma"/>
          <w:sz w:val="22"/>
          <w:szCs w:val="22"/>
        </w:rPr>
        <w:t>veinticinco</w:t>
      </w:r>
      <w:r w:rsidR="005F7E06" w:rsidRPr="00642CD6">
        <w:rPr>
          <w:rFonts w:ascii="Palatino Linotype" w:hAnsi="Palatino Linotype" w:cs="Tahoma"/>
          <w:sz w:val="22"/>
          <w:szCs w:val="22"/>
        </w:rPr>
        <w:t xml:space="preserve"> de marzo</w:t>
      </w:r>
      <w:r w:rsidR="001C7BBD" w:rsidRPr="00642CD6">
        <w:rPr>
          <w:rFonts w:ascii="Palatino Linotype" w:hAnsi="Palatino Linotype" w:cs="Tahoma"/>
          <w:sz w:val="22"/>
          <w:szCs w:val="22"/>
        </w:rPr>
        <w:t xml:space="preserve"> </w:t>
      </w:r>
      <w:r w:rsidRPr="00642CD6">
        <w:rPr>
          <w:rFonts w:ascii="Palatino Linotype" w:hAnsi="Palatino Linotype" w:cs="Tahoma"/>
          <w:sz w:val="22"/>
          <w:szCs w:val="22"/>
        </w:rPr>
        <w:t>de dos mil veintic</w:t>
      </w:r>
      <w:r w:rsidR="001C7BBD" w:rsidRPr="00642CD6">
        <w:rPr>
          <w:rFonts w:ascii="Palatino Linotype" w:hAnsi="Palatino Linotype" w:cs="Tahoma"/>
          <w:sz w:val="22"/>
          <w:szCs w:val="22"/>
        </w:rPr>
        <w:t>inco</w:t>
      </w:r>
      <w:r w:rsidRPr="00642CD6">
        <w:rPr>
          <w:rFonts w:ascii="Palatino Linotype" w:hAnsi="Palatino Linotype" w:cs="Tahoma"/>
          <w:sz w:val="22"/>
          <w:szCs w:val="22"/>
        </w:rPr>
        <w:t>, se dictó acuerdo mediante el cual se puso a la vista del Particular, el Informe Justificado, el cual le fue notificado, en esa misma fecha, a través del Sistema de Acceso a la Información Mexiquense (SAIMEX)</w:t>
      </w:r>
      <w:r w:rsidR="00F5293F" w:rsidRPr="00642CD6">
        <w:rPr>
          <w:rFonts w:ascii="Palatino Linotype" w:hAnsi="Palatino Linotype" w:cs="Tahoma"/>
          <w:sz w:val="22"/>
          <w:szCs w:val="22"/>
        </w:rPr>
        <w:t xml:space="preserve"> a excepción del archivo </w:t>
      </w:r>
      <w:proofErr w:type="spellStart"/>
      <w:r w:rsidR="00F5293F" w:rsidRPr="00642CD6">
        <w:rPr>
          <w:rFonts w:ascii="Palatino Linotype" w:hAnsi="Palatino Linotype" w:cs="Tahoma"/>
          <w:b/>
          <w:bCs/>
          <w:i/>
          <w:iCs/>
          <w:sz w:val="22"/>
          <w:szCs w:val="22"/>
        </w:rPr>
        <w:t>saimex</w:t>
      </w:r>
      <w:proofErr w:type="spellEnd"/>
      <w:r w:rsidR="00F5293F" w:rsidRPr="00642CD6">
        <w:rPr>
          <w:rFonts w:ascii="Palatino Linotype" w:hAnsi="Palatino Linotype" w:cs="Tahoma"/>
          <w:b/>
          <w:bCs/>
          <w:i/>
          <w:iCs/>
          <w:sz w:val="22"/>
          <w:szCs w:val="22"/>
        </w:rPr>
        <w:t xml:space="preserve"> 0117 R.R. 1572.rar </w:t>
      </w:r>
      <w:r w:rsidR="00F5293F" w:rsidRPr="00642CD6">
        <w:rPr>
          <w:rFonts w:ascii="Palatino Linotype" w:hAnsi="Palatino Linotype" w:cs="Tahoma"/>
          <w:sz w:val="22"/>
          <w:szCs w:val="22"/>
        </w:rPr>
        <w:t>en el Recurso de Revisión 01572/INFOEM/IP/RR/2025 por contener una huella dactilar visible</w:t>
      </w:r>
      <w:r w:rsidRPr="00642CD6">
        <w:rPr>
          <w:rFonts w:ascii="Palatino Linotype" w:hAnsi="Palatino Linotype" w:cs="Tahoma"/>
          <w:sz w:val="22"/>
          <w:szCs w:val="22"/>
        </w:rPr>
        <w:t>. No obstante, lo anterior, el Recurrente omitió realizar manifestación alguna que a su derecho conviniera y asistiera.</w:t>
      </w:r>
    </w:p>
    <w:p w14:paraId="5F621B00" w14:textId="77777777" w:rsidR="00654139" w:rsidRPr="00642CD6" w:rsidRDefault="00654139" w:rsidP="008B6BE0">
      <w:pPr>
        <w:spacing w:line="360" w:lineRule="auto"/>
        <w:jc w:val="both"/>
        <w:rPr>
          <w:rFonts w:ascii="Palatino Linotype" w:hAnsi="Palatino Linotype" w:cs="Tahoma"/>
          <w:b/>
          <w:sz w:val="22"/>
        </w:rPr>
      </w:pPr>
    </w:p>
    <w:p w14:paraId="51B2A8B0" w14:textId="77777777" w:rsidR="008158E7" w:rsidRPr="00642CD6" w:rsidRDefault="00DF56EF" w:rsidP="008B6BE0">
      <w:pPr>
        <w:spacing w:line="360" w:lineRule="auto"/>
        <w:jc w:val="both"/>
        <w:rPr>
          <w:rFonts w:ascii="Palatino Linotype" w:hAnsi="Palatino Linotype" w:cs="Tahoma"/>
          <w:sz w:val="22"/>
          <w:szCs w:val="22"/>
        </w:rPr>
      </w:pPr>
      <w:r w:rsidRPr="00642CD6">
        <w:rPr>
          <w:rFonts w:ascii="Palatino Linotype" w:hAnsi="Palatino Linotype" w:cs="Tahoma"/>
          <w:b/>
          <w:sz w:val="22"/>
          <w:szCs w:val="22"/>
        </w:rPr>
        <w:t>e</w:t>
      </w:r>
      <w:r w:rsidR="008158E7" w:rsidRPr="00642CD6">
        <w:rPr>
          <w:rFonts w:ascii="Palatino Linotype" w:hAnsi="Palatino Linotype" w:cs="Tahoma"/>
          <w:b/>
          <w:sz w:val="22"/>
          <w:szCs w:val="22"/>
        </w:rPr>
        <w:t>). Acumulación de los asuntos.</w:t>
      </w:r>
      <w:r w:rsidR="008158E7" w:rsidRPr="00642CD6">
        <w:rPr>
          <w:rFonts w:ascii="Palatino Linotype" w:hAnsi="Palatino Linotype" w:cs="Tahoma"/>
          <w:sz w:val="22"/>
          <w:szCs w:val="22"/>
        </w:rPr>
        <w:t xml:space="preserve"> El </w:t>
      </w:r>
      <w:r w:rsidR="002B7592" w:rsidRPr="00642CD6">
        <w:rPr>
          <w:rFonts w:ascii="Palatino Linotype" w:eastAsia="Calibri" w:hAnsi="Palatino Linotype" w:cs="Tahoma"/>
          <w:sz w:val="22"/>
          <w:szCs w:val="22"/>
          <w:lang w:eastAsia="en-US"/>
        </w:rPr>
        <w:t xml:space="preserve">veintiséis </w:t>
      </w:r>
      <w:r w:rsidR="001C7BBD" w:rsidRPr="00642CD6">
        <w:rPr>
          <w:rFonts w:ascii="Palatino Linotype" w:eastAsia="Calibri" w:hAnsi="Palatino Linotype" w:cs="Tahoma"/>
          <w:sz w:val="22"/>
          <w:szCs w:val="22"/>
          <w:lang w:eastAsia="en-US"/>
        </w:rPr>
        <w:t>de febrero</w:t>
      </w:r>
      <w:r w:rsidR="00BC10D7" w:rsidRPr="00642CD6">
        <w:rPr>
          <w:rFonts w:ascii="Palatino Linotype" w:eastAsia="Calibri" w:hAnsi="Palatino Linotype" w:cs="Tahoma"/>
          <w:sz w:val="22"/>
          <w:szCs w:val="22"/>
          <w:lang w:eastAsia="en-US"/>
        </w:rPr>
        <w:t xml:space="preserve"> </w:t>
      </w:r>
      <w:r w:rsidR="00333BFE" w:rsidRPr="00642CD6">
        <w:rPr>
          <w:rFonts w:ascii="Palatino Linotype" w:eastAsia="Calibri" w:hAnsi="Palatino Linotype" w:cs="Tahoma"/>
          <w:sz w:val="22"/>
          <w:szCs w:val="22"/>
          <w:lang w:eastAsia="en-US"/>
        </w:rPr>
        <w:t>de dos mil veintic</w:t>
      </w:r>
      <w:r w:rsidR="001C7BBD" w:rsidRPr="00642CD6">
        <w:rPr>
          <w:rFonts w:ascii="Palatino Linotype" w:eastAsia="Calibri" w:hAnsi="Palatino Linotype" w:cs="Tahoma"/>
          <w:sz w:val="22"/>
          <w:szCs w:val="22"/>
          <w:lang w:eastAsia="en-US"/>
        </w:rPr>
        <w:t>inco</w:t>
      </w:r>
      <w:r w:rsidR="008158E7" w:rsidRPr="00642CD6">
        <w:rPr>
          <w:rFonts w:ascii="Palatino Linotype" w:hAnsi="Palatino Linotype" w:cs="Tahoma"/>
          <w:sz w:val="22"/>
          <w:szCs w:val="22"/>
        </w:rPr>
        <w:t xml:space="preserve">, el Pleno del Instituto de Transparencia, Acceso a la Información Pública y Protección de Datos Personales del Estado de México y Municipios, durante la </w:t>
      </w:r>
      <w:r w:rsidR="002B7592" w:rsidRPr="00642CD6">
        <w:rPr>
          <w:rFonts w:ascii="Palatino Linotype" w:hAnsi="Palatino Linotype" w:cs="Tahoma"/>
          <w:sz w:val="22"/>
          <w:szCs w:val="22"/>
        </w:rPr>
        <w:t xml:space="preserve">Séptima </w:t>
      </w:r>
      <w:r w:rsidR="008158E7" w:rsidRPr="00642CD6">
        <w:rPr>
          <w:rFonts w:ascii="Palatino Linotype" w:hAnsi="Palatino Linotype" w:cs="Tahoma"/>
          <w:sz w:val="22"/>
          <w:szCs w:val="22"/>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642CD6">
        <w:rPr>
          <w:rFonts w:ascii="Palatino Linotype" w:hAnsi="Palatino Linotype" w:cs="Tahoma"/>
          <w:b/>
          <w:sz w:val="22"/>
          <w:szCs w:val="22"/>
        </w:rPr>
        <w:t>acordó</w:t>
      </w:r>
      <w:r w:rsidR="008158E7" w:rsidRPr="00642CD6">
        <w:rPr>
          <w:rFonts w:ascii="Palatino Linotype" w:hAnsi="Palatino Linotype" w:cs="Tahoma"/>
          <w:sz w:val="22"/>
          <w:szCs w:val="22"/>
        </w:rPr>
        <w:t xml:space="preserve"> la acumulación de</w:t>
      </w:r>
      <w:r w:rsidR="00BC10D7" w:rsidRPr="00642CD6">
        <w:rPr>
          <w:rFonts w:ascii="Palatino Linotype" w:hAnsi="Palatino Linotype" w:cs="Tahoma"/>
          <w:sz w:val="22"/>
          <w:szCs w:val="22"/>
        </w:rPr>
        <w:t xml:space="preserve"> </w:t>
      </w:r>
      <w:r w:rsidR="008158E7" w:rsidRPr="00642CD6">
        <w:rPr>
          <w:rFonts w:ascii="Palatino Linotype" w:hAnsi="Palatino Linotype" w:cs="Tahoma"/>
          <w:sz w:val="22"/>
          <w:szCs w:val="22"/>
        </w:rPr>
        <w:t>l</w:t>
      </w:r>
      <w:r w:rsidR="00BC10D7" w:rsidRPr="00642CD6">
        <w:rPr>
          <w:rFonts w:ascii="Palatino Linotype" w:hAnsi="Palatino Linotype" w:cs="Tahoma"/>
          <w:sz w:val="22"/>
          <w:szCs w:val="22"/>
        </w:rPr>
        <w:t>os</w:t>
      </w:r>
      <w:r w:rsidR="008158E7" w:rsidRPr="00642CD6">
        <w:rPr>
          <w:rFonts w:ascii="Palatino Linotype" w:hAnsi="Palatino Linotype" w:cs="Tahoma"/>
          <w:sz w:val="22"/>
          <w:szCs w:val="22"/>
        </w:rPr>
        <w:t xml:space="preserve"> Recursos de </w:t>
      </w:r>
      <w:r w:rsidR="008158E7" w:rsidRPr="00642CD6">
        <w:rPr>
          <w:rFonts w:ascii="Palatino Linotype" w:hAnsi="Palatino Linotype" w:cs="Tahoma"/>
          <w:sz w:val="22"/>
          <w:szCs w:val="22"/>
        </w:rPr>
        <w:lastRenderedPageBreak/>
        <w:t>Revisión</w:t>
      </w:r>
      <w:r w:rsidR="008158E7" w:rsidRPr="00642CD6">
        <w:rPr>
          <w:rFonts w:ascii="Palatino Linotype" w:eastAsia="Calibri" w:hAnsi="Palatino Linotype" w:cs="Tahoma"/>
          <w:sz w:val="22"/>
          <w:szCs w:val="22"/>
          <w:lang w:eastAsia="en-US"/>
        </w:rPr>
        <w:t xml:space="preserve"> </w:t>
      </w:r>
      <w:r w:rsidR="002B7592" w:rsidRPr="00642CD6">
        <w:rPr>
          <w:rFonts w:ascii="Palatino Linotype" w:eastAsia="Calibri" w:hAnsi="Palatino Linotype" w:cs="Tahoma"/>
          <w:b/>
          <w:bCs/>
          <w:sz w:val="22"/>
          <w:szCs w:val="22"/>
          <w:lang w:eastAsia="en-US"/>
        </w:rPr>
        <w:t>01300</w:t>
      </w:r>
      <w:r w:rsidR="00E7035D" w:rsidRPr="00642CD6">
        <w:rPr>
          <w:rFonts w:ascii="Palatino Linotype" w:eastAsia="Calibri" w:hAnsi="Palatino Linotype" w:cs="Tahoma"/>
          <w:b/>
          <w:bCs/>
          <w:sz w:val="22"/>
          <w:szCs w:val="22"/>
          <w:lang w:eastAsia="en-US"/>
        </w:rPr>
        <w:t>/INFOEM/IP/RR/202</w:t>
      </w:r>
      <w:r w:rsidR="001C7BBD" w:rsidRPr="00642CD6">
        <w:rPr>
          <w:rFonts w:ascii="Palatino Linotype" w:eastAsia="Calibri" w:hAnsi="Palatino Linotype" w:cs="Tahoma"/>
          <w:b/>
          <w:bCs/>
          <w:sz w:val="22"/>
          <w:szCs w:val="22"/>
          <w:lang w:eastAsia="en-US"/>
        </w:rPr>
        <w:t>5</w:t>
      </w:r>
      <w:r w:rsidR="005F7E06" w:rsidRPr="00642CD6">
        <w:rPr>
          <w:rFonts w:ascii="Palatino Linotype" w:eastAsia="Calibri" w:hAnsi="Palatino Linotype" w:cs="Tahoma"/>
          <w:b/>
          <w:bCs/>
          <w:sz w:val="22"/>
          <w:szCs w:val="22"/>
          <w:lang w:eastAsia="en-US"/>
        </w:rPr>
        <w:t xml:space="preserve"> y</w:t>
      </w:r>
      <w:r w:rsidR="00E7035D" w:rsidRPr="00642CD6">
        <w:rPr>
          <w:rFonts w:ascii="Palatino Linotype" w:eastAsia="Calibri" w:hAnsi="Palatino Linotype" w:cs="Tahoma"/>
          <w:b/>
          <w:bCs/>
          <w:sz w:val="22"/>
          <w:szCs w:val="22"/>
          <w:lang w:eastAsia="en-US"/>
        </w:rPr>
        <w:t xml:space="preserve"> </w:t>
      </w:r>
      <w:r w:rsidR="002B7592" w:rsidRPr="00642CD6">
        <w:rPr>
          <w:rFonts w:ascii="Palatino Linotype" w:eastAsia="Calibri" w:hAnsi="Palatino Linotype" w:cs="Tahoma"/>
          <w:b/>
          <w:bCs/>
          <w:sz w:val="22"/>
          <w:szCs w:val="22"/>
          <w:lang w:eastAsia="en-US"/>
        </w:rPr>
        <w:t>01572/</w:t>
      </w:r>
      <w:r w:rsidR="00E7035D" w:rsidRPr="00642CD6">
        <w:rPr>
          <w:rFonts w:ascii="Palatino Linotype" w:eastAsia="Calibri" w:hAnsi="Palatino Linotype" w:cs="Tahoma"/>
          <w:b/>
          <w:bCs/>
          <w:sz w:val="22"/>
          <w:szCs w:val="22"/>
          <w:lang w:eastAsia="en-US"/>
        </w:rPr>
        <w:t>INFOEM/IP/RR/202</w:t>
      </w:r>
      <w:r w:rsidR="001C7BBD" w:rsidRPr="00642CD6">
        <w:rPr>
          <w:rFonts w:ascii="Palatino Linotype" w:eastAsia="Calibri" w:hAnsi="Palatino Linotype" w:cs="Tahoma"/>
          <w:b/>
          <w:bCs/>
          <w:sz w:val="22"/>
          <w:szCs w:val="22"/>
          <w:lang w:eastAsia="en-US"/>
        </w:rPr>
        <w:t>5</w:t>
      </w:r>
      <w:r w:rsidR="00E7035D" w:rsidRPr="00642CD6">
        <w:rPr>
          <w:rFonts w:ascii="Palatino Linotype" w:eastAsia="Calibri" w:hAnsi="Palatino Linotype" w:cs="Tahoma"/>
          <w:b/>
          <w:bCs/>
          <w:sz w:val="22"/>
          <w:szCs w:val="22"/>
          <w:lang w:eastAsia="en-US"/>
        </w:rPr>
        <w:t>,</w:t>
      </w:r>
      <w:r w:rsidR="00BC10D7" w:rsidRPr="00642CD6">
        <w:rPr>
          <w:rFonts w:ascii="Palatino Linotype" w:eastAsia="Calibri" w:hAnsi="Palatino Linotype" w:cs="Tahoma"/>
          <w:b/>
          <w:bCs/>
          <w:sz w:val="22"/>
          <w:szCs w:val="22"/>
          <w:lang w:eastAsia="en-US"/>
        </w:rPr>
        <w:t xml:space="preserve"> </w:t>
      </w:r>
      <w:r w:rsidR="003F73EE" w:rsidRPr="00642CD6">
        <w:rPr>
          <w:rFonts w:ascii="Palatino Linotype" w:eastAsia="Calibri" w:hAnsi="Palatino Linotype" w:cs="Tahoma"/>
          <w:sz w:val="22"/>
          <w:szCs w:val="22"/>
          <w:lang w:eastAsia="en-US"/>
        </w:rPr>
        <w:t>al diverso</w:t>
      </w:r>
      <w:r w:rsidR="003F73EE" w:rsidRPr="00642CD6">
        <w:rPr>
          <w:rFonts w:ascii="Palatino Linotype" w:eastAsia="Calibri" w:hAnsi="Palatino Linotype" w:cs="Tahoma"/>
          <w:b/>
          <w:bCs/>
          <w:sz w:val="22"/>
          <w:szCs w:val="22"/>
          <w:lang w:eastAsia="en-US"/>
        </w:rPr>
        <w:t xml:space="preserve"> </w:t>
      </w:r>
      <w:r w:rsidR="005F7E06" w:rsidRPr="00642CD6">
        <w:rPr>
          <w:rFonts w:ascii="Palatino Linotype" w:eastAsia="Calibri" w:hAnsi="Palatino Linotype" w:cs="Tahoma"/>
          <w:b/>
          <w:bCs/>
          <w:sz w:val="22"/>
          <w:szCs w:val="22"/>
          <w:lang w:eastAsia="en-US"/>
        </w:rPr>
        <w:t>01</w:t>
      </w:r>
      <w:r w:rsidR="002B7592" w:rsidRPr="00642CD6">
        <w:rPr>
          <w:rFonts w:ascii="Palatino Linotype" w:eastAsia="Calibri" w:hAnsi="Palatino Linotype" w:cs="Tahoma"/>
          <w:b/>
          <w:bCs/>
          <w:sz w:val="22"/>
          <w:szCs w:val="22"/>
          <w:lang w:eastAsia="en-US"/>
        </w:rPr>
        <w:t>261</w:t>
      </w:r>
      <w:r w:rsidR="003F73EE" w:rsidRPr="00642CD6">
        <w:rPr>
          <w:rFonts w:ascii="Palatino Linotype" w:eastAsia="Calibri" w:hAnsi="Palatino Linotype" w:cs="Tahoma"/>
          <w:b/>
          <w:bCs/>
          <w:sz w:val="22"/>
          <w:szCs w:val="22"/>
          <w:lang w:eastAsia="en-US"/>
        </w:rPr>
        <w:t>/INFOEM/IP/RR/202</w:t>
      </w:r>
      <w:r w:rsidR="001C7BBD" w:rsidRPr="00642CD6">
        <w:rPr>
          <w:rFonts w:ascii="Palatino Linotype" w:eastAsia="Calibri" w:hAnsi="Palatino Linotype" w:cs="Tahoma"/>
          <w:b/>
          <w:bCs/>
          <w:sz w:val="22"/>
          <w:szCs w:val="22"/>
          <w:lang w:eastAsia="en-US"/>
        </w:rPr>
        <w:t>5</w:t>
      </w:r>
      <w:r w:rsidR="003F73EE" w:rsidRPr="00642CD6">
        <w:rPr>
          <w:rFonts w:ascii="Palatino Linotype" w:eastAsia="Calibri" w:hAnsi="Palatino Linotype" w:cs="Tahoma"/>
          <w:sz w:val="22"/>
          <w:szCs w:val="22"/>
          <w:lang w:eastAsia="en-US"/>
        </w:rPr>
        <w:t>,</w:t>
      </w:r>
      <w:r w:rsidR="008158E7" w:rsidRPr="00642CD6">
        <w:rPr>
          <w:rFonts w:ascii="Palatino Linotype" w:hAnsi="Palatino Linotype" w:cs="Tahoma"/>
          <w:b/>
          <w:bCs/>
          <w:color w:val="0D0D0D" w:themeColor="text1" w:themeTint="F2"/>
          <w:sz w:val="22"/>
          <w:szCs w:val="22"/>
        </w:rPr>
        <w:t xml:space="preserve">, </w:t>
      </w:r>
      <w:r w:rsidR="008158E7" w:rsidRPr="00642CD6">
        <w:rPr>
          <w:rFonts w:ascii="Palatino Linotype" w:hAnsi="Palatino Linotype" w:cs="Tahoma"/>
          <w:sz w:val="22"/>
          <w:szCs w:val="22"/>
        </w:rPr>
        <w:t xml:space="preserve">por ser este último el más antiguo, sustanciado bajo el índice de esta Ponencia, al advertir conexidad entre estos, ya que fueron promovidos por la misma persona, en los que se señaló como Sujeto Obligado recurrido </w:t>
      </w:r>
      <w:r w:rsidR="00702E3A" w:rsidRPr="00642CD6">
        <w:rPr>
          <w:rFonts w:ascii="Palatino Linotype" w:hAnsi="Palatino Linotype" w:cs="Tahoma"/>
          <w:sz w:val="22"/>
          <w:szCs w:val="22"/>
        </w:rPr>
        <w:t>Ayuntamiento de Toluca</w:t>
      </w:r>
      <w:r w:rsidR="008158E7" w:rsidRPr="00642CD6">
        <w:rPr>
          <w:rFonts w:ascii="Palatino Linotype" w:hAnsi="Palatino Linotype" w:cs="Tahoma"/>
          <w:sz w:val="22"/>
          <w:szCs w:val="22"/>
        </w:rPr>
        <w:t xml:space="preserve"> y en los cuales, además, se manifestaron idénticos actos recurridos.</w:t>
      </w:r>
    </w:p>
    <w:p w14:paraId="4DFE5209" w14:textId="77777777" w:rsidR="008158E7" w:rsidRPr="00642CD6" w:rsidRDefault="008158E7" w:rsidP="008B6BE0">
      <w:pPr>
        <w:spacing w:line="360" w:lineRule="auto"/>
        <w:jc w:val="both"/>
        <w:rPr>
          <w:rFonts w:ascii="Palatino Linotype" w:hAnsi="Palatino Linotype" w:cs="Tahoma"/>
          <w:b/>
          <w:sz w:val="22"/>
        </w:rPr>
      </w:pPr>
    </w:p>
    <w:p w14:paraId="309E04E7" w14:textId="47CEF6AA" w:rsidR="008158E7" w:rsidRPr="00642CD6" w:rsidRDefault="001C7BBD" w:rsidP="008B6BE0">
      <w:pPr>
        <w:spacing w:line="360" w:lineRule="auto"/>
        <w:jc w:val="both"/>
        <w:rPr>
          <w:rFonts w:ascii="Palatino Linotype" w:hAnsi="Palatino Linotype" w:cs="Tahoma"/>
          <w:sz w:val="22"/>
        </w:rPr>
      </w:pPr>
      <w:r w:rsidRPr="00642CD6">
        <w:rPr>
          <w:rFonts w:ascii="Palatino Linotype" w:hAnsi="Palatino Linotype" w:cs="Tahoma"/>
          <w:b/>
          <w:sz w:val="22"/>
          <w:szCs w:val="22"/>
        </w:rPr>
        <w:t>f</w:t>
      </w:r>
      <w:r w:rsidR="008158E7" w:rsidRPr="00642CD6">
        <w:rPr>
          <w:rFonts w:ascii="Palatino Linotype" w:hAnsi="Palatino Linotype" w:cs="Tahoma"/>
          <w:b/>
          <w:sz w:val="22"/>
          <w:szCs w:val="22"/>
        </w:rPr>
        <w:t xml:space="preserve">) </w:t>
      </w:r>
      <w:r w:rsidR="008158E7" w:rsidRPr="00642CD6">
        <w:rPr>
          <w:rFonts w:ascii="Palatino Linotype" w:hAnsi="Palatino Linotype" w:cs="Tahoma"/>
          <w:b/>
          <w:sz w:val="22"/>
        </w:rPr>
        <w:t>Cierre de instrucción.</w:t>
      </w:r>
      <w:r w:rsidR="008158E7" w:rsidRPr="00642CD6">
        <w:rPr>
          <w:rFonts w:ascii="Palatino Linotype" w:hAnsi="Palatino Linotype" w:cs="Tahoma"/>
          <w:sz w:val="22"/>
        </w:rPr>
        <w:t xml:space="preserve"> El </w:t>
      </w:r>
      <w:r w:rsidR="0074513F" w:rsidRPr="00642CD6">
        <w:rPr>
          <w:rFonts w:ascii="Palatino Linotype" w:hAnsi="Palatino Linotype" w:cs="Tahoma"/>
          <w:sz w:val="22"/>
        </w:rPr>
        <w:t>primero de abril</w:t>
      </w:r>
      <w:r w:rsidRPr="00642CD6">
        <w:rPr>
          <w:rFonts w:ascii="Palatino Linotype" w:hAnsi="Palatino Linotype" w:cs="Tahoma"/>
          <w:sz w:val="22"/>
        </w:rPr>
        <w:t xml:space="preserve"> </w:t>
      </w:r>
      <w:r w:rsidR="008158E7" w:rsidRPr="00642CD6">
        <w:rPr>
          <w:rFonts w:ascii="Palatino Linotype" w:hAnsi="Palatino Linotype" w:cs="Tahoma"/>
          <w:sz w:val="22"/>
        </w:rPr>
        <w:t>de dos mil veinti</w:t>
      </w:r>
      <w:r w:rsidR="001B061A" w:rsidRPr="00642CD6">
        <w:rPr>
          <w:rFonts w:ascii="Palatino Linotype" w:hAnsi="Palatino Linotype" w:cs="Tahoma"/>
          <w:sz w:val="22"/>
        </w:rPr>
        <w:t>c</w:t>
      </w:r>
      <w:r w:rsidRPr="00642CD6">
        <w:rPr>
          <w:rFonts w:ascii="Palatino Linotype" w:hAnsi="Palatino Linotype" w:cs="Tahoma"/>
          <w:sz w:val="22"/>
        </w:rPr>
        <w:t>inco</w:t>
      </w:r>
      <w:r w:rsidR="008158E7" w:rsidRPr="00642CD6">
        <w:rPr>
          <w:rFonts w:ascii="Palatino Linotype" w:hAnsi="Palatino Linotype" w:cs="Tahoma"/>
          <w:sz w:val="22"/>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642CD6">
        <w:rPr>
          <w:rFonts w:ascii="Palatino Linotype" w:hAnsi="Palatino Linotype" w:cs="Tahoma"/>
          <w:sz w:val="22"/>
          <w:lang w:val="es-ES"/>
        </w:rPr>
        <w:t>Sistema de Acceso a la Información Mexiquense (SAIMEX)</w:t>
      </w:r>
      <w:r w:rsidR="008158E7" w:rsidRPr="00642CD6">
        <w:rPr>
          <w:rFonts w:ascii="Palatino Linotype" w:hAnsi="Palatino Linotype" w:cs="Tahoma"/>
          <w:sz w:val="22"/>
        </w:rPr>
        <w:t>.</w:t>
      </w:r>
    </w:p>
    <w:p w14:paraId="392EDF65" w14:textId="77777777" w:rsidR="008158E7" w:rsidRPr="00642CD6" w:rsidRDefault="008158E7" w:rsidP="008B6BE0">
      <w:pPr>
        <w:spacing w:line="360" w:lineRule="auto"/>
        <w:jc w:val="both"/>
        <w:rPr>
          <w:rFonts w:ascii="Palatino Linotype" w:hAnsi="Palatino Linotype" w:cs="Tahoma"/>
          <w:sz w:val="22"/>
        </w:rPr>
      </w:pPr>
    </w:p>
    <w:p w14:paraId="563CF87C" w14:textId="77777777" w:rsidR="008158E7" w:rsidRPr="00642CD6" w:rsidRDefault="008158E7" w:rsidP="008B6BE0">
      <w:pPr>
        <w:spacing w:line="360" w:lineRule="auto"/>
        <w:jc w:val="both"/>
        <w:rPr>
          <w:rFonts w:ascii="Palatino Linotype" w:hAnsi="Palatino Linotype" w:cs="Tahoma"/>
          <w:color w:val="000000"/>
          <w:sz w:val="22"/>
        </w:rPr>
      </w:pPr>
      <w:r w:rsidRPr="00642CD6">
        <w:rPr>
          <w:rFonts w:ascii="Palatino Linotype" w:hAnsi="Palatino Linotype" w:cs="Tahoma"/>
          <w:color w:val="000000"/>
          <w:sz w:val="22"/>
        </w:rPr>
        <w:t xml:space="preserve">En razón de que fue debidamente sustanciado el expediente electrónico y no existe diligencia pendiente de desahogo, se emite la resolución que conforme a Derecho proceda, de acuerdo a los siguientes: </w:t>
      </w:r>
    </w:p>
    <w:p w14:paraId="7C15A23B" w14:textId="77777777" w:rsidR="008158E7" w:rsidRPr="00642CD6" w:rsidRDefault="008158E7" w:rsidP="008B6BE0">
      <w:pPr>
        <w:spacing w:line="360" w:lineRule="auto"/>
        <w:contextualSpacing/>
        <w:jc w:val="both"/>
        <w:rPr>
          <w:rFonts w:ascii="Palatino Linotype" w:hAnsi="Palatino Linotype" w:cs="Tahoma"/>
          <w:bCs/>
          <w:sz w:val="22"/>
          <w:szCs w:val="22"/>
        </w:rPr>
      </w:pPr>
    </w:p>
    <w:bookmarkEnd w:id="0"/>
    <w:p w14:paraId="64FDB4EE" w14:textId="77777777" w:rsidR="00EA4E4A" w:rsidRPr="00642CD6" w:rsidRDefault="00EA4E4A" w:rsidP="008B6BE0">
      <w:pPr>
        <w:spacing w:line="360" w:lineRule="auto"/>
        <w:contextualSpacing/>
        <w:jc w:val="center"/>
        <w:rPr>
          <w:rFonts w:ascii="Palatino Linotype" w:hAnsi="Palatino Linotype" w:cs="Tahoma"/>
          <w:b/>
          <w:sz w:val="22"/>
          <w:szCs w:val="22"/>
        </w:rPr>
      </w:pPr>
      <w:r w:rsidRPr="00642CD6">
        <w:rPr>
          <w:rFonts w:ascii="Palatino Linotype" w:hAnsi="Palatino Linotype" w:cs="Tahoma"/>
          <w:b/>
          <w:sz w:val="22"/>
          <w:szCs w:val="22"/>
        </w:rPr>
        <w:t>C O N S I D E R A N D O S</w:t>
      </w:r>
    </w:p>
    <w:p w14:paraId="74130645" w14:textId="77777777" w:rsidR="00EA4E4A" w:rsidRPr="00642CD6" w:rsidRDefault="00EA4E4A" w:rsidP="008A1BBA">
      <w:pPr>
        <w:spacing w:line="360" w:lineRule="auto"/>
        <w:contextualSpacing/>
        <w:rPr>
          <w:rFonts w:ascii="Palatino Linotype" w:hAnsi="Palatino Linotype" w:cs="Tahoma"/>
          <w:b/>
          <w:sz w:val="14"/>
          <w:szCs w:val="14"/>
        </w:rPr>
      </w:pPr>
    </w:p>
    <w:p w14:paraId="18E46FEB" w14:textId="77777777" w:rsidR="00EA4E4A" w:rsidRPr="00642CD6"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642CD6">
        <w:rPr>
          <w:rFonts w:ascii="Palatino Linotype" w:eastAsia="Calibri" w:hAnsi="Palatino Linotype" w:cs="Tahoma"/>
          <w:b/>
          <w:color w:val="000000"/>
          <w:sz w:val="22"/>
          <w:szCs w:val="22"/>
        </w:rPr>
        <w:t>PRIMERO</w:t>
      </w:r>
      <w:r w:rsidRPr="00642CD6">
        <w:rPr>
          <w:rFonts w:ascii="Palatino Linotype" w:eastAsia="Calibri" w:hAnsi="Palatino Linotype" w:cs="Tahoma"/>
          <w:color w:val="000000"/>
          <w:sz w:val="22"/>
          <w:szCs w:val="22"/>
        </w:rPr>
        <w:t xml:space="preserve">. </w:t>
      </w:r>
      <w:r w:rsidRPr="00642CD6">
        <w:rPr>
          <w:rFonts w:ascii="Palatino Linotype" w:hAnsi="Palatino Linotype" w:cs="Tahoma"/>
          <w:b/>
          <w:sz w:val="22"/>
          <w:szCs w:val="22"/>
        </w:rPr>
        <w:t>Competencia</w:t>
      </w:r>
    </w:p>
    <w:p w14:paraId="0EA63EC0" w14:textId="77777777" w:rsidR="00EA4E4A" w:rsidRPr="00642CD6"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76223665" w14:textId="77777777" w:rsidR="00C14BEB" w:rsidRPr="00642CD6" w:rsidRDefault="00C14BEB" w:rsidP="00C14BEB">
      <w:pPr>
        <w:spacing w:line="360" w:lineRule="auto"/>
        <w:jc w:val="both"/>
        <w:rPr>
          <w:rFonts w:ascii="Palatino Linotype" w:eastAsia="Calibri" w:hAnsi="Palatino Linotype" w:cs="Tahoma"/>
          <w:color w:val="000000"/>
          <w:sz w:val="22"/>
          <w:szCs w:val="22"/>
        </w:rPr>
      </w:pPr>
      <w:r w:rsidRPr="00642CD6">
        <w:rPr>
          <w:rFonts w:ascii="Palatino Linotype" w:eastAsia="Calibri"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w:t>
      </w:r>
      <w:r w:rsidRPr="00642CD6">
        <w:rPr>
          <w:rFonts w:ascii="Palatino Linotype" w:eastAsia="Calibri" w:hAnsi="Palatino Linotype" w:cs="Tahoma"/>
          <w:color w:val="000000"/>
          <w:sz w:val="22"/>
          <w:szCs w:val="22"/>
        </w:rPr>
        <w:lastRenderedPageBreak/>
        <w:t>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F3847F1" w14:textId="77777777" w:rsidR="00EA4E4A" w:rsidRPr="00642CD6" w:rsidRDefault="00EA4E4A" w:rsidP="008B6BE0">
      <w:pPr>
        <w:spacing w:line="360" w:lineRule="auto"/>
        <w:contextualSpacing/>
        <w:jc w:val="both"/>
        <w:rPr>
          <w:rFonts w:ascii="Palatino Linotype" w:hAnsi="Palatino Linotype" w:cs="Tahoma"/>
          <w:sz w:val="22"/>
          <w:szCs w:val="22"/>
          <w:shd w:val="clear" w:color="auto" w:fill="FFFFFF"/>
        </w:rPr>
      </w:pPr>
    </w:p>
    <w:p w14:paraId="4D2CBB45" w14:textId="77777777" w:rsidR="00A56C7D" w:rsidRPr="00642CD6"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r w:rsidRPr="00642CD6">
        <w:rPr>
          <w:rFonts w:ascii="Palatino Linotype" w:eastAsia="Calibri" w:hAnsi="Palatino Linotype" w:cs="Tahoma"/>
          <w:b/>
          <w:color w:val="000000"/>
          <w:sz w:val="22"/>
          <w:szCs w:val="22"/>
        </w:rPr>
        <w:t>SEGUNDO</w:t>
      </w:r>
      <w:r w:rsidRPr="00642CD6">
        <w:rPr>
          <w:rFonts w:ascii="Palatino Linotype" w:eastAsia="Calibri" w:hAnsi="Palatino Linotype" w:cs="Tahoma"/>
          <w:color w:val="000000"/>
          <w:sz w:val="22"/>
          <w:szCs w:val="22"/>
        </w:rPr>
        <w:t xml:space="preserve">. </w:t>
      </w:r>
      <w:r w:rsidRPr="00642CD6">
        <w:rPr>
          <w:rFonts w:ascii="Palatino Linotype" w:eastAsia="Calibri" w:hAnsi="Palatino Linotype" w:cs="Tahoma"/>
          <w:b/>
          <w:color w:val="000000"/>
          <w:sz w:val="22"/>
          <w:szCs w:val="22"/>
        </w:rPr>
        <w:t>Causales de improcedencia y sobreseimiento</w:t>
      </w:r>
    </w:p>
    <w:p w14:paraId="48193449" w14:textId="77777777" w:rsidR="00A56C7D" w:rsidRPr="00642CD6"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p>
    <w:p w14:paraId="09F7B5C8" w14:textId="77777777" w:rsidR="00A56C7D" w:rsidRPr="00642CD6"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r w:rsidRPr="00642CD6">
        <w:rPr>
          <w:rFonts w:ascii="Palatino Linotype" w:eastAsia="Calibri" w:hAnsi="Palatino Linotype" w:cs="Tahoma"/>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F056449" w14:textId="77777777" w:rsidR="00A56C7D" w:rsidRPr="00642CD6" w:rsidRDefault="00A56C7D" w:rsidP="00A56C7D">
      <w:pPr>
        <w:autoSpaceDE w:val="0"/>
        <w:autoSpaceDN w:val="0"/>
        <w:adjustRightInd w:val="0"/>
        <w:spacing w:line="360" w:lineRule="auto"/>
        <w:jc w:val="both"/>
        <w:rPr>
          <w:rFonts w:ascii="Palatino Linotype" w:eastAsia="Calibri" w:hAnsi="Palatino Linotype" w:cs="Tahoma"/>
          <w:color w:val="000000"/>
          <w:sz w:val="22"/>
          <w:szCs w:val="22"/>
        </w:rPr>
      </w:pPr>
    </w:p>
    <w:p w14:paraId="0CE5524A" w14:textId="77777777" w:rsidR="00DA30C1" w:rsidRPr="00642CD6" w:rsidRDefault="00A56C7D" w:rsidP="00DA30C1">
      <w:pPr>
        <w:autoSpaceDE w:val="0"/>
        <w:autoSpaceDN w:val="0"/>
        <w:adjustRightInd w:val="0"/>
        <w:spacing w:line="360" w:lineRule="auto"/>
        <w:jc w:val="both"/>
        <w:rPr>
          <w:rFonts w:ascii="Palatino Linotype" w:eastAsia="Calibri" w:hAnsi="Palatino Linotype" w:cs="Tahoma"/>
          <w:color w:val="000000"/>
          <w:sz w:val="22"/>
          <w:szCs w:val="22"/>
        </w:rPr>
      </w:pPr>
      <w:r w:rsidRPr="00642CD6">
        <w:rPr>
          <w:rFonts w:ascii="Palatino Linotype" w:eastAsia="Calibri" w:hAnsi="Palatino Linotype" w:cs="Tahoma"/>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w:t>
      </w:r>
      <w:bookmarkStart w:id="2" w:name="_Toc190261919"/>
      <w:r w:rsidR="00DA30C1" w:rsidRPr="00642CD6">
        <w:rPr>
          <w:rFonts w:ascii="Palatino Linotype" w:eastAsia="Calibri" w:hAnsi="Palatino Linotype" w:cs="Tahoma"/>
          <w:color w:val="000000"/>
          <w:sz w:val="22"/>
          <w:szCs w:val="22"/>
        </w:rPr>
        <w:t xml:space="preserve"> del requerimiento informativo.</w:t>
      </w:r>
    </w:p>
    <w:p w14:paraId="54928778" w14:textId="77777777" w:rsidR="00DA30C1" w:rsidRPr="00642CD6" w:rsidRDefault="00DA30C1" w:rsidP="00DA30C1">
      <w:pPr>
        <w:autoSpaceDE w:val="0"/>
        <w:autoSpaceDN w:val="0"/>
        <w:adjustRightInd w:val="0"/>
        <w:spacing w:line="360" w:lineRule="auto"/>
        <w:jc w:val="both"/>
        <w:rPr>
          <w:rFonts w:ascii="Palatino Linotype" w:eastAsia="Calibri" w:hAnsi="Palatino Linotype" w:cs="Tahoma"/>
          <w:color w:val="000000"/>
          <w:sz w:val="22"/>
          <w:szCs w:val="22"/>
        </w:rPr>
      </w:pPr>
    </w:p>
    <w:p w14:paraId="1463F557" w14:textId="77777777" w:rsidR="00DA30C1" w:rsidRPr="00642CD6" w:rsidRDefault="00DA30C1" w:rsidP="00DA30C1">
      <w:pPr>
        <w:autoSpaceDE w:val="0"/>
        <w:autoSpaceDN w:val="0"/>
        <w:adjustRightInd w:val="0"/>
        <w:spacing w:line="360" w:lineRule="auto"/>
        <w:jc w:val="both"/>
        <w:rPr>
          <w:rFonts w:ascii="Palatino Linotype" w:eastAsia="Calibri" w:hAnsi="Palatino Linotype" w:cs="Tahoma"/>
          <w:color w:val="000000"/>
          <w:sz w:val="22"/>
          <w:szCs w:val="22"/>
        </w:rPr>
      </w:pPr>
      <w:r w:rsidRPr="00642CD6">
        <w:rPr>
          <w:rFonts w:ascii="Palatino Linotype" w:eastAsia="Calibri" w:hAnsi="Palatino Linotype" w:cs="Arial"/>
          <w:b/>
          <w:sz w:val="22"/>
          <w:szCs w:val="22"/>
          <w:lang w:eastAsia="es-ES_tradnl"/>
        </w:rPr>
        <w:t>Causales de sobreseimiento</w:t>
      </w:r>
      <w:bookmarkEnd w:id="2"/>
    </w:p>
    <w:p w14:paraId="59C7CFEA" w14:textId="77777777" w:rsidR="00DA30C1" w:rsidRPr="00642CD6" w:rsidRDefault="00DA30C1" w:rsidP="00DA30C1">
      <w:pPr>
        <w:spacing w:line="360" w:lineRule="auto"/>
        <w:jc w:val="both"/>
        <w:rPr>
          <w:rFonts w:ascii="Palatino Linotype" w:eastAsia="Calibri" w:hAnsi="Palatino Linotype" w:cs="Tahoma"/>
          <w:sz w:val="22"/>
          <w:szCs w:val="22"/>
          <w:lang w:eastAsia="es-ES_tradnl"/>
        </w:rPr>
      </w:pPr>
    </w:p>
    <w:p w14:paraId="61801E85" w14:textId="77777777" w:rsidR="00DA30C1" w:rsidRPr="00642CD6" w:rsidRDefault="00DA30C1" w:rsidP="00DA30C1">
      <w:pPr>
        <w:spacing w:line="360" w:lineRule="auto"/>
        <w:jc w:val="both"/>
        <w:rPr>
          <w:rFonts w:ascii="Palatino Linotype" w:eastAsia="Calibri" w:hAnsi="Palatino Linotype" w:cs="Tahoma"/>
          <w:sz w:val="22"/>
          <w:szCs w:val="22"/>
          <w:lang w:eastAsia="es-ES_tradnl"/>
        </w:rPr>
      </w:pPr>
      <w:r w:rsidRPr="00642CD6">
        <w:rPr>
          <w:rFonts w:ascii="Palatino Linotype" w:eastAsia="Calibri" w:hAnsi="Palatino Linotype" w:cs="Tahoma"/>
          <w:sz w:val="22"/>
          <w:szCs w:val="22"/>
          <w:lang w:eastAsia="es-ES_tradnl"/>
        </w:rPr>
        <w:t>Por lo que hace a las causales de sobreseimiento, del análisis realizado por este Instituto, se advierte que</w:t>
      </w:r>
      <w:r w:rsidRPr="00642CD6">
        <w:rPr>
          <w:rFonts w:ascii="Palatino Linotype" w:eastAsia="Calibri" w:hAnsi="Palatino Linotype" w:cs="Tahoma"/>
          <w:b/>
          <w:sz w:val="22"/>
          <w:szCs w:val="22"/>
          <w:lang w:eastAsia="es-ES_tradnl"/>
        </w:rPr>
        <w:t xml:space="preserve"> no se actualiza ninguna de las previstas por el artículo 192 de la Ley de </w:t>
      </w:r>
      <w:r w:rsidRPr="00642CD6">
        <w:rPr>
          <w:rFonts w:ascii="Palatino Linotype" w:eastAsia="Calibri" w:hAnsi="Palatino Linotype" w:cs="Tahoma"/>
          <w:b/>
          <w:sz w:val="22"/>
          <w:szCs w:val="22"/>
          <w:lang w:eastAsia="es-ES_tradnl"/>
        </w:rPr>
        <w:lastRenderedPageBreak/>
        <w:t xml:space="preserve">Transparencia y Acceso a la Información Pública del Estado de México y Municipios; </w:t>
      </w:r>
      <w:r w:rsidRPr="00642CD6">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642CD6">
        <w:rPr>
          <w:rFonts w:ascii="Palatino Linotype" w:eastAsia="Calibri" w:hAnsi="Palatino Linotype" w:cs="Tahoma"/>
          <w:bCs/>
          <w:sz w:val="22"/>
          <w:szCs w:val="22"/>
          <w:lang w:eastAsia="es-ES_tradnl"/>
        </w:rPr>
        <w:t xml:space="preserve">Por tales motivos, </w:t>
      </w:r>
      <w:r w:rsidRPr="00642CD6">
        <w:rPr>
          <w:rFonts w:ascii="Palatino Linotype" w:eastAsia="Calibri" w:hAnsi="Palatino Linotype" w:cs="Tahoma"/>
          <w:sz w:val="22"/>
          <w:szCs w:val="22"/>
          <w:lang w:eastAsia="es-ES_tradnl"/>
        </w:rPr>
        <w:t xml:space="preserve">se considera procedente entrar al fondo del presente asunto. </w:t>
      </w:r>
    </w:p>
    <w:p w14:paraId="0B1FBE58" w14:textId="77777777" w:rsidR="00DA30C1" w:rsidRPr="00642CD6" w:rsidRDefault="00DA30C1" w:rsidP="00A56C7D">
      <w:pPr>
        <w:spacing w:line="360" w:lineRule="auto"/>
        <w:jc w:val="both"/>
        <w:rPr>
          <w:rFonts w:ascii="Palatino Linotype" w:eastAsia="Calibri" w:hAnsi="Palatino Linotype" w:cs="Tahoma"/>
          <w:b/>
          <w:sz w:val="22"/>
          <w:szCs w:val="22"/>
          <w:lang w:eastAsia="es-ES_tradnl"/>
        </w:rPr>
      </w:pPr>
    </w:p>
    <w:p w14:paraId="5BD5EA44" w14:textId="77777777" w:rsidR="003A2950" w:rsidRPr="00642CD6"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r w:rsidRPr="00642CD6">
        <w:rPr>
          <w:rFonts w:ascii="Palatino Linotype" w:eastAsia="Calibri" w:hAnsi="Palatino Linotype" w:cs="Tahoma"/>
          <w:b/>
          <w:iCs/>
          <w:sz w:val="22"/>
          <w:szCs w:val="22"/>
          <w:lang w:val="es-ES" w:eastAsia="es-ES_tradnl"/>
        </w:rPr>
        <w:t xml:space="preserve">TERCERO. Determinación de la Controversia </w:t>
      </w:r>
    </w:p>
    <w:p w14:paraId="38892AAA" w14:textId="77777777" w:rsidR="003A2950" w:rsidRPr="00642CD6"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01368E2F" w14:textId="77777777" w:rsidR="007F2A5A" w:rsidRPr="00642CD6"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Particular solicitó al </w:t>
      </w:r>
      <w:r w:rsidR="00702E3A" w:rsidRPr="00642CD6">
        <w:rPr>
          <w:rFonts w:ascii="Palatino Linotype" w:eastAsia="Calibri" w:hAnsi="Palatino Linotype" w:cs="Tahoma"/>
          <w:iCs/>
          <w:sz w:val="22"/>
          <w:szCs w:val="22"/>
          <w:lang w:val="es-ES" w:eastAsia="es-ES_tradnl"/>
        </w:rPr>
        <w:t>Ayuntamiento de Toluca</w:t>
      </w:r>
      <w:r w:rsidRPr="00642CD6">
        <w:rPr>
          <w:rFonts w:ascii="Palatino Linotype" w:eastAsia="Calibri" w:hAnsi="Palatino Linotype" w:cs="Tahoma"/>
          <w:iCs/>
          <w:sz w:val="22"/>
          <w:szCs w:val="22"/>
          <w:lang w:val="es-ES" w:eastAsia="es-ES_tradnl"/>
        </w:rPr>
        <w:t xml:space="preserve">, </w:t>
      </w:r>
      <w:r w:rsidR="007F2A5A" w:rsidRPr="00642CD6">
        <w:rPr>
          <w:rFonts w:ascii="Palatino Linotype" w:eastAsia="Calibri" w:hAnsi="Palatino Linotype" w:cs="Tahoma"/>
          <w:iCs/>
          <w:sz w:val="22"/>
          <w:szCs w:val="22"/>
          <w:lang w:val="es-ES" w:eastAsia="es-ES_tradnl"/>
        </w:rPr>
        <w:t>lo siguiente:</w:t>
      </w:r>
    </w:p>
    <w:p w14:paraId="24F94D0F" w14:textId="77777777" w:rsidR="00E703B3" w:rsidRPr="00642CD6" w:rsidRDefault="00E703B3" w:rsidP="003A2950">
      <w:pPr>
        <w:tabs>
          <w:tab w:val="left" w:pos="4962"/>
        </w:tabs>
        <w:spacing w:line="360" w:lineRule="auto"/>
        <w:jc w:val="both"/>
        <w:rPr>
          <w:rFonts w:ascii="Palatino Linotype" w:eastAsia="Calibri" w:hAnsi="Palatino Linotype" w:cs="Tahoma"/>
          <w:iCs/>
          <w:sz w:val="22"/>
          <w:szCs w:val="22"/>
          <w:lang w:val="es-ES" w:eastAsia="es-ES_tradnl"/>
        </w:rPr>
      </w:pPr>
    </w:p>
    <w:p w14:paraId="0B0E03D5" w14:textId="77777777" w:rsidR="007F2A5A" w:rsidRPr="00642CD6" w:rsidRDefault="007F2A5A" w:rsidP="008553D1">
      <w:pPr>
        <w:pStyle w:val="Prrafodelista"/>
        <w:numPr>
          <w:ilvl w:val="0"/>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 xml:space="preserve">Las bajas de personal a partir del </w:t>
      </w:r>
      <w:r w:rsidR="00E703B3" w:rsidRPr="00642CD6">
        <w:rPr>
          <w:rFonts w:ascii="Palatino Linotype" w:eastAsia="Calibri" w:hAnsi="Palatino Linotype" w:cs="Tahoma"/>
          <w:iCs/>
          <w:szCs w:val="22"/>
          <w:lang w:val="es-ES" w:eastAsia="es-ES_tradnl"/>
        </w:rPr>
        <w:t>dieciséis al veinte de enero de dos mil veinticinco.</w:t>
      </w:r>
    </w:p>
    <w:p w14:paraId="33B5B704" w14:textId="77777777" w:rsidR="007F2A5A" w:rsidRPr="00642CD6" w:rsidRDefault="007F2A5A" w:rsidP="008553D1">
      <w:pPr>
        <w:pStyle w:val="Prrafodelista"/>
        <w:numPr>
          <w:ilvl w:val="0"/>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 xml:space="preserve">Las altas del personal </w:t>
      </w:r>
      <w:bookmarkStart w:id="3" w:name="_Hlk193794571"/>
      <w:r w:rsidR="00E703B3" w:rsidRPr="00642CD6">
        <w:rPr>
          <w:rFonts w:ascii="Palatino Linotype" w:eastAsia="Calibri" w:hAnsi="Palatino Linotype" w:cs="Tahoma"/>
          <w:iCs/>
          <w:szCs w:val="22"/>
          <w:lang w:val="es-ES" w:eastAsia="es-ES_tradnl"/>
        </w:rPr>
        <w:t xml:space="preserve">del dieciséis al veinte de enero de dos mil veinticinco, </w:t>
      </w:r>
      <w:r w:rsidRPr="00642CD6">
        <w:rPr>
          <w:rFonts w:ascii="Palatino Linotype" w:eastAsia="Calibri" w:hAnsi="Palatino Linotype" w:cs="Tahoma"/>
          <w:iCs/>
          <w:szCs w:val="22"/>
          <w:lang w:val="es-ES" w:eastAsia="es-ES_tradnl"/>
        </w:rPr>
        <w:t>con su expediente completo, cv, sueldo y cargo</w:t>
      </w:r>
    </w:p>
    <w:bookmarkEnd w:id="3"/>
    <w:p w14:paraId="5D3AF239" w14:textId="77777777" w:rsidR="008553D1" w:rsidRPr="00642CD6" w:rsidRDefault="007F2A5A" w:rsidP="00556263">
      <w:pPr>
        <w:pStyle w:val="Prrafodelista"/>
        <w:numPr>
          <w:ilvl w:val="0"/>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 xml:space="preserve">De la administración actual </w:t>
      </w:r>
      <w:r w:rsidR="00E703B3" w:rsidRPr="00642CD6">
        <w:rPr>
          <w:rFonts w:ascii="Palatino Linotype" w:eastAsia="Calibri" w:hAnsi="Palatino Linotype" w:cs="Tahoma"/>
          <w:iCs/>
          <w:szCs w:val="22"/>
          <w:lang w:val="es-ES" w:eastAsia="es-ES_tradnl"/>
        </w:rPr>
        <w:t>al veintiuno de enero de dos mil veinticinco.</w:t>
      </w:r>
    </w:p>
    <w:p w14:paraId="396B6E21" w14:textId="1EFEE33C" w:rsidR="008553D1" w:rsidRPr="00642CD6" w:rsidRDefault="008553D1" w:rsidP="00556263">
      <w:pPr>
        <w:pStyle w:val="Prrafodelista"/>
        <w:numPr>
          <w:ilvl w:val="1"/>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C</w:t>
      </w:r>
      <w:r w:rsidR="007F2A5A" w:rsidRPr="00642CD6">
        <w:rPr>
          <w:rFonts w:ascii="Palatino Linotype" w:eastAsia="Calibri" w:hAnsi="Palatino Linotype" w:cs="Tahoma"/>
          <w:iCs/>
          <w:szCs w:val="22"/>
          <w:lang w:val="es-ES" w:eastAsia="es-ES_tradnl"/>
        </w:rPr>
        <w:t>u</w:t>
      </w:r>
      <w:r w:rsidR="004D4530" w:rsidRPr="00642CD6">
        <w:rPr>
          <w:rFonts w:ascii="Palatino Linotype" w:eastAsia="Calibri" w:hAnsi="Palatino Linotype" w:cs="Tahoma"/>
          <w:iCs/>
          <w:szCs w:val="22"/>
          <w:lang w:val="es-ES" w:eastAsia="es-ES_tradnl"/>
        </w:rPr>
        <w:t>á</w:t>
      </w:r>
      <w:r w:rsidR="007F2A5A" w:rsidRPr="00642CD6">
        <w:rPr>
          <w:rFonts w:ascii="Palatino Linotype" w:eastAsia="Calibri" w:hAnsi="Palatino Linotype" w:cs="Tahoma"/>
          <w:iCs/>
          <w:szCs w:val="22"/>
          <w:lang w:val="es-ES" w:eastAsia="es-ES_tradnl"/>
        </w:rPr>
        <w:t>ntas personas se dieron de baja, cuantas re</w:t>
      </w:r>
      <w:r w:rsidRPr="00642CD6">
        <w:rPr>
          <w:rFonts w:ascii="Palatino Linotype" w:eastAsia="Calibri" w:hAnsi="Palatino Linotype" w:cs="Tahoma"/>
          <w:iCs/>
          <w:szCs w:val="22"/>
          <w:lang w:val="es-ES" w:eastAsia="es-ES_tradnl"/>
        </w:rPr>
        <w:t>n</w:t>
      </w:r>
      <w:r w:rsidR="007F2A5A" w:rsidRPr="00642CD6">
        <w:rPr>
          <w:rFonts w:ascii="Palatino Linotype" w:eastAsia="Calibri" w:hAnsi="Palatino Linotype" w:cs="Tahoma"/>
          <w:iCs/>
          <w:szCs w:val="22"/>
          <w:lang w:val="es-ES" w:eastAsia="es-ES_tradnl"/>
        </w:rPr>
        <w:t>unciaron</w:t>
      </w:r>
      <w:r w:rsidR="00623461" w:rsidRPr="00642CD6">
        <w:rPr>
          <w:rFonts w:ascii="Palatino Linotype" w:eastAsia="Calibri" w:hAnsi="Palatino Linotype" w:cs="Tahoma"/>
          <w:iCs/>
          <w:szCs w:val="22"/>
          <w:lang w:val="es-ES" w:eastAsia="es-ES_tradnl"/>
        </w:rPr>
        <w:t>.</w:t>
      </w:r>
      <w:r w:rsidR="007F2A5A" w:rsidRPr="00642CD6">
        <w:rPr>
          <w:rFonts w:ascii="Palatino Linotype" w:eastAsia="Calibri" w:hAnsi="Palatino Linotype" w:cs="Tahoma"/>
          <w:iCs/>
          <w:szCs w:val="22"/>
          <w:lang w:val="es-ES" w:eastAsia="es-ES_tradnl"/>
        </w:rPr>
        <w:t xml:space="preserve"> </w:t>
      </w:r>
    </w:p>
    <w:p w14:paraId="696CBC0E" w14:textId="77777777" w:rsidR="007F2A5A" w:rsidRPr="00642CD6" w:rsidRDefault="008553D1" w:rsidP="00556263">
      <w:pPr>
        <w:pStyle w:val="Prrafodelista"/>
        <w:numPr>
          <w:ilvl w:val="1"/>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 xml:space="preserve">Demandas </w:t>
      </w:r>
      <w:r w:rsidR="007F2A5A" w:rsidRPr="00642CD6">
        <w:rPr>
          <w:rFonts w:ascii="Palatino Linotype" w:eastAsia="Calibri" w:hAnsi="Palatino Linotype" w:cs="Tahoma"/>
          <w:iCs/>
          <w:szCs w:val="22"/>
          <w:lang w:val="es-ES" w:eastAsia="es-ES_tradnl"/>
        </w:rPr>
        <w:t xml:space="preserve">recibidas por temas laborales todo con el nombre y cargo del servidor </w:t>
      </w:r>
      <w:r w:rsidRPr="00642CD6">
        <w:rPr>
          <w:rFonts w:ascii="Palatino Linotype" w:eastAsia="Calibri" w:hAnsi="Palatino Linotype" w:cs="Tahoma"/>
          <w:iCs/>
          <w:szCs w:val="22"/>
          <w:lang w:val="es-ES" w:eastAsia="es-ES_tradnl"/>
        </w:rPr>
        <w:t>público</w:t>
      </w:r>
      <w:r w:rsidR="007F2A5A" w:rsidRPr="00642CD6">
        <w:rPr>
          <w:rFonts w:ascii="Palatino Linotype" w:eastAsia="Calibri" w:hAnsi="Palatino Linotype" w:cs="Tahoma"/>
          <w:iCs/>
          <w:szCs w:val="22"/>
          <w:lang w:val="es-ES" w:eastAsia="es-ES_tradnl"/>
        </w:rPr>
        <w:t xml:space="preserve"> y los documentos que los acrediten</w:t>
      </w:r>
      <w:r w:rsidRPr="00642CD6">
        <w:rPr>
          <w:rFonts w:ascii="Palatino Linotype" w:eastAsia="Calibri" w:hAnsi="Palatino Linotype" w:cs="Tahoma"/>
          <w:iCs/>
          <w:szCs w:val="22"/>
          <w:lang w:val="es-ES" w:eastAsia="es-ES_tradnl"/>
        </w:rPr>
        <w:t>.</w:t>
      </w:r>
    </w:p>
    <w:p w14:paraId="0B775DA6" w14:textId="77777777" w:rsidR="007F2A5A" w:rsidRPr="00642CD6" w:rsidRDefault="008553D1" w:rsidP="008553D1">
      <w:pPr>
        <w:pStyle w:val="Prrafodelista"/>
        <w:numPr>
          <w:ilvl w:val="0"/>
          <w:numId w:val="15"/>
        </w:numPr>
        <w:tabs>
          <w:tab w:val="left" w:pos="4962"/>
        </w:tabs>
        <w:spacing w:line="360" w:lineRule="auto"/>
        <w:jc w:val="both"/>
        <w:rPr>
          <w:rFonts w:ascii="Palatino Linotype" w:eastAsia="Calibri" w:hAnsi="Palatino Linotype" w:cs="Tahoma"/>
          <w:iCs/>
          <w:szCs w:val="22"/>
          <w:lang w:val="es-ES" w:eastAsia="es-ES_tradnl"/>
        </w:rPr>
      </w:pPr>
      <w:r w:rsidRPr="00642CD6">
        <w:rPr>
          <w:rFonts w:ascii="Palatino Linotype" w:eastAsia="Calibri" w:hAnsi="Palatino Linotype" w:cs="Tahoma"/>
          <w:iCs/>
          <w:szCs w:val="22"/>
          <w:lang w:val="es-ES" w:eastAsia="es-ES_tradnl"/>
        </w:rPr>
        <w:t xml:space="preserve">Las renuncias firmadas con fecha </w:t>
      </w:r>
      <w:r w:rsidR="00E703B3" w:rsidRPr="00642CD6">
        <w:rPr>
          <w:rFonts w:ascii="Palatino Linotype" w:eastAsia="Calibri" w:hAnsi="Palatino Linotype" w:cs="Tahoma"/>
          <w:iCs/>
          <w:szCs w:val="22"/>
          <w:lang w:val="es-ES" w:eastAsia="es-ES_tradnl"/>
        </w:rPr>
        <w:t>treinta y uno</w:t>
      </w:r>
      <w:r w:rsidRPr="00642CD6">
        <w:rPr>
          <w:rFonts w:ascii="Palatino Linotype" w:eastAsia="Calibri" w:hAnsi="Palatino Linotype" w:cs="Tahoma"/>
          <w:iCs/>
          <w:szCs w:val="22"/>
          <w:lang w:val="es-ES" w:eastAsia="es-ES_tradnl"/>
        </w:rPr>
        <w:t xml:space="preserve"> de diciembre al </w:t>
      </w:r>
      <w:r w:rsidR="00E703B3" w:rsidRPr="00642CD6">
        <w:rPr>
          <w:rFonts w:ascii="Palatino Linotype" w:eastAsia="Calibri" w:hAnsi="Palatino Linotype" w:cs="Tahoma"/>
          <w:iCs/>
          <w:szCs w:val="22"/>
          <w:lang w:val="es-ES" w:eastAsia="es-ES_tradnl"/>
        </w:rPr>
        <w:t xml:space="preserve">tres </w:t>
      </w:r>
      <w:r w:rsidRPr="00642CD6">
        <w:rPr>
          <w:rFonts w:ascii="Palatino Linotype" w:eastAsia="Calibri" w:hAnsi="Palatino Linotype" w:cs="Tahoma"/>
          <w:iCs/>
          <w:szCs w:val="22"/>
          <w:lang w:val="es-ES" w:eastAsia="es-ES_tradnl"/>
        </w:rPr>
        <w:t xml:space="preserve">de enero de </w:t>
      </w:r>
      <w:r w:rsidR="00E703B3" w:rsidRPr="00642CD6">
        <w:rPr>
          <w:rFonts w:ascii="Palatino Linotype" w:eastAsia="Calibri" w:hAnsi="Palatino Linotype" w:cs="Tahoma"/>
          <w:iCs/>
          <w:szCs w:val="22"/>
          <w:lang w:val="es-ES" w:eastAsia="es-ES_tradnl"/>
        </w:rPr>
        <w:t xml:space="preserve">dos mil veinticinco </w:t>
      </w:r>
      <w:r w:rsidRPr="00642CD6">
        <w:rPr>
          <w:rFonts w:ascii="Palatino Linotype" w:eastAsia="Calibri" w:hAnsi="Palatino Linotype" w:cs="Tahoma"/>
          <w:iCs/>
          <w:szCs w:val="22"/>
          <w:lang w:val="es-ES" w:eastAsia="es-ES_tradnl"/>
        </w:rPr>
        <w:t>de todos los servidores públicos de su municipio.</w:t>
      </w:r>
    </w:p>
    <w:p w14:paraId="7D5066BE" w14:textId="77777777" w:rsidR="007F2A5A" w:rsidRPr="00642CD6" w:rsidRDefault="007F2A5A" w:rsidP="003A2950">
      <w:pPr>
        <w:tabs>
          <w:tab w:val="left" w:pos="4962"/>
        </w:tabs>
        <w:spacing w:line="360" w:lineRule="auto"/>
        <w:jc w:val="both"/>
        <w:rPr>
          <w:rFonts w:ascii="Palatino Linotype" w:eastAsia="Calibri" w:hAnsi="Palatino Linotype" w:cs="Tahoma"/>
          <w:iCs/>
          <w:sz w:val="22"/>
          <w:szCs w:val="22"/>
          <w:lang w:val="es-ES" w:eastAsia="es-ES_tradnl"/>
        </w:rPr>
      </w:pPr>
    </w:p>
    <w:p w14:paraId="10828522" w14:textId="427956D8" w:rsidR="003A2950" w:rsidRPr="00642CD6"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En respuesta, el Sujeto Obligado</w:t>
      </w:r>
      <w:r w:rsidR="00B22F08" w:rsidRPr="00642CD6">
        <w:rPr>
          <w:rFonts w:ascii="Palatino Linotype" w:eastAsia="Calibri" w:hAnsi="Palatino Linotype" w:cs="Tahoma"/>
          <w:iCs/>
          <w:sz w:val="22"/>
          <w:szCs w:val="22"/>
          <w:lang w:val="es-ES" w:eastAsia="es-ES_tradnl"/>
        </w:rPr>
        <w:t xml:space="preserve"> </w:t>
      </w:r>
      <w:r w:rsidR="008F06C4" w:rsidRPr="00642CD6">
        <w:rPr>
          <w:rFonts w:ascii="Palatino Linotype" w:eastAsia="Calibri" w:hAnsi="Palatino Linotype" w:cs="Tahoma"/>
          <w:iCs/>
          <w:sz w:val="22"/>
          <w:szCs w:val="22"/>
          <w:lang w:val="es-ES" w:eastAsia="es-ES_tradnl"/>
        </w:rPr>
        <w:t xml:space="preserve">señaló que </w:t>
      </w:r>
      <w:r w:rsidR="008553D1" w:rsidRPr="00642CD6">
        <w:rPr>
          <w:rFonts w:ascii="Palatino Linotype" w:eastAsia="Calibri" w:hAnsi="Palatino Linotype" w:cs="Tahoma"/>
          <w:iCs/>
          <w:sz w:val="22"/>
          <w:szCs w:val="22"/>
          <w:lang w:val="es-ES" w:eastAsia="es-ES_tradnl"/>
        </w:rPr>
        <w:t>la información seguía en integración</w:t>
      </w:r>
      <w:r w:rsidRPr="00642CD6">
        <w:rPr>
          <w:rFonts w:ascii="Palatino Linotype" w:eastAsia="Calibri" w:hAnsi="Palatino Linotype" w:cs="Tahoma"/>
          <w:iCs/>
          <w:sz w:val="22"/>
          <w:szCs w:val="22"/>
          <w:lang w:val="es-ES" w:eastAsia="es-ES_tradnl"/>
        </w:rPr>
        <w:t xml:space="preserve">, derivado de ello el Particular se inconformó por la negativa de la información, </w:t>
      </w:r>
      <w:r w:rsidRPr="00642CD6">
        <w:rPr>
          <w:rFonts w:ascii="Palatino Linotype" w:eastAsia="Calibri" w:hAnsi="Palatino Linotype" w:cs="Tahoma"/>
          <w:bCs/>
          <w:sz w:val="22"/>
          <w:szCs w:val="22"/>
          <w:lang w:val="es-ES_tradnl" w:eastAsia="en-US"/>
        </w:rPr>
        <w:t xml:space="preserve">así </w:t>
      </w:r>
      <w:r w:rsidRPr="00642CD6">
        <w:rPr>
          <w:rFonts w:ascii="Palatino Linotype" w:eastAsia="Calibri" w:hAnsi="Palatino Linotype" w:cs="Tahoma"/>
          <w:color w:val="000000"/>
          <w:sz w:val="22"/>
          <w:szCs w:val="22"/>
        </w:rPr>
        <w:t xml:space="preserve">en el asunto que nos ocupa se actualiza la causal de procedencia señalada en el </w:t>
      </w:r>
      <w:r w:rsidRPr="00642CD6">
        <w:rPr>
          <w:rFonts w:ascii="Palatino Linotype" w:eastAsia="Calibri" w:hAnsi="Palatino Linotype" w:cs="Tahoma"/>
          <w:sz w:val="22"/>
          <w:szCs w:val="22"/>
        </w:rPr>
        <w:t>artículo 179, fracción I, de la Ley de la materia</w:t>
      </w:r>
      <w:r w:rsidRPr="00642CD6">
        <w:rPr>
          <w:rFonts w:ascii="Palatino Linotype" w:eastAsia="Calibri" w:hAnsi="Palatino Linotype" w:cs="Tahoma"/>
          <w:bCs/>
          <w:sz w:val="22"/>
          <w:szCs w:val="22"/>
        </w:rPr>
        <w:t>.</w:t>
      </w:r>
    </w:p>
    <w:p w14:paraId="7A3A116F" w14:textId="77777777" w:rsidR="003A2950" w:rsidRPr="00642CD6"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20BBD659" w14:textId="77777777" w:rsidR="003A2950" w:rsidRPr="00642CD6" w:rsidRDefault="003A2950" w:rsidP="003A2950">
      <w:pPr>
        <w:tabs>
          <w:tab w:val="left" w:pos="4962"/>
        </w:tabs>
        <w:spacing w:line="360" w:lineRule="auto"/>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11AD418" w14:textId="77777777" w:rsidR="003A2950" w:rsidRPr="00642CD6" w:rsidRDefault="003A2950" w:rsidP="003A2950">
      <w:pPr>
        <w:tabs>
          <w:tab w:val="left" w:pos="4962"/>
        </w:tabs>
        <w:spacing w:line="360" w:lineRule="auto"/>
        <w:jc w:val="both"/>
        <w:rPr>
          <w:rFonts w:ascii="Palatino Linotype" w:eastAsia="Calibri" w:hAnsi="Palatino Linotype" w:cs="Tahoma"/>
          <w:iCs/>
          <w:sz w:val="22"/>
          <w:szCs w:val="22"/>
          <w:lang w:eastAsia="es-ES_tradnl"/>
        </w:rPr>
      </w:pPr>
    </w:p>
    <w:p w14:paraId="5D478CA9" w14:textId="77777777" w:rsidR="003A2950" w:rsidRPr="00642CD6" w:rsidRDefault="003A2950" w:rsidP="003A2950">
      <w:pPr>
        <w:spacing w:line="360" w:lineRule="auto"/>
        <w:ind w:right="-93"/>
        <w:jc w:val="both"/>
        <w:rPr>
          <w:rFonts w:ascii="Palatino Linotype" w:hAnsi="Palatino Linotype" w:cs="Tahoma"/>
          <w:b/>
          <w:sz w:val="22"/>
          <w:szCs w:val="22"/>
        </w:rPr>
      </w:pPr>
      <w:r w:rsidRPr="00642CD6">
        <w:rPr>
          <w:rFonts w:ascii="Palatino Linotype" w:hAnsi="Palatino Linotype" w:cs="Tahoma"/>
          <w:b/>
          <w:sz w:val="22"/>
          <w:szCs w:val="22"/>
          <w:lang w:val="es-ES"/>
        </w:rPr>
        <w:t xml:space="preserve">CUARTO. </w:t>
      </w:r>
      <w:r w:rsidRPr="00642CD6">
        <w:rPr>
          <w:rFonts w:ascii="Palatino Linotype" w:hAnsi="Palatino Linotype" w:cs="Tahoma"/>
          <w:b/>
          <w:sz w:val="22"/>
          <w:szCs w:val="22"/>
        </w:rPr>
        <w:t>Marco normativo aplicable en materia de transparencia y acceso a la información pública</w:t>
      </w:r>
    </w:p>
    <w:p w14:paraId="1CEC1779" w14:textId="77777777" w:rsidR="003A2950" w:rsidRPr="00642CD6" w:rsidRDefault="003A2950" w:rsidP="003A2950">
      <w:pPr>
        <w:spacing w:line="360" w:lineRule="auto"/>
        <w:contextualSpacing/>
        <w:jc w:val="both"/>
        <w:rPr>
          <w:rFonts w:ascii="Palatino Linotype" w:hAnsi="Palatino Linotype" w:cs="Tahoma"/>
          <w:sz w:val="22"/>
          <w:szCs w:val="22"/>
        </w:rPr>
      </w:pPr>
    </w:p>
    <w:p w14:paraId="284D3BE6" w14:textId="77777777" w:rsidR="003A2950" w:rsidRPr="00642CD6" w:rsidRDefault="003A2950" w:rsidP="003A2950">
      <w:pPr>
        <w:widowControl w:val="0"/>
        <w:spacing w:line="360" w:lineRule="auto"/>
        <w:contextualSpacing/>
        <w:jc w:val="both"/>
        <w:rPr>
          <w:rFonts w:ascii="Palatino Linotype" w:hAnsi="Palatino Linotype" w:cs="Tahoma"/>
          <w:sz w:val="22"/>
          <w:szCs w:val="22"/>
        </w:rPr>
      </w:pPr>
      <w:r w:rsidRPr="00642CD6">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5FFB036" w14:textId="77777777" w:rsidR="003A2950" w:rsidRPr="00642CD6" w:rsidRDefault="003A2950" w:rsidP="003A2950">
      <w:pPr>
        <w:spacing w:line="360" w:lineRule="auto"/>
        <w:contextualSpacing/>
        <w:jc w:val="both"/>
        <w:rPr>
          <w:rFonts w:ascii="Palatino Linotype" w:hAnsi="Palatino Linotype" w:cs="Tahoma"/>
          <w:sz w:val="22"/>
          <w:szCs w:val="22"/>
        </w:rPr>
      </w:pPr>
    </w:p>
    <w:p w14:paraId="7FC8CAB7" w14:textId="77777777" w:rsidR="003A2950" w:rsidRPr="00642CD6" w:rsidRDefault="003A2950" w:rsidP="003A2950">
      <w:pPr>
        <w:spacing w:line="360" w:lineRule="auto"/>
        <w:jc w:val="both"/>
        <w:rPr>
          <w:rFonts w:ascii="Palatino Linotype" w:hAnsi="Palatino Linotype" w:cs="Tahoma"/>
          <w:sz w:val="22"/>
          <w:szCs w:val="22"/>
        </w:rPr>
      </w:pPr>
      <w:r w:rsidRPr="00642CD6">
        <w:rPr>
          <w:rFonts w:ascii="Palatino Linotype" w:hAnsi="Palatino Linotype" w:cs="Tahoma"/>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515C0BF" w14:textId="77777777" w:rsidR="003A2950" w:rsidRPr="00642CD6" w:rsidRDefault="003A2950" w:rsidP="003A2950">
      <w:pPr>
        <w:spacing w:line="360" w:lineRule="auto"/>
        <w:jc w:val="both"/>
        <w:rPr>
          <w:rFonts w:ascii="Palatino Linotype" w:hAnsi="Palatino Linotype" w:cs="Tahoma"/>
          <w:sz w:val="22"/>
          <w:szCs w:val="22"/>
        </w:rPr>
      </w:pPr>
    </w:p>
    <w:p w14:paraId="3E903960" w14:textId="77777777" w:rsidR="003A2950" w:rsidRPr="00642CD6" w:rsidRDefault="003A2950" w:rsidP="003A2950">
      <w:pPr>
        <w:spacing w:line="360" w:lineRule="auto"/>
        <w:jc w:val="both"/>
        <w:rPr>
          <w:rFonts w:ascii="Palatino Linotype" w:hAnsi="Palatino Linotype" w:cs="Tahoma"/>
          <w:sz w:val="22"/>
          <w:szCs w:val="22"/>
        </w:rPr>
      </w:pPr>
      <w:r w:rsidRPr="00642CD6">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DF5F77C" w14:textId="77777777" w:rsidR="003A2950" w:rsidRPr="00642CD6" w:rsidRDefault="003A2950" w:rsidP="003A2950">
      <w:pPr>
        <w:spacing w:line="360" w:lineRule="auto"/>
        <w:jc w:val="both"/>
        <w:rPr>
          <w:rFonts w:ascii="Palatino Linotype" w:hAnsi="Palatino Linotype" w:cs="Tahoma"/>
          <w:sz w:val="22"/>
          <w:szCs w:val="22"/>
        </w:rPr>
      </w:pPr>
    </w:p>
    <w:p w14:paraId="20242132" w14:textId="77777777" w:rsidR="003A2950" w:rsidRPr="00642CD6" w:rsidRDefault="003A2950" w:rsidP="003A2950">
      <w:pPr>
        <w:spacing w:line="360" w:lineRule="auto"/>
        <w:jc w:val="both"/>
        <w:rPr>
          <w:rFonts w:ascii="Palatino Linotype" w:hAnsi="Palatino Linotype" w:cs="Tahoma"/>
          <w:sz w:val="22"/>
          <w:szCs w:val="22"/>
        </w:rPr>
      </w:pPr>
      <w:r w:rsidRPr="00642CD6">
        <w:rPr>
          <w:rFonts w:ascii="Palatino Linotype" w:hAnsi="Palatino Linotype" w:cs="Tahoma"/>
          <w:sz w:val="22"/>
          <w:szCs w:val="22"/>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251A4A24" w14:textId="77777777" w:rsidR="003A2950" w:rsidRPr="00642CD6" w:rsidRDefault="003A2950" w:rsidP="003A2950">
      <w:pPr>
        <w:spacing w:line="360" w:lineRule="auto"/>
        <w:jc w:val="both"/>
        <w:rPr>
          <w:rFonts w:ascii="Palatino Linotype" w:hAnsi="Palatino Linotype" w:cs="Tahoma"/>
          <w:sz w:val="22"/>
          <w:szCs w:val="22"/>
        </w:rPr>
      </w:pPr>
    </w:p>
    <w:p w14:paraId="7C9B0BC9" w14:textId="77777777" w:rsidR="003A2950" w:rsidRPr="00642CD6" w:rsidRDefault="003A2950" w:rsidP="003A2950">
      <w:pPr>
        <w:spacing w:line="360" w:lineRule="auto"/>
        <w:jc w:val="both"/>
        <w:rPr>
          <w:rFonts w:ascii="Palatino Linotype" w:hAnsi="Palatino Linotype" w:cs="Tahoma"/>
          <w:sz w:val="22"/>
          <w:szCs w:val="22"/>
        </w:rPr>
      </w:pPr>
      <w:r w:rsidRPr="00642CD6">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3200D83" w14:textId="77777777" w:rsidR="003A2950" w:rsidRPr="00642CD6" w:rsidRDefault="003A2950" w:rsidP="003A2950">
      <w:pPr>
        <w:spacing w:line="360" w:lineRule="auto"/>
        <w:ind w:right="-93"/>
        <w:jc w:val="both"/>
        <w:rPr>
          <w:rFonts w:ascii="Palatino Linotype" w:hAnsi="Palatino Linotype" w:cs="Tahoma"/>
          <w:b/>
          <w:sz w:val="22"/>
          <w:szCs w:val="22"/>
          <w:lang w:val="es-ES"/>
        </w:rPr>
      </w:pPr>
    </w:p>
    <w:p w14:paraId="5FB33F38" w14:textId="77777777" w:rsidR="003A2950" w:rsidRPr="00642CD6" w:rsidRDefault="003A2950" w:rsidP="003A2950">
      <w:pPr>
        <w:spacing w:line="360" w:lineRule="auto"/>
        <w:ind w:right="-93"/>
        <w:jc w:val="both"/>
        <w:rPr>
          <w:rFonts w:ascii="Palatino Linotype" w:hAnsi="Palatino Linotype" w:cs="Tahoma"/>
          <w:b/>
          <w:sz w:val="22"/>
          <w:szCs w:val="22"/>
          <w:lang w:val="es-ES"/>
        </w:rPr>
      </w:pPr>
      <w:r w:rsidRPr="00642CD6">
        <w:rPr>
          <w:rFonts w:ascii="Palatino Linotype" w:hAnsi="Palatino Linotype" w:cs="Tahoma"/>
          <w:b/>
          <w:sz w:val="22"/>
          <w:szCs w:val="22"/>
          <w:lang w:val="es-ES"/>
        </w:rPr>
        <w:t>QUINTO. Estudio de Fondo</w:t>
      </w:r>
    </w:p>
    <w:p w14:paraId="7A8D1F02" w14:textId="77777777" w:rsidR="003A2950" w:rsidRPr="00642CD6" w:rsidRDefault="003A2950" w:rsidP="003A2950">
      <w:pPr>
        <w:spacing w:line="360" w:lineRule="auto"/>
        <w:ind w:right="-93"/>
        <w:jc w:val="both"/>
        <w:rPr>
          <w:rFonts w:ascii="Palatino Linotype" w:hAnsi="Palatino Linotype" w:cs="Tahoma"/>
          <w:b/>
          <w:sz w:val="22"/>
          <w:szCs w:val="22"/>
          <w:lang w:val="es-ES"/>
        </w:rPr>
      </w:pPr>
    </w:p>
    <w:p w14:paraId="12EB7D80" w14:textId="77777777" w:rsidR="003A2950" w:rsidRPr="00642CD6" w:rsidRDefault="003A2950" w:rsidP="003A2950">
      <w:pPr>
        <w:spacing w:line="360" w:lineRule="auto"/>
        <w:jc w:val="both"/>
        <w:rPr>
          <w:rFonts w:ascii="Palatino Linotype" w:hAnsi="Palatino Linotype" w:cs="Tahoma"/>
          <w:sz w:val="22"/>
          <w:szCs w:val="22"/>
        </w:rPr>
      </w:pPr>
      <w:r w:rsidRPr="00642CD6">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6F3A4F05" w14:textId="77777777" w:rsidR="003A2950" w:rsidRPr="00642CD6" w:rsidRDefault="003A2950" w:rsidP="003A2950">
      <w:pPr>
        <w:spacing w:line="360" w:lineRule="auto"/>
        <w:jc w:val="both"/>
        <w:rPr>
          <w:rFonts w:ascii="Palatino Linotype" w:hAnsi="Palatino Linotype" w:cs="Tahoma"/>
          <w:sz w:val="22"/>
          <w:szCs w:val="22"/>
        </w:rPr>
      </w:pPr>
    </w:p>
    <w:p w14:paraId="2AF66383" w14:textId="373CD2CD" w:rsidR="00AB766C" w:rsidRPr="00642CD6" w:rsidRDefault="003A2950" w:rsidP="003A2950">
      <w:pPr>
        <w:spacing w:line="360" w:lineRule="auto"/>
        <w:ind w:right="-93"/>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 xml:space="preserve">Establecido lo anterior, </w:t>
      </w:r>
      <w:r w:rsidR="00AB766C" w:rsidRPr="00642CD6">
        <w:rPr>
          <w:rFonts w:ascii="Palatino Linotype" w:eastAsia="Calibri" w:hAnsi="Palatino Linotype" w:cs="Tahoma"/>
          <w:iCs/>
          <w:sz w:val="22"/>
          <w:szCs w:val="22"/>
          <w:lang w:eastAsia="es-ES_tradnl"/>
        </w:rPr>
        <w:t xml:space="preserve">es de recordar que en los puntos 1, 2 y 3.1 se encuentran relacionados con las bajas y altas de los servidores públicos en la presente administración, en ese sentido sobre estos puntos es necesario traer a colación </w:t>
      </w:r>
      <w:r w:rsidR="00337C77" w:rsidRPr="00642CD6">
        <w:rPr>
          <w:rFonts w:ascii="Palatino Linotype" w:eastAsia="Calibri" w:hAnsi="Palatino Linotype" w:cs="Tahoma"/>
          <w:iCs/>
          <w:sz w:val="22"/>
          <w:szCs w:val="22"/>
          <w:lang w:eastAsia="es-ES_tradnl"/>
        </w:rPr>
        <w:t>la Ley del Trabajo de los servidores públicos del Estado y Municipios la cual para el ingreso de servidores públicos señala lo siguiente:</w:t>
      </w:r>
    </w:p>
    <w:p w14:paraId="49545342" w14:textId="77777777" w:rsidR="00AB766C" w:rsidRPr="00642CD6" w:rsidRDefault="00AB766C" w:rsidP="003A2950">
      <w:pPr>
        <w:spacing w:line="360" w:lineRule="auto"/>
        <w:ind w:right="-93"/>
        <w:jc w:val="both"/>
        <w:rPr>
          <w:rFonts w:ascii="Palatino Linotype" w:eastAsia="Calibri" w:hAnsi="Palatino Linotype" w:cs="Tahoma"/>
          <w:iCs/>
          <w:sz w:val="22"/>
          <w:szCs w:val="22"/>
          <w:lang w:eastAsia="es-ES_tradnl"/>
        </w:rPr>
      </w:pPr>
    </w:p>
    <w:p w14:paraId="430AED6F"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ARTÍCULO 47. Para ingresar al servicio público se requiere: </w:t>
      </w:r>
    </w:p>
    <w:p w14:paraId="154388BA"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 Presentar una solicitud utilizando la forma oficial que se autorice por la institución pública o dependencia correspondiente, a la cual se le prohíbe incluir la fotografía de quien solicita el empleo; </w:t>
      </w:r>
    </w:p>
    <w:p w14:paraId="5AE11365"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II. Ser de nacionalidad mexicana, con la excepción prevista en el artículo 17 de la presente ley; I</w:t>
      </w:r>
    </w:p>
    <w:p w14:paraId="07B20301"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II. Estar en pleno ejercicio de sus derechos civiles y políticos, en su caso; </w:t>
      </w:r>
    </w:p>
    <w:p w14:paraId="5329F3C3"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IV. Acreditar, cuando proceda, el cumplimiento de la Ley del Servicio Militar Nacional; V. Derogada. </w:t>
      </w:r>
    </w:p>
    <w:p w14:paraId="0B7954BD"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VI. No haber sido separado anteriormente del servicio por las causas previstas en el artículo 93 de la presente ley; </w:t>
      </w:r>
    </w:p>
    <w:p w14:paraId="48B4826B"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VII. Tener buena salud, lo que se comprobará con los certificados médicos correspondientes, en la forma en que se establezca en cada institución pública; </w:t>
      </w:r>
    </w:p>
    <w:p w14:paraId="4FFC1FB5"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lastRenderedPageBreak/>
        <w:t xml:space="preserve">VIII. Cumplir con los requisitos que se establezcan para los diferentes puestos; </w:t>
      </w:r>
    </w:p>
    <w:p w14:paraId="16593E9E"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IX. Acreditar por medio de los exámenes correspondientes los conocimientos y aptitudes necesarios para el desempeño del puesto; y </w:t>
      </w:r>
    </w:p>
    <w:p w14:paraId="78C40165"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X. No estar inhabilitado para el ejercicio del servicio público. </w:t>
      </w:r>
    </w:p>
    <w:p w14:paraId="12768345"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XI. Presentar certificado expedido por la Unidad del Registro de Deudores Alimentarios Morosos en el que conste, si se encuentra inscrito o no en el mismo.  </w:t>
      </w:r>
    </w:p>
    <w:p w14:paraId="6796A00B"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p>
    <w:p w14:paraId="1886A5C2"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p>
    <w:p w14:paraId="0091BC34"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p>
    <w:p w14:paraId="71EDB742"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ARTÍCULO 48. Para iniciar la prestación de los servicios se requiere: </w:t>
      </w:r>
    </w:p>
    <w:p w14:paraId="479C4ACD"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 Tener conferido el nombramiento, contrato respectivo o formato único de Movimientos de Personal; </w:t>
      </w:r>
    </w:p>
    <w:p w14:paraId="51EE682C"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 Rendir la protesta de ley en caso de nombramiento; y </w:t>
      </w:r>
    </w:p>
    <w:p w14:paraId="421F47AF"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III. Tomar posesión del cargo.</w:t>
      </w:r>
    </w:p>
    <w:p w14:paraId="450DED66"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p>
    <w:p w14:paraId="42594051"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14:paraId="75052A3B" w14:textId="78C79942"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w:t>
      </w:r>
    </w:p>
    <w:p w14:paraId="1C4F7AE8" w14:textId="77777777" w:rsidR="00337C77" w:rsidRPr="00642CD6" w:rsidRDefault="00337C77" w:rsidP="00AB766C">
      <w:pPr>
        <w:spacing w:line="360" w:lineRule="auto"/>
        <w:ind w:left="567" w:right="539"/>
        <w:jc w:val="both"/>
        <w:rPr>
          <w:rFonts w:ascii="Palatino Linotype" w:eastAsia="Calibri" w:hAnsi="Palatino Linotype" w:cs="Tahoma"/>
          <w:i/>
          <w:iCs/>
          <w:sz w:val="20"/>
          <w:szCs w:val="22"/>
          <w:lang w:eastAsia="es-ES_tradnl"/>
        </w:rPr>
      </w:pPr>
    </w:p>
    <w:p w14:paraId="5C734C8E"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ARTÍCULO 89. Son causas de terminación de la relación laboral sin responsabilidad para las instituciones públicas: </w:t>
      </w:r>
    </w:p>
    <w:p w14:paraId="4E4CDD32"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I. La renuncia del servidor público;</w:t>
      </w:r>
    </w:p>
    <w:p w14:paraId="75CE996F"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II. El mutuo consentimiento de las partes; </w:t>
      </w:r>
    </w:p>
    <w:p w14:paraId="11E1221A"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III. El vencimiento del término o conclusión de la obra determinantes de la contratación; </w:t>
      </w:r>
    </w:p>
    <w:p w14:paraId="04E5ECC8"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IV. El término o conclusión de la administración en la cual fue contratado el servidor público a que se refiere el artículo 8 de ésta Ley; </w:t>
      </w:r>
    </w:p>
    <w:p w14:paraId="03B96404"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lastRenderedPageBreak/>
        <w:t xml:space="preserve">V. La muerte del servidor público; y  </w:t>
      </w:r>
    </w:p>
    <w:p w14:paraId="7A3E9922" w14:textId="77777777" w:rsidR="00337C77" w:rsidRPr="00642CD6" w:rsidRDefault="00337C77" w:rsidP="00337C77">
      <w:pPr>
        <w:spacing w:line="360" w:lineRule="auto"/>
        <w:ind w:left="567"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VI. La incapacidad permanente del servidor público que le impida el desempeño de sus labores.</w:t>
      </w:r>
    </w:p>
    <w:p w14:paraId="62320C39" w14:textId="77777777" w:rsidR="00AB766C" w:rsidRPr="00642CD6" w:rsidRDefault="00AB766C" w:rsidP="00AB766C">
      <w:pPr>
        <w:spacing w:line="360" w:lineRule="auto"/>
        <w:ind w:left="567" w:right="539"/>
        <w:jc w:val="both"/>
        <w:rPr>
          <w:rFonts w:ascii="Palatino Linotype" w:eastAsia="Calibri" w:hAnsi="Palatino Linotype" w:cs="Tahoma"/>
          <w:i/>
          <w:iCs/>
          <w:sz w:val="20"/>
          <w:szCs w:val="22"/>
          <w:lang w:eastAsia="es-ES_tradnl"/>
        </w:rPr>
      </w:pPr>
    </w:p>
    <w:p w14:paraId="6C5EA82A" w14:textId="0A3629F9" w:rsidR="00AB766C" w:rsidRPr="00642CD6" w:rsidRDefault="00AB766C" w:rsidP="003A2950">
      <w:pPr>
        <w:spacing w:line="360" w:lineRule="auto"/>
        <w:ind w:right="-93"/>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 xml:space="preserve">Derivado de lo anterior, se puede observar los requisitos para ingresar al servicio público así como los motivos para dar por terminada la relación laboral sin responsabilidad para las instituciones públicas, por lo que se puede observar que el Ayuntamiento debe contar con los documentos </w:t>
      </w:r>
      <w:r w:rsidR="00556263" w:rsidRPr="00642CD6">
        <w:rPr>
          <w:rFonts w:ascii="Palatino Linotype" w:eastAsia="Calibri" w:hAnsi="Palatino Linotype" w:cs="Tahoma"/>
          <w:iCs/>
          <w:sz w:val="22"/>
          <w:szCs w:val="22"/>
          <w:lang w:eastAsia="es-ES_tradnl"/>
        </w:rPr>
        <w:t xml:space="preserve">requeridos por el Particular </w:t>
      </w:r>
      <w:r w:rsidR="00337C77" w:rsidRPr="00642CD6">
        <w:rPr>
          <w:rFonts w:ascii="Palatino Linotype" w:eastAsia="Calibri" w:hAnsi="Palatino Linotype" w:cs="Tahoma"/>
          <w:iCs/>
          <w:sz w:val="22"/>
          <w:szCs w:val="22"/>
          <w:lang w:eastAsia="es-ES_tradnl"/>
        </w:rPr>
        <w:t xml:space="preserve">en los que </w:t>
      </w:r>
      <w:r w:rsidR="00556263" w:rsidRPr="00642CD6">
        <w:rPr>
          <w:rFonts w:ascii="Palatino Linotype" w:eastAsia="Calibri" w:hAnsi="Palatino Linotype" w:cs="Tahoma"/>
          <w:iCs/>
          <w:sz w:val="22"/>
          <w:szCs w:val="22"/>
          <w:lang w:eastAsia="es-ES_tradnl"/>
        </w:rPr>
        <w:t>consten las bajas y altas del personal con el expediente respectivo, ello ya que de acuerdo al Manual de Procedimientos de la dirección General de Administración del Sujeto Obligado (</w:t>
      </w:r>
      <w:r w:rsidR="00337C77" w:rsidRPr="00642CD6">
        <w:rPr>
          <w:rFonts w:ascii="Palatino Linotype" w:eastAsia="Calibri" w:hAnsi="Palatino Linotype" w:cs="Tahoma"/>
          <w:iCs/>
          <w:sz w:val="22"/>
          <w:szCs w:val="22"/>
          <w:lang w:eastAsia="es-ES_tradnl"/>
        </w:rPr>
        <w:t>consultable en la liga</w:t>
      </w:r>
      <w:r w:rsidR="00337C77" w:rsidRPr="00642CD6">
        <w:t xml:space="preserve"> </w:t>
      </w:r>
      <w:hyperlink r:id="rId8" w:history="1">
        <w:r w:rsidR="00337C77" w:rsidRPr="00642CD6">
          <w:rPr>
            <w:rStyle w:val="Hipervnculo"/>
            <w:rFonts w:ascii="Palatino Linotype" w:eastAsia="Calibri" w:hAnsi="Palatino Linotype" w:cs="Tahoma"/>
            <w:iCs/>
            <w:sz w:val="22"/>
            <w:szCs w:val="22"/>
            <w:lang w:eastAsia="es-ES_tradnl"/>
          </w:rPr>
          <w:t>https://www2.toluca.gob.mx/wp-content/uploads/2024/12/07-MP-DGA.pdf</w:t>
        </w:r>
      </w:hyperlink>
      <w:r w:rsidR="00556263" w:rsidRPr="00642CD6">
        <w:rPr>
          <w:rFonts w:ascii="Palatino Linotype" w:eastAsia="Calibri" w:hAnsi="Palatino Linotype" w:cs="Tahoma"/>
          <w:iCs/>
          <w:sz w:val="22"/>
          <w:szCs w:val="22"/>
          <w:lang w:eastAsia="es-ES_tradnl"/>
        </w:rPr>
        <w:t>) el cual en el procedimiento de alta de personal señala que tiene como objetivo el de contratar al personal para ocupar las plazas vacantes disponibles en las áreas de la Dependencia, con el propósito de establecer la relación laboral entre la o el servidor público y el ayuntamiento y dentro de sus políticas aplicables señalan las siguientes:</w:t>
      </w:r>
    </w:p>
    <w:p w14:paraId="06664B99" w14:textId="77777777" w:rsidR="00556263" w:rsidRPr="00642CD6" w:rsidRDefault="00556263" w:rsidP="003A2950">
      <w:pPr>
        <w:spacing w:line="360" w:lineRule="auto"/>
        <w:ind w:right="-93"/>
        <w:jc w:val="both"/>
        <w:rPr>
          <w:rFonts w:ascii="Palatino Linotype" w:eastAsia="Calibri" w:hAnsi="Palatino Linotype" w:cs="Tahoma"/>
          <w:iCs/>
          <w:sz w:val="22"/>
          <w:szCs w:val="22"/>
          <w:lang w:eastAsia="es-ES_tradnl"/>
        </w:rPr>
      </w:pPr>
    </w:p>
    <w:p w14:paraId="1D6ED545" w14:textId="77777777" w:rsidR="00556263" w:rsidRPr="00642CD6" w:rsidRDefault="00556263" w:rsidP="00556263">
      <w:pPr>
        <w:pStyle w:val="Prrafodelista"/>
        <w:numPr>
          <w:ilvl w:val="0"/>
          <w:numId w:val="16"/>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La Coordinación o Delegación Administrativa es responsable de </w:t>
      </w:r>
      <w:proofErr w:type="spellStart"/>
      <w:r w:rsidRPr="00642CD6">
        <w:rPr>
          <w:rFonts w:ascii="Palatino Linotype" w:eastAsia="Calibri" w:hAnsi="Palatino Linotype" w:cs="Tahoma"/>
          <w:i/>
          <w:iCs/>
          <w:sz w:val="20"/>
          <w:szCs w:val="22"/>
          <w:lang w:eastAsia="es-ES_tradnl"/>
        </w:rPr>
        <w:t>requisitar</w:t>
      </w:r>
      <w:proofErr w:type="spellEnd"/>
      <w:r w:rsidRPr="00642CD6">
        <w:rPr>
          <w:rFonts w:ascii="Palatino Linotype" w:eastAsia="Calibri" w:hAnsi="Palatino Linotype" w:cs="Tahoma"/>
          <w:i/>
          <w:iCs/>
          <w:sz w:val="20"/>
          <w:szCs w:val="22"/>
          <w:lang w:eastAsia="es-ES_tradnl"/>
        </w:rPr>
        <w:t xml:space="preserve"> el “Formato Único de Personal”, así como de recabar las firmas de autorización e integrar el expediente, el cual debe constar de: </w:t>
      </w:r>
    </w:p>
    <w:p w14:paraId="3FF883BF"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Cédula de datos personales </w:t>
      </w:r>
    </w:p>
    <w:p w14:paraId="3BE2FB65"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 acta de nacimiento de la o el interesado </w:t>
      </w:r>
    </w:p>
    <w:p w14:paraId="0DD336B3"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 identificación oficial vigente (credencial de elector o pasaporte) </w:t>
      </w:r>
    </w:p>
    <w:p w14:paraId="7AE61ECE"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 la CURP o Copia del RFC </w:t>
      </w:r>
    </w:p>
    <w:p w14:paraId="6938C45D"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del comprobante del grado máximo de estudio </w:t>
      </w:r>
    </w:p>
    <w:p w14:paraId="41D2039E"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 la cartilla del servicio militar con liberación (personal masculino) </w:t>
      </w:r>
    </w:p>
    <w:p w14:paraId="30E1AA74"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Copia de comprobante de domicilio (luz, teléfono, constancia domiciliaria expedida por una autoridad competente, entre otros) no mayor a 60 días </w:t>
      </w:r>
    </w:p>
    <w:p w14:paraId="5C54E6C0"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Constancia de no inhabilitación con fecha previa a la contratación </w:t>
      </w:r>
    </w:p>
    <w:p w14:paraId="40253FF2"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lastRenderedPageBreak/>
        <w:t xml:space="preserve">Copia del documento que acredite la clave del ISSEMYM, en caso de haber cotizado anteriormente (movimiento de alta, baja, credencial del ISSEMYM o recibo de pago) </w:t>
      </w:r>
    </w:p>
    <w:p w14:paraId="70130BD7"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Cédula de afiliación al ISSEMYM (en caso de no haber cotizado) </w:t>
      </w:r>
    </w:p>
    <w:p w14:paraId="25BA2AA6"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Aviso de situación de pensión ante el ISSEMYM </w:t>
      </w:r>
    </w:p>
    <w:p w14:paraId="7202D960"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Movimiento de alta ISSEMYM</w:t>
      </w:r>
    </w:p>
    <w:p w14:paraId="725A251E"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Certificado médico (no mayor a 30 días)</w:t>
      </w:r>
    </w:p>
    <w:p w14:paraId="074EE9D0" w14:textId="77777777" w:rsidR="00623461"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Solicitud de empleo y </w:t>
      </w:r>
      <w:proofErr w:type="spellStart"/>
      <w:r w:rsidRPr="00642CD6">
        <w:rPr>
          <w:rFonts w:ascii="Palatino Linotype" w:eastAsia="Calibri" w:hAnsi="Palatino Linotype" w:cs="Tahoma"/>
          <w:i/>
          <w:iCs/>
          <w:sz w:val="20"/>
          <w:szCs w:val="22"/>
          <w:lang w:eastAsia="es-ES_tradnl"/>
        </w:rPr>
        <w:t>Curiculum</w:t>
      </w:r>
      <w:proofErr w:type="spellEnd"/>
      <w:r w:rsidRPr="00642CD6">
        <w:rPr>
          <w:rFonts w:ascii="Palatino Linotype" w:eastAsia="Calibri" w:hAnsi="Palatino Linotype" w:cs="Tahoma"/>
          <w:i/>
          <w:iCs/>
          <w:sz w:val="20"/>
          <w:szCs w:val="22"/>
          <w:lang w:eastAsia="es-ES_tradnl"/>
        </w:rPr>
        <w:t xml:space="preserve"> Vitae </w:t>
      </w:r>
    </w:p>
    <w:p w14:paraId="796C720D" w14:textId="77777777" w:rsidR="00623461"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 xml:space="preserve">2 fotografías tamaño infantil a color </w:t>
      </w:r>
    </w:p>
    <w:p w14:paraId="50606458" w14:textId="77777777" w:rsidR="00556263" w:rsidRPr="00642CD6" w:rsidRDefault="00556263" w:rsidP="00556263">
      <w:pPr>
        <w:pStyle w:val="Prrafodelista"/>
        <w:numPr>
          <w:ilvl w:val="0"/>
          <w:numId w:val="17"/>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Certificado expedido por la Unidad del Registro de Deudores Alimentarios Morosos</w:t>
      </w:r>
    </w:p>
    <w:p w14:paraId="1CF6551E" w14:textId="77777777" w:rsidR="00623461" w:rsidRPr="00642CD6" w:rsidRDefault="00623461" w:rsidP="00556263">
      <w:pPr>
        <w:pStyle w:val="Prrafodelista"/>
        <w:numPr>
          <w:ilvl w:val="0"/>
          <w:numId w:val="16"/>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w:t>
      </w:r>
    </w:p>
    <w:p w14:paraId="312C2EE0" w14:textId="77777777" w:rsidR="00556263" w:rsidRPr="00642CD6" w:rsidRDefault="00556263" w:rsidP="00556263">
      <w:pPr>
        <w:pStyle w:val="Prrafodelista"/>
        <w:numPr>
          <w:ilvl w:val="0"/>
          <w:numId w:val="16"/>
        </w:numPr>
        <w:spacing w:line="360" w:lineRule="auto"/>
        <w:ind w:right="539"/>
        <w:jc w:val="both"/>
        <w:rPr>
          <w:rFonts w:ascii="Palatino Linotype" w:eastAsia="Calibri" w:hAnsi="Palatino Linotype" w:cs="Tahoma"/>
          <w:i/>
          <w:iCs/>
          <w:sz w:val="20"/>
          <w:szCs w:val="22"/>
          <w:u w:val="single"/>
          <w:lang w:eastAsia="es-ES_tradnl"/>
        </w:rPr>
      </w:pPr>
      <w:r w:rsidRPr="00642CD6">
        <w:rPr>
          <w:rFonts w:ascii="Palatino Linotype" w:eastAsia="Calibri" w:hAnsi="Palatino Linotype" w:cs="Tahoma"/>
          <w:i/>
          <w:iCs/>
          <w:sz w:val="20"/>
          <w:szCs w:val="22"/>
          <w:u w:val="single"/>
          <w:lang w:eastAsia="es-ES_tradnl"/>
        </w:rPr>
        <w:t xml:space="preserve">No se tramitarán los movimientos de personal que carezcan de la documentación requerida, de las autorizaciones necesarias y de la disponibilidad presupuestal correspondiente. </w:t>
      </w:r>
    </w:p>
    <w:p w14:paraId="070F0C17" w14:textId="77777777" w:rsidR="00556263" w:rsidRPr="00642CD6" w:rsidRDefault="00556263" w:rsidP="00556263">
      <w:pPr>
        <w:pStyle w:val="Prrafodelista"/>
        <w:numPr>
          <w:ilvl w:val="0"/>
          <w:numId w:val="16"/>
        </w:numPr>
        <w:spacing w:line="360" w:lineRule="auto"/>
        <w:ind w:right="539"/>
        <w:jc w:val="both"/>
        <w:rPr>
          <w:rFonts w:ascii="Palatino Linotype" w:eastAsia="Calibri" w:hAnsi="Palatino Linotype" w:cs="Tahoma"/>
          <w:i/>
          <w:iCs/>
          <w:sz w:val="20"/>
          <w:szCs w:val="22"/>
          <w:lang w:eastAsia="es-ES_tradnl"/>
        </w:rPr>
      </w:pPr>
      <w:r w:rsidRPr="00642CD6">
        <w:rPr>
          <w:rFonts w:ascii="Palatino Linotype" w:eastAsia="Calibri" w:hAnsi="Palatino Linotype" w:cs="Tahoma"/>
          <w:i/>
          <w:iCs/>
          <w:sz w:val="20"/>
          <w:szCs w:val="22"/>
          <w:lang w:eastAsia="es-ES_tradnl"/>
        </w:rPr>
        <w:t>La fecha de alta del personal de nuevo ingreso deberá proceder a partir del primer día hábil de la quincena.</w:t>
      </w:r>
    </w:p>
    <w:p w14:paraId="674F711F" w14:textId="77777777" w:rsidR="00556263" w:rsidRPr="00642CD6" w:rsidRDefault="00556263" w:rsidP="003A2950">
      <w:pPr>
        <w:spacing w:line="360" w:lineRule="auto"/>
        <w:ind w:right="-93"/>
        <w:jc w:val="both"/>
        <w:rPr>
          <w:rFonts w:ascii="Palatino Linotype" w:eastAsia="Calibri" w:hAnsi="Palatino Linotype" w:cs="Tahoma"/>
          <w:iCs/>
          <w:sz w:val="22"/>
          <w:szCs w:val="22"/>
          <w:lang w:eastAsia="es-ES_tradnl"/>
        </w:rPr>
      </w:pPr>
    </w:p>
    <w:p w14:paraId="6DB396E3" w14:textId="0BB66E71" w:rsidR="00623461" w:rsidRPr="00642CD6" w:rsidRDefault="00556263" w:rsidP="00B53D4A">
      <w:pPr>
        <w:spacing w:line="360" w:lineRule="auto"/>
        <w:ind w:right="-93"/>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Derivado de lo anterior</w:t>
      </w:r>
      <w:r w:rsidR="00623461" w:rsidRPr="00642CD6">
        <w:rPr>
          <w:rFonts w:ascii="Palatino Linotype" w:eastAsia="Calibri" w:hAnsi="Palatino Linotype" w:cs="Tahoma"/>
          <w:iCs/>
          <w:sz w:val="22"/>
          <w:szCs w:val="22"/>
          <w:lang w:eastAsia="es-ES_tradnl"/>
        </w:rPr>
        <w:t>, se observa</w:t>
      </w:r>
      <w:r w:rsidR="00337C77" w:rsidRPr="00642CD6">
        <w:rPr>
          <w:rFonts w:ascii="Palatino Linotype" w:eastAsia="Calibri" w:hAnsi="Palatino Linotype" w:cs="Tahoma"/>
          <w:iCs/>
          <w:sz w:val="22"/>
          <w:szCs w:val="22"/>
          <w:lang w:eastAsia="es-ES_tradnl"/>
        </w:rPr>
        <w:t>n</w:t>
      </w:r>
      <w:r w:rsidR="00623461" w:rsidRPr="00642CD6">
        <w:rPr>
          <w:rFonts w:ascii="Palatino Linotype" w:eastAsia="Calibri" w:hAnsi="Palatino Linotype" w:cs="Tahoma"/>
          <w:iCs/>
          <w:sz w:val="22"/>
          <w:szCs w:val="22"/>
          <w:lang w:eastAsia="es-ES_tradnl"/>
        </w:rPr>
        <w:t xml:space="preserve"> los diversos documentos que deben constar dentro de los expedientes del personal </w:t>
      </w:r>
      <w:r w:rsidR="00337C77" w:rsidRPr="00642CD6">
        <w:rPr>
          <w:rFonts w:ascii="Palatino Linotype" w:eastAsia="Calibri" w:hAnsi="Palatino Linotype" w:cs="Tahoma"/>
          <w:iCs/>
          <w:sz w:val="22"/>
          <w:szCs w:val="22"/>
          <w:lang w:eastAsia="es-ES_tradnl"/>
        </w:rPr>
        <w:t xml:space="preserve">que es </w:t>
      </w:r>
      <w:r w:rsidR="00623461" w:rsidRPr="00642CD6">
        <w:rPr>
          <w:rFonts w:ascii="Palatino Linotype" w:eastAsia="Calibri" w:hAnsi="Palatino Linotype" w:cs="Tahoma"/>
          <w:iCs/>
          <w:sz w:val="22"/>
          <w:szCs w:val="22"/>
          <w:lang w:eastAsia="es-ES_tradnl"/>
        </w:rPr>
        <w:t xml:space="preserve">dado de alta, y señala </w:t>
      </w:r>
      <w:r w:rsidR="00337C77" w:rsidRPr="00642CD6">
        <w:rPr>
          <w:rFonts w:ascii="Palatino Linotype" w:eastAsia="Calibri" w:hAnsi="Palatino Linotype" w:cs="Tahoma"/>
          <w:iCs/>
          <w:sz w:val="22"/>
          <w:szCs w:val="22"/>
          <w:lang w:eastAsia="es-ES_tradnl"/>
        </w:rPr>
        <w:t xml:space="preserve">de manera clara </w:t>
      </w:r>
      <w:r w:rsidR="00623461" w:rsidRPr="00642CD6">
        <w:rPr>
          <w:rFonts w:ascii="Palatino Linotype" w:eastAsia="Calibri" w:hAnsi="Palatino Linotype" w:cs="Tahoma"/>
          <w:iCs/>
          <w:sz w:val="22"/>
          <w:szCs w:val="22"/>
          <w:u w:val="single"/>
          <w:lang w:eastAsia="es-ES_tradnl"/>
        </w:rPr>
        <w:t>que no se tramitaran los movimientos que carezcan de la documentación requerida e incluso que el movimiento de personal será a partir del primer día hábil de la quincena</w:t>
      </w:r>
      <w:r w:rsidR="00623461" w:rsidRPr="00642CD6">
        <w:rPr>
          <w:rFonts w:ascii="Palatino Linotype" w:eastAsia="Calibri" w:hAnsi="Palatino Linotype" w:cs="Tahoma"/>
          <w:iCs/>
          <w:sz w:val="22"/>
          <w:szCs w:val="22"/>
          <w:lang w:eastAsia="es-ES_tradnl"/>
        </w:rPr>
        <w:t xml:space="preserve">, en ese sentido el argumento de que la información continua en integración, contradice lo establecido en la normatividad señalada, </w:t>
      </w:r>
      <w:r w:rsidR="00956D48" w:rsidRPr="00642CD6">
        <w:rPr>
          <w:rFonts w:ascii="Palatino Linotype" w:eastAsia="Calibri" w:hAnsi="Palatino Linotype" w:cs="Tahoma"/>
          <w:iCs/>
          <w:sz w:val="22"/>
          <w:szCs w:val="22"/>
          <w:lang w:eastAsia="es-ES_tradnl"/>
        </w:rPr>
        <w:t xml:space="preserve">ya que si no contara con los documentos que conforman los expedientes del personal dado de alta del dieciséis al veinte de enero de dos mil veinticinco, no pudo haberlos contratado, en ese sentido lo procedente es ordenar su entrega </w:t>
      </w:r>
      <w:r w:rsidR="00B53D4A" w:rsidRPr="00642CD6">
        <w:rPr>
          <w:rFonts w:ascii="Palatino Linotype" w:eastAsia="Calibri" w:hAnsi="Palatino Linotype" w:cs="Tahoma"/>
          <w:iCs/>
          <w:sz w:val="22"/>
          <w:szCs w:val="22"/>
          <w:lang w:eastAsia="es-ES_tradnl"/>
        </w:rPr>
        <w:t xml:space="preserve">de los  expedientes que contengan el </w:t>
      </w:r>
      <w:proofErr w:type="spellStart"/>
      <w:r w:rsidR="00B53D4A" w:rsidRPr="00642CD6">
        <w:rPr>
          <w:rFonts w:ascii="Palatino Linotype" w:eastAsia="Calibri" w:hAnsi="Palatino Linotype" w:cs="Tahoma"/>
          <w:i/>
          <w:iCs/>
          <w:sz w:val="22"/>
          <w:szCs w:val="22"/>
          <w:lang w:eastAsia="es-ES_tradnl"/>
        </w:rPr>
        <w:t>c</w:t>
      </w:r>
      <w:r w:rsidR="004D4530" w:rsidRPr="00642CD6">
        <w:rPr>
          <w:rFonts w:ascii="Palatino Linotype" w:eastAsia="Calibri" w:hAnsi="Palatino Linotype" w:cs="Tahoma"/>
          <w:i/>
          <w:iCs/>
          <w:sz w:val="22"/>
          <w:szCs w:val="22"/>
          <w:lang w:eastAsia="es-ES_tradnl"/>
        </w:rPr>
        <w:t>u</w:t>
      </w:r>
      <w:r w:rsidR="00B53D4A" w:rsidRPr="00642CD6">
        <w:rPr>
          <w:rFonts w:ascii="Palatino Linotype" w:eastAsia="Calibri" w:hAnsi="Palatino Linotype" w:cs="Tahoma"/>
          <w:i/>
          <w:iCs/>
          <w:sz w:val="22"/>
          <w:szCs w:val="22"/>
          <w:lang w:eastAsia="es-ES_tradnl"/>
        </w:rPr>
        <w:t>rriculum</w:t>
      </w:r>
      <w:proofErr w:type="spellEnd"/>
      <w:r w:rsidR="00B53D4A" w:rsidRPr="00642CD6">
        <w:rPr>
          <w:rFonts w:ascii="Palatino Linotype" w:eastAsia="Calibri" w:hAnsi="Palatino Linotype" w:cs="Tahoma"/>
          <w:iCs/>
          <w:sz w:val="22"/>
          <w:szCs w:val="22"/>
          <w:lang w:eastAsia="es-ES_tradnl"/>
        </w:rPr>
        <w:t xml:space="preserve"> y cargo del servidor público de acuerdo a lo siguiente.</w:t>
      </w:r>
    </w:p>
    <w:p w14:paraId="1DB0807F" w14:textId="77777777" w:rsidR="00623461" w:rsidRPr="00642CD6" w:rsidRDefault="00623461" w:rsidP="003A2950">
      <w:pPr>
        <w:spacing w:line="360" w:lineRule="auto"/>
        <w:ind w:right="-93"/>
        <w:jc w:val="both"/>
        <w:rPr>
          <w:rFonts w:ascii="Palatino Linotype" w:eastAsia="Calibri" w:hAnsi="Palatino Linotype" w:cs="Tahoma"/>
          <w:iCs/>
          <w:sz w:val="22"/>
          <w:szCs w:val="22"/>
          <w:lang w:eastAsia="es-ES_tradnl"/>
        </w:rPr>
      </w:pPr>
    </w:p>
    <w:p w14:paraId="283F0AE5" w14:textId="77777777" w:rsidR="008649E3" w:rsidRPr="00642CD6" w:rsidRDefault="008649E3" w:rsidP="008649E3">
      <w:pPr>
        <w:pStyle w:val="Prrafodelista"/>
        <w:numPr>
          <w:ilvl w:val="0"/>
          <w:numId w:val="18"/>
        </w:numPr>
        <w:tabs>
          <w:tab w:val="left" w:pos="4962"/>
        </w:tabs>
        <w:spacing w:line="360" w:lineRule="auto"/>
        <w:jc w:val="both"/>
        <w:rPr>
          <w:rFonts w:ascii="Palatino Linotype" w:hAnsi="Palatino Linotype" w:cs="Tahoma"/>
          <w:b/>
          <w:bCs/>
          <w:i/>
          <w:iCs/>
          <w:szCs w:val="22"/>
          <w:lang w:val="es-ES"/>
        </w:rPr>
      </w:pPr>
      <w:proofErr w:type="spellStart"/>
      <w:r w:rsidRPr="00642CD6">
        <w:rPr>
          <w:rFonts w:ascii="Palatino Linotype" w:hAnsi="Palatino Linotype" w:cs="Tahoma"/>
          <w:b/>
          <w:bCs/>
          <w:i/>
          <w:iCs/>
          <w:szCs w:val="22"/>
          <w:lang w:val="es-ES"/>
        </w:rPr>
        <w:t>Curriculum</w:t>
      </w:r>
      <w:proofErr w:type="spellEnd"/>
    </w:p>
    <w:p w14:paraId="1591B761" w14:textId="77777777" w:rsidR="008649E3" w:rsidRPr="00642CD6" w:rsidRDefault="008649E3" w:rsidP="008649E3">
      <w:pPr>
        <w:tabs>
          <w:tab w:val="left" w:pos="4962"/>
        </w:tabs>
        <w:spacing w:line="360" w:lineRule="auto"/>
        <w:jc w:val="both"/>
        <w:rPr>
          <w:rFonts w:ascii="Palatino Linotype" w:hAnsi="Palatino Linotype" w:cs="Tahoma"/>
          <w:sz w:val="22"/>
          <w:szCs w:val="22"/>
          <w:lang w:val="es-ES"/>
        </w:rPr>
      </w:pPr>
    </w:p>
    <w:p w14:paraId="1234C2F5" w14:textId="0F916CB0" w:rsidR="008649E3" w:rsidRPr="00642CD6" w:rsidRDefault="008649E3" w:rsidP="008649E3">
      <w:pPr>
        <w:spacing w:line="360" w:lineRule="auto"/>
        <w:jc w:val="both"/>
        <w:rPr>
          <w:rFonts w:ascii="Palatino Linotype" w:eastAsia="Calibri" w:hAnsi="Palatino Linotype" w:cs="Tahoma"/>
          <w:bCs/>
          <w:sz w:val="22"/>
          <w:szCs w:val="22"/>
          <w:lang w:eastAsia="en-US"/>
        </w:rPr>
      </w:pPr>
      <w:r w:rsidRPr="00642CD6">
        <w:rPr>
          <w:rFonts w:ascii="Palatino Linotype" w:hAnsi="Palatino Linotype" w:cs="Arial"/>
          <w:sz w:val="22"/>
          <w:szCs w:val="22"/>
        </w:rPr>
        <w:t>Sobre el presente punto, es preciso señalar que</w:t>
      </w:r>
      <w:r w:rsidRPr="00642CD6">
        <w:rPr>
          <w:rFonts w:ascii="Palatino Linotype" w:hAnsi="Palatino Linotype" w:cs="Tahoma"/>
          <w:sz w:val="22"/>
          <w:szCs w:val="22"/>
          <w:lang w:val="es-ES"/>
        </w:rPr>
        <w:t>, s</w:t>
      </w:r>
      <w:r w:rsidRPr="00642CD6">
        <w:rPr>
          <w:rFonts w:ascii="Palatino Linotype" w:eastAsia="Calibri" w:hAnsi="Palatino Linotype" w:cs="Tahoma"/>
          <w:bCs/>
          <w:sz w:val="22"/>
          <w:szCs w:val="22"/>
          <w:lang w:eastAsia="en-US"/>
        </w:rPr>
        <w:t xml:space="preserve">obre la naturaleza del </w:t>
      </w:r>
      <w:proofErr w:type="spellStart"/>
      <w:r w:rsidRPr="00642CD6">
        <w:rPr>
          <w:rFonts w:ascii="Palatino Linotype" w:hAnsi="Palatino Linotype" w:cs="Tahoma"/>
          <w:i/>
          <w:sz w:val="22"/>
          <w:szCs w:val="22"/>
          <w:lang w:val="es-ES"/>
        </w:rPr>
        <w:t>Curriculum</w:t>
      </w:r>
      <w:proofErr w:type="spellEnd"/>
      <w:r w:rsidRPr="00642CD6">
        <w:rPr>
          <w:rFonts w:ascii="Palatino Linotype" w:hAnsi="Palatino Linotype" w:cs="Tahoma"/>
          <w:i/>
          <w:sz w:val="22"/>
          <w:szCs w:val="22"/>
          <w:lang w:val="es-ES"/>
        </w:rPr>
        <w:t xml:space="preserve"> Vitae</w:t>
      </w:r>
      <w:r w:rsidRPr="00642CD6">
        <w:rPr>
          <w:rFonts w:ascii="Palatino Linotype" w:eastAsia="Calibri" w:hAnsi="Palatino Linotype" w:cs="Tahoma"/>
          <w:bCs/>
          <w:i/>
          <w:sz w:val="22"/>
          <w:szCs w:val="22"/>
          <w:lang w:eastAsia="en-US"/>
        </w:rPr>
        <w:t xml:space="preserve">, </w:t>
      </w:r>
      <w:r w:rsidRPr="00642CD6">
        <w:rPr>
          <w:rFonts w:ascii="Palatino Linotype" w:eastAsia="Calibri" w:hAnsi="Palatino Linotype" w:cs="Tahoma"/>
          <w:bCs/>
          <w:sz w:val="22"/>
          <w:szCs w:val="22"/>
          <w:lang w:eastAsia="en-US"/>
        </w:rPr>
        <w:t>se debe indicar que no sólo se trata de información pública, sino además que corresponde a las obligaciones de transparencia, de acuerdo a lo señalado en el artículo 92, fracción XXI, de la Ley de Transparencia y Acceso a la Información Pública del Estado de México y Municipios, que se transcribe a continuación:</w:t>
      </w:r>
    </w:p>
    <w:p w14:paraId="0D27E5C2" w14:textId="77777777" w:rsidR="008649E3" w:rsidRPr="00642CD6" w:rsidRDefault="008649E3" w:rsidP="008649E3">
      <w:pPr>
        <w:spacing w:line="360" w:lineRule="auto"/>
        <w:ind w:right="-93"/>
        <w:jc w:val="both"/>
        <w:rPr>
          <w:rFonts w:ascii="Palatino Linotype" w:eastAsia="Calibri" w:hAnsi="Palatino Linotype" w:cs="Tahoma"/>
          <w:bCs/>
          <w:sz w:val="22"/>
          <w:szCs w:val="22"/>
          <w:lang w:eastAsia="en-US"/>
        </w:rPr>
      </w:pPr>
    </w:p>
    <w:p w14:paraId="4EA5F228" w14:textId="77777777" w:rsidR="008649E3" w:rsidRPr="00642CD6" w:rsidRDefault="008649E3" w:rsidP="008649E3">
      <w:pPr>
        <w:spacing w:line="360" w:lineRule="auto"/>
        <w:ind w:left="708" w:right="539"/>
        <w:jc w:val="center"/>
        <w:rPr>
          <w:rFonts w:ascii="Palatino Linotype" w:hAnsi="Palatino Linotype"/>
          <w:b/>
          <w:i/>
          <w:sz w:val="20"/>
          <w:szCs w:val="18"/>
        </w:rPr>
      </w:pPr>
      <w:r w:rsidRPr="00642CD6">
        <w:rPr>
          <w:rFonts w:ascii="Palatino Linotype" w:hAnsi="Palatino Linotype"/>
          <w:b/>
          <w:i/>
          <w:sz w:val="20"/>
          <w:szCs w:val="18"/>
        </w:rPr>
        <w:t>Capítulo II</w:t>
      </w:r>
    </w:p>
    <w:p w14:paraId="4F47C897" w14:textId="77777777" w:rsidR="008649E3" w:rsidRPr="00642CD6" w:rsidRDefault="008649E3" w:rsidP="008649E3">
      <w:pPr>
        <w:spacing w:line="360" w:lineRule="auto"/>
        <w:ind w:left="708" w:right="539"/>
        <w:jc w:val="center"/>
        <w:rPr>
          <w:rFonts w:ascii="Palatino Linotype" w:hAnsi="Palatino Linotype"/>
          <w:b/>
          <w:i/>
          <w:sz w:val="20"/>
          <w:szCs w:val="18"/>
        </w:rPr>
      </w:pPr>
      <w:r w:rsidRPr="00642CD6">
        <w:rPr>
          <w:rFonts w:ascii="Palatino Linotype" w:hAnsi="Palatino Linotype"/>
          <w:b/>
          <w:i/>
          <w:sz w:val="20"/>
          <w:szCs w:val="18"/>
        </w:rPr>
        <w:t>De las Obligaciones de Transparencia Comunes</w:t>
      </w:r>
    </w:p>
    <w:p w14:paraId="0FE71D74" w14:textId="77777777" w:rsidR="008649E3" w:rsidRPr="00642CD6" w:rsidRDefault="008649E3" w:rsidP="008649E3">
      <w:pPr>
        <w:spacing w:line="360" w:lineRule="auto"/>
        <w:ind w:left="708" w:right="539"/>
        <w:jc w:val="both"/>
        <w:rPr>
          <w:rFonts w:ascii="Palatino Linotype" w:hAnsi="Palatino Linotype"/>
          <w:i/>
          <w:sz w:val="20"/>
          <w:szCs w:val="18"/>
        </w:rPr>
      </w:pPr>
      <w:r w:rsidRPr="00642CD6">
        <w:rPr>
          <w:rFonts w:ascii="Palatino Linotype" w:hAnsi="Palatino Linotype"/>
          <w:b/>
          <w:i/>
          <w:sz w:val="20"/>
          <w:szCs w:val="18"/>
        </w:rPr>
        <w:t>Artículo 92.</w:t>
      </w:r>
      <w:r w:rsidRPr="00642CD6">
        <w:rPr>
          <w:rFonts w:ascii="Palatino Linotype" w:hAnsi="Palatino Linotype"/>
          <w:i/>
          <w:sz w:val="20"/>
          <w:szCs w:val="18"/>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061A164" w14:textId="77777777" w:rsidR="008649E3" w:rsidRPr="00642CD6" w:rsidRDefault="008649E3" w:rsidP="008649E3">
      <w:pPr>
        <w:spacing w:line="360" w:lineRule="auto"/>
        <w:ind w:left="708" w:right="539"/>
        <w:jc w:val="both"/>
        <w:rPr>
          <w:rFonts w:ascii="Palatino Linotype" w:hAnsi="Palatino Linotype"/>
          <w:i/>
          <w:sz w:val="20"/>
          <w:szCs w:val="18"/>
        </w:rPr>
      </w:pPr>
    </w:p>
    <w:p w14:paraId="2C794049" w14:textId="77777777" w:rsidR="008649E3" w:rsidRPr="00642CD6" w:rsidRDefault="008649E3" w:rsidP="008649E3">
      <w:pPr>
        <w:spacing w:line="360" w:lineRule="auto"/>
        <w:ind w:right="539"/>
        <w:jc w:val="both"/>
        <w:rPr>
          <w:rFonts w:ascii="Palatino Linotype" w:hAnsi="Palatino Linotype"/>
          <w:b/>
          <w:i/>
          <w:sz w:val="20"/>
          <w:szCs w:val="18"/>
        </w:rPr>
      </w:pPr>
      <w:r w:rsidRPr="00642CD6">
        <w:rPr>
          <w:rFonts w:ascii="Palatino Linotype" w:hAnsi="Palatino Linotype"/>
          <w:i/>
          <w:sz w:val="20"/>
          <w:szCs w:val="18"/>
        </w:rPr>
        <w:tab/>
      </w:r>
      <w:r w:rsidRPr="00642CD6">
        <w:rPr>
          <w:rFonts w:ascii="Palatino Linotype" w:hAnsi="Palatino Linotype"/>
          <w:b/>
          <w:i/>
          <w:sz w:val="20"/>
          <w:szCs w:val="18"/>
        </w:rPr>
        <w:t xml:space="preserve">I </w:t>
      </w:r>
      <w:r w:rsidRPr="00642CD6">
        <w:rPr>
          <w:rFonts w:ascii="Palatino Linotype" w:hAnsi="Palatino Linotype"/>
          <w:i/>
          <w:sz w:val="20"/>
          <w:szCs w:val="18"/>
        </w:rPr>
        <w:t>al</w:t>
      </w:r>
      <w:r w:rsidRPr="00642CD6">
        <w:rPr>
          <w:rFonts w:ascii="Palatino Linotype" w:hAnsi="Palatino Linotype"/>
          <w:b/>
          <w:i/>
          <w:sz w:val="20"/>
          <w:szCs w:val="18"/>
        </w:rPr>
        <w:t xml:space="preserve"> XX…</w:t>
      </w:r>
    </w:p>
    <w:p w14:paraId="42A40AE2" w14:textId="77777777" w:rsidR="008649E3" w:rsidRPr="00642CD6" w:rsidRDefault="008649E3" w:rsidP="008649E3">
      <w:pPr>
        <w:spacing w:line="360" w:lineRule="auto"/>
        <w:ind w:right="539"/>
        <w:jc w:val="both"/>
        <w:rPr>
          <w:rFonts w:ascii="Palatino Linotype" w:hAnsi="Palatino Linotype"/>
          <w:b/>
          <w:i/>
          <w:sz w:val="20"/>
          <w:szCs w:val="18"/>
        </w:rPr>
      </w:pPr>
    </w:p>
    <w:p w14:paraId="2A425C31" w14:textId="77777777" w:rsidR="008649E3" w:rsidRPr="00642CD6" w:rsidRDefault="008649E3" w:rsidP="008649E3">
      <w:pPr>
        <w:spacing w:line="360" w:lineRule="auto"/>
        <w:ind w:left="708" w:right="539"/>
        <w:jc w:val="both"/>
        <w:rPr>
          <w:rFonts w:ascii="Palatino Linotype" w:hAnsi="Palatino Linotype"/>
          <w:i/>
          <w:sz w:val="20"/>
          <w:szCs w:val="18"/>
        </w:rPr>
      </w:pPr>
      <w:r w:rsidRPr="00642CD6">
        <w:rPr>
          <w:rFonts w:ascii="Palatino Linotype" w:hAnsi="Palatino Linotype"/>
          <w:b/>
          <w:i/>
          <w:sz w:val="20"/>
          <w:szCs w:val="18"/>
        </w:rPr>
        <w:t>XXI.</w:t>
      </w:r>
      <w:r w:rsidRPr="00642CD6">
        <w:rPr>
          <w:rFonts w:ascii="Palatino Linotype" w:hAnsi="Palatino Linotype"/>
          <w:i/>
          <w:sz w:val="20"/>
          <w:szCs w:val="18"/>
        </w:rPr>
        <w:t xml:space="preserve"> </w:t>
      </w:r>
      <w:r w:rsidRPr="00642CD6">
        <w:rPr>
          <w:rFonts w:ascii="Palatino Linotype" w:hAnsi="Palatino Linotype"/>
          <w:b/>
          <w:i/>
          <w:sz w:val="20"/>
          <w:szCs w:val="18"/>
        </w:rPr>
        <w:t>La información curricular</w:t>
      </w:r>
      <w:r w:rsidRPr="00642CD6">
        <w:rPr>
          <w:rFonts w:ascii="Palatino Linotype" w:hAnsi="Palatino Linotype"/>
          <w:i/>
          <w:sz w:val="20"/>
          <w:szCs w:val="18"/>
        </w:rPr>
        <w:t>, desde el nivel de jefe de departamento o equivalente, hasta el titular del sujeto obligado, así como, en su caso, las sanciones administrativas de que haya sido objeto;</w:t>
      </w:r>
    </w:p>
    <w:p w14:paraId="4ED78058" w14:textId="77777777" w:rsidR="008649E3" w:rsidRPr="00642CD6" w:rsidRDefault="008649E3" w:rsidP="008649E3">
      <w:pPr>
        <w:spacing w:line="360" w:lineRule="auto"/>
        <w:ind w:left="708" w:right="539"/>
        <w:jc w:val="both"/>
        <w:rPr>
          <w:rFonts w:ascii="Palatino Linotype" w:hAnsi="Palatino Linotype"/>
          <w:b/>
          <w:i/>
          <w:sz w:val="20"/>
          <w:szCs w:val="18"/>
        </w:rPr>
      </w:pPr>
      <w:r w:rsidRPr="00642CD6">
        <w:rPr>
          <w:rFonts w:ascii="Palatino Linotype" w:hAnsi="Palatino Linotype"/>
          <w:b/>
          <w:i/>
          <w:sz w:val="20"/>
          <w:szCs w:val="18"/>
        </w:rPr>
        <w:t xml:space="preserve">XXII </w:t>
      </w:r>
      <w:r w:rsidRPr="00642CD6">
        <w:rPr>
          <w:rFonts w:ascii="Palatino Linotype" w:hAnsi="Palatino Linotype"/>
          <w:i/>
          <w:sz w:val="20"/>
          <w:szCs w:val="18"/>
        </w:rPr>
        <w:t xml:space="preserve">a </w:t>
      </w:r>
      <w:r w:rsidRPr="00642CD6">
        <w:rPr>
          <w:rFonts w:ascii="Palatino Linotype" w:hAnsi="Palatino Linotype"/>
          <w:b/>
          <w:i/>
          <w:sz w:val="20"/>
          <w:szCs w:val="18"/>
        </w:rPr>
        <w:t>XLII…</w:t>
      </w:r>
    </w:p>
    <w:p w14:paraId="3C6380D1" w14:textId="77777777" w:rsidR="008649E3" w:rsidRPr="00642CD6" w:rsidRDefault="008649E3" w:rsidP="008649E3">
      <w:pPr>
        <w:spacing w:line="360" w:lineRule="auto"/>
        <w:ind w:left="708" w:right="539"/>
        <w:jc w:val="both"/>
        <w:rPr>
          <w:rFonts w:ascii="Palatino Linotype" w:eastAsia="Calibri" w:hAnsi="Palatino Linotype" w:cs="Tahoma"/>
          <w:bCs/>
          <w:i/>
          <w:szCs w:val="22"/>
          <w:lang w:eastAsia="en-US"/>
        </w:rPr>
      </w:pPr>
    </w:p>
    <w:p w14:paraId="5051AB64" w14:textId="37C85D68" w:rsidR="008649E3" w:rsidRPr="00642CD6" w:rsidRDefault="008649E3" w:rsidP="008649E3">
      <w:pPr>
        <w:spacing w:line="360" w:lineRule="auto"/>
        <w:ind w:right="-93"/>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En este mismo sentido, se pronunció el entonces Instituto Federal de Acceso a la Información Pública (IFAI), al establecer en el </w:t>
      </w:r>
      <w:r w:rsidRPr="00642CD6">
        <w:rPr>
          <w:rFonts w:ascii="Palatino Linotype" w:eastAsia="Calibri" w:hAnsi="Palatino Linotype" w:cs="Tahoma"/>
          <w:b/>
          <w:bCs/>
          <w:sz w:val="22"/>
          <w:szCs w:val="22"/>
          <w:lang w:eastAsia="en-US"/>
        </w:rPr>
        <w:t>criterio  03/2009</w:t>
      </w:r>
      <w:r w:rsidRPr="00642CD6">
        <w:rPr>
          <w:rFonts w:ascii="Palatino Linotype" w:eastAsia="Calibri" w:hAnsi="Palatino Linotype" w:cs="Tahoma"/>
          <w:bCs/>
          <w:sz w:val="22"/>
          <w:szCs w:val="22"/>
          <w:lang w:eastAsia="en-US"/>
        </w:rPr>
        <w:t xml:space="preserve"> que una de las formas en la que los ciudadanos pueden evaluar las aptitudes de los servidores públicos para desempeñar  el cargo público que le ha sido encomendado, es mediante la publicidad de ciertos datos contenidos en la </w:t>
      </w:r>
      <w:proofErr w:type="spellStart"/>
      <w:r w:rsidRPr="00642CD6">
        <w:rPr>
          <w:rFonts w:ascii="Palatino Linotype" w:eastAsia="Calibri" w:hAnsi="Palatino Linotype" w:cs="Tahoma"/>
          <w:bCs/>
          <w:i/>
          <w:sz w:val="22"/>
          <w:szCs w:val="22"/>
          <w:lang w:eastAsia="en-US"/>
        </w:rPr>
        <w:t>curricula</w:t>
      </w:r>
      <w:proofErr w:type="spellEnd"/>
      <w:r w:rsidRPr="00642CD6">
        <w:rPr>
          <w:rFonts w:ascii="Palatino Linotype" w:eastAsia="Calibri" w:hAnsi="Palatino Linotype" w:cs="Tahoma"/>
          <w:bCs/>
          <w:i/>
          <w:sz w:val="22"/>
          <w:szCs w:val="22"/>
          <w:lang w:eastAsia="en-US"/>
        </w:rPr>
        <w:t xml:space="preserve"> vitae, </w:t>
      </w:r>
      <w:r w:rsidRPr="00642CD6">
        <w:rPr>
          <w:rFonts w:ascii="Palatino Linotype" w:eastAsia="Calibri" w:hAnsi="Palatino Linotype" w:cs="Tahoma"/>
          <w:bCs/>
          <w:sz w:val="22"/>
          <w:szCs w:val="22"/>
          <w:lang w:eastAsia="en-US"/>
        </w:rPr>
        <w:t>o bien, en las solicitudes de empleo, el cual para mejor referencia se  transcribe a continuación:</w:t>
      </w:r>
    </w:p>
    <w:p w14:paraId="6828F085" w14:textId="77777777" w:rsidR="008649E3" w:rsidRPr="00642CD6" w:rsidRDefault="008649E3" w:rsidP="008649E3">
      <w:pPr>
        <w:pStyle w:val="Prrafodelista"/>
        <w:spacing w:line="360" w:lineRule="auto"/>
        <w:ind w:left="1428" w:right="-93"/>
        <w:jc w:val="both"/>
        <w:rPr>
          <w:rFonts w:ascii="Palatino Linotype" w:hAnsi="Palatino Linotype" w:cs="Tahoma"/>
          <w:bCs/>
          <w:szCs w:val="22"/>
        </w:rPr>
      </w:pPr>
    </w:p>
    <w:p w14:paraId="05A00C51" w14:textId="77777777" w:rsidR="008649E3" w:rsidRPr="00642CD6" w:rsidRDefault="008649E3" w:rsidP="008649E3">
      <w:pPr>
        <w:pStyle w:val="Prrafodelista"/>
        <w:spacing w:line="360" w:lineRule="auto"/>
        <w:ind w:left="567" w:right="567"/>
        <w:jc w:val="both"/>
        <w:rPr>
          <w:rFonts w:ascii="Palatino Linotype" w:hAnsi="Palatino Linotype" w:cs="Tahoma"/>
          <w:bCs/>
          <w:i/>
          <w:sz w:val="20"/>
          <w:szCs w:val="22"/>
        </w:rPr>
      </w:pPr>
      <w:r w:rsidRPr="00642CD6">
        <w:rPr>
          <w:rFonts w:ascii="Palatino Linotype" w:hAnsi="Palatino Linotype" w:cs="Tahoma"/>
          <w:b/>
          <w:bCs/>
          <w:i/>
          <w:sz w:val="20"/>
          <w:szCs w:val="22"/>
        </w:rPr>
        <w:lastRenderedPageBreak/>
        <w:t>“</w:t>
      </w:r>
      <w:proofErr w:type="spellStart"/>
      <w:r w:rsidRPr="00642CD6">
        <w:rPr>
          <w:rFonts w:ascii="Palatino Linotype" w:hAnsi="Palatino Linotype" w:cs="Tahoma"/>
          <w:b/>
          <w:bCs/>
          <w:i/>
          <w:sz w:val="20"/>
          <w:szCs w:val="22"/>
        </w:rPr>
        <w:t>Curriculum</w:t>
      </w:r>
      <w:proofErr w:type="spellEnd"/>
      <w:r w:rsidRPr="00642CD6">
        <w:rPr>
          <w:rFonts w:ascii="Palatino Linotype" w:hAnsi="Palatino Linotype" w:cs="Tahoma"/>
          <w:b/>
          <w:bCs/>
          <w:i/>
          <w:sz w:val="20"/>
          <w:szCs w:val="22"/>
        </w:rPr>
        <w:t xml:space="preserve"> Vitae de servidores públicos. Es obligación de los sujetos obligados otorgar acceso a versiones públicas de los mismos ante una solicitud de acceso.</w:t>
      </w:r>
      <w:r w:rsidRPr="00642CD6">
        <w:rPr>
          <w:rFonts w:ascii="Palatino Linotype" w:hAnsi="Palatino Linotype" w:cs="Tahoma"/>
          <w:bCs/>
          <w:i/>
          <w:sz w:val="20"/>
          <w:szCs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642CD6">
        <w:rPr>
          <w:rFonts w:ascii="Palatino Linotype" w:hAnsi="Palatino Linotype" w:cs="Tahoma"/>
          <w:bCs/>
          <w:i/>
          <w:sz w:val="20"/>
          <w:szCs w:val="22"/>
        </w:rPr>
        <w:t>curriculum</w:t>
      </w:r>
      <w:proofErr w:type="spellEnd"/>
      <w:r w:rsidRPr="00642CD6">
        <w:rPr>
          <w:rFonts w:ascii="Palatino Linotype" w:hAnsi="Palatino Linotype" w:cs="Tahoma"/>
          <w:bCs/>
          <w:i/>
          <w:sz w:val="20"/>
          <w:szCs w:val="22"/>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642CD6">
        <w:rPr>
          <w:rFonts w:ascii="Palatino Linotype" w:hAnsi="Palatino Linotype" w:cs="Tahoma"/>
          <w:bCs/>
          <w:i/>
          <w:sz w:val="20"/>
          <w:szCs w:val="22"/>
        </w:rPr>
        <w:t>curriculum</w:t>
      </w:r>
      <w:proofErr w:type="spellEnd"/>
      <w:r w:rsidRPr="00642CD6">
        <w:rPr>
          <w:rFonts w:ascii="Palatino Linotype" w:hAnsi="Palatino Linotype" w:cs="Tahoma"/>
          <w:bCs/>
          <w:i/>
          <w:sz w:val="20"/>
          <w:szCs w:val="22"/>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642CD6">
        <w:rPr>
          <w:rFonts w:ascii="Palatino Linotype" w:hAnsi="Palatino Linotype" w:cs="Tahoma"/>
          <w:bCs/>
          <w:i/>
          <w:sz w:val="20"/>
          <w:szCs w:val="22"/>
        </w:rPr>
        <w:t>curriculum</w:t>
      </w:r>
      <w:proofErr w:type="spellEnd"/>
      <w:r w:rsidRPr="00642CD6">
        <w:rPr>
          <w:rFonts w:ascii="Palatino Linotype" w:hAnsi="Palatino Linotype" w:cs="Tahoma"/>
          <w:bCs/>
          <w:i/>
          <w:sz w:val="20"/>
          <w:szCs w:val="22"/>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6805256A" w14:textId="77777777" w:rsidR="008649E3" w:rsidRPr="00642CD6" w:rsidRDefault="008649E3" w:rsidP="008649E3">
      <w:pPr>
        <w:spacing w:line="360" w:lineRule="auto"/>
        <w:ind w:left="567" w:right="567"/>
        <w:jc w:val="both"/>
        <w:rPr>
          <w:rFonts w:ascii="Palatino Linotype" w:eastAsia="Calibri" w:hAnsi="Palatino Linotype" w:cs="Tahoma"/>
          <w:bCs/>
          <w:sz w:val="22"/>
          <w:szCs w:val="22"/>
          <w:lang w:eastAsia="en-US"/>
        </w:rPr>
      </w:pPr>
    </w:p>
    <w:p w14:paraId="287930DF" w14:textId="671D1803" w:rsidR="008649E3" w:rsidRPr="00642CD6" w:rsidRDefault="008649E3" w:rsidP="008649E3">
      <w:pPr>
        <w:spacing w:line="360" w:lineRule="auto"/>
        <w:jc w:val="both"/>
        <w:rPr>
          <w:rFonts w:ascii="Palatino Linotype" w:hAnsi="Palatino Linotype" w:cs="Arial"/>
          <w:i/>
          <w:sz w:val="22"/>
          <w:szCs w:val="22"/>
        </w:rPr>
      </w:pPr>
      <w:r w:rsidRPr="00642CD6">
        <w:rPr>
          <w:rFonts w:ascii="Palatino Linotype" w:eastAsia="Calibri" w:hAnsi="Palatino Linotype" w:cs="Tahoma"/>
          <w:bCs/>
          <w:sz w:val="22"/>
          <w:szCs w:val="22"/>
          <w:lang w:eastAsia="en-US"/>
        </w:rPr>
        <w:t>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B53D4A" w:rsidRPr="00642CD6">
        <w:rPr>
          <w:rFonts w:ascii="Palatino Linotype" w:eastAsia="Calibri" w:hAnsi="Palatino Linotype" w:cs="Tahoma"/>
          <w:bCs/>
          <w:sz w:val="22"/>
          <w:szCs w:val="22"/>
          <w:lang w:eastAsia="en-US"/>
        </w:rPr>
        <w:t xml:space="preserve"> vigente al momento de ingresar la solicitud de acceso a la información</w:t>
      </w:r>
      <w:r w:rsidRPr="00642CD6">
        <w:rPr>
          <w:rFonts w:ascii="Palatino Linotype" w:eastAsia="Calibri" w:hAnsi="Palatino Linotype" w:cs="Tahoma"/>
          <w:bCs/>
          <w:sz w:val="22"/>
          <w:szCs w:val="22"/>
          <w:lang w:eastAsia="en-US"/>
        </w:rPr>
        <w:t xml:space="preserve">, que deben difundir los sujetos obligados en los portales de Internet y en la Plataforma Nacional de Transparencia, establecen que la información curricular desde el nivel de jefe de departamento o equivalente hasta el titular del sujeto obligado debe actualizarse de manera trimestral, en su caso, 15 días hábiles después de alguna modificación a la información de los servidores públicos que integran el Sujeto Obligado, es decir que la información debe ser vigente. </w:t>
      </w:r>
      <w:r w:rsidRPr="00642CD6">
        <w:rPr>
          <w:rFonts w:ascii="Palatino Linotype" w:hAnsi="Palatino Linotype" w:cs="Arial"/>
          <w:sz w:val="22"/>
          <w:szCs w:val="22"/>
        </w:rPr>
        <w:t xml:space="preserve">Razón por la cual el Sujeto Obligado debe contar con los </w:t>
      </w:r>
      <w:proofErr w:type="spellStart"/>
      <w:r w:rsidRPr="00642CD6">
        <w:rPr>
          <w:rFonts w:ascii="Palatino Linotype" w:hAnsi="Palatino Linotype" w:cs="Arial"/>
          <w:i/>
          <w:sz w:val="22"/>
          <w:szCs w:val="22"/>
        </w:rPr>
        <w:t>curriculum</w:t>
      </w:r>
      <w:proofErr w:type="spellEnd"/>
      <w:r w:rsidRPr="00642CD6">
        <w:rPr>
          <w:rFonts w:ascii="Palatino Linotype" w:hAnsi="Palatino Linotype" w:cs="Arial"/>
          <w:i/>
          <w:sz w:val="22"/>
          <w:szCs w:val="22"/>
        </w:rPr>
        <w:t xml:space="preserve"> </w:t>
      </w:r>
      <w:r w:rsidR="00B53D4A" w:rsidRPr="00642CD6">
        <w:rPr>
          <w:rFonts w:ascii="Palatino Linotype" w:hAnsi="Palatino Linotype" w:cs="Arial"/>
          <w:sz w:val="22"/>
          <w:szCs w:val="22"/>
        </w:rPr>
        <w:t>requeridos</w:t>
      </w:r>
      <w:r w:rsidRPr="00642CD6">
        <w:rPr>
          <w:rFonts w:ascii="Palatino Linotype" w:hAnsi="Palatino Linotype" w:cs="Arial"/>
          <w:i/>
          <w:sz w:val="22"/>
          <w:szCs w:val="22"/>
        </w:rPr>
        <w:t>.</w:t>
      </w:r>
    </w:p>
    <w:p w14:paraId="4C549AED" w14:textId="77777777" w:rsidR="008649E3" w:rsidRPr="00642CD6" w:rsidRDefault="008649E3" w:rsidP="008649E3">
      <w:pPr>
        <w:spacing w:line="360" w:lineRule="auto"/>
        <w:ind w:right="49"/>
        <w:contextualSpacing/>
        <w:jc w:val="both"/>
        <w:rPr>
          <w:rFonts w:ascii="Palatino Linotype" w:hAnsi="Palatino Linotype" w:cs="Arial"/>
          <w:sz w:val="22"/>
          <w:szCs w:val="22"/>
        </w:rPr>
      </w:pPr>
    </w:p>
    <w:p w14:paraId="0A33876A" w14:textId="77777777" w:rsidR="008649E3" w:rsidRPr="00642CD6" w:rsidRDefault="008649E3" w:rsidP="008649E3">
      <w:pPr>
        <w:pStyle w:val="Prrafodelista"/>
        <w:numPr>
          <w:ilvl w:val="0"/>
          <w:numId w:val="18"/>
        </w:numPr>
        <w:tabs>
          <w:tab w:val="left" w:pos="4962"/>
        </w:tabs>
        <w:spacing w:line="360" w:lineRule="auto"/>
        <w:jc w:val="both"/>
        <w:rPr>
          <w:rFonts w:ascii="Palatino Linotype" w:eastAsia="Calibri" w:hAnsi="Palatino Linotype" w:cs="Tahoma"/>
          <w:b/>
          <w:bCs/>
          <w:iCs/>
          <w:szCs w:val="22"/>
          <w:lang w:val="es-ES" w:eastAsia="es-ES_tradnl"/>
        </w:rPr>
      </w:pPr>
      <w:r w:rsidRPr="00642CD6">
        <w:rPr>
          <w:rFonts w:ascii="Palatino Linotype" w:eastAsia="Calibri" w:hAnsi="Palatino Linotype" w:cs="Tahoma"/>
          <w:b/>
          <w:bCs/>
          <w:iCs/>
          <w:szCs w:val="22"/>
          <w:lang w:val="es-ES" w:eastAsia="es-ES_tradnl"/>
        </w:rPr>
        <w:t>Expediente personal</w:t>
      </w:r>
    </w:p>
    <w:p w14:paraId="75DEB3DD" w14:textId="77777777" w:rsidR="008649E3" w:rsidRPr="00642CD6" w:rsidRDefault="008649E3" w:rsidP="008649E3">
      <w:pPr>
        <w:tabs>
          <w:tab w:val="left" w:pos="4962"/>
        </w:tabs>
        <w:spacing w:line="360" w:lineRule="auto"/>
        <w:jc w:val="both"/>
        <w:rPr>
          <w:rFonts w:ascii="Palatino Linotype" w:hAnsi="Palatino Linotype" w:cs="Tahoma"/>
          <w:sz w:val="22"/>
          <w:szCs w:val="22"/>
          <w:lang w:val="es-ES"/>
        </w:rPr>
      </w:pPr>
    </w:p>
    <w:p w14:paraId="085D89DE" w14:textId="7D35BEAF" w:rsidR="008649E3" w:rsidRPr="00642CD6" w:rsidRDefault="008649E3" w:rsidP="00B53D4A">
      <w:pPr>
        <w:tabs>
          <w:tab w:val="left" w:pos="4962"/>
        </w:tabs>
        <w:spacing w:line="360" w:lineRule="auto"/>
        <w:jc w:val="both"/>
        <w:rPr>
          <w:rFonts w:ascii="Palatino Linotype" w:hAnsi="Palatino Linotype" w:cs="Tahoma"/>
          <w:sz w:val="22"/>
          <w:szCs w:val="22"/>
        </w:rPr>
      </w:pPr>
      <w:r w:rsidRPr="00642CD6">
        <w:rPr>
          <w:rFonts w:ascii="Palatino Linotype" w:hAnsi="Palatino Linotype" w:cs="Tahoma"/>
          <w:sz w:val="22"/>
          <w:szCs w:val="22"/>
          <w:lang w:val="es-ES"/>
        </w:rPr>
        <w:t xml:space="preserve">Sobre el presente punto es necesario señalar que la Ley del Trabajo de los Servidores Públicos del Estado y Municipios en su artículo 47 establece los requisitos para ingresar al servicio público </w:t>
      </w:r>
      <w:r w:rsidR="00B53D4A" w:rsidRPr="00642CD6">
        <w:rPr>
          <w:rFonts w:ascii="Palatino Linotype" w:hAnsi="Palatino Linotype" w:cs="Tahoma"/>
          <w:sz w:val="22"/>
          <w:szCs w:val="22"/>
          <w:lang w:val="es-ES"/>
        </w:rPr>
        <w:t xml:space="preserve">el cual ya fue transcrito en líneas anteriores. </w:t>
      </w:r>
      <w:r w:rsidRPr="00642CD6">
        <w:rPr>
          <w:rFonts w:ascii="Palatino Linotype" w:hAnsi="Palatino Linotype" w:cs="Tahoma"/>
          <w:sz w:val="22"/>
          <w:szCs w:val="22"/>
        </w:rPr>
        <w:t>Bajo ese contexto, se analizarán si los documentos contenidos en el expediente laboral de los servidores públicos actualizan la causal de clasificación, establecida en el artículo 143, fracción I, de la Ley de Transparencia y Acceso a la Información Pública del Estado de México y Municipios, mismos que se precisan de manera enunciativa, mas no limitativa.</w:t>
      </w:r>
    </w:p>
    <w:p w14:paraId="077EB077" w14:textId="77777777" w:rsidR="008649E3" w:rsidRPr="00642CD6" w:rsidRDefault="008649E3" w:rsidP="008649E3">
      <w:pPr>
        <w:spacing w:line="360" w:lineRule="auto"/>
        <w:contextualSpacing/>
        <w:jc w:val="both"/>
        <w:rPr>
          <w:rFonts w:ascii="Palatino Linotype" w:hAnsi="Palatino Linotype" w:cs="Tahoma"/>
          <w:sz w:val="22"/>
          <w:szCs w:val="22"/>
        </w:rPr>
      </w:pPr>
    </w:p>
    <w:p w14:paraId="22447C28" w14:textId="4D2FB28D" w:rsidR="008649E3" w:rsidRPr="00642CD6" w:rsidRDefault="008649E3" w:rsidP="008649E3">
      <w:pPr>
        <w:widowControl w:val="0"/>
        <w:numPr>
          <w:ilvl w:val="0"/>
          <w:numId w:val="23"/>
        </w:numPr>
        <w:autoSpaceDE w:val="0"/>
        <w:autoSpaceDN w:val="0"/>
        <w:adjustRightInd w:val="0"/>
        <w:spacing w:after="160" w:line="360" w:lineRule="auto"/>
        <w:contextualSpacing/>
        <w:jc w:val="both"/>
        <w:rPr>
          <w:rFonts w:ascii="Palatino Linotype" w:eastAsia="Calibri" w:hAnsi="Palatino Linotype" w:cs="Tahoma"/>
          <w:bCs/>
          <w:color w:val="000000" w:themeColor="text1"/>
          <w:sz w:val="22"/>
        </w:rPr>
      </w:pPr>
      <w:r w:rsidRPr="00642CD6">
        <w:rPr>
          <w:rFonts w:ascii="Palatino Linotype" w:eastAsia="Calibri" w:hAnsi="Palatino Linotype" w:cs="Tahoma"/>
          <w:b/>
          <w:color w:val="000000" w:themeColor="text1"/>
          <w:sz w:val="22"/>
        </w:rPr>
        <w:t>Solicitud de empleo</w:t>
      </w:r>
    </w:p>
    <w:p w14:paraId="385BC37A"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p>
    <w:p w14:paraId="3366FAF5" w14:textId="097545C0" w:rsidR="008649E3" w:rsidRPr="00642CD6" w:rsidRDefault="00B53D4A" w:rsidP="008649E3">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A</w:t>
      </w:r>
      <w:r w:rsidR="008649E3" w:rsidRPr="00642CD6">
        <w:rPr>
          <w:rFonts w:ascii="Palatino Linotype" w:eastAsia="Calibri" w:hAnsi="Palatino Linotype" w:cs="Tahoma"/>
          <w:bCs/>
          <w:color w:val="000000" w:themeColor="text1"/>
          <w:sz w:val="22"/>
          <w:szCs w:val="22"/>
          <w:lang w:eastAsia="en-US"/>
        </w:rPr>
        <w:t xml:space="preserve">l respecto 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10B66877"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p>
    <w:p w14:paraId="40D26071"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14:paraId="61CAA644"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Calibri" w:hAnsi="Palatino Linotype" w:cs="Tahoma"/>
          <w:bCs/>
          <w:color w:val="000000" w:themeColor="text1"/>
          <w:sz w:val="22"/>
          <w:szCs w:val="22"/>
          <w:lang w:eastAsia="en-US"/>
        </w:rPr>
      </w:pPr>
    </w:p>
    <w:p w14:paraId="36596907" w14:textId="77777777" w:rsidR="008649E3" w:rsidRPr="00642CD6" w:rsidRDefault="008649E3" w:rsidP="008649E3">
      <w:pPr>
        <w:spacing w:line="360" w:lineRule="auto"/>
        <w:contextualSpacing/>
        <w:jc w:val="both"/>
        <w:rPr>
          <w:rFonts w:ascii="Palatino Linotype" w:eastAsia="Calibri" w:hAnsi="Palatino Linotype" w:cs="Arial"/>
          <w:color w:val="000000" w:themeColor="text1"/>
          <w:sz w:val="22"/>
        </w:rPr>
      </w:pPr>
      <w:r w:rsidRPr="00642CD6">
        <w:rPr>
          <w:rFonts w:ascii="Palatino Linotype" w:hAnsi="Palatino Linotype" w:cs="Arial"/>
          <w:color w:val="000000" w:themeColor="text1"/>
          <w:sz w:val="22"/>
        </w:rPr>
        <w:lastRenderedPageBreak/>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1F1F01B8" w14:textId="77777777" w:rsidR="008649E3" w:rsidRPr="00642CD6" w:rsidRDefault="008649E3" w:rsidP="008649E3">
      <w:pPr>
        <w:spacing w:line="360" w:lineRule="auto"/>
        <w:contextualSpacing/>
        <w:jc w:val="both"/>
        <w:rPr>
          <w:rFonts w:ascii="Palatino Linotype" w:hAnsi="Palatino Linotype" w:cs="Arial"/>
          <w:color w:val="000000" w:themeColor="text1"/>
          <w:sz w:val="22"/>
        </w:rPr>
      </w:pPr>
    </w:p>
    <w:p w14:paraId="0391B0F6" w14:textId="77777777" w:rsidR="008649E3" w:rsidRPr="00642CD6" w:rsidRDefault="008649E3" w:rsidP="008649E3">
      <w:pPr>
        <w:spacing w:line="360" w:lineRule="auto"/>
        <w:contextualSpacing/>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14:paraId="073E7AED" w14:textId="77777777" w:rsidR="008649E3" w:rsidRPr="00642CD6" w:rsidRDefault="008649E3" w:rsidP="008649E3">
      <w:pPr>
        <w:spacing w:line="360" w:lineRule="auto"/>
        <w:contextualSpacing/>
        <w:jc w:val="both"/>
        <w:rPr>
          <w:rFonts w:ascii="Palatino Linotype" w:eastAsia="Calibri" w:hAnsi="Palatino Linotype" w:cs="Tahoma"/>
          <w:bCs/>
          <w:color w:val="000000" w:themeColor="text1"/>
          <w:sz w:val="22"/>
          <w:szCs w:val="22"/>
          <w:lang w:eastAsia="en-US"/>
        </w:rPr>
      </w:pPr>
    </w:p>
    <w:p w14:paraId="02FE9A5D" w14:textId="39E1B7A5" w:rsidR="008649E3" w:rsidRPr="00642CD6" w:rsidRDefault="008649E3" w:rsidP="008649E3">
      <w:pPr>
        <w:numPr>
          <w:ilvl w:val="0"/>
          <w:numId w:val="20"/>
        </w:numPr>
        <w:tabs>
          <w:tab w:val="left" w:pos="4962"/>
        </w:tabs>
        <w:spacing w:after="160" w:line="360" w:lineRule="auto"/>
        <w:ind w:right="-28"/>
        <w:contextualSpacing/>
        <w:jc w:val="both"/>
        <w:rPr>
          <w:rFonts w:ascii="Palatino Linotype" w:eastAsia="Calibri" w:hAnsi="Palatino Linotype" w:cs="Tahoma"/>
          <w:b/>
          <w:iCs/>
          <w:sz w:val="22"/>
          <w:lang w:eastAsia="es-ES_tradnl"/>
        </w:rPr>
      </w:pPr>
      <w:r w:rsidRPr="00642CD6">
        <w:rPr>
          <w:rFonts w:ascii="Palatino Linotype" w:eastAsia="Calibri" w:hAnsi="Palatino Linotype" w:cs="Tahoma"/>
          <w:b/>
          <w:iCs/>
          <w:sz w:val="22"/>
          <w:lang w:eastAsia="es-ES_tradnl"/>
        </w:rPr>
        <w:t>Acta de Nacimiento</w:t>
      </w:r>
    </w:p>
    <w:p w14:paraId="7C74811A"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1C89BFCE"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
          <w:iCs/>
          <w:sz w:val="22"/>
          <w:lang w:eastAsia="es-ES_tradnl"/>
        </w:rPr>
      </w:pPr>
      <w:r w:rsidRPr="00642CD6">
        <w:rPr>
          <w:rFonts w:ascii="Palatino Linotype" w:eastAsia="Calibri" w:hAnsi="Palatino Linotype" w:cs="Tahoma"/>
          <w:bCs/>
          <w:iCs/>
          <w:sz w:val="22"/>
          <w:lang w:eastAsia="es-ES_tradnl"/>
        </w:rPr>
        <w:t xml:space="preserve">Las actas emitidas por el Registro Civil dan cuenta de un atributo de la personalidad, tal como lo establece el artículo 2.3 del Código Civil del Estado México. En ese orden de ideas, el artículo 3.5 del </w:t>
      </w:r>
      <w:proofErr w:type="spellStart"/>
      <w:r w:rsidRPr="00642CD6">
        <w:rPr>
          <w:rFonts w:ascii="Palatino Linotype" w:eastAsia="Calibri" w:hAnsi="Palatino Linotype" w:cs="Tahoma"/>
          <w:bCs/>
          <w:iCs/>
          <w:sz w:val="22"/>
          <w:lang w:eastAsia="es-ES_tradnl"/>
        </w:rPr>
        <w:t>del</w:t>
      </w:r>
      <w:proofErr w:type="spellEnd"/>
      <w:r w:rsidRPr="00642CD6">
        <w:rPr>
          <w:rFonts w:ascii="Palatino Linotype" w:eastAsia="Calibri" w:hAnsi="Palatino Linotype" w:cs="Tahoma"/>
          <w:bCs/>
          <w:iCs/>
          <w:sz w:val="22"/>
          <w:lang w:eastAsia="es-ES_tradnl"/>
        </w:rPr>
        <w:t xml:space="preserve"> citado Código Civil establece que el estado civil de las personas sólo se comprueba con las constancias relativas del Registro Civil, tal como lo es el </w:t>
      </w:r>
      <w:r w:rsidRPr="00642CD6">
        <w:rPr>
          <w:rFonts w:ascii="Palatino Linotype" w:eastAsia="Calibri" w:hAnsi="Palatino Linotype" w:cs="Tahoma"/>
          <w:b/>
          <w:iCs/>
          <w:sz w:val="22"/>
          <w:lang w:eastAsia="es-ES_tradnl"/>
        </w:rPr>
        <w:t xml:space="preserve">Acta de Nacimiento. </w:t>
      </w:r>
    </w:p>
    <w:p w14:paraId="6B9007E4"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0F8BAFAA" w14:textId="77777777" w:rsidR="008649E3" w:rsidRPr="00642CD6" w:rsidRDefault="008649E3" w:rsidP="008649E3">
      <w:pPr>
        <w:tabs>
          <w:tab w:val="left" w:pos="4962"/>
        </w:tabs>
        <w:spacing w:line="360" w:lineRule="auto"/>
        <w:ind w:right="-28"/>
        <w:contextualSpacing/>
        <w:jc w:val="both"/>
        <w:rPr>
          <w:rFonts w:ascii="Palatino Linotype" w:eastAsiaTheme="minorHAnsi" w:hAnsi="Palatino Linotype" w:cstheme="minorBidi"/>
          <w:color w:val="000000" w:themeColor="text1"/>
          <w:sz w:val="22"/>
          <w:szCs w:val="22"/>
          <w:lang w:eastAsia="en-US"/>
        </w:rPr>
      </w:pPr>
      <w:r w:rsidRPr="00642CD6">
        <w:rPr>
          <w:rFonts w:ascii="Palatino Linotype" w:eastAsia="Calibri" w:hAnsi="Palatino Linotype" w:cs="Tahoma"/>
          <w:bCs/>
          <w:iCs/>
          <w:sz w:val="22"/>
          <w:lang w:eastAsia="es-ES_tradnl"/>
        </w:rPr>
        <w:t>Ahora bien, de acuerdo con el Formato Único del Acta de Nacimiento publicado por la Secretaría de Gobernación en el enlace http</w:t>
      </w:r>
      <w:proofErr w:type="gramStart"/>
      <w:r w:rsidRPr="00642CD6">
        <w:rPr>
          <w:rFonts w:ascii="Palatino Linotype" w:eastAsia="Calibri" w:hAnsi="Palatino Linotype" w:cs="Tahoma"/>
          <w:bCs/>
          <w:iCs/>
          <w:sz w:val="22"/>
          <w:lang w:eastAsia="es-ES_tradnl"/>
        </w:rPr>
        <w:t>:/</w:t>
      </w:r>
      <w:proofErr w:type="gramEnd"/>
      <w:r w:rsidRPr="00642CD6">
        <w:rPr>
          <w:rFonts w:ascii="Palatino Linotype" w:eastAsia="Calibri" w:hAnsi="Palatino Linotype" w:cs="Tahoma"/>
          <w:bCs/>
          <w:iCs/>
          <w:sz w:val="22"/>
          <w:lang w:eastAsia="es-ES_tradnl"/>
        </w:rPr>
        <w:t>/www.diputados.gob.mx/documentos/N_Acta_Nacimiento.pdf</w:t>
      </w:r>
      <w:r w:rsidRPr="00642CD6">
        <w:rPr>
          <w:rFonts w:ascii="Palatino Linotype" w:eastAsiaTheme="minorHAnsi" w:hAnsi="Palatino Linotype" w:cstheme="minorBidi"/>
          <w:color w:val="000000" w:themeColor="text1"/>
          <w:sz w:val="22"/>
          <w:szCs w:val="22"/>
          <w:lang w:eastAsia="en-US"/>
        </w:rPr>
        <w:t xml:space="preserve">, se advierte que el Acta de Nacimiento se componte de quince elementos siendo los siguientes: </w:t>
      </w:r>
    </w:p>
    <w:p w14:paraId="7CDECDB8" w14:textId="77777777" w:rsidR="008649E3" w:rsidRPr="00642CD6" w:rsidRDefault="008649E3" w:rsidP="008649E3">
      <w:pPr>
        <w:tabs>
          <w:tab w:val="left" w:pos="4962"/>
        </w:tabs>
        <w:spacing w:line="360" w:lineRule="auto"/>
        <w:ind w:right="-28"/>
        <w:contextualSpacing/>
        <w:jc w:val="both"/>
        <w:rPr>
          <w:rFonts w:ascii="Palatino Linotype" w:eastAsiaTheme="minorHAnsi" w:hAnsi="Palatino Linotype" w:cstheme="minorBidi"/>
          <w:color w:val="000000" w:themeColor="text1"/>
          <w:sz w:val="22"/>
          <w:szCs w:val="22"/>
          <w:lang w:eastAsia="en-US"/>
        </w:rPr>
      </w:pPr>
    </w:p>
    <w:p w14:paraId="0A86F832"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Folio de Impresión.</w:t>
      </w:r>
    </w:p>
    <w:p w14:paraId="76EC3C73"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Denominación del Documento.</w:t>
      </w:r>
    </w:p>
    <w:p w14:paraId="5FD80102"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Identificador Electrónico. </w:t>
      </w:r>
    </w:p>
    <w:p w14:paraId="7CABA607"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lastRenderedPageBreak/>
        <w:t xml:space="preserve">Elementos del Registro. </w:t>
      </w:r>
    </w:p>
    <w:p w14:paraId="600D67DB"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Datos de la Persona Registrada. </w:t>
      </w:r>
    </w:p>
    <w:p w14:paraId="7D562C93"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Datos de Filiación de la Persona Registrada. </w:t>
      </w:r>
    </w:p>
    <w:p w14:paraId="6DF8F272"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Anotaciones Marginales. </w:t>
      </w:r>
    </w:p>
    <w:p w14:paraId="0279E0C0"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Certificación. </w:t>
      </w:r>
    </w:p>
    <w:p w14:paraId="18AFD76E"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Código Bidimensional QR que contiene información encriptada del acta. </w:t>
      </w:r>
    </w:p>
    <w:p w14:paraId="2CE85ADA"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Leyenda “Soy México” </w:t>
      </w:r>
    </w:p>
    <w:p w14:paraId="68F2170A"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Firma Electrónica Avanzada. </w:t>
      </w:r>
    </w:p>
    <w:p w14:paraId="2A6ABD2A"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Firma y datos de la autoridad emisora. </w:t>
      </w:r>
    </w:p>
    <w:p w14:paraId="5BE7C8A0"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Código QR. </w:t>
      </w:r>
    </w:p>
    <w:p w14:paraId="66089031"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Código de Verificación.</w:t>
      </w:r>
    </w:p>
    <w:p w14:paraId="7190A17B" w14:textId="77777777" w:rsidR="008649E3" w:rsidRPr="00642CD6" w:rsidRDefault="008649E3" w:rsidP="008649E3">
      <w:pPr>
        <w:numPr>
          <w:ilvl w:val="0"/>
          <w:numId w:val="21"/>
        </w:numPr>
        <w:tabs>
          <w:tab w:val="left" w:pos="4962"/>
        </w:tabs>
        <w:spacing w:after="160"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Leyenda de instrucciones para la verificación del documento. </w:t>
      </w:r>
    </w:p>
    <w:p w14:paraId="548FEB49"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3042363F"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7727E9D9"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5143174D" w14:textId="77777777" w:rsidR="008649E3" w:rsidRPr="00642CD6" w:rsidRDefault="008649E3" w:rsidP="008649E3">
      <w:pPr>
        <w:tabs>
          <w:tab w:val="left" w:pos="4962"/>
        </w:tabs>
        <w:spacing w:line="360" w:lineRule="auto"/>
        <w:ind w:right="-28"/>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w:t>
      </w:r>
      <w:r w:rsidRPr="00642CD6">
        <w:rPr>
          <w:rFonts w:ascii="Palatino Linotype" w:eastAsia="Calibri" w:hAnsi="Palatino Linotype" w:cs="Tahoma"/>
          <w:bCs/>
          <w:sz w:val="22"/>
          <w:szCs w:val="22"/>
          <w:lang w:val="es-ES" w:eastAsia="en-US"/>
        </w:rPr>
        <w:t>lo que es un tema que tiene que ver con la vida privada, ya que, para acceder a un cargo público, el estado civil de las personas es irrelevante, ya que tener uno u otro no influye en el mejor o menor desempeño de un cargo público.</w:t>
      </w:r>
    </w:p>
    <w:p w14:paraId="15E1CD5A" w14:textId="77777777" w:rsidR="008649E3" w:rsidRPr="00642CD6" w:rsidRDefault="008649E3" w:rsidP="008649E3">
      <w:pPr>
        <w:spacing w:line="360" w:lineRule="auto"/>
        <w:contextualSpacing/>
        <w:jc w:val="both"/>
        <w:rPr>
          <w:rFonts w:ascii="Palatino Linotype" w:eastAsia="Calibri" w:hAnsi="Palatino Linotype" w:cs="Tahoma"/>
          <w:bCs/>
          <w:sz w:val="22"/>
          <w:szCs w:val="22"/>
          <w:lang w:val="es-ES" w:eastAsia="en-US"/>
        </w:rPr>
      </w:pPr>
    </w:p>
    <w:p w14:paraId="128FAA26" w14:textId="77777777" w:rsidR="008649E3" w:rsidRPr="00642CD6" w:rsidRDefault="008649E3" w:rsidP="008649E3">
      <w:pPr>
        <w:spacing w:line="360" w:lineRule="auto"/>
        <w:contextualSpacing/>
        <w:jc w:val="both"/>
        <w:rPr>
          <w:rFonts w:ascii="Palatino Linotype" w:eastAsia="Calibri" w:hAnsi="Palatino Linotype" w:cs="Tahoma"/>
          <w:bCs/>
          <w:sz w:val="22"/>
          <w:szCs w:val="22"/>
          <w:lang w:val="es-ES" w:eastAsia="en-US"/>
        </w:rPr>
      </w:pPr>
      <w:r w:rsidRPr="00642CD6">
        <w:rPr>
          <w:rFonts w:ascii="Palatino Linotype" w:eastAsia="Calibri" w:hAnsi="Palatino Linotype" w:cs="Tahoma"/>
          <w:bCs/>
          <w:sz w:val="22"/>
          <w:szCs w:val="22"/>
          <w:lang w:val="es-ES" w:eastAsia="en-US"/>
        </w:rPr>
        <w:lastRenderedPageBreak/>
        <w:t xml:space="preserve">De esta manera, se </w:t>
      </w:r>
      <w:r w:rsidRPr="00642CD6">
        <w:rPr>
          <w:rFonts w:ascii="Palatino Linotype" w:eastAsia="Calibri" w:hAnsi="Palatino Linotype" w:cs="Tahoma"/>
          <w:b/>
          <w:sz w:val="22"/>
          <w:szCs w:val="22"/>
          <w:lang w:val="es-ES" w:eastAsia="en-US"/>
        </w:rPr>
        <w:t>trata de un documento de naturaleza confidencial</w:t>
      </w:r>
      <w:r w:rsidRPr="00642CD6">
        <w:rPr>
          <w:rFonts w:ascii="Palatino Linotype" w:eastAsia="Calibri" w:hAnsi="Palatino Linotype" w:cs="Tahoma"/>
          <w:bCs/>
          <w:sz w:val="22"/>
          <w:szCs w:val="22"/>
          <w:lang w:val="es-ES" w:eastAsia="en-U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 invocada por el Sujeto Obligado.</w:t>
      </w:r>
    </w:p>
    <w:p w14:paraId="2C7F2CFA"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25ED3D00" w14:textId="77777777" w:rsidR="008649E3" w:rsidRPr="00642CD6" w:rsidRDefault="008649E3" w:rsidP="008649E3">
      <w:pPr>
        <w:widowControl w:val="0"/>
        <w:numPr>
          <w:ilvl w:val="0"/>
          <w:numId w:val="23"/>
        </w:numPr>
        <w:autoSpaceDE w:val="0"/>
        <w:autoSpaceDN w:val="0"/>
        <w:adjustRightInd w:val="0"/>
        <w:spacing w:after="160" w:line="360" w:lineRule="auto"/>
        <w:contextualSpacing/>
        <w:jc w:val="both"/>
        <w:rPr>
          <w:rFonts w:ascii="Palatino Linotype" w:eastAsiaTheme="minorHAnsi" w:hAnsi="Palatino Linotype" w:cs="Tahoma"/>
          <w:b/>
          <w:color w:val="000000" w:themeColor="text1"/>
          <w:sz w:val="22"/>
        </w:rPr>
      </w:pPr>
      <w:r w:rsidRPr="00642CD6">
        <w:rPr>
          <w:rFonts w:ascii="Palatino Linotype" w:eastAsia="Calibri" w:hAnsi="Palatino Linotype" w:cs="Tahoma"/>
          <w:b/>
          <w:bCs/>
          <w:color w:val="000000" w:themeColor="text1"/>
          <w:sz w:val="22"/>
        </w:rPr>
        <w:t>Certificado de No Antecedentes Penales</w:t>
      </w:r>
    </w:p>
    <w:p w14:paraId="1949FC19"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b/>
          <w:color w:val="000000" w:themeColor="text1"/>
          <w:sz w:val="22"/>
          <w:szCs w:val="22"/>
          <w:lang w:eastAsia="en-US"/>
        </w:rPr>
      </w:pPr>
    </w:p>
    <w:p w14:paraId="46590F6B"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14:paraId="61B14885"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69380F8C"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w:t>
      </w:r>
    </w:p>
    <w:p w14:paraId="26B96A04"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3ADFF6F7" w14:textId="5A0BB06B"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Arial"/>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Ahora bien, de acuerdo con el artículo 47 de la Ley del Trabajo de los Servidores Públicos del Estado de México, </w:t>
      </w:r>
      <w:r w:rsidR="00DA6291" w:rsidRPr="00642CD6">
        <w:rPr>
          <w:rFonts w:ascii="Palatino Linotype" w:eastAsiaTheme="minorHAnsi" w:hAnsi="Palatino Linotype" w:cs="Tahoma"/>
          <w:b/>
          <w:bCs/>
          <w:color w:val="000000" w:themeColor="text1"/>
          <w:sz w:val="22"/>
          <w:szCs w:val="22"/>
          <w:lang w:eastAsia="en-US"/>
        </w:rPr>
        <w:t>fracción</w:t>
      </w:r>
      <w:r w:rsidRPr="00642CD6">
        <w:rPr>
          <w:rFonts w:ascii="Palatino Linotype" w:eastAsiaTheme="minorHAnsi" w:hAnsi="Palatino Linotype" w:cs="Tahoma"/>
          <w:b/>
          <w:bCs/>
          <w:color w:val="000000" w:themeColor="text1"/>
          <w:sz w:val="22"/>
          <w:szCs w:val="22"/>
          <w:lang w:eastAsia="en-US"/>
        </w:rPr>
        <w:t xml:space="preserve"> III</w:t>
      </w:r>
      <w:r w:rsidRPr="00642CD6">
        <w:rPr>
          <w:rFonts w:ascii="Palatino Linotype" w:eastAsiaTheme="minorHAnsi" w:hAnsi="Palatino Linotype" w:cs="Tahoma"/>
          <w:color w:val="000000" w:themeColor="text1"/>
          <w:sz w:val="22"/>
          <w:szCs w:val="22"/>
          <w:lang w:eastAsia="en-US"/>
        </w:rPr>
        <w:t>, para ingresar al servicio público se requiere estar en pleno ejercicio de derechos civiles y po</w:t>
      </w:r>
      <w:r w:rsidR="00DA6291" w:rsidRPr="00642CD6">
        <w:rPr>
          <w:rFonts w:ascii="Palatino Linotype" w:eastAsiaTheme="minorHAnsi" w:hAnsi="Palatino Linotype" w:cs="Tahoma"/>
          <w:color w:val="000000" w:themeColor="text1"/>
          <w:sz w:val="22"/>
          <w:szCs w:val="22"/>
          <w:lang w:eastAsia="en-US"/>
        </w:rPr>
        <w:t xml:space="preserve">líticos. </w:t>
      </w:r>
      <w:r w:rsidRPr="00642CD6">
        <w:rPr>
          <w:rFonts w:ascii="Palatino Linotype" w:eastAsiaTheme="minorHAnsi" w:hAnsi="Palatino Linotype" w:cs="Tahoma"/>
          <w:color w:val="000000" w:themeColor="text1"/>
          <w:sz w:val="22"/>
          <w:szCs w:val="22"/>
          <w:lang w:eastAsia="en-US"/>
        </w:rPr>
        <w:t xml:space="preserve">En ese sentido, este documento se constituye de diversos datos personales como: nombre, fecha de nacimiento, Clave Única de Registro de Población, domicilio particular, entre otros, </w:t>
      </w:r>
      <w:r w:rsidRPr="00642CD6">
        <w:rPr>
          <w:rFonts w:ascii="Palatino Linotype" w:eastAsiaTheme="minorHAnsi" w:hAnsi="Palatino Linotype" w:cs="Arial"/>
          <w:color w:val="000000" w:themeColor="text1"/>
          <w:sz w:val="22"/>
          <w:szCs w:val="22"/>
          <w:lang w:eastAsia="en-US"/>
        </w:rPr>
        <w:t xml:space="preserve">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 </w:t>
      </w:r>
    </w:p>
    <w:p w14:paraId="3D122BD6" w14:textId="77777777" w:rsidR="008649E3" w:rsidRPr="00642CD6" w:rsidRDefault="008649E3" w:rsidP="008649E3">
      <w:pPr>
        <w:spacing w:line="360" w:lineRule="auto"/>
        <w:contextualSpacing/>
        <w:jc w:val="both"/>
        <w:rPr>
          <w:rFonts w:ascii="Palatino Linotype" w:hAnsi="Palatino Linotype" w:cs="Arial"/>
          <w:color w:val="000000" w:themeColor="text1"/>
          <w:sz w:val="22"/>
        </w:rPr>
      </w:pPr>
    </w:p>
    <w:p w14:paraId="7D287CDE" w14:textId="77777777" w:rsidR="008649E3" w:rsidRPr="00642CD6" w:rsidRDefault="008649E3" w:rsidP="008649E3">
      <w:pPr>
        <w:spacing w:line="360" w:lineRule="auto"/>
        <w:contextualSpacing/>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 </w:t>
      </w:r>
    </w:p>
    <w:p w14:paraId="154B3F78" w14:textId="77777777" w:rsidR="008649E3" w:rsidRPr="00642CD6" w:rsidRDefault="008649E3" w:rsidP="008649E3">
      <w:pPr>
        <w:spacing w:line="360" w:lineRule="auto"/>
        <w:contextualSpacing/>
        <w:jc w:val="both"/>
        <w:rPr>
          <w:rFonts w:ascii="Palatino Linotype" w:eastAsia="Calibri" w:hAnsi="Palatino Linotype" w:cs="Tahoma"/>
          <w:bCs/>
          <w:color w:val="000000" w:themeColor="text1"/>
          <w:sz w:val="22"/>
          <w:szCs w:val="22"/>
          <w:lang w:eastAsia="en-US"/>
        </w:rPr>
      </w:pPr>
    </w:p>
    <w:p w14:paraId="02CEAAF3" w14:textId="77777777" w:rsidR="008649E3" w:rsidRPr="00642CD6" w:rsidRDefault="008649E3" w:rsidP="008649E3">
      <w:pPr>
        <w:pStyle w:val="Prrafodelista"/>
        <w:numPr>
          <w:ilvl w:val="0"/>
          <w:numId w:val="23"/>
        </w:numPr>
        <w:spacing w:line="360" w:lineRule="auto"/>
        <w:jc w:val="both"/>
        <w:rPr>
          <w:rFonts w:ascii="Palatino Linotype" w:eastAsia="Calibri" w:hAnsi="Palatino Linotype" w:cs="Tahoma"/>
          <w:b/>
          <w:color w:val="000000" w:themeColor="text1"/>
          <w:szCs w:val="22"/>
          <w:lang w:eastAsia="en-US"/>
        </w:rPr>
      </w:pPr>
      <w:r w:rsidRPr="00642CD6">
        <w:rPr>
          <w:rFonts w:ascii="Palatino Linotype" w:eastAsia="Calibri" w:hAnsi="Palatino Linotype" w:cs="Tahoma"/>
          <w:b/>
          <w:color w:val="000000" w:themeColor="text1"/>
          <w:szCs w:val="22"/>
          <w:lang w:eastAsia="en-US"/>
        </w:rPr>
        <w:t>Constancia de no Inhabilitación.</w:t>
      </w:r>
    </w:p>
    <w:p w14:paraId="4D80E346" w14:textId="77777777" w:rsidR="008649E3" w:rsidRPr="00642CD6" w:rsidRDefault="008649E3" w:rsidP="008649E3">
      <w:pPr>
        <w:spacing w:line="360" w:lineRule="auto"/>
        <w:contextualSpacing/>
        <w:jc w:val="both"/>
        <w:rPr>
          <w:rFonts w:ascii="Palatino Linotype" w:eastAsia="Calibri" w:hAnsi="Palatino Linotype" w:cs="Tahoma"/>
          <w:bCs/>
          <w:sz w:val="22"/>
          <w:szCs w:val="22"/>
          <w:lang w:val="es-ES" w:eastAsia="en-US"/>
        </w:rPr>
      </w:pPr>
    </w:p>
    <w:p w14:paraId="649BDAB5" w14:textId="2A028B53" w:rsidR="008649E3" w:rsidRPr="00642CD6" w:rsidRDefault="008649E3" w:rsidP="008649E3">
      <w:pPr>
        <w:spacing w:line="360" w:lineRule="auto"/>
        <w:ind w:right="-93"/>
        <w:jc w:val="both"/>
        <w:rPr>
          <w:rFonts w:ascii="Palatino Linotype" w:eastAsia="Calibri" w:hAnsi="Palatino Linotype" w:cs="Tahoma"/>
          <w:bCs/>
          <w:sz w:val="22"/>
          <w:szCs w:val="22"/>
          <w:lang w:val="es-ES" w:eastAsia="en-US"/>
        </w:rPr>
      </w:pPr>
      <w:r w:rsidRPr="00642CD6">
        <w:rPr>
          <w:rFonts w:ascii="Palatino Linotype" w:eastAsia="Calibri" w:hAnsi="Palatino Linotype" w:cs="Tahoma"/>
          <w:bCs/>
          <w:sz w:val="22"/>
          <w:szCs w:val="22"/>
          <w:lang w:val="es-ES" w:eastAsia="en-US"/>
        </w:rPr>
        <w:t xml:space="preserve">El presente documento, </w:t>
      </w:r>
      <w:r w:rsidR="00D6109E" w:rsidRPr="00642CD6">
        <w:rPr>
          <w:rFonts w:ascii="Palatino Linotype" w:eastAsia="Calibri" w:hAnsi="Palatino Linotype" w:cs="Tahoma"/>
          <w:bCs/>
          <w:sz w:val="22"/>
          <w:szCs w:val="22"/>
          <w:lang w:val="es-ES" w:eastAsia="en-US"/>
        </w:rPr>
        <w:t xml:space="preserve">contiene </w:t>
      </w:r>
      <w:r w:rsidRPr="00642CD6">
        <w:rPr>
          <w:rFonts w:ascii="Palatino Linotype" w:eastAsia="Calibri" w:hAnsi="Palatino Linotype" w:cs="Tahoma"/>
          <w:bCs/>
          <w:sz w:val="22"/>
          <w:szCs w:val="22"/>
          <w:lang w:val="es-ES" w:eastAsia="en-US"/>
        </w:rPr>
        <w:t xml:space="preserve">el R.F.C. </w:t>
      </w:r>
      <w:r w:rsidR="00D6109E" w:rsidRPr="00642CD6">
        <w:rPr>
          <w:rFonts w:ascii="Palatino Linotype" w:eastAsia="Calibri" w:hAnsi="Palatino Linotype" w:cs="Tahoma"/>
          <w:bCs/>
          <w:sz w:val="22"/>
          <w:szCs w:val="22"/>
          <w:lang w:val="es-ES" w:eastAsia="en-US"/>
        </w:rPr>
        <w:t xml:space="preserve">el cual </w:t>
      </w:r>
      <w:r w:rsidRPr="00642CD6">
        <w:rPr>
          <w:rFonts w:ascii="Palatino Linotype" w:eastAsia="Calibri" w:hAnsi="Palatino Linotype" w:cs="Tahoma"/>
          <w:bCs/>
          <w:sz w:val="22"/>
          <w:szCs w:val="22"/>
          <w:lang w:val="es-ES" w:eastAsia="en-US"/>
        </w:rPr>
        <w:t xml:space="preserve">es un dato confidencial de acuerdo a las consideraciones que se realizaran </w:t>
      </w:r>
      <w:r w:rsidR="004D4530" w:rsidRPr="00642CD6">
        <w:rPr>
          <w:rFonts w:ascii="Palatino Linotype" w:eastAsia="Calibri" w:hAnsi="Palatino Linotype" w:cs="Tahoma"/>
          <w:bCs/>
          <w:sz w:val="22"/>
          <w:szCs w:val="22"/>
          <w:lang w:val="es-ES" w:eastAsia="en-US"/>
        </w:rPr>
        <w:t>más</w:t>
      </w:r>
      <w:r w:rsidRPr="00642CD6">
        <w:rPr>
          <w:rFonts w:ascii="Palatino Linotype" w:eastAsia="Calibri" w:hAnsi="Palatino Linotype" w:cs="Tahoma"/>
          <w:bCs/>
          <w:sz w:val="22"/>
          <w:szCs w:val="22"/>
          <w:lang w:val="es-ES" w:eastAsia="en-US"/>
        </w:rPr>
        <w:t xml:space="preserve"> adelante, </w:t>
      </w:r>
      <w:r w:rsidR="00D6109E" w:rsidRPr="00642CD6">
        <w:rPr>
          <w:rFonts w:ascii="Palatino Linotype" w:eastAsia="Calibri" w:hAnsi="Palatino Linotype" w:cs="Tahoma"/>
          <w:bCs/>
          <w:sz w:val="22"/>
          <w:szCs w:val="22"/>
          <w:lang w:val="es-ES" w:eastAsia="en-US"/>
        </w:rPr>
        <w:t>por lo que se debe proporcionar en versión pública</w:t>
      </w:r>
      <w:r w:rsidRPr="00642CD6">
        <w:rPr>
          <w:rFonts w:ascii="Palatino Linotype" w:eastAsia="Calibri" w:hAnsi="Palatino Linotype" w:cs="Tahoma"/>
          <w:bCs/>
          <w:sz w:val="22"/>
          <w:szCs w:val="22"/>
          <w:lang w:val="es-ES" w:eastAsia="en-US"/>
        </w:rPr>
        <w:t xml:space="preserve">, ya que cuando, de la secuencia de números y letras, no se advierta un Registro Federal de Contribuyentes o una Clave Única de Registro de Población, que pueda hacer identificable al titular del dato personal, no puede tenerse como dato personal y por ende información confidencial. </w:t>
      </w:r>
    </w:p>
    <w:p w14:paraId="4A224046" w14:textId="77777777" w:rsidR="008649E3" w:rsidRPr="00642CD6" w:rsidRDefault="008649E3" w:rsidP="008649E3">
      <w:pPr>
        <w:spacing w:line="360" w:lineRule="auto"/>
        <w:ind w:right="-93"/>
        <w:jc w:val="both"/>
        <w:rPr>
          <w:rFonts w:ascii="Palatino Linotype" w:eastAsia="Calibri" w:hAnsi="Palatino Linotype" w:cs="Tahoma"/>
          <w:bCs/>
          <w:sz w:val="22"/>
          <w:szCs w:val="22"/>
          <w:lang w:val="es-ES" w:eastAsia="en-US"/>
        </w:rPr>
      </w:pPr>
    </w:p>
    <w:p w14:paraId="1F089433" w14:textId="5FA96466" w:rsidR="008649E3" w:rsidRPr="00642CD6" w:rsidRDefault="008649E3" w:rsidP="008649E3">
      <w:pPr>
        <w:spacing w:line="360" w:lineRule="auto"/>
        <w:ind w:right="-93"/>
        <w:jc w:val="both"/>
        <w:rPr>
          <w:rFonts w:ascii="Palatino Linotype" w:hAnsi="Palatino Linotype"/>
          <w:noProof/>
          <w:sz w:val="22"/>
          <w:szCs w:val="22"/>
        </w:rPr>
      </w:pPr>
      <w:r w:rsidRPr="00642CD6">
        <w:rPr>
          <w:rFonts w:ascii="Palatino Linotype" w:eastAsia="Calibri" w:hAnsi="Palatino Linotype" w:cs="Tahoma"/>
          <w:bCs/>
          <w:sz w:val="22"/>
          <w:szCs w:val="22"/>
          <w:lang w:val="es-ES" w:eastAsia="en-US"/>
        </w:rPr>
        <w:t xml:space="preserve">Por el contrario, debe considerarse que esta información incluida en los documentos, </w:t>
      </w:r>
      <w:r w:rsidRPr="00642CD6">
        <w:rPr>
          <w:rFonts w:ascii="Palatino Linotype" w:eastAsia="Calibri" w:hAnsi="Palatino Linotype" w:cs="Tahoma"/>
          <w:b/>
          <w:bCs/>
          <w:sz w:val="22"/>
          <w:szCs w:val="22"/>
          <w:u w:val="single"/>
          <w:lang w:val="es-ES" w:eastAsia="en-US"/>
        </w:rPr>
        <w:t>constituyen un elemento adicional que permite a cualquier persona verificar la legitimidad del documento entregado en una solicitud de acceso a la información</w:t>
      </w:r>
      <w:r w:rsidRPr="00642CD6">
        <w:rPr>
          <w:rFonts w:ascii="Palatino Linotype" w:eastAsia="Calibri" w:hAnsi="Palatino Linotype" w:cs="Tahoma"/>
          <w:bCs/>
          <w:sz w:val="22"/>
          <w:szCs w:val="22"/>
          <w:lang w:val="es-ES" w:eastAsia="en-US"/>
        </w:rPr>
        <w:t xml:space="preserve"> y, por sí solos no contienen datos personales susceptibles de clasificación, ya que no hacen identificado o identificable a su titular. </w:t>
      </w:r>
    </w:p>
    <w:p w14:paraId="36502F38" w14:textId="77777777" w:rsidR="008649E3" w:rsidRPr="00642CD6" w:rsidRDefault="008649E3" w:rsidP="008649E3">
      <w:pPr>
        <w:spacing w:line="360" w:lineRule="auto"/>
        <w:contextualSpacing/>
        <w:jc w:val="both"/>
        <w:rPr>
          <w:rFonts w:ascii="Palatino Linotype" w:eastAsia="Calibri" w:hAnsi="Palatino Linotype" w:cs="Tahoma"/>
          <w:bCs/>
          <w:color w:val="000000" w:themeColor="text1"/>
          <w:sz w:val="22"/>
          <w:szCs w:val="22"/>
          <w:lang w:eastAsia="en-US"/>
        </w:rPr>
      </w:pPr>
    </w:p>
    <w:p w14:paraId="3D30511C" w14:textId="3EA7A733" w:rsidR="008649E3" w:rsidRPr="00642CD6" w:rsidRDefault="008649E3" w:rsidP="008649E3">
      <w:pPr>
        <w:numPr>
          <w:ilvl w:val="0"/>
          <w:numId w:val="20"/>
        </w:numPr>
        <w:tabs>
          <w:tab w:val="left" w:pos="4962"/>
        </w:tabs>
        <w:spacing w:after="160" w:line="360" w:lineRule="auto"/>
        <w:ind w:right="-28"/>
        <w:contextualSpacing/>
        <w:jc w:val="both"/>
        <w:rPr>
          <w:rFonts w:ascii="Palatino Linotype" w:eastAsia="Calibri" w:hAnsi="Palatino Linotype" w:cs="Tahoma"/>
          <w:b/>
          <w:iCs/>
          <w:sz w:val="22"/>
          <w:lang w:eastAsia="es-ES_tradnl"/>
        </w:rPr>
      </w:pPr>
      <w:r w:rsidRPr="00642CD6">
        <w:rPr>
          <w:rFonts w:ascii="Palatino Linotype" w:eastAsia="Calibri" w:hAnsi="Palatino Linotype" w:cs="Tahoma"/>
          <w:b/>
          <w:iCs/>
          <w:sz w:val="22"/>
          <w:lang w:eastAsia="es-ES_tradnl"/>
        </w:rPr>
        <w:t>Credencial para Votar</w:t>
      </w:r>
    </w:p>
    <w:p w14:paraId="01A469E1"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
          <w:iCs/>
          <w:sz w:val="22"/>
          <w:szCs w:val="22"/>
          <w:lang w:eastAsia="es-ES_tradnl"/>
        </w:rPr>
      </w:pPr>
    </w:p>
    <w:p w14:paraId="1B7E93E3"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rPr>
      </w:pPr>
      <w:r w:rsidRPr="00642CD6">
        <w:rPr>
          <w:rFonts w:ascii="Palatino Linotype" w:eastAsiaTheme="minorHAnsi" w:hAnsi="Palatino Linotype" w:cs="Tahoma"/>
          <w:color w:val="000000" w:themeColor="text1"/>
          <w:sz w:val="22"/>
          <w:szCs w:val="22"/>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61FC3951"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rPr>
      </w:pPr>
    </w:p>
    <w:p w14:paraId="242FB334" w14:textId="77777777" w:rsidR="008649E3" w:rsidRPr="00642CD6" w:rsidRDefault="008649E3" w:rsidP="008649E3">
      <w:pPr>
        <w:spacing w:line="360" w:lineRule="auto"/>
        <w:contextualSpacing/>
        <w:jc w:val="both"/>
        <w:rPr>
          <w:rFonts w:ascii="Palatino Linotype" w:eastAsiaTheme="minorHAnsi" w:hAnsi="Palatino Linotype" w:cs="Tahoma"/>
          <w:b/>
          <w:bCs/>
          <w:color w:val="000000"/>
          <w:sz w:val="22"/>
          <w:szCs w:val="22"/>
        </w:rPr>
      </w:pPr>
      <w:r w:rsidRPr="00642CD6">
        <w:rPr>
          <w:rFonts w:ascii="Palatino Linotype" w:eastAsiaTheme="minorHAnsi" w:hAnsi="Palatino Linotype" w:cs="Tahoma"/>
          <w:color w:val="000000" w:themeColor="text1"/>
          <w:sz w:val="22"/>
          <w:szCs w:val="22"/>
        </w:rPr>
        <w:t>De manera particular el artículo 156, de la Ley General de Instituciones y Procedimientos Electorales dispone que la credencial para votar deberá contener, cuando menos, los siguientes datos:</w:t>
      </w:r>
    </w:p>
    <w:p w14:paraId="54FA9AB8"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color w:val="000000"/>
          <w:sz w:val="22"/>
          <w:szCs w:val="22"/>
        </w:rPr>
      </w:pPr>
    </w:p>
    <w:p w14:paraId="2D0E73F7"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i/>
          <w:iCs/>
          <w:color w:val="000000"/>
          <w:sz w:val="20"/>
          <w:szCs w:val="20"/>
        </w:rPr>
        <w:t>“…</w:t>
      </w:r>
    </w:p>
    <w:p w14:paraId="1E838C85"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a) </w:t>
      </w:r>
      <w:r w:rsidRPr="00642CD6">
        <w:rPr>
          <w:rFonts w:ascii="Palatino Linotype" w:eastAsiaTheme="minorHAnsi" w:hAnsi="Palatino Linotype" w:cs="Tahoma"/>
          <w:i/>
          <w:iCs/>
          <w:color w:val="000000"/>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37B2903A"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b) </w:t>
      </w:r>
      <w:r w:rsidRPr="00642CD6">
        <w:rPr>
          <w:rFonts w:ascii="Palatino Linotype" w:eastAsiaTheme="minorHAnsi" w:hAnsi="Palatino Linotype" w:cs="Tahoma"/>
          <w:i/>
          <w:iCs/>
          <w:color w:val="000000"/>
          <w:sz w:val="20"/>
          <w:szCs w:val="20"/>
        </w:rPr>
        <w:t xml:space="preserve">Sección electoral en donde deberá votar el ciudadano. En el caso de los ciudadanos residentes en el extranjero no será necesario incluir este requisito; </w:t>
      </w:r>
    </w:p>
    <w:p w14:paraId="5853C69A"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c) </w:t>
      </w:r>
      <w:r w:rsidRPr="00642CD6">
        <w:rPr>
          <w:rFonts w:ascii="Palatino Linotype" w:eastAsiaTheme="minorHAnsi" w:hAnsi="Palatino Linotype" w:cs="Tahoma"/>
          <w:i/>
          <w:iCs/>
          <w:color w:val="000000"/>
          <w:sz w:val="20"/>
          <w:szCs w:val="20"/>
        </w:rPr>
        <w:t xml:space="preserve">Apellido paterno, apellido materno y nombre completo; </w:t>
      </w:r>
    </w:p>
    <w:p w14:paraId="20F6F15E"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d) </w:t>
      </w:r>
      <w:r w:rsidRPr="00642CD6">
        <w:rPr>
          <w:rFonts w:ascii="Palatino Linotype" w:eastAsiaTheme="minorHAnsi" w:hAnsi="Palatino Linotype" w:cs="Tahoma"/>
          <w:i/>
          <w:iCs/>
          <w:color w:val="000000"/>
          <w:sz w:val="20"/>
          <w:szCs w:val="20"/>
        </w:rPr>
        <w:t xml:space="preserve">Domicilio; </w:t>
      </w:r>
    </w:p>
    <w:p w14:paraId="3C965A72"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e) </w:t>
      </w:r>
      <w:r w:rsidRPr="00642CD6">
        <w:rPr>
          <w:rFonts w:ascii="Palatino Linotype" w:eastAsiaTheme="minorHAnsi" w:hAnsi="Palatino Linotype" w:cs="Tahoma"/>
          <w:i/>
          <w:iCs/>
          <w:color w:val="000000"/>
          <w:sz w:val="20"/>
          <w:szCs w:val="20"/>
        </w:rPr>
        <w:t xml:space="preserve">Sexo; </w:t>
      </w:r>
    </w:p>
    <w:p w14:paraId="6F18A333" w14:textId="77777777" w:rsidR="008649E3" w:rsidRPr="00642CD6" w:rsidRDefault="008649E3" w:rsidP="008649E3">
      <w:pPr>
        <w:spacing w:line="360" w:lineRule="auto"/>
        <w:ind w:left="567" w:right="567"/>
        <w:contextualSpacing/>
        <w:jc w:val="both"/>
        <w:rPr>
          <w:rFonts w:ascii="Palatino Linotype" w:eastAsiaTheme="minorHAnsi" w:hAnsi="Palatino Linotype" w:cs="Tahoma"/>
          <w:i/>
          <w:iCs/>
          <w:color w:val="000000" w:themeColor="text1"/>
          <w:sz w:val="20"/>
          <w:szCs w:val="20"/>
        </w:rPr>
      </w:pPr>
      <w:r w:rsidRPr="00642CD6">
        <w:rPr>
          <w:rFonts w:ascii="Palatino Linotype" w:eastAsiaTheme="minorHAnsi" w:hAnsi="Palatino Linotype" w:cs="Tahoma"/>
          <w:b/>
          <w:bCs/>
          <w:i/>
          <w:iCs/>
          <w:color w:val="000000"/>
          <w:sz w:val="20"/>
          <w:szCs w:val="20"/>
        </w:rPr>
        <w:t xml:space="preserve">f) </w:t>
      </w:r>
      <w:r w:rsidRPr="00642CD6">
        <w:rPr>
          <w:rFonts w:ascii="Palatino Linotype" w:eastAsiaTheme="minorHAnsi" w:hAnsi="Palatino Linotype" w:cs="Tahoma"/>
          <w:i/>
          <w:iCs/>
          <w:color w:val="000000"/>
          <w:sz w:val="20"/>
          <w:szCs w:val="20"/>
        </w:rPr>
        <w:t>Edad y año de registro;</w:t>
      </w:r>
    </w:p>
    <w:p w14:paraId="1F39C8ED"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g) </w:t>
      </w:r>
      <w:r w:rsidRPr="00642CD6">
        <w:rPr>
          <w:rFonts w:ascii="Palatino Linotype" w:eastAsiaTheme="minorHAnsi" w:hAnsi="Palatino Linotype" w:cs="Tahoma"/>
          <w:i/>
          <w:iCs/>
          <w:color w:val="000000"/>
          <w:sz w:val="20"/>
          <w:szCs w:val="20"/>
        </w:rPr>
        <w:t xml:space="preserve">Firma, huella digital y fotografía del elector; </w:t>
      </w:r>
    </w:p>
    <w:p w14:paraId="06DDE712"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h) </w:t>
      </w:r>
      <w:r w:rsidRPr="00642CD6">
        <w:rPr>
          <w:rFonts w:ascii="Palatino Linotype" w:eastAsiaTheme="minorHAnsi" w:hAnsi="Palatino Linotype" w:cs="Tahoma"/>
          <w:i/>
          <w:iCs/>
          <w:color w:val="000000"/>
          <w:sz w:val="20"/>
          <w:szCs w:val="20"/>
        </w:rPr>
        <w:t xml:space="preserve">Clave de registro, y </w:t>
      </w:r>
    </w:p>
    <w:p w14:paraId="09F64F25"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i) </w:t>
      </w:r>
      <w:r w:rsidRPr="00642CD6">
        <w:rPr>
          <w:rFonts w:ascii="Palatino Linotype" w:eastAsiaTheme="minorHAnsi" w:hAnsi="Palatino Linotype" w:cs="Tahoma"/>
          <w:i/>
          <w:iCs/>
          <w:color w:val="000000"/>
          <w:sz w:val="20"/>
          <w:szCs w:val="20"/>
        </w:rPr>
        <w:t xml:space="preserve">Clave Única del Registro de Población. </w:t>
      </w:r>
    </w:p>
    <w:p w14:paraId="4946FB5C"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b/>
          <w:bCs/>
          <w:i/>
          <w:iCs/>
          <w:color w:val="000000"/>
          <w:sz w:val="20"/>
          <w:szCs w:val="20"/>
        </w:rPr>
      </w:pPr>
    </w:p>
    <w:p w14:paraId="4325C5BF"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2. </w:t>
      </w:r>
      <w:r w:rsidRPr="00642CD6">
        <w:rPr>
          <w:rFonts w:ascii="Palatino Linotype" w:eastAsiaTheme="minorHAnsi" w:hAnsi="Palatino Linotype" w:cs="Tahoma"/>
          <w:i/>
          <w:iCs/>
          <w:color w:val="000000"/>
          <w:sz w:val="20"/>
          <w:szCs w:val="20"/>
        </w:rPr>
        <w:t xml:space="preserve">Además tendrá: </w:t>
      </w:r>
    </w:p>
    <w:p w14:paraId="1B201B9D"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a) </w:t>
      </w:r>
      <w:r w:rsidRPr="00642CD6">
        <w:rPr>
          <w:rFonts w:ascii="Palatino Linotype" w:eastAsiaTheme="minorHAnsi" w:hAnsi="Palatino Linotype" w:cs="Tahoma"/>
          <w:i/>
          <w:iCs/>
          <w:color w:val="000000"/>
          <w:sz w:val="20"/>
          <w:szCs w:val="20"/>
        </w:rPr>
        <w:t xml:space="preserve">Espacios necesarios para marcar año y elección de que se trate; </w:t>
      </w:r>
    </w:p>
    <w:p w14:paraId="39D006BD"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b) </w:t>
      </w:r>
      <w:r w:rsidRPr="00642CD6">
        <w:rPr>
          <w:rFonts w:ascii="Palatino Linotype" w:eastAsiaTheme="minorHAnsi" w:hAnsi="Palatino Linotype" w:cs="Tahoma"/>
          <w:i/>
          <w:iCs/>
          <w:color w:val="000000"/>
          <w:sz w:val="20"/>
          <w:szCs w:val="20"/>
        </w:rPr>
        <w:t xml:space="preserve">Firma impresa del Secretario Ejecutivo del Instituto; </w:t>
      </w:r>
    </w:p>
    <w:p w14:paraId="7C9F5D0B"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c) </w:t>
      </w:r>
      <w:r w:rsidRPr="00642CD6">
        <w:rPr>
          <w:rFonts w:ascii="Palatino Linotype" w:eastAsiaTheme="minorHAnsi" w:hAnsi="Palatino Linotype" w:cs="Tahoma"/>
          <w:i/>
          <w:iCs/>
          <w:color w:val="000000"/>
          <w:sz w:val="20"/>
          <w:szCs w:val="20"/>
        </w:rPr>
        <w:t xml:space="preserve">Año de emisión; </w:t>
      </w:r>
    </w:p>
    <w:p w14:paraId="08C16DC7" w14:textId="77777777" w:rsidR="008649E3" w:rsidRPr="00642CD6" w:rsidRDefault="008649E3" w:rsidP="008649E3">
      <w:pPr>
        <w:autoSpaceDE w:val="0"/>
        <w:autoSpaceDN w:val="0"/>
        <w:adjustRightInd w:val="0"/>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d) </w:t>
      </w:r>
      <w:r w:rsidRPr="00642CD6">
        <w:rPr>
          <w:rFonts w:ascii="Palatino Linotype" w:eastAsiaTheme="minorHAnsi" w:hAnsi="Palatino Linotype" w:cs="Tahoma"/>
          <w:i/>
          <w:iCs/>
          <w:color w:val="000000"/>
          <w:sz w:val="20"/>
          <w:szCs w:val="20"/>
        </w:rPr>
        <w:t xml:space="preserve">Año en el que expira su vigencia, y </w:t>
      </w:r>
    </w:p>
    <w:p w14:paraId="7F9D2BA7" w14:textId="77777777" w:rsidR="008649E3" w:rsidRPr="00642CD6" w:rsidRDefault="008649E3" w:rsidP="008649E3">
      <w:pPr>
        <w:spacing w:line="360" w:lineRule="auto"/>
        <w:ind w:left="567" w:right="567"/>
        <w:contextualSpacing/>
        <w:jc w:val="both"/>
        <w:rPr>
          <w:rFonts w:ascii="Palatino Linotype" w:eastAsiaTheme="minorHAnsi" w:hAnsi="Palatino Linotype" w:cs="Tahoma"/>
          <w:i/>
          <w:iCs/>
          <w:color w:val="000000"/>
          <w:sz w:val="20"/>
          <w:szCs w:val="20"/>
        </w:rPr>
      </w:pPr>
      <w:r w:rsidRPr="00642CD6">
        <w:rPr>
          <w:rFonts w:ascii="Palatino Linotype" w:eastAsiaTheme="minorHAnsi" w:hAnsi="Palatino Linotype" w:cs="Tahoma"/>
          <w:b/>
          <w:bCs/>
          <w:i/>
          <w:iCs/>
          <w:color w:val="000000"/>
          <w:sz w:val="20"/>
          <w:szCs w:val="20"/>
        </w:rPr>
        <w:t xml:space="preserve">e) </w:t>
      </w:r>
      <w:r w:rsidRPr="00642CD6">
        <w:rPr>
          <w:rFonts w:ascii="Palatino Linotype" w:eastAsiaTheme="minorHAnsi" w:hAnsi="Palatino Linotype" w:cs="Tahoma"/>
          <w:i/>
          <w:iCs/>
          <w:color w:val="000000"/>
          <w:sz w:val="20"/>
          <w:szCs w:val="20"/>
        </w:rPr>
        <w:t>En el caso de la que se expida al ciudadano residente en el extranjero, la leyenda “Para Votar desde el Extranjero”.</w:t>
      </w:r>
    </w:p>
    <w:p w14:paraId="4BA0A6FE"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rPr>
      </w:pPr>
    </w:p>
    <w:p w14:paraId="6D334BE4"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rPr>
        <w:lastRenderedPageBreak/>
        <w:t xml:space="preserve">Como se advierte, todos los elementos contenidos en la credencial hacen a su titular, identificado, identificable e incluso ubicable en su domicilio. </w:t>
      </w:r>
      <w:r w:rsidRPr="00642CD6">
        <w:rPr>
          <w:rFonts w:ascii="Palatino Linotype" w:eastAsiaTheme="minorHAnsi" w:hAnsi="Palatino Linotype" w:cs="Tahoma"/>
          <w:color w:val="000000" w:themeColor="text1"/>
          <w:sz w:val="22"/>
          <w:szCs w:val="22"/>
          <w:lang w:eastAsia="en-US"/>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63F36010"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lang w:eastAsia="en-US"/>
        </w:rPr>
      </w:pPr>
    </w:p>
    <w:p w14:paraId="0AB937EF"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EA3716F" w14:textId="77777777" w:rsidR="008649E3" w:rsidRPr="00642CD6" w:rsidRDefault="008649E3" w:rsidP="008649E3">
      <w:pPr>
        <w:spacing w:line="360" w:lineRule="auto"/>
        <w:contextualSpacing/>
        <w:jc w:val="both"/>
        <w:rPr>
          <w:rFonts w:ascii="Palatino Linotype" w:eastAsiaTheme="minorHAnsi" w:hAnsi="Palatino Linotype" w:cs="Tahoma"/>
          <w:color w:val="000000" w:themeColor="text1"/>
          <w:sz w:val="22"/>
          <w:szCs w:val="22"/>
          <w:lang w:eastAsia="en-US"/>
        </w:rPr>
      </w:pPr>
    </w:p>
    <w:p w14:paraId="5F43B691" w14:textId="77777777" w:rsidR="008649E3" w:rsidRPr="00642CD6" w:rsidRDefault="008649E3" w:rsidP="008649E3">
      <w:pPr>
        <w:spacing w:line="360" w:lineRule="auto"/>
        <w:contextualSpacing/>
        <w:jc w:val="both"/>
        <w:rPr>
          <w:rFonts w:ascii="Palatino Linotype" w:eastAsia="Calibri" w:hAnsi="Palatino Linotype" w:cs="Tahoma"/>
          <w:bCs/>
          <w:sz w:val="22"/>
          <w:szCs w:val="22"/>
          <w:lang w:val="es-ES" w:eastAsia="en-US"/>
        </w:rPr>
      </w:pPr>
      <w:r w:rsidRPr="00642CD6">
        <w:rPr>
          <w:rFonts w:ascii="Palatino Linotype" w:eastAsiaTheme="minorHAnsi" w:hAnsi="Palatino Linotype" w:cs="Tahoma"/>
          <w:color w:val="000000" w:themeColor="text1"/>
          <w:sz w:val="22"/>
          <w:szCs w:val="22"/>
          <w:lang w:eastAsia="en-US"/>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642CD6">
        <w:rPr>
          <w:rFonts w:ascii="Palatino Linotype" w:eastAsia="Calibri" w:hAnsi="Palatino Linotype" w:cs="Tahoma"/>
          <w:bCs/>
          <w:sz w:val="22"/>
          <w:szCs w:val="22"/>
          <w:lang w:val="es-ES" w:eastAsia="en-US"/>
        </w:rPr>
        <w:t>artículo 143, fracción I, de la Ley de Transparencia y Acceso a la Información Pública del Estado de México y Municipios.</w:t>
      </w:r>
    </w:p>
    <w:p w14:paraId="43BFD3A2"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
          <w:iCs/>
          <w:sz w:val="22"/>
          <w:lang w:eastAsia="es-ES_tradnl"/>
        </w:rPr>
      </w:pPr>
    </w:p>
    <w:p w14:paraId="3126CA77" w14:textId="77777777" w:rsidR="008649E3" w:rsidRPr="00642CD6" w:rsidRDefault="008649E3" w:rsidP="008649E3">
      <w:pPr>
        <w:numPr>
          <w:ilvl w:val="0"/>
          <w:numId w:val="20"/>
        </w:numPr>
        <w:tabs>
          <w:tab w:val="left" w:pos="4962"/>
        </w:tabs>
        <w:spacing w:after="160" w:line="360" w:lineRule="auto"/>
        <w:ind w:right="-28"/>
        <w:contextualSpacing/>
        <w:jc w:val="both"/>
        <w:rPr>
          <w:rFonts w:ascii="Palatino Linotype" w:eastAsia="Calibri" w:hAnsi="Palatino Linotype" w:cs="Tahoma"/>
          <w:b/>
          <w:iCs/>
          <w:sz w:val="22"/>
          <w:lang w:eastAsia="es-ES_tradnl"/>
        </w:rPr>
      </w:pPr>
      <w:r w:rsidRPr="00642CD6">
        <w:rPr>
          <w:rFonts w:ascii="Palatino Linotype" w:eastAsia="Calibri" w:hAnsi="Palatino Linotype" w:cs="Tahoma"/>
          <w:b/>
          <w:iCs/>
          <w:sz w:val="22"/>
          <w:lang w:eastAsia="es-ES_tradnl"/>
        </w:rPr>
        <w:t xml:space="preserve">Cédula de Identificación Fiscal. </w:t>
      </w:r>
    </w:p>
    <w:p w14:paraId="3831FE30"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70F151CC"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 xml:space="preserve">Al respecto, cabe precisar que las personas físicas que deban presentar declaraciones periódicas o que están obligadas a expedir comprobantes fiscales, tienen que solicitar su </w:t>
      </w:r>
      <w:r w:rsidRPr="00642CD6">
        <w:rPr>
          <w:rFonts w:ascii="Palatino Linotype" w:eastAsiaTheme="minorHAnsi" w:hAnsi="Palatino Linotype" w:cs="Tahoma"/>
          <w:bCs/>
          <w:color w:val="000000" w:themeColor="text1"/>
          <w:sz w:val="22"/>
          <w:szCs w:val="22"/>
          <w:lang w:eastAsia="en-US"/>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4DC018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3734ADE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 xml:space="preserve">De acuerdo a lo establecido en el artículo en comento, esta clave se compone de trece caracteres alfanuméricos, con datos obtenidos de los apellidos, nombre(s), fecha de nacimiento del titular, más una </w:t>
      </w:r>
      <w:proofErr w:type="spellStart"/>
      <w:r w:rsidRPr="00642CD6">
        <w:rPr>
          <w:rFonts w:ascii="Palatino Linotype" w:eastAsiaTheme="minorHAnsi" w:hAnsi="Palatino Linotype" w:cs="Tahoma"/>
          <w:bCs/>
          <w:color w:val="000000" w:themeColor="text1"/>
          <w:sz w:val="22"/>
          <w:szCs w:val="22"/>
          <w:lang w:eastAsia="en-US"/>
        </w:rPr>
        <w:t>homoclave</w:t>
      </w:r>
      <w:proofErr w:type="spellEnd"/>
      <w:r w:rsidRPr="00642CD6">
        <w:rPr>
          <w:rFonts w:ascii="Palatino Linotype" w:eastAsiaTheme="minorHAnsi" w:hAnsi="Palatino Linotype" w:cs="Tahoma"/>
          <w:bCs/>
          <w:color w:val="000000" w:themeColor="text1"/>
          <w:sz w:val="22"/>
          <w:szCs w:val="22"/>
          <w:lang w:eastAsia="en-US"/>
        </w:rPr>
        <w:t xml:space="preserve"> que establece el sistema automático del Servicio de Administración Tributaria.</w:t>
      </w:r>
    </w:p>
    <w:p w14:paraId="7B015B59" w14:textId="77777777" w:rsidR="008649E3" w:rsidRPr="00642CD6" w:rsidRDefault="008649E3" w:rsidP="008649E3">
      <w:pPr>
        <w:spacing w:line="360" w:lineRule="auto"/>
        <w:contextualSpacing/>
        <w:jc w:val="both"/>
        <w:rPr>
          <w:rFonts w:ascii="Palatino Linotype" w:eastAsiaTheme="minorHAnsi" w:hAnsi="Palatino Linotype" w:cs="Tahoma"/>
          <w:bCs/>
          <w:iCs/>
          <w:color w:val="000000" w:themeColor="text1"/>
          <w:sz w:val="22"/>
          <w:szCs w:val="22"/>
          <w:lang w:eastAsia="en-US"/>
        </w:rPr>
      </w:pPr>
    </w:p>
    <w:p w14:paraId="7E1A6801"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r w:rsidRPr="00642CD6">
        <w:rPr>
          <w:rFonts w:ascii="Palatino Linotype" w:eastAsia="Calibri" w:hAnsi="Palatino Linotype" w:cs="Tahoma"/>
          <w:bCs/>
          <w:iCs/>
          <w:sz w:val="22"/>
          <w:lang w:eastAsia="es-ES_tradnl"/>
        </w:rPr>
        <w:t xml:space="preserve">En ese contexto, conforme a la página oficial del Servicio de Administración Tributaria, en el apartado Obtén tu cédula de identificación fiscal (consultado el veintidós de mayo de dos mil veintitrés a las catorce horas en la liga </w:t>
      </w:r>
      <w:hyperlink r:id="rId9" w:history="1">
        <w:r w:rsidRPr="00642CD6">
          <w:rPr>
            <w:rFonts w:ascii="Palatino Linotype" w:eastAsia="Calibri" w:hAnsi="Palatino Linotype" w:cs="Tahoma"/>
            <w:bCs/>
            <w:iCs/>
            <w:color w:val="0563C1" w:themeColor="hyperlink"/>
            <w:sz w:val="22"/>
            <w:u w:val="single"/>
            <w:lang w:eastAsia="es-ES_tradnl"/>
          </w:rPr>
          <w:t>https://www.sat.gob.mx/aplicacion/28889/obten-tu-cedula-de-identificacion-fiscal</w:t>
        </w:r>
      </w:hyperlink>
      <w:r w:rsidRPr="00642CD6">
        <w:rPr>
          <w:rFonts w:ascii="Palatino Linotype" w:eastAsia="Calibri" w:hAnsi="Palatino Linotype" w:cs="Tahoma"/>
          <w:bCs/>
          <w:iCs/>
          <w:sz w:val="22"/>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5614E62C" w14:textId="77777777" w:rsidR="008649E3" w:rsidRPr="00642CD6" w:rsidRDefault="008649E3" w:rsidP="008649E3">
      <w:pPr>
        <w:spacing w:line="360" w:lineRule="auto"/>
        <w:contextualSpacing/>
        <w:jc w:val="both"/>
        <w:rPr>
          <w:rFonts w:ascii="Palatino Linotype" w:eastAsiaTheme="minorHAnsi" w:hAnsi="Palatino Linotype" w:cs="Tahoma"/>
          <w:bCs/>
          <w:iCs/>
          <w:color w:val="000000" w:themeColor="text1"/>
          <w:sz w:val="22"/>
          <w:szCs w:val="22"/>
          <w:lang w:eastAsia="en-US"/>
        </w:rPr>
      </w:pPr>
    </w:p>
    <w:p w14:paraId="7ACF10E7"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4C875D6"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495D7FC3"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w:t>
      </w:r>
      <w:r w:rsidRPr="00642CD6">
        <w:rPr>
          <w:rFonts w:ascii="Palatino Linotype" w:eastAsiaTheme="minorHAnsi" w:hAnsi="Palatino Linotype" w:cs="Tahoma"/>
          <w:bCs/>
          <w:color w:val="000000" w:themeColor="text1"/>
          <w:sz w:val="22"/>
          <w:szCs w:val="22"/>
          <w:lang w:eastAsia="en-US"/>
        </w:rPr>
        <w:lastRenderedPageBreak/>
        <w:t xml:space="preserve">pago de contribuciones, por lo que se trata de un dato relevante únicamente para las personas involucrada, en el pago de estos, en el presente caso, del pago del Impuesto Sobre el Producto del Trabajo. </w:t>
      </w:r>
    </w:p>
    <w:p w14:paraId="22FB40C5"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1BF092BF"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 xml:space="preserve">Lo anterior, resulta congruente con el Criterio </w:t>
      </w:r>
      <w:r w:rsidRPr="00642CD6">
        <w:rPr>
          <w:rFonts w:ascii="Palatino Linotype" w:hAnsi="Palatino Linotype" w:cs="Tahoma"/>
          <w:iCs/>
          <w:sz w:val="22"/>
          <w:szCs w:val="22"/>
        </w:rPr>
        <w:t xml:space="preserve">de Interpretación, de la Segunda Época, con número de registro SO/019/2017, </w:t>
      </w:r>
      <w:r w:rsidRPr="00642CD6">
        <w:rPr>
          <w:rFonts w:ascii="Palatino Linotype" w:eastAsiaTheme="minorHAnsi" w:hAnsi="Palatino Linotype" w:cs="Tahoma"/>
          <w:bCs/>
          <w:color w:val="000000" w:themeColor="text1"/>
          <w:sz w:val="22"/>
          <w:szCs w:val="22"/>
          <w:lang w:eastAsia="en-US"/>
        </w:rPr>
        <w:t>emitido por el Instituto Nacional de Transparencia, Acceso a la Información y Protección de Datos Personales, en el cual se señala lo siguiente:</w:t>
      </w:r>
    </w:p>
    <w:p w14:paraId="773A604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158D9603" w14:textId="77777777" w:rsidR="008649E3" w:rsidRPr="00642CD6" w:rsidRDefault="008649E3" w:rsidP="008649E3">
      <w:pPr>
        <w:widowControl w:val="0"/>
        <w:spacing w:line="360" w:lineRule="auto"/>
        <w:ind w:left="567" w:right="567"/>
        <w:contextualSpacing/>
        <w:jc w:val="both"/>
        <w:rPr>
          <w:rFonts w:ascii="Palatino Linotype" w:eastAsiaTheme="minorHAnsi" w:hAnsi="Palatino Linotype" w:cs="Tahoma"/>
          <w:bCs/>
          <w:i/>
          <w:iCs/>
          <w:color w:val="000000" w:themeColor="text1"/>
          <w:sz w:val="20"/>
          <w:szCs w:val="20"/>
          <w:lang w:eastAsia="en-US"/>
        </w:rPr>
      </w:pPr>
      <w:r w:rsidRPr="00642CD6">
        <w:rPr>
          <w:rFonts w:ascii="Palatino Linotype" w:eastAsiaTheme="minorHAnsi" w:hAnsi="Palatino Linotype" w:cs="Tahoma"/>
          <w:b/>
          <w:i/>
          <w:iCs/>
          <w:color w:val="000000" w:themeColor="text1"/>
          <w:sz w:val="20"/>
          <w:szCs w:val="20"/>
          <w:lang w:eastAsia="en-US"/>
        </w:rPr>
        <w:t>“Registro Federal de Contribuyentes (RFC) de personas físicas.</w:t>
      </w:r>
      <w:r w:rsidRPr="00642CD6">
        <w:rPr>
          <w:rFonts w:ascii="Palatino Linotype" w:eastAsiaTheme="minorHAnsi" w:hAnsi="Palatino Linotype" w:cs="Tahoma"/>
          <w:bCs/>
          <w:i/>
          <w:iCs/>
          <w:color w:val="000000" w:themeColor="text1"/>
          <w:sz w:val="20"/>
          <w:szCs w:val="20"/>
          <w:lang w:eastAsia="en-US"/>
        </w:rPr>
        <w:t xml:space="preserve"> El RFC es una clave de carácter fiscal, única e irrepetible, que permite identificar al titular, su edad y fecha de nacimiento, por lo que es un dato personal de carácter confidencial.”</w:t>
      </w:r>
    </w:p>
    <w:p w14:paraId="73C0A65C"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40BB1D3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p>
    <w:p w14:paraId="655DBD3F"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5831FF0A" w14:textId="77777777" w:rsidR="008649E3" w:rsidRPr="00642CD6" w:rsidRDefault="008649E3" w:rsidP="008649E3">
      <w:pPr>
        <w:pStyle w:val="Prrafodelista"/>
        <w:numPr>
          <w:ilvl w:val="0"/>
          <w:numId w:val="20"/>
        </w:numPr>
        <w:tabs>
          <w:tab w:val="left" w:pos="4962"/>
        </w:tabs>
        <w:spacing w:line="360" w:lineRule="auto"/>
        <w:ind w:right="-28"/>
        <w:jc w:val="both"/>
        <w:rPr>
          <w:rFonts w:ascii="Palatino Linotype" w:eastAsia="Calibri" w:hAnsi="Palatino Linotype" w:cs="Tahoma"/>
          <w:b/>
          <w:bCs/>
          <w:iCs/>
          <w:lang w:eastAsia="es-ES_tradnl"/>
        </w:rPr>
      </w:pPr>
      <w:r w:rsidRPr="00642CD6">
        <w:rPr>
          <w:rFonts w:ascii="Palatino Linotype" w:eastAsia="Calibri" w:hAnsi="Palatino Linotype" w:cs="Tahoma"/>
          <w:b/>
          <w:bCs/>
          <w:iCs/>
          <w:lang w:eastAsia="es-ES_tradnl"/>
        </w:rPr>
        <w:t>Comprobante de estudios</w:t>
      </w:r>
    </w:p>
    <w:p w14:paraId="111204B8"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Cs/>
          <w:iCs/>
          <w:sz w:val="22"/>
          <w:lang w:eastAsia="es-ES_tradnl"/>
        </w:rPr>
      </w:pPr>
    </w:p>
    <w:p w14:paraId="7B4BB166" w14:textId="007D81FD" w:rsidR="008649E3" w:rsidRPr="00642CD6" w:rsidRDefault="008649E3" w:rsidP="008649E3">
      <w:pPr>
        <w:spacing w:line="360" w:lineRule="auto"/>
        <w:jc w:val="both"/>
        <w:rPr>
          <w:rFonts w:ascii="Palatino Linotype" w:hAnsi="Palatino Linotype"/>
          <w:bCs/>
          <w:sz w:val="22"/>
        </w:rPr>
      </w:pPr>
      <w:r w:rsidRPr="00642CD6">
        <w:rPr>
          <w:rFonts w:ascii="Palatino Linotype" w:hAnsi="Palatino Linotype"/>
          <w:bCs/>
          <w:sz w:val="22"/>
        </w:rPr>
        <w:t xml:space="preserve">Sobre estos documentos, </w:t>
      </w:r>
      <w:r w:rsidRPr="00642CD6">
        <w:rPr>
          <w:rFonts w:ascii="Palatino Linotype" w:hAnsi="Palatino Linotype" w:cs="Tahoma"/>
          <w:bCs/>
          <w:sz w:val="22"/>
          <w:szCs w:val="22"/>
          <w:lang w:eastAsia="en-US"/>
        </w:rPr>
        <w:t xml:space="preserve">cabe precisar que, en el presente caso, se trata de los servidores públicos en su calidad de particular, por lo que, es de señalar que la firma es un dato personal confidencial y únicamente será público cuando sirva para la emisión de un acto de autoridad, en ejercicio de sus funciones. Lo anterior, es así que, toda vez que la firma de servidores públicos, vinculada al ejercicio de la función pública es información de naturaleza pública, </w:t>
      </w:r>
      <w:r w:rsidRPr="00642CD6">
        <w:rPr>
          <w:rFonts w:ascii="Palatino Linotype" w:hAnsi="Palatino Linotype" w:cs="Tahoma"/>
          <w:bCs/>
          <w:sz w:val="22"/>
          <w:szCs w:val="22"/>
          <w:lang w:eastAsia="en-US"/>
        </w:rPr>
        <w:lastRenderedPageBreak/>
        <w:t>pues documenta y rinde cuentas sobre el debido ejercicio de sus atribuciones, por lo tanto,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21E19CDA" w14:textId="77777777" w:rsidR="008649E3" w:rsidRPr="00642CD6" w:rsidRDefault="008649E3" w:rsidP="008649E3">
      <w:pPr>
        <w:spacing w:line="360" w:lineRule="auto"/>
        <w:jc w:val="both"/>
        <w:rPr>
          <w:rFonts w:ascii="Palatino Linotype" w:hAnsi="Palatino Linotype" w:cs="Tahoma"/>
          <w:bCs/>
          <w:sz w:val="22"/>
          <w:szCs w:val="22"/>
          <w:lang w:eastAsia="en-US"/>
        </w:rPr>
      </w:pPr>
    </w:p>
    <w:p w14:paraId="674B2857" w14:textId="77777777" w:rsidR="008649E3" w:rsidRPr="00642CD6" w:rsidRDefault="008649E3" w:rsidP="008649E3">
      <w:pPr>
        <w:spacing w:line="360" w:lineRule="auto"/>
        <w:ind w:left="567" w:right="567"/>
        <w:jc w:val="both"/>
        <w:rPr>
          <w:rFonts w:ascii="Palatino Linotype" w:hAnsi="Palatino Linotype" w:cs="Tahoma"/>
          <w:bCs/>
          <w:i/>
          <w:iCs/>
          <w:sz w:val="20"/>
          <w:szCs w:val="20"/>
          <w:lang w:eastAsia="en-US"/>
        </w:rPr>
      </w:pPr>
      <w:r w:rsidRPr="00642CD6">
        <w:rPr>
          <w:rFonts w:ascii="Palatino Linotype" w:hAnsi="Palatino Linotype" w:cs="Tahoma"/>
          <w:bCs/>
          <w:i/>
          <w:iCs/>
          <w:sz w:val="20"/>
          <w:szCs w:val="20"/>
          <w:lang w:eastAsia="en-US"/>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495786F1" w14:textId="77777777" w:rsidR="008649E3" w:rsidRPr="00642CD6" w:rsidRDefault="008649E3" w:rsidP="008649E3">
      <w:pPr>
        <w:spacing w:line="360" w:lineRule="auto"/>
        <w:jc w:val="both"/>
        <w:rPr>
          <w:rFonts w:ascii="Palatino Linotype" w:hAnsi="Palatino Linotype" w:cs="Tahoma"/>
          <w:bCs/>
          <w:sz w:val="22"/>
          <w:szCs w:val="22"/>
          <w:lang w:eastAsia="en-US"/>
        </w:rPr>
      </w:pPr>
      <w:r w:rsidRPr="00642CD6">
        <w:rPr>
          <w:rFonts w:ascii="Palatino Linotype" w:hAnsi="Palatino Linotype" w:cs="Tahoma"/>
          <w:bCs/>
          <w:sz w:val="22"/>
          <w:szCs w:val="22"/>
          <w:lang w:eastAsia="en-US"/>
        </w:rPr>
        <w:t xml:space="preserve"> </w:t>
      </w:r>
    </w:p>
    <w:p w14:paraId="3DE0B6A0" w14:textId="78B8BC07" w:rsidR="008649E3" w:rsidRPr="00642CD6" w:rsidRDefault="008649E3" w:rsidP="008649E3">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 xml:space="preserve">Por tanto, sin duda, se considera que es una característica individual que se utiliza como medio de identificación de las personas y, por tanto, constituye un dato personal, de conformidad con lo establecido en el artículo 143, fracción I de la Ley de la materia, por lo que estos documentos </w:t>
      </w:r>
      <w:r w:rsidR="00D6109E" w:rsidRPr="00642CD6">
        <w:rPr>
          <w:rFonts w:ascii="Palatino Linotype" w:hAnsi="Palatino Linotype" w:cs="Tahoma"/>
          <w:bCs/>
          <w:iCs/>
          <w:sz w:val="22"/>
          <w:szCs w:val="22"/>
        </w:rPr>
        <w:t>se deben entregar en versión pública</w:t>
      </w:r>
      <w:r w:rsidRPr="00642CD6">
        <w:rPr>
          <w:rFonts w:ascii="Palatino Linotype" w:hAnsi="Palatino Linotype" w:cs="Tahoma"/>
          <w:bCs/>
          <w:iCs/>
          <w:sz w:val="22"/>
          <w:szCs w:val="22"/>
        </w:rPr>
        <w:t>.</w:t>
      </w:r>
    </w:p>
    <w:p w14:paraId="70CAE141" w14:textId="77777777" w:rsidR="008649E3" w:rsidRPr="00642CD6" w:rsidRDefault="008649E3" w:rsidP="008649E3">
      <w:pPr>
        <w:spacing w:line="360" w:lineRule="auto"/>
        <w:ind w:right="-93"/>
        <w:jc w:val="both"/>
        <w:rPr>
          <w:rFonts w:ascii="Palatino Linotype" w:hAnsi="Palatino Linotype" w:cs="Tahoma"/>
          <w:bCs/>
          <w:iCs/>
          <w:sz w:val="22"/>
          <w:szCs w:val="22"/>
        </w:rPr>
      </w:pPr>
    </w:p>
    <w:p w14:paraId="32305F3E" w14:textId="77777777" w:rsidR="008649E3" w:rsidRPr="00642CD6" w:rsidRDefault="008649E3" w:rsidP="008649E3">
      <w:pPr>
        <w:numPr>
          <w:ilvl w:val="0"/>
          <w:numId w:val="19"/>
        </w:numPr>
        <w:spacing w:after="160" w:line="360" w:lineRule="auto"/>
        <w:contextualSpacing/>
        <w:jc w:val="both"/>
        <w:rPr>
          <w:rFonts w:ascii="Palatino Linotype" w:eastAsia="Calibri" w:hAnsi="Palatino Linotype" w:cs="Tahoma"/>
          <w:b/>
          <w:bCs/>
          <w:sz w:val="22"/>
          <w:szCs w:val="22"/>
          <w:lang w:eastAsia="en-US"/>
        </w:rPr>
      </w:pPr>
      <w:r w:rsidRPr="00642CD6">
        <w:rPr>
          <w:rFonts w:ascii="Palatino Linotype" w:eastAsia="Calibri" w:hAnsi="Palatino Linotype" w:cs="Tahoma"/>
          <w:b/>
          <w:bCs/>
          <w:sz w:val="22"/>
          <w:szCs w:val="22"/>
          <w:lang w:eastAsia="en-US"/>
        </w:rPr>
        <w:t>Domicilio particular y comprobante de domicilio.</w:t>
      </w:r>
    </w:p>
    <w:p w14:paraId="04C2A545" w14:textId="77777777" w:rsidR="008649E3" w:rsidRPr="00642CD6" w:rsidRDefault="008649E3" w:rsidP="008649E3">
      <w:pPr>
        <w:spacing w:line="360" w:lineRule="auto"/>
        <w:ind w:left="720"/>
        <w:contextualSpacing/>
        <w:rPr>
          <w:rFonts w:ascii="Palatino Linotype" w:eastAsia="Calibri" w:hAnsi="Palatino Linotype" w:cs="Tahoma"/>
          <w:b/>
          <w:bCs/>
          <w:sz w:val="22"/>
          <w:szCs w:val="22"/>
          <w:lang w:eastAsia="en-US"/>
        </w:rPr>
      </w:pPr>
    </w:p>
    <w:p w14:paraId="3A4AF014"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7E908F4"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p>
    <w:p w14:paraId="720962BD" w14:textId="77777777" w:rsidR="008649E3" w:rsidRPr="00642CD6" w:rsidRDefault="008649E3" w:rsidP="008649E3">
      <w:pPr>
        <w:spacing w:line="360" w:lineRule="auto"/>
        <w:ind w:right="-93"/>
        <w:contextualSpacing/>
        <w:jc w:val="both"/>
        <w:rPr>
          <w:rFonts w:ascii="Palatino Linotype" w:hAnsi="Palatino Linotype" w:cs="Tahoma"/>
          <w:b/>
          <w:sz w:val="22"/>
          <w:szCs w:val="22"/>
          <w:lang w:val="es-ES"/>
        </w:rPr>
      </w:pPr>
      <w:r w:rsidRPr="00642CD6">
        <w:rPr>
          <w:rFonts w:ascii="Palatino Linotype" w:hAnsi="Palatino Linotype" w:cs="Tahoma"/>
          <w:sz w:val="22"/>
          <w:szCs w:val="22"/>
          <w:lang w:val="es-ES"/>
        </w:rPr>
        <w:t>De la misma manera, lo establece el artículo 29 del Código Civil Federal, al precisar que el domicilio de personas físicas</w:t>
      </w:r>
      <w:r w:rsidRPr="00642CD6">
        <w:rPr>
          <w:rFonts w:ascii="Palatino Linotype" w:hAnsi="Palatino Linotype" w:cs="Tahoma"/>
          <w:b/>
          <w:sz w:val="22"/>
          <w:szCs w:val="22"/>
          <w:lang w:val="es-ES"/>
        </w:rPr>
        <w:t>, es el lugar donde residen habitualmente, el lugar del centro principal de sus negocios, donde residan o el lugar donde se encuentren.</w:t>
      </w:r>
    </w:p>
    <w:p w14:paraId="6D1DCE4A" w14:textId="77777777" w:rsidR="008649E3" w:rsidRPr="00642CD6" w:rsidRDefault="008649E3" w:rsidP="008649E3">
      <w:pPr>
        <w:spacing w:line="360" w:lineRule="auto"/>
        <w:contextualSpacing/>
        <w:jc w:val="both"/>
        <w:rPr>
          <w:rFonts w:ascii="Palatino Linotype" w:eastAsia="Calibri" w:hAnsi="Palatino Linotype" w:cs="Tahoma"/>
          <w:b/>
          <w:bCs/>
          <w:szCs w:val="22"/>
          <w:lang w:eastAsia="en-US"/>
        </w:rPr>
      </w:pPr>
    </w:p>
    <w:p w14:paraId="2B7FE0CC"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t xml:space="preserve">En ese contexto, la dirección o domicilio es el lugar en donde reside habitualmente una persona física, por lo que, permite hacerlo identificable y ubicable, propiciando que pueda ser </w:t>
      </w:r>
      <w:r w:rsidRPr="00642CD6">
        <w:rPr>
          <w:rFonts w:ascii="Palatino Linotype" w:hAnsi="Palatino Linotype" w:cs="Tahoma"/>
          <w:sz w:val="22"/>
          <w:szCs w:val="22"/>
          <w:lang w:val="es-ES"/>
        </w:rPr>
        <w:lastRenderedPageBreak/>
        <w:t xml:space="preserve">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3DFCBF2"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p>
    <w:p w14:paraId="1E2B0F59"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t>Por lo tanto, se actualiza la clasificación del domicilio y su comprobante, de conformidad con la fracción I, del artículo 143 de la Ley de Transparencia y Acceso a la Información Pública del Estado de México y Municipios.</w:t>
      </w:r>
    </w:p>
    <w:p w14:paraId="74F89515"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p>
    <w:p w14:paraId="7F7C38F7" w14:textId="77777777" w:rsidR="008649E3" w:rsidRPr="00642CD6" w:rsidRDefault="008649E3" w:rsidP="008649E3">
      <w:pPr>
        <w:widowControl w:val="0"/>
        <w:numPr>
          <w:ilvl w:val="0"/>
          <w:numId w:val="23"/>
        </w:numPr>
        <w:autoSpaceDE w:val="0"/>
        <w:autoSpaceDN w:val="0"/>
        <w:adjustRightInd w:val="0"/>
        <w:spacing w:after="160" w:line="360" w:lineRule="auto"/>
        <w:contextualSpacing/>
        <w:jc w:val="both"/>
        <w:rPr>
          <w:rFonts w:ascii="Palatino Linotype" w:hAnsi="Palatino Linotype" w:cs="Tahoma"/>
          <w:b/>
          <w:color w:val="000000" w:themeColor="text1"/>
          <w:sz w:val="22"/>
        </w:rPr>
      </w:pPr>
      <w:r w:rsidRPr="00642CD6">
        <w:rPr>
          <w:rFonts w:ascii="Palatino Linotype" w:eastAsia="Calibri" w:hAnsi="Palatino Linotype" w:cs="Tahoma"/>
          <w:b/>
          <w:bCs/>
          <w:color w:val="000000" w:themeColor="text1"/>
          <w:sz w:val="22"/>
        </w:rPr>
        <w:t>Constancia o certificado médico</w:t>
      </w:r>
    </w:p>
    <w:p w14:paraId="5BA26320"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b/>
          <w:color w:val="000000" w:themeColor="text1"/>
          <w:sz w:val="22"/>
          <w:szCs w:val="22"/>
          <w:lang w:eastAsia="en-US"/>
        </w:rPr>
      </w:pPr>
    </w:p>
    <w:p w14:paraId="7FC1A527" w14:textId="77777777" w:rsidR="008649E3" w:rsidRPr="00642CD6" w:rsidRDefault="008649E3" w:rsidP="008649E3">
      <w:pPr>
        <w:spacing w:line="360" w:lineRule="auto"/>
        <w:contextualSpacing/>
        <w:jc w:val="both"/>
        <w:rPr>
          <w:rFonts w:ascii="Palatino Linotype" w:eastAsiaTheme="minorHAnsi" w:hAnsi="Palatino Linotype" w:cs="Tahoma"/>
          <w:b/>
          <w:bCs/>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En principio, es de señalar que cualquier información que dé cuenta del </w:t>
      </w:r>
      <w:r w:rsidRPr="00642CD6">
        <w:rPr>
          <w:rFonts w:ascii="Palatino Linotype" w:eastAsiaTheme="minorHAnsi" w:hAnsi="Palatino Linotype" w:cs="Tahoma"/>
          <w:b/>
          <w:bCs/>
          <w:color w:val="000000" w:themeColor="text1"/>
          <w:sz w:val="22"/>
          <w:szCs w:val="22"/>
          <w:lang w:eastAsia="en-US"/>
        </w:rPr>
        <w:t>estado de salud de una persona</w:t>
      </w:r>
      <w:r w:rsidRPr="00642CD6">
        <w:rPr>
          <w:rFonts w:ascii="Palatino Linotype" w:eastAsiaTheme="minorHAnsi" w:hAnsi="Palatino Linotype" w:cs="Tahoma"/>
          <w:color w:val="000000" w:themeColor="text1"/>
          <w:sz w:val="22"/>
          <w:szCs w:val="22"/>
          <w:lang w:eastAsia="en-US"/>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642CD6">
        <w:rPr>
          <w:rFonts w:ascii="Palatino Linotype" w:eastAsiaTheme="minorHAnsi" w:hAnsi="Palatino Linotype" w:cs="Tahoma"/>
          <w:b/>
          <w:bCs/>
          <w:color w:val="000000" w:themeColor="text1"/>
          <w:sz w:val="22"/>
          <w:szCs w:val="22"/>
          <w:lang w:eastAsia="en-US"/>
        </w:rPr>
        <w:t>den cuenta del estado de salud, ya sea físico o mental.</w:t>
      </w:r>
    </w:p>
    <w:p w14:paraId="42E9C3E7" w14:textId="77777777" w:rsidR="008649E3" w:rsidRPr="00642CD6" w:rsidRDefault="008649E3" w:rsidP="008649E3">
      <w:pPr>
        <w:spacing w:line="360" w:lineRule="auto"/>
        <w:contextualSpacing/>
        <w:jc w:val="both"/>
        <w:rPr>
          <w:rFonts w:ascii="Palatino Linotype" w:eastAsiaTheme="minorHAnsi" w:hAnsi="Palatino Linotype" w:cs="Tahoma"/>
          <w:b/>
          <w:bCs/>
          <w:color w:val="000000" w:themeColor="text1"/>
          <w:sz w:val="22"/>
          <w:szCs w:val="22"/>
          <w:lang w:eastAsia="en-US"/>
        </w:rPr>
      </w:pPr>
    </w:p>
    <w:p w14:paraId="1D0D3CC7"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b/>
          <w:color w:val="000000" w:themeColor="text1"/>
          <w:sz w:val="22"/>
          <w:szCs w:val="22"/>
          <w:lang w:eastAsia="en-US"/>
        </w:rPr>
      </w:pPr>
      <w:r w:rsidRPr="00642CD6">
        <w:rPr>
          <w:rFonts w:ascii="Palatino Linotype" w:eastAsia="Calibri" w:hAnsi="Palatino Linotype" w:cs="Tahoma"/>
          <w:color w:val="000000" w:themeColor="text1"/>
          <w:sz w:val="22"/>
          <w:szCs w:val="22"/>
          <w:lang w:val="es-ES" w:eastAsia="en-US"/>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1FE15930"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p>
    <w:p w14:paraId="23275770" w14:textId="77777777" w:rsidR="008649E3" w:rsidRPr="00642CD6" w:rsidRDefault="008649E3" w:rsidP="008649E3">
      <w:pPr>
        <w:numPr>
          <w:ilvl w:val="0"/>
          <w:numId w:val="20"/>
        </w:numPr>
        <w:tabs>
          <w:tab w:val="left" w:pos="4962"/>
        </w:tabs>
        <w:spacing w:after="160" w:line="360" w:lineRule="auto"/>
        <w:ind w:right="-28"/>
        <w:contextualSpacing/>
        <w:jc w:val="both"/>
        <w:rPr>
          <w:rFonts w:ascii="Palatino Linotype" w:eastAsia="Calibri" w:hAnsi="Palatino Linotype" w:cs="Tahoma"/>
          <w:b/>
          <w:iCs/>
          <w:color w:val="000000" w:themeColor="text1"/>
          <w:sz w:val="22"/>
          <w:szCs w:val="22"/>
          <w:lang w:eastAsia="en-US"/>
        </w:rPr>
      </w:pPr>
      <w:r w:rsidRPr="00642CD6">
        <w:rPr>
          <w:rFonts w:ascii="Palatino Linotype" w:eastAsia="Calibri" w:hAnsi="Palatino Linotype" w:cs="Tahoma"/>
          <w:b/>
          <w:iCs/>
          <w:color w:val="000000" w:themeColor="text1"/>
          <w:sz w:val="22"/>
          <w:szCs w:val="22"/>
          <w:lang w:eastAsia="en-US"/>
        </w:rPr>
        <w:t>Cartas de Recomendación.</w:t>
      </w:r>
    </w:p>
    <w:p w14:paraId="375224BA"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p>
    <w:p w14:paraId="6557C085"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r w:rsidRPr="00642CD6">
        <w:rPr>
          <w:rFonts w:ascii="Palatino Linotype" w:eastAsia="Calibri" w:hAnsi="Palatino Linotype" w:cs="Tahoma"/>
          <w:bCs/>
          <w:iCs/>
          <w:color w:val="000000" w:themeColor="text1"/>
          <w:sz w:val="22"/>
          <w:szCs w:val="22"/>
          <w:lang w:eastAsia="en-US"/>
        </w:rPr>
        <w:lastRenderedPageBreak/>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72819D0F"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p>
    <w:p w14:paraId="7173341E" w14:textId="77777777" w:rsidR="008649E3" w:rsidRPr="00642CD6" w:rsidRDefault="008649E3" w:rsidP="008649E3">
      <w:pPr>
        <w:spacing w:line="360" w:lineRule="auto"/>
        <w:ind w:right="-93"/>
        <w:contextualSpacing/>
        <w:jc w:val="both"/>
        <w:rPr>
          <w:rFonts w:ascii="Palatino Linotype" w:hAnsi="Palatino Linotype" w:cs="Tahoma"/>
          <w:sz w:val="22"/>
          <w:szCs w:val="22"/>
          <w:lang w:val="es-ES"/>
        </w:rPr>
      </w:pPr>
      <w:r w:rsidRPr="00642CD6">
        <w:rPr>
          <w:rFonts w:ascii="Palatino Linotype" w:eastAsia="Calibri" w:hAnsi="Palatino Linotype" w:cs="Tahoma"/>
          <w:bCs/>
          <w:iCs/>
          <w:color w:val="000000" w:themeColor="text1"/>
          <w:sz w:val="22"/>
          <w:szCs w:val="22"/>
          <w:lang w:eastAsia="en-US"/>
        </w:rPr>
        <w:t xml:space="preserve">Por lo que, se considera que dichos documentos actualizan la clasificación, de la causal establecida en el artículo 143, fracción I, de la </w:t>
      </w:r>
      <w:r w:rsidRPr="00642CD6">
        <w:rPr>
          <w:rFonts w:ascii="Palatino Linotype" w:hAnsi="Palatino Linotype" w:cs="Tahoma"/>
          <w:sz w:val="22"/>
          <w:szCs w:val="22"/>
          <w:lang w:val="es-ES"/>
        </w:rPr>
        <w:t>Ley de Transparencia y Acceso a la Información Pública del Estado de México y Municipios.</w:t>
      </w:r>
    </w:p>
    <w:p w14:paraId="6BA363D9" w14:textId="77777777" w:rsidR="008649E3" w:rsidRPr="00642CD6" w:rsidRDefault="008649E3" w:rsidP="008649E3">
      <w:pPr>
        <w:spacing w:line="360" w:lineRule="auto"/>
        <w:contextualSpacing/>
        <w:jc w:val="both"/>
        <w:rPr>
          <w:rFonts w:ascii="Palatino Linotype" w:eastAsia="Calibri" w:hAnsi="Palatino Linotype" w:cs="Tahoma"/>
          <w:bCs/>
          <w:iCs/>
          <w:color w:val="000000" w:themeColor="text1"/>
          <w:sz w:val="22"/>
          <w:szCs w:val="22"/>
          <w:lang w:eastAsia="en-US"/>
        </w:rPr>
      </w:pPr>
    </w:p>
    <w:p w14:paraId="763A6CE5" w14:textId="77777777" w:rsidR="008649E3" w:rsidRPr="00642CD6" w:rsidRDefault="008649E3" w:rsidP="008649E3">
      <w:pPr>
        <w:numPr>
          <w:ilvl w:val="0"/>
          <w:numId w:val="20"/>
        </w:numPr>
        <w:tabs>
          <w:tab w:val="left" w:pos="4962"/>
        </w:tabs>
        <w:spacing w:after="160" w:line="360" w:lineRule="auto"/>
        <w:ind w:right="-28"/>
        <w:contextualSpacing/>
        <w:jc w:val="both"/>
        <w:rPr>
          <w:rFonts w:ascii="Palatino Linotype" w:eastAsia="Calibri" w:hAnsi="Palatino Linotype" w:cs="Tahoma"/>
          <w:b/>
          <w:iCs/>
          <w:sz w:val="22"/>
          <w:lang w:eastAsia="es-ES_tradnl"/>
        </w:rPr>
      </w:pPr>
      <w:r w:rsidRPr="00642CD6">
        <w:rPr>
          <w:rFonts w:ascii="Palatino Linotype" w:eastAsia="Calibri" w:hAnsi="Palatino Linotype" w:cs="Tahoma"/>
          <w:b/>
          <w:iCs/>
          <w:sz w:val="22"/>
          <w:lang w:eastAsia="es-ES_tradnl"/>
        </w:rPr>
        <w:t>Constancia y Clave Única de Registro de Población.</w:t>
      </w:r>
    </w:p>
    <w:p w14:paraId="3A709124" w14:textId="77777777" w:rsidR="008649E3" w:rsidRPr="00642CD6" w:rsidRDefault="008649E3" w:rsidP="008649E3">
      <w:pPr>
        <w:tabs>
          <w:tab w:val="left" w:pos="4962"/>
        </w:tabs>
        <w:spacing w:line="360" w:lineRule="auto"/>
        <w:ind w:right="-28"/>
        <w:contextualSpacing/>
        <w:jc w:val="both"/>
        <w:rPr>
          <w:rFonts w:ascii="Palatino Linotype" w:eastAsia="Calibri" w:hAnsi="Palatino Linotype" w:cs="Tahoma"/>
          <w:b/>
          <w:iCs/>
          <w:sz w:val="22"/>
          <w:lang w:eastAsia="es-ES_tradnl"/>
        </w:rPr>
      </w:pPr>
    </w:p>
    <w:p w14:paraId="0B7CE6FA"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1B5B094"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4243FA9A"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4F1C1CF" w14:textId="77777777" w:rsidR="008649E3" w:rsidRPr="00642CD6" w:rsidRDefault="008649E3" w:rsidP="008649E3">
      <w:pPr>
        <w:spacing w:line="360" w:lineRule="auto"/>
        <w:contextualSpacing/>
        <w:jc w:val="both"/>
        <w:rPr>
          <w:rFonts w:ascii="Palatino Linotype" w:eastAsiaTheme="minorHAnsi" w:hAnsi="Palatino Linotype" w:cs="Tahoma"/>
          <w:bCs/>
          <w:iCs/>
          <w:color w:val="000000" w:themeColor="text1"/>
          <w:sz w:val="22"/>
          <w:szCs w:val="22"/>
          <w:lang w:eastAsia="en-US"/>
        </w:rPr>
      </w:pPr>
    </w:p>
    <w:p w14:paraId="09A4F034"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lastRenderedPageBreak/>
        <w:t xml:space="preserve">En ese orden de ideas, la Secretaría de Gobernación en las direcciones </w:t>
      </w:r>
      <w:hyperlink r:id="rId10" w:history="1">
        <w:r w:rsidRPr="00642CD6">
          <w:rPr>
            <w:rFonts w:ascii="Palatino Linotype" w:eastAsiaTheme="minorHAnsi" w:hAnsi="Palatino Linotype" w:cs="Tahoma"/>
            <w:color w:val="0563C1" w:themeColor="hyperlink"/>
            <w:sz w:val="22"/>
            <w:szCs w:val="22"/>
            <w:u w:val="single"/>
            <w:lang w:eastAsia="en-US"/>
          </w:rPr>
          <w:t>https://consultas.curp.gob.mx/CurpSP/html/informacionecurpPS.html</w:t>
        </w:r>
      </w:hyperlink>
      <w:r w:rsidRPr="00642CD6">
        <w:rPr>
          <w:rFonts w:ascii="Palatino Linotype" w:eastAsiaTheme="minorHAnsi" w:hAnsi="Palatino Linotype" w:cs="Tahoma"/>
          <w:color w:val="000000" w:themeColor="text1"/>
          <w:sz w:val="22"/>
          <w:szCs w:val="22"/>
          <w:lang w:eastAsia="en-US"/>
        </w:rPr>
        <w:t xml:space="preserve"> y </w:t>
      </w:r>
      <w:hyperlink r:id="rId11" w:history="1">
        <w:r w:rsidRPr="00642CD6">
          <w:rPr>
            <w:rFonts w:ascii="Palatino Linotype" w:eastAsiaTheme="minorHAnsi" w:hAnsi="Palatino Linotype" w:cs="Tahoma"/>
            <w:color w:val="0563C1" w:themeColor="hyperlink"/>
            <w:sz w:val="22"/>
            <w:szCs w:val="22"/>
            <w:u w:val="single"/>
            <w:lang w:eastAsia="en-US"/>
          </w:rPr>
          <w:t>https://www.gob.mx/segob/renapo/acciones-y-programas/clave-unica-de-registro-de-poblacion-curp-142226</w:t>
        </w:r>
      </w:hyperlink>
      <w:r w:rsidRPr="00642CD6">
        <w:rPr>
          <w:rFonts w:ascii="Palatino Linotype" w:eastAsiaTheme="minorHAnsi" w:hAnsi="Palatino Linotype" w:cs="Tahoma"/>
          <w:color w:val="000000" w:themeColor="text1"/>
          <w:sz w:val="22"/>
          <w:szCs w:val="22"/>
          <w:u w:val="single"/>
          <w:lang w:eastAsia="en-US"/>
        </w:rPr>
        <w:t xml:space="preserve"> </w:t>
      </w:r>
      <w:r w:rsidRPr="00642CD6">
        <w:rPr>
          <w:rFonts w:ascii="Palatino Linotype" w:eastAsiaTheme="minorHAnsi" w:hAnsi="Palatino Linotype" w:cs="Tahoma"/>
          <w:bCs/>
          <w:color w:val="000000" w:themeColor="text1"/>
          <w:sz w:val="22"/>
          <w:szCs w:val="22"/>
          <w:lang w:eastAsia="en-US"/>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79FB1B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64727800" w14:textId="77777777" w:rsidR="008649E3" w:rsidRPr="00642CD6" w:rsidRDefault="008649E3" w:rsidP="008649E3">
      <w:pPr>
        <w:numPr>
          <w:ilvl w:val="0"/>
          <w:numId w:val="22"/>
        </w:numPr>
        <w:spacing w:after="160"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El primero y segundo apellidos, así como al nombre de pila;</w:t>
      </w:r>
    </w:p>
    <w:p w14:paraId="167277C3" w14:textId="77777777" w:rsidR="008649E3" w:rsidRPr="00642CD6" w:rsidRDefault="008649E3" w:rsidP="008649E3">
      <w:pPr>
        <w:numPr>
          <w:ilvl w:val="0"/>
          <w:numId w:val="22"/>
        </w:numPr>
        <w:spacing w:after="160"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La fecha de nacimiento;</w:t>
      </w:r>
    </w:p>
    <w:p w14:paraId="40692C90" w14:textId="77777777" w:rsidR="008649E3" w:rsidRPr="00642CD6" w:rsidRDefault="008649E3" w:rsidP="008649E3">
      <w:pPr>
        <w:numPr>
          <w:ilvl w:val="0"/>
          <w:numId w:val="22"/>
        </w:numPr>
        <w:spacing w:after="160"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El sexo, y</w:t>
      </w:r>
    </w:p>
    <w:p w14:paraId="1DDF570C" w14:textId="77777777" w:rsidR="008649E3" w:rsidRPr="00642CD6" w:rsidRDefault="008649E3" w:rsidP="008649E3">
      <w:pPr>
        <w:numPr>
          <w:ilvl w:val="0"/>
          <w:numId w:val="22"/>
        </w:numPr>
        <w:spacing w:after="160"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La entidad federativa de nacimiento.</w:t>
      </w:r>
    </w:p>
    <w:p w14:paraId="1C1B2CD2"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59933660"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Los dos últimos elementos de la Clave Única de Registro de Población evitan la duplicidad de la Clave y garantizan su correcta integración.</w:t>
      </w:r>
    </w:p>
    <w:p w14:paraId="7F99E2A7"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4D992271"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6CB39F9"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3D7BAEAB"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lastRenderedPageBreak/>
        <w:t xml:space="preserve">Situación que se robustece, con el Criterio </w:t>
      </w:r>
      <w:r w:rsidRPr="00642CD6">
        <w:rPr>
          <w:rFonts w:ascii="Palatino Linotype" w:hAnsi="Palatino Linotype" w:cs="Tahoma"/>
          <w:iCs/>
          <w:sz w:val="22"/>
          <w:szCs w:val="22"/>
        </w:rPr>
        <w:t>de Interpretación, de la Segunda Época, con número de registro SO/018/2017</w:t>
      </w:r>
      <w:r w:rsidRPr="00642CD6">
        <w:rPr>
          <w:rFonts w:ascii="Palatino Linotype" w:eastAsiaTheme="minorHAnsi" w:hAnsi="Palatino Linotype" w:cs="Tahoma"/>
          <w:bCs/>
          <w:color w:val="000000" w:themeColor="text1"/>
          <w:sz w:val="22"/>
          <w:szCs w:val="22"/>
          <w:lang w:eastAsia="en-US"/>
        </w:rPr>
        <w:t>, emitido por el Instituto Nacional de Transparencia, Acceso a la Información y Protección de Datos Personales, que establece lo siguiente:</w:t>
      </w:r>
    </w:p>
    <w:p w14:paraId="4CE8AC37" w14:textId="77777777" w:rsidR="008649E3" w:rsidRPr="00642CD6" w:rsidRDefault="008649E3" w:rsidP="008649E3">
      <w:pPr>
        <w:spacing w:line="360" w:lineRule="auto"/>
        <w:ind w:left="567" w:right="567"/>
        <w:contextualSpacing/>
        <w:jc w:val="both"/>
        <w:rPr>
          <w:rFonts w:ascii="Palatino Linotype" w:eastAsiaTheme="minorHAnsi" w:hAnsi="Palatino Linotype" w:cs="Tahoma"/>
          <w:bCs/>
          <w:iCs/>
          <w:color w:val="000000" w:themeColor="text1"/>
          <w:sz w:val="22"/>
          <w:szCs w:val="22"/>
          <w:lang w:eastAsia="en-US"/>
        </w:rPr>
      </w:pPr>
    </w:p>
    <w:p w14:paraId="15238882" w14:textId="77777777" w:rsidR="008649E3" w:rsidRPr="00642CD6" w:rsidRDefault="008649E3" w:rsidP="008649E3">
      <w:pPr>
        <w:spacing w:line="360" w:lineRule="auto"/>
        <w:ind w:left="567" w:right="567"/>
        <w:contextualSpacing/>
        <w:jc w:val="both"/>
        <w:rPr>
          <w:rFonts w:ascii="Palatino Linotype" w:eastAsiaTheme="minorHAnsi" w:hAnsi="Palatino Linotype" w:cs="Tahoma"/>
          <w:bCs/>
          <w:i/>
          <w:iCs/>
          <w:color w:val="000000" w:themeColor="text1"/>
          <w:sz w:val="20"/>
          <w:szCs w:val="20"/>
          <w:lang w:eastAsia="en-US"/>
        </w:rPr>
      </w:pPr>
      <w:r w:rsidRPr="00642CD6">
        <w:rPr>
          <w:rFonts w:ascii="Palatino Linotype" w:eastAsiaTheme="minorHAnsi" w:hAnsi="Palatino Linotype" w:cs="Tahoma"/>
          <w:b/>
          <w:bCs/>
          <w:i/>
          <w:iCs/>
          <w:color w:val="000000" w:themeColor="text1"/>
          <w:sz w:val="20"/>
          <w:szCs w:val="20"/>
          <w:lang w:eastAsia="en-US"/>
        </w:rPr>
        <w:t xml:space="preserve">“Clave Única de Registro de Población (CURP). </w:t>
      </w:r>
      <w:r w:rsidRPr="00642CD6">
        <w:rPr>
          <w:rFonts w:ascii="Palatino Linotype" w:eastAsiaTheme="minorHAnsi" w:hAnsi="Palatino Linotype" w:cs="Tahoma"/>
          <w:bCs/>
          <w:i/>
          <w:iCs/>
          <w:color w:val="000000" w:themeColor="text1"/>
          <w:sz w:val="20"/>
          <w:szCs w:val="20"/>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F38A47E"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0B0B3145"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r w:rsidRPr="00642CD6">
        <w:rPr>
          <w:rFonts w:ascii="Palatino Linotype" w:eastAsiaTheme="minorHAnsi" w:hAnsi="Palatino Linotype" w:cs="Tahoma"/>
          <w:bCs/>
          <w:color w:val="000000" w:themeColor="text1"/>
          <w:sz w:val="22"/>
          <w:szCs w:val="22"/>
          <w:lang w:eastAsia="en-US"/>
        </w:rPr>
        <w:t xml:space="preserve">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Unidad de Transparencia, por lo que, es un documento privado, en términos del artículo 143, fracción I, de la Ley de Transparencia y Acceso a la Información Pública del Estado de México y Municipios. </w:t>
      </w:r>
    </w:p>
    <w:p w14:paraId="476DE015" w14:textId="77777777" w:rsidR="008649E3" w:rsidRPr="00642CD6" w:rsidRDefault="008649E3" w:rsidP="008649E3">
      <w:pPr>
        <w:spacing w:line="360" w:lineRule="auto"/>
        <w:contextualSpacing/>
        <w:jc w:val="both"/>
        <w:rPr>
          <w:rFonts w:ascii="Palatino Linotype" w:eastAsiaTheme="minorHAnsi" w:hAnsi="Palatino Linotype" w:cs="Tahoma"/>
          <w:bCs/>
          <w:color w:val="000000" w:themeColor="text1"/>
          <w:sz w:val="22"/>
          <w:szCs w:val="22"/>
          <w:lang w:eastAsia="en-US"/>
        </w:rPr>
      </w:pPr>
    </w:p>
    <w:p w14:paraId="5D3A726C" w14:textId="77777777" w:rsidR="008649E3" w:rsidRPr="00642CD6" w:rsidRDefault="008649E3" w:rsidP="008649E3">
      <w:pPr>
        <w:widowControl w:val="0"/>
        <w:numPr>
          <w:ilvl w:val="0"/>
          <w:numId w:val="23"/>
        </w:numPr>
        <w:autoSpaceDE w:val="0"/>
        <w:autoSpaceDN w:val="0"/>
        <w:adjustRightInd w:val="0"/>
        <w:spacing w:after="160" w:line="360" w:lineRule="auto"/>
        <w:contextualSpacing/>
        <w:jc w:val="both"/>
        <w:rPr>
          <w:rFonts w:ascii="Palatino Linotype" w:hAnsi="Palatino Linotype" w:cs="Tahoma"/>
          <w:b/>
          <w:color w:val="000000" w:themeColor="text1"/>
          <w:sz w:val="22"/>
        </w:rPr>
      </w:pPr>
      <w:r w:rsidRPr="00642CD6">
        <w:rPr>
          <w:rFonts w:ascii="Palatino Linotype" w:eastAsia="Calibri" w:hAnsi="Palatino Linotype" w:cs="Tahoma"/>
          <w:b/>
          <w:bCs/>
          <w:color w:val="000000" w:themeColor="text1"/>
          <w:sz w:val="22"/>
        </w:rPr>
        <w:t xml:space="preserve">Aviso de Movimientos de alta </w:t>
      </w:r>
      <w:proofErr w:type="spellStart"/>
      <w:r w:rsidRPr="00642CD6">
        <w:rPr>
          <w:rFonts w:ascii="Palatino Linotype" w:eastAsia="Calibri" w:hAnsi="Palatino Linotype" w:cs="Tahoma"/>
          <w:b/>
          <w:bCs/>
          <w:color w:val="000000" w:themeColor="text1"/>
          <w:sz w:val="22"/>
        </w:rPr>
        <w:t>ISSEMyM</w:t>
      </w:r>
      <w:proofErr w:type="spellEnd"/>
      <w:r w:rsidRPr="00642CD6">
        <w:rPr>
          <w:rFonts w:ascii="Palatino Linotype" w:eastAsia="Calibri" w:hAnsi="Palatino Linotype" w:cs="Tahoma"/>
          <w:b/>
          <w:bCs/>
          <w:color w:val="000000" w:themeColor="text1"/>
          <w:sz w:val="22"/>
        </w:rPr>
        <w:t xml:space="preserve">. </w:t>
      </w:r>
    </w:p>
    <w:p w14:paraId="26448F8C"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2F43C06F"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El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w:t>
      </w:r>
    </w:p>
    <w:p w14:paraId="553A1C3E"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315A6006"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Ahora bien, de acuerdo con lo que establece el artículo 3.85 del Código Reglamentario de Metepec, el Departamento de nómina tiene dentro de sus atribuciones aplicar en el Sistema </w:t>
      </w:r>
      <w:r w:rsidRPr="00642CD6">
        <w:rPr>
          <w:rFonts w:ascii="Palatino Linotype" w:eastAsiaTheme="minorHAnsi" w:hAnsi="Palatino Linotype" w:cs="Tahoma"/>
          <w:color w:val="000000" w:themeColor="text1"/>
          <w:sz w:val="22"/>
          <w:szCs w:val="22"/>
          <w:lang w:eastAsia="en-US"/>
        </w:rPr>
        <w:lastRenderedPageBreak/>
        <w:t xml:space="preserve">del </w:t>
      </w:r>
      <w:proofErr w:type="spellStart"/>
      <w:r w:rsidRPr="00642CD6">
        <w:rPr>
          <w:rFonts w:ascii="Palatino Linotype" w:eastAsiaTheme="minorHAnsi" w:hAnsi="Palatino Linotype" w:cs="Tahoma"/>
          <w:color w:val="000000" w:themeColor="text1"/>
          <w:sz w:val="22"/>
          <w:szCs w:val="22"/>
          <w:lang w:eastAsia="en-US"/>
        </w:rPr>
        <w:t>ISSEMyM</w:t>
      </w:r>
      <w:proofErr w:type="spellEnd"/>
      <w:r w:rsidRPr="00642CD6">
        <w:rPr>
          <w:rFonts w:ascii="Palatino Linotype" w:eastAsiaTheme="minorHAnsi" w:hAnsi="Palatino Linotype" w:cs="Tahoma"/>
          <w:color w:val="000000" w:themeColor="text1"/>
          <w:sz w:val="22"/>
          <w:szCs w:val="22"/>
          <w:lang w:eastAsia="en-US"/>
        </w:rPr>
        <w:t xml:space="preserve">,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7322966D"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10F1C20C"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r w:rsidRPr="00642CD6">
        <w:rPr>
          <w:rFonts w:ascii="Palatino Linotype" w:eastAsiaTheme="minorHAnsi" w:hAnsi="Palatino Linotype" w:cs="Tahoma"/>
          <w:color w:val="000000" w:themeColor="text1"/>
          <w:sz w:val="22"/>
          <w:szCs w:val="22"/>
          <w:lang w:eastAsia="en-US"/>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25ADEFF2"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color w:val="000000" w:themeColor="text1"/>
          <w:sz w:val="22"/>
          <w:szCs w:val="22"/>
          <w:lang w:eastAsia="en-US"/>
        </w:rPr>
      </w:pPr>
    </w:p>
    <w:p w14:paraId="1CDAE97D" w14:textId="77777777" w:rsidR="008649E3" w:rsidRPr="00642CD6" w:rsidRDefault="008649E3" w:rsidP="008649E3">
      <w:pPr>
        <w:widowControl w:val="0"/>
        <w:numPr>
          <w:ilvl w:val="0"/>
          <w:numId w:val="23"/>
        </w:numPr>
        <w:autoSpaceDE w:val="0"/>
        <w:autoSpaceDN w:val="0"/>
        <w:adjustRightInd w:val="0"/>
        <w:spacing w:after="160" w:line="360" w:lineRule="auto"/>
        <w:contextualSpacing/>
        <w:jc w:val="both"/>
        <w:rPr>
          <w:rFonts w:ascii="Palatino Linotype" w:hAnsi="Palatino Linotype" w:cs="Tahoma"/>
          <w:b/>
          <w:color w:val="000000" w:themeColor="text1"/>
          <w:sz w:val="22"/>
        </w:rPr>
      </w:pPr>
      <w:r w:rsidRPr="00642CD6">
        <w:rPr>
          <w:rFonts w:ascii="Palatino Linotype" w:eastAsia="Calibri" w:hAnsi="Palatino Linotype" w:cs="Tahoma"/>
          <w:b/>
          <w:bCs/>
          <w:color w:val="000000" w:themeColor="text1"/>
          <w:sz w:val="22"/>
        </w:rPr>
        <w:t>Certificado de no deudor alimentario moroso</w:t>
      </w:r>
    </w:p>
    <w:p w14:paraId="153C1A55" w14:textId="77777777" w:rsidR="008649E3" w:rsidRPr="00642CD6" w:rsidRDefault="008649E3" w:rsidP="008649E3">
      <w:pPr>
        <w:widowControl w:val="0"/>
        <w:autoSpaceDE w:val="0"/>
        <w:autoSpaceDN w:val="0"/>
        <w:adjustRightInd w:val="0"/>
        <w:spacing w:line="360" w:lineRule="auto"/>
        <w:contextualSpacing/>
        <w:jc w:val="both"/>
        <w:rPr>
          <w:rFonts w:ascii="Palatino Linotype" w:eastAsiaTheme="minorHAnsi" w:hAnsi="Palatino Linotype" w:cs="Tahoma"/>
          <w:b/>
          <w:color w:val="000000" w:themeColor="text1"/>
          <w:sz w:val="22"/>
          <w:szCs w:val="22"/>
          <w:lang w:eastAsia="en-US"/>
        </w:rPr>
      </w:pPr>
    </w:p>
    <w:p w14:paraId="3DCAF204"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Respecto a este punto, es de indicar que la Ley General de los Derechos de las Niñas, Niños y Adolescentes </w:t>
      </w:r>
      <w:hyperlink r:id="rId12" w:history="1">
        <w:r w:rsidRPr="00642CD6">
          <w:rPr>
            <w:rStyle w:val="Hipervnculo"/>
            <w:rFonts w:ascii="Palatino Linotype" w:eastAsia="Calibri" w:hAnsi="Palatino Linotype" w:cs="Tahoma"/>
            <w:bCs/>
            <w:sz w:val="22"/>
            <w:szCs w:val="22"/>
            <w:lang w:eastAsia="en-US"/>
          </w:rPr>
          <w:t>https://www.diputados.gob.mx/LeyesBiblio/pdf/LGDNNA.pdf</w:t>
        </w:r>
      </w:hyperlink>
      <w:r w:rsidRPr="00642CD6">
        <w:rPr>
          <w:rFonts w:ascii="Palatino Linotype" w:eastAsia="Calibri" w:hAnsi="Palatino Linotype" w:cs="Tahoma"/>
          <w:bCs/>
          <w:color w:val="000000" w:themeColor="text1"/>
          <w:sz w:val="22"/>
          <w:szCs w:val="22"/>
          <w:lang w:eastAsia="en-US"/>
        </w:rPr>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rsidRPr="00642CD6">
        <w:rPr>
          <w:rFonts w:ascii="Palatino Linotype" w:eastAsia="Calibri" w:hAnsi="Palatino Linotype" w:cs="Tahoma"/>
          <w:bCs/>
          <w:color w:val="000000" w:themeColor="text1"/>
          <w:sz w:val="22"/>
          <w:szCs w:val="22"/>
          <w:lang w:eastAsia="en-US"/>
        </w:rPr>
        <w:t>bio</w:t>
      </w:r>
      <w:proofErr w:type="spellEnd"/>
      <w:r w:rsidRPr="00642CD6">
        <w:rPr>
          <w:rFonts w:ascii="Palatino Linotype" w:eastAsia="Calibri" w:hAnsi="Palatino Linotype" w:cs="Tahoma"/>
          <w:bCs/>
          <w:color w:val="000000" w:themeColor="text1"/>
          <w:sz w:val="22"/>
          <w:szCs w:val="22"/>
          <w:lang w:eastAsia="en-US"/>
        </w:rPr>
        <w:t>-</w:t>
      </w:r>
      <w:proofErr w:type="spellStart"/>
      <w:r w:rsidRPr="00642CD6">
        <w:rPr>
          <w:rFonts w:ascii="Palatino Linotype" w:eastAsia="Calibri" w:hAnsi="Palatino Linotype" w:cs="Tahoma"/>
          <w:bCs/>
          <w:color w:val="000000" w:themeColor="text1"/>
          <w:sz w:val="22"/>
          <w:szCs w:val="22"/>
          <w:lang w:eastAsia="en-US"/>
        </w:rPr>
        <w:t>psico</w:t>
      </w:r>
      <w:proofErr w:type="spellEnd"/>
      <w:r w:rsidRPr="00642CD6">
        <w:rPr>
          <w:rFonts w:ascii="Palatino Linotype" w:eastAsia="Calibri" w:hAnsi="Palatino Linotype" w:cs="Tahoma"/>
          <w:bCs/>
          <w:color w:val="000000" w:themeColor="text1"/>
          <w:sz w:val="22"/>
          <w:szCs w:val="22"/>
          <w:lang w:eastAsia="en-US"/>
        </w:rPr>
        <w:t>-social, y establece como obligación de los progenitores para con sus hijos, el proporcionarles, apoyo, cuidados, educación y protección a su salud.</w:t>
      </w:r>
    </w:p>
    <w:p w14:paraId="2DB353B4"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p>
    <w:p w14:paraId="539EE879"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w:t>
      </w:r>
      <w:r w:rsidRPr="00642CD6">
        <w:rPr>
          <w:rFonts w:ascii="Palatino Linotype" w:eastAsia="Calibri" w:hAnsi="Palatino Linotype" w:cs="Tahoma"/>
          <w:bCs/>
          <w:color w:val="000000" w:themeColor="text1"/>
          <w:sz w:val="22"/>
          <w:szCs w:val="22"/>
          <w:lang w:eastAsia="en-US"/>
        </w:rPr>
        <w:lastRenderedPageBreak/>
        <w:t>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124939C2"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p>
    <w:p w14:paraId="1E398C1D"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
          <w:bCs/>
          <w:color w:val="000000" w:themeColor="text1"/>
          <w:sz w:val="22"/>
          <w:szCs w:val="22"/>
          <w:lang w:eastAsia="en-US"/>
        </w:rPr>
        <w:t>La calidad de deudor moroso se difundirá en el Registro Nacional de Obligaciones Alimentarias, el cual, será público con base en lo dispuesto en la Ley General de Protección de Datos Personales en Posesión de Sujetos Obligados.</w:t>
      </w:r>
      <w:r w:rsidRPr="00642CD6">
        <w:rPr>
          <w:rFonts w:ascii="Palatino Linotype" w:eastAsia="Calibri" w:hAnsi="Palatino Linotype" w:cs="Tahoma"/>
          <w:bCs/>
          <w:color w:val="000000" w:themeColor="text1"/>
          <w:sz w:val="22"/>
          <w:szCs w:val="22"/>
          <w:lang w:eastAsia="en-US"/>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20C0F6B3"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val="es-ES" w:eastAsia="en-US"/>
        </w:rPr>
      </w:pPr>
    </w:p>
    <w:p w14:paraId="25C4F36A"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Al respecto, en el Proyecto de Decreto por el que se Reforman y Adicionan Diversas Disposiciones para crear el Registro de Deudores Alimentarios del Estado de México, disponible en la dirección electrónica </w:t>
      </w:r>
      <w:hyperlink r:id="rId13" w:history="1">
        <w:r w:rsidRPr="00642CD6">
          <w:rPr>
            <w:rStyle w:val="Hipervnculo"/>
            <w:rFonts w:ascii="Palatino Linotype" w:eastAsia="Calibri" w:hAnsi="Palatino Linotype" w:cs="Tahoma"/>
            <w:bCs/>
            <w:sz w:val="22"/>
            <w:szCs w:val="22"/>
            <w:lang w:eastAsia="en-US"/>
          </w:rPr>
          <w:t>https://legislacion.edomex.gob.mx/sites/legislacion.edomex.gob.mx/files/files/pdf/gct/2014/nov144.PDF</w:t>
        </w:r>
      </w:hyperlink>
      <w:r w:rsidRPr="00642CD6">
        <w:rPr>
          <w:rFonts w:ascii="Palatino Linotype" w:eastAsia="Calibri" w:hAnsi="Palatino Linotype" w:cs="Tahoma"/>
          <w:bCs/>
          <w:color w:val="000000" w:themeColor="text1"/>
          <w:sz w:val="22"/>
          <w:szCs w:val="22"/>
          <w:lang w:eastAsia="en-US"/>
        </w:rPr>
        <w:t xml:space="preserve">, advierte lo siguiente: </w:t>
      </w:r>
    </w:p>
    <w:p w14:paraId="0FBB00CD" w14:textId="77777777" w:rsidR="008649E3" w:rsidRPr="00642CD6" w:rsidRDefault="008649E3" w:rsidP="008649E3">
      <w:pPr>
        <w:tabs>
          <w:tab w:val="left" w:pos="4962"/>
        </w:tabs>
        <w:spacing w:line="360" w:lineRule="auto"/>
        <w:jc w:val="both"/>
        <w:rPr>
          <w:rFonts w:ascii="Palatino Linotype" w:eastAsia="Calibri" w:hAnsi="Palatino Linotype" w:cs="Tahoma"/>
          <w:b/>
          <w:bCs/>
          <w:i/>
          <w:color w:val="000000" w:themeColor="text1"/>
          <w:sz w:val="22"/>
          <w:szCs w:val="22"/>
          <w:lang w:eastAsia="en-US"/>
        </w:rPr>
      </w:pPr>
    </w:p>
    <w:p w14:paraId="141A8367"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
          <w:bCs/>
          <w:i/>
          <w:color w:val="000000" w:themeColor="text1"/>
          <w:sz w:val="20"/>
          <w:szCs w:val="20"/>
          <w:lang w:eastAsia="en-US"/>
        </w:rPr>
        <w:t>“</w:t>
      </w:r>
      <w:r w:rsidRPr="00642CD6">
        <w:rPr>
          <w:rFonts w:ascii="Palatino Linotype" w:eastAsia="Calibri" w:hAnsi="Palatino Linotype" w:cs="Tahoma"/>
          <w:bCs/>
          <w:i/>
          <w:color w:val="000000" w:themeColor="text1"/>
          <w:sz w:val="20"/>
          <w:szCs w:val="20"/>
          <w:lang w:eastAsia="en-US"/>
        </w:rPr>
        <w:t xml:space="preserve">4.146 Bis.- El área del Registro de Deudores Alimentarios Morosos, es una unidad administrativa del Registro Civil. Actos inscribibles en el Registro de Deudores Alimentarios Morosos </w:t>
      </w:r>
    </w:p>
    <w:p w14:paraId="582FD278"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3DAA2D72"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4.146 Ter.- En el Registro de Deudores Alimentarios Morosos se inscriben a las personas que el Juez de lo Familiar determina en términos del artículo 4.136 del presente Código. </w:t>
      </w:r>
    </w:p>
    <w:p w14:paraId="449E3ED0"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lastRenderedPageBreak/>
        <w:t>Serán objeto de registro los empleadores que incumplan una orden de descuento para alimentos ordenada por el órgano jurisdiccional.</w:t>
      </w:r>
    </w:p>
    <w:p w14:paraId="05DC8796"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784A26AF"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De los datos que contendrá el Registro de Deudores Alimentarios Morosos </w:t>
      </w:r>
    </w:p>
    <w:p w14:paraId="4FBAF352"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5215726B"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Artículo. 4.146 </w:t>
      </w:r>
      <w:proofErr w:type="spellStart"/>
      <w:r w:rsidRPr="00642CD6">
        <w:rPr>
          <w:rFonts w:ascii="Palatino Linotype" w:eastAsia="Calibri" w:hAnsi="Palatino Linotype" w:cs="Tahoma"/>
          <w:bCs/>
          <w:i/>
          <w:color w:val="000000" w:themeColor="text1"/>
          <w:sz w:val="20"/>
          <w:szCs w:val="20"/>
          <w:lang w:eastAsia="en-US"/>
        </w:rPr>
        <w:t>Quáter</w:t>
      </w:r>
      <w:proofErr w:type="spellEnd"/>
      <w:r w:rsidRPr="00642CD6">
        <w:rPr>
          <w:rFonts w:ascii="Palatino Linotype" w:eastAsia="Calibri" w:hAnsi="Palatino Linotype" w:cs="Tahoma"/>
          <w:bCs/>
          <w:i/>
          <w:color w:val="000000" w:themeColor="text1"/>
          <w:sz w:val="20"/>
          <w:szCs w:val="20"/>
          <w:lang w:eastAsia="en-US"/>
        </w:rPr>
        <w:t xml:space="preserve">.- El Registro de Deudores Alimentarios Morosos contendrá: </w:t>
      </w:r>
    </w:p>
    <w:p w14:paraId="1BD366B6"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181826EA"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I. Nombre y Clave Única del Registro de Población del deudor alimentario; </w:t>
      </w:r>
    </w:p>
    <w:p w14:paraId="7199ADD4"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II. Nombre del acreedor o acreedores alimentarios; </w:t>
      </w:r>
    </w:p>
    <w:p w14:paraId="2FAEA184"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III. Datos del acta que acredite el vínculo entre deudor y acreedor alimentario, en su caso; </w:t>
      </w:r>
    </w:p>
    <w:p w14:paraId="59771666"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IV. Monto de la pensión decretada o convenida, en su caso, número de pagos incumplidos y monto del adeudo alimentario; </w:t>
      </w:r>
    </w:p>
    <w:p w14:paraId="48A331E7"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V. Órgano jurisdiccional que ordenó el registro; </w:t>
      </w:r>
    </w:p>
    <w:p w14:paraId="37BE4582"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VI. Datos del expediente jurisdiccional de la que deriva su inscripción. </w:t>
      </w:r>
    </w:p>
    <w:p w14:paraId="197D56DC"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7879E619"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14:paraId="777D456A"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1BDCE8EC"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
          <w:bCs/>
          <w:i/>
          <w:color w:val="000000" w:themeColor="text1"/>
          <w:sz w:val="20"/>
          <w:szCs w:val="20"/>
          <w:lang w:eastAsia="en-US"/>
        </w:rPr>
      </w:pPr>
      <w:r w:rsidRPr="00642CD6">
        <w:rPr>
          <w:rFonts w:ascii="Palatino Linotype" w:eastAsia="Calibri" w:hAnsi="Palatino Linotype" w:cs="Tahoma"/>
          <w:b/>
          <w:bCs/>
          <w:i/>
          <w:color w:val="000000" w:themeColor="text1"/>
          <w:sz w:val="20"/>
          <w:szCs w:val="20"/>
          <w:lang w:eastAsia="en-US"/>
        </w:rPr>
        <w:t xml:space="preserve">Datos del Certificado expedido por la Unidad del Registro de Deudores Alimentarios Morosos </w:t>
      </w:r>
    </w:p>
    <w:p w14:paraId="04E0717E"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316E9463"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Artículo 4.146 </w:t>
      </w:r>
      <w:proofErr w:type="spellStart"/>
      <w:r w:rsidRPr="00642CD6">
        <w:rPr>
          <w:rFonts w:ascii="Palatino Linotype" w:eastAsia="Calibri" w:hAnsi="Palatino Linotype" w:cs="Tahoma"/>
          <w:bCs/>
          <w:i/>
          <w:color w:val="000000" w:themeColor="text1"/>
          <w:sz w:val="20"/>
          <w:szCs w:val="20"/>
          <w:lang w:eastAsia="en-US"/>
        </w:rPr>
        <w:t>Quinquies</w:t>
      </w:r>
      <w:proofErr w:type="spellEnd"/>
      <w:r w:rsidRPr="00642CD6">
        <w:rPr>
          <w:rFonts w:ascii="Palatino Linotype" w:eastAsia="Calibri" w:hAnsi="Palatino Linotype" w:cs="Tahoma"/>
          <w:bCs/>
          <w:i/>
          <w:color w:val="000000" w:themeColor="text1"/>
          <w:sz w:val="20"/>
          <w:szCs w:val="20"/>
          <w:lang w:eastAsia="en-US"/>
        </w:rPr>
        <w:t xml:space="preserve">.- </w:t>
      </w:r>
      <w:r w:rsidRPr="00642CD6">
        <w:rPr>
          <w:rFonts w:ascii="Palatino Linotype" w:eastAsia="Calibri" w:hAnsi="Palatino Linotype" w:cs="Tahoma"/>
          <w:b/>
          <w:bCs/>
          <w:i/>
          <w:color w:val="000000" w:themeColor="text1"/>
          <w:sz w:val="20"/>
          <w:szCs w:val="20"/>
          <w:lang w:eastAsia="en-US"/>
        </w:rPr>
        <w:t>El Certificado expedido por la Unidad del Registro de Deudores Alimentarios Morosos contendrá lo siguiente:</w:t>
      </w:r>
      <w:r w:rsidRPr="00642CD6">
        <w:rPr>
          <w:rFonts w:ascii="Palatino Linotype" w:eastAsia="Calibri" w:hAnsi="Palatino Linotype" w:cs="Tahoma"/>
          <w:bCs/>
          <w:i/>
          <w:color w:val="000000" w:themeColor="text1"/>
          <w:sz w:val="20"/>
          <w:szCs w:val="20"/>
          <w:lang w:eastAsia="en-US"/>
        </w:rPr>
        <w:t xml:space="preserve"> </w:t>
      </w:r>
    </w:p>
    <w:p w14:paraId="7A3F7AD8"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7058AB59"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 xml:space="preserve">I. Nombre y Clave Única de Registro de Población del solicitante; </w:t>
      </w:r>
    </w:p>
    <w:p w14:paraId="14B27157"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lastRenderedPageBreak/>
        <w:t>II. La información sobre su inscripción o no en el registro de deudores alimentarios morosos.</w:t>
      </w:r>
    </w:p>
    <w:p w14:paraId="1CB2E1C3"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158BB070"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De ser el caso que el solicitante se encuentre inscrito en el registro, la constancia incluirá además lo siguiente:</w:t>
      </w:r>
    </w:p>
    <w:p w14:paraId="2AFC6DD0"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310D9616"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I. Número de acreedores alimentarios;</w:t>
      </w:r>
    </w:p>
    <w:p w14:paraId="71439571"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II. Monto de la pensión alimenticia decretada o convenida;</w:t>
      </w:r>
    </w:p>
    <w:p w14:paraId="48C90CE2"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III. Órgano jurisdiccional que ordenó el registro;</w:t>
      </w:r>
    </w:p>
    <w:p w14:paraId="64000541"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IV. Datos del expediente jurisdiccional de la que deriva su inscripción.</w:t>
      </w:r>
    </w:p>
    <w:p w14:paraId="6FD66F91"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p>
    <w:p w14:paraId="10830F88"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El Certificado a que se refiere el presente artículo será expedido el mismo día hábil de su solicitud.</w:t>
      </w:r>
    </w:p>
    <w:p w14:paraId="0EF77FA5" w14:textId="77777777" w:rsidR="008649E3" w:rsidRPr="00642CD6" w:rsidRDefault="008649E3" w:rsidP="008649E3">
      <w:pPr>
        <w:tabs>
          <w:tab w:val="left" w:pos="4962"/>
        </w:tabs>
        <w:spacing w:line="360" w:lineRule="auto"/>
        <w:ind w:left="567" w:right="539"/>
        <w:jc w:val="both"/>
        <w:rPr>
          <w:rFonts w:ascii="Palatino Linotype" w:eastAsia="Calibri" w:hAnsi="Palatino Linotype" w:cs="Tahoma"/>
          <w:bCs/>
          <w:i/>
          <w:color w:val="000000" w:themeColor="text1"/>
          <w:sz w:val="20"/>
          <w:szCs w:val="20"/>
          <w:lang w:eastAsia="en-US"/>
        </w:rPr>
      </w:pPr>
      <w:r w:rsidRPr="00642CD6">
        <w:rPr>
          <w:rFonts w:ascii="Palatino Linotype" w:eastAsia="Calibri" w:hAnsi="Palatino Linotype" w:cs="Tahoma"/>
          <w:bCs/>
          <w:i/>
          <w:color w:val="000000" w:themeColor="text1"/>
          <w:sz w:val="20"/>
          <w:szCs w:val="20"/>
          <w:lang w:eastAsia="en-US"/>
        </w:rPr>
        <w:t>…”</w:t>
      </w:r>
    </w:p>
    <w:p w14:paraId="47E88900"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18"/>
          <w:szCs w:val="18"/>
          <w:lang w:eastAsia="en-US"/>
        </w:rPr>
      </w:pPr>
    </w:p>
    <w:p w14:paraId="3EDC9759"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 xml:space="preserve">Ahora bien, respecto a aquellos servidores públicos que se encuentren o no inscritos en dicho registro, procede su entrega en versión pública, ya que al ser un requisito </w:t>
      </w:r>
      <w:r w:rsidRPr="00642CD6">
        <w:rPr>
          <w:rFonts w:ascii="Palatino Linotype" w:eastAsia="Calibri" w:hAnsi="Palatino Linotype" w:cs="Tahoma"/>
          <w:b/>
          <w:bCs/>
          <w:i/>
          <w:color w:val="000000" w:themeColor="text1"/>
          <w:sz w:val="22"/>
          <w:szCs w:val="22"/>
          <w:lang w:eastAsia="en-US"/>
        </w:rPr>
        <w:t xml:space="preserve">sine qua non </w:t>
      </w:r>
      <w:r w:rsidRPr="00642CD6">
        <w:rPr>
          <w:rFonts w:ascii="Palatino Linotype" w:eastAsia="Calibri" w:hAnsi="Palatino Linotype" w:cs="Tahoma"/>
          <w:bCs/>
          <w:color w:val="000000" w:themeColor="text1"/>
          <w:sz w:val="22"/>
          <w:szCs w:val="22"/>
          <w:lang w:eastAsia="en-US"/>
        </w:rPr>
        <w:t xml:space="preserve">para ingresar al servicio público, específicamente como Titular de alguna Unidad Administrativa Municipal, se convierte en información que da certeza a la ciudadanía de que el Servidor Público que ostenta un cargo de Titular cumplió con los requisitos señalados por el artículo 32 de la Ley Orgánica Municipal, tan es así, que se trae a colación lo señalado en la nota periodística </w:t>
      </w:r>
      <w:hyperlink r:id="rId14" w:history="1">
        <w:r w:rsidRPr="00642CD6">
          <w:rPr>
            <w:rStyle w:val="Hipervnculo"/>
            <w:rFonts w:ascii="Palatino Linotype" w:eastAsia="Calibri" w:hAnsi="Palatino Linotype" w:cs="Tahoma"/>
            <w:bCs/>
            <w:sz w:val="22"/>
            <w:szCs w:val="22"/>
            <w:lang w:eastAsia="en-US"/>
          </w:rPr>
          <w:t>https://www.unionedomex.mx/2023/03/24/busqueda-de-deudores-alimentarios-morosos-estado-de-mexico-2023/</w:t>
        </w:r>
      </w:hyperlink>
      <w:r w:rsidRPr="00642CD6">
        <w:rPr>
          <w:rFonts w:ascii="Palatino Linotype" w:eastAsia="Calibri" w:hAnsi="Palatino Linotype" w:cs="Tahoma"/>
          <w:bCs/>
          <w:color w:val="000000" w:themeColor="text1"/>
          <w:sz w:val="22"/>
          <w:szCs w:val="22"/>
          <w:lang w:eastAsia="en-US"/>
        </w:rPr>
        <w:t>, que a manera de referencia, se inserta:</w:t>
      </w:r>
    </w:p>
    <w:p w14:paraId="2FA6FCB6"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p>
    <w:p w14:paraId="3439A19E" w14:textId="77777777" w:rsidR="008649E3" w:rsidRPr="00642CD6" w:rsidRDefault="008649E3" w:rsidP="008649E3">
      <w:pPr>
        <w:tabs>
          <w:tab w:val="left" w:pos="4962"/>
        </w:tabs>
        <w:spacing w:line="360" w:lineRule="auto"/>
        <w:jc w:val="center"/>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noProof/>
          <w:color w:val="000000" w:themeColor="text1"/>
          <w:sz w:val="22"/>
          <w:szCs w:val="22"/>
        </w:rPr>
        <w:lastRenderedPageBreak/>
        <w:drawing>
          <wp:inline distT="0" distB="0" distL="0" distR="0" wp14:anchorId="1F6E01BC" wp14:editId="77187121">
            <wp:extent cx="2822873" cy="253848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t="19894"/>
                    <a:stretch/>
                  </pic:blipFill>
                  <pic:spPr bwMode="auto">
                    <a:xfrm>
                      <a:off x="0" y="0"/>
                      <a:ext cx="2855482" cy="2567807"/>
                    </a:xfrm>
                    <a:prstGeom prst="rect">
                      <a:avLst/>
                    </a:prstGeom>
                    <a:ln>
                      <a:noFill/>
                    </a:ln>
                    <a:extLst>
                      <a:ext uri="{53640926-AAD7-44D8-BBD7-CCE9431645EC}">
                        <a14:shadowObscured xmlns:a14="http://schemas.microsoft.com/office/drawing/2010/main"/>
                      </a:ext>
                    </a:extLst>
                  </pic:spPr>
                </pic:pic>
              </a:graphicData>
            </a:graphic>
          </wp:inline>
        </w:drawing>
      </w:r>
    </w:p>
    <w:p w14:paraId="21F9F986" w14:textId="77777777" w:rsidR="008649E3" w:rsidRPr="00642CD6" w:rsidRDefault="008649E3" w:rsidP="008649E3">
      <w:pPr>
        <w:tabs>
          <w:tab w:val="left" w:pos="4962"/>
        </w:tabs>
        <w:spacing w:line="360" w:lineRule="auto"/>
        <w:jc w:val="center"/>
        <w:rPr>
          <w:rFonts w:ascii="Palatino Linotype" w:eastAsia="Calibri" w:hAnsi="Palatino Linotype" w:cs="Tahoma"/>
          <w:bCs/>
          <w:color w:val="000000" w:themeColor="text1"/>
          <w:sz w:val="22"/>
          <w:szCs w:val="22"/>
          <w:lang w:eastAsia="en-US"/>
        </w:rPr>
      </w:pPr>
    </w:p>
    <w:p w14:paraId="0DE65C54" w14:textId="77777777" w:rsidR="008649E3" w:rsidRPr="00642CD6" w:rsidRDefault="008649E3" w:rsidP="008649E3">
      <w:pPr>
        <w:tabs>
          <w:tab w:val="left" w:pos="4962"/>
        </w:tabs>
        <w:spacing w:line="360" w:lineRule="auto"/>
        <w:jc w:val="both"/>
        <w:rPr>
          <w:rFonts w:ascii="Palatino Linotype" w:eastAsia="Calibri" w:hAnsi="Palatino Linotype" w:cs="Tahoma"/>
          <w:bCs/>
          <w:color w:val="000000" w:themeColor="text1"/>
          <w:sz w:val="22"/>
          <w:szCs w:val="22"/>
          <w:lang w:eastAsia="en-US"/>
        </w:rPr>
      </w:pPr>
      <w:r w:rsidRPr="00642CD6">
        <w:rPr>
          <w:rFonts w:ascii="Palatino Linotype" w:eastAsia="Calibri" w:hAnsi="Palatino Linotype" w:cs="Tahoma"/>
          <w:bCs/>
          <w:color w:val="000000" w:themeColor="text1"/>
          <w:sz w:val="22"/>
          <w:szCs w:val="22"/>
          <w:lang w:eastAsia="en-US"/>
        </w:rPr>
        <w:t>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se advierte que al ser un requisito indispensable y preponderante para ser Titular de Unidad Administrativa dentro del Ámbito Municipal, el Sujeto Obligado deberá hacer entrega de dicho documento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w:t>
      </w:r>
      <w:r w:rsidRPr="00642CD6">
        <w:rPr>
          <w:rFonts w:ascii="Palatino Linotype" w:eastAsia="Calibri" w:hAnsi="Palatino Linotype" w:cs="Tahoma"/>
          <w:b/>
          <w:color w:val="000000" w:themeColor="text1"/>
          <w:sz w:val="22"/>
          <w:szCs w:val="22"/>
          <w:lang w:eastAsia="en-US"/>
        </w:rPr>
        <w:t xml:space="preserve"> por lo que no procede su clasificación total,</w:t>
      </w:r>
      <w:r w:rsidRPr="00642CD6">
        <w:rPr>
          <w:rFonts w:ascii="Palatino Linotype" w:eastAsia="Calibri" w:hAnsi="Palatino Linotype" w:cs="Tahoma"/>
          <w:bCs/>
          <w:color w:val="000000" w:themeColor="text1"/>
          <w:sz w:val="22"/>
          <w:szCs w:val="22"/>
          <w:lang w:eastAsia="en-US"/>
        </w:rPr>
        <w:t xml:space="preserve"> no pasa desapercibido, que el Certificado de No Deudor Alimentario, pudiere contener información confidencial, como lo es el CURP y R.F.C.</w:t>
      </w:r>
    </w:p>
    <w:p w14:paraId="5970C367" w14:textId="77777777" w:rsidR="008649E3" w:rsidRPr="00642CD6" w:rsidRDefault="008649E3" w:rsidP="008649E3">
      <w:pPr>
        <w:tabs>
          <w:tab w:val="left" w:pos="4962"/>
        </w:tabs>
        <w:spacing w:line="360" w:lineRule="auto"/>
        <w:jc w:val="both"/>
        <w:rPr>
          <w:rFonts w:ascii="Palatino Linotype" w:hAnsi="Palatino Linotype" w:cs="Tahoma"/>
          <w:sz w:val="22"/>
          <w:szCs w:val="22"/>
          <w:lang w:val="es-ES"/>
        </w:rPr>
      </w:pPr>
    </w:p>
    <w:p w14:paraId="751A1876" w14:textId="77777777" w:rsidR="00DA6291" w:rsidRPr="00642CD6" w:rsidRDefault="00DA6291" w:rsidP="00DA6291">
      <w:pPr>
        <w:pStyle w:val="Prrafodelista"/>
        <w:numPr>
          <w:ilvl w:val="0"/>
          <w:numId w:val="5"/>
        </w:numPr>
        <w:spacing w:line="360" w:lineRule="auto"/>
        <w:ind w:right="-93"/>
        <w:jc w:val="both"/>
        <w:rPr>
          <w:rFonts w:ascii="Palatino Linotype" w:eastAsia="Calibri" w:hAnsi="Palatino Linotype" w:cs="Tahoma"/>
          <w:b/>
          <w:bCs/>
          <w:iCs/>
          <w:szCs w:val="22"/>
          <w:lang w:val="es-ES" w:eastAsia="es-ES_tradnl"/>
        </w:rPr>
      </w:pPr>
      <w:r w:rsidRPr="00642CD6">
        <w:rPr>
          <w:rFonts w:ascii="Palatino Linotype" w:hAnsi="Palatino Linotype" w:cs="Tahoma"/>
          <w:b/>
          <w:bCs/>
          <w:iCs/>
          <w:szCs w:val="22"/>
        </w:rPr>
        <w:t>Fotografía</w:t>
      </w:r>
      <w:r w:rsidRPr="00642CD6">
        <w:rPr>
          <w:rFonts w:ascii="Palatino Linotype" w:eastAsia="Calibri" w:hAnsi="Palatino Linotype" w:cs="Tahoma"/>
          <w:b/>
          <w:bCs/>
          <w:iCs/>
          <w:szCs w:val="22"/>
          <w:lang w:val="es-ES" w:eastAsia="es-ES_tradnl"/>
        </w:rPr>
        <w:t xml:space="preserve"> de servidores públicos </w:t>
      </w:r>
    </w:p>
    <w:p w14:paraId="05296BA5"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21134753"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BA3FF55"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5D876B52"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F2D03FA"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6CFE69D4"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como es el caso que nos ocupa; además cuando se brinda servicios a la ciudadanía, es de relevancia conocer e identificar a todos sus trabajadores, no importa el nivel o rango (con excepción del personal operativo en materia de seguridad, respecto del cual el Pleno del </w:t>
      </w:r>
      <w:proofErr w:type="spellStart"/>
      <w:r w:rsidRPr="00642CD6">
        <w:rPr>
          <w:rFonts w:ascii="Palatino Linotype" w:eastAsia="Calibri" w:hAnsi="Palatino Linotype" w:cs="Tahoma"/>
          <w:iCs/>
          <w:sz w:val="22"/>
          <w:szCs w:val="22"/>
          <w:lang w:val="es-ES" w:eastAsia="es-ES_tradnl"/>
        </w:rPr>
        <w:t>Infoem</w:t>
      </w:r>
      <w:proofErr w:type="spellEnd"/>
      <w:r w:rsidRPr="00642CD6">
        <w:rPr>
          <w:rFonts w:ascii="Palatino Linotype" w:eastAsia="Calibri" w:hAnsi="Palatino Linotype" w:cs="Tahoma"/>
          <w:iCs/>
          <w:sz w:val="22"/>
          <w:szCs w:val="22"/>
          <w:lang w:val="es-ES" w:eastAsia="es-ES_tradnl"/>
        </w:rPr>
        <w:t xml:space="preserve"> ya se ha pronunciado en el sentido de que la información que los haga identificados o identificables debe clasificarse como reservada).</w:t>
      </w:r>
    </w:p>
    <w:p w14:paraId="772EEC50"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5E2CB478"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 xml:space="preserve">En este sentido, resultan aplicables por analogía, los Criterios 15/17 y 1/13 del Instituto Nacional de Transparencia y Acceso a la Información Pública y Protección de Datos Personales, en los </w:t>
      </w:r>
      <w:r w:rsidRPr="00642CD6">
        <w:rPr>
          <w:rFonts w:ascii="Palatino Linotype" w:eastAsia="Calibri" w:hAnsi="Palatino Linotype" w:cs="Tahoma"/>
          <w:iCs/>
          <w:sz w:val="22"/>
          <w:szCs w:val="22"/>
          <w:lang w:val="es-ES" w:eastAsia="es-ES_tradnl"/>
        </w:rPr>
        <w:lastRenderedPageBreak/>
        <w:t>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4143FB9"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47DD9E22" w14:textId="77777777" w:rsidR="00DA6291" w:rsidRPr="00642CD6" w:rsidRDefault="00DA6291" w:rsidP="00DA6291">
      <w:pPr>
        <w:spacing w:line="360" w:lineRule="auto"/>
        <w:ind w:left="567" w:right="539"/>
        <w:jc w:val="both"/>
        <w:rPr>
          <w:rFonts w:ascii="Palatino Linotype" w:eastAsia="Calibri" w:hAnsi="Palatino Linotype" w:cs="Tahoma"/>
          <w:i/>
          <w:sz w:val="20"/>
          <w:szCs w:val="20"/>
          <w:lang w:val="es-ES" w:eastAsia="es-ES_tradnl"/>
        </w:rPr>
      </w:pPr>
      <w:r w:rsidRPr="00642CD6">
        <w:rPr>
          <w:rFonts w:ascii="Palatino Linotype" w:eastAsia="Calibri" w:hAnsi="Palatino Linotype" w:cs="Tahoma"/>
          <w:iCs/>
          <w:sz w:val="22"/>
          <w:szCs w:val="22"/>
          <w:lang w:val="es-ES" w:eastAsia="es-ES_tradnl"/>
        </w:rPr>
        <w:t>“</w:t>
      </w:r>
      <w:r w:rsidRPr="00642CD6">
        <w:rPr>
          <w:rFonts w:ascii="Palatino Linotype" w:eastAsia="Calibri" w:hAnsi="Palatino Linotype" w:cs="Tahoma"/>
          <w:i/>
          <w:sz w:val="20"/>
          <w:szCs w:val="20"/>
          <w:lang w:val="es-ES" w:eastAsia="es-ES_tradnl"/>
        </w:rPr>
        <w:t>Fotografía en título o cédula profesional es de acceso público.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1C0856FF" w14:textId="77777777" w:rsidR="00DA6291" w:rsidRPr="00642CD6" w:rsidRDefault="00DA6291" w:rsidP="00DA6291">
      <w:pPr>
        <w:spacing w:line="360" w:lineRule="auto"/>
        <w:ind w:left="567" w:right="539"/>
        <w:jc w:val="both"/>
        <w:rPr>
          <w:rFonts w:ascii="Palatino Linotype" w:eastAsia="Calibri" w:hAnsi="Palatino Linotype" w:cs="Tahoma"/>
          <w:i/>
          <w:sz w:val="20"/>
          <w:szCs w:val="20"/>
          <w:lang w:val="es-ES" w:eastAsia="es-ES_tradnl"/>
        </w:rPr>
      </w:pPr>
    </w:p>
    <w:p w14:paraId="06FE238C" w14:textId="77777777" w:rsidR="00DA6291" w:rsidRPr="00642CD6" w:rsidRDefault="00DA6291" w:rsidP="00DA6291">
      <w:pPr>
        <w:spacing w:line="360" w:lineRule="auto"/>
        <w:ind w:left="567" w:right="539"/>
        <w:jc w:val="both"/>
        <w:rPr>
          <w:rFonts w:ascii="Palatino Linotype" w:eastAsia="Calibri" w:hAnsi="Palatino Linotype" w:cs="Tahoma"/>
          <w:i/>
          <w:sz w:val="20"/>
          <w:szCs w:val="20"/>
          <w:lang w:val="es-ES" w:eastAsia="es-ES_tradnl"/>
        </w:rPr>
      </w:pPr>
      <w:r w:rsidRPr="00642CD6">
        <w:rPr>
          <w:rFonts w:ascii="Palatino Linotype" w:eastAsia="Calibri" w:hAnsi="Palatino Linotype" w:cs="Tahoma"/>
          <w:i/>
          <w:sz w:val="20"/>
          <w:szCs w:val="20"/>
          <w:lang w:val="es-ES" w:eastAsia="es-ES_tradnl"/>
        </w:rPr>
        <w:t>“Fotografía de una persona física que conste en su título o cédula profesional no es susceptible de clasificarse con carácter de confidencial. 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5EA65A18"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2EDB3950"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642CD6">
        <w:rPr>
          <w:rFonts w:ascii="Palatino Linotype" w:eastAsia="Calibri" w:hAnsi="Palatino Linotype" w:cs="Tahoma"/>
          <w:iCs/>
          <w:sz w:val="22"/>
          <w:szCs w:val="22"/>
          <w:lang w:val="es-ES" w:eastAsia="es-ES_tradnl"/>
        </w:rPr>
        <w:lastRenderedPageBreak/>
        <w:t xml:space="preserve">cumplimiento de disposiciones normativas o el ejercicio de funciones revisten un interés público. </w:t>
      </w:r>
    </w:p>
    <w:p w14:paraId="2B328FCD"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4DC367DD"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C74728F"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p>
    <w:p w14:paraId="7A5BB9A7" w14:textId="77777777" w:rsidR="00DA6291" w:rsidRPr="00642CD6" w:rsidRDefault="00DA6291" w:rsidP="00DA6291">
      <w:pPr>
        <w:spacing w:line="360" w:lineRule="auto"/>
        <w:ind w:right="-93"/>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versiones públicas que se ordenen, no podrá clasificarse esa información.</w:t>
      </w:r>
    </w:p>
    <w:p w14:paraId="770A52A6" w14:textId="77777777" w:rsidR="00DA6291" w:rsidRPr="00642CD6" w:rsidRDefault="00DA6291" w:rsidP="008649E3">
      <w:pPr>
        <w:tabs>
          <w:tab w:val="left" w:pos="4962"/>
        </w:tabs>
        <w:spacing w:line="360" w:lineRule="auto"/>
        <w:jc w:val="both"/>
        <w:rPr>
          <w:rFonts w:ascii="Palatino Linotype" w:hAnsi="Palatino Linotype" w:cs="Tahoma"/>
          <w:sz w:val="22"/>
          <w:szCs w:val="22"/>
          <w:lang w:val="es-ES"/>
        </w:rPr>
      </w:pPr>
    </w:p>
    <w:p w14:paraId="40E0DBDD" w14:textId="658E2852" w:rsidR="00CE3A56" w:rsidRPr="00642CD6" w:rsidRDefault="00CE3A56" w:rsidP="00CE3A56">
      <w:pPr>
        <w:pStyle w:val="Prrafodelista"/>
        <w:numPr>
          <w:ilvl w:val="0"/>
          <w:numId w:val="23"/>
        </w:numPr>
        <w:spacing w:line="360" w:lineRule="auto"/>
        <w:ind w:right="-93"/>
        <w:jc w:val="both"/>
        <w:rPr>
          <w:rFonts w:ascii="Palatino Linotype" w:eastAsia="Calibri" w:hAnsi="Palatino Linotype" w:cs="Tahoma"/>
          <w:b/>
          <w:iCs/>
          <w:szCs w:val="22"/>
          <w:lang w:eastAsia="es-ES_tradnl"/>
        </w:rPr>
      </w:pPr>
      <w:r w:rsidRPr="00642CD6">
        <w:rPr>
          <w:rFonts w:ascii="Palatino Linotype" w:eastAsia="Calibri" w:hAnsi="Palatino Linotype" w:cs="Tahoma"/>
          <w:b/>
          <w:iCs/>
          <w:szCs w:val="22"/>
          <w:lang w:eastAsia="es-ES_tradnl"/>
        </w:rPr>
        <w:t>Sueldo</w:t>
      </w:r>
    </w:p>
    <w:p w14:paraId="2BEE367A" w14:textId="77777777" w:rsidR="00DA6291" w:rsidRPr="00642CD6" w:rsidRDefault="00DA6291" w:rsidP="00DA6291">
      <w:pPr>
        <w:pStyle w:val="Prrafodelista"/>
        <w:spacing w:line="360" w:lineRule="auto"/>
        <w:ind w:right="-93"/>
        <w:jc w:val="both"/>
        <w:rPr>
          <w:rFonts w:ascii="Palatino Linotype" w:eastAsia="Calibri" w:hAnsi="Palatino Linotype" w:cs="Tahoma"/>
          <w:b/>
          <w:iCs/>
          <w:szCs w:val="22"/>
          <w:lang w:eastAsia="es-ES_tradnl"/>
        </w:rPr>
      </w:pPr>
    </w:p>
    <w:p w14:paraId="219996DF" w14:textId="77777777" w:rsidR="00F5293F" w:rsidRPr="00642CD6" w:rsidRDefault="00D6109E" w:rsidP="00F5293F">
      <w:pPr>
        <w:spacing w:line="360" w:lineRule="auto"/>
        <w:ind w:right="-93"/>
        <w:jc w:val="both"/>
        <w:rPr>
          <w:rFonts w:ascii="Palatino Linotype" w:hAnsi="Palatino Linotype" w:cs="Tahoma"/>
          <w:sz w:val="22"/>
          <w:szCs w:val="22"/>
          <w:lang w:val="es-ES"/>
        </w:rPr>
      </w:pPr>
      <w:r w:rsidRPr="00642CD6">
        <w:rPr>
          <w:rFonts w:ascii="Palatino Linotype" w:eastAsia="Calibri" w:hAnsi="Palatino Linotype" w:cs="Tahoma"/>
          <w:iCs/>
          <w:sz w:val="22"/>
          <w:szCs w:val="22"/>
          <w:lang w:eastAsia="es-ES_tradnl"/>
        </w:rPr>
        <w:t>Por lo que hace al sueldo</w:t>
      </w:r>
      <w:r w:rsidR="00F5293F" w:rsidRPr="00642CD6">
        <w:rPr>
          <w:rFonts w:ascii="Palatino Linotype" w:eastAsia="Calibri" w:hAnsi="Palatino Linotype" w:cs="Tahoma"/>
          <w:iCs/>
          <w:sz w:val="22"/>
          <w:szCs w:val="22"/>
          <w:lang w:eastAsia="es-ES_tradnl"/>
        </w:rPr>
        <w:t xml:space="preserve">, </w:t>
      </w:r>
      <w:r w:rsidR="00F5293F" w:rsidRPr="00642CD6">
        <w:rPr>
          <w:rFonts w:ascii="Palatino Linotype" w:hAnsi="Palatino Linotype" w:cs="Tahoma"/>
          <w:sz w:val="22"/>
          <w:szCs w:val="22"/>
          <w:lang w:val="es-ES"/>
        </w:rPr>
        <w:t xml:space="preserve">resulta necesario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 </w:t>
      </w:r>
    </w:p>
    <w:p w14:paraId="1C3D9AB1" w14:textId="77777777" w:rsidR="00F5293F" w:rsidRPr="00642CD6" w:rsidRDefault="00F5293F" w:rsidP="00F5293F">
      <w:pPr>
        <w:spacing w:line="360" w:lineRule="auto"/>
        <w:contextualSpacing/>
        <w:jc w:val="both"/>
        <w:rPr>
          <w:rFonts w:ascii="Palatino Linotype" w:hAnsi="Palatino Linotype" w:cs="Tahoma"/>
          <w:sz w:val="22"/>
          <w:szCs w:val="22"/>
          <w:lang w:val="es-ES"/>
        </w:rPr>
      </w:pPr>
    </w:p>
    <w:p w14:paraId="02643C31" w14:textId="77777777" w:rsidR="00F5293F" w:rsidRPr="00642CD6" w:rsidRDefault="00F5293F" w:rsidP="00F5293F">
      <w:pPr>
        <w:spacing w:line="360" w:lineRule="auto"/>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A65C6A4" w14:textId="77777777" w:rsidR="00F5293F" w:rsidRPr="00642CD6" w:rsidRDefault="00F5293F" w:rsidP="00F5293F">
      <w:pPr>
        <w:spacing w:line="360" w:lineRule="auto"/>
        <w:contextualSpacing/>
        <w:jc w:val="both"/>
        <w:rPr>
          <w:rFonts w:ascii="Palatino Linotype" w:hAnsi="Palatino Linotype" w:cs="Tahoma"/>
          <w:sz w:val="22"/>
          <w:szCs w:val="22"/>
          <w:lang w:val="es-ES"/>
        </w:rPr>
      </w:pPr>
    </w:p>
    <w:p w14:paraId="0D826D2E" w14:textId="77777777" w:rsidR="00F5293F" w:rsidRPr="00642CD6" w:rsidRDefault="00F5293F" w:rsidP="00F5293F">
      <w:pPr>
        <w:spacing w:line="360" w:lineRule="auto"/>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5FA341E5" w14:textId="77777777" w:rsidR="00F5293F" w:rsidRPr="00642CD6" w:rsidRDefault="00F5293F" w:rsidP="00F5293F">
      <w:pPr>
        <w:spacing w:line="360" w:lineRule="auto"/>
        <w:contextualSpacing/>
        <w:jc w:val="both"/>
        <w:rPr>
          <w:rFonts w:ascii="Palatino Linotype" w:hAnsi="Palatino Linotype" w:cs="Tahoma"/>
          <w:sz w:val="22"/>
          <w:szCs w:val="22"/>
          <w:lang w:val="es-ES"/>
        </w:rPr>
      </w:pPr>
    </w:p>
    <w:p w14:paraId="1523D346"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b/>
          <w:i/>
          <w:sz w:val="20"/>
          <w:szCs w:val="18"/>
          <w:lang w:val="es-ES"/>
        </w:rPr>
        <w:t>ARTÍCULO 220 K.-</w:t>
      </w:r>
      <w:r w:rsidRPr="00642CD6">
        <w:rPr>
          <w:rFonts w:ascii="Palatino Linotype" w:hAnsi="Palatino Linotype" w:cs="Tahoma"/>
          <w:i/>
          <w:sz w:val="20"/>
          <w:szCs w:val="18"/>
          <w:lang w:val="es-ES"/>
        </w:rPr>
        <w:t xml:space="preserve"> La institución o dependencia pública tiene la obligación de conservar y exhibir en el proceso los documentos que a continuación se precisan:</w:t>
      </w:r>
    </w:p>
    <w:p w14:paraId="1A6CD92F"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proofErr w:type="gramStart"/>
      <w:r w:rsidRPr="00642CD6">
        <w:rPr>
          <w:rFonts w:ascii="Palatino Linotype" w:hAnsi="Palatino Linotype" w:cs="Tahoma"/>
          <w:i/>
          <w:sz w:val="20"/>
          <w:szCs w:val="18"/>
          <w:lang w:val="es-ES"/>
        </w:rPr>
        <w:t>I.</w:t>
      </w:r>
      <w:proofErr w:type="gramEnd"/>
      <w:r w:rsidRPr="00642CD6">
        <w:rPr>
          <w:rFonts w:ascii="Palatino Linotype" w:hAnsi="Palatino Linotype" w:cs="Tahoma"/>
          <w:i/>
          <w:sz w:val="20"/>
          <w:szCs w:val="18"/>
          <w:lang w:val="es-ES"/>
        </w:rPr>
        <w:t xml:space="preserve"> …</w:t>
      </w:r>
    </w:p>
    <w:p w14:paraId="5CD48EC1"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i/>
          <w:sz w:val="20"/>
          <w:szCs w:val="18"/>
          <w:lang w:val="es-ES"/>
        </w:rPr>
        <w:t>II. Recibos de pagos de salarios o las constancias documentales del pago de salario cuando sea por depósito o mediante información electrónica;</w:t>
      </w:r>
    </w:p>
    <w:p w14:paraId="6175622B"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i/>
          <w:sz w:val="20"/>
          <w:szCs w:val="18"/>
          <w:lang w:val="es-ES"/>
        </w:rPr>
        <w:t>III</w:t>
      </w:r>
      <w:proofErr w:type="gramStart"/>
      <w:r w:rsidRPr="00642CD6">
        <w:rPr>
          <w:rFonts w:ascii="Palatino Linotype" w:hAnsi="Palatino Linotype" w:cs="Tahoma"/>
          <w:i/>
          <w:sz w:val="20"/>
          <w:szCs w:val="18"/>
          <w:lang w:val="es-ES"/>
        </w:rPr>
        <w:t>. …</w:t>
      </w:r>
      <w:proofErr w:type="gramEnd"/>
    </w:p>
    <w:p w14:paraId="6F440693"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i/>
          <w:sz w:val="20"/>
          <w:szCs w:val="18"/>
          <w:lang w:val="es-ES"/>
        </w:rPr>
        <w:t>IV. Recibos o las constancias de depósito o del medio de información magnética o electrónica que sean utilizadas para el pago de salarios, prima vacacional, aguinaldo y demás prestaciones establecidas en la presente ley; y</w:t>
      </w:r>
    </w:p>
    <w:p w14:paraId="1FBD3861"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proofErr w:type="gramStart"/>
      <w:r w:rsidRPr="00642CD6">
        <w:rPr>
          <w:rFonts w:ascii="Palatino Linotype" w:hAnsi="Palatino Linotype" w:cs="Tahoma"/>
          <w:i/>
          <w:sz w:val="20"/>
          <w:szCs w:val="18"/>
          <w:lang w:val="es-ES"/>
        </w:rPr>
        <w:t>V. …</w:t>
      </w:r>
      <w:proofErr w:type="gramEnd"/>
    </w:p>
    <w:p w14:paraId="3928A832"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i/>
          <w:sz w:val="20"/>
          <w:szCs w:val="18"/>
          <w:lang w:val="es-ES"/>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7C96087" w14:textId="77777777" w:rsidR="00F5293F" w:rsidRPr="00642CD6" w:rsidRDefault="00F5293F" w:rsidP="00F5293F">
      <w:pPr>
        <w:spacing w:line="360" w:lineRule="auto"/>
        <w:ind w:left="567" w:right="539"/>
        <w:contextualSpacing/>
        <w:jc w:val="both"/>
        <w:rPr>
          <w:rFonts w:ascii="Palatino Linotype" w:hAnsi="Palatino Linotype" w:cs="Tahoma"/>
          <w:i/>
          <w:sz w:val="20"/>
          <w:szCs w:val="18"/>
          <w:lang w:val="es-ES"/>
        </w:rPr>
      </w:pPr>
      <w:r w:rsidRPr="00642CD6">
        <w:rPr>
          <w:rFonts w:ascii="Palatino Linotype" w:hAnsi="Palatino Linotype" w:cs="Tahoma"/>
          <w:i/>
          <w:sz w:val="20"/>
          <w:szCs w:val="18"/>
          <w:lang w:val="es-ES"/>
        </w:rPr>
        <w:t>…”</w:t>
      </w:r>
    </w:p>
    <w:p w14:paraId="3388F722" w14:textId="77777777" w:rsidR="00F5293F" w:rsidRPr="00642CD6" w:rsidRDefault="00F5293F" w:rsidP="00F5293F">
      <w:pPr>
        <w:spacing w:line="360" w:lineRule="auto"/>
        <w:contextualSpacing/>
        <w:jc w:val="both"/>
        <w:rPr>
          <w:rFonts w:ascii="Palatino Linotype" w:hAnsi="Palatino Linotype" w:cs="Tahoma"/>
          <w:sz w:val="22"/>
          <w:szCs w:val="22"/>
          <w:lang w:val="es-ES"/>
        </w:rPr>
      </w:pPr>
    </w:p>
    <w:p w14:paraId="287D8FE5" w14:textId="77777777" w:rsidR="00F5293F" w:rsidRPr="00642CD6" w:rsidRDefault="00F5293F" w:rsidP="00F5293F">
      <w:pPr>
        <w:spacing w:line="360" w:lineRule="auto"/>
        <w:contextualSpacing/>
        <w:jc w:val="both"/>
        <w:rPr>
          <w:rFonts w:ascii="Palatino Linotype" w:hAnsi="Palatino Linotype" w:cs="Tahoma"/>
          <w:sz w:val="22"/>
          <w:szCs w:val="22"/>
          <w:lang w:val="es-ES"/>
        </w:rPr>
      </w:pPr>
      <w:r w:rsidRPr="00642CD6">
        <w:rPr>
          <w:rFonts w:ascii="Palatino Linotype" w:hAnsi="Palatino Linotype" w:cs="Tahoma"/>
          <w:sz w:val="22"/>
          <w:szCs w:val="22"/>
          <w:lang w:val="es-ES"/>
        </w:rPr>
        <w:lastRenderedPageBreak/>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74061509" w14:textId="77777777" w:rsidR="00F5293F" w:rsidRPr="00642CD6" w:rsidRDefault="00F5293F" w:rsidP="00F5293F">
      <w:pPr>
        <w:spacing w:line="360" w:lineRule="auto"/>
        <w:contextualSpacing/>
        <w:jc w:val="both"/>
        <w:rPr>
          <w:rFonts w:ascii="Palatino Linotype" w:hAnsi="Palatino Linotype" w:cs="Tahoma"/>
          <w:sz w:val="22"/>
          <w:szCs w:val="22"/>
          <w:lang w:val="es-ES"/>
        </w:rPr>
      </w:pPr>
    </w:p>
    <w:p w14:paraId="2861FA19" w14:textId="77777777" w:rsidR="00F5293F" w:rsidRPr="00642CD6" w:rsidRDefault="00F5293F" w:rsidP="00F5293F">
      <w:pPr>
        <w:spacing w:line="360" w:lineRule="auto"/>
        <w:contextualSpacing/>
        <w:jc w:val="both"/>
        <w:rPr>
          <w:rFonts w:ascii="Palatino Linotype" w:hAnsi="Palatino Linotype" w:cs="Tahoma"/>
          <w:sz w:val="22"/>
          <w:szCs w:val="22"/>
        </w:rPr>
      </w:pPr>
      <w:r w:rsidRPr="00642CD6">
        <w:rPr>
          <w:rFonts w:ascii="Palatino Linotype" w:hAnsi="Palatino Linotype" w:cs="Tahoma"/>
          <w:sz w:val="22"/>
          <w:szCs w:val="22"/>
          <w:lang w:val="es-ES"/>
        </w:rPr>
        <w:t xml:space="preserve">Aunado a lo anterior, </w:t>
      </w:r>
      <w:r w:rsidRPr="00642CD6">
        <w:rPr>
          <w:rFonts w:ascii="Palatino Linotype" w:hAnsi="Palatino Linotype" w:cs="Tahoma"/>
          <w:sz w:val="22"/>
          <w:szCs w:val="22"/>
        </w:rPr>
        <w:t xml:space="preserve">los Lineamientos para la Integración, Presentación y Envió de los Informes Trimestrales Municipales del ejercicio fiscal dos mil veinticuatro, emitidos por el Órgano Superior de Fiscalización del Estado de México, precisan que los Organismos Públicos Descentralizados Municipales deben de proporcionar, para su fiscalización, diversos documentos, entre los cuales se encuentran aquellos del </w:t>
      </w:r>
      <w:r w:rsidRPr="00642CD6">
        <w:rPr>
          <w:rFonts w:ascii="Palatino Linotype" w:hAnsi="Palatino Linotype" w:cs="Tahoma"/>
          <w:b/>
          <w:sz w:val="22"/>
          <w:szCs w:val="22"/>
        </w:rPr>
        <w:t>Módulo 4</w:t>
      </w:r>
      <w:r w:rsidRPr="00642CD6">
        <w:rPr>
          <w:rFonts w:ascii="Palatino Linotype" w:hAnsi="Palatino Linotype" w:cs="Tahoma"/>
          <w:sz w:val="22"/>
          <w:szCs w:val="22"/>
        </w:rPr>
        <w:t xml:space="preserve">, que contienen la </w:t>
      </w:r>
      <w:r w:rsidRPr="00642CD6">
        <w:rPr>
          <w:rFonts w:ascii="Palatino Linotype" w:hAnsi="Palatino Linotype" w:cs="Tahoma"/>
          <w:b/>
          <w:sz w:val="22"/>
          <w:szCs w:val="22"/>
        </w:rPr>
        <w:t>Conciliación de Nómina.</w:t>
      </w:r>
    </w:p>
    <w:p w14:paraId="51C4666D" w14:textId="77777777" w:rsidR="00F5293F" w:rsidRPr="00642CD6" w:rsidRDefault="00F5293F" w:rsidP="00F5293F">
      <w:pPr>
        <w:spacing w:line="360" w:lineRule="auto"/>
        <w:contextualSpacing/>
        <w:jc w:val="both"/>
        <w:rPr>
          <w:rFonts w:ascii="Palatino Linotype" w:hAnsi="Palatino Linotype" w:cs="Tahoma"/>
          <w:sz w:val="22"/>
          <w:szCs w:val="22"/>
        </w:rPr>
      </w:pPr>
    </w:p>
    <w:p w14:paraId="769A392A" w14:textId="23377D8B" w:rsidR="00F5293F" w:rsidRPr="00642CD6" w:rsidRDefault="00F5293F" w:rsidP="00F5293F">
      <w:pPr>
        <w:spacing w:line="360" w:lineRule="auto"/>
        <w:contextualSpacing/>
        <w:jc w:val="both"/>
        <w:rPr>
          <w:rFonts w:ascii="Palatino Linotype" w:hAnsi="Palatino Linotype" w:cs="Tahoma"/>
          <w:sz w:val="22"/>
          <w:szCs w:val="22"/>
        </w:rPr>
      </w:pPr>
      <w:r w:rsidRPr="00642CD6">
        <w:rPr>
          <w:rFonts w:ascii="Palatino Linotype" w:hAnsi="Palatino Linotype" w:cs="Tahoma"/>
          <w:sz w:val="22"/>
          <w:szCs w:val="22"/>
        </w:rPr>
        <w:t>En ese contexto, la Conciliación de Nómina tiene como fin presentar el concentrado quincenal de las cifras derivadas de todas las erogaciones realizadas por concepto de remuneraciones al trabajo, registradas en la nómina, contra las contenidas en los registros contables, por concepto de remuneraciones al trabajo de personal, que además incluye la relación de todo el personal que labora dentro del Sujeto Obligado, fecha de alta, puesto funcional, adscripción.</w:t>
      </w:r>
    </w:p>
    <w:p w14:paraId="173E4FB2" w14:textId="6C25687A" w:rsidR="00556263" w:rsidRPr="00642CD6" w:rsidRDefault="00556263" w:rsidP="003A2950">
      <w:pPr>
        <w:spacing w:line="360" w:lineRule="auto"/>
        <w:ind w:right="-93"/>
        <w:jc w:val="both"/>
        <w:rPr>
          <w:rFonts w:ascii="Palatino Linotype" w:eastAsia="Calibri" w:hAnsi="Palatino Linotype" w:cs="Tahoma"/>
          <w:iCs/>
          <w:sz w:val="22"/>
          <w:szCs w:val="22"/>
          <w:lang w:eastAsia="es-ES_tradnl"/>
        </w:rPr>
      </w:pPr>
    </w:p>
    <w:p w14:paraId="7225F16D" w14:textId="6BCF8025" w:rsidR="002251A5" w:rsidRPr="00642CD6" w:rsidRDefault="002251A5" w:rsidP="002251A5">
      <w:pPr>
        <w:pStyle w:val="Prrafodelista"/>
        <w:numPr>
          <w:ilvl w:val="0"/>
          <w:numId w:val="23"/>
        </w:numPr>
        <w:spacing w:line="360" w:lineRule="auto"/>
        <w:ind w:right="-93"/>
        <w:jc w:val="both"/>
        <w:rPr>
          <w:rFonts w:ascii="Palatino Linotype" w:eastAsia="Calibri" w:hAnsi="Palatino Linotype" w:cs="Tahoma"/>
          <w:b/>
          <w:bCs/>
          <w:iCs/>
          <w:szCs w:val="22"/>
          <w:lang w:eastAsia="es-ES_tradnl"/>
        </w:rPr>
      </w:pPr>
      <w:r w:rsidRPr="00642CD6">
        <w:rPr>
          <w:rFonts w:ascii="Palatino Linotype" w:eastAsia="Calibri" w:hAnsi="Palatino Linotype" w:cs="Tahoma"/>
          <w:b/>
          <w:bCs/>
          <w:iCs/>
          <w:szCs w:val="22"/>
          <w:lang w:eastAsia="es-ES_tradnl"/>
        </w:rPr>
        <w:t xml:space="preserve">Personal operativo </w:t>
      </w:r>
    </w:p>
    <w:p w14:paraId="46A24762" w14:textId="64923641" w:rsidR="00800617" w:rsidRPr="00642CD6" w:rsidRDefault="00800617" w:rsidP="00800617">
      <w:pPr>
        <w:tabs>
          <w:tab w:val="left" w:pos="4962"/>
        </w:tabs>
        <w:spacing w:line="360" w:lineRule="auto"/>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eastAsia="es-ES_tradnl"/>
        </w:rPr>
        <w:t>No pasa por alto que dentro del personal que se haya dado de alta puede haber elementos operativos, en ese sentido conviene realizar las siguientes consideraciones e</w:t>
      </w:r>
      <w:r w:rsidRPr="00642CD6">
        <w:rPr>
          <w:rFonts w:ascii="Palatino Linotype" w:eastAsia="Calibri" w:hAnsi="Palatino Linotype" w:cs="Tahoma"/>
          <w:iCs/>
          <w:sz w:val="22"/>
          <w:szCs w:val="22"/>
          <w:lang w:val="es-ES" w:eastAsia="es-ES_tradnl"/>
        </w:rPr>
        <w:t>l</w:t>
      </w:r>
      <w:r w:rsidRPr="00642CD6">
        <w:rPr>
          <w:rFonts w:ascii="Palatino Linotype" w:eastAsia="Calibri" w:hAnsi="Palatino Linotype" w:cs="Tahoma"/>
          <w:b/>
          <w:iCs/>
          <w:sz w:val="22"/>
          <w:szCs w:val="22"/>
          <w:lang w:val="es-ES" w:eastAsia="es-ES_tradnl"/>
        </w:rPr>
        <w:t xml:space="preserve"> </w:t>
      </w:r>
      <w:r w:rsidRPr="00642CD6">
        <w:rPr>
          <w:rFonts w:ascii="Palatino Linotype" w:eastAsia="Calibri" w:hAnsi="Palatino Linotype" w:cs="Tahoma"/>
          <w:iCs/>
          <w:sz w:val="22"/>
          <w:szCs w:val="22"/>
          <w:lang w:val="es-ES" w:eastAsia="es-ES_tradnl"/>
        </w:rPr>
        <w:t>artículo 140, fracción IV, de la Ley de Transparencia y Acceso a la Información Pública del Estado de México y Municipios, (homólogo a parte del artículo 113, fracción V de la Ley General de Transparencia y Acceso a la Información Pública vigente al momento de ingresar la solicitud de acceso a la información), prevé lo siguiente:</w:t>
      </w:r>
    </w:p>
    <w:p w14:paraId="5A9964A0"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49B628CA" w14:textId="77777777" w:rsidR="00800617" w:rsidRPr="00642CD6" w:rsidRDefault="00800617" w:rsidP="00800617">
      <w:pPr>
        <w:tabs>
          <w:tab w:val="left" w:pos="4962"/>
        </w:tabs>
        <w:spacing w:line="360" w:lineRule="auto"/>
        <w:ind w:left="567" w:right="567"/>
        <w:jc w:val="both"/>
        <w:rPr>
          <w:rFonts w:ascii="Palatino Linotype" w:eastAsia="Calibri" w:hAnsi="Palatino Linotype" w:cs="Tahoma"/>
          <w:i/>
          <w:iCs/>
          <w:sz w:val="20"/>
          <w:szCs w:val="20"/>
          <w:lang w:val="es-ES" w:eastAsia="es-ES_tradnl"/>
        </w:rPr>
      </w:pPr>
      <w:r w:rsidRPr="00642CD6">
        <w:rPr>
          <w:rFonts w:ascii="Palatino Linotype" w:eastAsia="Calibri" w:hAnsi="Palatino Linotype" w:cs="Tahoma"/>
          <w:i/>
          <w:iCs/>
          <w:sz w:val="20"/>
          <w:szCs w:val="20"/>
          <w:lang w:val="es-ES" w:eastAsia="es-ES_tradnl"/>
        </w:rPr>
        <w:lastRenderedPageBreak/>
        <w:t>“</w:t>
      </w:r>
      <w:r w:rsidRPr="00642CD6">
        <w:rPr>
          <w:rFonts w:ascii="Palatino Linotype" w:eastAsia="Calibri" w:hAnsi="Palatino Linotype" w:cs="Tahoma"/>
          <w:b/>
          <w:i/>
          <w:iCs/>
          <w:sz w:val="20"/>
          <w:szCs w:val="20"/>
          <w:lang w:val="es-ES" w:eastAsia="es-ES_tradnl"/>
        </w:rPr>
        <w:t>Artículo 140.</w:t>
      </w:r>
      <w:r w:rsidRPr="00642CD6">
        <w:rPr>
          <w:rFonts w:ascii="Palatino Linotype" w:eastAsia="Calibri" w:hAnsi="Palatino Linotype"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6C479EFA" w14:textId="77777777" w:rsidR="00800617" w:rsidRPr="00642CD6" w:rsidRDefault="00800617" w:rsidP="00800617">
      <w:pPr>
        <w:tabs>
          <w:tab w:val="left" w:pos="4962"/>
        </w:tabs>
        <w:spacing w:line="360" w:lineRule="auto"/>
        <w:ind w:left="567" w:right="567"/>
        <w:jc w:val="both"/>
        <w:rPr>
          <w:rFonts w:ascii="Palatino Linotype" w:eastAsia="Calibri" w:hAnsi="Palatino Linotype" w:cs="Tahoma"/>
          <w:i/>
          <w:iCs/>
          <w:sz w:val="20"/>
          <w:szCs w:val="20"/>
          <w:lang w:val="es-ES" w:eastAsia="es-ES_tradnl"/>
        </w:rPr>
      </w:pPr>
      <w:r w:rsidRPr="00642CD6">
        <w:rPr>
          <w:rFonts w:ascii="Palatino Linotype" w:eastAsia="Calibri" w:hAnsi="Palatino Linotype" w:cs="Tahoma"/>
          <w:i/>
          <w:iCs/>
          <w:sz w:val="20"/>
          <w:szCs w:val="20"/>
          <w:lang w:val="es-ES" w:eastAsia="es-ES_tradnl"/>
        </w:rPr>
        <w:t>…</w:t>
      </w:r>
    </w:p>
    <w:p w14:paraId="12AAD59C" w14:textId="77777777" w:rsidR="00800617" w:rsidRPr="00642CD6" w:rsidRDefault="00800617" w:rsidP="00800617">
      <w:pPr>
        <w:tabs>
          <w:tab w:val="left" w:pos="4962"/>
        </w:tabs>
        <w:spacing w:line="360" w:lineRule="auto"/>
        <w:ind w:left="567" w:right="567"/>
        <w:jc w:val="both"/>
        <w:rPr>
          <w:rFonts w:ascii="Palatino Linotype" w:eastAsia="Calibri" w:hAnsi="Palatino Linotype" w:cs="Tahoma"/>
          <w:i/>
          <w:iCs/>
          <w:sz w:val="20"/>
          <w:szCs w:val="20"/>
          <w:lang w:eastAsia="es-ES_tradnl"/>
        </w:rPr>
      </w:pPr>
      <w:r w:rsidRPr="00642CD6">
        <w:rPr>
          <w:rFonts w:ascii="Palatino Linotype" w:eastAsia="Calibri" w:hAnsi="Palatino Linotype" w:cs="Tahoma"/>
          <w:i/>
          <w:iCs/>
          <w:sz w:val="20"/>
          <w:szCs w:val="20"/>
          <w:lang w:eastAsia="es-ES_tradnl"/>
        </w:rPr>
        <w:t>IV. Ponga en riesgo la vida, la seguridad o la salud de una persona física;</w:t>
      </w:r>
    </w:p>
    <w:p w14:paraId="3ED16DA8" w14:textId="77777777" w:rsidR="00800617" w:rsidRPr="00642CD6" w:rsidRDefault="00800617" w:rsidP="00800617">
      <w:pPr>
        <w:tabs>
          <w:tab w:val="left" w:pos="4962"/>
        </w:tabs>
        <w:spacing w:line="360" w:lineRule="auto"/>
        <w:ind w:left="567" w:right="567"/>
        <w:jc w:val="both"/>
        <w:rPr>
          <w:rFonts w:ascii="Palatino Linotype" w:eastAsia="Calibri" w:hAnsi="Palatino Linotype" w:cs="Tahoma"/>
          <w:i/>
          <w:iCs/>
          <w:sz w:val="20"/>
          <w:szCs w:val="20"/>
          <w:lang w:val="es-ES" w:eastAsia="es-ES_tradnl"/>
        </w:rPr>
      </w:pPr>
      <w:r w:rsidRPr="00642CD6">
        <w:rPr>
          <w:rFonts w:ascii="Palatino Linotype" w:eastAsia="Calibri" w:hAnsi="Palatino Linotype" w:cs="Tahoma"/>
          <w:i/>
          <w:iCs/>
          <w:sz w:val="20"/>
          <w:szCs w:val="20"/>
          <w:lang w:val="es-ES" w:eastAsia="es-ES_tradnl"/>
        </w:rPr>
        <w:t xml:space="preserve">…” </w:t>
      </w:r>
    </w:p>
    <w:p w14:paraId="0368916A"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5D9F38A4"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Del precepto legal anteriormente citado se desprende que como información reservada podrá clasificarse aquella cuya publicación pueda poner en riesgo la vida, seguridad o salud de una persona física; para acreditar lo anterior, los </w:t>
      </w:r>
      <w:r w:rsidRPr="00642CD6">
        <w:rPr>
          <w:rFonts w:ascii="Palatino Linotype" w:eastAsia="Calibri" w:hAnsi="Palatino Linotype" w:cs="Tahoma"/>
          <w:bCs/>
          <w:sz w:val="22"/>
          <w:szCs w:val="22"/>
          <w:lang w:val="es-ES" w:eastAsia="en-US"/>
        </w:rPr>
        <w:t>Lineamientos Generales,</w:t>
      </w:r>
      <w:r w:rsidRPr="00642CD6">
        <w:rPr>
          <w:rFonts w:ascii="Palatino Linotype" w:eastAsia="Calibri" w:hAnsi="Palatino Linotype" w:cs="Tahoma"/>
          <w:bCs/>
          <w:sz w:val="22"/>
          <w:szCs w:val="22"/>
          <w:lang w:eastAsia="en-US"/>
        </w:rPr>
        <w:t xml:space="preserve"> establecen lo siguiente:</w:t>
      </w:r>
    </w:p>
    <w:p w14:paraId="404CE111"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60631BD2" w14:textId="77777777" w:rsidR="00800617" w:rsidRPr="00642CD6" w:rsidRDefault="00800617" w:rsidP="00800617">
      <w:pPr>
        <w:spacing w:line="360" w:lineRule="auto"/>
        <w:ind w:left="567" w:right="567"/>
        <w:jc w:val="both"/>
        <w:rPr>
          <w:rFonts w:ascii="Palatino Linotype" w:eastAsia="Calibri" w:hAnsi="Palatino Linotype" w:cs="Tahoma"/>
          <w:bCs/>
          <w:i/>
          <w:sz w:val="20"/>
          <w:szCs w:val="20"/>
          <w:lang w:eastAsia="en-US"/>
        </w:rPr>
      </w:pPr>
      <w:r w:rsidRPr="00642CD6">
        <w:rPr>
          <w:rFonts w:ascii="Palatino Linotype" w:eastAsia="Calibri" w:hAnsi="Palatino Linotype" w:cs="Tahoma"/>
          <w:b/>
          <w:bCs/>
          <w:i/>
          <w:sz w:val="20"/>
          <w:szCs w:val="20"/>
          <w:lang w:eastAsia="en-US"/>
        </w:rPr>
        <w:t xml:space="preserve">“Vigésimo tercero. </w:t>
      </w:r>
      <w:r w:rsidRPr="00642CD6">
        <w:rPr>
          <w:rFonts w:ascii="Palatino Linotype" w:eastAsia="Calibri" w:hAnsi="Palatino Linotype" w:cs="Tahoma"/>
          <w:bCs/>
          <w:i/>
          <w:sz w:val="20"/>
          <w:szCs w:val="20"/>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552F2E8A" w14:textId="77777777" w:rsidR="00800617" w:rsidRPr="00642CD6" w:rsidRDefault="00800617" w:rsidP="00800617">
      <w:pPr>
        <w:spacing w:line="360" w:lineRule="auto"/>
        <w:ind w:left="567" w:right="567"/>
        <w:jc w:val="both"/>
        <w:rPr>
          <w:rFonts w:ascii="Palatino Linotype" w:eastAsia="Calibri" w:hAnsi="Palatino Linotype" w:cs="Tahoma"/>
          <w:bCs/>
          <w:i/>
          <w:lang w:eastAsia="en-US"/>
        </w:rPr>
      </w:pPr>
    </w:p>
    <w:p w14:paraId="0E194984"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Del Lineamiento referido, se desprende que para clasificar la información como reservada, será necesario </w:t>
      </w:r>
      <w:r w:rsidRPr="00642CD6">
        <w:rPr>
          <w:rFonts w:ascii="Palatino Linotype" w:eastAsia="Calibri" w:hAnsi="Palatino Linotype" w:cs="Tahoma"/>
          <w:b/>
          <w:bCs/>
          <w:sz w:val="22"/>
          <w:szCs w:val="22"/>
          <w:lang w:eastAsia="en-US"/>
        </w:rPr>
        <w:t>acreditar un vínculo, entre la persona física y la información que pueda poner en riesgo su vida, seguridad o salud</w:t>
      </w:r>
      <w:r w:rsidRPr="00642CD6">
        <w:rPr>
          <w:rFonts w:ascii="Palatino Linotype" w:eastAsia="Calibri" w:hAnsi="Palatino Linotype" w:cs="Tahoma"/>
          <w:bCs/>
          <w:sz w:val="22"/>
          <w:szCs w:val="22"/>
          <w:lang w:eastAsia="en-US"/>
        </w:rPr>
        <w:t>.</w:t>
      </w:r>
    </w:p>
    <w:p w14:paraId="7B25F736"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7A89BD89"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Además, el artículo 81, fracción III, de la Ley de Seguridad del Estado de México, establece lo siguiente:</w:t>
      </w:r>
    </w:p>
    <w:p w14:paraId="113938C4"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5B4384C1" w14:textId="77777777" w:rsidR="00800617" w:rsidRPr="00642CD6" w:rsidRDefault="00800617" w:rsidP="00800617">
      <w:pPr>
        <w:spacing w:line="360" w:lineRule="auto"/>
        <w:ind w:left="567" w:right="567"/>
        <w:jc w:val="both"/>
        <w:rPr>
          <w:rFonts w:ascii="Palatino Linotype" w:eastAsia="Calibri" w:hAnsi="Palatino Linotype" w:cs="Tahoma"/>
          <w:bCs/>
          <w:i/>
          <w:sz w:val="20"/>
          <w:szCs w:val="20"/>
          <w:lang w:eastAsia="en-US"/>
        </w:rPr>
      </w:pPr>
      <w:r w:rsidRPr="00642CD6">
        <w:rPr>
          <w:rFonts w:ascii="Palatino Linotype" w:eastAsia="Calibri" w:hAnsi="Palatino Linotype" w:cs="Tahoma"/>
          <w:b/>
          <w:bCs/>
          <w:i/>
          <w:sz w:val="20"/>
          <w:szCs w:val="20"/>
          <w:lang w:eastAsia="en-US"/>
        </w:rPr>
        <w:t>“Artículo 81.-</w:t>
      </w:r>
      <w:r w:rsidRPr="00642CD6">
        <w:rPr>
          <w:rFonts w:ascii="Palatino Linotype" w:eastAsia="Calibri" w:hAnsi="Palatino Linotype" w:cs="Tahoma"/>
          <w:bCs/>
          <w:i/>
          <w:sz w:val="20"/>
          <w:szCs w:val="20"/>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4848B9E1" w14:textId="77777777" w:rsidR="00800617" w:rsidRPr="00642CD6" w:rsidRDefault="00800617" w:rsidP="00800617">
      <w:pPr>
        <w:spacing w:line="360" w:lineRule="auto"/>
        <w:ind w:left="567" w:right="567"/>
        <w:jc w:val="both"/>
        <w:rPr>
          <w:rFonts w:ascii="Palatino Linotype" w:eastAsia="Calibri" w:hAnsi="Palatino Linotype" w:cs="Tahoma"/>
          <w:bCs/>
          <w:i/>
          <w:sz w:val="20"/>
          <w:szCs w:val="20"/>
          <w:lang w:eastAsia="en-US"/>
        </w:rPr>
      </w:pPr>
      <w:r w:rsidRPr="00642CD6">
        <w:rPr>
          <w:rFonts w:ascii="Palatino Linotype" w:eastAsia="Calibri" w:hAnsi="Palatino Linotype" w:cs="Tahoma"/>
          <w:bCs/>
          <w:i/>
          <w:sz w:val="20"/>
          <w:szCs w:val="20"/>
          <w:lang w:eastAsia="en-US"/>
        </w:rPr>
        <w:t>…</w:t>
      </w:r>
    </w:p>
    <w:p w14:paraId="290FB772" w14:textId="77777777" w:rsidR="00800617" w:rsidRPr="00642CD6" w:rsidRDefault="00800617" w:rsidP="00800617">
      <w:pPr>
        <w:spacing w:line="360" w:lineRule="auto"/>
        <w:ind w:left="567" w:right="567"/>
        <w:jc w:val="both"/>
        <w:rPr>
          <w:rFonts w:ascii="Palatino Linotype" w:eastAsia="Calibri" w:hAnsi="Palatino Linotype" w:cs="Tahoma"/>
          <w:bCs/>
          <w:i/>
          <w:sz w:val="20"/>
          <w:szCs w:val="20"/>
          <w:lang w:eastAsia="en-US"/>
        </w:rPr>
      </w:pPr>
      <w:r w:rsidRPr="00642CD6">
        <w:rPr>
          <w:rFonts w:ascii="Palatino Linotype" w:eastAsia="Calibri" w:hAnsi="Palatino Linotype" w:cs="Tahoma"/>
          <w:bCs/>
          <w:i/>
          <w:sz w:val="20"/>
          <w:szCs w:val="20"/>
          <w:lang w:eastAsia="en-US"/>
        </w:rPr>
        <w:t>III. La relativa a los servidores públicos integrantes de las instituciones de seguridad pública, cuya revelación pueda poner en riesgo su vida e integridad física con motivo de sus funciones;</w:t>
      </w:r>
    </w:p>
    <w:p w14:paraId="5AFD478F" w14:textId="77777777" w:rsidR="00800617" w:rsidRPr="00642CD6" w:rsidRDefault="00800617" w:rsidP="00800617">
      <w:pPr>
        <w:spacing w:line="360" w:lineRule="auto"/>
        <w:ind w:left="567" w:right="567"/>
        <w:jc w:val="both"/>
        <w:rPr>
          <w:rFonts w:ascii="Palatino Linotype" w:eastAsia="Calibri" w:hAnsi="Palatino Linotype" w:cs="Tahoma"/>
          <w:bCs/>
          <w:i/>
          <w:sz w:val="20"/>
          <w:szCs w:val="20"/>
          <w:lang w:eastAsia="en-US"/>
        </w:rPr>
      </w:pPr>
      <w:r w:rsidRPr="00642CD6">
        <w:rPr>
          <w:rFonts w:ascii="Palatino Linotype" w:eastAsia="Calibri" w:hAnsi="Palatino Linotype" w:cs="Tahoma"/>
          <w:bCs/>
          <w:i/>
          <w:sz w:val="20"/>
          <w:szCs w:val="20"/>
          <w:lang w:eastAsia="en-US"/>
        </w:rPr>
        <w:lastRenderedPageBreak/>
        <w:t>…”</w:t>
      </w:r>
    </w:p>
    <w:p w14:paraId="41AF2D2A" w14:textId="77777777" w:rsidR="00800617" w:rsidRPr="00642CD6" w:rsidRDefault="00800617" w:rsidP="00800617">
      <w:pPr>
        <w:spacing w:line="360" w:lineRule="auto"/>
        <w:jc w:val="both"/>
        <w:rPr>
          <w:rFonts w:ascii="Palatino Linotype" w:eastAsia="Calibri" w:hAnsi="Palatino Linotype" w:cs="Tahoma"/>
          <w:bCs/>
          <w:lang w:eastAsia="en-US"/>
        </w:rPr>
      </w:pPr>
    </w:p>
    <w:p w14:paraId="78647387" w14:textId="77777777" w:rsidR="00800617" w:rsidRPr="00642CD6" w:rsidRDefault="00800617" w:rsidP="00800617">
      <w:pPr>
        <w:spacing w:line="360" w:lineRule="auto"/>
        <w:jc w:val="both"/>
        <w:rPr>
          <w:rFonts w:ascii="Palatino Linotype" w:hAnsi="Palatino Linotype" w:cs="Tahoma"/>
          <w:sz w:val="22"/>
          <w:szCs w:val="22"/>
        </w:rPr>
      </w:pPr>
      <w:r w:rsidRPr="00642CD6">
        <w:rPr>
          <w:rFonts w:ascii="Palatino Linotype" w:hAnsi="Palatino Linotype" w:cs="Tahoma"/>
          <w:sz w:val="22"/>
          <w:szCs w:val="22"/>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40B108FD"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62B2B0FE"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En ese contexto, tal como se precisó en párrafos anteriores, </w:t>
      </w:r>
      <w:r w:rsidRPr="00642CD6">
        <w:rPr>
          <w:rFonts w:ascii="Palatino Linotype" w:eastAsia="Calibri" w:hAnsi="Palatino Linotype" w:cs="Tahoma"/>
          <w:b/>
          <w:bCs/>
          <w:sz w:val="22"/>
          <w:szCs w:val="22"/>
          <w:lang w:eastAsia="en-US"/>
        </w:rPr>
        <w:t xml:space="preserve">los datos de servidores públicos, entre los que se encuentran el nombre de los trabajadores, por regla general, </w:t>
      </w:r>
      <w:r w:rsidRPr="00642CD6">
        <w:rPr>
          <w:rFonts w:ascii="Palatino Linotype" w:eastAsia="Calibri" w:hAnsi="Palatino Linotype" w:cs="Tahoma"/>
          <w:bCs/>
          <w:sz w:val="22"/>
          <w:szCs w:val="22"/>
          <w:lang w:eastAsia="en-US"/>
        </w:rPr>
        <w:t>son de naturaleza pública, ya que su publicidad orienta a cumplir los objetivos que persigue la Ley.</w:t>
      </w:r>
    </w:p>
    <w:p w14:paraId="7C3CED5E"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486B1AF8" w14:textId="723BE284" w:rsidR="00800617" w:rsidRPr="00642CD6" w:rsidRDefault="00800617" w:rsidP="00800617">
      <w:pPr>
        <w:spacing w:line="360" w:lineRule="auto"/>
        <w:jc w:val="both"/>
        <w:rPr>
          <w:rFonts w:ascii="Palatino Linotype" w:hAnsi="Palatino Linotype" w:cs="Tahoma"/>
          <w:sz w:val="22"/>
          <w:szCs w:val="22"/>
        </w:rPr>
      </w:pPr>
      <w:r w:rsidRPr="00642CD6">
        <w:rPr>
          <w:rFonts w:ascii="Palatino Linotype" w:eastAsia="Calibri" w:hAnsi="Palatino Linotype" w:cs="Tahoma"/>
          <w:bCs/>
          <w:sz w:val="22"/>
          <w:szCs w:val="22"/>
          <w:lang w:eastAsia="en-US"/>
        </w:rPr>
        <w:t xml:space="preserve">No obstante, resulta necesario traer a colación por analogía, el Criterio orientador 06/09, emitido por </w:t>
      </w:r>
      <w:r w:rsidRPr="00642CD6">
        <w:rPr>
          <w:rFonts w:ascii="Palatino Linotype" w:hAnsi="Palatino Linotype" w:cs="Tahoma"/>
          <w:sz w:val="22"/>
          <w:szCs w:val="22"/>
        </w:rPr>
        <w:t>el entonces Instituto Federal de Acceso a la Información y Protección de Datos, que establece lo siguiente:</w:t>
      </w:r>
    </w:p>
    <w:p w14:paraId="4FF6849E" w14:textId="77777777" w:rsidR="00800617" w:rsidRPr="00642CD6" w:rsidRDefault="00800617" w:rsidP="00800617">
      <w:pPr>
        <w:spacing w:line="360" w:lineRule="auto"/>
        <w:jc w:val="both"/>
        <w:rPr>
          <w:rFonts w:ascii="Palatino Linotype" w:hAnsi="Palatino Linotype" w:cs="Tahoma"/>
          <w:i/>
          <w:sz w:val="22"/>
          <w:szCs w:val="22"/>
        </w:rPr>
      </w:pPr>
    </w:p>
    <w:p w14:paraId="3F4A8A26" w14:textId="77777777" w:rsidR="00800617" w:rsidRPr="00642CD6" w:rsidRDefault="00800617" w:rsidP="00800617">
      <w:pPr>
        <w:tabs>
          <w:tab w:val="left" w:pos="4962"/>
        </w:tabs>
        <w:spacing w:line="360" w:lineRule="auto"/>
        <w:ind w:left="567" w:right="567"/>
        <w:jc w:val="both"/>
        <w:rPr>
          <w:rFonts w:ascii="Palatino Linotype" w:hAnsi="Palatino Linotype" w:cs="Tahoma"/>
          <w:i/>
          <w:sz w:val="20"/>
          <w:szCs w:val="18"/>
        </w:rPr>
      </w:pPr>
      <w:r w:rsidRPr="00642CD6">
        <w:rPr>
          <w:rFonts w:ascii="Palatino Linotype" w:hAnsi="Palatino Linotype" w:cs="Tahoma"/>
          <w:b/>
          <w:i/>
          <w:sz w:val="20"/>
          <w:szCs w:val="18"/>
        </w:rPr>
        <w:t>“Nombres de servidores públicos dedicados a actividades en materia de seguridad, por excepción pueden considerarse información reservada.</w:t>
      </w:r>
      <w:r w:rsidRPr="00642CD6">
        <w:rPr>
          <w:rFonts w:ascii="Palatino Linotype" w:hAnsi="Palatino Linotype" w:cs="Tahoma"/>
          <w:i/>
          <w:sz w:val="20"/>
          <w:szCs w:val="18"/>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w:t>
      </w:r>
      <w:r w:rsidRPr="00642CD6">
        <w:rPr>
          <w:rFonts w:ascii="Palatino Linotype" w:hAnsi="Palatino Linotype" w:cs="Tahoma"/>
          <w:i/>
          <w:sz w:val="20"/>
          <w:szCs w:val="18"/>
        </w:rPr>
        <w:lastRenderedPageBreak/>
        <w:t>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9A2AB19"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608AA902"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282A424"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28DFE0EE"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En ese orden de ideas, si bien por regla general los nombres de los trabajadores gubernamentales son información pública de oficio, existe una excepción relativa a </w:t>
      </w:r>
      <w:r w:rsidRPr="00642CD6">
        <w:rPr>
          <w:rFonts w:ascii="Palatino Linotype" w:eastAsia="Calibri" w:hAnsi="Palatino Linotype" w:cs="Tahoma"/>
          <w:b/>
          <w:bCs/>
          <w:sz w:val="22"/>
          <w:szCs w:val="22"/>
          <w:lang w:eastAsia="en-US"/>
        </w:rPr>
        <w:t>aquellos que realicen actividades operativas en materia de seguridad,</w:t>
      </w:r>
      <w:r w:rsidRPr="00642CD6">
        <w:rPr>
          <w:rFonts w:ascii="Palatino Linotype" w:eastAsia="Calibri" w:hAnsi="Palatino Linotype" w:cs="Tahoma"/>
          <w:bCs/>
          <w:sz w:val="22"/>
          <w:szCs w:val="22"/>
          <w:lang w:eastAsia="en-US"/>
        </w:rPr>
        <w:t xml:space="preserve"> como es el caso de los elementos operativos y la policía municipal.</w:t>
      </w:r>
    </w:p>
    <w:p w14:paraId="2FC4DADC"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2E0CFFF1"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43C3881B"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3F495F8E"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En ese contexto, el artículo 6, fracciones XI y XII de dicho ordenamiento jurídico, establece los siguientes conceptos:</w:t>
      </w:r>
    </w:p>
    <w:p w14:paraId="7CE3AC10"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454CEE14" w14:textId="77777777" w:rsidR="00800617" w:rsidRPr="00642CD6" w:rsidRDefault="00800617" w:rsidP="00800617">
      <w:pPr>
        <w:pStyle w:val="Prrafodelista"/>
        <w:numPr>
          <w:ilvl w:val="0"/>
          <w:numId w:val="40"/>
        </w:numPr>
        <w:spacing w:line="360" w:lineRule="auto"/>
        <w:jc w:val="both"/>
        <w:rPr>
          <w:rFonts w:ascii="Palatino Linotype" w:eastAsia="Calibri" w:hAnsi="Palatino Linotype" w:cs="Tahoma"/>
          <w:b/>
          <w:bCs/>
          <w:szCs w:val="22"/>
          <w:lang w:eastAsia="en-US"/>
        </w:rPr>
      </w:pPr>
      <w:r w:rsidRPr="00642CD6">
        <w:rPr>
          <w:rFonts w:ascii="Palatino Linotype" w:eastAsia="Calibri" w:hAnsi="Palatino Linotype" w:cs="Tahoma"/>
          <w:b/>
          <w:bCs/>
          <w:szCs w:val="22"/>
          <w:lang w:eastAsia="en-US"/>
        </w:rPr>
        <w:t xml:space="preserve">Instituciones Policiales: </w:t>
      </w:r>
      <w:r w:rsidRPr="00642CD6">
        <w:rPr>
          <w:rFonts w:ascii="Palatino Linotype" w:eastAsia="Calibri" w:hAnsi="Palatino Linotype" w:cs="Tahoma"/>
          <w:bCs/>
          <w:szCs w:val="22"/>
          <w:lang w:eastAsia="en-US"/>
        </w:rPr>
        <w:t xml:space="preserve">Son los cuerpos de policía, de vigilancia y custodia de los establecimientos penitenciarios, detención preventiva, centros de arraigo y en general, </w:t>
      </w:r>
      <w:r w:rsidRPr="00642CD6">
        <w:rPr>
          <w:rFonts w:ascii="Palatino Linotype" w:eastAsia="Calibri" w:hAnsi="Palatino Linotype" w:cs="Tahoma"/>
          <w:b/>
          <w:bCs/>
          <w:szCs w:val="22"/>
          <w:lang w:eastAsia="en-US"/>
        </w:rPr>
        <w:t>todas las dependencias encargadas de la seguridad pública a nivel</w:t>
      </w:r>
      <w:r w:rsidRPr="00642CD6">
        <w:rPr>
          <w:rFonts w:ascii="Palatino Linotype" w:eastAsia="Calibri" w:hAnsi="Palatino Linotype" w:cs="Tahoma"/>
          <w:bCs/>
          <w:szCs w:val="22"/>
          <w:lang w:eastAsia="en-US"/>
        </w:rPr>
        <w:t xml:space="preserve"> estatal y </w:t>
      </w:r>
      <w:r w:rsidRPr="00642CD6">
        <w:rPr>
          <w:rFonts w:ascii="Palatino Linotype" w:eastAsia="Calibri" w:hAnsi="Palatino Linotype" w:cs="Tahoma"/>
          <w:b/>
          <w:bCs/>
          <w:szCs w:val="22"/>
          <w:lang w:eastAsia="en-US"/>
        </w:rPr>
        <w:t>municipal.</w:t>
      </w:r>
    </w:p>
    <w:p w14:paraId="3356504E" w14:textId="77777777" w:rsidR="00800617" w:rsidRPr="00642CD6" w:rsidRDefault="00800617" w:rsidP="00800617">
      <w:pPr>
        <w:pStyle w:val="Prrafodelista"/>
        <w:spacing w:line="360" w:lineRule="auto"/>
        <w:jc w:val="both"/>
        <w:rPr>
          <w:rFonts w:ascii="Palatino Linotype" w:eastAsia="Calibri" w:hAnsi="Palatino Linotype" w:cs="Tahoma"/>
          <w:bCs/>
          <w:szCs w:val="22"/>
          <w:lang w:eastAsia="en-US"/>
        </w:rPr>
      </w:pPr>
    </w:p>
    <w:p w14:paraId="11538E6A" w14:textId="77777777" w:rsidR="00800617" w:rsidRPr="00642CD6" w:rsidRDefault="00800617" w:rsidP="00800617">
      <w:pPr>
        <w:pStyle w:val="Prrafodelista"/>
        <w:numPr>
          <w:ilvl w:val="0"/>
          <w:numId w:val="40"/>
        </w:numPr>
        <w:spacing w:line="360" w:lineRule="auto"/>
        <w:jc w:val="both"/>
        <w:rPr>
          <w:rFonts w:ascii="Palatino Linotype" w:eastAsia="Calibri" w:hAnsi="Palatino Linotype" w:cs="Tahoma"/>
          <w:b/>
          <w:bCs/>
          <w:szCs w:val="22"/>
          <w:lang w:eastAsia="en-US"/>
        </w:rPr>
      </w:pPr>
      <w:r w:rsidRPr="00642CD6">
        <w:rPr>
          <w:rFonts w:ascii="Palatino Linotype" w:eastAsia="Calibri" w:hAnsi="Palatino Linotype" w:cs="Tahoma"/>
          <w:b/>
          <w:bCs/>
          <w:szCs w:val="22"/>
          <w:lang w:eastAsia="en-US"/>
        </w:rPr>
        <w:t xml:space="preserve">Instituciones de Seguridad Pública: </w:t>
      </w:r>
      <w:r w:rsidRPr="00642CD6">
        <w:rPr>
          <w:rFonts w:ascii="Palatino Linotype" w:eastAsia="Calibri" w:hAnsi="Palatino Linotype" w:cs="Tahoma"/>
          <w:bCs/>
          <w:szCs w:val="22"/>
          <w:lang w:eastAsia="en-US"/>
        </w:rPr>
        <w:t xml:space="preserve">Instituciones Policiales, Procuración de Justicia, Sistema Penitenciario y </w:t>
      </w:r>
      <w:r w:rsidRPr="00642CD6">
        <w:rPr>
          <w:rFonts w:ascii="Palatino Linotype" w:eastAsia="Calibri" w:hAnsi="Palatino Linotype" w:cs="Tahoma"/>
          <w:b/>
          <w:bCs/>
          <w:szCs w:val="22"/>
          <w:lang w:eastAsia="en-US"/>
        </w:rPr>
        <w:t xml:space="preserve">dependencias encargadas de la seguridad pública a nivel </w:t>
      </w:r>
      <w:r w:rsidRPr="00642CD6">
        <w:rPr>
          <w:rFonts w:ascii="Palatino Linotype" w:eastAsia="Calibri" w:hAnsi="Palatino Linotype" w:cs="Tahoma"/>
          <w:bCs/>
          <w:szCs w:val="22"/>
          <w:lang w:eastAsia="en-US"/>
        </w:rPr>
        <w:t xml:space="preserve">estatal y </w:t>
      </w:r>
      <w:r w:rsidRPr="00642CD6">
        <w:rPr>
          <w:rFonts w:ascii="Palatino Linotype" w:eastAsia="Calibri" w:hAnsi="Palatino Linotype" w:cs="Tahoma"/>
          <w:b/>
          <w:bCs/>
          <w:szCs w:val="22"/>
          <w:lang w:eastAsia="en-US"/>
        </w:rPr>
        <w:t>municipal.</w:t>
      </w:r>
    </w:p>
    <w:p w14:paraId="4D8B3653" w14:textId="77777777" w:rsidR="00800617" w:rsidRPr="00642CD6" w:rsidRDefault="00800617" w:rsidP="00800617">
      <w:pPr>
        <w:pStyle w:val="Prrafodelista"/>
        <w:rPr>
          <w:rFonts w:ascii="Palatino Linotype" w:eastAsia="Calibri" w:hAnsi="Palatino Linotype" w:cs="Tahoma"/>
          <w:b/>
          <w:bCs/>
          <w:szCs w:val="22"/>
          <w:lang w:eastAsia="en-US"/>
        </w:rPr>
      </w:pPr>
    </w:p>
    <w:p w14:paraId="70AFE25E"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iCs/>
          <w:sz w:val="22"/>
          <w:lang w:val="es-ES" w:eastAsia="es-ES_tradnl"/>
        </w:rPr>
        <w:t>Conforme a lo anterior</w:t>
      </w:r>
      <w:r w:rsidRPr="00642CD6">
        <w:rPr>
          <w:rFonts w:ascii="Palatino Linotype" w:eastAsia="Calibri" w:hAnsi="Palatino Linotype" w:cs="Tahoma"/>
          <w:bCs/>
          <w:sz w:val="22"/>
          <w:szCs w:val="22"/>
          <w:lang w:eastAsia="en-US"/>
        </w:rPr>
        <w:t>, se puede deducir que la Dirección de Seguridad Ciudadana, es una institución de seguridad pública, pues tiene como atribución principal resguardar el orden público y la paz social, la prevención de delitos y la inhibición de manifestaciones de conductas antisociales.</w:t>
      </w:r>
    </w:p>
    <w:p w14:paraId="268C36A6"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6C193394" w14:textId="77777777" w:rsidR="00800617" w:rsidRPr="00642CD6" w:rsidRDefault="00800617" w:rsidP="00800617">
      <w:pPr>
        <w:tabs>
          <w:tab w:val="left" w:pos="4962"/>
        </w:tabs>
        <w:spacing w:line="360" w:lineRule="auto"/>
        <w:ind w:right="-28"/>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val="es-ES" w:eastAsia="en-US"/>
        </w:rPr>
        <w:t xml:space="preserve">Además, </w:t>
      </w:r>
      <w:r w:rsidRPr="00642CD6">
        <w:rPr>
          <w:rFonts w:ascii="Palatino Linotype" w:eastAsia="Calibri" w:hAnsi="Palatino Linotype" w:cs="Tahoma"/>
          <w:bCs/>
          <w:sz w:val="22"/>
          <w:szCs w:val="22"/>
          <w:lang w:eastAsia="en-US"/>
        </w:rPr>
        <w:t xml:space="preserve">el Instructivo de llenado del Formato “Personal de Seguridad Pública”, del Secretariado Ejecutivo del Sistema Nacional de Seguridad Pública (consultado en la liga electrónica </w:t>
      </w:r>
      <w:hyperlink r:id="rId16" w:history="1">
        <w:r w:rsidRPr="00642CD6">
          <w:rPr>
            <w:rStyle w:val="Hipervnculo"/>
            <w:rFonts w:ascii="Palatino Linotype" w:eastAsia="Calibri" w:hAnsi="Palatino Linotype" w:cs="Tahoma"/>
            <w:bCs/>
            <w:sz w:val="22"/>
            <w:szCs w:val="22"/>
            <w:lang w:eastAsia="en-US"/>
          </w:rPr>
          <w:t>http://secretariadoejecutivo.gob.mx/work/models/SecretariadoEjecutivo/Resource/328/1/images/instructivo_final_edo_fuerza(1).pdf</w:t>
        </w:r>
      </w:hyperlink>
      <w:r w:rsidRPr="00642CD6">
        <w:rPr>
          <w:rFonts w:ascii="Palatino Linotype" w:eastAsia="Calibri" w:hAnsi="Palatino Linotype" w:cs="Tahoma"/>
          <w:bCs/>
          <w:sz w:val="22"/>
          <w:szCs w:val="22"/>
          <w:lang w:eastAsia="en-US"/>
        </w:rPr>
        <w:t xml:space="preserve">), establece que los elementos operativos de seguridad pública, son aquellos que desempeñan funciones de campo (policiacas, especializadas o equivalentes y que no </w:t>
      </w:r>
      <w:r w:rsidRPr="00642CD6">
        <w:rPr>
          <w:rFonts w:ascii="Palatino Linotype" w:eastAsia="Calibri" w:hAnsi="Palatino Linotype" w:cs="Tahoma"/>
          <w:b/>
          <w:bCs/>
          <w:sz w:val="22"/>
          <w:szCs w:val="22"/>
          <w:lang w:eastAsia="en-US"/>
        </w:rPr>
        <w:t>desempeña funciones de mando</w:t>
      </w:r>
      <w:r w:rsidRPr="00642CD6">
        <w:rPr>
          <w:rFonts w:ascii="Palatino Linotype" w:eastAsia="Calibri" w:hAnsi="Palatino Linotype" w:cs="Tahoma"/>
          <w:bCs/>
          <w:sz w:val="22"/>
          <w:szCs w:val="22"/>
          <w:lang w:eastAsia="en-US"/>
        </w:rPr>
        <w:t xml:space="preserve">), entre los cuales, se encuentra </w:t>
      </w:r>
      <w:r w:rsidRPr="00642CD6">
        <w:rPr>
          <w:rFonts w:ascii="Palatino Linotype" w:eastAsia="Calibri" w:hAnsi="Palatino Linotype" w:cs="Tahoma"/>
          <w:b/>
          <w:bCs/>
          <w:sz w:val="22"/>
          <w:szCs w:val="22"/>
          <w:lang w:eastAsia="en-US"/>
        </w:rPr>
        <w:t>la Policía Municipal</w:t>
      </w:r>
      <w:r w:rsidRPr="00642CD6">
        <w:rPr>
          <w:rFonts w:ascii="Palatino Linotype" w:eastAsia="Calibri" w:hAnsi="Palatino Linotype" w:cs="Tahoma"/>
          <w:bCs/>
          <w:sz w:val="22"/>
          <w:szCs w:val="22"/>
          <w:lang w:eastAsia="en-US"/>
        </w:rPr>
        <w:t>.</w:t>
      </w:r>
    </w:p>
    <w:p w14:paraId="1DDC943A" w14:textId="77777777" w:rsidR="00800617" w:rsidRPr="00642CD6" w:rsidRDefault="00800617" w:rsidP="00800617">
      <w:pPr>
        <w:tabs>
          <w:tab w:val="left" w:pos="4962"/>
        </w:tabs>
        <w:spacing w:line="360" w:lineRule="auto"/>
        <w:ind w:right="-28"/>
        <w:jc w:val="both"/>
        <w:rPr>
          <w:rFonts w:ascii="Palatino Linotype" w:eastAsia="Calibri" w:hAnsi="Palatino Linotype" w:cs="Tahoma"/>
          <w:bCs/>
          <w:sz w:val="22"/>
          <w:szCs w:val="22"/>
          <w:lang w:eastAsia="en-US"/>
        </w:rPr>
      </w:pPr>
    </w:p>
    <w:p w14:paraId="322F386F" w14:textId="77777777" w:rsidR="00800617" w:rsidRPr="00642CD6" w:rsidRDefault="00800617" w:rsidP="00800617">
      <w:pPr>
        <w:tabs>
          <w:tab w:val="left" w:pos="4962"/>
        </w:tabs>
        <w:spacing w:line="360" w:lineRule="auto"/>
        <w:ind w:right="-28"/>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 xml:space="preserve">Además, que las Instituciones Policiales, se conforman del personal administrativo, que son los trabajadores de apoyo (chofer, personal de mantenimiento, servicios generales y área secretaria); así como, el personal de mando (alto, medio y superior), que es aquel que realiza </w:t>
      </w:r>
      <w:r w:rsidRPr="00642CD6">
        <w:rPr>
          <w:rFonts w:ascii="Palatino Linotype" w:eastAsia="Calibri" w:hAnsi="Palatino Linotype" w:cs="Tahoma"/>
          <w:bCs/>
          <w:sz w:val="22"/>
          <w:szCs w:val="22"/>
          <w:lang w:eastAsia="en-US"/>
        </w:rPr>
        <w:lastRenderedPageBreak/>
        <w:t>funciones de dirección, coordinación y supervisión, por lo cual, corresponde a aquel que tenga trabajadores a su cargo. De tales circunstancias, se puede observar que la Dirección de Seguridad Ciudadana, tiene dos clases de servidores públicos, por una parte, los operativos (policía municipal) y por otra, los administrativos, de apoyo y personal de mando, los cuales no realizan funciones operativas.</w:t>
      </w:r>
    </w:p>
    <w:p w14:paraId="5894B91D"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5C8E6F9D"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bCs/>
          <w:sz w:val="22"/>
          <w:szCs w:val="22"/>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F5CD152" w14:textId="77777777" w:rsidR="00800617" w:rsidRPr="00642CD6" w:rsidRDefault="00800617" w:rsidP="00800617">
      <w:pPr>
        <w:spacing w:line="360" w:lineRule="auto"/>
        <w:jc w:val="both"/>
        <w:rPr>
          <w:rFonts w:ascii="Palatino Linotype" w:eastAsia="Calibri" w:hAnsi="Palatino Linotype" w:cs="Tahoma"/>
          <w:bCs/>
          <w:sz w:val="22"/>
          <w:szCs w:val="22"/>
          <w:lang w:eastAsia="en-US"/>
        </w:rPr>
      </w:pPr>
    </w:p>
    <w:p w14:paraId="04A2B6C9" w14:textId="54625A21" w:rsidR="00800617" w:rsidRPr="00642CD6" w:rsidRDefault="00800617" w:rsidP="00800617">
      <w:pPr>
        <w:spacing w:line="360" w:lineRule="auto"/>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bCs/>
          <w:sz w:val="22"/>
          <w:szCs w:val="22"/>
          <w:lang w:eastAsia="en-US"/>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 </w:t>
      </w:r>
      <w:r w:rsidRPr="00642CD6">
        <w:rPr>
          <w:rFonts w:ascii="Palatino Linotype" w:eastAsia="Calibri" w:hAnsi="Palatino Linotype" w:cs="Tahoma"/>
          <w:iCs/>
          <w:sz w:val="22"/>
          <w:szCs w:val="22"/>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714ADEA9" w14:textId="77777777" w:rsidR="00800617" w:rsidRPr="00642CD6" w:rsidRDefault="00800617" w:rsidP="00800617">
      <w:pPr>
        <w:tabs>
          <w:tab w:val="left" w:pos="4962"/>
        </w:tabs>
        <w:spacing w:line="360" w:lineRule="auto"/>
        <w:jc w:val="both"/>
        <w:rPr>
          <w:rFonts w:ascii="Palatino Linotype" w:eastAsia="Calibri" w:hAnsi="Palatino Linotype" w:cs="Tahoma"/>
          <w:iCs/>
          <w:sz w:val="22"/>
          <w:szCs w:val="22"/>
          <w:lang w:val="es-ES" w:eastAsia="es-ES_tradnl"/>
        </w:rPr>
      </w:pPr>
    </w:p>
    <w:p w14:paraId="604CE896" w14:textId="77777777" w:rsidR="00800617" w:rsidRPr="00642CD6" w:rsidRDefault="00800617" w:rsidP="00800617">
      <w:pPr>
        <w:numPr>
          <w:ilvl w:val="0"/>
          <w:numId w:val="41"/>
        </w:numPr>
        <w:tabs>
          <w:tab w:val="left" w:pos="4962"/>
        </w:tabs>
        <w:spacing w:line="360" w:lineRule="auto"/>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La divulgación de la información representa un riesgo real, demostrable e identificable de perjuicio significativo al interés público o a la seguridad nacional.</w:t>
      </w:r>
    </w:p>
    <w:p w14:paraId="0183B19D" w14:textId="77777777" w:rsidR="00800617" w:rsidRPr="00642CD6" w:rsidRDefault="00800617" w:rsidP="00800617">
      <w:pPr>
        <w:numPr>
          <w:ilvl w:val="0"/>
          <w:numId w:val="41"/>
        </w:numPr>
        <w:tabs>
          <w:tab w:val="left" w:pos="4962"/>
        </w:tabs>
        <w:spacing w:line="360" w:lineRule="auto"/>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El riesgo de perjuicio supera el interés público general de que se difunda.</w:t>
      </w:r>
    </w:p>
    <w:p w14:paraId="344195D3" w14:textId="77777777" w:rsidR="00800617" w:rsidRPr="00642CD6" w:rsidRDefault="00800617" w:rsidP="00800617">
      <w:pPr>
        <w:numPr>
          <w:ilvl w:val="0"/>
          <w:numId w:val="41"/>
        </w:numPr>
        <w:tabs>
          <w:tab w:val="left" w:pos="4962"/>
        </w:tabs>
        <w:spacing w:line="360" w:lineRule="auto"/>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t>Que la limitación se adecua al principio de proporcionalidad y representa el medio menos restrictivo disponible para evitar el perjuicio.</w:t>
      </w:r>
    </w:p>
    <w:p w14:paraId="531D8590" w14:textId="77777777" w:rsidR="00800617" w:rsidRPr="00642CD6" w:rsidRDefault="00800617" w:rsidP="00800617">
      <w:pPr>
        <w:spacing w:line="360" w:lineRule="auto"/>
        <w:jc w:val="both"/>
        <w:rPr>
          <w:rFonts w:ascii="Palatino Linotype" w:eastAsia="Calibri" w:hAnsi="Palatino Linotype" w:cs="Tahoma"/>
          <w:iCs/>
          <w:sz w:val="22"/>
          <w:szCs w:val="22"/>
          <w:lang w:eastAsia="es-ES_tradnl"/>
        </w:rPr>
      </w:pPr>
    </w:p>
    <w:p w14:paraId="2E99B659" w14:textId="77777777" w:rsidR="00800617" w:rsidRPr="00642CD6" w:rsidRDefault="00800617" w:rsidP="00800617">
      <w:pPr>
        <w:spacing w:line="360" w:lineRule="auto"/>
        <w:jc w:val="both"/>
        <w:rPr>
          <w:rFonts w:ascii="Palatino Linotype" w:eastAsia="Calibri" w:hAnsi="Palatino Linotype" w:cs="Tahoma"/>
          <w:b/>
          <w:iCs/>
          <w:sz w:val="22"/>
          <w:szCs w:val="22"/>
          <w:lang w:val="es-ES" w:eastAsia="es-ES_tradnl"/>
        </w:rPr>
      </w:pPr>
      <w:r w:rsidRPr="00642CD6">
        <w:rPr>
          <w:rFonts w:ascii="Palatino Linotype" w:eastAsia="Calibri" w:hAnsi="Palatino Linotype" w:cs="Tahoma"/>
          <w:bCs/>
          <w:sz w:val="22"/>
          <w:szCs w:val="22"/>
          <w:lang w:eastAsia="en-US"/>
        </w:rPr>
        <w:t xml:space="preserve">Por tales consideraciones, </w:t>
      </w:r>
      <w:r w:rsidRPr="00642CD6">
        <w:rPr>
          <w:rFonts w:ascii="Palatino Linotype" w:eastAsia="Calibri" w:hAnsi="Palatino Linotype" w:cs="Tahoma"/>
          <w:b/>
          <w:bCs/>
          <w:sz w:val="22"/>
          <w:szCs w:val="22"/>
          <w:lang w:eastAsia="en-US"/>
        </w:rPr>
        <w:t xml:space="preserve">resulta procedente la reserva del nombre de los elementos operativos de la Dirección de Seguridad Ciudadana, en términos del artículo 140, fracción IV, de </w:t>
      </w:r>
      <w:r w:rsidRPr="00642CD6">
        <w:rPr>
          <w:rFonts w:ascii="Palatino Linotype" w:eastAsia="Calibri" w:hAnsi="Palatino Linotype" w:cs="Tahoma"/>
          <w:b/>
          <w:iCs/>
          <w:sz w:val="22"/>
          <w:szCs w:val="22"/>
          <w:lang w:val="es-ES" w:eastAsia="es-ES_tradnl"/>
        </w:rPr>
        <w:t>de la Ley de Transparencia y Acceso a la Información Pública del Estado de México y Municipios.</w:t>
      </w:r>
    </w:p>
    <w:p w14:paraId="59F54BFF" w14:textId="77777777" w:rsidR="00800617" w:rsidRPr="00642CD6" w:rsidRDefault="00800617" w:rsidP="00800617">
      <w:pPr>
        <w:spacing w:line="360" w:lineRule="auto"/>
        <w:jc w:val="both"/>
        <w:rPr>
          <w:rFonts w:ascii="Palatino Linotype" w:eastAsia="Calibri" w:hAnsi="Palatino Linotype" w:cs="Tahoma"/>
          <w:b/>
          <w:iCs/>
          <w:sz w:val="22"/>
          <w:szCs w:val="22"/>
          <w:lang w:val="es-ES" w:eastAsia="es-ES_tradnl"/>
        </w:rPr>
      </w:pPr>
    </w:p>
    <w:p w14:paraId="32716368" w14:textId="77777777" w:rsidR="00800617" w:rsidRPr="00642CD6" w:rsidRDefault="00800617" w:rsidP="00800617">
      <w:pPr>
        <w:autoSpaceDE w:val="0"/>
        <w:autoSpaceDN w:val="0"/>
        <w:spacing w:line="360" w:lineRule="auto"/>
        <w:jc w:val="both"/>
        <w:rPr>
          <w:rFonts w:ascii="Palatino Linotype" w:hAnsi="Palatino Linotype" w:cs="Tahoma"/>
          <w:bCs/>
          <w:sz w:val="22"/>
          <w:szCs w:val="22"/>
        </w:rPr>
      </w:pPr>
      <w:r w:rsidRPr="00642CD6">
        <w:rPr>
          <w:rFonts w:ascii="Palatino Linotype" w:eastAsia="Calibri" w:hAnsi="Palatino Linotype" w:cs="Tahoma"/>
          <w:iCs/>
          <w:sz w:val="22"/>
          <w:szCs w:val="22"/>
          <w:lang w:val="es-ES" w:eastAsia="es-ES_tradnl"/>
        </w:rPr>
        <w:t>Finalmente,</w:t>
      </w:r>
      <w:r w:rsidRPr="00642CD6">
        <w:rPr>
          <w:rFonts w:ascii="Palatino Linotype" w:eastAsia="Calibri" w:hAnsi="Palatino Linotype" w:cs="Tahoma"/>
          <w:b/>
          <w:iCs/>
          <w:sz w:val="22"/>
          <w:szCs w:val="22"/>
          <w:lang w:val="es-ES" w:eastAsia="es-ES_tradnl"/>
        </w:rPr>
        <w:t xml:space="preserve"> </w:t>
      </w:r>
      <w:r w:rsidRPr="00642CD6">
        <w:rPr>
          <w:rFonts w:ascii="Palatino Linotype" w:eastAsia="Calibri" w:hAnsi="Palatino Linotype" w:cs="Tahoma"/>
          <w:bCs/>
          <w:sz w:val="22"/>
          <w:szCs w:val="22"/>
          <w:lang w:eastAsia="en-US"/>
        </w:rPr>
        <w:t xml:space="preserve">respecto al plazo de reserva, el artículo 125 de la Ley de la materia, establece </w:t>
      </w:r>
      <w:r w:rsidRPr="00642CD6">
        <w:rPr>
          <w:rFonts w:ascii="Palatino Linotype" w:hAnsi="Palatino Linotype" w:cs="Tahoma"/>
          <w:bCs/>
          <w:sz w:val="22"/>
          <w:szCs w:val="22"/>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642CD6">
        <w:rPr>
          <w:rFonts w:ascii="Palatino Linotype" w:hAnsi="Palatino Linotype" w:cs="Tahoma"/>
          <w:sz w:val="22"/>
          <w:szCs w:val="22"/>
        </w:rPr>
        <w:t>versiones públicas, deberá clasificar el nombre de los elementos operativos en materia de seguridad, y proporcionar sus remuneraciones, junto con su respectivo acuerdo de Clasificación.</w:t>
      </w:r>
    </w:p>
    <w:p w14:paraId="5FED8F09" w14:textId="64EF9EB4" w:rsidR="00800617" w:rsidRPr="00642CD6" w:rsidRDefault="00800617" w:rsidP="003A2950">
      <w:pPr>
        <w:spacing w:line="360" w:lineRule="auto"/>
        <w:ind w:right="-93"/>
        <w:jc w:val="both"/>
        <w:rPr>
          <w:rFonts w:ascii="Palatino Linotype" w:eastAsia="Calibri" w:hAnsi="Palatino Linotype" w:cs="Tahoma"/>
          <w:iCs/>
          <w:sz w:val="22"/>
          <w:szCs w:val="22"/>
          <w:lang w:eastAsia="es-ES_tradnl"/>
        </w:rPr>
      </w:pPr>
    </w:p>
    <w:p w14:paraId="57A85806" w14:textId="75FAECCB" w:rsidR="002251A5" w:rsidRPr="00642CD6" w:rsidRDefault="002251A5" w:rsidP="002251A5">
      <w:pPr>
        <w:pStyle w:val="Prrafodelista"/>
        <w:numPr>
          <w:ilvl w:val="0"/>
          <w:numId w:val="42"/>
        </w:numPr>
        <w:spacing w:line="360" w:lineRule="auto"/>
        <w:ind w:right="-93"/>
        <w:jc w:val="both"/>
        <w:rPr>
          <w:rFonts w:ascii="Palatino Linotype" w:eastAsia="Calibri" w:hAnsi="Palatino Linotype" w:cs="Tahoma"/>
          <w:b/>
          <w:bCs/>
          <w:iCs/>
          <w:szCs w:val="22"/>
          <w:lang w:eastAsia="es-ES_tradnl"/>
        </w:rPr>
      </w:pPr>
      <w:r w:rsidRPr="00642CD6">
        <w:rPr>
          <w:rFonts w:ascii="Palatino Linotype" w:eastAsia="Calibri" w:hAnsi="Palatino Linotype" w:cs="Tahoma"/>
          <w:b/>
          <w:bCs/>
          <w:iCs/>
          <w:szCs w:val="22"/>
          <w:lang w:eastAsia="es-ES_tradnl"/>
        </w:rPr>
        <w:t xml:space="preserve">Bajas de personal </w:t>
      </w:r>
    </w:p>
    <w:p w14:paraId="342A56F2" w14:textId="28331D50" w:rsidR="00AA2B9B" w:rsidRPr="00642CD6" w:rsidRDefault="00AA2B9B" w:rsidP="003A2950">
      <w:pPr>
        <w:spacing w:line="360" w:lineRule="auto"/>
        <w:ind w:right="-93"/>
        <w:jc w:val="both"/>
        <w:rPr>
          <w:rFonts w:ascii="Palatino Linotype" w:eastAsia="Calibri" w:hAnsi="Palatino Linotype" w:cs="Tahoma"/>
          <w:iCs/>
          <w:sz w:val="22"/>
          <w:szCs w:val="22"/>
          <w:lang w:eastAsia="es-ES_tradnl"/>
        </w:rPr>
      </w:pPr>
      <w:r w:rsidRPr="00642CD6">
        <w:rPr>
          <w:rFonts w:ascii="Palatino Linotype" w:eastAsia="Calibri" w:hAnsi="Palatino Linotype" w:cs="Tahoma"/>
          <w:iCs/>
          <w:sz w:val="22"/>
          <w:szCs w:val="22"/>
          <w:lang w:eastAsia="es-ES_tradnl"/>
        </w:rPr>
        <w:lastRenderedPageBreak/>
        <w:t xml:space="preserve">Ahora, retomando las </w:t>
      </w:r>
      <w:r w:rsidRPr="00642CD6">
        <w:rPr>
          <w:rFonts w:ascii="Palatino Linotype" w:eastAsia="Calibri" w:hAnsi="Palatino Linotype" w:cs="Tahoma"/>
          <w:b/>
          <w:bCs/>
          <w:iCs/>
          <w:sz w:val="22"/>
          <w:szCs w:val="22"/>
          <w:u w:val="single"/>
          <w:lang w:eastAsia="es-ES_tradnl"/>
        </w:rPr>
        <w:t>bajas del personal</w:t>
      </w:r>
      <w:r w:rsidRPr="00642CD6">
        <w:rPr>
          <w:rFonts w:ascii="Palatino Linotype" w:eastAsia="Calibri" w:hAnsi="Palatino Linotype" w:cs="Tahoma"/>
          <w:iCs/>
          <w:sz w:val="22"/>
          <w:szCs w:val="22"/>
          <w:lang w:eastAsia="es-ES_tradnl"/>
        </w:rPr>
        <w:t xml:space="preserve"> como ya se refirió en la Ley  del Trabajo citada se pueden observar los motivos de terminación de la relación laboral que pueden incluir la renuncia, por ello de nueva cuenta se trae a colación el Manual de Procedimientos Manual de la dirección General de Administración del Sujeto Obligado el cual en el procedimiento de baja de personal señala que tiene como objetivo procesar el movimiento de baja de personal con el propósito de finalizar las relaciones laborales entre la o el servidor público y la institución</w:t>
      </w:r>
      <w:r w:rsidR="00A33AE3" w:rsidRPr="00642CD6">
        <w:rPr>
          <w:rFonts w:ascii="Palatino Linotype" w:eastAsia="Calibri" w:hAnsi="Palatino Linotype" w:cs="Tahoma"/>
          <w:iCs/>
          <w:sz w:val="22"/>
          <w:szCs w:val="22"/>
          <w:lang w:eastAsia="es-ES_tradnl"/>
        </w:rPr>
        <w:t xml:space="preserve"> y tiene las siguientes políticas </w:t>
      </w:r>
    </w:p>
    <w:p w14:paraId="4BF8429B" w14:textId="32CA13D5" w:rsidR="00A33AE3" w:rsidRPr="00642CD6" w:rsidRDefault="00A33AE3" w:rsidP="003A2950">
      <w:pPr>
        <w:spacing w:line="360" w:lineRule="auto"/>
        <w:ind w:right="-93"/>
        <w:jc w:val="both"/>
        <w:rPr>
          <w:rFonts w:ascii="Palatino Linotype" w:eastAsia="Calibri" w:hAnsi="Palatino Linotype" w:cs="Tahoma"/>
          <w:iCs/>
          <w:sz w:val="22"/>
          <w:szCs w:val="22"/>
          <w:lang w:eastAsia="es-ES_tradnl"/>
        </w:rPr>
      </w:pPr>
    </w:p>
    <w:p w14:paraId="01E9A587" w14:textId="77777777" w:rsidR="00A33AE3" w:rsidRPr="00642CD6" w:rsidRDefault="00A33AE3" w:rsidP="00C14BEB">
      <w:pPr>
        <w:pStyle w:val="Prrafodelista"/>
        <w:numPr>
          <w:ilvl w:val="0"/>
          <w:numId w:val="23"/>
        </w:numPr>
        <w:spacing w:line="360" w:lineRule="auto"/>
        <w:ind w:left="567" w:right="539"/>
        <w:jc w:val="both"/>
        <w:rPr>
          <w:rFonts w:ascii="Palatino Linotype" w:eastAsia="Calibri" w:hAnsi="Palatino Linotype" w:cs="Tahoma"/>
          <w:i/>
          <w:sz w:val="20"/>
          <w:szCs w:val="20"/>
          <w:lang w:eastAsia="es-ES_tradnl"/>
        </w:rPr>
      </w:pPr>
      <w:r w:rsidRPr="00642CD6">
        <w:rPr>
          <w:rFonts w:ascii="Palatino Linotype" w:eastAsia="Calibri" w:hAnsi="Palatino Linotype" w:cs="Tahoma"/>
          <w:i/>
          <w:sz w:val="20"/>
          <w:szCs w:val="20"/>
          <w:lang w:eastAsia="es-ES_tradnl"/>
        </w:rPr>
        <w:t>Las áreas deberán solicitar la baja del personal a la Coordinación o Delegación Administrativa de la dependencia, quien a su vez lo notificará por oficio a la Dirección de Recursos Humanos, una vez que la o el servidor público presente su renuncia voluntaria o por alguna resolución administrativa.</w:t>
      </w:r>
    </w:p>
    <w:p w14:paraId="087469B7" w14:textId="77777777" w:rsidR="00A33AE3" w:rsidRPr="00642CD6" w:rsidRDefault="00A33AE3" w:rsidP="00C14BEB">
      <w:pPr>
        <w:pStyle w:val="Prrafodelista"/>
        <w:numPr>
          <w:ilvl w:val="0"/>
          <w:numId w:val="23"/>
        </w:numPr>
        <w:spacing w:line="360" w:lineRule="auto"/>
        <w:ind w:left="567" w:right="539"/>
        <w:jc w:val="both"/>
        <w:rPr>
          <w:rFonts w:ascii="Palatino Linotype" w:eastAsia="Calibri" w:hAnsi="Palatino Linotype" w:cs="Tahoma"/>
          <w:i/>
          <w:sz w:val="20"/>
          <w:szCs w:val="20"/>
          <w:lang w:eastAsia="es-ES_tradnl"/>
        </w:rPr>
      </w:pPr>
      <w:r w:rsidRPr="00642CD6">
        <w:rPr>
          <w:rFonts w:ascii="Palatino Linotype" w:eastAsia="Calibri" w:hAnsi="Palatino Linotype" w:cs="Tahoma"/>
          <w:i/>
          <w:sz w:val="20"/>
          <w:szCs w:val="20"/>
          <w:lang w:eastAsia="es-ES_tradnl"/>
        </w:rPr>
        <w:t xml:space="preserve">El Departamento de Administración de Personal recibirá el Formato Único de Personal por baja con las firmas correspondientes y verificará que la información sea correcta. </w:t>
      </w:r>
    </w:p>
    <w:p w14:paraId="360F03F0" w14:textId="576FF203" w:rsidR="00A33AE3" w:rsidRPr="00642CD6" w:rsidRDefault="00A33AE3" w:rsidP="00C14BEB">
      <w:pPr>
        <w:pStyle w:val="Prrafodelista"/>
        <w:numPr>
          <w:ilvl w:val="0"/>
          <w:numId w:val="23"/>
        </w:numPr>
        <w:spacing w:line="360" w:lineRule="auto"/>
        <w:ind w:left="567" w:right="539"/>
        <w:jc w:val="both"/>
        <w:rPr>
          <w:rFonts w:ascii="Palatino Linotype" w:eastAsia="Calibri" w:hAnsi="Palatino Linotype" w:cs="Tahoma"/>
          <w:i/>
          <w:sz w:val="20"/>
          <w:szCs w:val="20"/>
          <w:lang w:eastAsia="es-ES_tradnl"/>
        </w:rPr>
      </w:pPr>
      <w:r w:rsidRPr="00642CD6">
        <w:rPr>
          <w:rFonts w:ascii="Palatino Linotype" w:eastAsia="Calibri" w:hAnsi="Palatino Linotype" w:cs="Tahoma"/>
          <w:i/>
          <w:sz w:val="20"/>
          <w:szCs w:val="20"/>
          <w:lang w:eastAsia="es-ES_tradnl"/>
        </w:rPr>
        <w:t xml:space="preserve">El Departamento de Administración de Personal solicitará la renuncia a la Coordinación o Delegación Administrativa para proceder con la baja de personal e integrarla al expediente del ex servidor público. </w:t>
      </w:r>
    </w:p>
    <w:p w14:paraId="0D679A17" w14:textId="7DD33198" w:rsidR="00A33AE3" w:rsidRPr="00642CD6" w:rsidRDefault="00A33AE3" w:rsidP="00C14BEB">
      <w:pPr>
        <w:pStyle w:val="Prrafodelista"/>
        <w:numPr>
          <w:ilvl w:val="0"/>
          <w:numId w:val="23"/>
        </w:numPr>
        <w:spacing w:line="360" w:lineRule="auto"/>
        <w:ind w:left="567" w:right="539"/>
        <w:jc w:val="both"/>
        <w:rPr>
          <w:rFonts w:ascii="Palatino Linotype" w:eastAsia="Calibri" w:hAnsi="Palatino Linotype" w:cs="Tahoma"/>
          <w:i/>
          <w:sz w:val="20"/>
          <w:szCs w:val="20"/>
          <w:lang w:eastAsia="es-ES_tradnl"/>
        </w:rPr>
      </w:pPr>
      <w:r w:rsidRPr="00642CD6">
        <w:rPr>
          <w:rFonts w:ascii="Palatino Linotype" w:eastAsia="Calibri" w:hAnsi="Palatino Linotype" w:cs="Tahoma"/>
          <w:b/>
          <w:bCs/>
          <w:i/>
          <w:sz w:val="20"/>
          <w:szCs w:val="20"/>
          <w:u w:val="single"/>
          <w:lang w:eastAsia="es-ES_tradnl"/>
        </w:rPr>
        <w:t>Las solicitudes de baja y la renuncia del personal deberán remitirse a la Coordinación o Delegación Administrativa de la Dependencia, el mismo día que el servidor público interesado presente su renuncia voluntaria</w:t>
      </w:r>
      <w:r w:rsidRPr="00642CD6">
        <w:rPr>
          <w:rFonts w:ascii="Palatino Linotype" w:eastAsia="Calibri" w:hAnsi="Palatino Linotype" w:cs="Tahoma"/>
          <w:i/>
          <w:sz w:val="20"/>
          <w:szCs w:val="20"/>
          <w:lang w:eastAsia="es-ES_tradnl"/>
        </w:rPr>
        <w:t>. En caso contrario será responsabilidad de las unidades administrativas de adscripción.</w:t>
      </w:r>
    </w:p>
    <w:p w14:paraId="27330AFA" w14:textId="77777777" w:rsidR="00AA2B9B" w:rsidRPr="00642CD6" w:rsidRDefault="00AA2B9B" w:rsidP="003A2950">
      <w:pPr>
        <w:spacing w:line="360" w:lineRule="auto"/>
        <w:ind w:right="-93"/>
        <w:jc w:val="both"/>
        <w:rPr>
          <w:rFonts w:ascii="Palatino Linotype" w:eastAsia="Calibri" w:hAnsi="Palatino Linotype" w:cs="Tahoma"/>
          <w:iCs/>
          <w:sz w:val="22"/>
          <w:szCs w:val="22"/>
          <w:lang w:eastAsia="es-ES_tradnl"/>
        </w:rPr>
      </w:pPr>
    </w:p>
    <w:p w14:paraId="29A77556" w14:textId="77777777" w:rsidR="00C34B49" w:rsidRPr="00642CD6" w:rsidRDefault="00A33AE3" w:rsidP="00C34B49">
      <w:pPr>
        <w:spacing w:line="360" w:lineRule="auto"/>
        <w:jc w:val="both"/>
        <w:rPr>
          <w:rFonts w:ascii="Palatino Linotype" w:eastAsia="Calibri" w:hAnsi="Palatino Linotype" w:cs="Tahoma"/>
          <w:bCs/>
          <w:sz w:val="22"/>
          <w:szCs w:val="22"/>
          <w:lang w:eastAsia="en-US"/>
        </w:rPr>
      </w:pPr>
      <w:r w:rsidRPr="00642CD6">
        <w:rPr>
          <w:rFonts w:ascii="Palatino Linotype" w:eastAsia="Calibri" w:hAnsi="Palatino Linotype" w:cs="Tahoma"/>
          <w:iCs/>
          <w:sz w:val="22"/>
          <w:szCs w:val="22"/>
          <w:lang w:eastAsia="es-ES_tradnl"/>
        </w:rPr>
        <w:t xml:space="preserve">De lo anterior, se observa que igual que en el procedimiento de alta no se establece un </w:t>
      </w:r>
      <w:proofErr w:type="spellStart"/>
      <w:r w:rsidRPr="00642CD6">
        <w:rPr>
          <w:rFonts w:ascii="Palatino Linotype" w:eastAsia="Calibri" w:hAnsi="Palatino Linotype" w:cs="Tahoma"/>
          <w:iCs/>
          <w:sz w:val="22"/>
          <w:szCs w:val="22"/>
          <w:lang w:eastAsia="es-ES_tradnl"/>
        </w:rPr>
        <w:t>termino</w:t>
      </w:r>
      <w:proofErr w:type="spellEnd"/>
      <w:r w:rsidRPr="00642CD6">
        <w:rPr>
          <w:rFonts w:ascii="Palatino Linotype" w:eastAsia="Calibri" w:hAnsi="Palatino Linotype" w:cs="Tahoma"/>
          <w:iCs/>
          <w:sz w:val="22"/>
          <w:szCs w:val="22"/>
          <w:lang w:eastAsia="es-ES_tradnl"/>
        </w:rPr>
        <w:t xml:space="preserve"> para que el Sujeto Obligado conforme los expedientes del personal que se da de baja sino que por el </w:t>
      </w:r>
      <w:r w:rsidR="00C34B49" w:rsidRPr="00642CD6">
        <w:rPr>
          <w:rFonts w:ascii="Palatino Linotype" w:eastAsia="Calibri" w:hAnsi="Palatino Linotype" w:cs="Tahoma"/>
          <w:iCs/>
          <w:sz w:val="22"/>
          <w:szCs w:val="22"/>
          <w:lang w:eastAsia="es-ES_tradnl"/>
        </w:rPr>
        <w:t>c</w:t>
      </w:r>
      <w:r w:rsidRPr="00642CD6">
        <w:rPr>
          <w:rFonts w:ascii="Palatino Linotype" w:eastAsia="Calibri" w:hAnsi="Palatino Linotype" w:cs="Tahoma"/>
          <w:iCs/>
          <w:sz w:val="22"/>
          <w:szCs w:val="22"/>
          <w:lang w:eastAsia="es-ES_tradnl"/>
        </w:rPr>
        <w:t xml:space="preserve">ontrario señala que el mismo día que se den las solicitudes de baja o renuncias se harán del conocimiento a la Coordinación o Delegación Administrativa, por ello el </w:t>
      </w:r>
      <w:r w:rsidR="00C34B49" w:rsidRPr="00642CD6">
        <w:rPr>
          <w:rFonts w:ascii="Palatino Linotype" w:eastAsia="Calibri" w:hAnsi="Palatino Linotype" w:cs="Tahoma"/>
          <w:iCs/>
          <w:sz w:val="22"/>
          <w:szCs w:val="22"/>
          <w:lang w:eastAsia="es-ES_tradnl"/>
        </w:rPr>
        <w:t xml:space="preserve">Ayuntamiento </w:t>
      </w:r>
      <w:r w:rsidRPr="00642CD6">
        <w:rPr>
          <w:rFonts w:ascii="Palatino Linotype" w:eastAsia="Calibri" w:hAnsi="Palatino Linotype" w:cs="Tahoma"/>
          <w:iCs/>
          <w:sz w:val="22"/>
          <w:szCs w:val="22"/>
          <w:lang w:eastAsia="es-ES_tradnl"/>
        </w:rPr>
        <w:t>debe contar con los documentos en donde conste lo solicitado por el Particular a la fecha de su</w:t>
      </w:r>
      <w:r w:rsidR="00C34B49" w:rsidRPr="00642CD6">
        <w:rPr>
          <w:rFonts w:ascii="Palatino Linotype" w:eastAsia="Calibri" w:hAnsi="Palatino Linotype" w:cs="Tahoma"/>
          <w:iCs/>
          <w:sz w:val="22"/>
          <w:szCs w:val="22"/>
          <w:lang w:eastAsia="es-ES_tradnl"/>
        </w:rPr>
        <w:t xml:space="preserve"> </w:t>
      </w:r>
      <w:r w:rsidRPr="00642CD6">
        <w:rPr>
          <w:rFonts w:ascii="Palatino Linotype" w:eastAsia="Calibri" w:hAnsi="Palatino Linotype" w:cs="Tahoma"/>
          <w:iCs/>
          <w:sz w:val="22"/>
          <w:szCs w:val="22"/>
          <w:lang w:eastAsia="es-ES_tradnl"/>
        </w:rPr>
        <w:t xml:space="preserve">solicitud, </w:t>
      </w:r>
      <w:r w:rsidR="00C34B49" w:rsidRPr="00642CD6">
        <w:rPr>
          <w:rFonts w:ascii="Palatino Linotype" w:eastAsia="Calibri" w:hAnsi="Palatino Linotype" w:cs="Tahoma"/>
          <w:bCs/>
          <w:iCs/>
          <w:sz w:val="22"/>
          <w:szCs w:val="22"/>
          <w:lang w:eastAsia="en-US"/>
        </w:rPr>
        <w:t>ello</w:t>
      </w:r>
      <w:r w:rsidR="00C34B49" w:rsidRPr="00642CD6">
        <w:rPr>
          <w:rFonts w:ascii="Palatino Linotype" w:eastAsia="Calibri" w:hAnsi="Palatino Linotype" w:cs="Tahoma"/>
          <w:bCs/>
          <w:sz w:val="22"/>
          <w:szCs w:val="22"/>
          <w:lang w:eastAsia="en-US"/>
        </w:rPr>
        <w:t xml:space="preserve"> en virtud de que conforme al artículo 12 de la Ley de Transparencia y Acceso a la Información Pública del Estado de México y Municipios, los sujetos obligados están </w:t>
      </w:r>
      <w:r w:rsidR="00C34B49" w:rsidRPr="00642CD6">
        <w:rPr>
          <w:rFonts w:ascii="Palatino Linotype" w:eastAsia="Calibri" w:hAnsi="Palatino Linotype" w:cs="Tahoma"/>
          <w:bCs/>
          <w:sz w:val="22"/>
          <w:szCs w:val="22"/>
          <w:lang w:eastAsia="en-US"/>
        </w:rPr>
        <w:lastRenderedPageBreak/>
        <w:t xml:space="preserve">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r w:rsidR="00C34B49" w:rsidRPr="00642CD6">
        <w:rPr>
          <w:rFonts w:ascii="Palatino Linotype" w:eastAsia="Calibri" w:hAnsi="Palatino Linotype" w:cs="Tahoma"/>
          <w:bCs/>
          <w:iCs/>
          <w:sz w:val="22"/>
          <w:szCs w:val="22"/>
          <w:lang w:eastAsia="en-US"/>
        </w:rPr>
        <w:t xml:space="preserve">ya </w:t>
      </w:r>
      <w:r w:rsidR="00C34B49" w:rsidRPr="00642CD6">
        <w:rPr>
          <w:rFonts w:ascii="Palatino Linotype" w:eastAsia="Calibri" w:hAnsi="Palatino Linotype" w:cs="Tahoma"/>
          <w:bCs/>
          <w:iCs/>
          <w:sz w:val="22"/>
          <w:szCs w:val="22"/>
          <w:lang w:val="es-ES" w:eastAsia="en-US"/>
        </w:rPr>
        <w:t xml:space="preserve">que los sujetos obligados únicamente están constreñidos a proporcionar la documentación que obre en sus archivos; por lo que, no están obligados a generar o elaborar documentos </w:t>
      </w:r>
      <w:r w:rsidR="00C34B49" w:rsidRPr="00642CD6">
        <w:rPr>
          <w:rFonts w:ascii="Palatino Linotype" w:eastAsia="Calibri" w:hAnsi="Palatino Linotype" w:cs="Tahoma"/>
          <w:bCs/>
          <w:i/>
          <w:iCs/>
          <w:sz w:val="22"/>
          <w:szCs w:val="22"/>
          <w:lang w:val="es-ES" w:eastAsia="en-US"/>
        </w:rPr>
        <w:t>Ad hoc.</w:t>
      </w:r>
    </w:p>
    <w:p w14:paraId="184D2BF4" w14:textId="77777777" w:rsidR="00C34B49" w:rsidRPr="00642CD6" w:rsidRDefault="00C34B49" w:rsidP="00C34B49">
      <w:pPr>
        <w:spacing w:line="360" w:lineRule="auto"/>
        <w:ind w:right="-93"/>
        <w:jc w:val="both"/>
        <w:rPr>
          <w:rFonts w:ascii="Palatino Linotype" w:eastAsia="Calibri" w:hAnsi="Palatino Linotype" w:cs="Tahoma"/>
          <w:bCs/>
          <w:sz w:val="22"/>
          <w:szCs w:val="22"/>
          <w:lang w:eastAsia="en-US"/>
        </w:rPr>
      </w:pPr>
    </w:p>
    <w:p w14:paraId="179E0BC4" w14:textId="05CAD0E3" w:rsidR="005230D2" w:rsidRPr="00642CD6" w:rsidRDefault="005230D2" w:rsidP="005230D2">
      <w:pPr>
        <w:pStyle w:val="Prrafodelista"/>
        <w:numPr>
          <w:ilvl w:val="1"/>
          <w:numId w:val="3"/>
        </w:numPr>
        <w:tabs>
          <w:tab w:val="left" w:pos="4962"/>
        </w:tabs>
        <w:spacing w:line="360" w:lineRule="auto"/>
        <w:ind w:left="851"/>
        <w:jc w:val="both"/>
        <w:rPr>
          <w:rFonts w:ascii="Palatino Linotype" w:eastAsia="Calibri" w:hAnsi="Palatino Linotype" w:cs="Tahoma"/>
          <w:b/>
          <w:bCs/>
          <w:iCs/>
          <w:szCs w:val="22"/>
          <w:lang w:val="es-ES" w:eastAsia="es-ES_tradnl"/>
        </w:rPr>
      </w:pPr>
      <w:r w:rsidRPr="00642CD6">
        <w:rPr>
          <w:rFonts w:ascii="Palatino Linotype" w:eastAsia="Calibri" w:hAnsi="Palatino Linotype" w:cs="Tahoma"/>
          <w:b/>
          <w:bCs/>
          <w:iCs/>
          <w:szCs w:val="22"/>
          <w:lang w:val="es-ES" w:eastAsia="es-ES_tradnl"/>
        </w:rPr>
        <w:t>Demandas recibidas por temas laborales todo con el nombre y cargo del servidor público y los documentos que los acrediten.</w:t>
      </w:r>
    </w:p>
    <w:p w14:paraId="5CCB3135" w14:textId="0C72D9B3" w:rsidR="00AA2B9B" w:rsidRPr="00642CD6" w:rsidRDefault="00AA2B9B" w:rsidP="003A2950">
      <w:pPr>
        <w:spacing w:line="360" w:lineRule="auto"/>
        <w:ind w:right="-93"/>
        <w:jc w:val="both"/>
        <w:rPr>
          <w:rFonts w:ascii="Palatino Linotype" w:eastAsia="Calibri" w:hAnsi="Palatino Linotype" w:cs="Tahoma"/>
          <w:iCs/>
          <w:sz w:val="22"/>
          <w:szCs w:val="22"/>
          <w:lang w:eastAsia="es-ES_tradnl"/>
        </w:rPr>
      </w:pPr>
    </w:p>
    <w:p w14:paraId="777FDE88" w14:textId="43CD1D2D" w:rsidR="005230D2" w:rsidRPr="00642CD6" w:rsidRDefault="005230D2" w:rsidP="000E53A8">
      <w:pPr>
        <w:spacing w:line="360" w:lineRule="auto"/>
        <w:ind w:right="-93"/>
        <w:jc w:val="both"/>
        <w:rPr>
          <w:rFonts w:ascii="Palatino Linotype" w:hAnsi="Palatino Linotype" w:cs="Tahoma"/>
          <w:bCs/>
          <w:sz w:val="22"/>
          <w:szCs w:val="22"/>
        </w:rPr>
      </w:pPr>
      <w:r w:rsidRPr="00642CD6">
        <w:rPr>
          <w:rFonts w:ascii="Palatino Linotype" w:eastAsia="Calibri" w:hAnsi="Palatino Linotype" w:cs="Tahoma"/>
          <w:iCs/>
          <w:sz w:val="22"/>
          <w:szCs w:val="22"/>
          <w:lang w:eastAsia="es-ES_tradnl"/>
        </w:rPr>
        <w:t xml:space="preserve">En relación al presente punto, el Ayuntamiento señaló a través de la </w:t>
      </w:r>
      <w:r w:rsidR="000E53A8" w:rsidRPr="00642CD6">
        <w:rPr>
          <w:rFonts w:ascii="Palatino Linotype" w:eastAsia="Calibri" w:hAnsi="Palatino Linotype" w:cs="Tahoma"/>
          <w:iCs/>
          <w:sz w:val="22"/>
          <w:szCs w:val="22"/>
          <w:lang w:eastAsia="es-ES_tradnl"/>
        </w:rPr>
        <w:t xml:space="preserve">Dirección </w:t>
      </w:r>
      <w:r w:rsidRPr="00642CD6">
        <w:rPr>
          <w:rFonts w:ascii="Palatino Linotype" w:eastAsia="Calibri" w:hAnsi="Palatino Linotype" w:cs="Tahoma"/>
          <w:iCs/>
          <w:sz w:val="22"/>
          <w:szCs w:val="22"/>
          <w:lang w:eastAsia="es-ES_tradnl"/>
        </w:rPr>
        <w:t>General de Administración que no se encuentra dentro de sus funciones contar con la información solicitada</w:t>
      </w:r>
      <w:r w:rsidR="000E53A8" w:rsidRPr="00642CD6">
        <w:rPr>
          <w:rFonts w:ascii="Palatino Linotype" w:eastAsia="Calibri" w:hAnsi="Palatino Linotype" w:cs="Tahoma"/>
          <w:iCs/>
          <w:sz w:val="22"/>
          <w:szCs w:val="22"/>
          <w:lang w:eastAsia="es-ES_tradnl"/>
        </w:rPr>
        <w:t xml:space="preserve">, por lo que se trae a colación el Código Reglamentario Municipal de Toluca, en el que se identifica en el artículo 3.13. las atribuciones del Titular de la consejería Jurídica dentro de las que se encuentra la señalada en la fracción V atender los asuntos jurídicos de los que el Presidente, Síndicos y la administración pública municipal sean parte; por ello es que esta unidad administrativa puede ser la competente para conocer sobre la información del presente punto. </w:t>
      </w:r>
      <w:r w:rsidRPr="00642CD6">
        <w:rPr>
          <w:rFonts w:ascii="Palatino Linotype" w:hAnsi="Palatino Linotype" w:cs="Tahoma"/>
          <w:sz w:val="22"/>
          <w:szCs w:val="22"/>
        </w:rPr>
        <w:t xml:space="preserve">De tal suerte, no se observa que el Sujeto Obligado haya realizado una búsqueda correcta de la información, </w:t>
      </w:r>
      <w:r w:rsidRPr="00642CD6">
        <w:rPr>
          <w:rFonts w:ascii="Palatino Linotype" w:eastAsia="Calibri" w:hAnsi="Palatino Linotype" w:cs="Arial"/>
          <w:bCs/>
          <w:iCs/>
          <w:sz w:val="22"/>
          <w:szCs w:val="22"/>
          <w:lang w:val="es-ES" w:eastAsia="es-ES_tradnl"/>
        </w:rPr>
        <w:t xml:space="preserve">por lo que lo procedente es ordenar que la realice, </w:t>
      </w:r>
      <w:r w:rsidRPr="00642CD6">
        <w:rPr>
          <w:rFonts w:ascii="Palatino Linotype" w:hAnsi="Palatino Linotype" w:cs="Tahoma"/>
          <w:sz w:val="22"/>
          <w:szCs w:val="22"/>
          <w:lang w:val="es-ES"/>
        </w:rPr>
        <w:t>así</w:t>
      </w:r>
      <w:r w:rsidRPr="00642CD6">
        <w:rPr>
          <w:rFonts w:ascii="Palatino Linotype" w:hAnsi="Palatino Linotype" w:cs="Tahoma"/>
          <w:bCs/>
          <w:sz w:val="22"/>
          <w:szCs w:val="22"/>
        </w:rPr>
        <w:t xml:space="preserve">, es necesario hacer referencia el </w:t>
      </w:r>
      <w:r w:rsidRPr="00642CD6">
        <w:rPr>
          <w:rFonts w:ascii="Palatino Linotype" w:hAnsi="Palatino Linotype" w:cs="Tahoma"/>
          <w:b/>
          <w:sz w:val="22"/>
          <w:szCs w:val="22"/>
        </w:rPr>
        <w:t>procedimiento de búsqueda que deben de seguir los Sujetos Obligados para localizar la información</w:t>
      </w:r>
      <w:r w:rsidRPr="00642CD6">
        <w:rPr>
          <w:rFonts w:ascii="Palatino Linotype" w:hAnsi="Palatino Linotype" w:cs="Tahoma"/>
          <w:sz w:val="22"/>
          <w:szCs w:val="22"/>
        </w:rPr>
        <w:t>, el cual se encuentra previsto en los artículos</w:t>
      </w:r>
      <w:r w:rsidRPr="00642CD6">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7F88FE04" w14:textId="77777777" w:rsidR="005230D2" w:rsidRPr="00642CD6" w:rsidRDefault="005230D2" w:rsidP="005230D2">
      <w:pPr>
        <w:spacing w:line="360" w:lineRule="auto"/>
        <w:jc w:val="both"/>
        <w:rPr>
          <w:rFonts w:ascii="Palatino Linotype" w:hAnsi="Palatino Linotype" w:cs="Tahoma"/>
          <w:bCs/>
          <w:iCs/>
          <w:sz w:val="22"/>
          <w:szCs w:val="22"/>
        </w:rPr>
      </w:pPr>
    </w:p>
    <w:p w14:paraId="4585CDF9" w14:textId="77777777" w:rsidR="005230D2" w:rsidRPr="00642CD6" w:rsidRDefault="005230D2" w:rsidP="005230D2">
      <w:pPr>
        <w:numPr>
          <w:ilvl w:val="0"/>
          <w:numId w:val="12"/>
        </w:numPr>
        <w:spacing w:line="360" w:lineRule="auto"/>
        <w:jc w:val="both"/>
        <w:rPr>
          <w:rFonts w:ascii="Palatino Linotype" w:hAnsi="Palatino Linotype" w:cs="Tahoma"/>
          <w:bCs/>
          <w:iCs/>
          <w:sz w:val="22"/>
          <w:szCs w:val="22"/>
          <w:lang w:val="es-ES"/>
        </w:rPr>
      </w:pPr>
      <w:r w:rsidRPr="00642CD6">
        <w:rPr>
          <w:rFonts w:ascii="Palatino Linotype" w:hAnsi="Palatino Linotype" w:cs="Tahoma"/>
          <w:bCs/>
          <w:iCs/>
          <w:sz w:val="22"/>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642CD6">
        <w:rPr>
          <w:rFonts w:ascii="Palatino Linotype" w:hAnsi="Palatino Linotype" w:cs="Tahoma"/>
          <w:bCs/>
          <w:iCs/>
          <w:sz w:val="22"/>
          <w:szCs w:val="22"/>
          <w:lang w:val="es-ES"/>
        </w:rPr>
        <w:lastRenderedPageBreak/>
        <w:t>que dichas áreas realicen una búsqueda exhaustiva y razonable de la información requerida, y</w:t>
      </w:r>
    </w:p>
    <w:p w14:paraId="393BA04D" w14:textId="77777777" w:rsidR="005230D2" w:rsidRPr="00642CD6" w:rsidRDefault="005230D2" w:rsidP="005230D2">
      <w:pPr>
        <w:spacing w:line="360" w:lineRule="auto"/>
        <w:jc w:val="both"/>
        <w:rPr>
          <w:rFonts w:ascii="Palatino Linotype" w:hAnsi="Palatino Linotype" w:cs="Tahoma"/>
          <w:bCs/>
          <w:iCs/>
          <w:sz w:val="22"/>
          <w:szCs w:val="22"/>
          <w:lang w:val="es-ES"/>
        </w:rPr>
      </w:pPr>
    </w:p>
    <w:p w14:paraId="3F817174" w14:textId="77777777" w:rsidR="005230D2" w:rsidRPr="00642CD6" w:rsidRDefault="005230D2" w:rsidP="005230D2">
      <w:pPr>
        <w:numPr>
          <w:ilvl w:val="0"/>
          <w:numId w:val="12"/>
        </w:numPr>
        <w:spacing w:line="360" w:lineRule="auto"/>
        <w:jc w:val="both"/>
        <w:rPr>
          <w:rFonts w:ascii="Palatino Linotype" w:hAnsi="Palatino Linotype" w:cs="Tahoma"/>
          <w:bCs/>
          <w:iCs/>
          <w:sz w:val="22"/>
          <w:szCs w:val="22"/>
          <w:lang w:val="es-ES"/>
        </w:rPr>
      </w:pPr>
      <w:r w:rsidRPr="00642CD6">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3EA53EB" w14:textId="77777777" w:rsidR="005230D2" w:rsidRPr="00642CD6" w:rsidRDefault="005230D2" w:rsidP="005230D2">
      <w:pPr>
        <w:tabs>
          <w:tab w:val="left" w:pos="4962"/>
        </w:tabs>
        <w:spacing w:line="360" w:lineRule="auto"/>
        <w:jc w:val="both"/>
        <w:rPr>
          <w:rFonts w:ascii="Palatino Linotype" w:eastAsia="Calibri" w:hAnsi="Palatino Linotype" w:cs="Arial"/>
          <w:bCs/>
          <w:iCs/>
          <w:sz w:val="22"/>
          <w:szCs w:val="22"/>
          <w:lang w:val="es-ES" w:eastAsia="es-ES_tradnl"/>
        </w:rPr>
      </w:pPr>
    </w:p>
    <w:p w14:paraId="32D15580" w14:textId="39FB8194" w:rsidR="00A74B2E" w:rsidRPr="00642CD6" w:rsidRDefault="005230D2" w:rsidP="00A74B2E">
      <w:pPr>
        <w:spacing w:line="360" w:lineRule="auto"/>
        <w:jc w:val="both"/>
        <w:rPr>
          <w:rFonts w:ascii="Palatino Linotype" w:hAnsi="Palatino Linotype" w:cs="Tahoma"/>
          <w:color w:val="0D0D0D" w:themeColor="text1" w:themeTint="F2"/>
          <w:sz w:val="22"/>
          <w:szCs w:val="22"/>
          <w:lang w:val="es-ES"/>
        </w:rPr>
      </w:pPr>
      <w:r w:rsidRPr="00642CD6">
        <w:rPr>
          <w:rFonts w:ascii="Palatino Linotype" w:eastAsia="Calibri" w:hAnsi="Palatino Linotype" w:cs="Arial"/>
          <w:bCs/>
          <w:iCs/>
          <w:sz w:val="22"/>
          <w:szCs w:val="22"/>
          <w:lang w:val="es-ES" w:eastAsia="es-ES_tradnl"/>
        </w:rPr>
        <w:t>En consecuencia, procede ordenar a la dependencia a que realice la búsqueda exhaustiva y razonable de la información</w:t>
      </w:r>
      <w:r w:rsidR="00A74B2E" w:rsidRPr="00642CD6">
        <w:rPr>
          <w:rFonts w:ascii="Palatino Linotype" w:eastAsia="Calibri" w:hAnsi="Palatino Linotype" w:cs="Arial"/>
          <w:bCs/>
          <w:iCs/>
          <w:sz w:val="22"/>
          <w:szCs w:val="22"/>
          <w:lang w:val="es-ES" w:eastAsia="es-ES_tradnl"/>
        </w:rPr>
        <w:t xml:space="preserve">. No obstante, derivado de la temporalidad de la cual se requiere la información las demandas </w:t>
      </w:r>
      <w:r w:rsidR="00C1044F" w:rsidRPr="00642CD6">
        <w:rPr>
          <w:rFonts w:ascii="Palatino Linotype" w:eastAsia="Calibri" w:hAnsi="Palatino Linotype" w:cs="Arial"/>
          <w:bCs/>
          <w:iCs/>
          <w:sz w:val="22"/>
          <w:szCs w:val="22"/>
          <w:lang w:val="es-ES" w:eastAsia="es-ES_tradnl"/>
        </w:rPr>
        <w:t>aún</w:t>
      </w:r>
      <w:r w:rsidR="00A74B2E" w:rsidRPr="00642CD6">
        <w:rPr>
          <w:rFonts w:ascii="Palatino Linotype" w:eastAsia="Calibri" w:hAnsi="Palatino Linotype" w:cs="Arial"/>
          <w:bCs/>
          <w:iCs/>
          <w:sz w:val="22"/>
          <w:szCs w:val="22"/>
          <w:lang w:val="es-ES" w:eastAsia="es-ES_tradnl"/>
        </w:rPr>
        <w:t xml:space="preserve"> se encuentr</w:t>
      </w:r>
      <w:r w:rsidR="00C1044F" w:rsidRPr="00642CD6">
        <w:rPr>
          <w:rFonts w:ascii="Palatino Linotype" w:eastAsia="Calibri" w:hAnsi="Palatino Linotype" w:cs="Arial"/>
          <w:bCs/>
          <w:iCs/>
          <w:sz w:val="22"/>
          <w:szCs w:val="22"/>
          <w:lang w:val="es-ES" w:eastAsia="es-ES_tradnl"/>
        </w:rPr>
        <w:t>a</w:t>
      </w:r>
      <w:r w:rsidR="00A74B2E" w:rsidRPr="00642CD6">
        <w:rPr>
          <w:rFonts w:ascii="Palatino Linotype" w:eastAsia="Calibri" w:hAnsi="Palatino Linotype" w:cs="Arial"/>
          <w:bCs/>
          <w:iCs/>
          <w:sz w:val="22"/>
          <w:szCs w:val="22"/>
          <w:lang w:val="es-ES" w:eastAsia="es-ES_tradnl"/>
        </w:rPr>
        <w:t xml:space="preserve">n en trámite </w:t>
      </w:r>
      <w:r w:rsidR="002C2880" w:rsidRPr="00642CD6">
        <w:rPr>
          <w:rFonts w:ascii="Palatino Linotype" w:eastAsia="Calibri" w:hAnsi="Palatino Linotype" w:cs="Arial"/>
          <w:bCs/>
          <w:iCs/>
          <w:sz w:val="22"/>
          <w:szCs w:val="22"/>
          <w:lang w:val="es-ES" w:eastAsia="es-ES_tradnl"/>
        </w:rPr>
        <w:t xml:space="preserve">ya que la solicitud ingreso el día veintiuno de enero y el Particular quiere conocer la información del primero a esa fecha, razón por la cual se trae a colación lo señalado en el artículo 229 de la Ley del Trabajo de los Servidores Públicos del Estado y Municipios señala los tiempos en los que debe actuar el tribunal ya que señala que admitida la demanda y el escrito de pruebas se correrá traslado de ella a la parte demandada, así como de las pruebas, en un plazo no mayor de </w:t>
      </w:r>
      <w:r w:rsidR="002C2880" w:rsidRPr="00642CD6">
        <w:rPr>
          <w:rFonts w:ascii="Palatino Linotype" w:eastAsia="Calibri" w:hAnsi="Palatino Linotype" w:cs="Arial"/>
          <w:bCs/>
          <w:iCs/>
          <w:sz w:val="22"/>
          <w:szCs w:val="22"/>
          <w:u w:val="single"/>
          <w:lang w:val="es-ES" w:eastAsia="es-ES_tradnl"/>
        </w:rPr>
        <w:t>cinco días hábiles</w:t>
      </w:r>
      <w:r w:rsidR="002C2880" w:rsidRPr="00642CD6">
        <w:rPr>
          <w:rFonts w:ascii="Palatino Linotype" w:eastAsia="Calibri" w:hAnsi="Palatino Linotype" w:cs="Arial"/>
          <w:bCs/>
          <w:iCs/>
          <w:sz w:val="22"/>
          <w:szCs w:val="22"/>
          <w:lang w:val="es-ES" w:eastAsia="es-ES_tradnl"/>
        </w:rPr>
        <w:t xml:space="preserve">, emplazándola para que la conteste dentro del plazo de </w:t>
      </w:r>
      <w:r w:rsidR="002C2880" w:rsidRPr="00642CD6">
        <w:rPr>
          <w:rFonts w:ascii="Palatino Linotype" w:eastAsia="Calibri" w:hAnsi="Palatino Linotype" w:cs="Arial"/>
          <w:bCs/>
          <w:iCs/>
          <w:sz w:val="22"/>
          <w:szCs w:val="22"/>
          <w:u w:val="single"/>
          <w:lang w:val="es-ES" w:eastAsia="es-ES_tradnl"/>
        </w:rPr>
        <w:t>diez días hábiles</w:t>
      </w:r>
      <w:r w:rsidR="002C2880" w:rsidRPr="00642CD6">
        <w:rPr>
          <w:rFonts w:ascii="Palatino Linotype" w:eastAsia="Calibri" w:hAnsi="Palatino Linotype" w:cs="Arial"/>
          <w:bCs/>
          <w:iCs/>
          <w:sz w:val="22"/>
          <w:szCs w:val="22"/>
          <w:lang w:val="es-ES" w:eastAsia="es-ES_tradnl"/>
        </w:rPr>
        <w:t xml:space="preserve"> contados a partir del día siguiente del emplazamiento, posteriormente el Tribunal o la Sala dentro de los </w:t>
      </w:r>
      <w:r w:rsidR="002C2880" w:rsidRPr="00642CD6">
        <w:rPr>
          <w:rFonts w:ascii="Palatino Linotype" w:eastAsia="Calibri" w:hAnsi="Palatino Linotype" w:cs="Arial"/>
          <w:bCs/>
          <w:iCs/>
          <w:sz w:val="22"/>
          <w:szCs w:val="22"/>
          <w:u w:val="single"/>
          <w:lang w:val="es-ES" w:eastAsia="es-ES_tradnl"/>
        </w:rPr>
        <w:t>tres días hábiles</w:t>
      </w:r>
      <w:r w:rsidR="002C2880" w:rsidRPr="00642CD6">
        <w:rPr>
          <w:rFonts w:ascii="Palatino Linotype" w:eastAsia="Calibri" w:hAnsi="Palatino Linotype" w:cs="Arial"/>
          <w:bCs/>
          <w:iCs/>
          <w:sz w:val="22"/>
          <w:szCs w:val="22"/>
          <w:lang w:val="es-ES" w:eastAsia="es-ES_tradnl"/>
        </w:rPr>
        <w:t xml:space="preserve"> siguientes que reciba la contestación de demanda o hubiera trascurrido el término para contestarla, dictará acuerdo en el que se señalará día y hora para la celebración de la audiencia de conciliación, ofrecimiento y admisión de pruebas, la cual deberá realizarse dentro de los </w:t>
      </w:r>
      <w:r w:rsidR="002C2880" w:rsidRPr="00642CD6">
        <w:rPr>
          <w:rFonts w:ascii="Palatino Linotype" w:eastAsia="Calibri" w:hAnsi="Palatino Linotype" w:cs="Arial"/>
          <w:bCs/>
          <w:iCs/>
          <w:sz w:val="22"/>
          <w:szCs w:val="22"/>
          <w:u w:val="single"/>
          <w:lang w:val="es-ES" w:eastAsia="es-ES_tradnl"/>
        </w:rPr>
        <w:t>diez días hábiles posteriores</w:t>
      </w:r>
      <w:r w:rsidR="002C2880" w:rsidRPr="00642CD6">
        <w:rPr>
          <w:rFonts w:ascii="Palatino Linotype" w:eastAsia="Calibri" w:hAnsi="Palatino Linotype" w:cs="Arial"/>
          <w:bCs/>
          <w:iCs/>
          <w:sz w:val="22"/>
          <w:szCs w:val="22"/>
          <w:lang w:val="es-ES" w:eastAsia="es-ES_tradnl"/>
        </w:rPr>
        <w:t xml:space="preserve"> al acuerdo, en ese sentido, se observa que las demandas que se hayan generado del primero al veintiuno de enero del año en curso a la fecha de la solicitud se encontraban dentro de los términos establecidos, es decir, se encuentran en trámite, </w:t>
      </w:r>
      <w:r w:rsidR="00CE3A56" w:rsidRPr="00642CD6">
        <w:rPr>
          <w:rFonts w:ascii="Palatino Linotype" w:eastAsia="Calibri" w:hAnsi="Palatino Linotype" w:cs="Arial"/>
          <w:bCs/>
          <w:iCs/>
          <w:sz w:val="22"/>
          <w:szCs w:val="22"/>
          <w:lang w:val="es-ES" w:eastAsia="es-ES_tradnl"/>
        </w:rPr>
        <w:t>por lo que conviene señalar que de acuerdo al</w:t>
      </w:r>
      <w:r w:rsidR="00A74B2E" w:rsidRPr="00642CD6">
        <w:rPr>
          <w:rFonts w:ascii="Palatino Linotype" w:hAnsi="Palatino Linotype" w:cs="Tahoma"/>
          <w:color w:val="0D0D0D" w:themeColor="text1" w:themeTint="F2"/>
          <w:sz w:val="22"/>
          <w:szCs w:val="22"/>
          <w:lang w:val="es-ES"/>
        </w:rPr>
        <w:t xml:space="preserve"> artículo 140, fracción VIII, de la Ley de Transparencia y Acceso a la Información Pública del Estado de México y Municipios (homólogo al 113, fracción XI, de la Ley General de Transparencia y Acceso a la Información Pública vigente al </w:t>
      </w:r>
      <w:r w:rsidR="00A74B2E" w:rsidRPr="00642CD6">
        <w:rPr>
          <w:rFonts w:ascii="Palatino Linotype" w:hAnsi="Palatino Linotype" w:cs="Tahoma"/>
          <w:color w:val="0D0D0D" w:themeColor="text1" w:themeTint="F2"/>
          <w:sz w:val="22"/>
          <w:szCs w:val="22"/>
          <w:lang w:val="es-ES"/>
        </w:rPr>
        <w:lastRenderedPageBreak/>
        <w:t>momento de ingresar la solicitud de acceso a la información), establece que será información reservada, aquella que vulnere la conducción de los expedientes judiciales o de los procedimientos administrativos seguidos en forma de juicio, en tanto no hayan causado estado.</w:t>
      </w:r>
    </w:p>
    <w:p w14:paraId="23C9D4BC"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10F303D8" w14:textId="171ECD44"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r w:rsidRPr="00642CD6">
        <w:rPr>
          <w:rFonts w:ascii="Palatino Linotype" w:hAnsi="Palatino Linotype" w:cs="Tahoma"/>
          <w:color w:val="0D0D0D" w:themeColor="text1" w:themeTint="F2"/>
          <w:sz w:val="22"/>
          <w:szCs w:val="22"/>
          <w:lang w:val="es-ES"/>
        </w:rPr>
        <w:t xml:space="preserve">En ese sentido, los Lineamientos Generales </w:t>
      </w:r>
      <w:r w:rsidR="00C1044F" w:rsidRPr="00642CD6">
        <w:rPr>
          <w:rFonts w:ascii="Palatino Linotype" w:hAnsi="Palatino Linotype" w:cs="Tahoma"/>
          <w:color w:val="0D0D0D" w:themeColor="text1" w:themeTint="F2"/>
          <w:sz w:val="22"/>
          <w:szCs w:val="22"/>
          <w:lang w:val="es-ES"/>
        </w:rPr>
        <w:t xml:space="preserve">vigentes al momento de ingresar la solicitud </w:t>
      </w:r>
      <w:r w:rsidRPr="00642CD6">
        <w:rPr>
          <w:rFonts w:ascii="Palatino Linotype" w:hAnsi="Palatino Linotype" w:cs="Tahoma"/>
          <w:color w:val="0D0D0D" w:themeColor="text1" w:themeTint="F2"/>
          <w:sz w:val="22"/>
          <w:szCs w:val="22"/>
          <w:lang w:val="es-ES"/>
        </w:rPr>
        <w:t>prevén lo siguiente:</w:t>
      </w:r>
    </w:p>
    <w:p w14:paraId="55E73D40"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23259A8A"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b/>
          <w:i/>
          <w:iCs/>
          <w:color w:val="0D0D0D" w:themeColor="text1" w:themeTint="F2"/>
          <w:sz w:val="20"/>
          <w:szCs w:val="20"/>
          <w:lang w:val="es-ES"/>
        </w:rPr>
        <w:t>Trigésimo.</w:t>
      </w:r>
      <w:r w:rsidRPr="00642CD6">
        <w:rPr>
          <w:rFonts w:ascii="Palatino Linotype" w:hAnsi="Palatino Linotype" w:cs="Arial"/>
          <w:i/>
          <w:iCs/>
          <w:color w:val="0D0D0D" w:themeColor="text1" w:themeTint="F2"/>
          <w:sz w:val="20"/>
          <w:szCs w:val="20"/>
          <w:lang w:val="es-ES"/>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74A67540"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p>
    <w:p w14:paraId="30ECFF47"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b/>
          <w:i/>
          <w:iCs/>
          <w:color w:val="0D0D0D" w:themeColor="text1" w:themeTint="F2"/>
          <w:sz w:val="20"/>
          <w:szCs w:val="20"/>
          <w:lang w:val="es-ES"/>
        </w:rPr>
        <w:t>I.</w:t>
      </w:r>
      <w:r w:rsidRPr="00642CD6">
        <w:rPr>
          <w:rFonts w:ascii="Palatino Linotype" w:hAnsi="Palatino Linotype" w:cs="Arial"/>
          <w:i/>
          <w:iCs/>
          <w:color w:val="0D0D0D" w:themeColor="text1" w:themeTint="F2"/>
          <w:sz w:val="20"/>
          <w:szCs w:val="20"/>
          <w:lang w:val="es-ES"/>
        </w:rPr>
        <w:t xml:space="preserve"> La existencia de un juicio o procedimiento administrativo materialmente jurisdiccional, que se encuentre en trámite, y </w:t>
      </w:r>
    </w:p>
    <w:p w14:paraId="0F0A1758"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b/>
          <w:i/>
          <w:iCs/>
          <w:color w:val="0D0D0D" w:themeColor="text1" w:themeTint="F2"/>
          <w:sz w:val="20"/>
          <w:szCs w:val="20"/>
          <w:lang w:val="es-ES"/>
        </w:rPr>
        <w:t>II.</w:t>
      </w:r>
      <w:r w:rsidRPr="00642CD6">
        <w:rPr>
          <w:rFonts w:ascii="Palatino Linotype" w:hAnsi="Palatino Linotype" w:cs="Arial"/>
          <w:i/>
          <w:iCs/>
          <w:color w:val="0D0D0D" w:themeColor="text1" w:themeTint="F2"/>
          <w:sz w:val="20"/>
          <w:szCs w:val="20"/>
          <w:lang w:val="es-ES"/>
        </w:rPr>
        <w:t xml:space="preserve"> Que la información solicitada se refiera a actuaciones, diligencias o constancias propias del procedimiento. </w:t>
      </w:r>
    </w:p>
    <w:p w14:paraId="112E4890"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i/>
          <w:iCs/>
          <w:color w:val="0D0D0D" w:themeColor="text1" w:themeTint="F2"/>
          <w:sz w:val="20"/>
          <w:szCs w:val="20"/>
          <w:lang w:val="es-ES"/>
        </w:rPr>
        <w:t xml:space="preserve">Para los efectos del primer párrafo de este numeral, se considera procedimiento seguido en forma de juicio a aquel formalmente administrativo, pero materialmente jurisdiccional; esto es, en el que concurran los siguientes elementos: </w:t>
      </w:r>
    </w:p>
    <w:p w14:paraId="37A27BA1"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b/>
          <w:i/>
          <w:iCs/>
          <w:color w:val="0D0D0D" w:themeColor="text1" w:themeTint="F2"/>
          <w:sz w:val="20"/>
          <w:szCs w:val="20"/>
          <w:lang w:val="es-ES"/>
        </w:rPr>
        <w:t>1.</w:t>
      </w:r>
      <w:r w:rsidRPr="00642CD6">
        <w:rPr>
          <w:rFonts w:ascii="Palatino Linotype" w:hAnsi="Palatino Linotype" w:cs="Arial"/>
          <w:i/>
          <w:iCs/>
          <w:color w:val="0D0D0D" w:themeColor="text1" w:themeTint="F2"/>
          <w:sz w:val="20"/>
          <w:szCs w:val="20"/>
          <w:lang w:val="es-ES"/>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6F6D959E"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b/>
          <w:i/>
          <w:iCs/>
          <w:color w:val="0D0D0D" w:themeColor="text1" w:themeTint="F2"/>
          <w:sz w:val="20"/>
          <w:szCs w:val="20"/>
          <w:lang w:val="es-ES"/>
        </w:rPr>
        <w:t>2.</w:t>
      </w:r>
      <w:r w:rsidRPr="00642CD6">
        <w:rPr>
          <w:rFonts w:ascii="Palatino Linotype" w:hAnsi="Palatino Linotype" w:cs="Arial"/>
          <w:i/>
          <w:iCs/>
          <w:color w:val="0D0D0D" w:themeColor="text1" w:themeTint="F2"/>
          <w:sz w:val="20"/>
          <w:szCs w:val="20"/>
          <w:lang w:val="es-ES"/>
        </w:rPr>
        <w:t xml:space="preserve"> Que se cumplan las formalidades esenciales del procedimiento. </w:t>
      </w:r>
    </w:p>
    <w:p w14:paraId="5A11CF33" w14:textId="77777777" w:rsidR="00A74B2E" w:rsidRPr="00642CD6" w:rsidRDefault="00A74B2E" w:rsidP="00A74B2E">
      <w:pPr>
        <w:spacing w:line="360" w:lineRule="auto"/>
        <w:ind w:left="567" w:right="539"/>
        <w:jc w:val="both"/>
        <w:rPr>
          <w:rFonts w:ascii="Palatino Linotype" w:hAnsi="Palatino Linotype" w:cs="Arial"/>
          <w:i/>
          <w:iCs/>
          <w:color w:val="0D0D0D" w:themeColor="text1" w:themeTint="F2"/>
          <w:sz w:val="20"/>
          <w:szCs w:val="20"/>
          <w:lang w:val="es-ES"/>
        </w:rPr>
      </w:pPr>
      <w:r w:rsidRPr="00642CD6">
        <w:rPr>
          <w:rFonts w:ascii="Palatino Linotype" w:hAnsi="Palatino Linotype" w:cs="Arial"/>
          <w:i/>
          <w:iCs/>
          <w:color w:val="0D0D0D" w:themeColor="text1" w:themeTint="F2"/>
          <w:sz w:val="20"/>
          <w:szCs w:val="20"/>
          <w:lang w:val="es-ES"/>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7846BAA8"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4C73A4C9"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r w:rsidRPr="00642CD6">
        <w:rPr>
          <w:rFonts w:ascii="Palatino Linotype" w:hAnsi="Palatino Linotype" w:cs="Tahoma"/>
          <w:color w:val="0D0D0D" w:themeColor="text1" w:themeTint="F2"/>
          <w:sz w:val="22"/>
          <w:szCs w:val="22"/>
          <w:lang w:val="es-ES"/>
        </w:rPr>
        <w:lastRenderedPageBreak/>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0B858046"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1B96BB53" w14:textId="77777777" w:rsidR="00A74B2E" w:rsidRPr="00642CD6" w:rsidRDefault="00A74B2E" w:rsidP="00A74B2E">
      <w:pPr>
        <w:numPr>
          <w:ilvl w:val="0"/>
          <w:numId w:val="32"/>
        </w:numPr>
        <w:spacing w:line="360" w:lineRule="auto"/>
        <w:jc w:val="both"/>
        <w:rPr>
          <w:rFonts w:ascii="Palatino Linotype" w:hAnsi="Palatino Linotype" w:cs="Tahoma"/>
          <w:color w:val="0D0D0D" w:themeColor="text1" w:themeTint="F2"/>
          <w:sz w:val="22"/>
          <w:szCs w:val="22"/>
        </w:rPr>
      </w:pPr>
      <w:r w:rsidRPr="00642CD6">
        <w:rPr>
          <w:rFonts w:ascii="Palatino Linotype" w:hAnsi="Palatino Linotype" w:cs="Tahoma"/>
          <w:color w:val="0D0D0D" w:themeColor="text1" w:themeTint="F2"/>
          <w:sz w:val="22"/>
          <w:szCs w:val="22"/>
        </w:rPr>
        <w:t>La existencia de un juicio o procedimiento administrativo materialmente jurisdiccional, que se encuentre en trámite, y</w:t>
      </w:r>
    </w:p>
    <w:p w14:paraId="009D13FB"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rPr>
      </w:pPr>
    </w:p>
    <w:p w14:paraId="251439D6" w14:textId="77777777" w:rsidR="00A74B2E" w:rsidRPr="00642CD6" w:rsidRDefault="00A74B2E" w:rsidP="00A74B2E">
      <w:pPr>
        <w:numPr>
          <w:ilvl w:val="0"/>
          <w:numId w:val="32"/>
        </w:numPr>
        <w:spacing w:line="360" w:lineRule="auto"/>
        <w:jc w:val="both"/>
        <w:rPr>
          <w:rFonts w:ascii="Palatino Linotype" w:hAnsi="Palatino Linotype" w:cs="Tahoma"/>
          <w:color w:val="0D0D0D" w:themeColor="text1" w:themeTint="F2"/>
          <w:sz w:val="22"/>
          <w:szCs w:val="22"/>
        </w:rPr>
      </w:pPr>
      <w:r w:rsidRPr="00642CD6">
        <w:rPr>
          <w:rFonts w:ascii="Palatino Linotype" w:hAnsi="Palatino Linotype" w:cs="Tahoma"/>
          <w:color w:val="0D0D0D" w:themeColor="text1" w:themeTint="F2"/>
          <w:sz w:val="22"/>
          <w:szCs w:val="22"/>
        </w:rPr>
        <w:t>Que la información solicitada se refiera a actuaciones, diligencias o constancias propias del procedimiento.</w:t>
      </w:r>
    </w:p>
    <w:p w14:paraId="13FB7C52"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31DD0FE6"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r w:rsidRPr="00642CD6">
        <w:rPr>
          <w:rFonts w:ascii="Palatino Linotype" w:hAnsi="Palatino Linotype" w:cs="Tahoma"/>
          <w:color w:val="0D0D0D" w:themeColor="text1" w:themeTint="F2"/>
          <w:sz w:val="22"/>
          <w:szCs w:val="22"/>
          <w:lang w:val="es-ES"/>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08B7ABEF"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094BA298"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r w:rsidRPr="00642CD6">
        <w:rPr>
          <w:rFonts w:ascii="Palatino Linotype" w:hAnsi="Palatino Linotype" w:cs="Tahoma"/>
          <w:color w:val="0D0D0D" w:themeColor="text1" w:themeTint="F2"/>
          <w:sz w:val="22"/>
          <w:szCs w:val="22"/>
          <w:lang w:val="es-ES"/>
        </w:rPr>
        <w:t>Por lo cual, se procede analizar cada uno de los requisitos señalados en los Lineamientos Generales, con la finalidad de verificar si se configura la hipótesis de reserva en estudio:</w:t>
      </w:r>
    </w:p>
    <w:p w14:paraId="35A943E0"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399DAF5F" w14:textId="77777777" w:rsidR="00A74B2E" w:rsidRPr="00642CD6" w:rsidRDefault="00A74B2E" w:rsidP="00A74B2E">
      <w:pPr>
        <w:numPr>
          <w:ilvl w:val="0"/>
          <w:numId w:val="33"/>
        </w:numPr>
        <w:spacing w:line="360" w:lineRule="auto"/>
        <w:jc w:val="both"/>
        <w:rPr>
          <w:rFonts w:ascii="Palatino Linotype" w:hAnsi="Palatino Linotype" w:cs="Tahoma"/>
          <w:b/>
          <w:color w:val="0D0D0D" w:themeColor="text1" w:themeTint="F2"/>
          <w:sz w:val="22"/>
          <w:szCs w:val="22"/>
        </w:rPr>
      </w:pPr>
      <w:r w:rsidRPr="00642CD6">
        <w:rPr>
          <w:rFonts w:ascii="Palatino Linotype" w:hAnsi="Palatino Linotype" w:cs="Tahoma"/>
          <w:b/>
          <w:color w:val="0D0D0D" w:themeColor="text1" w:themeTint="F2"/>
          <w:sz w:val="22"/>
          <w:szCs w:val="22"/>
        </w:rPr>
        <w:t>La existencia de un juicio o procedimiento administrativo materialmente jurisdiccional, que se encuentre en trámite.</w:t>
      </w:r>
    </w:p>
    <w:p w14:paraId="715D9A23" w14:textId="77777777" w:rsidR="00A74B2E" w:rsidRPr="00642CD6" w:rsidRDefault="00A74B2E" w:rsidP="00A74B2E">
      <w:pPr>
        <w:spacing w:line="360" w:lineRule="auto"/>
        <w:jc w:val="both"/>
        <w:rPr>
          <w:rFonts w:ascii="Palatino Linotype" w:hAnsi="Palatino Linotype" w:cs="Tahoma"/>
          <w:b/>
          <w:color w:val="0D0D0D" w:themeColor="text1" w:themeTint="F2"/>
          <w:sz w:val="22"/>
          <w:szCs w:val="22"/>
        </w:rPr>
      </w:pPr>
    </w:p>
    <w:p w14:paraId="2EEF2D9F" w14:textId="658E067C" w:rsidR="00A74B2E" w:rsidRPr="00642CD6" w:rsidRDefault="00A74B2E" w:rsidP="00A74B2E">
      <w:pPr>
        <w:spacing w:line="360" w:lineRule="auto"/>
        <w:jc w:val="both"/>
        <w:rPr>
          <w:rFonts w:ascii="Palatino Linotype" w:eastAsia="Calibri" w:hAnsi="Palatino Linotype" w:cs="Tahoma"/>
          <w:iCs/>
          <w:sz w:val="22"/>
          <w:szCs w:val="22"/>
          <w:lang w:val="es-ES" w:eastAsia="es-ES_tradnl"/>
        </w:rPr>
      </w:pPr>
      <w:r w:rsidRPr="00642CD6">
        <w:rPr>
          <w:rFonts w:ascii="Palatino Linotype" w:eastAsia="Calibri" w:hAnsi="Palatino Linotype" w:cs="Tahoma"/>
          <w:iCs/>
          <w:sz w:val="22"/>
          <w:szCs w:val="22"/>
          <w:lang w:val="es-ES" w:eastAsia="es-ES_tradnl"/>
        </w:rPr>
        <w:t>Al respecto, este Instituto advierte que si el Sujeto Obligado cuenta con las demandas requeridas por el Particular, en trámite, de la fecha solicitada, podrá acreditar el primero de los elementos para actualizar la reserva de la información.</w:t>
      </w:r>
    </w:p>
    <w:p w14:paraId="28B5FECF" w14:textId="77777777" w:rsidR="00A74B2E" w:rsidRPr="00642CD6" w:rsidRDefault="00A74B2E" w:rsidP="00A74B2E">
      <w:pPr>
        <w:spacing w:line="360" w:lineRule="auto"/>
        <w:jc w:val="both"/>
        <w:rPr>
          <w:rFonts w:ascii="Palatino Linotype" w:hAnsi="Palatino Linotype" w:cs="Tahoma"/>
          <w:b/>
          <w:color w:val="0D0D0D" w:themeColor="text1" w:themeTint="F2"/>
          <w:sz w:val="22"/>
          <w:szCs w:val="22"/>
        </w:rPr>
      </w:pPr>
    </w:p>
    <w:p w14:paraId="68FD2111" w14:textId="77777777" w:rsidR="00A74B2E" w:rsidRPr="00642CD6" w:rsidRDefault="00A74B2E" w:rsidP="00A74B2E">
      <w:pPr>
        <w:numPr>
          <w:ilvl w:val="0"/>
          <w:numId w:val="33"/>
        </w:numPr>
        <w:spacing w:line="360" w:lineRule="auto"/>
        <w:contextualSpacing/>
        <w:rPr>
          <w:rFonts w:ascii="Palatino Linotype" w:hAnsi="Palatino Linotype" w:cs="Tahoma"/>
          <w:b/>
          <w:color w:val="0D0D0D" w:themeColor="text1" w:themeTint="F2"/>
          <w:sz w:val="22"/>
          <w:szCs w:val="22"/>
        </w:rPr>
      </w:pPr>
      <w:r w:rsidRPr="00642CD6">
        <w:rPr>
          <w:rFonts w:ascii="Palatino Linotype" w:hAnsi="Palatino Linotype" w:cs="Tahoma"/>
          <w:b/>
          <w:color w:val="0D0D0D" w:themeColor="text1" w:themeTint="F2"/>
          <w:sz w:val="22"/>
          <w:szCs w:val="22"/>
        </w:rPr>
        <w:lastRenderedPageBreak/>
        <w:t>Que la información solicitada se refiera a actuaciones, diligencias o constancias propias del procedimiento.</w:t>
      </w:r>
    </w:p>
    <w:p w14:paraId="51EA6928"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28D11786" w14:textId="158DCB9C" w:rsidR="00A74B2E" w:rsidRPr="00642CD6" w:rsidRDefault="00A74B2E" w:rsidP="00A74B2E">
      <w:pPr>
        <w:spacing w:line="360" w:lineRule="auto"/>
        <w:jc w:val="both"/>
        <w:rPr>
          <w:rFonts w:ascii="Palatino Linotype" w:hAnsi="Palatino Linotype" w:cs="Tahoma"/>
          <w:bCs/>
          <w:color w:val="0D0D0D" w:themeColor="text1" w:themeTint="F2"/>
          <w:sz w:val="22"/>
          <w:szCs w:val="22"/>
        </w:rPr>
      </w:pPr>
      <w:r w:rsidRPr="00642CD6">
        <w:rPr>
          <w:rFonts w:ascii="Palatino Linotype" w:hAnsi="Palatino Linotype" w:cs="Tahoma"/>
          <w:color w:val="0D0D0D" w:themeColor="text1" w:themeTint="F2"/>
          <w:sz w:val="22"/>
          <w:szCs w:val="22"/>
          <w:lang w:val="es-ES"/>
        </w:rPr>
        <w:t xml:space="preserve">Ahora bien, por lo que hace a que la información se refiera a actuaciones, diligencias o constancias propias del procedimiento, es de recordar que, en el presente caso, el ahora Recurrente es obtener demandas laborales, </w:t>
      </w:r>
      <w:r w:rsidRPr="00642CD6">
        <w:rPr>
          <w:rFonts w:ascii="Palatino Linotype" w:hAnsi="Palatino Linotype" w:cs="Tahoma"/>
          <w:bCs/>
          <w:color w:val="0D0D0D" w:themeColor="text1" w:themeTint="F2"/>
          <w:sz w:val="22"/>
          <w:szCs w:val="22"/>
        </w:rPr>
        <w:t>por lo que, en primera instancia se podría decir que estas forman parte de los procedimientos; por tal razón, acreditan el presente requisito, pues corresponden a constancias propias del procedimiento.</w:t>
      </w:r>
    </w:p>
    <w:p w14:paraId="78802A0C"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67D9FB4E" w14:textId="569B656C" w:rsidR="00A74B2E" w:rsidRPr="00642CD6" w:rsidRDefault="00A74B2E" w:rsidP="00A74B2E">
      <w:pPr>
        <w:spacing w:line="360" w:lineRule="auto"/>
        <w:jc w:val="both"/>
        <w:rPr>
          <w:rFonts w:ascii="Palatino Linotype" w:eastAsia="Calibri" w:hAnsi="Palatino Linotype" w:cs="Tahoma"/>
          <w:iCs/>
          <w:color w:val="0D0D0D" w:themeColor="text1" w:themeTint="F2"/>
          <w:sz w:val="22"/>
          <w:szCs w:val="22"/>
          <w:lang w:val="es-ES" w:eastAsia="es-ES_tradnl"/>
        </w:rPr>
      </w:pPr>
      <w:r w:rsidRPr="00642CD6">
        <w:rPr>
          <w:rFonts w:ascii="Palatino Linotype" w:eastAsia="Calibri" w:hAnsi="Palatino Linotype" w:cs="Tahoma"/>
          <w:iCs/>
          <w:color w:val="0D0D0D" w:themeColor="text1" w:themeTint="F2"/>
          <w:sz w:val="22"/>
          <w:szCs w:val="22"/>
          <w:lang w:val="es-ES" w:eastAsia="es-ES_tradnl"/>
        </w:rPr>
        <w:t>Por tales circunstancias, se considera que las demandas laborales que aun estén en trámite, en caso de existir, actualizan la causal de reserva establecida en el artículo 140, fracción VIII, Ley de Transparencia y Acceso a la Información Pública del Estado de México y Municipios.</w:t>
      </w:r>
    </w:p>
    <w:p w14:paraId="308ABD5F"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558FBDC7" w14:textId="77777777" w:rsidR="00A74B2E" w:rsidRPr="00642CD6" w:rsidRDefault="00A74B2E" w:rsidP="00A74B2E">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r w:rsidRPr="00642CD6">
        <w:rPr>
          <w:rFonts w:ascii="Palatino Linotype" w:eastAsia="Calibri" w:hAnsi="Palatino Linotype" w:cs="Tahoma"/>
          <w:iCs/>
          <w:color w:val="0D0D0D" w:themeColor="text1" w:themeTint="F2"/>
          <w:sz w:val="22"/>
          <w:szCs w:val="22"/>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6705416" w14:textId="77777777" w:rsidR="00A74B2E" w:rsidRPr="00642CD6" w:rsidRDefault="00A74B2E" w:rsidP="00A74B2E">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p>
    <w:p w14:paraId="1E568CD6" w14:textId="77777777" w:rsidR="00A74B2E" w:rsidRPr="00642CD6" w:rsidRDefault="00A74B2E" w:rsidP="00A74B2E">
      <w:pPr>
        <w:numPr>
          <w:ilvl w:val="0"/>
          <w:numId w:val="34"/>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642CD6">
        <w:rPr>
          <w:rFonts w:ascii="Palatino Linotype" w:eastAsia="Calibri" w:hAnsi="Palatino Linotype" w:cs="Tahoma"/>
          <w:iCs/>
          <w:color w:val="0D0D0D" w:themeColor="text1" w:themeTint="F2"/>
          <w:sz w:val="22"/>
          <w:szCs w:val="22"/>
          <w:lang w:val="es-ES_tradnl" w:eastAsia="es-ES_tradnl"/>
        </w:rPr>
        <w:t>La divulgación de la información representa un riesgo real, demostrable e identificable de perjuicio significativo al interés público o a la seguridad nacional.</w:t>
      </w:r>
    </w:p>
    <w:p w14:paraId="4DBB126D" w14:textId="77777777" w:rsidR="00A74B2E" w:rsidRPr="00642CD6" w:rsidRDefault="00A74B2E" w:rsidP="00A74B2E">
      <w:pPr>
        <w:numPr>
          <w:ilvl w:val="0"/>
          <w:numId w:val="34"/>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642CD6">
        <w:rPr>
          <w:rFonts w:ascii="Palatino Linotype" w:eastAsia="Calibri" w:hAnsi="Palatino Linotype" w:cs="Tahoma"/>
          <w:iCs/>
          <w:color w:val="0D0D0D" w:themeColor="text1" w:themeTint="F2"/>
          <w:sz w:val="22"/>
          <w:szCs w:val="22"/>
          <w:lang w:val="es-ES_tradnl" w:eastAsia="es-ES_tradnl"/>
        </w:rPr>
        <w:t>El riesgo de perjuicio supera el interés público general de que se difunda.</w:t>
      </w:r>
    </w:p>
    <w:p w14:paraId="5B69D488" w14:textId="77777777" w:rsidR="00A74B2E" w:rsidRPr="00642CD6" w:rsidRDefault="00A74B2E" w:rsidP="00A74B2E">
      <w:pPr>
        <w:numPr>
          <w:ilvl w:val="0"/>
          <w:numId w:val="34"/>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642CD6">
        <w:rPr>
          <w:rFonts w:ascii="Palatino Linotype" w:eastAsia="Calibri" w:hAnsi="Palatino Linotype" w:cs="Tahoma"/>
          <w:iCs/>
          <w:color w:val="0D0D0D" w:themeColor="text1" w:themeTint="F2"/>
          <w:sz w:val="22"/>
          <w:szCs w:val="22"/>
          <w:lang w:val="es-ES_tradnl" w:eastAsia="es-ES_tradnl"/>
        </w:rPr>
        <w:t>Que la limitación se adecua al principio de proporcionalidad y representa el medio menos restrictivo disponible para evitar el perjuicio.</w:t>
      </w:r>
    </w:p>
    <w:p w14:paraId="060B4A30" w14:textId="77777777" w:rsidR="00A74B2E" w:rsidRPr="00642CD6" w:rsidRDefault="00A74B2E" w:rsidP="00A74B2E">
      <w:pPr>
        <w:spacing w:line="360" w:lineRule="auto"/>
        <w:jc w:val="both"/>
        <w:rPr>
          <w:rFonts w:ascii="Palatino Linotype" w:hAnsi="Palatino Linotype" w:cs="Tahoma"/>
          <w:color w:val="0D0D0D" w:themeColor="text1" w:themeTint="F2"/>
          <w:sz w:val="22"/>
          <w:szCs w:val="22"/>
          <w:lang w:val="es-ES"/>
        </w:rPr>
      </w:pPr>
    </w:p>
    <w:p w14:paraId="23607A94" w14:textId="1C1862FB" w:rsidR="00A74B2E" w:rsidRPr="00642CD6" w:rsidRDefault="00A74B2E" w:rsidP="00A74B2E">
      <w:pPr>
        <w:autoSpaceDE w:val="0"/>
        <w:autoSpaceDN w:val="0"/>
        <w:spacing w:line="360" w:lineRule="auto"/>
        <w:jc w:val="both"/>
        <w:rPr>
          <w:rFonts w:ascii="Palatino Linotype" w:hAnsi="Palatino Linotype" w:cs="Tahoma"/>
          <w:bCs/>
          <w:sz w:val="22"/>
          <w:szCs w:val="22"/>
        </w:rPr>
      </w:pPr>
      <w:r w:rsidRPr="00642CD6">
        <w:rPr>
          <w:rFonts w:ascii="Palatino Linotype" w:eastAsia="Calibri" w:hAnsi="Palatino Linotype" w:cs="Tahoma"/>
          <w:iCs/>
          <w:sz w:val="22"/>
          <w:szCs w:val="22"/>
          <w:lang w:val="es-ES" w:eastAsia="es-ES_tradnl"/>
        </w:rPr>
        <w:t>Finalmente,</w:t>
      </w:r>
      <w:r w:rsidRPr="00642CD6">
        <w:rPr>
          <w:rFonts w:ascii="Palatino Linotype" w:eastAsia="Calibri" w:hAnsi="Palatino Linotype" w:cs="Tahoma"/>
          <w:b/>
          <w:iCs/>
          <w:sz w:val="22"/>
          <w:szCs w:val="22"/>
          <w:lang w:val="es-ES" w:eastAsia="es-ES_tradnl"/>
        </w:rPr>
        <w:t xml:space="preserve"> </w:t>
      </w:r>
      <w:r w:rsidRPr="00642CD6">
        <w:rPr>
          <w:rFonts w:ascii="Palatino Linotype" w:eastAsia="Calibri" w:hAnsi="Palatino Linotype" w:cs="Tahoma"/>
          <w:bCs/>
          <w:sz w:val="22"/>
          <w:szCs w:val="22"/>
          <w:lang w:eastAsia="en-US"/>
        </w:rPr>
        <w:t xml:space="preserve">respecto al plazo de reserva, el artículo 125 de la Ley de la materia, establece </w:t>
      </w:r>
      <w:r w:rsidRPr="00642CD6">
        <w:rPr>
          <w:rFonts w:ascii="Palatino Linotype" w:hAnsi="Palatino Linotype" w:cs="Tahoma"/>
          <w:bCs/>
          <w:sz w:val="22"/>
          <w:szCs w:val="22"/>
        </w:rPr>
        <w:t xml:space="preserve">que la información clasificada como reservada según el artículo 140 de la Ley Federal de Transparencia y Acceso a la Información Pública, podrá permanecer con tal carácter hasta por </w:t>
      </w:r>
      <w:r w:rsidRPr="00642CD6">
        <w:rPr>
          <w:rFonts w:ascii="Palatino Linotype" w:hAnsi="Palatino Linotype" w:cs="Tahoma"/>
          <w:bCs/>
          <w:sz w:val="22"/>
          <w:szCs w:val="22"/>
        </w:rPr>
        <w:lastRenderedPageBreak/>
        <w:t xml:space="preserve">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r w:rsidR="00C1044F" w:rsidRPr="00642CD6">
        <w:rPr>
          <w:rFonts w:ascii="Palatino Linotype" w:hAnsi="Palatino Linotype" w:cs="Tahoma"/>
          <w:bCs/>
          <w:sz w:val="22"/>
          <w:szCs w:val="22"/>
        </w:rPr>
        <w:t>En ese sentido lo procedente es ordenar el Acuerdo señalado, y el Sujeto Obligado debe atender las excepciones antes señaladas en caso de ser procedente.</w:t>
      </w:r>
    </w:p>
    <w:p w14:paraId="5068183F" w14:textId="228ECDB5" w:rsidR="005230D2" w:rsidRPr="00642CD6" w:rsidRDefault="005230D2" w:rsidP="005230D2">
      <w:pPr>
        <w:spacing w:line="360" w:lineRule="auto"/>
        <w:ind w:right="-93"/>
        <w:jc w:val="both"/>
        <w:rPr>
          <w:rFonts w:ascii="Palatino Linotype" w:eastAsia="Calibri" w:hAnsi="Palatino Linotype" w:cs="Tahoma"/>
          <w:iCs/>
          <w:sz w:val="22"/>
          <w:szCs w:val="22"/>
          <w:lang w:eastAsia="es-ES_tradnl"/>
        </w:rPr>
      </w:pPr>
    </w:p>
    <w:p w14:paraId="33A390A7" w14:textId="6E9A0ABA" w:rsidR="00A32EB4" w:rsidRPr="00642CD6" w:rsidRDefault="00A32EB4" w:rsidP="00A32EB4">
      <w:pPr>
        <w:pStyle w:val="Prrafodelista"/>
        <w:numPr>
          <w:ilvl w:val="0"/>
          <w:numId w:val="37"/>
        </w:numPr>
        <w:tabs>
          <w:tab w:val="left" w:pos="4962"/>
        </w:tabs>
        <w:spacing w:line="360" w:lineRule="auto"/>
        <w:jc w:val="both"/>
        <w:rPr>
          <w:rFonts w:ascii="Palatino Linotype" w:eastAsia="Calibri" w:hAnsi="Palatino Linotype" w:cs="Tahoma"/>
          <w:b/>
          <w:bCs/>
          <w:iCs/>
          <w:szCs w:val="22"/>
          <w:lang w:val="es-ES" w:eastAsia="es-ES_tradnl"/>
        </w:rPr>
      </w:pPr>
      <w:r w:rsidRPr="00642CD6">
        <w:rPr>
          <w:rFonts w:ascii="Palatino Linotype" w:eastAsia="Calibri" w:hAnsi="Palatino Linotype" w:cs="Tahoma"/>
          <w:b/>
          <w:bCs/>
          <w:iCs/>
          <w:szCs w:val="22"/>
          <w:lang w:val="es-ES" w:eastAsia="es-ES_tradnl"/>
        </w:rPr>
        <w:t>Las renuncias firmadas con fecha treinta y uno de diciembre al tres de enero de dos mil veinticinco de todos los servidores públicos de su municipio.</w:t>
      </w:r>
    </w:p>
    <w:p w14:paraId="0D18D239" w14:textId="77777777" w:rsidR="00CE3A56" w:rsidRPr="00642CD6" w:rsidRDefault="00CE3A56" w:rsidP="00CE3A56">
      <w:pPr>
        <w:pStyle w:val="Prrafodelista"/>
        <w:tabs>
          <w:tab w:val="left" w:pos="4962"/>
        </w:tabs>
        <w:spacing w:line="360" w:lineRule="auto"/>
        <w:jc w:val="both"/>
        <w:rPr>
          <w:rFonts w:ascii="Palatino Linotype" w:eastAsia="Calibri" w:hAnsi="Palatino Linotype" w:cs="Tahoma"/>
          <w:b/>
          <w:bCs/>
          <w:iCs/>
          <w:szCs w:val="22"/>
          <w:lang w:val="es-ES" w:eastAsia="es-ES_tradnl"/>
        </w:rPr>
      </w:pPr>
    </w:p>
    <w:p w14:paraId="3EEE914F" w14:textId="58B61D71" w:rsidR="003361EF" w:rsidRPr="00642CD6" w:rsidRDefault="00A32EB4" w:rsidP="003361EF">
      <w:pPr>
        <w:spacing w:line="360" w:lineRule="auto"/>
        <w:ind w:right="-93"/>
        <w:jc w:val="both"/>
        <w:rPr>
          <w:rFonts w:ascii="Palatino Linotype" w:hAnsi="Palatino Linotype" w:cs="Tahoma"/>
          <w:bCs/>
          <w:iCs/>
          <w:sz w:val="22"/>
          <w:szCs w:val="22"/>
        </w:rPr>
      </w:pPr>
      <w:r w:rsidRPr="00642CD6">
        <w:rPr>
          <w:rFonts w:ascii="Palatino Linotype" w:eastAsia="Calibri" w:hAnsi="Palatino Linotype" w:cs="Tahoma"/>
          <w:iCs/>
          <w:sz w:val="22"/>
          <w:szCs w:val="22"/>
          <w:lang w:eastAsia="es-ES_tradnl"/>
        </w:rPr>
        <w:t xml:space="preserve">Sobre el presente punto igual que en los anteriores, el Ayuntamiento manifestó que la información se encontraba en integración, no obstante, en informe justificado hizo llegar diversas renuncias, las cuales </w:t>
      </w:r>
      <w:r w:rsidR="00CE3A56" w:rsidRPr="00642CD6">
        <w:rPr>
          <w:rFonts w:ascii="Palatino Linotype" w:eastAsia="Calibri" w:hAnsi="Palatino Linotype" w:cs="Tahoma"/>
          <w:iCs/>
          <w:sz w:val="22"/>
          <w:szCs w:val="22"/>
          <w:lang w:eastAsia="es-ES_tradnl"/>
        </w:rPr>
        <w:t>no</w:t>
      </w:r>
      <w:r w:rsidRPr="00642CD6">
        <w:rPr>
          <w:rFonts w:ascii="Palatino Linotype" w:eastAsia="Calibri" w:hAnsi="Palatino Linotype" w:cs="Tahoma"/>
          <w:iCs/>
          <w:sz w:val="22"/>
          <w:szCs w:val="22"/>
          <w:lang w:eastAsia="es-ES_tradnl"/>
        </w:rPr>
        <w:t xml:space="preserve"> se pu</w:t>
      </w:r>
      <w:r w:rsidR="00CE3A56" w:rsidRPr="00642CD6">
        <w:rPr>
          <w:rFonts w:ascii="Palatino Linotype" w:eastAsia="Calibri" w:hAnsi="Palatino Linotype" w:cs="Tahoma"/>
          <w:iCs/>
          <w:sz w:val="22"/>
          <w:szCs w:val="22"/>
          <w:lang w:eastAsia="es-ES_tradnl"/>
        </w:rPr>
        <w:t xml:space="preserve">sieron </w:t>
      </w:r>
      <w:r w:rsidRPr="00642CD6">
        <w:rPr>
          <w:rFonts w:ascii="Palatino Linotype" w:eastAsia="Calibri" w:hAnsi="Palatino Linotype" w:cs="Tahoma"/>
          <w:iCs/>
          <w:sz w:val="22"/>
          <w:szCs w:val="22"/>
          <w:lang w:eastAsia="es-ES_tradnl"/>
        </w:rPr>
        <w:t>a la vista del Particular por dejar una huella visible</w:t>
      </w:r>
      <w:r w:rsidR="003361EF" w:rsidRPr="00642CD6">
        <w:rPr>
          <w:rFonts w:ascii="Palatino Linotype" w:eastAsia="Calibri" w:hAnsi="Palatino Linotype" w:cs="Tahoma"/>
          <w:iCs/>
          <w:sz w:val="22"/>
          <w:szCs w:val="22"/>
          <w:lang w:eastAsia="es-ES_tradnl"/>
        </w:rPr>
        <w:t xml:space="preserve"> en la foja 160, en ese sentido cabe precisar que l</w:t>
      </w:r>
      <w:r w:rsidR="003361EF" w:rsidRPr="00642CD6">
        <w:rPr>
          <w:rFonts w:ascii="Palatino Linotype" w:hAnsi="Palatino Linotype" w:cs="Tahoma"/>
          <w:bCs/>
          <w:iCs/>
          <w:sz w:val="22"/>
          <w:szCs w:val="22"/>
        </w:rPr>
        <w:t xml:space="preserve">a huella dactilar es la impresión visible o moldeada que produce el contacto de las crestas papilares de un dedo de la mano sobre una superficie. </w:t>
      </w:r>
    </w:p>
    <w:p w14:paraId="614965EE"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57D83A52" w14:textId="77777777" w:rsidR="003361EF" w:rsidRPr="00642CD6" w:rsidRDefault="003361EF" w:rsidP="003361EF">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 xml:space="preserve">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https://docplayer.es/5455342-Nuevas-tecnologias-biometricas-instituto-nacional-de-ciencias-penales-procuraduria-general-de-la-republica-version-1-0.html, </w:t>
      </w:r>
      <w:r w:rsidRPr="00642CD6">
        <w:rPr>
          <w:rFonts w:ascii="Palatino Linotype" w:hAnsi="Palatino Linotype" w:cs="Tahoma"/>
          <w:bCs/>
          <w:iCs/>
          <w:sz w:val="22"/>
          <w:szCs w:val="22"/>
        </w:rPr>
        <w:lastRenderedPageBreak/>
        <w:t xml:space="preserve">se indica que existen tres principios fundamentales para la identificación de las huellas dactilares, a saber: </w:t>
      </w:r>
    </w:p>
    <w:p w14:paraId="1D4233FB"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0FD0F602" w14:textId="30551B56" w:rsidR="003361EF" w:rsidRPr="00642CD6" w:rsidRDefault="003361EF" w:rsidP="003361EF">
      <w:pPr>
        <w:pStyle w:val="Prrafodelista"/>
        <w:numPr>
          <w:ilvl w:val="1"/>
          <w:numId w:val="18"/>
        </w:numPr>
        <w:spacing w:line="360" w:lineRule="auto"/>
        <w:ind w:left="993" w:right="-93"/>
        <w:jc w:val="both"/>
        <w:rPr>
          <w:rFonts w:ascii="Palatino Linotype" w:hAnsi="Palatino Linotype" w:cs="Tahoma"/>
          <w:bCs/>
          <w:iCs/>
          <w:szCs w:val="22"/>
        </w:rPr>
      </w:pPr>
      <w:r w:rsidRPr="00642CD6">
        <w:rPr>
          <w:rFonts w:ascii="Palatino Linotype" w:hAnsi="Palatino Linotype" w:cs="Tahoma"/>
          <w:bCs/>
          <w:iCs/>
          <w:szCs w:val="22"/>
        </w:rPr>
        <w:t xml:space="preserve">Primer principio. La huella es una característica individual. No hay dos huellas con características en las crestas que sean idénticas. </w:t>
      </w:r>
    </w:p>
    <w:p w14:paraId="19822B49" w14:textId="5F223FC0" w:rsidR="003361EF" w:rsidRPr="00642CD6" w:rsidRDefault="003361EF" w:rsidP="003361EF">
      <w:pPr>
        <w:pStyle w:val="Prrafodelista"/>
        <w:numPr>
          <w:ilvl w:val="1"/>
          <w:numId w:val="18"/>
        </w:numPr>
        <w:spacing w:line="360" w:lineRule="auto"/>
        <w:ind w:left="993" w:right="-93"/>
        <w:jc w:val="both"/>
        <w:rPr>
          <w:rFonts w:ascii="Palatino Linotype" w:hAnsi="Palatino Linotype" w:cs="Tahoma"/>
          <w:bCs/>
          <w:iCs/>
          <w:szCs w:val="22"/>
        </w:rPr>
      </w:pPr>
      <w:r w:rsidRPr="00642CD6">
        <w:rPr>
          <w:rFonts w:ascii="Palatino Linotype" w:hAnsi="Palatino Linotype" w:cs="Tahoma"/>
          <w:bCs/>
          <w:iCs/>
          <w:szCs w:val="22"/>
        </w:rPr>
        <w:t xml:space="preserve">Segundo principio. Una huella permanece sin cambios durante toda la vida de un individuo (sin embargo, puede adquirir cicatrices o cualquier otra deformación que impida su identificación clara). </w:t>
      </w:r>
    </w:p>
    <w:p w14:paraId="2EAE171D" w14:textId="7DA354FF" w:rsidR="003361EF" w:rsidRPr="00642CD6" w:rsidRDefault="003361EF" w:rsidP="003361EF">
      <w:pPr>
        <w:pStyle w:val="Prrafodelista"/>
        <w:numPr>
          <w:ilvl w:val="1"/>
          <w:numId w:val="18"/>
        </w:numPr>
        <w:spacing w:line="360" w:lineRule="auto"/>
        <w:ind w:left="993" w:right="-93"/>
        <w:jc w:val="both"/>
        <w:rPr>
          <w:rFonts w:ascii="Palatino Linotype" w:hAnsi="Palatino Linotype" w:cs="Tahoma"/>
          <w:bCs/>
          <w:iCs/>
          <w:szCs w:val="22"/>
        </w:rPr>
      </w:pPr>
      <w:r w:rsidRPr="00642CD6">
        <w:rPr>
          <w:rFonts w:ascii="Palatino Linotype" w:hAnsi="Palatino Linotype" w:cs="Tahoma"/>
          <w:bCs/>
          <w:iCs/>
          <w:szCs w:val="22"/>
        </w:rPr>
        <w:t xml:space="preserve">Tercer principio. Las huellas tienen patrones que se forman con sus crestas, lo que hace posible clasificarlas sistemáticamente para agilizar las búsquedas. </w:t>
      </w:r>
    </w:p>
    <w:p w14:paraId="67B99191"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5512664E" w14:textId="77777777" w:rsidR="003361EF" w:rsidRPr="00642CD6" w:rsidRDefault="003361EF" w:rsidP="003361EF">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3DEB9720"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121189D5" w14:textId="77777777" w:rsidR="003361EF" w:rsidRPr="00642CD6" w:rsidRDefault="003361EF" w:rsidP="003361EF">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45E176BD"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7594F9A3" w14:textId="77777777" w:rsidR="003361EF" w:rsidRPr="00642CD6" w:rsidRDefault="003361EF" w:rsidP="003361EF">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 xml:space="preserve">La huella dactilar es un elemento jurídicamente reconocido para demostrar tanto la individualización de su autor como la manifestación de su voluntad con el contenido de un documento, porque es más idónea para individualizar al sujeto, pues las técnicas </w:t>
      </w:r>
      <w:r w:rsidRPr="00642CD6">
        <w:rPr>
          <w:rFonts w:ascii="Palatino Linotype" w:hAnsi="Palatino Linotype" w:cs="Tahoma"/>
          <w:bCs/>
          <w:iCs/>
          <w:sz w:val="22"/>
          <w:szCs w:val="22"/>
        </w:rPr>
        <w:lastRenderedPageBreak/>
        <w:t>dactiloscópicas desarrolladas permiten afirmar que no hay dos personas que posean idénticas huellas dactilares;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1A373A0D"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53BAD26C" w14:textId="77777777" w:rsidR="003361EF" w:rsidRPr="00642CD6" w:rsidRDefault="003361EF" w:rsidP="003361EF">
      <w:pPr>
        <w:spacing w:line="360" w:lineRule="auto"/>
        <w:ind w:right="-93"/>
        <w:jc w:val="both"/>
        <w:rPr>
          <w:rFonts w:ascii="Palatino Linotype" w:hAnsi="Palatino Linotype" w:cs="Tahoma"/>
          <w:bCs/>
          <w:iCs/>
          <w:sz w:val="22"/>
          <w:szCs w:val="22"/>
        </w:rPr>
      </w:pPr>
      <w:r w:rsidRPr="00642CD6">
        <w:rPr>
          <w:rFonts w:ascii="Palatino Linotype" w:hAnsi="Palatino Linotype" w:cs="Tahoma"/>
          <w:bCs/>
          <w:iCs/>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412760EF" w14:textId="77777777" w:rsidR="003361EF" w:rsidRPr="00642CD6" w:rsidRDefault="003361EF" w:rsidP="003361EF">
      <w:pPr>
        <w:spacing w:line="360" w:lineRule="auto"/>
        <w:ind w:right="-93"/>
        <w:jc w:val="both"/>
        <w:rPr>
          <w:rFonts w:ascii="Palatino Linotype" w:hAnsi="Palatino Linotype" w:cs="Tahoma"/>
          <w:bCs/>
          <w:iCs/>
          <w:sz w:val="22"/>
          <w:szCs w:val="22"/>
        </w:rPr>
      </w:pPr>
    </w:p>
    <w:p w14:paraId="1EBE99A7" w14:textId="77777777" w:rsidR="003361EF" w:rsidRPr="00642CD6" w:rsidRDefault="003361EF" w:rsidP="003361EF">
      <w:pPr>
        <w:spacing w:line="360" w:lineRule="auto"/>
        <w:ind w:right="-93"/>
        <w:jc w:val="both"/>
        <w:rPr>
          <w:rFonts w:ascii="Palatino Linotype" w:hAnsi="Palatino Linotype" w:cs="Tahoma"/>
          <w:b/>
          <w:bCs/>
          <w:iCs/>
          <w:sz w:val="22"/>
          <w:szCs w:val="22"/>
        </w:rPr>
      </w:pPr>
      <w:r w:rsidRPr="00642CD6">
        <w:rPr>
          <w:rFonts w:ascii="Palatino Linotype" w:hAnsi="Palatino Linotype" w:cs="Tahoma"/>
          <w:bCs/>
          <w:iCs/>
          <w:sz w:val="22"/>
          <w:szCs w:val="22"/>
        </w:rPr>
        <w:lastRenderedPageBreak/>
        <w:t xml:space="preserve">Por lo anterior, la huella dactilar no sólo constituye un dato personal confidencial de carácter biométrico, sino que su tratamiento debe llevarse a cabo a través de medidas de seguridad que garanticen su adecuado tratamiento, por lo que </w:t>
      </w:r>
      <w:r w:rsidRPr="00642CD6">
        <w:rPr>
          <w:rFonts w:ascii="Palatino Linotype" w:hAnsi="Palatino Linotype" w:cs="Tahoma"/>
          <w:b/>
          <w:bCs/>
          <w:iCs/>
          <w:sz w:val="22"/>
          <w:szCs w:val="22"/>
        </w:rPr>
        <w:t>debe ser clasificado como confidencial en términos del artículo 143, fracción I, de la Ley de Transparencia y Acceso a la Información Pública del Estado de México y Municipios.</w:t>
      </w:r>
    </w:p>
    <w:p w14:paraId="25F81C80" w14:textId="11195391" w:rsidR="005230D2" w:rsidRPr="00642CD6" w:rsidRDefault="005230D2" w:rsidP="003A2950">
      <w:pPr>
        <w:spacing w:line="360" w:lineRule="auto"/>
        <w:ind w:right="-93"/>
        <w:jc w:val="both"/>
        <w:rPr>
          <w:rFonts w:ascii="Palatino Linotype" w:eastAsia="Calibri" w:hAnsi="Palatino Linotype" w:cs="Tahoma"/>
          <w:iCs/>
          <w:sz w:val="22"/>
          <w:szCs w:val="22"/>
          <w:lang w:eastAsia="es-ES_tradnl"/>
        </w:rPr>
      </w:pPr>
    </w:p>
    <w:p w14:paraId="52820F98" w14:textId="77777777" w:rsidR="004E10A4" w:rsidRPr="00642CD6" w:rsidRDefault="004E10A4" w:rsidP="004E10A4">
      <w:pPr>
        <w:spacing w:line="360" w:lineRule="auto"/>
        <w:jc w:val="both"/>
        <w:rPr>
          <w:rFonts w:ascii="Palatino Linotype" w:eastAsia="Calibri" w:hAnsi="Palatino Linotype" w:cs="Tahoma"/>
          <w:b/>
          <w:sz w:val="22"/>
          <w:szCs w:val="22"/>
          <w:lang w:eastAsia="es-ES_tradnl"/>
        </w:rPr>
      </w:pPr>
      <w:r w:rsidRPr="00642CD6">
        <w:rPr>
          <w:rFonts w:ascii="Palatino Linotype" w:eastAsia="Calibri" w:hAnsi="Palatino Linotype" w:cs="Tahoma"/>
          <w:b/>
          <w:sz w:val="22"/>
          <w:szCs w:val="22"/>
          <w:lang w:eastAsia="es-ES_tradnl"/>
        </w:rPr>
        <w:t>Versión Pública</w:t>
      </w:r>
    </w:p>
    <w:p w14:paraId="629D243E" w14:textId="77777777" w:rsidR="004E10A4" w:rsidRPr="00642CD6" w:rsidRDefault="004E10A4" w:rsidP="004E10A4">
      <w:pPr>
        <w:spacing w:line="360" w:lineRule="auto"/>
        <w:jc w:val="both"/>
        <w:rPr>
          <w:rFonts w:ascii="Palatino Linotype" w:eastAsia="Calibri" w:hAnsi="Palatino Linotype" w:cs="Tahoma"/>
          <w:sz w:val="22"/>
          <w:szCs w:val="22"/>
          <w:lang w:eastAsia="es-ES_tradnl"/>
        </w:rPr>
      </w:pPr>
    </w:p>
    <w:p w14:paraId="41843930" w14:textId="08FE907F" w:rsidR="004E10A4" w:rsidRPr="00642CD6" w:rsidRDefault="00CE3A56" w:rsidP="004E10A4">
      <w:pPr>
        <w:spacing w:line="360" w:lineRule="auto"/>
        <w:jc w:val="both"/>
        <w:rPr>
          <w:rFonts w:ascii="Palatino Linotype" w:eastAsia="Calibri" w:hAnsi="Palatino Linotype" w:cs="Tahoma"/>
          <w:sz w:val="22"/>
          <w:szCs w:val="22"/>
          <w:lang w:eastAsia="es-ES_tradnl"/>
        </w:rPr>
      </w:pPr>
      <w:r w:rsidRPr="00642CD6">
        <w:rPr>
          <w:rFonts w:ascii="Palatino Linotype" w:eastAsia="Calibri" w:hAnsi="Palatino Linotype" w:cs="Tahoma"/>
          <w:sz w:val="22"/>
          <w:szCs w:val="22"/>
          <w:lang w:eastAsia="es-ES_tradnl"/>
        </w:rPr>
        <w:t xml:space="preserve">Como ya se estableció los documentos requeridos por el Particular </w:t>
      </w:r>
      <w:r w:rsidR="004E10A4" w:rsidRPr="00642CD6">
        <w:rPr>
          <w:rFonts w:ascii="Palatino Linotype" w:eastAsia="Calibri" w:hAnsi="Palatino Linotype" w:cs="Tahoma"/>
          <w:sz w:val="22"/>
          <w:szCs w:val="22"/>
          <w:lang w:eastAsia="es-ES_tradnl"/>
        </w:rPr>
        <w:t>pueden contener datos susceptibles de ser clasificados, el Sujeto Obligado previo a la entrega, deberá llevar a cabo la revisión de los mismos y para la entrega en versión pública, deberá ser autorizada por el Comité de Transparencia, en donde se funde y motive la clasificación de la información eliminada, de conformidad con lo previsto en el artículo 49, fracciones II y VIII, 143, fracción I y 149 de la Ley de Transparencia y Acceso a la Información Pública del Estado de México y Municipios, en relación con lo establecido en los Lineamientos Generales en materia de Clasificación y Desclasificación de la Información, así como para Elaboración de Versiones Públicas.</w:t>
      </w:r>
    </w:p>
    <w:p w14:paraId="0892B80A" w14:textId="77777777" w:rsidR="004E10A4" w:rsidRPr="00642CD6" w:rsidRDefault="004E10A4" w:rsidP="004E10A4">
      <w:pPr>
        <w:tabs>
          <w:tab w:val="left" w:pos="4962"/>
        </w:tabs>
        <w:spacing w:line="360" w:lineRule="auto"/>
        <w:jc w:val="both"/>
        <w:rPr>
          <w:rFonts w:ascii="Palatino Linotype" w:eastAsia="Calibri" w:hAnsi="Palatino Linotype" w:cs="Tahoma"/>
          <w:iCs/>
          <w:sz w:val="22"/>
          <w:szCs w:val="22"/>
          <w:lang w:val="es-ES" w:eastAsia="es-ES_tradnl"/>
        </w:rPr>
      </w:pPr>
    </w:p>
    <w:p w14:paraId="3F240D72" w14:textId="77777777" w:rsidR="00492FCE" w:rsidRPr="00642CD6" w:rsidRDefault="00492FCE" w:rsidP="00492FCE">
      <w:pPr>
        <w:pStyle w:val="Ttulo1"/>
        <w:spacing w:before="0"/>
        <w:rPr>
          <w:rFonts w:ascii="Palatino Linotype" w:hAnsi="Palatino Linotype"/>
          <w:b/>
          <w:color w:val="auto"/>
          <w:sz w:val="22"/>
          <w:szCs w:val="22"/>
        </w:rPr>
      </w:pPr>
      <w:bookmarkStart w:id="4" w:name="_Toc179975607"/>
      <w:bookmarkStart w:id="5" w:name="_Toc179976895"/>
      <w:bookmarkStart w:id="6" w:name="_Toc188440338"/>
      <w:r w:rsidRPr="00642CD6">
        <w:rPr>
          <w:rFonts w:ascii="Palatino Linotype" w:hAnsi="Palatino Linotype"/>
          <w:b/>
          <w:color w:val="auto"/>
          <w:sz w:val="22"/>
          <w:szCs w:val="22"/>
        </w:rPr>
        <w:t>SEXTO. Decisión</w:t>
      </w:r>
      <w:bookmarkEnd w:id="4"/>
      <w:bookmarkEnd w:id="5"/>
      <w:bookmarkEnd w:id="6"/>
    </w:p>
    <w:p w14:paraId="65249D9C" w14:textId="77777777" w:rsidR="00492FCE" w:rsidRPr="00642CD6" w:rsidRDefault="00492FCE" w:rsidP="00492FCE">
      <w:pPr>
        <w:spacing w:line="360" w:lineRule="auto"/>
        <w:jc w:val="both"/>
        <w:rPr>
          <w:rFonts w:ascii="Palatino Linotype" w:hAnsi="Palatino Linotype" w:cs="Tahoma"/>
          <w:b/>
          <w:sz w:val="22"/>
          <w:szCs w:val="22"/>
        </w:rPr>
      </w:pPr>
    </w:p>
    <w:p w14:paraId="48BF69A6" w14:textId="423442EB" w:rsidR="00492FCE" w:rsidRPr="00642CD6" w:rsidRDefault="00492FCE" w:rsidP="00492FCE">
      <w:pPr>
        <w:spacing w:line="360" w:lineRule="auto"/>
        <w:jc w:val="both"/>
        <w:rPr>
          <w:rFonts w:ascii="Palatino Linotype" w:hAnsi="Palatino Linotype" w:cs="Tahoma"/>
          <w:sz w:val="22"/>
          <w:szCs w:val="22"/>
          <w:lang w:val="es-ES"/>
        </w:rPr>
      </w:pPr>
      <w:r w:rsidRPr="00642CD6">
        <w:rPr>
          <w:rFonts w:ascii="Palatino Linotype" w:hAnsi="Palatino Linotype" w:cs="Tahoma"/>
          <w:sz w:val="22"/>
          <w:szCs w:val="22"/>
        </w:rPr>
        <w:t xml:space="preserve">Con fundamento en el artículo 186, fracción III, de la Ley de Transparencia y Acceso a la Información Pública del Estado de México y Municipios, es procedente </w:t>
      </w:r>
      <w:r w:rsidRPr="00642CD6">
        <w:rPr>
          <w:rFonts w:ascii="Palatino Linotype" w:hAnsi="Palatino Linotype" w:cs="Tahoma"/>
          <w:b/>
          <w:sz w:val="22"/>
          <w:szCs w:val="22"/>
        </w:rPr>
        <w:t xml:space="preserve">REVOCAR </w:t>
      </w:r>
      <w:r w:rsidRPr="00642CD6">
        <w:rPr>
          <w:rFonts w:ascii="Palatino Linotype" w:hAnsi="Palatino Linotype" w:cs="Tahoma"/>
          <w:sz w:val="22"/>
          <w:szCs w:val="22"/>
        </w:rPr>
        <w:t xml:space="preserve">las respuestas otorgadas por el </w:t>
      </w:r>
      <w:r w:rsidR="004E10A4" w:rsidRPr="00642CD6">
        <w:rPr>
          <w:rFonts w:ascii="Palatino Linotype" w:hAnsi="Palatino Linotype" w:cs="Tahoma"/>
          <w:sz w:val="22"/>
          <w:szCs w:val="22"/>
        </w:rPr>
        <w:t>Ayuntamiento de Toluca</w:t>
      </w:r>
      <w:r w:rsidRPr="00642CD6">
        <w:rPr>
          <w:rFonts w:ascii="Palatino Linotype" w:hAnsi="Palatino Linotype" w:cs="Tahoma"/>
          <w:sz w:val="22"/>
          <w:szCs w:val="22"/>
        </w:rPr>
        <w:t>, a efecto de que previa búsqueda exhaustiva y razonable en los archivos de las unidades administrativas competentes, entregue en su caso, en versión pública, la información solicitada, pues es competente para poseerla.</w:t>
      </w:r>
    </w:p>
    <w:p w14:paraId="7244E86F" w14:textId="77777777" w:rsidR="00492FCE" w:rsidRPr="00642CD6" w:rsidRDefault="00492FCE" w:rsidP="00492FCE">
      <w:pPr>
        <w:spacing w:line="360" w:lineRule="auto"/>
        <w:jc w:val="both"/>
        <w:rPr>
          <w:rFonts w:ascii="Palatino Linotype" w:hAnsi="Palatino Linotype" w:cs="Tahoma"/>
          <w:sz w:val="22"/>
          <w:szCs w:val="22"/>
        </w:rPr>
      </w:pPr>
    </w:p>
    <w:p w14:paraId="5895D013" w14:textId="77777777" w:rsidR="00492FCE" w:rsidRPr="00642CD6" w:rsidRDefault="00492FCE" w:rsidP="00492FCE">
      <w:pPr>
        <w:spacing w:line="360" w:lineRule="auto"/>
        <w:jc w:val="both"/>
        <w:rPr>
          <w:rFonts w:ascii="Palatino Linotype" w:hAnsi="Palatino Linotype" w:cs="Tahoma"/>
          <w:b/>
          <w:sz w:val="22"/>
          <w:szCs w:val="22"/>
        </w:rPr>
      </w:pPr>
      <w:r w:rsidRPr="00642CD6">
        <w:rPr>
          <w:rFonts w:ascii="Palatino Linotype" w:hAnsi="Palatino Linotype" w:cs="Tahoma"/>
          <w:b/>
          <w:sz w:val="22"/>
          <w:szCs w:val="22"/>
        </w:rPr>
        <w:t>Términos de la Resolución para conocimiento del Particular</w:t>
      </w:r>
    </w:p>
    <w:p w14:paraId="065C5C85" w14:textId="77777777" w:rsidR="00492FCE" w:rsidRPr="00642CD6" w:rsidRDefault="00492FCE" w:rsidP="00492FCE">
      <w:pPr>
        <w:spacing w:line="360" w:lineRule="auto"/>
        <w:jc w:val="both"/>
        <w:rPr>
          <w:rFonts w:ascii="Palatino Linotype" w:hAnsi="Palatino Linotype" w:cs="Tahoma"/>
          <w:b/>
          <w:sz w:val="22"/>
          <w:szCs w:val="22"/>
        </w:rPr>
      </w:pPr>
    </w:p>
    <w:p w14:paraId="20561836" w14:textId="6E0C7669"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sz w:val="22"/>
          <w:szCs w:val="22"/>
        </w:rPr>
        <w:t xml:space="preserve">Se le hace del conocimiento al Particular, que, en el presente caso, se le concede la razón, púes el Sujeto Obligado cuenta con atribuciones para poseer en sus archivos la información relativa a las </w:t>
      </w:r>
      <w:r w:rsidR="004E10A4" w:rsidRPr="00642CD6">
        <w:rPr>
          <w:rFonts w:ascii="Palatino Linotype" w:hAnsi="Palatino Linotype" w:cs="Tahoma"/>
          <w:sz w:val="22"/>
          <w:szCs w:val="22"/>
        </w:rPr>
        <w:t>altas y bajas de su personal aunado a que no basta con señalar que está integrando la información ya de acuerdo a su normatividad la misma debe generarse al momento de la alta o de la baja</w:t>
      </w:r>
      <w:r w:rsidRPr="00642CD6">
        <w:rPr>
          <w:rFonts w:ascii="Palatino Linotype" w:hAnsi="Palatino Linotype" w:cs="Tahoma"/>
          <w:sz w:val="22"/>
          <w:szCs w:val="22"/>
        </w:rPr>
        <w:t>.</w:t>
      </w:r>
    </w:p>
    <w:p w14:paraId="21EB8472" w14:textId="77777777" w:rsidR="00492FCE" w:rsidRPr="00642CD6" w:rsidRDefault="00492FCE" w:rsidP="00492FCE">
      <w:pPr>
        <w:spacing w:line="360" w:lineRule="auto"/>
        <w:jc w:val="both"/>
        <w:rPr>
          <w:rFonts w:ascii="Palatino Linotype" w:hAnsi="Palatino Linotype" w:cs="Tahoma"/>
          <w:sz w:val="22"/>
          <w:szCs w:val="22"/>
        </w:rPr>
      </w:pPr>
    </w:p>
    <w:p w14:paraId="6344BF10" w14:textId="77777777"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bCs/>
          <w:iCs/>
          <w:sz w:val="22"/>
          <w:szCs w:val="22"/>
        </w:rPr>
        <w:t>Finalmente, la labor del Instituto, es apoyar a la población a acceder a la información pública y garantizar la protección de los datos personales.</w:t>
      </w:r>
    </w:p>
    <w:p w14:paraId="5F62A4BF" w14:textId="77777777" w:rsidR="00492FCE" w:rsidRPr="00642CD6" w:rsidRDefault="00492FCE" w:rsidP="00492FCE">
      <w:pPr>
        <w:spacing w:line="360" w:lineRule="auto"/>
        <w:jc w:val="both"/>
        <w:rPr>
          <w:rFonts w:ascii="Palatino Linotype" w:hAnsi="Palatino Linotype" w:cs="Tahoma"/>
          <w:sz w:val="22"/>
          <w:szCs w:val="22"/>
        </w:rPr>
      </w:pPr>
    </w:p>
    <w:p w14:paraId="66572EB7" w14:textId="77777777"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sz w:val="22"/>
          <w:szCs w:val="22"/>
        </w:rPr>
        <w:t>Por lo expuesto y fundado, este Pleno:</w:t>
      </w:r>
    </w:p>
    <w:p w14:paraId="39A821EF" w14:textId="77777777" w:rsidR="00492FCE" w:rsidRPr="00642CD6" w:rsidRDefault="00492FCE" w:rsidP="00492FCE">
      <w:pPr>
        <w:spacing w:line="360" w:lineRule="auto"/>
        <w:jc w:val="both"/>
        <w:rPr>
          <w:rFonts w:ascii="Palatino Linotype" w:hAnsi="Palatino Linotype" w:cs="Tahoma"/>
          <w:sz w:val="22"/>
          <w:szCs w:val="22"/>
        </w:rPr>
      </w:pPr>
    </w:p>
    <w:p w14:paraId="022AA68B" w14:textId="77777777" w:rsidR="00492FCE" w:rsidRPr="00642CD6" w:rsidRDefault="00492FCE" w:rsidP="00492FCE">
      <w:pPr>
        <w:pStyle w:val="Ttulo1"/>
        <w:spacing w:before="0"/>
        <w:jc w:val="center"/>
        <w:rPr>
          <w:rFonts w:ascii="Palatino Linotype" w:hAnsi="Palatino Linotype"/>
          <w:b/>
          <w:color w:val="auto"/>
          <w:sz w:val="22"/>
          <w:szCs w:val="22"/>
        </w:rPr>
      </w:pPr>
      <w:bookmarkStart w:id="7" w:name="_Toc179975608"/>
      <w:bookmarkStart w:id="8" w:name="_Toc179976896"/>
      <w:bookmarkStart w:id="9" w:name="_Toc188440339"/>
      <w:r w:rsidRPr="00642CD6">
        <w:rPr>
          <w:rFonts w:ascii="Palatino Linotype" w:hAnsi="Palatino Linotype"/>
          <w:b/>
          <w:color w:val="auto"/>
          <w:sz w:val="22"/>
          <w:szCs w:val="22"/>
        </w:rPr>
        <w:t>R E S U E L V E</w:t>
      </w:r>
      <w:bookmarkEnd w:id="7"/>
      <w:bookmarkEnd w:id="8"/>
      <w:bookmarkEnd w:id="9"/>
    </w:p>
    <w:p w14:paraId="3943D85F" w14:textId="77777777" w:rsidR="00492FCE" w:rsidRPr="00642CD6" w:rsidRDefault="00492FCE" w:rsidP="00492FCE">
      <w:pPr>
        <w:spacing w:line="360" w:lineRule="auto"/>
        <w:jc w:val="both"/>
        <w:rPr>
          <w:rFonts w:ascii="Palatino Linotype" w:hAnsi="Palatino Linotype" w:cs="Tahoma"/>
          <w:b/>
          <w:sz w:val="22"/>
          <w:szCs w:val="22"/>
        </w:rPr>
      </w:pPr>
    </w:p>
    <w:p w14:paraId="7AD07EFD" w14:textId="0BB02908"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b/>
          <w:bCs/>
          <w:sz w:val="22"/>
          <w:szCs w:val="22"/>
        </w:rPr>
        <w:t xml:space="preserve">PRIMERO. </w:t>
      </w:r>
      <w:r w:rsidRPr="00642CD6">
        <w:rPr>
          <w:rFonts w:ascii="Palatino Linotype" w:hAnsi="Palatino Linotype" w:cs="Tahoma"/>
          <w:bCs/>
          <w:sz w:val="22"/>
          <w:szCs w:val="22"/>
        </w:rPr>
        <w:t xml:space="preserve">Se </w:t>
      </w:r>
      <w:r w:rsidRPr="00642CD6">
        <w:rPr>
          <w:rFonts w:ascii="Palatino Linotype" w:hAnsi="Palatino Linotype" w:cs="Tahoma"/>
          <w:b/>
          <w:bCs/>
          <w:sz w:val="22"/>
          <w:szCs w:val="22"/>
        </w:rPr>
        <w:t>REVOCAN</w:t>
      </w:r>
      <w:r w:rsidRPr="00642CD6">
        <w:rPr>
          <w:rFonts w:ascii="Palatino Linotype" w:hAnsi="Palatino Linotype" w:cs="Tahoma"/>
          <w:bCs/>
          <w:sz w:val="22"/>
          <w:szCs w:val="22"/>
        </w:rPr>
        <w:t xml:space="preserve"> la</w:t>
      </w:r>
      <w:r w:rsidR="004E10A4" w:rsidRPr="00642CD6">
        <w:rPr>
          <w:rFonts w:ascii="Palatino Linotype" w:hAnsi="Palatino Linotype" w:cs="Tahoma"/>
          <w:bCs/>
          <w:sz w:val="22"/>
          <w:szCs w:val="22"/>
        </w:rPr>
        <w:t>s</w:t>
      </w:r>
      <w:r w:rsidRPr="00642CD6">
        <w:rPr>
          <w:rFonts w:ascii="Palatino Linotype" w:hAnsi="Palatino Linotype" w:cs="Tahoma"/>
          <w:bCs/>
          <w:sz w:val="22"/>
          <w:szCs w:val="22"/>
        </w:rPr>
        <w:t xml:space="preserve"> respuesta</w:t>
      </w:r>
      <w:r w:rsidR="004E10A4" w:rsidRPr="00642CD6">
        <w:rPr>
          <w:rFonts w:ascii="Palatino Linotype" w:hAnsi="Palatino Linotype" w:cs="Tahoma"/>
          <w:bCs/>
          <w:sz w:val="22"/>
          <w:szCs w:val="22"/>
        </w:rPr>
        <w:t>s</w:t>
      </w:r>
      <w:r w:rsidRPr="00642CD6">
        <w:rPr>
          <w:rFonts w:ascii="Palatino Linotype" w:hAnsi="Palatino Linotype" w:cs="Tahoma"/>
          <w:bCs/>
          <w:sz w:val="22"/>
          <w:szCs w:val="22"/>
        </w:rPr>
        <w:t xml:space="preserve"> entregada</w:t>
      </w:r>
      <w:r w:rsidR="004E10A4" w:rsidRPr="00642CD6">
        <w:rPr>
          <w:rFonts w:ascii="Palatino Linotype" w:hAnsi="Palatino Linotype" w:cs="Tahoma"/>
          <w:bCs/>
          <w:sz w:val="22"/>
          <w:szCs w:val="22"/>
        </w:rPr>
        <w:t>s</w:t>
      </w:r>
      <w:r w:rsidRPr="00642CD6">
        <w:rPr>
          <w:rFonts w:ascii="Palatino Linotype" w:hAnsi="Palatino Linotype" w:cs="Tahoma"/>
          <w:bCs/>
          <w:sz w:val="22"/>
          <w:szCs w:val="22"/>
        </w:rPr>
        <w:t xml:space="preserve"> por</w:t>
      </w:r>
      <w:r w:rsidRPr="00642CD6">
        <w:t xml:space="preserve"> </w:t>
      </w:r>
      <w:r w:rsidR="004E10A4" w:rsidRPr="00642CD6">
        <w:t xml:space="preserve">el Ayuntamiento de Toluca </w:t>
      </w:r>
      <w:r w:rsidRPr="00642CD6">
        <w:rPr>
          <w:rFonts w:ascii="Palatino Linotype" w:hAnsi="Palatino Linotype" w:cs="Tahoma"/>
          <w:bCs/>
          <w:sz w:val="22"/>
          <w:szCs w:val="22"/>
        </w:rPr>
        <w:t xml:space="preserve">a las solicitudes de </w:t>
      </w:r>
      <w:r w:rsidRPr="00642CD6">
        <w:rPr>
          <w:rFonts w:ascii="Palatino Linotype" w:hAnsi="Palatino Linotype" w:cs="Tahoma"/>
          <w:sz w:val="22"/>
          <w:szCs w:val="22"/>
        </w:rPr>
        <w:t xml:space="preserve">información </w:t>
      </w:r>
      <w:r w:rsidR="004E10A4" w:rsidRPr="00642CD6">
        <w:rPr>
          <w:rFonts w:ascii="Palatino Linotype" w:hAnsi="Palatino Linotype" w:cs="Tahoma"/>
          <w:bCs/>
          <w:sz w:val="22"/>
          <w:szCs w:val="22"/>
        </w:rPr>
        <w:t xml:space="preserve">00388/TOLUCA/IP/2025 00411/TOLUCA/IP/2025 </w:t>
      </w:r>
      <w:r w:rsidRPr="00642CD6">
        <w:rPr>
          <w:rFonts w:ascii="Palatino Linotype" w:hAnsi="Palatino Linotype" w:cs="Tahoma"/>
          <w:bCs/>
          <w:sz w:val="22"/>
          <w:szCs w:val="22"/>
        </w:rPr>
        <w:t xml:space="preserve">y </w:t>
      </w:r>
      <w:r w:rsidR="004E10A4" w:rsidRPr="00642CD6">
        <w:rPr>
          <w:rFonts w:ascii="Palatino Linotype" w:hAnsi="Palatino Linotype" w:cs="Tahoma"/>
          <w:bCs/>
          <w:sz w:val="22"/>
          <w:szCs w:val="22"/>
        </w:rPr>
        <w:t xml:space="preserve">00117/TOLUCA/IP/2025 </w:t>
      </w:r>
      <w:r w:rsidRPr="00642CD6">
        <w:rPr>
          <w:rFonts w:ascii="Palatino Linotype" w:hAnsi="Palatino Linotype" w:cs="Tahoma"/>
          <w:sz w:val="22"/>
          <w:szCs w:val="22"/>
        </w:rPr>
        <w:t>por resultar fundadas las razones o motivos de inconformidad hechos valer por el Particular, en</w:t>
      </w:r>
      <w:r w:rsidRPr="00642CD6">
        <w:rPr>
          <w:rFonts w:ascii="Palatino Linotype" w:hAnsi="Palatino Linotype" w:cs="Tahoma"/>
          <w:bCs/>
          <w:sz w:val="22"/>
          <w:szCs w:val="22"/>
        </w:rPr>
        <w:t xml:space="preserve"> términos de los considerandos QUINTO </w:t>
      </w:r>
      <w:r w:rsidRPr="00642CD6">
        <w:rPr>
          <w:rFonts w:ascii="Palatino Linotype" w:hAnsi="Palatino Linotype" w:cs="Tahoma"/>
          <w:sz w:val="22"/>
          <w:szCs w:val="22"/>
        </w:rPr>
        <w:t xml:space="preserve">y </w:t>
      </w:r>
      <w:r w:rsidRPr="00642CD6">
        <w:rPr>
          <w:rFonts w:ascii="Palatino Linotype" w:hAnsi="Palatino Linotype" w:cs="Tahoma"/>
          <w:bCs/>
          <w:sz w:val="22"/>
          <w:szCs w:val="22"/>
        </w:rPr>
        <w:t>SEXTO de la presente Resolución.</w:t>
      </w:r>
    </w:p>
    <w:p w14:paraId="2BA4B5E2" w14:textId="77777777" w:rsidR="00492FCE" w:rsidRPr="00642CD6" w:rsidRDefault="00492FCE" w:rsidP="00492FCE">
      <w:pPr>
        <w:spacing w:line="360" w:lineRule="auto"/>
        <w:jc w:val="both"/>
        <w:rPr>
          <w:rFonts w:ascii="Palatino Linotype" w:hAnsi="Palatino Linotype" w:cs="Tahoma"/>
          <w:b/>
          <w:sz w:val="22"/>
          <w:szCs w:val="22"/>
        </w:rPr>
      </w:pPr>
    </w:p>
    <w:p w14:paraId="0C00BDE7" w14:textId="18E4AE61" w:rsidR="004E10A4"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b/>
          <w:bCs/>
          <w:sz w:val="22"/>
          <w:szCs w:val="22"/>
        </w:rPr>
        <w:t xml:space="preserve">SEGUNDO. </w:t>
      </w:r>
      <w:r w:rsidRPr="00642CD6">
        <w:rPr>
          <w:rFonts w:ascii="Palatino Linotype" w:hAnsi="Palatino Linotype" w:cs="Tahoma"/>
          <w:sz w:val="22"/>
          <w:szCs w:val="22"/>
        </w:rPr>
        <w:t xml:space="preserve">Se </w:t>
      </w:r>
      <w:r w:rsidRPr="00642CD6">
        <w:rPr>
          <w:rFonts w:ascii="Palatino Linotype" w:hAnsi="Palatino Linotype" w:cs="Tahoma"/>
          <w:b/>
          <w:sz w:val="22"/>
          <w:szCs w:val="22"/>
        </w:rPr>
        <w:t xml:space="preserve">ORDENA </w:t>
      </w:r>
      <w:r w:rsidRPr="00642CD6">
        <w:rPr>
          <w:rFonts w:ascii="Palatino Linotype" w:hAnsi="Palatino Linotype" w:cs="Tahoma"/>
          <w:bCs/>
          <w:sz w:val="22"/>
          <w:szCs w:val="22"/>
        </w:rPr>
        <w:t xml:space="preserve">al </w:t>
      </w:r>
      <w:r w:rsidRPr="00642CD6">
        <w:rPr>
          <w:rFonts w:ascii="Palatino Linotype" w:hAnsi="Palatino Linotype" w:cs="Tahoma"/>
          <w:sz w:val="22"/>
          <w:szCs w:val="22"/>
        </w:rPr>
        <w:t xml:space="preserve">Ente Recurrido, a efecto de que previa búsqueda exhaustiva y razonable, en los archivos de las unidades administrativas competentes, entregue a través del SAIMEX, de ser procedente en versión pública los documentos en donde conste </w:t>
      </w:r>
      <w:r w:rsidR="004E10A4" w:rsidRPr="00642CD6">
        <w:rPr>
          <w:rFonts w:ascii="Palatino Linotype" w:hAnsi="Palatino Linotype" w:cs="Tahoma"/>
          <w:sz w:val="22"/>
          <w:szCs w:val="22"/>
        </w:rPr>
        <w:t>lo siguiente:</w:t>
      </w:r>
    </w:p>
    <w:p w14:paraId="0140E0B1" w14:textId="77777777" w:rsidR="004E10A4" w:rsidRPr="00642CD6" w:rsidRDefault="004E10A4" w:rsidP="00492FCE">
      <w:pPr>
        <w:spacing w:line="360" w:lineRule="auto"/>
        <w:jc w:val="both"/>
        <w:rPr>
          <w:rFonts w:ascii="Palatino Linotype" w:hAnsi="Palatino Linotype" w:cs="Tahoma"/>
          <w:sz w:val="22"/>
          <w:szCs w:val="22"/>
        </w:rPr>
      </w:pPr>
    </w:p>
    <w:p w14:paraId="1217B47E" w14:textId="0A922CA7" w:rsidR="004E10A4" w:rsidRPr="00642CD6" w:rsidRDefault="004E10A4" w:rsidP="004E10A4">
      <w:pPr>
        <w:pStyle w:val="Prrafodelista"/>
        <w:numPr>
          <w:ilvl w:val="1"/>
          <w:numId w:val="39"/>
        </w:numPr>
        <w:spacing w:line="360" w:lineRule="auto"/>
        <w:ind w:left="709"/>
        <w:jc w:val="both"/>
        <w:rPr>
          <w:rFonts w:ascii="Palatino Linotype" w:hAnsi="Palatino Linotype" w:cs="Tahoma"/>
          <w:szCs w:val="22"/>
        </w:rPr>
      </w:pPr>
      <w:r w:rsidRPr="00642CD6">
        <w:rPr>
          <w:rFonts w:ascii="Palatino Linotype" w:hAnsi="Palatino Linotype" w:cs="Tahoma"/>
          <w:szCs w:val="22"/>
        </w:rPr>
        <w:t xml:space="preserve">Servidores públicos dados de baja </w:t>
      </w:r>
      <w:r w:rsidR="004D4530" w:rsidRPr="00642CD6">
        <w:rPr>
          <w:rFonts w:ascii="Palatino Linotype" w:hAnsi="Palatino Linotype" w:cs="Tahoma"/>
          <w:szCs w:val="22"/>
        </w:rPr>
        <w:t>y</w:t>
      </w:r>
      <w:r w:rsidRPr="00642CD6">
        <w:rPr>
          <w:rFonts w:ascii="Palatino Linotype" w:hAnsi="Palatino Linotype" w:cs="Tahoma"/>
          <w:szCs w:val="22"/>
        </w:rPr>
        <w:t xml:space="preserve"> renuncia</w:t>
      </w:r>
      <w:r w:rsidR="004D4530" w:rsidRPr="00642CD6">
        <w:rPr>
          <w:rFonts w:ascii="Palatino Linotype" w:hAnsi="Palatino Linotype" w:cs="Tahoma"/>
          <w:szCs w:val="22"/>
        </w:rPr>
        <w:t>s</w:t>
      </w:r>
      <w:r w:rsidRPr="00642CD6">
        <w:rPr>
          <w:rFonts w:ascii="Palatino Linotype" w:hAnsi="Palatino Linotype" w:cs="Tahoma"/>
          <w:szCs w:val="22"/>
        </w:rPr>
        <w:t>, del primero al veintiuno de enero de dos mil veinticinco</w:t>
      </w:r>
      <w:r w:rsidR="00CE3A56" w:rsidRPr="00642CD6">
        <w:rPr>
          <w:rFonts w:ascii="Palatino Linotype" w:hAnsi="Palatino Linotype" w:cs="Tahoma"/>
          <w:szCs w:val="22"/>
        </w:rPr>
        <w:t>.</w:t>
      </w:r>
    </w:p>
    <w:p w14:paraId="7F384DE4" w14:textId="1B79D943" w:rsidR="00800617" w:rsidRPr="00642CD6" w:rsidRDefault="00800617" w:rsidP="00800617">
      <w:pPr>
        <w:pStyle w:val="Prrafodelista"/>
        <w:numPr>
          <w:ilvl w:val="1"/>
          <w:numId w:val="39"/>
        </w:numPr>
        <w:spacing w:line="360" w:lineRule="auto"/>
        <w:ind w:left="709"/>
        <w:jc w:val="both"/>
        <w:rPr>
          <w:rFonts w:ascii="Palatino Linotype" w:hAnsi="Palatino Linotype" w:cs="Tahoma"/>
          <w:szCs w:val="22"/>
        </w:rPr>
      </w:pPr>
      <w:r w:rsidRPr="00642CD6">
        <w:rPr>
          <w:rFonts w:ascii="Palatino Linotype" w:eastAsia="Calibri" w:hAnsi="Palatino Linotype" w:cs="Tahoma"/>
          <w:iCs/>
          <w:szCs w:val="22"/>
          <w:lang w:val="es-ES" w:eastAsia="es-ES_tradnl"/>
        </w:rPr>
        <w:lastRenderedPageBreak/>
        <w:t xml:space="preserve">Expediente, </w:t>
      </w:r>
      <w:proofErr w:type="spellStart"/>
      <w:r w:rsidRPr="00642CD6">
        <w:rPr>
          <w:rFonts w:ascii="Palatino Linotype" w:eastAsia="Calibri" w:hAnsi="Palatino Linotype" w:cs="Tahoma"/>
          <w:i/>
          <w:szCs w:val="22"/>
          <w:lang w:val="es-ES" w:eastAsia="es-ES_tradnl"/>
        </w:rPr>
        <w:t>curriculum</w:t>
      </w:r>
      <w:proofErr w:type="spellEnd"/>
      <w:r w:rsidRPr="00642CD6">
        <w:rPr>
          <w:rFonts w:ascii="Palatino Linotype" w:eastAsia="Calibri" w:hAnsi="Palatino Linotype" w:cs="Tahoma"/>
          <w:iCs/>
          <w:szCs w:val="22"/>
          <w:lang w:val="es-ES" w:eastAsia="es-ES_tradnl"/>
        </w:rPr>
        <w:t>, sueldo y cargo de los s</w:t>
      </w:r>
      <w:r w:rsidR="004E10A4" w:rsidRPr="00642CD6">
        <w:rPr>
          <w:rFonts w:ascii="Palatino Linotype" w:eastAsia="Calibri" w:hAnsi="Palatino Linotype" w:cs="Tahoma"/>
          <w:iCs/>
          <w:szCs w:val="22"/>
          <w:lang w:val="es-ES" w:eastAsia="es-ES_tradnl"/>
        </w:rPr>
        <w:t>ervidores públicos dados de alta del dieciséis al veinte de enero de dos mil veinticinco</w:t>
      </w:r>
      <w:r w:rsidRPr="00642CD6">
        <w:rPr>
          <w:rFonts w:ascii="Palatino Linotype" w:eastAsia="Calibri" w:hAnsi="Palatino Linotype" w:cs="Tahoma"/>
          <w:iCs/>
          <w:szCs w:val="22"/>
          <w:lang w:val="es-ES" w:eastAsia="es-ES_tradnl"/>
        </w:rPr>
        <w:t>.</w:t>
      </w:r>
    </w:p>
    <w:p w14:paraId="11240CD2" w14:textId="5388D9F1" w:rsidR="00800617" w:rsidRPr="00642CD6" w:rsidRDefault="004D4530" w:rsidP="00800617">
      <w:pPr>
        <w:pStyle w:val="Prrafodelista"/>
        <w:numPr>
          <w:ilvl w:val="1"/>
          <w:numId w:val="39"/>
        </w:numPr>
        <w:spacing w:line="360" w:lineRule="auto"/>
        <w:ind w:left="709"/>
        <w:jc w:val="both"/>
        <w:rPr>
          <w:rFonts w:ascii="Palatino Linotype" w:hAnsi="Palatino Linotype" w:cs="Tahoma"/>
          <w:szCs w:val="22"/>
        </w:rPr>
      </w:pPr>
      <w:r w:rsidRPr="00642CD6">
        <w:rPr>
          <w:rFonts w:ascii="Palatino Linotype" w:eastAsia="Calibri" w:hAnsi="Palatino Linotype" w:cs="Tahoma"/>
          <w:iCs/>
          <w:szCs w:val="22"/>
          <w:lang w:val="es-ES" w:eastAsia="es-ES_tradnl"/>
        </w:rPr>
        <w:t>Acuerdo de clasificación como información reservada de las d</w:t>
      </w:r>
      <w:r w:rsidR="00800617" w:rsidRPr="00642CD6">
        <w:rPr>
          <w:rFonts w:ascii="Palatino Linotype" w:eastAsia="Calibri" w:hAnsi="Palatino Linotype" w:cs="Tahoma"/>
          <w:iCs/>
          <w:szCs w:val="22"/>
          <w:lang w:val="es-ES" w:eastAsia="es-ES_tradnl"/>
        </w:rPr>
        <w:t xml:space="preserve">emandas laborales recibidas del primero al </w:t>
      </w:r>
      <w:r w:rsidR="004E10A4" w:rsidRPr="00642CD6">
        <w:rPr>
          <w:rFonts w:ascii="Palatino Linotype" w:eastAsia="Calibri" w:hAnsi="Palatino Linotype" w:cs="Tahoma"/>
          <w:iCs/>
          <w:szCs w:val="22"/>
          <w:lang w:val="es-ES" w:eastAsia="es-ES_tradnl"/>
        </w:rPr>
        <w:t>veintiuno de enero de dos mil veinticinco</w:t>
      </w:r>
      <w:r w:rsidR="00266DD3" w:rsidRPr="00642CD6">
        <w:rPr>
          <w:rFonts w:ascii="Palatino Linotype" w:eastAsia="Calibri" w:hAnsi="Palatino Linotype" w:cs="Tahoma"/>
          <w:iCs/>
          <w:szCs w:val="22"/>
          <w:lang w:val="es-ES" w:eastAsia="es-ES_tradnl"/>
        </w:rPr>
        <w:t xml:space="preserve">, de conformidad </w:t>
      </w:r>
      <w:r w:rsidR="00266DD3" w:rsidRPr="00642CD6">
        <w:rPr>
          <w:rFonts w:ascii="Palatino Linotype" w:hAnsi="Palatino Linotype" w:cs="Tahoma"/>
          <w:bCs/>
          <w:szCs w:val="22"/>
        </w:rPr>
        <w:t>con el artículo 140, fracción VII</w:t>
      </w:r>
      <w:r w:rsidR="002B708F" w:rsidRPr="00642CD6">
        <w:rPr>
          <w:rFonts w:ascii="Palatino Linotype" w:hAnsi="Palatino Linotype" w:cs="Tahoma"/>
          <w:bCs/>
          <w:szCs w:val="22"/>
        </w:rPr>
        <w:t>I</w:t>
      </w:r>
      <w:r w:rsidR="00266DD3" w:rsidRPr="00642CD6">
        <w:rPr>
          <w:rFonts w:ascii="Palatino Linotype" w:hAnsi="Palatino Linotype" w:cs="Tahoma"/>
          <w:bCs/>
          <w:szCs w:val="22"/>
        </w:rPr>
        <w:t>, de la Ley de Transparencia y Acceso a la Información Pública del Estado de México y Municipios.</w:t>
      </w:r>
    </w:p>
    <w:p w14:paraId="7E051420" w14:textId="2610AE65" w:rsidR="004E10A4" w:rsidRPr="00642CD6" w:rsidRDefault="00800617" w:rsidP="00C14BEB">
      <w:pPr>
        <w:pStyle w:val="Prrafodelista"/>
        <w:numPr>
          <w:ilvl w:val="1"/>
          <w:numId w:val="39"/>
        </w:numPr>
        <w:spacing w:line="360" w:lineRule="auto"/>
        <w:ind w:left="709"/>
        <w:jc w:val="both"/>
        <w:rPr>
          <w:rFonts w:ascii="Palatino Linotype" w:hAnsi="Palatino Linotype" w:cs="Tahoma"/>
          <w:szCs w:val="22"/>
        </w:rPr>
      </w:pPr>
      <w:r w:rsidRPr="00642CD6">
        <w:rPr>
          <w:rFonts w:ascii="Palatino Linotype" w:eastAsia="Calibri" w:hAnsi="Palatino Linotype" w:cs="Tahoma"/>
          <w:iCs/>
          <w:szCs w:val="22"/>
          <w:lang w:val="es-ES" w:eastAsia="es-ES_tradnl"/>
        </w:rPr>
        <w:t>Las r</w:t>
      </w:r>
      <w:r w:rsidR="004E10A4" w:rsidRPr="00642CD6">
        <w:rPr>
          <w:rFonts w:ascii="Palatino Linotype" w:eastAsia="Calibri" w:hAnsi="Palatino Linotype" w:cs="Tahoma"/>
          <w:iCs/>
          <w:szCs w:val="22"/>
          <w:lang w:val="es-ES" w:eastAsia="es-ES_tradnl"/>
        </w:rPr>
        <w:t xml:space="preserve">enuncias </w:t>
      </w:r>
      <w:r w:rsidRPr="00642CD6">
        <w:rPr>
          <w:rFonts w:ascii="Palatino Linotype" w:eastAsia="Calibri" w:hAnsi="Palatino Linotype" w:cs="Tahoma"/>
          <w:iCs/>
          <w:szCs w:val="22"/>
          <w:lang w:val="es-ES" w:eastAsia="es-ES_tradnl"/>
        </w:rPr>
        <w:t xml:space="preserve">entregadas en informe justificado del Recurso de Revisión 01572/INFOEM/IP/RR/2025 en versión pública correcta. </w:t>
      </w:r>
    </w:p>
    <w:p w14:paraId="5537228E" w14:textId="77777777" w:rsidR="004E10A4" w:rsidRPr="00642CD6" w:rsidRDefault="004E10A4" w:rsidP="00492FCE">
      <w:pPr>
        <w:spacing w:line="360" w:lineRule="auto"/>
        <w:jc w:val="both"/>
        <w:rPr>
          <w:rFonts w:ascii="Palatino Linotype" w:hAnsi="Palatino Linotype" w:cs="Tahoma"/>
          <w:bCs/>
          <w:sz w:val="22"/>
          <w:szCs w:val="22"/>
        </w:rPr>
      </w:pPr>
    </w:p>
    <w:p w14:paraId="5E4E96F8" w14:textId="757F0B02" w:rsidR="00492FCE" w:rsidRPr="00642CD6" w:rsidRDefault="00492FCE" w:rsidP="00492FCE">
      <w:pPr>
        <w:spacing w:line="360" w:lineRule="auto"/>
        <w:jc w:val="both"/>
        <w:rPr>
          <w:rFonts w:ascii="Palatino Linotype" w:hAnsi="Palatino Linotype" w:cs="Tahoma"/>
          <w:bCs/>
          <w:sz w:val="22"/>
          <w:szCs w:val="22"/>
        </w:rPr>
      </w:pPr>
      <w:r w:rsidRPr="00642CD6">
        <w:rPr>
          <w:rFonts w:ascii="Palatino Linotype" w:hAnsi="Palatino Linotype" w:cs="Tahoma"/>
          <w:bCs/>
          <w:sz w:val="22"/>
          <w:szCs w:val="22"/>
        </w:rPr>
        <w:t>Además</w:t>
      </w:r>
      <w:r w:rsidR="004D4530" w:rsidRPr="00642CD6">
        <w:rPr>
          <w:rFonts w:ascii="Palatino Linotype" w:hAnsi="Palatino Linotype" w:cs="Tahoma"/>
          <w:bCs/>
          <w:sz w:val="22"/>
          <w:szCs w:val="22"/>
        </w:rPr>
        <w:t xml:space="preserve"> de la clasificación como información reservada, de ser necesario </w:t>
      </w:r>
      <w:r w:rsidRPr="00642CD6">
        <w:rPr>
          <w:rFonts w:ascii="Palatino Linotype" w:hAnsi="Palatino Linotype" w:cs="Tahoma"/>
          <w:bCs/>
          <w:sz w:val="22"/>
          <w:szCs w:val="22"/>
        </w:rPr>
        <w:t xml:space="preserve">deberá </w:t>
      </w:r>
      <w:r w:rsidR="00266DD3" w:rsidRPr="00642CD6">
        <w:rPr>
          <w:rFonts w:ascii="Palatino Linotype" w:hAnsi="Palatino Linotype" w:cs="Tahoma"/>
          <w:bCs/>
          <w:sz w:val="22"/>
          <w:szCs w:val="22"/>
        </w:rPr>
        <w:t>incluir a</w:t>
      </w:r>
      <w:r w:rsidRPr="00642CD6">
        <w:rPr>
          <w:rFonts w:ascii="Palatino Linotype" w:hAnsi="Palatino Linotype" w:cs="Tahoma"/>
          <w:bCs/>
          <w:sz w:val="22"/>
          <w:szCs w:val="22"/>
        </w:rPr>
        <w:t xml:space="preserve">l Acuerdo de Clasificación </w:t>
      </w:r>
      <w:r w:rsidR="00266DD3" w:rsidRPr="00642CD6">
        <w:rPr>
          <w:rFonts w:ascii="Palatino Linotype" w:hAnsi="Palatino Linotype" w:cs="Tahoma"/>
          <w:bCs/>
          <w:sz w:val="22"/>
          <w:szCs w:val="22"/>
        </w:rPr>
        <w:t>d</w:t>
      </w:r>
      <w:r w:rsidRPr="00642CD6">
        <w:rPr>
          <w:rFonts w:ascii="Palatino Linotype" w:hAnsi="Palatino Linotype" w:cs="Tahoma"/>
          <w:bCs/>
          <w:sz w:val="22"/>
          <w:szCs w:val="22"/>
        </w:rPr>
        <w:t xml:space="preserve">el Comité de Transparencia, la eliminación de los datos o </w:t>
      </w:r>
      <w:r w:rsidR="004E10A4" w:rsidRPr="00642CD6">
        <w:rPr>
          <w:rFonts w:ascii="Palatino Linotype" w:hAnsi="Palatino Linotype" w:cs="Tahoma"/>
          <w:bCs/>
          <w:sz w:val="22"/>
          <w:szCs w:val="22"/>
        </w:rPr>
        <w:t>documentos</w:t>
      </w:r>
      <w:r w:rsidR="00266DD3" w:rsidRPr="00642CD6">
        <w:rPr>
          <w:rFonts w:ascii="Palatino Linotype" w:hAnsi="Palatino Linotype" w:cs="Tahoma"/>
          <w:bCs/>
          <w:sz w:val="22"/>
          <w:szCs w:val="22"/>
        </w:rPr>
        <w:t xml:space="preserve"> confidenciales</w:t>
      </w:r>
      <w:r w:rsidRPr="00642CD6">
        <w:rPr>
          <w:rFonts w:ascii="Palatino Linotype" w:hAnsi="Palatino Linotype" w:cs="Tahoma"/>
          <w:bCs/>
          <w:sz w:val="22"/>
          <w:szCs w:val="22"/>
        </w:rPr>
        <w:t>, en</w:t>
      </w:r>
      <w:r w:rsidR="00266DD3" w:rsidRPr="00642CD6">
        <w:rPr>
          <w:rFonts w:ascii="Palatino Linotype" w:hAnsi="Palatino Linotype" w:cs="Tahoma"/>
          <w:bCs/>
          <w:sz w:val="22"/>
          <w:szCs w:val="22"/>
        </w:rPr>
        <w:t xml:space="preserve"> el caso de entrega de </w:t>
      </w:r>
      <w:r w:rsidRPr="00642CD6">
        <w:rPr>
          <w:rFonts w:ascii="Palatino Linotype" w:hAnsi="Palatino Linotype" w:cs="Tahoma"/>
          <w:bCs/>
          <w:sz w:val="22"/>
          <w:szCs w:val="22"/>
        </w:rPr>
        <w:t>versiones públicas, en términos del Considerando QUINTO, de conformidad con los artículos 49, fracciones II y VIII, y 149 de la Ley de Transparencia y Acceso a la Información Pública del Estado de México y Municipios.</w:t>
      </w:r>
    </w:p>
    <w:p w14:paraId="581C5C1B" w14:textId="77777777" w:rsidR="00DA6291" w:rsidRPr="00642CD6" w:rsidRDefault="00DA6291" w:rsidP="00DA6291">
      <w:pPr>
        <w:spacing w:line="360" w:lineRule="auto"/>
        <w:ind w:right="-93"/>
        <w:jc w:val="both"/>
        <w:rPr>
          <w:rFonts w:ascii="Palatino Linotype" w:eastAsia="Calibri" w:hAnsi="Palatino Linotype" w:cs="Arial"/>
          <w:bCs/>
          <w:sz w:val="22"/>
          <w:szCs w:val="22"/>
          <w:lang w:eastAsia="en-US"/>
        </w:rPr>
      </w:pPr>
    </w:p>
    <w:p w14:paraId="7EB09A4C" w14:textId="28840AF3" w:rsidR="00DA6291" w:rsidRPr="00642CD6" w:rsidRDefault="00DA6291" w:rsidP="00DA6291">
      <w:pPr>
        <w:spacing w:line="360" w:lineRule="auto"/>
        <w:ind w:right="-93"/>
        <w:jc w:val="both"/>
        <w:rPr>
          <w:rFonts w:ascii="Palatino Linotype" w:eastAsia="Calibri" w:hAnsi="Palatino Linotype" w:cs="Arial"/>
          <w:bCs/>
          <w:sz w:val="22"/>
          <w:szCs w:val="22"/>
          <w:lang w:eastAsia="en-US"/>
        </w:rPr>
      </w:pPr>
      <w:r w:rsidRPr="00642CD6">
        <w:rPr>
          <w:rFonts w:ascii="Palatino Linotype" w:eastAsia="Calibri" w:hAnsi="Palatino Linotype" w:cs="Arial"/>
          <w:bCs/>
          <w:sz w:val="22"/>
          <w:szCs w:val="22"/>
          <w:lang w:eastAsia="en-US"/>
        </w:rPr>
        <w:t>En caso de que, no se hayan recibido demandas laborales en la fecha que se ordena entregar en el punto 3, bastará con que lo haga del conocimiento de la persona Recurrente de manera precisa y clara.</w:t>
      </w:r>
    </w:p>
    <w:p w14:paraId="080295DE" w14:textId="77777777" w:rsidR="00492FCE" w:rsidRPr="00642CD6" w:rsidRDefault="00492FCE" w:rsidP="00492FCE">
      <w:pPr>
        <w:spacing w:line="360" w:lineRule="auto"/>
        <w:jc w:val="both"/>
        <w:rPr>
          <w:rFonts w:ascii="Palatino Linotype" w:hAnsi="Palatino Linotype" w:cs="Tahoma"/>
          <w:bCs/>
          <w:sz w:val="22"/>
          <w:szCs w:val="22"/>
        </w:rPr>
      </w:pPr>
    </w:p>
    <w:p w14:paraId="2D04D335" w14:textId="77777777"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b/>
          <w:bCs/>
          <w:iCs/>
          <w:sz w:val="22"/>
          <w:szCs w:val="22"/>
          <w:lang w:val="es-ES"/>
        </w:rPr>
        <w:t>TERCERO</w:t>
      </w:r>
      <w:r w:rsidRPr="00642CD6">
        <w:rPr>
          <w:rFonts w:ascii="Palatino Linotype" w:hAnsi="Palatino Linotype" w:cs="Tahoma"/>
          <w:b/>
          <w:bCs/>
          <w:sz w:val="22"/>
          <w:szCs w:val="22"/>
        </w:rPr>
        <w:t xml:space="preserve">. </w:t>
      </w:r>
      <w:r w:rsidRPr="00642CD6">
        <w:rPr>
          <w:rFonts w:ascii="Palatino Linotype" w:hAnsi="Palatino Linotype" w:cs="Tahoma"/>
          <w:b/>
          <w:sz w:val="22"/>
          <w:szCs w:val="22"/>
        </w:rPr>
        <w:t xml:space="preserve">NOTIFÍQUESE VÍA SAIMEX </w:t>
      </w:r>
      <w:r w:rsidRPr="00642CD6">
        <w:rPr>
          <w:rFonts w:ascii="Palatino Linotype" w:hAnsi="Palatino Linotype" w:cs="Tahoma"/>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642CD6">
        <w:rPr>
          <w:rFonts w:ascii="Palatino Linotype" w:hAnsi="Palatino Linotype" w:cs="Tahoma"/>
          <w:sz w:val="22"/>
          <w:szCs w:val="22"/>
        </w:rPr>
        <w:lastRenderedPageBreak/>
        <w:t>conformidad con lo previsto en los artículos 198, 200, fracción III, 214, 215 y 216 de la Ley referida.</w:t>
      </w:r>
    </w:p>
    <w:p w14:paraId="2D2753F9" w14:textId="77777777" w:rsidR="00492FCE" w:rsidRPr="00642CD6" w:rsidRDefault="00492FCE" w:rsidP="00492FCE">
      <w:pPr>
        <w:spacing w:line="360" w:lineRule="auto"/>
        <w:jc w:val="both"/>
        <w:rPr>
          <w:rFonts w:ascii="Palatino Linotype" w:hAnsi="Palatino Linotype" w:cs="Tahoma"/>
          <w:i/>
          <w:sz w:val="22"/>
          <w:szCs w:val="22"/>
        </w:rPr>
      </w:pPr>
    </w:p>
    <w:p w14:paraId="58CD4861" w14:textId="77777777" w:rsidR="00492FCE" w:rsidRPr="00642CD6" w:rsidRDefault="00492FCE" w:rsidP="00492FCE">
      <w:pPr>
        <w:spacing w:line="360" w:lineRule="auto"/>
        <w:jc w:val="both"/>
        <w:rPr>
          <w:rFonts w:ascii="Palatino Linotype" w:hAnsi="Palatino Linotype" w:cs="Tahoma"/>
          <w:iCs/>
          <w:sz w:val="22"/>
          <w:szCs w:val="22"/>
        </w:rPr>
      </w:pPr>
      <w:r w:rsidRPr="00642CD6">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565E91AC" w14:textId="77777777" w:rsidR="00492FCE" w:rsidRPr="00642CD6" w:rsidRDefault="00492FCE" w:rsidP="00492FCE">
      <w:pPr>
        <w:spacing w:line="360" w:lineRule="auto"/>
        <w:jc w:val="both"/>
        <w:rPr>
          <w:rFonts w:ascii="Palatino Linotype" w:hAnsi="Palatino Linotype" w:cs="Tahoma"/>
          <w:b/>
          <w:i/>
          <w:sz w:val="22"/>
          <w:szCs w:val="22"/>
        </w:rPr>
      </w:pPr>
    </w:p>
    <w:p w14:paraId="05074490" w14:textId="77777777" w:rsidR="00492FCE" w:rsidRPr="00642CD6" w:rsidRDefault="00492FCE" w:rsidP="00492FCE">
      <w:pPr>
        <w:spacing w:line="360" w:lineRule="auto"/>
        <w:jc w:val="both"/>
        <w:rPr>
          <w:rFonts w:ascii="Palatino Linotype" w:hAnsi="Palatino Linotype" w:cs="Tahoma"/>
          <w:sz w:val="22"/>
          <w:szCs w:val="22"/>
        </w:rPr>
      </w:pPr>
      <w:r w:rsidRPr="00642CD6">
        <w:rPr>
          <w:rFonts w:ascii="Palatino Linotype" w:hAnsi="Palatino Linotype" w:cs="Tahoma"/>
          <w:b/>
          <w:sz w:val="22"/>
          <w:szCs w:val="22"/>
        </w:rPr>
        <w:t xml:space="preserve">CUARTO. NOTIFÍQUESE VÍA SAIMEX </w:t>
      </w:r>
      <w:r w:rsidRPr="00642CD6">
        <w:rPr>
          <w:rFonts w:ascii="Palatino Linotype" w:hAnsi="Palatino Linotype" w:cs="Tahoma"/>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2DDE9F6" w14:textId="77777777" w:rsidR="00893F8E" w:rsidRPr="00642CD6"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21DD90C0" w14:textId="76073C02" w:rsidR="00803E3D" w:rsidRDefault="00803E3D" w:rsidP="008B6BE0">
      <w:pPr>
        <w:spacing w:line="360" w:lineRule="auto"/>
        <w:contextualSpacing/>
        <w:jc w:val="both"/>
        <w:rPr>
          <w:rFonts w:ascii="Palatino Linotype" w:hAnsi="Palatino Linotype" w:cs="Tahoma"/>
          <w:sz w:val="22"/>
          <w:szCs w:val="22"/>
        </w:rPr>
      </w:pPr>
      <w:r w:rsidRPr="00642CD6">
        <w:rPr>
          <w:rFonts w:ascii="Palatino Linotype" w:hAnsi="Palatino Linotype" w:cs="Tahoma"/>
          <w:sz w:val="22"/>
          <w:szCs w:val="22"/>
        </w:rPr>
        <w:t xml:space="preserve">ASÍ LO RESUELVE, POR </w:t>
      </w:r>
      <w:r w:rsidRPr="00642CD6">
        <w:rPr>
          <w:rFonts w:ascii="Palatino Linotype" w:hAnsi="Palatino Linotype" w:cs="Tahoma"/>
          <w:b/>
          <w:sz w:val="22"/>
          <w:szCs w:val="22"/>
        </w:rPr>
        <w:t>UNANIMIDAD</w:t>
      </w:r>
      <w:r w:rsidRPr="00642CD6">
        <w:rPr>
          <w:rFonts w:ascii="Palatino Linotype" w:hAnsi="Palatino Linotype" w:cs="Tahoma"/>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F366FF">
        <w:rPr>
          <w:rFonts w:ascii="Palatino Linotype" w:hAnsi="Palatino Linotype" w:cs="Tahoma"/>
          <w:sz w:val="22"/>
          <w:szCs w:val="22"/>
        </w:rPr>
        <w:t xml:space="preserve"> CON VOTO PARTICULAR</w:t>
      </w:r>
      <w:r w:rsidRPr="00642CD6">
        <w:rPr>
          <w:rFonts w:ascii="Palatino Linotype" w:hAnsi="Palatino Linotype" w:cs="Tahoma"/>
          <w:sz w:val="22"/>
          <w:szCs w:val="22"/>
        </w:rPr>
        <w:t>, SHARON CRISTINA MORALES MARTÍNEZ</w:t>
      </w:r>
      <w:r w:rsidR="00F366FF">
        <w:rPr>
          <w:rFonts w:ascii="Palatino Linotype" w:hAnsi="Palatino Linotype" w:cs="Tahoma"/>
          <w:sz w:val="22"/>
          <w:szCs w:val="22"/>
        </w:rPr>
        <w:t xml:space="preserve"> CON VOTO PARTICULAR</w:t>
      </w:r>
      <w:r w:rsidRPr="00642CD6">
        <w:rPr>
          <w:rFonts w:ascii="Palatino Linotype" w:hAnsi="Palatino Linotype" w:cs="Tahoma"/>
          <w:sz w:val="22"/>
          <w:szCs w:val="22"/>
        </w:rPr>
        <w:t xml:space="preserve">, LUIS GUSTAVO PARRA NORIEGA </w:t>
      </w:r>
      <w:r w:rsidR="00F366FF">
        <w:rPr>
          <w:rFonts w:ascii="Palatino Linotype" w:hAnsi="Palatino Linotype" w:cs="Tahoma"/>
          <w:sz w:val="22"/>
          <w:szCs w:val="22"/>
        </w:rPr>
        <w:t>CON VOTO PARTICULAR</w:t>
      </w:r>
      <w:r w:rsidR="00A03FFF" w:rsidRPr="00642CD6">
        <w:rPr>
          <w:rFonts w:ascii="Palatino Linotype" w:hAnsi="Palatino Linotype" w:cs="Tahoma"/>
          <w:sz w:val="22"/>
          <w:szCs w:val="22"/>
        </w:rPr>
        <w:t xml:space="preserve"> </w:t>
      </w:r>
      <w:r w:rsidRPr="00642CD6">
        <w:rPr>
          <w:rFonts w:ascii="Palatino Linotype" w:hAnsi="Palatino Linotype" w:cs="Tahoma"/>
          <w:sz w:val="22"/>
          <w:szCs w:val="22"/>
        </w:rPr>
        <w:t>Y GUADALUPE RAMÍREZ PEÑA</w:t>
      </w:r>
      <w:r w:rsidR="00F366FF">
        <w:rPr>
          <w:rFonts w:ascii="Palatino Linotype" w:hAnsi="Palatino Linotype" w:cs="Tahoma"/>
          <w:sz w:val="22"/>
          <w:szCs w:val="22"/>
        </w:rPr>
        <w:t xml:space="preserve"> CON VOTO PARTICULAR</w:t>
      </w:r>
      <w:bookmarkStart w:id="10" w:name="_GoBack"/>
      <w:bookmarkEnd w:id="10"/>
      <w:r w:rsidRPr="00642CD6">
        <w:rPr>
          <w:rFonts w:ascii="Palatino Linotype" w:hAnsi="Palatino Linotype" w:cs="Tahoma"/>
          <w:sz w:val="22"/>
          <w:szCs w:val="22"/>
        </w:rPr>
        <w:t xml:space="preserve">, EN LA </w:t>
      </w:r>
      <w:r w:rsidR="00642CD6" w:rsidRPr="00642CD6">
        <w:rPr>
          <w:rFonts w:ascii="Palatino Linotype" w:hAnsi="Palatino Linotype" w:cs="Tahoma"/>
          <w:sz w:val="22"/>
          <w:szCs w:val="22"/>
        </w:rPr>
        <w:t>DÉCIMA SEGUNDA</w:t>
      </w:r>
      <w:r w:rsidR="00800617" w:rsidRPr="00642CD6">
        <w:rPr>
          <w:rFonts w:ascii="Palatino Linotype" w:hAnsi="Palatino Linotype" w:cs="Tahoma"/>
          <w:sz w:val="22"/>
          <w:szCs w:val="22"/>
        </w:rPr>
        <w:t xml:space="preserve"> </w:t>
      </w:r>
      <w:r w:rsidR="00CB4703" w:rsidRPr="00642CD6">
        <w:rPr>
          <w:rFonts w:ascii="Palatino Linotype" w:hAnsi="Palatino Linotype" w:cs="Tahoma"/>
          <w:sz w:val="22"/>
          <w:szCs w:val="22"/>
        </w:rPr>
        <w:t xml:space="preserve">SESIÓN ORDINARIA, CELEBRADA EL </w:t>
      </w:r>
      <w:r w:rsidR="00800617" w:rsidRPr="00642CD6">
        <w:rPr>
          <w:rFonts w:ascii="Palatino Linotype" w:hAnsi="Palatino Linotype" w:cs="Tahoma"/>
          <w:sz w:val="22"/>
          <w:szCs w:val="22"/>
        </w:rPr>
        <w:t xml:space="preserve">DOS DE ABRIL </w:t>
      </w:r>
      <w:r w:rsidR="00050D67" w:rsidRPr="00642CD6">
        <w:rPr>
          <w:rFonts w:ascii="Palatino Linotype" w:hAnsi="Palatino Linotype" w:cs="Tahoma"/>
          <w:sz w:val="22"/>
          <w:szCs w:val="22"/>
        </w:rPr>
        <w:t>DE</w:t>
      </w:r>
      <w:r w:rsidR="00B73D51" w:rsidRPr="00642CD6">
        <w:rPr>
          <w:rFonts w:ascii="Palatino Linotype" w:hAnsi="Palatino Linotype" w:cs="Tahoma"/>
          <w:sz w:val="22"/>
          <w:szCs w:val="22"/>
        </w:rPr>
        <w:t xml:space="preserve"> DOS MIL VEINTI</w:t>
      </w:r>
      <w:r w:rsidR="00050D67" w:rsidRPr="00642CD6">
        <w:rPr>
          <w:rFonts w:ascii="Palatino Linotype" w:hAnsi="Palatino Linotype" w:cs="Tahoma"/>
          <w:sz w:val="22"/>
          <w:szCs w:val="22"/>
        </w:rPr>
        <w:t>C</w:t>
      </w:r>
      <w:r w:rsidR="00800617" w:rsidRPr="00642CD6">
        <w:rPr>
          <w:rFonts w:ascii="Palatino Linotype" w:hAnsi="Palatino Linotype" w:cs="Tahoma"/>
          <w:sz w:val="22"/>
          <w:szCs w:val="22"/>
        </w:rPr>
        <w:t>INCO</w:t>
      </w:r>
      <w:r w:rsidRPr="00642CD6">
        <w:rPr>
          <w:rFonts w:ascii="Palatino Linotype" w:hAnsi="Palatino Linotype" w:cs="Tahoma"/>
          <w:sz w:val="22"/>
          <w:szCs w:val="22"/>
        </w:rPr>
        <w:t>, ANTE EL SECRETARIO TÉCNICO DEL PLENO, ALEXIS TAPIA RAMÍREZ.</w:t>
      </w:r>
    </w:p>
    <w:p w14:paraId="4C06DCC8" w14:textId="77777777" w:rsidR="00163BAA" w:rsidRDefault="00163BAA" w:rsidP="008B6BE0">
      <w:pPr>
        <w:spacing w:line="360" w:lineRule="auto"/>
        <w:contextualSpacing/>
        <w:jc w:val="both"/>
        <w:rPr>
          <w:rFonts w:ascii="Palatino Linotype" w:hAnsi="Palatino Linotype" w:cs="Tahoma"/>
          <w:sz w:val="22"/>
          <w:szCs w:val="22"/>
        </w:rPr>
      </w:pPr>
    </w:p>
    <w:p w14:paraId="3E50D460" w14:textId="77777777" w:rsidR="00163BAA" w:rsidRDefault="00163BAA" w:rsidP="008B6BE0">
      <w:pPr>
        <w:spacing w:line="360" w:lineRule="auto"/>
        <w:contextualSpacing/>
        <w:jc w:val="both"/>
        <w:rPr>
          <w:rFonts w:ascii="Palatino Linotype" w:hAnsi="Palatino Linotype" w:cs="Tahoma"/>
          <w:sz w:val="22"/>
          <w:szCs w:val="22"/>
        </w:rPr>
      </w:pPr>
    </w:p>
    <w:p w14:paraId="3DF03A0C" w14:textId="77777777" w:rsidR="00163BAA" w:rsidRDefault="00163BAA" w:rsidP="008B6BE0">
      <w:pPr>
        <w:spacing w:line="360" w:lineRule="auto"/>
        <w:contextualSpacing/>
        <w:jc w:val="both"/>
        <w:rPr>
          <w:rFonts w:ascii="Palatino Linotype" w:hAnsi="Palatino Linotype" w:cs="Tahoma"/>
          <w:sz w:val="22"/>
          <w:szCs w:val="22"/>
        </w:rPr>
      </w:pPr>
    </w:p>
    <w:p w14:paraId="43EFA9AA" w14:textId="77777777" w:rsidR="0089175F" w:rsidRDefault="0089175F" w:rsidP="008B6BE0">
      <w:pPr>
        <w:spacing w:line="360" w:lineRule="auto"/>
        <w:contextualSpacing/>
        <w:jc w:val="both"/>
        <w:rPr>
          <w:rFonts w:ascii="Palatino Linotype" w:hAnsi="Palatino Linotype" w:cs="Tahoma"/>
          <w:sz w:val="22"/>
          <w:szCs w:val="22"/>
        </w:rPr>
      </w:pPr>
    </w:p>
    <w:p w14:paraId="5C4CA749" w14:textId="77777777" w:rsidR="0089175F" w:rsidRDefault="0089175F" w:rsidP="008B6BE0">
      <w:pPr>
        <w:spacing w:line="360" w:lineRule="auto"/>
        <w:contextualSpacing/>
        <w:jc w:val="both"/>
        <w:rPr>
          <w:rFonts w:ascii="Palatino Linotype" w:hAnsi="Palatino Linotype" w:cs="Tahoma"/>
          <w:sz w:val="22"/>
          <w:szCs w:val="22"/>
        </w:rPr>
      </w:pPr>
    </w:p>
    <w:p w14:paraId="03BA9522" w14:textId="77777777" w:rsidR="0089175F" w:rsidRDefault="0089175F" w:rsidP="008B6BE0">
      <w:pPr>
        <w:spacing w:line="360" w:lineRule="auto"/>
        <w:contextualSpacing/>
        <w:jc w:val="both"/>
        <w:rPr>
          <w:rFonts w:ascii="Palatino Linotype" w:hAnsi="Palatino Linotype" w:cs="Tahoma"/>
          <w:sz w:val="22"/>
          <w:szCs w:val="22"/>
        </w:rPr>
      </w:pPr>
    </w:p>
    <w:p w14:paraId="27F7E543" w14:textId="77777777" w:rsidR="0089175F" w:rsidRDefault="0089175F" w:rsidP="008B6BE0">
      <w:pPr>
        <w:spacing w:line="360" w:lineRule="auto"/>
        <w:contextualSpacing/>
        <w:jc w:val="both"/>
        <w:rPr>
          <w:rFonts w:ascii="Palatino Linotype" w:hAnsi="Palatino Linotype" w:cs="Tahoma"/>
          <w:sz w:val="22"/>
          <w:szCs w:val="22"/>
        </w:rPr>
      </w:pPr>
    </w:p>
    <w:p w14:paraId="6C22FFBF" w14:textId="77777777" w:rsidR="0089175F" w:rsidRDefault="0089175F" w:rsidP="008B6BE0">
      <w:pPr>
        <w:spacing w:line="360" w:lineRule="auto"/>
        <w:contextualSpacing/>
        <w:jc w:val="both"/>
        <w:rPr>
          <w:rFonts w:ascii="Palatino Linotype" w:hAnsi="Palatino Linotype" w:cs="Tahoma"/>
          <w:sz w:val="22"/>
          <w:szCs w:val="22"/>
        </w:rPr>
      </w:pPr>
    </w:p>
    <w:p w14:paraId="15BA3C5F" w14:textId="77777777" w:rsidR="0089175F" w:rsidRDefault="0089175F" w:rsidP="008B6BE0">
      <w:pPr>
        <w:spacing w:line="360" w:lineRule="auto"/>
        <w:contextualSpacing/>
        <w:jc w:val="both"/>
        <w:rPr>
          <w:rFonts w:ascii="Palatino Linotype" w:hAnsi="Palatino Linotype" w:cs="Tahoma"/>
          <w:sz w:val="22"/>
          <w:szCs w:val="22"/>
        </w:rPr>
      </w:pPr>
    </w:p>
    <w:p w14:paraId="24AAD743" w14:textId="77777777" w:rsidR="001F1A77" w:rsidRDefault="001F1A77" w:rsidP="008B6BE0">
      <w:pPr>
        <w:spacing w:line="360" w:lineRule="auto"/>
        <w:contextualSpacing/>
        <w:jc w:val="both"/>
        <w:rPr>
          <w:rFonts w:ascii="Palatino Linotype" w:hAnsi="Palatino Linotype" w:cs="Tahoma"/>
          <w:sz w:val="22"/>
          <w:szCs w:val="22"/>
        </w:rPr>
      </w:pPr>
    </w:p>
    <w:p w14:paraId="4910FB82" w14:textId="77777777" w:rsidR="001F1A77" w:rsidRDefault="001F1A77" w:rsidP="008B6BE0">
      <w:pPr>
        <w:spacing w:line="360" w:lineRule="auto"/>
        <w:contextualSpacing/>
        <w:jc w:val="both"/>
        <w:rPr>
          <w:rFonts w:ascii="Palatino Linotype" w:hAnsi="Palatino Linotype" w:cs="Tahoma"/>
          <w:sz w:val="22"/>
          <w:szCs w:val="22"/>
        </w:rPr>
      </w:pPr>
    </w:p>
    <w:p w14:paraId="2B8D7FB9" w14:textId="77777777" w:rsidR="000B1059" w:rsidRDefault="000B1059" w:rsidP="008B6BE0">
      <w:pPr>
        <w:spacing w:line="360" w:lineRule="auto"/>
        <w:contextualSpacing/>
        <w:jc w:val="both"/>
        <w:rPr>
          <w:rFonts w:ascii="Palatino Linotype" w:hAnsi="Palatino Linotype" w:cs="Tahoma"/>
          <w:sz w:val="22"/>
          <w:szCs w:val="22"/>
        </w:rPr>
      </w:pPr>
    </w:p>
    <w:p w14:paraId="6E699959" w14:textId="77777777" w:rsidR="000B1059" w:rsidRDefault="000B1059" w:rsidP="008B6BE0">
      <w:pPr>
        <w:spacing w:line="360" w:lineRule="auto"/>
        <w:contextualSpacing/>
        <w:jc w:val="both"/>
        <w:rPr>
          <w:rFonts w:ascii="Palatino Linotype" w:hAnsi="Palatino Linotype" w:cs="Tahoma"/>
          <w:sz w:val="22"/>
          <w:szCs w:val="22"/>
        </w:rPr>
      </w:pPr>
    </w:p>
    <w:p w14:paraId="642CCD90" w14:textId="77777777" w:rsidR="000B1059" w:rsidRDefault="000B1059" w:rsidP="008B6BE0">
      <w:pPr>
        <w:spacing w:line="360" w:lineRule="auto"/>
        <w:contextualSpacing/>
        <w:jc w:val="both"/>
        <w:rPr>
          <w:rFonts w:ascii="Palatino Linotype" w:hAnsi="Palatino Linotype" w:cs="Tahoma"/>
          <w:sz w:val="22"/>
          <w:szCs w:val="22"/>
        </w:rPr>
      </w:pPr>
    </w:p>
    <w:p w14:paraId="25D6EC40" w14:textId="77777777" w:rsidR="001F1A77" w:rsidRDefault="001F1A77" w:rsidP="008B6BE0">
      <w:pPr>
        <w:spacing w:line="360" w:lineRule="auto"/>
        <w:contextualSpacing/>
        <w:jc w:val="both"/>
        <w:rPr>
          <w:rFonts w:ascii="Palatino Linotype" w:hAnsi="Palatino Linotype" w:cs="Tahoma"/>
          <w:sz w:val="22"/>
          <w:szCs w:val="22"/>
        </w:rPr>
      </w:pPr>
    </w:p>
    <w:p w14:paraId="41320C0C" w14:textId="77777777" w:rsidR="001F1A77" w:rsidRDefault="001F1A77" w:rsidP="008B6BE0">
      <w:pPr>
        <w:spacing w:line="360" w:lineRule="auto"/>
        <w:contextualSpacing/>
        <w:jc w:val="both"/>
        <w:rPr>
          <w:rFonts w:ascii="Palatino Linotype" w:hAnsi="Palatino Linotype" w:cs="Tahoma"/>
          <w:sz w:val="22"/>
          <w:szCs w:val="22"/>
        </w:rPr>
      </w:pPr>
    </w:p>
    <w:p w14:paraId="3804F610" w14:textId="77777777" w:rsidR="001F1A77" w:rsidRDefault="001F1A77" w:rsidP="008B6BE0">
      <w:pPr>
        <w:spacing w:line="360" w:lineRule="auto"/>
        <w:contextualSpacing/>
        <w:jc w:val="both"/>
        <w:rPr>
          <w:rFonts w:ascii="Palatino Linotype" w:hAnsi="Palatino Linotype" w:cs="Tahoma"/>
          <w:sz w:val="22"/>
          <w:szCs w:val="22"/>
        </w:rPr>
      </w:pPr>
    </w:p>
    <w:p w14:paraId="31608527" w14:textId="77777777" w:rsidR="001F1A77" w:rsidRDefault="001F1A77" w:rsidP="008B6BE0">
      <w:pPr>
        <w:spacing w:line="360" w:lineRule="auto"/>
        <w:contextualSpacing/>
        <w:jc w:val="both"/>
        <w:rPr>
          <w:rFonts w:ascii="Palatino Linotype" w:hAnsi="Palatino Linotype" w:cs="Tahoma"/>
          <w:sz w:val="22"/>
          <w:szCs w:val="22"/>
        </w:rPr>
      </w:pPr>
    </w:p>
    <w:p w14:paraId="5EE0EBA1" w14:textId="77777777" w:rsidR="001F1A77" w:rsidRDefault="001F1A77" w:rsidP="008B6BE0">
      <w:pPr>
        <w:spacing w:line="360" w:lineRule="auto"/>
        <w:contextualSpacing/>
        <w:jc w:val="both"/>
        <w:rPr>
          <w:rFonts w:ascii="Palatino Linotype" w:hAnsi="Palatino Linotype" w:cs="Tahoma"/>
          <w:sz w:val="22"/>
          <w:szCs w:val="22"/>
        </w:rPr>
      </w:pPr>
    </w:p>
    <w:p w14:paraId="75BC5DBF" w14:textId="77777777" w:rsidR="001F1A77" w:rsidRDefault="001F1A77" w:rsidP="008B6BE0">
      <w:pPr>
        <w:spacing w:line="360" w:lineRule="auto"/>
        <w:contextualSpacing/>
        <w:jc w:val="both"/>
        <w:rPr>
          <w:rFonts w:ascii="Palatino Linotype" w:hAnsi="Palatino Linotype" w:cs="Tahoma"/>
          <w:sz w:val="22"/>
          <w:szCs w:val="22"/>
        </w:rPr>
      </w:pPr>
    </w:p>
    <w:p w14:paraId="5665558E" w14:textId="77777777" w:rsidR="001F1A77" w:rsidRDefault="001F1A77" w:rsidP="008B6BE0">
      <w:pPr>
        <w:spacing w:line="360" w:lineRule="auto"/>
        <w:contextualSpacing/>
        <w:jc w:val="both"/>
        <w:rPr>
          <w:rFonts w:ascii="Palatino Linotype" w:hAnsi="Palatino Linotype" w:cs="Tahoma"/>
          <w:sz w:val="22"/>
          <w:szCs w:val="22"/>
        </w:rPr>
      </w:pPr>
    </w:p>
    <w:p w14:paraId="08901B74" w14:textId="77777777" w:rsidR="001F1A77" w:rsidRPr="003A1DF0" w:rsidRDefault="001F1A77" w:rsidP="008B6BE0">
      <w:pPr>
        <w:spacing w:line="360" w:lineRule="auto"/>
        <w:contextualSpacing/>
        <w:jc w:val="both"/>
        <w:rPr>
          <w:rFonts w:ascii="Palatino Linotype" w:hAnsi="Palatino Linotype" w:cs="Tahoma"/>
          <w:sz w:val="22"/>
          <w:szCs w:val="22"/>
        </w:rPr>
      </w:pPr>
    </w:p>
    <w:p w14:paraId="1B79F614"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A9B6" w14:textId="77777777" w:rsidR="00471FC6" w:rsidRDefault="00471FC6" w:rsidP="00B31222">
      <w:r>
        <w:separator/>
      </w:r>
    </w:p>
  </w:endnote>
  <w:endnote w:type="continuationSeparator" w:id="0">
    <w:p w14:paraId="32ACE143" w14:textId="77777777" w:rsidR="00471FC6" w:rsidRDefault="00471FC6" w:rsidP="00B31222">
      <w:r>
        <w:continuationSeparator/>
      </w:r>
    </w:p>
  </w:endnote>
  <w:endnote w:type="continuationNotice" w:id="1">
    <w:p w14:paraId="1E92A760" w14:textId="77777777" w:rsidR="00471FC6" w:rsidRDefault="00471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2A7CCC1" w14:textId="77777777" w:rsidR="002B708F" w:rsidRDefault="002B708F">
            <w:pPr>
              <w:pStyle w:val="Piedepgina"/>
              <w:jc w:val="right"/>
            </w:pPr>
            <w:r>
              <w:rPr>
                <w:lang w:val="es-ES"/>
              </w:rPr>
              <w:t xml:space="preserve">Página </w:t>
            </w:r>
            <w:r>
              <w:rPr>
                <w:b/>
                <w:bCs/>
              </w:rPr>
              <w:fldChar w:fldCharType="begin"/>
            </w:r>
            <w:r>
              <w:rPr>
                <w:b/>
                <w:bCs/>
              </w:rPr>
              <w:instrText>PAGE</w:instrText>
            </w:r>
            <w:r>
              <w:rPr>
                <w:b/>
                <w:bCs/>
              </w:rPr>
              <w:fldChar w:fldCharType="separate"/>
            </w:r>
            <w:r w:rsidR="00C91BB0">
              <w:rPr>
                <w:b/>
                <w:bCs/>
                <w:noProof/>
              </w:rPr>
              <w:t>60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91BB0">
              <w:rPr>
                <w:b/>
                <w:bCs/>
                <w:noProof/>
              </w:rPr>
              <w:t>61</w:t>
            </w:r>
            <w:r>
              <w:rPr>
                <w:b/>
                <w:bCs/>
              </w:rPr>
              <w:fldChar w:fldCharType="end"/>
            </w:r>
          </w:p>
        </w:sdtContent>
      </w:sdt>
    </w:sdtContent>
  </w:sdt>
  <w:p w14:paraId="2A6704CC" w14:textId="77777777" w:rsidR="002B708F" w:rsidRDefault="002B70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4934AD4" w14:textId="77777777" w:rsidR="002B708F" w:rsidRDefault="002B708F">
            <w:pPr>
              <w:pStyle w:val="Piedepgina"/>
              <w:jc w:val="right"/>
            </w:pPr>
            <w:r>
              <w:rPr>
                <w:lang w:val="es-ES"/>
              </w:rPr>
              <w:t xml:space="preserve">Página </w:t>
            </w:r>
            <w:r>
              <w:rPr>
                <w:b/>
                <w:bCs/>
              </w:rPr>
              <w:fldChar w:fldCharType="begin"/>
            </w:r>
            <w:r>
              <w:rPr>
                <w:b/>
                <w:bCs/>
              </w:rPr>
              <w:instrText>PAGE</w:instrText>
            </w:r>
            <w:r>
              <w:rPr>
                <w:b/>
                <w:bCs/>
              </w:rPr>
              <w:fldChar w:fldCharType="separate"/>
            </w:r>
            <w:r w:rsidR="00C91BB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91BB0">
              <w:rPr>
                <w:b/>
                <w:bCs/>
                <w:noProof/>
              </w:rPr>
              <w:t>61</w:t>
            </w:r>
            <w:r>
              <w:rPr>
                <w:b/>
                <w:bCs/>
              </w:rPr>
              <w:fldChar w:fldCharType="end"/>
            </w:r>
          </w:p>
        </w:sdtContent>
      </w:sdt>
    </w:sdtContent>
  </w:sdt>
  <w:p w14:paraId="01AAA294" w14:textId="77777777" w:rsidR="002B708F" w:rsidRDefault="002B7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50388" w14:textId="77777777" w:rsidR="00471FC6" w:rsidRDefault="00471FC6" w:rsidP="00B31222">
      <w:r>
        <w:separator/>
      </w:r>
    </w:p>
  </w:footnote>
  <w:footnote w:type="continuationSeparator" w:id="0">
    <w:p w14:paraId="4C367107" w14:textId="77777777" w:rsidR="00471FC6" w:rsidRDefault="00471FC6" w:rsidP="00B31222">
      <w:r>
        <w:continuationSeparator/>
      </w:r>
    </w:p>
  </w:footnote>
  <w:footnote w:type="continuationNotice" w:id="1">
    <w:p w14:paraId="5815B5A6" w14:textId="77777777" w:rsidR="00471FC6" w:rsidRDefault="00471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4EAC" w14:textId="77777777" w:rsidR="002B708F" w:rsidRDefault="00471FC6">
    <w:pPr>
      <w:pStyle w:val="Encabezado"/>
    </w:pPr>
    <w:r>
      <w:rPr>
        <w:noProof/>
      </w:rPr>
      <w:pict w14:anchorId="57D2E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B708F" w:rsidRPr="005C106F" w14:paraId="3C98F9BA" w14:textId="77777777" w:rsidTr="00202DB8">
      <w:trPr>
        <w:trHeight w:val="1435"/>
      </w:trPr>
      <w:tc>
        <w:tcPr>
          <w:tcW w:w="2835" w:type="dxa"/>
          <w:shd w:val="clear" w:color="auto" w:fill="auto"/>
        </w:tcPr>
        <w:p w14:paraId="2B1AD082" w14:textId="77777777" w:rsidR="002B708F" w:rsidRPr="005C106F" w:rsidRDefault="002B708F" w:rsidP="00EF4A64">
          <w:pPr>
            <w:tabs>
              <w:tab w:val="right" w:pos="4273"/>
            </w:tabs>
            <w:rPr>
              <w:rFonts w:ascii="Garamond" w:eastAsia="Calibri" w:hAnsi="Garamond"/>
              <w:sz w:val="16"/>
              <w:szCs w:val="16"/>
              <w:lang w:eastAsia="en-US"/>
            </w:rPr>
          </w:pPr>
          <w:r>
            <w:rPr>
              <w:rFonts w:ascii="Garamond" w:eastAsia="Calibri" w:hAnsi="Garamond"/>
              <w:noProof/>
              <w:sz w:val="16"/>
              <w:szCs w:val="16"/>
            </w:rPr>
            <w:drawing>
              <wp:anchor distT="0" distB="0" distL="114300" distR="114300" simplePos="0" relativeHeight="251656704" behindDoc="1" locked="0" layoutInCell="0" allowOverlap="1" wp14:anchorId="516C4ED3" wp14:editId="4318CAE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EBDDF26" w14:textId="77777777" w:rsidR="002B708F" w:rsidRDefault="002B708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B708F" w14:paraId="7F4E3CE9" w14:textId="77777777" w:rsidTr="00DF3BE8">
            <w:trPr>
              <w:trHeight w:val="144"/>
            </w:trPr>
            <w:tc>
              <w:tcPr>
                <w:tcW w:w="2589" w:type="dxa"/>
              </w:tcPr>
              <w:p w14:paraId="15267911" w14:textId="77777777" w:rsidR="002B708F" w:rsidRPr="00431A70" w:rsidRDefault="002B708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FFF46DB" w14:textId="77777777" w:rsidR="002B708F" w:rsidRPr="00431A70" w:rsidRDefault="002B708F" w:rsidP="00866B2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01261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 y acumulados</w:t>
                </w:r>
              </w:p>
            </w:tc>
          </w:tr>
          <w:tr w:rsidR="002B708F" w14:paraId="1733348B" w14:textId="77777777" w:rsidTr="00DF3BE8">
            <w:trPr>
              <w:trHeight w:val="283"/>
            </w:trPr>
            <w:tc>
              <w:tcPr>
                <w:tcW w:w="2589" w:type="dxa"/>
              </w:tcPr>
              <w:p w14:paraId="7783B27F" w14:textId="77777777" w:rsidR="002B708F" w:rsidRPr="00431A70" w:rsidRDefault="002B708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263BC15" w14:textId="77777777" w:rsidR="002B708F" w:rsidRPr="005F13CF" w:rsidRDefault="002B708F"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2B708F" w14:paraId="3FD396E6" w14:textId="77777777" w:rsidTr="00DF3BE8">
            <w:trPr>
              <w:trHeight w:val="283"/>
            </w:trPr>
            <w:tc>
              <w:tcPr>
                <w:tcW w:w="2589" w:type="dxa"/>
              </w:tcPr>
              <w:p w14:paraId="227373D7" w14:textId="77777777" w:rsidR="002B708F" w:rsidRPr="00431A70" w:rsidRDefault="002B708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22FD38D" w14:textId="77777777" w:rsidR="002B708F" w:rsidRPr="00431A70" w:rsidRDefault="002B708F"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350C4C1" w14:textId="77777777" w:rsidR="002B708F" w:rsidRPr="005C106F" w:rsidRDefault="002B708F" w:rsidP="005743D2">
          <w:pPr>
            <w:tabs>
              <w:tab w:val="right" w:pos="8838"/>
            </w:tabs>
            <w:ind w:left="-28"/>
            <w:jc w:val="both"/>
            <w:rPr>
              <w:rFonts w:ascii="Arial" w:eastAsia="Calibri" w:hAnsi="Arial" w:cs="Arial"/>
              <w:b/>
              <w:sz w:val="22"/>
              <w:szCs w:val="22"/>
              <w:lang w:eastAsia="en-US"/>
            </w:rPr>
          </w:pPr>
        </w:p>
      </w:tc>
    </w:tr>
  </w:tbl>
  <w:p w14:paraId="53B137B3" w14:textId="77777777" w:rsidR="002B708F" w:rsidRPr="00A25151" w:rsidRDefault="002B708F"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B708F" w:rsidRPr="00330DA7" w14:paraId="002E3305" w14:textId="77777777" w:rsidTr="003B165A">
      <w:trPr>
        <w:trHeight w:val="1435"/>
      </w:trPr>
      <w:tc>
        <w:tcPr>
          <w:tcW w:w="2835" w:type="dxa"/>
          <w:shd w:val="clear" w:color="auto" w:fill="auto"/>
        </w:tcPr>
        <w:p w14:paraId="3C5F709C" w14:textId="77777777" w:rsidR="002B708F" w:rsidRPr="00330DA7" w:rsidRDefault="002B708F" w:rsidP="00F805F6">
          <w:pPr>
            <w:tabs>
              <w:tab w:val="right" w:pos="4273"/>
            </w:tabs>
            <w:rPr>
              <w:rFonts w:ascii="Garamond" w:eastAsia="Calibri" w:hAnsi="Garamond"/>
              <w:sz w:val="22"/>
              <w:szCs w:val="22"/>
              <w:lang w:eastAsia="en-US"/>
            </w:rPr>
          </w:pPr>
          <w:r>
            <w:rPr>
              <w:rFonts w:ascii="Garamond" w:eastAsia="Calibri" w:hAnsi="Garamond"/>
              <w:noProof/>
              <w:sz w:val="22"/>
              <w:szCs w:val="22"/>
            </w:rPr>
            <w:drawing>
              <wp:anchor distT="0" distB="0" distL="114300" distR="114300" simplePos="0" relativeHeight="251657728" behindDoc="1" locked="0" layoutInCell="0" allowOverlap="1" wp14:anchorId="292C8FA8" wp14:editId="2D8FD90E">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B708F" w:rsidRPr="00431A70" w14:paraId="3621DB64" w14:textId="77777777" w:rsidTr="00DF3BE8">
            <w:trPr>
              <w:trHeight w:val="144"/>
            </w:trPr>
            <w:tc>
              <w:tcPr>
                <w:tcW w:w="2589" w:type="dxa"/>
              </w:tcPr>
              <w:p w14:paraId="346FF3A7" w14:textId="77777777" w:rsidR="002B708F" w:rsidRPr="00431A70" w:rsidRDefault="002B708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5E3257C" w14:textId="77777777" w:rsidR="002B708F" w:rsidRPr="00431A70" w:rsidRDefault="002B708F" w:rsidP="00866B2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01261/INFOEM/IP/RR/2025 y acumulados</w:t>
                </w:r>
              </w:p>
            </w:tc>
          </w:tr>
          <w:tr w:rsidR="002B708F" w:rsidRPr="00286D0C" w14:paraId="41F626DE" w14:textId="77777777" w:rsidTr="00DF3BE8">
            <w:trPr>
              <w:trHeight w:val="144"/>
            </w:trPr>
            <w:tc>
              <w:tcPr>
                <w:tcW w:w="2589" w:type="dxa"/>
              </w:tcPr>
              <w:p w14:paraId="4BEA60E5" w14:textId="77777777" w:rsidR="002B708F" w:rsidRPr="00431A70" w:rsidRDefault="002B708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79941BA9" w14:textId="77777777" w:rsidR="002B708F" w:rsidRPr="00286D0C" w:rsidRDefault="002B708F"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2B708F" w:rsidRPr="00431A70" w14:paraId="571C4C25" w14:textId="77777777" w:rsidTr="00DF3BE8">
            <w:trPr>
              <w:trHeight w:val="283"/>
            </w:trPr>
            <w:tc>
              <w:tcPr>
                <w:tcW w:w="2589" w:type="dxa"/>
              </w:tcPr>
              <w:p w14:paraId="1B3DF1E3" w14:textId="77777777" w:rsidR="002B708F" w:rsidRPr="00431A70" w:rsidRDefault="002B708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2753FC6" w14:textId="77777777" w:rsidR="002B708F" w:rsidRPr="005F13CF" w:rsidRDefault="002B708F"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2B708F" w:rsidRPr="00431A70" w14:paraId="66148210" w14:textId="77777777" w:rsidTr="00DF3BE8">
            <w:trPr>
              <w:trHeight w:val="283"/>
            </w:trPr>
            <w:tc>
              <w:tcPr>
                <w:tcW w:w="2589" w:type="dxa"/>
              </w:tcPr>
              <w:p w14:paraId="73A210A3" w14:textId="77777777" w:rsidR="002B708F" w:rsidRPr="00431A70" w:rsidRDefault="002B708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B653E51" w14:textId="77777777" w:rsidR="002B708F" w:rsidRPr="00431A70" w:rsidRDefault="002B708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BCE9B72" w14:textId="77777777" w:rsidR="002B708F" w:rsidRPr="00330DA7" w:rsidRDefault="002B708F" w:rsidP="00DB7E5F">
          <w:pPr>
            <w:tabs>
              <w:tab w:val="right" w:pos="8838"/>
            </w:tabs>
            <w:ind w:left="-28"/>
            <w:jc w:val="both"/>
            <w:rPr>
              <w:rFonts w:ascii="Arial" w:eastAsia="Calibri" w:hAnsi="Arial" w:cs="Arial"/>
              <w:b/>
              <w:sz w:val="22"/>
              <w:szCs w:val="22"/>
              <w:lang w:eastAsia="en-US"/>
            </w:rPr>
          </w:pPr>
        </w:p>
      </w:tc>
    </w:tr>
  </w:tbl>
  <w:p w14:paraId="0767E8B0" w14:textId="77777777" w:rsidR="002B708F" w:rsidRPr="00330DA7" w:rsidRDefault="002B708F"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374AF0"/>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1E60F0F"/>
    <w:multiLevelType w:val="hybridMultilevel"/>
    <w:tmpl w:val="FCD060E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766672"/>
    <w:multiLevelType w:val="hybridMultilevel"/>
    <w:tmpl w:val="980A6630"/>
    <w:lvl w:ilvl="0" w:tplc="080A0001">
      <w:start w:val="1"/>
      <w:numFmt w:val="bullet"/>
      <w:lvlText w:val=""/>
      <w:lvlJc w:val="left"/>
      <w:pPr>
        <w:ind w:left="720" w:hanging="360"/>
      </w:pPr>
      <w:rPr>
        <w:rFonts w:ascii="Symbol" w:hAnsi="Symbol" w:hint="default"/>
      </w:rPr>
    </w:lvl>
    <w:lvl w:ilvl="1" w:tplc="C504C49A">
      <w:numFmt w:val="bullet"/>
      <w:lvlText w:val="•"/>
      <w:lvlJc w:val="left"/>
      <w:pPr>
        <w:ind w:left="1785" w:hanging="705"/>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445937"/>
    <w:multiLevelType w:val="hybridMultilevel"/>
    <w:tmpl w:val="CE2AB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5B3B75"/>
    <w:multiLevelType w:val="hybridMultilevel"/>
    <w:tmpl w:val="881ABB1C"/>
    <w:lvl w:ilvl="0" w:tplc="080A0003">
      <w:start w:val="1"/>
      <w:numFmt w:val="bullet"/>
      <w:lvlText w:val="o"/>
      <w:lvlJc w:val="left"/>
      <w:pPr>
        <w:ind w:left="2007" w:hanging="360"/>
      </w:pPr>
      <w:rPr>
        <w:rFonts w:ascii="Courier New" w:hAnsi="Courier New" w:cs="Courier New"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10" w15:restartNumberingAfterBreak="0">
    <w:nsid w:val="131833BE"/>
    <w:multiLevelType w:val="hybridMultilevel"/>
    <w:tmpl w:val="644E8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621EE4"/>
    <w:multiLevelType w:val="hybridMultilevel"/>
    <w:tmpl w:val="E81E6D1C"/>
    <w:lvl w:ilvl="0" w:tplc="30D85BAE">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2C2FCD"/>
    <w:multiLevelType w:val="hybridMultilevel"/>
    <w:tmpl w:val="335A71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FBA60E1"/>
    <w:multiLevelType w:val="hybridMultilevel"/>
    <w:tmpl w:val="C046C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F051F5"/>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5363876"/>
    <w:multiLevelType w:val="hybridMultilevel"/>
    <w:tmpl w:val="90B86808"/>
    <w:lvl w:ilvl="0" w:tplc="60F4F60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8D3D75"/>
    <w:multiLevelType w:val="hybridMultilevel"/>
    <w:tmpl w:val="C348499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8"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C04D35"/>
    <w:multiLevelType w:val="hybridMultilevel"/>
    <w:tmpl w:val="7EF640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2DBF2E23"/>
    <w:multiLevelType w:val="multilevel"/>
    <w:tmpl w:val="8898BC6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Palatino Linotype" w:eastAsia="Times New Roman" w:hAnsi="Palatino Linotype" w:cs="Tahoma"/>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F902AA"/>
    <w:multiLevelType w:val="hybridMultilevel"/>
    <w:tmpl w:val="E7B48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5A6270"/>
    <w:multiLevelType w:val="hybridMultilevel"/>
    <w:tmpl w:val="6F7C6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3908E6"/>
    <w:multiLevelType w:val="multilevel"/>
    <w:tmpl w:val="FBCC6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8C0A48"/>
    <w:multiLevelType w:val="multilevel"/>
    <w:tmpl w:val="DC622D7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03C50EB"/>
    <w:multiLevelType w:val="multilevel"/>
    <w:tmpl w:val="A176C23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0" w15:restartNumberingAfterBreak="0">
    <w:nsid w:val="54EA6A57"/>
    <w:multiLevelType w:val="hybridMultilevel"/>
    <w:tmpl w:val="9D1A9526"/>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1" w15:restartNumberingAfterBreak="0">
    <w:nsid w:val="563B4EBB"/>
    <w:multiLevelType w:val="hybridMultilevel"/>
    <w:tmpl w:val="2F0C505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0D1D37"/>
    <w:multiLevelType w:val="hybridMultilevel"/>
    <w:tmpl w:val="89D2C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7E4243"/>
    <w:multiLevelType w:val="hybridMultilevel"/>
    <w:tmpl w:val="5D5E57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0E1E68"/>
    <w:multiLevelType w:val="hybridMultilevel"/>
    <w:tmpl w:val="E81E6D1C"/>
    <w:lvl w:ilvl="0" w:tplc="30D85BAE">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110452"/>
    <w:multiLevelType w:val="hybridMultilevel"/>
    <w:tmpl w:val="093CA882"/>
    <w:lvl w:ilvl="0" w:tplc="C71E471E">
      <w:start w:val="1"/>
      <w:numFmt w:val="lowerRoman"/>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9"/>
  </w:num>
  <w:num w:numId="4">
    <w:abstractNumId w:val="3"/>
  </w:num>
  <w:num w:numId="5">
    <w:abstractNumId w:val="3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1"/>
  </w:num>
  <w:num w:numId="10">
    <w:abstractNumId w:val="15"/>
  </w:num>
  <w:num w:numId="11">
    <w:abstractNumId w:val="22"/>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1"/>
  </w:num>
  <w:num w:numId="16">
    <w:abstractNumId w:val="19"/>
  </w:num>
  <w:num w:numId="17">
    <w:abstractNumId w:val="9"/>
  </w:num>
  <w:num w:numId="18">
    <w:abstractNumId w:val="5"/>
  </w:num>
  <w:num w:numId="19">
    <w:abstractNumId w:val="13"/>
  </w:num>
  <w:num w:numId="20">
    <w:abstractNumId w:val="6"/>
  </w:num>
  <w:num w:numId="21">
    <w:abstractNumId w:val="34"/>
  </w:num>
  <w:num w:numId="22">
    <w:abstractNumId w:val="25"/>
  </w:num>
  <w:num w:numId="23">
    <w:abstractNumId w:val="12"/>
  </w:num>
  <w:num w:numId="24">
    <w:abstractNumId w:val="11"/>
  </w:num>
  <w:num w:numId="25">
    <w:abstractNumId w:val="36"/>
  </w:num>
  <w:num w:numId="26">
    <w:abstractNumId w:val="35"/>
  </w:num>
  <w:num w:numId="27">
    <w:abstractNumId w:val="2"/>
  </w:num>
  <w:num w:numId="28">
    <w:abstractNumId w:val="17"/>
  </w:num>
  <w:num w:numId="29">
    <w:abstractNumId w:val="10"/>
  </w:num>
  <w:num w:numId="30">
    <w:abstractNumId w:val="30"/>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28"/>
  </w:num>
  <w:num w:numId="38">
    <w:abstractNumId w:val="26"/>
  </w:num>
  <w:num w:numId="39">
    <w:abstractNumId w:val="20"/>
  </w:num>
  <w:num w:numId="40">
    <w:abstractNumId w:val="38"/>
  </w:num>
  <w:num w:numId="41">
    <w:abstractNumId w:val="27"/>
  </w:num>
  <w:num w:numId="4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2064"/>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F47"/>
    <w:rsid w:val="0006638C"/>
    <w:rsid w:val="0006654C"/>
    <w:rsid w:val="000666FD"/>
    <w:rsid w:val="000672AA"/>
    <w:rsid w:val="00070129"/>
    <w:rsid w:val="00070738"/>
    <w:rsid w:val="00071A4A"/>
    <w:rsid w:val="0007204D"/>
    <w:rsid w:val="00072AD9"/>
    <w:rsid w:val="00073C50"/>
    <w:rsid w:val="00073FC3"/>
    <w:rsid w:val="000749A5"/>
    <w:rsid w:val="00075542"/>
    <w:rsid w:val="000758B2"/>
    <w:rsid w:val="00075C83"/>
    <w:rsid w:val="000765EA"/>
    <w:rsid w:val="000778B2"/>
    <w:rsid w:val="000805CC"/>
    <w:rsid w:val="000813B0"/>
    <w:rsid w:val="0008148B"/>
    <w:rsid w:val="00081756"/>
    <w:rsid w:val="00081C1C"/>
    <w:rsid w:val="00083696"/>
    <w:rsid w:val="000851BA"/>
    <w:rsid w:val="00085AC1"/>
    <w:rsid w:val="00086A01"/>
    <w:rsid w:val="0008787B"/>
    <w:rsid w:val="0009087C"/>
    <w:rsid w:val="000910AA"/>
    <w:rsid w:val="00091672"/>
    <w:rsid w:val="00091759"/>
    <w:rsid w:val="000921E1"/>
    <w:rsid w:val="00092475"/>
    <w:rsid w:val="0009263F"/>
    <w:rsid w:val="00092AD0"/>
    <w:rsid w:val="000939AD"/>
    <w:rsid w:val="00093C0E"/>
    <w:rsid w:val="000943DD"/>
    <w:rsid w:val="00096500"/>
    <w:rsid w:val="00097211"/>
    <w:rsid w:val="00097806"/>
    <w:rsid w:val="000A001B"/>
    <w:rsid w:val="000A0452"/>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4E3B"/>
    <w:rsid w:val="000B5711"/>
    <w:rsid w:val="000B5B81"/>
    <w:rsid w:val="000B5B9F"/>
    <w:rsid w:val="000B5E8D"/>
    <w:rsid w:val="000B6020"/>
    <w:rsid w:val="000C0396"/>
    <w:rsid w:val="000C04EA"/>
    <w:rsid w:val="000C055A"/>
    <w:rsid w:val="000C2283"/>
    <w:rsid w:val="000C23AD"/>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62E2"/>
    <w:rsid w:val="000D62EF"/>
    <w:rsid w:val="000D6304"/>
    <w:rsid w:val="000D7F71"/>
    <w:rsid w:val="000E0BEA"/>
    <w:rsid w:val="000E189E"/>
    <w:rsid w:val="000E2884"/>
    <w:rsid w:val="000E3008"/>
    <w:rsid w:val="000E50C3"/>
    <w:rsid w:val="000E53A8"/>
    <w:rsid w:val="000E54A2"/>
    <w:rsid w:val="000E6517"/>
    <w:rsid w:val="000E7527"/>
    <w:rsid w:val="000E7E79"/>
    <w:rsid w:val="000F019D"/>
    <w:rsid w:val="000F0262"/>
    <w:rsid w:val="000F02BE"/>
    <w:rsid w:val="000F04E8"/>
    <w:rsid w:val="000F1AF4"/>
    <w:rsid w:val="000F24C8"/>
    <w:rsid w:val="000F26B0"/>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618"/>
    <w:rsid w:val="00110986"/>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2E5"/>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2312"/>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375"/>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171"/>
    <w:rsid w:val="00170545"/>
    <w:rsid w:val="00170B20"/>
    <w:rsid w:val="00171ADD"/>
    <w:rsid w:val="001728F3"/>
    <w:rsid w:val="00172F78"/>
    <w:rsid w:val="00173533"/>
    <w:rsid w:val="00173548"/>
    <w:rsid w:val="00174134"/>
    <w:rsid w:val="00174390"/>
    <w:rsid w:val="0017459B"/>
    <w:rsid w:val="00174E6C"/>
    <w:rsid w:val="00175A0D"/>
    <w:rsid w:val="00175CEB"/>
    <w:rsid w:val="00175E61"/>
    <w:rsid w:val="00176367"/>
    <w:rsid w:val="00177532"/>
    <w:rsid w:val="00177BFC"/>
    <w:rsid w:val="00177C07"/>
    <w:rsid w:val="00180086"/>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12"/>
    <w:rsid w:val="001C182B"/>
    <w:rsid w:val="001C1CFF"/>
    <w:rsid w:val="001C1F74"/>
    <w:rsid w:val="001C282F"/>
    <w:rsid w:val="001C33B3"/>
    <w:rsid w:val="001C45E3"/>
    <w:rsid w:val="001C67BD"/>
    <w:rsid w:val="001C7BBD"/>
    <w:rsid w:val="001C7DDF"/>
    <w:rsid w:val="001D0086"/>
    <w:rsid w:val="001D0094"/>
    <w:rsid w:val="001D0B58"/>
    <w:rsid w:val="001D1C9C"/>
    <w:rsid w:val="001D3086"/>
    <w:rsid w:val="001D3CA3"/>
    <w:rsid w:val="001D3E97"/>
    <w:rsid w:val="001D55BF"/>
    <w:rsid w:val="001D560A"/>
    <w:rsid w:val="001D5A6D"/>
    <w:rsid w:val="001D5CC3"/>
    <w:rsid w:val="001D67AC"/>
    <w:rsid w:val="001D6B83"/>
    <w:rsid w:val="001D7012"/>
    <w:rsid w:val="001D733A"/>
    <w:rsid w:val="001D7530"/>
    <w:rsid w:val="001D7974"/>
    <w:rsid w:val="001D7BD2"/>
    <w:rsid w:val="001E0459"/>
    <w:rsid w:val="001E04FC"/>
    <w:rsid w:val="001E05F1"/>
    <w:rsid w:val="001E0C19"/>
    <w:rsid w:val="001E16C2"/>
    <w:rsid w:val="001E211D"/>
    <w:rsid w:val="001E293E"/>
    <w:rsid w:val="001E2A4D"/>
    <w:rsid w:val="001E331E"/>
    <w:rsid w:val="001E3322"/>
    <w:rsid w:val="001E343E"/>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E50"/>
    <w:rsid w:val="0020187B"/>
    <w:rsid w:val="002020FA"/>
    <w:rsid w:val="00202DB8"/>
    <w:rsid w:val="00203950"/>
    <w:rsid w:val="002044AB"/>
    <w:rsid w:val="002047ED"/>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5D0D"/>
    <w:rsid w:val="002161C6"/>
    <w:rsid w:val="00217AEF"/>
    <w:rsid w:val="00220BD3"/>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1A5"/>
    <w:rsid w:val="002253A6"/>
    <w:rsid w:val="00225403"/>
    <w:rsid w:val="002257BF"/>
    <w:rsid w:val="00230629"/>
    <w:rsid w:val="00230E81"/>
    <w:rsid w:val="0023183A"/>
    <w:rsid w:val="00232251"/>
    <w:rsid w:val="00232673"/>
    <w:rsid w:val="00232700"/>
    <w:rsid w:val="0023286E"/>
    <w:rsid w:val="0023337B"/>
    <w:rsid w:val="002337FE"/>
    <w:rsid w:val="002343FF"/>
    <w:rsid w:val="0023568B"/>
    <w:rsid w:val="0023581D"/>
    <w:rsid w:val="00235F93"/>
    <w:rsid w:val="00236653"/>
    <w:rsid w:val="00236863"/>
    <w:rsid w:val="00237C1F"/>
    <w:rsid w:val="00237D0D"/>
    <w:rsid w:val="00237E8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1FF7"/>
    <w:rsid w:val="002520B1"/>
    <w:rsid w:val="00252669"/>
    <w:rsid w:val="00252BD8"/>
    <w:rsid w:val="00252F10"/>
    <w:rsid w:val="00253937"/>
    <w:rsid w:val="00254209"/>
    <w:rsid w:val="00254288"/>
    <w:rsid w:val="0025469C"/>
    <w:rsid w:val="00255921"/>
    <w:rsid w:val="00257541"/>
    <w:rsid w:val="00257932"/>
    <w:rsid w:val="002579CE"/>
    <w:rsid w:val="002607B1"/>
    <w:rsid w:val="00260BF5"/>
    <w:rsid w:val="00260FEC"/>
    <w:rsid w:val="0026108A"/>
    <w:rsid w:val="00261DD6"/>
    <w:rsid w:val="00262408"/>
    <w:rsid w:val="00263DDD"/>
    <w:rsid w:val="00263FE3"/>
    <w:rsid w:val="002644A8"/>
    <w:rsid w:val="002649C4"/>
    <w:rsid w:val="002650E8"/>
    <w:rsid w:val="002657E2"/>
    <w:rsid w:val="002661B2"/>
    <w:rsid w:val="002669E5"/>
    <w:rsid w:val="00266AFA"/>
    <w:rsid w:val="00266DD3"/>
    <w:rsid w:val="002671C8"/>
    <w:rsid w:val="002672CF"/>
    <w:rsid w:val="00271E0B"/>
    <w:rsid w:val="0027236C"/>
    <w:rsid w:val="002727CC"/>
    <w:rsid w:val="00272ADB"/>
    <w:rsid w:val="00272F63"/>
    <w:rsid w:val="00273679"/>
    <w:rsid w:val="00274E6F"/>
    <w:rsid w:val="00275C84"/>
    <w:rsid w:val="00275CC4"/>
    <w:rsid w:val="00276009"/>
    <w:rsid w:val="00276A4C"/>
    <w:rsid w:val="00277B53"/>
    <w:rsid w:val="00277CFD"/>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516"/>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8F"/>
    <w:rsid w:val="002B70C7"/>
    <w:rsid w:val="002B7592"/>
    <w:rsid w:val="002C06E4"/>
    <w:rsid w:val="002C1846"/>
    <w:rsid w:val="002C1F2C"/>
    <w:rsid w:val="002C284D"/>
    <w:rsid w:val="002C2880"/>
    <w:rsid w:val="002C3F5F"/>
    <w:rsid w:val="002C4046"/>
    <w:rsid w:val="002C431E"/>
    <w:rsid w:val="002C458A"/>
    <w:rsid w:val="002C46EE"/>
    <w:rsid w:val="002C483C"/>
    <w:rsid w:val="002C5ADE"/>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A93"/>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5D2A"/>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3BFE"/>
    <w:rsid w:val="003340EC"/>
    <w:rsid w:val="0033421F"/>
    <w:rsid w:val="00334225"/>
    <w:rsid w:val="00334528"/>
    <w:rsid w:val="003350FF"/>
    <w:rsid w:val="00335DC9"/>
    <w:rsid w:val="003361EF"/>
    <w:rsid w:val="003363F6"/>
    <w:rsid w:val="00337053"/>
    <w:rsid w:val="00337C77"/>
    <w:rsid w:val="0034057C"/>
    <w:rsid w:val="003412FD"/>
    <w:rsid w:val="0034141F"/>
    <w:rsid w:val="003416A5"/>
    <w:rsid w:val="003416E2"/>
    <w:rsid w:val="003417A1"/>
    <w:rsid w:val="00341E21"/>
    <w:rsid w:val="00341E6C"/>
    <w:rsid w:val="00343B91"/>
    <w:rsid w:val="00343DCE"/>
    <w:rsid w:val="00344511"/>
    <w:rsid w:val="00344743"/>
    <w:rsid w:val="003470FE"/>
    <w:rsid w:val="003479AE"/>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1AB3"/>
    <w:rsid w:val="00372803"/>
    <w:rsid w:val="00373387"/>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252"/>
    <w:rsid w:val="003A0E17"/>
    <w:rsid w:val="003A123E"/>
    <w:rsid w:val="003A12F1"/>
    <w:rsid w:val="003A1986"/>
    <w:rsid w:val="003A1A15"/>
    <w:rsid w:val="003A1DF0"/>
    <w:rsid w:val="003A24F5"/>
    <w:rsid w:val="003A2950"/>
    <w:rsid w:val="003A2BE3"/>
    <w:rsid w:val="003A357E"/>
    <w:rsid w:val="003A39A8"/>
    <w:rsid w:val="003A3F24"/>
    <w:rsid w:val="003A40EC"/>
    <w:rsid w:val="003A64F4"/>
    <w:rsid w:val="003A696C"/>
    <w:rsid w:val="003A6E62"/>
    <w:rsid w:val="003A6FD1"/>
    <w:rsid w:val="003A78B5"/>
    <w:rsid w:val="003A78F9"/>
    <w:rsid w:val="003A79D5"/>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5FF2"/>
    <w:rsid w:val="003B643A"/>
    <w:rsid w:val="003B6586"/>
    <w:rsid w:val="003B6BEF"/>
    <w:rsid w:val="003B7EB5"/>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3F1"/>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650B"/>
    <w:rsid w:val="003F6EF0"/>
    <w:rsid w:val="003F73EE"/>
    <w:rsid w:val="003F7DF9"/>
    <w:rsid w:val="004004E9"/>
    <w:rsid w:val="0040115B"/>
    <w:rsid w:val="00402B25"/>
    <w:rsid w:val="00403D4D"/>
    <w:rsid w:val="004052C5"/>
    <w:rsid w:val="004059FB"/>
    <w:rsid w:val="00406B7F"/>
    <w:rsid w:val="00406BFE"/>
    <w:rsid w:val="004074B3"/>
    <w:rsid w:val="00407A93"/>
    <w:rsid w:val="00407F13"/>
    <w:rsid w:val="004100AA"/>
    <w:rsid w:val="00410BA4"/>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6DC1"/>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4ECB"/>
    <w:rsid w:val="0045546D"/>
    <w:rsid w:val="00455993"/>
    <w:rsid w:val="00456152"/>
    <w:rsid w:val="00460032"/>
    <w:rsid w:val="0046048A"/>
    <w:rsid w:val="00461181"/>
    <w:rsid w:val="00461E53"/>
    <w:rsid w:val="00463D31"/>
    <w:rsid w:val="00463F50"/>
    <w:rsid w:val="0046548F"/>
    <w:rsid w:val="00465497"/>
    <w:rsid w:val="00466346"/>
    <w:rsid w:val="00466C2C"/>
    <w:rsid w:val="00467498"/>
    <w:rsid w:val="004675F7"/>
    <w:rsid w:val="004676FF"/>
    <w:rsid w:val="004702B0"/>
    <w:rsid w:val="00471FC6"/>
    <w:rsid w:val="00473F72"/>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8C"/>
    <w:rsid w:val="00485EC7"/>
    <w:rsid w:val="004860BD"/>
    <w:rsid w:val="00487430"/>
    <w:rsid w:val="00487710"/>
    <w:rsid w:val="0049115D"/>
    <w:rsid w:val="00491430"/>
    <w:rsid w:val="00491647"/>
    <w:rsid w:val="00491A4E"/>
    <w:rsid w:val="004922A7"/>
    <w:rsid w:val="00492FAB"/>
    <w:rsid w:val="00492FCE"/>
    <w:rsid w:val="0049514C"/>
    <w:rsid w:val="00495D70"/>
    <w:rsid w:val="004960B3"/>
    <w:rsid w:val="004962E4"/>
    <w:rsid w:val="00496DAA"/>
    <w:rsid w:val="00497150"/>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4530"/>
    <w:rsid w:val="004D583C"/>
    <w:rsid w:val="004D5DB3"/>
    <w:rsid w:val="004D6AAE"/>
    <w:rsid w:val="004E019E"/>
    <w:rsid w:val="004E0AA4"/>
    <w:rsid w:val="004E0D17"/>
    <w:rsid w:val="004E0D80"/>
    <w:rsid w:val="004E10A4"/>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3C0"/>
    <w:rsid w:val="005230D2"/>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10A"/>
    <w:rsid w:val="00534258"/>
    <w:rsid w:val="0053462F"/>
    <w:rsid w:val="0053527A"/>
    <w:rsid w:val="00535C1C"/>
    <w:rsid w:val="00536006"/>
    <w:rsid w:val="005366E5"/>
    <w:rsid w:val="00536B36"/>
    <w:rsid w:val="00540E5A"/>
    <w:rsid w:val="005423DD"/>
    <w:rsid w:val="00542B62"/>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5F71"/>
    <w:rsid w:val="00556263"/>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540"/>
    <w:rsid w:val="00576FAF"/>
    <w:rsid w:val="00576FDA"/>
    <w:rsid w:val="00577825"/>
    <w:rsid w:val="005802BD"/>
    <w:rsid w:val="00580BBC"/>
    <w:rsid w:val="00581892"/>
    <w:rsid w:val="005818E7"/>
    <w:rsid w:val="0058220D"/>
    <w:rsid w:val="00583228"/>
    <w:rsid w:val="00583A2A"/>
    <w:rsid w:val="0058487B"/>
    <w:rsid w:val="00584915"/>
    <w:rsid w:val="00585B48"/>
    <w:rsid w:val="00585BFC"/>
    <w:rsid w:val="005864DC"/>
    <w:rsid w:val="00586FA8"/>
    <w:rsid w:val="00586FDF"/>
    <w:rsid w:val="00587C94"/>
    <w:rsid w:val="00587F23"/>
    <w:rsid w:val="00590A85"/>
    <w:rsid w:val="005912F7"/>
    <w:rsid w:val="00591E3A"/>
    <w:rsid w:val="00592510"/>
    <w:rsid w:val="00593411"/>
    <w:rsid w:val="00593B50"/>
    <w:rsid w:val="00593C8E"/>
    <w:rsid w:val="00593CB4"/>
    <w:rsid w:val="00593E68"/>
    <w:rsid w:val="0059433D"/>
    <w:rsid w:val="00594CC7"/>
    <w:rsid w:val="00597E7C"/>
    <w:rsid w:val="005A04BD"/>
    <w:rsid w:val="005A16B3"/>
    <w:rsid w:val="005A1884"/>
    <w:rsid w:val="005A3784"/>
    <w:rsid w:val="005A5171"/>
    <w:rsid w:val="005A52AC"/>
    <w:rsid w:val="005A62BE"/>
    <w:rsid w:val="005A6C82"/>
    <w:rsid w:val="005A738C"/>
    <w:rsid w:val="005B02DF"/>
    <w:rsid w:val="005B08E6"/>
    <w:rsid w:val="005B0D7C"/>
    <w:rsid w:val="005B0E86"/>
    <w:rsid w:val="005B21F7"/>
    <w:rsid w:val="005B248C"/>
    <w:rsid w:val="005B2B96"/>
    <w:rsid w:val="005B5416"/>
    <w:rsid w:val="005B5CB1"/>
    <w:rsid w:val="005B5D03"/>
    <w:rsid w:val="005B6854"/>
    <w:rsid w:val="005C04CB"/>
    <w:rsid w:val="005C0E92"/>
    <w:rsid w:val="005C0FE1"/>
    <w:rsid w:val="005C1800"/>
    <w:rsid w:val="005C1943"/>
    <w:rsid w:val="005C2BEF"/>
    <w:rsid w:val="005C330C"/>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C6FC7"/>
    <w:rsid w:val="005D0941"/>
    <w:rsid w:val="005D1427"/>
    <w:rsid w:val="005D22D3"/>
    <w:rsid w:val="005D26B8"/>
    <w:rsid w:val="005D285E"/>
    <w:rsid w:val="005D364D"/>
    <w:rsid w:val="005D3841"/>
    <w:rsid w:val="005D4463"/>
    <w:rsid w:val="005D457F"/>
    <w:rsid w:val="005D49C8"/>
    <w:rsid w:val="005D5607"/>
    <w:rsid w:val="005D5B86"/>
    <w:rsid w:val="005D613A"/>
    <w:rsid w:val="005D6A2B"/>
    <w:rsid w:val="005D6AD9"/>
    <w:rsid w:val="005D729C"/>
    <w:rsid w:val="005E1099"/>
    <w:rsid w:val="005E15D1"/>
    <w:rsid w:val="005E1BC2"/>
    <w:rsid w:val="005E1EE5"/>
    <w:rsid w:val="005E2F72"/>
    <w:rsid w:val="005E32ED"/>
    <w:rsid w:val="005E37E9"/>
    <w:rsid w:val="005E3B56"/>
    <w:rsid w:val="005E4B75"/>
    <w:rsid w:val="005E4BAF"/>
    <w:rsid w:val="005E6CA4"/>
    <w:rsid w:val="005E6E23"/>
    <w:rsid w:val="005E7994"/>
    <w:rsid w:val="005F03DB"/>
    <w:rsid w:val="005F0F0A"/>
    <w:rsid w:val="005F13CF"/>
    <w:rsid w:val="005F220F"/>
    <w:rsid w:val="005F2E78"/>
    <w:rsid w:val="005F3BF5"/>
    <w:rsid w:val="005F48F1"/>
    <w:rsid w:val="005F50AE"/>
    <w:rsid w:val="005F52F4"/>
    <w:rsid w:val="005F7BA4"/>
    <w:rsid w:val="005F7E06"/>
    <w:rsid w:val="00600280"/>
    <w:rsid w:val="006005AF"/>
    <w:rsid w:val="0060111D"/>
    <w:rsid w:val="00601E59"/>
    <w:rsid w:val="00602657"/>
    <w:rsid w:val="00602736"/>
    <w:rsid w:val="0060381C"/>
    <w:rsid w:val="00603A46"/>
    <w:rsid w:val="006045FD"/>
    <w:rsid w:val="00605E6E"/>
    <w:rsid w:val="00606194"/>
    <w:rsid w:val="00606A2B"/>
    <w:rsid w:val="00607826"/>
    <w:rsid w:val="006103E1"/>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2F06"/>
    <w:rsid w:val="00623461"/>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A75"/>
    <w:rsid w:val="00642B13"/>
    <w:rsid w:val="00642CD6"/>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78FC"/>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87A82"/>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A3E"/>
    <w:rsid w:val="006A6B88"/>
    <w:rsid w:val="006A6C45"/>
    <w:rsid w:val="006A6D7F"/>
    <w:rsid w:val="006A76E7"/>
    <w:rsid w:val="006B0298"/>
    <w:rsid w:val="006B0962"/>
    <w:rsid w:val="006B0D07"/>
    <w:rsid w:val="006B0E83"/>
    <w:rsid w:val="006B180E"/>
    <w:rsid w:val="006B307F"/>
    <w:rsid w:val="006B385B"/>
    <w:rsid w:val="006B4562"/>
    <w:rsid w:val="006B4B3F"/>
    <w:rsid w:val="006B5493"/>
    <w:rsid w:val="006B6FED"/>
    <w:rsid w:val="006B72F6"/>
    <w:rsid w:val="006B77E2"/>
    <w:rsid w:val="006C005A"/>
    <w:rsid w:val="006C08FE"/>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D14"/>
    <w:rsid w:val="006E00EF"/>
    <w:rsid w:val="006E06BB"/>
    <w:rsid w:val="006E0DA3"/>
    <w:rsid w:val="006E1A7A"/>
    <w:rsid w:val="006E4723"/>
    <w:rsid w:val="006E5F79"/>
    <w:rsid w:val="006E62C1"/>
    <w:rsid w:val="006E716F"/>
    <w:rsid w:val="006E7DA9"/>
    <w:rsid w:val="006E7DEE"/>
    <w:rsid w:val="006F01E7"/>
    <w:rsid w:val="006F0FD7"/>
    <w:rsid w:val="006F13AF"/>
    <w:rsid w:val="006F1F3A"/>
    <w:rsid w:val="006F2104"/>
    <w:rsid w:val="006F6CA7"/>
    <w:rsid w:val="006F7EB8"/>
    <w:rsid w:val="007007DA"/>
    <w:rsid w:val="00700825"/>
    <w:rsid w:val="0070094A"/>
    <w:rsid w:val="00701DE4"/>
    <w:rsid w:val="00701E49"/>
    <w:rsid w:val="00702DD7"/>
    <w:rsid w:val="00702E3A"/>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0B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13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D4E"/>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E2E"/>
    <w:rsid w:val="007C4B13"/>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2A5A"/>
    <w:rsid w:val="007F34CB"/>
    <w:rsid w:val="007F3889"/>
    <w:rsid w:val="007F3A61"/>
    <w:rsid w:val="007F3EF1"/>
    <w:rsid w:val="007F4117"/>
    <w:rsid w:val="007F4EB7"/>
    <w:rsid w:val="007F70A0"/>
    <w:rsid w:val="007F77C3"/>
    <w:rsid w:val="007F78AD"/>
    <w:rsid w:val="0080056E"/>
    <w:rsid w:val="00800617"/>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3C5E"/>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112"/>
    <w:rsid w:val="00825F1D"/>
    <w:rsid w:val="008267E8"/>
    <w:rsid w:val="00826BB6"/>
    <w:rsid w:val="0082778C"/>
    <w:rsid w:val="00827F88"/>
    <w:rsid w:val="008310F6"/>
    <w:rsid w:val="008315CE"/>
    <w:rsid w:val="00831AA8"/>
    <w:rsid w:val="008336A5"/>
    <w:rsid w:val="0083454E"/>
    <w:rsid w:val="00834C4C"/>
    <w:rsid w:val="00834E16"/>
    <w:rsid w:val="00835107"/>
    <w:rsid w:val="00835474"/>
    <w:rsid w:val="00836653"/>
    <w:rsid w:val="00836A78"/>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128"/>
    <w:rsid w:val="008525AB"/>
    <w:rsid w:val="0085284F"/>
    <w:rsid w:val="00852B41"/>
    <w:rsid w:val="00852C9C"/>
    <w:rsid w:val="00854971"/>
    <w:rsid w:val="008549BA"/>
    <w:rsid w:val="00854A6C"/>
    <w:rsid w:val="00855019"/>
    <w:rsid w:val="008553D1"/>
    <w:rsid w:val="008554B6"/>
    <w:rsid w:val="0085598D"/>
    <w:rsid w:val="00857B6B"/>
    <w:rsid w:val="008604BD"/>
    <w:rsid w:val="008605C1"/>
    <w:rsid w:val="00860E4C"/>
    <w:rsid w:val="008612BE"/>
    <w:rsid w:val="00862771"/>
    <w:rsid w:val="008649E3"/>
    <w:rsid w:val="00865800"/>
    <w:rsid w:val="0086682F"/>
    <w:rsid w:val="00866B2A"/>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3F5"/>
    <w:rsid w:val="00884EE8"/>
    <w:rsid w:val="00885168"/>
    <w:rsid w:val="008858AD"/>
    <w:rsid w:val="008868FF"/>
    <w:rsid w:val="00890C12"/>
    <w:rsid w:val="008915DD"/>
    <w:rsid w:val="0089173B"/>
    <w:rsid w:val="0089175F"/>
    <w:rsid w:val="00891E76"/>
    <w:rsid w:val="0089220F"/>
    <w:rsid w:val="00892B57"/>
    <w:rsid w:val="008935AA"/>
    <w:rsid w:val="008939CF"/>
    <w:rsid w:val="00893D5A"/>
    <w:rsid w:val="00893F8E"/>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423"/>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1393"/>
    <w:rsid w:val="008C15FF"/>
    <w:rsid w:val="008C2FA1"/>
    <w:rsid w:val="008C491F"/>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C7E"/>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06C4"/>
    <w:rsid w:val="008F13A5"/>
    <w:rsid w:val="008F18ED"/>
    <w:rsid w:val="008F2631"/>
    <w:rsid w:val="008F46C2"/>
    <w:rsid w:val="008F54EE"/>
    <w:rsid w:val="008F5C6C"/>
    <w:rsid w:val="008F6A41"/>
    <w:rsid w:val="008F6CE5"/>
    <w:rsid w:val="008F7068"/>
    <w:rsid w:val="008F77BF"/>
    <w:rsid w:val="008F7852"/>
    <w:rsid w:val="00901CD4"/>
    <w:rsid w:val="0090360E"/>
    <w:rsid w:val="00903A75"/>
    <w:rsid w:val="00903D37"/>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5E9A"/>
    <w:rsid w:val="009161CB"/>
    <w:rsid w:val="009165F0"/>
    <w:rsid w:val="00916E90"/>
    <w:rsid w:val="00917658"/>
    <w:rsid w:val="00917D6F"/>
    <w:rsid w:val="0092073B"/>
    <w:rsid w:val="00921B1A"/>
    <w:rsid w:val="00921B7F"/>
    <w:rsid w:val="00921DDA"/>
    <w:rsid w:val="00922DE1"/>
    <w:rsid w:val="00922E4B"/>
    <w:rsid w:val="00924B6C"/>
    <w:rsid w:val="00924E02"/>
    <w:rsid w:val="00924F11"/>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720"/>
    <w:rsid w:val="00941C5E"/>
    <w:rsid w:val="00943993"/>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6D48"/>
    <w:rsid w:val="009576B2"/>
    <w:rsid w:val="00960346"/>
    <w:rsid w:val="00960C00"/>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66F"/>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6DB7"/>
    <w:rsid w:val="00987D23"/>
    <w:rsid w:val="009905A5"/>
    <w:rsid w:val="009912C8"/>
    <w:rsid w:val="009912E0"/>
    <w:rsid w:val="00992750"/>
    <w:rsid w:val="00992766"/>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2F18"/>
    <w:rsid w:val="009B6316"/>
    <w:rsid w:val="009B6452"/>
    <w:rsid w:val="009B6A6F"/>
    <w:rsid w:val="009B736C"/>
    <w:rsid w:val="009C01A6"/>
    <w:rsid w:val="009C0EAC"/>
    <w:rsid w:val="009C1AFE"/>
    <w:rsid w:val="009C1F30"/>
    <w:rsid w:val="009C246A"/>
    <w:rsid w:val="009C2A0C"/>
    <w:rsid w:val="009C2A6C"/>
    <w:rsid w:val="009C3CCA"/>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556"/>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4DF"/>
    <w:rsid w:val="009F65AF"/>
    <w:rsid w:val="009F72A8"/>
    <w:rsid w:val="009F754F"/>
    <w:rsid w:val="009F775D"/>
    <w:rsid w:val="009F7D54"/>
    <w:rsid w:val="00A00109"/>
    <w:rsid w:val="00A01B9B"/>
    <w:rsid w:val="00A01BE4"/>
    <w:rsid w:val="00A01C00"/>
    <w:rsid w:val="00A01EB6"/>
    <w:rsid w:val="00A01ED1"/>
    <w:rsid w:val="00A02488"/>
    <w:rsid w:val="00A02AB3"/>
    <w:rsid w:val="00A034EF"/>
    <w:rsid w:val="00A03A1B"/>
    <w:rsid w:val="00A03FFF"/>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5F9"/>
    <w:rsid w:val="00A30C34"/>
    <w:rsid w:val="00A30C4E"/>
    <w:rsid w:val="00A30CA8"/>
    <w:rsid w:val="00A30FD3"/>
    <w:rsid w:val="00A31582"/>
    <w:rsid w:val="00A315DF"/>
    <w:rsid w:val="00A32453"/>
    <w:rsid w:val="00A32564"/>
    <w:rsid w:val="00A32EB4"/>
    <w:rsid w:val="00A32F71"/>
    <w:rsid w:val="00A33A8D"/>
    <w:rsid w:val="00A33AE3"/>
    <w:rsid w:val="00A34223"/>
    <w:rsid w:val="00A34F11"/>
    <w:rsid w:val="00A3509C"/>
    <w:rsid w:val="00A352DA"/>
    <w:rsid w:val="00A35E2F"/>
    <w:rsid w:val="00A36013"/>
    <w:rsid w:val="00A36159"/>
    <w:rsid w:val="00A36FB5"/>
    <w:rsid w:val="00A37891"/>
    <w:rsid w:val="00A40A51"/>
    <w:rsid w:val="00A415BA"/>
    <w:rsid w:val="00A419A8"/>
    <w:rsid w:val="00A4230D"/>
    <w:rsid w:val="00A43F74"/>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C7D"/>
    <w:rsid w:val="00A56F1F"/>
    <w:rsid w:val="00A56F39"/>
    <w:rsid w:val="00A571CD"/>
    <w:rsid w:val="00A57C3D"/>
    <w:rsid w:val="00A57D17"/>
    <w:rsid w:val="00A617D1"/>
    <w:rsid w:val="00A61FF1"/>
    <w:rsid w:val="00A640F1"/>
    <w:rsid w:val="00A64F4B"/>
    <w:rsid w:val="00A650C6"/>
    <w:rsid w:val="00A660D1"/>
    <w:rsid w:val="00A66528"/>
    <w:rsid w:val="00A66829"/>
    <w:rsid w:val="00A6697B"/>
    <w:rsid w:val="00A669C8"/>
    <w:rsid w:val="00A7079C"/>
    <w:rsid w:val="00A70E4C"/>
    <w:rsid w:val="00A71251"/>
    <w:rsid w:val="00A719AA"/>
    <w:rsid w:val="00A72A0E"/>
    <w:rsid w:val="00A731B5"/>
    <w:rsid w:val="00A73DE3"/>
    <w:rsid w:val="00A73E67"/>
    <w:rsid w:val="00A747F9"/>
    <w:rsid w:val="00A74B2E"/>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4938"/>
    <w:rsid w:val="00A95838"/>
    <w:rsid w:val="00A9629C"/>
    <w:rsid w:val="00A96A29"/>
    <w:rsid w:val="00A97219"/>
    <w:rsid w:val="00A97515"/>
    <w:rsid w:val="00AA07B1"/>
    <w:rsid w:val="00AA193D"/>
    <w:rsid w:val="00AA2289"/>
    <w:rsid w:val="00AA2B9B"/>
    <w:rsid w:val="00AA35D5"/>
    <w:rsid w:val="00AA3E10"/>
    <w:rsid w:val="00AA417B"/>
    <w:rsid w:val="00AA49FF"/>
    <w:rsid w:val="00AA4A1F"/>
    <w:rsid w:val="00AA505C"/>
    <w:rsid w:val="00AA533F"/>
    <w:rsid w:val="00AA59B2"/>
    <w:rsid w:val="00AA5A86"/>
    <w:rsid w:val="00AA5C7C"/>
    <w:rsid w:val="00AA639B"/>
    <w:rsid w:val="00AA6EFD"/>
    <w:rsid w:val="00AA7C65"/>
    <w:rsid w:val="00AA7F02"/>
    <w:rsid w:val="00AA7F48"/>
    <w:rsid w:val="00AB010D"/>
    <w:rsid w:val="00AB0749"/>
    <w:rsid w:val="00AB2617"/>
    <w:rsid w:val="00AB2C53"/>
    <w:rsid w:val="00AB2EDE"/>
    <w:rsid w:val="00AB37BE"/>
    <w:rsid w:val="00AB5936"/>
    <w:rsid w:val="00AB6595"/>
    <w:rsid w:val="00AB766C"/>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329B"/>
    <w:rsid w:val="00AE47BF"/>
    <w:rsid w:val="00AE489D"/>
    <w:rsid w:val="00AE4A34"/>
    <w:rsid w:val="00AE552E"/>
    <w:rsid w:val="00AE56A2"/>
    <w:rsid w:val="00AE5737"/>
    <w:rsid w:val="00AE57A9"/>
    <w:rsid w:val="00AE6218"/>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59C"/>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3402"/>
    <w:rsid w:val="00B14154"/>
    <w:rsid w:val="00B1415B"/>
    <w:rsid w:val="00B150A3"/>
    <w:rsid w:val="00B15278"/>
    <w:rsid w:val="00B15589"/>
    <w:rsid w:val="00B1643D"/>
    <w:rsid w:val="00B164F6"/>
    <w:rsid w:val="00B16E71"/>
    <w:rsid w:val="00B177DD"/>
    <w:rsid w:val="00B20805"/>
    <w:rsid w:val="00B222A2"/>
    <w:rsid w:val="00B22D84"/>
    <w:rsid w:val="00B22F08"/>
    <w:rsid w:val="00B233F4"/>
    <w:rsid w:val="00B234EC"/>
    <w:rsid w:val="00B240A7"/>
    <w:rsid w:val="00B267E1"/>
    <w:rsid w:val="00B26FEA"/>
    <w:rsid w:val="00B274AE"/>
    <w:rsid w:val="00B274BF"/>
    <w:rsid w:val="00B27B6C"/>
    <w:rsid w:val="00B304B7"/>
    <w:rsid w:val="00B3086B"/>
    <w:rsid w:val="00B31222"/>
    <w:rsid w:val="00B31516"/>
    <w:rsid w:val="00B318C9"/>
    <w:rsid w:val="00B31FDB"/>
    <w:rsid w:val="00B33EEF"/>
    <w:rsid w:val="00B348F1"/>
    <w:rsid w:val="00B416D0"/>
    <w:rsid w:val="00B41D89"/>
    <w:rsid w:val="00B42C7F"/>
    <w:rsid w:val="00B42E81"/>
    <w:rsid w:val="00B4329D"/>
    <w:rsid w:val="00B457EF"/>
    <w:rsid w:val="00B45BEE"/>
    <w:rsid w:val="00B45C95"/>
    <w:rsid w:val="00B464B0"/>
    <w:rsid w:val="00B46A26"/>
    <w:rsid w:val="00B46C8E"/>
    <w:rsid w:val="00B50512"/>
    <w:rsid w:val="00B50F74"/>
    <w:rsid w:val="00B51282"/>
    <w:rsid w:val="00B51A2F"/>
    <w:rsid w:val="00B51AEA"/>
    <w:rsid w:val="00B520F9"/>
    <w:rsid w:val="00B52812"/>
    <w:rsid w:val="00B529DA"/>
    <w:rsid w:val="00B537CE"/>
    <w:rsid w:val="00B53891"/>
    <w:rsid w:val="00B53D4A"/>
    <w:rsid w:val="00B541CB"/>
    <w:rsid w:val="00B5423C"/>
    <w:rsid w:val="00B5495A"/>
    <w:rsid w:val="00B54AAB"/>
    <w:rsid w:val="00B553BA"/>
    <w:rsid w:val="00B55A03"/>
    <w:rsid w:val="00B57560"/>
    <w:rsid w:val="00B57690"/>
    <w:rsid w:val="00B577A3"/>
    <w:rsid w:val="00B6144B"/>
    <w:rsid w:val="00B61577"/>
    <w:rsid w:val="00B6170F"/>
    <w:rsid w:val="00B620C4"/>
    <w:rsid w:val="00B625C9"/>
    <w:rsid w:val="00B63796"/>
    <w:rsid w:val="00B64641"/>
    <w:rsid w:val="00B648F6"/>
    <w:rsid w:val="00B66A77"/>
    <w:rsid w:val="00B675DD"/>
    <w:rsid w:val="00B704AA"/>
    <w:rsid w:val="00B70B16"/>
    <w:rsid w:val="00B70B2A"/>
    <w:rsid w:val="00B71F2C"/>
    <w:rsid w:val="00B7262F"/>
    <w:rsid w:val="00B726C3"/>
    <w:rsid w:val="00B727C5"/>
    <w:rsid w:val="00B73031"/>
    <w:rsid w:val="00B73CF6"/>
    <w:rsid w:val="00B73D51"/>
    <w:rsid w:val="00B73FD4"/>
    <w:rsid w:val="00B73FE7"/>
    <w:rsid w:val="00B74128"/>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ED2"/>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97EFC"/>
    <w:rsid w:val="00BA064F"/>
    <w:rsid w:val="00BA0D0B"/>
    <w:rsid w:val="00BA14FC"/>
    <w:rsid w:val="00BA1970"/>
    <w:rsid w:val="00BA1EE5"/>
    <w:rsid w:val="00BA3D3F"/>
    <w:rsid w:val="00BA4C61"/>
    <w:rsid w:val="00BA4CE5"/>
    <w:rsid w:val="00BA54B9"/>
    <w:rsid w:val="00BA5DF2"/>
    <w:rsid w:val="00BA7E4A"/>
    <w:rsid w:val="00BB1236"/>
    <w:rsid w:val="00BB18B6"/>
    <w:rsid w:val="00BB1A27"/>
    <w:rsid w:val="00BB2936"/>
    <w:rsid w:val="00BB375D"/>
    <w:rsid w:val="00BB4277"/>
    <w:rsid w:val="00BB49A0"/>
    <w:rsid w:val="00BB4D89"/>
    <w:rsid w:val="00BB515F"/>
    <w:rsid w:val="00BB532B"/>
    <w:rsid w:val="00BB6565"/>
    <w:rsid w:val="00BB6734"/>
    <w:rsid w:val="00BC0924"/>
    <w:rsid w:val="00BC0C50"/>
    <w:rsid w:val="00BC10D7"/>
    <w:rsid w:val="00BC11E0"/>
    <w:rsid w:val="00BC1FA5"/>
    <w:rsid w:val="00BC2598"/>
    <w:rsid w:val="00BC299D"/>
    <w:rsid w:val="00BC2C0C"/>
    <w:rsid w:val="00BC3B70"/>
    <w:rsid w:val="00BC4359"/>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BB3"/>
    <w:rsid w:val="00BD4EAE"/>
    <w:rsid w:val="00BD50FE"/>
    <w:rsid w:val="00BD512D"/>
    <w:rsid w:val="00BD5C33"/>
    <w:rsid w:val="00BD6804"/>
    <w:rsid w:val="00BD7B60"/>
    <w:rsid w:val="00BD7F11"/>
    <w:rsid w:val="00BE17C6"/>
    <w:rsid w:val="00BE1EF8"/>
    <w:rsid w:val="00BE2498"/>
    <w:rsid w:val="00BE2BD3"/>
    <w:rsid w:val="00BE2E7C"/>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357"/>
    <w:rsid w:val="00C03070"/>
    <w:rsid w:val="00C034F5"/>
    <w:rsid w:val="00C05786"/>
    <w:rsid w:val="00C06B11"/>
    <w:rsid w:val="00C06BCB"/>
    <w:rsid w:val="00C07A3E"/>
    <w:rsid w:val="00C100E3"/>
    <w:rsid w:val="00C1044F"/>
    <w:rsid w:val="00C10FCF"/>
    <w:rsid w:val="00C11870"/>
    <w:rsid w:val="00C12810"/>
    <w:rsid w:val="00C12D84"/>
    <w:rsid w:val="00C13B88"/>
    <w:rsid w:val="00C13C9C"/>
    <w:rsid w:val="00C1483A"/>
    <w:rsid w:val="00C14BEB"/>
    <w:rsid w:val="00C14CF4"/>
    <w:rsid w:val="00C15B35"/>
    <w:rsid w:val="00C15FAD"/>
    <w:rsid w:val="00C16B4B"/>
    <w:rsid w:val="00C1729D"/>
    <w:rsid w:val="00C17427"/>
    <w:rsid w:val="00C1797D"/>
    <w:rsid w:val="00C20C00"/>
    <w:rsid w:val="00C20C5A"/>
    <w:rsid w:val="00C210FD"/>
    <w:rsid w:val="00C2141B"/>
    <w:rsid w:val="00C214F6"/>
    <w:rsid w:val="00C2165D"/>
    <w:rsid w:val="00C22901"/>
    <w:rsid w:val="00C22969"/>
    <w:rsid w:val="00C22C44"/>
    <w:rsid w:val="00C22E10"/>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B49"/>
    <w:rsid w:val="00C3583A"/>
    <w:rsid w:val="00C35A5E"/>
    <w:rsid w:val="00C364D0"/>
    <w:rsid w:val="00C36C23"/>
    <w:rsid w:val="00C37475"/>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06D8"/>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0902"/>
    <w:rsid w:val="00C6103F"/>
    <w:rsid w:val="00C612FD"/>
    <w:rsid w:val="00C61A21"/>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CA7"/>
    <w:rsid w:val="00C763EE"/>
    <w:rsid w:val="00C7683D"/>
    <w:rsid w:val="00C76A6F"/>
    <w:rsid w:val="00C76EE0"/>
    <w:rsid w:val="00C77E7E"/>
    <w:rsid w:val="00C80361"/>
    <w:rsid w:val="00C81912"/>
    <w:rsid w:val="00C819AE"/>
    <w:rsid w:val="00C81FBD"/>
    <w:rsid w:val="00C82A8F"/>
    <w:rsid w:val="00C82FB9"/>
    <w:rsid w:val="00C84AAD"/>
    <w:rsid w:val="00C85C96"/>
    <w:rsid w:val="00C85FEE"/>
    <w:rsid w:val="00C860AE"/>
    <w:rsid w:val="00C86432"/>
    <w:rsid w:val="00C86912"/>
    <w:rsid w:val="00C86FC6"/>
    <w:rsid w:val="00C87C17"/>
    <w:rsid w:val="00C901BB"/>
    <w:rsid w:val="00C90C46"/>
    <w:rsid w:val="00C90CD3"/>
    <w:rsid w:val="00C91B62"/>
    <w:rsid w:val="00C91BB0"/>
    <w:rsid w:val="00C92552"/>
    <w:rsid w:val="00C92916"/>
    <w:rsid w:val="00C92C27"/>
    <w:rsid w:val="00C9345C"/>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326"/>
    <w:rsid w:val="00CB03C1"/>
    <w:rsid w:val="00CB4370"/>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938"/>
    <w:rsid w:val="00CE0B4C"/>
    <w:rsid w:val="00CE0DCE"/>
    <w:rsid w:val="00CE142E"/>
    <w:rsid w:val="00CE1BC9"/>
    <w:rsid w:val="00CE1E68"/>
    <w:rsid w:val="00CE25A1"/>
    <w:rsid w:val="00CE33C1"/>
    <w:rsid w:val="00CE3A56"/>
    <w:rsid w:val="00CE43B9"/>
    <w:rsid w:val="00CE448B"/>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73F3"/>
    <w:rsid w:val="00CF7778"/>
    <w:rsid w:val="00CF7D06"/>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711"/>
    <w:rsid w:val="00D10D98"/>
    <w:rsid w:val="00D117D5"/>
    <w:rsid w:val="00D11916"/>
    <w:rsid w:val="00D125A8"/>
    <w:rsid w:val="00D1276A"/>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58DE"/>
    <w:rsid w:val="00D36EB4"/>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09E"/>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59A"/>
    <w:rsid w:val="00D95B5F"/>
    <w:rsid w:val="00D96FC3"/>
    <w:rsid w:val="00DA00CC"/>
    <w:rsid w:val="00DA0839"/>
    <w:rsid w:val="00DA0EE6"/>
    <w:rsid w:val="00DA1248"/>
    <w:rsid w:val="00DA12C3"/>
    <w:rsid w:val="00DA1878"/>
    <w:rsid w:val="00DA22B5"/>
    <w:rsid w:val="00DA30C1"/>
    <w:rsid w:val="00DA374D"/>
    <w:rsid w:val="00DA4192"/>
    <w:rsid w:val="00DA495D"/>
    <w:rsid w:val="00DA4C0A"/>
    <w:rsid w:val="00DA4F15"/>
    <w:rsid w:val="00DA5280"/>
    <w:rsid w:val="00DA5DCA"/>
    <w:rsid w:val="00DA600C"/>
    <w:rsid w:val="00DA6291"/>
    <w:rsid w:val="00DA6FB8"/>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38"/>
    <w:rsid w:val="00DC4BCD"/>
    <w:rsid w:val="00DC5D44"/>
    <w:rsid w:val="00DC7619"/>
    <w:rsid w:val="00DC7BD4"/>
    <w:rsid w:val="00DD06BF"/>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7A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626"/>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4DE1"/>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68A4"/>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CE2"/>
    <w:rsid w:val="00E60967"/>
    <w:rsid w:val="00E617BD"/>
    <w:rsid w:val="00E617DF"/>
    <w:rsid w:val="00E61A64"/>
    <w:rsid w:val="00E61E05"/>
    <w:rsid w:val="00E61F5C"/>
    <w:rsid w:val="00E63111"/>
    <w:rsid w:val="00E63348"/>
    <w:rsid w:val="00E64921"/>
    <w:rsid w:val="00E64BD9"/>
    <w:rsid w:val="00E6519C"/>
    <w:rsid w:val="00E65301"/>
    <w:rsid w:val="00E65A16"/>
    <w:rsid w:val="00E6698C"/>
    <w:rsid w:val="00E67E50"/>
    <w:rsid w:val="00E7035D"/>
    <w:rsid w:val="00E703B3"/>
    <w:rsid w:val="00E705B4"/>
    <w:rsid w:val="00E709F3"/>
    <w:rsid w:val="00E72597"/>
    <w:rsid w:val="00E72967"/>
    <w:rsid w:val="00E7378C"/>
    <w:rsid w:val="00E74577"/>
    <w:rsid w:val="00E754ED"/>
    <w:rsid w:val="00E8041A"/>
    <w:rsid w:val="00E8071C"/>
    <w:rsid w:val="00E809B3"/>
    <w:rsid w:val="00E80D12"/>
    <w:rsid w:val="00E810C4"/>
    <w:rsid w:val="00E8134F"/>
    <w:rsid w:val="00E8155D"/>
    <w:rsid w:val="00E81743"/>
    <w:rsid w:val="00E823F9"/>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3886"/>
    <w:rsid w:val="00E94225"/>
    <w:rsid w:val="00E947EF"/>
    <w:rsid w:val="00E94C22"/>
    <w:rsid w:val="00E95147"/>
    <w:rsid w:val="00E95260"/>
    <w:rsid w:val="00E963D8"/>
    <w:rsid w:val="00E96AB8"/>
    <w:rsid w:val="00E96E1A"/>
    <w:rsid w:val="00EA030F"/>
    <w:rsid w:val="00EA063F"/>
    <w:rsid w:val="00EA0A1B"/>
    <w:rsid w:val="00EA0E04"/>
    <w:rsid w:val="00EA220D"/>
    <w:rsid w:val="00EA2FBD"/>
    <w:rsid w:val="00EA3156"/>
    <w:rsid w:val="00EA3DB2"/>
    <w:rsid w:val="00EA3FF0"/>
    <w:rsid w:val="00EA40A2"/>
    <w:rsid w:val="00EA4113"/>
    <w:rsid w:val="00EA46DF"/>
    <w:rsid w:val="00EA4CD5"/>
    <w:rsid w:val="00EA4E4A"/>
    <w:rsid w:val="00EA5D2C"/>
    <w:rsid w:val="00EA5D8E"/>
    <w:rsid w:val="00EA5E9B"/>
    <w:rsid w:val="00EA601D"/>
    <w:rsid w:val="00EA6C10"/>
    <w:rsid w:val="00EA7A52"/>
    <w:rsid w:val="00EB07CF"/>
    <w:rsid w:val="00EB0E9D"/>
    <w:rsid w:val="00EB112C"/>
    <w:rsid w:val="00EB2B80"/>
    <w:rsid w:val="00EB2E80"/>
    <w:rsid w:val="00EB397F"/>
    <w:rsid w:val="00EB3A2C"/>
    <w:rsid w:val="00EB3B88"/>
    <w:rsid w:val="00EB4900"/>
    <w:rsid w:val="00EB555C"/>
    <w:rsid w:val="00EB64EC"/>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2CAF"/>
    <w:rsid w:val="00ED30E8"/>
    <w:rsid w:val="00ED35FC"/>
    <w:rsid w:val="00ED3886"/>
    <w:rsid w:val="00ED3B69"/>
    <w:rsid w:val="00ED3E49"/>
    <w:rsid w:val="00ED3ECA"/>
    <w:rsid w:val="00ED3F39"/>
    <w:rsid w:val="00ED4272"/>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2ADC"/>
    <w:rsid w:val="00F14017"/>
    <w:rsid w:val="00F160C8"/>
    <w:rsid w:val="00F1684C"/>
    <w:rsid w:val="00F17435"/>
    <w:rsid w:val="00F17BCE"/>
    <w:rsid w:val="00F20633"/>
    <w:rsid w:val="00F210B8"/>
    <w:rsid w:val="00F21CB5"/>
    <w:rsid w:val="00F228DB"/>
    <w:rsid w:val="00F23316"/>
    <w:rsid w:val="00F2385F"/>
    <w:rsid w:val="00F23B0A"/>
    <w:rsid w:val="00F24527"/>
    <w:rsid w:val="00F24E11"/>
    <w:rsid w:val="00F25CFE"/>
    <w:rsid w:val="00F26CBF"/>
    <w:rsid w:val="00F26F86"/>
    <w:rsid w:val="00F27918"/>
    <w:rsid w:val="00F304E8"/>
    <w:rsid w:val="00F30562"/>
    <w:rsid w:val="00F30C80"/>
    <w:rsid w:val="00F30E94"/>
    <w:rsid w:val="00F3321F"/>
    <w:rsid w:val="00F34B11"/>
    <w:rsid w:val="00F35243"/>
    <w:rsid w:val="00F35D24"/>
    <w:rsid w:val="00F366FF"/>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AD4"/>
    <w:rsid w:val="00F46E80"/>
    <w:rsid w:val="00F47A11"/>
    <w:rsid w:val="00F47CE9"/>
    <w:rsid w:val="00F5096E"/>
    <w:rsid w:val="00F50BE6"/>
    <w:rsid w:val="00F51236"/>
    <w:rsid w:val="00F51B4C"/>
    <w:rsid w:val="00F5293F"/>
    <w:rsid w:val="00F5374C"/>
    <w:rsid w:val="00F537BE"/>
    <w:rsid w:val="00F53B33"/>
    <w:rsid w:val="00F541B8"/>
    <w:rsid w:val="00F554DC"/>
    <w:rsid w:val="00F55697"/>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33A"/>
    <w:rsid w:val="00F75EAD"/>
    <w:rsid w:val="00F763CA"/>
    <w:rsid w:val="00F77154"/>
    <w:rsid w:val="00F8053B"/>
    <w:rsid w:val="00F805F6"/>
    <w:rsid w:val="00F80F33"/>
    <w:rsid w:val="00F8108F"/>
    <w:rsid w:val="00F8257B"/>
    <w:rsid w:val="00F82D9E"/>
    <w:rsid w:val="00F82FA8"/>
    <w:rsid w:val="00F8308D"/>
    <w:rsid w:val="00F8328B"/>
    <w:rsid w:val="00F8411B"/>
    <w:rsid w:val="00F8442A"/>
    <w:rsid w:val="00F846D6"/>
    <w:rsid w:val="00F85113"/>
    <w:rsid w:val="00F85512"/>
    <w:rsid w:val="00F856EE"/>
    <w:rsid w:val="00F85741"/>
    <w:rsid w:val="00F86130"/>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4B8B"/>
    <w:rsid w:val="00FE524D"/>
    <w:rsid w:val="00FF05B9"/>
    <w:rsid w:val="00FF05E6"/>
    <w:rsid w:val="00FF08BF"/>
    <w:rsid w:val="00FF0EB1"/>
    <w:rsid w:val="00FF1049"/>
    <w:rsid w:val="00FF156D"/>
    <w:rsid w:val="00FF3529"/>
    <w:rsid w:val="00FF3634"/>
    <w:rsid w:val="00FF3699"/>
    <w:rsid w:val="00FF3BF6"/>
    <w:rsid w:val="00FF4408"/>
    <w:rsid w:val="00FF4423"/>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4133D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3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A30C1"/>
    <w:pPr>
      <w:keepNext/>
      <w:keepLines/>
      <w:spacing w:before="40"/>
      <w:outlineLvl w:val="2"/>
    </w:pPr>
    <w:rPr>
      <w:rFonts w:asciiTheme="majorHAnsi" w:eastAsiaTheme="majorEastAsia" w:hAnsiTheme="majorHAnsi" w:cstheme="majorBidi"/>
      <w:color w:val="1F3763" w:themeColor="accent1" w:themeShade="7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style>
  <w:style w:type="character" w:customStyle="1" w:styleId="Ttulo3Car">
    <w:name w:val="Título 3 Car"/>
    <w:basedOn w:val="Fuentedeprrafopredeter"/>
    <w:link w:val="Ttulo3"/>
    <w:uiPriority w:val="9"/>
    <w:rsid w:val="00DA30C1"/>
    <w:rPr>
      <w:rFonts w:asciiTheme="majorHAnsi" w:eastAsiaTheme="majorEastAsia" w:hAnsiTheme="majorHAnsi" w:cstheme="majorBidi"/>
      <w:color w:val="1F3763" w:themeColor="accent1" w:themeShade="7F"/>
      <w:sz w:val="24"/>
      <w:szCs w:val="24"/>
      <w:lang w:eastAsia="es-ES"/>
    </w:rPr>
  </w:style>
  <w:style w:type="character" w:customStyle="1" w:styleId="Mencinsinresolver7">
    <w:name w:val="Mención sin resolver7"/>
    <w:basedOn w:val="Fuentedeprrafopredeter"/>
    <w:uiPriority w:val="99"/>
    <w:semiHidden/>
    <w:unhideWhenUsed/>
    <w:rsid w:val="0033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2749941">
      <w:bodyDiv w:val="1"/>
      <w:marLeft w:val="0"/>
      <w:marRight w:val="0"/>
      <w:marTop w:val="0"/>
      <w:marBottom w:val="0"/>
      <w:divBdr>
        <w:top w:val="none" w:sz="0" w:space="0" w:color="auto"/>
        <w:left w:val="none" w:sz="0" w:space="0" w:color="auto"/>
        <w:bottom w:val="none" w:sz="0" w:space="0" w:color="auto"/>
        <w:right w:val="none" w:sz="0" w:space="0" w:color="auto"/>
      </w:divBdr>
      <w:divsChild>
        <w:div w:id="230124133">
          <w:marLeft w:val="0"/>
          <w:marRight w:val="0"/>
          <w:marTop w:val="0"/>
          <w:marBottom w:val="101"/>
          <w:divBdr>
            <w:top w:val="none" w:sz="0" w:space="0" w:color="auto"/>
            <w:left w:val="none" w:sz="0" w:space="0" w:color="auto"/>
            <w:bottom w:val="none" w:sz="0" w:space="0" w:color="auto"/>
            <w:right w:val="none" w:sz="0" w:space="0" w:color="auto"/>
          </w:divBdr>
        </w:div>
        <w:div w:id="1321926913">
          <w:marLeft w:val="0"/>
          <w:marRight w:val="0"/>
          <w:marTop w:val="0"/>
          <w:marBottom w:val="101"/>
          <w:divBdr>
            <w:top w:val="none" w:sz="0" w:space="0" w:color="auto"/>
            <w:left w:val="none" w:sz="0" w:space="0" w:color="auto"/>
            <w:bottom w:val="none" w:sz="0" w:space="0" w:color="auto"/>
            <w:right w:val="none" w:sz="0" w:space="0" w:color="auto"/>
          </w:divBdr>
        </w:div>
        <w:div w:id="413016561">
          <w:marLeft w:val="0"/>
          <w:marRight w:val="0"/>
          <w:marTop w:val="0"/>
          <w:marBottom w:val="101"/>
          <w:divBdr>
            <w:top w:val="none" w:sz="0" w:space="0" w:color="auto"/>
            <w:left w:val="none" w:sz="0" w:space="0" w:color="auto"/>
            <w:bottom w:val="none" w:sz="0" w:space="0" w:color="auto"/>
            <w:right w:val="none" w:sz="0" w:space="0" w:color="auto"/>
          </w:divBdr>
        </w:div>
        <w:div w:id="486172510">
          <w:marLeft w:val="0"/>
          <w:marRight w:val="0"/>
          <w:marTop w:val="0"/>
          <w:marBottom w:val="101"/>
          <w:divBdr>
            <w:top w:val="none" w:sz="0" w:space="0" w:color="auto"/>
            <w:left w:val="none" w:sz="0" w:space="0" w:color="auto"/>
            <w:bottom w:val="none" w:sz="0" w:space="0" w:color="auto"/>
            <w:right w:val="none" w:sz="0" w:space="0" w:color="auto"/>
          </w:divBdr>
        </w:div>
        <w:div w:id="703404445">
          <w:marLeft w:val="0"/>
          <w:marRight w:val="0"/>
          <w:marTop w:val="0"/>
          <w:marBottom w:val="101"/>
          <w:divBdr>
            <w:top w:val="none" w:sz="0" w:space="0" w:color="auto"/>
            <w:left w:val="none" w:sz="0" w:space="0" w:color="auto"/>
            <w:bottom w:val="none" w:sz="0" w:space="0" w:color="auto"/>
            <w:right w:val="none" w:sz="0" w:space="0" w:color="auto"/>
          </w:divBdr>
        </w:div>
      </w:divsChild>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16800548">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7490090">
      <w:bodyDiv w:val="1"/>
      <w:marLeft w:val="0"/>
      <w:marRight w:val="0"/>
      <w:marTop w:val="0"/>
      <w:marBottom w:val="0"/>
      <w:divBdr>
        <w:top w:val="none" w:sz="0" w:space="0" w:color="auto"/>
        <w:left w:val="none" w:sz="0" w:space="0" w:color="auto"/>
        <w:bottom w:val="none" w:sz="0" w:space="0" w:color="auto"/>
        <w:right w:val="none" w:sz="0" w:space="0" w:color="auto"/>
      </w:divBdr>
      <w:divsChild>
        <w:div w:id="500197903">
          <w:marLeft w:val="0"/>
          <w:marRight w:val="0"/>
          <w:marTop w:val="0"/>
          <w:marBottom w:val="101"/>
          <w:divBdr>
            <w:top w:val="none" w:sz="0" w:space="0" w:color="auto"/>
            <w:left w:val="none" w:sz="0" w:space="0" w:color="auto"/>
            <w:bottom w:val="none" w:sz="0" w:space="0" w:color="auto"/>
            <w:right w:val="none" w:sz="0" w:space="0" w:color="auto"/>
          </w:divBdr>
        </w:div>
        <w:div w:id="2011714689">
          <w:marLeft w:val="0"/>
          <w:marRight w:val="0"/>
          <w:marTop w:val="0"/>
          <w:marBottom w:val="101"/>
          <w:divBdr>
            <w:top w:val="none" w:sz="0" w:space="0" w:color="auto"/>
            <w:left w:val="none" w:sz="0" w:space="0" w:color="auto"/>
            <w:bottom w:val="none" w:sz="0" w:space="0" w:color="auto"/>
            <w:right w:val="none" w:sz="0" w:space="0" w:color="auto"/>
          </w:divBdr>
        </w:div>
      </w:divsChild>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sChild>
        <w:div w:id="401219980">
          <w:marLeft w:val="1008"/>
          <w:marRight w:val="0"/>
          <w:marTop w:val="0"/>
          <w:marBottom w:val="96"/>
          <w:divBdr>
            <w:top w:val="none" w:sz="0" w:space="0" w:color="auto"/>
            <w:left w:val="none" w:sz="0" w:space="0" w:color="auto"/>
            <w:bottom w:val="none" w:sz="0" w:space="0" w:color="auto"/>
            <w:right w:val="none" w:sz="0" w:space="0" w:color="auto"/>
          </w:divBdr>
        </w:div>
        <w:div w:id="78841015">
          <w:marLeft w:val="1008"/>
          <w:marRight w:val="0"/>
          <w:marTop w:val="0"/>
          <w:marBottom w:val="96"/>
          <w:divBdr>
            <w:top w:val="none" w:sz="0" w:space="0" w:color="auto"/>
            <w:left w:val="none" w:sz="0" w:space="0" w:color="auto"/>
            <w:bottom w:val="none" w:sz="0" w:space="0" w:color="auto"/>
            <w:right w:val="none" w:sz="0" w:space="0" w:color="auto"/>
          </w:divBdr>
        </w:div>
        <w:div w:id="2056660496">
          <w:marLeft w:val="1008"/>
          <w:marRight w:val="0"/>
          <w:marTop w:val="0"/>
          <w:marBottom w:val="101"/>
          <w:divBdr>
            <w:top w:val="none" w:sz="0" w:space="0" w:color="auto"/>
            <w:left w:val="none" w:sz="0" w:space="0" w:color="auto"/>
            <w:bottom w:val="none" w:sz="0" w:space="0" w:color="auto"/>
            <w:right w:val="none" w:sz="0" w:space="0" w:color="auto"/>
          </w:divBdr>
        </w:div>
        <w:div w:id="1317224612">
          <w:marLeft w:val="1008"/>
          <w:marRight w:val="0"/>
          <w:marTop w:val="0"/>
          <w:marBottom w:val="101"/>
          <w:divBdr>
            <w:top w:val="none" w:sz="0" w:space="0" w:color="auto"/>
            <w:left w:val="none" w:sz="0" w:space="0" w:color="auto"/>
            <w:bottom w:val="none" w:sz="0" w:space="0" w:color="auto"/>
            <w:right w:val="none" w:sz="0" w:space="0" w:color="auto"/>
          </w:divBdr>
        </w:div>
        <w:div w:id="1780637782">
          <w:marLeft w:val="1008"/>
          <w:marRight w:val="0"/>
          <w:marTop w:val="0"/>
          <w:marBottom w:val="101"/>
          <w:divBdr>
            <w:top w:val="none" w:sz="0" w:space="0" w:color="auto"/>
            <w:left w:val="none" w:sz="0" w:space="0" w:color="auto"/>
            <w:bottom w:val="none" w:sz="0" w:space="0" w:color="auto"/>
            <w:right w:val="none" w:sz="0" w:space="0" w:color="auto"/>
          </w:divBdr>
        </w:div>
        <w:div w:id="1615288261">
          <w:marLeft w:val="1008"/>
          <w:marRight w:val="0"/>
          <w:marTop w:val="0"/>
          <w:marBottom w:val="101"/>
          <w:divBdr>
            <w:top w:val="none" w:sz="0" w:space="0" w:color="auto"/>
            <w:left w:val="none" w:sz="0" w:space="0" w:color="auto"/>
            <w:bottom w:val="none" w:sz="0" w:space="0" w:color="auto"/>
            <w:right w:val="none" w:sz="0" w:space="0" w:color="auto"/>
          </w:divBdr>
        </w:div>
        <w:div w:id="836774205">
          <w:marLeft w:val="1008"/>
          <w:marRight w:val="0"/>
          <w:marTop w:val="0"/>
          <w:marBottom w:val="101"/>
          <w:divBdr>
            <w:top w:val="none" w:sz="0" w:space="0" w:color="auto"/>
            <w:left w:val="none" w:sz="0" w:space="0" w:color="auto"/>
            <w:bottom w:val="none" w:sz="0" w:space="0" w:color="auto"/>
            <w:right w:val="none" w:sz="0" w:space="0" w:color="auto"/>
          </w:divBdr>
        </w:div>
        <w:div w:id="185408907">
          <w:marLeft w:val="1008"/>
          <w:marRight w:val="0"/>
          <w:marTop w:val="0"/>
          <w:marBottom w:val="101"/>
          <w:divBdr>
            <w:top w:val="none" w:sz="0" w:space="0" w:color="auto"/>
            <w:left w:val="none" w:sz="0" w:space="0" w:color="auto"/>
            <w:bottom w:val="none" w:sz="0" w:space="0" w:color="auto"/>
            <w:right w:val="none" w:sz="0" w:space="0" w:color="auto"/>
          </w:divBdr>
        </w:div>
      </w:divsChild>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wp-content/uploads/2024/12/07-MP-DGA.pdf" TargetMode="External"/><Relationship Id="rId13" Type="http://schemas.openxmlformats.org/officeDocument/2006/relationships/hyperlink" Target="https://legislacion.edomex.gob.mx/sites/legislacion.edomex.gob.mx/files/files/pdf/gct/2014/nov14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iputados.gob.mx/LeyesBiblio/pdf/LGDNN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retariadoejecutivo.gob.mx/work/models/SecretariadoEjecutivo/Resource/328/1/images/instructivo_final_edo_fuerza(1).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consultas.curp.gob.mx/CurpSP/html/informacionecurpP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gob.mx/aplicacion/28889/obten-tu-cedula-de-identificacion-fiscal" TargetMode="External"/><Relationship Id="rId14" Type="http://schemas.openxmlformats.org/officeDocument/2006/relationships/hyperlink" Target="https://www.unionedomex.mx/2023/03/24/busqueda-de-deudores-alimentarios-morosos-estado-de-mexico-20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1CCE-7CC3-477E-9DB0-2998A5F3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16243</Words>
  <Characters>89337</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USUARIO</cp:lastModifiedBy>
  <cp:revision>3</cp:revision>
  <cp:lastPrinted>2025-04-04T15:38:00Z</cp:lastPrinted>
  <dcterms:created xsi:type="dcterms:W3CDTF">2025-04-04T15:38:00Z</dcterms:created>
  <dcterms:modified xsi:type="dcterms:W3CDTF">2025-04-04T15:38:00Z</dcterms:modified>
</cp:coreProperties>
</file>