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CDF" w:rsidRPr="008E725D" w:rsidRDefault="00191CDF" w:rsidP="00191CDF">
      <w:pPr>
        <w:spacing w:line="360" w:lineRule="auto"/>
        <w:jc w:val="both"/>
        <w:rPr>
          <w:rFonts w:ascii="Palatino Linotype" w:hAnsi="Palatino Linotype"/>
        </w:rPr>
      </w:pPr>
      <w:r w:rsidRPr="008E725D">
        <w:rPr>
          <w:rFonts w:ascii="Palatino Linotype" w:hAnsi="Palatino Linotype"/>
        </w:rPr>
        <w:t>Resolución del Pleno del Instituto de Transparencia, Acceso a la Información Pública y Protección de Datos Personales del Estado de México y Municipios, con domicilio en Metepec, Estado de México, a veintidós de octubre de dos mil veinticinco.</w:t>
      </w:r>
    </w:p>
    <w:p w:rsidR="00191CDF" w:rsidRPr="008E725D" w:rsidRDefault="00191CDF" w:rsidP="00191CDF">
      <w:pPr>
        <w:spacing w:line="360" w:lineRule="auto"/>
        <w:jc w:val="both"/>
        <w:rPr>
          <w:rFonts w:ascii="Palatino Linotype" w:hAnsi="Palatino Linotype"/>
        </w:rPr>
      </w:pPr>
    </w:p>
    <w:p w:rsidR="00191CDF" w:rsidRPr="008E725D" w:rsidRDefault="00191CDF" w:rsidP="00191CDF">
      <w:pPr>
        <w:tabs>
          <w:tab w:val="left" w:pos="1701"/>
        </w:tabs>
        <w:spacing w:before="240" w:line="360" w:lineRule="auto"/>
        <w:jc w:val="both"/>
        <w:rPr>
          <w:rFonts w:ascii="Palatino Linotype" w:hAnsi="Palatino Linotype" w:cs="Arial"/>
          <w:sz w:val="28"/>
        </w:rPr>
      </w:pPr>
      <w:r w:rsidRPr="008E725D">
        <w:rPr>
          <w:rFonts w:ascii="Palatino Linotype" w:hAnsi="Palatino Linotype" w:cs="Arial"/>
          <w:b/>
        </w:rPr>
        <w:t>VISTO</w:t>
      </w:r>
      <w:r w:rsidRPr="008E725D">
        <w:rPr>
          <w:rFonts w:ascii="Palatino Linotype" w:hAnsi="Palatino Linotype" w:cs="Arial"/>
        </w:rPr>
        <w:t xml:space="preserve"> el expediente electrónico formado con motivo del recurso de revisión número</w:t>
      </w:r>
      <w:r w:rsidRPr="008E725D">
        <w:rPr>
          <w:rFonts w:ascii="Palatino Linotype" w:hAnsi="Palatino Linotype" w:cs="Arial"/>
          <w:b/>
        </w:rPr>
        <w:t xml:space="preserve"> </w:t>
      </w:r>
      <w:r w:rsidRPr="008E725D">
        <w:rPr>
          <w:rFonts w:ascii="Palatino Linotype" w:hAnsi="Palatino Linotype" w:cs="Arial"/>
          <w:b/>
          <w:bCs/>
          <w:lang w:eastAsia="es-MX"/>
        </w:rPr>
        <w:t xml:space="preserve">06025/INFOEM/IP/RR/2025, </w:t>
      </w:r>
      <w:r w:rsidRPr="008E725D">
        <w:rPr>
          <w:rFonts w:ascii="Palatino Linotype" w:hAnsi="Palatino Linotype"/>
        </w:rPr>
        <w:t>interpuesto por “</w:t>
      </w:r>
      <w:proofErr w:type="spellStart"/>
      <w:r w:rsidR="00D40542">
        <w:rPr>
          <w:rFonts w:ascii="Palatino Linotype" w:hAnsi="Palatino Linotype"/>
        </w:rPr>
        <w:t>xxxxxxxxxxxxxxxxxxxxxxxxxxxxxxxx</w:t>
      </w:r>
      <w:bookmarkStart w:id="0" w:name="_GoBack"/>
      <w:bookmarkEnd w:id="0"/>
      <w:proofErr w:type="spellEnd"/>
      <w:r w:rsidRPr="008E725D">
        <w:rPr>
          <w:rFonts w:ascii="Palatino Linotype" w:hAnsi="Palatino Linotype"/>
        </w:rPr>
        <w:t xml:space="preserve">”, en lo sucesivo la parte </w:t>
      </w:r>
      <w:r w:rsidRPr="008E725D">
        <w:rPr>
          <w:rFonts w:ascii="Palatino Linotype" w:hAnsi="Palatino Linotype"/>
          <w:b/>
        </w:rPr>
        <w:t>Recurrente</w:t>
      </w:r>
      <w:r w:rsidRPr="008E725D">
        <w:rPr>
          <w:rFonts w:ascii="Palatino Linotype" w:hAnsi="Palatino Linotype"/>
        </w:rPr>
        <w:t xml:space="preserve">, en lo sucesivo la parte </w:t>
      </w:r>
      <w:r w:rsidRPr="008E725D">
        <w:rPr>
          <w:rFonts w:ascii="Palatino Linotype" w:hAnsi="Palatino Linotype"/>
          <w:b/>
        </w:rPr>
        <w:t>Recurrente</w:t>
      </w:r>
      <w:r w:rsidRPr="008E725D">
        <w:rPr>
          <w:rFonts w:ascii="Palatino Linotype" w:hAnsi="Palatino Linotype"/>
        </w:rPr>
        <w:t xml:space="preserve">, en contra de la respuesta del </w:t>
      </w:r>
      <w:r w:rsidRPr="008E725D">
        <w:rPr>
          <w:rFonts w:ascii="Palatino Linotype" w:hAnsi="Palatino Linotype"/>
          <w:b/>
        </w:rPr>
        <w:t>Organismo Público Descentralizado de Agua Potable Alcantarillado y Saneamiento de Chimalhuacán</w:t>
      </w:r>
      <w:r w:rsidRPr="008E725D">
        <w:rPr>
          <w:rFonts w:ascii="Palatino Linotype" w:hAnsi="Palatino Linotype"/>
        </w:rPr>
        <w:t xml:space="preserve">, en lo subsecuente el </w:t>
      </w:r>
      <w:r w:rsidRPr="008E725D">
        <w:rPr>
          <w:rFonts w:ascii="Palatino Linotype" w:hAnsi="Palatino Linotype"/>
          <w:b/>
        </w:rPr>
        <w:t>Sujeto Obligado</w:t>
      </w:r>
      <w:r w:rsidRPr="008E725D">
        <w:rPr>
          <w:rFonts w:ascii="Palatino Linotype" w:hAnsi="Palatino Linotype"/>
        </w:rPr>
        <w:t>, se procede a dictar la presente resolución.</w:t>
      </w:r>
    </w:p>
    <w:p w:rsidR="00191CDF" w:rsidRPr="008E725D" w:rsidRDefault="00191CDF" w:rsidP="00191CDF">
      <w:pPr>
        <w:pStyle w:val="infoemcitas"/>
        <w:jc w:val="center"/>
        <w:rPr>
          <w:b/>
          <w:bCs/>
          <w:i w:val="0"/>
          <w:iCs/>
          <w:sz w:val="24"/>
          <w:szCs w:val="28"/>
        </w:rPr>
      </w:pPr>
    </w:p>
    <w:p w:rsidR="00191CDF" w:rsidRPr="008E725D" w:rsidRDefault="00191CDF" w:rsidP="00191CDF">
      <w:pPr>
        <w:pStyle w:val="infoemcitas"/>
        <w:jc w:val="center"/>
        <w:rPr>
          <w:b/>
          <w:bCs/>
          <w:i w:val="0"/>
          <w:iCs/>
          <w:sz w:val="28"/>
          <w:szCs w:val="28"/>
        </w:rPr>
      </w:pPr>
      <w:r w:rsidRPr="008E725D">
        <w:rPr>
          <w:b/>
          <w:bCs/>
          <w:i w:val="0"/>
          <w:iCs/>
          <w:sz w:val="28"/>
          <w:szCs w:val="28"/>
        </w:rPr>
        <w:t>A N T E C E D E N T E S   D E L   A S U N T O</w:t>
      </w:r>
    </w:p>
    <w:p w:rsidR="00191CDF" w:rsidRPr="008E725D" w:rsidRDefault="00191CDF" w:rsidP="00191CDF">
      <w:pPr>
        <w:pStyle w:val="infoemcitas"/>
        <w:jc w:val="center"/>
        <w:rPr>
          <w:b/>
          <w:bCs/>
          <w:i w:val="0"/>
          <w:iCs/>
          <w:sz w:val="24"/>
          <w:szCs w:val="28"/>
        </w:rPr>
      </w:pPr>
    </w:p>
    <w:p w:rsidR="00191CDF" w:rsidRPr="008E725D" w:rsidRDefault="00191CDF" w:rsidP="00191CDF">
      <w:pPr>
        <w:spacing w:before="240" w:after="240" w:line="360" w:lineRule="auto"/>
        <w:jc w:val="both"/>
        <w:rPr>
          <w:rFonts w:ascii="Palatino Linotype" w:hAnsi="Palatino Linotype"/>
        </w:rPr>
      </w:pPr>
      <w:r w:rsidRPr="008E725D">
        <w:rPr>
          <w:rFonts w:ascii="Palatino Linotype" w:hAnsi="Palatino Linotype" w:cs="Arial"/>
          <w:b/>
          <w:sz w:val="28"/>
        </w:rPr>
        <w:t>PRIMERO.</w:t>
      </w:r>
      <w:r w:rsidRPr="008E725D">
        <w:rPr>
          <w:rFonts w:ascii="Palatino Linotype" w:hAnsi="Palatino Linotype" w:cs="Arial"/>
        </w:rPr>
        <w:t xml:space="preserve"> </w:t>
      </w:r>
      <w:r w:rsidRPr="008E725D">
        <w:rPr>
          <w:rFonts w:ascii="Palatino Linotype" w:hAnsi="Palatino Linotype"/>
          <w:b/>
          <w:sz w:val="28"/>
          <w:szCs w:val="28"/>
        </w:rPr>
        <w:t>De la Solicitud de Información.</w:t>
      </w:r>
    </w:p>
    <w:p w:rsidR="00191CDF" w:rsidRPr="008E725D" w:rsidRDefault="00191CDF" w:rsidP="00191CDF">
      <w:pPr>
        <w:spacing w:before="240" w:line="360" w:lineRule="auto"/>
        <w:jc w:val="both"/>
        <w:rPr>
          <w:rFonts w:ascii="Palatino Linotype" w:hAnsi="Palatino Linotype" w:cs="Arial"/>
        </w:rPr>
      </w:pPr>
      <w:r w:rsidRPr="008E725D">
        <w:rPr>
          <w:rFonts w:ascii="Palatino Linotype" w:hAnsi="Palatino Linotype" w:cs="Arial"/>
        </w:rPr>
        <w:t xml:space="preserve">Con fecha </w:t>
      </w:r>
      <w:r w:rsidRPr="008E725D">
        <w:rPr>
          <w:rFonts w:ascii="Palatino Linotype" w:hAnsi="Palatino Linotype" w:cs="Arial"/>
          <w:b/>
        </w:rPr>
        <w:t>veintitrés de abril de dos mil veinticinco</w:t>
      </w:r>
      <w:r w:rsidRPr="008E725D">
        <w:rPr>
          <w:rFonts w:ascii="Palatino Linotype" w:hAnsi="Palatino Linotype" w:cs="Arial"/>
        </w:rPr>
        <w:t>, la parte</w:t>
      </w:r>
      <w:r w:rsidRPr="008E725D">
        <w:rPr>
          <w:rFonts w:ascii="Palatino Linotype" w:hAnsi="Palatino Linotype" w:cs="Arial"/>
          <w:b/>
        </w:rPr>
        <w:t xml:space="preserve"> Recurrente </w:t>
      </w:r>
      <w:r w:rsidRPr="008E725D">
        <w:rPr>
          <w:rFonts w:ascii="Palatino Linotype" w:hAnsi="Palatino Linotype" w:cs="Arial"/>
        </w:rPr>
        <w:t>presentó a través del Sistema de Acceso a la Información Mexiquense (</w:t>
      </w:r>
      <w:r w:rsidRPr="008E725D">
        <w:rPr>
          <w:rFonts w:ascii="Palatino Linotype" w:hAnsi="Palatino Linotype" w:cs="Arial"/>
          <w:b/>
        </w:rPr>
        <w:t>SAIMEX)</w:t>
      </w:r>
      <w:r w:rsidRPr="008E725D">
        <w:rPr>
          <w:rFonts w:ascii="Palatino Linotype" w:hAnsi="Palatino Linotype" w:cs="Arial"/>
        </w:rPr>
        <w:t xml:space="preserve"> ante </w:t>
      </w:r>
      <w:r w:rsidRPr="008E725D">
        <w:rPr>
          <w:rFonts w:ascii="Palatino Linotype" w:hAnsi="Palatino Linotype" w:cs="Arial"/>
          <w:b/>
        </w:rPr>
        <w:t>El Sujeto Obligado</w:t>
      </w:r>
      <w:r w:rsidRPr="008E725D">
        <w:rPr>
          <w:rFonts w:ascii="Palatino Linotype" w:hAnsi="Palatino Linotype" w:cs="Arial"/>
        </w:rPr>
        <w:t xml:space="preserve">, solicitud de acceso a la información pública, registrada bajo el número de expediente </w:t>
      </w:r>
      <w:r w:rsidRPr="008E725D">
        <w:rPr>
          <w:rFonts w:ascii="Palatino Linotype" w:hAnsi="Palatino Linotype" w:cs="Arial"/>
          <w:b/>
        </w:rPr>
        <w:t xml:space="preserve">00010/OASCHIMAL/IP/2025, </w:t>
      </w:r>
      <w:r w:rsidRPr="008E725D">
        <w:rPr>
          <w:rFonts w:ascii="Palatino Linotype" w:hAnsi="Palatino Linotype" w:cs="Arial"/>
        </w:rPr>
        <w:t>mediante la cual solicitó información en el tenor siguiente:</w:t>
      </w:r>
    </w:p>
    <w:p w:rsidR="00191CDF" w:rsidRPr="008E725D" w:rsidRDefault="00191CDF" w:rsidP="00191CDF">
      <w:pPr>
        <w:pStyle w:val="INFOEM"/>
        <w:rPr>
          <w:lang w:val="es-ES_tradnl" w:eastAsia="es-ES"/>
        </w:rPr>
      </w:pPr>
      <w:r w:rsidRPr="008E725D">
        <w:rPr>
          <w:lang w:val="es-ES_tradnl" w:eastAsia="es-ES"/>
        </w:rPr>
        <w:lastRenderedPageBreak/>
        <w:t>“</w:t>
      </w:r>
      <w:r w:rsidRPr="008E725D">
        <w:rPr>
          <w:lang w:val="es-ES" w:eastAsia="es-ES"/>
        </w:rPr>
        <w:t>SOLICITO LA VERSIÓN PÚBLICA DE LAS CONCESIONES Y ASIGNACIONES VIGENTES PARA LA EXTRACCION DE AGUA SUBTERRANEA QUE DEBE TENER EL ODAPAS CON BASE EN EL ARTICULO 11 Y 98 DE LA LEY DEL AGUA PARA EL ESTADO DE MEXICO Y MUNICIPIOS</w:t>
      </w:r>
      <w:r w:rsidRPr="008E725D">
        <w:rPr>
          <w:lang w:val="es-ES_tradnl" w:eastAsia="es-ES"/>
        </w:rPr>
        <w:t>” (Sic)</w:t>
      </w:r>
    </w:p>
    <w:p w:rsidR="00191CDF" w:rsidRPr="008E725D" w:rsidRDefault="00191CDF" w:rsidP="00191CDF">
      <w:pPr>
        <w:spacing w:before="240" w:line="360" w:lineRule="auto"/>
        <w:jc w:val="both"/>
        <w:rPr>
          <w:rFonts w:ascii="Palatino Linotype" w:hAnsi="Palatino Linotype"/>
          <w:lang w:val="es-ES_tradnl"/>
        </w:rPr>
      </w:pPr>
      <w:r w:rsidRPr="008E725D">
        <w:rPr>
          <w:rFonts w:ascii="Palatino Linotype" w:hAnsi="Palatino Linotype"/>
          <w:b/>
          <w:lang w:val="es-ES_tradnl"/>
        </w:rPr>
        <w:t>Modalidad de entrega:</w:t>
      </w:r>
      <w:r w:rsidRPr="008E725D">
        <w:rPr>
          <w:rFonts w:ascii="Palatino Linotype" w:hAnsi="Palatino Linotype"/>
          <w:lang w:val="es-ES_tradnl"/>
        </w:rPr>
        <w:t xml:space="preserve"> A través del SAIMEX.</w:t>
      </w:r>
    </w:p>
    <w:p w:rsidR="00191CDF" w:rsidRPr="008E725D" w:rsidRDefault="00191CDF" w:rsidP="00191CDF">
      <w:pPr>
        <w:spacing w:line="360" w:lineRule="auto"/>
        <w:jc w:val="both"/>
        <w:rPr>
          <w:rFonts w:ascii="Palatino Linotype" w:hAnsi="Palatino Linotype" w:cs="Arial"/>
          <w:b/>
        </w:rPr>
      </w:pPr>
    </w:p>
    <w:p w:rsidR="00191CDF" w:rsidRPr="008E725D" w:rsidRDefault="00191CDF" w:rsidP="00191CDF">
      <w:pPr>
        <w:spacing w:line="360" w:lineRule="auto"/>
        <w:jc w:val="both"/>
        <w:rPr>
          <w:rFonts w:ascii="Palatino Linotype" w:hAnsi="Palatino Linotype" w:cs="Arial"/>
          <w:b/>
          <w:sz w:val="28"/>
        </w:rPr>
      </w:pPr>
      <w:r w:rsidRPr="008E725D">
        <w:rPr>
          <w:rFonts w:ascii="Palatino Linotype" w:hAnsi="Palatino Linotype" w:cs="Arial"/>
          <w:b/>
          <w:sz w:val="28"/>
        </w:rPr>
        <w:t>SEGUNDO. De la prórroga.</w:t>
      </w:r>
    </w:p>
    <w:p w:rsidR="00191CDF" w:rsidRPr="008E725D" w:rsidRDefault="00191CDF" w:rsidP="00191CDF">
      <w:pPr>
        <w:spacing w:line="360" w:lineRule="auto"/>
        <w:jc w:val="both"/>
        <w:rPr>
          <w:rFonts w:ascii="Palatino Linotype" w:hAnsi="Palatino Linotype" w:cs="Arial"/>
        </w:rPr>
      </w:pPr>
      <w:r w:rsidRPr="008E725D">
        <w:rPr>
          <w:rFonts w:ascii="Palatino Linotype" w:hAnsi="Palatino Linotype" w:cs="Arial"/>
        </w:rPr>
        <w:t xml:space="preserve">En fecha </w:t>
      </w:r>
      <w:r w:rsidR="00760CED" w:rsidRPr="008E725D">
        <w:rPr>
          <w:rFonts w:ascii="Palatino Linotype" w:hAnsi="Palatino Linotype" w:cs="Arial"/>
          <w:b/>
        </w:rPr>
        <w:t>diecisiete de mayo de dos mil veinticinco</w:t>
      </w:r>
      <w:r w:rsidR="00760CED" w:rsidRPr="008E725D">
        <w:rPr>
          <w:rFonts w:ascii="Palatino Linotype" w:hAnsi="Palatino Linotype" w:cs="Arial"/>
        </w:rPr>
        <w:t xml:space="preserve"> el Sujeto Obligado notificó a la parte Recurrente una prórroga para dar respuesta, en los términos siguientes:</w:t>
      </w:r>
    </w:p>
    <w:p w:rsidR="00760CED" w:rsidRPr="008E725D" w:rsidRDefault="00760CED" w:rsidP="00760CED">
      <w:pPr>
        <w:pStyle w:val="INFOEM"/>
      </w:pPr>
      <w:r w:rsidRPr="008E725D">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760CED" w:rsidRPr="008E725D" w:rsidRDefault="00760CED" w:rsidP="00760CED">
      <w:pPr>
        <w:pStyle w:val="INFOEM"/>
      </w:pPr>
      <w:r w:rsidRPr="008E725D">
        <w:t>APROBADO</w:t>
      </w:r>
    </w:p>
    <w:p w:rsidR="00760CED" w:rsidRPr="008E725D" w:rsidRDefault="00760CED" w:rsidP="00760CED">
      <w:pPr>
        <w:pStyle w:val="INFOEM"/>
      </w:pPr>
      <w:r w:rsidRPr="008E725D">
        <w:t>LIC. DANIEL CEDILLO VALVERDE</w:t>
      </w:r>
    </w:p>
    <w:p w:rsidR="00760CED" w:rsidRPr="008E725D" w:rsidRDefault="00760CED" w:rsidP="00760CED">
      <w:pPr>
        <w:pStyle w:val="INFOEM"/>
      </w:pPr>
      <w:r w:rsidRPr="008E725D">
        <w:t>Responsable de la Unidad de Transparencia” (Sic)</w:t>
      </w:r>
    </w:p>
    <w:p w:rsidR="00191CDF" w:rsidRPr="008E725D" w:rsidRDefault="00191CDF" w:rsidP="00191CDF">
      <w:pPr>
        <w:spacing w:line="360" w:lineRule="auto"/>
        <w:jc w:val="both"/>
        <w:rPr>
          <w:rFonts w:ascii="Palatino Linotype" w:hAnsi="Palatino Linotype" w:cs="Arial"/>
          <w:b/>
          <w:sz w:val="28"/>
        </w:rPr>
      </w:pPr>
    </w:p>
    <w:p w:rsidR="00191CDF" w:rsidRPr="008E725D" w:rsidRDefault="00760CED" w:rsidP="00191CDF">
      <w:pPr>
        <w:spacing w:line="360" w:lineRule="auto"/>
        <w:jc w:val="both"/>
        <w:rPr>
          <w:rFonts w:ascii="Palatino Linotype" w:hAnsi="Palatino Linotype" w:cs="Arial"/>
          <w:b/>
          <w:sz w:val="28"/>
        </w:rPr>
      </w:pPr>
      <w:r w:rsidRPr="008E725D">
        <w:rPr>
          <w:rFonts w:ascii="Palatino Linotype" w:hAnsi="Palatino Linotype" w:cs="Arial"/>
          <w:b/>
          <w:sz w:val="28"/>
        </w:rPr>
        <w:t xml:space="preserve">TERCERO. </w:t>
      </w:r>
      <w:r w:rsidR="00191CDF" w:rsidRPr="008E725D">
        <w:rPr>
          <w:rFonts w:ascii="Palatino Linotype" w:hAnsi="Palatino Linotype" w:cs="Arial"/>
          <w:b/>
          <w:sz w:val="28"/>
          <w:szCs w:val="20"/>
        </w:rPr>
        <w:t>De la respuesta o entrega de la información.</w:t>
      </w:r>
    </w:p>
    <w:p w:rsidR="00191CDF" w:rsidRPr="008E725D" w:rsidRDefault="00191CDF" w:rsidP="00191CDF">
      <w:pPr>
        <w:pStyle w:val="Sinespaciado"/>
        <w:spacing w:line="360" w:lineRule="auto"/>
        <w:jc w:val="both"/>
        <w:rPr>
          <w:rFonts w:ascii="Palatino Linotype" w:hAnsi="Palatino Linotype" w:cs="Arial"/>
          <w:b/>
          <w:sz w:val="24"/>
        </w:rPr>
      </w:pPr>
      <w:r w:rsidRPr="008E725D">
        <w:rPr>
          <w:rFonts w:ascii="Palatino Linotype" w:hAnsi="Palatino Linotype"/>
          <w:sz w:val="24"/>
        </w:rPr>
        <w:lastRenderedPageBreak/>
        <w:t xml:space="preserve">De las constancias que obran en el expediente electrónico, se advierte que el </w:t>
      </w:r>
      <w:r w:rsidRPr="008E725D">
        <w:rPr>
          <w:rFonts w:ascii="Palatino Linotype" w:hAnsi="Palatino Linotype" w:cs="Arial"/>
          <w:sz w:val="24"/>
        </w:rPr>
        <w:t xml:space="preserve">día </w:t>
      </w:r>
      <w:r w:rsidR="00BB10FC" w:rsidRPr="008E725D">
        <w:rPr>
          <w:rFonts w:ascii="Palatino Linotype" w:hAnsi="Palatino Linotype" w:cs="Arial"/>
          <w:b/>
          <w:sz w:val="24"/>
        </w:rPr>
        <w:t>veintisiete de</w:t>
      </w:r>
      <w:r w:rsidRPr="008E725D">
        <w:rPr>
          <w:rFonts w:ascii="Palatino Linotype" w:hAnsi="Palatino Linotype" w:cs="Arial"/>
          <w:b/>
          <w:sz w:val="24"/>
        </w:rPr>
        <w:t xml:space="preserve"> mayo de dos mil veinticinco</w:t>
      </w:r>
      <w:r w:rsidRPr="008E725D">
        <w:rPr>
          <w:rFonts w:ascii="Palatino Linotype" w:hAnsi="Palatino Linotype" w:cs="Arial"/>
          <w:sz w:val="24"/>
        </w:rPr>
        <w:t xml:space="preserve">, el </w:t>
      </w:r>
      <w:r w:rsidRPr="008E725D">
        <w:rPr>
          <w:rFonts w:ascii="Palatino Linotype" w:hAnsi="Palatino Linotype" w:cs="Arial"/>
          <w:b/>
          <w:sz w:val="24"/>
        </w:rPr>
        <w:t>Sujeto Obligado</w:t>
      </w:r>
      <w:r w:rsidRPr="008E725D">
        <w:rPr>
          <w:rFonts w:ascii="Palatino Linotype" w:hAnsi="Palatino Linotype" w:cs="Arial"/>
          <w:sz w:val="24"/>
        </w:rPr>
        <w:t xml:space="preserve"> dio respuesta a la solicitud de información en los siguientes términos: </w:t>
      </w:r>
    </w:p>
    <w:p w:rsidR="00191CDF" w:rsidRPr="008E725D" w:rsidRDefault="00191CDF" w:rsidP="00191CDF">
      <w:pPr>
        <w:spacing w:line="360" w:lineRule="auto"/>
        <w:jc w:val="both"/>
        <w:rPr>
          <w:rFonts w:ascii="Palatino Linotype" w:hAnsi="Palatino Linotype" w:cs="Arial"/>
        </w:rPr>
      </w:pPr>
    </w:p>
    <w:p w:rsidR="00BB10FC" w:rsidRPr="008E725D" w:rsidRDefault="00191CDF" w:rsidP="00BB10FC">
      <w:pPr>
        <w:ind w:left="567" w:right="567"/>
        <w:jc w:val="both"/>
        <w:rPr>
          <w:rFonts w:ascii="Palatino Linotype" w:hAnsi="Palatino Linotype" w:cs="Arial"/>
          <w:i/>
        </w:rPr>
      </w:pPr>
      <w:r w:rsidRPr="008E725D">
        <w:rPr>
          <w:rFonts w:ascii="Palatino Linotype" w:hAnsi="Palatino Linotype" w:cs="Arial"/>
          <w:i/>
        </w:rPr>
        <w:t>“</w:t>
      </w:r>
      <w:r w:rsidR="00BB10FC" w:rsidRPr="008E725D">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B10FC" w:rsidRPr="008E725D" w:rsidRDefault="00BB10FC" w:rsidP="00BB10FC">
      <w:pPr>
        <w:ind w:left="567" w:right="567"/>
        <w:jc w:val="both"/>
        <w:rPr>
          <w:rFonts w:ascii="Palatino Linotype" w:hAnsi="Palatino Linotype" w:cs="Arial"/>
          <w:i/>
        </w:rPr>
      </w:pPr>
      <w:r w:rsidRPr="008E725D">
        <w:rPr>
          <w:rFonts w:ascii="Palatino Linotype" w:hAnsi="Palatino Linotype" w:cs="Arial"/>
          <w:i/>
        </w:rPr>
        <w:t>.</w:t>
      </w:r>
    </w:p>
    <w:p w:rsidR="00BB10FC" w:rsidRPr="008E725D" w:rsidRDefault="00BB10FC" w:rsidP="00BB10FC">
      <w:pPr>
        <w:ind w:left="567" w:right="567"/>
        <w:jc w:val="both"/>
        <w:rPr>
          <w:rFonts w:ascii="Palatino Linotype" w:hAnsi="Palatino Linotype" w:cs="Arial"/>
          <w:i/>
        </w:rPr>
      </w:pPr>
      <w:r w:rsidRPr="008E725D">
        <w:rPr>
          <w:rFonts w:ascii="Palatino Linotype" w:hAnsi="Palatino Linotype" w:cs="Arial"/>
          <w:i/>
        </w:rPr>
        <w:t>ATENTAMENTE</w:t>
      </w:r>
    </w:p>
    <w:p w:rsidR="00191CDF" w:rsidRPr="008E725D" w:rsidRDefault="00BB10FC" w:rsidP="00BB10FC">
      <w:pPr>
        <w:ind w:left="567" w:right="567"/>
        <w:jc w:val="both"/>
        <w:rPr>
          <w:rFonts w:ascii="Palatino Linotype" w:hAnsi="Palatino Linotype" w:cs="Arial"/>
          <w:i/>
        </w:rPr>
      </w:pPr>
      <w:r w:rsidRPr="008E725D">
        <w:rPr>
          <w:rFonts w:ascii="Palatino Linotype" w:hAnsi="Palatino Linotype" w:cs="Arial"/>
          <w:i/>
        </w:rPr>
        <w:t>LIC. DANIEL CEDILLO VALVERDE</w:t>
      </w:r>
      <w:r w:rsidR="00191CDF" w:rsidRPr="008E725D">
        <w:rPr>
          <w:rFonts w:ascii="Palatino Linotype" w:hAnsi="Palatino Linotype" w:cs="Arial"/>
          <w:i/>
        </w:rPr>
        <w:t>” Sic).</w:t>
      </w:r>
    </w:p>
    <w:p w:rsidR="00191CDF" w:rsidRPr="008E725D" w:rsidRDefault="00191CDF" w:rsidP="00191CDF">
      <w:pPr>
        <w:spacing w:line="360" w:lineRule="auto"/>
        <w:ind w:right="567"/>
        <w:jc w:val="both"/>
        <w:rPr>
          <w:rFonts w:ascii="Palatino Linotype" w:hAnsi="Palatino Linotype" w:cs="Arial"/>
        </w:rPr>
      </w:pPr>
    </w:p>
    <w:p w:rsidR="00191CDF" w:rsidRPr="008E725D" w:rsidRDefault="00191CDF" w:rsidP="00191CDF">
      <w:pPr>
        <w:spacing w:line="360" w:lineRule="auto"/>
        <w:jc w:val="both"/>
        <w:rPr>
          <w:rFonts w:ascii="Palatino Linotype" w:hAnsi="Palatino Linotype" w:cs="Arial"/>
        </w:rPr>
      </w:pPr>
      <w:r w:rsidRPr="008E725D">
        <w:rPr>
          <w:rFonts w:ascii="Palatino Linotype" w:hAnsi="Palatino Linotype" w:cs="Arial"/>
        </w:rPr>
        <w:t xml:space="preserve">Adicionalmente, el </w:t>
      </w:r>
      <w:r w:rsidRPr="008E725D">
        <w:rPr>
          <w:rFonts w:ascii="Palatino Linotype" w:hAnsi="Palatino Linotype" w:cs="Arial"/>
          <w:b/>
        </w:rPr>
        <w:t>Sujeto Obligado</w:t>
      </w:r>
      <w:r w:rsidRPr="008E725D">
        <w:rPr>
          <w:rFonts w:ascii="Palatino Linotype" w:hAnsi="Palatino Linotype" w:cs="Arial"/>
        </w:rPr>
        <w:t xml:space="preserve"> adjuntó el archivo electrónico denominado “</w:t>
      </w:r>
      <w:r w:rsidR="00BB10FC" w:rsidRPr="008E725D">
        <w:rPr>
          <w:rFonts w:ascii="Palatino Linotype" w:hAnsi="Palatino Linotype" w:cs="Arial"/>
          <w:b/>
          <w:i/>
        </w:rPr>
        <w:t>RESPUESTA AL C. SOLICITANTE 10.pdf</w:t>
      </w:r>
      <w:r w:rsidRPr="008E725D">
        <w:rPr>
          <w:rFonts w:ascii="Palatino Linotype" w:hAnsi="Palatino Linotype" w:cs="Arial"/>
          <w:b/>
          <w:i/>
        </w:rPr>
        <w:t xml:space="preserve">”, </w:t>
      </w:r>
      <w:r w:rsidRPr="008E725D">
        <w:rPr>
          <w:rFonts w:ascii="Palatino Linotype" w:hAnsi="Palatino Linotype" w:cs="Arial"/>
        </w:rPr>
        <w:t xml:space="preserve">mismo que no se reproduce por ser del conocimiento de las partes, sin embargo, será materia de estudio en el considerando respectivo. </w:t>
      </w:r>
    </w:p>
    <w:p w:rsidR="00191CDF" w:rsidRPr="008E725D" w:rsidRDefault="00191CDF" w:rsidP="00191CDF">
      <w:pPr>
        <w:spacing w:line="360" w:lineRule="auto"/>
        <w:jc w:val="both"/>
        <w:rPr>
          <w:rFonts w:ascii="Palatino Linotype" w:hAnsi="Palatino Linotype" w:cs="Arial"/>
        </w:rPr>
      </w:pPr>
    </w:p>
    <w:p w:rsidR="00191CDF" w:rsidRPr="008E725D" w:rsidRDefault="00760CED" w:rsidP="00191CDF">
      <w:pPr>
        <w:spacing w:before="240" w:line="360" w:lineRule="auto"/>
        <w:jc w:val="both"/>
        <w:rPr>
          <w:rFonts w:ascii="Palatino Linotype" w:hAnsi="Palatino Linotype" w:cs="Arial"/>
          <w:b/>
          <w:sz w:val="28"/>
        </w:rPr>
      </w:pPr>
      <w:r w:rsidRPr="008E725D">
        <w:rPr>
          <w:rFonts w:ascii="Palatino Linotype" w:hAnsi="Palatino Linotype" w:cs="Arial"/>
          <w:b/>
          <w:sz w:val="28"/>
        </w:rPr>
        <w:t>CUARTO</w:t>
      </w:r>
      <w:r w:rsidRPr="008E725D">
        <w:rPr>
          <w:rFonts w:ascii="Palatino Linotype" w:hAnsi="Palatino Linotype" w:cs="Arial"/>
          <w:b/>
        </w:rPr>
        <w:t xml:space="preserve">. </w:t>
      </w:r>
      <w:r w:rsidR="00191CDF" w:rsidRPr="008E725D">
        <w:rPr>
          <w:rFonts w:ascii="Palatino Linotype" w:hAnsi="Palatino Linotype"/>
          <w:b/>
          <w:sz w:val="28"/>
        </w:rPr>
        <w:t>Del recurso de revisión.</w:t>
      </w:r>
    </w:p>
    <w:p w:rsidR="00191CDF" w:rsidRPr="008E725D" w:rsidRDefault="00191CDF" w:rsidP="00191CDF">
      <w:pPr>
        <w:spacing w:before="240" w:line="360" w:lineRule="auto"/>
        <w:jc w:val="both"/>
        <w:rPr>
          <w:rFonts w:ascii="Palatino Linotype" w:hAnsi="Palatino Linotype" w:cs="Arial"/>
        </w:rPr>
      </w:pPr>
      <w:r w:rsidRPr="008E725D">
        <w:rPr>
          <w:rFonts w:ascii="Palatino Linotype" w:hAnsi="Palatino Linotype" w:cs="Arial"/>
        </w:rPr>
        <w:t xml:space="preserve">Inconforme con la respuesta notificada por </w:t>
      </w:r>
      <w:r w:rsidRPr="008E725D">
        <w:rPr>
          <w:rFonts w:ascii="Palatino Linotype" w:hAnsi="Palatino Linotype" w:cs="Arial"/>
          <w:b/>
        </w:rPr>
        <w:t xml:space="preserve">El Sujeto Obligado, </w:t>
      </w:r>
      <w:r w:rsidRPr="008E725D">
        <w:rPr>
          <w:rFonts w:ascii="Palatino Linotype" w:hAnsi="Palatino Linotype" w:cs="Arial"/>
        </w:rPr>
        <w:t>el</w:t>
      </w:r>
      <w:r w:rsidRPr="008E725D">
        <w:rPr>
          <w:rFonts w:ascii="Palatino Linotype" w:hAnsi="Palatino Linotype" w:cs="Arial"/>
          <w:b/>
        </w:rPr>
        <w:t xml:space="preserve"> Recurrente </w:t>
      </w:r>
      <w:r w:rsidRPr="008E725D">
        <w:rPr>
          <w:rFonts w:ascii="Palatino Linotype" w:hAnsi="Palatino Linotype" w:cs="Arial"/>
        </w:rPr>
        <w:t xml:space="preserve">interpuso recurso de revisión, en fecha </w:t>
      </w:r>
      <w:r w:rsidR="00BB10FC" w:rsidRPr="008E725D">
        <w:rPr>
          <w:rFonts w:ascii="Palatino Linotype" w:hAnsi="Palatino Linotype" w:cs="Arial"/>
          <w:b/>
        </w:rPr>
        <w:t>veintisiete</w:t>
      </w:r>
      <w:r w:rsidRPr="008E725D">
        <w:rPr>
          <w:rFonts w:ascii="Palatino Linotype" w:hAnsi="Palatino Linotype" w:cs="Arial"/>
          <w:b/>
        </w:rPr>
        <w:t xml:space="preserve"> de mayo de dos mil veinticinco</w:t>
      </w:r>
      <w:r w:rsidRPr="008E725D">
        <w:rPr>
          <w:rFonts w:ascii="Palatino Linotype" w:hAnsi="Palatino Linotype" w:cs="Arial"/>
        </w:rPr>
        <w:t xml:space="preserve">, el cual fue registrado en el sistema electrónico con el expediente número </w:t>
      </w:r>
      <w:r w:rsidRPr="008E725D">
        <w:rPr>
          <w:rFonts w:ascii="Palatino Linotype" w:hAnsi="Palatino Linotype" w:cs="Arial"/>
          <w:b/>
        </w:rPr>
        <w:t xml:space="preserve">06025/INFOEM/IP/RR/2025; </w:t>
      </w:r>
      <w:r w:rsidRPr="008E725D">
        <w:rPr>
          <w:rFonts w:ascii="Palatino Linotype" w:hAnsi="Palatino Linotype" w:cs="Arial"/>
        </w:rPr>
        <w:t>en los cuales arguye las siguientes manifestaciones:</w:t>
      </w:r>
    </w:p>
    <w:p w:rsidR="00191CDF" w:rsidRPr="008E725D" w:rsidRDefault="00191CDF" w:rsidP="00191CDF">
      <w:pPr>
        <w:pStyle w:val="Prrafodelista"/>
        <w:numPr>
          <w:ilvl w:val="0"/>
          <w:numId w:val="2"/>
        </w:numPr>
        <w:spacing w:before="240" w:line="360" w:lineRule="auto"/>
        <w:ind w:left="142" w:firstLine="0"/>
        <w:jc w:val="both"/>
        <w:rPr>
          <w:rFonts w:ascii="Palatino Linotype" w:hAnsi="Palatino Linotype" w:cs="Arial"/>
          <w:b/>
          <w:i/>
        </w:rPr>
      </w:pPr>
      <w:r w:rsidRPr="008E725D">
        <w:rPr>
          <w:rFonts w:ascii="Palatino Linotype" w:hAnsi="Palatino Linotype" w:cs="Arial"/>
          <w:b/>
          <w:i/>
        </w:rPr>
        <w:t xml:space="preserve">Acto impugnado </w:t>
      </w:r>
    </w:p>
    <w:p w:rsidR="00191CDF" w:rsidRPr="008E725D" w:rsidRDefault="00191CDF" w:rsidP="00191CDF">
      <w:pPr>
        <w:pStyle w:val="INFOEM"/>
        <w:ind w:left="720"/>
      </w:pPr>
      <w:r w:rsidRPr="008E725D">
        <w:lastRenderedPageBreak/>
        <w:t>“</w:t>
      </w:r>
      <w:r w:rsidR="00BB10FC" w:rsidRPr="008E725D">
        <w:t>La respuesta emitida por el Organismo Descentralizado de Agua Potable, Alcantarillado y Saneamiento (ODAPAS) de Tecámac a la solicitud de acceso a la información pública presentada, en la que se solicitó la versión pública de las concesiones y asignaciones vigentes para la extracción de agua subterránea, y en cuyo lugar se entregó un archivo PDF completamente en blanco.</w:t>
      </w:r>
      <w:r w:rsidRPr="008E725D">
        <w:t>” (</w:t>
      </w:r>
      <w:proofErr w:type="gramStart"/>
      <w:r w:rsidRPr="008E725D">
        <w:t>sic</w:t>
      </w:r>
      <w:proofErr w:type="gramEnd"/>
      <w:r w:rsidRPr="008E725D">
        <w:t>)</w:t>
      </w:r>
    </w:p>
    <w:p w:rsidR="00191CDF" w:rsidRPr="008E725D" w:rsidRDefault="00191CDF" w:rsidP="00191CDF">
      <w:pPr>
        <w:pStyle w:val="Prrafodelista"/>
        <w:numPr>
          <w:ilvl w:val="0"/>
          <w:numId w:val="2"/>
        </w:numPr>
        <w:spacing w:before="240" w:line="360" w:lineRule="auto"/>
        <w:ind w:left="142" w:firstLine="0"/>
        <w:jc w:val="both"/>
        <w:rPr>
          <w:rFonts w:ascii="Palatino Linotype" w:hAnsi="Palatino Linotype" w:cs="Arial"/>
          <w:b/>
          <w:i/>
        </w:rPr>
      </w:pPr>
      <w:r w:rsidRPr="008E725D">
        <w:rPr>
          <w:rFonts w:ascii="Palatino Linotype" w:hAnsi="Palatino Linotype" w:cs="Arial"/>
          <w:b/>
          <w:i/>
        </w:rPr>
        <w:t>Razones o motivos de inconformidad</w:t>
      </w:r>
    </w:p>
    <w:p w:rsidR="00191CDF" w:rsidRPr="008E725D" w:rsidRDefault="00191CDF" w:rsidP="00191CDF">
      <w:pPr>
        <w:pStyle w:val="INFOEM"/>
        <w:ind w:left="709"/>
      </w:pPr>
      <w:r w:rsidRPr="008E725D">
        <w:t>“</w:t>
      </w:r>
      <w:r w:rsidR="00BB10FC" w:rsidRPr="008E725D">
        <w:t xml:space="preserve">CAUSA DEL RECURSO DE REVISIÓN* Violación al derecho de acceso a la información pública, establecido en el artículo 1° y 6° de la Constitución Política de los Estados Unidos Mexicanos, artículo 8 de la Ley General de Transparencia y Acceso a la Información Pública y artículos 4, 8, 11, 13 y 19 de la Ley de Transparencia del Estado de México. Además, se incumple el principio de máxima publicidad y se omite fundar y motivar debidamente la prórroga otorgada, en contravención al artículo 49, fracción II de la ley local. RAZONES O MOTIVOS DE LA INCONFORMIDAD* La respuesta otorgada por el sujeto obligado constituye una simulación del cumplimiento, ya que se entrega un documento totalmente en blanco, lo cual representa una burla al derecho de acceso a la información pública. Se solicitó expresamente la versión pública de las concesiones y asignaciones vigentes para extracción de agua subterránea, conforme a los artículos 11 y 98 de la Ley del Agua del Estado de México y Municipios, respecto de información que el ODAPAS está legalmente obligado a poseer, custodiar y administrar. La entrega del archivo en blanco, sin versión pública y sin aplicación de criterios de prueba de daño ni fundamento jurídico alguno para clasificar o reservar información, constituye una respuesta arbitraria, ofensiva y violatoria de los principios de accesibilidad, veracidad, confiabilidad y oportunidad establecidos en el artículo 11 de la Ley local. Además, se amplió el plazo de respuesta </w:t>
      </w:r>
      <w:r w:rsidR="00BB10FC" w:rsidRPr="008E725D">
        <w:lastRenderedPageBreak/>
        <w:t xml:space="preserve">sin fundar ni motivar dicha decisión, en contravención a los principios de legalidad y buena fe, lo que configura una táctica dilatoria con la intención de simular cumplimiento. Esta actuación omite aplicar el principio de máxima publicidad, el principio </w:t>
      </w:r>
      <w:proofErr w:type="spellStart"/>
      <w:r w:rsidR="00BB10FC" w:rsidRPr="008E725D">
        <w:t>pro</w:t>
      </w:r>
      <w:proofErr w:type="spellEnd"/>
      <w:r w:rsidR="00BB10FC" w:rsidRPr="008E725D">
        <w:t xml:space="preserve"> persona y el deber de interpretación conforme La inexistencia de datos entregados también es improcedente, pues conforme al artículo 19 de la Ley de Transparencia del Estado de México, se presume la existencia de la información cuando se refiere a facultades o funciones propias del sujeto obligado. En su caso, el Comité de Transparencia debió emitir un acuerdo debidamente fundado y motivado de inexistencia, lo cual no ocurrió.</w:t>
      </w:r>
      <w:r w:rsidRPr="008E725D">
        <w:t>” (</w:t>
      </w:r>
      <w:proofErr w:type="gramStart"/>
      <w:r w:rsidRPr="008E725D">
        <w:t>sic</w:t>
      </w:r>
      <w:proofErr w:type="gramEnd"/>
      <w:r w:rsidRPr="008E725D">
        <w:t>)</w:t>
      </w:r>
    </w:p>
    <w:p w:rsidR="00191CDF" w:rsidRPr="008E725D" w:rsidRDefault="00191CDF" w:rsidP="00191CDF">
      <w:pPr>
        <w:spacing w:before="240" w:line="360" w:lineRule="auto"/>
        <w:jc w:val="both"/>
        <w:rPr>
          <w:rFonts w:ascii="Palatino Linotype" w:hAnsi="Palatino Linotype" w:cs="Arial"/>
        </w:rPr>
      </w:pPr>
    </w:p>
    <w:p w:rsidR="00191CDF" w:rsidRPr="008E725D" w:rsidRDefault="00760CED" w:rsidP="00191CDF">
      <w:pPr>
        <w:spacing w:before="240" w:line="360" w:lineRule="auto"/>
        <w:jc w:val="both"/>
        <w:rPr>
          <w:rFonts w:ascii="Palatino Linotype" w:hAnsi="Palatino Linotype" w:cs="Arial"/>
          <w:b/>
        </w:rPr>
      </w:pPr>
      <w:r w:rsidRPr="008E725D">
        <w:rPr>
          <w:rFonts w:ascii="Palatino Linotype" w:hAnsi="Palatino Linotype" w:cs="Arial"/>
          <w:b/>
          <w:sz w:val="28"/>
        </w:rPr>
        <w:t>QUINTO</w:t>
      </w:r>
      <w:r w:rsidRPr="008E725D">
        <w:rPr>
          <w:rFonts w:ascii="Palatino Linotype" w:hAnsi="Palatino Linotype" w:cs="Arial"/>
          <w:b/>
          <w:sz w:val="28"/>
          <w:szCs w:val="28"/>
        </w:rPr>
        <w:t xml:space="preserve">. </w:t>
      </w:r>
      <w:r w:rsidR="00191CDF" w:rsidRPr="008E725D">
        <w:rPr>
          <w:rFonts w:ascii="Palatino Linotype" w:hAnsi="Palatino Linotype" w:cs="Arial"/>
          <w:b/>
          <w:sz w:val="28"/>
          <w:szCs w:val="28"/>
        </w:rPr>
        <w:t>Del turno y admisión del recurso de revisión.</w:t>
      </w:r>
    </w:p>
    <w:p w:rsidR="00191CDF" w:rsidRPr="008E725D" w:rsidRDefault="00191CDF" w:rsidP="00191CDF">
      <w:pPr>
        <w:spacing w:before="240" w:line="360" w:lineRule="auto"/>
        <w:jc w:val="both"/>
        <w:rPr>
          <w:rFonts w:ascii="Palatino Linotype" w:hAnsi="Palatino Linotype" w:cs="Arial"/>
          <w:sz w:val="28"/>
        </w:rPr>
      </w:pPr>
      <w:r w:rsidRPr="008E725D">
        <w:rPr>
          <w:rFonts w:ascii="Palatino Linotype" w:hAnsi="Palatino Linotype"/>
        </w:rPr>
        <w:t xml:space="preserve">El medio de impugnación fue turnado al Comisionado Presidente </w:t>
      </w:r>
      <w:r w:rsidRPr="008E725D">
        <w:rPr>
          <w:rFonts w:ascii="Palatino Linotype" w:hAnsi="Palatino Linotype"/>
          <w:b/>
        </w:rPr>
        <w:t>José Martínez Vilchis,</w:t>
      </w:r>
      <w:r w:rsidRPr="008E725D">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8E725D">
        <w:rPr>
          <w:rFonts w:ascii="Palatino Linotype" w:hAnsi="Palatino Linotype"/>
          <w:b/>
        </w:rPr>
        <w:t>admisión</w:t>
      </w:r>
      <w:r w:rsidRPr="008E725D">
        <w:rPr>
          <w:rFonts w:ascii="Palatino Linotype" w:hAnsi="Palatino Linotype"/>
        </w:rPr>
        <w:t xml:space="preserve"> en fecha </w:t>
      </w:r>
      <w:r w:rsidR="00BB10FC" w:rsidRPr="008E725D">
        <w:rPr>
          <w:rFonts w:ascii="Palatino Linotype" w:hAnsi="Palatino Linotype"/>
          <w:b/>
        </w:rPr>
        <w:t>veintinueve de mayo</w:t>
      </w:r>
      <w:r w:rsidRPr="008E725D">
        <w:rPr>
          <w:rFonts w:ascii="Palatino Linotype" w:hAnsi="Palatino Linotype"/>
          <w:b/>
        </w:rPr>
        <w:t xml:space="preserve"> de dos mil veinticinco</w:t>
      </w:r>
      <w:r w:rsidRPr="008E725D">
        <w:rPr>
          <w:rFonts w:ascii="Palatino Linotype" w:hAnsi="Palatino Linotype"/>
        </w:rPr>
        <w:t>, determinándose en ellos, un plazo de siete días para que las partes manifestaran lo que a su derecho corresponda en términos del numeral ya citado.</w:t>
      </w:r>
    </w:p>
    <w:p w:rsidR="00191CDF" w:rsidRPr="008E725D" w:rsidRDefault="00191CDF" w:rsidP="00191CDF">
      <w:pPr>
        <w:spacing w:line="360" w:lineRule="auto"/>
        <w:jc w:val="both"/>
        <w:rPr>
          <w:rFonts w:ascii="Palatino Linotype" w:hAnsi="Palatino Linotype" w:cs="Arial"/>
        </w:rPr>
      </w:pPr>
    </w:p>
    <w:p w:rsidR="00191CDF" w:rsidRPr="008E725D" w:rsidRDefault="00760CED" w:rsidP="00191CDF">
      <w:pPr>
        <w:pStyle w:val="Prrafodelista"/>
        <w:spacing w:line="360" w:lineRule="auto"/>
        <w:ind w:left="0"/>
        <w:jc w:val="both"/>
        <w:rPr>
          <w:rFonts w:ascii="Palatino Linotype" w:hAnsi="Palatino Linotype" w:cs="Arial"/>
          <w:b/>
          <w:sz w:val="28"/>
          <w:szCs w:val="28"/>
        </w:rPr>
      </w:pPr>
      <w:r w:rsidRPr="008E725D">
        <w:rPr>
          <w:rFonts w:ascii="Palatino Linotype" w:hAnsi="Palatino Linotype" w:cs="Arial"/>
          <w:b/>
          <w:sz w:val="28"/>
          <w:szCs w:val="28"/>
        </w:rPr>
        <w:t>SEXTO.</w:t>
      </w:r>
      <w:r w:rsidR="00191CDF" w:rsidRPr="008E725D">
        <w:rPr>
          <w:rFonts w:ascii="Palatino Linotype" w:hAnsi="Palatino Linotype" w:cs="Arial"/>
          <w:b/>
          <w:sz w:val="28"/>
          <w:szCs w:val="28"/>
        </w:rPr>
        <w:t xml:space="preserve"> De la etapa de instrucción.</w:t>
      </w:r>
    </w:p>
    <w:p w:rsidR="00191CDF" w:rsidRPr="008E725D" w:rsidRDefault="00191CDF" w:rsidP="00191CDF">
      <w:pPr>
        <w:spacing w:line="360" w:lineRule="auto"/>
        <w:jc w:val="both"/>
        <w:rPr>
          <w:rFonts w:ascii="Palatino Linotype" w:hAnsi="Palatino Linotype"/>
        </w:rPr>
      </w:pPr>
      <w:r w:rsidRPr="008E725D">
        <w:rPr>
          <w:rFonts w:ascii="Palatino Linotype" w:hAnsi="Palatino Linotype" w:cs="Arial"/>
        </w:rPr>
        <w:t xml:space="preserve">De las constancias que obran en el expediente electrónico del SAIMEX, se advierte que el Sujeto Obligado fue omiso al rendir su informe justificado. De igual manera, se </w:t>
      </w:r>
      <w:r w:rsidRPr="008E725D">
        <w:rPr>
          <w:rFonts w:ascii="Palatino Linotype" w:hAnsi="Palatino Linotype" w:cs="Arial"/>
        </w:rPr>
        <w:lastRenderedPageBreak/>
        <w:t>advierte que el Recurrente</w:t>
      </w:r>
      <w:r w:rsidRPr="008E725D">
        <w:rPr>
          <w:rFonts w:ascii="Palatino Linotype" w:hAnsi="Palatino Linotype" w:cs="Arial"/>
          <w:b/>
        </w:rPr>
        <w:t>,</w:t>
      </w:r>
      <w:r w:rsidRPr="008E725D">
        <w:rPr>
          <w:rFonts w:ascii="Palatino Linotype" w:hAnsi="Palatino Linotype" w:cs="Arial"/>
        </w:rPr>
        <w:t xml:space="preserve"> omitió rendir dentro del término de Ley, las manifestaciones que a sus intereses conviniera.</w:t>
      </w:r>
    </w:p>
    <w:p w:rsidR="00191CDF" w:rsidRPr="008E725D" w:rsidRDefault="00191CDF" w:rsidP="00191CDF">
      <w:pPr>
        <w:spacing w:line="360" w:lineRule="auto"/>
        <w:jc w:val="both"/>
        <w:rPr>
          <w:rFonts w:ascii="Palatino Linotype" w:hAnsi="Palatino Linotype" w:cs="Arial"/>
        </w:rPr>
      </w:pPr>
    </w:p>
    <w:p w:rsidR="00191CDF" w:rsidRPr="008E725D" w:rsidRDefault="00191CDF" w:rsidP="00191CDF">
      <w:pPr>
        <w:spacing w:line="360" w:lineRule="auto"/>
        <w:jc w:val="both"/>
        <w:rPr>
          <w:rFonts w:ascii="Palatino Linotype" w:hAnsi="Palatino Linotype" w:cs="Arial"/>
        </w:rPr>
      </w:pPr>
      <w:r w:rsidRPr="008E725D">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191CDF" w:rsidRPr="008E725D" w:rsidRDefault="00191CDF" w:rsidP="00191CDF">
      <w:pPr>
        <w:spacing w:line="360" w:lineRule="auto"/>
        <w:jc w:val="both"/>
        <w:rPr>
          <w:rFonts w:ascii="Palatino Linotype" w:eastAsia="Calibri" w:hAnsi="Palatino Linotype" w:cs="Arial"/>
          <w:b/>
          <w:sz w:val="28"/>
          <w:szCs w:val="28"/>
        </w:rPr>
      </w:pPr>
    </w:p>
    <w:p w:rsidR="00191CDF" w:rsidRPr="008E725D" w:rsidRDefault="00760CED" w:rsidP="00191CDF">
      <w:pPr>
        <w:spacing w:line="360" w:lineRule="auto"/>
        <w:jc w:val="both"/>
        <w:rPr>
          <w:rFonts w:ascii="Palatino Linotype" w:hAnsi="Palatino Linotype" w:cs="Arial"/>
          <w:b/>
          <w:sz w:val="28"/>
          <w:szCs w:val="28"/>
        </w:rPr>
      </w:pPr>
      <w:r w:rsidRPr="008E725D">
        <w:rPr>
          <w:rFonts w:ascii="Palatino Linotype" w:eastAsia="Calibri" w:hAnsi="Palatino Linotype" w:cs="Arial"/>
          <w:b/>
          <w:sz w:val="28"/>
          <w:lang w:val="es-ES_tradnl"/>
        </w:rPr>
        <w:t xml:space="preserve">SÉPTIMO. </w:t>
      </w:r>
      <w:r w:rsidR="00191CDF" w:rsidRPr="008E725D">
        <w:rPr>
          <w:rFonts w:ascii="Palatino Linotype" w:hAnsi="Palatino Linotype" w:cs="Arial"/>
          <w:b/>
          <w:sz w:val="28"/>
          <w:szCs w:val="28"/>
        </w:rPr>
        <w:t>Del Cierre de Instrucción.</w:t>
      </w:r>
    </w:p>
    <w:p w:rsidR="00191CDF" w:rsidRPr="008E725D" w:rsidRDefault="00191CDF" w:rsidP="00191CDF">
      <w:pPr>
        <w:spacing w:line="360" w:lineRule="auto"/>
        <w:jc w:val="both"/>
        <w:rPr>
          <w:rFonts w:ascii="Palatino Linotype" w:hAnsi="Palatino Linotype" w:cs="Arial"/>
        </w:rPr>
      </w:pPr>
      <w:r w:rsidRPr="008E725D">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BB10FC" w:rsidRPr="008E725D">
        <w:rPr>
          <w:rFonts w:ascii="Palatino Linotype" w:hAnsi="Palatino Linotype" w:cs="Arial"/>
          <w:b/>
        </w:rPr>
        <w:t>diez de junio</w:t>
      </w:r>
      <w:r w:rsidRPr="008E725D">
        <w:rPr>
          <w:rFonts w:ascii="Palatino Linotype" w:hAnsi="Palatino Linotype" w:cs="Arial"/>
          <w:b/>
        </w:rPr>
        <w:t xml:space="preserve"> de dos mil veinticinco</w:t>
      </w:r>
      <w:r w:rsidRPr="008E725D">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191CDF" w:rsidRPr="008E725D" w:rsidRDefault="00191CDF" w:rsidP="00191CDF">
      <w:pPr>
        <w:spacing w:line="360" w:lineRule="auto"/>
        <w:jc w:val="both"/>
        <w:rPr>
          <w:rFonts w:ascii="Palatino Linotype" w:hAnsi="Palatino Linotype" w:cs="Arial"/>
          <w:b/>
          <w:sz w:val="28"/>
          <w:szCs w:val="28"/>
        </w:rPr>
      </w:pPr>
    </w:p>
    <w:p w:rsidR="00191CDF" w:rsidRPr="008E725D" w:rsidRDefault="00760CED" w:rsidP="00191CDF">
      <w:pPr>
        <w:spacing w:line="360" w:lineRule="auto"/>
        <w:jc w:val="both"/>
        <w:rPr>
          <w:rFonts w:ascii="Palatino Linotype" w:eastAsia="Calibri" w:hAnsi="Palatino Linotype" w:cs="Arial"/>
          <w:b/>
          <w:sz w:val="28"/>
          <w:lang w:val="es-ES_tradnl"/>
        </w:rPr>
      </w:pPr>
      <w:r w:rsidRPr="008E725D">
        <w:rPr>
          <w:rFonts w:ascii="Palatino Linotype" w:eastAsia="Calibri" w:hAnsi="Palatino Linotype" w:cs="Arial"/>
          <w:b/>
          <w:sz w:val="28"/>
          <w:lang w:val="es-ES_tradnl"/>
        </w:rPr>
        <w:t>OCTAVO</w:t>
      </w:r>
      <w:r w:rsidR="00191CDF" w:rsidRPr="008E725D">
        <w:rPr>
          <w:rFonts w:ascii="Palatino Linotype" w:eastAsia="Calibri" w:hAnsi="Palatino Linotype" w:cs="Arial"/>
          <w:b/>
          <w:sz w:val="28"/>
          <w:lang w:val="es-ES_tradnl"/>
        </w:rPr>
        <w:t>. De la ampliación del término para resolver.</w:t>
      </w:r>
    </w:p>
    <w:p w:rsidR="00191CDF" w:rsidRPr="008E725D" w:rsidRDefault="00191CDF" w:rsidP="00191CDF">
      <w:pPr>
        <w:spacing w:line="360" w:lineRule="auto"/>
        <w:jc w:val="both"/>
        <w:rPr>
          <w:rFonts w:ascii="Palatino Linotype" w:hAnsi="Palatino Linotype" w:cs="Arial"/>
        </w:rPr>
      </w:pPr>
      <w:r w:rsidRPr="008E725D">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BB10FC" w:rsidRPr="008E725D">
        <w:rPr>
          <w:rFonts w:ascii="Palatino Linotype" w:hAnsi="Palatino Linotype" w:cs="Arial"/>
          <w:b/>
        </w:rPr>
        <w:t>diez de julio</w:t>
      </w:r>
      <w:r w:rsidRPr="008E725D">
        <w:rPr>
          <w:rFonts w:ascii="Palatino Linotype" w:hAnsi="Palatino Linotype" w:cs="Arial"/>
          <w:b/>
        </w:rPr>
        <w:t xml:space="preserve"> de dos mil veinticinco</w:t>
      </w:r>
      <w:r w:rsidRPr="008E725D">
        <w:rPr>
          <w:rFonts w:ascii="Palatino Linotype" w:hAnsi="Palatino Linotype" w:cs="Arial"/>
        </w:rPr>
        <w:t xml:space="preserve">, se notificó a las partes el acuerdo por el que se ordena ampliar el plazo para la emisión de la resolución, </w:t>
      </w:r>
      <w:r w:rsidRPr="008E725D">
        <w:rPr>
          <w:rFonts w:ascii="Palatino Linotype" w:hAnsi="Palatino Linotype" w:cs="Arial"/>
        </w:rPr>
        <w:lastRenderedPageBreak/>
        <w:t>en términos del artículo 181 párrafo tercero de la Ley de Transparencia y Acceso a la Información Pública del Estado de México y Municipios, ordenándose turnar los expedientes a la resolución que en derecho proceda.</w:t>
      </w:r>
    </w:p>
    <w:p w:rsidR="00191CDF" w:rsidRPr="008E725D" w:rsidRDefault="00191CDF" w:rsidP="00191CDF">
      <w:pPr>
        <w:spacing w:line="360" w:lineRule="auto"/>
        <w:jc w:val="both"/>
        <w:rPr>
          <w:rFonts w:ascii="Palatino Linotype" w:hAnsi="Palatino Linotype" w:cs="Arial"/>
          <w:b/>
          <w:sz w:val="28"/>
          <w:szCs w:val="28"/>
        </w:rPr>
      </w:pPr>
    </w:p>
    <w:p w:rsidR="00191CDF" w:rsidRPr="008E725D" w:rsidRDefault="00191CDF" w:rsidP="00191CDF">
      <w:pPr>
        <w:spacing w:line="360" w:lineRule="auto"/>
        <w:jc w:val="center"/>
        <w:rPr>
          <w:rFonts w:ascii="Palatino Linotype" w:hAnsi="Palatino Linotype"/>
          <w:b/>
          <w:bCs/>
          <w:spacing w:val="60"/>
          <w:sz w:val="28"/>
          <w:lang w:val="es-ES_tradnl"/>
        </w:rPr>
      </w:pPr>
      <w:r w:rsidRPr="008E725D">
        <w:rPr>
          <w:rFonts w:ascii="Palatino Linotype" w:hAnsi="Palatino Linotype"/>
          <w:b/>
          <w:bCs/>
          <w:spacing w:val="60"/>
          <w:sz w:val="28"/>
          <w:lang w:val="es-ES_tradnl"/>
        </w:rPr>
        <w:t>CONSIDERANDO</w:t>
      </w:r>
    </w:p>
    <w:p w:rsidR="00191CDF" w:rsidRPr="008E725D" w:rsidRDefault="00191CDF" w:rsidP="00191CDF">
      <w:pPr>
        <w:spacing w:line="360" w:lineRule="auto"/>
        <w:ind w:right="49"/>
        <w:jc w:val="both"/>
        <w:rPr>
          <w:rFonts w:ascii="Palatino Linotype" w:hAnsi="Palatino Linotype"/>
          <w:szCs w:val="28"/>
        </w:rPr>
      </w:pPr>
    </w:p>
    <w:p w:rsidR="00191CDF" w:rsidRPr="008E725D" w:rsidRDefault="00191CDF" w:rsidP="00191CDF">
      <w:pPr>
        <w:spacing w:before="240" w:line="360" w:lineRule="auto"/>
        <w:jc w:val="both"/>
        <w:rPr>
          <w:rFonts w:ascii="Palatino Linotype" w:hAnsi="Palatino Linotype" w:cs="Arial"/>
          <w:sz w:val="28"/>
          <w:szCs w:val="28"/>
        </w:rPr>
      </w:pPr>
      <w:r w:rsidRPr="008E725D">
        <w:rPr>
          <w:rFonts w:ascii="Palatino Linotype" w:hAnsi="Palatino Linotype" w:cs="Arial"/>
          <w:b/>
          <w:sz w:val="28"/>
        </w:rPr>
        <w:t>PRIMERO.</w:t>
      </w:r>
      <w:r w:rsidRPr="008E725D">
        <w:rPr>
          <w:rFonts w:ascii="Palatino Linotype" w:hAnsi="Palatino Linotype" w:cs="Arial"/>
          <w:b/>
        </w:rPr>
        <w:t xml:space="preserve"> </w:t>
      </w:r>
      <w:r w:rsidRPr="008E725D">
        <w:rPr>
          <w:rFonts w:ascii="Palatino Linotype" w:hAnsi="Palatino Linotype" w:cs="Arial"/>
          <w:b/>
          <w:sz w:val="28"/>
          <w:szCs w:val="28"/>
        </w:rPr>
        <w:t>De la competencia</w:t>
      </w:r>
      <w:r w:rsidRPr="008E725D">
        <w:rPr>
          <w:rFonts w:ascii="Palatino Linotype" w:hAnsi="Palatino Linotype" w:cs="Arial"/>
          <w:sz w:val="28"/>
          <w:szCs w:val="28"/>
        </w:rPr>
        <w:t>.</w:t>
      </w:r>
    </w:p>
    <w:p w:rsidR="00191CDF" w:rsidRPr="008E725D" w:rsidRDefault="00BB10FC" w:rsidP="00191CDF">
      <w:pPr>
        <w:tabs>
          <w:tab w:val="left" w:pos="3402"/>
        </w:tabs>
        <w:spacing w:line="360" w:lineRule="auto"/>
        <w:jc w:val="both"/>
        <w:rPr>
          <w:rFonts w:ascii="Palatino Linotype" w:hAnsi="Palatino Linotype"/>
        </w:rPr>
      </w:pPr>
      <w:r w:rsidRPr="008E725D">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BB10FC" w:rsidRPr="008E725D" w:rsidRDefault="00BB10FC" w:rsidP="00191CDF">
      <w:pPr>
        <w:tabs>
          <w:tab w:val="left" w:pos="3402"/>
        </w:tabs>
        <w:spacing w:line="360" w:lineRule="auto"/>
        <w:jc w:val="both"/>
        <w:rPr>
          <w:rFonts w:ascii="Palatino Linotype" w:hAnsi="Palatino Linotype"/>
        </w:rPr>
      </w:pPr>
    </w:p>
    <w:p w:rsidR="00191CDF" w:rsidRPr="008E725D" w:rsidRDefault="00191CDF" w:rsidP="00191CDF">
      <w:pPr>
        <w:pStyle w:val="Prrafodelista"/>
        <w:autoSpaceDE w:val="0"/>
        <w:autoSpaceDN w:val="0"/>
        <w:adjustRightInd w:val="0"/>
        <w:spacing w:before="240" w:after="160" w:line="360" w:lineRule="auto"/>
        <w:ind w:left="0"/>
        <w:jc w:val="both"/>
        <w:rPr>
          <w:rFonts w:ascii="Palatino Linotype" w:hAnsi="Palatino Linotype" w:cs="Arial"/>
          <w:b/>
        </w:rPr>
      </w:pPr>
      <w:r w:rsidRPr="008E725D">
        <w:rPr>
          <w:rFonts w:ascii="Palatino Linotype" w:hAnsi="Palatino Linotype" w:cs="Arial"/>
          <w:b/>
          <w:sz w:val="28"/>
        </w:rPr>
        <w:t>SEGUNDO</w:t>
      </w:r>
      <w:r w:rsidRPr="008E725D">
        <w:rPr>
          <w:rFonts w:ascii="Palatino Linotype" w:hAnsi="Palatino Linotype" w:cs="Arial"/>
          <w:b/>
        </w:rPr>
        <w:t xml:space="preserve">. </w:t>
      </w:r>
      <w:r w:rsidRPr="008E725D">
        <w:rPr>
          <w:rFonts w:ascii="Palatino Linotype" w:hAnsi="Palatino Linotype" w:cs="Arial"/>
          <w:b/>
          <w:sz w:val="28"/>
          <w:szCs w:val="28"/>
        </w:rPr>
        <w:t>Sobre los alcances del recurso de revisión.</w:t>
      </w:r>
      <w:r w:rsidRPr="008E725D">
        <w:rPr>
          <w:rFonts w:ascii="Palatino Linotype" w:hAnsi="Palatino Linotype" w:cs="Arial"/>
          <w:b/>
        </w:rPr>
        <w:t xml:space="preserve"> </w:t>
      </w:r>
    </w:p>
    <w:p w:rsidR="00191CDF" w:rsidRPr="008E725D" w:rsidRDefault="00191CDF" w:rsidP="00191CDF">
      <w:pPr>
        <w:pStyle w:val="Prrafodelista"/>
        <w:autoSpaceDE w:val="0"/>
        <w:autoSpaceDN w:val="0"/>
        <w:adjustRightInd w:val="0"/>
        <w:spacing w:before="240" w:after="160" w:line="360" w:lineRule="auto"/>
        <w:ind w:left="0"/>
        <w:jc w:val="both"/>
        <w:rPr>
          <w:rFonts w:ascii="Palatino Linotype" w:hAnsi="Palatino Linotype" w:cs="Arial"/>
        </w:rPr>
      </w:pPr>
      <w:r w:rsidRPr="008E725D">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8E725D">
        <w:rPr>
          <w:rFonts w:ascii="Palatino Linotype" w:hAnsi="Palatino Linotype" w:cs="Arial"/>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191CDF" w:rsidRPr="008E725D" w:rsidRDefault="00191CDF" w:rsidP="00191CDF">
      <w:pPr>
        <w:pStyle w:val="Prrafodelista"/>
        <w:autoSpaceDE w:val="0"/>
        <w:autoSpaceDN w:val="0"/>
        <w:adjustRightInd w:val="0"/>
        <w:spacing w:before="240" w:after="160" w:line="360" w:lineRule="auto"/>
        <w:ind w:left="0"/>
        <w:jc w:val="both"/>
        <w:rPr>
          <w:rFonts w:ascii="Palatino Linotype" w:hAnsi="Palatino Linotype" w:cs="Arial"/>
        </w:rPr>
      </w:pPr>
    </w:p>
    <w:p w:rsidR="00191CDF" w:rsidRPr="008E725D" w:rsidRDefault="00191CDF" w:rsidP="00191CDF">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8E725D">
        <w:rPr>
          <w:rFonts w:ascii="Palatino Linotype" w:hAnsi="Palatino Linotype" w:cs="Arial"/>
          <w:b/>
          <w:sz w:val="28"/>
        </w:rPr>
        <w:t>TERCERO</w:t>
      </w:r>
      <w:r w:rsidRPr="008E725D">
        <w:rPr>
          <w:rFonts w:ascii="Palatino Linotype" w:hAnsi="Palatino Linotype" w:cs="Arial"/>
          <w:b/>
        </w:rPr>
        <w:t xml:space="preserve">. </w:t>
      </w:r>
      <w:r w:rsidRPr="008E725D">
        <w:rPr>
          <w:rFonts w:ascii="Palatino Linotype" w:hAnsi="Palatino Linotype" w:cs="Arial"/>
          <w:b/>
          <w:sz w:val="28"/>
          <w:szCs w:val="28"/>
        </w:rPr>
        <w:t>De las causas de improcedencia.</w:t>
      </w:r>
    </w:p>
    <w:p w:rsidR="00191CDF" w:rsidRPr="008E725D" w:rsidRDefault="00191CDF" w:rsidP="00191CDF">
      <w:pPr>
        <w:pStyle w:val="Prrafodelista"/>
        <w:autoSpaceDE w:val="0"/>
        <w:autoSpaceDN w:val="0"/>
        <w:adjustRightInd w:val="0"/>
        <w:spacing w:before="240" w:after="160" w:line="360" w:lineRule="auto"/>
        <w:ind w:left="0"/>
        <w:jc w:val="both"/>
        <w:rPr>
          <w:rFonts w:ascii="Palatino Linotype" w:hAnsi="Palatino Linotype" w:cs="Arial"/>
        </w:rPr>
      </w:pPr>
      <w:r w:rsidRPr="008E725D">
        <w:rPr>
          <w:rFonts w:ascii="Palatino Linotype" w:hAnsi="Palatino Linotype" w:cs="Arial"/>
        </w:rPr>
        <w:t xml:space="preserve">En el procedimiento de acceso a la información y de los medios de impugnación de la materia, se advierten diversos supuestos de </w:t>
      </w:r>
      <w:proofErr w:type="spellStart"/>
      <w:r w:rsidRPr="008E725D">
        <w:rPr>
          <w:rFonts w:ascii="Palatino Linotype" w:hAnsi="Palatino Linotype" w:cs="Arial"/>
        </w:rPr>
        <w:t>procedibilidad</w:t>
      </w:r>
      <w:proofErr w:type="spellEnd"/>
      <w:r w:rsidRPr="008E725D">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191CDF" w:rsidRPr="008E725D" w:rsidRDefault="00191CDF" w:rsidP="00191CDF">
      <w:pPr>
        <w:pStyle w:val="Prrafodelista"/>
        <w:autoSpaceDE w:val="0"/>
        <w:autoSpaceDN w:val="0"/>
        <w:adjustRightInd w:val="0"/>
        <w:spacing w:line="360" w:lineRule="auto"/>
        <w:ind w:left="0"/>
        <w:jc w:val="both"/>
        <w:rPr>
          <w:rFonts w:ascii="Palatino Linotype" w:hAnsi="Palatino Linotype" w:cs="Arial"/>
        </w:rPr>
      </w:pPr>
      <w:r w:rsidRPr="008E725D">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8E725D">
        <w:rPr>
          <w:rFonts w:ascii="Palatino Linotype" w:hAnsi="Palatino Linotype" w:cs="Arial"/>
        </w:rPr>
        <w:t>Resolutor</w:t>
      </w:r>
      <w:proofErr w:type="spellEnd"/>
      <w:r w:rsidRPr="008E725D">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w:t>
      </w:r>
      <w:r w:rsidRPr="008E725D">
        <w:rPr>
          <w:rFonts w:ascii="Palatino Linotype" w:hAnsi="Palatino Linotype" w:cs="Arial"/>
        </w:rPr>
        <w:lastRenderedPageBreak/>
        <w:t>estudiar el fondo del asunto; circunstancias anteriores que no son incompatibles con el derecho de acceso a la justicia, ya que éste no se coarta por regular causas de improcedencia y sobreseimiento con tales fines</w:t>
      </w:r>
      <w:r w:rsidRPr="008E725D">
        <w:rPr>
          <w:rStyle w:val="Refdenotaalpie"/>
          <w:rFonts w:ascii="Palatino Linotype" w:hAnsi="Palatino Linotype" w:cs="Arial"/>
        </w:rPr>
        <w:footnoteReference w:id="1"/>
      </w:r>
      <w:r w:rsidRPr="008E725D">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191CDF" w:rsidRPr="008E725D" w:rsidRDefault="00191CDF" w:rsidP="00191CDF">
      <w:pPr>
        <w:tabs>
          <w:tab w:val="left" w:pos="709"/>
        </w:tabs>
        <w:spacing w:before="240" w:line="360" w:lineRule="auto"/>
        <w:ind w:right="51"/>
        <w:jc w:val="both"/>
        <w:rPr>
          <w:rFonts w:ascii="Palatino Linotype" w:hAnsi="Palatino Linotype"/>
          <w:b/>
          <w:sz w:val="28"/>
          <w:szCs w:val="28"/>
        </w:rPr>
      </w:pPr>
    </w:p>
    <w:p w:rsidR="00191CDF" w:rsidRPr="008E725D" w:rsidRDefault="00191CDF" w:rsidP="00191CDF">
      <w:pPr>
        <w:tabs>
          <w:tab w:val="left" w:pos="709"/>
        </w:tabs>
        <w:spacing w:before="240" w:line="360" w:lineRule="auto"/>
        <w:ind w:right="51"/>
        <w:jc w:val="both"/>
        <w:rPr>
          <w:rFonts w:ascii="Palatino Linotype" w:hAnsi="Palatino Linotype"/>
          <w:b/>
          <w:sz w:val="28"/>
          <w:szCs w:val="28"/>
        </w:rPr>
      </w:pPr>
      <w:r w:rsidRPr="008E725D">
        <w:rPr>
          <w:rFonts w:ascii="Palatino Linotype" w:hAnsi="Palatino Linotype"/>
          <w:b/>
          <w:sz w:val="28"/>
          <w:szCs w:val="28"/>
        </w:rPr>
        <w:t xml:space="preserve">CUARTO. Estudio y resolución del asunto </w:t>
      </w:r>
      <w:r w:rsidRPr="008E725D">
        <w:rPr>
          <w:rFonts w:ascii="Palatino Linotype" w:hAnsi="Palatino Linotype"/>
          <w:b/>
          <w:sz w:val="28"/>
          <w:szCs w:val="28"/>
        </w:rPr>
        <w:tab/>
      </w:r>
    </w:p>
    <w:p w:rsidR="00191CDF" w:rsidRPr="008E725D" w:rsidRDefault="00191CDF" w:rsidP="00191CD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E725D">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8E725D">
        <w:rPr>
          <w:rFonts w:ascii="Palatino Linotype" w:eastAsia="Palatino Linotype" w:hAnsi="Palatino Linotype" w:cs="Palatino Linotype"/>
          <w:color w:val="000000"/>
        </w:rPr>
        <w:lastRenderedPageBreak/>
        <w:t>que el Estado Mexicano sea parte, en concordancia con el párrafo tercero del artículo 1 de la Constitución Federal y el diverso 8 de la Ley de Transparencia local.</w:t>
      </w:r>
    </w:p>
    <w:p w:rsidR="00191CDF" w:rsidRPr="008E725D" w:rsidRDefault="00191CDF" w:rsidP="00191CDF">
      <w:pPr>
        <w:autoSpaceDE w:val="0"/>
        <w:autoSpaceDN w:val="0"/>
        <w:adjustRightInd w:val="0"/>
        <w:ind w:right="567"/>
        <w:rPr>
          <w:rFonts w:ascii="Palatino Linotype" w:eastAsia="Calibri" w:hAnsi="Palatino Linotype" w:cs="Arial"/>
        </w:rPr>
      </w:pPr>
    </w:p>
    <w:p w:rsidR="00191CDF" w:rsidRPr="008E725D" w:rsidRDefault="00191CDF" w:rsidP="00191CD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E725D">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191CDF" w:rsidRPr="008E725D" w:rsidRDefault="00191CDF" w:rsidP="00191CDF">
      <w:pPr>
        <w:pStyle w:val="Citas"/>
        <w:spacing w:before="0" w:after="0" w:line="240" w:lineRule="auto"/>
      </w:pPr>
      <w:r w:rsidRPr="008E725D">
        <w:rPr>
          <w:b/>
        </w:rPr>
        <w:t>Artículo 179.</w:t>
      </w:r>
      <w:r w:rsidRPr="008E725D">
        <w:t xml:space="preserve"> El recurso de revisión es un medio de protección que la Ley otorga a los particulares, para hacer valer su derecho de acceso a la información pública, y procederá en contra de las siguientes causas: </w:t>
      </w:r>
    </w:p>
    <w:p w:rsidR="00191CDF" w:rsidRPr="008E725D" w:rsidRDefault="00191CDF" w:rsidP="00191CDF">
      <w:pPr>
        <w:pStyle w:val="Citas"/>
        <w:numPr>
          <w:ilvl w:val="0"/>
          <w:numId w:val="4"/>
        </w:numPr>
        <w:spacing w:before="0" w:after="0" w:line="240" w:lineRule="auto"/>
        <w:rPr>
          <w:b/>
        </w:rPr>
      </w:pPr>
      <w:r w:rsidRPr="008E725D">
        <w:rPr>
          <w:b/>
        </w:rPr>
        <w:t xml:space="preserve">La negativa a la información solicitada; </w:t>
      </w:r>
    </w:p>
    <w:p w:rsidR="00191CDF" w:rsidRPr="008E725D" w:rsidRDefault="00191CDF" w:rsidP="00191CDF">
      <w:pPr>
        <w:pStyle w:val="Citas"/>
        <w:numPr>
          <w:ilvl w:val="0"/>
          <w:numId w:val="4"/>
        </w:numPr>
        <w:spacing w:before="0" w:after="0" w:line="240" w:lineRule="auto"/>
      </w:pPr>
      <w:r w:rsidRPr="008E725D">
        <w:t xml:space="preserve">La clasificación de la información; </w:t>
      </w:r>
    </w:p>
    <w:p w:rsidR="00191CDF" w:rsidRPr="008E725D" w:rsidRDefault="00191CDF" w:rsidP="00191CDF">
      <w:pPr>
        <w:pStyle w:val="Citas"/>
        <w:numPr>
          <w:ilvl w:val="0"/>
          <w:numId w:val="4"/>
        </w:numPr>
        <w:spacing w:before="0" w:after="0" w:line="240" w:lineRule="auto"/>
      </w:pPr>
      <w:r w:rsidRPr="008E725D">
        <w:t xml:space="preserve">La declaración de inexistencia de la información; </w:t>
      </w:r>
    </w:p>
    <w:p w:rsidR="00191CDF" w:rsidRPr="008E725D" w:rsidRDefault="00191CDF" w:rsidP="00191CDF">
      <w:pPr>
        <w:pStyle w:val="Citas"/>
        <w:numPr>
          <w:ilvl w:val="0"/>
          <w:numId w:val="4"/>
        </w:numPr>
        <w:spacing w:before="0" w:after="0" w:line="240" w:lineRule="auto"/>
      </w:pPr>
      <w:r w:rsidRPr="008E725D">
        <w:t xml:space="preserve">La declaración de incompetencia por el sujeto obligado; </w:t>
      </w:r>
    </w:p>
    <w:p w:rsidR="00191CDF" w:rsidRPr="008E725D" w:rsidRDefault="00191CDF" w:rsidP="00191CDF">
      <w:pPr>
        <w:pStyle w:val="Citas"/>
        <w:numPr>
          <w:ilvl w:val="0"/>
          <w:numId w:val="4"/>
        </w:numPr>
        <w:spacing w:before="0" w:after="0" w:line="240" w:lineRule="auto"/>
      </w:pPr>
      <w:r w:rsidRPr="008E725D">
        <w:t xml:space="preserve">La entrega de información incompleta; </w:t>
      </w:r>
    </w:p>
    <w:p w:rsidR="00191CDF" w:rsidRPr="008E725D" w:rsidRDefault="00191CDF" w:rsidP="00191CDF">
      <w:pPr>
        <w:pStyle w:val="Citas"/>
        <w:numPr>
          <w:ilvl w:val="0"/>
          <w:numId w:val="4"/>
        </w:numPr>
        <w:spacing w:before="0" w:after="0" w:line="240" w:lineRule="auto"/>
      </w:pPr>
      <w:r w:rsidRPr="008E725D">
        <w:t xml:space="preserve">La entrega de información que no corresponda con lo solicitado; </w:t>
      </w:r>
    </w:p>
    <w:p w:rsidR="00191CDF" w:rsidRPr="008E725D" w:rsidRDefault="00191CDF" w:rsidP="00191CDF">
      <w:pPr>
        <w:pStyle w:val="Citas"/>
        <w:numPr>
          <w:ilvl w:val="0"/>
          <w:numId w:val="4"/>
        </w:numPr>
        <w:spacing w:before="0" w:after="0" w:line="240" w:lineRule="auto"/>
      </w:pPr>
      <w:r w:rsidRPr="008E725D">
        <w:t xml:space="preserve">La falta de respuesta a una solicitud de acceso a la información; </w:t>
      </w:r>
    </w:p>
    <w:p w:rsidR="00191CDF" w:rsidRPr="008E725D" w:rsidRDefault="00191CDF" w:rsidP="00191CDF">
      <w:pPr>
        <w:pStyle w:val="Citas"/>
        <w:numPr>
          <w:ilvl w:val="0"/>
          <w:numId w:val="4"/>
        </w:numPr>
        <w:spacing w:before="0" w:after="0" w:line="240" w:lineRule="auto"/>
      </w:pPr>
      <w:r w:rsidRPr="008E725D">
        <w:t xml:space="preserve">La notificación, entrega o puesta a disposición de información en una modalidad o formato distinto al solicitado; </w:t>
      </w:r>
    </w:p>
    <w:p w:rsidR="00191CDF" w:rsidRPr="008E725D" w:rsidRDefault="00191CDF" w:rsidP="00191CDF">
      <w:pPr>
        <w:pStyle w:val="Citas"/>
        <w:numPr>
          <w:ilvl w:val="0"/>
          <w:numId w:val="4"/>
        </w:numPr>
        <w:spacing w:before="0" w:after="0" w:line="240" w:lineRule="auto"/>
      </w:pPr>
      <w:r w:rsidRPr="008E725D">
        <w:t xml:space="preserve">La entrega o puesta a disposición de información en un formato incomprensible y/o no accesible para el solicitante; </w:t>
      </w:r>
    </w:p>
    <w:p w:rsidR="00191CDF" w:rsidRPr="008E725D" w:rsidRDefault="00191CDF" w:rsidP="00191CDF">
      <w:pPr>
        <w:pStyle w:val="Citas"/>
        <w:numPr>
          <w:ilvl w:val="0"/>
          <w:numId w:val="4"/>
        </w:numPr>
        <w:spacing w:before="0" w:after="0" w:line="240" w:lineRule="auto"/>
      </w:pPr>
      <w:r w:rsidRPr="008E725D">
        <w:t xml:space="preserve">Los costos o tiempos de entrega de la información; </w:t>
      </w:r>
    </w:p>
    <w:p w:rsidR="00191CDF" w:rsidRPr="008E725D" w:rsidRDefault="00191CDF" w:rsidP="00191CDF">
      <w:pPr>
        <w:pStyle w:val="Citas"/>
        <w:numPr>
          <w:ilvl w:val="0"/>
          <w:numId w:val="4"/>
        </w:numPr>
        <w:spacing w:before="0" w:after="0" w:line="240" w:lineRule="auto"/>
      </w:pPr>
      <w:r w:rsidRPr="008E725D">
        <w:t xml:space="preserve">La falta de trámite a una solicitud; </w:t>
      </w:r>
    </w:p>
    <w:p w:rsidR="00191CDF" w:rsidRPr="008E725D" w:rsidRDefault="00191CDF" w:rsidP="00191CDF">
      <w:pPr>
        <w:pStyle w:val="Citas"/>
        <w:numPr>
          <w:ilvl w:val="0"/>
          <w:numId w:val="4"/>
        </w:numPr>
        <w:spacing w:before="0" w:after="0" w:line="240" w:lineRule="auto"/>
      </w:pPr>
      <w:r w:rsidRPr="008E725D">
        <w:t xml:space="preserve">La negativa a permitir la consulta directa de la información; </w:t>
      </w:r>
    </w:p>
    <w:p w:rsidR="00191CDF" w:rsidRPr="008E725D" w:rsidRDefault="00191CDF" w:rsidP="00191CDF">
      <w:pPr>
        <w:pStyle w:val="Citas"/>
        <w:numPr>
          <w:ilvl w:val="0"/>
          <w:numId w:val="4"/>
        </w:numPr>
        <w:spacing w:before="0" w:after="0" w:line="240" w:lineRule="auto"/>
      </w:pPr>
      <w:r w:rsidRPr="008E725D">
        <w:t xml:space="preserve">La falta, deficiencia o insuficiencia de la fundamentación y/o motivación en la respuesta; y </w:t>
      </w:r>
    </w:p>
    <w:p w:rsidR="00191CDF" w:rsidRPr="008E725D" w:rsidRDefault="00191CDF" w:rsidP="00191CDF">
      <w:pPr>
        <w:pStyle w:val="Citas"/>
        <w:numPr>
          <w:ilvl w:val="0"/>
          <w:numId w:val="4"/>
        </w:numPr>
        <w:spacing w:before="0" w:after="0" w:line="240" w:lineRule="auto"/>
      </w:pPr>
      <w:r w:rsidRPr="008E725D">
        <w:t xml:space="preserve">La orientación a un trámite específico. </w:t>
      </w:r>
    </w:p>
    <w:p w:rsidR="00191CDF" w:rsidRPr="008E725D" w:rsidRDefault="00191CDF" w:rsidP="00191CDF">
      <w:pPr>
        <w:pStyle w:val="Citas"/>
        <w:spacing w:before="0" w:after="0" w:line="240" w:lineRule="auto"/>
      </w:pPr>
      <w:r w:rsidRPr="008E725D">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191CDF" w:rsidRPr="008E725D" w:rsidRDefault="00191CDF" w:rsidP="00191CDF">
      <w:pPr>
        <w:autoSpaceDE w:val="0"/>
        <w:autoSpaceDN w:val="0"/>
        <w:adjustRightInd w:val="0"/>
        <w:ind w:right="567"/>
        <w:rPr>
          <w:rFonts w:ascii="Palatino Linotype" w:eastAsia="Calibri" w:hAnsi="Palatino Linotype" w:cs="Arial"/>
        </w:rPr>
      </w:pPr>
    </w:p>
    <w:p w:rsidR="00191CDF" w:rsidRPr="008E725D" w:rsidRDefault="00191CDF" w:rsidP="00191CDF">
      <w:pPr>
        <w:autoSpaceDE w:val="0"/>
        <w:autoSpaceDN w:val="0"/>
        <w:adjustRightInd w:val="0"/>
        <w:ind w:right="567"/>
        <w:rPr>
          <w:rFonts w:ascii="Palatino Linotype" w:eastAsia="Calibri" w:hAnsi="Palatino Linotype" w:cs="Arial"/>
        </w:rPr>
      </w:pPr>
    </w:p>
    <w:p w:rsidR="00191CDF" w:rsidRPr="008E725D" w:rsidRDefault="00191CDF" w:rsidP="00191CDF">
      <w:pPr>
        <w:spacing w:line="360" w:lineRule="auto"/>
        <w:jc w:val="both"/>
        <w:rPr>
          <w:rFonts w:ascii="Palatino Linotype" w:hAnsi="Palatino Linotype" w:cs="Tahoma"/>
          <w:bCs/>
        </w:rPr>
      </w:pPr>
      <w:r w:rsidRPr="008E725D">
        <w:rPr>
          <w:rFonts w:ascii="Palatino Linotype" w:hAnsi="Palatino Linotype" w:cs="Tahoma"/>
          <w:bCs/>
        </w:rPr>
        <w:t xml:space="preserve">Bajo estas líneas argumentativas, al retomar y delimitar los requerimientos del ahora </w:t>
      </w:r>
      <w:r w:rsidRPr="008E725D">
        <w:rPr>
          <w:rFonts w:ascii="Palatino Linotype" w:hAnsi="Palatino Linotype" w:cs="Tahoma"/>
          <w:b/>
          <w:bCs/>
        </w:rPr>
        <w:t>Recurrente</w:t>
      </w:r>
      <w:r w:rsidRPr="008E725D">
        <w:rPr>
          <w:rFonts w:ascii="Palatino Linotype" w:hAnsi="Palatino Linotype" w:cs="Tahoma"/>
          <w:bCs/>
        </w:rPr>
        <w:t>, de manera objetiva se precisa que requiere la siguiente información:</w:t>
      </w:r>
    </w:p>
    <w:p w:rsidR="00191CDF" w:rsidRPr="008E725D" w:rsidRDefault="00191CDF" w:rsidP="00191CDF">
      <w:pPr>
        <w:spacing w:line="360" w:lineRule="auto"/>
        <w:jc w:val="both"/>
        <w:rPr>
          <w:rFonts w:ascii="Palatino Linotype" w:hAnsi="Palatino Linotype" w:cs="Tahoma"/>
          <w:bCs/>
        </w:rPr>
      </w:pPr>
    </w:p>
    <w:p w:rsidR="00191CDF" w:rsidRPr="008E725D" w:rsidRDefault="002A1336" w:rsidP="00191CDF">
      <w:pPr>
        <w:pStyle w:val="Prrafodelista"/>
        <w:numPr>
          <w:ilvl w:val="0"/>
          <w:numId w:val="3"/>
        </w:numPr>
        <w:tabs>
          <w:tab w:val="left" w:pos="1828"/>
        </w:tabs>
        <w:spacing w:line="360" w:lineRule="auto"/>
        <w:ind w:left="426"/>
        <w:jc w:val="both"/>
        <w:rPr>
          <w:rFonts w:ascii="Palatino Linotype" w:hAnsi="Palatino Linotype" w:cs="Tahoma"/>
          <w:bCs/>
        </w:rPr>
      </w:pPr>
      <w:r w:rsidRPr="008E725D">
        <w:rPr>
          <w:rFonts w:ascii="Palatino Linotype" w:hAnsi="Palatino Linotype" w:cs="Tahoma"/>
          <w:bCs/>
        </w:rPr>
        <w:lastRenderedPageBreak/>
        <w:t>Concesiones y asignaciones vigentes para la extracción de agua subterránea.</w:t>
      </w:r>
    </w:p>
    <w:p w:rsidR="00191CDF" w:rsidRPr="008E725D" w:rsidRDefault="00191CDF" w:rsidP="00191CDF">
      <w:pPr>
        <w:spacing w:before="240" w:line="360" w:lineRule="auto"/>
        <w:jc w:val="both"/>
        <w:rPr>
          <w:rFonts w:ascii="Palatino Linotype" w:eastAsia="Calibri" w:hAnsi="Palatino Linotype" w:cs="Calibri"/>
          <w:lang w:val="es-ES_tradnl" w:eastAsia="es-MX"/>
        </w:rPr>
      </w:pPr>
    </w:p>
    <w:p w:rsidR="00191CDF" w:rsidRPr="008E725D" w:rsidRDefault="00191CDF" w:rsidP="00191CDF">
      <w:pPr>
        <w:spacing w:before="240" w:line="360" w:lineRule="auto"/>
        <w:jc w:val="both"/>
        <w:rPr>
          <w:rFonts w:ascii="Palatino Linotype" w:hAnsi="Palatino Linotype" w:cs="Arial"/>
          <w:b/>
        </w:rPr>
      </w:pPr>
      <w:r w:rsidRPr="008E725D">
        <w:rPr>
          <w:rFonts w:ascii="Palatino Linotype" w:hAnsi="Palatino Linotype" w:cs="Arial"/>
        </w:rPr>
        <w:t xml:space="preserve">De conformidad con las constancias que obran en el expediente electrónico, se observa que el </w:t>
      </w:r>
      <w:r w:rsidRPr="008E725D">
        <w:rPr>
          <w:rFonts w:ascii="Palatino Linotype" w:hAnsi="Palatino Linotype" w:cs="Arial"/>
          <w:b/>
        </w:rPr>
        <w:t>Sujeto Obligado</w:t>
      </w:r>
      <w:r w:rsidRPr="008E725D">
        <w:rPr>
          <w:rFonts w:ascii="Palatino Linotype" w:hAnsi="Palatino Linotype" w:cs="Arial"/>
        </w:rPr>
        <w:t xml:space="preserve"> dio respuesta por medio del sistema SAIMEX, a la solicitud de información</w:t>
      </w:r>
      <w:r w:rsidRPr="008E725D">
        <w:rPr>
          <w:rFonts w:ascii="Palatino Linotype" w:eastAsia="Palatino Linotype" w:hAnsi="Palatino Linotype" w:cs="Palatino Linotype"/>
          <w:b/>
          <w:color w:val="000000"/>
        </w:rPr>
        <w:t xml:space="preserve"> </w:t>
      </w:r>
      <w:r w:rsidRPr="008E725D">
        <w:rPr>
          <w:rFonts w:ascii="Palatino Linotype" w:hAnsi="Palatino Linotype" w:cs="Arial"/>
          <w:b/>
        </w:rPr>
        <w:t xml:space="preserve">00010/OASCHIMAL/IP/2025; </w:t>
      </w:r>
      <w:r w:rsidRPr="008E725D">
        <w:rPr>
          <w:rFonts w:ascii="Palatino Linotype" w:hAnsi="Palatino Linotype" w:cs="Arial"/>
        </w:rPr>
        <w:t>a través del archivo electrónico</w:t>
      </w:r>
      <w:r w:rsidRPr="008E725D">
        <w:rPr>
          <w:rFonts w:ascii="Palatino Linotype" w:hAnsi="Palatino Linotype" w:cs="Arial"/>
          <w:b/>
        </w:rPr>
        <w:t>:</w:t>
      </w:r>
    </w:p>
    <w:p w:rsidR="00191CDF" w:rsidRPr="008E725D" w:rsidRDefault="002A1336" w:rsidP="002A1336">
      <w:pPr>
        <w:pStyle w:val="Sinespaciado"/>
        <w:numPr>
          <w:ilvl w:val="0"/>
          <w:numId w:val="1"/>
        </w:numPr>
        <w:spacing w:before="240" w:line="360" w:lineRule="auto"/>
        <w:jc w:val="both"/>
        <w:rPr>
          <w:rFonts w:ascii="Palatino Linotype" w:hAnsi="Palatino Linotype" w:cs="Arial"/>
          <w:i/>
        </w:rPr>
      </w:pPr>
      <w:r w:rsidRPr="008E725D">
        <w:rPr>
          <w:rFonts w:ascii="Palatino Linotype" w:hAnsi="Palatino Linotype" w:cs="Arial"/>
          <w:b/>
          <w:i/>
          <w:sz w:val="24"/>
        </w:rPr>
        <w:t>RESPUESTA AL C. SOLICITANTE 10.pdf</w:t>
      </w:r>
      <w:r w:rsidR="00191CDF" w:rsidRPr="008E725D">
        <w:rPr>
          <w:rFonts w:ascii="Palatino Linotype" w:hAnsi="Palatino Linotype" w:cs="Arial"/>
          <w:b/>
          <w:i/>
          <w:sz w:val="24"/>
        </w:rPr>
        <w:t xml:space="preserve">: </w:t>
      </w:r>
      <w:r w:rsidRPr="008E725D">
        <w:rPr>
          <w:rFonts w:ascii="Palatino Linotype" w:hAnsi="Palatino Linotype" w:cs="Arial"/>
          <w:sz w:val="24"/>
        </w:rPr>
        <w:t>hoja en blanco.</w:t>
      </w:r>
    </w:p>
    <w:p w:rsidR="002A1336" w:rsidRPr="008E725D" w:rsidRDefault="002A1336" w:rsidP="002A1336">
      <w:pPr>
        <w:pStyle w:val="Sinespaciado"/>
        <w:spacing w:before="240" w:line="360" w:lineRule="auto"/>
        <w:ind w:left="720"/>
        <w:jc w:val="both"/>
        <w:rPr>
          <w:rFonts w:ascii="Palatino Linotype" w:hAnsi="Palatino Linotype" w:cs="Arial"/>
          <w:i/>
        </w:rPr>
      </w:pPr>
      <w:r w:rsidRPr="008E725D">
        <w:rPr>
          <w:rFonts w:ascii="Palatino Linotype" w:hAnsi="Palatino Linotype" w:cs="Arial"/>
          <w:i/>
          <w:noProof/>
          <w:lang w:eastAsia="es-MX"/>
        </w:rPr>
        <w:drawing>
          <wp:inline distT="0" distB="0" distL="0" distR="0">
            <wp:extent cx="4514850" cy="467671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243E34.tmp"/>
                    <pic:cNvPicPr/>
                  </pic:nvPicPr>
                  <pic:blipFill>
                    <a:blip r:embed="rId7">
                      <a:extLst>
                        <a:ext uri="{28A0092B-C50C-407E-A947-70E740481C1C}">
                          <a14:useLocalDpi xmlns:a14="http://schemas.microsoft.com/office/drawing/2010/main" val="0"/>
                        </a:ext>
                      </a:extLst>
                    </a:blip>
                    <a:stretch>
                      <a:fillRect/>
                    </a:stretch>
                  </pic:blipFill>
                  <pic:spPr>
                    <a:xfrm>
                      <a:off x="0" y="0"/>
                      <a:ext cx="4531396" cy="4693852"/>
                    </a:xfrm>
                    <a:prstGeom prst="rect">
                      <a:avLst/>
                    </a:prstGeom>
                  </pic:spPr>
                </pic:pic>
              </a:graphicData>
            </a:graphic>
          </wp:inline>
        </w:drawing>
      </w:r>
    </w:p>
    <w:p w:rsidR="002A1336" w:rsidRPr="008E725D" w:rsidRDefault="002A1336" w:rsidP="002A1336">
      <w:pPr>
        <w:pStyle w:val="Sinespaciado"/>
        <w:spacing w:before="240" w:line="360" w:lineRule="auto"/>
        <w:jc w:val="both"/>
        <w:rPr>
          <w:rFonts w:ascii="Palatino Linotype" w:hAnsi="Palatino Linotype" w:cs="Arial"/>
          <w:i/>
        </w:rPr>
      </w:pPr>
    </w:p>
    <w:p w:rsidR="00191CDF" w:rsidRPr="008E725D" w:rsidRDefault="00191CDF" w:rsidP="00191CDF">
      <w:pPr>
        <w:pBdr>
          <w:top w:val="nil"/>
          <w:left w:val="nil"/>
          <w:bottom w:val="nil"/>
          <w:right w:val="nil"/>
          <w:between w:val="nil"/>
        </w:pBdr>
        <w:spacing w:line="360" w:lineRule="auto"/>
        <w:contextualSpacing/>
        <w:jc w:val="both"/>
        <w:rPr>
          <w:rFonts w:ascii="Palatino Linotype" w:hAnsi="Palatino Linotype" w:cs="Arial"/>
          <w:color w:val="000000" w:themeColor="text1"/>
        </w:rPr>
      </w:pPr>
      <w:r w:rsidRPr="008E725D">
        <w:rPr>
          <w:rFonts w:ascii="Palatino Linotype" w:hAnsi="Palatino Linotype" w:cs="Arial"/>
          <w:bCs/>
        </w:rPr>
        <w:t xml:space="preserve">Es así como, derivado de la respuesta emitida por </w:t>
      </w:r>
      <w:r w:rsidRPr="008E725D">
        <w:rPr>
          <w:rFonts w:ascii="Palatino Linotype" w:hAnsi="Palatino Linotype" w:cs="Arial"/>
          <w:b/>
          <w:bCs/>
        </w:rPr>
        <w:t>El Sujeto Obligado</w:t>
      </w:r>
      <w:r w:rsidRPr="008E725D">
        <w:rPr>
          <w:rFonts w:ascii="Palatino Linotype" w:hAnsi="Palatino Linotype" w:cs="Arial"/>
          <w:bCs/>
        </w:rPr>
        <w:t xml:space="preserve">, </w:t>
      </w:r>
      <w:r w:rsidRPr="008E725D">
        <w:rPr>
          <w:rFonts w:ascii="Palatino Linotype" w:hAnsi="Palatino Linotype" w:cs="Arial"/>
          <w:b/>
          <w:bCs/>
        </w:rPr>
        <w:t>el Recurrente</w:t>
      </w:r>
      <w:r w:rsidRPr="008E725D">
        <w:rPr>
          <w:rFonts w:ascii="Palatino Linotype" w:hAnsi="Palatino Linotype" w:cs="Arial"/>
          <w:bCs/>
        </w:rPr>
        <w:t>, interpuso el presente recurso de revisión, señalando sustancialmente como sus razones o motivos de inconformidad, lo siguiente:</w:t>
      </w:r>
      <w:r w:rsidRPr="008E725D" w:rsidDel="00107C3B">
        <w:rPr>
          <w:rFonts w:ascii="Palatino Linotype" w:hAnsi="Palatino Linotype"/>
          <w:b/>
          <w:i/>
        </w:rPr>
        <w:t xml:space="preserve"> </w:t>
      </w:r>
      <w:r w:rsidRPr="008E725D">
        <w:rPr>
          <w:rFonts w:ascii="Palatino Linotype" w:hAnsi="Palatino Linotype"/>
          <w:i/>
        </w:rPr>
        <w:t>“</w:t>
      </w:r>
      <w:r w:rsidR="002A1336" w:rsidRPr="008E725D">
        <w:rPr>
          <w:rFonts w:ascii="Palatino Linotype" w:hAnsi="Palatino Linotype"/>
          <w:i/>
        </w:rPr>
        <w:t xml:space="preserve">CAUSA DEL RECURSO DE REVISIÓN* Violación al derecho de acceso a la información pública, establecido en el artículo 1° y 6° de la Constitución Política de los Estados Unidos Mexicanos, artículo 8 de la Ley General de Transparencia y Acceso a la Información Pública y artículos 4, 8, 11, 13 y 19 de la Ley de Transparencia del Estado de México. Además, se incumple el principio de máxima publicidad y se omite fundar y motivar debidamente la prórroga otorgada, en contravención al artículo 49, fracción II de la ley local. RAZONES O MOTIVOS DE LA INCONFORMIDAD* La respuesta otorgada por el sujeto obligado constituye una simulación del cumplimiento, ya que se entrega un documento totalmente en blanco, lo cual representa una burla al derecho de acceso a la información pública. Se solicitó expresamente la versión pública de las concesiones y asignaciones vigentes para extracción de agua subterránea, conforme a los artículos 11 y 98 de la Ley del Agua del Estado de México y Municipios, respecto de información que el ODAPAS está legalmente obligado a poseer, custodiar y administrar. La entrega del archivo en blanco, sin versión pública y sin aplicación de criterios de prueba de daño ni fundamento jurídico alguno para clasificar o reservar información, constituye una respuesta arbitraria, ofensiva y violatoria de los principios de accesibilidad, veracidad, confiabilidad y oportunidad establecidos en el artículo 11 de la Ley local. Además, se amplió el plazo de respuesta sin fundar ni motivar dicha decisión, en contravención a los principios de legalidad y buena fe, lo que configura una táctica dilatoria con la intención de simular cumplimiento. Esta actuación omite aplicar el principio de máxima publicidad, el principio </w:t>
      </w:r>
      <w:proofErr w:type="spellStart"/>
      <w:r w:rsidR="002A1336" w:rsidRPr="008E725D">
        <w:rPr>
          <w:rFonts w:ascii="Palatino Linotype" w:hAnsi="Palatino Linotype"/>
          <w:i/>
        </w:rPr>
        <w:t>pro</w:t>
      </w:r>
      <w:proofErr w:type="spellEnd"/>
      <w:r w:rsidR="002A1336" w:rsidRPr="008E725D">
        <w:rPr>
          <w:rFonts w:ascii="Palatino Linotype" w:hAnsi="Palatino Linotype"/>
          <w:i/>
        </w:rPr>
        <w:t xml:space="preserve"> persona y el deber de interpretación conforme La inexistencia de datos entregados también es improcedente, pues conforme al artículo 19 de la </w:t>
      </w:r>
      <w:r w:rsidR="002A1336" w:rsidRPr="008E725D">
        <w:rPr>
          <w:rFonts w:ascii="Palatino Linotype" w:hAnsi="Palatino Linotype"/>
          <w:i/>
        </w:rPr>
        <w:lastRenderedPageBreak/>
        <w:t>Ley de Transparencia del Estado de México, se presume la existencia de la información cuando se refiere a facultades o funciones propias del sujeto obligado. En su caso, el Comité de Transparencia debió emitir un acuerdo debidamente fundado y motivado de inexistencia, lo cual no ocurrió.</w:t>
      </w:r>
      <w:r w:rsidRPr="008E725D">
        <w:rPr>
          <w:rFonts w:ascii="Palatino Linotype" w:hAnsi="Palatino Linotype"/>
          <w:i/>
        </w:rPr>
        <w:t>” (Sic).</w:t>
      </w:r>
    </w:p>
    <w:p w:rsidR="00191CDF" w:rsidRPr="008E725D" w:rsidRDefault="00191CDF" w:rsidP="00191CDF">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rsidR="00191CDF" w:rsidRPr="008E725D" w:rsidRDefault="00191CDF" w:rsidP="00191CDF">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8E725D">
        <w:rPr>
          <w:rFonts w:ascii="Palatino Linotype" w:eastAsia="Calibri" w:hAnsi="Palatino Linotype" w:cs="Calibri"/>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A65600" w:rsidRPr="008E725D" w:rsidRDefault="00A65600" w:rsidP="00191CDF">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rsidR="00A65600" w:rsidRPr="008E725D" w:rsidRDefault="00A65600" w:rsidP="00191CDF">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8E725D">
        <w:rPr>
          <w:rFonts w:ascii="Palatino Linotype" w:eastAsia="Calibri" w:hAnsi="Palatino Linotype" w:cs="Calibri"/>
          <w:lang w:val="es-ES_tradnl" w:eastAsia="es-MX"/>
        </w:rPr>
        <w:t>En primer término resulta oportuno</w:t>
      </w:r>
      <w:r w:rsidR="00C262D4" w:rsidRPr="008E725D">
        <w:rPr>
          <w:rFonts w:ascii="Palatino Linotype" w:eastAsia="Calibri" w:hAnsi="Palatino Linotype" w:cs="Calibri"/>
          <w:lang w:val="es-ES_tradnl" w:eastAsia="es-MX"/>
        </w:rPr>
        <w:t xml:space="preserve"> traer a colación el organigrama del Sujeto Obligado, el cual establece las áreas con las que cuenta la administración, tal como se ilustra:</w:t>
      </w:r>
    </w:p>
    <w:p w:rsidR="00191CDF" w:rsidRPr="008E725D" w:rsidRDefault="00191CDF" w:rsidP="00191CDF">
      <w:pPr>
        <w:widowControl w:val="0"/>
        <w:tabs>
          <w:tab w:val="left" w:pos="1701"/>
          <w:tab w:val="left" w:pos="1843"/>
        </w:tabs>
        <w:spacing w:line="360" w:lineRule="auto"/>
        <w:jc w:val="both"/>
        <w:rPr>
          <w:rFonts w:ascii="Palatino Linotype" w:hAnsi="Palatino Linotype" w:cs="Arial"/>
        </w:rPr>
      </w:pPr>
    </w:p>
    <w:p w:rsidR="00191CDF" w:rsidRPr="008E725D" w:rsidRDefault="00C262D4" w:rsidP="00C262D4">
      <w:pPr>
        <w:pStyle w:val="Citas"/>
        <w:ind w:left="284"/>
        <w:jc w:val="center"/>
      </w:pPr>
      <w:r w:rsidRPr="008E725D">
        <w:rPr>
          <w:noProof/>
          <w:lang w:eastAsia="es-MX"/>
        </w:rPr>
        <w:lastRenderedPageBreak/>
        <w:drawing>
          <wp:inline distT="0" distB="0" distL="0" distR="0">
            <wp:extent cx="5562600" cy="441325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241620.tmp"/>
                    <pic:cNvPicPr/>
                  </pic:nvPicPr>
                  <pic:blipFill>
                    <a:blip r:embed="rId8">
                      <a:extLst>
                        <a:ext uri="{28A0092B-C50C-407E-A947-70E740481C1C}">
                          <a14:useLocalDpi xmlns:a14="http://schemas.microsoft.com/office/drawing/2010/main" val="0"/>
                        </a:ext>
                      </a:extLst>
                    </a:blip>
                    <a:stretch>
                      <a:fillRect/>
                    </a:stretch>
                  </pic:blipFill>
                  <pic:spPr>
                    <a:xfrm>
                      <a:off x="0" y="0"/>
                      <a:ext cx="5562600" cy="4413250"/>
                    </a:xfrm>
                    <a:prstGeom prst="rect">
                      <a:avLst/>
                    </a:prstGeom>
                  </pic:spPr>
                </pic:pic>
              </a:graphicData>
            </a:graphic>
          </wp:inline>
        </w:drawing>
      </w:r>
    </w:p>
    <w:p w:rsidR="00C262D4" w:rsidRPr="008E725D" w:rsidRDefault="00C262D4" w:rsidP="00191CDF">
      <w:pPr>
        <w:autoSpaceDE w:val="0"/>
        <w:autoSpaceDN w:val="0"/>
        <w:adjustRightInd w:val="0"/>
        <w:spacing w:before="240" w:after="240" w:line="360" w:lineRule="auto"/>
        <w:jc w:val="both"/>
        <w:rPr>
          <w:rFonts w:ascii="Palatino Linotype" w:eastAsia="Palatino Linotype" w:hAnsi="Palatino Linotype" w:cs="Palatino Linotype"/>
          <w:color w:val="000000"/>
        </w:rPr>
      </w:pPr>
    </w:p>
    <w:p w:rsidR="00864F83" w:rsidRPr="008E725D" w:rsidRDefault="00864F83" w:rsidP="00191CDF">
      <w:pPr>
        <w:autoSpaceDE w:val="0"/>
        <w:autoSpaceDN w:val="0"/>
        <w:adjustRightInd w:val="0"/>
        <w:spacing w:before="240" w:after="240" w:line="360" w:lineRule="auto"/>
        <w:jc w:val="both"/>
        <w:rPr>
          <w:rFonts w:ascii="Palatino Linotype" w:eastAsia="Palatino Linotype" w:hAnsi="Palatino Linotype" w:cs="Palatino Linotype"/>
          <w:color w:val="000000"/>
        </w:rPr>
      </w:pPr>
      <w:r w:rsidRPr="008E725D">
        <w:rPr>
          <w:rFonts w:ascii="Palatino Linotype" w:eastAsia="Palatino Linotype" w:hAnsi="Palatino Linotype" w:cs="Palatino Linotype"/>
          <w:color w:val="000000"/>
        </w:rPr>
        <w:t xml:space="preserve">Conforme a lo anterior, se tiene que el Sujeto Obligado cuenta con diversas unidades administrativas, siendo de nuestro interés la Dirección de Operación, Construcción y Mantenimiento. </w:t>
      </w:r>
    </w:p>
    <w:p w:rsidR="00864F83" w:rsidRPr="008E725D" w:rsidRDefault="00864F83" w:rsidP="00191CDF">
      <w:pPr>
        <w:autoSpaceDE w:val="0"/>
        <w:autoSpaceDN w:val="0"/>
        <w:adjustRightInd w:val="0"/>
        <w:spacing w:before="240" w:after="240" w:line="360" w:lineRule="auto"/>
        <w:jc w:val="both"/>
        <w:rPr>
          <w:rFonts w:ascii="Palatino Linotype" w:eastAsia="Palatino Linotype" w:hAnsi="Palatino Linotype" w:cs="Palatino Linotype"/>
          <w:color w:val="000000"/>
        </w:rPr>
      </w:pPr>
    </w:p>
    <w:p w:rsidR="00BA3890" w:rsidRPr="008E725D" w:rsidRDefault="00BA3890" w:rsidP="00BA3890">
      <w:pPr>
        <w:pStyle w:val="Sinespaciado"/>
        <w:spacing w:line="360" w:lineRule="auto"/>
        <w:jc w:val="both"/>
        <w:rPr>
          <w:rFonts w:ascii="Palatino Linotype" w:hAnsi="Palatino Linotype"/>
          <w:sz w:val="24"/>
          <w:szCs w:val="24"/>
        </w:rPr>
      </w:pPr>
      <w:r w:rsidRPr="008E725D">
        <w:rPr>
          <w:rFonts w:ascii="Palatino Linotype" w:hAnsi="Palatino Linotype"/>
          <w:sz w:val="24"/>
          <w:szCs w:val="24"/>
        </w:rPr>
        <w:t xml:space="preserve">En términos del numeral 162 de la Ley de Transparencia local, las unidades de transparencia deberán de garantizar que las solicitudes de información formuladas por </w:t>
      </w:r>
      <w:r w:rsidRPr="008E725D">
        <w:rPr>
          <w:rFonts w:ascii="Palatino Linotype" w:hAnsi="Palatino Linotype"/>
          <w:sz w:val="24"/>
          <w:szCs w:val="24"/>
        </w:rPr>
        <w:lastRenderedPageBreak/>
        <w:t xml:space="preserve">la ciudadanía sean turnadas a todas las áreas administrativas en razón de las facultades, competencias y funciones reservadas, porción normativa inobservada por </w:t>
      </w:r>
      <w:r w:rsidRPr="008E725D">
        <w:rPr>
          <w:rFonts w:ascii="Palatino Linotype" w:hAnsi="Palatino Linotype"/>
          <w:b/>
          <w:bCs/>
          <w:sz w:val="24"/>
          <w:szCs w:val="24"/>
        </w:rPr>
        <w:t xml:space="preserve">El Sujeto Obligado. </w:t>
      </w:r>
    </w:p>
    <w:p w:rsidR="00BA3890" w:rsidRPr="008E725D" w:rsidRDefault="00BA3890" w:rsidP="00BA3890">
      <w:pPr>
        <w:spacing w:line="360" w:lineRule="auto"/>
        <w:jc w:val="both"/>
        <w:rPr>
          <w:rFonts w:ascii="Palatino Linotype" w:hAnsi="Palatino Linotype" w:cs="Arial"/>
        </w:rPr>
      </w:pPr>
    </w:p>
    <w:p w:rsidR="00BA3890" w:rsidRPr="008E725D" w:rsidRDefault="00BA3890" w:rsidP="00BA3890">
      <w:pPr>
        <w:spacing w:line="360" w:lineRule="auto"/>
        <w:jc w:val="both"/>
        <w:rPr>
          <w:rFonts w:ascii="Palatino Linotype" w:hAnsi="Palatino Linotype" w:cs="Arial"/>
        </w:rPr>
      </w:pPr>
      <w:r w:rsidRPr="008E725D">
        <w:rPr>
          <w:rFonts w:ascii="Palatino Linotype" w:hAnsi="Palatino Linotype" w:cs="Arial"/>
        </w:rPr>
        <w:t xml:space="preserve">Resulta evidente para esta Ponencia que </w:t>
      </w:r>
      <w:r w:rsidR="00864F83" w:rsidRPr="008E725D">
        <w:rPr>
          <w:rFonts w:ascii="Palatino Linotype" w:hAnsi="Palatino Linotype" w:cs="Arial"/>
        </w:rPr>
        <w:t xml:space="preserve">si bien </w:t>
      </w:r>
      <w:r w:rsidRPr="008E725D">
        <w:rPr>
          <w:rFonts w:ascii="Palatino Linotype" w:hAnsi="Palatino Linotype" w:cs="Arial"/>
        </w:rPr>
        <w:t xml:space="preserve">la Unidad de Transparencia del </w:t>
      </w:r>
      <w:r w:rsidRPr="008E725D">
        <w:rPr>
          <w:rFonts w:ascii="Palatino Linotype" w:hAnsi="Palatino Linotype" w:cs="Arial"/>
          <w:b/>
        </w:rPr>
        <w:t>Sujeto Obligado</w:t>
      </w:r>
      <w:r w:rsidRPr="008E725D">
        <w:rPr>
          <w:rFonts w:ascii="Palatino Linotype" w:hAnsi="Palatino Linotype" w:cs="Arial"/>
        </w:rPr>
        <w:t xml:space="preserve"> </w:t>
      </w:r>
      <w:r w:rsidR="00864F83" w:rsidRPr="008E725D">
        <w:rPr>
          <w:rFonts w:ascii="Palatino Linotype" w:hAnsi="Palatino Linotype" w:cs="Arial"/>
        </w:rPr>
        <w:t>turno</w:t>
      </w:r>
      <w:r w:rsidRPr="008E725D">
        <w:rPr>
          <w:rFonts w:ascii="Palatino Linotype" w:hAnsi="Palatino Linotype" w:cs="Arial"/>
        </w:rPr>
        <w:t xml:space="preserve"> la solicitud de acceso a la información, </w:t>
      </w:r>
      <w:r w:rsidR="00864F83" w:rsidRPr="008E725D">
        <w:rPr>
          <w:rFonts w:ascii="Palatino Linotype" w:hAnsi="Palatino Linotype" w:cs="Arial"/>
        </w:rPr>
        <w:t xml:space="preserve">lo cierto es que, los servidores públicos habilitados no dieron trámite, </w:t>
      </w:r>
      <w:r w:rsidRPr="008E725D">
        <w:rPr>
          <w:rFonts w:ascii="Palatino Linotype" w:hAnsi="Palatino Linotype" w:cs="Arial"/>
        </w:rPr>
        <w:t xml:space="preserve">limitando el derecho de acceso a la información, del hoy </w:t>
      </w:r>
      <w:r w:rsidRPr="008E725D">
        <w:rPr>
          <w:rFonts w:ascii="Palatino Linotype" w:hAnsi="Palatino Linotype" w:cs="Arial"/>
          <w:b/>
        </w:rPr>
        <w:t>Recurrente</w:t>
      </w:r>
      <w:r w:rsidR="00864F83" w:rsidRPr="008E725D">
        <w:rPr>
          <w:rFonts w:ascii="Palatino Linotype" w:hAnsi="Palatino Linotype" w:cs="Arial"/>
        </w:rPr>
        <w:t>, tal como se ilustra:</w:t>
      </w:r>
    </w:p>
    <w:p w:rsidR="00864F83" w:rsidRPr="008E725D" w:rsidRDefault="00864F83" w:rsidP="00BA3890">
      <w:pPr>
        <w:spacing w:line="360" w:lineRule="auto"/>
        <w:jc w:val="both"/>
        <w:rPr>
          <w:rFonts w:ascii="Palatino Linotype" w:hAnsi="Palatino Linotype" w:cs="Arial"/>
        </w:rPr>
      </w:pPr>
      <w:r w:rsidRPr="008E725D">
        <w:rPr>
          <w:rFonts w:ascii="Palatino Linotype" w:hAnsi="Palatino Linotype" w:cs="Arial"/>
          <w:noProof/>
          <w:lang w:val="es-MX" w:eastAsia="es-MX"/>
        </w:rPr>
        <w:drawing>
          <wp:inline distT="0" distB="0" distL="0" distR="0">
            <wp:extent cx="5791835" cy="9734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24916B.tmp"/>
                    <pic:cNvPicPr/>
                  </pic:nvPicPr>
                  <pic:blipFill>
                    <a:blip r:embed="rId9">
                      <a:extLst>
                        <a:ext uri="{28A0092B-C50C-407E-A947-70E740481C1C}">
                          <a14:useLocalDpi xmlns:a14="http://schemas.microsoft.com/office/drawing/2010/main" val="0"/>
                        </a:ext>
                      </a:extLst>
                    </a:blip>
                    <a:stretch>
                      <a:fillRect/>
                    </a:stretch>
                  </pic:blipFill>
                  <pic:spPr>
                    <a:xfrm>
                      <a:off x="0" y="0"/>
                      <a:ext cx="5791835" cy="973455"/>
                    </a:xfrm>
                    <a:prstGeom prst="rect">
                      <a:avLst/>
                    </a:prstGeom>
                  </pic:spPr>
                </pic:pic>
              </a:graphicData>
            </a:graphic>
          </wp:inline>
        </w:drawing>
      </w:r>
    </w:p>
    <w:p w:rsidR="00BA3890" w:rsidRPr="008E725D" w:rsidRDefault="00BA3890" w:rsidP="00191CDF">
      <w:pPr>
        <w:autoSpaceDE w:val="0"/>
        <w:autoSpaceDN w:val="0"/>
        <w:adjustRightInd w:val="0"/>
        <w:spacing w:before="240" w:after="240" w:line="360" w:lineRule="auto"/>
        <w:jc w:val="both"/>
        <w:rPr>
          <w:rFonts w:ascii="Palatino Linotype" w:eastAsia="Palatino Linotype" w:hAnsi="Palatino Linotype" w:cs="Palatino Linotype"/>
          <w:color w:val="000000"/>
        </w:rPr>
      </w:pPr>
    </w:p>
    <w:p w:rsidR="00BA3890" w:rsidRPr="008E725D" w:rsidRDefault="00BA3890" w:rsidP="00BA3890">
      <w:pPr>
        <w:spacing w:before="240" w:line="360" w:lineRule="auto"/>
        <w:jc w:val="both"/>
        <w:rPr>
          <w:rFonts w:ascii="Palatino Linotype" w:hAnsi="Palatino Linotype" w:cs="Arial"/>
          <w:bCs/>
        </w:rPr>
      </w:pPr>
      <w:r w:rsidRPr="008E725D">
        <w:rPr>
          <w:rFonts w:ascii="Palatino Linotype" w:hAnsi="Palatino Linotype" w:cs="Arial"/>
          <w:bCs/>
        </w:rPr>
        <w:t>Conforme al artículo 54 de la Ley de Transparencia y Acceso a la Información Pública del Estado de México y municipios, las unidades de transparencia deben dar aviso al superior jerárquico cuando alguna área se niegue a colaborar, para que se ordene realizar las acciones conducentes:</w:t>
      </w:r>
    </w:p>
    <w:p w:rsidR="00BA3890" w:rsidRPr="008E725D" w:rsidRDefault="00BA3890" w:rsidP="00BA3890">
      <w:pPr>
        <w:pStyle w:val="Citas"/>
      </w:pPr>
      <w:r w:rsidRPr="008E725D">
        <w:t xml:space="preserve">Artículo 54. Cuando alguna área de los sujetos obligados se negara a colaborar con la Unidad de Transparencia, esta dará aviso al superior jerárquico para que le ordene realizar sin demora las acciones conducentes. </w:t>
      </w:r>
    </w:p>
    <w:p w:rsidR="00BA3890" w:rsidRPr="008E725D" w:rsidRDefault="00BA3890" w:rsidP="00BA3890">
      <w:pPr>
        <w:pStyle w:val="Citas"/>
      </w:pPr>
      <w:r w:rsidRPr="008E725D">
        <w:lastRenderedPageBreak/>
        <w:t>Cuando persista la negativa de colaboración, la Unidad de Transparencia lo hará del conocimiento de la autoridad competente para que esta inicie, en su caso, el procedimiento de responsabilidad respectivo.</w:t>
      </w:r>
    </w:p>
    <w:p w:rsidR="00BA3890" w:rsidRPr="008E725D" w:rsidRDefault="00091C24" w:rsidP="00191CDF">
      <w:pPr>
        <w:autoSpaceDE w:val="0"/>
        <w:autoSpaceDN w:val="0"/>
        <w:adjustRightInd w:val="0"/>
        <w:spacing w:before="240" w:after="240" w:line="360" w:lineRule="auto"/>
        <w:jc w:val="both"/>
        <w:rPr>
          <w:rFonts w:ascii="Palatino Linotype" w:eastAsia="Palatino Linotype" w:hAnsi="Palatino Linotype" w:cs="Palatino Linotype"/>
          <w:color w:val="000000"/>
        </w:rPr>
      </w:pPr>
      <w:r w:rsidRPr="008E725D">
        <w:rPr>
          <w:rFonts w:ascii="Palatino Linotype" w:eastAsia="Palatino Linotype" w:hAnsi="Palatino Linotype" w:cs="Palatino Linotype"/>
          <w:color w:val="000000"/>
        </w:rPr>
        <w:t xml:space="preserve">En ese orden de ideas, </w:t>
      </w:r>
      <w:r w:rsidR="00BF6ED9" w:rsidRPr="008E725D">
        <w:rPr>
          <w:rFonts w:ascii="Palatino Linotype" w:eastAsia="Palatino Linotype" w:hAnsi="Palatino Linotype" w:cs="Palatino Linotype"/>
          <w:color w:val="000000"/>
        </w:rPr>
        <w:t>para delimitar competencias y fuente obligacional es necesario analizar la Ley del Agua para el Estado de México y Municipios, en sus artículos:</w:t>
      </w:r>
    </w:p>
    <w:p w:rsidR="00BF6ED9" w:rsidRPr="008E725D" w:rsidRDefault="00BF6ED9" w:rsidP="00BF6ED9">
      <w:pPr>
        <w:pStyle w:val="INFOEM"/>
      </w:pPr>
      <w:r w:rsidRPr="008E725D">
        <w:t>Artículo 11.- La política hídrica estatal se sustenta en los siguientes principios:</w:t>
      </w:r>
    </w:p>
    <w:p w:rsidR="00BF6ED9" w:rsidRPr="008E725D" w:rsidRDefault="00BF6ED9" w:rsidP="00BF6ED9">
      <w:pPr>
        <w:pStyle w:val="INFOEM"/>
      </w:pPr>
      <w:r w:rsidRPr="008E725D">
        <w:rPr>
          <w:b/>
        </w:rPr>
        <w:t>VI. Las autoridades competentes se asegurarán que las concesiones</w:t>
      </w:r>
      <w:r w:rsidRPr="008E725D">
        <w:t xml:space="preserve"> y asignaciones estén fundamentadas en la disponibilidad efectiva del agua, e instrumentará mecanismos para mantener o restablecer el equilibrio hidrológico del Estado y el de los ecosistemas;</w:t>
      </w:r>
    </w:p>
    <w:p w:rsidR="00500D7C" w:rsidRPr="008E725D" w:rsidRDefault="00500D7C" w:rsidP="00BF6ED9">
      <w:pPr>
        <w:pStyle w:val="INFOEM"/>
      </w:pPr>
      <w:r w:rsidRPr="008E725D">
        <w:t xml:space="preserve">Artículo 12.- Son instrumentos básicos de la política hídrica estatal: </w:t>
      </w:r>
    </w:p>
    <w:p w:rsidR="00500D7C" w:rsidRPr="008E725D" w:rsidRDefault="00500D7C" w:rsidP="00500D7C">
      <w:pPr>
        <w:pStyle w:val="INFOEM"/>
        <w:numPr>
          <w:ilvl w:val="0"/>
          <w:numId w:val="11"/>
        </w:numPr>
      </w:pPr>
      <w:r w:rsidRPr="008E725D">
        <w:t xml:space="preserve">La planeación respecto de las aguas de jurisdicción estatal y municipal; </w:t>
      </w:r>
    </w:p>
    <w:p w:rsidR="00500D7C" w:rsidRPr="008E725D" w:rsidRDefault="00500D7C" w:rsidP="00500D7C">
      <w:pPr>
        <w:pStyle w:val="INFOEM"/>
        <w:numPr>
          <w:ilvl w:val="0"/>
          <w:numId w:val="11"/>
        </w:numPr>
      </w:pPr>
      <w:r w:rsidRPr="008E725D">
        <w:rPr>
          <w:b/>
        </w:rPr>
        <w:t>El régimen de concesiones</w:t>
      </w:r>
      <w:r w:rsidRPr="008E725D">
        <w:t xml:space="preserve">, asignaciones y permisos; </w:t>
      </w:r>
    </w:p>
    <w:p w:rsidR="00500D7C" w:rsidRPr="008E725D" w:rsidRDefault="00500D7C" w:rsidP="00500D7C">
      <w:pPr>
        <w:pStyle w:val="INFOEM"/>
        <w:numPr>
          <w:ilvl w:val="0"/>
          <w:numId w:val="11"/>
        </w:numPr>
      </w:pPr>
      <w:r w:rsidRPr="008E725D">
        <w:t>La gestión financiera;</w:t>
      </w:r>
    </w:p>
    <w:p w:rsidR="003C3CD6" w:rsidRPr="008E725D" w:rsidRDefault="003C3CD6" w:rsidP="003C3CD6">
      <w:pPr>
        <w:pStyle w:val="INFOEM"/>
      </w:pPr>
      <w:r w:rsidRPr="008E725D">
        <w:t xml:space="preserve">Artículo 33.- Los municipios, en los términos de la Constitución Política de los Estados Unidos Mexicanos y la Constitución Política del Estado Libre y Soberano de México, prestarán los servicios a que se refiere la presente Ley, promoviendo las acciones necesarias para lograr su autosuficiencia técnica y financiera en esta materia. </w:t>
      </w:r>
    </w:p>
    <w:p w:rsidR="003C3CD6" w:rsidRPr="008E725D" w:rsidRDefault="003C3CD6" w:rsidP="003C3CD6">
      <w:pPr>
        <w:pStyle w:val="INFOEM"/>
        <w:rPr>
          <w:b/>
          <w:u w:val="single"/>
        </w:rPr>
      </w:pPr>
      <w:r w:rsidRPr="008E725D">
        <w:rPr>
          <w:b/>
          <w:u w:val="single"/>
        </w:rPr>
        <w:t xml:space="preserve">Corresponde a los municipios otorgar las Concesiones relativas a las aguas de jurisdicción municipal. </w:t>
      </w:r>
    </w:p>
    <w:p w:rsidR="003C3CD6" w:rsidRPr="008E725D" w:rsidRDefault="003C3CD6" w:rsidP="003C3CD6">
      <w:pPr>
        <w:pStyle w:val="INFOEM"/>
        <w:rPr>
          <w:b/>
        </w:rPr>
      </w:pPr>
      <w:r w:rsidRPr="008E725D">
        <w:rPr>
          <w:b/>
        </w:rPr>
        <w:lastRenderedPageBreak/>
        <w:t xml:space="preserve">Artículo 34.- Los municipios podrán prestar directamente los servicios a que se refiere la presente Ley, o bien por conducto de cualquiera de los siguientes prestadores de los servicios: </w:t>
      </w:r>
    </w:p>
    <w:p w:rsidR="003C3CD6" w:rsidRPr="008E725D" w:rsidRDefault="003C3CD6" w:rsidP="003C3CD6">
      <w:pPr>
        <w:pStyle w:val="INFOEM"/>
        <w:numPr>
          <w:ilvl w:val="0"/>
          <w:numId w:val="12"/>
        </w:numPr>
      </w:pPr>
      <w:r w:rsidRPr="008E725D">
        <w:t xml:space="preserve">Organismos descentralizados municipales o intermunicipales, que serán los organismos operadores; </w:t>
      </w:r>
    </w:p>
    <w:p w:rsidR="003C3CD6" w:rsidRPr="008E725D" w:rsidRDefault="003C3CD6" w:rsidP="003C3CD6">
      <w:pPr>
        <w:pStyle w:val="INFOEM"/>
        <w:numPr>
          <w:ilvl w:val="0"/>
          <w:numId w:val="12"/>
        </w:numPr>
      </w:pPr>
      <w:r w:rsidRPr="008E725D">
        <w:t xml:space="preserve">La Comisión; o </w:t>
      </w:r>
    </w:p>
    <w:p w:rsidR="00F55EAC" w:rsidRPr="008E725D" w:rsidRDefault="003C3CD6" w:rsidP="003C3CD6">
      <w:pPr>
        <w:pStyle w:val="INFOEM"/>
        <w:numPr>
          <w:ilvl w:val="0"/>
          <w:numId w:val="12"/>
        </w:numPr>
        <w:rPr>
          <w:b/>
        </w:rPr>
      </w:pPr>
      <w:r w:rsidRPr="008E725D">
        <w:rPr>
          <w:b/>
        </w:rPr>
        <w:t>Personas jurídicas colectivas concesi</w:t>
      </w:r>
      <w:r w:rsidR="00F55EAC" w:rsidRPr="008E725D">
        <w:rPr>
          <w:b/>
        </w:rPr>
        <w:t>onarias.</w:t>
      </w:r>
    </w:p>
    <w:p w:rsidR="003C3CD6" w:rsidRPr="008E725D" w:rsidRDefault="003C3CD6" w:rsidP="00F55EAC">
      <w:pPr>
        <w:pStyle w:val="INFOEM"/>
      </w:pPr>
      <w:r w:rsidRPr="008E725D">
        <w:t>Cuando un municipio no tenga capacidad para prestar los servicios, podrá, previo acuerdo de cabildo aprobado por cuando menos las dos terceras partes de sus integrantes, convenir con la Comisión para que ésta, de manera temporal, los preste, en los términos de esta Ley, su Reglamento y otras disposiciones aplicables.</w:t>
      </w:r>
    </w:p>
    <w:p w:rsidR="00F55EAC" w:rsidRPr="008E725D" w:rsidRDefault="00F55EAC" w:rsidP="00F55EAC">
      <w:pPr>
        <w:pStyle w:val="INFOEM"/>
        <w:spacing w:line="240" w:lineRule="auto"/>
        <w:jc w:val="center"/>
      </w:pPr>
      <w:r w:rsidRPr="008E725D">
        <w:t>TÍTULO TERCERO</w:t>
      </w:r>
    </w:p>
    <w:p w:rsidR="00F55EAC" w:rsidRPr="008E725D" w:rsidRDefault="00F55EAC" w:rsidP="00F55EAC">
      <w:pPr>
        <w:pStyle w:val="INFOEM"/>
        <w:spacing w:line="240" w:lineRule="auto"/>
        <w:jc w:val="center"/>
      </w:pPr>
      <w:r w:rsidRPr="008E725D">
        <w:t>DE LAS CONCESIONES, ASIGNACIONES, PERMISOS Y DICTÁMENES</w:t>
      </w:r>
    </w:p>
    <w:p w:rsidR="00F55EAC" w:rsidRPr="008E725D" w:rsidRDefault="00F55EAC" w:rsidP="00F55EAC">
      <w:pPr>
        <w:pStyle w:val="INFOEM"/>
        <w:spacing w:line="240" w:lineRule="auto"/>
        <w:jc w:val="center"/>
      </w:pPr>
      <w:r w:rsidRPr="008E725D">
        <w:t>CAPÍTULO PRIMERO  DE LAS CONCESIONES</w:t>
      </w:r>
    </w:p>
    <w:p w:rsidR="00F55EAC" w:rsidRPr="008E725D" w:rsidRDefault="00F55EAC" w:rsidP="00F55EAC">
      <w:pPr>
        <w:pStyle w:val="INFOEM"/>
        <w:spacing w:line="240" w:lineRule="auto"/>
        <w:jc w:val="center"/>
      </w:pPr>
      <w:r w:rsidRPr="008E725D">
        <w:t>Sección Primera</w:t>
      </w:r>
    </w:p>
    <w:p w:rsidR="00F55EAC" w:rsidRPr="008E725D" w:rsidRDefault="00F55EAC" w:rsidP="00F55EAC">
      <w:pPr>
        <w:pStyle w:val="INFOEM"/>
        <w:spacing w:line="240" w:lineRule="auto"/>
        <w:jc w:val="center"/>
      </w:pPr>
      <w:r w:rsidRPr="008E725D">
        <w:t>Disposiciones Generales</w:t>
      </w:r>
    </w:p>
    <w:p w:rsidR="00F55EAC" w:rsidRPr="008E725D" w:rsidRDefault="00F55EAC" w:rsidP="00F55EAC">
      <w:pPr>
        <w:pStyle w:val="INFOEM"/>
      </w:pPr>
      <w:r w:rsidRPr="008E725D">
        <w:t xml:space="preserve">Artículo 109.- El otorgamiento de una concesión sobre las materias a que se refiere el presente Título, es facultad del Gobernador del Estado, a través de la Secretaría, así como de los municipios, según corresponda, sujeta siempre a las necesidades públicas. </w:t>
      </w:r>
    </w:p>
    <w:p w:rsidR="00F55EAC" w:rsidRPr="008E725D" w:rsidRDefault="00F55EAC" w:rsidP="00F55EAC">
      <w:pPr>
        <w:pStyle w:val="INFOEM"/>
      </w:pPr>
      <w:r w:rsidRPr="008E725D">
        <w:lastRenderedPageBreak/>
        <w:t xml:space="preserve">Las disposiciones reglamentarias aplicables y las disposiciones de carácter general que fije la Secretaría, determinarán los requisitos que se deben satisfacer para el otorgamiento de las concesiones a que se refiere el párrafo anterior. </w:t>
      </w:r>
    </w:p>
    <w:p w:rsidR="00F55EAC" w:rsidRPr="008E725D" w:rsidRDefault="00F55EAC" w:rsidP="00F55EAC">
      <w:pPr>
        <w:pStyle w:val="INFOEM"/>
      </w:pPr>
      <w:r w:rsidRPr="008E725D">
        <w:t xml:space="preserve">Artículo 110.- Son objeto de concesión la construcción, operación, conservación y/o mantenimiento de obras hidráulicas, y/o la prestación de los servicios a que se refiere esta Ley. </w:t>
      </w:r>
    </w:p>
    <w:p w:rsidR="00F55EAC" w:rsidRPr="008E725D" w:rsidRDefault="00F55EAC" w:rsidP="00F55EAC">
      <w:pPr>
        <w:pStyle w:val="INFOEM"/>
      </w:pPr>
      <w:r w:rsidRPr="008E725D">
        <w:t xml:space="preserve">Artículo 111.- Las concesiones se otorgarán mediante concurso público, en el que se establecerán los mismos requisitos y condiciones para todos los participantes, a personas físicas o jurídicas colectivas, en los términos que se establezcan en la presente Ley, su Reglamento y las bases que al efecto se emitan. </w:t>
      </w:r>
    </w:p>
    <w:p w:rsidR="00F55EAC" w:rsidRPr="008E725D" w:rsidRDefault="00F55EAC" w:rsidP="00F55EAC">
      <w:pPr>
        <w:pStyle w:val="INFOEM"/>
      </w:pPr>
      <w:r w:rsidRPr="008E725D">
        <w:t xml:space="preserve">Artículo 112.- La única facultada para firmar el título de concesión es la persona titular de la Secretaría, quien podrá encomendar a la Comisión la tramitación del concurso. Tratándose de jurisdicción municipal, el otorgamiento de concesiones es facultad del Municipio, en términos de la legislación aplicable. </w:t>
      </w:r>
    </w:p>
    <w:p w:rsidR="00F55EAC" w:rsidRPr="008E725D" w:rsidRDefault="00F55EAC" w:rsidP="00F55EAC">
      <w:pPr>
        <w:pStyle w:val="INFOEM"/>
      </w:pPr>
      <w:r w:rsidRPr="008E725D">
        <w:t xml:space="preserve">Artículo 113.- Para el otorgamiento de concesiones, deberá atenderse a lo siguiente: </w:t>
      </w:r>
    </w:p>
    <w:p w:rsidR="00F55EAC" w:rsidRPr="008E725D" w:rsidRDefault="00F55EAC" w:rsidP="00F55EAC">
      <w:pPr>
        <w:pStyle w:val="INFOEM"/>
        <w:numPr>
          <w:ilvl w:val="0"/>
          <w:numId w:val="13"/>
        </w:numPr>
      </w:pPr>
      <w:r w:rsidRPr="008E725D">
        <w:t xml:space="preserve">Que los solicitantes cumplan con los requisitos establecidos en esta Ley, su Reglamento y otras disposiciones aplicables, así como en las bases que al efecto se expidan; </w:t>
      </w:r>
    </w:p>
    <w:p w:rsidR="00F55EAC" w:rsidRPr="008E725D" w:rsidRDefault="00F55EAC" w:rsidP="00F55EAC">
      <w:pPr>
        <w:pStyle w:val="INFOEM"/>
        <w:numPr>
          <w:ilvl w:val="0"/>
          <w:numId w:val="13"/>
        </w:numPr>
      </w:pPr>
      <w:r w:rsidRPr="008E725D">
        <w:t xml:space="preserve">Que sea conveniente el otorgamiento de la concesión o que la autoridad concedente esté imposibilitada para llevar a cabo el objeto de la concesión que pretende otorgar; y </w:t>
      </w:r>
    </w:p>
    <w:p w:rsidR="00F55EAC" w:rsidRPr="008E725D" w:rsidRDefault="00F55EAC" w:rsidP="00F55EAC">
      <w:pPr>
        <w:pStyle w:val="INFOEM"/>
        <w:numPr>
          <w:ilvl w:val="0"/>
          <w:numId w:val="13"/>
        </w:numPr>
      </w:pPr>
      <w:r w:rsidRPr="008E725D">
        <w:t xml:space="preserve">Que no se afecte el interés público. </w:t>
      </w:r>
    </w:p>
    <w:p w:rsidR="00F55EAC" w:rsidRPr="008E725D" w:rsidRDefault="00F55EAC" w:rsidP="00F55EAC">
      <w:pPr>
        <w:pStyle w:val="INFOEM"/>
      </w:pPr>
      <w:r w:rsidRPr="008E725D">
        <w:lastRenderedPageBreak/>
        <w:t xml:space="preserve">La Secretaría, y en su caso los municipios, dentro del ámbito competencial de cada uno, emitirán los lineamientos para el otorgamiento o prórroga de las concesiones conforme a las condiciones previstas en la presente Ley, sin perjuicio de otras disposiciones legales aplicables. </w:t>
      </w:r>
    </w:p>
    <w:p w:rsidR="00F55EAC" w:rsidRPr="008E725D" w:rsidRDefault="00F55EAC" w:rsidP="00F55EAC">
      <w:pPr>
        <w:pStyle w:val="INFOEM"/>
      </w:pPr>
      <w:r w:rsidRPr="008E725D">
        <w:t xml:space="preserve">En el otorgamiento de concesiones se deberán asegurar las mejores condiciones en cuanto a precio, calidad, financiamiento, oportunidad, pago de contraprestaciones por el otorgamiento de la concesión y equipamiento de los sistemas. </w:t>
      </w:r>
    </w:p>
    <w:p w:rsidR="00F55EAC" w:rsidRPr="008E725D" w:rsidRDefault="00F55EAC" w:rsidP="00F55EAC">
      <w:pPr>
        <w:pStyle w:val="INFOEM"/>
      </w:pPr>
      <w:r w:rsidRPr="008E725D">
        <w:t xml:space="preserve">Artículo 114.- Las concesiones se otorgarán de conformidad con el procedimiento siguiente: </w:t>
      </w:r>
    </w:p>
    <w:p w:rsidR="00F55EAC" w:rsidRPr="008E725D" w:rsidRDefault="00F55EAC" w:rsidP="00F55EAC">
      <w:pPr>
        <w:pStyle w:val="INFOEM"/>
        <w:numPr>
          <w:ilvl w:val="0"/>
          <w:numId w:val="14"/>
        </w:numPr>
      </w:pPr>
      <w:r w:rsidRPr="008E725D">
        <w:t>Se expedirá convocatoria pública para que, en el plazo que se establezca en las bases del concurso, se presenten propuestas;</w:t>
      </w:r>
    </w:p>
    <w:p w:rsidR="00F55EAC" w:rsidRPr="008E725D" w:rsidRDefault="00F55EAC" w:rsidP="00F55EAC">
      <w:pPr>
        <w:pStyle w:val="INFOEM"/>
        <w:numPr>
          <w:ilvl w:val="0"/>
          <w:numId w:val="14"/>
        </w:numPr>
      </w:pPr>
      <w:r w:rsidRPr="008E725D">
        <w:t xml:space="preserve">La convocatoria se publicará, simultáneamente en el periódico oficial "Gaceta del Gobierno", en un periódico de amplia circulación nacional y en otro de amplia circulación estatal, así como en los medios electrónicos correspondientes; </w:t>
      </w:r>
    </w:p>
    <w:p w:rsidR="00F55EAC" w:rsidRPr="008E725D" w:rsidRDefault="00F55EAC" w:rsidP="00F55EAC">
      <w:pPr>
        <w:pStyle w:val="INFOEM"/>
        <w:numPr>
          <w:ilvl w:val="0"/>
          <w:numId w:val="14"/>
        </w:numPr>
      </w:pPr>
      <w:r w:rsidRPr="008E725D">
        <w:t>Las bases del concurso contendrán los requisitos que al efecto establezcan las disposiciones legales y reglamentarias aplicables, y deberán incluir, según el caso, requisitos tales como:</w:t>
      </w:r>
    </w:p>
    <w:p w:rsidR="00F55EAC" w:rsidRPr="008E725D" w:rsidRDefault="00F55EAC" w:rsidP="00F55EAC">
      <w:pPr>
        <w:pStyle w:val="INFOEM"/>
        <w:ind w:left="1571"/>
      </w:pPr>
      <w:r w:rsidRPr="008E725D">
        <w:t xml:space="preserve">a) Las características técnicas de la obra hidráulica o servicio de que se trate; </w:t>
      </w:r>
    </w:p>
    <w:p w:rsidR="00F55EAC" w:rsidRPr="008E725D" w:rsidRDefault="00F55EAC" w:rsidP="00F55EAC">
      <w:pPr>
        <w:pStyle w:val="INFOEM"/>
        <w:ind w:left="1571"/>
      </w:pPr>
      <w:r w:rsidRPr="008E725D">
        <w:t xml:space="preserve">b) El anteproyecto técnico o, en su caso, términos de referencia de los servicios; </w:t>
      </w:r>
    </w:p>
    <w:p w:rsidR="00F55EAC" w:rsidRPr="008E725D" w:rsidRDefault="00F55EAC" w:rsidP="00F55EAC">
      <w:pPr>
        <w:pStyle w:val="INFOEM"/>
        <w:ind w:left="1571"/>
      </w:pPr>
      <w:r w:rsidRPr="008E725D">
        <w:lastRenderedPageBreak/>
        <w:t xml:space="preserve">c) El plazo máximo de la concesión; </w:t>
      </w:r>
    </w:p>
    <w:p w:rsidR="00F55EAC" w:rsidRPr="008E725D" w:rsidRDefault="00F55EAC" w:rsidP="00F55EAC">
      <w:pPr>
        <w:pStyle w:val="INFOEM"/>
        <w:ind w:left="1571"/>
      </w:pPr>
      <w:r w:rsidRPr="008E725D">
        <w:t xml:space="preserve">d) Las condiciones financieras básicas, que en su caso deberán considerar que el costo por metro cúbico, no exceda el que establezca la autoridad del agua federal o estatal según corresponda; </w:t>
      </w:r>
    </w:p>
    <w:p w:rsidR="00F55EAC" w:rsidRPr="008E725D" w:rsidRDefault="00F55EAC" w:rsidP="00F55EAC">
      <w:pPr>
        <w:pStyle w:val="INFOEM"/>
        <w:ind w:left="1571"/>
      </w:pPr>
      <w:r w:rsidRPr="008E725D">
        <w:t xml:space="preserve">e) Las contraprestaciones por el otorgamiento de la concesión; </w:t>
      </w:r>
    </w:p>
    <w:p w:rsidR="00F55EAC" w:rsidRPr="008E725D" w:rsidRDefault="00F55EAC" w:rsidP="00F55EAC">
      <w:pPr>
        <w:pStyle w:val="INFOEM"/>
        <w:ind w:left="1571"/>
      </w:pPr>
      <w:r w:rsidRPr="008E725D">
        <w:t xml:space="preserve">f) Las características de la operación de la infraestructura hidráulica y/o de los servicios y tarifas iniciales, de ser el caso; y </w:t>
      </w:r>
    </w:p>
    <w:p w:rsidR="00F55EAC" w:rsidRPr="008E725D" w:rsidRDefault="00F55EAC" w:rsidP="00F55EAC">
      <w:pPr>
        <w:pStyle w:val="INFOEM"/>
        <w:ind w:left="1571"/>
      </w:pPr>
      <w:r w:rsidRPr="008E725D">
        <w:t>g) La indicación de que las propuestas deberán incluir medidas o acciones para mejorar el medio ambiente en la zona de influencia de la infraestructura hidráulica o servicios que se licitan, como aportación del proyecto.</w:t>
      </w:r>
    </w:p>
    <w:p w:rsidR="00F55EAC" w:rsidRPr="008E725D" w:rsidRDefault="00F55EAC" w:rsidP="00F55EAC">
      <w:pPr>
        <w:pStyle w:val="INFOEM"/>
        <w:ind w:left="1571"/>
      </w:pPr>
      <w:r w:rsidRPr="008E725D">
        <w:t xml:space="preserve">IV. Podrán participar uno o varios interesados que demuestren: </w:t>
      </w:r>
    </w:p>
    <w:p w:rsidR="00F55EAC" w:rsidRPr="008E725D" w:rsidRDefault="00F55EAC" w:rsidP="00F55EAC">
      <w:pPr>
        <w:pStyle w:val="INFOEM"/>
        <w:ind w:left="1571"/>
      </w:pPr>
      <w:r w:rsidRPr="008E725D">
        <w:t xml:space="preserve">a) Solvencia económica; </w:t>
      </w:r>
    </w:p>
    <w:p w:rsidR="00D2171B" w:rsidRPr="008E725D" w:rsidRDefault="00F55EAC" w:rsidP="00F55EAC">
      <w:pPr>
        <w:pStyle w:val="INFOEM"/>
        <w:ind w:left="1571"/>
      </w:pPr>
      <w:r w:rsidRPr="008E725D">
        <w:t xml:space="preserve">b) Capacidad legal; </w:t>
      </w:r>
    </w:p>
    <w:p w:rsidR="00D2171B" w:rsidRPr="008E725D" w:rsidRDefault="00F55EAC" w:rsidP="00F55EAC">
      <w:pPr>
        <w:pStyle w:val="INFOEM"/>
        <w:ind w:left="1571"/>
      </w:pPr>
      <w:r w:rsidRPr="008E725D">
        <w:t xml:space="preserve">c) Capacidad técnica; </w:t>
      </w:r>
    </w:p>
    <w:p w:rsidR="00D2171B" w:rsidRPr="008E725D" w:rsidRDefault="00F55EAC" w:rsidP="00F55EAC">
      <w:pPr>
        <w:pStyle w:val="INFOEM"/>
        <w:ind w:left="1571"/>
      </w:pPr>
      <w:r w:rsidRPr="008E725D">
        <w:t xml:space="preserve">d) Capacidad administrativa y financiera; y </w:t>
      </w:r>
    </w:p>
    <w:p w:rsidR="00D2171B" w:rsidRPr="008E725D" w:rsidRDefault="00F55EAC" w:rsidP="00F55EAC">
      <w:pPr>
        <w:pStyle w:val="INFOEM"/>
        <w:ind w:left="1571"/>
      </w:pPr>
      <w:r w:rsidRPr="008E725D">
        <w:t xml:space="preserve">e) Cumplir con los demás requisitos que establezcan las bases que expida la Secretaría o el Municipio, según sea el caso. </w:t>
      </w:r>
    </w:p>
    <w:p w:rsidR="00D2171B" w:rsidRPr="008E725D" w:rsidRDefault="00F55EAC" w:rsidP="00F55EAC">
      <w:pPr>
        <w:pStyle w:val="INFOEM"/>
        <w:ind w:left="1571"/>
      </w:pPr>
      <w:r w:rsidRPr="008E725D">
        <w:t xml:space="preserve">V. La Secretaría y/o el Municipio emitirá el fallo, basándose en el dictamen técnico, que contendrá el análisis comparativo de las propuestas admitidas. El fallo, será dado a conocer a todos los participantes y contendrá, además, la </w:t>
      </w:r>
      <w:r w:rsidRPr="008E725D">
        <w:lastRenderedPageBreak/>
        <w:t xml:space="preserve">información relativa a las propuestas que se desechen y las causas que la motivaren; </w:t>
      </w:r>
    </w:p>
    <w:p w:rsidR="00D2171B" w:rsidRPr="008E725D" w:rsidRDefault="00F55EAC" w:rsidP="00F55EAC">
      <w:pPr>
        <w:pStyle w:val="INFOEM"/>
        <w:ind w:left="1571"/>
      </w:pPr>
      <w:r w:rsidRPr="008E725D">
        <w:t xml:space="preserve">VI. La propuesta ganadora estará a disposición de los participantes interesados durante tres días hábiles a partir de que se haya dado a conocer el fallo correspondiente, para que, en su caso, manifiesten lo que a su derecho convenga; y </w:t>
      </w:r>
    </w:p>
    <w:p w:rsidR="00F55EAC" w:rsidRPr="008E725D" w:rsidRDefault="00F55EAC" w:rsidP="00F55EAC">
      <w:pPr>
        <w:pStyle w:val="INFOEM"/>
        <w:ind w:left="1571"/>
      </w:pPr>
      <w:r w:rsidRPr="008E725D">
        <w:t>VII. No se otorgará la concesión cuando ninguna de las propuestas presentadas cumpla con las bases del concurso, o por caso fortuito o fuerza mayor. En este caso, se declarará desierto el concurso.</w:t>
      </w:r>
    </w:p>
    <w:p w:rsidR="00A35F2F" w:rsidRPr="008E725D" w:rsidRDefault="00A35F2F" w:rsidP="00F55EAC">
      <w:pPr>
        <w:pStyle w:val="INFOEM"/>
        <w:ind w:left="1571"/>
      </w:pPr>
      <w:r w:rsidRPr="008E725D">
        <w:t xml:space="preserve">Declarada desierta una licitación pública, se podrá adjudicar la concesión a través del procedimiento de invitación restringida, que deberá hacerse a cuando menos tres personas. Declarado desierto este procedimiento, se podrá adjudicar directamente, siempre y cuando el adjudicatario cumpla con todos los requisitos establecidos en las bases. </w:t>
      </w:r>
    </w:p>
    <w:p w:rsidR="00A35F2F" w:rsidRPr="008E725D" w:rsidRDefault="00A35F2F" w:rsidP="00F55EAC">
      <w:pPr>
        <w:pStyle w:val="INFOEM"/>
        <w:ind w:left="1571"/>
      </w:pPr>
      <w:r w:rsidRPr="008E725D">
        <w:t xml:space="preserve">Artículo 115.- La Secretaría o el Municipio, según se trate, podrán cancelar el procedimiento de otorgamiento de la concesión por causas de interés público, caso fortuito o de fuerza mayor; asimismo, podrá cancelarlo cuando existan circunstancias debidamente justificadas que extingan la necesidad pública que le dio origen; y que, en caso de continuarse con el procedimiento, se pudiera ocasionar un daño o perjuicio al Estado. </w:t>
      </w:r>
    </w:p>
    <w:p w:rsidR="00A35F2F" w:rsidRPr="008E725D" w:rsidRDefault="00A35F2F" w:rsidP="00F55EAC">
      <w:pPr>
        <w:pStyle w:val="INFOEM"/>
        <w:ind w:left="1571"/>
      </w:pPr>
      <w:r w:rsidRPr="008E725D">
        <w:t>Las concesiones no otorgan exclusividad a los concesionarios en la prestación de los servicios.</w:t>
      </w:r>
    </w:p>
    <w:p w:rsidR="00BF6ED9" w:rsidRPr="008E725D" w:rsidRDefault="00A35F2F" w:rsidP="00191CDF">
      <w:pPr>
        <w:autoSpaceDE w:val="0"/>
        <w:autoSpaceDN w:val="0"/>
        <w:adjustRightInd w:val="0"/>
        <w:spacing w:before="240" w:after="240" w:line="360" w:lineRule="auto"/>
        <w:jc w:val="both"/>
        <w:rPr>
          <w:rFonts w:ascii="Palatino Linotype" w:eastAsia="Palatino Linotype" w:hAnsi="Palatino Linotype" w:cs="Palatino Linotype"/>
          <w:color w:val="000000"/>
        </w:rPr>
      </w:pPr>
      <w:r w:rsidRPr="008E725D">
        <w:rPr>
          <w:rFonts w:ascii="Palatino Linotype" w:eastAsia="Palatino Linotype" w:hAnsi="Palatino Linotype" w:cs="Palatino Linotype"/>
          <w:color w:val="000000"/>
        </w:rPr>
        <w:lastRenderedPageBreak/>
        <w:t xml:space="preserve">Conforme a la Ley antes referida, se tiene que </w:t>
      </w:r>
      <w:r w:rsidR="005D1E61" w:rsidRPr="008E725D">
        <w:rPr>
          <w:rFonts w:ascii="Palatino Linotype" w:eastAsia="Palatino Linotype" w:hAnsi="Palatino Linotype" w:cs="Palatino Linotype"/>
          <w:color w:val="000000"/>
        </w:rPr>
        <w:t xml:space="preserve">los servicios establecidos en la multicitada ley se brindan por medio de los organismos descentralizados municipales, la comisión o bien mediante personas jurídicas colectivas concesionarias. </w:t>
      </w:r>
    </w:p>
    <w:p w:rsidR="005D1E61" w:rsidRPr="008E725D" w:rsidRDefault="005D1E61" w:rsidP="00191CDF">
      <w:pPr>
        <w:autoSpaceDE w:val="0"/>
        <w:autoSpaceDN w:val="0"/>
        <w:adjustRightInd w:val="0"/>
        <w:spacing w:before="240" w:after="240" w:line="360" w:lineRule="auto"/>
        <w:jc w:val="both"/>
        <w:rPr>
          <w:rFonts w:ascii="Palatino Linotype" w:eastAsia="Palatino Linotype" w:hAnsi="Palatino Linotype" w:cs="Palatino Linotype"/>
          <w:color w:val="000000"/>
        </w:rPr>
      </w:pPr>
    </w:p>
    <w:p w:rsidR="005D1E61" w:rsidRPr="008E725D" w:rsidRDefault="005D1E61" w:rsidP="00191CDF">
      <w:pPr>
        <w:autoSpaceDE w:val="0"/>
        <w:autoSpaceDN w:val="0"/>
        <w:adjustRightInd w:val="0"/>
        <w:spacing w:before="240" w:after="240" w:line="360" w:lineRule="auto"/>
        <w:jc w:val="both"/>
        <w:rPr>
          <w:rFonts w:ascii="Palatino Linotype" w:eastAsia="Palatino Linotype" w:hAnsi="Palatino Linotype" w:cs="Palatino Linotype"/>
          <w:color w:val="000000"/>
        </w:rPr>
      </w:pPr>
      <w:r w:rsidRPr="008E725D">
        <w:rPr>
          <w:rFonts w:ascii="Palatino Linotype" w:eastAsia="Palatino Linotype" w:hAnsi="Palatino Linotype" w:cs="Palatino Linotype"/>
          <w:color w:val="000000"/>
        </w:rPr>
        <w:t>Por otro lado, la Ley de Transparencia y Acceso a la Información Pública del Estado de México y Municipios establece su artículo 92, fracción XXXII, como obligación de transparencia común lo siguiente:</w:t>
      </w:r>
    </w:p>
    <w:p w:rsidR="005D1E61" w:rsidRPr="008E725D" w:rsidRDefault="005D1E61" w:rsidP="005D1E61">
      <w:pPr>
        <w:pStyle w:val="INFOEM"/>
      </w:pPr>
      <w:r w:rsidRPr="008E725D">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D1E61" w:rsidRPr="008E725D" w:rsidRDefault="005D1E61" w:rsidP="005D1E61">
      <w:pPr>
        <w:pStyle w:val="INFOEM"/>
      </w:pPr>
      <w:r w:rsidRPr="008E725D">
        <w:t>…</w:t>
      </w:r>
    </w:p>
    <w:p w:rsidR="005D1E61" w:rsidRPr="008E725D" w:rsidRDefault="005D1E61" w:rsidP="005D1E61">
      <w:pPr>
        <w:pStyle w:val="INFOEM"/>
      </w:pPr>
      <w:r w:rsidRPr="008E725D">
        <w:rPr>
          <w:b/>
          <w:u w:val="single"/>
        </w:rPr>
        <w:t>XXXII. Las concesiones</w:t>
      </w:r>
      <w:r w:rsidRPr="008E725D">
        <w:t>,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5D1E61" w:rsidRPr="008E725D" w:rsidRDefault="005D1E61" w:rsidP="005D1E61">
      <w:pPr>
        <w:pStyle w:val="INFOEM"/>
      </w:pPr>
      <w:r w:rsidRPr="008E725D">
        <w:t>…</w:t>
      </w:r>
    </w:p>
    <w:p w:rsidR="005D1E61" w:rsidRPr="008E725D" w:rsidRDefault="005D1E61" w:rsidP="005D1E61">
      <w:pPr>
        <w:pStyle w:val="INFOEM"/>
      </w:pPr>
    </w:p>
    <w:p w:rsidR="00191CDF" w:rsidRPr="008E725D" w:rsidRDefault="0017316E" w:rsidP="00191CDF">
      <w:pPr>
        <w:autoSpaceDE w:val="0"/>
        <w:autoSpaceDN w:val="0"/>
        <w:adjustRightInd w:val="0"/>
        <w:spacing w:before="240" w:after="240" w:line="360" w:lineRule="auto"/>
        <w:jc w:val="both"/>
        <w:rPr>
          <w:rFonts w:ascii="Palatino Linotype" w:hAnsi="Palatino Linotype" w:cs="Arial"/>
        </w:rPr>
      </w:pPr>
      <w:r w:rsidRPr="008E725D">
        <w:rPr>
          <w:rFonts w:ascii="Palatino Linotype" w:eastAsia="Palatino Linotype" w:hAnsi="Palatino Linotype" w:cs="Palatino Linotype"/>
          <w:color w:val="000000"/>
        </w:rPr>
        <w:lastRenderedPageBreak/>
        <w:t>Derivado de lo anterior</w:t>
      </w:r>
      <w:r w:rsidR="00191CDF" w:rsidRPr="008E725D">
        <w:rPr>
          <w:rFonts w:ascii="Palatino Linotype" w:eastAsia="Palatino Linotype" w:hAnsi="Palatino Linotype" w:cs="Palatino Linotype"/>
          <w:color w:val="000000"/>
        </w:rPr>
        <w:t>, este Órgano Garante considera viable de establecer si la respuesta del</w:t>
      </w:r>
      <w:r w:rsidR="00191CDF" w:rsidRPr="008E725D">
        <w:rPr>
          <w:rFonts w:ascii="Palatino Linotype" w:hAnsi="Palatino Linotype" w:cs="Arial"/>
        </w:rPr>
        <w:t xml:space="preserve"> Sujeto Obligado </w:t>
      </w:r>
      <w:r w:rsidR="00191CDF" w:rsidRPr="008E725D">
        <w:rPr>
          <w:rFonts w:ascii="Palatino Linotype" w:eastAsia="Palatino Linotype" w:hAnsi="Palatino Linotype" w:cs="Palatino Linotype"/>
          <w:color w:val="000000"/>
        </w:rPr>
        <w:t>la respuesta del Sujeto Obligado colma la pretensión del Recurrente</w:t>
      </w:r>
      <w:r w:rsidR="00191CDF" w:rsidRPr="008E725D">
        <w:rPr>
          <w:rFonts w:ascii="Palatino Linotype" w:hAnsi="Palatino Linotype" w:cs="Arial"/>
        </w:rPr>
        <w:t>:</w:t>
      </w: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29"/>
        <w:gridCol w:w="2552"/>
        <w:gridCol w:w="3073"/>
      </w:tblGrid>
      <w:tr w:rsidR="00191CDF" w:rsidRPr="008E725D" w:rsidTr="00864F83">
        <w:trPr>
          <w:trHeight w:val="396"/>
        </w:trPr>
        <w:tc>
          <w:tcPr>
            <w:tcW w:w="3529" w:type="dxa"/>
            <w:shd w:val="clear" w:color="auto" w:fill="E7E6E6" w:themeFill="background2"/>
          </w:tcPr>
          <w:p w:rsidR="00191CDF" w:rsidRPr="008E725D" w:rsidRDefault="00191CDF" w:rsidP="00864F83">
            <w:pPr>
              <w:spacing w:line="360" w:lineRule="auto"/>
              <w:jc w:val="center"/>
              <w:rPr>
                <w:rFonts w:ascii="Palatino Linotype" w:hAnsi="Palatino Linotype"/>
                <w:b/>
                <w:i/>
                <w:color w:val="000000"/>
              </w:rPr>
            </w:pPr>
            <w:r w:rsidRPr="008E725D">
              <w:rPr>
                <w:rFonts w:ascii="Palatino Linotype" w:hAnsi="Palatino Linotype"/>
                <w:b/>
                <w:i/>
                <w:color w:val="000000"/>
              </w:rPr>
              <w:t>Requerimientos</w:t>
            </w:r>
          </w:p>
        </w:tc>
        <w:tc>
          <w:tcPr>
            <w:tcW w:w="2552" w:type="dxa"/>
            <w:shd w:val="clear" w:color="auto" w:fill="E7E6E6" w:themeFill="background2"/>
          </w:tcPr>
          <w:p w:rsidR="00191CDF" w:rsidRPr="008E725D" w:rsidRDefault="00191CDF" w:rsidP="00864F83">
            <w:pPr>
              <w:spacing w:line="360" w:lineRule="auto"/>
              <w:jc w:val="center"/>
              <w:rPr>
                <w:rFonts w:ascii="Palatino Linotype" w:hAnsi="Palatino Linotype"/>
                <w:b/>
                <w:i/>
                <w:color w:val="000000"/>
              </w:rPr>
            </w:pPr>
            <w:r w:rsidRPr="008E725D">
              <w:rPr>
                <w:rFonts w:ascii="Palatino Linotype" w:hAnsi="Palatino Linotype"/>
                <w:b/>
                <w:i/>
                <w:color w:val="000000"/>
              </w:rPr>
              <w:t>Respuesta</w:t>
            </w:r>
          </w:p>
        </w:tc>
        <w:tc>
          <w:tcPr>
            <w:tcW w:w="3073" w:type="dxa"/>
            <w:shd w:val="clear" w:color="auto" w:fill="E7E6E6" w:themeFill="background2"/>
          </w:tcPr>
          <w:p w:rsidR="00191CDF" w:rsidRPr="008E725D" w:rsidRDefault="00191CDF" w:rsidP="00864F83">
            <w:pPr>
              <w:spacing w:line="360" w:lineRule="auto"/>
              <w:jc w:val="center"/>
              <w:rPr>
                <w:rFonts w:ascii="Palatino Linotype" w:hAnsi="Palatino Linotype"/>
                <w:b/>
                <w:i/>
                <w:color w:val="000000"/>
              </w:rPr>
            </w:pPr>
            <w:r w:rsidRPr="008E725D">
              <w:rPr>
                <w:rFonts w:ascii="Palatino Linotype" w:hAnsi="Palatino Linotype"/>
                <w:b/>
                <w:i/>
                <w:color w:val="000000"/>
              </w:rPr>
              <w:t>Colma</w:t>
            </w:r>
          </w:p>
        </w:tc>
      </w:tr>
      <w:tr w:rsidR="00191CDF" w:rsidRPr="008E725D" w:rsidTr="00864F83">
        <w:trPr>
          <w:trHeight w:val="396"/>
        </w:trPr>
        <w:tc>
          <w:tcPr>
            <w:tcW w:w="3529" w:type="dxa"/>
            <w:shd w:val="clear" w:color="auto" w:fill="auto"/>
          </w:tcPr>
          <w:p w:rsidR="00191CDF" w:rsidRPr="008E725D" w:rsidRDefault="0017316E" w:rsidP="00864F83">
            <w:pPr>
              <w:tabs>
                <w:tab w:val="left" w:pos="1828"/>
              </w:tabs>
              <w:jc w:val="both"/>
              <w:rPr>
                <w:rFonts w:ascii="Palatino Linotype" w:hAnsi="Palatino Linotype"/>
                <w:color w:val="000000"/>
              </w:rPr>
            </w:pPr>
            <w:r w:rsidRPr="008E725D">
              <w:rPr>
                <w:rFonts w:ascii="Palatino Linotype" w:hAnsi="Palatino Linotype" w:cs="Tahoma"/>
                <w:bCs/>
              </w:rPr>
              <w:t>Concesiones y asignaciones vigentes para la extracción de agua subterránea</w:t>
            </w:r>
          </w:p>
        </w:tc>
        <w:tc>
          <w:tcPr>
            <w:tcW w:w="2552" w:type="dxa"/>
            <w:shd w:val="clear" w:color="auto" w:fill="auto"/>
          </w:tcPr>
          <w:p w:rsidR="00191CDF" w:rsidRPr="008E725D" w:rsidRDefault="0017316E" w:rsidP="00864F83">
            <w:pPr>
              <w:jc w:val="both"/>
              <w:rPr>
                <w:rFonts w:ascii="Palatino Linotype" w:hAnsi="Palatino Linotype"/>
                <w:color w:val="000000"/>
                <w:sz w:val="22"/>
              </w:rPr>
            </w:pPr>
            <w:r w:rsidRPr="008E725D">
              <w:rPr>
                <w:rFonts w:ascii="Palatino Linotype" w:hAnsi="Palatino Linotype"/>
                <w:color w:val="000000"/>
                <w:sz w:val="22"/>
              </w:rPr>
              <w:t xml:space="preserve">El TUT adjunto un archivo </w:t>
            </w:r>
            <w:proofErr w:type="spellStart"/>
            <w:r w:rsidRPr="008E725D">
              <w:rPr>
                <w:rFonts w:ascii="Palatino Linotype" w:hAnsi="Palatino Linotype"/>
                <w:color w:val="000000"/>
                <w:sz w:val="22"/>
              </w:rPr>
              <w:t>pdf</w:t>
            </w:r>
            <w:proofErr w:type="spellEnd"/>
            <w:r w:rsidRPr="008E725D">
              <w:rPr>
                <w:rFonts w:ascii="Palatino Linotype" w:hAnsi="Palatino Linotype"/>
                <w:color w:val="000000"/>
                <w:sz w:val="22"/>
              </w:rPr>
              <w:t xml:space="preserve"> que contiene una hoja en blanco.</w:t>
            </w:r>
          </w:p>
        </w:tc>
        <w:tc>
          <w:tcPr>
            <w:tcW w:w="3073" w:type="dxa"/>
            <w:shd w:val="clear" w:color="auto" w:fill="auto"/>
          </w:tcPr>
          <w:p w:rsidR="00191CDF" w:rsidRPr="008E725D" w:rsidRDefault="0017316E" w:rsidP="00864F83">
            <w:pPr>
              <w:jc w:val="center"/>
              <w:rPr>
                <w:rFonts w:ascii="Palatino Linotype" w:hAnsi="Palatino Linotype"/>
                <w:i/>
                <w:color w:val="000000"/>
              </w:rPr>
            </w:pPr>
            <w:r w:rsidRPr="008E725D">
              <w:rPr>
                <w:rFonts w:ascii="Palatino Linotype" w:hAnsi="Palatino Linotype"/>
                <w:i/>
                <w:color w:val="000000"/>
              </w:rPr>
              <w:t xml:space="preserve">No </w:t>
            </w:r>
          </w:p>
        </w:tc>
      </w:tr>
    </w:tbl>
    <w:p w:rsidR="00191CDF" w:rsidRPr="008E725D" w:rsidRDefault="00191CDF" w:rsidP="00191CDF">
      <w:pPr>
        <w:autoSpaceDE w:val="0"/>
        <w:autoSpaceDN w:val="0"/>
        <w:adjustRightInd w:val="0"/>
        <w:spacing w:line="360" w:lineRule="auto"/>
        <w:jc w:val="both"/>
        <w:rPr>
          <w:rFonts w:ascii="Palatino Linotype" w:hAnsi="Palatino Linotype" w:cs="Arial"/>
        </w:rPr>
      </w:pPr>
    </w:p>
    <w:p w:rsidR="0017316E" w:rsidRPr="008E725D" w:rsidRDefault="0017316E" w:rsidP="00191CDF">
      <w:pPr>
        <w:spacing w:line="360" w:lineRule="auto"/>
        <w:jc w:val="both"/>
        <w:rPr>
          <w:rFonts w:ascii="Palatino Linotype" w:hAnsi="Palatino Linotype" w:cs="Arial"/>
        </w:rPr>
      </w:pPr>
    </w:p>
    <w:p w:rsidR="00191CDF" w:rsidRPr="008E725D" w:rsidRDefault="00191CDF" w:rsidP="00191CDF">
      <w:pPr>
        <w:spacing w:line="360" w:lineRule="auto"/>
        <w:jc w:val="both"/>
        <w:rPr>
          <w:rFonts w:ascii="Palatino Linotype" w:hAnsi="Palatino Linotype" w:cs="Arial"/>
        </w:rPr>
      </w:pPr>
      <w:r w:rsidRPr="008E725D">
        <w:rPr>
          <w:rFonts w:ascii="Palatino Linotype" w:hAnsi="Palatino Linotype" w:cs="Arial"/>
        </w:rPr>
        <w:t xml:space="preserve">Ahora bien, en atención a lo dispuesto por los artículos 3, fracción XI y 12 </w:t>
      </w:r>
      <w:r w:rsidRPr="008E725D">
        <w:rPr>
          <w:rFonts w:ascii="Palatino Linotype" w:hAnsi="Palatino Linotype" w:cs="Arial"/>
          <w:bCs/>
        </w:rPr>
        <w:t>de la Ley de Transparencia y Acceso a la Información Pública del Estado de México y Municipios</w:t>
      </w:r>
      <w:r w:rsidRPr="008E725D">
        <w:rPr>
          <w:rFonts w:ascii="Palatino Linotype" w:hAnsi="Palatino Linotype" w:cs="Arial"/>
        </w:rPr>
        <w:t>, los cuales son del tenor literal siguiente:</w:t>
      </w:r>
    </w:p>
    <w:p w:rsidR="00191CDF" w:rsidRPr="008E725D" w:rsidRDefault="00191CDF" w:rsidP="00191CDF">
      <w:pPr>
        <w:ind w:left="567" w:right="567"/>
        <w:jc w:val="both"/>
        <w:rPr>
          <w:rFonts w:ascii="Palatino Linotype" w:hAnsi="Palatino Linotype"/>
        </w:rPr>
      </w:pPr>
    </w:p>
    <w:p w:rsidR="00191CDF" w:rsidRPr="008E725D" w:rsidRDefault="00191CDF" w:rsidP="00191CDF">
      <w:pPr>
        <w:ind w:left="851" w:right="851"/>
        <w:jc w:val="both"/>
        <w:rPr>
          <w:rFonts w:ascii="Palatino Linotype" w:hAnsi="Palatino Linotype"/>
          <w:i/>
        </w:rPr>
      </w:pPr>
      <w:r w:rsidRPr="008E725D">
        <w:rPr>
          <w:rFonts w:ascii="Palatino Linotype" w:hAnsi="Palatino Linotype"/>
          <w:b/>
          <w:bCs/>
          <w:i/>
        </w:rPr>
        <w:t xml:space="preserve">Artículo 3.- </w:t>
      </w:r>
      <w:r w:rsidRPr="008E725D">
        <w:rPr>
          <w:rFonts w:ascii="Palatino Linotype" w:hAnsi="Palatino Linotype"/>
          <w:i/>
        </w:rPr>
        <w:t>Para los efectos de la presente Ley se entenderá por:</w:t>
      </w:r>
    </w:p>
    <w:p w:rsidR="00191CDF" w:rsidRPr="008E725D" w:rsidRDefault="00191CDF" w:rsidP="00191CDF">
      <w:pPr>
        <w:ind w:left="851" w:right="851"/>
        <w:jc w:val="both"/>
        <w:rPr>
          <w:rFonts w:ascii="Palatino Linotype" w:hAnsi="Palatino Linotype"/>
          <w:i/>
        </w:rPr>
      </w:pPr>
      <w:r w:rsidRPr="008E725D">
        <w:rPr>
          <w:rFonts w:ascii="Palatino Linotype" w:hAnsi="Palatino Linotype"/>
          <w:i/>
        </w:rPr>
        <w:t>…</w:t>
      </w:r>
    </w:p>
    <w:p w:rsidR="00191CDF" w:rsidRPr="008E725D" w:rsidRDefault="00191CDF" w:rsidP="00191CDF">
      <w:pPr>
        <w:ind w:left="851" w:right="851"/>
        <w:jc w:val="both"/>
        <w:rPr>
          <w:rFonts w:ascii="Palatino Linotype" w:hAnsi="Palatino Linotype"/>
          <w:i/>
        </w:rPr>
      </w:pPr>
      <w:r w:rsidRPr="008E725D">
        <w:rPr>
          <w:rFonts w:ascii="Palatino Linotype" w:hAnsi="Palatino Linotype"/>
          <w:b/>
          <w:i/>
        </w:rPr>
        <w:t>XI.</w:t>
      </w:r>
      <w:r w:rsidRPr="008E725D">
        <w:rPr>
          <w:rFonts w:ascii="Palatino Linotype" w:hAnsi="Palatino Linotype"/>
          <w:i/>
        </w:rPr>
        <w:t xml:space="preserve"> </w:t>
      </w:r>
      <w:r w:rsidRPr="008E725D">
        <w:rPr>
          <w:rFonts w:ascii="Palatino Linotype" w:hAnsi="Palatino Linotype"/>
          <w:b/>
          <w:i/>
        </w:rPr>
        <w:t>Documento:</w:t>
      </w:r>
      <w:r w:rsidRPr="008E725D">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8E725D">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8E725D">
        <w:rPr>
          <w:rFonts w:ascii="Palatino Linotype" w:hAnsi="Palatino Linotype"/>
          <w:i/>
        </w:rPr>
        <w:t xml:space="preserve"> Los documentos podrán estar en cualquier medio, sea escrito, impreso, sonoro, visual, electrónico, informático u holográfico;</w:t>
      </w:r>
    </w:p>
    <w:p w:rsidR="00191CDF" w:rsidRPr="008E725D" w:rsidRDefault="00191CDF" w:rsidP="00191CDF">
      <w:pPr>
        <w:ind w:left="851" w:right="851"/>
        <w:jc w:val="both"/>
        <w:rPr>
          <w:rFonts w:ascii="Palatino Linotype" w:hAnsi="Palatino Linotype"/>
          <w:i/>
        </w:rPr>
      </w:pPr>
    </w:p>
    <w:p w:rsidR="00191CDF" w:rsidRPr="008E725D" w:rsidRDefault="00191CDF" w:rsidP="00191CDF">
      <w:pPr>
        <w:ind w:left="851" w:right="851"/>
        <w:jc w:val="both"/>
        <w:rPr>
          <w:rFonts w:ascii="Palatino Linotype" w:hAnsi="Palatino Linotype"/>
          <w:bCs/>
          <w:i/>
        </w:rPr>
      </w:pPr>
      <w:r w:rsidRPr="008E725D">
        <w:rPr>
          <w:rFonts w:ascii="Palatino Linotype" w:hAnsi="Palatino Linotype"/>
          <w:b/>
          <w:bCs/>
          <w:i/>
        </w:rPr>
        <w:t>Artículo 4.</w:t>
      </w:r>
      <w:r w:rsidRPr="008E725D">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91CDF" w:rsidRPr="008E725D" w:rsidRDefault="00191CDF" w:rsidP="00191CDF">
      <w:pPr>
        <w:ind w:left="851" w:right="851"/>
        <w:jc w:val="both"/>
        <w:rPr>
          <w:rFonts w:ascii="Palatino Linotype" w:hAnsi="Palatino Linotype"/>
          <w:bCs/>
          <w:i/>
        </w:rPr>
      </w:pPr>
    </w:p>
    <w:p w:rsidR="00191CDF" w:rsidRPr="008E725D" w:rsidRDefault="00191CDF" w:rsidP="00191CDF">
      <w:pPr>
        <w:ind w:left="851" w:right="851"/>
        <w:jc w:val="both"/>
        <w:rPr>
          <w:rFonts w:ascii="Palatino Linotype" w:hAnsi="Palatino Linotype"/>
          <w:bCs/>
          <w:i/>
        </w:rPr>
      </w:pPr>
      <w:r w:rsidRPr="008E725D">
        <w:rPr>
          <w:rFonts w:ascii="Palatino Linotype" w:hAnsi="Palatino Linotype"/>
          <w:b/>
          <w:bCs/>
          <w:i/>
          <w:u w:val="single"/>
        </w:rPr>
        <w:lastRenderedPageBreak/>
        <w:t>Toda la información generada, obtenida, adquirida, transformada, administrada o en posesión de los sujetos obligados es pública y accesible de manera permanente a cualquier persona,</w:t>
      </w:r>
      <w:r w:rsidRPr="008E725D">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91CDF" w:rsidRPr="008E725D" w:rsidRDefault="00191CDF" w:rsidP="00191CDF">
      <w:pPr>
        <w:ind w:left="851" w:right="851"/>
        <w:jc w:val="both"/>
        <w:rPr>
          <w:rFonts w:ascii="Palatino Linotype" w:hAnsi="Palatino Linotype"/>
          <w:bCs/>
          <w:i/>
        </w:rPr>
      </w:pPr>
    </w:p>
    <w:p w:rsidR="00191CDF" w:rsidRPr="008E725D" w:rsidRDefault="00191CDF" w:rsidP="00191CDF">
      <w:pPr>
        <w:ind w:left="851" w:right="851"/>
        <w:jc w:val="both"/>
        <w:rPr>
          <w:rFonts w:ascii="Palatino Linotype" w:hAnsi="Palatino Linotype"/>
          <w:bCs/>
          <w:i/>
        </w:rPr>
      </w:pPr>
      <w:r w:rsidRPr="008E725D">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91CDF" w:rsidRPr="008E725D" w:rsidRDefault="00191CDF" w:rsidP="00191CDF">
      <w:pPr>
        <w:ind w:left="851" w:right="851"/>
        <w:jc w:val="both"/>
        <w:rPr>
          <w:rFonts w:ascii="Palatino Linotype" w:hAnsi="Palatino Linotype"/>
          <w:i/>
        </w:rPr>
      </w:pPr>
    </w:p>
    <w:p w:rsidR="00191CDF" w:rsidRPr="008E725D" w:rsidRDefault="00191CDF" w:rsidP="00191CDF">
      <w:pPr>
        <w:ind w:left="851" w:right="851"/>
        <w:jc w:val="both"/>
        <w:rPr>
          <w:rFonts w:ascii="Palatino Linotype" w:hAnsi="Palatino Linotype"/>
          <w:i/>
        </w:rPr>
      </w:pPr>
      <w:r w:rsidRPr="008E725D">
        <w:rPr>
          <w:rFonts w:ascii="Palatino Linotype" w:hAnsi="Palatino Linotype"/>
          <w:b/>
          <w:i/>
        </w:rPr>
        <w:t>Artículo 12.</w:t>
      </w:r>
      <w:r w:rsidRPr="008E725D">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91CDF" w:rsidRPr="008E725D" w:rsidRDefault="00191CDF" w:rsidP="00191CDF">
      <w:pPr>
        <w:ind w:left="851" w:right="851"/>
        <w:jc w:val="both"/>
        <w:rPr>
          <w:rFonts w:ascii="Palatino Linotype" w:hAnsi="Palatino Linotype"/>
          <w:i/>
        </w:rPr>
      </w:pPr>
    </w:p>
    <w:p w:rsidR="00191CDF" w:rsidRPr="008E725D" w:rsidRDefault="00191CDF" w:rsidP="00191CDF">
      <w:pPr>
        <w:ind w:left="851" w:right="851"/>
        <w:jc w:val="both"/>
        <w:rPr>
          <w:rFonts w:ascii="Palatino Linotype" w:hAnsi="Palatino Linotype"/>
          <w:i/>
          <w:u w:val="single"/>
        </w:rPr>
      </w:pPr>
      <w:r w:rsidRPr="008E725D">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E725D">
        <w:rPr>
          <w:rFonts w:ascii="Palatino Linotype" w:hAnsi="Palatino Linotype"/>
          <w:i/>
        </w:rPr>
        <w:t>.</w:t>
      </w:r>
    </w:p>
    <w:p w:rsidR="00191CDF" w:rsidRPr="008E725D" w:rsidRDefault="00191CDF" w:rsidP="00191CDF">
      <w:pPr>
        <w:jc w:val="both"/>
        <w:rPr>
          <w:rFonts w:ascii="Palatino Linotype" w:hAnsi="Palatino Linotype"/>
        </w:rPr>
      </w:pPr>
    </w:p>
    <w:p w:rsidR="00191CDF" w:rsidRPr="008E725D" w:rsidRDefault="00191CDF" w:rsidP="00191CDF">
      <w:pPr>
        <w:spacing w:line="360" w:lineRule="auto"/>
        <w:jc w:val="both"/>
        <w:rPr>
          <w:rFonts w:ascii="Palatino Linotype" w:eastAsia="Calibri" w:hAnsi="Palatino Linotype" w:cs="Arial"/>
          <w:color w:val="000000"/>
          <w:lang w:val="es-ES_tradnl" w:eastAsia="es-MX"/>
        </w:rPr>
      </w:pPr>
    </w:p>
    <w:p w:rsidR="00191CDF" w:rsidRPr="008E725D" w:rsidRDefault="00191CDF" w:rsidP="00191CDF">
      <w:pPr>
        <w:spacing w:line="360" w:lineRule="auto"/>
        <w:jc w:val="both"/>
        <w:rPr>
          <w:rFonts w:ascii="Palatino Linotype" w:eastAsia="Calibri" w:hAnsi="Palatino Linotype" w:cs="Arial"/>
          <w:color w:val="000000"/>
          <w:lang w:val="es-ES_tradnl" w:eastAsia="es-MX"/>
        </w:rPr>
      </w:pPr>
      <w:r w:rsidRPr="008E725D">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8E725D">
        <w:rPr>
          <w:rFonts w:ascii="Palatino Linotype" w:eastAsia="Calibri" w:hAnsi="Palatino Linotype" w:cs="Arial"/>
          <w:b/>
          <w:color w:val="000000"/>
          <w:lang w:val="es-ES_tradnl" w:eastAsia="es-MX"/>
        </w:rPr>
        <w:t xml:space="preserve"> </w:t>
      </w:r>
      <w:r w:rsidRPr="008E725D">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8E725D">
        <w:rPr>
          <w:rFonts w:ascii="Palatino Linotype" w:eastAsia="Calibri" w:hAnsi="Palatino Linotype" w:cs="Arial"/>
          <w:i/>
          <w:color w:val="000000"/>
          <w:lang w:val="es-ES_tradnl" w:eastAsia="es-MX"/>
        </w:rPr>
        <w:t>ad hoc</w:t>
      </w:r>
      <w:r w:rsidRPr="008E725D">
        <w:rPr>
          <w:rFonts w:ascii="Palatino Linotype" w:eastAsia="Calibri" w:hAnsi="Palatino Linotype" w:cs="Arial"/>
          <w:color w:val="000000"/>
          <w:lang w:val="es-ES_tradnl" w:eastAsia="es-MX"/>
        </w:rPr>
        <w:t>, para satisfacer el derecho de acceso a la información pública.</w:t>
      </w:r>
    </w:p>
    <w:p w:rsidR="00A104C3" w:rsidRPr="008E725D" w:rsidRDefault="00A104C3" w:rsidP="00A104C3">
      <w:pPr>
        <w:spacing w:line="360" w:lineRule="auto"/>
        <w:jc w:val="both"/>
        <w:rPr>
          <w:rFonts w:ascii="Palatino Linotype" w:hAnsi="Palatino Linotype" w:cs="Palatino Linotype"/>
          <w:b/>
          <w:i/>
          <w:color w:val="000000"/>
          <w:sz w:val="28"/>
        </w:rPr>
      </w:pPr>
      <w:r w:rsidRPr="008E725D">
        <w:rPr>
          <w:rFonts w:ascii="Palatino Linotype" w:hAnsi="Palatino Linotype" w:cs="Palatino Linotype"/>
          <w:b/>
          <w:i/>
          <w:color w:val="000000"/>
          <w:sz w:val="28"/>
        </w:rPr>
        <w:lastRenderedPageBreak/>
        <w:t xml:space="preserve">De la Versión Pública </w:t>
      </w:r>
    </w:p>
    <w:p w:rsidR="00A104C3" w:rsidRPr="008E725D" w:rsidRDefault="00A104C3" w:rsidP="00A104C3">
      <w:pPr>
        <w:tabs>
          <w:tab w:val="left" w:pos="7938"/>
        </w:tabs>
        <w:spacing w:before="240" w:after="240" w:line="360" w:lineRule="auto"/>
        <w:jc w:val="both"/>
        <w:rPr>
          <w:rFonts w:ascii="Palatino Linotype" w:eastAsia="Arial Unicode MS" w:hAnsi="Palatino Linotype" w:cs="Arial"/>
          <w:lang w:val="es-ES_tradnl" w:eastAsia="es-MX"/>
        </w:rPr>
      </w:pPr>
      <w:r w:rsidRPr="008E725D">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A104C3" w:rsidRPr="008E725D" w:rsidRDefault="00A104C3" w:rsidP="00A104C3">
      <w:pPr>
        <w:spacing w:before="240" w:line="360" w:lineRule="auto"/>
        <w:ind w:left="851" w:right="851"/>
        <w:jc w:val="both"/>
        <w:rPr>
          <w:rFonts w:ascii="Palatino Linotype" w:eastAsia="Calibri" w:hAnsi="Palatino Linotype" w:cs="Arial"/>
          <w:i/>
          <w:lang w:val="es-ES_tradnl" w:eastAsia="es-MX"/>
        </w:rPr>
      </w:pPr>
      <w:r w:rsidRPr="008E725D">
        <w:rPr>
          <w:rFonts w:ascii="Palatino Linotype" w:eastAsia="Calibri" w:hAnsi="Palatino Linotype" w:cs="Arial"/>
          <w:i/>
          <w:lang w:val="es-ES_tradnl" w:eastAsia="es-MX"/>
        </w:rPr>
        <w:t>“Artículo 3. Para los efectos de la presente Ley se entenderá por:</w:t>
      </w:r>
    </w:p>
    <w:p w:rsidR="00A104C3" w:rsidRPr="008E725D" w:rsidRDefault="00A104C3" w:rsidP="00A104C3">
      <w:pPr>
        <w:spacing w:before="240" w:line="360" w:lineRule="auto"/>
        <w:ind w:left="851" w:right="851"/>
        <w:jc w:val="both"/>
        <w:rPr>
          <w:rFonts w:ascii="Palatino Linotype" w:eastAsia="Calibri" w:hAnsi="Palatino Linotype" w:cs="Arial"/>
          <w:i/>
          <w:lang w:val="es-ES_tradnl" w:eastAsia="es-MX"/>
        </w:rPr>
      </w:pPr>
      <w:r w:rsidRPr="008E725D">
        <w:rPr>
          <w:rFonts w:ascii="Palatino Linotype" w:eastAsia="Calibri" w:hAnsi="Palatino Linotype" w:cs="Arial"/>
          <w:i/>
          <w:lang w:val="es-ES_tradnl" w:eastAsia="es-MX"/>
        </w:rPr>
        <w:t>(…)</w:t>
      </w:r>
    </w:p>
    <w:p w:rsidR="00A104C3" w:rsidRPr="008E725D" w:rsidRDefault="00A104C3" w:rsidP="00A104C3">
      <w:pPr>
        <w:spacing w:before="240" w:line="360" w:lineRule="auto"/>
        <w:ind w:left="851" w:right="851"/>
        <w:jc w:val="both"/>
        <w:rPr>
          <w:rFonts w:ascii="Palatino Linotype" w:eastAsia="Calibri" w:hAnsi="Palatino Linotype" w:cs="Arial"/>
          <w:b/>
          <w:i/>
          <w:lang w:val="es-ES_tradnl" w:eastAsia="es-MX"/>
        </w:rPr>
      </w:pPr>
      <w:r w:rsidRPr="008E725D">
        <w:rPr>
          <w:rFonts w:ascii="Palatino Linotype" w:eastAsia="Calibri" w:hAnsi="Palatino Linotype" w:cs="Arial"/>
          <w:b/>
          <w:i/>
          <w:u w:val="single"/>
          <w:lang w:val="es-ES_tradnl" w:eastAsia="es-MX"/>
        </w:rPr>
        <w:t>IX. Datos personales:</w:t>
      </w:r>
      <w:r w:rsidRPr="008E725D">
        <w:rPr>
          <w:rFonts w:ascii="Palatino Linotype" w:eastAsia="Calibri" w:hAnsi="Palatino Linotype" w:cs="Arial"/>
          <w:b/>
          <w:i/>
          <w:lang w:val="es-ES_tradnl" w:eastAsia="es-MX"/>
        </w:rPr>
        <w:t xml:space="preserve"> </w:t>
      </w:r>
      <w:r w:rsidRPr="008E725D">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rsidR="00A104C3" w:rsidRPr="008E725D" w:rsidRDefault="00A104C3" w:rsidP="00A104C3">
      <w:pPr>
        <w:spacing w:before="240" w:line="360" w:lineRule="auto"/>
        <w:ind w:left="851" w:right="851"/>
        <w:jc w:val="both"/>
        <w:rPr>
          <w:rFonts w:ascii="Palatino Linotype" w:eastAsia="Calibri" w:hAnsi="Palatino Linotype" w:cs="Arial"/>
          <w:b/>
          <w:i/>
          <w:lang w:val="es-ES_tradnl" w:eastAsia="es-MX"/>
        </w:rPr>
      </w:pPr>
      <w:r w:rsidRPr="008E725D">
        <w:rPr>
          <w:rFonts w:ascii="Palatino Linotype" w:eastAsia="Calibri" w:hAnsi="Palatino Linotype" w:cs="Arial"/>
          <w:b/>
          <w:i/>
          <w:lang w:val="es-ES_tradnl" w:eastAsia="es-MX"/>
        </w:rPr>
        <w:t>(…)</w:t>
      </w:r>
    </w:p>
    <w:p w:rsidR="00A104C3" w:rsidRPr="008E725D" w:rsidRDefault="00A104C3" w:rsidP="00A104C3">
      <w:pPr>
        <w:spacing w:before="240" w:line="360" w:lineRule="auto"/>
        <w:ind w:left="851" w:right="851"/>
        <w:jc w:val="both"/>
        <w:rPr>
          <w:rFonts w:ascii="Palatino Linotype" w:eastAsia="Calibri" w:hAnsi="Palatino Linotype" w:cs="Arial"/>
          <w:b/>
          <w:i/>
          <w:lang w:val="es-ES_tradnl" w:eastAsia="es-MX"/>
        </w:rPr>
      </w:pPr>
      <w:r w:rsidRPr="008E725D">
        <w:rPr>
          <w:rFonts w:ascii="Palatino Linotype" w:eastAsia="Calibri" w:hAnsi="Palatino Linotype" w:cs="Arial"/>
          <w:b/>
          <w:i/>
          <w:u w:val="single"/>
          <w:lang w:val="es-ES_tradnl" w:eastAsia="es-MX"/>
        </w:rPr>
        <w:t>XLV. Versión pública:</w:t>
      </w:r>
      <w:r w:rsidRPr="008E725D">
        <w:rPr>
          <w:rFonts w:ascii="Palatino Linotype" w:eastAsia="Calibri" w:hAnsi="Palatino Linotype" w:cs="Arial"/>
          <w:b/>
          <w:i/>
          <w:lang w:val="es-ES_tradnl" w:eastAsia="es-MX"/>
        </w:rPr>
        <w:t xml:space="preserve"> </w:t>
      </w:r>
      <w:r w:rsidRPr="008E725D">
        <w:rPr>
          <w:rFonts w:ascii="Palatino Linotype" w:eastAsia="Calibri" w:hAnsi="Palatino Linotype" w:cs="Arial"/>
          <w:i/>
          <w:lang w:val="es-ES_tradnl" w:eastAsia="es-MX"/>
        </w:rPr>
        <w:t>Documento en el que se elimine, suprime o borra la información clasificada como reservada o confidencial para permitir su acceso.</w:t>
      </w:r>
    </w:p>
    <w:p w:rsidR="00A104C3" w:rsidRPr="008E725D" w:rsidRDefault="00A104C3" w:rsidP="00A104C3">
      <w:pPr>
        <w:spacing w:before="240" w:line="360" w:lineRule="auto"/>
        <w:ind w:left="851" w:right="851"/>
        <w:jc w:val="both"/>
        <w:rPr>
          <w:rFonts w:ascii="Palatino Linotype" w:eastAsia="Calibri" w:hAnsi="Palatino Linotype" w:cs="Arial"/>
          <w:b/>
          <w:i/>
          <w:lang w:val="es-ES_tradnl" w:eastAsia="es-MX"/>
        </w:rPr>
      </w:pPr>
      <w:r w:rsidRPr="008E725D">
        <w:rPr>
          <w:rFonts w:ascii="Palatino Linotype" w:eastAsia="Calibri" w:hAnsi="Palatino Linotype" w:cs="Arial"/>
          <w:i/>
          <w:lang w:val="es-ES_tradnl" w:eastAsia="es-MX"/>
        </w:rPr>
        <w:t xml:space="preserve">Artículo 122. </w:t>
      </w:r>
      <w:r w:rsidRPr="008E725D">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8E725D">
        <w:rPr>
          <w:rFonts w:ascii="Palatino Linotype" w:eastAsia="Calibri" w:hAnsi="Palatino Linotype" w:cs="Arial"/>
          <w:b/>
          <w:i/>
          <w:u w:val="single"/>
          <w:lang w:val="es-ES_tradnl" w:eastAsia="es-MX"/>
        </w:rPr>
        <w:t>actualiza</w:t>
      </w:r>
      <w:proofErr w:type="spellEnd"/>
      <w:r w:rsidRPr="008E725D">
        <w:rPr>
          <w:rFonts w:ascii="Palatino Linotype" w:eastAsia="Calibri" w:hAnsi="Palatino Linotype" w:cs="Arial"/>
          <w:b/>
          <w:i/>
          <w:u w:val="single"/>
          <w:lang w:val="es-ES_tradnl" w:eastAsia="es-MX"/>
        </w:rPr>
        <w:t xml:space="preserve"> alguno </w:t>
      </w:r>
      <w:r w:rsidRPr="008E725D">
        <w:rPr>
          <w:rFonts w:ascii="Palatino Linotype" w:eastAsia="Calibri" w:hAnsi="Palatino Linotype" w:cs="Arial"/>
          <w:b/>
          <w:i/>
          <w:u w:val="single"/>
          <w:lang w:val="es-ES_tradnl" w:eastAsia="es-MX"/>
        </w:rPr>
        <w:lastRenderedPageBreak/>
        <w:t>de los supuestos de reserva o confidencialidad, de conformidad con lo dispuesto en el presente título.</w:t>
      </w:r>
    </w:p>
    <w:p w:rsidR="00A104C3" w:rsidRPr="008E725D" w:rsidRDefault="00A104C3" w:rsidP="00A104C3">
      <w:pPr>
        <w:spacing w:before="240" w:line="360" w:lineRule="auto"/>
        <w:ind w:left="851" w:right="851"/>
        <w:jc w:val="both"/>
        <w:rPr>
          <w:rFonts w:ascii="Palatino Linotype" w:eastAsia="Calibri" w:hAnsi="Palatino Linotype" w:cs="Arial"/>
          <w:i/>
          <w:lang w:val="es-ES_tradnl" w:eastAsia="es-MX"/>
        </w:rPr>
      </w:pPr>
      <w:r w:rsidRPr="008E725D">
        <w:rPr>
          <w:rFonts w:ascii="Palatino Linotype" w:eastAsia="Calibri" w:hAnsi="Palatino Linotype" w:cs="Arial"/>
          <w:i/>
          <w:lang w:val="es-ES_tradnl" w:eastAsia="es-MX"/>
        </w:rPr>
        <w:t>[…]</w:t>
      </w:r>
    </w:p>
    <w:p w:rsidR="00A104C3" w:rsidRPr="008E725D" w:rsidRDefault="00A104C3" w:rsidP="00A104C3">
      <w:pPr>
        <w:spacing w:before="240" w:line="360" w:lineRule="auto"/>
        <w:ind w:left="851" w:right="851"/>
        <w:jc w:val="both"/>
        <w:rPr>
          <w:rFonts w:ascii="Palatino Linotype" w:eastAsia="Calibri" w:hAnsi="Palatino Linotype" w:cs="Arial"/>
          <w:i/>
          <w:lang w:val="es-ES_tradnl" w:eastAsia="es-MX"/>
        </w:rPr>
      </w:pPr>
      <w:r w:rsidRPr="008E725D">
        <w:rPr>
          <w:rFonts w:ascii="Palatino Linotype" w:eastAsia="Calibri" w:hAnsi="Palatino Linotype" w:cs="Arial"/>
          <w:i/>
          <w:lang w:val="es-ES_tradnl" w:eastAsia="es-MX"/>
        </w:rPr>
        <w:t>Artículo 132. La clasificación de la información se llevará a cabo en el momento en que:</w:t>
      </w:r>
    </w:p>
    <w:p w:rsidR="00A104C3" w:rsidRPr="008E725D" w:rsidRDefault="00A104C3" w:rsidP="00A104C3">
      <w:pPr>
        <w:spacing w:before="240" w:line="360" w:lineRule="auto"/>
        <w:ind w:left="851" w:right="851"/>
        <w:jc w:val="both"/>
        <w:rPr>
          <w:rFonts w:ascii="Palatino Linotype" w:eastAsia="Calibri" w:hAnsi="Palatino Linotype" w:cs="Arial"/>
          <w:i/>
          <w:lang w:val="es-ES_tradnl" w:eastAsia="es-MX"/>
        </w:rPr>
      </w:pPr>
      <w:r w:rsidRPr="008E725D">
        <w:rPr>
          <w:rFonts w:ascii="Palatino Linotype" w:eastAsia="Calibri" w:hAnsi="Palatino Linotype" w:cs="Arial"/>
          <w:i/>
          <w:lang w:val="es-ES_tradnl" w:eastAsia="es-MX"/>
        </w:rPr>
        <w:t>[…]</w:t>
      </w:r>
    </w:p>
    <w:p w:rsidR="00A104C3" w:rsidRPr="008E725D" w:rsidRDefault="00A104C3" w:rsidP="00A104C3">
      <w:pPr>
        <w:spacing w:before="240" w:line="360" w:lineRule="auto"/>
        <w:ind w:left="851" w:right="851"/>
        <w:jc w:val="both"/>
        <w:rPr>
          <w:rFonts w:ascii="Palatino Linotype" w:eastAsia="Calibri" w:hAnsi="Palatino Linotype" w:cs="Arial"/>
          <w:b/>
          <w:i/>
          <w:u w:val="single"/>
          <w:lang w:val="es-ES_tradnl" w:eastAsia="es-MX"/>
        </w:rPr>
      </w:pPr>
      <w:r w:rsidRPr="008E725D">
        <w:rPr>
          <w:rFonts w:ascii="Palatino Linotype" w:eastAsia="Calibri" w:hAnsi="Palatino Linotype" w:cs="Arial"/>
          <w:b/>
          <w:i/>
          <w:u w:val="single"/>
          <w:lang w:val="es-ES_tradnl" w:eastAsia="es-MX"/>
        </w:rPr>
        <w:t>II. Se determine mediante resolución de autoridad competente; o</w:t>
      </w:r>
    </w:p>
    <w:p w:rsidR="00A104C3" w:rsidRPr="008E725D" w:rsidRDefault="00A104C3" w:rsidP="00A104C3">
      <w:pPr>
        <w:spacing w:before="240" w:line="360" w:lineRule="auto"/>
        <w:ind w:left="851" w:right="851"/>
        <w:jc w:val="both"/>
        <w:rPr>
          <w:rFonts w:ascii="Palatino Linotype" w:eastAsia="Calibri" w:hAnsi="Palatino Linotype" w:cs="Arial"/>
          <w:b/>
          <w:i/>
          <w:lang w:val="es-ES_tradnl" w:eastAsia="es-MX"/>
        </w:rPr>
      </w:pPr>
      <w:r w:rsidRPr="008E725D">
        <w:rPr>
          <w:rFonts w:ascii="Palatino Linotype" w:eastAsia="Calibri" w:hAnsi="Palatino Linotype" w:cs="Arial"/>
          <w:b/>
          <w:i/>
          <w:lang w:val="es-ES_tradnl" w:eastAsia="es-MX"/>
        </w:rPr>
        <w:t>(…)</w:t>
      </w:r>
    </w:p>
    <w:p w:rsidR="00A104C3" w:rsidRPr="008E725D" w:rsidRDefault="00A104C3" w:rsidP="00A104C3">
      <w:pPr>
        <w:spacing w:before="240" w:line="360" w:lineRule="auto"/>
        <w:ind w:left="851" w:right="851"/>
        <w:jc w:val="both"/>
        <w:rPr>
          <w:rFonts w:ascii="Palatino Linotype" w:eastAsia="Calibri" w:hAnsi="Palatino Linotype" w:cs="Arial"/>
          <w:b/>
          <w:i/>
          <w:lang w:val="es-ES_tradnl" w:eastAsia="es-MX"/>
        </w:rPr>
      </w:pPr>
      <w:r w:rsidRPr="008E725D">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8E725D">
        <w:rPr>
          <w:rFonts w:ascii="Palatino Linotype" w:eastAsia="Calibri" w:hAnsi="Palatino Linotype" w:cs="Arial"/>
          <w:b/>
          <w:i/>
          <w:lang w:val="es-ES_tradnl" w:eastAsia="es-MX"/>
        </w:rPr>
        <w:t xml:space="preserve"> </w:t>
      </w:r>
      <w:r w:rsidRPr="008E725D">
        <w:rPr>
          <w:rFonts w:ascii="Palatino Linotype" w:eastAsia="Calibri" w:hAnsi="Palatino Linotype" w:cs="Arial"/>
          <w:b/>
          <w:i/>
          <w:u w:val="single"/>
          <w:lang w:val="es-ES_tradnl" w:eastAsia="es-MX"/>
        </w:rPr>
        <w:t xml:space="preserve">de manera genérica y fundando y motivando su clasificación.” </w:t>
      </w:r>
      <w:r w:rsidRPr="008E725D">
        <w:rPr>
          <w:rFonts w:ascii="Palatino Linotype" w:eastAsia="Calibri" w:hAnsi="Palatino Linotype" w:cs="Arial"/>
          <w:b/>
          <w:i/>
          <w:lang w:val="es-ES_tradnl" w:eastAsia="es-MX"/>
        </w:rPr>
        <w:t>[Sic]</w:t>
      </w:r>
    </w:p>
    <w:p w:rsidR="00A104C3" w:rsidRPr="008E725D" w:rsidRDefault="00A104C3" w:rsidP="00A104C3">
      <w:pPr>
        <w:spacing w:line="360" w:lineRule="auto"/>
        <w:ind w:right="51"/>
        <w:jc w:val="both"/>
        <w:rPr>
          <w:rFonts w:ascii="Palatino Linotype" w:eastAsia="Arial Unicode MS" w:hAnsi="Palatino Linotype" w:cs="Arial"/>
          <w:lang w:val="es-ES_tradnl" w:eastAsia="es-MX"/>
        </w:rPr>
      </w:pPr>
    </w:p>
    <w:p w:rsidR="00A104C3" w:rsidRPr="008E725D" w:rsidRDefault="00A104C3" w:rsidP="00A104C3">
      <w:pPr>
        <w:spacing w:line="360" w:lineRule="auto"/>
        <w:jc w:val="both"/>
        <w:rPr>
          <w:rFonts w:ascii="Palatino Linotype" w:eastAsia="Palatino Linotype" w:hAnsi="Palatino Linotype" w:cs="Palatino Linotype"/>
        </w:rPr>
      </w:pPr>
      <w:r w:rsidRPr="008E725D">
        <w:rPr>
          <w:rFonts w:ascii="Palatino Linotype" w:eastAsia="Palatino Linotype" w:hAnsi="Palatino Linotype" w:cs="Palatino Linotype"/>
        </w:rPr>
        <w:t xml:space="preserve">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w:t>
      </w:r>
      <w:r w:rsidRPr="008E725D">
        <w:rPr>
          <w:rFonts w:ascii="Palatino Linotype" w:eastAsia="Palatino Linotype" w:hAnsi="Palatino Linotype" w:cs="Palatino Linotype"/>
        </w:rPr>
        <w:lastRenderedPageBreak/>
        <w:t>restringido, los cuales deben testarse al momento de la elaboración de versiones públicas, como pudieran ser de manera enunciativa más no limitativa, clave de elector, número de OCR, CURP, el número de cuenta bancaria que sean exclusivamente de particulares, entre otros.</w:t>
      </w:r>
    </w:p>
    <w:p w:rsidR="00A104C3" w:rsidRPr="008E725D" w:rsidRDefault="00A104C3" w:rsidP="00A104C3">
      <w:pPr>
        <w:spacing w:line="360" w:lineRule="auto"/>
        <w:jc w:val="both"/>
        <w:rPr>
          <w:rFonts w:ascii="Palatino Linotype" w:eastAsia="Palatino Linotype" w:hAnsi="Palatino Linotype" w:cs="Palatino Linotype"/>
        </w:rPr>
      </w:pPr>
    </w:p>
    <w:p w:rsidR="00A104C3" w:rsidRPr="008E725D" w:rsidRDefault="00A104C3" w:rsidP="00A104C3">
      <w:pPr>
        <w:pStyle w:val="Prrafodelista"/>
        <w:numPr>
          <w:ilvl w:val="0"/>
          <w:numId w:val="16"/>
        </w:numPr>
        <w:spacing w:line="360" w:lineRule="auto"/>
        <w:jc w:val="both"/>
        <w:rPr>
          <w:rFonts w:ascii="Palatino Linotype" w:eastAsia="Palatino Linotype" w:hAnsi="Palatino Linotype" w:cs="Palatino Linotype"/>
        </w:rPr>
      </w:pPr>
      <w:r w:rsidRPr="008E725D">
        <w:rPr>
          <w:rFonts w:ascii="Palatino Linotype" w:eastAsia="Palatino Linotype" w:hAnsi="Palatino Linotype" w:cs="Palatino Linotype"/>
        </w:rPr>
        <w:t xml:space="preserve">La </w:t>
      </w:r>
      <w:r w:rsidRPr="008E725D">
        <w:rPr>
          <w:rFonts w:ascii="Palatino Linotype" w:eastAsia="Palatino Linotype" w:hAnsi="Palatino Linotype" w:cs="Palatino Linotype"/>
          <w:b/>
        </w:rPr>
        <w:t>clave de elector</w:t>
      </w:r>
      <w:r w:rsidRPr="008E725D">
        <w:rPr>
          <w:rFonts w:ascii="Palatino Linotype" w:eastAsia="Palatino Linotype" w:hAnsi="Palatino Linotype" w:cs="Palatino Linotype"/>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8E725D">
        <w:rPr>
          <w:rFonts w:ascii="Palatino Linotype" w:eastAsia="Palatino Linotype" w:hAnsi="Palatino Linotype" w:cs="Palatino Linotype"/>
        </w:rPr>
        <w:t>homoclave</w:t>
      </w:r>
      <w:proofErr w:type="spellEnd"/>
      <w:r w:rsidRPr="008E725D">
        <w:rPr>
          <w:rFonts w:ascii="Palatino Linotype" w:eastAsia="Palatino Linotype" w:hAnsi="Palatino Linotype" w:cs="Palatino Linotype"/>
        </w:rPr>
        <w:t xml:space="preserve"> que distingue a su titular de cualquier otro homónimo, por lo tanto, se trata de un dato personal que debe ser protegido.</w:t>
      </w:r>
    </w:p>
    <w:p w:rsidR="00A104C3" w:rsidRPr="008E725D" w:rsidRDefault="00A104C3" w:rsidP="00A104C3">
      <w:pPr>
        <w:spacing w:line="360" w:lineRule="auto"/>
        <w:jc w:val="both"/>
        <w:rPr>
          <w:rFonts w:ascii="Palatino Linotype" w:eastAsia="Palatino Linotype" w:hAnsi="Palatino Linotype" w:cs="Palatino Linotype"/>
        </w:rPr>
      </w:pPr>
    </w:p>
    <w:p w:rsidR="00A104C3" w:rsidRPr="008E725D" w:rsidRDefault="00A104C3" w:rsidP="00A104C3">
      <w:pPr>
        <w:pStyle w:val="Prrafodelista"/>
        <w:numPr>
          <w:ilvl w:val="0"/>
          <w:numId w:val="16"/>
        </w:numPr>
        <w:spacing w:line="360" w:lineRule="auto"/>
        <w:jc w:val="both"/>
        <w:rPr>
          <w:rFonts w:ascii="Palatino Linotype" w:eastAsia="Palatino Linotype" w:hAnsi="Palatino Linotype" w:cs="Palatino Linotype"/>
        </w:rPr>
      </w:pPr>
      <w:r w:rsidRPr="008E725D">
        <w:rPr>
          <w:rFonts w:ascii="Palatino Linotype" w:eastAsia="Palatino Linotype" w:hAnsi="Palatino Linotype" w:cs="Palatino Linotype"/>
        </w:rPr>
        <w:t xml:space="preserve">El </w:t>
      </w:r>
      <w:r w:rsidRPr="008E725D">
        <w:rPr>
          <w:rFonts w:ascii="Palatino Linotype" w:eastAsia="Palatino Linotype" w:hAnsi="Palatino Linotype" w:cs="Palatino Linotype"/>
          <w:b/>
        </w:rPr>
        <w:t>número de OCR,</w:t>
      </w:r>
      <w:r w:rsidRPr="008E725D">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8E725D">
        <w:rPr>
          <w:rFonts w:ascii="Palatino Linotype" w:eastAsia="Palatino Linotype" w:hAnsi="Palatino Linotype" w:cs="Palatino Linotype"/>
        </w:rPr>
        <w:t>geoelectoral</w:t>
      </w:r>
      <w:proofErr w:type="spellEnd"/>
      <w:r w:rsidRPr="008E725D">
        <w:rPr>
          <w:rFonts w:ascii="Palatino Linotype" w:eastAsia="Palatino Linotype" w:hAnsi="Palatino Linotype" w:cs="Palatino Linotype"/>
        </w:rPr>
        <w:t xml:space="preserve"> ahí contenida, por lo que es susceptible de resguardarse.</w:t>
      </w:r>
    </w:p>
    <w:p w:rsidR="00A104C3" w:rsidRPr="008E725D" w:rsidRDefault="00A104C3" w:rsidP="00A104C3">
      <w:pPr>
        <w:pStyle w:val="Prrafodelista"/>
        <w:rPr>
          <w:rFonts w:ascii="Palatino Linotype" w:eastAsia="Palatino Linotype" w:hAnsi="Palatino Linotype" w:cs="Palatino Linotype"/>
        </w:rPr>
      </w:pPr>
    </w:p>
    <w:p w:rsidR="00A104C3" w:rsidRPr="008E725D" w:rsidRDefault="00A104C3" w:rsidP="00A104C3">
      <w:pPr>
        <w:pStyle w:val="Prrafodelista"/>
        <w:numPr>
          <w:ilvl w:val="0"/>
          <w:numId w:val="16"/>
        </w:numPr>
        <w:spacing w:line="360" w:lineRule="auto"/>
        <w:ind w:right="51"/>
        <w:jc w:val="both"/>
        <w:rPr>
          <w:rFonts w:ascii="Palatino Linotype" w:eastAsiaTheme="minorHAnsi" w:hAnsi="Palatino Linotype" w:cstheme="minorBidi"/>
          <w:szCs w:val="14"/>
        </w:rPr>
      </w:pPr>
      <w:r w:rsidRPr="008E725D">
        <w:rPr>
          <w:rFonts w:ascii="Palatino Linotype" w:eastAsiaTheme="minorHAnsi" w:hAnsi="Palatino Linotype" w:cstheme="minorBidi"/>
          <w:b/>
          <w:szCs w:val="14"/>
        </w:rPr>
        <w:t xml:space="preserve"> </w:t>
      </w:r>
      <w:r w:rsidRPr="008E725D">
        <w:rPr>
          <w:rFonts w:ascii="Palatino Linotype" w:eastAsia="Palatino Linotype" w:hAnsi="Palatino Linotype" w:cs="Palatino Linotype"/>
        </w:rPr>
        <w:t xml:space="preserve">Igualmente, resulta importante destacar que el </w:t>
      </w:r>
      <w:r w:rsidRPr="008E725D">
        <w:rPr>
          <w:rFonts w:ascii="Palatino Linotype" w:eastAsia="Palatino Linotype" w:hAnsi="Palatino Linotype" w:cs="Palatino Linotype"/>
          <w:b/>
          <w:i/>
        </w:rPr>
        <w:t>número de cuenta bancaria</w:t>
      </w:r>
      <w:r w:rsidRPr="008E725D">
        <w:rPr>
          <w:rFonts w:ascii="Palatino Linotype" w:eastAsia="Palatino Linotype" w:hAnsi="Palatino Linotype" w:cs="Palatino Linotype"/>
          <w:b/>
        </w:rPr>
        <w:t xml:space="preserve"> de las personas físicas y morales privadas </w:t>
      </w:r>
      <w:r w:rsidRPr="008E725D">
        <w:rPr>
          <w:rFonts w:ascii="Palatino Linotype" w:eastAsia="Palatino Linotype" w:hAnsi="Palatino Linotype" w:cs="Palatino Linotype"/>
        </w:rPr>
        <w:t xml:space="preserve">es información que sólo su titular o personas autorizadas poseen para el acceso o consulta de información patrimonial, o para la realización de operaciones bancarias de diversa </w:t>
      </w:r>
      <w:r w:rsidRPr="008E725D">
        <w:rPr>
          <w:rFonts w:ascii="Palatino Linotype" w:eastAsia="Palatino Linotype" w:hAnsi="Palatino Linotype" w:cs="Palatino Linotype"/>
        </w:rPr>
        <w:lastRenderedPageBreak/>
        <w:t>naturaleza, por lo que la difusión pública del mismo facilitaría la afectación al patrimonio del titular de la cuenta.</w:t>
      </w:r>
    </w:p>
    <w:p w:rsidR="00A104C3" w:rsidRPr="008E725D" w:rsidRDefault="00A104C3" w:rsidP="00A104C3">
      <w:pPr>
        <w:spacing w:line="360" w:lineRule="auto"/>
        <w:ind w:right="50"/>
        <w:jc w:val="both"/>
        <w:rPr>
          <w:rFonts w:ascii="Palatino Linotype" w:eastAsia="Palatino Linotype" w:hAnsi="Palatino Linotype" w:cs="Palatino Linotype"/>
        </w:rPr>
      </w:pPr>
    </w:p>
    <w:p w:rsidR="00A104C3" w:rsidRPr="008E725D" w:rsidRDefault="00A104C3" w:rsidP="00A104C3">
      <w:pPr>
        <w:spacing w:line="360" w:lineRule="auto"/>
        <w:ind w:right="50"/>
        <w:jc w:val="both"/>
        <w:rPr>
          <w:rFonts w:ascii="Palatino Linotype" w:eastAsia="Palatino Linotype" w:hAnsi="Palatino Linotype" w:cs="Palatino Linotype"/>
        </w:rPr>
      </w:pPr>
      <w:r w:rsidRPr="008E725D">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rsidR="00A104C3" w:rsidRPr="008E725D" w:rsidRDefault="00A104C3" w:rsidP="00A104C3">
      <w:pPr>
        <w:spacing w:line="360" w:lineRule="auto"/>
        <w:ind w:right="50"/>
        <w:jc w:val="both"/>
        <w:rPr>
          <w:rFonts w:ascii="Palatino Linotype" w:eastAsia="Palatino Linotype" w:hAnsi="Palatino Linotype" w:cs="Palatino Linotype"/>
        </w:rPr>
      </w:pPr>
    </w:p>
    <w:p w:rsidR="00A104C3" w:rsidRPr="008E725D" w:rsidRDefault="00A104C3" w:rsidP="00A104C3">
      <w:pPr>
        <w:spacing w:line="360" w:lineRule="auto"/>
        <w:ind w:right="50"/>
        <w:jc w:val="both"/>
        <w:rPr>
          <w:rFonts w:ascii="Palatino Linotype" w:eastAsia="Palatino Linotype" w:hAnsi="Palatino Linotype" w:cs="Palatino Linotype"/>
        </w:rPr>
      </w:pPr>
      <w:r w:rsidRPr="008E725D">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A104C3" w:rsidRPr="008E725D" w:rsidRDefault="00A104C3" w:rsidP="00A104C3">
      <w:pPr>
        <w:spacing w:line="360" w:lineRule="auto"/>
        <w:ind w:right="50"/>
        <w:jc w:val="both"/>
        <w:rPr>
          <w:rFonts w:ascii="Palatino Linotype" w:eastAsia="Palatino Linotype" w:hAnsi="Palatino Linotype" w:cs="Palatino Linotype"/>
        </w:rPr>
      </w:pPr>
    </w:p>
    <w:p w:rsidR="00A104C3" w:rsidRPr="008E725D" w:rsidRDefault="00A104C3" w:rsidP="00A104C3">
      <w:pPr>
        <w:spacing w:line="360" w:lineRule="auto"/>
        <w:ind w:right="50"/>
        <w:jc w:val="both"/>
        <w:rPr>
          <w:rFonts w:ascii="Palatino Linotype" w:eastAsia="Palatino Linotype" w:hAnsi="Palatino Linotype" w:cs="Palatino Linotype"/>
        </w:rPr>
      </w:pPr>
      <w:r w:rsidRPr="008E725D">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rsidR="00A104C3" w:rsidRPr="008E725D" w:rsidRDefault="00A104C3" w:rsidP="00A104C3">
      <w:pPr>
        <w:spacing w:line="360" w:lineRule="auto"/>
        <w:ind w:right="50"/>
        <w:jc w:val="both"/>
        <w:rPr>
          <w:rFonts w:ascii="Palatino Linotype" w:eastAsia="Palatino Linotype" w:hAnsi="Palatino Linotype" w:cs="Palatino Linotype"/>
        </w:rPr>
      </w:pPr>
      <w:r w:rsidRPr="008E725D">
        <w:rPr>
          <w:rFonts w:ascii="Palatino Linotype" w:eastAsia="Palatino Linotype" w:hAnsi="Palatino Linotype" w:cs="Palatino Linotype"/>
        </w:rPr>
        <w:t>Es por esta razón que se debe omitir el o los números de cuentas bancarias de particulares en las versiones públicas que del contrato y la o las facturas se hagan, para ser entregadas.</w:t>
      </w:r>
    </w:p>
    <w:p w:rsidR="00A104C3" w:rsidRPr="008E725D" w:rsidRDefault="00A104C3" w:rsidP="00A104C3">
      <w:pPr>
        <w:spacing w:line="360" w:lineRule="auto"/>
        <w:ind w:right="50"/>
        <w:jc w:val="both"/>
        <w:rPr>
          <w:rFonts w:ascii="Palatino Linotype" w:eastAsia="Palatino Linotype" w:hAnsi="Palatino Linotype" w:cs="Palatino Linotype"/>
        </w:rPr>
      </w:pPr>
      <w:r w:rsidRPr="008E725D">
        <w:rPr>
          <w:rFonts w:ascii="Palatino Linotype" w:eastAsia="Palatino Linotype" w:hAnsi="Palatino Linotype" w:cs="Palatino Linotype"/>
        </w:rPr>
        <w:lastRenderedPageBreak/>
        <w:t>Lo anterior, no es así tratándose de las cuentas bancarias o claves interbancarias de los Sujetos Obligados ya que su publicidad cede a la rendición de cuentas al transparentar la forma en que son administrados los recursos públicos.</w:t>
      </w:r>
    </w:p>
    <w:p w:rsidR="00A104C3" w:rsidRPr="008E725D" w:rsidRDefault="00A104C3" w:rsidP="00A104C3">
      <w:pPr>
        <w:spacing w:line="360" w:lineRule="auto"/>
        <w:ind w:right="50"/>
        <w:jc w:val="both"/>
        <w:rPr>
          <w:rFonts w:ascii="Palatino Linotype" w:eastAsia="Palatino Linotype" w:hAnsi="Palatino Linotype" w:cs="Palatino Linotype"/>
        </w:rPr>
      </w:pPr>
      <w:r w:rsidRPr="008E725D">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rsidR="00A104C3" w:rsidRPr="008E725D" w:rsidRDefault="00A104C3" w:rsidP="00A104C3">
      <w:pPr>
        <w:spacing w:line="360" w:lineRule="auto"/>
        <w:ind w:right="50"/>
        <w:jc w:val="both"/>
        <w:rPr>
          <w:rFonts w:ascii="Palatino Linotype" w:eastAsia="Palatino Linotype" w:hAnsi="Palatino Linotype" w:cs="Palatino Linotype"/>
        </w:rPr>
      </w:pPr>
    </w:p>
    <w:p w:rsidR="00A104C3" w:rsidRPr="008E725D" w:rsidRDefault="00A104C3" w:rsidP="00A104C3">
      <w:pPr>
        <w:spacing w:after="240" w:line="276" w:lineRule="auto"/>
        <w:ind w:left="851" w:right="900"/>
        <w:jc w:val="both"/>
        <w:rPr>
          <w:rFonts w:ascii="Palatino Linotype" w:eastAsia="Palatino Linotype" w:hAnsi="Palatino Linotype" w:cs="Palatino Linotype"/>
          <w:i/>
        </w:rPr>
      </w:pPr>
      <w:r w:rsidRPr="008E725D">
        <w:rPr>
          <w:rFonts w:ascii="Palatino Linotype" w:eastAsia="Palatino Linotype" w:hAnsi="Palatino Linotype" w:cs="Palatino Linotype"/>
          <w:b/>
          <w:i/>
        </w:rPr>
        <w:t>“Cuentas bancarias y/o CLABE interbancaria de personas físicas y morales privadas.</w:t>
      </w:r>
      <w:r w:rsidRPr="008E725D">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A104C3" w:rsidRPr="008E725D" w:rsidRDefault="00A104C3" w:rsidP="00A104C3">
      <w:pPr>
        <w:spacing w:before="240" w:line="276" w:lineRule="auto"/>
        <w:ind w:left="851" w:right="900"/>
        <w:jc w:val="both"/>
        <w:rPr>
          <w:rFonts w:ascii="Palatino Linotype" w:eastAsia="Palatino Linotype" w:hAnsi="Palatino Linotype" w:cs="Palatino Linotype"/>
          <w:i/>
        </w:rPr>
      </w:pPr>
      <w:r w:rsidRPr="008E725D">
        <w:rPr>
          <w:rFonts w:ascii="Palatino Linotype" w:eastAsia="Palatino Linotype" w:hAnsi="Palatino Linotype" w:cs="Palatino Linotype"/>
          <w:b/>
          <w:i/>
        </w:rPr>
        <w:t>Cuentas bancarias y/o CLABE interbancaria de sujetos obligados que reciben y/o transfieren recursos públicos, son información pública</w:t>
      </w:r>
      <w:r w:rsidRPr="008E725D">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A104C3" w:rsidRPr="008E725D" w:rsidRDefault="00A104C3" w:rsidP="00A104C3">
      <w:pPr>
        <w:spacing w:line="360" w:lineRule="auto"/>
        <w:ind w:right="51"/>
        <w:jc w:val="both"/>
        <w:rPr>
          <w:rFonts w:ascii="Palatino Linotype" w:eastAsia="Arial Unicode MS" w:hAnsi="Palatino Linotype" w:cs="Arial"/>
          <w:lang w:val="es-ES_tradnl" w:eastAsia="es-MX"/>
        </w:rPr>
      </w:pPr>
    </w:p>
    <w:p w:rsidR="00A104C3" w:rsidRPr="008E725D" w:rsidRDefault="00A104C3" w:rsidP="00A104C3">
      <w:pPr>
        <w:spacing w:line="360" w:lineRule="auto"/>
        <w:ind w:right="51"/>
        <w:jc w:val="both"/>
        <w:rPr>
          <w:b/>
        </w:rPr>
      </w:pPr>
      <w:r w:rsidRPr="008E725D">
        <w:rPr>
          <w:rFonts w:ascii="Palatino Linotype" w:hAnsi="Palatino Linotype" w:cs="Arial"/>
        </w:rPr>
        <w:t>El nombre, firma y rubrica del apoderado legal, se consideran públicos de conformidad con el criterio 01/19 reiterado vigente del INAI:</w:t>
      </w:r>
    </w:p>
    <w:p w:rsidR="00A104C3" w:rsidRPr="008E725D" w:rsidRDefault="00A104C3" w:rsidP="00A104C3">
      <w:pPr>
        <w:pStyle w:val="INFOEM"/>
        <w:rPr>
          <w:bCs/>
        </w:rPr>
      </w:pPr>
      <w:r w:rsidRPr="008E725D">
        <w:rPr>
          <w:b/>
        </w:rPr>
        <w:lastRenderedPageBreak/>
        <w:t>Datos de identificación del representante o apoderado legal.</w:t>
      </w:r>
      <w:r w:rsidRPr="008E725D">
        <w:t xml:space="preserve"> </w:t>
      </w:r>
      <w:r w:rsidRPr="008E725D">
        <w:rPr>
          <w:b/>
        </w:rPr>
        <w:t xml:space="preserve">Naturaleza jurídica. </w:t>
      </w:r>
      <w:r w:rsidRPr="008E725D">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rsidR="00A104C3" w:rsidRPr="008E725D" w:rsidRDefault="00A104C3" w:rsidP="00A104C3">
      <w:pPr>
        <w:pStyle w:val="INFOEM"/>
        <w:rPr>
          <w:b/>
        </w:rPr>
      </w:pPr>
      <w:r w:rsidRPr="008E725D">
        <w:rPr>
          <w:b/>
        </w:rPr>
        <w:t>Precedentes:</w:t>
      </w:r>
    </w:p>
    <w:p w:rsidR="00A104C3" w:rsidRPr="008E725D" w:rsidRDefault="00A104C3" w:rsidP="00A104C3">
      <w:pPr>
        <w:pStyle w:val="INFOEM"/>
        <w:numPr>
          <w:ilvl w:val="0"/>
          <w:numId w:val="17"/>
        </w:numPr>
      </w:pPr>
      <w:r w:rsidRPr="008E725D">
        <w:t xml:space="preserve">Acceso a la información pública. RRA 3104/16. Sesión del 01 de noviembre del 2016. Votación por unanimidad. Sin votos disidentes o particulares. Secretaría de la Defensa Nacional. Comisionado Ponente </w:t>
      </w:r>
      <w:r w:rsidRPr="008E725D">
        <w:rPr>
          <w:lang w:val="es-ES"/>
        </w:rPr>
        <w:t>Oscar Mauricio Guerra Ford.</w:t>
      </w:r>
    </w:p>
    <w:p w:rsidR="00A104C3" w:rsidRPr="008E725D" w:rsidRDefault="00A104C3" w:rsidP="00A104C3">
      <w:pPr>
        <w:pStyle w:val="INFOEM"/>
        <w:numPr>
          <w:ilvl w:val="0"/>
          <w:numId w:val="17"/>
        </w:numPr>
        <w:rPr>
          <w:b/>
          <w:bCs/>
        </w:rPr>
      </w:pPr>
      <w:r w:rsidRPr="008E725D">
        <w:t xml:space="preserve">Acceso a la información pública. RRA 2923/16. Sesión del 13 de diciembre de 2016. Votación por unanimidad. Sin votos disidentes o particulares. Administración Portuaria Integral de Lázaro Cárdenas, S.A. de C.V. Comisionada Ponente María Patricia </w:t>
      </w:r>
      <w:proofErr w:type="spellStart"/>
      <w:r w:rsidRPr="008E725D">
        <w:t>Kurczyn</w:t>
      </w:r>
      <w:proofErr w:type="spellEnd"/>
      <w:r w:rsidRPr="008E725D">
        <w:t xml:space="preserve"> Villalobos.</w:t>
      </w:r>
    </w:p>
    <w:p w:rsidR="00A104C3" w:rsidRPr="008E725D" w:rsidRDefault="00A104C3" w:rsidP="00A104C3">
      <w:pPr>
        <w:pStyle w:val="INFOEM"/>
        <w:numPr>
          <w:ilvl w:val="0"/>
          <w:numId w:val="17"/>
        </w:numPr>
      </w:pPr>
      <w:r w:rsidRPr="008E725D">
        <w:t>Acceso a la información pública. RRA 2855/17. Sesión del 14 de junio de 2017. Votación por unanimidad. Con votos particulares de la Comisionada Areli Cano Guadiana y el Comisionado Oscar Mauricio Guerra Ford. Comisión Nacional de Hidrocarburos. Comisionada Ponente Ximena Puente de la Mora.</w:t>
      </w:r>
    </w:p>
    <w:p w:rsidR="00A104C3" w:rsidRPr="008E725D" w:rsidRDefault="00A104C3" w:rsidP="00A104C3">
      <w:pPr>
        <w:spacing w:line="360" w:lineRule="auto"/>
        <w:ind w:right="51"/>
        <w:jc w:val="both"/>
        <w:rPr>
          <w:rFonts w:ascii="Palatino Linotype" w:eastAsia="Arial Unicode MS" w:hAnsi="Palatino Linotype" w:cs="Arial"/>
          <w:lang w:val="es-ES_tradnl" w:eastAsia="es-MX"/>
        </w:rPr>
      </w:pPr>
    </w:p>
    <w:p w:rsidR="00A104C3" w:rsidRPr="008E725D" w:rsidRDefault="00A104C3" w:rsidP="00A104C3">
      <w:pPr>
        <w:spacing w:line="360" w:lineRule="auto"/>
        <w:ind w:right="51"/>
        <w:jc w:val="both"/>
        <w:rPr>
          <w:rFonts w:ascii="Palatino Linotype" w:eastAsia="Calibri" w:hAnsi="Palatino Linotype" w:cs="Arial"/>
          <w:lang w:val="es-ES_tradnl" w:eastAsia="es-MX"/>
        </w:rPr>
      </w:pPr>
      <w:r w:rsidRPr="008E725D">
        <w:rPr>
          <w:rFonts w:ascii="Palatino Linotype" w:eastAsia="Arial Unicode MS" w:hAnsi="Palatino Linotype" w:cs="Arial"/>
          <w:lang w:val="es-ES_tradnl" w:eastAsia="es-MX"/>
        </w:rPr>
        <w:t xml:space="preserve">Verbigracia, previo a poner a disposición la información correspondiente debe considerarse que tiene carácter de confidencial </w:t>
      </w:r>
      <w:r w:rsidRPr="008E725D">
        <w:rPr>
          <w:rFonts w:ascii="Palatino Linotype" w:eastAsia="Calibri" w:hAnsi="Palatino Linotype" w:cs="Arial"/>
          <w:lang w:val="es-ES_tradnl" w:eastAsia="es-MX"/>
        </w:rPr>
        <w:t xml:space="preserve">el Registro Federal de Contribuyentes (RFC) que no sean de proveedores, cuenta bancaria, la Clave Única de Registro de Población (CURP), domicilio particular, teléfono particular, el nombre de las personas </w:t>
      </w:r>
      <w:r w:rsidRPr="008E725D">
        <w:rPr>
          <w:rFonts w:ascii="Palatino Linotype" w:eastAsia="Calibri" w:hAnsi="Palatino Linotype" w:cs="Arial"/>
          <w:lang w:val="es-ES_tradnl" w:eastAsia="es-MX"/>
        </w:rPr>
        <w:lastRenderedPageBreak/>
        <w:t>físicas que no tengan la calidad de servidor público  o aquellos que no reciban recursos públicos, entre otros considerados como datos personales en términos de la normatividad aplicable.</w:t>
      </w:r>
    </w:p>
    <w:p w:rsidR="00A104C3" w:rsidRPr="008E725D" w:rsidRDefault="00A104C3" w:rsidP="00A104C3">
      <w:pPr>
        <w:autoSpaceDE w:val="0"/>
        <w:autoSpaceDN w:val="0"/>
        <w:adjustRightInd w:val="0"/>
        <w:spacing w:before="240" w:after="240" w:line="360" w:lineRule="auto"/>
        <w:ind w:right="-91"/>
        <w:jc w:val="both"/>
        <w:rPr>
          <w:rFonts w:ascii="Palatino Linotype" w:hAnsi="Palatino Linotype" w:cs="Arial"/>
          <w:lang w:val="es-ES_tradnl" w:eastAsia="es-MX"/>
        </w:rPr>
      </w:pPr>
      <w:r w:rsidRPr="008E725D">
        <w:rPr>
          <w:rFonts w:ascii="Palatino Linotype" w:hAnsi="Palatino Linotype" w:cs="Arial"/>
          <w:lang w:val="es-ES_tradnl"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A104C3" w:rsidRPr="008E725D" w:rsidRDefault="00A104C3" w:rsidP="00A104C3">
      <w:pPr>
        <w:spacing w:before="240" w:after="240" w:line="360" w:lineRule="auto"/>
        <w:ind w:right="-91"/>
        <w:jc w:val="both"/>
        <w:rPr>
          <w:rFonts w:ascii="Palatino Linotype" w:hAnsi="Palatino Linotype" w:cs="Arial"/>
          <w:lang w:val="es-ES_tradnl" w:eastAsia="es-MX"/>
        </w:rPr>
      </w:pPr>
      <w:r w:rsidRPr="008E725D">
        <w:rPr>
          <w:rFonts w:ascii="Palatino Linotype" w:hAnsi="Palatino Linotype" w:cs="Arial"/>
          <w:lang w:val="es-ES_tradnl"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A104C3" w:rsidRPr="008E725D" w:rsidRDefault="00A104C3" w:rsidP="00A104C3">
      <w:pPr>
        <w:spacing w:before="240" w:after="240" w:line="360" w:lineRule="auto"/>
        <w:ind w:right="-91"/>
        <w:jc w:val="both"/>
        <w:rPr>
          <w:rFonts w:ascii="Palatino Linotype" w:hAnsi="Palatino Linotype" w:cs="Arial"/>
          <w:lang w:val="es-ES_tradnl" w:eastAsia="es-MX"/>
        </w:rPr>
      </w:pPr>
      <w:r w:rsidRPr="008E725D">
        <w:rPr>
          <w:rFonts w:ascii="Palatino Linotype" w:hAnsi="Palatino Linotype" w:cs="Arial"/>
          <w:lang w:val="es-ES_tradnl" w:eastAsia="es-MX"/>
        </w:rPr>
        <w:t xml:space="preserve">Lo anterior es compartido por el ahora </w:t>
      </w:r>
      <w:r w:rsidRPr="008E725D">
        <w:rPr>
          <w:rFonts w:ascii="Palatino Linotype" w:hAnsi="Palatino Linotype" w:cs="Arial"/>
          <w:b/>
          <w:bCs/>
          <w:lang w:val="es-ES_tradnl" w:eastAsia="es-MX"/>
        </w:rPr>
        <w:t>Instituto Nacional de Transparencia, Acceso a la Información y Protección de Datos Personales</w:t>
      </w:r>
      <w:r w:rsidRPr="008E725D">
        <w:rPr>
          <w:rFonts w:ascii="Palatino Linotype" w:hAnsi="Palatino Linotype" w:cs="Arial"/>
          <w:lang w:val="es-ES_tradnl" w:eastAsia="es-MX"/>
        </w:rPr>
        <w:t xml:space="preserve"> (INAI), conforme al criterio </w:t>
      </w:r>
      <w:r w:rsidRPr="008E725D">
        <w:rPr>
          <w:rFonts w:ascii="Palatino Linotype" w:hAnsi="Palatino Linotype" w:cs="Arial"/>
          <w:b/>
          <w:lang w:val="es-ES_tradnl" w:eastAsia="es-MX"/>
        </w:rPr>
        <w:t xml:space="preserve">19/17 y </w:t>
      </w:r>
      <w:r w:rsidRPr="008E725D">
        <w:rPr>
          <w:rFonts w:ascii="Palatino Linotype" w:hAnsi="Palatino Linotype" w:cs="Arial"/>
          <w:b/>
          <w:lang w:eastAsia="es-MX"/>
        </w:rPr>
        <w:t>004/2021</w:t>
      </w:r>
      <w:r w:rsidRPr="008E725D">
        <w:rPr>
          <w:rFonts w:ascii="Palatino Linotype" w:hAnsi="Palatino Linotype" w:cs="Arial"/>
          <w:b/>
          <w:lang w:val="es-ES_tradnl" w:eastAsia="es-MX"/>
        </w:rPr>
        <w:t>,</w:t>
      </w:r>
      <w:r w:rsidRPr="008E725D">
        <w:rPr>
          <w:rFonts w:ascii="Palatino Linotype" w:hAnsi="Palatino Linotype" w:cs="Arial"/>
          <w:lang w:val="es-ES_tradnl" w:eastAsia="es-MX"/>
        </w:rPr>
        <w:t xml:space="preserve"> el cual es del tenor literal siguiente:</w:t>
      </w:r>
    </w:p>
    <w:p w:rsidR="00A104C3" w:rsidRPr="008E725D" w:rsidRDefault="00A104C3" w:rsidP="00A104C3">
      <w:pPr>
        <w:autoSpaceDE w:val="0"/>
        <w:autoSpaceDN w:val="0"/>
        <w:adjustRightInd w:val="0"/>
        <w:spacing w:before="240"/>
        <w:ind w:left="851" w:right="851"/>
        <w:jc w:val="center"/>
        <w:rPr>
          <w:rFonts w:ascii="Palatino Linotype" w:hAnsi="Palatino Linotype" w:cs="Arial"/>
          <w:b/>
          <w:bCs/>
          <w:i/>
          <w:lang w:val="es-ES_tradnl" w:eastAsia="es-MX"/>
        </w:rPr>
      </w:pPr>
      <w:r w:rsidRPr="008E725D">
        <w:rPr>
          <w:rFonts w:ascii="Palatino Linotype" w:hAnsi="Palatino Linotype" w:cs="Arial"/>
          <w:bCs/>
          <w:i/>
          <w:lang w:val="es-ES_tradnl" w:eastAsia="es-MX"/>
        </w:rPr>
        <w:t>“</w:t>
      </w:r>
      <w:r w:rsidRPr="008E725D">
        <w:rPr>
          <w:rFonts w:ascii="Palatino Linotype" w:hAnsi="Palatino Linotype" w:cs="Arial"/>
          <w:b/>
          <w:bCs/>
          <w:i/>
          <w:lang w:val="es-ES_tradnl" w:eastAsia="es-MX"/>
        </w:rPr>
        <w:t>REGISTRO FEDERAL DE CONTRIBUYENTES (RFC) DE PERSONAS FÍSICAS.</w:t>
      </w:r>
    </w:p>
    <w:p w:rsidR="00A104C3" w:rsidRPr="008E725D" w:rsidRDefault="00A104C3" w:rsidP="00A104C3">
      <w:pPr>
        <w:autoSpaceDE w:val="0"/>
        <w:autoSpaceDN w:val="0"/>
        <w:adjustRightInd w:val="0"/>
        <w:spacing w:before="240"/>
        <w:ind w:left="851" w:right="851"/>
        <w:jc w:val="both"/>
        <w:rPr>
          <w:rFonts w:ascii="Palatino Linotype" w:hAnsi="Palatino Linotype" w:cs="Arial"/>
          <w:bCs/>
          <w:i/>
          <w:lang w:val="es-ES_tradnl" w:eastAsia="es-MX"/>
        </w:rPr>
      </w:pPr>
      <w:r w:rsidRPr="008E725D">
        <w:rPr>
          <w:rFonts w:ascii="Palatino Linotype" w:hAnsi="Palatino Linotype" w:cs="Arial"/>
          <w:bCs/>
          <w:i/>
          <w:lang w:val="es-ES_tradnl" w:eastAsia="es-MX"/>
        </w:rPr>
        <w:t xml:space="preserve">El RFC es una clave de carácter fiscal, </w:t>
      </w:r>
      <w:proofErr w:type="gramStart"/>
      <w:r w:rsidRPr="008E725D">
        <w:rPr>
          <w:rFonts w:ascii="Palatino Linotype" w:hAnsi="Palatino Linotype" w:cs="Arial"/>
          <w:bCs/>
          <w:i/>
          <w:lang w:val="es-ES_tradnl" w:eastAsia="es-MX"/>
        </w:rPr>
        <w:t>única</w:t>
      </w:r>
      <w:proofErr w:type="gramEnd"/>
      <w:r w:rsidRPr="008E725D">
        <w:rPr>
          <w:rFonts w:ascii="Palatino Linotype" w:hAnsi="Palatino Linotype" w:cs="Arial"/>
          <w:bCs/>
          <w:i/>
          <w:lang w:val="es-ES_tradnl" w:eastAsia="es-MX"/>
        </w:rPr>
        <w:t xml:space="preserve"> e irrepetible, que permite identificar al titular, su edad y fecha de nacimiento, por lo que es un dato personal de carácter confidencial.</w:t>
      </w:r>
    </w:p>
    <w:p w:rsidR="00A104C3" w:rsidRPr="008E725D" w:rsidRDefault="00A104C3" w:rsidP="00A104C3">
      <w:pPr>
        <w:autoSpaceDE w:val="0"/>
        <w:autoSpaceDN w:val="0"/>
        <w:adjustRightInd w:val="0"/>
        <w:spacing w:before="240"/>
        <w:ind w:left="851" w:right="851"/>
        <w:jc w:val="both"/>
        <w:rPr>
          <w:rFonts w:ascii="Palatino Linotype" w:hAnsi="Palatino Linotype" w:cs="Arial"/>
          <w:b/>
          <w:i/>
          <w:lang w:val="es-ES_tradnl" w:eastAsia="es-MX"/>
        </w:rPr>
      </w:pPr>
      <w:r w:rsidRPr="008E725D">
        <w:rPr>
          <w:rFonts w:ascii="Palatino Linotype" w:hAnsi="Palatino Linotype" w:cs="Arial"/>
          <w:b/>
          <w:i/>
          <w:lang w:val="es-ES_tradnl" w:eastAsia="es-MX"/>
        </w:rPr>
        <w:t>Resoluciones:</w:t>
      </w:r>
    </w:p>
    <w:p w:rsidR="00A104C3" w:rsidRPr="008E725D" w:rsidRDefault="00A104C3" w:rsidP="00A104C3">
      <w:pPr>
        <w:autoSpaceDE w:val="0"/>
        <w:autoSpaceDN w:val="0"/>
        <w:adjustRightInd w:val="0"/>
        <w:spacing w:before="240"/>
        <w:ind w:left="851" w:right="851"/>
        <w:jc w:val="both"/>
        <w:rPr>
          <w:rFonts w:ascii="Palatino Linotype" w:hAnsi="Palatino Linotype" w:cs="Arial"/>
          <w:i/>
          <w:lang w:eastAsia="es-MX"/>
        </w:rPr>
      </w:pPr>
      <w:r w:rsidRPr="008E725D">
        <w:rPr>
          <w:rFonts w:ascii="Palatino Linotype" w:hAnsi="Palatino Linotype" w:cs="Arial"/>
          <w:b/>
          <w:i/>
          <w:lang w:val="es-ES_tradnl" w:eastAsia="es-MX"/>
        </w:rPr>
        <w:t xml:space="preserve">RRA </w:t>
      </w:r>
      <w:r w:rsidRPr="008E725D">
        <w:rPr>
          <w:rFonts w:ascii="Palatino Linotype" w:hAnsi="Palatino Linotype" w:cs="Arial"/>
          <w:b/>
          <w:i/>
          <w:lang w:eastAsia="es-MX"/>
        </w:rPr>
        <w:t xml:space="preserve">0189/17. </w:t>
      </w:r>
      <w:r w:rsidRPr="008E725D">
        <w:rPr>
          <w:rFonts w:ascii="Palatino Linotype" w:hAnsi="Palatino Linotype" w:cs="Arial"/>
          <w:i/>
          <w:lang w:eastAsia="es-MX"/>
        </w:rPr>
        <w:t xml:space="preserve">Morena. 08 de febrero de 2017. Por unanimidad. Comisionado Ponente </w:t>
      </w:r>
      <w:r w:rsidRPr="008E725D">
        <w:rPr>
          <w:rFonts w:ascii="Palatino Linotype" w:hAnsi="Palatino Linotype" w:cs="Arial"/>
          <w:i/>
          <w:lang w:val="es-ES_tradnl" w:eastAsia="es-MX"/>
        </w:rPr>
        <w:t>Joel Salas Suárez.</w:t>
      </w:r>
    </w:p>
    <w:p w:rsidR="00A104C3" w:rsidRPr="008E725D" w:rsidRDefault="00A104C3" w:rsidP="00A104C3">
      <w:pPr>
        <w:autoSpaceDE w:val="0"/>
        <w:autoSpaceDN w:val="0"/>
        <w:adjustRightInd w:val="0"/>
        <w:spacing w:before="240"/>
        <w:ind w:left="851" w:right="851"/>
        <w:jc w:val="both"/>
        <w:rPr>
          <w:rFonts w:ascii="Palatino Linotype" w:hAnsi="Palatino Linotype" w:cs="Arial"/>
          <w:i/>
          <w:lang w:eastAsia="es-MX"/>
        </w:rPr>
      </w:pPr>
      <w:r w:rsidRPr="008E725D">
        <w:rPr>
          <w:rFonts w:ascii="Palatino Linotype" w:hAnsi="Palatino Linotype" w:cs="Arial"/>
          <w:b/>
          <w:i/>
          <w:lang w:val="es-ES_tradnl" w:eastAsia="es-MX"/>
        </w:rPr>
        <w:lastRenderedPageBreak/>
        <w:t xml:space="preserve">RRA </w:t>
      </w:r>
      <w:r w:rsidRPr="008E725D">
        <w:rPr>
          <w:rFonts w:ascii="Palatino Linotype" w:hAnsi="Palatino Linotype" w:cs="Arial"/>
          <w:b/>
          <w:bCs/>
          <w:i/>
          <w:lang w:val="es-ES_tradnl" w:eastAsia="es-MX"/>
        </w:rPr>
        <w:t>0677</w:t>
      </w:r>
      <w:r w:rsidRPr="008E725D">
        <w:rPr>
          <w:rFonts w:ascii="Palatino Linotype" w:hAnsi="Palatino Linotype" w:cs="Arial"/>
          <w:b/>
          <w:i/>
          <w:lang w:val="es-ES_tradnl" w:eastAsia="es-MX"/>
        </w:rPr>
        <w:t xml:space="preserve">/17. </w:t>
      </w:r>
      <w:r w:rsidRPr="008E725D">
        <w:rPr>
          <w:rFonts w:ascii="Palatino Linotype" w:hAnsi="Palatino Linotype" w:cs="Arial"/>
          <w:i/>
          <w:lang w:eastAsia="es-MX"/>
        </w:rPr>
        <w:t xml:space="preserve">Universidad Nacional Autónoma de México. 08 de marzo de 2017. Por unanimidad. Comisionado Ponente </w:t>
      </w:r>
      <w:proofErr w:type="spellStart"/>
      <w:r w:rsidRPr="008E725D">
        <w:rPr>
          <w:rFonts w:ascii="Palatino Linotype" w:hAnsi="Palatino Linotype" w:cs="Arial"/>
          <w:i/>
          <w:lang w:eastAsia="es-MX"/>
        </w:rPr>
        <w:t>Rosendoevgueni</w:t>
      </w:r>
      <w:proofErr w:type="spellEnd"/>
      <w:r w:rsidRPr="008E725D">
        <w:rPr>
          <w:rFonts w:ascii="Palatino Linotype" w:hAnsi="Palatino Linotype" w:cs="Arial"/>
          <w:i/>
          <w:lang w:eastAsia="es-MX"/>
        </w:rPr>
        <w:t xml:space="preserve"> Monterrey </w:t>
      </w:r>
      <w:proofErr w:type="spellStart"/>
      <w:r w:rsidRPr="008E725D">
        <w:rPr>
          <w:rFonts w:ascii="Palatino Linotype" w:hAnsi="Palatino Linotype" w:cs="Arial"/>
          <w:i/>
          <w:lang w:eastAsia="es-MX"/>
        </w:rPr>
        <w:t>Chepov</w:t>
      </w:r>
      <w:proofErr w:type="spellEnd"/>
      <w:r w:rsidRPr="008E725D">
        <w:rPr>
          <w:rFonts w:ascii="Palatino Linotype" w:hAnsi="Palatino Linotype" w:cs="Arial"/>
          <w:i/>
          <w:lang w:val="es-ES_tradnl" w:eastAsia="es-MX"/>
        </w:rPr>
        <w:t>.</w:t>
      </w:r>
      <w:r w:rsidRPr="008E725D">
        <w:rPr>
          <w:rFonts w:ascii="Palatino Linotype" w:hAnsi="Palatino Linotype" w:cs="Arial"/>
          <w:b/>
          <w:i/>
          <w:lang w:val="es-ES_tradnl" w:eastAsia="es-MX"/>
        </w:rPr>
        <w:t xml:space="preserve"> </w:t>
      </w:r>
    </w:p>
    <w:p w:rsidR="00A104C3" w:rsidRPr="008E725D" w:rsidRDefault="00A104C3" w:rsidP="00A104C3">
      <w:pPr>
        <w:autoSpaceDE w:val="0"/>
        <w:autoSpaceDN w:val="0"/>
        <w:adjustRightInd w:val="0"/>
        <w:spacing w:before="240"/>
        <w:ind w:left="851" w:right="851"/>
        <w:jc w:val="both"/>
        <w:rPr>
          <w:rFonts w:ascii="Palatino Linotype" w:hAnsi="Palatino Linotype" w:cs="Arial"/>
          <w:b/>
          <w:i/>
          <w:lang w:val="es-ES_tradnl" w:eastAsia="es-MX"/>
        </w:rPr>
      </w:pPr>
      <w:r w:rsidRPr="008E725D">
        <w:rPr>
          <w:rFonts w:ascii="Palatino Linotype" w:hAnsi="Palatino Linotype" w:cs="Arial"/>
          <w:b/>
          <w:i/>
          <w:lang w:val="es-ES_tradnl" w:eastAsia="es-MX"/>
        </w:rPr>
        <w:t>RRA</w:t>
      </w:r>
      <w:r w:rsidRPr="008E725D">
        <w:rPr>
          <w:rFonts w:ascii="Palatino Linotype" w:hAnsi="Palatino Linotype" w:cs="Arial"/>
          <w:i/>
          <w:lang w:eastAsia="es-MX"/>
        </w:rPr>
        <w:t xml:space="preserve"> </w:t>
      </w:r>
      <w:r w:rsidRPr="008E725D">
        <w:rPr>
          <w:rFonts w:ascii="Palatino Linotype" w:hAnsi="Palatino Linotype" w:cs="Arial"/>
          <w:b/>
          <w:i/>
          <w:lang w:val="es-ES_tradnl" w:eastAsia="es-MX"/>
        </w:rPr>
        <w:t xml:space="preserve">1564/17. </w:t>
      </w:r>
      <w:r w:rsidRPr="008E725D">
        <w:rPr>
          <w:rFonts w:ascii="Palatino Linotype" w:hAnsi="Palatino Linotype" w:cs="Arial"/>
          <w:i/>
          <w:lang w:eastAsia="es-MX"/>
        </w:rPr>
        <w:t>Tribunal Electoral del Poder Judicial de la Federación</w:t>
      </w:r>
      <w:r w:rsidRPr="008E725D">
        <w:rPr>
          <w:rFonts w:ascii="Palatino Linotype" w:hAnsi="Palatino Linotype" w:cs="Arial"/>
          <w:i/>
          <w:lang w:val="es-ES_tradnl" w:eastAsia="es-MX"/>
        </w:rPr>
        <w:t xml:space="preserve">. 26 de abril de 2017. Por unanimidad. Comisionado Ponente Oscar Mauricio Guerra Ford.” </w:t>
      </w:r>
      <w:r w:rsidRPr="008E725D">
        <w:rPr>
          <w:rFonts w:ascii="Palatino Linotype" w:hAnsi="Palatino Linotype" w:cs="Arial"/>
          <w:b/>
          <w:i/>
          <w:lang w:val="es-ES_tradnl" w:eastAsia="es-MX"/>
        </w:rPr>
        <w:t>[Sic]</w:t>
      </w:r>
    </w:p>
    <w:p w:rsidR="00A104C3" w:rsidRPr="008E725D" w:rsidRDefault="00A104C3" w:rsidP="00A104C3">
      <w:pPr>
        <w:autoSpaceDE w:val="0"/>
        <w:autoSpaceDN w:val="0"/>
        <w:adjustRightInd w:val="0"/>
        <w:spacing w:before="240"/>
        <w:ind w:left="851" w:right="851"/>
        <w:jc w:val="center"/>
        <w:rPr>
          <w:rFonts w:ascii="Palatino Linotype" w:hAnsi="Palatino Linotype" w:cs="Arial"/>
          <w:b/>
          <w:bCs/>
          <w:i/>
        </w:rPr>
      </w:pPr>
      <w:r w:rsidRPr="008E725D">
        <w:rPr>
          <w:rFonts w:ascii="Palatino Linotype" w:hAnsi="Palatino Linotype" w:cs="Arial"/>
          <w:bCs/>
          <w:i/>
        </w:rPr>
        <w:t>“</w:t>
      </w:r>
      <w:r w:rsidRPr="008E725D">
        <w:rPr>
          <w:rFonts w:ascii="Palatino Linotype" w:hAnsi="Palatino Linotype" w:cs="Arial"/>
          <w:b/>
          <w:bCs/>
          <w:i/>
        </w:rPr>
        <w:t>Registro Federal de Contribuyentes (RFC) de personas físicas proveedores o contratistas.</w:t>
      </w:r>
    </w:p>
    <w:p w:rsidR="00A104C3" w:rsidRPr="008E725D" w:rsidRDefault="00A104C3" w:rsidP="00A104C3">
      <w:pPr>
        <w:autoSpaceDE w:val="0"/>
        <w:autoSpaceDN w:val="0"/>
        <w:adjustRightInd w:val="0"/>
        <w:spacing w:before="240"/>
        <w:ind w:left="851" w:right="851"/>
        <w:jc w:val="both"/>
        <w:rPr>
          <w:rFonts w:ascii="Palatino Linotype" w:hAnsi="Palatino Linotype" w:cs="Arial"/>
          <w:bCs/>
          <w:i/>
        </w:rPr>
      </w:pPr>
      <w:r w:rsidRPr="008E725D">
        <w:rPr>
          <w:rFonts w:ascii="Palatino Linotype" w:hAnsi="Palatino Linotype" w:cs="Arial"/>
          <w:bCs/>
          <w:i/>
        </w:rPr>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rsidR="00A104C3" w:rsidRPr="008E725D" w:rsidRDefault="00A104C3" w:rsidP="00A104C3">
      <w:pPr>
        <w:autoSpaceDE w:val="0"/>
        <w:autoSpaceDN w:val="0"/>
        <w:adjustRightInd w:val="0"/>
        <w:spacing w:before="240"/>
        <w:ind w:left="851" w:right="851"/>
        <w:jc w:val="both"/>
        <w:rPr>
          <w:rFonts w:ascii="Palatino Linotype" w:hAnsi="Palatino Linotype" w:cs="Arial"/>
          <w:b/>
          <w:i/>
        </w:rPr>
      </w:pPr>
      <w:r w:rsidRPr="008E725D">
        <w:rPr>
          <w:rFonts w:ascii="Palatino Linotype" w:hAnsi="Palatino Linotype" w:cs="Arial"/>
          <w:b/>
          <w:i/>
        </w:rPr>
        <w:t>Precedentes:</w:t>
      </w:r>
    </w:p>
    <w:p w:rsidR="00A104C3" w:rsidRPr="008E725D" w:rsidRDefault="00A104C3" w:rsidP="00A104C3">
      <w:pPr>
        <w:numPr>
          <w:ilvl w:val="0"/>
          <w:numId w:val="15"/>
        </w:numPr>
        <w:autoSpaceDE w:val="0"/>
        <w:autoSpaceDN w:val="0"/>
        <w:adjustRightInd w:val="0"/>
        <w:spacing w:before="240" w:after="160"/>
        <w:ind w:right="851"/>
        <w:jc w:val="both"/>
        <w:rPr>
          <w:rFonts w:ascii="Palatino Linotype" w:hAnsi="Palatino Linotype" w:cs="Arial"/>
          <w:i/>
        </w:rPr>
      </w:pPr>
      <w:r w:rsidRPr="008E725D">
        <w:rPr>
          <w:rFonts w:ascii="Palatino Linotype" w:hAnsi="Palatino Linotype" w:cs="Arial"/>
          <w:i/>
        </w:rPr>
        <w:t>Acceso a la información Pública. RRA 3639/19.</w:t>
      </w:r>
      <w:r w:rsidRPr="008E725D">
        <w:rPr>
          <w:rFonts w:ascii="Palatino Linotype" w:hAnsi="Palatino Linotype" w:cs="Arial"/>
          <w:bCs/>
          <w:i/>
        </w:rPr>
        <w:t xml:space="preserve"> </w:t>
      </w:r>
      <w:r w:rsidRPr="008E725D">
        <w:rPr>
          <w:rFonts w:ascii="Palatino Linotype" w:hAnsi="Palatino Linotype" w:cs="Arial"/>
          <w:i/>
        </w:rPr>
        <w:t xml:space="preserve">Sesión del 10 de julio de 2019. Votación por mayoría. Con voto disidente del Comisionado Joel Salas Suárez. Instituto para la Protección del Ahorro Bancario. Comisionada Ponente María Patricia </w:t>
      </w:r>
      <w:proofErr w:type="spellStart"/>
      <w:r w:rsidRPr="008E725D">
        <w:rPr>
          <w:rFonts w:ascii="Palatino Linotype" w:hAnsi="Palatino Linotype" w:cs="Arial"/>
          <w:i/>
        </w:rPr>
        <w:t>Kurczyn</w:t>
      </w:r>
      <w:proofErr w:type="spellEnd"/>
      <w:r w:rsidRPr="008E725D">
        <w:rPr>
          <w:rFonts w:ascii="Palatino Linotype" w:hAnsi="Palatino Linotype" w:cs="Arial"/>
          <w:i/>
        </w:rPr>
        <w:t xml:space="preserve"> Villalobos.</w:t>
      </w:r>
    </w:p>
    <w:p w:rsidR="00A104C3" w:rsidRPr="008E725D" w:rsidRDefault="00A104C3" w:rsidP="00A104C3">
      <w:pPr>
        <w:numPr>
          <w:ilvl w:val="0"/>
          <w:numId w:val="15"/>
        </w:numPr>
        <w:autoSpaceDE w:val="0"/>
        <w:autoSpaceDN w:val="0"/>
        <w:adjustRightInd w:val="0"/>
        <w:spacing w:before="240" w:after="160"/>
        <w:ind w:right="851"/>
        <w:jc w:val="both"/>
        <w:rPr>
          <w:rFonts w:ascii="Palatino Linotype" w:hAnsi="Palatino Linotype" w:cs="Arial"/>
          <w:bCs/>
          <w:i/>
        </w:rPr>
      </w:pPr>
      <w:r w:rsidRPr="008E725D">
        <w:rPr>
          <w:rFonts w:ascii="Palatino Linotype" w:hAnsi="Palatino Linotype" w:cs="Arial"/>
          <w:i/>
        </w:rPr>
        <w:t>Acceso a la información Pública. RRA 7709/19.</w:t>
      </w:r>
      <w:r w:rsidRPr="008E725D">
        <w:rPr>
          <w:rFonts w:ascii="Palatino Linotype" w:hAnsi="Palatino Linotype" w:cs="Arial"/>
          <w:bCs/>
          <w:i/>
        </w:rPr>
        <w:t xml:space="preserve"> </w:t>
      </w:r>
      <w:r w:rsidRPr="008E725D">
        <w:rPr>
          <w:rFonts w:ascii="Palatino Linotype" w:hAnsi="Palatino Linotype" w:cs="Arial"/>
          <w:i/>
        </w:rPr>
        <w:t>Sesión del 13 de agosto de 2019. Votación por unanimidad. Con voto particular de la Comisionada Josefina Román Vergara. Suprema Corte de Justicia de la Nación. Comisionada Ponente Josefina Román Vergara.</w:t>
      </w:r>
    </w:p>
    <w:p w:rsidR="00A104C3" w:rsidRPr="008E725D" w:rsidRDefault="00A104C3" w:rsidP="00A104C3">
      <w:pPr>
        <w:numPr>
          <w:ilvl w:val="0"/>
          <w:numId w:val="15"/>
        </w:numPr>
        <w:autoSpaceDE w:val="0"/>
        <w:autoSpaceDN w:val="0"/>
        <w:adjustRightInd w:val="0"/>
        <w:spacing w:before="240" w:after="160"/>
        <w:ind w:left="851" w:right="851"/>
        <w:jc w:val="both"/>
        <w:rPr>
          <w:rFonts w:ascii="Palatino Linotype" w:hAnsi="Palatino Linotype" w:cs="Arial"/>
          <w:b/>
          <w:i/>
        </w:rPr>
      </w:pPr>
      <w:r w:rsidRPr="008E725D">
        <w:rPr>
          <w:rFonts w:ascii="Palatino Linotype" w:hAnsi="Palatino Linotype" w:cs="Arial"/>
          <w:i/>
        </w:rPr>
        <w:t>Acceso a la información Pública. RRA 5774/19.</w:t>
      </w:r>
      <w:r w:rsidRPr="008E725D">
        <w:rPr>
          <w:rFonts w:ascii="Palatino Linotype" w:hAnsi="Palatino Linotype" w:cs="Arial"/>
          <w:bCs/>
          <w:i/>
        </w:rPr>
        <w:t xml:space="preserve"> </w:t>
      </w:r>
      <w:r w:rsidRPr="008E725D">
        <w:rPr>
          <w:rFonts w:ascii="Palatino Linotype" w:hAnsi="Palatino Linotype" w:cs="Arial"/>
          <w:i/>
        </w:rPr>
        <w:t>Sesión del 21 de agosto de 2019. Votación por mayoría. Con voto disidente del Comisionado Joel Salas Suárez. Secretaría de Marina. Comisionada Ponente Blanca Lilia Ibarra Cadena.” [Sic]</w:t>
      </w:r>
    </w:p>
    <w:p w:rsidR="00A104C3" w:rsidRPr="008E725D" w:rsidRDefault="00A104C3" w:rsidP="00A104C3">
      <w:pPr>
        <w:autoSpaceDE w:val="0"/>
        <w:autoSpaceDN w:val="0"/>
        <w:adjustRightInd w:val="0"/>
        <w:spacing w:before="240" w:line="360" w:lineRule="auto"/>
        <w:ind w:left="851" w:right="851"/>
        <w:jc w:val="both"/>
        <w:rPr>
          <w:rFonts w:ascii="Palatino Linotype" w:hAnsi="Palatino Linotype" w:cs="Arial"/>
          <w:b/>
          <w:i/>
          <w:lang w:eastAsia="es-MX"/>
        </w:rPr>
      </w:pPr>
    </w:p>
    <w:p w:rsidR="00A104C3" w:rsidRPr="008E725D" w:rsidRDefault="00A104C3" w:rsidP="00A104C3">
      <w:pPr>
        <w:spacing w:before="240" w:after="240" w:line="360" w:lineRule="auto"/>
        <w:jc w:val="both"/>
        <w:rPr>
          <w:rFonts w:ascii="Palatino Linotype" w:eastAsia="Calibri" w:hAnsi="Palatino Linotype" w:cs="Arial"/>
          <w:lang w:val="es-ES_tradnl" w:eastAsia="es-MX"/>
        </w:rPr>
      </w:pPr>
      <w:r w:rsidRPr="008E725D">
        <w:rPr>
          <w:rFonts w:ascii="Palatino Linotype" w:eastAsia="Calibri" w:hAnsi="Palatino Linotype" w:cs="Arial"/>
          <w:lang w:val="es-ES_tradnl" w:eastAsia="es-MX"/>
        </w:rPr>
        <w:lastRenderedPageBreak/>
        <w:t xml:space="preserve">Así, el RFC se vincula al nombre de su titular, permite identificar la edad de la persona, su fecha de nacimiento, así como su </w:t>
      </w:r>
      <w:proofErr w:type="spellStart"/>
      <w:r w:rsidRPr="008E725D">
        <w:rPr>
          <w:rFonts w:ascii="Palatino Linotype" w:eastAsia="Calibri" w:hAnsi="Palatino Linotype" w:cs="Arial"/>
          <w:lang w:val="es-ES_tradnl" w:eastAsia="es-MX"/>
        </w:rPr>
        <w:t>homoclave</w:t>
      </w:r>
      <w:proofErr w:type="spellEnd"/>
      <w:r w:rsidRPr="008E725D">
        <w:rPr>
          <w:rFonts w:ascii="Palatino Linotype" w:eastAsia="Calibri" w:hAnsi="Palatino Linotype" w:cs="Arial"/>
          <w:lang w:val="es-ES_tradnl" w:eastAsia="es-MX"/>
        </w:rPr>
        <w:t>, la cual es única e irrepetible y determina justamente la identificación de dicha persona para efectos fiscales, por lo éste constituye un dato personal que concierne a una persona física identificada e identificable.</w:t>
      </w:r>
    </w:p>
    <w:p w:rsidR="00A104C3" w:rsidRPr="008E725D" w:rsidRDefault="00A104C3" w:rsidP="00A104C3">
      <w:pPr>
        <w:spacing w:before="240" w:after="240" w:line="360" w:lineRule="auto"/>
        <w:jc w:val="both"/>
        <w:rPr>
          <w:rFonts w:ascii="Palatino Linotype" w:eastAsia="Calibri" w:hAnsi="Palatino Linotype" w:cs="Arial"/>
          <w:lang w:val="es-ES_tradnl" w:eastAsia="es-MX"/>
        </w:rPr>
      </w:pPr>
      <w:r w:rsidRPr="008E725D">
        <w:rPr>
          <w:rFonts w:ascii="Palatino Linotype" w:eastAsia="Calibri" w:hAnsi="Palatino Linotype" w:cs="Arial"/>
          <w:lang w:val="es-ES_tradnl" w:eastAsia="es-MX"/>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A104C3" w:rsidRPr="008E725D" w:rsidRDefault="00A104C3" w:rsidP="00A104C3">
      <w:pPr>
        <w:spacing w:before="240" w:after="240" w:line="360" w:lineRule="auto"/>
        <w:ind w:right="-91"/>
        <w:jc w:val="both"/>
        <w:rPr>
          <w:rFonts w:ascii="Palatino Linotype" w:eastAsia="Calibri" w:hAnsi="Palatino Linotype" w:cs="Arial"/>
          <w:lang w:val="es-ES_tradnl" w:eastAsia="es-MX"/>
        </w:rPr>
      </w:pPr>
      <w:r w:rsidRPr="008E725D">
        <w:rPr>
          <w:rFonts w:ascii="Palatino Linotype" w:eastAsia="Calibri" w:hAnsi="Palatino Linotype" w:cs="Arial"/>
          <w:lang w:val="es-ES_tradnl" w:eastAsia="es-MX"/>
        </w:rPr>
        <w:t xml:space="preserve">Argumento que es compartido por el </w:t>
      </w:r>
      <w:r w:rsidRPr="008E725D">
        <w:rPr>
          <w:rFonts w:ascii="Palatino Linotype" w:eastAsia="Calibri" w:hAnsi="Palatino Linotype" w:cs="Arial"/>
          <w:b/>
          <w:bCs/>
          <w:lang w:val="es-ES_tradnl" w:eastAsia="es-MX"/>
        </w:rPr>
        <w:t xml:space="preserve">Instituto Nacional de Transparencia, Acceso a la Información y Protección de Datos Personales, conforme al </w:t>
      </w:r>
      <w:r w:rsidRPr="008E725D">
        <w:rPr>
          <w:rFonts w:ascii="Palatino Linotype" w:eastAsia="Calibri" w:hAnsi="Palatino Linotype" w:cs="Arial"/>
          <w:lang w:val="es-ES_tradnl" w:eastAsia="es-MX"/>
        </w:rPr>
        <w:t xml:space="preserve">criterio número 18/17 el cual refiere: </w:t>
      </w:r>
    </w:p>
    <w:p w:rsidR="00A104C3" w:rsidRPr="008E725D" w:rsidRDefault="00A104C3" w:rsidP="00A104C3">
      <w:pPr>
        <w:autoSpaceDE w:val="0"/>
        <w:autoSpaceDN w:val="0"/>
        <w:adjustRightInd w:val="0"/>
        <w:spacing w:before="240" w:line="360" w:lineRule="auto"/>
        <w:ind w:left="851" w:right="851"/>
        <w:jc w:val="center"/>
        <w:rPr>
          <w:rFonts w:ascii="Palatino Linotype" w:eastAsia="Calibri" w:hAnsi="Palatino Linotype" w:cs="Arial"/>
          <w:b/>
          <w:bCs/>
          <w:i/>
          <w:lang w:val="es-ES_tradnl" w:eastAsia="es-MX"/>
        </w:rPr>
      </w:pPr>
      <w:r w:rsidRPr="008E725D">
        <w:rPr>
          <w:rFonts w:ascii="Palatino Linotype" w:eastAsia="Calibri" w:hAnsi="Palatino Linotype" w:cs="Arial"/>
          <w:bCs/>
          <w:i/>
          <w:lang w:val="es-ES_tradnl" w:eastAsia="es-MX"/>
        </w:rPr>
        <w:t>“</w:t>
      </w:r>
      <w:r w:rsidRPr="008E725D">
        <w:rPr>
          <w:rFonts w:ascii="Palatino Linotype" w:eastAsia="Calibri" w:hAnsi="Palatino Linotype" w:cs="Arial"/>
          <w:b/>
          <w:bCs/>
          <w:i/>
          <w:lang w:val="es-ES_tradnl" w:eastAsia="es-MX"/>
        </w:rPr>
        <w:t>CLAVE ÚNICA DE REGISTRO DE POBLACIÓN (CURP).</w:t>
      </w:r>
    </w:p>
    <w:p w:rsidR="00A104C3" w:rsidRPr="008E725D" w:rsidRDefault="00A104C3" w:rsidP="00A104C3">
      <w:pPr>
        <w:autoSpaceDE w:val="0"/>
        <w:autoSpaceDN w:val="0"/>
        <w:adjustRightInd w:val="0"/>
        <w:spacing w:before="240" w:line="360" w:lineRule="auto"/>
        <w:ind w:left="851" w:right="851"/>
        <w:jc w:val="both"/>
        <w:rPr>
          <w:rFonts w:ascii="Palatino Linotype" w:eastAsia="Calibri" w:hAnsi="Palatino Linotype" w:cs="Arial"/>
          <w:b/>
          <w:bCs/>
          <w:i/>
          <w:lang w:val="es-ES_tradnl" w:eastAsia="es-MX"/>
        </w:rPr>
      </w:pPr>
      <w:r w:rsidRPr="008E725D">
        <w:rPr>
          <w:rFonts w:ascii="Palatino Linotype" w:eastAsia="Calibri" w:hAnsi="Palatino Linotype" w:cs="Arial"/>
          <w:bCs/>
          <w:i/>
          <w:lang w:val="es-ES_tradnl"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A104C3" w:rsidRPr="008E725D" w:rsidRDefault="00A104C3" w:rsidP="00A104C3">
      <w:pPr>
        <w:autoSpaceDE w:val="0"/>
        <w:autoSpaceDN w:val="0"/>
        <w:adjustRightInd w:val="0"/>
        <w:spacing w:before="240" w:line="360" w:lineRule="auto"/>
        <w:ind w:left="851" w:right="851"/>
        <w:jc w:val="both"/>
        <w:rPr>
          <w:rFonts w:ascii="Palatino Linotype" w:eastAsia="Calibri" w:hAnsi="Palatino Linotype" w:cs="Arial"/>
          <w:b/>
          <w:i/>
          <w:lang w:val="es-ES_tradnl" w:eastAsia="es-MX"/>
        </w:rPr>
      </w:pPr>
      <w:r w:rsidRPr="008E725D">
        <w:rPr>
          <w:rFonts w:ascii="Palatino Linotype" w:eastAsia="Calibri" w:hAnsi="Palatino Linotype" w:cs="Arial"/>
          <w:i/>
          <w:lang w:val="es-ES_tradnl" w:eastAsia="es-MX"/>
        </w:rPr>
        <w:t xml:space="preserve"> </w:t>
      </w:r>
      <w:r w:rsidRPr="008E725D">
        <w:rPr>
          <w:rFonts w:ascii="Palatino Linotype" w:eastAsia="Calibri" w:hAnsi="Palatino Linotype" w:cs="Arial"/>
          <w:b/>
          <w:i/>
          <w:lang w:val="es-ES_tradnl" w:eastAsia="es-MX"/>
        </w:rPr>
        <w:t>Resoluciones:</w:t>
      </w:r>
    </w:p>
    <w:p w:rsidR="00A104C3" w:rsidRPr="008E725D" w:rsidRDefault="00A104C3" w:rsidP="00A104C3">
      <w:pPr>
        <w:autoSpaceDE w:val="0"/>
        <w:autoSpaceDN w:val="0"/>
        <w:adjustRightInd w:val="0"/>
        <w:spacing w:before="240" w:line="360" w:lineRule="auto"/>
        <w:ind w:left="851" w:right="851"/>
        <w:jc w:val="both"/>
        <w:rPr>
          <w:rFonts w:ascii="Palatino Linotype" w:eastAsia="Calibri" w:hAnsi="Palatino Linotype" w:cs="Arial"/>
          <w:b/>
          <w:i/>
          <w:lang w:val="es-ES_tradnl" w:eastAsia="es-MX"/>
        </w:rPr>
      </w:pPr>
      <w:r w:rsidRPr="008E725D">
        <w:rPr>
          <w:rFonts w:ascii="Palatino Linotype" w:eastAsia="Calibri" w:hAnsi="Palatino Linotype" w:cs="Arial"/>
          <w:b/>
          <w:i/>
          <w:lang w:val="es-ES_tradnl" w:eastAsia="es-MX"/>
        </w:rPr>
        <w:lastRenderedPageBreak/>
        <w:t xml:space="preserve">RRA 3995/16. </w:t>
      </w:r>
      <w:r w:rsidRPr="008E725D">
        <w:rPr>
          <w:rFonts w:ascii="Palatino Linotype" w:eastAsia="Calibri" w:hAnsi="Palatino Linotype" w:cs="Arial"/>
          <w:i/>
          <w:lang w:val="es-ES_tradnl" w:eastAsia="es-MX"/>
        </w:rPr>
        <w:t xml:space="preserve">Secretaría de la Defensa Nacional. 1 de febrero de 2017. Por unanimidad. Comisionado Ponente </w:t>
      </w:r>
      <w:proofErr w:type="spellStart"/>
      <w:r w:rsidRPr="008E725D">
        <w:rPr>
          <w:rFonts w:ascii="Palatino Linotype" w:eastAsia="Calibri" w:hAnsi="Palatino Linotype" w:cs="Arial"/>
          <w:i/>
          <w:lang w:val="es-ES_tradnl" w:eastAsia="es-MX"/>
        </w:rPr>
        <w:t>Rosendoevgueni</w:t>
      </w:r>
      <w:proofErr w:type="spellEnd"/>
      <w:r w:rsidRPr="008E725D">
        <w:rPr>
          <w:rFonts w:ascii="Palatino Linotype" w:eastAsia="Calibri" w:hAnsi="Palatino Linotype" w:cs="Arial"/>
          <w:i/>
          <w:lang w:val="es-ES_tradnl" w:eastAsia="es-MX"/>
        </w:rPr>
        <w:t xml:space="preserve"> Monterrey </w:t>
      </w:r>
      <w:proofErr w:type="spellStart"/>
      <w:r w:rsidRPr="008E725D">
        <w:rPr>
          <w:rFonts w:ascii="Palatino Linotype" w:eastAsia="Calibri" w:hAnsi="Palatino Linotype" w:cs="Arial"/>
          <w:i/>
          <w:lang w:val="es-ES_tradnl" w:eastAsia="es-MX"/>
        </w:rPr>
        <w:t>Chepov</w:t>
      </w:r>
      <w:proofErr w:type="spellEnd"/>
      <w:r w:rsidRPr="008E725D">
        <w:rPr>
          <w:rFonts w:ascii="Palatino Linotype" w:eastAsia="Calibri" w:hAnsi="Palatino Linotype" w:cs="Arial"/>
          <w:i/>
          <w:lang w:val="es-ES_tradnl" w:eastAsia="es-MX"/>
        </w:rPr>
        <w:t>.</w:t>
      </w:r>
    </w:p>
    <w:p w:rsidR="00A104C3" w:rsidRPr="008E725D" w:rsidRDefault="00A104C3" w:rsidP="00A104C3">
      <w:pPr>
        <w:autoSpaceDE w:val="0"/>
        <w:autoSpaceDN w:val="0"/>
        <w:adjustRightInd w:val="0"/>
        <w:spacing w:before="240" w:line="360" w:lineRule="auto"/>
        <w:ind w:left="851" w:right="851"/>
        <w:jc w:val="both"/>
        <w:rPr>
          <w:rFonts w:ascii="Palatino Linotype" w:eastAsia="Calibri" w:hAnsi="Palatino Linotype" w:cs="Arial"/>
          <w:b/>
          <w:i/>
          <w:lang w:val="es-ES_tradnl" w:eastAsia="es-MX"/>
        </w:rPr>
      </w:pPr>
      <w:r w:rsidRPr="008E725D">
        <w:rPr>
          <w:rFonts w:ascii="Palatino Linotype" w:eastAsia="Calibri" w:hAnsi="Palatino Linotype" w:cs="Arial"/>
          <w:b/>
          <w:i/>
          <w:lang w:val="es-ES_tradnl" w:eastAsia="es-MX"/>
        </w:rPr>
        <w:t xml:space="preserve">RRA </w:t>
      </w:r>
      <w:r w:rsidRPr="008E725D">
        <w:rPr>
          <w:rFonts w:ascii="Palatino Linotype" w:eastAsia="Calibri" w:hAnsi="Palatino Linotype" w:cs="Arial"/>
          <w:b/>
          <w:bCs/>
          <w:i/>
          <w:lang w:val="es-ES_tradnl" w:eastAsia="es-MX"/>
        </w:rPr>
        <w:t xml:space="preserve">0937/17. </w:t>
      </w:r>
      <w:r w:rsidRPr="008E725D">
        <w:rPr>
          <w:rFonts w:ascii="Palatino Linotype" w:eastAsia="Calibri" w:hAnsi="Palatino Linotype" w:cs="Arial"/>
          <w:bCs/>
          <w:i/>
          <w:lang w:val="es-ES_tradnl" w:eastAsia="es-MX"/>
        </w:rPr>
        <w:t xml:space="preserve">Senado de la República. 15 de marzo de 2017. Por unanimidad. Comisionada Ponente Ximena Puente de la Mora. </w:t>
      </w:r>
    </w:p>
    <w:p w:rsidR="00A104C3" w:rsidRPr="008E725D" w:rsidRDefault="00A104C3" w:rsidP="00A104C3">
      <w:pPr>
        <w:autoSpaceDE w:val="0"/>
        <w:autoSpaceDN w:val="0"/>
        <w:adjustRightInd w:val="0"/>
        <w:spacing w:before="240" w:line="360" w:lineRule="auto"/>
        <w:ind w:left="851" w:right="851"/>
        <w:jc w:val="both"/>
        <w:rPr>
          <w:rFonts w:ascii="Palatino Linotype" w:eastAsia="Calibri" w:hAnsi="Palatino Linotype" w:cs="Arial"/>
          <w:b/>
          <w:i/>
          <w:lang w:val="es-ES_tradnl" w:eastAsia="es-MX"/>
        </w:rPr>
      </w:pPr>
      <w:r w:rsidRPr="008E725D">
        <w:rPr>
          <w:rFonts w:ascii="Palatino Linotype" w:eastAsia="Calibri" w:hAnsi="Palatino Linotype" w:cs="Arial"/>
          <w:b/>
          <w:i/>
          <w:lang w:val="es-ES_tradnl" w:eastAsia="es-MX"/>
        </w:rPr>
        <w:t xml:space="preserve">RRA 0478/17. </w:t>
      </w:r>
      <w:r w:rsidRPr="008E725D">
        <w:rPr>
          <w:rFonts w:ascii="Palatino Linotype" w:eastAsia="Calibri" w:hAnsi="Palatino Linotype" w:cs="Arial"/>
          <w:i/>
          <w:lang w:val="es-ES_tradnl" w:eastAsia="es-MX"/>
        </w:rPr>
        <w:t xml:space="preserve">Secretaría de Relaciones Exteriores. 26 de abril de 2017. Por unanimidad. Comisionada Ponente Areli Cano Guadiana.” </w:t>
      </w:r>
      <w:r w:rsidRPr="008E725D">
        <w:rPr>
          <w:rFonts w:ascii="Palatino Linotype" w:eastAsia="Calibri" w:hAnsi="Palatino Linotype" w:cs="Arial"/>
          <w:b/>
          <w:i/>
          <w:lang w:val="es-ES_tradnl" w:eastAsia="es-MX"/>
        </w:rPr>
        <w:t>[Sic]</w:t>
      </w:r>
    </w:p>
    <w:p w:rsidR="00A104C3" w:rsidRPr="008E725D" w:rsidRDefault="00A104C3" w:rsidP="00A104C3">
      <w:pPr>
        <w:spacing w:line="360" w:lineRule="auto"/>
        <w:jc w:val="both"/>
        <w:rPr>
          <w:rFonts w:ascii="Palatino Linotype" w:hAnsi="Palatino Linotype" w:cs="Arial"/>
          <w:noProof/>
          <w:color w:val="000000"/>
          <w:lang w:eastAsia="es-MX"/>
        </w:rPr>
      </w:pPr>
    </w:p>
    <w:p w:rsidR="00A104C3" w:rsidRPr="008E725D" w:rsidRDefault="00A104C3" w:rsidP="00A104C3">
      <w:pPr>
        <w:spacing w:line="360" w:lineRule="auto"/>
        <w:ind w:right="51"/>
        <w:jc w:val="both"/>
        <w:rPr>
          <w:rFonts w:ascii="Palatino Linotype" w:eastAsia="Arial Unicode MS" w:hAnsi="Palatino Linotype" w:cs="Arial"/>
          <w:lang w:val="es-ES_tradnl" w:eastAsia="es-MX"/>
        </w:rPr>
      </w:pPr>
      <w:r w:rsidRPr="008E725D">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8E725D">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8E725D">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rsidR="00191CDF" w:rsidRPr="008E725D" w:rsidRDefault="00191CDF" w:rsidP="00191CDF">
      <w:pPr>
        <w:spacing w:line="360" w:lineRule="auto"/>
        <w:ind w:right="51"/>
        <w:jc w:val="both"/>
        <w:rPr>
          <w:rFonts w:ascii="Palatino Linotype" w:eastAsia="Calibri" w:hAnsi="Palatino Linotype" w:cs="Arial"/>
          <w:lang w:val="es-ES_tradnl" w:eastAsia="es-MX"/>
        </w:rPr>
      </w:pPr>
    </w:p>
    <w:p w:rsidR="00191CDF" w:rsidRPr="008E725D" w:rsidRDefault="00191CDF" w:rsidP="00191CDF">
      <w:pPr>
        <w:spacing w:line="360" w:lineRule="auto"/>
        <w:ind w:right="51"/>
        <w:jc w:val="both"/>
        <w:rPr>
          <w:rFonts w:ascii="Palatino Linotype" w:eastAsiaTheme="minorHAnsi" w:hAnsi="Palatino Linotype" w:cstheme="minorBidi"/>
          <w:lang w:val="es-MX" w:eastAsia="en-US"/>
        </w:rPr>
      </w:pPr>
      <w:r w:rsidRPr="008E725D">
        <w:rPr>
          <w:rFonts w:ascii="Palatino Linotype" w:eastAsiaTheme="minorHAnsi" w:hAnsi="Palatino Linotype" w:cstheme="minorBidi"/>
          <w:lang w:val="es-MX" w:eastAsia="en-US"/>
        </w:rPr>
        <w:t xml:space="preserve">En mérito de lo expuesto en líneas anteriores, al resultar parcialmente fundados los motivos de inconformidad vertidos por </w:t>
      </w:r>
      <w:r w:rsidRPr="008E725D">
        <w:rPr>
          <w:rFonts w:ascii="Palatino Linotype" w:eastAsiaTheme="minorHAnsi" w:hAnsi="Palatino Linotype" w:cstheme="minorBidi"/>
          <w:b/>
          <w:lang w:val="es-MX" w:eastAsia="en-US"/>
        </w:rPr>
        <w:t>el Recurrente</w:t>
      </w:r>
      <w:r w:rsidRPr="008E725D">
        <w:rPr>
          <w:rFonts w:ascii="Palatino Linotype" w:eastAsiaTheme="minorHAnsi" w:hAnsi="Palatino Linotype" w:cstheme="minorBidi"/>
          <w:lang w:val="es-MX" w:eastAsia="en-US"/>
        </w:rPr>
        <w:t xml:space="preserve">, con fundamento en la primera hipótesis del artículo 186 fracción III de la Ley de Transparencia y Acceso a la </w:t>
      </w:r>
      <w:r w:rsidRPr="008E725D">
        <w:rPr>
          <w:rFonts w:ascii="Palatino Linotype" w:eastAsiaTheme="minorHAnsi" w:hAnsi="Palatino Linotype" w:cstheme="minorBidi"/>
          <w:lang w:val="es-MX" w:eastAsia="en-US"/>
        </w:rPr>
        <w:lastRenderedPageBreak/>
        <w:t xml:space="preserve">Información Pública del Estado de México y Municipios, se </w:t>
      </w:r>
      <w:r w:rsidRPr="008E725D">
        <w:rPr>
          <w:rFonts w:ascii="Palatino Linotype" w:eastAsiaTheme="minorHAnsi" w:hAnsi="Palatino Linotype" w:cstheme="minorBidi"/>
          <w:b/>
          <w:lang w:val="es-MX" w:eastAsia="en-US"/>
        </w:rPr>
        <w:t xml:space="preserve">REVOCA </w:t>
      </w:r>
      <w:r w:rsidRPr="008E725D">
        <w:rPr>
          <w:rFonts w:ascii="Palatino Linotype" w:eastAsiaTheme="minorHAnsi" w:hAnsi="Palatino Linotype" w:cstheme="minorBidi"/>
          <w:lang w:val="es-MX" w:eastAsia="en-US"/>
        </w:rPr>
        <w:t xml:space="preserve">la respuesta emitida a la solicitud de información </w:t>
      </w:r>
      <w:r w:rsidRPr="008E725D">
        <w:rPr>
          <w:rFonts w:ascii="Palatino Linotype" w:hAnsi="Palatino Linotype"/>
          <w:b/>
          <w:bCs/>
        </w:rPr>
        <w:t>00010/OASCHIMAL/IP/2025</w:t>
      </w:r>
      <w:r w:rsidRPr="008E725D">
        <w:rPr>
          <w:rFonts w:ascii="Palatino Linotype" w:eastAsiaTheme="minorHAnsi" w:hAnsi="Palatino Linotype"/>
          <w:b/>
          <w:bCs/>
        </w:rPr>
        <w:t>,</w:t>
      </w:r>
      <w:r w:rsidRPr="008E725D">
        <w:rPr>
          <w:rFonts w:ascii="Palatino Linotype" w:eastAsiaTheme="minorHAnsi" w:hAnsi="Palatino Linotype" w:cs="Arial"/>
          <w:lang w:val="es-MX" w:eastAsia="en-US"/>
        </w:rPr>
        <w:t xml:space="preserve"> </w:t>
      </w:r>
      <w:r w:rsidRPr="008E725D">
        <w:rPr>
          <w:rFonts w:ascii="Palatino Linotype" w:eastAsiaTheme="minorHAnsi" w:hAnsi="Palatino Linotype" w:cstheme="minorBidi"/>
          <w:lang w:val="es-MX" w:eastAsia="en-US"/>
        </w:rPr>
        <w:t>que ha sido materia del presente fallo.</w:t>
      </w:r>
    </w:p>
    <w:p w:rsidR="00191CDF" w:rsidRPr="008E725D" w:rsidRDefault="00191CDF" w:rsidP="00191CDF">
      <w:pPr>
        <w:spacing w:line="360" w:lineRule="auto"/>
        <w:jc w:val="both"/>
        <w:rPr>
          <w:rFonts w:ascii="Palatino Linotype" w:eastAsiaTheme="minorHAnsi" w:hAnsi="Palatino Linotype" w:cstheme="minorBidi"/>
          <w:lang w:val="es-MX" w:eastAsia="en-US"/>
        </w:rPr>
      </w:pPr>
    </w:p>
    <w:p w:rsidR="00191CDF" w:rsidRPr="008E725D" w:rsidRDefault="00191CDF" w:rsidP="00191CDF">
      <w:pPr>
        <w:spacing w:line="360" w:lineRule="auto"/>
        <w:jc w:val="both"/>
        <w:rPr>
          <w:rFonts w:ascii="Palatino Linotype" w:hAnsi="Palatino Linotype"/>
          <w:lang w:val="es-MX"/>
        </w:rPr>
      </w:pPr>
      <w:r w:rsidRPr="008E725D">
        <w:rPr>
          <w:rFonts w:ascii="Palatino Linotype" w:hAnsi="Palatino Linotype"/>
          <w:lang w:val="es-MX"/>
        </w:rPr>
        <w:t>Por lo antes expuesto y fundado es de resolverse y,</w:t>
      </w:r>
    </w:p>
    <w:p w:rsidR="00191CDF" w:rsidRPr="008E725D" w:rsidRDefault="00191CDF" w:rsidP="00191CDF">
      <w:pPr>
        <w:spacing w:line="360" w:lineRule="auto"/>
        <w:jc w:val="both"/>
        <w:rPr>
          <w:rFonts w:ascii="Palatino Linotype" w:hAnsi="Palatino Linotype"/>
          <w:lang w:val="es-MX"/>
        </w:rPr>
      </w:pPr>
    </w:p>
    <w:p w:rsidR="00191CDF" w:rsidRPr="008E725D" w:rsidRDefault="00191CDF" w:rsidP="00191CDF">
      <w:pPr>
        <w:spacing w:line="360" w:lineRule="auto"/>
        <w:jc w:val="center"/>
        <w:rPr>
          <w:rFonts w:ascii="Palatino Linotype" w:hAnsi="Palatino Linotype"/>
          <w:b/>
          <w:bCs/>
          <w:spacing w:val="60"/>
          <w:sz w:val="28"/>
          <w:lang w:val="es-ES_tradnl"/>
        </w:rPr>
      </w:pPr>
      <w:r w:rsidRPr="008E725D">
        <w:rPr>
          <w:rFonts w:ascii="Palatino Linotype" w:hAnsi="Palatino Linotype"/>
          <w:b/>
          <w:bCs/>
          <w:spacing w:val="60"/>
          <w:sz w:val="28"/>
          <w:lang w:val="es-ES_tradnl"/>
        </w:rPr>
        <w:t>SE    RESUELVE</w:t>
      </w:r>
    </w:p>
    <w:p w:rsidR="00191CDF" w:rsidRPr="008E725D" w:rsidRDefault="00191CDF" w:rsidP="00191CDF">
      <w:pPr>
        <w:spacing w:line="360" w:lineRule="auto"/>
        <w:jc w:val="center"/>
        <w:rPr>
          <w:rFonts w:ascii="Palatino Linotype" w:hAnsi="Palatino Linotype"/>
          <w:bCs/>
          <w:spacing w:val="60"/>
          <w:lang w:val="es-ES_tradnl"/>
        </w:rPr>
      </w:pPr>
    </w:p>
    <w:p w:rsidR="00191CDF" w:rsidRPr="008E725D" w:rsidRDefault="00191CDF" w:rsidP="00191CDF">
      <w:pPr>
        <w:spacing w:line="360" w:lineRule="auto"/>
        <w:jc w:val="both"/>
        <w:rPr>
          <w:rFonts w:ascii="Palatino Linotype" w:hAnsi="Palatino Linotype" w:cs="Arial"/>
        </w:rPr>
      </w:pPr>
      <w:r w:rsidRPr="008E725D">
        <w:rPr>
          <w:rFonts w:ascii="Palatino Linotype" w:hAnsi="Palatino Linotype" w:cs="Arial"/>
          <w:b/>
          <w:sz w:val="28"/>
          <w:szCs w:val="28"/>
        </w:rPr>
        <w:t>PRIMERO</w:t>
      </w:r>
      <w:r w:rsidRPr="008E725D">
        <w:rPr>
          <w:rFonts w:ascii="Palatino Linotype" w:hAnsi="Palatino Linotype" w:cs="Arial"/>
          <w:sz w:val="32"/>
          <w:szCs w:val="28"/>
        </w:rPr>
        <w:t>.</w:t>
      </w:r>
      <w:r w:rsidRPr="008E725D">
        <w:rPr>
          <w:rFonts w:ascii="Palatino Linotype" w:hAnsi="Palatino Linotype" w:cs="Arial"/>
        </w:rPr>
        <w:t xml:space="preserve"> Se</w:t>
      </w:r>
      <w:r w:rsidRPr="008E725D">
        <w:rPr>
          <w:rFonts w:ascii="Palatino Linotype" w:hAnsi="Palatino Linotype" w:cs="Arial"/>
          <w:b/>
        </w:rPr>
        <w:t xml:space="preserve"> REVOCA </w:t>
      </w:r>
      <w:r w:rsidRPr="008E725D">
        <w:rPr>
          <w:rFonts w:ascii="Palatino Linotype" w:hAnsi="Palatino Linotype" w:cs="Arial"/>
        </w:rPr>
        <w:t xml:space="preserve">la respuesta del </w:t>
      </w:r>
      <w:r w:rsidRPr="008E725D">
        <w:rPr>
          <w:rFonts w:ascii="Palatino Linotype" w:hAnsi="Palatino Linotype" w:cs="Arial"/>
          <w:b/>
        </w:rPr>
        <w:t>Sujeto Obligado</w:t>
      </w:r>
      <w:r w:rsidRPr="008E725D">
        <w:rPr>
          <w:rFonts w:ascii="Palatino Linotype" w:hAnsi="Palatino Linotype" w:cs="Arial"/>
        </w:rPr>
        <w:t xml:space="preserve"> a la solicitud de acceso a la información pública</w:t>
      </w:r>
      <w:r w:rsidRPr="008E725D">
        <w:rPr>
          <w:rFonts w:ascii="Palatino Linotype" w:hAnsi="Palatino Linotype" w:cs="Arial"/>
          <w:b/>
        </w:rPr>
        <w:t xml:space="preserve"> </w:t>
      </w:r>
      <w:r w:rsidRPr="008E725D">
        <w:rPr>
          <w:rFonts w:ascii="Palatino Linotype" w:hAnsi="Palatino Linotype"/>
          <w:b/>
          <w:bCs/>
        </w:rPr>
        <w:t>00010/OASCHIMAL/IP/2025</w:t>
      </w:r>
      <w:r w:rsidRPr="008E725D">
        <w:rPr>
          <w:rFonts w:ascii="Palatino Linotype" w:hAnsi="Palatino Linotype" w:cs="Arial"/>
        </w:rPr>
        <w:t>,</w:t>
      </w:r>
      <w:r w:rsidRPr="008E725D">
        <w:rPr>
          <w:rFonts w:ascii="Palatino Linotype" w:hAnsi="Palatino Linotype" w:cs="Tahoma"/>
          <w:b/>
        </w:rPr>
        <w:t xml:space="preserve"> </w:t>
      </w:r>
      <w:r w:rsidRPr="008E725D">
        <w:rPr>
          <w:rFonts w:ascii="Palatino Linotype" w:hAnsi="Palatino Linotype" w:cs="Arial"/>
        </w:rPr>
        <w:t>por resultar fundados</w:t>
      </w:r>
      <w:r w:rsidRPr="008E725D">
        <w:rPr>
          <w:rFonts w:ascii="Palatino Linotype" w:hAnsi="Palatino Linotype" w:cs="Arial"/>
          <w:b/>
        </w:rPr>
        <w:t xml:space="preserve"> </w:t>
      </w:r>
      <w:r w:rsidRPr="008E725D">
        <w:rPr>
          <w:rFonts w:ascii="Palatino Linotype" w:hAnsi="Palatino Linotype" w:cs="Arial"/>
        </w:rPr>
        <w:t xml:space="preserve">los motivos de inconformidad vertidos por la parte </w:t>
      </w:r>
      <w:r w:rsidRPr="008E725D">
        <w:rPr>
          <w:rFonts w:ascii="Palatino Linotype" w:hAnsi="Palatino Linotype" w:cs="Arial"/>
          <w:b/>
        </w:rPr>
        <w:t>Recurrente</w:t>
      </w:r>
      <w:r w:rsidRPr="008E725D">
        <w:rPr>
          <w:rFonts w:ascii="Palatino Linotype" w:hAnsi="Palatino Linotype" w:cs="Arial"/>
        </w:rPr>
        <w:t>, en términos del considerando</w:t>
      </w:r>
      <w:r w:rsidRPr="008E725D">
        <w:rPr>
          <w:rFonts w:ascii="Palatino Linotype" w:hAnsi="Palatino Linotype" w:cs="Arial"/>
          <w:b/>
        </w:rPr>
        <w:t xml:space="preserve"> CUARTO </w:t>
      </w:r>
      <w:r w:rsidRPr="008E725D">
        <w:rPr>
          <w:rFonts w:ascii="Palatino Linotype" w:hAnsi="Palatino Linotype" w:cs="Arial"/>
        </w:rPr>
        <w:t>de la presente Resolución.</w:t>
      </w:r>
    </w:p>
    <w:p w:rsidR="00191CDF" w:rsidRPr="008E725D" w:rsidRDefault="00191CDF" w:rsidP="00191CDF">
      <w:pPr>
        <w:spacing w:line="360" w:lineRule="auto"/>
        <w:jc w:val="both"/>
        <w:rPr>
          <w:rFonts w:ascii="Palatino Linotype" w:hAnsi="Palatino Linotype" w:cs="Arial"/>
        </w:rPr>
      </w:pPr>
    </w:p>
    <w:p w:rsidR="00191CDF" w:rsidRPr="008E725D" w:rsidRDefault="00191CDF" w:rsidP="00191CDF">
      <w:pPr>
        <w:spacing w:line="360" w:lineRule="auto"/>
        <w:jc w:val="both"/>
        <w:rPr>
          <w:rFonts w:ascii="Palatino Linotype" w:hAnsi="Palatino Linotype" w:cs="Tahoma"/>
        </w:rPr>
      </w:pPr>
      <w:r w:rsidRPr="008E725D">
        <w:rPr>
          <w:rFonts w:ascii="Palatino Linotype" w:hAnsi="Palatino Linotype" w:cs="Arial"/>
          <w:b/>
          <w:sz w:val="28"/>
        </w:rPr>
        <w:t>SEGUNDO</w:t>
      </w:r>
      <w:r w:rsidRPr="008E725D">
        <w:rPr>
          <w:rFonts w:ascii="Palatino Linotype" w:hAnsi="Palatino Linotype" w:cs="Arial"/>
          <w:b/>
        </w:rPr>
        <w:t>.</w:t>
      </w:r>
      <w:r w:rsidRPr="008E725D">
        <w:rPr>
          <w:rFonts w:ascii="Palatino Linotype" w:hAnsi="Palatino Linotype" w:cs="Tahoma"/>
        </w:rPr>
        <w:t xml:space="preserve"> Se </w:t>
      </w:r>
      <w:r w:rsidRPr="008E725D">
        <w:rPr>
          <w:rFonts w:ascii="Palatino Linotype" w:hAnsi="Palatino Linotype" w:cs="Tahoma"/>
          <w:b/>
        </w:rPr>
        <w:t>ORDENA</w:t>
      </w:r>
      <w:r w:rsidRPr="008E725D">
        <w:rPr>
          <w:rFonts w:ascii="Palatino Linotype" w:hAnsi="Palatino Linotype" w:cs="Tahoma"/>
        </w:rPr>
        <w:t xml:space="preserve"> al </w:t>
      </w:r>
      <w:r w:rsidRPr="008E725D">
        <w:rPr>
          <w:rFonts w:ascii="Palatino Linotype" w:hAnsi="Palatino Linotype" w:cs="Tahoma"/>
          <w:b/>
        </w:rPr>
        <w:t>Sujeto Obligado,</w:t>
      </w:r>
      <w:r w:rsidRPr="008E725D">
        <w:rPr>
          <w:rFonts w:ascii="Palatino Linotype" w:hAnsi="Palatino Linotype" w:cs="Tahoma"/>
        </w:rPr>
        <w:t xml:space="preserve"> haga entrega a la parte </w:t>
      </w:r>
      <w:r w:rsidRPr="008E725D">
        <w:rPr>
          <w:rFonts w:ascii="Palatino Linotype" w:hAnsi="Palatino Linotype" w:cs="Tahoma"/>
          <w:b/>
        </w:rPr>
        <w:t>Recurrente</w:t>
      </w:r>
      <w:r w:rsidRPr="008E725D">
        <w:rPr>
          <w:rFonts w:ascii="Palatino Linotype" w:hAnsi="Palatino Linotype" w:cs="Tahoma"/>
        </w:rPr>
        <w:t>, a través del Sistema de Acceso a la Información Mexiquense (</w:t>
      </w:r>
      <w:r w:rsidRPr="008E725D">
        <w:rPr>
          <w:rFonts w:ascii="Palatino Linotype" w:hAnsi="Palatino Linotype" w:cs="Tahoma"/>
          <w:b/>
        </w:rPr>
        <w:t>SAIMEX</w:t>
      </w:r>
      <w:r w:rsidRPr="008E725D">
        <w:rPr>
          <w:rFonts w:ascii="Palatino Linotype" w:hAnsi="Palatino Linotype" w:cs="Tahoma"/>
        </w:rPr>
        <w:t xml:space="preserve">), </w:t>
      </w:r>
      <w:r w:rsidR="00A104C3" w:rsidRPr="008E725D">
        <w:rPr>
          <w:rFonts w:ascii="Palatino Linotype" w:hAnsi="Palatino Linotype" w:cs="Tahoma"/>
        </w:rPr>
        <w:t xml:space="preserve">en versión pública de ser procedente, </w:t>
      </w:r>
      <w:r w:rsidRPr="008E725D">
        <w:rPr>
          <w:rFonts w:ascii="Palatino Linotype" w:hAnsi="Palatino Linotype" w:cs="Tahoma"/>
        </w:rPr>
        <w:t>de lo siguiente:</w:t>
      </w:r>
    </w:p>
    <w:p w:rsidR="00191CDF" w:rsidRPr="008E725D" w:rsidRDefault="0017316E" w:rsidP="00191CDF">
      <w:pPr>
        <w:pStyle w:val="INFOEM"/>
        <w:numPr>
          <w:ilvl w:val="0"/>
          <w:numId w:val="5"/>
        </w:numPr>
        <w:spacing w:after="0"/>
        <w:ind w:left="567" w:right="567"/>
        <w:rPr>
          <w:i w:val="0"/>
          <w:sz w:val="28"/>
          <w:szCs w:val="24"/>
        </w:rPr>
      </w:pPr>
      <w:r w:rsidRPr="008E725D">
        <w:rPr>
          <w:rFonts w:cs="Tahoma"/>
          <w:bCs/>
          <w:i w:val="0"/>
          <w:sz w:val="24"/>
          <w:lang w:val="es-ES"/>
        </w:rPr>
        <w:t>Concesiones y asignaciones para la extracción de agua subterránea</w:t>
      </w:r>
      <w:r w:rsidR="00012E07" w:rsidRPr="008E725D">
        <w:rPr>
          <w:rFonts w:cs="Tahoma"/>
          <w:bCs/>
          <w:i w:val="0"/>
          <w:sz w:val="24"/>
          <w:lang w:val="es-ES"/>
        </w:rPr>
        <w:t>, vigentes al veintitrés de abril de 2025</w:t>
      </w:r>
      <w:r w:rsidR="00191CDF" w:rsidRPr="008E725D">
        <w:rPr>
          <w:rFonts w:cs="Tahoma"/>
          <w:bCs/>
          <w:i w:val="0"/>
          <w:sz w:val="24"/>
          <w:lang w:val="es-ES"/>
        </w:rPr>
        <w:t>.</w:t>
      </w:r>
    </w:p>
    <w:p w:rsidR="00A104C3" w:rsidRPr="008E725D" w:rsidRDefault="00A104C3" w:rsidP="00A104C3">
      <w:pPr>
        <w:pStyle w:val="Prrafodelista"/>
        <w:spacing w:line="360" w:lineRule="auto"/>
        <w:ind w:left="1080" w:right="567"/>
        <w:jc w:val="both"/>
        <w:rPr>
          <w:rFonts w:ascii="Palatino Linotype" w:hAnsi="Palatino Linotype"/>
          <w:i/>
          <w:szCs w:val="14"/>
        </w:rPr>
      </w:pPr>
    </w:p>
    <w:p w:rsidR="00A104C3" w:rsidRPr="008E725D" w:rsidRDefault="00A104C3" w:rsidP="00A104C3">
      <w:pPr>
        <w:pStyle w:val="Prrafodelista"/>
        <w:spacing w:line="360" w:lineRule="auto"/>
        <w:ind w:left="1080" w:right="567"/>
        <w:jc w:val="both"/>
        <w:rPr>
          <w:rFonts w:ascii="Palatino Linotype" w:hAnsi="Palatino Linotype"/>
          <w:i/>
          <w:szCs w:val="14"/>
        </w:rPr>
      </w:pPr>
      <w:r w:rsidRPr="008E725D">
        <w:rPr>
          <w:rFonts w:ascii="Palatino Linotype" w:hAnsi="Palatino Linotype"/>
          <w:i/>
          <w:szCs w:val="14"/>
        </w:rPr>
        <w:t xml:space="preserve">Para la entrega en versión pública deberá emitir el Acuerdo del Comité de Transparencia en términos de los artículos 49, fracción VIII y 132 fracción II de la Ley de Transparencia y Acceso a la Información Pública del Estado de </w:t>
      </w:r>
      <w:r w:rsidRPr="008E725D">
        <w:rPr>
          <w:rFonts w:ascii="Palatino Linotype" w:hAnsi="Palatino Linotype"/>
          <w:i/>
          <w:szCs w:val="14"/>
        </w:rPr>
        <w:lastRenderedPageBreak/>
        <w:t>México y Municipios, en el que funde y motive las razones sobre los datos que se supriman o eliminen y se ponga a disposición del Recurrente.</w:t>
      </w:r>
    </w:p>
    <w:p w:rsidR="00A104C3" w:rsidRPr="008E725D" w:rsidRDefault="00A104C3" w:rsidP="00A104C3">
      <w:pPr>
        <w:pStyle w:val="Prrafodelista"/>
        <w:spacing w:line="360" w:lineRule="auto"/>
        <w:ind w:left="1080" w:right="567"/>
        <w:jc w:val="both"/>
        <w:rPr>
          <w:rFonts w:ascii="Palatino Linotype" w:hAnsi="Palatino Linotype"/>
          <w:i/>
          <w:szCs w:val="14"/>
        </w:rPr>
      </w:pPr>
      <w:r w:rsidRPr="008E725D">
        <w:rPr>
          <w:rFonts w:ascii="Palatino Linotype" w:hAnsi="Palatino Linotype"/>
          <w:i/>
          <w:szCs w:val="14"/>
        </w:rPr>
        <w:t>En el supuesto de qu</w:t>
      </w:r>
      <w:r w:rsidR="00012E07" w:rsidRPr="008E725D">
        <w:rPr>
          <w:rFonts w:ascii="Palatino Linotype" w:hAnsi="Palatino Linotype"/>
          <w:i/>
          <w:szCs w:val="14"/>
        </w:rPr>
        <w:t xml:space="preserve">e no cuente con la información por no haberla generado, </w:t>
      </w:r>
      <w:r w:rsidRPr="008E725D">
        <w:rPr>
          <w:rFonts w:ascii="Palatino Linotype" w:hAnsi="Palatino Linotype"/>
          <w:i/>
          <w:szCs w:val="14"/>
        </w:rPr>
        <w:t xml:space="preserve">el área competente deberá manifestarse de manera precisa y clara. </w:t>
      </w:r>
    </w:p>
    <w:p w:rsidR="00191CDF" w:rsidRPr="008E725D" w:rsidRDefault="00191CDF" w:rsidP="00191CDF">
      <w:pPr>
        <w:spacing w:line="360" w:lineRule="auto"/>
        <w:jc w:val="both"/>
        <w:rPr>
          <w:rFonts w:ascii="Palatino Linotype" w:hAnsi="Palatino Linotype" w:cs="Arial"/>
        </w:rPr>
      </w:pPr>
    </w:p>
    <w:p w:rsidR="00191CDF" w:rsidRPr="008E725D" w:rsidRDefault="00191CDF" w:rsidP="00191CDF">
      <w:pPr>
        <w:spacing w:line="360" w:lineRule="auto"/>
        <w:jc w:val="both"/>
        <w:rPr>
          <w:rFonts w:ascii="Palatino Linotype" w:hAnsi="Palatino Linotype" w:cs="Tahoma"/>
          <w:bCs/>
        </w:rPr>
      </w:pPr>
      <w:r w:rsidRPr="008E725D">
        <w:rPr>
          <w:rFonts w:ascii="Palatino Linotype" w:hAnsi="Palatino Linotype" w:cs="Arial"/>
          <w:b/>
          <w:sz w:val="28"/>
        </w:rPr>
        <w:t>TERCERO</w:t>
      </w:r>
      <w:r w:rsidRPr="008E725D">
        <w:rPr>
          <w:rFonts w:ascii="Palatino Linotype" w:hAnsi="Palatino Linotype" w:cs="Arial"/>
          <w:b/>
        </w:rPr>
        <w:t>.</w:t>
      </w:r>
      <w:r w:rsidRPr="008E725D">
        <w:rPr>
          <w:rFonts w:ascii="Palatino Linotype" w:hAnsi="Palatino Linotype" w:cs="Arial"/>
        </w:rPr>
        <w:t xml:space="preserve"> </w:t>
      </w:r>
      <w:r w:rsidRPr="008E725D">
        <w:rPr>
          <w:rFonts w:ascii="Palatino Linotype" w:hAnsi="Palatino Linotype" w:cs="Tahoma"/>
          <w:b/>
        </w:rPr>
        <w:t xml:space="preserve">NOTIFÍQUESE </w:t>
      </w:r>
      <w:r w:rsidRPr="008E725D">
        <w:rPr>
          <w:rFonts w:ascii="Palatino Linotype" w:hAnsi="Palatino Linotype" w:cs="Arial"/>
        </w:rPr>
        <w:t xml:space="preserve">a través del Sistema de Acceso a la Información Mexiquense </w:t>
      </w:r>
      <w:r w:rsidRPr="008E725D">
        <w:rPr>
          <w:rFonts w:ascii="Palatino Linotype" w:hAnsi="Palatino Linotype" w:cs="Arial"/>
          <w:b/>
        </w:rPr>
        <w:t>(SAIMEX)</w:t>
      </w:r>
      <w:r w:rsidRPr="008E725D">
        <w:rPr>
          <w:rFonts w:ascii="Palatino Linotype" w:hAnsi="Palatino Linotype" w:cs="Arial"/>
        </w:rPr>
        <w:t xml:space="preserve">, </w:t>
      </w:r>
      <w:r w:rsidRPr="008E725D">
        <w:rPr>
          <w:rFonts w:ascii="Palatino Linotype" w:hAnsi="Palatino Linotype" w:cs="Tahoma"/>
        </w:rPr>
        <w:t xml:space="preserve">la presente Resolución al Titular de la Unidad de Transparencia del </w:t>
      </w:r>
      <w:r w:rsidRPr="008E725D">
        <w:rPr>
          <w:rFonts w:ascii="Palatino Linotype" w:hAnsi="Palatino Linotype" w:cs="Tahoma"/>
          <w:b/>
        </w:rPr>
        <w:t>Sujeto Obligado</w:t>
      </w:r>
      <w:r w:rsidRPr="008E725D">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8E725D">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91CDF" w:rsidRPr="008E725D" w:rsidRDefault="00191CDF" w:rsidP="00191CDF">
      <w:pPr>
        <w:spacing w:line="360" w:lineRule="auto"/>
        <w:ind w:right="-595"/>
        <w:jc w:val="both"/>
        <w:rPr>
          <w:rFonts w:ascii="Palatino Linotype" w:hAnsi="Palatino Linotype" w:cs="Tahoma"/>
          <w:bCs/>
        </w:rPr>
      </w:pPr>
    </w:p>
    <w:p w:rsidR="00191CDF" w:rsidRPr="008E725D" w:rsidRDefault="00191CDF" w:rsidP="00191CDF">
      <w:pPr>
        <w:autoSpaceDE w:val="0"/>
        <w:autoSpaceDN w:val="0"/>
        <w:adjustRightInd w:val="0"/>
        <w:spacing w:line="360" w:lineRule="auto"/>
        <w:jc w:val="both"/>
        <w:rPr>
          <w:rFonts w:ascii="Palatino Linotype" w:hAnsi="Palatino Linotype" w:cs="Arial"/>
        </w:rPr>
      </w:pPr>
      <w:r w:rsidRPr="008E725D">
        <w:rPr>
          <w:rFonts w:ascii="Palatino Linotype" w:hAnsi="Palatino Linotype" w:cs="Arial"/>
          <w:b/>
          <w:sz w:val="28"/>
          <w:szCs w:val="28"/>
        </w:rPr>
        <w:t>CUARTO.</w:t>
      </w:r>
      <w:r w:rsidRPr="008E725D">
        <w:rPr>
          <w:rFonts w:ascii="Palatino Linotype" w:hAnsi="Palatino Linotype" w:cs="Arial"/>
          <w:b/>
        </w:rPr>
        <w:t xml:space="preserve"> </w:t>
      </w:r>
      <w:r w:rsidRPr="008E725D">
        <w:rPr>
          <w:rFonts w:ascii="Palatino Linotype" w:hAnsi="Palatino Linotype" w:cs="Arial"/>
        </w:rPr>
        <w:t xml:space="preserve">De conformidad con el artículo 198 de la Ley de Transparencia y Acceso a la Información Pública del Estado de México y Municipios, de considerarlo procedente, el </w:t>
      </w:r>
      <w:r w:rsidRPr="008E725D">
        <w:rPr>
          <w:rFonts w:ascii="Palatino Linotype" w:hAnsi="Palatino Linotype" w:cs="Arial"/>
          <w:b/>
        </w:rPr>
        <w:t>Sujeto Obligado</w:t>
      </w:r>
      <w:r w:rsidRPr="008E725D">
        <w:rPr>
          <w:rFonts w:ascii="Palatino Linotype" w:hAnsi="Palatino Linotype" w:cs="Arial"/>
        </w:rPr>
        <w:t xml:space="preserve"> de manera fundada y motivada, podrá solicitar una ampliación de plazo para el cumplimiento de la presente resolución.</w:t>
      </w:r>
    </w:p>
    <w:p w:rsidR="00191CDF" w:rsidRPr="008E725D" w:rsidRDefault="00191CDF" w:rsidP="00191CDF">
      <w:pPr>
        <w:autoSpaceDE w:val="0"/>
        <w:autoSpaceDN w:val="0"/>
        <w:adjustRightInd w:val="0"/>
        <w:spacing w:line="360" w:lineRule="auto"/>
        <w:jc w:val="both"/>
        <w:rPr>
          <w:rFonts w:ascii="Palatino Linotype" w:hAnsi="Palatino Linotype" w:cs="Arial"/>
        </w:rPr>
      </w:pPr>
    </w:p>
    <w:p w:rsidR="00191CDF" w:rsidRPr="008E725D" w:rsidRDefault="00191CDF" w:rsidP="00191CDF">
      <w:pPr>
        <w:autoSpaceDE w:val="0"/>
        <w:autoSpaceDN w:val="0"/>
        <w:adjustRightInd w:val="0"/>
        <w:spacing w:line="360" w:lineRule="auto"/>
        <w:jc w:val="both"/>
        <w:rPr>
          <w:rFonts w:ascii="Palatino Linotype" w:hAnsi="Palatino Linotype" w:cs="Arial"/>
        </w:rPr>
      </w:pPr>
      <w:r w:rsidRPr="008E725D">
        <w:rPr>
          <w:rFonts w:ascii="Palatino Linotype" w:hAnsi="Palatino Linotype"/>
          <w:b/>
          <w:sz w:val="28"/>
          <w:szCs w:val="28"/>
        </w:rPr>
        <w:lastRenderedPageBreak/>
        <w:t>QUINTO</w:t>
      </w:r>
      <w:r w:rsidRPr="008E725D">
        <w:rPr>
          <w:rFonts w:ascii="Palatino Linotype" w:hAnsi="Palatino Linotype"/>
          <w:b/>
        </w:rPr>
        <w:t xml:space="preserve">. </w:t>
      </w:r>
      <w:r w:rsidRPr="008E725D">
        <w:rPr>
          <w:rFonts w:ascii="Palatino Linotype" w:hAnsi="Palatino Linotype" w:cs="Arial"/>
          <w:b/>
        </w:rPr>
        <w:t>NOTIFÍQUESE</w:t>
      </w:r>
      <w:r w:rsidRPr="008E725D">
        <w:rPr>
          <w:rFonts w:ascii="Palatino Linotype" w:hAnsi="Palatino Linotype" w:cs="Arial"/>
        </w:rPr>
        <w:t xml:space="preserve"> a través del Sistema de Acceso a la Información Mexiquense </w:t>
      </w:r>
      <w:r w:rsidRPr="008E725D">
        <w:rPr>
          <w:rFonts w:ascii="Palatino Linotype" w:hAnsi="Palatino Linotype" w:cs="Arial"/>
          <w:b/>
        </w:rPr>
        <w:t>(SAIMEX)</w:t>
      </w:r>
      <w:r w:rsidRPr="008E725D">
        <w:rPr>
          <w:rFonts w:ascii="Palatino Linotype" w:hAnsi="Palatino Linotype" w:cs="Arial"/>
        </w:rPr>
        <w:t xml:space="preserve">, al </w:t>
      </w:r>
      <w:r w:rsidRPr="008E725D">
        <w:rPr>
          <w:rFonts w:ascii="Palatino Linotype" w:hAnsi="Palatino Linotype" w:cs="Arial"/>
          <w:b/>
        </w:rPr>
        <w:t>Recurrente</w:t>
      </w:r>
      <w:r w:rsidRPr="008E725D">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191CDF" w:rsidRPr="008E725D" w:rsidRDefault="00191CDF" w:rsidP="00191CDF">
      <w:pPr>
        <w:spacing w:line="360" w:lineRule="auto"/>
        <w:jc w:val="both"/>
        <w:rPr>
          <w:rFonts w:ascii="Palatino Linotype" w:hAnsi="Palatino Linotype" w:cs="Arial"/>
        </w:rPr>
      </w:pPr>
    </w:p>
    <w:p w:rsidR="00191CDF" w:rsidRPr="008E725D" w:rsidRDefault="008E725D" w:rsidP="00191CDF">
      <w:pPr>
        <w:spacing w:line="360" w:lineRule="auto"/>
        <w:jc w:val="both"/>
        <w:rPr>
          <w:rFonts w:ascii="Palatino Linotype" w:hAnsi="Palatino Linotype" w:cs="Arial"/>
        </w:rPr>
      </w:pPr>
      <w:r w:rsidRPr="008E725D">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w:t>
      </w:r>
      <w:r w:rsidR="00191CDF" w:rsidRPr="008E725D">
        <w:rPr>
          <w:rFonts w:ascii="Palatino Linotype" w:hAnsi="Palatino Linotype" w:cs="Arial"/>
        </w:rPr>
        <w:t>. ----------------------------------------------------------------------------------------------------------------------------------------------------------------------------------------------------------------------------------------------------------------------------------------------------------------------------------------------------------------------------------------------------------------------------------------------------------------------------------------------------------------------------------------------------------------</w:t>
      </w:r>
      <w:r w:rsidR="00564238" w:rsidRPr="008E725D">
        <w:rPr>
          <w:rFonts w:ascii="Palatino Linotype" w:eastAsiaTheme="minorHAnsi" w:hAnsi="Palatino Linotype" w:cs="Arial"/>
          <w:lang w:val="es-MX" w:eastAsia="en-US"/>
        </w:rPr>
        <w:t>-------------------------------------------------------------------------------------------------------------------------------------------------------------------------------------------------------------</w:t>
      </w:r>
    </w:p>
    <w:p w:rsidR="00191CDF" w:rsidRDefault="00191CDF" w:rsidP="00191CDF">
      <w:pPr>
        <w:spacing w:line="360" w:lineRule="auto"/>
        <w:jc w:val="both"/>
        <w:rPr>
          <w:rFonts w:ascii="Palatino Linotype" w:hAnsi="Palatino Linotype" w:cs="Arial"/>
          <w:sz w:val="16"/>
        </w:rPr>
      </w:pPr>
      <w:r w:rsidRPr="008E725D">
        <w:rPr>
          <w:rFonts w:ascii="Palatino Linotype" w:hAnsi="Palatino Linotype" w:cs="Arial"/>
          <w:sz w:val="16"/>
        </w:rPr>
        <w:t>JMV/CCR/LMST</w:t>
      </w:r>
    </w:p>
    <w:p w:rsidR="00191CDF" w:rsidRDefault="00191CDF" w:rsidP="00191CDF"/>
    <w:p w:rsidR="00191CDF" w:rsidRDefault="00191CDF" w:rsidP="00191CDF"/>
    <w:p w:rsidR="00191CDF" w:rsidRDefault="00191CDF" w:rsidP="00191CDF"/>
    <w:p w:rsidR="00191CDF" w:rsidRDefault="00191CDF" w:rsidP="00191CDF"/>
    <w:p w:rsidR="00191CDF" w:rsidRDefault="00191CDF" w:rsidP="00191CDF"/>
    <w:p w:rsidR="00191CDF" w:rsidRDefault="00191CDF" w:rsidP="00191CDF"/>
    <w:p w:rsidR="00191CDF" w:rsidRDefault="00191CDF" w:rsidP="00191CDF"/>
    <w:p w:rsidR="00191CDF" w:rsidRDefault="00191CDF" w:rsidP="00191CDF"/>
    <w:p w:rsidR="00191CDF" w:rsidRDefault="00191CDF" w:rsidP="00191CDF"/>
    <w:p w:rsidR="00191CDF" w:rsidRDefault="00191CDF" w:rsidP="00191CDF"/>
    <w:p w:rsidR="00191CDF" w:rsidRDefault="00191CDF" w:rsidP="00191CDF"/>
    <w:p w:rsidR="00191CDF" w:rsidRDefault="00191CDF" w:rsidP="00191CDF"/>
    <w:p w:rsidR="00191CDF" w:rsidRDefault="00191CDF" w:rsidP="00191CDF"/>
    <w:p w:rsidR="00191CDF" w:rsidRDefault="00191CDF" w:rsidP="00191CDF"/>
    <w:p w:rsidR="00191CDF" w:rsidRDefault="00191CDF" w:rsidP="00191CDF"/>
    <w:p w:rsidR="00191CDF" w:rsidRDefault="00191CDF" w:rsidP="00191CDF"/>
    <w:p w:rsidR="00191CDF" w:rsidRDefault="00191CDF" w:rsidP="00191CDF"/>
    <w:p w:rsidR="00191CDF" w:rsidRDefault="00191CDF" w:rsidP="00191CDF"/>
    <w:p w:rsidR="00191CDF" w:rsidRDefault="00191CDF" w:rsidP="00191CDF"/>
    <w:p w:rsidR="00191CDF" w:rsidRDefault="00191CDF" w:rsidP="00191CDF"/>
    <w:p w:rsidR="00191CDF" w:rsidRDefault="00191CDF" w:rsidP="00191CDF"/>
    <w:p w:rsidR="00191CDF" w:rsidRDefault="00191CDF" w:rsidP="00191CDF"/>
    <w:p w:rsidR="00191CDF" w:rsidRDefault="00191CDF" w:rsidP="00191CDF"/>
    <w:p w:rsidR="00191CDF" w:rsidRDefault="00191CDF" w:rsidP="00191CDF"/>
    <w:p w:rsidR="00191CDF" w:rsidRDefault="00191CDF" w:rsidP="00191CDF"/>
    <w:p w:rsidR="00191CDF" w:rsidRDefault="00191CDF" w:rsidP="00191CDF"/>
    <w:p w:rsidR="00191CDF" w:rsidRDefault="00191CDF" w:rsidP="00191CDF"/>
    <w:p w:rsidR="00191CDF" w:rsidRDefault="00191CDF" w:rsidP="00191CDF"/>
    <w:p w:rsidR="00191CDF" w:rsidRDefault="00191CDF" w:rsidP="00191CDF"/>
    <w:p w:rsidR="00191CDF" w:rsidRDefault="00191CDF" w:rsidP="00191CDF"/>
    <w:p w:rsidR="00191CDF" w:rsidRDefault="00191CDF" w:rsidP="00191CDF"/>
    <w:p w:rsidR="00191CDF" w:rsidRDefault="00191CDF" w:rsidP="00191CDF"/>
    <w:p w:rsidR="00191CDF" w:rsidRDefault="00191CDF" w:rsidP="00191CDF"/>
    <w:p w:rsidR="00191CDF" w:rsidRDefault="00191CDF" w:rsidP="00191CDF"/>
    <w:p w:rsidR="00191CDF" w:rsidRDefault="00191CDF" w:rsidP="00191CDF"/>
    <w:p w:rsidR="004D2662" w:rsidRDefault="004D2662"/>
    <w:sectPr w:rsidR="004D2662" w:rsidSect="00864F83">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652" w:rsidRDefault="00CF4652" w:rsidP="00191CDF">
      <w:r>
        <w:separator/>
      </w:r>
    </w:p>
  </w:endnote>
  <w:endnote w:type="continuationSeparator" w:id="0">
    <w:p w:rsidR="00CF4652" w:rsidRDefault="00CF4652" w:rsidP="00191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F83" w:rsidRPr="00A2780F" w:rsidRDefault="00864F83" w:rsidP="00864F8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40542">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40542">
      <w:rPr>
        <w:rFonts w:ascii="Arial" w:hAnsi="Arial" w:cs="Arial"/>
        <w:b/>
        <w:bCs/>
        <w:noProof/>
        <w:sz w:val="20"/>
        <w:szCs w:val="20"/>
      </w:rPr>
      <w:t>38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F83" w:rsidRPr="00070856" w:rsidRDefault="00864F83" w:rsidP="00864F8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40542">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40542">
      <w:rPr>
        <w:rFonts w:ascii="Arial" w:hAnsi="Arial" w:cs="Arial"/>
        <w:b/>
        <w:bCs/>
        <w:noProof/>
        <w:sz w:val="20"/>
        <w:szCs w:val="20"/>
      </w:rPr>
      <w:t>38</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652" w:rsidRDefault="00CF4652" w:rsidP="00191CDF">
      <w:r>
        <w:separator/>
      </w:r>
    </w:p>
  </w:footnote>
  <w:footnote w:type="continuationSeparator" w:id="0">
    <w:p w:rsidR="00CF4652" w:rsidRDefault="00CF4652" w:rsidP="00191CDF">
      <w:r>
        <w:continuationSeparator/>
      </w:r>
    </w:p>
  </w:footnote>
  <w:footnote w:id="1">
    <w:p w:rsidR="00864F83" w:rsidRPr="005552A8" w:rsidRDefault="00864F83" w:rsidP="00191CDF">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864F83" w:rsidRPr="005552A8" w:rsidRDefault="00864F83" w:rsidP="00191CD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864F83" w:rsidRPr="008F2CCC" w:rsidTr="00864F83">
      <w:tc>
        <w:tcPr>
          <w:tcW w:w="3620" w:type="dxa"/>
          <w:shd w:val="clear" w:color="auto" w:fill="auto"/>
        </w:tcPr>
        <w:p w:rsidR="00864F83" w:rsidRPr="007E5FC4" w:rsidRDefault="00864F83" w:rsidP="00864F8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864F83" w:rsidRPr="00664658" w:rsidRDefault="00864F83" w:rsidP="00191CDF">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06025/INFOEM/IP/RR/2025</w:t>
          </w:r>
        </w:p>
      </w:tc>
    </w:tr>
    <w:tr w:rsidR="00864F83" w:rsidRPr="008F2CCC" w:rsidTr="00864F83">
      <w:tc>
        <w:tcPr>
          <w:tcW w:w="3620" w:type="dxa"/>
          <w:shd w:val="clear" w:color="auto" w:fill="auto"/>
        </w:tcPr>
        <w:p w:rsidR="00864F83" w:rsidRPr="007E5FC4" w:rsidRDefault="00864F83" w:rsidP="00864F8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864F83" w:rsidRPr="00664658" w:rsidRDefault="00864F83" w:rsidP="00864F83">
          <w:pPr>
            <w:spacing w:line="276" w:lineRule="auto"/>
            <w:jc w:val="right"/>
            <w:rPr>
              <w:rFonts w:ascii="Palatino Linotype" w:hAnsi="Palatino Linotype"/>
              <w:b/>
              <w:sz w:val="22"/>
              <w:szCs w:val="22"/>
              <w:lang w:val="es-ES_tradnl"/>
            </w:rPr>
          </w:pPr>
          <w:r w:rsidRPr="00191CDF">
            <w:rPr>
              <w:rFonts w:ascii="Palatino Linotype" w:hAnsi="Palatino Linotype"/>
              <w:b/>
              <w:sz w:val="22"/>
              <w:szCs w:val="22"/>
            </w:rPr>
            <w:t>Organismo Público Descentralizado de Agua Potable Alcantarillado y Saneamiento de Chimalhuacán</w:t>
          </w:r>
        </w:p>
      </w:tc>
    </w:tr>
    <w:tr w:rsidR="00864F83" w:rsidRPr="008F2CCC" w:rsidTr="00864F83">
      <w:trPr>
        <w:trHeight w:val="228"/>
      </w:trPr>
      <w:tc>
        <w:tcPr>
          <w:tcW w:w="3620" w:type="dxa"/>
          <w:shd w:val="clear" w:color="auto" w:fill="auto"/>
        </w:tcPr>
        <w:p w:rsidR="00864F83" w:rsidRPr="007E5FC4" w:rsidRDefault="00864F83" w:rsidP="00864F8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864F83" w:rsidRPr="00664658" w:rsidRDefault="00864F83" w:rsidP="00864F8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864F83" w:rsidRDefault="00864F83" w:rsidP="00864F83">
    <w:pPr>
      <w:pStyle w:val="Encabezado"/>
      <w:tabs>
        <w:tab w:val="clear" w:pos="4252"/>
        <w:tab w:val="clear" w:pos="8504"/>
        <w:tab w:val="left" w:pos="2326"/>
      </w:tabs>
      <w:rPr>
        <w:rFonts w:ascii="Palatino Linotype" w:hAnsi="Palatino Linotype"/>
        <w:sz w:val="20"/>
      </w:rPr>
    </w:pPr>
  </w:p>
  <w:p w:rsidR="00864F83" w:rsidRPr="001779E0" w:rsidRDefault="00864F83" w:rsidP="00864F83">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EC89201" wp14:editId="4F962B2C">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864F83" w:rsidRPr="008F2CCC" w:rsidTr="00864F83">
      <w:tc>
        <w:tcPr>
          <w:tcW w:w="2977" w:type="dxa"/>
          <w:shd w:val="clear" w:color="auto" w:fill="auto"/>
        </w:tcPr>
        <w:p w:rsidR="00864F83" w:rsidRPr="007E5FC4" w:rsidRDefault="00864F83" w:rsidP="00864F8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864F83" w:rsidRPr="008F2CCC" w:rsidRDefault="00864F83" w:rsidP="00191CD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06025/INFOEM/IP/RR/2025</w:t>
          </w:r>
        </w:p>
      </w:tc>
    </w:tr>
    <w:tr w:rsidR="00864F83" w:rsidRPr="008F2CCC" w:rsidTr="00864F83">
      <w:tc>
        <w:tcPr>
          <w:tcW w:w="2977" w:type="dxa"/>
          <w:shd w:val="clear" w:color="auto" w:fill="auto"/>
          <w:vAlign w:val="center"/>
        </w:tcPr>
        <w:p w:rsidR="00864F83" w:rsidRPr="007E5FC4" w:rsidRDefault="00864F83" w:rsidP="00864F8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864F83" w:rsidRPr="008F2CCC" w:rsidRDefault="00D40542" w:rsidP="00864F83">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xxxxxxxxxxxxxxxxxxxxxxxxxxxxxxxxxxxx</w:t>
          </w:r>
          <w:proofErr w:type="spellEnd"/>
        </w:p>
      </w:tc>
    </w:tr>
    <w:tr w:rsidR="00864F83" w:rsidRPr="008F2CCC" w:rsidTr="00864F83">
      <w:trPr>
        <w:trHeight w:val="228"/>
      </w:trPr>
      <w:tc>
        <w:tcPr>
          <w:tcW w:w="2977" w:type="dxa"/>
          <w:shd w:val="clear" w:color="auto" w:fill="auto"/>
        </w:tcPr>
        <w:p w:rsidR="00864F83" w:rsidRPr="007E5FC4" w:rsidRDefault="00864F83" w:rsidP="00864F8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864F83" w:rsidRPr="00DC41C8" w:rsidRDefault="00864F83" w:rsidP="00864F83">
          <w:pPr>
            <w:spacing w:line="360" w:lineRule="auto"/>
            <w:jc w:val="right"/>
            <w:rPr>
              <w:rFonts w:ascii="Palatino Linotype" w:hAnsi="Palatino Linotype"/>
              <w:b/>
              <w:sz w:val="22"/>
              <w:szCs w:val="22"/>
            </w:rPr>
          </w:pPr>
          <w:r w:rsidRPr="00191CDF">
            <w:rPr>
              <w:rFonts w:ascii="Palatino Linotype" w:hAnsi="Palatino Linotype"/>
              <w:b/>
              <w:sz w:val="22"/>
              <w:szCs w:val="22"/>
            </w:rPr>
            <w:t>Organismo Público Descentralizado de Agua Potable Alcantarillado y Saneamiento de Chimalhuacán</w:t>
          </w:r>
        </w:p>
      </w:tc>
    </w:tr>
    <w:tr w:rsidR="00864F83" w:rsidRPr="008F2CCC" w:rsidTr="00864F83">
      <w:tc>
        <w:tcPr>
          <w:tcW w:w="2977" w:type="dxa"/>
          <w:shd w:val="clear" w:color="auto" w:fill="auto"/>
        </w:tcPr>
        <w:p w:rsidR="00864F83" w:rsidRPr="007E5FC4" w:rsidRDefault="00864F83" w:rsidP="00864F8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864F83" w:rsidRPr="008F2CCC" w:rsidRDefault="00864F83" w:rsidP="00864F8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864F83" w:rsidRPr="009F1AB6" w:rsidRDefault="00864F83">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F0305A9" wp14:editId="41FCF398">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45B80"/>
    <w:multiLevelType w:val="hybridMultilevel"/>
    <w:tmpl w:val="46EAD95A"/>
    <w:lvl w:ilvl="0" w:tplc="033C7E4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8683A06"/>
    <w:multiLevelType w:val="hybridMultilevel"/>
    <w:tmpl w:val="C19E4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D03150"/>
    <w:multiLevelType w:val="hybridMultilevel"/>
    <w:tmpl w:val="6A56E0B4"/>
    <w:lvl w:ilvl="0" w:tplc="25B29DC0">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F023D3A"/>
    <w:multiLevelType w:val="hybridMultilevel"/>
    <w:tmpl w:val="45EE21B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2C2F523E"/>
    <w:multiLevelType w:val="hybridMultilevel"/>
    <w:tmpl w:val="C5E0BF14"/>
    <w:lvl w:ilvl="0" w:tplc="0EAC48AC">
      <w:start w:val="1"/>
      <w:numFmt w:val="decimal"/>
      <w:lvlText w:val="%1."/>
      <w:lvlJc w:val="left"/>
      <w:pPr>
        <w:ind w:left="720" w:hanging="360"/>
      </w:pPr>
      <w:rPr>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456555"/>
    <w:multiLevelType w:val="hybridMultilevel"/>
    <w:tmpl w:val="C3484ACE"/>
    <w:lvl w:ilvl="0" w:tplc="14543F2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66790149"/>
    <w:multiLevelType w:val="hybridMultilevel"/>
    <w:tmpl w:val="5EE8488A"/>
    <w:lvl w:ilvl="0" w:tplc="16262CF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717A209B"/>
    <w:multiLevelType w:val="hybridMultilevel"/>
    <w:tmpl w:val="C41025B6"/>
    <w:lvl w:ilvl="0" w:tplc="835275B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B414D0"/>
    <w:multiLevelType w:val="hybridMultilevel"/>
    <w:tmpl w:val="F8CA12DE"/>
    <w:lvl w:ilvl="0" w:tplc="54F2453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7E8172D0"/>
    <w:multiLevelType w:val="hybridMultilevel"/>
    <w:tmpl w:val="BB5C6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5"/>
  </w:num>
  <w:num w:numId="5">
    <w:abstractNumId w:val="11"/>
  </w:num>
  <w:num w:numId="6">
    <w:abstractNumId w:val="6"/>
  </w:num>
  <w:num w:numId="7">
    <w:abstractNumId w:val="9"/>
  </w:num>
  <w:num w:numId="8">
    <w:abstractNumId w:val="14"/>
  </w:num>
  <w:num w:numId="9">
    <w:abstractNumId w:val="15"/>
  </w:num>
  <w:num w:numId="10">
    <w:abstractNumId w:val="4"/>
  </w:num>
  <w:num w:numId="11">
    <w:abstractNumId w:val="10"/>
  </w:num>
  <w:num w:numId="12">
    <w:abstractNumId w:val="13"/>
  </w:num>
  <w:num w:numId="13">
    <w:abstractNumId w:val="0"/>
  </w:num>
  <w:num w:numId="14">
    <w:abstractNumId w:val="12"/>
  </w:num>
  <w:num w:numId="15">
    <w:abstractNumId w:val="3"/>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DF"/>
    <w:rsid w:val="00012E07"/>
    <w:rsid w:val="00091C24"/>
    <w:rsid w:val="0017316E"/>
    <w:rsid w:val="00191CDF"/>
    <w:rsid w:val="002A1336"/>
    <w:rsid w:val="003C3CD6"/>
    <w:rsid w:val="004D2662"/>
    <w:rsid w:val="00500D7C"/>
    <w:rsid w:val="00564238"/>
    <w:rsid w:val="005D1E61"/>
    <w:rsid w:val="00760CED"/>
    <w:rsid w:val="00845C99"/>
    <w:rsid w:val="00864F83"/>
    <w:rsid w:val="008E725D"/>
    <w:rsid w:val="009B690F"/>
    <w:rsid w:val="00A104C3"/>
    <w:rsid w:val="00A35F2F"/>
    <w:rsid w:val="00A65600"/>
    <w:rsid w:val="00BA3890"/>
    <w:rsid w:val="00BB10FC"/>
    <w:rsid w:val="00BF6ED9"/>
    <w:rsid w:val="00C262D4"/>
    <w:rsid w:val="00CF4652"/>
    <w:rsid w:val="00D2171B"/>
    <w:rsid w:val="00D40542"/>
    <w:rsid w:val="00F0125F"/>
    <w:rsid w:val="00F55E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C176E-73EB-4E11-8F72-810BCC72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CD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1CD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91CDF"/>
    <w:rPr>
      <w:rFonts w:eastAsiaTheme="minorEastAsia"/>
      <w:sz w:val="24"/>
      <w:szCs w:val="24"/>
      <w:lang w:val="es-ES_tradnl" w:eastAsia="es-ES"/>
    </w:rPr>
  </w:style>
  <w:style w:type="paragraph" w:styleId="Piedepgina">
    <w:name w:val="footer"/>
    <w:basedOn w:val="Normal"/>
    <w:link w:val="PiedepginaCar"/>
    <w:uiPriority w:val="99"/>
    <w:unhideWhenUsed/>
    <w:rsid w:val="00191CD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91CD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91CD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91CDF"/>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191CDF"/>
    <w:pPr>
      <w:spacing w:after="0" w:line="240" w:lineRule="auto"/>
    </w:pPr>
  </w:style>
  <w:style w:type="character" w:customStyle="1" w:styleId="SinespaciadoCar">
    <w:name w:val="Sin espaciado Car"/>
    <w:aliases w:val="Francesa Car,INAI Car"/>
    <w:link w:val="Sinespaciado"/>
    <w:uiPriority w:val="1"/>
    <w:locked/>
    <w:rsid w:val="00191CDF"/>
  </w:style>
  <w:style w:type="character" w:styleId="Hipervnculo">
    <w:name w:val="Hyperlink"/>
    <w:aliases w:val="Hipervínculo1,Hipervínculo11,Hipervínculo12,Hipervínculo13,Hipervínculo14,Hipervínculo15"/>
    <w:basedOn w:val="Fuentedeprrafopredeter"/>
    <w:uiPriority w:val="99"/>
    <w:unhideWhenUsed/>
    <w:rsid w:val="00191CDF"/>
    <w:rPr>
      <w:color w:val="0563C1" w:themeColor="hyperlink"/>
      <w:u w:val="single"/>
    </w:rPr>
  </w:style>
  <w:style w:type="paragraph" w:customStyle="1" w:styleId="INFOEM">
    <w:name w:val="INFOEM"/>
    <w:basedOn w:val="Normal"/>
    <w:qFormat/>
    <w:rsid w:val="00191CDF"/>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191CD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91CDF"/>
    <w:rPr>
      <w:vertAlign w:val="superscript"/>
    </w:rPr>
  </w:style>
  <w:style w:type="paragraph" w:customStyle="1" w:styleId="infoemcitas">
    <w:name w:val="infoem citas"/>
    <w:basedOn w:val="Normal"/>
    <w:qFormat/>
    <w:rsid w:val="00191CDF"/>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19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9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191CDF"/>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38</Pages>
  <Words>7588</Words>
  <Characters>41737</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11</cp:revision>
  <cp:lastPrinted>2025-10-23T18:07:00Z</cp:lastPrinted>
  <dcterms:created xsi:type="dcterms:W3CDTF">2025-10-08T16:24:00Z</dcterms:created>
  <dcterms:modified xsi:type="dcterms:W3CDTF">2025-11-26T20:56:00Z</dcterms:modified>
</cp:coreProperties>
</file>