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378F3AB4" w:rsidR="009B5029" w:rsidRPr="007439D4" w:rsidRDefault="009B5029" w:rsidP="009B5029">
      <w:pPr>
        <w:spacing w:before="240" w:line="360" w:lineRule="auto"/>
        <w:jc w:val="both"/>
        <w:rPr>
          <w:rFonts w:ascii="Palatino Linotype" w:eastAsia="Times New Roman" w:hAnsi="Palatino Linotype" w:cs="Arial"/>
          <w:color w:val="000000"/>
          <w:sz w:val="24"/>
          <w:szCs w:val="24"/>
          <w:lang w:eastAsia="es-MX"/>
        </w:rPr>
      </w:pPr>
      <w:r w:rsidRPr="007439D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212D4" w:rsidRPr="007439D4">
        <w:rPr>
          <w:rFonts w:ascii="Palatino Linotype" w:eastAsia="Times New Roman" w:hAnsi="Palatino Linotype" w:cs="Arial"/>
          <w:color w:val="000000"/>
          <w:sz w:val="24"/>
          <w:szCs w:val="24"/>
          <w:lang w:eastAsia="es-MX"/>
        </w:rPr>
        <w:t xml:space="preserve">veinte de noviembre de dos mil veinticinco. </w:t>
      </w:r>
      <w:r w:rsidR="00322BC8" w:rsidRPr="007439D4">
        <w:rPr>
          <w:rFonts w:ascii="Palatino Linotype" w:eastAsia="Times New Roman" w:hAnsi="Palatino Linotype" w:cs="Arial"/>
          <w:color w:val="000000"/>
          <w:sz w:val="24"/>
          <w:szCs w:val="24"/>
          <w:lang w:eastAsia="es-MX"/>
        </w:rPr>
        <w:t xml:space="preserve"> </w:t>
      </w:r>
      <w:r w:rsidR="00B17A40" w:rsidRPr="007439D4">
        <w:rPr>
          <w:rFonts w:ascii="Palatino Linotype" w:eastAsia="Times New Roman" w:hAnsi="Palatino Linotype" w:cs="Arial"/>
          <w:color w:val="000000"/>
          <w:sz w:val="24"/>
          <w:szCs w:val="24"/>
          <w:lang w:eastAsia="es-MX"/>
        </w:rPr>
        <w:t xml:space="preserve"> </w:t>
      </w:r>
      <w:r w:rsidR="00470F13" w:rsidRPr="007439D4">
        <w:rPr>
          <w:rFonts w:ascii="Palatino Linotype" w:eastAsia="Times New Roman" w:hAnsi="Palatino Linotype" w:cs="Arial"/>
          <w:color w:val="000000"/>
          <w:sz w:val="24"/>
          <w:szCs w:val="24"/>
          <w:lang w:eastAsia="es-MX"/>
        </w:rPr>
        <w:t xml:space="preserve"> </w:t>
      </w:r>
      <w:r w:rsidR="00455869" w:rsidRPr="007439D4">
        <w:rPr>
          <w:rFonts w:ascii="Palatino Linotype" w:eastAsia="Times New Roman" w:hAnsi="Palatino Linotype" w:cs="Arial"/>
          <w:color w:val="000000"/>
          <w:sz w:val="24"/>
          <w:szCs w:val="24"/>
          <w:lang w:eastAsia="es-MX"/>
        </w:rPr>
        <w:t xml:space="preserve"> </w:t>
      </w:r>
      <w:r w:rsidR="0074540A" w:rsidRPr="007439D4">
        <w:rPr>
          <w:rFonts w:ascii="Palatino Linotype" w:eastAsia="Times New Roman" w:hAnsi="Palatino Linotype" w:cs="Arial"/>
          <w:color w:val="000000"/>
          <w:sz w:val="24"/>
          <w:szCs w:val="24"/>
          <w:lang w:eastAsia="es-MX"/>
        </w:rPr>
        <w:t xml:space="preserve"> </w:t>
      </w:r>
      <w:r w:rsidR="00970647" w:rsidRPr="007439D4">
        <w:rPr>
          <w:rFonts w:ascii="Palatino Linotype" w:eastAsia="Times New Roman" w:hAnsi="Palatino Linotype" w:cs="Arial"/>
          <w:color w:val="000000"/>
          <w:sz w:val="24"/>
          <w:szCs w:val="24"/>
          <w:lang w:eastAsia="es-MX"/>
        </w:rPr>
        <w:t xml:space="preserve"> </w:t>
      </w:r>
      <w:r w:rsidR="00881D76" w:rsidRPr="007439D4">
        <w:rPr>
          <w:rFonts w:ascii="Palatino Linotype" w:eastAsia="Times New Roman" w:hAnsi="Palatino Linotype" w:cs="Arial"/>
          <w:color w:val="000000"/>
          <w:sz w:val="24"/>
          <w:szCs w:val="24"/>
          <w:lang w:eastAsia="es-MX"/>
        </w:rPr>
        <w:t xml:space="preserve"> </w:t>
      </w:r>
      <w:r w:rsidR="00FC2D20" w:rsidRPr="007439D4">
        <w:rPr>
          <w:rFonts w:ascii="Palatino Linotype" w:eastAsia="Times New Roman" w:hAnsi="Palatino Linotype" w:cs="Arial"/>
          <w:color w:val="000000"/>
          <w:sz w:val="24"/>
          <w:szCs w:val="24"/>
          <w:lang w:eastAsia="es-MX"/>
        </w:rPr>
        <w:t xml:space="preserve"> </w:t>
      </w:r>
      <w:r w:rsidR="00317C14" w:rsidRPr="007439D4">
        <w:rPr>
          <w:rFonts w:ascii="Palatino Linotype" w:eastAsia="Times New Roman" w:hAnsi="Palatino Linotype" w:cs="Arial"/>
          <w:color w:val="000000"/>
          <w:sz w:val="24"/>
          <w:szCs w:val="24"/>
          <w:lang w:eastAsia="es-MX"/>
        </w:rPr>
        <w:t xml:space="preserve"> </w:t>
      </w:r>
      <w:r w:rsidRPr="007439D4">
        <w:rPr>
          <w:rFonts w:ascii="Palatino Linotype" w:eastAsia="Times New Roman" w:hAnsi="Palatino Linotype" w:cs="Arial"/>
          <w:color w:val="000000"/>
          <w:sz w:val="24"/>
          <w:szCs w:val="24"/>
          <w:lang w:eastAsia="es-MX"/>
        </w:rPr>
        <w:t xml:space="preserve">               </w:t>
      </w:r>
    </w:p>
    <w:p w14:paraId="110C83BE" w14:textId="36E7408F" w:rsidR="00B212D4" w:rsidRPr="007439D4" w:rsidRDefault="009B5029" w:rsidP="009B5029">
      <w:pPr>
        <w:tabs>
          <w:tab w:val="left" w:pos="1701"/>
        </w:tabs>
        <w:spacing w:before="240" w:line="360" w:lineRule="auto"/>
        <w:jc w:val="both"/>
        <w:rPr>
          <w:rFonts w:ascii="Palatino Linotype" w:hAnsi="Palatino Linotype" w:cs="Arial"/>
          <w:sz w:val="24"/>
          <w:szCs w:val="24"/>
        </w:rPr>
      </w:pPr>
      <w:r w:rsidRPr="007439D4">
        <w:rPr>
          <w:rFonts w:ascii="Palatino Linotype" w:hAnsi="Palatino Linotype" w:cs="Arial"/>
          <w:b/>
          <w:sz w:val="24"/>
          <w:szCs w:val="24"/>
        </w:rPr>
        <w:t>VISTO</w:t>
      </w:r>
      <w:r w:rsidRPr="007439D4">
        <w:rPr>
          <w:rFonts w:ascii="Palatino Linotype" w:hAnsi="Palatino Linotype" w:cs="Arial"/>
          <w:sz w:val="24"/>
          <w:szCs w:val="24"/>
        </w:rPr>
        <w:t xml:space="preserve"> el expediente electrónico formado con motivo del recurso de revisión número </w:t>
      </w:r>
      <w:r w:rsidR="00B212D4" w:rsidRPr="007439D4">
        <w:rPr>
          <w:rFonts w:ascii="Palatino Linotype" w:hAnsi="Palatino Linotype" w:cs="Arial"/>
          <w:b/>
          <w:bCs/>
          <w:sz w:val="24"/>
          <w:szCs w:val="24"/>
        </w:rPr>
        <w:t>12005</w:t>
      </w:r>
      <w:r w:rsidR="0074540A" w:rsidRPr="007439D4">
        <w:rPr>
          <w:rFonts w:ascii="Palatino Linotype" w:hAnsi="Palatino Linotype" w:cs="Arial"/>
          <w:b/>
          <w:bCs/>
          <w:sz w:val="24"/>
          <w:szCs w:val="24"/>
        </w:rPr>
        <w:t>/INFOEM/IP/RR/202</w:t>
      </w:r>
      <w:r w:rsidR="00B212D4" w:rsidRPr="007439D4">
        <w:rPr>
          <w:rFonts w:ascii="Palatino Linotype" w:hAnsi="Palatino Linotype" w:cs="Arial"/>
          <w:b/>
          <w:bCs/>
          <w:sz w:val="24"/>
          <w:szCs w:val="24"/>
        </w:rPr>
        <w:t>5</w:t>
      </w:r>
      <w:r w:rsidR="0074540A" w:rsidRPr="007439D4">
        <w:rPr>
          <w:rFonts w:ascii="Palatino Linotype" w:hAnsi="Palatino Linotype" w:cs="Arial"/>
          <w:b/>
          <w:bCs/>
          <w:sz w:val="24"/>
          <w:szCs w:val="24"/>
        </w:rPr>
        <w:t xml:space="preserve">, </w:t>
      </w:r>
      <w:r w:rsidR="0074540A" w:rsidRPr="007439D4">
        <w:rPr>
          <w:rFonts w:ascii="Palatino Linotype" w:hAnsi="Palatino Linotype" w:cs="Arial"/>
          <w:sz w:val="24"/>
          <w:szCs w:val="24"/>
        </w:rPr>
        <w:t xml:space="preserve">interpuesto por </w:t>
      </w:r>
      <w:r w:rsidR="00B212D4" w:rsidRPr="007439D4">
        <w:rPr>
          <w:rFonts w:ascii="Palatino Linotype" w:hAnsi="Palatino Linotype" w:cs="Arial"/>
          <w:sz w:val="24"/>
          <w:szCs w:val="24"/>
        </w:rPr>
        <w:t xml:space="preserve">el </w:t>
      </w:r>
      <w:r w:rsidR="00B212D4" w:rsidRPr="007439D4">
        <w:rPr>
          <w:rFonts w:ascii="Palatino Linotype" w:hAnsi="Palatino Linotype" w:cs="Arial"/>
          <w:b/>
          <w:bCs/>
          <w:sz w:val="24"/>
          <w:szCs w:val="24"/>
        </w:rPr>
        <w:t xml:space="preserve">C. </w:t>
      </w:r>
      <w:r w:rsidR="008E2898">
        <w:rPr>
          <w:rFonts w:ascii="Palatino Linotype" w:hAnsi="Palatino Linotype" w:cs="Arial"/>
          <w:b/>
          <w:bCs/>
          <w:sz w:val="24"/>
          <w:szCs w:val="24"/>
        </w:rPr>
        <w:t>XXXXXXXXXXXXXX</w:t>
      </w:r>
      <w:bookmarkStart w:id="0" w:name="_GoBack"/>
      <w:bookmarkEnd w:id="0"/>
      <w:r w:rsidR="00B212D4" w:rsidRPr="007439D4">
        <w:rPr>
          <w:rFonts w:ascii="Palatino Linotype" w:hAnsi="Palatino Linotype" w:cs="Arial"/>
          <w:b/>
          <w:bCs/>
          <w:sz w:val="24"/>
          <w:szCs w:val="24"/>
        </w:rPr>
        <w:t xml:space="preserve">, </w:t>
      </w:r>
      <w:r w:rsidR="00B212D4" w:rsidRPr="007439D4">
        <w:rPr>
          <w:rFonts w:ascii="Palatino Linotype" w:hAnsi="Palatino Linotype" w:cs="Arial"/>
          <w:sz w:val="24"/>
          <w:szCs w:val="24"/>
        </w:rPr>
        <w:t xml:space="preserve">en lo sucesivo </w:t>
      </w:r>
      <w:r w:rsidR="00B212D4" w:rsidRPr="007439D4">
        <w:rPr>
          <w:rFonts w:ascii="Palatino Linotype" w:hAnsi="Palatino Linotype" w:cs="Arial"/>
          <w:b/>
          <w:bCs/>
          <w:sz w:val="24"/>
          <w:szCs w:val="24"/>
        </w:rPr>
        <w:t xml:space="preserve">El Recurrente, </w:t>
      </w:r>
      <w:r w:rsidR="00B212D4" w:rsidRPr="007439D4">
        <w:rPr>
          <w:rFonts w:ascii="Palatino Linotype" w:hAnsi="Palatino Linotype" w:cs="Arial"/>
          <w:sz w:val="24"/>
          <w:szCs w:val="24"/>
        </w:rPr>
        <w:t xml:space="preserve">en contra de la respuesta de la </w:t>
      </w:r>
      <w:r w:rsidR="00B212D4" w:rsidRPr="007439D4">
        <w:rPr>
          <w:rFonts w:ascii="Palatino Linotype" w:hAnsi="Palatino Linotype" w:cs="Arial"/>
          <w:b/>
          <w:bCs/>
          <w:sz w:val="24"/>
          <w:szCs w:val="24"/>
        </w:rPr>
        <w:t xml:space="preserve">Secretaría del Campo, </w:t>
      </w:r>
      <w:r w:rsidR="00B212D4" w:rsidRPr="007439D4">
        <w:rPr>
          <w:rFonts w:ascii="Palatino Linotype" w:hAnsi="Palatino Linotype" w:cs="Arial"/>
          <w:sz w:val="24"/>
          <w:szCs w:val="24"/>
        </w:rPr>
        <w:t xml:space="preserve">en lo subsecuente </w:t>
      </w:r>
      <w:r w:rsidR="00B212D4" w:rsidRPr="007439D4">
        <w:rPr>
          <w:rFonts w:ascii="Palatino Linotype" w:hAnsi="Palatino Linotype" w:cs="Arial"/>
          <w:b/>
          <w:bCs/>
          <w:sz w:val="24"/>
          <w:szCs w:val="24"/>
        </w:rPr>
        <w:t xml:space="preserve">El Sujeto Obligado, </w:t>
      </w:r>
      <w:r w:rsidR="00B212D4" w:rsidRPr="007439D4">
        <w:rPr>
          <w:rFonts w:ascii="Palatino Linotype" w:hAnsi="Palatino Linotype" w:cs="Arial"/>
          <w:sz w:val="24"/>
          <w:szCs w:val="24"/>
        </w:rPr>
        <w:t xml:space="preserve">se procede a dictar la presente resolución. </w:t>
      </w:r>
    </w:p>
    <w:p w14:paraId="7377280A" w14:textId="77777777" w:rsidR="00B212D4" w:rsidRPr="007439D4" w:rsidRDefault="00B212D4" w:rsidP="009B5029">
      <w:pPr>
        <w:tabs>
          <w:tab w:val="left" w:pos="1701"/>
        </w:tabs>
        <w:spacing w:before="240" w:line="360" w:lineRule="auto"/>
        <w:jc w:val="both"/>
        <w:rPr>
          <w:rFonts w:ascii="Palatino Linotype" w:hAnsi="Palatino Linotype" w:cs="Arial"/>
          <w:sz w:val="24"/>
          <w:szCs w:val="24"/>
        </w:rPr>
      </w:pPr>
    </w:p>
    <w:p w14:paraId="4BC4461B" w14:textId="4BE6C5A3" w:rsidR="009B5029" w:rsidRPr="007439D4" w:rsidRDefault="009B5029" w:rsidP="009B5029">
      <w:pPr>
        <w:pStyle w:val="infoemcitas"/>
        <w:jc w:val="center"/>
        <w:rPr>
          <w:b/>
          <w:bCs/>
          <w:i w:val="0"/>
          <w:iCs/>
          <w:sz w:val="28"/>
          <w:szCs w:val="28"/>
        </w:rPr>
      </w:pPr>
      <w:r w:rsidRPr="007439D4">
        <w:rPr>
          <w:b/>
          <w:bCs/>
          <w:i w:val="0"/>
          <w:iCs/>
          <w:sz w:val="28"/>
          <w:szCs w:val="28"/>
        </w:rPr>
        <w:t>A N T E C E D E N T E S   D E L   A S U N T O</w:t>
      </w:r>
    </w:p>
    <w:p w14:paraId="43C252D3" w14:textId="77777777" w:rsidR="009B5029" w:rsidRPr="007439D4" w:rsidRDefault="009B5029" w:rsidP="009B5029">
      <w:pPr>
        <w:spacing w:before="240" w:after="240" w:line="360" w:lineRule="auto"/>
        <w:jc w:val="both"/>
        <w:rPr>
          <w:rFonts w:ascii="Palatino Linotype" w:hAnsi="Palatino Linotype"/>
        </w:rPr>
      </w:pPr>
      <w:r w:rsidRPr="007439D4">
        <w:rPr>
          <w:rFonts w:ascii="Palatino Linotype" w:hAnsi="Palatino Linotype" w:cs="Arial"/>
          <w:b/>
          <w:sz w:val="28"/>
        </w:rPr>
        <w:t>PRIMERO.</w:t>
      </w:r>
      <w:r w:rsidRPr="007439D4">
        <w:rPr>
          <w:rFonts w:ascii="Palatino Linotype" w:hAnsi="Palatino Linotype" w:cs="Arial"/>
        </w:rPr>
        <w:t xml:space="preserve"> </w:t>
      </w:r>
      <w:r w:rsidRPr="007439D4">
        <w:rPr>
          <w:rFonts w:ascii="Palatino Linotype" w:hAnsi="Palatino Linotype"/>
          <w:b/>
          <w:sz w:val="28"/>
          <w:szCs w:val="28"/>
        </w:rPr>
        <w:t>De la Solicitud de Información.</w:t>
      </w:r>
    </w:p>
    <w:p w14:paraId="67E0C94D" w14:textId="659BD48D" w:rsidR="00B212D4" w:rsidRPr="007439D4" w:rsidRDefault="009B5029" w:rsidP="00470F13">
      <w:pPr>
        <w:spacing w:before="240" w:line="360" w:lineRule="auto"/>
        <w:jc w:val="both"/>
        <w:rPr>
          <w:rFonts w:ascii="Palatino Linotype" w:hAnsi="Palatino Linotype" w:cs="Arial"/>
          <w:sz w:val="24"/>
        </w:rPr>
      </w:pPr>
      <w:r w:rsidRPr="007439D4">
        <w:rPr>
          <w:rFonts w:ascii="Palatino Linotype" w:hAnsi="Palatino Linotype" w:cs="Arial"/>
          <w:sz w:val="24"/>
        </w:rPr>
        <w:t>Con fecha</w:t>
      </w:r>
      <w:r w:rsidR="007C7EF9" w:rsidRPr="007439D4">
        <w:rPr>
          <w:rFonts w:ascii="Palatino Linotype" w:hAnsi="Palatino Linotype" w:cs="Arial"/>
          <w:sz w:val="24"/>
        </w:rPr>
        <w:t xml:space="preserve"> </w:t>
      </w:r>
      <w:r w:rsidR="007C7EF9" w:rsidRPr="007439D4">
        <w:rPr>
          <w:rFonts w:ascii="Palatino Linotype" w:hAnsi="Palatino Linotype" w:cs="Arial"/>
          <w:b/>
          <w:bCs/>
          <w:sz w:val="24"/>
        </w:rPr>
        <w:t xml:space="preserve">veintitrés de septiembre de dos mil veinticinco, El Recurrente, </w:t>
      </w:r>
      <w:r w:rsidR="007C7EF9" w:rsidRPr="007439D4">
        <w:rPr>
          <w:rFonts w:ascii="Palatino Linotype" w:hAnsi="Palatino Linotype" w:cs="Arial"/>
          <w:sz w:val="24"/>
        </w:rPr>
        <w:t>presentó a través del Sistema de Acceso a la Información Mexiquense (</w:t>
      </w:r>
      <w:r w:rsidR="007C7EF9" w:rsidRPr="007439D4">
        <w:rPr>
          <w:rFonts w:ascii="Palatino Linotype" w:hAnsi="Palatino Linotype" w:cs="Arial"/>
          <w:b/>
          <w:sz w:val="24"/>
        </w:rPr>
        <w:t>SAIMEX)</w:t>
      </w:r>
      <w:r w:rsidR="007C7EF9" w:rsidRPr="007439D4">
        <w:rPr>
          <w:rFonts w:ascii="Palatino Linotype" w:hAnsi="Palatino Linotype" w:cs="Arial"/>
          <w:sz w:val="24"/>
        </w:rPr>
        <w:t xml:space="preserve"> ante </w:t>
      </w:r>
      <w:r w:rsidR="007C7EF9" w:rsidRPr="007439D4">
        <w:rPr>
          <w:rFonts w:ascii="Palatino Linotype" w:hAnsi="Palatino Linotype" w:cs="Arial"/>
          <w:b/>
          <w:sz w:val="24"/>
        </w:rPr>
        <w:t>El Sujeto Obligado</w:t>
      </w:r>
      <w:r w:rsidR="007C7EF9" w:rsidRPr="007439D4">
        <w:rPr>
          <w:rFonts w:ascii="Palatino Linotype" w:hAnsi="Palatino Linotype" w:cs="Arial"/>
          <w:sz w:val="24"/>
        </w:rPr>
        <w:t xml:space="preserve">, solicitud de acceso a la información pública, registrada bajo el número de expediente </w:t>
      </w:r>
      <w:r w:rsidR="007C7EF9" w:rsidRPr="007439D4">
        <w:rPr>
          <w:rFonts w:ascii="Palatino Linotype" w:hAnsi="Palatino Linotype" w:cs="Arial"/>
          <w:b/>
          <w:bCs/>
          <w:sz w:val="24"/>
        </w:rPr>
        <w:t xml:space="preserve">00089/SECCAM/IP/2025, </w:t>
      </w:r>
      <w:r w:rsidR="007C7EF9" w:rsidRPr="007439D4">
        <w:rPr>
          <w:rFonts w:ascii="Palatino Linotype" w:hAnsi="Palatino Linotype" w:cs="Arial"/>
          <w:sz w:val="24"/>
        </w:rPr>
        <w:t>mediante la cual solicitó información en el tenor siguiente:</w:t>
      </w:r>
    </w:p>
    <w:p w14:paraId="0294E2D2" w14:textId="1A4E67F7" w:rsidR="007C7EF9" w:rsidRPr="007439D4" w:rsidRDefault="007C7EF9" w:rsidP="007C7EF9">
      <w:pPr>
        <w:pStyle w:val="Citas"/>
        <w:rPr>
          <w:b/>
          <w:bCs/>
        </w:rPr>
      </w:pPr>
      <w:r w:rsidRPr="007439D4">
        <w:t xml:space="preserve">“solicito los recibos de </w:t>
      </w:r>
      <w:proofErr w:type="spellStart"/>
      <w:r w:rsidRPr="007439D4">
        <w:t>nomina</w:t>
      </w:r>
      <w:proofErr w:type="spellEnd"/>
      <w:r w:rsidRPr="007439D4">
        <w:t xml:space="preserve"> de todo el personal operativo de base de niveles 5 al 23 de la Secretaría del Campo, correspondiente a la quincena del 1 al 15 de septiembre de 2025” </w:t>
      </w:r>
      <w:r w:rsidRPr="007439D4">
        <w:rPr>
          <w:b/>
          <w:bCs/>
        </w:rPr>
        <w:t>(Sic)</w:t>
      </w:r>
    </w:p>
    <w:p w14:paraId="0FDD1B9D" w14:textId="26FCA8A4" w:rsidR="009B5029" w:rsidRPr="007439D4"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7439D4">
        <w:rPr>
          <w:rFonts w:ascii="Palatino Linotype" w:eastAsia="Times New Roman" w:hAnsi="Palatino Linotype" w:cs="Times New Roman"/>
          <w:b/>
          <w:sz w:val="24"/>
          <w:szCs w:val="24"/>
          <w:lang w:val="es-ES_tradnl" w:eastAsia="es-ES"/>
        </w:rPr>
        <w:t>Modalidad de entrega:</w:t>
      </w:r>
      <w:r w:rsidRPr="007439D4">
        <w:rPr>
          <w:rFonts w:ascii="Palatino Linotype" w:eastAsia="Times New Roman" w:hAnsi="Palatino Linotype" w:cs="Times New Roman"/>
          <w:sz w:val="24"/>
          <w:szCs w:val="24"/>
          <w:lang w:val="es-ES_tradnl" w:eastAsia="es-ES"/>
        </w:rPr>
        <w:t xml:space="preserve"> A través del SAIME</w:t>
      </w:r>
      <w:r w:rsidR="00970647" w:rsidRPr="007439D4">
        <w:rPr>
          <w:rFonts w:ascii="Palatino Linotype" w:eastAsia="Times New Roman" w:hAnsi="Palatino Linotype" w:cs="Times New Roman"/>
          <w:sz w:val="24"/>
          <w:szCs w:val="24"/>
          <w:lang w:val="es-ES_tradnl" w:eastAsia="es-ES"/>
        </w:rPr>
        <w:t>X</w:t>
      </w:r>
    </w:p>
    <w:p w14:paraId="32234D96" w14:textId="3578D113" w:rsidR="009B5029" w:rsidRPr="007439D4" w:rsidRDefault="00470F13" w:rsidP="00B17A40">
      <w:pPr>
        <w:spacing w:line="360" w:lineRule="auto"/>
        <w:ind w:right="334"/>
        <w:jc w:val="both"/>
        <w:rPr>
          <w:rFonts w:ascii="Palatino Linotype" w:hAnsi="Palatino Linotype" w:cs="Arial"/>
          <w:b/>
          <w:sz w:val="28"/>
        </w:rPr>
      </w:pPr>
      <w:r w:rsidRPr="007439D4">
        <w:rPr>
          <w:rFonts w:ascii="Palatino Linotype" w:hAnsi="Palatino Linotype" w:cs="Arial"/>
          <w:b/>
          <w:sz w:val="28"/>
        </w:rPr>
        <w:lastRenderedPageBreak/>
        <w:t xml:space="preserve">SEGUNDO. </w:t>
      </w:r>
      <w:r w:rsidR="009B5029" w:rsidRPr="007439D4">
        <w:rPr>
          <w:rFonts w:ascii="Palatino Linotype" w:hAnsi="Palatino Linotype" w:cs="Arial"/>
          <w:b/>
          <w:sz w:val="28"/>
          <w:szCs w:val="20"/>
        </w:rPr>
        <w:t>De la respuesta del Sujeto Obligado.</w:t>
      </w:r>
    </w:p>
    <w:p w14:paraId="44464A9E" w14:textId="16BE7AA3" w:rsidR="007C7EF9" w:rsidRPr="007439D4" w:rsidRDefault="009B5029" w:rsidP="009B5029">
      <w:pPr>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t xml:space="preserve">En el expediente electrónico </w:t>
      </w:r>
      <w:r w:rsidRPr="007439D4">
        <w:rPr>
          <w:rFonts w:ascii="Palatino Linotype" w:hAnsi="Palatino Linotype" w:cs="Arial"/>
          <w:b/>
          <w:sz w:val="24"/>
          <w:szCs w:val="24"/>
        </w:rPr>
        <w:t xml:space="preserve">SAIMEX, </w:t>
      </w:r>
      <w:r w:rsidRPr="007439D4">
        <w:rPr>
          <w:rFonts w:ascii="Palatino Linotype" w:hAnsi="Palatino Linotype" w:cs="Arial"/>
          <w:sz w:val="24"/>
          <w:szCs w:val="24"/>
        </w:rPr>
        <w:t>se aprecia que el</w:t>
      </w:r>
      <w:r w:rsidR="007D7A5E" w:rsidRPr="007439D4">
        <w:rPr>
          <w:rFonts w:ascii="Palatino Linotype" w:hAnsi="Palatino Linotype" w:cs="Arial"/>
          <w:sz w:val="24"/>
          <w:szCs w:val="24"/>
        </w:rPr>
        <w:t xml:space="preserve"> </w:t>
      </w:r>
      <w:r w:rsidR="007C7EF9" w:rsidRPr="007439D4">
        <w:rPr>
          <w:rFonts w:ascii="Palatino Linotype" w:hAnsi="Palatino Linotype" w:cs="Arial"/>
          <w:b/>
          <w:bCs/>
          <w:sz w:val="24"/>
          <w:szCs w:val="24"/>
        </w:rPr>
        <w:t xml:space="preserve">ocho de octubre de dos mil veinticinco, El Sujeto Obligado </w:t>
      </w:r>
      <w:r w:rsidR="007C7EF9" w:rsidRPr="007439D4">
        <w:rPr>
          <w:rFonts w:ascii="Palatino Linotype" w:hAnsi="Palatino Linotype" w:cs="Arial"/>
          <w:sz w:val="24"/>
          <w:szCs w:val="24"/>
        </w:rPr>
        <w:t>dio respuesta a la solicitud de información en los siguientes términos:</w:t>
      </w:r>
    </w:p>
    <w:p w14:paraId="7CE6D7C1" w14:textId="065C1E62" w:rsidR="007C7EF9" w:rsidRPr="007439D4" w:rsidRDefault="007C7EF9" w:rsidP="007C7EF9">
      <w:pPr>
        <w:pStyle w:val="Citas"/>
      </w:pPr>
      <w:r w:rsidRPr="007439D4">
        <w:t>“En respuesta a la solicitud recibida, nos permitimos hacer de su conocimiento que con fundamento en el artículo 53, Fracciones: II, V y VI de la Ley de Transparencia y Acceso a la Información Pública del Estado de México y Municipios, le contestamos que:</w:t>
      </w:r>
    </w:p>
    <w:p w14:paraId="1EC8683C" w14:textId="5AA41AE6" w:rsidR="007C7EF9" w:rsidRPr="007439D4" w:rsidRDefault="007C7EF9" w:rsidP="007C7EF9">
      <w:pPr>
        <w:pStyle w:val="Citas"/>
        <w:rPr>
          <w:b/>
          <w:bCs/>
        </w:rPr>
      </w:pPr>
      <w:proofErr w:type="gramStart"/>
      <w:r w:rsidRPr="007439D4">
        <w:t>se</w:t>
      </w:r>
      <w:proofErr w:type="gramEnd"/>
      <w:r w:rsidRPr="007439D4">
        <w:t xml:space="preserve"> anexa respuesta” </w:t>
      </w:r>
      <w:r w:rsidRPr="007439D4">
        <w:rPr>
          <w:b/>
          <w:bCs/>
        </w:rPr>
        <w:t>(Sic)</w:t>
      </w:r>
    </w:p>
    <w:p w14:paraId="38A1F3C5" w14:textId="1BA5A79E" w:rsidR="007C7EF9" w:rsidRPr="007439D4" w:rsidRDefault="00B17A40" w:rsidP="009B5029">
      <w:pPr>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t xml:space="preserve">Adicionalmente, anexó </w:t>
      </w:r>
      <w:r w:rsidR="007C7EF9" w:rsidRPr="007439D4">
        <w:rPr>
          <w:rFonts w:ascii="Palatino Linotype" w:hAnsi="Palatino Linotype" w:cs="Arial"/>
          <w:sz w:val="24"/>
          <w:szCs w:val="24"/>
        </w:rPr>
        <w:t xml:space="preserve">los soportes documentales </w:t>
      </w:r>
      <w:r w:rsidR="007C7EF9" w:rsidRPr="007439D4">
        <w:rPr>
          <w:rFonts w:ascii="Palatino Linotype" w:hAnsi="Palatino Linotype" w:cs="Arial"/>
          <w:b/>
          <w:bCs/>
          <w:sz w:val="24"/>
          <w:szCs w:val="24"/>
        </w:rPr>
        <w:t xml:space="preserve">“SAIMEX-00089_0001.pdf” </w:t>
      </w:r>
      <w:r w:rsidR="007C7EF9" w:rsidRPr="007439D4">
        <w:rPr>
          <w:rFonts w:ascii="Palatino Linotype" w:hAnsi="Palatino Linotype" w:cs="Arial"/>
          <w:sz w:val="24"/>
          <w:szCs w:val="24"/>
        </w:rPr>
        <w:t xml:space="preserve">y </w:t>
      </w:r>
      <w:r w:rsidR="007C7EF9" w:rsidRPr="007439D4">
        <w:rPr>
          <w:rFonts w:ascii="Palatino Linotype" w:hAnsi="Palatino Linotype" w:cs="Arial"/>
          <w:b/>
          <w:bCs/>
          <w:sz w:val="24"/>
          <w:szCs w:val="24"/>
        </w:rPr>
        <w:t xml:space="preserve">“respuesta 00089-2025.pdf”, </w:t>
      </w:r>
      <w:r w:rsidR="007C7EF9" w:rsidRPr="007439D4">
        <w:rPr>
          <w:rFonts w:ascii="Palatino Linotype" w:hAnsi="Palatino Linotype" w:cs="Arial"/>
          <w:sz w:val="24"/>
          <w:szCs w:val="24"/>
        </w:rPr>
        <w:t xml:space="preserve">cuyo contenido será materia de estudio en el considerando respectivo. </w:t>
      </w:r>
    </w:p>
    <w:p w14:paraId="17FE9765" w14:textId="77777777" w:rsidR="007C7EF9" w:rsidRPr="007439D4" w:rsidRDefault="007C7EF9" w:rsidP="009B5029">
      <w:pPr>
        <w:spacing w:before="240" w:line="360" w:lineRule="auto"/>
        <w:jc w:val="both"/>
        <w:rPr>
          <w:rFonts w:ascii="Palatino Linotype" w:hAnsi="Palatino Linotype" w:cs="Arial"/>
          <w:sz w:val="24"/>
          <w:szCs w:val="24"/>
        </w:rPr>
      </w:pPr>
    </w:p>
    <w:p w14:paraId="2C824AC7" w14:textId="277D1380" w:rsidR="009B5029" w:rsidRPr="007439D4" w:rsidRDefault="00B17A40" w:rsidP="009B5029">
      <w:pPr>
        <w:spacing w:before="240" w:line="360" w:lineRule="auto"/>
        <w:rPr>
          <w:rFonts w:ascii="Palatino Linotype" w:hAnsi="Palatino Linotype" w:cs="Arial"/>
          <w:b/>
          <w:sz w:val="28"/>
        </w:rPr>
      </w:pPr>
      <w:r w:rsidRPr="007439D4">
        <w:rPr>
          <w:rFonts w:ascii="Palatino Linotype" w:hAnsi="Palatino Linotype" w:cs="Arial"/>
          <w:b/>
          <w:sz w:val="28"/>
        </w:rPr>
        <w:t>TERCERO</w:t>
      </w:r>
      <w:r w:rsidR="009B5029" w:rsidRPr="007439D4">
        <w:rPr>
          <w:rFonts w:ascii="Palatino Linotype" w:hAnsi="Palatino Linotype" w:cs="Arial"/>
          <w:b/>
          <w:sz w:val="28"/>
        </w:rPr>
        <w:t xml:space="preserve">. </w:t>
      </w:r>
      <w:r w:rsidR="009B5029" w:rsidRPr="007439D4">
        <w:rPr>
          <w:rFonts w:ascii="Palatino Linotype" w:hAnsi="Palatino Linotype"/>
          <w:b/>
          <w:sz w:val="28"/>
        </w:rPr>
        <w:t>Del recurso de revisión.</w:t>
      </w:r>
    </w:p>
    <w:p w14:paraId="0ECFA7A2" w14:textId="65D3D562" w:rsidR="007C7EF9" w:rsidRPr="007439D4" w:rsidRDefault="009B5029" w:rsidP="009B5029">
      <w:pPr>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t xml:space="preserve">Inconforme con la respuesta por </w:t>
      </w:r>
      <w:r w:rsidRPr="007439D4">
        <w:rPr>
          <w:rFonts w:ascii="Palatino Linotype" w:hAnsi="Palatino Linotype" w:cs="Arial"/>
          <w:b/>
          <w:sz w:val="24"/>
          <w:szCs w:val="24"/>
        </w:rPr>
        <w:t xml:space="preserve">El Sujeto Obligado, El Recurrente </w:t>
      </w:r>
      <w:r w:rsidRPr="007439D4">
        <w:rPr>
          <w:rFonts w:ascii="Palatino Linotype" w:hAnsi="Palatino Linotype" w:cs="Arial"/>
          <w:sz w:val="24"/>
          <w:szCs w:val="24"/>
        </w:rPr>
        <w:t>interpuso recurso de revisión, en fecha</w:t>
      </w:r>
      <w:r w:rsidR="00DF6F34" w:rsidRPr="007439D4">
        <w:rPr>
          <w:rFonts w:ascii="Palatino Linotype" w:hAnsi="Palatino Linotype" w:cs="Arial"/>
          <w:sz w:val="24"/>
          <w:szCs w:val="24"/>
        </w:rPr>
        <w:t xml:space="preserve"> </w:t>
      </w:r>
      <w:r w:rsidR="007C7EF9" w:rsidRPr="007439D4">
        <w:rPr>
          <w:rFonts w:ascii="Palatino Linotype" w:hAnsi="Palatino Linotype" w:cs="Arial"/>
          <w:b/>
          <w:bCs/>
          <w:sz w:val="24"/>
          <w:szCs w:val="24"/>
        </w:rPr>
        <w:t xml:space="preserve">diecisiete de octubre de dos mil veinticinco, </w:t>
      </w:r>
      <w:r w:rsidR="00B17A40" w:rsidRPr="007439D4">
        <w:rPr>
          <w:rFonts w:ascii="Palatino Linotype" w:hAnsi="Palatino Linotype" w:cs="Arial"/>
          <w:sz w:val="24"/>
          <w:szCs w:val="24"/>
        </w:rPr>
        <w:t xml:space="preserve">el cual fue registrado en el sistema electrónico con el expediente </w:t>
      </w:r>
      <w:r w:rsidR="007C7EF9" w:rsidRPr="007439D4">
        <w:rPr>
          <w:rFonts w:ascii="Palatino Linotype" w:hAnsi="Palatino Linotype" w:cs="Arial"/>
          <w:b/>
          <w:bCs/>
          <w:sz w:val="24"/>
          <w:szCs w:val="24"/>
        </w:rPr>
        <w:t xml:space="preserve">12005/INFOEM/IP/RR/2025, </w:t>
      </w:r>
      <w:r w:rsidR="007C7EF9" w:rsidRPr="007439D4">
        <w:rPr>
          <w:rFonts w:ascii="Palatino Linotype" w:hAnsi="Palatino Linotype" w:cs="Arial"/>
          <w:sz w:val="24"/>
          <w:szCs w:val="24"/>
        </w:rPr>
        <w:t xml:space="preserve">en el cual arguye las siguientes manifestaciones: </w:t>
      </w:r>
    </w:p>
    <w:p w14:paraId="26145687" w14:textId="77777777" w:rsidR="009B5029" w:rsidRPr="007439D4" w:rsidRDefault="009B5029" w:rsidP="009B5029">
      <w:pPr>
        <w:spacing w:before="240" w:line="360" w:lineRule="auto"/>
        <w:jc w:val="both"/>
        <w:rPr>
          <w:rFonts w:ascii="Palatino Linotype" w:hAnsi="Palatino Linotype" w:cs="Arial"/>
          <w:b/>
          <w:sz w:val="24"/>
        </w:rPr>
      </w:pPr>
      <w:r w:rsidRPr="007439D4">
        <w:rPr>
          <w:rFonts w:ascii="Palatino Linotype" w:hAnsi="Palatino Linotype" w:cs="Arial"/>
          <w:b/>
          <w:sz w:val="24"/>
        </w:rPr>
        <w:t>Acto Impugnado:</w:t>
      </w:r>
    </w:p>
    <w:p w14:paraId="643D150B" w14:textId="44E97D6A" w:rsidR="00317C14" w:rsidRPr="007439D4" w:rsidRDefault="00FC2D20" w:rsidP="00CF7D7E">
      <w:pPr>
        <w:pStyle w:val="Citas"/>
        <w:rPr>
          <w:b/>
          <w:bCs/>
          <w:sz w:val="24"/>
        </w:rPr>
      </w:pPr>
      <w:r w:rsidRPr="007439D4">
        <w:lastRenderedPageBreak/>
        <w:t>“</w:t>
      </w:r>
      <w:r w:rsidR="007C7EF9" w:rsidRPr="007439D4">
        <w:t>En ejercicio de mi derecho de acceso a la información pública, interpongo este recurso de revisión contra la respuesta de la Secretaría del Campo a mi solicitud de los recibos de nómina del personal operativo de base (niveles 5 al 23), quincena del 1 al 15 de septiembre de 2025. La respuesta me remitió al portal electrónico del Gobierno del Estado de México (Procedimiento 082), al que no tengo acceso como ciudadano, lo cual viola mi derecho. La Secretaría incumple el principio de máxima publicidad (art. 6° constitucional, art. 7 LGTAIP, art. 92 LTAIPEM) al no entregar la información en versión pública o agregada, a pesar de que administra los listados de nómina, una de las funciones administrativa de la Subdirección de Recursos Humanos es el de “revisar y controlar comprobantes de percepciones y deducciones” que se encuentra en su Manual General de Organización vigente. No justificó la negativa ni clasificó la información como confidencial (art. 149 LTAIPEM), limitándose a citar una norma interna inaplicable a ciudadanos</w:t>
      </w:r>
      <w:r w:rsidR="00CE3EB5" w:rsidRPr="007439D4">
        <w:t xml:space="preserve">” </w:t>
      </w:r>
      <w:r w:rsidR="00CE3EB5" w:rsidRPr="007439D4">
        <w:rPr>
          <w:b/>
          <w:bCs/>
        </w:rPr>
        <w:t>(Sic)</w:t>
      </w:r>
    </w:p>
    <w:p w14:paraId="70C90EFB" w14:textId="77777777" w:rsidR="009B5029" w:rsidRPr="007439D4" w:rsidRDefault="009B5029" w:rsidP="009B5029">
      <w:pPr>
        <w:spacing w:before="240" w:line="360" w:lineRule="auto"/>
        <w:jc w:val="both"/>
        <w:rPr>
          <w:rFonts w:ascii="Palatino Linotype" w:hAnsi="Palatino Linotype" w:cs="Arial"/>
          <w:b/>
          <w:sz w:val="24"/>
        </w:rPr>
      </w:pPr>
      <w:r w:rsidRPr="007439D4">
        <w:rPr>
          <w:rFonts w:ascii="Palatino Linotype" w:hAnsi="Palatino Linotype" w:cs="Arial"/>
          <w:b/>
          <w:sz w:val="24"/>
        </w:rPr>
        <w:t>Razones o motivos de la inconformidad:</w:t>
      </w:r>
    </w:p>
    <w:p w14:paraId="6CBFC893" w14:textId="12472356" w:rsidR="009B5029" w:rsidRPr="007439D4" w:rsidRDefault="00CE3EB5" w:rsidP="00CE3EB5">
      <w:pPr>
        <w:pStyle w:val="Citas"/>
        <w:rPr>
          <w:b/>
          <w:bCs/>
        </w:rPr>
      </w:pPr>
      <w:r w:rsidRPr="007439D4">
        <w:t>“</w:t>
      </w:r>
      <w:r w:rsidR="007C7EF9" w:rsidRPr="007439D4">
        <w:t>La Secretaría incumple el principio de máxima publicidad (art. 6° constitucional, art. 7 LGTAIP, art. 92 LTAIPEM) al no entregar la información en versión pública o agregada, a pesar de que administra los listados de nómina, una de las funciones administrativa de la Subdirección de Recursos Humanos es el de “revisar y controlar comprobantes de percepciones y deducciones” que se encuentra en su Manual General de Organización vigente. No justificó la negativa ni clasificó la información como confidencial (art. 149 LTAIPEM), limitándose a citar una norma interna inaplicable a ciudadanos</w:t>
      </w:r>
      <w:r w:rsidRPr="007439D4">
        <w:t xml:space="preserve">” </w:t>
      </w:r>
      <w:r w:rsidRPr="007439D4">
        <w:rPr>
          <w:b/>
          <w:bCs/>
        </w:rPr>
        <w:t>(Sic)</w:t>
      </w:r>
    </w:p>
    <w:p w14:paraId="7781F2AC" w14:textId="77777777" w:rsidR="002A22E2" w:rsidRPr="007439D4" w:rsidRDefault="002A22E2" w:rsidP="009B5029">
      <w:pPr>
        <w:spacing w:before="240" w:line="360" w:lineRule="auto"/>
        <w:jc w:val="both"/>
        <w:rPr>
          <w:rFonts w:ascii="Palatino Linotype" w:hAnsi="Palatino Linotype" w:cs="Arial"/>
          <w:b/>
          <w:sz w:val="28"/>
        </w:rPr>
      </w:pPr>
    </w:p>
    <w:p w14:paraId="147EA26C" w14:textId="5E464AC0" w:rsidR="009B5029" w:rsidRPr="007439D4" w:rsidRDefault="00322BC8" w:rsidP="009B5029">
      <w:pPr>
        <w:spacing w:before="240" w:line="360" w:lineRule="auto"/>
        <w:jc w:val="both"/>
        <w:rPr>
          <w:rFonts w:ascii="Palatino Linotype" w:hAnsi="Palatino Linotype" w:cs="Arial"/>
          <w:b/>
          <w:sz w:val="24"/>
          <w:szCs w:val="24"/>
        </w:rPr>
      </w:pPr>
      <w:r w:rsidRPr="007439D4">
        <w:rPr>
          <w:rFonts w:ascii="Palatino Linotype" w:hAnsi="Palatino Linotype" w:cs="Arial"/>
          <w:b/>
          <w:sz w:val="28"/>
        </w:rPr>
        <w:t>CUARTO</w:t>
      </w:r>
      <w:r w:rsidR="009B5029" w:rsidRPr="007439D4">
        <w:rPr>
          <w:rFonts w:ascii="Palatino Linotype" w:hAnsi="Palatino Linotype" w:cs="Arial"/>
          <w:b/>
          <w:sz w:val="24"/>
          <w:szCs w:val="24"/>
        </w:rPr>
        <w:t xml:space="preserve">. </w:t>
      </w:r>
      <w:r w:rsidR="009B5029" w:rsidRPr="007439D4">
        <w:rPr>
          <w:rFonts w:ascii="Palatino Linotype" w:hAnsi="Palatino Linotype" w:cs="Arial"/>
          <w:b/>
          <w:sz w:val="28"/>
          <w:szCs w:val="28"/>
        </w:rPr>
        <w:t>Del turno del recurso de revisión.</w:t>
      </w:r>
    </w:p>
    <w:p w14:paraId="5929B5D1" w14:textId="223F58D0" w:rsidR="009B5029" w:rsidRPr="007439D4" w:rsidRDefault="009B5029" w:rsidP="009B5029">
      <w:pPr>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lastRenderedPageBreak/>
        <w:t xml:space="preserve">Medio de impugnación que le fue turnado al Comisionado presidente </w:t>
      </w:r>
      <w:r w:rsidRPr="007439D4">
        <w:rPr>
          <w:rFonts w:ascii="Palatino Linotype" w:hAnsi="Palatino Linotype" w:cs="Arial"/>
          <w:b/>
          <w:sz w:val="24"/>
          <w:szCs w:val="24"/>
        </w:rPr>
        <w:t xml:space="preserve">José Martínez Vilchis, </w:t>
      </w:r>
      <w:r w:rsidRPr="007439D4">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C7EF9" w:rsidRPr="007439D4">
        <w:rPr>
          <w:rFonts w:ascii="Palatino Linotype" w:hAnsi="Palatino Linotype" w:cs="Arial"/>
          <w:b/>
          <w:bCs/>
          <w:sz w:val="24"/>
          <w:szCs w:val="24"/>
        </w:rPr>
        <w:t>veintiuno de octubre</w:t>
      </w:r>
      <w:r w:rsidR="00322BC8" w:rsidRPr="007439D4">
        <w:rPr>
          <w:rFonts w:ascii="Palatino Linotype" w:hAnsi="Palatino Linotype" w:cs="Arial"/>
          <w:b/>
          <w:bCs/>
          <w:sz w:val="24"/>
          <w:szCs w:val="24"/>
        </w:rPr>
        <w:t xml:space="preserve"> de dos mil veinticuatro, </w:t>
      </w:r>
      <w:r w:rsidR="00322BC8" w:rsidRPr="007439D4">
        <w:rPr>
          <w:rFonts w:ascii="Palatino Linotype" w:hAnsi="Palatino Linotype" w:cs="Arial"/>
          <w:sz w:val="24"/>
          <w:szCs w:val="24"/>
        </w:rPr>
        <w:t>d</w:t>
      </w:r>
      <w:r w:rsidRPr="007439D4">
        <w:rPr>
          <w:rFonts w:ascii="Palatino Linotype" w:hAnsi="Palatino Linotype" w:cs="Arial"/>
          <w:sz w:val="24"/>
          <w:szCs w:val="24"/>
        </w:rPr>
        <w:t>eterminándose en él, un plazo de siete días para que las partes manifestaran lo que a su derecho corresponda en términos del numeral ya citado.</w:t>
      </w:r>
    </w:p>
    <w:p w14:paraId="3030EFB0" w14:textId="77777777" w:rsidR="009B5029" w:rsidRPr="007439D4" w:rsidRDefault="009B5029" w:rsidP="009B5029">
      <w:pPr>
        <w:spacing w:before="240" w:line="360" w:lineRule="auto"/>
        <w:jc w:val="both"/>
        <w:rPr>
          <w:rFonts w:ascii="Palatino Linotype" w:hAnsi="Palatino Linotype" w:cs="Arial"/>
          <w:sz w:val="24"/>
          <w:szCs w:val="24"/>
        </w:rPr>
      </w:pPr>
    </w:p>
    <w:p w14:paraId="606807D4" w14:textId="743D6C64" w:rsidR="009B5029" w:rsidRPr="007439D4" w:rsidRDefault="00322BC8" w:rsidP="009B5029">
      <w:pPr>
        <w:pStyle w:val="Prrafodelista"/>
        <w:spacing w:line="360" w:lineRule="auto"/>
        <w:ind w:left="0"/>
        <w:jc w:val="both"/>
        <w:rPr>
          <w:rFonts w:ascii="Palatino Linotype" w:hAnsi="Palatino Linotype" w:cs="Arial"/>
          <w:b/>
        </w:rPr>
      </w:pPr>
      <w:r w:rsidRPr="007439D4">
        <w:rPr>
          <w:rFonts w:ascii="Palatino Linotype" w:hAnsi="Palatino Linotype" w:cs="Arial"/>
          <w:b/>
          <w:sz w:val="28"/>
        </w:rPr>
        <w:t>QUINTO</w:t>
      </w:r>
      <w:r w:rsidR="002A22E2" w:rsidRPr="007439D4">
        <w:rPr>
          <w:rFonts w:ascii="Palatino Linotype" w:hAnsi="Palatino Linotype" w:cs="Arial"/>
          <w:b/>
          <w:sz w:val="28"/>
          <w:szCs w:val="28"/>
        </w:rPr>
        <w:t xml:space="preserve">. </w:t>
      </w:r>
      <w:r w:rsidR="009B5029" w:rsidRPr="007439D4">
        <w:rPr>
          <w:rFonts w:ascii="Palatino Linotype" w:hAnsi="Palatino Linotype" w:cs="Arial"/>
          <w:b/>
          <w:sz w:val="28"/>
          <w:szCs w:val="28"/>
        </w:rPr>
        <w:t>De la etapa de instrucción.</w:t>
      </w:r>
    </w:p>
    <w:p w14:paraId="4FCEC9A5" w14:textId="5AD810A9" w:rsidR="007C7EF9" w:rsidRPr="007439D4" w:rsidRDefault="009B5029" w:rsidP="009B5029">
      <w:pPr>
        <w:spacing w:after="0" w:line="360" w:lineRule="auto"/>
        <w:jc w:val="both"/>
        <w:rPr>
          <w:rFonts w:ascii="Palatino Linotype" w:hAnsi="Palatino Linotype" w:cs="Arial"/>
          <w:b/>
          <w:bCs/>
          <w:sz w:val="24"/>
          <w:szCs w:val="24"/>
        </w:rPr>
      </w:pPr>
      <w:r w:rsidRPr="007439D4">
        <w:rPr>
          <w:rFonts w:ascii="Palatino Linotype" w:hAnsi="Palatino Linotype" w:cs="Arial"/>
          <w:sz w:val="24"/>
          <w:szCs w:val="24"/>
        </w:rPr>
        <w:t xml:space="preserve">Así, en la etapa de instrucción, de las constancias que obran en </w:t>
      </w:r>
      <w:r w:rsidR="002B2934" w:rsidRPr="007439D4">
        <w:rPr>
          <w:rFonts w:ascii="Palatino Linotype" w:hAnsi="Palatino Linotype" w:cs="Arial"/>
          <w:sz w:val="24"/>
          <w:szCs w:val="24"/>
        </w:rPr>
        <w:t xml:space="preserve">el expediente electrónico del recurso de revisión, se advierte que </w:t>
      </w:r>
      <w:r w:rsidR="002B2934" w:rsidRPr="007439D4">
        <w:rPr>
          <w:rFonts w:ascii="Palatino Linotype" w:hAnsi="Palatino Linotype" w:cs="Arial"/>
          <w:b/>
          <w:bCs/>
          <w:sz w:val="24"/>
          <w:szCs w:val="24"/>
        </w:rPr>
        <w:t xml:space="preserve">El Sujeto Obligado </w:t>
      </w:r>
      <w:r w:rsidR="007C7EF9" w:rsidRPr="007439D4">
        <w:rPr>
          <w:rFonts w:ascii="Palatino Linotype" w:hAnsi="Palatino Linotype" w:cs="Arial"/>
          <w:sz w:val="24"/>
          <w:szCs w:val="24"/>
        </w:rPr>
        <w:t xml:space="preserve">fue omiso en rendir su informe justificado.  </w:t>
      </w:r>
    </w:p>
    <w:p w14:paraId="2DA3F385" w14:textId="77777777" w:rsidR="007C7EF9" w:rsidRPr="007439D4" w:rsidRDefault="007C7EF9" w:rsidP="009B5029">
      <w:pPr>
        <w:spacing w:after="0" w:line="360" w:lineRule="auto"/>
        <w:jc w:val="both"/>
        <w:rPr>
          <w:rFonts w:ascii="Palatino Linotype" w:hAnsi="Palatino Linotype" w:cs="Arial"/>
          <w:b/>
          <w:bCs/>
          <w:sz w:val="24"/>
          <w:szCs w:val="24"/>
        </w:rPr>
      </w:pPr>
    </w:p>
    <w:p w14:paraId="4320A52F" w14:textId="5455FF47" w:rsidR="00970647" w:rsidRPr="007439D4" w:rsidRDefault="00970647" w:rsidP="00970647">
      <w:pPr>
        <w:spacing w:after="0" w:line="360" w:lineRule="auto"/>
        <w:jc w:val="both"/>
        <w:rPr>
          <w:rFonts w:ascii="Palatino Linotype" w:hAnsi="Palatino Linotype" w:cs="Arial"/>
          <w:sz w:val="24"/>
          <w:szCs w:val="24"/>
        </w:rPr>
      </w:pPr>
      <w:r w:rsidRPr="007439D4">
        <w:rPr>
          <w:rFonts w:ascii="Palatino Linotype" w:hAnsi="Palatino Linotype" w:cs="Arial"/>
          <w:bCs/>
          <w:sz w:val="24"/>
          <w:szCs w:val="24"/>
        </w:rPr>
        <w:t xml:space="preserve">Por lo cual se decretó el cierre de instrucción con fecha </w:t>
      </w:r>
      <w:r w:rsidR="007C7EF9" w:rsidRPr="007439D4">
        <w:rPr>
          <w:rFonts w:ascii="Palatino Linotype" w:hAnsi="Palatino Linotype" w:cs="Arial"/>
          <w:b/>
          <w:bCs/>
          <w:sz w:val="24"/>
          <w:szCs w:val="24"/>
        </w:rPr>
        <w:t>cinco de noviembre</w:t>
      </w:r>
      <w:r w:rsidRPr="007439D4">
        <w:rPr>
          <w:rFonts w:ascii="Palatino Linotype" w:hAnsi="Palatino Linotype" w:cs="Arial"/>
          <w:b/>
          <w:bCs/>
          <w:sz w:val="24"/>
          <w:szCs w:val="24"/>
        </w:rPr>
        <w:t xml:space="preserve"> del presente, </w:t>
      </w:r>
      <w:r w:rsidRPr="007439D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9B59F55" w14:textId="77777777" w:rsidR="00322BC8" w:rsidRPr="007439D4" w:rsidRDefault="00322BC8" w:rsidP="00322BC8">
      <w:pPr>
        <w:spacing w:after="0" w:line="360" w:lineRule="auto"/>
        <w:jc w:val="both"/>
        <w:rPr>
          <w:rFonts w:ascii="Palatino Linotype" w:hAnsi="Palatino Linotype" w:cs="Arial"/>
          <w:sz w:val="24"/>
          <w:szCs w:val="24"/>
        </w:rPr>
      </w:pPr>
    </w:p>
    <w:p w14:paraId="1EBA35FA" w14:textId="563EFF0D" w:rsidR="006168E4" w:rsidRPr="007439D4" w:rsidRDefault="006168E4" w:rsidP="00844569">
      <w:pPr>
        <w:spacing w:before="240" w:line="360" w:lineRule="auto"/>
        <w:jc w:val="center"/>
        <w:rPr>
          <w:rFonts w:ascii="Palatino Linotype" w:hAnsi="Palatino Linotype" w:cs="Arial"/>
          <w:b/>
          <w:sz w:val="24"/>
        </w:rPr>
      </w:pPr>
      <w:r w:rsidRPr="007439D4">
        <w:rPr>
          <w:rFonts w:ascii="Palatino Linotype" w:hAnsi="Palatino Linotype" w:cs="Arial"/>
          <w:b/>
          <w:sz w:val="24"/>
        </w:rPr>
        <w:t xml:space="preserve">C O N S I D E R A N D O </w:t>
      </w:r>
    </w:p>
    <w:p w14:paraId="68B57F26" w14:textId="77777777" w:rsidR="006168E4" w:rsidRPr="007439D4" w:rsidRDefault="006168E4" w:rsidP="00844569">
      <w:pPr>
        <w:spacing w:before="240" w:line="360" w:lineRule="auto"/>
        <w:jc w:val="both"/>
        <w:rPr>
          <w:rFonts w:ascii="Palatino Linotype" w:hAnsi="Palatino Linotype" w:cs="Arial"/>
          <w:sz w:val="24"/>
        </w:rPr>
      </w:pPr>
      <w:r w:rsidRPr="007439D4">
        <w:rPr>
          <w:rFonts w:ascii="Palatino Linotype" w:hAnsi="Palatino Linotype" w:cs="Arial"/>
          <w:b/>
          <w:sz w:val="28"/>
        </w:rPr>
        <w:t>PRIMERO.</w:t>
      </w:r>
      <w:r w:rsidRPr="007439D4">
        <w:rPr>
          <w:rFonts w:ascii="Palatino Linotype" w:hAnsi="Palatino Linotype" w:cs="Arial"/>
          <w:b/>
        </w:rPr>
        <w:t xml:space="preserve"> </w:t>
      </w:r>
      <w:r w:rsidRPr="007439D4">
        <w:rPr>
          <w:rFonts w:ascii="Palatino Linotype" w:hAnsi="Palatino Linotype" w:cs="Arial"/>
          <w:b/>
          <w:sz w:val="28"/>
          <w:szCs w:val="28"/>
        </w:rPr>
        <w:t>De la competencia</w:t>
      </w:r>
      <w:r w:rsidRPr="007439D4">
        <w:rPr>
          <w:rFonts w:ascii="Palatino Linotype" w:hAnsi="Palatino Linotype" w:cs="Arial"/>
          <w:sz w:val="28"/>
          <w:szCs w:val="28"/>
        </w:rPr>
        <w:t>.</w:t>
      </w:r>
    </w:p>
    <w:p w14:paraId="6D5FAE4E" w14:textId="77777777" w:rsidR="007C7EF9" w:rsidRPr="007439D4" w:rsidRDefault="007C7EF9" w:rsidP="007C7EF9">
      <w:pPr>
        <w:spacing w:line="360" w:lineRule="auto"/>
        <w:jc w:val="both"/>
        <w:rPr>
          <w:rFonts w:ascii="Palatino Linotype" w:hAnsi="Palatino Linotype"/>
          <w:sz w:val="24"/>
          <w:szCs w:val="24"/>
        </w:rPr>
      </w:pPr>
      <w:r w:rsidRPr="007439D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7439D4">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220D463" w14:textId="77777777" w:rsidR="007C7EF9" w:rsidRPr="007439D4" w:rsidRDefault="007C7EF9"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24696D0E" w:rsidR="006168E4" w:rsidRPr="007439D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7439D4">
        <w:rPr>
          <w:rFonts w:ascii="Palatino Linotype" w:hAnsi="Palatino Linotype" w:cs="Arial"/>
          <w:b/>
          <w:sz w:val="28"/>
        </w:rPr>
        <w:t>SEGUNDO</w:t>
      </w:r>
      <w:r w:rsidRPr="007439D4">
        <w:rPr>
          <w:rFonts w:ascii="Palatino Linotype" w:hAnsi="Palatino Linotype" w:cs="Arial"/>
          <w:b/>
        </w:rPr>
        <w:t xml:space="preserve">. </w:t>
      </w:r>
      <w:r w:rsidRPr="007439D4">
        <w:rPr>
          <w:rFonts w:ascii="Palatino Linotype" w:hAnsi="Palatino Linotype" w:cs="Arial"/>
          <w:b/>
          <w:sz w:val="28"/>
          <w:szCs w:val="28"/>
        </w:rPr>
        <w:t>Sobre los alcances del recurso de revisión.</w:t>
      </w:r>
      <w:r w:rsidRPr="007439D4">
        <w:rPr>
          <w:rFonts w:ascii="Palatino Linotype" w:hAnsi="Palatino Linotype" w:cs="Arial"/>
          <w:b/>
        </w:rPr>
        <w:t xml:space="preserve"> </w:t>
      </w:r>
    </w:p>
    <w:p w14:paraId="269B6C88" w14:textId="77777777" w:rsidR="006168E4" w:rsidRPr="007439D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7439D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9F5C92" w14:textId="295A7AB0" w:rsidR="0023373D" w:rsidRPr="007439D4"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3CE0D8A" w14:textId="77777777" w:rsidR="007C7EF9" w:rsidRPr="007439D4" w:rsidRDefault="007C7EF9" w:rsidP="007C7EF9">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439D4">
        <w:rPr>
          <w:rFonts w:ascii="Palatino Linotype" w:hAnsi="Palatino Linotype" w:cs="Arial"/>
          <w:b/>
          <w:sz w:val="28"/>
          <w:lang w:val="es-MX"/>
        </w:rPr>
        <w:t>TERCERO</w:t>
      </w:r>
      <w:r w:rsidRPr="007439D4">
        <w:rPr>
          <w:rFonts w:ascii="Palatino Linotype" w:hAnsi="Palatino Linotype" w:cs="Arial"/>
          <w:b/>
          <w:lang w:val="es-MX"/>
        </w:rPr>
        <w:t xml:space="preserve">. </w:t>
      </w:r>
      <w:r w:rsidRPr="007439D4">
        <w:rPr>
          <w:rFonts w:ascii="Palatino Linotype" w:hAnsi="Palatino Linotype" w:cs="Arial"/>
          <w:b/>
          <w:sz w:val="28"/>
          <w:szCs w:val="28"/>
          <w:lang w:val="es-MX"/>
        </w:rPr>
        <w:t>De las causas de improcedencia.</w:t>
      </w:r>
    </w:p>
    <w:p w14:paraId="32EA2C98" w14:textId="77777777" w:rsidR="007C7EF9" w:rsidRPr="007439D4" w:rsidRDefault="007C7EF9" w:rsidP="007C7EF9">
      <w:pPr>
        <w:pStyle w:val="Prrafodelista"/>
        <w:autoSpaceDE w:val="0"/>
        <w:autoSpaceDN w:val="0"/>
        <w:adjustRightInd w:val="0"/>
        <w:spacing w:before="240" w:after="160" w:line="360" w:lineRule="auto"/>
        <w:ind w:left="0"/>
        <w:jc w:val="both"/>
        <w:rPr>
          <w:rFonts w:ascii="Palatino Linotype" w:hAnsi="Palatino Linotype" w:cs="Arial"/>
          <w:lang w:val="es-MX"/>
        </w:rPr>
      </w:pPr>
      <w:r w:rsidRPr="007439D4">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439D4">
        <w:rPr>
          <w:rFonts w:ascii="Palatino Linotype" w:hAnsi="Palatino Linotype" w:cs="Arial"/>
          <w:lang w:val="es-MX"/>
        </w:rPr>
        <w:t>procedibilidad</w:t>
      </w:r>
      <w:proofErr w:type="spellEnd"/>
      <w:r w:rsidRPr="007439D4">
        <w:rPr>
          <w:rFonts w:ascii="Palatino Linotype" w:hAnsi="Palatino Linotype" w:cs="Arial"/>
          <w:lang w:val="es-MX"/>
        </w:rPr>
        <w:t xml:space="preserve">, los cuales deben </w:t>
      </w:r>
      <w:r w:rsidRPr="007439D4">
        <w:rPr>
          <w:rFonts w:ascii="Palatino Linotype" w:hAnsi="Palatino Linotype" w:cs="Arial"/>
          <w:lang w:val="es-MX"/>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BD854E" w14:textId="77777777" w:rsidR="007C7EF9" w:rsidRPr="007439D4" w:rsidRDefault="007C7EF9" w:rsidP="007C7EF9">
      <w:pPr>
        <w:pStyle w:val="Prrafodelista"/>
        <w:autoSpaceDE w:val="0"/>
        <w:autoSpaceDN w:val="0"/>
        <w:adjustRightInd w:val="0"/>
        <w:spacing w:line="360" w:lineRule="auto"/>
        <w:ind w:left="0"/>
        <w:jc w:val="both"/>
        <w:rPr>
          <w:rFonts w:ascii="Palatino Linotype" w:hAnsi="Palatino Linotype" w:cs="Arial"/>
          <w:lang w:val="es-MX"/>
        </w:rPr>
      </w:pPr>
      <w:r w:rsidRPr="007439D4">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439D4">
        <w:rPr>
          <w:rFonts w:ascii="Palatino Linotype" w:hAnsi="Palatino Linotype" w:cs="Arial"/>
          <w:lang w:val="es-MX"/>
        </w:rPr>
        <w:t>Resolutor</w:t>
      </w:r>
      <w:proofErr w:type="spellEnd"/>
      <w:r w:rsidRPr="007439D4">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39D4">
        <w:rPr>
          <w:rStyle w:val="Refdenotaalpie"/>
          <w:rFonts w:ascii="Palatino Linotype" w:hAnsi="Palatino Linotype" w:cs="Arial"/>
          <w:lang w:val="es-MX"/>
        </w:rPr>
        <w:footnoteReference w:id="1"/>
      </w:r>
      <w:r w:rsidRPr="007439D4">
        <w:rPr>
          <w:rFonts w:ascii="Palatino Linotype" w:hAnsi="Palatino Linotype" w:cs="Arial"/>
          <w:lang w:val="es-MX"/>
        </w:rPr>
        <w:t xml:space="preserve">. Así las cosas, del análisis de los expedientes electrónicos no se advierte ninguna causa de improcedencia que se </w:t>
      </w:r>
      <w:r w:rsidRPr="007439D4">
        <w:rPr>
          <w:rFonts w:ascii="Palatino Linotype" w:hAnsi="Palatino Linotype" w:cs="Arial"/>
          <w:lang w:val="es-MX"/>
        </w:rPr>
        <w:lastRenderedPageBreak/>
        <w:t>actualice ni mucho menos alguna hecha valer por alguna de las partes, procediendo al estudio del fondo del asunto, en los siguientes términos.</w:t>
      </w:r>
    </w:p>
    <w:p w14:paraId="0D6BBAB1" w14:textId="77777777" w:rsidR="007C7EF9" w:rsidRPr="007439D4" w:rsidRDefault="007C7EF9" w:rsidP="00661753">
      <w:pPr>
        <w:tabs>
          <w:tab w:val="left" w:pos="709"/>
        </w:tabs>
        <w:spacing w:before="240" w:line="360" w:lineRule="auto"/>
        <w:ind w:right="51"/>
        <w:jc w:val="both"/>
        <w:rPr>
          <w:rFonts w:ascii="Palatino Linotype" w:hAnsi="Palatino Linotype"/>
          <w:b/>
          <w:sz w:val="28"/>
          <w:szCs w:val="28"/>
        </w:rPr>
      </w:pPr>
    </w:p>
    <w:p w14:paraId="4628A669" w14:textId="08FA8277" w:rsidR="000D4532" w:rsidRPr="007439D4" w:rsidRDefault="000D4532" w:rsidP="00661753">
      <w:pPr>
        <w:tabs>
          <w:tab w:val="left" w:pos="709"/>
        </w:tabs>
        <w:spacing w:before="240" w:line="360" w:lineRule="auto"/>
        <w:ind w:right="51"/>
        <w:jc w:val="both"/>
        <w:rPr>
          <w:rFonts w:ascii="Palatino Linotype" w:hAnsi="Palatino Linotype"/>
          <w:b/>
          <w:sz w:val="28"/>
          <w:szCs w:val="28"/>
        </w:rPr>
      </w:pPr>
      <w:r w:rsidRPr="007439D4">
        <w:rPr>
          <w:rFonts w:ascii="Palatino Linotype" w:hAnsi="Palatino Linotype"/>
          <w:b/>
          <w:sz w:val="28"/>
          <w:szCs w:val="28"/>
        </w:rPr>
        <w:t xml:space="preserve">CUARTO. </w:t>
      </w:r>
      <w:r w:rsidR="009A0D0A" w:rsidRPr="007439D4">
        <w:rPr>
          <w:rFonts w:ascii="Palatino Linotype" w:hAnsi="Palatino Linotype"/>
          <w:b/>
          <w:sz w:val="28"/>
          <w:szCs w:val="28"/>
        </w:rPr>
        <w:t xml:space="preserve">Estudio y resolución del asunto </w:t>
      </w:r>
      <w:r w:rsidR="0049785D" w:rsidRPr="007439D4">
        <w:rPr>
          <w:rFonts w:ascii="Palatino Linotype" w:hAnsi="Palatino Linotype"/>
          <w:b/>
          <w:sz w:val="28"/>
          <w:szCs w:val="28"/>
        </w:rPr>
        <w:tab/>
      </w:r>
    </w:p>
    <w:p w14:paraId="0A695E7E" w14:textId="77777777" w:rsidR="00C26216" w:rsidRPr="007439D4"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sidRPr="007439D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75AAD77" w14:textId="3DF03D79" w:rsidR="00C26216" w:rsidRPr="007439D4" w:rsidRDefault="00C26216" w:rsidP="00C26216">
      <w:pPr>
        <w:spacing w:after="0" w:line="360" w:lineRule="auto"/>
        <w:jc w:val="both"/>
        <w:rPr>
          <w:rFonts w:ascii="Palatino Linotype" w:eastAsia="Times New Roman" w:hAnsi="Palatino Linotype" w:cs="Times New Roman"/>
          <w:sz w:val="24"/>
          <w:szCs w:val="24"/>
          <w:lang w:eastAsia="es-ES"/>
        </w:rPr>
      </w:pPr>
      <w:r w:rsidRPr="007439D4">
        <w:rPr>
          <w:rFonts w:ascii="Palatino Linotype" w:hAnsi="Palatino Linotype" w:cs="Arial"/>
          <w:sz w:val="24"/>
          <w:szCs w:val="24"/>
        </w:rPr>
        <w:t xml:space="preserve">En este tenor, es necesario subrayar que </w:t>
      </w:r>
      <w:r w:rsidRPr="007439D4">
        <w:rPr>
          <w:rFonts w:ascii="Palatino Linotype" w:eastAsia="Times New Roman" w:hAnsi="Palatino Linotype" w:cs="Times New Roman"/>
          <w:sz w:val="24"/>
          <w:szCs w:val="24"/>
          <w:lang w:eastAsia="es-ES"/>
        </w:rPr>
        <w:t xml:space="preserve">el derecho de acceso a la información </w:t>
      </w:r>
      <w:r w:rsidR="007E6297" w:rsidRPr="007439D4">
        <w:rPr>
          <w:rFonts w:ascii="Palatino Linotype" w:eastAsia="Times New Roman" w:hAnsi="Palatino Linotype" w:cs="Times New Roman"/>
          <w:sz w:val="24"/>
          <w:szCs w:val="24"/>
          <w:lang w:eastAsia="es-ES"/>
        </w:rPr>
        <w:t>pública</w:t>
      </w:r>
      <w:r w:rsidRPr="007439D4">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b/>
          <w:i/>
          <w:lang w:eastAsia="es-ES"/>
        </w:rPr>
        <w:t>“Artículo 4.</w:t>
      </w:r>
      <w:r w:rsidRPr="007439D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7439D4">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b/>
          <w:i/>
          <w:lang w:eastAsia="es-ES"/>
        </w:rPr>
        <w:t>Artículo 12.</w:t>
      </w:r>
      <w:r w:rsidRPr="007439D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w:t>
      </w:r>
    </w:p>
    <w:p w14:paraId="60E5FFCE" w14:textId="77777777" w:rsidR="00C26216" w:rsidRPr="007439D4" w:rsidRDefault="00C26216" w:rsidP="00C26216">
      <w:pPr>
        <w:spacing w:before="240" w:line="360" w:lineRule="auto"/>
        <w:ind w:left="851" w:right="851"/>
        <w:jc w:val="both"/>
        <w:rPr>
          <w:rFonts w:ascii="Palatino Linotype" w:eastAsia="Times New Roman" w:hAnsi="Palatino Linotype" w:cs="Times New Roman"/>
          <w:b/>
          <w:i/>
          <w:lang w:eastAsia="es-ES"/>
        </w:rPr>
      </w:pPr>
      <w:r w:rsidRPr="007439D4">
        <w:rPr>
          <w:rFonts w:ascii="Palatino Linotype" w:eastAsia="Times New Roman" w:hAnsi="Palatino Linotype" w:cs="Times New Roman"/>
          <w:b/>
          <w:i/>
          <w:lang w:eastAsia="es-ES"/>
        </w:rPr>
        <w:t xml:space="preserve">Artículo 24. </w:t>
      </w:r>
    </w:p>
    <w:p w14:paraId="72935CDF"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w:t>
      </w:r>
    </w:p>
    <w:p w14:paraId="1A5ECB74"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i/>
          <w:lang w:eastAsia="es-ES"/>
        </w:rPr>
        <w:lastRenderedPageBreak/>
        <w:t>(…)</w:t>
      </w:r>
    </w:p>
    <w:p w14:paraId="130EF0F8" w14:textId="77777777" w:rsidR="00C26216" w:rsidRPr="007439D4" w:rsidRDefault="00C26216" w:rsidP="00C26216">
      <w:pPr>
        <w:spacing w:before="240" w:line="360" w:lineRule="auto"/>
        <w:ind w:left="851" w:right="851"/>
        <w:jc w:val="both"/>
        <w:rPr>
          <w:rFonts w:ascii="Palatino Linotype" w:eastAsia="Times New Roman" w:hAnsi="Palatino Linotype" w:cs="Times New Roman"/>
          <w:i/>
          <w:lang w:eastAsia="es-ES"/>
        </w:rPr>
      </w:pPr>
      <w:r w:rsidRPr="007439D4">
        <w:rPr>
          <w:rFonts w:ascii="Palatino Linotype" w:eastAsia="Times New Roman" w:hAnsi="Palatino Linotype" w:cs="Times New Roman"/>
          <w:b/>
          <w:i/>
          <w:lang w:eastAsia="es-ES"/>
        </w:rPr>
        <w:t>Artículo 160.</w:t>
      </w:r>
      <w:r w:rsidRPr="007439D4">
        <w:rPr>
          <w:rFonts w:ascii="Palatino Linotype" w:eastAsia="Times New Roman" w:hAnsi="Palatino Linotype" w:cs="Times New Roman"/>
          <w:i/>
          <w:lang w:eastAsia="es-ES"/>
        </w:rPr>
        <w:t xml:space="preserve"> Los sujetos obligados deberán otorgar acceso a los documentos que se </w:t>
      </w:r>
      <w:r w:rsidRPr="007439D4">
        <w:rPr>
          <w:rFonts w:ascii="Palatino Linotype" w:eastAsia="Times New Roman" w:hAnsi="Palatino Linotype" w:cs="Times New Roman"/>
          <w:b/>
          <w:i/>
          <w:lang w:eastAsia="es-ES"/>
        </w:rPr>
        <w:t xml:space="preserve"> </w:t>
      </w:r>
      <w:r w:rsidRPr="007439D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Pr="007439D4" w:rsidRDefault="00C26216" w:rsidP="00C26216">
      <w:pPr>
        <w:spacing w:before="240" w:line="360" w:lineRule="auto"/>
        <w:ind w:left="851" w:right="851"/>
        <w:jc w:val="both"/>
        <w:rPr>
          <w:rFonts w:ascii="Palatino Linotype" w:eastAsia="Times New Roman" w:hAnsi="Palatino Linotype" w:cs="Times New Roman"/>
          <w:b/>
          <w:i/>
          <w:lang w:eastAsia="es-ES"/>
        </w:rPr>
      </w:pPr>
      <w:r w:rsidRPr="007439D4">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439D4">
        <w:rPr>
          <w:rFonts w:ascii="Palatino Linotype" w:eastAsia="Times New Roman" w:hAnsi="Palatino Linotype" w:cs="Times New Roman"/>
          <w:b/>
          <w:i/>
          <w:lang w:eastAsia="es-ES"/>
        </w:rPr>
        <w:t>[Sic]</w:t>
      </w:r>
    </w:p>
    <w:p w14:paraId="24CCCBB0" w14:textId="77777777" w:rsidR="007C7EF9" w:rsidRPr="007439D4" w:rsidRDefault="007C7EF9" w:rsidP="00C26216">
      <w:pPr>
        <w:spacing w:after="0" w:line="360" w:lineRule="auto"/>
        <w:jc w:val="both"/>
        <w:rPr>
          <w:rFonts w:ascii="Palatino Linotype" w:eastAsia="Times New Roman" w:hAnsi="Palatino Linotype" w:cs="Times New Roman"/>
          <w:sz w:val="24"/>
          <w:szCs w:val="24"/>
          <w:lang w:eastAsia="es-ES"/>
        </w:rPr>
      </w:pPr>
    </w:p>
    <w:p w14:paraId="52223D59" w14:textId="78E5D943" w:rsidR="00C26216" w:rsidRPr="007439D4" w:rsidRDefault="00C26216" w:rsidP="00C26216">
      <w:pPr>
        <w:spacing w:after="0" w:line="360" w:lineRule="auto"/>
        <w:jc w:val="both"/>
        <w:rPr>
          <w:rFonts w:ascii="Palatino Linotype" w:eastAsia="Times New Roman" w:hAnsi="Palatino Linotype" w:cs="Times New Roman"/>
          <w:sz w:val="24"/>
          <w:szCs w:val="24"/>
          <w:lang w:eastAsia="es-ES"/>
        </w:rPr>
      </w:pPr>
      <w:r w:rsidRPr="007439D4">
        <w:rPr>
          <w:rFonts w:ascii="Palatino Linotype" w:eastAsia="Times New Roman" w:hAnsi="Palatino Linotype" w:cs="Times New Roman"/>
          <w:sz w:val="24"/>
          <w:szCs w:val="24"/>
          <w:lang w:eastAsia="es-ES"/>
        </w:rPr>
        <w:t xml:space="preserve">Así que la obligación de los </w:t>
      </w:r>
      <w:r w:rsidRPr="007439D4">
        <w:rPr>
          <w:rFonts w:ascii="Palatino Linotype" w:eastAsia="Times New Roman" w:hAnsi="Palatino Linotype" w:cs="Times New Roman"/>
          <w:b/>
          <w:sz w:val="24"/>
          <w:szCs w:val="24"/>
          <w:lang w:eastAsia="es-ES"/>
        </w:rPr>
        <w:t>Sujetos Obligados</w:t>
      </w:r>
      <w:r w:rsidRPr="007439D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439D4">
        <w:rPr>
          <w:rFonts w:ascii="Palatino Linotype" w:eastAsia="Times New Roman" w:hAnsi="Palatino Linotype" w:cs="Times New Roman"/>
          <w:bCs/>
          <w:sz w:val="24"/>
          <w:szCs w:val="24"/>
          <w:lang w:eastAsia="es-ES"/>
        </w:rPr>
        <w:t>de la Ley local en la materia, que se reproduce de la siguiente forma</w:t>
      </w:r>
      <w:r w:rsidRPr="007439D4">
        <w:rPr>
          <w:rFonts w:ascii="Palatino Linotype" w:eastAsia="Times New Roman" w:hAnsi="Palatino Linotype" w:cs="Times New Roman"/>
          <w:sz w:val="24"/>
          <w:szCs w:val="24"/>
          <w:lang w:eastAsia="es-ES"/>
        </w:rPr>
        <w:t>:</w:t>
      </w:r>
    </w:p>
    <w:p w14:paraId="06986A42" w14:textId="391FF9F6" w:rsidR="00C26216" w:rsidRPr="007439D4" w:rsidRDefault="00C26216" w:rsidP="00C26216">
      <w:pPr>
        <w:spacing w:before="240" w:line="360" w:lineRule="auto"/>
        <w:ind w:left="851" w:right="851"/>
        <w:jc w:val="both"/>
        <w:rPr>
          <w:rFonts w:ascii="Palatino Linotype" w:eastAsia="Times New Roman" w:hAnsi="Palatino Linotype" w:cs="Arial"/>
          <w:b/>
          <w:i/>
          <w:lang w:eastAsia="es-ES"/>
        </w:rPr>
      </w:pPr>
      <w:r w:rsidRPr="007439D4">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439D4">
        <w:rPr>
          <w:rFonts w:ascii="Palatino Linotype" w:eastAsia="Times New Roman" w:hAnsi="Palatino Linotype" w:cs="Arial"/>
          <w:b/>
          <w:i/>
          <w:lang w:eastAsia="es-ES"/>
        </w:rPr>
        <w:t>[Sic]</w:t>
      </w:r>
    </w:p>
    <w:p w14:paraId="319867C4" w14:textId="77777777" w:rsidR="002A22E2" w:rsidRPr="007439D4" w:rsidRDefault="002A22E2" w:rsidP="00E04DB7">
      <w:pPr>
        <w:autoSpaceDE w:val="0"/>
        <w:autoSpaceDN w:val="0"/>
        <w:adjustRightInd w:val="0"/>
        <w:spacing w:before="240" w:line="360" w:lineRule="auto"/>
        <w:jc w:val="both"/>
        <w:rPr>
          <w:rFonts w:ascii="Palatino Linotype" w:hAnsi="Palatino Linotype" w:cs="Arial"/>
          <w:sz w:val="24"/>
          <w:szCs w:val="24"/>
        </w:rPr>
      </w:pPr>
    </w:p>
    <w:p w14:paraId="2B094083" w14:textId="0AD6884F" w:rsidR="007773E6" w:rsidRPr="007439D4" w:rsidRDefault="008028E9" w:rsidP="00E04DB7">
      <w:pPr>
        <w:autoSpaceDE w:val="0"/>
        <w:autoSpaceDN w:val="0"/>
        <w:adjustRightInd w:val="0"/>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t xml:space="preserve">En una aproximación inicial, con relación </w:t>
      </w:r>
      <w:r w:rsidR="007773E6" w:rsidRPr="007439D4">
        <w:rPr>
          <w:rFonts w:ascii="Palatino Linotype" w:hAnsi="Palatino Linotype" w:cs="Arial"/>
          <w:sz w:val="24"/>
          <w:szCs w:val="24"/>
        </w:rPr>
        <w:t xml:space="preserve">a la solicitud de información </w:t>
      </w:r>
      <w:r w:rsidR="00D00A34" w:rsidRPr="007439D4">
        <w:rPr>
          <w:rFonts w:ascii="Palatino Linotype" w:hAnsi="Palatino Linotype" w:cs="Arial"/>
          <w:b/>
          <w:bCs/>
          <w:sz w:val="24"/>
          <w:szCs w:val="24"/>
        </w:rPr>
        <w:t>00089/SECCAM/IP/2025</w:t>
      </w:r>
      <w:r w:rsidR="007773E6" w:rsidRPr="007439D4">
        <w:rPr>
          <w:rFonts w:ascii="Palatino Linotype" w:hAnsi="Palatino Linotype" w:cs="Arial"/>
          <w:b/>
          <w:bCs/>
          <w:sz w:val="24"/>
          <w:szCs w:val="24"/>
        </w:rPr>
        <w:t xml:space="preserve"> </w:t>
      </w:r>
      <w:r w:rsidR="007773E6" w:rsidRPr="007439D4">
        <w:rPr>
          <w:rFonts w:ascii="Palatino Linotype" w:hAnsi="Palatino Linotype" w:cs="Arial"/>
          <w:sz w:val="24"/>
          <w:szCs w:val="24"/>
        </w:rPr>
        <w:t>se desprenden las siguientes consideraciones:</w:t>
      </w:r>
    </w:p>
    <w:p w14:paraId="5EB61A55" w14:textId="77777777" w:rsidR="00133A1D" w:rsidRPr="007439D4" w:rsidRDefault="00133A1D" w:rsidP="00FB1A70">
      <w:pPr>
        <w:pStyle w:val="Prrafodelista"/>
        <w:numPr>
          <w:ilvl w:val="0"/>
          <w:numId w:val="3"/>
        </w:numPr>
        <w:autoSpaceDE w:val="0"/>
        <w:autoSpaceDN w:val="0"/>
        <w:adjustRightInd w:val="0"/>
        <w:spacing w:before="240" w:line="360" w:lineRule="auto"/>
        <w:jc w:val="both"/>
        <w:rPr>
          <w:rFonts w:ascii="Palatino Linotype" w:hAnsi="Palatino Linotype" w:cs="Arial"/>
        </w:rPr>
      </w:pPr>
      <w:r w:rsidRPr="007439D4">
        <w:rPr>
          <w:rFonts w:ascii="Palatino Linotype" w:hAnsi="Palatino Linotype" w:cs="Arial"/>
        </w:rPr>
        <w:t xml:space="preserve">Que el derecho de acceso a la información pública estriba en la prerrogativa de carácter constitucional que reconoce la potestad de los ciudadanos para solicitar </w:t>
      </w:r>
      <w:r w:rsidRPr="007439D4">
        <w:rPr>
          <w:rFonts w:ascii="Palatino Linotype" w:hAnsi="Palatino Linotype" w:cs="Arial"/>
        </w:rPr>
        <w:lastRenderedPageBreak/>
        <w:t xml:space="preserve">soportes documentales generados, poseídos o administrados por los </w:t>
      </w:r>
      <w:r w:rsidRPr="007439D4">
        <w:rPr>
          <w:rFonts w:ascii="Palatino Linotype" w:hAnsi="Palatino Linotype" w:cs="Arial"/>
          <w:b/>
          <w:bCs/>
        </w:rPr>
        <w:t xml:space="preserve">Sujetos Obligados. </w:t>
      </w:r>
    </w:p>
    <w:p w14:paraId="316188BA" w14:textId="60C6E2C0" w:rsidR="00D00A34" w:rsidRPr="007439D4" w:rsidRDefault="00133A1D" w:rsidP="00FB1A70">
      <w:pPr>
        <w:pStyle w:val="Citas"/>
        <w:numPr>
          <w:ilvl w:val="0"/>
          <w:numId w:val="5"/>
        </w:numPr>
        <w:ind w:right="0"/>
        <w:rPr>
          <w:i w:val="0"/>
          <w:iCs/>
          <w:sz w:val="24"/>
          <w:szCs w:val="24"/>
        </w:rPr>
      </w:pPr>
      <w:r w:rsidRPr="007439D4">
        <w:rPr>
          <w:i w:val="0"/>
          <w:iCs/>
          <w:sz w:val="24"/>
          <w:szCs w:val="24"/>
        </w:rPr>
        <w:t xml:space="preserve">Que </w:t>
      </w:r>
      <w:r w:rsidR="00D00A34" w:rsidRPr="007439D4">
        <w:rPr>
          <w:i w:val="0"/>
          <w:iCs/>
          <w:sz w:val="24"/>
          <w:szCs w:val="24"/>
        </w:rPr>
        <w:t xml:space="preserve">al haber requerido </w:t>
      </w:r>
      <w:r w:rsidR="00D00A34" w:rsidRPr="007439D4">
        <w:rPr>
          <w:sz w:val="24"/>
          <w:szCs w:val="24"/>
        </w:rPr>
        <w:t>“recibos de nómina”</w:t>
      </w:r>
      <w:r w:rsidR="00D00A34" w:rsidRPr="007439D4">
        <w:rPr>
          <w:i w:val="0"/>
          <w:iCs/>
          <w:sz w:val="24"/>
          <w:szCs w:val="24"/>
        </w:rPr>
        <w:t xml:space="preserve"> resultando necesario señalar que el particular no resulta experto en terminología de administración pública o incluso transparencia, en este sentido, se comprende que resulta de su interés los recibos, comprobantes de pago o CFDI por concepto de pago de nómina. </w:t>
      </w:r>
    </w:p>
    <w:p w14:paraId="79DA98E9" w14:textId="77777777" w:rsidR="00D00A34" w:rsidRPr="007439D4" w:rsidRDefault="00D00A34" w:rsidP="00D00A34">
      <w:pPr>
        <w:pStyle w:val="Citas"/>
        <w:ind w:left="0" w:right="0"/>
      </w:pPr>
    </w:p>
    <w:p w14:paraId="78E3A854" w14:textId="77777777" w:rsidR="00D00A34" w:rsidRPr="007439D4" w:rsidRDefault="00D00A34" w:rsidP="00D00A34">
      <w:pPr>
        <w:spacing w:before="240" w:line="360" w:lineRule="auto"/>
        <w:jc w:val="both"/>
        <w:rPr>
          <w:rFonts w:ascii="Palatino Linotype" w:hAnsi="Palatino Linotype"/>
          <w:sz w:val="24"/>
          <w:szCs w:val="24"/>
        </w:rPr>
      </w:pPr>
      <w:r w:rsidRPr="007439D4">
        <w:rPr>
          <w:rFonts w:ascii="Palatino Linotype" w:hAnsi="Palatino Linotype"/>
          <w:sz w:val="24"/>
          <w:szCs w:val="24"/>
        </w:rPr>
        <w:t xml:space="preserve">Dichas precisiones, con fundamento en los artículos 13 y 181 cuarto párrafo de la Ley en materia, los cuales a la letra rezan: </w:t>
      </w:r>
    </w:p>
    <w:p w14:paraId="50BD8624" w14:textId="77777777" w:rsidR="00D00A34" w:rsidRPr="007439D4" w:rsidRDefault="00D00A34" w:rsidP="00D00A34">
      <w:pPr>
        <w:pStyle w:val="Citas"/>
      </w:pPr>
      <w:r w:rsidRPr="007439D4">
        <w:rPr>
          <w:b/>
          <w:bCs/>
        </w:rPr>
        <w:t xml:space="preserve">“Artículo 13. </w:t>
      </w:r>
      <w:r w:rsidRPr="007439D4">
        <w:t>El Instituto, en el ámbito de sus atribuciones, deberá suplir cualquier deficiencia para garantizar el ejercicio del derecho de acceso a la información.</w:t>
      </w:r>
    </w:p>
    <w:p w14:paraId="11CFF503" w14:textId="77777777" w:rsidR="00D00A34" w:rsidRPr="007439D4" w:rsidRDefault="00D00A34" w:rsidP="00D00A34">
      <w:pPr>
        <w:pStyle w:val="Citas"/>
        <w:rPr>
          <w:b/>
        </w:rPr>
      </w:pPr>
      <w:r w:rsidRPr="007439D4">
        <w:rPr>
          <w:b/>
        </w:rPr>
        <w:t xml:space="preserve">Artículo 181. … </w:t>
      </w:r>
    </w:p>
    <w:p w14:paraId="3E2CA758" w14:textId="7AFBDCD0" w:rsidR="00D00A34" w:rsidRPr="007439D4" w:rsidRDefault="00D00A34" w:rsidP="0014678F">
      <w:pPr>
        <w:pStyle w:val="Citas"/>
        <w:rPr>
          <w:b/>
        </w:rPr>
      </w:pPr>
      <w:r w:rsidRPr="007439D4">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0014678F" w:rsidRPr="007439D4">
        <w:rPr>
          <w:b/>
        </w:rPr>
        <w:t>(Sic)</w:t>
      </w:r>
    </w:p>
    <w:p w14:paraId="2CFD34F3" w14:textId="77777777" w:rsidR="0014678F" w:rsidRPr="007439D4" w:rsidRDefault="0014678F" w:rsidP="0014678F">
      <w:pPr>
        <w:pStyle w:val="Citas"/>
        <w:rPr>
          <w:sz w:val="24"/>
          <w:szCs w:val="24"/>
        </w:rPr>
      </w:pPr>
    </w:p>
    <w:p w14:paraId="3408BC94" w14:textId="46D6EC1B" w:rsidR="00D00A34" w:rsidRPr="007439D4" w:rsidRDefault="00D00A34" w:rsidP="00D00A34">
      <w:pPr>
        <w:spacing w:before="240" w:line="360" w:lineRule="auto"/>
        <w:jc w:val="both"/>
        <w:rPr>
          <w:rFonts w:ascii="Palatino Linotype" w:hAnsi="Palatino Linotype"/>
          <w:sz w:val="24"/>
          <w:szCs w:val="24"/>
        </w:rPr>
      </w:pPr>
      <w:r w:rsidRPr="007439D4">
        <w:rPr>
          <w:rFonts w:ascii="Palatino Linotype" w:hAnsi="Palatino Linotype"/>
          <w:sz w:val="24"/>
          <w:szCs w:val="24"/>
        </w:rPr>
        <w:t xml:space="preserve">Bajo estas líneas argumentativas, al retomar y delimitar los requerimientos formulados por el ahora </w:t>
      </w:r>
      <w:r w:rsidRPr="007439D4">
        <w:rPr>
          <w:rFonts w:ascii="Palatino Linotype" w:hAnsi="Palatino Linotype"/>
          <w:b/>
          <w:bCs/>
          <w:sz w:val="24"/>
          <w:szCs w:val="24"/>
        </w:rPr>
        <w:t xml:space="preserve">Recurrente, </w:t>
      </w:r>
      <w:r w:rsidRPr="007439D4">
        <w:rPr>
          <w:rFonts w:ascii="Palatino Linotype" w:hAnsi="Palatino Linotype"/>
          <w:sz w:val="24"/>
          <w:szCs w:val="24"/>
        </w:rPr>
        <w:t xml:space="preserve">de manera objetiva se precisa que versa en conocer la siguiente información: </w:t>
      </w:r>
    </w:p>
    <w:p w14:paraId="2FF875E7" w14:textId="2025D1A7" w:rsidR="00D00A34" w:rsidRPr="007439D4" w:rsidRDefault="00D00A34" w:rsidP="00FB1A70">
      <w:pPr>
        <w:pStyle w:val="Prrafodelista"/>
        <w:numPr>
          <w:ilvl w:val="0"/>
          <w:numId w:val="6"/>
        </w:numPr>
        <w:autoSpaceDE w:val="0"/>
        <w:autoSpaceDN w:val="0"/>
        <w:adjustRightInd w:val="0"/>
        <w:spacing w:before="240" w:line="360" w:lineRule="auto"/>
        <w:jc w:val="both"/>
        <w:rPr>
          <w:rFonts w:ascii="Palatino Linotype" w:hAnsi="Palatino Linotype"/>
          <w:color w:val="000000"/>
        </w:rPr>
      </w:pPr>
      <w:r w:rsidRPr="007439D4">
        <w:rPr>
          <w:rFonts w:ascii="Palatino Linotype" w:hAnsi="Palatino Linotype"/>
          <w:color w:val="000000"/>
        </w:rPr>
        <w:lastRenderedPageBreak/>
        <w:t xml:space="preserve">Recibos, comprobantes de pago o CFDI expedidos a favor del personal operativo de base de niveles 5 al 23, del periodo comprendido del uno al quince de septiembre de dos mil veinticinco. </w:t>
      </w:r>
    </w:p>
    <w:p w14:paraId="42187231" w14:textId="77777777" w:rsidR="00BE63AD" w:rsidRPr="007439D4" w:rsidRDefault="00BE63AD" w:rsidP="00BE63AD">
      <w:pPr>
        <w:autoSpaceDE w:val="0"/>
        <w:autoSpaceDN w:val="0"/>
        <w:adjustRightInd w:val="0"/>
        <w:spacing w:before="240" w:line="360" w:lineRule="auto"/>
        <w:jc w:val="both"/>
        <w:rPr>
          <w:rFonts w:ascii="Palatino Linotype" w:hAnsi="Palatino Linotype" w:cs="Arial"/>
        </w:rPr>
      </w:pPr>
    </w:p>
    <w:p w14:paraId="04D1D563" w14:textId="4BB005C3" w:rsidR="00067677" w:rsidRPr="007439D4" w:rsidRDefault="00067677" w:rsidP="00B36860">
      <w:pPr>
        <w:spacing w:after="0" w:line="360" w:lineRule="auto"/>
        <w:jc w:val="both"/>
        <w:rPr>
          <w:rFonts w:ascii="Palatino Linotype" w:hAnsi="Palatino Linotype" w:cs="Arial"/>
          <w:b/>
          <w:bCs/>
          <w:sz w:val="24"/>
          <w:szCs w:val="24"/>
        </w:rPr>
      </w:pPr>
      <w:r w:rsidRPr="007439D4">
        <w:rPr>
          <w:rFonts w:ascii="Palatino Linotype" w:hAnsi="Palatino Linotype" w:cs="Arial"/>
          <w:sz w:val="24"/>
          <w:szCs w:val="24"/>
        </w:rPr>
        <w:t xml:space="preserve">Bajo este contexto, a efecto de identificar las unidades administrativas competentes se traen a colación </w:t>
      </w:r>
      <w:r w:rsidR="00B36860" w:rsidRPr="007439D4">
        <w:rPr>
          <w:rFonts w:ascii="Palatino Linotype" w:hAnsi="Palatino Linotype" w:cs="Arial"/>
          <w:sz w:val="24"/>
          <w:szCs w:val="24"/>
        </w:rPr>
        <w:t xml:space="preserve">las siguientes imágenes ilustrativas correspondientes al organigrama del </w:t>
      </w:r>
      <w:r w:rsidR="00B36860" w:rsidRPr="007439D4">
        <w:rPr>
          <w:rFonts w:ascii="Palatino Linotype" w:hAnsi="Palatino Linotype" w:cs="Arial"/>
          <w:b/>
          <w:bCs/>
          <w:sz w:val="24"/>
          <w:szCs w:val="24"/>
        </w:rPr>
        <w:t xml:space="preserve">Sujeto Obligado: </w:t>
      </w:r>
    </w:p>
    <w:p w14:paraId="28DA8805" w14:textId="7AFE1933" w:rsidR="00B36860" w:rsidRPr="007439D4" w:rsidRDefault="002E45D7" w:rsidP="00B36860">
      <w:pPr>
        <w:spacing w:after="0" w:line="360" w:lineRule="auto"/>
        <w:jc w:val="both"/>
        <w:rPr>
          <w:rFonts w:ascii="Palatino Linotype" w:hAnsi="Palatino Linotype" w:cs="Arial"/>
          <w:b/>
          <w:bCs/>
          <w:noProof/>
          <w:sz w:val="24"/>
          <w:szCs w:val="24"/>
        </w:rPr>
      </w:pPr>
      <w:r w:rsidRPr="007439D4">
        <w:rPr>
          <w:rFonts w:ascii="Palatino Linotype" w:hAnsi="Palatino Linotype" w:cs="Arial"/>
          <w:b/>
          <w:bCs/>
          <w:noProof/>
          <w:sz w:val="24"/>
          <w:szCs w:val="24"/>
          <w:lang w:eastAsia="es-MX"/>
        </w:rPr>
        <mc:AlternateContent>
          <mc:Choice Requires="wps">
            <w:drawing>
              <wp:anchor distT="0" distB="0" distL="114300" distR="114300" simplePos="0" relativeHeight="251885555" behindDoc="0" locked="0" layoutInCell="1" allowOverlap="1" wp14:anchorId="29EB7480" wp14:editId="0119AAE6">
                <wp:simplePos x="0" y="0"/>
                <wp:positionH relativeFrom="column">
                  <wp:posOffset>3263265</wp:posOffset>
                </wp:positionH>
                <wp:positionV relativeFrom="paragraph">
                  <wp:posOffset>1365983</wp:posOffset>
                </wp:positionV>
                <wp:extent cx="708660" cy="351692"/>
                <wp:effectExtent l="0" t="0" r="15240" b="10795"/>
                <wp:wrapNone/>
                <wp:docPr id="623349777" name="Rectangle 2"/>
                <wp:cNvGraphicFramePr/>
                <a:graphic xmlns:a="http://schemas.openxmlformats.org/drawingml/2006/main">
                  <a:graphicData uri="http://schemas.microsoft.com/office/word/2010/wordprocessingShape">
                    <wps:wsp>
                      <wps:cNvSpPr/>
                      <wps:spPr>
                        <a:xfrm>
                          <a:off x="0" y="0"/>
                          <a:ext cx="708660" cy="35169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4C993E" id="Rectangle 2" o:spid="_x0000_s1026" style="position:absolute;margin-left:256.95pt;margin-top:107.55pt;width:55.8pt;height:27.7pt;z-index:2518855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" filled="f" strokecolor="#e00" strokeweight="1pt"/>
            </w:pict>
          </mc:Fallback>
        </mc:AlternateContent>
      </w:r>
      <w:r w:rsidRPr="007439D4">
        <w:rPr>
          <w:rFonts w:ascii="Palatino Linotype" w:hAnsi="Palatino Linotype" w:cs="Arial"/>
          <w:b/>
          <w:bCs/>
          <w:noProof/>
          <w:sz w:val="24"/>
          <w:szCs w:val="24"/>
          <w:lang w:eastAsia="es-MX"/>
        </w:rPr>
        <w:drawing>
          <wp:anchor distT="0" distB="0" distL="114300" distR="114300" simplePos="0" relativeHeight="251884531" behindDoc="1" locked="0" layoutInCell="1" allowOverlap="1" wp14:anchorId="3FBD4F12" wp14:editId="2BD7AD29">
            <wp:simplePos x="0" y="0"/>
            <wp:positionH relativeFrom="page">
              <wp:align>center</wp:align>
            </wp:positionH>
            <wp:positionV relativeFrom="paragraph">
              <wp:posOffset>321582</wp:posOffset>
            </wp:positionV>
            <wp:extent cx="5760720" cy="3531235"/>
            <wp:effectExtent l="19050" t="19050" r="11430" b="12065"/>
            <wp:wrapThrough wrapText="bothSides">
              <wp:wrapPolygon edited="0">
                <wp:start x="-71" y="-117"/>
                <wp:lineTo x="-71" y="21557"/>
                <wp:lineTo x="21571" y="21557"/>
                <wp:lineTo x="21571" y="-117"/>
                <wp:lineTo x="-71" y="-117"/>
              </wp:wrapPolygon>
            </wp:wrapThrough>
            <wp:docPr id="77055925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59254"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35312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70A6440" w14:textId="061507BA" w:rsidR="00D00A34" w:rsidRPr="007439D4" w:rsidRDefault="00D00A34" w:rsidP="00B36860">
      <w:pPr>
        <w:spacing w:after="0" w:line="360" w:lineRule="auto"/>
        <w:jc w:val="both"/>
        <w:rPr>
          <w:rFonts w:ascii="Palatino Linotype" w:hAnsi="Palatino Linotype" w:cs="Arial"/>
          <w:b/>
          <w:bCs/>
          <w:noProof/>
          <w:sz w:val="24"/>
          <w:szCs w:val="24"/>
        </w:rPr>
      </w:pPr>
    </w:p>
    <w:p w14:paraId="57B2FF80" w14:textId="79ECC408" w:rsidR="00D00A34" w:rsidRPr="007439D4" w:rsidRDefault="00D00A34" w:rsidP="00B36860">
      <w:pPr>
        <w:spacing w:after="0" w:line="360" w:lineRule="auto"/>
        <w:jc w:val="both"/>
        <w:rPr>
          <w:rFonts w:ascii="Palatino Linotype" w:hAnsi="Palatino Linotype" w:cs="Arial"/>
          <w:b/>
          <w:bCs/>
          <w:noProof/>
          <w:sz w:val="24"/>
          <w:szCs w:val="24"/>
        </w:rPr>
      </w:pPr>
    </w:p>
    <w:p w14:paraId="7CF01549" w14:textId="55A4531F" w:rsidR="00D00A34" w:rsidRPr="007439D4" w:rsidRDefault="00D00A34" w:rsidP="00B36860">
      <w:pPr>
        <w:spacing w:after="0" w:line="360" w:lineRule="auto"/>
        <w:jc w:val="both"/>
        <w:rPr>
          <w:rFonts w:ascii="Palatino Linotype" w:hAnsi="Palatino Linotype" w:cs="Arial"/>
          <w:b/>
          <w:bCs/>
          <w:noProof/>
          <w:sz w:val="24"/>
          <w:szCs w:val="24"/>
        </w:rPr>
      </w:pPr>
    </w:p>
    <w:p w14:paraId="0503265F" w14:textId="5A724E06" w:rsidR="00D00A34" w:rsidRPr="007439D4" w:rsidRDefault="0014678F" w:rsidP="00B36860">
      <w:pPr>
        <w:spacing w:after="0" w:line="360" w:lineRule="auto"/>
        <w:jc w:val="both"/>
        <w:rPr>
          <w:rFonts w:ascii="Palatino Linotype" w:hAnsi="Palatino Linotype" w:cs="Arial"/>
          <w:b/>
          <w:bCs/>
          <w:noProof/>
          <w:sz w:val="24"/>
          <w:szCs w:val="24"/>
        </w:rPr>
      </w:pPr>
      <w:r w:rsidRPr="007439D4">
        <w:rPr>
          <w:rFonts w:ascii="Palatino Linotype" w:hAnsi="Palatino Linotype" w:cs="Arial"/>
          <w:b/>
          <w:bCs/>
          <w:noProof/>
          <w:sz w:val="24"/>
          <w:szCs w:val="24"/>
          <w:lang w:eastAsia="es-MX"/>
        </w:rPr>
        <w:lastRenderedPageBreak/>
        <mc:AlternateContent>
          <mc:Choice Requires="wps">
            <w:drawing>
              <wp:anchor distT="0" distB="0" distL="114300" distR="114300" simplePos="0" relativeHeight="251882482" behindDoc="0" locked="0" layoutInCell="1" allowOverlap="1" wp14:anchorId="2782CAA6" wp14:editId="6B823EC6">
                <wp:simplePos x="0" y="0"/>
                <wp:positionH relativeFrom="column">
                  <wp:posOffset>4424680</wp:posOffset>
                </wp:positionH>
                <wp:positionV relativeFrom="paragraph">
                  <wp:posOffset>-3141345</wp:posOffset>
                </wp:positionV>
                <wp:extent cx="814705" cy="380365"/>
                <wp:effectExtent l="0" t="0" r="23495" b="19685"/>
                <wp:wrapNone/>
                <wp:docPr id="1610367340" name="Rectangle 4"/>
                <wp:cNvGraphicFramePr/>
                <a:graphic xmlns:a="http://schemas.openxmlformats.org/drawingml/2006/main">
                  <a:graphicData uri="http://schemas.microsoft.com/office/word/2010/wordprocessingShape">
                    <wps:wsp>
                      <wps:cNvSpPr/>
                      <wps:spPr>
                        <a:xfrm>
                          <a:off x="0" y="0"/>
                          <a:ext cx="814705" cy="38036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92F81C" id="Rectangle 4" o:spid="_x0000_s1026" style="position:absolute;margin-left:348.4pt;margin-top:-247.35pt;width:64.15pt;height:29.95pt;z-index:251882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" filled="f" strokecolor="#e00" strokeweight="1pt"/>
            </w:pict>
          </mc:Fallback>
        </mc:AlternateContent>
      </w:r>
      <w:r w:rsidRPr="007439D4">
        <w:rPr>
          <w:rFonts w:ascii="Palatino Linotype" w:hAnsi="Palatino Linotype" w:cs="Arial"/>
          <w:b/>
          <w:bCs/>
          <w:noProof/>
          <w:sz w:val="24"/>
          <w:szCs w:val="24"/>
          <w:lang w:eastAsia="es-MX"/>
        </w:rPr>
        <w:drawing>
          <wp:anchor distT="0" distB="0" distL="114300" distR="114300" simplePos="0" relativeHeight="251881458" behindDoc="0" locked="0" layoutInCell="1" allowOverlap="1" wp14:anchorId="02239CDE" wp14:editId="073E9C55">
            <wp:simplePos x="0" y="0"/>
            <wp:positionH relativeFrom="page">
              <wp:posOffset>1592580</wp:posOffset>
            </wp:positionH>
            <wp:positionV relativeFrom="paragraph">
              <wp:posOffset>19050</wp:posOffset>
            </wp:positionV>
            <wp:extent cx="4511675" cy="4095750"/>
            <wp:effectExtent l="19050" t="19050" r="22225" b="19050"/>
            <wp:wrapThrough wrapText="bothSides">
              <wp:wrapPolygon edited="0">
                <wp:start x="-91" y="-100"/>
                <wp:lineTo x="-91" y="21600"/>
                <wp:lineTo x="21615" y="21600"/>
                <wp:lineTo x="21615" y="-100"/>
                <wp:lineTo x="-91" y="-100"/>
              </wp:wrapPolygon>
            </wp:wrapThrough>
            <wp:docPr id="109456051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60513" name="Picture 1" descr="A diagram of a compan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511675" cy="4095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D75A1AF" w14:textId="283E19F6" w:rsidR="00D00A34" w:rsidRPr="007439D4" w:rsidRDefault="00D00A34" w:rsidP="00B36860">
      <w:pPr>
        <w:spacing w:after="0" w:line="360" w:lineRule="auto"/>
        <w:jc w:val="both"/>
        <w:rPr>
          <w:rFonts w:ascii="Palatino Linotype" w:hAnsi="Palatino Linotype" w:cs="Arial"/>
          <w:b/>
          <w:bCs/>
          <w:noProof/>
          <w:sz w:val="24"/>
          <w:szCs w:val="24"/>
        </w:rPr>
      </w:pPr>
    </w:p>
    <w:p w14:paraId="48821BEB" w14:textId="07004E7A" w:rsidR="00D00A34" w:rsidRPr="007439D4" w:rsidRDefault="00D00A34" w:rsidP="00B36860">
      <w:pPr>
        <w:spacing w:after="0" w:line="360" w:lineRule="auto"/>
        <w:jc w:val="both"/>
        <w:rPr>
          <w:rFonts w:ascii="Palatino Linotype" w:hAnsi="Palatino Linotype" w:cs="Arial"/>
          <w:b/>
          <w:bCs/>
          <w:noProof/>
          <w:sz w:val="24"/>
          <w:szCs w:val="24"/>
        </w:rPr>
      </w:pPr>
    </w:p>
    <w:p w14:paraId="40D0B626" w14:textId="04FFA498" w:rsidR="00D00A34" w:rsidRPr="007439D4" w:rsidRDefault="00D00A34" w:rsidP="00B36860">
      <w:pPr>
        <w:spacing w:after="0" w:line="360" w:lineRule="auto"/>
        <w:jc w:val="both"/>
        <w:rPr>
          <w:rFonts w:ascii="Palatino Linotype" w:hAnsi="Palatino Linotype" w:cs="Arial"/>
          <w:b/>
          <w:bCs/>
          <w:noProof/>
          <w:sz w:val="24"/>
          <w:szCs w:val="24"/>
        </w:rPr>
      </w:pPr>
    </w:p>
    <w:p w14:paraId="76452AA9" w14:textId="6E167F5D" w:rsidR="00D00A34" w:rsidRPr="007439D4" w:rsidRDefault="00D00A34" w:rsidP="00B36860">
      <w:pPr>
        <w:spacing w:after="0" w:line="360" w:lineRule="auto"/>
        <w:jc w:val="both"/>
        <w:rPr>
          <w:rFonts w:ascii="Palatino Linotype" w:hAnsi="Palatino Linotype" w:cs="Arial"/>
          <w:b/>
          <w:bCs/>
          <w:noProof/>
          <w:sz w:val="24"/>
          <w:szCs w:val="24"/>
        </w:rPr>
      </w:pPr>
    </w:p>
    <w:p w14:paraId="6AF6DD39" w14:textId="3474F498" w:rsidR="00D00A34" w:rsidRPr="007439D4" w:rsidRDefault="00D00A34" w:rsidP="00B36860">
      <w:pPr>
        <w:spacing w:after="0" w:line="360" w:lineRule="auto"/>
        <w:jc w:val="both"/>
        <w:rPr>
          <w:rFonts w:ascii="Palatino Linotype" w:hAnsi="Palatino Linotype" w:cs="Arial"/>
          <w:b/>
          <w:bCs/>
          <w:noProof/>
          <w:sz w:val="24"/>
          <w:szCs w:val="24"/>
        </w:rPr>
      </w:pPr>
    </w:p>
    <w:p w14:paraId="42229E7F" w14:textId="1719458B" w:rsidR="00D00A34" w:rsidRPr="007439D4" w:rsidRDefault="0014678F" w:rsidP="00B36860">
      <w:pPr>
        <w:spacing w:after="0" w:line="360" w:lineRule="auto"/>
        <w:jc w:val="both"/>
        <w:rPr>
          <w:rFonts w:ascii="Palatino Linotype" w:hAnsi="Palatino Linotype" w:cs="Arial"/>
          <w:b/>
          <w:bCs/>
          <w:sz w:val="24"/>
          <w:szCs w:val="24"/>
        </w:rPr>
      </w:pPr>
      <w:r w:rsidRPr="007439D4">
        <w:rPr>
          <w:rFonts w:ascii="Palatino Linotype" w:hAnsi="Palatino Linotype" w:cs="Arial"/>
          <w:b/>
          <w:bCs/>
          <w:noProof/>
          <w:sz w:val="24"/>
          <w:szCs w:val="24"/>
          <w:lang w:eastAsia="es-MX"/>
        </w:rPr>
        <mc:AlternateContent>
          <mc:Choice Requires="wps">
            <w:drawing>
              <wp:anchor distT="0" distB="0" distL="114300" distR="114300" simplePos="0" relativeHeight="251887603" behindDoc="0" locked="0" layoutInCell="1" allowOverlap="1" wp14:anchorId="6E2E141D" wp14:editId="3A8AC815">
                <wp:simplePos x="0" y="0"/>
                <wp:positionH relativeFrom="column">
                  <wp:posOffset>2797175</wp:posOffset>
                </wp:positionH>
                <wp:positionV relativeFrom="paragraph">
                  <wp:posOffset>192405</wp:posOffset>
                </wp:positionV>
                <wp:extent cx="844061" cy="380560"/>
                <wp:effectExtent l="0" t="0" r="13335" b="19685"/>
                <wp:wrapNone/>
                <wp:docPr id="1994101516" name="Rectangle 4"/>
                <wp:cNvGraphicFramePr/>
                <a:graphic xmlns:a="http://schemas.openxmlformats.org/drawingml/2006/main">
                  <a:graphicData uri="http://schemas.microsoft.com/office/word/2010/wordprocessingShape">
                    <wps:wsp>
                      <wps:cNvSpPr/>
                      <wps:spPr>
                        <a:xfrm>
                          <a:off x="0" y="0"/>
                          <a:ext cx="844061" cy="38056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0021F3" id="Rectangle 4" o:spid="_x0000_s1026" style="position:absolute;margin-left:220.25pt;margin-top:15.15pt;width:66.45pt;height:29.95pt;z-index:2518876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" filled="f" strokecolor="#e00" strokeweight="1pt"/>
            </w:pict>
          </mc:Fallback>
        </mc:AlternateContent>
      </w:r>
    </w:p>
    <w:p w14:paraId="548D29EE" w14:textId="5D066972" w:rsidR="00B36860" w:rsidRPr="007439D4" w:rsidRDefault="00B36860" w:rsidP="00B36860">
      <w:pPr>
        <w:spacing w:after="0" w:line="360" w:lineRule="auto"/>
        <w:jc w:val="both"/>
        <w:rPr>
          <w:rFonts w:ascii="Palatino Linotype" w:hAnsi="Palatino Linotype" w:cs="Arial"/>
          <w:b/>
          <w:bCs/>
          <w:sz w:val="24"/>
          <w:szCs w:val="24"/>
        </w:rPr>
      </w:pPr>
    </w:p>
    <w:p w14:paraId="5F4B0D93" w14:textId="6E282407" w:rsidR="00B36860" w:rsidRPr="007439D4" w:rsidRDefault="0014678F" w:rsidP="00B36860">
      <w:pPr>
        <w:spacing w:after="0" w:line="360" w:lineRule="auto"/>
        <w:jc w:val="both"/>
        <w:rPr>
          <w:rFonts w:ascii="Palatino Linotype" w:hAnsi="Palatino Linotype" w:cs="Arial"/>
          <w:b/>
          <w:bCs/>
          <w:sz w:val="24"/>
          <w:szCs w:val="24"/>
        </w:rPr>
      </w:pPr>
      <w:r w:rsidRPr="007439D4">
        <w:rPr>
          <w:rFonts w:ascii="Palatino Linotype" w:hAnsi="Palatino Linotype" w:cs="Arial"/>
          <w:b/>
          <w:bCs/>
          <w:noProof/>
          <w:sz w:val="24"/>
          <w:szCs w:val="24"/>
          <w:lang w:eastAsia="es-MX"/>
        </w:rPr>
        <mc:AlternateContent>
          <mc:Choice Requires="wps">
            <w:drawing>
              <wp:anchor distT="0" distB="0" distL="114300" distR="114300" simplePos="0" relativeHeight="251893747" behindDoc="0" locked="0" layoutInCell="1" allowOverlap="1" wp14:anchorId="702F9AA2" wp14:editId="1178C2EB">
                <wp:simplePos x="0" y="0"/>
                <wp:positionH relativeFrom="column">
                  <wp:posOffset>699135</wp:posOffset>
                </wp:positionH>
                <wp:positionV relativeFrom="paragraph">
                  <wp:posOffset>234950</wp:posOffset>
                </wp:positionV>
                <wp:extent cx="844061" cy="380560"/>
                <wp:effectExtent l="0" t="0" r="13335" b="19685"/>
                <wp:wrapNone/>
                <wp:docPr id="275402136" name="Rectangle 4"/>
                <wp:cNvGraphicFramePr/>
                <a:graphic xmlns:a="http://schemas.openxmlformats.org/drawingml/2006/main">
                  <a:graphicData uri="http://schemas.microsoft.com/office/word/2010/wordprocessingShape">
                    <wps:wsp>
                      <wps:cNvSpPr/>
                      <wps:spPr>
                        <a:xfrm>
                          <a:off x="0" y="0"/>
                          <a:ext cx="844061" cy="38056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253E31D" id="Rectangle 4" o:spid="_x0000_s1026" style="position:absolute;margin-left:55.05pt;margin-top:18.5pt;width:66.45pt;height:29.95pt;z-index:2518937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" filled="f" strokecolor="#e00" strokeweight="1pt"/>
            </w:pict>
          </mc:Fallback>
        </mc:AlternateContent>
      </w:r>
    </w:p>
    <w:p w14:paraId="15E11DD5" w14:textId="77777777" w:rsidR="00B36860" w:rsidRPr="007439D4" w:rsidRDefault="00B36860" w:rsidP="00B36860">
      <w:pPr>
        <w:spacing w:after="0" w:line="360" w:lineRule="auto"/>
        <w:jc w:val="both"/>
        <w:rPr>
          <w:rFonts w:ascii="Palatino Linotype" w:hAnsi="Palatino Linotype" w:cs="Arial"/>
          <w:b/>
          <w:bCs/>
          <w:sz w:val="24"/>
          <w:szCs w:val="24"/>
        </w:rPr>
      </w:pPr>
    </w:p>
    <w:p w14:paraId="1BEBDAA6" w14:textId="4EFEADB8" w:rsidR="00B36860" w:rsidRPr="007439D4" w:rsidRDefault="00B36860" w:rsidP="00B36860">
      <w:pPr>
        <w:spacing w:after="0" w:line="360" w:lineRule="auto"/>
        <w:jc w:val="both"/>
        <w:rPr>
          <w:b/>
          <w:bCs/>
          <w:sz w:val="24"/>
          <w:szCs w:val="24"/>
        </w:rPr>
      </w:pPr>
    </w:p>
    <w:p w14:paraId="1D7CB122" w14:textId="37514182" w:rsidR="00345749" w:rsidRPr="007439D4" w:rsidRDefault="00345749" w:rsidP="0027557E">
      <w:pPr>
        <w:spacing w:line="360" w:lineRule="auto"/>
        <w:jc w:val="both"/>
        <w:rPr>
          <w:rFonts w:ascii="Palatino Linotype" w:hAnsi="Palatino Linotype" w:cs="Arial"/>
          <w:sz w:val="24"/>
          <w:szCs w:val="24"/>
        </w:rPr>
      </w:pPr>
    </w:p>
    <w:p w14:paraId="37AF5BD0" w14:textId="77777777" w:rsidR="0014678F" w:rsidRPr="007439D4" w:rsidRDefault="0014678F" w:rsidP="0027557E">
      <w:pPr>
        <w:spacing w:line="360" w:lineRule="auto"/>
        <w:jc w:val="both"/>
        <w:rPr>
          <w:rFonts w:ascii="Palatino Linotype" w:hAnsi="Palatino Linotype" w:cs="Arial"/>
          <w:sz w:val="24"/>
          <w:szCs w:val="24"/>
        </w:rPr>
      </w:pPr>
    </w:p>
    <w:p w14:paraId="142342B5" w14:textId="77777777" w:rsidR="0014678F" w:rsidRPr="007439D4" w:rsidRDefault="0014678F" w:rsidP="0027557E">
      <w:pPr>
        <w:spacing w:line="360" w:lineRule="auto"/>
        <w:jc w:val="both"/>
        <w:rPr>
          <w:rFonts w:ascii="Palatino Linotype" w:hAnsi="Palatino Linotype" w:cs="Arial"/>
          <w:sz w:val="24"/>
          <w:szCs w:val="24"/>
        </w:rPr>
      </w:pPr>
    </w:p>
    <w:p w14:paraId="62F2EE86" w14:textId="27C2E3C9" w:rsidR="002E45D7" w:rsidRPr="007439D4" w:rsidRDefault="0027557E" w:rsidP="0027557E">
      <w:pPr>
        <w:spacing w:line="360" w:lineRule="auto"/>
        <w:jc w:val="both"/>
        <w:rPr>
          <w:rFonts w:ascii="Palatino Linotype" w:hAnsi="Palatino Linotype" w:cs="Arial"/>
          <w:sz w:val="24"/>
          <w:szCs w:val="24"/>
        </w:rPr>
      </w:pPr>
      <w:r w:rsidRPr="007439D4">
        <w:rPr>
          <w:rFonts w:ascii="Palatino Linotype" w:hAnsi="Palatino Linotype" w:cs="Arial"/>
          <w:sz w:val="24"/>
          <w:szCs w:val="24"/>
        </w:rPr>
        <w:t xml:space="preserve">De lo expuesto con anterioridad, se desprende que </w:t>
      </w:r>
      <w:r w:rsidRPr="007439D4">
        <w:rPr>
          <w:rFonts w:ascii="Palatino Linotype" w:hAnsi="Palatino Linotype" w:cs="Arial"/>
          <w:b/>
          <w:bCs/>
          <w:sz w:val="24"/>
          <w:szCs w:val="24"/>
        </w:rPr>
        <w:t>El Sujeto Obligado</w:t>
      </w:r>
      <w:r w:rsidR="003E7EC5" w:rsidRPr="007439D4">
        <w:rPr>
          <w:rFonts w:ascii="Palatino Linotype" w:hAnsi="Palatino Linotype" w:cs="Arial"/>
          <w:sz w:val="24"/>
          <w:szCs w:val="24"/>
        </w:rPr>
        <w:t xml:space="preserve">, a la fecha de la solicitud de información, se auxiliaba de </w:t>
      </w:r>
      <w:r w:rsidRPr="007439D4">
        <w:rPr>
          <w:rFonts w:ascii="Palatino Linotype" w:hAnsi="Palatino Linotype" w:cs="Arial"/>
          <w:sz w:val="24"/>
          <w:szCs w:val="24"/>
        </w:rPr>
        <w:t xml:space="preserve">diversas Coordinaciones, Direcciones y </w:t>
      </w:r>
      <w:r w:rsidR="00345749" w:rsidRPr="007439D4">
        <w:rPr>
          <w:rFonts w:ascii="Palatino Linotype" w:hAnsi="Palatino Linotype" w:cs="Arial"/>
          <w:sz w:val="24"/>
          <w:szCs w:val="24"/>
        </w:rPr>
        <w:t>Subdirecciones</w:t>
      </w:r>
      <w:r w:rsidRPr="007439D4">
        <w:rPr>
          <w:rFonts w:ascii="Palatino Linotype" w:hAnsi="Palatino Linotype" w:cs="Arial"/>
          <w:sz w:val="24"/>
          <w:szCs w:val="24"/>
        </w:rPr>
        <w:t xml:space="preserve"> para cumplir con sus fines y objetivos, resultando de nuestro interés </w:t>
      </w:r>
      <w:r w:rsidR="00C51740" w:rsidRPr="007439D4">
        <w:rPr>
          <w:rFonts w:ascii="Palatino Linotype" w:hAnsi="Palatino Linotype" w:cs="Arial"/>
          <w:sz w:val="24"/>
          <w:szCs w:val="24"/>
        </w:rPr>
        <w:t xml:space="preserve">la </w:t>
      </w:r>
      <w:r w:rsidR="002E45D7" w:rsidRPr="007439D4">
        <w:rPr>
          <w:rFonts w:ascii="Palatino Linotype" w:hAnsi="Palatino Linotype" w:cs="Arial"/>
          <w:sz w:val="24"/>
          <w:szCs w:val="24"/>
        </w:rPr>
        <w:t xml:space="preserve">Coordinación de administración y finanzas, así como la Subdirección de Administración y Desarrollo de Personal. </w:t>
      </w:r>
    </w:p>
    <w:p w14:paraId="6E7D4BFC" w14:textId="5129EFAB" w:rsidR="002E45D7" w:rsidRPr="007439D4" w:rsidRDefault="002E45D7" w:rsidP="0027557E">
      <w:pPr>
        <w:spacing w:line="360" w:lineRule="auto"/>
        <w:jc w:val="both"/>
        <w:rPr>
          <w:rFonts w:ascii="Palatino Linotype" w:hAnsi="Palatino Linotype" w:cs="Arial"/>
          <w:sz w:val="24"/>
          <w:szCs w:val="24"/>
        </w:rPr>
      </w:pPr>
      <w:r w:rsidRPr="007439D4">
        <w:rPr>
          <w:rFonts w:ascii="Palatino Linotype" w:hAnsi="Palatino Linotype" w:cs="Arial"/>
          <w:sz w:val="24"/>
          <w:szCs w:val="24"/>
        </w:rPr>
        <w:t xml:space="preserve">En virtud de lo anterior, </w:t>
      </w:r>
      <w:r w:rsidR="003E7EC5" w:rsidRPr="007439D4">
        <w:rPr>
          <w:rFonts w:ascii="Palatino Linotype" w:hAnsi="Palatino Linotype" w:cs="Arial"/>
          <w:sz w:val="24"/>
          <w:szCs w:val="24"/>
        </w:rPr>
        <w:t xml:space="preserve">para delimitar las fronteras competenciales de las unidades administrativas en cita, resulta oportuno traer a colación </w:t>
      </w:r>
      <w:r w:rsidR="004006E8" w:rsidRPr="007439D4">
        <w:rPr>
          <w:rFonts w:ascii="Palatino Linotype" w:hAnsi="Palatino Linotype" w:cs="Arial"/>
          <w:sz w:val="24"/>
          <w:szCs w:val="24"/>
        </w:rPr>
        <w:t xml:space="preserve">los apartados </w:t>
      </w:r>
      <w:r w:rsidR="004006E8" w:rsidRPr="007439D4">
        <w:rPr>
          <w:rFonts w:ascii="Palatino Linotype" w:hAnsi="Palatino Linotype" w:cs="Arial"/>
          <w:b/>
          <w:bCs/>
          <w:sz w:val="24"/>
          <w:szCs w:val="24"/>
        </w:rPr>
        <w:t>2500003000000S</w:t>
      </w:r>
      <w:r w:rsidR="004006E8" w:rsidRPr="007439D4">
        <w:rPr>
          <w:rFonts w:ascii="Palatino Linotype" w:hAnsi="Palatino Linotype" w:cs="Arial"/>
          <w:sz w:val="24"/>
          <w:szCs w:val="24"/>
        </w:rPr>
        <w:t xml:space="preserve"> </w:t>
      </w:r>
      <w:r w:rsidR="00A24A06" w:rsidRPr="007439D4">
        <w:rPr>
          <w:rFonts w:ascii="Palatino Linotype" w:hAnsi="Palatino Linotype" w:cs="Arial"/>
          <w:sz w:val="24"/>
          <w:szCs w:val="24"/>
        </w:rPr>
        <w:t xml:space="preserve">“Coordinación de administración y finanzas”, </w:t>
      </w:r>
      <w:r w:rsidR="00A24A06" w:rsidRPr="007439D4">
        <w:rPr>
          <w:rFonts w:ascii="Palatino Linotype" w:hAnsi="Palatino Linotype"/>
          <w:b/>
          <w:bCs/>
          <w:sz w:val="24"/>
          <w:szCs w:val="24"/>
        </w:rPr>
        <w:t>2500003010101S</w:t>
      </w:r>
      <w:r w:rsidR="00A24A06" w:rsidRPr="007439D4">
        <w:rPr>
          <w:rFonts w:ascii="Palatino Linotype" w:hAnsi="Palatino Linotype"/>
          <w:sz w:val="24"/>
          <w:szCs w:val="24"/>
        </w:rPr>
        <w:t xml:space="preserve"> “Departamento de tesorería” y </w:t>
      </w:r>
      <w:r w:rsidR="00A24A06" w:rsidRPr="007439D4">
        <w:rPr>
          <w:rFonts w:ascii="Palatino Linotype" w:hAnsi="Palatino Linotype" w:cs="Arial"/>
          <w:b/>
          <w:bCs/>
          <w:sz w:val="24"/>
          <w:szCs w:val="24"/>
        </w:rPr>
        <w:t>22500003000200S</w:t>
      </w:r>
      <w:r w:rsidR="00A24A06" w:rsidRPr="007439D4">
        <w:rPr>
          <w:rFonts w:ascii="Palatino Linotype" w:hAnsi="Palatino Linotype" w:cs="Arial"/>
          <w:sz w:val="24"/>
          <w:szCs w:val="24"/>
        </w:rPr>
        <w:t xml:space="preserve"> “Subdirección De Administración Y </w:t>
      </w:r>
      <w:r w:rsidR="00A24A06" w:rsidRPr="007439D4">
        <w:rPr>
          <w:rFonts w:ascii="Palatino Linotype" w:hAnsi="Palatino Linotype" w:cs="Arial"/>
          <w:sz w:val="24"/>
          <w:szCs w:val="24"/>
        </w:rPr>
        <w:lastRenderedPageBreak/>
        <w:t>Desarrollo De Personal” del Manual General de Organización de la Secretaría del Campo, porciones normativas que disponen a la literalidad lo siguiente:</w:t>
      </w:r>
    </w:p>
    <w:p w14:paraId="57D8DE65" w14:textId="01361BB8" w:rsidR="002E45D7" w:rsidRPr="007439D4" w:rsidRDefault="00A24A06" w:rsidP="00A24A06">
      <w:pPr>
        <w:pStyle w:val="Citas"/>
        <w:rPr>
          <w:b/>
          <w:bCs/>
        </w:rPr>
      </w:pPr>
      <w:r w:rsidRPr="007439D4">
        <w:rPr>
          <w:b/>
          <w:bCs/>
        </w:rPr>
        <w:t>“</w:t>
      </w:r>
      <w:r w:rsidR="002E45D7" w:rsidRPr="007439D4">
        <w:rPr>
          <w:b/>
          <w:bCs/>
        </w:rPr>
        <w:t>22500003000000S COORDINACIÓN DE ADMINISTRACIÓN Y FINANZAS</w:t>
      </w:r>
    </w:p>
    <w:p w14:paraId="35D8AEF8" w14:textId="77777777" w:rsidR="002E45D7" w:rsidRPr="007439D4" w:rsidRDefault="002E45D7" w:rsidP="00A24A06">
      <w:pPr>
        <w:pStyle w:val="Citas"/>
        <w:rPr>
          <w:b/>
          <w:bCs/>
        </w:rPr>
      </w:pPr>
      <w:r w:rsidRPr="007439D4">
        <w:rPr>
          <w:b/>
          <w:bCs/>
        </w:rPr>
        <w:t>OBJETIVO:</w:t>
      </w:r>
    </w:p>
    <w:p w14:paraId="1BF6A9EB" w14:textId="7D3B0EAE" w:rsidR="002E45D7" w:rsidRPr="007439D4" w:rsidRDefault="002E45D7" w:rsidP="00A24A06">
      <w:pPr>
        <w:pStyle w:val="Citas"/>
      </w:pPr>
      <w:r w:rsidRPr="007439D4">
        <w:t>Coordinar las acciones tendientes al oportuno aprovisionamiento y control del personal, de los recursos financieros, materiales y servicios</w:t>
      </w:r>
      <w:r w:rsidR="00A24A06" w:rsidRPr="007439D4">
        <w:t xml:space="preserve"> </w:t>
      </w:r>
      <w:r w:rsidRPr="007439D4">
        <w:t>generales que requieran las unidades administrativas de la Secretaría, así como planear y administrar los recursos asignados a la</w:t>
      </w:r>
      <w:r w:rsidR="00A24A06" w:rsidRPr="007439D4">
        <w:t xml:space="preserve"> </w:t>
      </w:r>
      <w:r w:rsidRPr="007439D4">
        <w:t>dependencia, con base en la correcta aplicación de la normatividad en la materia.</w:t>
      </w:r>
    </w:p>
    <w:p w14:paraId="3837B4EF" w14:textId="60E15F21" w:rsidR="002E45D7" w:rsidRPr="007439D4" w:rsidRDefault="002E45D7" w:rsidP="00A24A06">
      <w:pPr>
        <w:pStyle w:val="Citas"/>
        <w:rPr>
          <w:b/>
          <w:bCs/>
        </w:rPr>
      </w:pPr>
      <w:r w:rsidRPr="007439D4">
        <w:rPr>
          <w:b/>
          <w:bCs/>
        </w:rPr>
        <w:t>FUNCIONES:</w:t>
      </w:r>
    </w:p>
    <w:p w14:paraId="6EB2D4F2" w14:textId="21C690D9" w:rsidR="002E45D7" w:rsidRPr="007439D4" w:rsidRDefault="002E45D7" w:rsidP="00A24A06">
      <w:pPr>
        <w:pStyle w:val="Citas"/>
      </w:pPr>
      <w:r w:rsidRPr="007439D4">
        <w:t>Administrar al personal, los recursos materiales y financieros en forma adecuada y oportuna, para satisfacer los requerimientos y las</w:t>
      </w:r>
      <w:r w:rsidR="00A24A06" w:rsidRPr="007439D4">
        <w:t xml:space="preserve"> </w:t>
      </w:r>
      <w:r w:rsidRPr="007439D4">
        <w:t>necesidades de operación de las diferentes unidades administrativas de la Secretaría</w:t>
      </w:r>
    </w:p>
    <w:p w14:paraId="41077B0E" w14:textId="3DDD9222" w:rsidR="002E45D7" w:rsidRPr="007439D4" w:rsidRDefault="002E45D7" w:rsidP="00A24A06">
      <w:pPr>
        <w:pStyle w:val="Citas"/>
      </w:pPr>
      <w:r w:rsidRPr="007439D4">
        <w:t>(…)</w:t>
      </w:r>
    </w:p>
    <w:p w14:paraId="2F3E415F" w14:textId="09E15043" w:rsidR="002E45D7" w:rsidRPr="007439D4" w:rsidRDefault="002E45D7" w:rsidP="00A24A06">
      <w:pPr>
        <w:pStyle w:val="Citas"/>
        <w:rPr>
          <w:b/>
          <w:bCs/>
          <w:u w:val="single"/>
        </w:rPr>
      </w:pPr>
      <w:r w:rsidRPr="007439D4">
        <w:rPr>
          <w:b/>
          <w:bCs/>
          <w:u w:val="single"/>
        </w:rPr>
        <w:t>Coordinar ante la Dirección General de Personal los movimientos del personal que labora en la Secretaría, así como autorizar la</w:t>
      </w:r>
      <w:r w:rsidR="00A24A06" w:rsidRPr="007439D4">
        <w:rPr>
          <w:b/>
          <w:bCs/>
          <w:u w:val="single"/>
        </w:rPr>
        <w:t xml:space="preserve"> </w:t>
      </w:r>
      <w:r w:rsidRPr="007439D4">
        <w:rPr>
          <w:b/>
          <w:bCs/>
          <w:u w:val="single"/>
        </w:rPr>
        <w:t>contratación del personal por tiempo y obra determinada y servicios profesionales y técnicos, de acuerdo con la normatividad</w:t>
      </w:r>
      <w:r w:rsidR="00A24A06" w:rsidRPr="007439D4">
        <w:rPr>
          <w:b/>
          <w:bCs/>
          <w:u w:val="single"/>
        </w:rPr>
        <w:t xml:space="preserve"> </w:t>
      </w:r>
      <w:r w:rsidRPr="007439D4">
        <w:rPr>
          <w:b/>
          <w:bCs/>
          <w:u w:val="single"/>
        </w:rPr>
        <w:t>establecida</w:t>
      </w:r>
    </w:p>
    <w:p w14:paraId="4DB2F80F" w14:textId="730C8347" w:rsidR="002E45D7" w:rsidRPr="007439D4" w:rsidRDefault="002E45D7" w:rsidP="00A24A06">
      <w:pPr>
        <w:pStyle w:val="Citas"/>
      </w:pPr>
      <w:r w:rsidRPr="007439D4">
        <w:t>(…)</w:t>
      </w:r>
    </w:p>
    <w:p w14:paraId="7C9961E0" w14:textId="77777777" w:rsidR="00AF0D2A" w:rsidRPr="007439D4" w:rsidRDefault="00AF0D2A" w:rsidP="00A24A06">
      <w:pPr>
        <w:pStyle w:val="Citas"/>
      </w:pPr>
    </w:p>
    <w:p w14:paraId="16902444" w14:textId="77777777" w:rsidR="004006E8" w:rsidRPr="007439D4" w:rsidRDefault="004006E8" w:rsidP="00A24A06">
      <w:pPr>
        <w:pStyle w:val="Citas"/>
        <w:rPr>
          <w:b/>
          <w:bCs/>
        </w:rPr>
      </w:pPr>
      <w:r w:rsidRPr="007439D4">
        <w:rPr>
          <w:b/>
          <w:bCs/>
        </w:rPr>
        <w:lastRenderedPageBreak/>
        <w:t>2500003010101S DEPARTAMENTO DE TESORERÍA</w:t>
      </w:r>
    </w:p>
    <w:p w14:paraId="32CC0D16" w14:textId="77777777" w:rsidR="004006E8" w:rsidRPr="007439D4" w:rsidRDefault="004006E8" w:rsidP="00A24A06">
      <w:pPr>
        <w:pStyle w:val="Citas"/>
        <w:rPr>
          <w:b/>
          <w:bCs/>
        </w:rPr>
      </w:pPr>
      <w:r w:rsidRPr="007439D4">
        <w:rPr>
          <w:b/>
          <w:bCs/>
        </w:rPr>
        <w:t>OBJETIVO:</w:t>
      </w:r>
    </w:p>
    <w:p w14:paraId="591ECA4D" w14:textId="77777777" w:rsidR="004006E8" w:rsidRPr="007439D4" w:rsidRDefault="004006E8" w:rsidP="00A24A06">
      <w:pPr>
        <w:pStyle w:val="Citas"/>
      </w:pPr>
      <w:r w:rsidRPr="007439D4">
        <w:t>Realizar y controlar las operaciones de ingreso y egreso de los recursos financieros de gasto corriente de la Secretaría y mantener el flujo de efectivo para el cumplimiento de sus actividades, ajustándose a las políticas de racionalidad y austeridad del gasto.</w:t>
      </w:r>
    </w:p>
    <w:p w14:paraId="0D43C67D" w14:textId="77777777" w:rsidR="004006E8" w:rsidRPr="007439D4" w:rsidRDefault="004006E8" w:rsidP="00A24A06">
      <w:pPr>
        <w:pStyle w:val="Citas"/>
        <w:rPr>
          <w:b/>
          <w:bCs/>
        </w:rPr>
      </w:pPr>
      <w:r w:rsidRPr="007439D4">
        <w:rPr>
          <w:b/>
          <w:bCs/>
        </w:rPr>
        <w:t>FUNCIONES:</w:t>
      </w:r>
    </w:p>
    <w:p w14:paraId="7C226D11" w14:textId="77777777" w:rsidR="004006E8" w:rsidRPr="007439D4" w:rsidRDefault="004006E8" w:rsidP="00A24A06">
      <w:pPr>
        <w:pStyle w:val="Citas"/>
      </w:pPr>
      <w:r w:rsidRPr="007439D4">
        <w:t>(…)</w:t>
      </w:r>
    </w:p>
    <w:p w14:paraId="4FBF2634" w14:textId="1DE1AC2D" w:rsidR="004006E8" w:rsidRPr="007439D4" w:rsidRDefault="004006E8" w:rsidP="00A24A06">
      <w:pPr>
        <w:pStyle w:val="Citas"/>
      </w:pPr>
      <w:r w:rsidRPr="007439D4">
        <w:t>Turnar las fichas de depósito y pólizas de egresos al Departamento de Contabilidad y Control Presupuestal, para el registro contable de las operaciones.</w:t>
      </w:r>
    </w:p>
    <w:p w14:paraId="73296AA2" w14:textId="77777777" w:rsidR="004006E8" w:rsidRPr="007439D4" w:rsidRDefault="004006E8" w:rsidP="00A24A06">
      <w:pPr>
        <w:pStyle w:val="Citas"/>
      </w:pPr>
      <w:r w:rsidRPr="007439D4">
        <w:t>(…)</w:t>
      </w:r>
    </w:p>
    <w:p w14:paraId="16ECCF93" w14:textId="2FAB7EF9" w:rsidR="004006E8" w:rsidRPr="007439D4" w:rsidRDefault="004006E8" w:rsidP="00A24A06">
      <w:pPr>
        <w:pStyle w:val="Citas"/>
      </w:pPr>
      <w:r w:rsidRPr="007439D4">
        <w:t>Desarrollar las demás funciones inherentes al área de su competencia.</w:t>
      </w:r>
    </w:p>
    <w:p w14:paraId="44629F90" w14:textId="77777777" w:rsidR="004006E8" w:rsidRPr="007439D4" w:rsidRDefault="004006E8" w:rsidP="00A24A06">
      <w:pPr>
        <w:pStyle w:val="Citas"/>
      </w:pPr>
    </w:p>
    <w:p w14:paraId="0DD7CFCA" w14:textId="6FB9C25F" w:rsidR="002E45D7" w:rsidRPr="007439D4" w:rsidRDefault="002E45D7" w:rsidP="00A24A06">
      <w:pPr>
        <w:pStyle w:val="Citas"/>
        <w:rPr>
          <w:b/>
          <w:bCs/>
        </w:rPr>
      </w:pPr>
      <w:r w:rsidRPr="007439D4">
        <w:rPr>
          <w:b/>
          <w:bCs/>
        </w:rPr>
        <w:t>22500003000200S SUBDIRECCIÓN DE ADMINISTRACIÓN Y DESARROLLO DE PERSONAL</w:t>
      </w:r>
    </w:p>
    <w:p w14:paraId="2B4B38E6" w14:textId="77777777" w:rsidR="002E45D7" w:rsidRPr="007439D4" w:rsidRDefault="002E45D7" w:rsidP="00A24A06">
      <w:pPr>
        <w:pStyle w:val="Citas"/>
      </w:pPr>
      <w:r w:rsidRPr="007439D4">
        <w:t>OBJETIVO:</w:t>
      </w:r>
    </w:p>
    <w:p w14:paraId="7FD29216" w14:textId="77777777" w:rsidR="002E45D7" w:rsidRPr="007439D4" w:rsidRDefault="002E45D7" w:rsidP="00A24A06">
      <w:pPr>
        <w:pStyle w:val="Citas"/>
      </w:pPr>
      <w:r w:rsidRPr="007439D4">
        <w:t>Planear, coordinar y dirigir las acciones tendientes a administrar los recursos humanos de la Secretaría del Campo.</w:t>
      </w:r>
    </w:p>
    <w:p w14:paraId="446B100A" w14:textId="4C3B6195" w:rsidR="002E45D7" w:rsidRPr="007439D4" w:rsidRDefault="002E45D7" w:rsidP="00A24A06">
      <w:pPr>
        <w:pStyle w:val="Citas"/>
      </w:pPr>
      <w:r w:rsidRPr="007439D4">
        <w:t>FUNCIONES:</w:t>
      </w:r>
    </w:p>
    <w:p w14:paraId="422DE362" w14:textId="62063F54" w:rsidR="002E45D7" w:rsidRPr="007439D4" w:rsidRDefault="004006E8" w:rsidP="00A24A06">
      <w:pPr>
        <w:pStyle w:val="Citas"/>
      </w:pPr>
      <w:r w:rsidRPr="007439D4">
        <w:lastRenderedPageBreak/>
        <w:t>(…)</w:t>
      </w:r>
    </w:p>
    <w:p w14:paraId="45C25C96" w14:textId="77777777" w:rsidR="004006E8" w:rsidRPr="007439D4" w:rsidRDefault="004006E8" w:rsidP="00A24A06">
      <w:pPr>
        <w:pStyle w:val="Citas"/>
      </w:pPr>
      <w:r w:rsidRPr="007439D4">
        <w:t>Mantener actualizada la plantilla del personal de gasto corriente, que labora en las unidades administrativas de la Secretaría.</w:t>
      </w:r>
    </w:p>
    <w:p w14:paraId="479512FE" w14:textId="75748D10" w:rsidR="004006E8" w:rsidRPr="007439D4" w:rsidRDefault="004006E8" w:rsidP="00A24A06">
      <w:pPr>
        <w:pStyle w:val="Citas"/>
      </w:pPr>
      <w:r w:rsidRPr="007439D4">
        <w:t>Gestionar ante la Dirección General de Personal, los movimientos de altas, bajas, cambios de adscripción, niveles salariales,</w:t>
      </w:r>
      <w:r w:rsidR="00AF0D2A" w:rsidRPr="007439D4">
        <w:t xml:space="preserve"> </w:t>
      </w:r>
      <w:r w:rsidRPr="007439D4">
        <w:t>compactación, conversión de plazas, cambio de datos, licencias, vacaciones, documentos de identificación, pago de finiquitos y otras</w:t>
      </w:r>
      <w:r w:rsidR="00AF0D2A" w:rsidRPr="007439D4">
        <w:t xml:space="preserve"> </w:t>
      </w:r>
      <w:r w:rsidRPr="007439D4">
        <w:t>prestaciones, a que tienen derecho las personas servidoras públicas adscritas a la Secretaría.</w:t>
      </w:r>
    </w:p>
    <w:p w14:paraId="4B6C278F" w14:textId="055B2DE9" w:rsidR="004006E8" w:rsidRPr="007439D4" w:rsidRDefault="004006E8" w:rsidP="00A24A06">
      <w:pPr>
        <w:pStyle w:val="Citas"/>
      </w:pPr>
      <w:r w:rsidRPr="007439D4">
        <w:t>Tramitar la contratación del personal por tiempo y obra determinada, por servicios profesionales y técnicos para personas físicas y</w:t>
      </w:r>
      <w:r w:rsidR="00AF0D2A" w:rsidRPr="007439D4">
        <w:t xml:space="preserve"> </w:t>
      </w:r>
      <w:r w:rsidRPr="007439D4">
        <w:t>morales, solicitadas por las unidades administrativas de la Secretaría, en función a las plazas y presupuesto autorizado y con estricto</w:t>
      </w:r>
      <w:r w:rsidR="00AF0D2A" w:rsidRPr="007439D4">
        <w:t xml:space="preserve"> </w:t>
      </w:r>
      <w:r w:rsidRPr="007439D4">
        <w:t>apego a la normatividad establecida en la materia.</w:t>
      </w:r>
    </w:p>
    <w:p w14:paraId="522B5026" w14:textId="231763A7" w:rsidR="004006E8" w:rsidRPr="007439D4" w:rsidRDefault="004006E8" w:rsidP="00A24A06">
      <w:pPr>
        <w:pStyle w:val="Citas"/>
      </w:pPr>
      <w:r w:rsidRPr="007439D4">
        <w:t>Supervisar la elaboración de la nómina de pago al personal contratado por tiempo determinado</w:t>
      </w:r>
    </w:p>
    <w:p w14:paraId="1C9244F8" w14:textId="16AFED40" w:rsidR="004006E8" w:rsidRPr="007439D4" w:rsidRDefault="004006E8" w:rsidP="00A24A06">
      <w:pPr>
        <w:pStyle w:val="Citas"/>
      </w:pPr>
      <w:r w:rsidRPr="007439D4">
        <w:t>(…)</w:t>
      </w:r>
    </w:p>
    <w:p w14:paraId="23E68140" w14:textId="155FB286" w:rsidR="004006E8" w:rsidRPr="007439D4" w:rsidRDefault="004006E8" w:rsidP="00A24A06">
      <w:pPr>
        <w:pStyle w:val="Citas"/>
      </w:pPr>
      <w:r w:rsidRPr="007439D4">
        <w:t>Revisar, validar y controlar la nómina y el ejercicio del presupuesto de gasto corriente por concepto de servicios personales y elaborar el</w:t>
      </w:r>
      <w:r w:rsidR="00AF0D2A" w:rsidRPr="007439D4">
        <w:t xml:space="preserve"> </w:t>
      </w:r>
      <w:r w:rsidRPr="007439D4">
        <w:t>informe mensual para ser entregado a la Dirección de Recursos Financieros para su contabilidad.</w:t>
      </w:r>
    </w:p>
    <w:p w14:paraId="60DFB4ED" w14:textId="4951F9AE" w:rsidR="004006E8" w:rsidRPr="007439D4" w:rsidRDefault="004006E8" w:rsidP="00A24A06">
      <w:pPr>
        <w:pStyle w:val="Citas"/>
      </w:pPr>
      <w:r w:rsidRPr="007439D4">
        <w:t>Verificar la asignación correcta de puestos, códigos y categorías al personal contratado, de conformidad con la normatividad vigente en</w:t>
      </w:r>
      <w:r w:rsidR="00AF0D2A" w:rsidRPr="007439D4">
        <w:t xml:space="preserve"> </w:t>
      </w:r>
      <w:r w:rsidRPr="007439D4">
        <w:t>la materia, a efecto de mantener la congruencia funcional.</w:t>
      </w:r>
    </w:p>
    <w:p w14:paraId="4563533C" w14:textId="0190C9B1" w:rsidR="004006E8" w:rsidRPr="007439D4" w:rsidRDefault="004006E8" w:rsidP="00A24A06">
      <w:pPr>
        <w:pStyle w:val="Citas"/>
        <w:rPr>
          <w:b/>
          <w:bCs/>
        </w:rPr>
      </w:pPr>
      <w:r w:rsidRPr="007439D4">
        <w:lastRenderedPageBreak/>
        <w:t>Revisar y controlar los listados de nómina, así como los comprobantes de percepciones y deducciones del personal de la Secretaría.</w:t>
      </w:r>
      <w:r w:rsidR="00AF0D2A" w:rsidRPr="007439D4">
        <w:t xml:space="preserve">” </w:t>
      </w:r>
      <w:r w:rsidR="00AF0D2A" w:rsidRPr="007439D4">
        <w:rPr>
          <w:b/>
          <w:bCs/>
        </w:rPr>
        <w:t xml:space="preserve">(Sic) </w:t>
      </w:r>
    </w:p>
    <w:p w14:paraId="4BC09A8C" w14:textId="77777777" w:rsidR="002E45D7" w:rsidRPr="007439D4" w:rsidRDefault="002E45D7" w:rsidP="0027557E">
      <w:pPr>
        <w:spacing w:line="360" w:lineRule="auto"/>
        <w:jc w:val="both"/>
        <w:rPr>
          <w:rFonts w:ascii="Palatino Linotype" w:hAnsi="Palatino Linotype" w:cs="Arial"/>
          <w:sz w:val="24"/>
          <w:szCs w:val="24"/>
        </w:rPr>
      </w:pPr>
    </w:p>
    <w:p w14:paraId="696A6C8A" w14:textId="2D84DD54" w:rsidR="00AF0D2A" w:rsidRPr="007439D4" w:rsidRDefault="00CD4B9C" w:rsidP="00CD4B9C">
      <w:pPr>
        <w:spacing w:after="0" w:line="360" w:lineRule="auto"/>
        <w:jc w:val="both"/>
        <w:rPr>
          <w:rFonts w:ascii="Palatino Linotype" w:hAnsi="Palatino Linotype" w:cs="Arial"/>
          <w:noProof/>
          <w:color w:val="000000"/>
          <w:sz w:val="24"/>
          <w:lang w:eastAsia="es-MX"/>
        </w:rPr>
      </w:pPr>
      <w:r w:rsidRPr="007439D4">
        <w:rPr>
          <w:rFonts w:ascii="Palatino Linotype" w:hAnsi="Palatino Linotype" w:cs="Arial"/>
          <w:noProof/>
          <w:color w:val="000000"/>
          <w:sz w:val="24"/>
          <w:lang w:eastAsia="es-MX"/>
        </w:rPr>
        <w:t xml:space="preserve">En efecto de la normatividad previamente plasmada se desprende que los titulares de </w:t>
      </w:r>
      <w:r w:rsidR="00AF0D2A" w:rsidRPr="007439D4">
        <w:rPr>
          <w:rFonts w:ascii="Palatino Linotype" w:hAnsi="Palatino Linotype" w:cs="Arial"/>
          <w:noProof/>
          <w:color w:val="000000"/>
          <w:sz w:val="24"/>
          <w:lang w:eastAsia="es-MX"/>
        </w:rPr>
        <w:t xml:space="preserve">la </w:t>
      </w:r>
      <w:r w:rsidR="00AF0D2A" w:rsidRPr="007439D4">
        <w:rPr>
          <w:rFonts w:ascii="Palatino Linotype" w:hAnsi="Palatino Linotype" w:cs="Arial"/>
          <w:sz w:val="24"/>
          <w:szCs w:val="24"/>
        </w:rPr>
        <w:t xml:space="preserve">Coordinación de administración y finanzas, así como la Subdirección de Administración y Desarrollo de Personal fungen como los </w:t>
      </w:r>
      <w:r w:rsidR="00AF0D2A" w:rsidRPr="007439D4">
        <w:rPr>
          <w:rFonts w:ascii="Palatino Linotype" w:hAnsi="Palatino Linotype" w:cs="Arial"/>
          <w:b/>
          <w:bCs/>
          <w:sz w:val="24"/>
          <w:szCs w:val="24"/>
        </w:rPr>
        <w:t xml:space="preserve">Sujetos Obligados Competentes </w:t>
      </w:r>
      <w:r w:rsidR="00AF0D2A" w:rsidRPr="007439D4">
        <w:rPr>
          <w:rFonts w:ascii="Palatino Linotype" w:hAnsi="Palatino Linotype" w:cs="Arial"/>
          <w:sz w:val="24"/>
          <w:szCs w:val="24"/>
        </w:rPr>
        <w:t xml:space="preserve">para atender los requerimientos formulados por el particular, lo anterior, debido a que su esfera competencial los constriñe a generar, poseer y administrar soportes documentales vinculados con altas, bajas, licencias, pago de remuneraciones, entre otras. </w:t>
      </w:r>
    </w:p>
    <w:p w14:paraId="654BBE2D" w14:textId="580AE6FF" w:rsidR="00CD4B9C" w:rsidRPr="007439D4" w:rsidRDefault="0050602C" w:rsidP="00CD4B9C">
      <w:pPr>
        <w:autoSpaceDE w:val="0"/>
        <w:autoSpaceDN w:val="0"/>
        <w:adjustRightInd w:val="0"/>
        <w:spacing w:before="240" w:after="240" w:line="360" w:lineRule="auto"/>
        <w:jc w:val="both"/>
        <w:rPr>
          <w:rFonts w:ascii="Palatino Linotype" w:hAnsi="Palatino Linotype" w:cs="Arial"/>
          <w:sz w:val="24"/>
          <w:szCs w:val="24"/>
          <w:lang w:val="es-ES"/>
        </w:rPr>
      </w:pPr>
      <w:r w:rsidRPr="007439D4">
        <w:rPr>
          <w:rFonts w:ascii="Palatino Linotype" w:hAnsi="Palatino Linotype" w:cs="Arial"/>
          <w:sz w:val="24"/>
          <w:szCs w:val="24"/>
          <w:lang w:val="es-ES"/>
        </w:rPr>
        <w:t>Por otra parte</w:t>
      </w:r>
      <w:r w:rsidR="00CD4B9C" w:rsidRPr="007439D4">
        <w:rPr>
          <w:rFonts w:ascii="Palatino Linotype" w:hAnsi="Palatino Linotype" w:cs="Arial"/>
          <w:sz w:val="24"/>
          <w:szCs w:val="24"/>
          <w:lang w:val="es-ES"/>
        </w:rPr>
        <w:t xml:space="preserve">, para justificar la publicidad tratándose de remuneraciones, sirve de sustento el criterio </w:t>
      </w:r>
      <w:r w:rsidR="00CD4B9C" w:rsidRPr="007439D4">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00CD4B9C" w:rsidRPr="007439D4">
        <w:rPr>
          <w:rFonts w:ascii="Palatino Linotype" w:hAnsi="Palatino Linotype" w:cs="Arial"/>
          <w:sz w:val="24"/>
          <w:szCs w:val="24"/>
          <w:lang w:val="es-ES"/>
        </w:rPr>
        <w:t>cuyo rubro y texto dispone:</w:t>
      </w:r>
    </w:p>
    <w:p w14:paraId="25CBA528" w14:textId="77777777" w:rsidR="00CD4B9C" w:rsidRPr="007439D4" w:rsidRDefault="00CD4B9C" w:rsidP="00CD4B9C">
      <w:pPr>
        <w:spacing w:before="240" w:line="360" w:lineRule="auto"/>
        <w:ind w:left="851" w:right="851"/>
        <w:jc w:val="center"/>
        <w:rPr>
          <w:rFonts w:ascii="Palatino Linotype" w:hAnsi="Palatino Linotype" w:cs="Arial"/>
          <w:b/>
          <w:i/>
          <w:lang w:val="es-ES"/>
        </w:rPr>
      </w:pPr>
      <w:r w:rsidRPr="007439D4">
        <w:rPr>
          <w:rFonts w:ascii="Palatino Linotype" w:hAnsi="Palatino Linotype" w:cs="Arial"/>
          <w:b/>
          <w:i/>
          <w:lang w:val="es-ES"/>
        </w:rPr>
        <w:t>CRITERIO 0002-11</w:t>
      </w:r>
    </w:p>
    <w:p w14:paraId="108BBD16" w14:textId="77777777" w:rsidR="00CD4B9C" w:rsidRPr="007439D4" w:rsidRDefault="00CD4B9C" w:rsidP="00CD4B9C">
      <w:pPr>
        <w:spacing w:before="240" w:line="360" w:lineRule="auto"/>
        <w:ind w:left="851" w:right="851"/>
        <w:jc w:val="both"/>
        <w:rPr>
          <w:rFonts w:ascii="Palatino Linotype" w:hAnsi="Palatino Linotype" w:cs="Arial"/>
          <w:i/>
          <w:lang w:val="es-ES"/>
        </w:rPr>
      </w:pPr>
      <w:r w:rsidRPr="007439D4">
        <w:rPr>
          <w:rFonts w:ascii="Palatino Linotype" w:hAnsi="Palatino Linotype" w:cs="Arial"/>
          <w:b/>
          <w:i/>
          <w:lang w:val="es-ES"/>
        </w:rPr>
        <w:t xml:space="preserve">“INFORMACIÓN PÚBLICA, CONCEPTO DE, EN MATERIA DE TRANSPARENCIA. INTERPRETACIÓN TEMÁTICA DE LOS ARTÍCULOS 2 2, FRACCIÓN </w:t>
      </w:r>
      <w:r w:rsidRPr="007439D4">
        <w:rPr>
          <w:rFonts w:ascii="Palatino Linotype" w:hAnsi="Palatino Linotype" w:cs="Arial"/>
          <w:b/>
          <w:bCs/>
          <w:i/>
          <w:lang w:val="es-ES"/>
        </w:rPr>
        <w:t xml:space="preserve">V, XV, Y XVI, </w:t>
      </w:r>
      <w:r w:rsidRPr="007439D4">
        <w:rPr>
          <w:rFonts w:ascii="Palatino Linotype" w:hAnsi="Palatino Linotype" w:cs="Arial"/>
          <w:b/>
          <w:i/>
          <w:lang w:val="es-ES"/>
        </w:rPr>
        <w:t>32, 4,11 Y 41.</w:t>
      </w:r>
      <w:r w:rsidRPr="007439D4">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w:t>
      </w:r>
      <w:r w:rsidRPr="007439D4">
        <w:rPr>
          <w:rFonts w:ascii="Palatino Linotype" w:hAnsi="Palatino Linotype" w:cs="Arial"/>
          <w:i/>
          <w:lang w:val="es-ES"/>
        </w:rPr>
        <w:lastRenderedPageBreak/>
        <w:t>documentos públicos, administrados, generados o en posesión de los órganos u organismos públicos, en virtud del ejercicio de sus funciones de derecho público, sin importar su fuente, soporte o fecha de elaboración.</w:t>
      </w:r>
    </w:p>
    <w:p w14:paraId="5BE1A864" w14:textId="77777777" w:rsidR="00CD4B9C" w:rsidRPr="007439D4" w:rsidRDefault="00CD4B9C" w:rsidP="00CD4B9C">
      <w:pPr>
        <w:spacing w:before="240" w:line="360" w:lineRule="auto"/>
        <w:ind w:left="851" w:right="851"/>
        <w:jc w:val="both"/>
        <w:rPr>
          <w:rFonts w:ascii="Palatino Linotype" w:hAnsi="Palatino Linotype" w:cs="Arial"/>
          <w:i/>
          <w:lang w:val="es-ES"/>
        </w:rPr>
      </w:pPr>
      <w:r w:rsidRPr="007439D4">
        <w:rPr>
          <w:rFonts w:ascii="Palatino Linotype" w:hAnsi="Palatino Linotype" w:cs="Arial"/>
          <w:i/>
          <w:lang w:val="es-ES"/>
        </w:rPr>
        <w:t>En consecuencia el acceso a la información se refiere a que se cumplan cualquiera de los siguientes tres supuestos:</w:t>
      </w:r>
    </w:p>
    <w:p w14:paraId="7B05F564" w14:textId="77777777" w:rsidR="00CD4B9C" w:rsidRPr="007439D4" w:rsidRDefault="00CD4B9C" w:rsidP="00CD4B9C">
      <w:pPr>
        <w:spacing w:before="240" w:line="360" w:lineRule="auto"/>
        <w:ind w:left="851" w:right="851"/>
        <w:jc w:val="both"/>
        <w:rPr>
          <w:rFonts w:ascii="Palatino Linotype" w:hAnsi="Palatino Linotype" w:cs="Arial"/>
          <w:b/>
          <w:i/>
          <w:u w:val="single"/>
          <w:lang w:val="es-ES"/>
        </w:rPr>
      </w:pPr>
      <w:r w:rsidRPr="007439D4">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EA40134" w14:textId="77777777" w:rsidR="00CD4B9C" w:rsidRPr="007439D4" w:rsidRDefault="00CD4B9C" w:rsidP="00CD4B9C">
      <w:pPr>
        <w:spacing w:before="240" w:line="360" w:lineRule="auto"/>
        <w:ind w:left="851" w:right="851"/>
        <w:jc w:val="both"/>
        <w:rPr>
          <w:rFonts w:ascii="Palatino Linotype" w:hAnsi="Palatino Linotype" w:cs="Arial"/>
          <w:i/>
          <w:lang w:val="es-ES"/>
        </w:rPr>
      </w:pPr>
      <w:r w:rsidRPr="007439D4">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64CEF5BD" w14:textId="77777777" w:rsidR="00CD4B9C" w:rsidRPr="007439D4" w:rsidRDefault="00CD4B9C" w:rsidP="00CD4B9C">
      <w:pPr>
        <w:spacing w:before="240" w:line="360" w:lineRule="auto"/>
        <w:ind w:left="851" w:right="851"/>
        <w:jc w:val="both"/>
        <w:rPr>
          <w:rFonts w:ascii="Palatino Linotype" w:hAnsi="Palatino Linotype" w:cs="Arial"/>
          <w:b/>
          <w:i/>
          <w:lang w:val="es-ES"/>
        </w:rPr>
      </w:pPr>
      <w:r w:rsidRPr="007439D4">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7439D4">
        <w:rPr>
          <w:rFonts w:ascii="Palatino Linotype" w:hAnsi="Palatino Linotype" w:cs="Arial"/>
          <w:b/>
          <w:i/>
          <w:lang w:val="es-ES"/>
        </w:rPr>
        <w:t>[Sic]</w:t>
      </w:r>
    </w:p>
    <w:p w14:paraId="5876B3D6" w14:textId="77777777" w:rsidR="0050602C" w:rsidRPr="007439D4" w:rsidRDefault="0050602C" w:rsidP="00CD4B9C">
      <w:pPr>
        <w:autoSpaceDE w:val="0"/>
        <w:autoSpaceDN w:val="0"/>
        <w:adjustRightInd w:val="0"/>
        <w:spacing w:before="240" w:line="360" w:lineRule="auto"/>
        <w:jc w:val="both"/>
        <w:rPr>
          <w:rFonts w:ascii="Palatino Linotype" w:hAnsi="Palatino Linotype" w:cs="Arial"/>
          <w:sz w:val="24"/>
          <w:szCs w:val="24"/>
        </w:rPr>
      </w:pPr>
    </w:p>
    <w:p w14:paraId="72B6494B" w14:textId="354CA585" w:rsidR="00CD4B9C" w:rsidRPr="007439D4" w:rsidRDefault="00CD4B9C" w:rsidP="00CD4B9C">
      <w:pPr>
        <w:autoSpaceDE w:val="0"/>
        <w:autoSpaceDN w:val="0"/>
        <w:adjustRightInd w:val="0"/>
        <w:spacing w:before="240" w:line="360" w:lineRule="auto"/>
        <w:jc w:val="both"/>
        <w:rPr>
          <w:rFonts w:ascii="Palatino Linotype" w:hAnsi="Palatino Linotype" w:cs="Arial"/>
          <w:sz w:val="24"/>
          <w:szCs w:val="24"/>
        </w:rPr>
      </w:pPr>
      <w:r w:rsidRPr="007439D4">
        <w:rPr>
          <w:rFonts w:ascii="Palatino Linotype" w:hAnsi="Palatino Linotype" w:cs="Arial"/>
          <w:sz w:val="24"/>
          <w:szCs w:val="24"/>
        </w:rPr>
        <w:t xml:space="preserve">De manera complementaria, resulta oportuno traer a colación los artículos 24 fracción XII y 92 </w:t>
      </w:r>
      <w:proofErr w:type="gramStart"/>
      <w:r w:rsidRPr="007439D4">
        <w:rPr>
          <w:rFonts w:ascii="Palatino Linotype" w:hAnsi="Palatino Linotype" w:cs="Arial"/>
          <w:sz w:val="24"/>
          <w:szCs w:val="24"/>
        </w:rPr>
        <w:t>fracción</w:t>
      </w:r>
      <w:proofErr w:type="gramEnd"/>
      <w:r w:rsidRPr="007439D4">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5626C931" w14:textId="77777777" w:rsidR="00CD4B9C" w:rsidRPr="007439D4" w:rsidRDefault="00CD4B9C" w:rsidP="00CD4B9C">
      <w:pPr>
        <w:pStyle w:val="Default"/>
        <w:spacing w:before="240" w:after="160" w:line="360" w:lineRule="auto"/>
        <w:ind w:left="851" w:right="851"/>
        <w:jc w:val="both"/>
        <w:rPr>
          <w:rFonts w:ascii="Palatino Linotype" w:hAnsi="Palatino Linotype"/>
          <w:b/>
          <w:bCs/>
          <w:i/>
          <w:sz w:val="22"/>
          <w:szCs w:val="22"/>
        </w:rPr>
      </w:pPr>
      <w:r w:rsidRPr="007439D4">
        <w:rPr>
          <w:rFonts w:ascii="Palatino Linotype" w:hAnsi="Palatino Linotype"/>
          <w:b/>
          <w:bCs/>
          <w:i/>
          <w:sz w:val="22"/>
          <w:szCs w:val="22"/>
        </w:rPr>
        <w:t xml:space="preserve">“Artículo 24. </w:t>
      </w:r>
      <w:r w:rsidRPr="007439D4">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9013BE3" w14:textId="77777777" w:rsidR="00CD4B9C" w:rsidRPr="007439D4" w:rsidRDefault="00CD4B9C" w:rsidP="00CD4B9C">
      <w:pPr>
        <w:pStyle w:val="Default"/>
        <w:spacing w:before="240" w:after="160" w:line="360" w:lineRule="auto"/>
        <w:ind w:left="851" w:right="851"/>
        <w:jc w:val="both"/>
        <w:rPr>
          <w:rFonts w:ascii="Palatino Linotype" w:hAnsi="Palatino Linotype"/>
          <w:b/>
          <w:bCs/>
          <w:i/>
          <w:sz w:val="22"/>
          <w:szCs w:val="22"/>
        </w:rPr>
      </w:pPr>
      <w:r w:rsidRPr="007439D4">
        <w:rPr>
          <w:rFonts w:ascii="Palatino Linotype" w:hAnsi="Palatino Linotype"/>
          <w:b/>
          <w:bCs/>
          <w:i/>
          <w:sz w:val="22"/>
          <w:szCs w:val="22"/>
        </w:rPr>
        <w:lastRenderedPageBreak/>
        <w:t xml:space="preserve">XII. </w:t>
      </w:r>
      <w:r w:rsidRPr="007439D4">
        <w:rPr>
          <w:rFonts w:ascii="Palatino Linotype" w:hAnsi="Palatino Linotype"/>
          <w:b/>
          <w:i/>
          <w:sz w:val="22"/>
          <w:szCs w:val="22"/>
          <w:u w:val="single"/>
        </w:rPr>
        <w:t>Publicar y mantener actualizada la información relativa a las obligaciones generales de transparencia</w:t>
      </w:r>
      <w:r w:rsidRPr="007439D4">
        <w:rPr>
          <w:rFonts w:ascii="Palatino Linotype" w:hAnsi="Palatino Linotype"/>
          <w:i/>
          <w:sz w:val="22"/>
          <w:szCs w:val="22"/>
        </w:rPr>
        <w:t xml:space="preserve"> previstas en la presente Ley o determinadas así por el Instituto, y en general aquella que sea de interés público;</w:t>
      </w:r>
    </w:p>
    <w:p w14:paraId="2F633A33" w14:textId="77777777" w:rsidR="00CD4B9C" w:rsidRPr="007439D4" w:rsidRDefault="00CD4B9C" w:rsidP="00CD4B9C">
      <w:pPr>
        <w:pStyle w:val="Default"/>
        <w:spacing w:before="240" w:after="160" w:line="360" w:lineRule="auto"/>
        <w:ind w:left="851" w:right="851"/>
        <w:jc w:val="both"/>
        <w:rPr>
          <w:rFonts w:ascii="Palatino Linotype" w:hAnsi="Palatino Linotype"/>
          <w:i/>
          <w:sz w:val="22"/>
          <w:szCs w:val="22"/>
        </w:rPr>
      </w:pPr>
      <w:r w:rsidRPr="007439D4">
        <w:rPr>
          <w:rFonts w:ascii="Palatino Linotype" w:hAnsi="Palatino Linotype"/>
          <w:b/>
          <w:bCs/>
          <w:i/>
          <w:sz w:val="22"/>
          <w:szCs w:val="22"/>
        </w:rPr>
        <w:t xml:space="preserve">Artículo 92. </w:t>
      </w:r>
      <w:r w:rsidRPr="007439D4">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CBC7BFD" w14:textId="77777777" w:rsidR="00CD4B9C" w:rsidRPr="007439D4" w:rsidRDefault="00CD4B9C" w:rsidP="00CD4B9C">
      <w:pPr>
        <w:pStyle w:val="Default"/>
        <w:spacing w:before="240" w:after="160" w:line="360" w:lineRule="auto"/>
        <w:ind w:left="851" w:right="851"/>
        <w:jc w:val="both"/>
        <w:rPr>
          <w:rFonts w:ascii="Palatino Linotype" w:hAnsi="Palatino Linotype"/>
          <w:i/>
          <w:sz w:val="22"/>
          <w:szCs w:val="22"/>
        </w:rPr>
      </w:pPr>
      <w:r w:rsidRPr="007439D4">
        <w:rPr>
          <w:rFonts w:ascii="Palatino Linotype" w:hAnsi="Palatino Linotype"/>
          <w:b/>
          <w:bCs/>
          <w:i/>
          <w:sz w:val="22"/>
          <w:szCs w:val="22"/>
        </w:rPr>
        <w:t>(…</w:t>
      </w:r>
      <w:r w:rsidRPr="007439D4">
        <w:rPr>
          <w:rFonts w:ascii="Palatino Linotype" w:hAnsi="Palatino Linotype"/>
          <w:i/>
          <w:sz w:val="22"/>
          <w:szCs w:val="22"/>
        </w:rPr>
        <w:t>)</w:t>
      </w:r>
    </w:p>
    <w:p w14:paraId="35ED5AFF" w14:textId="77777777" w:rsidR="00CD4B9C" w:rsidRPr="007439D4" w:rsidRDefault="00CD4B9C" w:rsidP="00CD4B9C">
      <w:pPr>
        <w:autoSpaceDE w:val="0"/>
        <w:autoSpaceDN w:val="0"/>
        <w:adjustRightInd w:val="0"/>
        <w:spacing w:before="240" w:line="360" w:lineRule="auto"/>
        <w:ind w:left="851" w:right="851"/>
        <w:jc w:val="both"/>
        <w:rPr>
          <w:rFonts w:ascii="Palatino Linotype" w:hAnsi="Palatino Linotype"/>
          <w:b/>
          <w:i/>
          <w:u w:val="single"/>
        </w:rPr>
      </w:pPr>
      <w:r w:rsidRPr="007439D4">
        <w:rPr>
          <w:rFonts w:ascii="Palatino Linotype" w:hAnsi="Palatino Linotype"/>
          <w:b/>
          <w:bCs/>
          <w:i/>
          <w:u w:val="single"/>
        </w:rPr>
        <w:t xml:space="preserve">VIII. </w:t>
      </w:r>
      <w:r w:rsidRPr="007439D4">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DC8CA6A" w14:textId="036B32A1" w:rsidR="00CD4B9C" w:rsidRPr="007439D4" w:rsidRDefault="00CD4B9C" w:rsidP="00CD4B9C">
      <w:pPr>
        <w:autoSpaceDE w:val="0"/>
        <w:autoSpaceDN w:val="0"/>
        <w:adjustRightInd w:val="0"/>
        <w:spacing w:before="240" w:line="360" w:lineRule="auto"/>
        <w:ind w:left="851" w:right="851"/>
        <w:jc w:val="both"/>
        <w:rPr>
          <w:rFonts w:ascii="Palatino Linotype" w:hAnsi="Palatino Linotype"/>
          <w:b/>
          <w:i/>
          <w:u w:val="single"/>
        </w:rPr>
      </w:pPr>
      <w:r w:rsidRPr="007439D4">
        <w:rPr>
          <w:rFonts w:ascii="Palatino Linotype" w:hAnsi="Palatino Linotype"/>
          <w:b/>
          <w:i/>
          <w:u w:val="single"/>
        </w:rPr>
        <w:t>(…)”</w:t>
      </w:r>
      <w:r w:rsidRPr="007439D4">
        <w:rPr>
          <w:rFonts w:ascii="Palatino Linotype" w:hAnsi="Palatino Linotype"/>
          <w:i/>
          <w:u w:val="single"/>
        </w:rPr>
        <w:t xml:space="preserve"> </w:t>
      </w:r>
      <w:r w:rsidR="00841313" w:rsidRPr="007439D4">
        <w:rPr>
          <w:rFonts w:ascii="Palatino Linotype" w:hAnsi="Palatino Linotype"/>
          <w:b/>
          <w:i/>
          <w:u w:val="single"/>
        </w:rPr>
        <w:t>(Sic)</w:t>
      </w:r>
    </w:p>
    <w:p w14:paraId="4B0A4649" w14:textId="77777777" w:rsidR="00CD4B9C" w:rsidRPr="007439D4" w:rsidRDefault="00CD4B9C" w:rsidP="00CD4B9C">
      <w:pPr>
        <w:autoSpaceDE w:val="0"/>
        <w:autoSpaceDN w:val="0"/>
        <w:adjustRightInd w:val="0"/>
        <w:spacing w:before="240" w:line="360" w:lineRule="auto"/>
        <w:ind w:right="851"/>
        <w:jc w:val="both"/>
        <w:rPr>
          <w:rFonts w:ascii="Palatino Linotype" w:hAnsi="Palatino Linotype"/>
          <w:b/>
          <w:i/>
        </w:rPr>
      </w:pPr>
    </w:p>
    <w:p w14:paraId="64372912" w14:textId="53E5D588" w:rsidR="00CD4B9C" w:rsidRPr="007439D4" w:rsidRDefault="00CD4B9C" w:rsidP="00CD4B9C">
      <w:pPr>
        <w:spacing w:line="360" w:lineRule="auto"/>
        <w:contextualSpacing/>
        <w:jc w:val="both"/>
        <w:rPr>
          <w:rFonts w:ascii="Palatino Linotype" w:eastAsia="MS Mincho" w:hAnsi="Palatino Linotype" w:cs="Times New Roman"/>
          <w:sz w:val="24"/>
          <w:szCs w:val="24"/>
        </w:rPr>
      </w:pPr>
      <w:r w:rsidRPr="007439D4">
        <w:rPr>
          <w:rFonts w:ascii="Palatino Linotype" w:eastAsia="MS Mincho" w:hAnsi="Palatino Linotype" w:cs="Tahoma"/>
          <w:sz w:val="24"/>
          <w:szCs w:val="24"/>
        </w:rPr>
        <w:t xml:space="preserve">Así la Ley de Transparencia y Acceso a la Información Pública del Estado de México y Municipios </w:t>
      </w:r>
      <w:r w:rsidRPr="007439D4">
        <w:rPr>
          <w:rFonts w:ascii="Palatino Linotype" w:eastAsia="Arial Unicode MS" w:hAnsi="Palatino Linotype" w:cs="Arial"/>
          <w:sz w:val="24"/>
          <w:szCs w:val="24"/>
        </w:rPr>
        <w:t xml:space="preserve">en el artículo 92 </w:t>
      </w:r>
      <w:r w:rsidRPr="007439D4">
        <w:rPr>
          <w:rFonts w:ascii="Palatino Linotype" w:eastAsia="Arial Unicode MS" w:hAnsi="Palatino Linotype" w:cs="Times New Roman"/>
          <w:sz w:val="24"/>
          <w:szCs w:val="24"/>
        </w:rPr>
        <w:t>fracción VIII, señala que</w:t>
      </w:r>
      <w:r w:rsidRPr="007439D4">
        <w:rPr>
          <w:rFonts w:ascii="Palatino Linotype" w:eastAsia="MS Mincho" w:hAnsi="Palatino Linotype" w:cs="Tahoma"/>
          <w:sz w:val="24"/>
          <w:szCs w:val="24"/>
        </w:rPr>
        <w:t xml:space="preserve"> la </w:t>
      </w:r>
      <w:r w:rsidRPr="007439D4">
        <w:rPr>
          <w:rFonts w:ascii="Palatino Linotype" w:eastAsia="Times New Roman" w:hAnsi="Palatino Linotype" w:cs="Arial"/>
          <w:sz w:val="24"/>
          <w:szCs w:val="24"/>
        </w:rPr>
        <w:t xml:space="preserve">información solicitada respecto de remuneraciones de servidores públicos </w:t>
      </w:r>
      <w:r w:rsidRPr="007439D4">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7439D4">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6D62188B" w14:textId="046DA97E" w:rsidR="00AF0D2A" w:rsidRPr="007439D4" w:rsidRDefault="0050602C" w:rsidP="0050602C">
      <w:pPr>
        <w:spacing w:before="240" w:after="240" w:line="360" w:lineRule="auto"/>
        <w:jc w:val="both"/>
        <w:rPr>
          <w:rFonts w:ascii="Palatino Linotype" w:hAnsi="Palatino Linotype" w:cs="Arial"/>
          <w:sz w:val="24"/>
          <w:szCs w:val="24"/>
          <w:lang w:val="es-ES"/>
        </w:rPr>
      </w:pPr>
      <w:r w:rsidRPr="007439D4">
        <w:rPr>
          <w:rFonts w:ascii="Palatino Linotype" w:hAnsi="Palatino Linotype" w:cs="Arial"/>
          <w:sz w:val="24"/>
          <w:szCs w:val="24"/>
          <w:lang w:val="es-ES"/>
        </w:rPr>
        <w:lastRenderedPageBreak/>
        <w:t>De manera complementaria, respecto de</w:t>
      </w:r>
      <w:r w:rsidR="00AF0D2A" w:rsidRPr="007439D4">
        <w:rPr>
          <w:rFonts w:ascii="Palatino Linotype" w:hAnsi="Palatino Linotype" w:cs="Arial"/>
          <w:sz w:val="24"/>
          <w:szCs w:val="24"/>
          <w:lang w:val="es-ES"/>
        </w:rPr>
        <w:t xml:space="preserve">l único requerimiento se comprende que </w:t>
      </w:r>
      <w:r w:rsidR="00AF0D2A" w:rsidRPr="007439D4">
        <w:rPr>
          <w:rFonts w:ascii="Palatino Linotype" w:hAnsi="Palatino Linotype" w:cs="Arial"/>
          <w:b/>
          <w:bCs/>
          <w:sz w:val="24"/>
          <w:szCs w:val="24"/>
          <w:lang w:val="es-ES"/>
        </w:rPr>
        <w:t xml:space="preserve">El Sujeto Obligado </w:t>
      </w:r>
      <w:r w:rsidR="00AF0D2A" w:rsidRPr="007439D4">
        <w:rPr>
          <w:rFonts w:ascii="Palatino Linotype" w:hAnsi="Palatino Linotype" w:cs="Arial"/>
          <w:sz w:val="24"/>
          <w:szCs w:val="24"/>
          <w:lang w:val="es-ES"/>
        </w:rPr>
        <w:t>no genera, posee o administra documentos vinculados con el pago de remuneraciones, los cuales resultan de interés del particular.</w:t>
      </w:r>
    </w:p>
    <w:p w14:paraId="157BB233" w14:textId="6FDD2CA0" w:rsidR="00AF0D2A" w:rsidRPr="007439D4" w:rsidRDefault="00AF0D2A" w:rsidP="0050602C">
      <w:pPr>
        <w:spacing w:before="240" w:after="240" w:line="360" w:lineRule="auto"/>
        <w:jc w:val="both"/>
        <w:rPr>
          <w:rFonts w:ascii="Palatino Linotype" w:hAnsi="Palatino Linotype" w:cs="Arial"/>
          <w:sz w:val="24"/>
          <w:szCs w:val="24"/>
          <w:lang w:val="es-ES"/>
        </w:rPr>
      </w:pPr>
      <w:r w:rsidRPr="007439D4">
        <w:rPr>
          <w:rFonts w:ascii="Palatino Linotype" w:hAnsi="Palatino Linotype" w:cs="Arial"/>
          <w:sz w:val="24"/>
          <w:szCs w:val="24"/>
          <w:lang w:val="es-ES"/>
        </w:rPr>
        <w:t xml:space="preserve">Una vez sentado lo anterior, como se mencionó en el </w:t>
      </w:r>
      <w:r w:rsidR="00595E1A" w:rsidRPr="007439D4">
        <w:rPr>
          <w:rFonts w:ascii="Palatino Linotype" w:hAnsi="Palatino Linotype" w:cs="Arial"/>
          <w:sz w:val="24"/>
          <w:szCs w:val="24"/>
          <w:lang w:val="es-ES"/>
        </w:rPr>
        <w:t xml:space="preserve">antecedente segundo, </w:t>
      </w:r>
      <w:r w:rsidR="00595E1A" w:rsidRPr="007439D4">
        <w:rPr>
          <w:rFonts w:ascii="Palatino Linotype" w:hAnsi="Palatino Linotype" w:cs="Arial"/>
          <w:b/>
          <w:bCs/>
          <w:sz w:val="24"/>
          <w:szCs w:val="24"/>
          <w:lang w:val="es-ES"/>
        </w:rPr>
        <w:t xml:space="preserve">El Sujeto Obligado </w:t>
      </w:r>
      <w:r w:rsidR="00595E1A" w:rsidRPr="007439D4">
        <w:rPr>
          <w:rFonts w:ascii="Palatino Linotype" w:hAnsi="Palatino Linotype" w:cs="Arial"/>
          <w:sz w:val="24"/>
          <w:szCs w:val="24"/>
          <w:lang w:val="es-ES"/>
        </w:rPr>
        <w:t xml:space="preserve">en fecha </w:t>
      </w:r>
      <w:r w:rsidR="00595E1A" w:rsidRPr="007439D4">
        <w:rPr>
          <w:rFonts w:ascii="Palatino Linotype" w:hAnsi="Palatino Linotype" w:cs="Arial"/>
          <w:b/>
          <w:bCs/>
          <w:sz w:val="24"/>
          <w:szCs w:val="24"/>
          <w:lang w:val="es-ES"/>
        </w:rPr>
        <w:t xml:space="preserve">ocho de octubre de dos mil veinticinco, </w:t>
      </w:r>
      <w:r w:rsidR="00595E1A" w:rsidRPr="007439D4">
        <w:rPr>
          <w:rFonts w:ascii="Palatino Linotype" w:hAnsi="Palatino Linotype" w:cs="Arial"/>
          <w:sz w:val="24"/>
          <w:szCs w:val="24"/>
          <w:lang w:val="es-ES"/>
        </w:rPr>
        <w:t>dio respuesta a la solicitud de información en los siguientes términos:</w:t>
      </w:r>
    </w:p>
    <w:p w14:paraId="627AD7B8" w14:textId="60F46716" w:rsidR="00595E1A" w:rsidRPr="007439D4" w:rsidRDefault="00595E1A" w:rsidP="00FB1A70">
      <w:pPr>
        <w:pStyle w:val="Prrafodelista"/>
        <w:numPr>
          <w:ilvl w:val="0"/>
          <w:numId w:val="7"/>
        </w:numPr>
        <w:spacing w:before="240" w:after="240" w:line="360" w:lineRule="auto"/>
        <w:jc w:val="both"/>
        <w:rPr>
          <w:rFonts w:ascii="Palatino Linotype" w:hAnsi="Palatino Linotype" w:cs="Arial"/>
          <w:b/>
          <w:bCs/>
        </w:rPr>
      </w:pPr>
      <w:r w:rsidRPr="007439D4">
        <w:rPr>
          <w:rFonts w:ascii="Palatino Linotype" w:hAnsi="Palatino Linotype" w:cs="Arial"/>
          <w:b/>
          <w:bCs/>
        </w:rPr>
        <w:t xml:space="preserve">“SAIMEX-00089_0001.pdf”: </w:t>
      </w:r>
      <w:r w:rsidRPr="007439D4">
        <w:rPr>
          <w:rFonts w:ascii="Palatino Linotype" w:hAnsi="Palatino Linotype" w:cs="Arial"/>
        </w:rPr>
        <w:t>Compila lo siguiente:</w:t>
      </w:r>
    </w:p>
    <w:p w14:paraId="4DA9BB6A" w14:textId="71786724" w:rsidR="00595E1A" w:rsidRPr="007439D4" w:rsidRDefault="00595E1A" w:rsidP="00FB1A70">
      <w:pPr>
        <w:pStyle w:val="Prrafodelista"/>
        <w:numPr>
          <w:ilvl w:val="0"/>
          <w:numId w:val="8"/>
        </w:numPr>
        <w:spacing w:before="240" w:after="240" w:line="360" w:lineRule="auto"/>
        <w:jc w:val="both"/>
        <w:rPr>
          <w:rFonts w:ascii="Palatino Linotype" w:hAnsi="Palatino Linotype" w:cs="Arial"/>
          <w:b/>
          <w:bCs/>
        </w:rPr>
      </w:pPr>
      <w:r w:rsidRPr="007439D4">
        <w:rPr>
          <w:rFonts w:ascii="Palatino Linotype" w:hAnsi="Palatino Linotype" w:cs="Arial"/>
        </w:rPr>
        <w:t xml:space="preserve">Oficio número </w:t>
      </w:r>
      <w:r w:rsidRPr="007439D4">
        <w:rPr>
          <w:rFonts w:ascii="Palatino Linotype" w:hAnsi="Palatino Linotype" w:cs="Arial"/>
          <w:b/>
          <w:bCs/>
        </w:rPr>
        <w:t xml:space="preserve">22500009000000S/CA-1558/2025 </w:t>
      </w:r>
      <w:r w:rsidRPr="007439D4">
        <w:rPr>
          <w:rFonts w:ascii="Palatino Linotype" w:hAnsi="Palatino Linotype" w:cs="Arial"/>
        </w:rPr>
        <w:t xml:space="preserve">signado por el coordinador administrativo, dirigido al jefe de la unidad de información, planeación, programación y evaluación, de fecha siete de octubre de dos mil veinticinco, refiere adjuntar oficio emitido por la subdirectora de recursos humanos. </w:t>
      </w:r>
    </w:p>
    <w:p w14:paraId="7BDA5FA1" w14:textId="4B699121" w:rsidR="00595E1A" w:rsidRPr="007439D4" w:rsidRDefault="00595E1A" w:rsidP="00FB1A70">
      <w:pPr>
        <w:pStyle w:val="Prrafodelista"/>
        <w:numPr>
          <w:ilvl w:val="0"/>
          <w:numId w:val="8"/>
        </w:numPr>
        <w:spacing w:before="240" w:after="240" w:line="360" w:lineRule="auto"/>
        <w:jc w:val="both"/>
        <w:rPr>
          <w:rFonts w:ascii="Palatino Linotype" w:hAnsi="Palatino Linotype" w:cs="Arial"/>
          <w:b/>
          <w:bCs/>
        </w:rPr>
      </w:pPr>
      <w:r w:rsidRPr="007439D4">
        <w:rPr>
          <w:rFonts w:ascii="Palatino Linotype" w:hAnsi="Palatino Linotype" w:cs="Arial"/>
        </w:rPr>
        <w:t xml:space="preserve">Oficio número </w:t>
      </w:r>
      <w:r w:rsidRPr="007439D4">
        <w:rPr>
          <w:rFonts w:ascii="Palatino Linotype" w:hAnsi="Palatino Linotype" w:cs="Arial"/>
          <w:b/>
          <w:bCs/>
        </w:rPr>
        <w:t xml:space="preserve">22500009000300S/798/2025 </w:t>
      </w:r>
      <w:r w:rsidRPr="007439D4">
        <w:rPr>
          <w:rFonts w:ascii="Palatino Linotype" w:hAnsi="Palatino Linotype" w:cs="Arial"/>
        </w:rPr>
        <w:t xml:space="preserve">signado por la subdirectora de recursos humanos, dirigido al jefe de la unidad de mejoramiento administrativo, de fecha dos de octubre de dos mil veinticinco, en lo medular invoca un extracto del procedimiento </w:t>
      </w:r>
      <w:r w:rsidRPr="007439D4">
        <w:rPr>
          <w:rFonts w:ascii="Palatino Linotype" w:hAnsi="Palatino Linotype" w:cs="Arial"/>
          <w:b/>
          <w:bCs/>
        </w:rPr>
        <w:t xml:space="preserve">082 “Pago de nómina a Servidoras Públicas y a Servidores Públicos Generales” </w:t>
      </w:r>
      <w:r w:rsidRPr="007439D4">
        <w:rPr>
          <w:rFonts w:ascii="Palatino Linotype" w:hAnsi="Palatino Linotype" w:cs="Arial"/>
        </w:rPr>
        <w:t>del Manual de Normas y Procedimientos de Desarrollo y Administración de Personal en los siguientes términos:</w:t>
      </w:r>
    </w:p>
    <w:p w14:paraId="6BA67850" w14:textId="1307FA64" w:rsidR="00595E1A" w:rsidRPr="007439D4" w:rsidRDefault="00C90625" w:rsidP="00595E1A">
      <w:pPr>
        <w:pStyle w:val="Prrafodelista"/>
        <w:spacing w:before="240" w:after="240" w:line="360" w:lineRule="auto"/>
        <w:ind w:left="1080"/>
        <w:jc w:val="both"/>
        <w:rPr>
          <w:rFonts w:ascii="Palatino Linotype" w:hAnsi="Palatino Linotype" w:cs="Arial"/>
          <w:b/>
          <w:bCs/>
          <w:i/>
          <w:iCs/>
        </w:rPr>
      </w:pPr>
      <w:r w:rsidRPr="007439D4">
        <w:rPr>
          <w:rFonts w:ascii="Palatino Linotype" w:hAnsi="Palatino Linotype" w:cs="Arial"/>
          <w:i/>
          <w:iCs/>
        </w:rPr>
        <w:t xml:space="preserve">“Es responsabilidad de las servidoras públicas y servidores públicos obtener a través del portal electrónico del Gobierno del Estado de México su comprobante quincenal, constancia quincenal y anualizada de percepciones y deducciones, y hasta dos años fiscales anteriores y el actual, ya sea para consulta o impresión” </w:t>
      </w:r>
      <w:r w:rsidRPr="007439D4">
        <w:rPr>
          <w:rFonts w:ascii="Palatino Linotype" w:hAnsi="Palatino Linotype" w:cs="Arial"/>
          <w:b/>
          <w:bCs/>
          <w:i/>
          <w:iCs/>
        </w:rPr>
        <w:t>(Sic)</w:t>
      </w:r>
    </w:p>
    <w:p w14:paraId="5968E49B" w14:textId="0017C2CC" w:rsidR="00C90625" w:rsidRPr="007439D4" w:rsidRDefault="00595E1A" w:rsidP="00FB1A70">
      <w:pPr>
        <w:pStyle w:val="Prrafodelista"/>
        <w:numPr>
          <w:ilvl w:val="0"/>
          <w:numId w:val="7"/>
        </w:numPr>
        <w:spacing w:before="240" w:after="240" w:line="360" w:lineRule="auto"/>
        <w:jc w:val="both"/>
        <w:rPr>
          <w:rFonts w:ascii="Palatino Linotype" w:hAnsi="Palatino Linotype" w:cs="Arial"/>
          <w:b/>
          <w:bCs/>
        </w:rPr>
      </w:pPr>
      <w:r w:rsidRPr="007439D4">
        <w:rPr>
          <w:rFonts w:ascii="Palatino Linotype" w:hAnsi="Palatino Linotype" w:cs="Arial"/>
          <w:b/>
          <w:bCs/>
        </w:rPr>
        <w:lastRenderedPageBreak/>
        <w:t xml:space="preserve">“respuesta 00089-2025.pdf”: </w:t>
      </w:r>
      <w:r w:rsidR="00C90625" w:rsidRPr="007439D4">
        <w:rPr>
          <w:rFonts w:ascii="Palatino Linotype" w:hAnsi="Palatino Linotype" w:cs="Arial"/>
        </w:rPr>
        <w:t xml:space="preserve">Oficio número </w:t>
      </w:r>
      <w:r w:rsidR="00C90625" w:rsidRPr="007439D4">
        <w:rPr>
          <w:rFonts w:ascii="Palatino Linotype" w:hAnsi="Palatino Linotype" w:cs="Arial"/>
          <w:b/>
          <w:bCs/>
        </w:rPr>
        <w:t xml:space="preserve">22500004000000S/1455/2025 </w:t>
      </w:r>
      <w:r w:rsidR="00C90625" w:rsidRPr="007439D4">
        <w:rPr>
          <w:rFonts w:ascii="Palatino Linotype" w:hAnsi="Palatino Linotype" w:cs="Arial"/>
        </w:rPr>
        <w:t xml:space="preserve">signado por el jefe de la unidad de información, planeación, programación y evaluación, dirigido a quien corresponda, de fecha ocho de octubre de dos mil veinticinco, refiere adjuntar oficio de respuesta emitido por la coordinación administrativa. </w:t>
      </w:r>
    </w:p>
    <w:p w14:paraId="30EE890D" w14:textId="77777777" w:rsidR="00AF0D2A" w:rsidRPr="007439D4" w:rsidRDefault="00AF0D2A" w:rsidP="0050602C">
      <w:pPr>
        <w:spacing w:before="240" w:after="240" w:line="360" w:lineRule="auto"/>
        <w:jc w:val="both"/>
        <w:rPr>
          <w:rFonts w:ascii="Palatino Linotype" w:hAnsi="Palatino Linotype" w:cs="Arial"/>
          <w:sz w:val="24"/>
          <w:szCs w:val="24"/>
          <w:lang w:val="es-ES"/>
        </w:rPr>
      </w:pPr>
    </w:p>
    <w:p w14:paraId="2513E461" w14:textId="17295AF8" w:rsidR="002D1D66" w:rsidRPr="007439D4" w:rsidRDefault="002D1D66" w:rsidP="002D1D66">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7439D4">
        <w:rPr>
          <w:rFonts w:ascii="Palatino Linotype" w:hAnsi="Palatino Linotype" w:cs="Arial"/>
          <w:color w:val="000000"/>
          <w:lang w:val="es-ES_tradnl"/>
        </w:rPr>
        <w:t xml:space="preserve">Inconforme con la respuesta rendida por </w:t>
      </w:r>
      <w:r w:rsidRPr="007439D4">
        <w:rPr>
          <w:rFonts w:ascii="Palatino Linotype" w:hAnsi="Palatino Linotype" w:cs="Arial"/>
          <w:b/>
          <w:bCs/>
          <w:color w:val="000000"/>
          <w:lang w:val="es-ES_tradnl"/>
        </w:rPr>
        <w:t xml:space="preserve">El Sujeto Obligado, El Recurrente </w:t>
      </w:r>
      <w:r w:rsidRPr="007439D4">
        <w:rPr>
          <w:rFonts w:ascii="Palatino Linotype" w:hAnsi="Palatino Linotype" w:cs="Arial"/>
          <w:color w:val="000000"/>
          <w:lang w:val="es-ES_tradnl"/>
        </w:rPr>
        <w:t xml:space="preserve">interpuso recurso de revisión en fecha </w:t>
      </w:r>
      <w:r w:rsidRPr="007439D4">
        <w:rPr>
          <w:rFonts w:ascii="Palatino Linotype" w:hAnsi="Palatino Linotype" w:cs="Arial"/>
          <w:b/>
          <w:bCs/>
          <w:color w:val="000000"/>
          <w:lang w:val="es-ES_tradnl"/>
        </w:rPr>
        <w:t xml:space="preserve">diecisiete de octubre, </w:t>
      </w:r>
      <w:r w:rsidRPr="007439D4">
        <w:rPr>
          <w:rFonts w:ascii="Palatino Linotype" w:hAnsi="Palatino Linotype" w:cs="Arial"/>
          <w:color w:val="000000"/>
          <w:lang w:val="es-ES_tradnl"/>
        </w:rPr>
        <w:t xml:space="preserve">admitiéndose el </w:t>
      </w:r>
      <w:r w:rsidRPr="007439D4">
        <w:rPr>
          <w:rFonts w:ascii="Palatino Linotype" w:hAnsi="Palatino Linotype" w:cs="Arial"/>
          <w:b/>
          <w:bCs/>
          <w:color w:val="000000"/>
          <w:lang w:val="es-ES_tradnl"/>
        </w:rPr>
        <w:t xml:space="preserve">veintiuno de octubre, ambos de dos mil veinticinco, </w:t>
      </w:r>
      <w:r w:rsidRPr="007439D4">
        <w:rPr>
          <w:rFonts w:ascii="Palatino Linotype" w:hAnsi="Palatino Linotype" w:cs="Arial"/>
          <w:color w:val="000000"/>
          <w:lang w:val="es-ES_tradnl"/>
        </w:rPr>
        <w:t xml:space="preserve">señalando las siguientes manifestaciones: </w:t>
      </w:r>
    </w:p>
    <w:p w14:paraId="42820E60" w14:textId="77777777" w:rsidR="00841313" w:rsidRPr="007439D4" w:rsidRDefault="00841313" w:rsidP="00841313">
      <w:pPr>
        <w:spacing w:before="240" w:line="360" w:lineRule="auto"/>
        <w:jc w:val="both"/>
        <w:rPr>
          <w:rFonts w:ascii="Palatino Linotype" w:hAnsi="Palatino Linotype" w:cs="Arial"/>
          <w:b/>
          <w:sz w:val="24"/>
        </w:rPr>
      </w:pPr>
      <w:r w:rsidRPr="007439D4">
        <w:rPr>
          <w:rFonts w:ascii="Palatino Linotype" w:hAnsi="Palatino Linotype" w:cs="Arial"/>
          <w:b/>
          <w:sz w:val="24"/>
        </w:rPr>
        <w:t>Acto Impugnado:</w:t>
      </w:r>
    </w:p>
    <w:p w14:paraId="126E4215" w14:textId="77777777" w:rsidR="00841313" w:rsidRPr="007439D4" w:rsidRDefault="00841313" w:rsidP="00841313">
      <w:pPr>
        <w:pStyle w:val="Citas"/>
        <w:rPr>
          <w:b/>
          <w:bCs/>
          <w:sz w:val="24"/>
        </w:rPr>
      </w:pPr>
      <w:r w:rsidRPr="007439D4">
        <w:t xml:space="preserve">“En ejercicio de mi derecho de acceso a la información pública, interpongo este recurso de revisión contra la respuesta de la Secretaría del Campo a mi solicitud de los recibos de nómina del personal operativo de base (niveles 5 al 23), quincena del 1 al 15 de septiembre de 2025. La respuesta me remitió al portal electrónico del Gobierno del Estado de México (Procedimiento 082), al que no tengo acceso como ciudadano, lo cual viola mi derecho. La Secretaría incumple el principio de máxima publicidad (art. 6° constitucional, art. 7 LGTAIP, art. 92 LTAIPEM) al no entregar la información en versión pública o agregada, a pesar de que administra los listados de nómina, una de las funciones administrativa de la Subdirección de Recursos Humanos es el de “revisar y controlar comprobantes de percepciones y deducciones” que se encuentra en su Manual General de Organización vigente. No justificó la negativa ni clasificó la información como confidencial (art. 149 LTAIPEM), limitándose a citar una norma interna inaplicable a ciudadanos” </w:t>
      </w:r>
      <w:r w:rsidRPr="007439D4">
        <w:rPr>
          <w:b/>
          <w:bCs/>
        </w:rPr>
        <w:t>(Sic)</w:t>
      </w:r>
    </w:p>
    <w:p w14:paraId="2AE9E4DD" w14:textId="77777777" w:rsidR="00841313" w:rsidRPr="007439D4" w:rsidRDefault="00841313" w:rsidP="00841313">
      <w:pPr>
        <w:spacing w:before="240" w:line="360" w:lineRule="auto"/>
        <w:jc w:val="both"/>
        <w:rPr>
          <w:rFonts w:ascii="Palatino Linotype" w:hAnsi="Palatino Linotype" w:cs="Arial"/>
          <w:b/>
          <w:sz w:val="24"/>
        </w:rPr>
      </w:pPr>
      <w:r w:rsidRPr="007439D4">
        <w:rPr>
          <w:rFonts w:ascii="Palatino Linotype" w:hAnsi="Palatino Linotype" w:cs="Arial"/>
          <w:b/>
          <w:sz w:val="24"/>
        </w:rPr>
        <w:lastRenderedPageBreak/>
        <w:t>Razones o motivos de la inconformidad:</w:t>
      </w:r>
    </w:p>
    <w:p w14:paraId="69FDC5D4" w14:textId="77777777" w:rsidR="00841313" w:rsidRPr="007439D4" w:rsidRDefault="00841313" w:rsidP="00841313">
      <w:pPr>
        <w:pStyle w:val="Citas"/>
        <w:rPr>
          <w:b/>
          <w:bCs/>
        </w:rPr>
      </w:pPr>
      <w:r w:rsidRPr="007439D4">
        <w:t xml:space="preserve">“La Secretaría incumple el principio de máxima publicidad (art. 6° constitucional, art. 7 LGTAIP, art. 92 LTAIPEM) al no entregar la información en versión pública o agregada, a pesar de que administra los listados de nómina, una de las funciones administrativa de la Subdirección de Recursos Humanos es el de “revisar y controlar comprobantes de percepciones y deducciones” que se encuentra en su Manual General de Organización vigente. No justificó la negativa ni clasificó la información como confidencial (art. 149 LTAIPEM), limitándose a citar una norma interna inaplicable a ciudadanos” </w:t>
      </w:r>
      <w:r w:rsidRPr="007439D4">
        <w:rPr>
          <w:b/>
          <w:bCs/>
        </w:rPr>
        <w:t>(Sic)</w:t>
      </w:r>
    </w:p>
    <w:p w14:paraId="7FB9E16D" w14:textId="77777777" w:rsidR="0014678F" w:rsidRPr="007439D4" w:rsidRDefault="0014678F" w:rsidP="00841313">
      <w:pPr>
        <w:pStyle w:val="infoemcitas"/>
        <w:tabs>
          <w:tab w:val="left" w:pos="7655"/>
        </w:tabs>
        <w:ind w:left="0" w:right="0"/>
        <w:rPr>
          <w:i w:val="0"/>
          <w:sz w:val="24"/>
          <w:szCs w:val="24"/>
        </w:rPr>
      </w:pPr>
    </w:p>
    <w:p w14:paraId="67183E57" w14:textId="14FB174F" w:rsidR="00841313" w:rsidRPr="007439D4" w:rsidRDefault="00841313" w:rsidP="00841313">
      <w:pPr>
        <w:pStyle w:val="infoemcitas"/>
        <w:tabs>
          <w:tab w:val="left" w:pos="7655"/>
        </w:tabs>
        <w:ind w:left="0" w:right="0"/>
        <w:rPr>
          <w:rFonts w:cs="Arial"/>
          <w:i w:val="0"/>
          <w:noProof/>
          <w:color w:val="000000"/>
          <w:sz w:val="24"/>
          <w:lang w:eastAsia="es-MX"/>
        </w:rPr>
      </w:pPr>
      <w:r w:rsidRPr="007439D4">
        <w:rPr>
          <w:i w:val="0"/>
          <w:sz w:val="24"/>
          <w:szCs w:val="24"/>
        </w:rPr>
        <w:t xml:space="preserve">Así las cosas, hasta aquí lo expuesto, resulta inconcuso que </w:t>
      </w:r>
      <w:r w:rsidRPr="007439D4">
        <w:rPr>
          <w:bCs/>
          <w:i w:val="0"/>
          <w:sz w:val="24"/>
          <w:szCs w:val="24"/>
        </w:rPr>
        <w:t>los motivos de inconformidad aducidos por</w:t>
      </w:r>
      <w:r w:rsidRPr="007439D4">
        <w:rPr>
          <w:rFonts w:cs="Arial"/>
          <w:i w:val="0"/>
          <w:noProof/>
          <w:color w:val="000000"/>
          <w:sz w:val="24"/>
          <w:lang w:eastAsia="es-MX"/>
        </w:rPr>
        <w:t xml:space="preserve"> </w:t>
      </w:r>
      <w:r w:rsidRPr="007439D4">
        <w:rPr>
          <w:rFonts w:cs="Arial"/>
          <w:b/>
          <w:i w:val="0"/>
          <w:noProof/>
          <w:color w:val="000000"/>
          <w:sz w:val="24"/>
          <w:lang w:eastAsia="es-MX"/>
        </w:rPr>
        <w:t xml:space="preserve">El Recurrente, </w:t>
      </w:r>
      <w:r w:rsidRPr="007439D4">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281C7A01" w14:textId="77777777" w:rsidR="00841313" w:rsidRPr="007439D4" w:rsidRDefault="00841313" w:rsidP="00841313">
      <w:pPr>
        <w:pStyle w:val="Citas"/>
      </w:pPr>
      <w:r w:rsidRPr="007439D4">
        <w:t xml:space="preserve"> “Artículo 179. El recurso de revisión es un medio de protección que la Ley otorga a los particulares, para hacer valer su derecho de acceso a la información pública, y procederá en contra de las siguientes causas:</w:t>
      </w:r>
    </w:p>
    <w:p w14:paraId="67814F81" w14:textId="77777777" w:rsidR="00841313" w:rsidRPr="007439D4" w:rsidRDefault="00841313" w:rsidP="00841313">
      <w:pPr>
        <w:pStyle w:val="Citas"/>
      </w:pPr>
      <w:r w:rsidRPr="007439D4">
        <w:t>I. La negativa a la información solicitada;</w:t>
      </w:r>
    </w:p>
    <w:p w14:paraId="66D3EB37" w14:textId="12669543" w:rsidR="00841313" w:rsidRPr="007439D4" w:rsidRDefault="00841313" w:rsidP="00841313">
      <w:pPr>
        <w:pStyle w:val="Citas"/>
        <w:rPr>
          <w:b/>
          <w:bCs/>
        </w:rPr>
      </w:pPr>
      <w:r w:rsidRPr="007439D4">
        <w:t xml:space="preserve">(…)” </w:t>
      </w:r>
      <w:r w:rsidRPr="007439D4">
        <w:rPr>
          <w:b/>
          <w:bCs/>
        </w:rPr>
        <w:t>(Sic)</w:t>
      </w:r>
    </w:p>
    <w:p w14:paraId="734BDA2F" w14:textId="77777777" w:rsidR="00841313" w:rsidRPr="007439D4" w:rsidRDefault="00841313" w:rsidP="00841313">
      <w:pPr>
        <w:pStyle w:val="Citas"/>
        <w:ind w:left="0" w:right="0"/>
        <w:rPr>
          <w:i w:val="0"/>
          <w:iCs/>
          <w:color w:val="000000"/>
          <w:sz w:val="24"/>
          <w:szCs w:val="24"/>
          <w:lang w:val="es-ES_tradnl"/>
        </w:rPr>
      </w:pPr>
    </w:p>
    <w:p w14:paraId="1E0D2F52" w14:textId="6E518DAA" w:rsidR="00841313" w:rsidRPr="007439D4" w:rsidRDefault="00841313" w:rsidP="00841313">
      <w:pPr>
        <w:pStyle w:val="Citas"/>
        <w:ind w:left="0" w:right="0"/>
        <w:rPr>
          <w:i w:val="0"/>
          <w:iCs/>
          <w:color w:val="000000"/>
          <w:sz w:val="24"/>
          <w:szCs w:val="24"/>
          <w:lang w:val="es-ES_tradnl"/>
        </w:rPr>
      </w:pPr>
      <w:r w:rsidRPr="007439D4">
        <w:rPr>
          <w:i w:val="0"/>
          <w:iCs/>
          <w:color w:val="000000"/>
          <w:sz w:val="24"/>
          <w:szCs w:val="24"/>
          <w:lang w:val="es-ES_tradnl"/>
        </w:rPr>
        <w:lastRenderedPageBreak/>
        <w:t xml:space="preserve">Por otra parte, como fue referido en el antecedente quinto, </w:t>
      </w:r>
      <w:r w:rsidRPr="007439D4">
        <w:rPr>
          <w:b/>
          <w:bCs/>
          <w:i w:val="0"/>
          <w:iCs/>
          <w:color w:val="000000"/>
          <w:sz w:val="24"/>
          <w:szCs w:val="24"/>
          <w:lang w:val="es-ES_tradnl"/>
        </w:rPr>
        <w:t xml:space="preserve">El Sujeto Obligado </w:t>
      </w:r>
      <w:r w:rsidRPr="007439D4">
        <w:rPr>
          <w:i w:val="0"/>
          <w:iCs/>
          <w:color w:val="000000"/>
          <w:sz w:val="24"/>
          <w:szCs w:val="24"/>
          <w:lang w:val="es-ES_tradnl"/>
        </w:rPr>
        <w:t xml:space="preserve">fue omiso en rendir su informe justificado, es decir, no aporto ningún elemento novedoso. </w:t>
      </w:r>
    </w:p>
    <w:p w14:paraId="670E7ED7" w14:textId="77777777" w:rsidR="002D1D66" w:rsidRPr="007439D4" w:rsidRDefault="00C90625" w:rsidP="002D1D66">
      <w:pPr>
        <w:spacing w:line="360" w:lineRule="auto"/>
        <w:jc w:val="both"/>
        <w:rPr>
          <w:rFonts w:ascii="Palatino Linotype" w:hAnsi="Palatino Linotype" w:cs="Arial"/>
          <w:sz w:val="24"/>
          <w:szCs w:val="24"/>
        </w:rPr>
      </w:pPr>
      <w:r w:rsidRPr="007439D4">
        <w:rPr>
          <w:rFonts w:ascii="Palatino Linotype" w:hAnsi="Palatino Linotype" w:cs="Arial"/>
          <w:sz w:val="24"/>
          <w:szCs w:val="24"/>
          <w:lang w:val="es-ES"/>
        </w:rPr>
        <w:t xml:space="preserve">Visto de esta forma, </w:t>
      </w:r>
      <w:r w:rsidR="002D1D66" w:rsidRPr="007439D4">
        <w:rPr>
          <w:rFonts w:ascii="Palatino Linotype" w:hAnsi="Palatino Linotype" w:cs="Arial"/>
          <w:sz w:val="24"/>
          <w:szCs w:val="24"/>
          <w:lang w:val="es-ES"/>
        </w:rPr>
        <w:t xml:space="preserve">respecto de los recibos de nómina requeridos por el particular se destaca que </w:t>
      </w:r>
      <w:r w:rsidR="002D1D66" w:rsidRPr="007439D4">
        <w:rPr>
          <w:rFonts w:ascii="Palatino Linotype" w:hAnsi="Palatino Linotype" w:cs="Arial"/>
          <w:b/>
          <w:bCs/>
          <w:sz w:val="24"/>
          <w:szCs w:val="24"/>
          <w:lang w:val="es-ES"/>
        </w:rPr>
        <w:t xml:space="preserve">El Sujeto Obligado </w:t>
      </w:r>
      <w:r w:rsidR="002D1D66" w:rsidRPr="007439D4">
        <w:rPr>
          <w:rFonts w:ascii="Palatino Linotype" w:hAnsi="Palatino Linotype" w:cs="Arial"/>
          <w:sz w:val="24"/>
          <w:szCs w:val="24"/>
          <w:lang w:val="es-ES"/>
        </w:rPr>
        <w:t xml:space="preserve">no cuenta con dichos registros documentales, </w:t>
      </w:r>
      <w:r w:rsidR="002D1D66" w:rsidRPr="007439D4">
        <w:rPr>
          <w:rFonts w:ascii="Palatino Linotype" w:hAnsi="Palatino Linotype" w:cs="Arial"/>
          <w:bCs/>
          <w:sz w:val="24"/>
          <w:szCs w:val="24"/>
        </w:rPr>
        <w:t>toda vez que la información solicitada, es consultada únicamente por el servidor público interesado y se encuentra alojada en el Portal de Gestión Interna G2G, portal al cual se tiene acceso mediante una contraseña Única y personal que es asignada a cada servidor público y la cual, solo ellos pueden utilizar para tener acceso a su información y documentos personales.</w:t>
      </w:r>
    </w:p>
    <w:p w14:paraId="0261A7D8" w14:textId="4B4314CC" w:rsidR="00841313" w:rsidRPr="007439D4" w:rsidRDefault="00841313" w:rsidP="00841313">
      <w:pPr>
        <w:autoSpaceDE w:val="0"/>
        <w:autoSpaceDN w:val="0"/>
        <w:adjustRightInd w:val="0"/>
        <w:spacing w:line="360" w:lineRule="auto"/>
        <w:jc w:val="both"/>
        <w:rPr>
          <w:rFonts w:ascii="Palatino Linotype" w:eastAsia="Calibri" w:hAnsi="Palatino Linotype" w:cs="Tahoma"/>
          <w:iCs/>
          <w:color w:val="000000"/>
          <w:sz w:val="24"/>
          <w:szCs w:val="24"/>
          <w:lang w:eastAsia="es-MX"/>
        </w:rPr>
      </w:pPr>
      <w:r w:rsidRPr="007439D4">
        <w:rPr>
          <w:rFonts w:ascii="Palatino Linotype" w:hAnsi="Palatino Linotype" w:cs="Arial"/>
          <w:sz w:val="24"/>
          <w:szCs w:val="24"/>
          <w:lang w:val="es-ES"/>
        </w:rPr>
        <w:t>Sobre la postura adoptada p</w:t>
      </w:r>
      <w:r w:rsidR="00D00064" w:rsidRPr="007439D4">
        <w:rPr>
          <w:rFonts w:ascii="Palatino Linotype" w:hAnsi="Palatino Linotype" w:cs="Arial"/>
          <w:sz w:val="24"/>
          <w:szCs w:val="24"/>
          <w:lang w:val="es-ES"/>
        </w:rPr>
        <w:t>or</w:t>
      </w:r>
      <w:r w:rsidRPr="007439D4">
        <w:rPr>
          <w:rFonts w:ascii="Palatino Linotype" w:hAnsi="Palatino Linotype" w:cs="Arial"/>
          <w:sz w:val="24"/>
          <w:szCs w:val="24"/>
          <w:lang w:val="es-ES"/>
        </w:rPr>
        <w:t xml:space="preserve"> </w:t>
      </w:r>
      <w:r w:rsidRPr="007439D4">
        <w:rPr>
          <w:rFonts w:ascii="Palatino Linotype" w:hAnsi="Palatino Linotype" w:cs="Arial"/>
          <w:b/>
          <w:bCs/>
          <w:sz w:val="24"/>
          <w:szCs w:val="24"/>
          <w:lang w:val="es-ES"/>
        </w:rPr>
        <w:t xml:space="preserve">El Sujeto Obligado </w:t>
      </w:r>
      <w:r w:rsidRPr="007439D4">
        <w:rPr>
          <w:rFonts w:ascii="Palatino Linotype" w:hAnsi="Palatino Linotype" w:cs="Arial"/>
          <w:sz w:val="24"/>
          <w:szCs w:val="24"/>
          <w:lang w:val="es-ES"/>
        </w:rPr>
        <w:t xml:space="preserve">es necesario </w:t>
      </w:r>
      <w:r w:rsidRPr="007439D4">
        <w:rPr>
          <w:rFonts w:ascii="Palatino Linotype" w:eastAsia="Calibri" w:hAnsi="Palatino Linotype" w:cs="Tahoma"/>
          <w:color w:val="000000"/>
          <w:sz w:val="24"/>
          <w:szCs w:val="24"/>
          <w:lang w:eastAsia="es-MX"/>
        </w:rPr>
        <w:t>traer</w:t>
      </w:r>
      <w:r w:rsidRPr="007439D4">
        <w:rPr>
          <w:rFonts w:ascii="Palatino Linotype" w:eastAsia="Calibri" w:hAnsi="Palatino Linotype" w:cs="Tahoma"/>
          <w:bCs/>
          <w:color w:val="000000"/>
          <w:sz w:val="24"/>
          <w:szCs w:val="24"/>
          <w:lang w:eastAsia="es-MX"/>
        </w:rPr>
        <w:t xml:space="preserve">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897DDE9" w14:textId="77777777" w:rsidR="00841313" w:rsidRPr="007439D4" w:rsidRDefault="00841313" w:rsidP="00841313">
      <w:pPr>
        <w:autoSpaceDE w:val="0"/>
        <w:autoSpaceDN w:val="0"/>
        <w:adjustRightInd w:val="0"/>
        <w:spacing w:line="360" w:lineRule="auto"/>
        <w:jc w:val="both"/>
        <w:rPr>
          <w:rFonts w:ascii="Palatino Linotype" w:eastAsia="Calibri" w:hAnsi="Palatino Linotype" w:cs="Tahoma"/>
          <w:bCs/>
          <w:color w:val="000000"/>
          <w:sz w:val="24"/>
          <w:szCs w:val="24"/>
          <w:lang w:eastAsia="es-MX"/>
        </w:rPr>
      </w:pPr>
      <w:r w:rsidRPr="007439D4">
        <w:rPr>
          <w:rFonts w:ascii="Palatino Linotype" w:eastAsia="Calibri" w:hAnsi="Palatino Linotype" w:cs="Tahoma"/>
          <w:bCs/>
          <w:color w:val="000000"/>
          <w:sz w:val="24"/>
          <w:szCs w:val="24"/>
          <w:lang w:eastAsia="es-MX"/>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39DD839" w14:textId="6B297F96" w:rsidR="00841313" w:rsidRPr="007439D4" w:rsidRDefault="00841313" w:rsidP="00841313">
      <w:pPr>
        <w:tabs>
          <w:tab w:val="left" w:pos="7938"/>
        </w:tabs>
        <w:spacing w:line="360" w:lineRule="auto"/>
        <w:jc w:val="both"/>
        <w:rPr>
          <w:rFonts w:ascii="Palatino Linotype" w:eastAsia="Arial Unicode MS" w:hAnsi="Palatino Linotype" w:cs="Arial"/>
          <w:sz w:val="24"/>
          <w:szCs w:val="24"/>
        </w:rPr>
      </w:pPr>
      <w:r w:rsidRPr="007439D4">
        <w:rPr>
          <w:rFonts w:ascii="Palatino Linotype" w:hAnsi="Palatino Linotype"/>
          <w:sz w:val="24"/>
          <w:szCs w:val="24"/>
        </w:rPr>
        <w:t xml:space="preserve">Sin embargo, </w:t>
      </w:r>
      <w:r w:rsidRPr="007439D4">
        <w:rPr>
          <w:rFonts w:ascii="Palatino Linotype" w:eastAsia="Arial Unicode MS" w:hAnsi="Palatino Linotype" w:cs="Arial"/>
          <w:sz w:val="24"/>
          <w:szCs w:val="24"/>
        </w:rPr>
        <w:t xml:space="preserve">por lo que hace al documento o documentos en donde consten las precepciones y deducciones de los servidores públicos referidos en la solicitud de acceso a la información, se tiene que los talones de pago referidos en la solicitud de información, no es el único documento que pudiera colmar la pretensión </w:t>
      </w:r>
      <w:r w:rsidR="00DA7EFD" w:rsidRPr="007439D4">
        <w:rPr>
          <w:rFonts w:ascii="Palatino Linotype" w:eastAsia="Arial Unicode MS" w:hAnsi="Palatino Linotype" w:cs="Arial"/>
          <w:sz w:val="24"/>
          <w:szCs w:val="24"/>
        </w:rPr>
        <w:t>del</w:t>
      </w:r>
      <w:r w:rsidRPr="007439D4">
        <w:rPr>
          <w:rFonts w:ascii="Palatino Linotype" w:eastAsia="Arial Unicode MS" w:hAnsi="Palatino Linotype" w:cs="Arial"/>
          <w:sz w:val="24"/>
          <w:szCs w:val="24"/>
        </w:rPr>
        <w:t xml:space="preserve"> </w:t>
      </w:r>
      <w:r w:rsidRPr="007439D4">
        <w:rPr>
          <w:rFonts w:ascii="Palatino Linotype" w:eastAsia="Arial Unicode MS" w:hAnsi="Palatino Linotype" w:cs="Arial"/>
          <w:b/>
          <w:bCs/>
          <w:sz w:val="24"/>
          <w:szCs w:val="24"/>
        </w:rPr>
        <w:lastRenderedPageBreak/>
        <w:t>Recurrente</w:t>
      </w:r>
      <w:r w:rsidRPr="007439D4">
        <w:rPr>
          <w:rFonts w:ascii="Palatino Linotype" w:eastAsia="Arial Unicode MS" w:hAnsi="Palatino Linotype" w:cs="Arial"/>
          <w:sz w:val="24"/>
          <w:szCs w:val="24"/>
        </w:rPr>
        <w:t>, en ese contexto, resulta pertinente referir lo establecido en el Código Financiero del Estado de México que a la letra señala lo siguiente:</w:t>
      </w:r>
    </w:p>
    <w:p w14:paraId="1F018AC9" w14:textId="42C4CA34" w:rsidR="00841313" w:rsidRPr="007439D4" w:rsidRDefault="00841313" w:rsidP="00841313">
      <w:pPr>
        <w:pStyle w:val="Citas"/>
      </w:pPr>
      <w:r w:rsidRPr="007439D4">
        <w:rPr>
          <w:b/>
          <w:bCs/>
        </w:rPr>
        <w:t>“Artículo 1.-</w:t>
      </w:r>
      <w:r w:rsidRPr="007439D4">
        <w:t xml:space="preserve"> Las disposiciones de este Código son de orden público e interés general y tienen por objeto regular la actividad financiera del Estado de México y municipios, en el ámbito de sus respectivas competencias.</w:t>
      </w:r>
    </w:p>
    <w:p w14:paraId="19360056" w14:textId="77777777" w:rsidR="00841313" w:rsidRPr="007439D4" w:rsidRDefault="00841313" w:rsidP="00841313">
      <w:pPr>
        <w:pStyle w:val="Citas"/>
      </w:pPr>
      <w:r w:rsidRPr="007439D4">
        <w:t>(…)</w:t>
      </w:r>
    </w:p>
    <w:p w14:paraId="47B7A960" w14:textId="77777777" w:rsidR="00841313" w:rsidRPr="007439D4" w:rsidRDefault="00841313" w:rsidP="00841313">
      <w:pPr>
        <w:pStyle w:val="Citas"/>
      </w:pPr>
      <w:r w:rsidRPr="007439D4">
        <w:rPr>
          <w:b/>
          <w:bCs/>
        </w:rPr>
        <w:t>Artículo 342.-</w:t>
      </w:r>
      <w:r w:rsidRPr="007439D4">
        <w:t xml:space="preserve"> El registro contable del efecto patrimonial y presupuestal de las operaciones financieras, se realizará conforme al sistema y a las disposiciones que se aprueben en materia de planeación, programación, </w:t>
      </w:r>
      <w:proofErr w:type="spellStart"/>
      <w:r w:rsidRPr="007439D4">
        <w:t>presupuestación</w:t>
      </w:r>
      <w:proofErr w:type="spellEnd"/>
      <w:r w:rsidRPr="007439D4">
        <w:t>, evaluación y contabilidad gubernamental…</w:t>
      </w:r>
    </w:p>
    <w:p w14:paraId="6BE9A250" w14:textId="77777777" w:rsidR="00841313" w:rsidRPr="007439D4" w:rsidRDefault="00841313" w:rsidP="00841313">
      <w:pPr>
        <w:pStyle w:val="Citas"/>
      </w:pPr>
      <w:r w:rsidRPr="007439D4">
        <w:t>(…)</w:t>
      </w:r>
    </w:p>
    <w:p w14:paraId="7D04BA1D" w14:textId="77777777" w:rsidR="00841313" w:rsidRPr="007439D4" w:rsidRDefault="00841313" w:rsidP="00841313">
      <w:pPr>
        <w:pStyle w:val="Citas"/>
      </w:pPr>
      <w:r w:rsidRPr="007439D4">
        <w:rPr>
          <w:b/>
          <w:bCs/>
        </w:rPr>
        <w:t>Artículo 344</w:t>
      </w:r>
      <w:r w:rsidRPr="007439D4">
        <w:t xml:space="preserve">.- </w:t>
      </w:r>
      <w:r w:rsidRPr="007439D4">
        <w:rPr>
          <w:b/>
          <w:bCs/>
          <w:u w:val="single"/>
        </w:rPr>
        <w:t>Las Dependencias, Entidades Públicas y unidades administrativas registrarán contablemente el efecto patrimonial y presupuestal de las operaciones financieras que realicen</w:t>
      </w:r>
      <w:r w:rsidRPr="007439D4">
        <w:t>, en el momento en que ocurran, con base en el sistema y políticas de registro establecidas, en el caso de los Municipios se hará por la Tesorería.</w:t>
      </w:r>
    </w:p>
    <w:p w14:paraId="3964EFD5" w14:textId="77777777" w:rsidR="00841313" w:rsidRPr="007439D4" w:rsidRDefault="00841313" w:rsidP="00841313">
      <w:pPr>
        <w:pStyle w:val="Citas"/>
      </w:pPr>
      <w:r w:rsidRPr="007439D4">
        <w:t xml:space="preserve">Derogado. </w:t>
      </w:r>
    </w:p>
    <w:p w14:paraId="70519D9C" w14:textId="77777777" w:rsidR="00841313" w:rsidRPr="007439D4" w:rsidRDefault="00841313" w:rsidP="00841313">
      <w:pPr>
        <w:pStyle w:val="Citas"/>
      </w:pPr>
      <w:r w:rsidRPr="007439D4">
        <w:rPr>
          <w:b/>
          <w:b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7439D4">
        <w:t xml:space="preserve">, y a disposición del Órgano Superior de Fiscalización del Estado de México y de los órganos de control interno, por un </w:t>
      </w:r>
      <w:r w:rsidRPr="007439D4">
        <w:lastRenderedPageBreak/>
        <w:t xml:space="preserve">término de cinco años contados a partir del ejercicio presupuestal siguiente al que corresponda, en el caso de los municipios se hará por la Tesorería. </w:t>
      </w:r>
    </w:p>
    <w:p w14:paraId="70DC311E" w14:textId="5CECBEDD" w:rsidR="00841313" w:rsidRPr="007439D4" w:rsidRDefault="00841313" w:rsidP="00841313">
      <w:pPr>
        <w:pStyle w:val="Citas"/>
        <w:rPr>
          <w:b/>
          <w:bCs/>
        </w:rPr>
      </w:pPr>
      <w:r w:rsidRPr="007439D4">
        <w:t xml:space="preserve">Tratándose de documentos de carácter histórico, se estará a lo dispuesto por la legislación de la materia.” </w:t>
      </w:r>
      <w:r w:rsidRPr="007439D4">
        <w:rPr>
          <w:b/>
          <w:bCs/>
        </w:rPr>
        <w:t>(Sic)</w:t>
      </w:r>
    </w:p>
    <w:p w14:paraId="4A554309" w14:textId="77777777" w:rsidR="00841313" w:rsidRPr="007439D4" w:rsidRDefault="00841313" w:rsidP="00841313">
      <w:pPr>
        <w:autoSpaceDE w:val="0"/>
        <w:autoSpaceDN w:val="0"/>
        <w:adjustRightInd w:val="0"/>
        <w:spacing w:line="360" w:lineRule="auto"/>
        <w:jc w:val="both"/>
        <w:rPr>
          <w:rFonts w:ascii="Palatino Linotype" w:eastAsia="Calibri" w:hAnsi="Palatino Linotype" w:cs="Tahoma"/>
          <w:bCs/>
          <w:color w:val="000000"/>
          <w:lang w:eastAsia="es-MX"/>
        </w:rPr>
      </w:pPr>
    </w:p>
    <w:p w14:paraId="43F982EA" w14:textId="77777777" w:rsidR="00841313" w:rsidRPr="007439D4" w:rsidRDefault="00841313" w:rsidP="00841313">
      <w:pPr>
        <w:autoSpaceDE w:val="0"/>
        <w:autoSpaceDN w:val="0"/>
        <w:adjustRightInd w:val="0"/>
        <w:spacing w:line="360" w:lineRule="auto"/>
        <w:jc w:val="both"/>
        <w:rPr>
          <w:rFonts w:ascii="Palatino Linotype" w:hAnsi="Palatino Linotype" w:cs="Arial"/>
          <w:b/>
          <w:bCs/>
          <w:sz w:val="24"/>
          <w:szCs w:val="24"/>
          <w:u w:val="single"/>
        </w:rPr>
      </w:pPr>
      <w:r w:rsidRPr="007439D4">
        <w:rPr>
          <w:rFonts w:ascii="Palatino Linotype" w:hAnsi="Palatino Linotype" w:cs="Arial"/>
          <w:sz w:val="24"/>
          <w:szCs w:val="24"/>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7439D4">
        <w:rPr>
          <w:rFonts w:ascii="Palatino Linotype" w:hAnsi="Palatino Linotype" w:cs="Arial"/>
          <w:b/>
          <w:bCs/>
          <w:sz w:val="24"/>
          <w:szCs w:val="24"/>
          <w:u w:val="single"/>
        </w:rPr>
        <w:t>deberá estar soportado con los documentos comprobatorios originales, los que deberán permanecer en custodia y conservación de las dependencias que ejercieron el gasto.</w:t>
      </w:r>
    </w:p>
    <w:p w14:paraId="4112711F" w14:textId="77777777" w:rsidR="00841313" w:rsidRPr="007439D4" w:rsidRDefault="00841313" w:rsidP="00841313">
      <w:pPr>
        <w:autoSpaceDE w:val="0"/>
        <w:autoSpaceDN w:val="0"/>
        <w:adjustRightInd w:val="0"/>
        <w:spacing w:line="360" w:lineRule="auto"/>
        <w:jc w:val="both"/>
        <w:rPr>
          <w:rFonts w:ascii="Palatino Linotype" w:eastAsia="Calibri" w:hAnsi="Palatino Linotype" w:cs="Tahoma"/>
          <w:bCs/>
          <w:iCs/>
          <w:color w:val="000000"/>
          <w:sz w:val="24"/>
          <w:szCs w:val="24"/>
          <w:lang w:eastAsia="es-MX"/>
        </w:rPr>
      </w:pPr>
      <w:r w:rsidRPr="007439D4">
        <w:rPr>
          <w:rFonts w:ascii="Palatino Linotype" w:eastAsia="Calibri" w:hAnsi="Palatino Linotype" w:cs="Tahoma"/>
          <w:bCs/>
          <w:iCs/>
          <w:color w:val="000000"/>
          <w:sz w:val="24"/>
          <w:szCs w:val="24"/>
          <w:lang w:eastAsia="es-MX"/>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7439D4">
        <w:rPr>
          <w:rFonts w:ascii="Palatino Linotype" w:eastAsia="Calibri" w:hAnsi="Palatino Linotype" w:cs="Tahoma"/>
          <w:b/>
          <w:bCs/>
          <w:iCs/>
          <w:color w:val="000000"/>
          <w:sz w:val="24"/>
          <w:szCs w:val="24"/>
          <w:lang w:eastAsia="es-MX"/>
        </w:rPr>
        <w:t>recibos de pago de salarios o las</w:t>
      </w:r>
      <w:r w:rsidRPr="007439D4">
        <w:rPr>
          <w:rFonts w:ascii="Palatino Linotype" w:eastAsia="Calibri" w:hAnsi="Palatino Linotype" w:cs="Tahoma"/>
          <w:bCs/>
          <w:iCs/>
          <w:color w:val="000000"/>
          <w:sz w:val="24"/>
          <w:szCs w:val="24"/>
          <w:lang w:eastAsia="es-MX"/>
        </w:rPr>
        <w:t xml:space="preserve"> </w:t>
      </w:r>
      <w:r w:rsidRPr="007439D4">
        <w:rPr>
          <w:rFonts w:ascii="Palatino Linotype" w:eastAsia="Calibri" w:hAnsi="Palatino Linotype" w:cs="Tahoma"/>
          <w:b/>
          <w:bCs/>
          <w:iCs/>
          <w:color w:val="000000"/>
          <w:sz w:val="24"/>
          <w:szCs w:val="24"/>
          <w:lang w:eastAsia="es-MX"/>
        </w:rPr>
        <w:t xml:space="preserve">constancias documentales del pago de sueldos, </w:t>
      </w:r>
      <w:r w:rsidRPr="007439D4">
        <w:rPr>
          <w:rFonts w:ascii="Palatino Linotype" w:eastAsia="Calibri" w:hAnsi="Palatino Linotype" w:cs="Tahoma"/>
          <w:bCs/>
          <w:iCs/>
          <w:color w:val="000000"/>
          <w:sz w:val="24"/>
          <w:szCs w:val="24"/>
          <w:lang w:eastAsia="es-MX"/>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EE83F34" w14:textId="77777777" w:rsidR="00841313" w:rsidRPr="007439D4" w:rsidRDefault="00841313" w:rsidP="00841313">
      <w:pPr>
        <w:spacing w:line="360" w:lineRule="auto"/>
        <w:jc w:val="both"/>
        <w:rPr>
          <w:rFonts w:ascii="Palatino Linotype" w:eastAsia="Calibri" w:hAnsi="Palatino Linotype"/>
          <w:bCs/>
          <w:color w:val="000000"/>
          <w:sz w:val="24"/>
          <w:szCs w:val="24"/>
        </w:rPr>
      </w:pPr>
      <w:r w:rsidRPr="007439D4">
        <w:rPr>
          <w:rFonts w:ascii="Palatino Linotype" w:eastAsia="Calibri" w:hAnsi="Palatino Linotype"/>
          <w:bCs/>
          <w:color w:val="000000"/>
          <w:sz w:val="24"/>
          <w:szCs w:val="24"/>
        </w:rPr>
        <w:t xml:space="preserve">Lo anterior, toma sustento en la Tesis aislada número I.6o.T.154 L (10a.), emitida por los Tribunales Colegiados de Circuito, publicada el abril de dos mil dieciséis, en la </w:t>
      </w:r>
      <w:r w:rsidRPr="007439D4">
        <w:rPr>
          <w:rFonts w:ascii="Palatino Linotype" w:eastAsia="Calibri" w:hAnsi="Palatino Linotype"/>
          <w:bCs/>
          <w:color w:val="000000"/>
          <w:sz w:val="24"/>
          <w:szCs w:val="24"/>
        </w:rPr>
        <w:lastRenderedPageBreak/>
        <w:t>Gaceta del Semanario Judicial de la Federación, en su Libro 29, Tomo III, misma que señala lo siguiente:</w:t>
      </w:r>
    </w:p>
    <w:p w14:paraId="1DAB276A" w14:textId="77777777" w:rsidR="00841313" w:rsidRPr="007439D4" w:rsidRDefault="00841313" w:rsidP="00841313">
      <w:pPr>
        <w:pStyle w:val="Citas"/>
        <w:rPr>
          <w:b/>
          <w:bCs/>
        </w:rPr>
      </w:pPr>
      <w:r w:rsidRPr="007439D4">
        <w:rPr>
          <w:b/>
          <w:bCs/>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p>
    <w:p w14:paraId="2AAC8756" w14:textId="656CF6E7" w:rsidR="00841313" w:rsidRPr="007439D4" w:rsidRDefault="00841313" w:rsidP="00841313">
      <w:pPr>
        <w:pStyle w:val="Citas"/>
        <w:rPr>
          <w:b/>
          <w:bCs/>
        </w:rPr>
      </w:pPr>
      <w:r w:rsidRPr="007439D4">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 </w:t>
      </w:r>
      <w:r w:rsidRPr="007439D4">
        <w:rPr>
          <w:b/>
          <w:bCs/>
        </w:rPr>
        <w:t>(Sic)</w:t>
      </w:r>
    </w:p>
    <w:p w14:paraId="37D0B4E7" w14:textId="77777777" w:rsidR="00841313" w:rsidRPr="007439D4" w:rsidRDefault="00841313" w:rsidP="00841313">
      <w:pPr>
        <w:spacing w:line="360" w:lineRule="auto"/>
        <w:jc w:val="both"/>
        <w:rPr>
          <w:rFonts w:ascii="Palatino Linotype" w:eastAsia="Calibri" w:hAnsi="Palatino Linotype"/>
          <w:b/>
          <w:bCs/>
          <w:i/>
          <w:iCs/>
          <w:color w:val="000000"/>
        </w:rPr>
      </w:pPr>
    </w:p>
    <w:p w14:paraId="5CB8C068" w14:textId="77777777" w:rsidR="00841313" w:rsidRPr="007439D4" w:rsidRDefault="00841313" w:rsidP="00841313">
      <w:pPr>
        <w:spacing w:line="360" w:lineRule="auto"/>
        <w:jc w:val="both"/>
        <w:rPr>
          <w:rFonts w:ascii="Palatino Linotype" w:eastAsia="Calibri" w:hAnsi="Palatino Linotype"/>
          <w:bCs/>
          <w:color w:val="000000"/>
          <w:sz w:val="24"/>
          <w:szCs w:val="24"/>
        </w:rPr>
      </w:pPr>
      <w:r w:rsidRPr="007439D4">
        <w:rPr>
          <w:rFonts w:ascii="Palatino Linotype" w:eastAsia="Calibri" w:hAnsi="Palatino Linotype"/>
          <w:bCs/>
          <w:color w:val="000000"/>
          <w:sz w:val="24"/>
          <w:szCs w:val="24"/>
        </w:rPr>
        <w:lastRenderedPageBreak/>
        <w:t xml:space="preserve">De la tesis transcrita, se desprende que </w:t>
      </w:r>
      <w:r w:rsidRPr="007439D4">
        <w:rPr>
          <w:rFonts w:ascii="Palatino Linotype" w:eastAsia="Calibri" w:hAnsi="Palatino Linotype"/>
          <w:b/>
          <w:bCs/>
          <w:color w:val="000000"/>
          <w:sz w:val="24"/>
          <w:szCs w:val="24"/>
        </w:rPr>
        <w:t>en materia burocrática</w:t>
      </w:r>
      <w:r w:rsidRPr="007439D4">
        <w:rPr>
          <w:rFonts w:ascii="Palatino Linotype" w:eastAsia="Calibri" w:hAnsi="Palatino Linotype"/>
          <w:bCs/>
          <w:color w:val="000000"/>
          <w:sz w:val="24"/>
          <w:szCs w:val="24"/>
        </w:rPr>
        <w:t xml:space="preserve"> </w:t>
      </w:r>
      <w:r w:rsidRPr="007439D4">
        <w:rPr>
          <w:rFonts w:ascii="Palatino Linotype" w:eastAsia="Calibri" w:hAnsi="Palatino Linotype"/>
          <w:b/>
          <w:bCs/>
          <w:color w:val="000000"/>
          <w:sz w:val="24"/>
          <w:szCs w:val="24"/>
        </w:rPr>
        <w:t>los recibos de pago acreditan los conceptos y montos que en ellos se insertan</w:t>
      </w:r>
      <w:r w:rsidRPr="007439D4">
        <w:rPr>
          <w:rFonts w:ascii="Palatino Linotype" w:eastAsia="Calibri" w:hAnsi="Palatino Linotype"/>
          <w:bCs/>
          <w:color w:val="000000"/>
          <w:sz w:val="24"/>
          <w:szCs w:val="24"/>
        </w:rPr>
        <w:t xml:space="preserve">, y constituyen prueba para demostrar las percepciones y montos que reciben los servidores públicos. </w:t>
      </w:r>
    </w:p>
    <w:p w14:paraId="576002C3" w14:textId="71BA375D" w:rsidR="00C90625" w:rsidRPr="007439D4" w:rsidRDefault="00841313" w:rsidP="0050602C">
      <w:pPr>
        <w:spacing w:before="240" w:after="240" w:line="360" w:lineRule="auto"/>
        <w:jc w:val="both"/>
        <w:rPr>
          <w:rFonts w:ascii="Palatino Linotype" w:hAnsi="Palatino Linotype" w:cs="Arial"/>
          <w:sz w:val="24"/>
          <w:szCs w:val="24"/>
          <w:lang w:val="es-ES"/>
        </w:rPr>
      </w:pPr>
      <w:r w:rsidRPr="007439D4">
        <w:rPr>
          <w:rFonts w:ascii="Palatino Linotype" w:hAnsi="Palatino Linotype" w:cs="Arial"/>
          <w:noProof/>
          <w:sz w:val="24"/>
          <w:szCs w:val="24"/>
          <w:lang w:eastAsia="es-MX"/>
        </w:rPr>
        <w:drawing>
          <wp:anchor distT="0" distB="0" distL="114300" distR="114300" simplePos="0" relativeHeight="251891699" behindDoc="0" locked="0" layoutInCell="1" allowOverlap="1" wp14:anchorId="07AFD2CD" wp14:editId="1C6A416B">
            <wp:simplePos x="0" y="0"/>
            <wp:positionH relativeFrom="page">
              <wp:align>center</wp:align>
            </wp:positionH>
            <wp:positionV relativeFrom="paragraph">
              <wp:posOffset>2005965</wp:posOffset>
            </wp:positionV>
            <wp:extent cx="5760720" cy="3569970"/>
            <wp:effectExtent l="19050" t="19050" r="11430" b="11430"/>
            <wp:wrapThrough wrapText="bothSides">
              <wp:wrapPolygon edited="0">
                <wp:start x="-71" y="-115"/>
                <wp:lineTo x="-71" y="21554"/>
                <wp:lineTo x="21571" y="21554"/>
                <wp:lineTo x="21571" y="-115"/>
                <wp:lineTo x="-71" y="-115"/>
              </wp:wrapPolygon>
            </wp:wrapThrough>
            <wp:docPr id="40600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030"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69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439D4">
        <w:rPr>
          <w:rFonts w:ascii="Palatino Linotype" w:hAnsi="Palatino Linotype" w:cs="Arial"/>
          <w:sz w:val="24"/>
          <w:szCs w:val="24"/>
          <w:lang w:val="es-ES"/>
        </w:rPr>
        <w:t xml:space="preserve">Ahora bien, tal como lo indican los servidores públicos habilitados, los </w:t>
      </w:r>
      <w:r w:rsidRPr="007439D4">
        <w:rPr>
          <w:rFonts w:ascii="Palatino Linotype" w:hAnsi="Palatino Linotype" w:cs="Tahoma"/>
          <w:bCs/>
          <w:iCs/>
          <w:sz w:val="24"/>
          <w:szCs w:val="24"/>
        </w:rPr>
        <w:t>comprobantes de percepciones y deducciones de los servidores públicos, son obtenidos por ellos mismos, ingresando a la página del Gobierno del Estado de México denominado Portal de Gestión Interna G2G, mediante una clave personal confidencial que es creada por ellos mismos, tal como se muestra a continuación</w:t>
      </w:r>
      <w:r w:rsidRPr="007439D4">
        <w:rPr>
          <w:rFonts w:ascii="Palatino Linotype" w:hAnsi="Palatino Linotype" w:cs="Arial"/>
          <w:sz w:val="24"/>
          <w:szCs w:val="24"/>
          <w:lang w:val="es-ES"/>
        </w:rPr>
        <w:t>:</w:t>
      </w:r>
    </w:p>
    <w:p w14:paraId="2B656CA0" w14:textId="427FC77E" w:rsidR="00841313" w:rsidRPr="007439D4" w:rsidRDefault="00841313" w:rsidP="0050602C">
      <w:pPr>
        <w:spacing w:before="240" w:after="240" w:line="360" w:lineRule="auto"/>
        <w:jc w:val="both"/>
        <w:rPr>
          <w:rFonts w:ascii="Palatino Linotype" w:hAnsi="Palatino Linotype" w:cs="Arial"/>
          <w:sz w:val="24"/>
          <w:szCs w:val="24"/>
          <w:lang w:val="es-ES"/>
        </w:rPr>
      </w:pPr>
    </w:p>
    <w:p w14:paraId="71CA3BDF" w14:textId="72F66629" w:rsidR="00841313" w:rsidRPr="007439D4" w:rsidRDefault="00841313" w:rsidP="0050602C">
      <w:pPr>
        <w:spacing w:before="240" w:after="240" w:line="360" w:lineRule="auto"/>
        <w:jc w:val="both"/>
        <w:rPr>
          <w:rFonts w:ascii="Palatino Linotype" w:hAnsi="Palatino Linotype" w:cs="Arial"/>
          <w:sz w:val="24"/>
          <w:szCs w:val="24"/>
          <w:lang w:val="es-ES"/>
        </w:rPr>
      </w:pPr>
    </w:p>
    <w:p w14:paraId="74C25D77" w14:textId="77777777" w:rsidR="00AE3B84" w:rsidRPr="007439D4" w:rsidRDefault="00841313" w:rsidP="00AE3B84">
      <w:pPr>
        <w:spacing w:line="360" w:lineRule="auto"/>
        <w:ind w:right="-93"/>
        <w:jc w:val="both"/>
        <w:rPr>
          <w:rFonts w:ascii="Palatino Linotype" w:hAnsi="Palatino Linotype" w:cs="Tahoma"/>
          <w:bCs/>
          <w:iCs/>
          <w:sz w:val="24"/>
          <w:szCs w:val="24"/>
        </w:rPr>
      </w:pPr>
      <w:r w:rsidRPr="007439D4">
        <w:rPr>
          <w:rFonts w:ascii="Palatino Linotype" w:hAnsi="Palatino Linotype" w:cs="Tahoma"/>
          <w:bCs/>
          <w:iCs/>
          <w:sz w:val="24"/>
          <w:szCs w:val="24"/>
        </w:rPr>
        <w:lastRenderedPageBreak/>
        <w:t xml:space="preserve">Conforme a lo anterior, se logra vislumbrar que </w:t>
      </w:r>
      <w:r w:rsidRPr="007439D4">
        <w:rPr>
          <w:rFonts w:ascii="Palatino Linotype" w:hAnsi="Palatino Linotype" w:cs="Tahoma"/>
          <w:b/>
          <w:iCs/>
          <w:sz w:val="24"/>
          <w:szCs w:val="24"/>
        </w:rPr>
        <w:t xml:space="preserve">El Sujeto Obligado </w:t>
      </w:r>
      <w:r w:rsidRPr="007439D4">
        <w:rPr>
          <w:rFonts w:ascii="Palatino Linotype" w:hAnsi="Palatino Linotype" w:cs="Tahoma"/>
          <w:bCs/>
          <w:iCs/>
          <w:sz w:val="24"/>
          <w:szCs w:val="24"/>
        </w:rPr>
        <w:t>no cuenta con los recibos de nómina</w:t>
      </w:r>
      <w:r w:rsidR="00AE3B84" w:rsidRPr="007439D4">
        <w:rPr>
          <w:rFonts w:ascii="Palatino Linotype" w:hAnsi="Palatino Linotype" w:cs="Tahoma"/>
          <w:bCs/>
          <w:iCs/>
          <w:sz w:val="24"/>
          <w:szCs w:val="24"/>
        </w:rPr>
        <w:t xml:space="preserve"> de sus servidores públicos, al ser emitidos por </w:t>
      </w:r>
      <w:r w:rsidR="00AE3B84" w:rsidRPr="007439D4">
        <w:rPr>
          <w:rFonts w:ascii="Palatino Linotype" w:hAnsi="Palatino Linotype" w:cs="Tahoma"/>
          <w:b/>
          <w:iCs/>
          <w:sz w:val="24"/>
          <w:szCs w:val="24"/>
        </w:rPr>
        <w:t xml:space="preserve">Sujeto Obligado </w:t>
      </w:r>
      <w:r w:rsidR="00AE3B84" w:rsidRPr="007439D4">
        <w:rPr>
          <w:rFonts w:ascii="Palatino Linotype" w:hAnsi="Palatino Linotype" w:cs="Tahoma"/>
          <w:bCs/>
          <w:iCs/>
          <w:sz w:val="24"/>
          <w:szCs w:val="24"/>
        </w:rPr>
        <w:t>diverso y accesibles únicamente para dichos trabajadores; sobre el tema,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p>
    <w:p w14:paraId="0C577E85" w14:textId="5B24DBE1" w:rsidR="00841313" w:rsidRPr="007439D4" w:rsidRDefault="00AE3B84" w:rsidP="0050602C">
      <w:pPr>
        <w:spacing w:before="240" w:after="240" w:line="360" w:lineRule="auto"/>
        <w:jc w:val="both"/>
        <w:rPr>
          <w:rFonts w:ascii="Palatino Linotype" w:hAnsi="Palatino Linotype" w:cs="Tahoma"/>
          <w:sz w:val="24"/>
          <w:szCs w:val="24"/>
        </w:rPr>
      </w:pPr>
      <w:r w:rsidRPr="007439D4">
        <w:rPr>
          <w:rFonts w:ascii="Palatino Linotype" w:hAnsi="Palatino Linotype" w:cs="Arial"/>
          <w:bCs/>
          <w:sz w:val="24"/>
          <w:szCs w:val="24"/>
        </w:rPr>
        <w:t xml:space="preserve">Sin embargo, es necesario </w:t>
      </w:r>
      <w:r w:rsidRPr="007439D4">
        <w:rPr>
          <w:rFonts w:ascii="Palatino Linotype" w:hAnsi="Palatino Linotype" w:cs="Tahoma"/>
          <w:sz w:val="24"/>
          <w:szCs w:val="24"/>
        </w:rPr>
        <w:t xml:space="preserve">precisar que, en el presente caso, se trata de las remuneraciones de los servidores públicos, es decir, erogaciones realizadas con recursos públicos, los cuales corresponden a información inmersa en el espectro del interés general y el alcance público. </w:t>
      </w:r>
    </w:p>
    <w:p w14:paraId="459B866C" w14:textId="77777777" w:rsidR="00AE3B84" w:rsidRPr="007439D4" w:rsidRDefault="00AE3B84" w:rsidP="00AE3B84">
      <w:pPr>
        <w:spacing w:line="360" w:lineRule="auto"/>
        <w:jc w:val="both"/>
        <w:rPr>
          <w:rFonts w:ascii="Palatino Linotype" w:hAnsi="Palatino Linotype" w:cs="Tahoma"/>
          <w:sz w:val="24"/>
          <w:szCs w:val="24"/>
        </w:rPr>
      </w:pPr>
      <w:r w:rsidRPr="007439D4">
        <w:rPr>
          <w:rFonts w:ascii="Palatino Linotype" w:hAnsi="Palatino Linotype" w:cs="Tahoma"/>
          <w:sz w:val="24"/>
          <w:szCs w:val="24"/>
        </w:rPr>
        <w:t xml:space="preserve">Así, este Instituto considera que el </w:t>
      </w:r>
      <w:r w:rsidRPr="007439D4">
        <w:rPr>
          <w:rFonts w:ascii="Palatino Linotype" w:hAnsi="Palatino Linotype" w:cs="Tahoma"/>
          <w:b/>
          <w:sz w:val="24"/>
          <w:szCs w:val="24"/>
        </w:rPr>
        <w:t>Sujeto Obligado</w:t>
      </w:r>
      <w:r w:rsidRPr="007439D4">
        <w:rPr>
          <w:rFonts w:ascii="Palatino Linotype" w:hAnsi="Palatino Linotype" w:cs="Tahoma"/>
          <w:sz w:val="24"/>
          <w:szCs w:val="24"/>
        </w:rPr>
        <w:t xml:space="preserve">, debe de contar con algún documento que dé cuenta de las remuneraciones que reciben sus trabajadores; </w:t>
      </w:r>
      <w:r w:rsidRPr="007439D4">
        <w:rPr>
          <w:rFonts w:ascii="Palatino Linotype" w:eastAsia="Calibri" w:hAnsi="Palatino Linotype" w:cs="Tahoma"/>
          <w:bCs/>
          <w:iCs/>
          <w:sz w:val="24"/>
          <w:szCs w:val="24"/>
        </w:rPr>
        <w:t>dicha situación toma sustento en</w:t>
      </w:r>
      <w:r w:rsidRPr="007439D4">
        <w:rPr>
          <w:rFonts w:ascii="Palatino Linotype" w:eastAsia="Calibri" w:hAnsi="Palatino Linotype" w:cs="Tahoma"/>
          <w:bCs/>
          <w:sz w:val="24"/>
          <w:szCs w:val="24"/>
        </w:rPr>
        <w:t xml:space="preserve"> el</w:t>
      </w:r>
      <w:r w:rsidRPr="007439D4">
        <w:rPr>
          <w:rFonts w:ascii="Palatino Linotype" w:hAnsi="Palatino Linotype" w:cs="Tahoma"/>
          <w:sz w:val="24"/>
          <w:szCs w:val="24"/>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855160E" w14:textId="11660618" w:rsidR="00AE3B84" w:rsidRPr="007439D4" w:rsidRDefault="00AE3B84" w:rsidP="00AE3B84">
      <w:pPr>
        <w:autoSpaceDE w:val="0"/>
        <w:autoSpaceDN w:val="0"/>
        <w:adjustRightInd w:val="0"/>
        <w:spacing w:line="360" w:lineRule="auto"/>
        <w:jc w:val="both"/>
        <w:rPr>
          <w:rFonts w:ascii="Palatino Linotype" w:eastAsia="Calibri" w:hAnsi="Palatino Linotype" w:cs="Tahoma"/>
          <w:bCs/>
          <w:color w:val="000000"/>
          <w:sz w:val="24"/>
          <w:szCs w:val="24"/>
          <w:lang w:val="es-ES_tradnl" w:eastAsia="es-MX"/>
        </w:rPr>
      </w:pPr>
      <w:r w:rsidRPr="007439D4">
        <w:rPr>
          <w:rFonts w:ascii="Palatino Linotype" w:eastAsia="Calibri" w:hAnsi="Palatino Linotype" w:cs="Tahoma"/>
          <w:bCs/>
          <w:color w:val="000000"/>
          <w:sz w:val="24"/>
          <w:szCs w:val="24"/>
          <w:lang w:val="es-ES_tradnl" w:eastAsia="es-MX"/>
        </w:rPr>
        <w:t xml:space="preserve">Por lo que se concluye que, el agravio es </w:t>
      </w:r>
      <w:r w:rsidRPr="007439D4">
        <w:rPr>
          <w:rFonts w:ascii="Palatino Linotype" w:eastAsia="Calibri" w:hAnsi="Palatino Linotype" w:cs="Tahoma"/>
          <w:b/>
          <w:color w:val="000000"/>
          <w:sz w:val="24"/>
          <w:szCs w:val="24"/>
          <w:lang w:val="es-ES_tradnl" w:eastAsia="es-MX"/>
        </w:rPr>
        <w:t>parcialmente fundado</w:t>
      </w:r>
      <w:r w:rsidRPr="007439D4">
        <w:rPr>
          <w:rFonts w:ascii="Palatino Linotype" w:eastAsia="Calibri" w:hAnsi="Palatino Linotype" w:cs="Tahoma"/>
          <w:color w:val="000000"/>
          <w:sz w:val="24"/>
          <w:szCs w:val="24"/>
          <w:lang w:val="es-ES_tradnl" w:eastAsia="es-MX"/>
        </w:rPr>
        <w:t>,</w:t>
      </w:r>
      <w:r w:rsidRPr="007439D4">
        <w:rPr>
          <w:rFonts w:ascii="Palatino Linotype" w:eastAsia="Calibri" w:hAnsi="Palatino Linotype" w:cs="Tahoma"/>
          <w:b/>
          <w:color w:val="000000"/>
          <w:sz w:val="24"/>
          <w:szCs w:val="24"/>
          <w:lang w:val="es-ES_tradnl" w:eastAsia="es-MX"/>
        </w:rPr>
        <w:t xml:space="preserve"> </w:t>
      </w:r>
      <w:r w:rsidRPr="007439D4">
        <w:rPr>
          <w:rFonts w:ascii="Palatino Linotype" w:eastAsia="Calibri" w:hAnsi="Palatino Linotype" w:cs="Tahoma"/>
          <w:bCs/>
          <w:color w:val="000000"/>
          <w:sz w:val="24"/>
          <w:szCs w:val="24"/>
          <w:lang w:val="es-ES_tradnl" w:eastAsia="es-MX"/>
        </w:rPr>
        <w:t xml:space="preserve">toda vez, que, si bien desde respuesta y en informe justificado, el </w:t>
      </w:r>
      <w:r w:rsidRPr="007439D4">
        <w:rPr>
          <w:rFonts w:ascii="Palatino Linotype" w:eastAsia="Calibri" w:hAnsi="Palatino Linotype" w:cs="Tahoma"/>
          <w:b/>
          <w:bCs/>
          <w:color w:val="000000"/>
          <w:sz w:val="24"/>
          <w:szCs w:val="24"/>
          <w:lang w:val="es-ES_tradnl" w:eastAsia="es-MX"/>
        </w:rPr>
        <w:t>Sujeto Obligado</w:t>
      </w:r>
      <w:r w:rsidRPr="007439D4">
        <w:rPr>
          <w:rFonts w:ascii="Palatino Linotype" w:eastAsia="Calibri" w:hAnsi="Palatino Linotype" w:cs="Tahoma"/>
          <w:bCs/>
          <w:color w:val="000000"/>
          <w:sz w:val="24"/>
          <w:szCs w:val="24"/>
          <w:lang w:val="es-ES_tradnl" w:eastAsia="es-MX"/>
        </w:rPr>
        <w:t xml:space="preserve"> precisó que no contaba con los recibos de nómina, lo cierto es que, si debe contar en sus archivos, con un documento donde consten las remuneraciones pagadas a cada servidor público.</w:t>
      </w:r>
    </w:p>
    <w:p w14:paraId="5801515F" w14:textId="0E5CA177" w:rsidR="00AE3B84" w:rsidRPr="007439D4" w:rsidRDefault="00AE3B84" w:rsidP="0050602C">
      <w:pPr>
        <w:spacing w:before="240" w:after="240" w:line="360" w:lineRule="auto"/>
        <w:jc w:val="both"/>
        <w:rPr>
          <w:rFonts w:ascii="Palatino Linotype" w:hAnsi="Palatino Linotype" w:cs="Tahoma"/>
          <w:sz w:val="24"/>
          <w:szCs w:val="24"/>
          <w:lang w:val="es-ES_tradnl"/>
        </w:rPr>
      </w:pPr>
      <w:r w:rsidRPr="007439D4">
        <w:rPr>
          <w:rFonts w:ascii="Palatino Linotype" w:hAnsi="Palatino Linotype" w:cs="Tahoma"/>
          <w:sz w:val="24"/>
          <w:szCs w:val="24"/>
          <w:lang w:val="es-ES_tradnl"/>
        </w:rPr>
        <w:lastRenderedPageBreak/>
        <w:t xml:space="preserve">Resultando procedente ordenar una búsqueda exhaustiva y razonable, respecto de la siguiente información: </w:t>
      </w:r>
    </w:p>
    <w:p w14:paraId="3CC9B08B" w14:textId="30C283F4" w:rsidR="00AE3B84" w:rsidRPr="007439D4" w:rsidRDefault="00AE3B84" w:rsidP="00FB1A70">
      <w:pPr>
        <w:pStyle w:val="Prrafodelista"/>
        <w:numPr>
          <w:ilvl w:val="0"/>
          <w:numId w:val="5"/>
        </w:numPr>
        <w:autoSpaceDE w:val="0"/>
        <w:autoSpaceDN w:val="0"/>
        <w:adjustRightInd w:val="0"/>
        <w:spacing w:before="240" w:after="240" w:line="360" w:lineRule="auto"/>
        <w:jc w:val="both"/>
        <w:rPr>
          <w:rFonts w:ascii="Palatino Linotype" w:hAnsi="Palatino Linotype"/>
          <w:color w:val="000000"/>
        </w:rPr>
      </w:pPr>
      <w:r w:rsidRPr="007439D4">
        <w:rPr>
          <w:rFonts w:ascii="Palatino Linotype" w:hAnsi="Palatino Linotype" w:cs="Tahoma"/>
          <w:lang w:val="es-ES_tradnl"/>
        </w:rPr>
        <w:t xml:space="preserve">El o los documentos donde conste la remuneración bruta y neta </w:t>
      </w:r>
      <w:r w:rsidRPr="007439D4">
        <w:rPr>
          <w:rFonts w:ascii="Palatino Linotype" w:hAnsi="Palatino Linotype"/>
          <w:color w:val="000000"/>
        </w:rPr>
        <w:t xml:space="preserve">del personal operativo de base de niveles 5 al 23, del periodo comprendido del uno al quince de septiembre de dos mil veinticinco. </w:t>
      </w:r>
    </w:p>
    <w:p w14:paraId="719E5C84" w14:textId="77777777" w:rsidR="00AE3B84" w:rsidRPr="007439D4" w:rsidRDefault="00AE3B84" w:rsidP="0050602C">
      <w:pPr>
        <w:spacing w:before="240" w:after="240" w:line="360" w:lineRule="auto"/>
        <w:jc w:val="both"/>
        <w:rPr>
          <w:rFonts w:ascii="Palatino Linotype" w:hAnsi="Palatino Linotype" w:cs="Arial"/>
          <w:bCs/>
          <w:sz w:val="24"/>
          <w:szCs w:val="24"/>
          <w:lang w:val="es-ES"/>
        </w:rPr>
      </w:pPr>
    </w:p>
    <w:p w14:paraId="65485599" w14:textId="77777777" w:rsidR="0014678F" w:rsidRPr="007439D4" w:rsidRDefault="0014678F" w:rsidP="00DA7EFD">
      <w:pPr>
        <w:spacing w:line="360" w:lineRule="auto"/>
        <w:jc w:val="both"/>
        <w:rPr>
          <w:rFonts w:ascii="Palatino Linotype" w:hAnsi="Palatino Linotype"/>
          <w:b/>
          <w:bCs/>
          <w:sz w:val="28"/>
          <w:lang w:val="es-ES_tradnl" w:eastAsia="es-MX"/>
        </w:rPr>
      </w:pPr>
      <w:r w:rsidRPr="007439D4">
        <w:rPr>
          <w:rFonts w:ascii="Palatino Linotype" w:hAnsi="Palatino Linotype"/>
          <w:b/>
          <w:bCs/>
          <w:sz w:val="28"/>
          <w:lang w:val="es-ES_tradnl" w:eastAsia="es-MX"/>
        </w:rPr>
        <w:t>DE LA VERSIÓN PÚBLICA</w:t>
      </w:r>
    </w:p>
    <w:p w14:paraId="2308ABDF" w14:textId="77777777" w:rsidR="0014678F" w:rsidRPr="007439D4" w:rsidRDefault="0014678F" w:rsidP="0014678F">
      <w:pPr>
        <w:spacing w:line="360" w:lineRule="auto"/>
        <w:jc w:val="both"/>
        <w:rPr>
          <w:rFonts w:ascii="Palatino Linotype" w:eastAsia="Arial Unicode MS" w:hAnsi="Palatino Linotype" w:cs="Calibri"/>
          <w:sz w:val="24"/>
          <w:szCs w:val="24"/>
          <w:lang w:eastAsia="es-MX"/>
        </w:rPr>
      </w:pPr>
      <w:r w:rsidRPr="007439D4">
        <w:rPr>
          <w:rFonts w:ascii="Palatino Linotype" w:eastAsia="Arial Unicode MS" w:hAnsi="Palatino Linotype" w:cs="Calibri"/>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1338CA4"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bCs/>
          <w:sz w:val="24"/>
          <w:szCs w:val="24"/>
          <w:lang w:eastAsia="es-MX"/>
        </w:rPr>
        <w:t>A este respecto, los</w:t>
      </w:r>
      <w:r w:rsidRPr="007439D4">
        <w:rPr>
          <w:rFonts w:ascii="Palatino Linotype" w:eastAsia="Calibri" w:hAnsi="Palatino Linotype" w:cs="Calibri"/>
          <w:sz w:val="24"/>
          <w:szCs w:val="24"/>
          <w:lang w:eastAsia="es-MX"/>
        </w:rPr>
        <w:t xml:space="preserve"> artículos 3, fracciones IX, XX, XXI y XLV; 51 y 52de la Ley de Transparencia y Acceso a la Información Pública del Estado de México y Municipios establecen:</w:t>
      </w:r>
    </w:p>
    <w:p w14:paraId="4A8FF5D8" w14:textId="5751C5B1" w:rsidR="0014678F" w:rsidRPr="007439D4" w:rsidRDefault="00DA7EFD" w:rsidP="00DA7EFD">
      <w:pPr>
        <w:pStyle w:val="Citas"/>
        <w:rPr>
          <w:lang w:eastAsia="es-MX"/>
        </w:rPr>
      </w:pPr>
      <w:r w:rsidRPr="007439D4">
        <w:rPr>
          <w:b/>
          <w:bCs/>
          <w:lang w:eastAsia="es-MX"/>
        </w:rPr>
        <w:t>“</w:t>
      </w:r>
      <w:r w:rsidR="0014678F" w:rsidRPr="007439D4">
        <w:rPr>
          <w:b/>
          <w:bCs/>
          <w:lang w:eastAsia="es-MX"/>
        </w:rPr>
        <w:t xml:space="preserve">Artículo 3. </w:t>
      </w:r>
      <w:r w:rsidR="0014678F" w:rsidRPr="007439D4">
        <w:rPr>
          <w:lang w:eastAsia="es-MX"/>
        </w:rPr>
        <w:t xml:space="preserve">Para los efectos de la presente Ley se entenderá por: </w:t>
      </w:r>
    </w:p>
    <w:p w14:paraId="0FD736B0" w14:textId="77777777" w:rsidR="0014678F" w:rsidRPr="007439D4" w:rsidRDefault="0014678F" w:rsidP="00DA7EFD">
      <w:pPr>
        <w:pStyle w:val="Citas"/>
        <w:rPr>
          <w:lang w:eastAsia="es-MX"/>
        </w:rPr>
      </w:pPr>
      <w:r w:rsidRPr="007439D4">
        <w:rPr>
          <w:lang w:eastAsia="es-MX"/>
        </w:rPr>
        <w:t>(…)</w:t>
      </w:r>
    </w:p>
    <w:p w14:paraId="4E59C1E6" w14:textId="77777777" w:rsidR="0014678F" w:rsidRPr="007439D4" w:rsidRDefault="0014678F" w:rsidP="00DA7EFD">
      <w:pPr>
        <w:pStyle w:val="Citas"/>
        <w:rPr>
          <w:lang w:eastAsia="es-MX"/>
        </w:rPr>
      </w:pPr>
      <w:r w:rsidRPr="007439D4">
        <w:rPr>
          <w:b/>
          <w:lang w:eastAsia="es-MX"/>
        </w:rPr>
        <w:t>IX.</w:t>
      </w:r>
      <w:r w:rsidRPr="007439D4">
        <w:rPr>
          <w:lang w:eastAsia="es-MX"/>
        </w:rPr>
        <w:t xml:space="preserve"> </w:t>
      </w:r>
      <w:r w:rsidRPr="007439D4">
        <w:rPr>
          <w:b/>
          <w:lang w:eastAsia="es-MX"/>
        </w:rPr>
        <w:t xml:space="preserve">Datos personales: </w:t>
      </w:r>
      <w:r w:rsidRPr="007439D4">
        <w:rPr>
          <w:lang w:eastAsia="es-MX"/>
        </w:rPr>
        <w:t xml:space="preserve">La información concerniente a una persona, identificada o identificable según lo dispuesto por la Ley de Protección de Datos Personales del Estado de México; </w:t>
      </w:r>
    </w:p>
    <w:p w14:paraId="647064BA" w14:textId="77777777" w:rsidR="0014678F" w:rsidRPr="007439D4" w:rsidRDefault="0014678F" w:rsidP="00DA7EFD">
      <w:pPr>
        <w:pStyle w:val="Citas"/>
        <w:rPr>
          <w:lang w:eastAsia="es-MX"/>
        </w:rPr>
      </w:pPr>
      <w:r w:rsidRPr="007439D4">
        <w:rPr>
          <w:lang w:eastAsia="es-MX"/>
        </w:rPr>
        <w:lastRenderedPageBreak/>
        <w:t>(…)</w:t>
      </w:r>
    </w:p>
    <w:p w14:paraId="46D51B0C" w14:textId="77777777" w:rsidR="0014678F" w:rsidRPr="007439D4" w:rsidRDefault="0014678F" w:rsidP="00DA7EFD">
      <w:pPr>
        <w:pStyle w:val="Citas"/>
        <w:rPr>
          <w:lang w:eastAsia="es-MX"/>
        </w:rPr>
      </w:pPr>
      <w:r w:rsidRPr="007439D4">
        <w:rPr>
          <w:b/>
          <w:lang w:eastAsia="es-MX"/>
        </w:rPr>
        <w:t>XX.</w:t>
      </w:r>
      <w:r w:rsidRPr="007439D4">
        <w:rPr>
          <w:lang w:eastAsia="es-MX"/>
        </w:rPr>
        <w:t xml:space="preserve"> </w:t>
      </w:r>
      <w:r w:rsidRPr="007439D4">
        <w:rPr>
          <w:b/>
          <w:lang w:eastAsia="es-MX"/>
        </w:rPr>
        <w:t>Información clasificada:</w:t>
      </w:r>
      <w:r w:rsidRPr="007439D4">
        <w:rPr>
          <w:lang w:eastAsia="es-MX"/>
        </w:rPr>
        <w:t xml:space="preserve"> Aquella considerada por la presente Ley como reservada o confidencial; </w:t>
      </w:r>
    </w:p>
    <w:p w14:paraId="787B6F47" w14:textId="77777777" w:rsidR="0014678F" w:rsidRPr="007439D4" w:rsidRDefault="0014678F" w:rsidP="00DA7EFD">
      <w:pPr>
        <w:pStyle w:val="Citas"/>
        <w:rPr>
          <w:lang w:eastAsia="es-MX"/>
        </w:rPr>
      </w:pPr>
      <w:r w:rsidRPr="007439D4">
        <w:rPr>
          <w:b/>
          <w:lang w:eastAsia="es-MX"/>
        </w:rPr>
        <w:t>XXI.</w:t>
      </w:r>
      <w:r w:rsidRPr="007439D4">
        <w:rPr>
          <w:lang w:eastAsia="es-MX"/>
        </w:rPr>
        <w:t xml:space="preserve"> </w:t>
      </w:r>
      <w:r w:rsidRPr="007439D4">
        <w:rPr>
          <w:b/>
          <w:lang w:eastAsia="es-MX"/>
        </w:rPr>
        <w:t>Información confidencial</w:t>
      </w:r>
      <w:r w:rsidRPr="007439D4">
        <w:rPr>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68E16B" w14:textId="77777777" w:rsidR="0014678F" w:rsidRPr="007439D4" w:rsidRDefault="0014678F" w:rsidP="00DA7EFD">
      <w:pPr>
        <w:pStyle w:val="Citas"/>
        <w:rPr>
          <w:lang w:eastAsia="es-MX"/>
        </w:rPr>
      </w:pPr>
      <w:r w:rsidRPr="007439D4">
        <w:rPr>
          <w:lang w:eastAsia="es-MX"/>
        </w:rPr>
        <w:t>(…)</w:t>
      </w:r>
    </w:p>
    <w:p w14:paraId="7C9C8BA0" w14:textId="77777777" w:rsidR="0014678F" w:rsidRPr="007439D4" w:rsidRDefault="0014678F" w:rsidP="00DA7EFD">
      <w:pPr>
        <w:pStyle w:val="Citas"/>
        <w:rPr>
          <w:lang w:eastAsia="es-MX"/>
        </w:rPr>
      </w:pPr>
      <w:r w:rsidRPr="007439D4">
        <w:rPr>
          <w:b/>
          <w:lang w:eastAsia="es-MX"/>
        </w:rPr>
        <w:t>XLV. Versión pública:</w:t>
      </w:r>
      <w:r w:rsidRPr="007439D4">
        <w:rPr>
          <w:lang w:eastAsia="es-MX"/>
        </w:rPr>
        <w:t xml:space="preserve"> Documento en el que se elimine, suprime o borra la información clasificada como reservada o confidencial para permitir su acceso. </w:t>
      </w:r>
    </w:p>
    <w:p w14:paraId="3B640B4F" w14:textId="62003402" w:rsidR="00DA7EFD" w:rsidRPr="007439D4" w:rsidRDefault="00DA7EFD" w:rsidP="00DA7EFD">
      <w:pPr>
        <w:pStyle w:val="Citas"/>
        <w:rPr>
          <w:bCs/>
          <w:lang w:eastAsia="es-MX"/>
        </w:rPr>
      </w:pPr>
      <w:r w:rsidRPr="007439D4">
        <w:rPr>
          <w:bCs/>
          <w:lang w:eastAsia="es-MX"/>
        </w:rPr>
        <w:t>(…)</w:t>
      </w:r>
    </w:p>
    <w:p w14:paraId="13CA763A" w14:textId="7719FF4C" w:rsidR="0014678F" w:rsidRPr="007439D4" w:rsidRDefault="0014678F" w:rsidP="00DA7EFD">
      <w:pPr>
        <w:pStyle w:val="Citas"/>
        <w:rPr>
          <w:lang w:eastAsia="es-MX"/>
        </w:rPr>
      </w:pPr>
      <w:r w:rsidRPr="007439D4">
        <w:rPr>
          <w:b/>
          <w:lang w:eastAsia="es-MX"/>
        </w:rPr>
        <w:t>Artículo 51.</w:t>
      </w:r>
      <w:r w:rsidRPr="007439D4">
        <w:rPr>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39D4">
        <w:rPr>
          <w:b/>
          <w:lang w:eastAsia="es-MX"/>
        </w:rPr>
        <w:t xml:space="preserve">y tendrá la responsabilidad de verificar en cada caso que la misma no sea confidencial o reservada. </w:t>
      </w:r>
      <w:r w:rsidRPr="007439D4">
        <w:rPr>
          <w:lang w:eastAsia="es-MX"/>
        </w:rPr>
        <w:t xml:space="preserve">Dicha Unidad contará con las facultades internas necesarias para gestionar la atención a las solicitudes de información en los términos de la Ley General y la presente Ley. </w:t>
      </w:r>
    </w:p>
    <w:p w14:paraId="2E60492D" w14:textId="77777777" w:rsidR="0014678F" w:rsidRPr="007439D4" w:rsidRDefault="0014678F" w:rsidP="00DA7EFD">
      <w:pPr>
        <w:pStyle w:val="Citas"/>
        <w:rPr>
          <w:bCs/>
          <w:noProof/>
          <w:lang w:eastAsia="es-MX"/>
        </w:rPr>
      </w:pPr>
      <w:r w:rsidRPr="007439D4">
        <w:rPr>
          <w:b/>
          <w:lang w:eastAsia="es-MX"/>
        </w:rPr>
        <w:t>Artículo 52.</w:t>
      </w:r>
      <w:r w:rsidRPr="007439D4">
        <w:rPr>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w:t>
      </w:r>
      <w:r w:rsidRPr="007439D4">
        <w:rPr>
          <w:lang w:eastAsia="es-MX"/>
        </w:rPr>
        <w:lastRenderedPageBreak/>
        <w:t>pública, siempre y cuando la resolución de referencia se someta a un proceso de disociación, es decir, no haga identificable al titular de tales datos personales.</w:t>
      </w:r>
    </w:p>
    <w:p w14:paraId="7D03C2D8" w14:textId="77777777" w:rsidR="008E6FBF" w:rsidRPr="007439D4" w:rsidRDefault="008E6FBF" w:rsidP="0014678F">
      <w:pPr>
        <w:spacing w:line="360" w:lineRule="auto"/>
        <w:jc w:val="both"/>
        <w:rPr>
          <w:rFonts w:ascii="Palatino Linotype" w:eastAsia="Calibri" w:hAnsi="Palatino Linotype" w:cs="Calibri"/>
          <w:sz w:val="24"/>
          <w:szCs w:val="24"/>
          <w:lang w:eastAsia="es-MX"/>
        </w:rPr>
      </w:pPr>
    </w:p>
    <w:p w14:paraId="4DF9065D" w14:textId="5BBD0208"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87BB45F" w14:textId="0D81AE26" w:rsidR="0014678F" w:rsidRPr="007439D4" w:rsidRDefault="00DA7EFD" w:rsidP="00DA7EFD">
      <w:pPr>
        <w:pStyle w:val="Citas"/>
        <w:rPr>
          <w:lang w:eastAsia="es-MX"/>
        </w:rPr>
      </w:pPr>
      <w:r w:rsidRPr="007439D4">
        <w:rPr>
          <w:b/>
          <w:lang w:eastAsia="es-MX"/>
        </w:rPr>
        <w:t>“</w:t>
      </w:r>
      <w:r w:rsidR="0014678F" w:rsidRPr="007439D4">
        <w:rPr>
          <w:b/>
          <w:lang w:eastAsia="es-MX"/>
        </w:rPr>
        <w:t>Artículo</w:t>
      </w:r>
      <w:r w:rsidR="0014678F" w:rsidRPr="007439D4">
        <w:rPr>
          <w:lang w:eastAsia="es-MX"/>
        </w:rPr>
        <w:t xml:space="preserve"> </w:t>
      </w:r>
      <w:r w:rsidR="0014678F" w:rsidRPr="007439D4">
        <w:rPr>
          <w:b/>
          <w:lang w:eastAsia="es-MX"/>
        </w:rPr>
        <w:t>22</w:t>
      </w:r>
      <w:r w:rsidR="0014678F" w:rsidRPr="007439D4">
        <w:rPr>
          <w:lang w:eastAsia="es-MX"/>
        </w:rPr>
        <w:t>. Todo tratamiento de datos personales que efectúe el responsable deberá estar justificado por finalidades concretas, lícitas, explícitas y legítimas, relacionadas con las atribuciones que la normatividad aplicable les confiera.</w:t>
      </w:r>
    </w:p>
    <w:p w14:paraId="39832C6F" w14:textId="77777777" w:rsidR="0014678F" w:rsidRPr="007439D4" w:rsidRDefault="0014678F" w:rsidP="00DA7EFD">
      <w:pPr>
        <w:pStyle w:val="Citas"/>
        <w:rPr>
          <w:lang w:eastAsia="es-MX"/>
        </w:rPr>
      </w:pPr>
      <w:r w:rsidRPr="007439D4">
        <w:rPr>
          <w:lang w:eastAsia="es-MX"/>
        </w:rPr>
        <w:t>El responsable podrá tratar datos personales para finalidades distintas a aquéllas establecidas en el aviso de privacidad, en los casos siguientes:</w:t>
      </w:r>
    </w:p>
    <w:p w14:paraId="2A3A42F4" w14:textId="77777777" w:rsidR="0014678F" w:rsidRPr="007439D4" w:rsidRDefault="0014678F" w:rsidP="00DA7EFD">
      <w:pPr>
        <w:pStyle w:val="Citas"/>
        <w:rPr>
          <w:lang w:eastAsia="es-MX"/>
        </w:rPr>
      </w:pPr>
      <w:r w:rsidRPr="007439D4">
        <w:rPr>
          <w:lang w:eastAsia="es-MX"/>
        </w:rPr>
        <w:t>I. Cuente con atribuciones conferidas en ley y medie el consentimiento del titular.</w:t>
      </w:r>
    </w:p>
    <w:p w14:paraId="182766BB" w14:textId="77777777" w:rsidR="0014678F" w:rsidRPr="007439D4" w:rsidRDefault="0014678F" w:rsidP="00DA7EFD">
      <w:pPr>
        <w:pStyle w:val="Citas"/>
        <w:rPr>
          <w:lang w:eastAsia="es-MX"/>
        </w:rPr>
      </w:pPr>
      <w:r w:rsidRPr="007439D4">
        <w:rPr>
          <w:lang w:eastAsia="es-MX"/>
        </w:rPr>
        <w:t>II. Se trate de una persona reportada como desaparecida, en los términos previstos en la presente Ley y demás disposiciones legales aplicables...</w:t>
      </w:r>
    </w:p>
    <w:p w14:paraId="2CF6A92B" w14:textId="4C88D867" w:rsidR="0014678F" w:rsidRPr="007439D4" w:rsidRDefault="0014678F" w:rsidP="00DA7EFD">
      <w:pPr>
        <w:pStyle w:val="Citas"/>
        <w:rPr>
          <w:b/>
          <w:bCs/>
          <w:lang w:eastAsia="es-MX"/>
        </w:rPr>
      </w:pPr>
      <w:r w:rsidRPr="007439D4">
        <w:rPr>
          <w:b/>
          <w:lang w:eastAsia="es-MX"/>
        </w:rPr>
        <w:t>Artículo</w:t>
      </w:r>
      <w:r w:rsidRPr="007439D4">
        <w:rPr>
          <w:lang w:eastAsia="es-MX"/>
        </w:rPr>
        <w:t xml:space="preserve"> </w:t>
      </w:r>
      <w:r w:rsidRPr="007439D4">
        <w:rPr>
          <w:b/>
          <w:lang w:eastAsia="es-MX"/>
        </w:rPr>
        <w:t>38</w:t>
      </w:r>
      <w:r w:rsidRPr="007439D4">
        <w:rPr>
          <w:lang w:eastAsia="es-MX"/>
        </w:rPr>
        <w:t xml:space="preserve">. Con independencia del tipo de sistema y base de datos en el que se encuentren los datos personales o el tipo de tratamiento que se efectúe, el responsable adoptará, establecerá, mantendrá y documentará las medidas de seguridad </w:t>
      </w:r>
      <w:r w:rsidRPr="007439D4">
        <w:rPr>
          <w:lang w:eastAsia="es-MX"/>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00DA7EFD" w:rsidRPr="007439D4">
        <w:rPr>
          <w:lang w:eastAsia="es-MX"/>
        </w:rPr>
        <w:t xml:space="preserve">” </w:t>
      </w:r>
      <w:r w:rsidR="00DA7EFD" w:rsidRPr="007439D4">
        <w:rPr>
          <w:b/>
          <w:bCs/>
          <w:lang w:eastAsia="es-MX"/>
        </w:rPr>
        <w:t>(Sic)</w:t>
      </w:r>
    </w:p>
    <w:p w14:paraId="0DC4B017" w14:textId="77777777" w:rsidR="0014678F" w:rsidRPr="007439D4" w:rsidRDefault="0014678F" w:rsidP="0014678F">
      <w:pPr>
        <w:spacing w:line="360" w:lineRule="auto"/>
        <w:ind w:left="567" w:right="616"/>
        <w:jc w:val="both"/>
        <w:rPr>
          <w:rFonts w:ascii="Palatino Linotype" w:eastAsia="Arial Unicode MS" w:hAnsi="Palatino Linotype" w:cs="Arial"/>
          <w:i/>
          <w:lang w:eastAsia="es-MX"/>
        </w:rPr>
      </w:pPr>
    </w:p>
    <w:p w14:paraId="4DA4112F"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DA54CE4" w14:textId="77777777" w:rsidR="0014678F" w:rsidRPr="007439D4" w:rsidRDefault="0014678F" w:rsidP="0014678F">
      <w:pPr>
        <w:spacing w:line="360" w:lineRule="auto"/>
        <w:jc w:val="both"/>
        <w:rPr>
          <w:rFonts w:ascii="Palatino Linotype" w:eastAsia="Arial Unicode MS" w:hAnsi="Palatino Linotype" w:cs="Calibri"/>
          <w:sz w:val="24"/>
          <w:szCs w:val="24"/>
          <w:lang w:eastAsia="es-MX"/>
        </w:rPr>
      </w:pPr>
      <w:r w:rsidRPr="007439D4">
        <w:rPr>
          <w:rFonts w:ascii="Palatino Linotype" w:eastAsia="Arial Unicode MS" w:hAnsi="Palatino Linotype" w:cs="Calibri"/>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439D4">
        <w:rPr>
          <w:rFonts w:ascii="Palatino Linotype" w:eastAsia="Arial Unicode MS" w:hAnsi="Palatino Linotype" w:cs="Calibri"/>
          <w:color w:val="000000"/>
          <w:sz w:val="24"/>
          <w:szCs w:val="24"/>
          <w:lang w:eastAsia="es-MX"/>
        </w:rPr>
        <w:t>el Sujeto Obligado</w:t>
      </w:r>
      <w:r w:rsidRPr="007439D4">
        <w:rPr>
          <w:rFonts w:ascii="Palatino Linotype" w:eastAsia="Arial Unicode MS" w:hAnsi="Palatino Linotype" w:cs="Calibri"/>
          <w:sz w:val="24"/>
          <w:szCs w:val="24"/>
          <w:lang w:eastAsia="es-MX"/>
        </w:rPr>
        <w:t xml:space="preserve">, en ese contexto, todo dato personal susceptible de clasificación debe ser protegido. </w:t>
      </w:r>
    </w:p>
    <w:p w14:paraId="3983A431" w14:textId="77777777" w:rsidR="0014678F" w:rsidRPr="007439D4" w:rsidRDefault="0014678F" w:rsidP="0014678F">
      <w:pPr>
        <w:spacing w:line="360" w:lineRule="auto"/>
        <w:jc w:val="both"/>
        <w:rPr>
          <w:rFonts w:ascii="Palatino Linotype" w:eastAsia="Arial Unicode MS" w:hAnsi="Palatino Linotype" w:cs="Calibri"/>
          <w:sz w:val="24"/>
          <w:szCs w:val="24"/>
          <w:lang w:eastAsia="es-MX"/>
        </w:rPr>
      </w:pPr>
      <w:r w:rsidRPr="007439D4">
        <w:rPr>
          <w:rFonts w:ascii="Palatino Linotype" w:eastAsia="Arial Unicode MS" w:hAnsi="Palatino Linotype" w:cs="Calibri"/>
          <w:sz w:val="24"/>
          <w:szCs w:val="24"/>
          <w:lang w:eastAsia="es-MX"/>
        </w:rPr>
        <w:t>Asimismo, de la versión pública deberá dejarse a la vista de la Recurrente</w:t>
      </w:r>
      <w:r w:rsidRPr="007439D4">
        <w:rPr>
          <w:rFonts w:ascii="Palatino Linotype" w:eastAsia="Arial Unicode MS" w:hAnsi="Palatino Linotype" w:cs="Calibri"/>
          <w:b/>
          <w:sz w:val="24"/>
          <w:szCs w:val="24"/>
          <w:lang w:eastAsia="es-MX"/>
        </w:rPr>
        <w:t xml:space="preserve"> </w:t>
      </w:r>
      <w:r w:rsidRPr="007439D4">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w:t>
      </w:r>
      <w:r w:rsidRPr="007439D4">
        <w:rPr>
          <w:rFonts w:ascii="Palatino Linotype" w:eastAsia="Arial Unicode MS" w:hAnsi="Palatino Linotype" w:cs="Calibri"/>
          <w:sz w:val="24"/>
          <w:szCs w:val="24"/>
          <w:lang w:eastAsia="es-MX"/>
        </w:rPr>
        <w:lastRenderedPageBreak/>
        <w:t xml:space="preserve">desempeña, área de adscripción, número de empleado (sólo en caso de no arrojar datos personales) y el período de la nómina respectiva, básicamente.  </w:t>
      </w:r>
    </w:p>
    <w:p w14:paraId="0A3EABB8" w14:textId="77777777" w:rsidR="0014678F" w:rsidRPr="007439D4" w:rsidRDefault="0014678F" w:rsidP="0014678F">
      <w:pPr>
        <w:spacing w:line="360" w:lineRule="auto"/>
        <w:jc w:val="both"/>
        <w:rPr>
          <w:rFonts w:ascii="Palatino Linotype" w:eastAsia="Calibri" w:hAnsi="Palatino Linotype" w:cs="Calibri"/>
          <w:lang w:eastAsia="es-MX"/>
        </w:rPr>
      </w:pPr>
    </w:p>
    <w:p w14:paraId="214E6300"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4D6D1A6" w14:textId="438C51B5" w:rsidR="0014678F" w:rsidRPr="007439D4" w:rsidRDefault="00DA7EFD" w:rsidP="00DA7EFD">
      <w:pPr>
        <w:pStyle w:val="Citas"/>
        <w:rPr>
          <w:b/>
          <w:bCs/>
        </w:rPr>
      </w:pPr>
      <w:r w:rsidRPr="007439D4">
        <w:rPr>
          <w:b/>
          <w:bCs/>
        </w:rPr>
        <w:t>“</w:t>
      </w:r>
      <w:r w:rsidR="0014678F" w:rsidRPr="007439D4">
        <w:rPr>
          <w:b/>
          <w:bC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30358FEB" w14:textId="39AC756C" w:rsidR="0014678F" w:rsidRPr="007439D4" w:rsidRDefault="0014678F" w:rsidP="00DA7EFD">
      <w:pPr>
        <w:pStyle w:val="Citas"/>
        <w:rPr>
          <w:b/>
          <w:bCs/>
        </w:rPr>
      </w:pPr>
      <w:r w:rsidRPr="007439D4">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w:t>
      </w:r>
      <w:r w:rsidRPr="007439D4">
        <w:lastRenderedPageBreak/>
        <w:t>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00DA7EFD" w:rsidRPr="007439D4">
        <w:t xml:space="preserve">” </w:t>
      </w:r>
      <w:r w:rsidR="00DA7EFD" w:rsidRPr="007439D4">
        <w:rPr>
          <w:b/>
          <w:bCs/>
        </w:rPr>
        <w:t>(Sic)</w:t>
      </w:r>
    </w:p>
    <w:p w14:paraId="11DEF035" w14:textId="77777777" w:rsidR="0014678F" w:rsidRPr="007439D4" w:rsidRDefault="0014678F" w:rsidP="0014678F">
      <w:pPr>
        <w:spacing w:line="360" w:lineRule="auto"/>
        <w:jc w:val="both"/>
        <w:rPr>
          <w:rFonts w:ascii="Palatino Linotype" w:eastAsia="Calibri" w:hAnsi="Palatino Linotype" w:cs="Calibri"/>
          <w:lang w:eastAsia="es-MX"/>
        </w:rPr>
      </w:pPr>
    </w:p>
    <w:p w14:paraId="30B1DFD2"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439D4">
        <w:rPr>
          <w:rFonts w:ascii="Palatino Linotype" w:eastAsia="Calibri" w:hAnsi="Palatino Linotype" w:cs="Calibri"/>
          <w:b/>
          <w:sz w:val="24"/>
          <w:szCs w:val="24"/>
          <w:lang w:eastAsia="es-MX"/>
        </w:rPr>
        <w:t>Lineamientos Generales en Materia de Clasificación y Desclasificación de la Información, así como para la Elaboración de Versiones Públicas</w:t>
      </w:r>
      <w:r w:rsidRPr="007439D4">
        <w:rPr>
          <w:rFonts w:ascii="Palatino Linotype" w:eastAsia="Calibri"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2E44877"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p>
    <w:p w14:paraId="7ABCDA83"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Arial"/>
          <w:sz w:val="24"/>
          <w:szCs w:val="24"/>
          <w:lang w:eastAsia="es-MX"/>
        </w:rPr>
        <w:t xml:space="preserve">En el mismo sentido, en el </w:t>
      </w:r>
      <w:r w:rsidRPr="007439D4">
        <w:rPr>
          <w:rFonts w:ascii="Palatino Linotype" w:eastAsia="Calibri" w:hAnsi="Palatino Linotype" w:cs="Calibri"/>
          <w:sz w:val="24"/>
          <w:szCs w:val="24"/>
          <w:lang w:eastAsia="es-MX"/>
        </w:rPr>
        <w:t xml:space="preserve">caso específico, </w:t>
      </w:r>
      <w:r w:rsidRPr="007439D4">
        <w:rPr>
          <w:rFonts w:ascii="Palatino Linotype" w:eastAsia="Calibri" w:hAnsi="Palatino Linotype" w:cs="Arial"/>
          <w:sz w:val="24"/>
          <w:szCs w:val="24"/>
          <w:lang w:eastAsia="es-MX"/>
        </w:rPr>
        <w:t xml:space="preserve">se advierte que </w:t>
      </w:r>
      <w:r w:rsidRPr="007439D4">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w:t>
      </w:r>
      <w:r w:rsidRPr="007439D4">
        <w:rPr>
          <w:rFonts w:ascii="Palatino Linotype" w:eastAsia="Calibri" w:hAnsi="Palatino Linotype" w:cs="Calibri"/>
          <w:sz w:val="24"/>
          <w:szCs w:val="24"/>
          <w:lang w:eastAsia="es-MX"/>
        </w:rPr>
        <w:lastRenderedPageBreak/>
        <w:t xml:space="preserve">públicas, como es el caso del </w:t>
      </w:r>
      <w:r w:rsidRPr="007439D4">
        <w:rPr>
          <w:rFonts w:ascii="Palatino Linotype" w:eastAsia="Calibri" w:hAnsi="Palatino Linotype" w:cs="Calibri"/>
          <w:b/>
          <w:sz w:val="24"/>
          <w:szCs w:val="24"/>
          <w:lang w:eastAsia="es-MX"/>
        </w:rPr>
        <w:t>Registro Federal de Contribuyentes</w:t>
      </w:r>
      <w:r w:rsidRPr="007439D4">
        <w:rPr>
          <w:rFonts w:ascii="Palatino Linotype" w:eastAsia="Calibri" w:hAnsi="Palatino Linotype" w:cs="Calibri"/>
          <w:sz w:val="24"/>
          <w:szCs w:val="24"/>
          <w:lang w:eastAsia="es-MX"/>
        </w:rPr>
        <w:t xml:space="preserve"> (RFC), la </w:t>
      </w:r>
      <w:r w:rsidRPr="007439D4">
        <w:rPr>
          <w:rFonts w:ascii="Palatino Linotype" w:eastAsia="Calibri" w:hAnsi="Palatino Linotype" w:cs="Calibri"/>
          <w:b/>
          <w:sz w:val="24"/>
          <w:szCs w:val="24"/>
          <w:lang w:eastAsia="es-MX"/>
        </w:rPr>
        <w:t>Clave Única de Registro de Población</w:t>
      </w:r>
      <w:r w:rsidRPr="007439D4">
        <w:rPr>
          <w:rFonts w:ascii="Palatino Linotype" w:eastAsia="Calibri" w:hAnsi="Palatino Linotype" w:cs="Calibri"/>
          <w:sz w:val="24"/>
          <w:szCs w:val="24"/>
          <w:lang w:eastAsia="es-MX"/>
        </w:rPr>
        <w:t xml:space="preserve"> (CURP), la </w:t>
      </w:r>
      <w:r w:rsidRPr="007439D4">
        <w:rPr>
          <w:rFonts w:ascii="Palatino Linotype" w:eastAsia="Calibri" w:hAnsi="Palatino Linotype" w:cs="Calibri"/>
          <w:b/>
          <w:sz w:val="24"/>
          <w:szCs w:val="24"/>
          <w:lang w:eastAsia="es-MX"/>
        </w:rPr>
        <w:t>Clave de cualquier tipo de seguridad social</w:t>
      </w:r>
      <w:r w:rsidRPr="007439D4">
        <w:rPr>
          <w:rFonts w:ascii="Palatino Linotype" w:eastAsia="Calibri" w:hAnsi="Palatino Linotype" w:cs="Calibri"/>
          <w:sz w:val="24"/>
          <w:szCs w:val="24"/>
          <w:lang w:eastAsia="es-MX"/>
        </w:rPr>
        <w:t xml:space="preserve"> (ISSEMYM, u otros), así como, los </w:t>
      </w:r>
      <w:r w:rsidRPr="007439D4">
        <w:rPr>
          <w:rFonts w:ascii="Palatino Linotype" w:eastAsia="Calibri" w:hAnsi="Palatino Linotype" w:cs="Calibri"/>
          <w:b/>
          <w:sz w:val="24"/>
          <w:szCs w:val="24"/>
          <w:lang w:eastAsia="es-MX"/>
        </w:rPr>
        <w:t xml:space="preserve">préstamos o descuentos </w:t>
      </w:r>
      <w:r w:rsidRPr="007439D4">
        <w:rPr>
          <w:rFonts w:ascii="Palatino Linotype" w:eastAsia="Calibri" w:hAnsi="Palatino Linotype" w:cs="Calibri"/>
          <w:sz w:val="24"/>
          <w:szCs w:val="24"/>
          <w:lang w:eastAsia="es-MX"/>
        </w:rPr>
        <w:t xml:space="preserve">que se le hagan al servidor público, que no se encuentren relacionados con </w:t>
      </w:r>
      <w:r w:rsidRPr="007439D4">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7439D4">
        <w:rPr>
          <w:rFonts w:ascii="Palatino Linotype" w:eastAsia="Calibri" w:hAnsi="Palatino Linotype" w:cs="Calibri"/>
          <w:sz w:val="24"/>
          <w:szCs w:val="24"/>
          <w:lang w:eastAsia="es-MX"/>
        </w:rPr>
        <w:t>, cuando de estos se desprendan o sean visibles datos personales correspondientes a los servidores públicos.</w:t>
      </w:r>
    </w:p>
    <w:p w14:paraId="3FF6BAFA"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7439D4">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1B2ED55F"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Por cuanto hace al </w:t>
      </w:r>
      <w:r w:rsidRPr="007439D4">
        <w:rPr>
          <w:rFonts w:ascii="Palatino Linotype" w:eastAsia="Calibri" w:hAnsi="Palatino Linotype" w:cs="Calibri"/>
          <w:b/>
          <w:sz w:val="24"/>
          <w:szCs w:val="24"/>
          <w:lang w:eastAsia="es-MX"/>
        </w:rPr>
        <w:t>Registro Federal de Contribuyentes</w:t>
      </w:r>
      <w:r w:rsidRPr="007439D4">
        <w:rPr>
          <w:rFonts w:ascii="Palatino Linotype" w:eastAsia="Calibri" w:hAnsi="Palatino Linotype" w:cs="Calibri"/>
          <w:sz w:val="24"/>
          <w:szCs w:val="24"/>
          <w:lang w:eastAsia="es-MX"/>
        </w:rPr>
        <w:t xml:space="preserve"> </w:t>
      </w:r>
      <w:r w:rsidRPr="007439D4">
        <w:rPr>
          <w:rFonts w:ascii="Palatino Linotype" w:eastAsia="Calibri" w:hAnsi="Palatino Linotype" w:cs="Calibri"/>
          <w:b/>
          <w:sz w:val="24"/>
          <w:szCs w:val="24"/>
          <w:lang w:eastAsia="es-MX"/>
        </w:rPr>
        <w:t>de las personas físicas</w:t>
      </w:r>
      <w:r w:rsidRPr="007439D4">
        <w:rPr>
          <w:rFonts w:ascii="Palatino Linotype" w:eastAsia="Calibri" w:hAnsi="Palatino Linotype" w:cs="Calibri"/>
          <w:sz w:val="24"/>
          <w:szCs w:val="24"/>
          <w:lang w:eastAsia="es-MX"/>
        </w:rPr>
        <w:t xml:space="preserve"> constituye un dato personal, ya que se genera con caracteres alfanuméricos obtenidos </w:t>
      </w:r>
      <w:r w:rsidRPr="007439D4">
        <w:rPr>
          <w:rFonts w:ascii="Palatino Linotype" w:eastAsia="Calibri" w:hAnsi="Palatino Linotype" w:cs="Calibri"/>
          <w:sz w:val="24"/>
          <w:szCs w:val="24"/>
          <w:lang w:eastAsia="es-MX"/>
        </w:rPr>
        <w:lastRenderedPageBreak/>
        <w:t xml:space="preserve">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7439D4">
        <w:rPr>
          <w:rFonts w:ascii="Palatino Linotype" w:eastAsia="Calibri" w:hAnsi="Palatino Linotype" w:cs="Calibri"/>
          <w:sz w:val="24"/>
          <w:szCs w:val="24"/>
          <w:lang w:eastAsia="es-MX"/>
        </w:rPr>
        <w:t>homoclave</w:t>
      </w:r>
      <w:proofErr w:type="spellEnd"/>
      <w:r w:rsidRPr="007439D4">
        <w:rPr>
          <w:rFonts w:ascii="Palatino Linotype" w:eastAsia="Calibri" w:hAnsi="Palatino Linotype" w:cs="Calibri"/>
          <w:sz w:val="24"/>
          <w:szCs w:val="24"/>
          <w:lang w:eastAsia="es-MX"/>
        </w:rPr>
        <w:t>; la cual para su obtención es necesario acreditar personalidad, fecha de nacimiento entre otros con documentos oficiales.</w:t>
      </w:r>
    </w:p>
    <w:p w14:paraId="491A0FFB"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3400CAA0" w14:textId="7E5394B2" w:rsidR="00DA7EFD" w:rsidRPr="007439D4" w:rsidRDefault="00DA7EFD" w:rsidP="00DA7EFD">
      <w:pPr>
        <w:pStyle w:val="Citas"/>
        <w:rPr>
          <w:b/>
          <w:bCs/>
          <w:lang w:eastAsia="es-MX"/>
        </w:rPr>
      </w:pPr>
      <w:r w:rsidRPr="007439D4">
        <w:rPr>
          <w:b/>
          <w:bCs/>
          <w:lang w:eastAsia="es-MX"/>
        </w:rPr>
        <w:t xml:space="preserve">“REGISTRO FEDERAL DE CONTRIBUYENTES (RFC) DE PERSONAS FÍSICAS. </w:t>
      </w:r>
    </w:p>
    <w:p w14:paraId="4B84D1A6" w14:textId="50FE10F2" w:rsidR="0014678F" w:rsidRPr="007439D4" w:rsidRDefault="0014678F" w:rsidP="00DA7EFD">
      <w:pPr>
        <w:pStyle w:val="Citas"/>
        <w:rPr>
          <w:b/>
          <w:bCs/>
          <w:lang w:eastAsia="es-MX"/>
        </w:rPr>
      </w:pPr>
      <w:r w:rsidRPr="007439D4">
        <w:rPr>
          <w:lang w:eastAsia="es-MX"/>
        </w:rPr>
        <w:t>El RFC es una clave de carácter fiscal, única e irrepetible, que permite identificar al titular, su edad y fecha de nacimiento, por lo que es un dato personal de carácter confidencial.</w:t>
      </w:r>
      <w:r w:rsidR="00DA7EFD" w:rsidRPr="007439D4">
        <w:rPr>
          <w:lang w:eastAsia="es-MX"/>
        </w:rPr>
        <w:t xml:space="preserve">” </w:t>
      </w:r>
      <w:r w:rsidR="00DA7EFD" w:rsidRPr="007439D4">
        <w:rPr>
          <w:b/>
          <w:bCs/>
          <w:lang w:eastAsia="es-MX"/>
        </w:rPr>
        <w:t>(Sic)</w:t>
      </w:r>
    </w:p>
    <w:p w14:paraId="416B9DB4" w14:textId="77777777" w:rsidR="0014678F" w:rsidRPr="007439D4" w:rsidRDefault="0014678F" w:rsidP="0014678F">
      <w:pPr>
        <w:spacing w:line="360" w:lineRule="auto"/>
        <w:rPr>
          <w:rFonts w:ascii="Palatino Linotype" w:eastAsia="Calibri" w:hAnsi="Palatino Linotype" w:cs="Calibri"/>
          <w:lang w:eastAsia="es-MX"/>
        </w:rPr>
      </w:pPr>
    </w:p>
    <w:p w14:paraId="588DD868"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7439D4">
        <w:rPr>
          <w:rFonts w:ascii="Palatino Linotype" w:eastAsia="Calibri" w:hAnsi="Palatino Linotype" w:cs="Calibri"/>
          <w:sz w:val="24"/>
          <w:szCs w:val="24"/>
          <w:lang w:eastAsia="es-MX"/>
        </w:rPr>
        <w:t>homoclave</w:t>
      </w:r>
      <w:proofErr w:type="spellEnd"/>
      <w:r w:rsidRPr="007439D4">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439D4">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7439D4">
        <w:rPr>
          <w:rFonts w:ascii="Palatino Linotype" w:eastAsia="Calibri" w:hAnsi="Palatino Linotype" w:cs="Calibri"/>
          <w:sz w:val="24"/>
          <w:szCs w:val="24"/>
          <w:lang w:eastAsia="es-MX"/>
        </w:rPr>
        <w:t>.</w:t>
      </w:r>
    </w:p>
    <w:p w14:paraId="17CBEDC7"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 xml:space="preserve">Por cuanto hace a la </w:t>
      </w:r>
      <w:r w:rsidRPr="007439D4">
        <w:rPr>
          <w:rFonts w:ascii="Palatino Linotype" w:eastAsia="Calibri" w:hAnsi="Palatino Linotype" w:cs="Calibri"/>
          <w:b/>
          <w:sz w:val="24"/>
          <w:szCs w:val="24"/>
          <w:lang w:eastAsia="es-MX"/>
        </w:rPr>
        <w:t xml:space="preserve">Clave Única de Registro de Población, </w:t>
      </w:r>
      <w:r w:rsidRPr="007439D4">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A95F00C"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Lo anterior, tiene sustento en los artículos 86 y 91, de la Ley General de Población, la cual señala lo siguiente:</w:t>
      </w:r>
    </w:p>
    <w:p w14:paraId="7E223220" w14:textId="19E59629" w:rsidR="0014678F" w:rsidRPr="007439D4" w:rsidRDefault="00DA7EFD" w:rsidP="00DA7EFD">
      <w:pPr>
        <w:pStyle w:val="Citas"/>
        <w:rPr>
          <w:lang w:eastAsia="es-MX"/>
        </w:rPr>
      </w:pPr>
      <w:r w:rsidRPr="007439D4">
        <w:rPr>
          <w:rFonts w:cs="Arial,Bold"/>
          <w:b/>
          <w:bCs/>
          <w:lang w:eastAsia="es-MX"/>
        </w:rPr>
        <w:t>“</w:t>
      </w:r>
      <w:r w:rsidR="0014678F" w:rsidRPr="007439D4">
        <w:rPr>
          <w:rFonts w:cs="Arial,Bold"/>
          <w:b/>
          <w:bCs/>
          <w:lang w:eastAsia="es-MX"/>
        </w:rPr>
        <w:t xml:space="preserve">Artículo 86. </w:t>
      </w:r>
      <w:r w:rsidR="0014678F" w:rsidRPr="007439D4">
        <w:rPr>
          <w:lang w:eastAsia="es-MX"/>
        </w:rPr>
        <w:t>El Registro Nacional de Población tiene como finalidad registrar a cada una de las personas que integran la población del país, con los datos que permitan certificar y acreditar fehacientemente su identidad.</w:t>
      </w:r>
    </w:p>
    <w:p w14:paraId="2C1545EB" w14:textId="1693474D" w:rsidR="0014678F" w:rsidRPr="007439D4" w:rsidRDefault="0014678F" w:rsidP="00DA7EFD">
      <w:pPr>
        <w:pStyle w:val="Citas"/>
        <w:rPr>
          <w:b/>
          <w:bCs/>
          <w:lang w:eastAsia="es-MX"/>
        </w:rPr>
      </w:pPr>
      <w:r w:rsidRPr="007439D4">
        <w:rPr>
          <w:rFonts w:cs="Arial,Bold"/>
          <w:b/>
          <w:bCs/>
          <w:lang w:eastAsia="es-MX"/>
        </w:rPr>
        <w:t xml:space="preserve">Artículo 91. </w:t>
      </w:r>
      <w:r w:rsidRPr="007439D4">
        <w:rPr>
          <w:lang w:eastAsia="es-MX"/>
        </w:rPr>
        <w:t>Al incorporar a una persona en el Registro Nacional de Población, se le asignará una clave que se denominará Clave Única de Registro de Población. Esta servirá para registrarla e identificarla en forma individual.</w:t>
      </w:r>
      <w:r w:rsidR="00DA7EFD" w:rsidRPr="007439D4">
        <w:rPr>
          <w:lang w:eastAsia="es-MX"/>
        </w:rPr>
        <w:t xml:space="preserve">” </w:t>
      </w:r>
      <w:r w:rsidR="00DA7EFD" w:rsidRPr="007439D4">
        <w:rPr>
          <w:b/>
          <w:bCs/>
          <w:lang w:eastAsia="es-MX"/>
        </w:rPr>
        <w:t>(Sic)</w:t>
      </w:r>
    </w:p>
    <w:p w14:paraId="4728091C" w14:textId="77777777" w:rsidR="0014678F" w:rsidRPr="007439D4" w:rsidRDefault="0014678F" w:rsidP="0014678F">
      <w:pPr>
        <w:spacing w:line="360" w:lineRule="auto"/>
        <w:rPr>
          <w:rFonts w:ascii="Palatino Linotype" w:eastAsia="Calibri" w:hAnsi="Palatino Linotype" w:cs="Calibri"/>
          <w:lang w:eastAsia="es-MX"/>
        </w:rPr>
      </w:pPr>
    </w:p>
    <w:p w14:paraId="65F25A1D"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8F10E2"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Al respecto, el Instituto Nacional de Transparencia, Acceso a la Información y Protección de Datos Personales (INAI) a través del Criterio 18/17, señala literalmente lo siguiente:</w:t>
      </w:r>
    </w:p>
    <w:p w14:paraId="56B051D7" w14:textId="31A4D67C" w:rsidR="00DA7EFD" w:rsidRPr="007439D4" w:rsidRDefault="00DA7EFD" w:rsidP="00DA7EFD">
      <w:pPr>
        <w:pStyle w:val="Citas"/>
        <w:rPr>
          <w:b/>
          <w:bCs/>
          <w:lang w:eastAsia="es-MX"/>
        </w:rPr>
      </w:pPr>
      <w:r w:rsidRPr="007439D4">
        <w:rPr>
          <w:b/>
          <w:bCs/>
          <w:lang w:eastAsia="es-MX"/>
        </w:rPr>
        <w:t xml:space="preserve">“CLAVE ÚNICA DE REGISTRO DE POBLACIÓN (CURP). </w:t>
      </w:r>
    </w:p>
    <w:p w14:paraId="2A9D0695" w14:textId="1B40960B" w:rsidR="0014678F" w:rsidRPr="007439D4" w:rsidRDefault="0014678F" w:rsidP="00DA7EFD">
      <w:pPr>
        <w:pStyle w:val="Citas"/>
        <w:rPr>
          <w:b/>
          <w:bCs/>
          <w:lang w:eastAsia="es-MX"/>
        </w:rPr>
      </w:pPr>
      <w:r w:rsidRPr="007439D4">
        <w:rPr>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00DA7EFD" w:rsidRPr="007439D4">
        <w:rPr>
          <w:lang w:eastAsia="es-MX"/>
        </w:rPr>
        <w:t xml:space="preserve">” </w:t>
      </w:r>
      <w:r w:rsidR="00DA7EFD" w:rsidRPr="007439D4">
        <w:rPr>
          <w:b/>
          <w:bCs/>
          <w:lang w:eastAsia="es-MX"/>
        </w:rPr>
        <w:t>(Sic)</w:t>
      </w:r>
    </w:p>
    <w:p w14:paraId="65125599" w14:textId="77777777" w:rsidR="0014678F" w:rsidRPr="007439D4" w:rsidRDefault="0014678F" w:rsidP="0014678F">
      <w:pPr>
        <w:spacing w:line="360" w:lineRule="auto"/>
        <w:ind w:right="616"/>
        <w:jc w:val="both"/>
        <w:rPr>
          <w:rFonts w:ascii="Palatino Linotype" w:eastAsia="Calibri" w:hAnsi="Palatino Linotype" w:cs="Arial"/>
          <w:bCs/>
          <w:i/>
          <w:lang w:eastAsia="es-MX"/>
        </w:rPr>
      </w:pPr>
    </w:p>
    <w:p w14:paraId="0B6AB5C3"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7CBB1E4"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p>
    <w:p w14:paraId="7C74263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Por cuanto hace a la </w:t>
      </w:r>
      <w:r w:rsidRPr="007439D4">
        <w:rPr>
          <w:rFonts w:ascii="Palatino Linotype" w:eastAsia="Calibri" w:hAnsi="Palatino Linotype" w:cs="Calibri"/>
          <w:b/>
          <w:sz w:val="24"/>
          <w:szCs w:val="24"/>
          <w:lang w:eastAsia="es-MX"/>
        </w:rPr>
        <w:t>Clave de cualquier tipo de seguridad social</w:t>
      </w:r>
      <w:r w:rsidRPr="007439D4">
        <w:rPr>
          <w:rFonts w:ascii="Palatino Linotype" w:eastAsia="Calibri" w:hAnsi="Palatino Linotype" w:cs="Calibri"/>
          <w:sz w:val="24"/>
          <w:szCs w:val="24"/>
          <w:lang w:eastAsia="es-MX"/>
        </w:rPr>
        <w:t xml:space="preserve"> (ISSEMYM u otros), está integrado por una </w:t>
      </w:r>
      <w:r w:rsidRPr="007439D4">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w:t>
      </w:r>
      <w:r w:rsidRPr="007439D4">
        <w:rPr>
          <w:rFonts w:ascii="Palatino Linotype" w:eastAsia="Calibri" w:hAnsi="Palatino Linotype" w:cs="Calibri"/>
          <w:bCs/>
          <w:sz w:val="24"/>
          <w:szCs w:val="24"/>
          <w:lang w:eastAsia="es-MX"/>
        </w:rPr>
        <w:lastRenderedPageBreak/>
        <w:t xml:space="preserve">trabajo; por lo que al ser una clave de identificación de los trabajadores, constituye información confidencial, </w:t>
      </w:r>
      <w:r w:rsidRPr="007439D4">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439D4">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7439D4">
        <w:rPr>
          <w:rFonts w:ascii="Palatino Linotype" w:eastAsia="Calibri" w:hAnsi="Palatino Linotype" w:cs="Calibri"/>
          <w:sz w:val="24"/>
          <w:szCs w:val="24"/>
          <w:lang w:eastAsia="es-MX"/>
        </w:rPr>
        <w:t>.</w:t>
      </w:r>
    </w:p>
    <w:p w14:paraId="5B8102B3"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Respecto de los </w:t>
      </w:r>
      <w:r w:rsidRPr="007439D4">
        <w:rPr>
          <w:rFonts w:ascii="Palatino Linotype" w:eastAsia="Calibri" w:hAnsi="Palatino Linotype" w:cs="Calibri"/>
          <w:b/>
          <w:sz w:val="24"/>
          <w:szCs w:val="24"/>
          <w:lang w:eastAsia="es-MX"/>
        </w:rPr>
        <w:t>préstamos o descuentos</w:t>
      </w:r>
      <w:r w:rsidRPr="007439D4">
        <w:rPr>
          <w:rFonts w:ascii="Palatino Linotype" w:eastAsia="Calibri" w:hAnsi="Palatino Linotype" w:cs="Calibri"/>
          <w:sz w:val="24"/>
          <w:szCs w:val="24"/>
          <w:lang w:eastAsia="es-MX"/>
        </w:rPr>
        <w:t xml:space="preserve"> </w:t>
      </w:r>
      <w:r w:rsidRPr="007439D4">
        <w:rPr>
          <w:rFonts w:ascii="Palatino Linotype" w:eastAsia="Calibri" w:hAnsi="Palatino Linotype" w:cs="Calibri"/>
          <w:b/>
          <w:sz w:val="24"/>
          <w:szCs w:val="24"/>
          <w:lang w:eastAsia="es-MX"/>
        </w:rPr>
        <w:t>de carácter personal</w:t>
      </w:r>
      <w:r w:rsidRPr="007439D4">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32BAA10"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Por su parte, el artículo 84 de la Ley del Trabajo de los Servidores Públicos del Estado y Municipios, señala:</w:t>
      </w:r>
    </w:p>
    <w:p w14:paraId="39A2270B" w14:textId="21E6DAF3" w:rsidR="0014678F" w:rsidRPr="007439D4" w:rsidRDefault="00DA7EFD" w:rsidP="00DA7EFD">
      <w:pPr>
        <w:pStyle w:val="Citas"/>
        <w:rPr>
          <w:noProof/>
          <w:lang w:eastAsia="es-MX"/>
        </w:rPr>
      </w:pPr>
      <w:r w:rsidRPr="007439D4">
        <w:rPr>
          <w:b/>
          <w:noProof/>
          <w:lang w:eastAsia="es-MX"/>
        </w:rPr>
        <w:t>“</w:t>
      </w:r>
      <w:r w:rsidR="0014678F" w:rsidRPr="007439D4">
        <w:rPr>
          <w:b/>
          <w:noProof/>
          <w:lang w:eastAsia="es-MX"/>
        </w:rPr>
        <w:t>ARTÍCULO 84.</w:t>
      </w:r>
      <w:r w:rsidR="0014678F" w:rsidRPr="007439D4">
        <w:rPr>
          <w:noProof/>
          <w:lang w:eastAsia="es-MX"/>
        </w:rPr>
        <w:t xml:space="preserve"> Sólo podrán hacerse retenciones, descuentos o deducciones al sueldo de los servidores públicos por concepto de:</w:t>
      </w:r>
    </w:p>
    <w:p w14:paraId="26D3E080" w14:textId="77777777" w:rsidR="0014678F" w:rsidRPr="007439D4" w:rsidRDefault="0014678F" w:rsidP="00DA7EFD">
      <w:pPr>
        <w:pStyle w:val="Citas"/>
        <w:rPr>
          <w:noProof/>
          <w:lang w:eastAsia="es-MX"/>
        </w:rPr>
      </w:pPr>
      <w:r w:rsidRPr="007439D4">
        <w:rPr>
          <w:noProof/>
          <w:lang w:eastAsia="es-MX"/>
        </w:rPr>
        <w:t>I. Gravámenes fiscales relacionados con el sueldo;</w:t>
      </w:r>
    </w:p>
    <w:p w14:paraId="295864BF" w14:textId="77777777" w:rsidR="0014678F" w:rsidRPr="007439D4" w:rsidRDefault="0014678F" w:rsidP="00DA7EFD">
      <w:pPr>
        <w:pStyle w:val="Citas"/>
        <w:rPr>
          <w:noProof/>
          <w:lang w:eastAsia="es-MX"/>
        </w:rPr>
      </w:pPr>
      <w:r w:rsidRPr="007439D4">
        <w:rPr>
          <w:noProof/>
          <w:lang w:eastAsia="es-MX"/>
        </w:rPr>
        <w:t>II. Deudas contraídas con las instituciones públicas o dependencias por concepto de anticipos de sueldo, pagos hechos con exceso, errores o pérdidas debidamente comprobados;</w:t>
      </w:r>
    </w:p>
    <w:p w14:paraId="3F1DA97C" w14:textId="77777777" w:rsidR="0014678F" w:rsidRPr="007439D4" w:rsidRDefault="0014678F" w:rsidP="00DA7EFD">
      <w:pPr>
        <w:pStyle w:val="Citas"/>
        <w:rPr>
          <w:noProof/>
          <w:lang w:eastAsia="es-MX"/>
        </w:rPr>
      </w:pPr>
      <w:r w:rsidRPr="007439D4">
        <w:rPr>
          <w:noProof/>
          <w:lang w:eastAsia="es-MX"/>
        </w:rPr>
        <w:t>III. Cuotas sindicales;</w:t>
      </w:r>
    </w:p>
    <w:p w14:paraId="6FFBD96E" w14:textId="77777777" w:rsidR="0014678F" w:rsidRPr="007439D4" w:rsidRDefault="0014678F" w:rsidP="00DA7EFD">
      <w:pPr>
        <w:pStyle w:val="Citas"/>
        <w:rPr>
          <w:noProof/>
          <w:lang w:eastAsia="es-MX"/>
        </w:rPr>
      </w:pPr>
      <w:r w:rsidRPr="007439D4">
        <w:rPr>
          <w:noProof/>
          <w:lang w:eastAsia="es-MX"/>
        </w:rPr>
        <w:lastRenderedPageBreak/>
        <w:t>IV. Cuotas de aportación a fondos para la constitución de cooperativas y de cajas de ahorro, siempre que el servidor público hubiese manifestado previamente, de manera expresa, su conformidad;</w:t>
      </w:r>
    </w:p>
    <w:p w14:paraId="2BD13391" w14:textId="77777777" w:rsidR="0014678F" w:rsidRPr="007439D4" w:rsidRDefault="0014678F" w:rsidP="00DA7EFD">
      <w:pPr>
        <w:pStyle w:val="Citas"/>
        <w:rPr>
          <w:noProof/>
          <w:lang w:eastAsia="es-MX"/>
        </w:rPr>
      </w:pPr>
      <w:r w:rsidRPr="007439D4">
        <w:rPr>
          <w:noProof/>
          <w:lang w:eastAsia="es-MX"/>
        </w:rPr>
        <w:t>V. Descuentos ordenados por el Instituto de Seguridad Social del Estado de México y Municipios, con motivo de cuotas y obligaciones contraídas con éste por los servidores públicos;</w:t>
      </w:r>
    </w:p>
    <w:p w14:paraId="13B41D04" w14:textId="77777777" w:rsidR="0014678F" w:rsidRPr="007439D4" w:rsidRDefault="0014678F" w:rsidP="00DA7EFD">
      <w:pPr>
        <w:pStyle w:val="Citas"/>
        <w:rPr>
          <w:noProof/>
          <w:lang w:eastAsia="es-MX"/>
        </w:rPr>
      </w:pPr>
      <w:r w:rsidRPr="007439D4">
        <w:rPr>
          <w:noProof/>
          <w:lang w:eastAsia="es-MX"/>
        </w:rPr>
        <w:t>VI. Obligaciones a cargo del servidor público con las que haya consentido, derivadas de la adquisición o del uso de habitaciones consideradas como de interés social;</w:t>
      </w:r>
    </w:p>
    <w:p w14:paraId="7FC9E609" w14:textId="77777777" w:rsidR="0014678F" w:rsidRPr="007439D4" w:rsidRDefault="0014678F" w:rsidP="00DA7EFD">
      <w:pPr>
        <w:pStyle w:val="Citas"/>
        <w:rPr>
          <w:noProof/>
          <w:lang w:eastAsia="es-MX"/>
        </w:rPr>
      </w:pPr>
      <w:r w:rsidRPr="007439D4">
        <w:rPr>
          <w:noProof/>
          <w:lang w:eastAsia="es-MX"/>
        </w:rPr>
        <w:t>VII. Faltas de puntualidad o de asistencia injustificadas;</w:t>
      </w:r>
    </w:p>
    <w:p w14:paraId="7F8AE153" w14:textId="77777777" w:rsidR="0014678F" w:rsidRPr="007439D4" w:rsidRDefault="0014678F" w:rsidP="00DA7EFD">
      <w:pPr>
        <w:pStyle w:val="Citas"/>
        <w:rPr>
          <w:noProof/>
          <w:lang w:eastAsia="es-MX"/>
        </w:rPr>
      </w:pPr>
      <w:r w:rsidRPr="007439D4">
        <w:rPr>
          <w:noProof/>
          <w:lang w:eastAsia="es-MX"/>
        </w:rPr>
        <w:t>VIII. Pensiones alimenticias ordenadas por la autoridad judicial; o</w:t>
      </w:r>
    </w:p>
    <w:p w14:paraId="0DF32950" w14:textId="77777777" w:rsidR="0014678F" w:rsidRPr="007439D4" w:rsidRDefault="0014678F" w:rsidP="00DA7EFD">
      <w:pPr>
        <w:pStyle w:val="Citas"/>
        <w:rPr>
          <w:noProof/>
          <w:lang w:eastAsia="es-MX"/>
        </w:rPr>
      </w:pPr>
      <w:r w:rsidRPr="007439D4">
        <w:rPr>
          <w:noProof/>
          <w:lang w:eastAsia="es-MX"/>
        </w:rPr>
        <w:t>IX. Cualquier otro convenido con instituciones de servicios y aceptado por el servidor público.</w:t>
      </w:r>
    </w:p>
    <w:p w14:paraId="2D4CE219" w14:textId="674CBFBB" w:rsidR="0014678F" w:rsidRPr="007439D4" w:rsidRDefault="0014678F" w:rsidP="00DA7EFD">
      <w:pPr>
        <w:pStyle w:val="Citas"/>
        <w:rPr>
          <w:b/>
          <w:bCs/>
          <w:lang w:eastAsia="es-MX"/>
        </w:rPr>
      </w:pPr>
      <w:r w:rsidRPr="007439D4">
        <w:rPr>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sidR="00DA7EFD" w:rsidRPr="007439D4">
        <w:rPr>
          <w:noProof/>
          <w:lang w:eastAsia="es-MX"/>
        </w:rPr>
        <w:t xml:space="preserve">” </w:t>
      </w:r>
      <w:r w:rsidR="00DA7EFD" w:rsidRPr="007439D4">
        <w:rPr>
          <w:b/>
          <w:bCs/>
          <w:noProof/>
          <w:lang w:eastAsia="es-MX"/>
        </w:rPr>
        <w:t>(Sic)</w:t>
      </w:r>
    </w:p>
    <w:p w14:paraId="798AB551" w14:textId="77777777" w:rsidR="0014678F" w:rsidRPr="007439D4" w:rsidRDefault="0014678F" w:rsidP="0014678F">
      <w:pPr>
        <w:spacing w:line="360" w:lineRule="auto"/>
        <w:jc w:val="both"/>
        <w:rPr>
          <w:rFonts w:ascii="Palatino Linotype" w:eastAsia="Calibri" w:hAnsi="Palatino Linotype" w:cs="Calibri"/>
          <w:lang w:eastAsia="es-MX"/>
        </w:rPr>
      </w:pPr>
    </w:p>
    <w:p w14:paraId="595AD544"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Derivado de lo anterior, la Ley establece claramente cuáles son esos descuentos o gravámenes que directamente se relacionan con las obligaciones adquiridas como </w:t>
      </w:r>
      <w:r w:rsidRPr="007439D4">
        <w:rPr>
          <w:rFonts w:ascii="Palatino Linotype" w:eastAsia="Calibri" w:hAnsi="Palatino Linotype" w:cs="Calibri"/>
          <w:sz w:val="24"/>
          <w:szCs w:val="24"/>
          <w:lang w:eastAsia="es-MX"/>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3BEE072"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No obstante, el denominado </w:t>
      </w:r>
      <w:r w:rsidRPr="007439D4">
        <w:rPr>
          <w:rFonts w:ascii="Palatino Linotype" w:eastAsia="Calibri" w:hAnsi="Palatino Linotype" w:cs="Calibri"/>
          <w:b/>
          <w:sz w:val="24"/>
          <w:szCs w:val="24"/>
          <w:lang w:eastAsia="es-MX"/>
        </w:rPr>
        <w:t>Sistema de Capitalización Individual</w:t>
      </w:r>
      <w:r w:rsidRPr="007439D4">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CB514F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Arial Unicode MS" w:hAnsi="Palatino Linotype" w:cs="Calibri"/>
          <w:sz w:val="24"/>
          <w:szCs w:val="24"/>
          <w:lang w:eastAsia="es-MX"/>
        </w:rPr>
        <w:t xml:space="preserve">Por otra parte, </w:t>
      </w:r>
      <w:r w:rsidRPr="007439D4">
        <w:rPr>
          <w:rFonts w:ascii="Palatino Linotype" w:eastAsia="Calibri" w:hAnsi="Palatino Linotype" w:cs="Calibri"/>
          <w:sz w:val="24"/>
          <w:szCs w:val="24"/>
          <w:lang w:eastAsia="es-MX"/>
        </w:rPr>
        <w:t xml:space="preserve">las </w:t>
      </w:r>
      <w:r w:rsidRPr="007439D4">
        <w:rPr>
          <w:rFonts w:ascii="Palatino Linotype" w:eastAsia="Calibri" w:hAnsi="Palatino Linotype" w:cs="Calibri"/>
          <w:b/>
          <w:sz w:val="24"/>
          <w:szCs w:val="24"/>
          <w:lang w:eastAsia="es-MX"/>
        </w:rPr>
        <w:t xml:space="preserve">Cadenas Originales </w:t>
      </w:r>
      <w:r w:rsidRPr="007439D4">
        <w:rPr>
          <w:rFonts w:ascii="Palatino Linotype" w:eastAsia="Calibri" w:hAnsi="Palatino Linotype" w:cs="Calibri"/>
          <w:sz w:val="24"/>
          <w:szCs w:val="24"/>
          <w:lang w:eastAsia="es-MX"/>
        </w:rPr>
        <w:t xml:space="preserve">y </w:t>
      </w:r>
      <w:r w:rsidRPr="007439D4">
        <w:rPr>
          <w:rFonts w:ascii="Palatino Linotype" w:eastAsia="Calibri" w:hAnsi="Palatino Linotype" w:cs="Calibri"/>
          <w:b/>
          <w:sz w:val="24"/>
          <w:szCs w:val="24"/>
          <w:lang w:eastAsia="es-MX"/>
        </w:rPr>
        <w:t>Sellos</w:t>
      </w:r>
      <w:r w:rsidRPr="007439D4">
        <w:rPr>
          <w:rFonts w:ascii="Palatino Linotype" w:eastAsia="Calibri" w:hAnsi="Palatino Linotype" w:cs="Calibri"/>
          <w:sz w:val="24"/>
          <w:szCs w:val="24"/>
          <w:lang w:eastAsia="es-MX"/>
        </w:rPr>
        <w:t xml:space="preserve"> </w:t>
      </w:r>
      <w:r w:rsidRPr="007439D4">
        <w:rPr>
          <w:rFonts w:ascii="Palatino Linotype" w:eastAsia="Calibri" w:hAnsi="Palatino Linotype" w:cs="Calibri"/>
          <w:b/>
          <w:sz w:val="24"/>
          <w:szCs w:val="24"/>
          <w:lang w:eastAsia="es-MX"/>
        </w:rPr>
        <w:t>Digitales</w:t>
      </w:r>
      <w:r w:rsidRPr="007439D4">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7439D4">
        <w:rPr>
          <w:rFonts w:ascii="Palatino Linotype" w:eastAsia="Calibri" w:hAnsi="Palatino Linotype" w:cs="Calibri"/>
          <w:b/>
          <w:sz w:val="24"/>
          <w:szCs w:val="24"/>
          <w:lang w:eastAsia="es-MX"/>
        </w:rPr>
        <w:t xml:space="preserve">vinculación </w:t>
      </w:r>
      <w:r w:rsidRPr="007439D4">
        <w:rPr>
          <w:rFonts w:ascii="Palatino Linotype" w:eastAsia="Calibri" w:hAnsi="Palatino Linotype" w:cs="Calibri"/>
          <w:sz w:val="24"/>
          <w:szCs w:val="24"/>
          <w:lang w:eastAsia="es-MX"/>
        </w:rPr>
        <w:t xml:space="preserve">entre la </w:t>
      </w:r>
      <w:r w:rsidRPr="007439D4">
        <w:rPr>
          <w:rFonts w:ascii="Palatino Linotype" w:eastAsia="Calibri" w:hAnsi="Palatino Linotype" w:cs="Calibri"/>
          <w:b/>
          <w:sz w:val="24"/>
          <w:szCs w:val="24"/>
          <w:lang w:eastAsia="es-MX"/>
        </w:rPr>
        <w:t>identidad de un sujeto o entidad</w:t>
      </w:r>
      <w:r w:rsidRPr="007439D4">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7439D4">
        <w:rPr>
          <w:rFonts w:ascii="Palatino Linotype" w:eastAsia="Calibri" w:hAnsi="Palatino Linotype" w:cs="Calibri"/>
          <w:b/>
          <w:sz w:val="24"/>
          <w:szCs w:val="24"/>
          <w:lang w:eastAsia="es-MX"/>
        </w:rPr>
        <w:t>para acreditar la autoría de los comprobantes fiscales digitales</w:t>
      </w:r>
      <w:r w:rsidRPr="007439D4">
        <w:rPr>
          <w:rFonts w:ascii="Palatino Linotype" w:eastAsia="Calibri" w:hAnsi="Palatino Linotype" w:cs="Calibri"/>
          <w:sz w:val="24"/>
          <w:szCs w:val="24"/>
          <w:lang w:eastAsia="es-MX"/>
        </w:rPr>
        <w:t>. En ese tenor se transcriben los artículos señalados con antelación para mejor ilustración:</w:t>
      </w:r>
    </w:p>
    <w:p w14:paraId="3033F4F9" w14:textId="001C907A" w:rsidR="0014678F" w:rsidRPr="007439D4" w:rsidRDefault="00DA7EFD" w:rsidP="00DA7EFD">
      <w:pPr>
        <w:pStyle w:val="Citas"/>
        <w:rPr>
          <w:noProof/>
          <w:lang w:eastAsia="es-MX"/>
        </w:rPr>
      </w:pPr>
      <w:r w:rsidRPr="007439D4">
        <w:rPr>
          <w:b/>
          <w:noProof/>
          <w:lang w:eastAsia="es-MX"/>
        </w:rPr>
        <w:t>“</w:t>
      </w:r>
      <w:r w:rsidR="0014678F" w:rsidRPr="007439D4">
        <w:rPr>
          <w:b/>
          <w:noProof/>
          <w:lang w:eastAsia="es-MX"/>
        </w:rPr>
        <w:t xml:space="preserve">Artículo 17-G.- </w:t>
      </w:r>
      <w:r w:rsidR="0014678F" w:rsidRPr="007439D4">
        <w:rPr>
          <w:noProof/>
          <w:lang w:eastAsia="es-MX"/>
        </w:rPr>
        <w:t xml:space="preserve">Los certificados que emita el Servicio de Administración Tributaria para ser considerados válidos deberán contener los datos siguientes: </w:t>
      </w:r>
    </w:p>
    <w:p w14:paraId="2F0EA4B0" w14:textId="77777777" w:rsidR="0014678F" w:rsidRPr="007439D4" w:rsidRDefault="0014678F" w:rsidP="00DA7EFD">
      <w:pPr>
        <w:pStyle w:val="Citas"/>
        <w:rPr>
          <w:noProof/>
          <w:lang w:eastAsia="es-MX"/>
        </w:rPr>
      </w:pPr>
      <w:r w:rsidRPr="007439D4">
        <w:rPr>
          <w:noProof/>
          <w:lang w:eastAsia="es-MX"/>
        </w:rPr>
        <w:lastRenderedPageBreak/>
        <w:t>I. La mención de que se expiden como tales. Tratándose de certificados de sellos digitales, se deberán especificar las limitantes que tengan para su uso.</w:t>
      </w:r>
    </w:p>
    <w:p w14:paraId="65A19D6C" w14:textId="77777777" w:rsidR="0014678F" w:rsidRPr="007439D4" w:rsidRDefault="0014678F" w:rsidP="00DA7EFD">
      <w:pPr>
        <w:pStyle w:val="Citas"/>
        <w:rPr>
          <w:noProof/>
          <w:lang w:eastAsia="es-MX"/>
        </w:rPr>
      </w:pPr>
      <w:r w:rsidRPr="007439D4">
        <w:rPr>
          <w:b/>
          <w:noProof/>
          <w:lang w:eastAsia="es-MX"/>
        </w:rPr>
        <w:t>Artículo 29.</w:t>
      </w:r>
      <w:r w:rsidRPr="007439D4">
        <w:rPr>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9371599" w14:textId="77777777" w:rsidR="0014678F" w:rsidRPr="007439D4" w:rsidRDefault="0014678F" w:rsidP="00DA7EFD">
      <w:pPr>
        <w:pStyle w:val="Citas"/>
        <w:rPr>
          <w:noProof/>
          <w:lang w:eastAsia="es-MX"/>
        </w:rPr>
      </w:pPr>
      <w:r w:rsidRPr="007439D4">
        <w:rPr>
          <w:noProof/>
          <w:lang w:eastAsia="es-MX"/>
        </w:rPr>
        <w:t>Los contribuyentes a que se refiere el párrafo anterior deberán cumplir con las obligaciones siguientes:</w:t>
      </w:r>
    </w:p>
    <w:p w14:paraId="50C700B8" w14:textId="77777777" w:rsidR="0014678F" w:rsidRPr="007439D4" w:rsidRDefault="0014678F" w:rsidP="00DA7EFD">
      <w:pPr>
        <w:pStyle w:val="Citas"/>
        <w:rPr>
          <w:noProof/>
          <w:lang w:eastAsia="es-MX"/>
        </w:rPr>
      </w:pPr>
      <w:r w:rsidRPr="007439D4">
        <w:rPr>
          <w:noProof/>
          <w:lang w:eastAsia="es-MX"/>
        </w:rPr>
        <w:t>(…)</w:t>
      </w:r>
    </w:p>
    <w:p w14:paraId="7D7369E8" w14:textId="77777777" w:rsidR="0014678F" w:rsidRPr="007439D4" w:rsidRDefault="0014678F" w:rsidP="00DA7EFD">
      <w:pPr>
        <w:pStyle w:val="Citas"/>
        <w:rPr>
          <w:noProof/>
          <w:lang w:eastAsia="es-MX"/>
        </w:rPr>
      </w:pPr>
      <w:r w:rsidRPr="007439D4">
        <w:rPr>
          <w:noProof/>
          <w:lang w:eastAsia="es-MX"/>
        </w:rPr>
        <w:t>II. Tramitar ante el Servicio de Administración Tributaria el certificado para el uso de los sellos digitales.</w:t>
      </w:r>
    </w:p>
    <w:p w14:paraId="1E15C766" w14:textId="29DCEC09" w:rsidR="0014678F" w:rsidRPr="007439D4" w:rsidRDefault="0014678F" w:rsidP="00DA7EFD">
      <w:pPr>
        <w:pStyle w:val="Citas"/>
        <w:rPr>
          <w:b/>
          <w:bCs/>
          <w:noProof/>
          <w:lang w:eastAsia="es-MX"/>
        </w:rPr>
      </w:pPr>
      <w:r w:rsidRPr="007439D4">
        <w:rPr>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r w:rsidR="00DA7EFD" w:rsidRPr="007439D4">
        <w:rPr>
          <w:noProof/>
          <w:lang w:eastAsia="es-MX"/>
        </w:rPr>
        <w:t xml:space="preserve">” </w:t>
      </w:r>
      <w:r w:rsidR="00DA7EFD" w:rsidRPr="007439D4">
        <w:rPr>
          <w:b/>
          <w:bCs/>
          <w:noProof/>
          <w:lang w:eastAsia="es-MX"/>
        </w:rPr>
        <w:t>(Sic)</w:t>
      </w:r>
    </w:p>
    <w:p w14:paraId="448F5B63" w14:textId="77777777" w:rsidR="0014678F" w:rsidRPr="007439D4" w:rsidRDefault="0014678F" w:rsidP="0014678F">
      <w:pPr>
        <w:spacing w:line="360" w:lineRule="auto"/>
        <w:jc w:val="both"/>
        <w:rPr>
          <w:rFonts w:ascii="Palatino Linotype" w:eastAsia="Calibri" w:hAnsi="Palatino Linotype" w:cs="Calibri"/>
          <w:lang w:eastAsia="es-MX"/>
        </w:rPr>
      </w:pPr>
    </w:p>
    <w:p w14:paraId="4AB1BBCE"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 xml:space="preserve">Por lo que hace a los </w:t>
      </w:r>
      <w:r w:rsidRPr="007439D4">
        <w:rPr>
          <w:rFonts w:ascii="Palatino Linotype" w:eastAsia="Calibri" w:hAnsi="Palatino Linotype" w:cs="Calibri"/>
          <w:b/>
          <w:sz w:val="24"/>
          <w:szCs w:val="24"/>
          <w:lang w:eastAsia="es-MX"/>
        </w:rPr>
        <w:t>Códigos Bidimensionales</w:t>
      </w:r>
      <w:r w:rsidRPr="007439D4">
        <w:rPr>
          <w:rFonts w:ascii="Palatino Linotype" w:eastAsia="Calibri" w:hAnsi="Palatino Linotype" w:cs="Calibri"/>
          <w:sz w:val="24"/>
          <w:szCs w:val="24"/>
          <w:lang w:eastAsia="es-MX"/>
        </w:rPr>
        <w:t xml:space="preserve"> y los denominados </w:t>
      </w:r>
      <w:r w:rsidRPr="007439D4">
        <w:rPr>
          <w:rFonts w:ascii="Palatino Linotype" w:eastAsia="Calibri" w:hAnsi="Palatino Linotype" w:cs="Calibri"/>
          <w:b/>
          <w:sz w:val="24"/>
          <w:szCs w:val="24"/>
          <w:lang w:eastAsia="es-MX"/>
        </w:rPr>
        <w:t>Códigos QR</w:t>
      </w:r>
      <w:r w:rsidRPr="007439D4">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7439D4">
        <w:rPr>
          <w:rFonts w:ascii="Palatino Linotype" w:eastAsia="Calibri" w:hAnsi="Palatino Linotype" w:cs="Calibri"/>
          <w:b/>
          <w:sz w:val="24"/>
          <w:szCs w:val="24"/>
          <w:lang w:eastAsia="es-MX"/>
        </w:rPr>
        <w:t>Registro Federal de Contribuyentes</w:t>
      </w:r>
      <w:r w:rsidRPr="007439D4">
        <w:rPr>
          <w:rFonts w:ascii="Palatino Linotype" w:eastAsia="Calibri" w:hAnsi="Palatino Linotype" w:cs="Calibri"/>
          <w:sz w:val="24"/>
          <w:szCs w:val="24"/>
          <w:lang w:eastAsia="es-MX"/>
        </w:rPr>
        <w:t xml:space="preserve"> (RFC) y la </w:t>
      </w:r>
      <w:r w:rsidRPr="007439D4">
        <w:rPr>
          <w:rFonts w:ascii="Palatino Linotype" w:eastAsia="Calibri" w:hAnsi="Palatino Linotype" w:cs="Calibri"/>
          <w:b/>
          <w:sz w:val="24"/>
          <w:szCs w:val="24"/>
          <w:lang w:eastAsia="es-MX"/>
        </w:rPr>
        <w:t>Clave Única de Registro de Población</w:t>
      </w:r>
      <w:r w:rsidRPr="007439D4">
        <w:rPr>
          <w:rFonts w:ascii="Palatino Linotype" w:eastAsia="Calibri" w:hAnsi="Palatino Linotype" w:cs="Calibri"/>
          <w:sz w:val="24"/>
          <w:szCs w:val="24"/>
          <w:lang w:eastAsia="es-MX"/>
        </w:rPr>
        <w:t xml:space="preserve"> (CURP), por lo cual, deberán ser protegidos.</w:t>
      </w:r>
    </w:p>
    <w:p w14:paraId="1F7EBBAF"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p>
    <w:p w14:paraId="5BF2E6FD"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6D4501F"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w:t>
      </w:r>
      <w:r w:rsidRPr="007439D4">
        <w:rPr>
          <w:rFonts w:ascii="Palatino Linotype" w:eastAsia="Calibri" w:hAnsi="Palatino Linotype" w:cs="Calibri"/>
          <w:sz w:val="24"/>
          <w:szCs w:val="24"/>
          <w:lang w:eastAsia="es-MX"/>
        </w:rPr>
        <w:lastRenderedPageBreak/>
        <w:t>personal, por lo que, tampoco actualiza la clasificación, en términos del artículo 143, fracción I de la Ley de la materia.</w:t>
      </w:r>
    </w:p>
    <w:p w14:paraId="3A126D7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p>
    <w:p w14:paraId="6FFE042F"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9EBAC11"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7439D4">
        <w:rPr>
          <w:rFonts w:ascii="Palatino Linotype" w:eastAsia="Calibri" w:hAnsi="Palatino Linotype" w:cs="Calibri"/>
          <w:sz w:val="24"/>
          <w:szCs w:val="24"/>
          <w:lang w:eastAsia="es-MX"/>
        </w:rPr>
        <w:t>AAAA-MM-DDThh:mm:ss</w:t>
      </w:r>
      <w:proofErr w:type="spellEnd"/>
      <w:r w:rsidRPr="007439D4">
        <w:rPr>
          <w:rFonts w:ascii="Palatino Linotype" w:eastAsia="Calibri" w:hAnsi="Palatino Linotype" w:cs="Calibri"/>
          <w:sz w:val="24"/>
          <w:szCs w:val="24"/>
          <w:lang w:eastAsia="es-MX"/>
        </w:rPr>
        <w:t>.</w:t>
      </w:r>
    </w:p>
    <w:p w14:paraId="23F50EF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B6CF644"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A845E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0A50778"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9AF33DD" w14:textId="43526072" w:rsidR="0014678F" w:rsidRPr="007439D4" w:rsidRDefault="00DA7EFD" w:rsidP="00DA7EFD">
      <w:pPr>
        <w:pStyle w:val="Citas"/>
        <w:rPr>
          <w:lang w:eastAsia="es-MX"/>
        </w:rPr>
      </w:pPr>
      <w:r w:rsidRPr="007439D4">
        <w:rPr>
          <w:b/>
          <w:lang w:eastAsia="es-MX"/>
        </w:rPr>
        <w:t>“</w:t>
      </w:r>
      <w:r w:rsidR="0014678F" w:rsidRPr="007439D4">
        <w:rPr>
          <w:b/>
          <w:lang w:eastAsia="es-MX"/>
        </w:rPr>
        <w:t xml:space="preserve">Artículo 49. </w:t>
      </w:r>
      <w:r w:rsidR="0014678F" w:rsidRPr="007439D4">
        <w:rPr>
          <w:lang w:eastAsia="es-MX"/>
        </w:rPr>
        <w:t>Los Comités de Transparencia tendrán las siguientes atribuciones:</w:t>
      </w:r>
    </w:p>
    <w:p w14:paraId="0165A0EC" w14:textId="77777777" w:rsidR="0014678F" w:rsidRPr="007439D4" w:rsidRDefault="0014678F" w:rsidP="00DA7EFD">
      <w:pPr>
        <w:pStyle w:val="Citas"/>
        <w:rPr>
          <w:bCs/>
          <w:lang w:eastAsia="es-MX"/>
        </w:rPr>
      </w:pPr>
      <w:r w:rsidRPr="007439D4">
        <w:rPr>
          <w:bCs/>
          <w:lang w:eastAsia="es-MX"/>
        </w:rPr>
        <w:t>(…)</w:t>
      </w:r>
    </w:p>
    <w:p w14:paraId="32DB25F9" w14:textId="77777777" w:rsidR="0014678F" w:rsidRPr="007439D4" w:rsidRDefault="0014678F" w:rsidP="00DA7EFD">
      <w:pPr>
        <w:pStyle w:val="Citas"/>
        <w:rPr>
          <w:lang w:eastAsia="es-MX"/>
        </w:rPr>
      </w:pPr>
      <w:r w:rsidRPr="007439D4">
        <w:rPr>
          <w:b/>
          <w:lang w:eastAsia="es-MX"/>
        </w:rPr>
        <w:t>VIII.</w:t>
      </w:r>
      <w:r w:rsidRPr="007439D4">
        <w:rPr>
          <w:lang w:eastAsia="es-MX"/>
        </w:rPr>
        <w:t xml:space="preserve"> Aprobar, modificar o revocar la clasificación de la información;</w:t>
      </w:r>
    </w:p>
    <w:p w14:paraId="1C4C89B1" w14:textId="77777777" w:rsidR="0014678F" w:rsidRPr="007439D4" w:rsidRDefault="0014678F" w:rsidP="00DA7EFD">
      <w:pPr>
        <w:pStyle w:val="Citas"/>
        <w:rPr>
          <w:bCs/>
          <w:lang w:eastAsia="es-MX"/>
        </w:rPr>
      </w:pPr>
      <w:r w:rsidRPr="007439D4">
        <w:rPr>
          <w:bCs/>
          <w:lang w:eastAsia="es-MX"/>
        </w:rPr>
        <w:t>(…)</w:t>
      </w:r>
    </w:p>
    <w:p w14:paraId="3D6B9F64" w14:textId="77777777" w:rsidR="0014678F" w:rsidRPr="007439D4" w:rsidRDefault="0014678F" w:rsidP="00DA7EFD">
      <w:pPr>
        <w:pStyle w:val="Citas"/>
        <w:rPr>
          <w:lang w:eastAsia="es-MX"/>
        </w:rPr>
      </w:pPr>
      <w:r w:rsidRPr="007439D4">
        <w:rPr>
          <w:b/>
          <w:lang w:eastAsia="es-MX"/>
        </w:rPr>
        <w:t>Artículo 132.</w:t>
      </w:r>
      <w:r w:rsidRPr="007439D4">
        <w:rPr>
          <w:lang w:eastAsia="es-MX"/>
        </w:rPr>
        <w:t xml:space="preserve"> La clasificación de la información se llevará a cabo en el momento en que:</w:t>
      </w:r>
    </w:p>
    <w:p w14:paraId="61759F38" w14:textId="77777777" w:rsidR="0014678F" w:rsidRPr="007439D4" w:rsidRDefault="0014678F" w:rsidP="00DA7EFD">
      <w:pPr>
        <w:pStyle w:val="Citas"/>
        <w:rPr>
          <w:lang w:eastAsia="es-MX"/>
        </w:rPr>
      </w:pPr>
      <w:r w:rsidRPr="007439D4">
        <w:rPr>
          <w:b/>
          <w:lang w:eastAsia="es-MX"/>
        </w:rPr>
        <w:t>I.</w:t>
      </w:r>
      <w:r w:rsidRPr="007439D4">
        <w:rPr>
          <w:lang w:eastAsia="es-MX"/>
        </w:rPr>
        <w:t xml:space="preserve"> Se reciba una solicitud de acceso a la información;</w:t>
      </w:r>
    </w:p>
    <w:p w14:paraId="786A0D8B" w14:textId="77777777" w:rsidR="0014678F" w:rsidRPr="007439D4" w:rsidRDefault="0014678F" w:rsidP="00DA7EFD">
      <w:pPr>
        <w:pStyle w:val="Citas"/>
        <w:rPr>
          <w:lang w:eastAsia="es-MX"/>
        </w:rPr>
      </w:pPr>
      <w:r w:rsidRPr="007439D4">
        <w:rPr>
          <w:b/>
          <w:lang w:eastAsia="es-MX"/>
        </w:rPr>
        <w:t>II.</w:t>
      </w:r>
      <w:r w:rsidRPr="007439D4">
        <w:rPr>
          <w:lang w:eastAsia="es-MX"/>
        </w:rPr>
        <w:t xml:space="preserve"> Se determine mediante resolución de autoridad competente; o</w:t>
      </w:r>
    </w:p>
    <w:p w14:paraId="17968469" w14:textId="77777777" w:rsidR="0014678F" w:rsidRPr="007439D4" w:rsidRDefault="0014678F" w:rsidP="00DA7EFD">
      <w:pPr>
        <w:pStyle w:val="Citas"/>
        <w:rPr>
          <w:b/>
          <w:lang w:eastAsia="es-MX"/>
        </w:rPr>
      </w:pPr>
      <w:r w:rsidRPr="007439D4">
        <w:rPr>
          <w:b/>
          <w:bCs/>
          <w:lang w:eastAsia="es-MX"/>
        </w:rPr>
        <w:t>III.</w:t>
      </w:r>
      <w:r w:rsidRPr="007439D4">
        <w:rPr>
          <w:lang w:eastAsia="es-MX"/>
        </w:rPr>
        <w:t xml:space="preserve"> Se generen versiones públicas para dar cumplimiento a las obligaciones de transparencia previstas en esta Ley.</w:t>
      </w:r>
      <w:r w:rsidRPr="007439D4">
        <w:rPr>
          <w:b/>
          <w:lang w:eastAsia="es-MX"/>
        </w:rPr>
        <w:t>”</w:t>
      </w:r>
    </w:p>
    <w:p w14:paraId="4F1B8AD8" w14:textId="77777777" w:rsidR="0014678F" w:rsidRPr="007439D4" w:rsidRDefault="0014678F" w:rsidP="00DA7EFD">
      <w:pPr>
        <w:pStyle w:val="Citas"/>
        <w:rPr>
          <w:lang w:eastAsia="es-MX"/>
        </w:rPr>
      </w:pPr>
      <w:r w:rsidRPr="007439D4">
        <w:rPr>
          <w:b/>
          <w:lang w:eastAsia="es-MX"/>
        </w:rPr>
        <w:t>Segundo.-</w:t>
      </w:r>
      <w:r w:rsidRPr="007439D4">
        <w:rPr>
          <w:lang w:eastAsia="es-MX"/>
        </w:rPr>
        <w:t xml:space="preserve"> Para efectos de los presentes Lineamientos Generales, se entenderá por:</w:t>
      </w:r>
    </w:p>
    <w:p w14:paraId="6EAA68D7" w14:textId="77777777" w:rsidR="0014678F" w:rsidRPr="007439D4" w:rsidRDefault="0014678F" w:rsidP="00DA7EFD">
      <w:pPr>
        <w:pStyle w:val="Citas"/>
        <w:rPr>
          <w:lang w:eastAsia="es-MX"/>
        </w:rPr>
      </w:pPr>
      <w:r w:rsidRPr="007439D4">
        <w:rPr>
          <w:lang w:eastAsia="es-MX"/>
        </w:rPr>
        <w:t>(…)</w:t>
      </w:r>
    </w:p>
    <w:p w14:paraId="1A850149" w14:textId="77777777" w:rsidR="0014678F" w:rsidRPr="007439D4" w:rsidRDefault="0014678F" w:rsidP="00DA7EFD">
      <w:pPr>
        <w:pStyle w:val="Citas"/>
        <w:rPr>
          <w:lang w:eastAsia="es-MX"/>
        </w:rPr>
      </w:pPr>
      <w:r w:rsidRPr="007439D4">
        <w:rPr>
          <w:b/>
          <w:lang w:eastAsia="es-MX"/>
        </w:rPr>
        <w:lastRenderedPageBreak/>
        <w:t>XVIII.</w:t>
      </w:r>
      <w:r w:rsidRPr="007439D4">
        <w:rPr>
          <w:lang w:eastAsia="es-MX"/>
        </w:rPr>
        <w:t xml:space="preserve"> </w:t>
      </w:r>
      <w:r w:rsidRPr="007439D4">
        <w:rPr>
          <w:b/>
          <w:lang w:eastAsia="es-MX"/>
        </w:rPr>
        <w:t>Versión pública:</w:t>
      </w:r>
      <w:r w:rsidRPr="007439D4">
        <w:rPr>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B8F06B0" w14:textId="77777777" w:rsidR="0014678F" w:rsidRPr="007439D4" w:rsidRDefault="0014678F" w:rsidP="00DA7EFD">
      <w:pPr>
        <w:pStyle w:val="Citas"/>
        <w:rPr>
          <w:b/>
          <w:lang w:eastAsia="es-MX"/>
        </w:rPr>
      </w:pPr>
    </w:p>
    <w:p w14:paraId="39007E7B" w14:textId="77777777" w:rsidR="0014678F" w:rsidRPr="007439D4" w:rsidRDefault="0014678F" w:rsidP="00DA7EFD">
      <w:pPr>
        <w:pStyle w:val="Citas"/>
        <w:rPr>
          <w:lang w:eastAsia="es-MX"/>
        </w:rPr>
      </w:pPr>
      <w:r w:rsidRPr="007439D4">
        <w:rPr>
          <w:b/>
          <w:lang w:eastAsia="es-MX"/>
        </w:rPr>
        <w:t>Cuarto.</w:t>
      </w:r>
      <w:r w:rsidRPr="007439D4">
        <w:rPr>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9A07BC" w14:textId="77777777" w:rsidR="0014678F" w:rsidRPr="007439D4" w:rsidRDefault="0014678F" w:rsidP="00DA7EFD">
      <w:pPr>
        <w:pStyle w:val="Citas"/>
        <w:rPr>
          <w:lang w:eastAsia="es-MX"/>
        </w:rPr>
      </w:pPr>
      <w:r w:rsidRPr="007439D4">
        <w:rPr>
          <w:lang w:eastAsia="es-MX"/>
        </w:rPr>
        <w:t>Los sujetos obligados deberán aplicar, de manera estricta, las excepciones al derecho de acceso a la información y sólo podrán invocarlas cuando acrediten su procedencia.</w:t>
      </w:r>
    </w:p>
    <w:p w14:paraId="36C1A260" w14:textId="77777777" w:rsidR="0014678F" w:rsidRPr="007439D4" w:rsidRDefault="0014678F" w:rsidP="00DA7EFD">
      <w:pPr>
        <w:pStyle w:val="Citas"/>
        <w:rPr>
          <w:lang w:eastAsia="es-MX"/>
        </w:rPr>
      </w:pPr>
      <w:r w:rsidRPr="007439D4">
        <w:rPr>
          <w:b/>
          <w:lang w:eastAsia="es-MX"/>
        </w:rPr>
        <w:t>Quinto.</w:t>
      </w:r>
      <w:r w:rsidRPr="007439D4">
        <w:rPr>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EDCF4B" w14:textId="77777777" w:rsidR="0014678F" w:rsidRPr="007439D4" w:rsidRDefault="0014678F" w:rsidP="00DA7EFD">
      <w:pPr>
        <w:pStyle w:val="Citas"/>
        <w:rPr>
          <w:lang w:eastAsia="es-MX"/>
        </w:rPr>
      </w:pPr>
      <w:r w:rsidRPr="007439D4">
        <w:rPr>
          <w:b/>
          <w:lang w:eastAsia="es-MX"/>
        </w:rPr>
        <w:t>Séptimo.</w:t>
      </w:r>
      <w:r w:rsidRPr="007439D4">
        <w:rPr>
          <w:lang w:eastAsia="es-MX"/>
        </w:rPr>
        <w:t xml:space="preserve"> La clasificación de la información se llevará a cabo en el momento en que:</w:t>
      </w:r>
    </w:p>
    <w:p w14:paraId="373645BD" w14:textId="77777777" w:rsidR="0014678F" w:rsidRPr="007439D4" w:rsidRDefault="0014678F" w:rsidP="00DA7EFD">
      <w:pPr>
        <w:pStyle w:val="Citas"/>
        <w:rPr>
          <w:lang w:eastAsia="es-MX"/>
        </w:rPr>
      </w:pPr>
      <w:r w:rsidRPr="007439D4">
        <w:rPr>
          <w:b/>
          <w:lang w:eastAsia="es-MX"/>
        </w:rPr>
        <w:t>I.</w:t>
      </w:r>
      <w:r w:rsidRPr="007439D4">
        <w:rPr>
          <w:lang w:eastAsia="es-MX"/>
        </w:rPr>
        <w:t xml:space="preserve"> Se reciba una solicitud de acceso a la información;</w:t>
      </w:r>
    </w:p>
    <w:p w14:paraId="381E472A" w14:textId="77777777" w:rsidR="0014678F" w:rsidRPr="007439D4" w:rsidRDefault="0014678F" w:rsidP="00DA7EFD">
      <w:pPr>
        <w:pStyle w:val="Citas"/>
        <w:rPr>
          <w:lang w:eastAsia="es-MX"/>
        </w:rPr>
      </w:pPr>
      <w:r w:rsidRPr="007439D4">
        <w:rPr>
          <w:b/>
          <w:lang w:eastAsia="es-MX"/>
        </w:rPr>
        <w:lastRenderedPageBreak/>
        <w:t>II.</w:t>
      </w:r>
      <w:r w:rsidRPr="007439D4">
        <w:rPr>
          <w:lang w:eastAsia="es-MX"/>
        </w:rPr>
        <w:t xml:space="preserve"> Se determine mediante resolución del Comité de </w:t>
      </w:r>
      <w:proofErr w:type="spellStart"/>
      <w:r w:rsidRPr="007439D4">
        <w:rPr>
          <w:lang w:eastAsia="es-MX"/>
        </w:rPr>
        <w:t>Transparnecia</w:t>
      </w:r>
      <w:proofErr w:type="spellEnd"/>
      <w:r w:rsidRPr="007439D4">
        <w:rPr>
          <w:lang w:eastAsia="es-MX"/>
        </w:rPr>
        <w:t>, el órgano garante competente, o en cumplimiento a una sentencia del Poder Judicial; o</w:t>
      </w:r>
    </w:p>
    <w:p w14:paraId="7C9CF87C" w14:textId="77777777" w:rsidR="0014678F" w:rsidRPr="007439D4" w:rsidRDefault="0014678F" w:rsidP="00DA7EFD">
      <w:pPr>
        <w:pStyle w:val="Citas"/>
        <w:rPr>
          <w:lang w:eastAsia="es-MX"/>
        </w:rPr>
      </w:pPr>
      <w:r w:rsidRPr="007439D4">
        <w:rPr>
          <w:b/>
          <w:lang w:eastAsia="es-MX"/>
        </w:rPr>
        <w:t>III.</w:t>
      </w:r>
      <w:r w:rsidRPr="007439D4">
        <w:rPr>
          <w:lang w:eastAsia="es-MX"/>
        </w:rPr>
        <w:t xml:space="preserve"> Se generen versiones públicas para dar cumplimiento a las obligaciones de transparencia previstas en la Ley General, la Ley Federal y las correspondientes de las entidades federativas.</w:t>
      </w:r>
    </w:p>
    <w:p w14:paraId="2CF5B245" w14:textId="77777777" w:rsidR="0014678F" w:rsidRPr="007439D4" w:rsidRDefault="0014678F" w:rsidP="00DA7EFD">
      <w:pPr>
        <w:pStyle w:val="Citas"/>
        <w:rPr>
          <w:lang w:eastAsia="es-MX"/>
        </w:rPr>
      </w:pPr>
    </w:p>
    <w:p w14:paraId="68C4D968" w14:textId="77777777" w:rsidR="0014678F" w:rsidRPr="007439D4" w:rsidRDefault="0014678F" w:rsidP="00DA7EFD">
      <w:pPr>
        <w:pStyle w:val="Citas"/>
        <w:rPr>
          <w:lang w:eastAsia="es-MX"/>
        </w:rPr>
      </w:pPr>
      <w:r w:rsidRPr="007439D4">
        <w:rPr>
          <w:lang w:eastAsia="es-MX"/>
        </w:rPr>
        <w:t>Los titulares de las áreas deberán revisar la información requerida al momento de la recepción de una solicitud de acceso, para verificar si encuadra en una causal de reserva o de confidencialidad.</w:t>
      </w:r>
    </w:p>
    <w:p w14:paraId="2B996F38" w14:textId="77777777" w:rsidR="0014678F" w:rsidRPr="007439D4" w:rsidRDefault="0014678F" w:rsidP="00DA7EFD">
      <w:pPr>
        <w:pStyle w:val="Citas"/>
        <w:rPr>
          <w:lang w:eastAsia="es-MX"/>
        </w:rPr>
      </w:pPr>
      <w:r w:rsidRPr="007439D4">
        <w:rPr>
          <w:b/>
          <w:lang w:eastAsia="es-MX"/>
        </w:rPr>
        <w:t>Octavo.</w:t>
      </w:r>
      <w:r w:rsidRPr="007439D4">
        <w:rPr>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8D8AB9" w14:textId="77777777" w:rsidR="0014678F" w:rsidRPr="007439D4" w:rsidRDefault="0014678F" w:rsidP="00DA7EFD">
      <w:pPr>
        <w:pStyle w:val="Citas"/>
        <w:rPr>
          <w:lang w:eastAsia="es-MX"/>
        </w:rPr>
      </w:pPr>
      <w:r w:rsidRPr="007439D4">
        <w:rPr>
          <w:lang w:eastAsia="es-MX"/>
        </w:rPr>
        <w:t>Para motivar la clasificación se deberán señalar las razones o circunstancias especiales que lo llevaron a concluir que el caso particular se ajusta al supuesto previsto por la norma legal invocada como fundamento.</w:t>
      </w:r>
    </w:p>
    <w:p w14:paraId="55D1E5D0" w14:textId="77777777" w:rsidR="0014678F" w:rsidRPr="007439D4" w:rsidRDefault="0014678F" w:rsidP="00DA7EFD">
      <w:pPr>
        <w:pStyle w:val="Citas"/>
        <w:rPr>
          <w:lang w:eastAsia="es-MX"/>
        </w:rPr>
      </w:pPr>
      <w:r w:rsidRPr="007439D4">
        <w:rPr>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5F51C3F" w14:textId="77777777" w:rsidR="0014678F" w:rsidRPr="007439D4" w:rsidRDefault="0014678F" w:rsidP="00DA7EFD">
      <w:pPr>
        <w:pStyle w:val="Citas"/>
        <w:rPr>
          <w:lang w:eastAsia="es-MX"/>
        </w:rPr>
      </w:pPr>
      <w:r w:rsidRPr="007439D4">
        <w:rPr>
          <w:b/>
          <w:lang w:eastAsia="es-MX"/>
        </w:rPr>
        <w:t>Noveno.</w:t>
      </w:r>
      <w:r w:rsidRPr="007439D4">
        <w:rPr>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7439D4">
        <w:rPr>
          <w:lang w:eastAsia="es-MX"/>
        </w:rPr>
        <w:lastRenderedPageBreak/>
        <w:t>siguiendo los procedimientos establecidos en el Capítulo IX de los presentes lineamientos.</w:t>
      </w:r>
    </w:p>
    <w:p w14:paraId="17496858" w14:textId="77777777" w:rsidR="0014678F" w:rsidRPr="007439D4" w:rsidRDefault="0014678F" w:rsidP="00DA7EFD">
      <w:pPr>
        <w:pStyle w:val="Citas"/>
        <w:rPr>
          <w:lang w:eastAsia="es-MX"/>
        </w:rPr>
      </w:pPr>
      <w:r w:rsidRPr="007439D4">
        <w:rPr>
          <w:b/>
          <w:lang w:eastAsia="es-MX"/>
        </w:rPr>
        <w:t>Décimo.</w:t>
      </w:r>
      <w:r w:rsidRPr="007439D4">
        <w:rPr>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D20ABE7" w14:textId="77777777" w:rsidR="0014678F" w:rsidRPr="007439D4" w:rsidRDefault="0014678F" w:rsidP="00DA7EFD">
      <w:pPr>
        <w:pStyle w:val="Citas"/>
        <w:rPr>
          <w:lang w:eastAsia="es-MX"/>
        </w:rPr>
      </w:pPr>
      <w:r w:rsidRPr="007439D4">
        <w:rPr>
          <w:lang w:eastAsia="es-MX"/>
        </w:rPr>
        <w:t>En ausencia de los titulares de las áreas, la información será clasificada o desclasificada por la persona que lo supla, en términos de la normativa que rija la actuación del sujeto obligado.</w:t>
      </w:r>
    </w:p>
    <w:p w14:paraId="5DB46B92" w14:textId="0A2C9F4E" w:rsidR="0014678F" w:rsidRPr="007439D4" w:rsidRDefault="0014678F" w:rsidP="00DA7EFD">
      <w:pPr>
        <w:pStyle w:val="Citas"/>
        <w:rPr>
          <w:b/>
          <w:bCs/>
          <w:lang w:eastAsia="es-MX"/>
        </w:rPr>
      </w:pPr>
      <w:r w:rsidRPr="007439D4">
        <w:rPr>
          <w:b/>
          <w:lang w:eastAsia="es-MX"/>
        </w:rPr>
        <w:t>Décimo primero.</w:t>
      </w:r>
      <w:r w:rsidRPr="007439D4">
        <w:rPr>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00DA7EFD" w:rsidRPr="007439D4">
        <w:rPr>
          <w:lang w:eastAsia="es-MX"/>
        </w:rPr>
        <w:t xml:space="preserve">” </w:t>
      </w:r>
      <w:r w:rsidR="00DA7EFD" w:rsidRPr="007439D4">
        <w:rPr>
          <w:b/>
          <w:bCs/>
          <w:lang w:eastAsia="es-MX"/>
        </w:rPr>
        <w:t>(Sic)</w:t>
      </w:r>
    </w:p>
    <w:p w14:paraId="6D8FB30D" w14:textId="77777777" w:rsidR="0014678F" w:rsidRPr="007439D4" w:rsidRDefault="0014678F" w:rsidP="0014678F">
      <w:pPr>
        <w:spacing w:line="360" w:lineRule="auto"/>
        <w:jc w:val="both"/>
        <w:rPr>
          <w:rFonts w:ascii="Palatino Linotype" w:eastAsia="Calibri" w:hAnsi="Palatino Linotype" w:cs="Arial"/>
          <w:i/>
          <w:lang w:eastAsia="es-MX"/>
        </w:rPr>
      </w:pPr>
    </w:p>
    <w:p w14:paraId="3CD4F2F5"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7439D4">
        <w:rPr>
          <w:rFonts w:ascii="Palatino Linotype" w:eastAsia="Calibri" w:hAnsi="Palatino Linotype" w:cs="Calibri"/>
          <w:sz w:val="24"/>
          <w:szCs w:val="24"/>
          <w:lang w:eastAsia="es-MX"/>
        </w:rPr>
        <w:lastRenderedPageBreak/>
        <w:t>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ED508DD"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Por tanto, la fundamentación y motivación consiste en la obligación que tiene todo ente público de expresar los preceptos jurídicos aplicables al asunto motivo del acto y las razones o argumentos de su actuar.</w:t>
      </w:r>
    </w:p>
    <w:p w14:paraId="050D1747"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Al respecto, el máximo tribunal del país ha establecido jurisprudencia respecto a qué debe entenderse por fundamentación y motivación, en los siguientes términos:</w:t>
      </w:r>
    </w:p>
    <w:p w14:paraId="3613B7D7" w14:textId="689CF938" w:rsidR="0014678F" w:rsidRPr="007439D4" w:rsidRDefault="00DA7EFD" w:rsidP="00DA7EFD">
      <w:pPr>
        <w:pStyle w:val="Citas"/>
        <w:rPr>
          <w:b/>
          <w:bCs/>
          <w:lang w:eastAsia="es-MX"/>
        </w:rPr>
      </w:pPr>
      <w:r w:rsidRPr="007439D4">
        <w:rPr>
          <w:b/>
          <w:bCs/>
          <w:lang w:eastAsia="es-MX"/>
        </w:rPr>
        <w:t>“</w:t>
      </w:r>
      <w:r w:rsidR="0014678F" w:rsidRPr="007439D4">
        <w:rPr>
          <w:b/>
          <w:bCs/>
          <w:lang w:eastAsia="es-MX"/>
        </w:rPr>
        <w:t xml:space="preserve">FUNDAMENTACIÓN Y MOTIVACIÓN. </w:t>
      </w:r>
    </w:p>
    <w:p w14:paraId="2D807F4F" w14:textId="4C505409" w:rsidR="0014678F" w:rsidRPr="007439D4" w:rsidRDefault="0014678F" w:rsidP="00DA7EFD">
      <w:pPr>
        <w:pStyle w:val="Citas"/>
        <w:rPr>
          <w:b/>
          <w:bCs/>
          <w:lang w:eastAsia="es-MX"/>
        </w:rPr>
      </w:pPr>
      <w:r w:rsidRPr="007439D4">
        <w:rPr>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DA7EFD" w:rsidRPr="007439D4">
        <w:rPr>
          <w:lang w:eastAsia="es-MX"/>
        </w:rPr>
        <w:t xml:space="preserve">” </w:t>
      </w:r>
      <w:r w:rsidR="00DA7EFD" w:rsidRPr="007439D4">
        <w:rPr>
          <w:b/>
          <w:bCs/>
          <w:lang w:eastAsia="es-MX"/>
        </w:rPr>
        <w:t>(Sic)</w:t>
      </w:r>
    </w:p>
    <w:p w14:paraId="35A0C920" w14:textId="77777777" w:rsidR="0014678F" w:rsidRPr="007439D4" w:rsidRDefault="0014678F" w:rsidP="0014678F">
      <w:pPr>
        <w:spacing w:line="360" w:lineRule="auto"/>
        <w:rPr>
          <w:rFonts w:ascii="Palatino Linotype" w:eastAsia="Calibri" w:hAnsi="Palatino Linotype" w:cs="Calibri"/>
          <w:lang w:eastAsia="es-MX"/>
        </w:rPr>
      </w:pPr>
    </w:p>
    <w:p w14:paraId="745098C7"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02076C"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AAE57D1" w14:textId="34C46ABE" w:rsidR="0014678F" w:rsidRPr="007439D4" w:rsidRDefault="00DA7EFD" w:rsidP="00DA7EFD">
      <w:pPr>
        <w:pStyle w:val="Citas"/>
        <w:rPr>
          <w:b/>
          <w:bCs/>
          <w:lang w:eastAsia="es-MX"/>
        </w:rPr>
      </w:pPr>
      <w:r w:rsidRPr="007439D4">
        <w:rPr>
          <w:b/>
          <w:bCs/>
          <w:lang w:eastAsia="es-MX"/>
        </w:rPr>
        <w:t>“</w:t>
      </w:r>
      <w:r w:rsidR="0014678F" w:rsidRPr="007439D4">
        <w:rPr>
          <w:b/>
          <w:bCs/>
          <w:lang w:eastAsia="es-MX"/>
        </w:rPr>
        <w:t xml:space="preserve">FUNDAMENTACIÓN Y MOTIVACIÓN. EL ASPECTO FORMAL DE LA GARANTÍA Y SU FINALIDAD SE TRADUCEN EN EXPLICAR, JUSTIFICAR, POSIBILITAR LA DEFENSA Y COMUNICAR LA DECISIÓN. </w:t>
      </w:r>
    </w:p>
    <w:p w14:paraId="7D6BA38C" w14:textId="688EE371" w:rsidR="0014678F" w:rsidRPr="007439D4" w:rsidRDefault="0014678F" w:rsidP="00DA7EFD">
      <w:pPr>
        <w:pStyle w:val="Citas"/>
        <w:rPr>
          <w:b/>
          <w:bCs/>
          <w:lang w:eastAsia="es-MX"/>
        </w:rPr>
      </w:pPr>
      <w:r w:rsidRPr="007439D4">
        <w:rPr>
          <w:lang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DA7EFD" w:rsidRPr="007439D4">
        <w:rPr>
          <w:lang w:eastAsia="es-MX"/>
        </w:rPr>
        <w:t xml:space="preserve">” </w:t>
      </w:r>
      <w:r w:rsidR="00DA7EFD" w:rsidRPr="007439D4">
        <w:rPr>
          <w:b/>
          <w:bCs/>
          <w:lang w:eastAsia="es-MX"/>
        </w:rPr>
        <w:t>(Sic)</w:t>
      </w:r>
    </w:p>
    <w:p w14:paraId="256E1BA9" w14:textId="77777777" w:rsidR="0014678F" w:rsidRPr="007439D4" w:rsidRDefault="0014678F" w:rsidP="0014678F">
      <w:pPr>
        <w:spacing w:line="360" w:lineRule="auto"/>
        <w:jc w:val="both"/>
        <w:rPr>
          <w:rFonts w:ascii="Palatino Linotype" w:eastAsia="Calibri" w:hAnsi="Palatino Linotype" w:cs="Calibri"/>
          <w:lang w:eastAsia="es-MX"/>
        </w:rPr>
      </w:pPr>
    </w:p>
    <w:p w14:paraId="0C27E828" w14:textId="365B95DB"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lastRenderedPageBreak/>
        <w:t xml:space="preserve">En consecuencia, la fundamentación y motivación implica </w:t>
      </w:r>
      <w:r w:rsidR="00BC49CE" w:rsidRPr="007439D4">
        <w:rPr>
          <w:rFonts w:ascii="Palatino Linotype" w:eastAsia="Calibri" w:hAnsi="Palatino Linotype" w:cs="Calibri"/>
          <w:sz w:val="24"/>
          <w:szCs w:val="24"/>
          <w:lang w:eastAsia="es-MX"/>
        </w:rPr>
        <w:t>que,</w:t>
      </w:r>
      <w:r w:rsidRPr="007439D4">
        <w:rPr>
          <w:rFonts w:ascii="Palatino Linotype" w:eastAsia="Calibri" w:hAnsi="Palatino Linotype" w:cs="Calibri"/>
          <w:sz w:val="24"/>
          <w:szCs w:val="24"/>
          <w:lang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17F0949" w14:textId="77777777" w:rsidR="0014678F" w:rsidRPr="007439D4" w:rsidRDefault="0014678F" w:rsidP="0014678F">
      <w:pPr>
        <w:spacing w:line="360" w:lineRule="auto"/>
        <w:jc w:val="both"/>
        <w:rPr>
          <w:rFonts w:ascii="Palatino Linotype" w:eastAsia="Calibri" w:hAnsi="Palatino Linotype" w:cs="Calibri"/>
          <w:sz w:val="24"/>
          <w:szCs w:val="24"/>
          <w:lang w:eastAsia="es-MX"/>
        </w:rPr>
      </w:pPr>
      <w:r w:rsidRPr="007439D4">
        <w:rPr>
          <w:rFonts w:ascii="Palatino Linotype" w:eastAsia="Calibri" w:hAnsi="Palatino Linotype" w:cs="Calibri"/>
          <w:sz w:val="24"/>
          <w:szCs w:val="24"/>
          <w:lang w:eastAsia="es-MX"/>
        </w:rPr>
        <w:t>Por lo tanto, la entrega de documentos en su versión pública debe acompañarse necesariamente del Acuerdo del Comité de Transparencia del Sujeto Obligado</w:t>
      </w:r>
      <w:r w:rsidRPr="007439D4">
        <w:rPr>
          <w:rFonts w:ascii="Palatino Linotype" w:eastAsia="Calibri" w:hAnsi="Palatino Linotype" w:cs="Calibri"/>
          <w:b/>
          <w:sz w:val="24"/>
          <w:szCs w:val="24"/>
          <w:lang w:eastAsia="es-MX"/>
        </w:rPr>
        <w:t xml:space="preserve"> </w:t>
      </w:r>
      <w:r w:rsidRPr="007439D4">
        <w:rPr>
          <w:rFonts w:ascii="Palatino Linotype" w:eastAsia="Calibri" w:hAnsi="Palatino Linotype" w:cs="Calibri"/>
          <w:sz w:val="24"/>
          <w:szCs w:val="24"/>
          <w:lang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896C8A9" w14:textId="569129DD" w:rsidR="0014678F" w:rsidRPr="007439D4" w:rsidRDefault="00DA7EFD" w:rsidP="0014678F">
      <w:pPr>
        <w:spacing w:line="360" w:lineRule="auto"/>
        <w:jc w:val="both"/>
        <w:rPr>
          <w:rFonts w:ascii="Palatino Linotype" w:hAnsi="Palatino Linotype"/>
          <w:sz w:val="24"/>
          <w:szCs w:val="24"/>
        </w:rPr>
      </w:pPr>
      <w:r w:rsidRPr="007439D4">
        <w:rPr>
          <w:rFonts w:ascii="Palatino Linotype" w:hAnsi="Palatino Linotype" w:cs="Arial"/>
          <w:sz w:val="24"/>
          <w:szCs w:val="24"/>
          <w:lang w:eastAsia="es-MX"/>
        </w:rPr>
        <w:t>Final</w:t>
      </w:r>
      <w:r w:rsidRPr="007439D4">
        <w:rPr>
          <w:rFonts w:ascii="Palatino Linotype" w:hAnsi="Palatino Linotype"/>
          <w:sz w:val="24"/>
          <w:szCs w:val="24"/>
        </w:rPr>
        <w:t>mente,</w:t>
      </w:r>
      <w:r w:rsidR="0014678F" w:rsidRPr="007439D4">
        <w:rPr>
          <w:rFonts w:ascii="Palatino Linotype" w:hAnsi="Palatino Linotype"/>
          <w:sz w:val="24"/>
          <w:szCs w:val="24"/>
        </w:rPr>
        <w:t xml:space="preserve"> y en mérito de lo expuesto en líneas anteriores, resultan parcialmente fundados los motivos de inconformidad vertidos por </w:t>
      </w:r>
      <w:r w:rsidR="0014678F" w:rsidRPr="007439D4">
        <w:rPr>
          <w:rFonts w:ascii="Palatino Linotype" w:hAnsi="Palatino Linotype"/>
          <w:b/>
          <w:sz w:val="24"/>
          <w:szCs w:val="24"/>
        </w:rPr>
        <w:t>El Recurrente</w:t>
      </w:r>
      <w:r w:rsidR="0014678F" w:rsidRPr="007439D4">
        <w:rPr>
          <w:rFonts w:ascii="Palatino Linotype" w:hAnsi="Palatino Linotype"/>
          <w:sz w:val="24"/>
          <w:szCs w:val="24"/>
        </w:rPr>
        <w:t xml:space="preserve">, por ello con fundamento en la </w:t>
      </w:r>
      <w:r w:rsidR="0014678F" w:rsidRPr="007439D4">
        <w:rPr>
          <w:rFonts w:ascii="Palatino Linotype" w:hAnsi="Palatino Linotype"/>
          <w:i/>
          <w:sz w:val="24"/>
          <w:szCs w:val="24"/>
        </w:rPr>
        <w:t>segunda hipótesis</w:t>
      </w:r>
      <w:r w:rsidR="0014678F" w:rsidRPr="007439D4">
        <w:rPr>
          <w:rFonts w:ascii="Palatino Linotype" w:hAnsi="Palatino Linotype"/>
          <w:sz w:val="24"/>
          <w:szCs w:val="24"/>
        </w:rPr>
        <w:t xml:space="preserve"> del artículo 186, fracción III, de la Ley de Transparencia y Acceso a la Información Pública del Estado de México y Municipios, se </w:t>
      </w:r>
      <w:r w:rsidR="0014678F" w:rsidRPr="007439D4">
        <w:rPr>
          <w:rFonts w:ascii="Palatino Linotype" w:hAnsi="Palatino Linotype"/>
          <w:b/>
          <w:sz w:val="24"/>
          <w:szCs w:val="24"/>
        </w:rPr>
        <w:t xml:space="preserve">MODIFICA </w:t>
      </w:r>
      <w:r w:rsidR="0014678F" w:rsidRPr="007439D4">
        <w:rPr>
          <w:rFonts w:ascii="Palatino Linotype" w:hAnsi="Palatino Linotype"/>
          <w:sz w:val="24"/>
          <w:szCs w:val="24"/>
        </w:rPr>
        <w:t xml:space="preserve">la respuesta a la solicitud de información </w:t>
      </w:r>
      <w:r w:rsidR="0014678F" w:rsidRPr="007439D4">
        <w:rPr>
          <w:rFonts w:ascii="Palatino Linotype" w:hAnsi="Palatino Linotype" w:cs="Arial"/>
          <w:b/>
          <w:sz w:val="24"/>
          <w:szCs w:val="24"/>
        </w:rPr>
        <w:t>00089/SECCAM/IP/2025</w:t>
      </w:r>
      <w:r w:rsidR="0014678F" w:rsidRPr="007439D4">
        <w:rPr>
          <w:rFonts w:ascii="Palatino Linotype" w:hAnsi="Palatino Linotype" w:cs="Arial"/>
          <w:sz w:val="24"/>
          <w:szCs w:val="24"/>
        </w:rPr>
        <w:t xml:space="preserve">, </w:t>
      </w:r>
      <w:r w:rsidR="0014678F" w:rsidRPr="007439D4">
        <w:rPr>
          <w:rFonts w:ascii="Palatino Linotype" w:hAnsi="Palatino Linotype"/>
          <w:sz w:val="24"/>
          <w:szCs w:val="24"/>
        </w:rPr>
        <w:t>que ha sido materia del presente fallo.</w:t>
      </w:r>
    </w:p>
    <w:p w14:paraId="5D6A90FD" w14:textId="77777777" w:rsidR="0014678F" w:rsidRPr="007439D4" w:rsidRDefault="0014678F" w:rsidP="0014678F">
      <w:pPr>
        <w:spacing w:line="360" w:lineRule="auto"/>
        <w:jc w:val="both"/>
        <w:rPr>
          <w:rFonts w:ascii="Palatino Linotype" w:hAnsi="Palatino Linotype"/>
          <w:sz w:val="24"/>
          <w:szCs w:val="24"/>
        </w:rPr>
      </w:pPr>
      <w:r w:rsidRPr="007439D4">
        <w:rPr>
          <w:rFonts w:ascii="Palatino Linotype" w:hAnsi="Palatino Linotype"/>
          <w:sz w:val="24"/>
          <w:szCs w:val="24"/>
        </w:rPr>
        <w:t xml:space="preserve">Por lo antes expuesto y fundado. </w:t>
      </w:r>
    </w:p>
    <w:p w14:paraId="35914A09" w14:textId="77777777" w:rsidR="00610C89" w:rsidRPr="007439D4" w:rsidRDefault="00610C89" w:rsidP="00610C89">
      <w:pPr>
        <w:spacing w:before="240" w:line="360" w:lineRule="auto"/>
        <w:jc w:val="center"/>
        <w:rPr>
          <w:rFonts w:ascii="Palatino Linotype" w:eastAsia="Times New Roman" w:hAnsi="Palatino Linotype"/>
          <w:b/>
          <w:bCs/>
          <w:spacing w:val="60"/>
          <w:sz w:val="24"/>
          <w:szCs w:val="24"/>
        </w:rPr>
      </w:pPr>
      <w:r w:rsidRPr="007439D4">
        <w:rPr>
          <w:rFonts w:ascii="Palatino Linotype" w:eastAsia="Times New Roman" w:hAnsi="Palatino Linotype"/>
          <w:b/>
          <w:bCs/>
          <w:spacing w:val="60"/>
          <w:sz w:val="24"/>
          <w:szCs w:val="24"/>
        </w:rPr>
        <w:lastRenderedPageBreak/>
        <w:t>SE    RESUELVE</w:t>
      </w:r>
    </w:p>
    <w:p w14:paraId="21D2138A" w14:textId="39336429" w:rsidR="00610C89" w:rsidRPr="007439D4" w:rsidRDefault="00610C89" w:rsidP="00610C89">
      <w:pPr>
        <w:spacing w:before="240" w:line="360" w:lineRule="auto"/>
        <w:jc w:val="both"/>
        <w:rPr>
          <w:rFonts w:ascii="Palatino Linotype" w:hAnsi="Palatino Linotype" w:cs="Arial"/>
          <w:sz w:val="24"/>
        </w:rPr>
      </w:pPr>
      <w:r w:rsidRPr="007439D4">
        <w:rPr>
          <w:rFonts w:ascii="Palatino Linotype" w:hAnsi="Palatino Linotype" w:cs="Arial"/>
          <w:b/>
          <w:sz w:val="24"/>
          <w:szCs w:val="24"/>
        </w:rPr>
        <w:t>PRIMERO.</w:t>
      </w:r>
      <w:r w:rsidRPr="007439D4">
        <w:rPr>
          <w:rFonts w:ascii="Palatino Linotype" w:hAnsi="Palatino Linotype" w:cs="Arial"/>
          <w:sz w:val="24"/>
          <w:szCs w:val="24"/>
        </w:rPr>
        <w:t xml:space="preserve"> Se </w:t>
      </w:r>
      <w:r w:rsidRPr="007439D4">
        <w:rPr>
          <w:rFonts w:ascii="Palatino Linotype" w:hAnsi="Palatino Linotype" w:cs="Arial"/>
          <w:b/>
          <w:sz w:val="24"/>
          <w:szCs w:val="24"/>
        </w:rPr>
        <w:t xml:space="preserve">MODIFICA </w:t>
      </w:r>
      <w:r w:rsidRPr="007439D4">
        <w:rPr>
          <w:rFonts w:ascii="Palatino Linotype" w:hAnsi="Palatino Linotype" w:cs="Arial"/>
          <w:sz w:val="24"/>
          <w:szCs w:val="24"/>
        </w:rPr>
        <w:t xml:space="preserve">la respuesta entregada por </w:t>
      </w:r>
      <w:r w:rsidRPr="007439D4">
        <w:rPr>
          <w:rFonts w:ascii="Palatino Linotype" w:hAnsi="Palatino Linotype" w:cs="Arial"/>
          <w:b/>
          <w:sz w:val="24"/>
          <w:szCs w:val="24"/>
        </w:rPr>
        <w:t xml:space="preserve">EL SUJETO OBLIGADO, </w:t>
      </w:r>
      <w:r w:rsidRPr="007439D4">
        <w:rPr>
          <w:rFonts w:ascii="Palatino Linotype" w:hAnsi="Palatino Linotype" w:cs="Arial"/>
          <w:sz w:val="24"/>
          <w:szCs w:val="24"/>
        </w:rPr>
        <w:t xml:space="preserve">a la solicitud de información número </w:t>
      </w:r>
      <w:r w:rsidR="0014678F" w:rsidRPr="007439D4">
        <w:rPr>
          <w:rFonts w:ascii="Palatino Linotype" w:hAnsi="Palatino Linotype" w:cs="Arial"/>
          <w:b/>
        </w:rPr>
        <w:t>00089/SECCAM/IP/2025</w:t>
      </w:r>
      <w:r w:rsidRPr="007439D4">
        <w:rPr>
          <w:rFonts w:ascii="Palatino Linotype" w:hAnsi="Palatino Linotype" w:cs="Arial"/>
          <w:b/>
          <w:sz w:val="24"/>
        </w:rPr>
        <w:t xml:space="preserve">, </w:t>
      </w:r>
      <w:r w:rsidRPr="007439D4">
        <w:rPr>
          <w:rFonts w:ascii="Palatino Linotype" w:hAnsi="Palatino Linotype" w:cs="Arial"/>
          <w:sz w:val="24"/>
        </w:rPr>
        <w:t xml:space="preserve">por resultar parcialmente fundados los motivos de inconformidad que arguye </w:t>
      </w:r>
      <w:r w:rsidRPr="007439D4">
        <w:rPr>
          <w:rFonts w:ascii="Palatino Linotype" w:hAnsi="Palatino Linotype" w:cs="Arial"/>
          <w:b/>
          <w:sz w:val="24"/>
        </w:rPr>
        <w:t xml:space="preserve">EL RECURRENTE, </w:t>
      </w:r>
      <w:r w:rsidRPr="007439D4">
        <w:rPr>
          <w:rFonts w:ascii="Palatino Linotype" w:hAnsi="Palatino Linotype" w:cs="Arial"/>
          <w:sz w:val="24"/>
        </w:rPr>
        <w:t xml:space="preserve">en términos del </w:t>
      </w:r>
      <w:r w:rsidRPr="007439D4">
        <w:rPr>
          <w:rFonts w:ascii="Palatino Linotype" w:hAnsi="Palatino Linotype" w:cs="Arial"/>
          <w:b/>
          <w:sz w:val="24"/>
        </w:rPr>
        <w:t xml:space="preserve">Considerando CUARTO </w:t>
      </w:r>
      <w:r w:rsidRPr="007439D4">
        <w:rPr>
          <w:rFonts w:ascii="Palatino Linotype" w:hAnsi="Palatino Linotype" w:cs="Arial"/>
          <w:sz w:val="24"/>
        </w:rPr>
        <w:t xml:space="preserve">de la presente resolución. </w:t>
      </w:r>
    </w:p>
    <w:p w14:paraId="13444790" w14:textId="77777777" w:rsidR="00610C89" w:rsidRPr="007439D4" w:rsidRDefault="00610C89" w:rsidP="00610C8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CFF646E" w14:textId="77777777" w:rsidR="00610C89" w:rsidRPr="007439D4" w:rsidRDefault="00610C89" w:rsidP="00610C89">
      <w:pPr>
        <w:autoSpaceDE w:val="0"/>
        <w:autoSpaceDN w:val="0"/>
        <w:adjustRightInd w:val="0"/>
        <w:spacing w:before="240" w:line="360" w:lineRule="auto"/>
        <w:ind w:right="49"/>
        <w:jc w:val="both"/>
        <w:rPr>
          <w:rFonts w:ascii="Palatino Linotype" w:hAnsi="Palatino Linotype" w:cs="Arial"/>
          <w:sz w:val="24"/>
          <w:szCs w:val="24"/>
        </w:rPr>
      </w:pPr>
      <w:r w:rsidRPr="007439D4">
        <w:rPr>
          <w:rFonts w:ascii="Palatino Linotype" w:hAnsi="Palatino Linotype" w:cs="Arial"/>
          <w:b/>
          <w:sz w:val="24"/>
          <w:szCs w:val="24"/>
          <w:lang w:val="es-ES_tradnl"/>
        </w:rPr>
        <w:t>SEGUNDO.</w:t>
      </w:r>
      <w:r w:rsidRPr="007439D4">
        <w:rPr>
          <w:rFonts w:ascii="Palatino Linotype" w:hAnsi="Palatino Linotype" w:cs="Arial"/>
          <w:sz w:val="24"/>
          <w:szCs w:val="24"/>
        </w:rPr>
        <w:t xml:space="preserve"> Se </w:t>
      </w:r>
      <w:r w:rsidRPr="007439D4">
        <w:rPr>
          <w:rFonts w:ascii="Palatino Linotype" w:hAnsi="Palatino Linotype" w:cs="Arial"/>
          <w:b/>
          <w:sz w:val="24"/>
          <w:szCs w:val="24"/>
        </w:rPr>
        <w:t>ORDENA</w:t>
      </w:r>
      <w:r w:rsidRPr="007439D4">
        <w:rPr>
          <w:rFonts w:ascii="Palatino Linotype" w:hAnsi="Palatino Linotype" w:cs="Arial"/>
          <w:sz w:val="24"/>
          <w:szCs w:val="24"/>
        </w:rPr>
        <w:t xml:space="preserve"> al </w:t>
      </w:r>
      <w:r w:rsidRPr="007439D4">
        <w:rPr>
          <w:rFonts w:ascii="Palatino Linotype" w:hAnsi="Palatino Linotype" w:cs="Arial"/>
          <w:b/>
          <w:sz w:val="24"/>
          <w:szCs w:val="24"/>
        </w:rPr>
        <w:t>SUJETO OBLIGADO</w:t>
      </w:r>
      <w:r w:rsidRPr="007439D4">
        <w:rPr>
          <w:rFonts w:ascii="Palatino Linotype" w:hAnsi="Palatino Linotype" w:cs="Arial"/>
          <w:sz w:val="24"/>
          <w:szCs w:val="24"/>
        </w:rPr>
        <w:t xml:space="preserve"> realizar una búsqueda exhaustiva y razonable a fin de entregar al </w:t>
      </w:r>
      <w:r w:rsidRPr="007439D4">
        <w:rPr>
          <w:rFonts w:ascii="Palatino Linotype" w:hAnsi="Palatino Linotype" w:cs="Arial"/>
          <w:b/>
          <w:bCs/>
          <w:sz w:val="24"/>
          <w:szCs w:val="24"/>
        </w:rPr>
        <w:t xml:space="preserve">RECURRENTE, </w:t>
      </w:r>
      <w:r w:rsidRPr="007439D4">
        <w:rPr>
          <w:rFonts w:ascii="Palatino Linotype" w:hAnsi="Palatino Linotype" w:cs="Arial"/>
          <w:sz w:val="24"/>
          <w:szCs w:val="24"/>
        </w:rPr>
        <w:t xml:space="preserve">en términos del Considerando </w:t>
      </w:r>
      <w:r w:rsidRPr="007439D4">
        <w:rPr>
          <w:rFonts w:ascii="Palatino Linotype" w:hAnsi="Palatino Linotype" w:cs="Arial"/>
          <w:b/>
          <w:sz w:val="24"/>
          <w:szCs w:val="24"/>
        </w:rPr>
        <w:t xml:space="preserve">CUARTO </w:t>
      </w:r>
      <w:r w:rsidRPr="007439D4">
        <w:rPr>
          <w:rFonts w:ascii="Palatino Linotype" w:hAnsi="Palatino Linotype" w:cs="Arial"/>
          <w:sz w:val="24"/>
          <w:szCs w:val="24"/>
        </w:rPr>
        <w:t>de esta resolución</w:t>
      </w:r>
      <w:r w:rsidRPr="007439D4">
        <w:rPr>
          <w:rFonts w:ascii="Palatino Linotype" w:hAnsi="Palatino Linotype" w:cs="Arial"/>
          <w:b/>
          <w:sz w:val="24"/>
          <w:szCs w:val="24"/>
        </w:rPr>
        <w:t xml:space="preserve">, </w:t>
      </w:r>
      <w:r w:rsidRPr="007439D4">
        <w:rPr>
          <w:rFonts w:ascii="Palatino Linotype" w:hAnsi="Palatino Linotype" w:cs="Arial"/>
          <w:sz w:val="24"/>
          <w:szCs w:val="24"/>
        </w:rPr>
        <w:t xml:space="preserve">en versión pública de ser procedente, a través del Sistema de Acceso a la Información Mexiquense </w:t>
      </w:r>
      <w:r w:rsidRPr="007439D4">
        <w:rPr>
          <w:rFonts w:ascii="Palatino Linotype" w:hAnsi="Palatino Linotype" w:cs="Arial"/>
          <w:b/>
          <w:sz w:val="24"/>
          <w:szCs w:val="24"/>
        </w:rPr>
        <w:t xml:space="preserve">(SAIMEX), </w:t>
      </w:r>
      <w:r w:rsidRPr="007439D4">
        <w:rPr>
          <w:rFonts w:ascii="Palatino Linotype" w:hAnsi="Palatino Linotype" w:cs="Arial"/>
          <w:sz w:val="24"/>
          <w:szCs w:val="24"/>
        </w:rPr>
        <w:t xml:space="preserve">de lo siguiente: </w:t>
      </w:r>
    </w:p>
    <w:p w14:paraId="35B1FA4B" w14:textId="77777777" w:rsidR="0014678F" w:rsidRPr="007439D4" w:rsidRDefault="0014678F" w:rsidP="00FB1A70">
      <w:pPr>
        <w:pStyle w:val="Prrafodelista"/>
        <w:numPr>
          <w:ilvl w:val="0"/>
          <w:numId w:val="4"/>
        </w:numPr>
        <w:autoSpaceDE w:val="0"/>
        <w:autoSpaceDN w:val="0"/>
        <w:adjustRightInd w:val="0"/>
        <w:spacing w:before="240" w:after="240" w:line="360" w:lineRule="auto"/>
        <w:jc w:val="both"/>
        <w:rPr>
          <w:rFonts w:ascii="Palatino Linotype" w:hAnsi="Palatino Linotype"/>
          <w:i/>
          <w:iCs/>
          <w:color w:val="000000"/>
        </w:rPr>
      </w:pPr>
      <w:r w:rsidRPr="007439D4">
        <w:rPr>
          <w:rFonts w:ascii="Palatino Linotype" w:hAnsi="Palatino Linotype" w:cs="Tahoma"/>
          <w:i/>
          <w:iCs/>
          <w:lang w:val="es-ES_tradnl"/>
        </w:rPr>
        <w:t xml:space="preserve">El o los documentos donde conste la remuneración bruta y neta </w:t>
      </w:r>
      <w:r w:rsidRPr="007439D4">
        <w:rPr>
          <w:rFonts w:ascii="Palatino Linotype" w:hAnsi="Palatino Linotype"/>
          <w:i/>
          <w:iCs/>
          <w:color w:val="000000"/>
        </w:rPr>
        <w:t xml:space="preserve">del personal operativo de base de niveles 5 al 23, del periodo comprendido del uno al quince de septiembre de dos mil veinticinco. </w:t>
      </w:r>
    </w:p>
    <w:p w14:paraId="2BA8657C" w14:textId="77777777" w:rsidR="00610C89" w:rsidRPr="007439D4" w:rsidRDefault="00610C89" w:rsidP="00610C89">
      <w:pPr>
        <w:pStyle w:val="Sinespaciado"/>
        <w:spacing w:line="360" w:lineRule="auto"/>
        <w:ind w:left="782"/>
        <w:jc w:val="both"/>
        <w:rPr>
          <w:rFonts w:ascii="Palatino Linotype" w:hAnsi="Palatino Linotype" w:cs="Arial"/>
          <w:i/>
        </w:rPr>
      </w:pPr>
      <w:r w:rsidRPr="007439D4">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64A08E1" w14:textId="77777777" w:rsidR="00610C89" w:rsidRPr="007439D4" w:rsidRDefault="00610C89" w:rsidP="00610C89">
      <w:pPr>
        <w:pStyle w:val="Prrafodelista"/>
        <w:tabs>
          <w:tab w:val="left" w:pos="7470"/>
          <w:tab w:val="left" w:pos="7920"/>
          <w:tab w:val="left" w:pos="8370"/>
        </w:tabs>
        <w:spacing w:line="360" w:lineRule="auto"/>
        <w:ind w:left="706" w:right="72"/>
        <w:jc w:val="both"/>
        <w:rPr>
          <w:rFonts w:ascii="Palatino Linotype" w:hAnsi="Palatino Linotype" w:cs="Arial"/>
          <w:i/>
          <w:lang w:val="es-MX"/>
        </w:rPr>
      </w:pPr>
    </w:p>
    <w:p w14:paraId="0620E4A9" w14:textId="77777777" w:rsidR="00610C89" w:rsidRPr="007439D4" w:rsidRDefault="00610C89" w:rsidP="00610C89">
      <w:pPr>
        <w:pStyle w:val="Sinespaciado"/>
        <w:spacing w:line="360" w:lineRule="auto"/>
        <w:ind w:left="782"/>
        <w:jc w:val="both"/>
        <w:rPr>
          <w:rFonts w:ascii="Palatino Linotype" w:hAnsi="Palatino Linotype" w:cs="Arial"/>
          <w:i/>
        </w:rPr>
      </w:pPr>
    </w:p>
    <w:p w14:paraId="36F0CFA2" w14:textId="77777777" w:rsidR="00610C89" w:rsidRPr="007439D4" w:rsidRDefault="00610C89" w:rsidP="00610C89">
      <w:pPr>
        <w:autoSpaceDE w:val="0"/>
        <w:autoSpaceDN w:val="0"/>
        <w:adjustRightInd w:val="0"/>
        <w:spacing w:line="360" w:lineRule="auto"/>
        <w:ind w:right="49"/>
        <w:jc w:val="both"/>
        <w:rPr>
          <w:rFonts w:ascii="Palatino Linotype" w:hAnsi="Palatino Linotype" w:cs="Arial"/>
          <w:sz w:val="24"/>
          <w:szCs w:val="24"/>
        </w:rPr>
      </w:pPr>
      <w:r w:rsidRPr="007439D4">
        <w:rPr>
          <w:rFonts w:ascii="Palatino Linotype" w:hAnsi="Palatino Linotype" w:cs="Arial"/>
          <w:b/>
          <w:sz w:val="24"/>
          <w:szCs w:val="24"/>
        </w:rPr>
        <w:t xml:space="preserve">TERCERO. </w:t>
      </w:r>
      <w:r w:rsidRPr="007439D4">
        <w:rPr>
          <w:rFonts w:ascii="Palatino Linotype" w:hAnsi="Palatino Linotype" w:cstheme="minorHAnsi"/>
          <w:b/>
          <w:sz w:val="24"/>
          <w:szCs w:val="24"/>
        </w:rPr>
        <w:t>NOTIFÍQUESE</w:t>
      </w:r>
      <w:r w:rsidRPr="007439D4">
        <w:rPr>
          <w:rFonts w:ascii="Palatino Linotype" w:hAnsi="Palatino Linotype" w:cstheme="minorHAnsi"/>
          <w:i/>
          <w:sz w:val="24"/>
          <w:szCs w:val="24"/>
        </w:rPr>
        <w:t xml:space="preserve"> </w:t>
      </w:r>
      <w:r w:rsidRPr="007439D4">
        <w:rPr>
          <w:rFonts w:ascii="Palatino Linotype" w:hAnsi="Palatino Linotype" w:cstheme="minorHAnsi"/>
          <w:sz w:val="24"/>
          <w:szCs w:val="24"/>
        </w:rPr>
        <w:t xml:space="preserve">la presente resolución al Titular de la Unidad de Transparencia del Sujeto Obligado, </w:t>
      </w:r>
      <w:r w:rsidRPr="007439D4">
        <w:rPr>
          <w:rFonts w:ascii="Palatino Linotype" w:hAnsi="Palatino Linotype" w:cs="Arial"/>
          <w:sz w:val="24"/>
          <w:szCs w:val="24"/>
        </w:rPr>
        <w:t xml:space="preserve">a través del Sistema de Acceso a la Información </w:t>
      </w:r>
      <w:r w:rsidRPr="007439D4">
        <w:rPr>
          <w:rFonts w:ascii="Palatino Linotype" w:hAnsi="Palatino Linotype" w:cs="Arial"/>
          <w:sz w:val="24"/>
          <w:szCs w:val="24"/>
        </w:rPr>
        <w:lastRenderedPageBreak/>
        <w:t xml:space="preserve">Mexiquense </w:t>
      </w:r>
      <w:r w:rsidRPr="007439D4">
        <w:rPr>
          <w:rFonts w:ascii="Palatino Linotype" w:hAnsi="Palatino Linotype" w:cs="Arial"/>
          <w:b/>
          <w:sz w:val="24"/>
          <w:szCs w:val="24"/>
        </w:rPr>
        <w:t xml:space="preserve">(SAIMEX), </w:t>
      </w:r>
      <w:r w:rsidRPr="007439D4">
        <w:rPr>
          <w:rFonts w:ascii="Palatino Linotype" w:hAnsi="Palatino Linotype" w:cstheme="minorHAnsi"/>
          <w:sz w:val="24"/>
          <w:szCs w:val="24"/>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5A4215" w14:textId="77777777" w:rsidR="00610C89" w:rsidRPr="007439D4" w:rsidRDefault="00610C89" w:rsidP="00610C89">
      <w:pPr>
        <w:autoSpaceDE w:val="0"/>
        <w:autoSpaceDN w:val="0"/>
        <w:adjustRightInd w:val="0"/>
        <w:spacing w:line="360" w:lineRule="auto"/>
        <w:ind w:right="49"/>
        <w:jc w:val="both"/>
        <w:rPr>
          <w:rFonts w:ascii="Palatino Linotype" w:hAnsi="Palatino Linotype" w:cs="Arial"/>
          <w:sz w:val="24"/>
          <w:szCs w:val="24"/>
        </w:rPr>
      </w:pPr>
    </w:p>
    <w:p w14:paraId="54A5FD5D" w14:textId="77777777" w:rsidR="00610C89" w:rsidRPr="007439D4" w:rsidRDefault="00610C89" w:rsidP="00610C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439D4">
        <w:rPr>
          <w:rFonts w:ascii="Palatino Linotype" w:eastAsia="Times New Roman" w:hAnsi="Palatino Linotype" w:cs="Arial"/>
          <w:b/>
          <w:sz w:val="28"/>
          <w:szCs w:val="28"/>
          <w:lang w:val="es-ES" w:eastAsia="es-ES"/>
        </w:rPr>
        <w:t>CUARTO.</w:t>
      </w:r>
      <w:r w:rsidRPr="007439D4">
        <w:rPr>
          <w:rFonts w:ascii="Palatino Linotype" w:eastAsia="Times New Roman" w:hAnsi="Palatino Linotype" w:cs="Arial"/>
          <w:b/>
          <w:sz w:val="24"/>
          <w:szCs w:val="24"/>
          <w:lang w:val="es-ES" w:eastAsia="es-ES"/>
        </w:rPr>
        <w:t xml:space="preserve"> </w:t>
      </w:r>
      <w:r w:rsidRPr="007439D4">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439D4">
        <w:rPr>
          <w:rFonts w:ascii="Palatino Linotype" w:eastAsia="Times New Roman" w:hAnsi="Palatino Linotype" w:cs="Arial"/>
          <w:b/>
          <w:sz w:val="24"/>
          <w:szCs w:val="24"/>
          <w:lang w:val="es-ES" w:eastAsia="es-ES"/>
        </w:rPr>
        <w:t>Sujeto Obligado</w:t>
      </w:r>
      <w:r w:rsidRPr="007439D4">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EF5BB8A" w14:textId="77777777" w:rsidR="00610C89" w:rsidRPr="007439D4" w:rsidRDefault="00610C89" w:rsidP="00610C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288668" w14:textId="77777777" w:rsidR="00610C89" w:rsidRPr="007439D4" w:rsidRDefault="00610C89" w:rsidP="00610C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439D4">
        <w:rPr>
          <w:rFonts w:ascii="Palatino Linotype" w:eastAsia="Times New Roman" w:hAnsi="Palatino Linotype" w:cs="Arial"/>
          <w:b/>
          <w:sz w:val="24"/>
          <w:szCs w:val="24"/>
          <w:lang w:eastAsia="es-ES"/>
        </w:rPr>
        <w:t xml:space="preserve">QUINTO. NOTIFÍQUESE </w:t>
      </w:r>
      <w:r w:rsidRPr="007439D4">
        <w:rPr>
          <w:rFonts w:ascii="Palatino Linotype" w:eastAsia="Times New Roman" w:hAnsi="Palatino Linotype" w:cs="Arial"/>
          <w:sz w:val="24"/>
          <w:szCs w:val="24"/>
          <w:lang w:eastAsia="es-ES"/>
        </w:rPr>
        <w:t xml:space="preserve">la presente resolución al </w:t>
      </w:r>
      <w:r w:rsidRPr="007439D4">
        <w:rPr>
          <w:rFonts w:ascii="Palatino Linotype" w:eastAsia="Times New Roman" w:hAnsi="Palatino Linotype" w:cs="Arial"/>
          <w:b/>
          <w:sz w:val="24"/>
          <w:szCs w:val="24"/>
          <w:lang w:eastAsia="es-ES"/>
        </w:rPr>
        <w:t xml:space="preserve">RECURRENTE vía </w:t>
      </w:r>
      <w:r w:rsidRPr="007439D4">
        <w:rPr>
          <w:rFonts w:ascii="Palatino Linotype" w:hAnsi="Palatino Linotype" w:cs="Arial"/>
          <w:sz w:val="24"/>
          <w:szCs w:val="24"/>
        </w:rPr>
        <w:t xml:space="preserve">Sistema de Acceso a la Información Mexiquense </w:t>
      </w:r>
      <w:r w:rsidRPr="007439D4">
        <w:rPr>
          <w:rFonts w:ascii="Palatino Linotype" w:hAnsi="Palatino Linotype" w:cs="Arial"/>
          <w:b/>
          <w:sz w:val="24"/>
          <w:szCs w:val="24"/>
        </w:rPr>
        <w:t xml:space="preserve">(SAIMEX) </w:t>
      </w:r>
      <w:r w:rsidRPr="007439D4">
        <w:rPr>
          <w:rFonts w:ascii="Palatino Linotype" w:eastAsia="Times New Roman" w:hAnsi="Palatino Linotype" w:cs="Arial"/>
          <w:sz w:val="24"/>
          <w:szCs w:val="24"/>
          <w:lang w:eastAsia="es-ES"/>
        </w:rPr>
        <w:t xml:space="preserve">y hágase de su conocimiento que, </w:t>
      </w:r>
      <w:r w:rsidRPr="007439D4">
        <w:rPr>
          <w:rFonts w:ascii="Palatino Linotype" w:eastAsia="Times New Roman" w:hAnsi="Palatino Linotype" w:cs="Times New Roman"/>
          <w:color w:val="222222"/>
          <w:sz w:val="24"/>
          <w:szCs w:val="24"/>
          <w:shd w:val="clear" w:color="auto" w:fill="FFFFFF"/>
          <w:lang w:eastAsia="es-ES"/>
        </w:rPr>
        <w:t xml:space="preserve">de conformidad con lo </w:t>
      </w:r>
      <w:r w:rsidRPr="007439D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7439D4">
        <w:rPr>
          <w:rFonts w:ascii="Palatino Linotype" w:eastAsia="Times New Roman" w:hAnsi="Palatino Linotype" w:cs="Times New Roman"/>
          <w:color w:val="222222"/>
          <w:sz w:val="24"/>
          <w:szCs w:val="24"/>
          <w:shd w:val="clear" w:color="auto" w:fill="FFFFFF"/>
          <w:lang w:eastAsia="es-ES"/>
        </w:rPr>
        <w:t>leyes aplicables.</w:t>
      </w:r>
    </w:p>
    <w:p w14:paraId="40738ADE" w14:textId="77777777" w:rsidR="00610C89" w:rsidRPr="007439D4" w:rsidRDefault="00610C89" w:rsidP="00935AA3">
      <w:pPr>
        <w:spacing w:after="0" w:line="360" w:lineRule="auto"/>
        <w:jc w:val="both"/>
        <w:rPr>
          <w:rFonts w:ascii="Palatino Linotype" w:eastAsia="Times New Roman" w:hAnsi="Palatino Linotype" w:cs="Times New Roman"/>
          <w:sz w:val="24"/>
          <w:szCs w:val="24"/>
          <w:lang w:eastAsia="es-ES"/>
        </w:rPr>
      </w:pPr>
    </w:p>
    <w:p w14:paraId="4F384859" w14:textId="0B8995EA" w:rsidR="005D0657" w:rsidRPr="007439D4" w:rsidRDefault="007439D4" w:rsidP="005D0657">
      <w:pPr>
        <w:pStyle w:val="Prrafodelista"/>
        <w:autoSpaceDE w:val="0"/>
        <w:autoSpaceDN w:val="0"/>
        <w:adjustRightInd w:val="0"/>
        <w:spacing w:before="240" w:after="160" w:line="360" w:lineRule="auto"/>
        <w:ind w:left="0"/>
        <w:jc w:val="both"/>
        <w:rPr>
          <w:rFonts w:ascii="Palatino Linotype" w:hAnsi="Palatino Linotype" w:cs="Arial"/>
          <w:lang w:val="es-MX"/>
        </w:rPr>
      </w:pPr>
      <w:r w:rsidRPr="007439D4">
        <w:rPr>
          <w:rFonts w:ascii="Palatino Linotype" w:eastAsiaTheme="minorHAnsi" w:hAnsi="Palatino Linotype" w:cs="Arial"/>
          <w:lang w:val="es-MX" w:eastAsia="en-US"/>
        </w:rPr>
        <w:t>ASÍ LO RESUELVE, POR UNANIMIDAD DE VOTOS, EL PLENO DEL</w:t>
      </w:r>
      <w:r w:rsidRPr="007439D4">
        <w:rPr>
          <w:rFonts w:ascii="Palatino Linotype" w:eastAsia="Arial Unicode MS" w:hAnsi="Palatino Linotype" w:cs="Arial"/>
          <w:lang w:val="es-MX" w:eastAsia="en-US"/>
        </w:rPr>
        <w:t xml:space="preserve"> INSTITUTO DE TRANSPARENCIA, ACCESO A LA INFORMACIÓN PÚBLICA Y PROTECCIÓN </w:t>
      </w:r>
      <w:r w:rsidRPr="007439D4">
        <w:rPr>
          <w:rFonts w:ascii="Palatino Linotype" w:eastAsia="Arial Unicode MS" w:hAnsi="Palatino Linotype" w:cs="Arial"/>
          <w:lang w:val="es-MX" w:eastAsia="en-US"/>
        </w:rPr>
        <w:lastRenderedPageBreak/>
        <w:t>DE DATOS PERSONALES DEL ESTADO DE MÉXICO Y MUNICIPIOS</w:t>
      </w:r>
      <w:r w:rsidRPr="007439D4">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7439D4">
        <w:rPr>
          <w:rFonts w:ascii="Palatino Linotype" w:hAnsi="Palatino Linotype" w:cs="Arial"/>
          <w:color w:val="000000"/>
          <w:lang w:val="es-MX" w:eastAsia="es-MX"/>
        </w:rPr>
        <w:t>VEINTE DE NOVIEMBRE DE DOS MIL VEINTICINCO</w:t>
      </w:r>
      <w:r w:rsidRPr="007439D4">
        <w:rPr>
          <w:rFonts w:ascii="Palatino Linotype" w:eastAsiaTheme="minorHAnsi" w:hAnsi="Palatino Linotype" w:cs="Arial"/>
          <w:lang w:val="es-MX" w:eastAsia="en-US"/>
        </w:rPr>
        <w:t>, ANTE EL SECRETARIO TÉCNICO DEL PLENO, ALEXIS TAPIA RAMÍREZ</w:t>
      </w:r>
      <w:r w:rsidR="005D0657" w:rsidRPr="007439D4">
        <w:rPr>
          <w:rFonts w:ascii="Palatino Linotype" w:hAnsi="Palatino Linotype" w:cs="Arial"/>
          <w:lang w:val="es-MX"/>
        </w:rPr>
        <w:t xml:space="preserve">. </w:t>
      </w:r>
    </w:p>
    <w:p w14:paraId="3D3C4EA8" w14:textId="7F435E40" w:rsidR="005D0657" w:rsidRPr="007439D4" w:rsidRDefault="005D0657" w:rsidP="005D0657">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439D4">
        <w:rPr>
          <w:rFonts w:ascii="Palatino Linotype" w:hAnsi="Palatino Linotype"/>
          <w:bCs/>
          <w:sz w:val="18"/>
          <w:szCs w:val="18"/>
          <w:lang w:val="es-MX"/>
        </w:rPr>
        <w:t>CCR/JCMA</w:t>
      </w:r>
    </w:p>
    <w:p w14:paraId="34323F99" w14:textId="4816FEB2" w:rsidR="005D0657" w:rsidRDefault="00975436" w:rsidP="002642F5">
      <w:pPr>
        <w:spacing w:after="0" w:line="360" w:lineRule="auto"/>
        <w:jc w:val="both"/>
        <w:rPr>
          <w:rFonts w:ascii="Palatino Linotype" w:eastAsia="Times New Roman" w:hAnsi="Palatino Linotype" w:cs="Times New Roman"/>
          <w:color w:val="222222"/>
          <w:sz w:val="24"/>
          <w:szCs w:val="24"/>
          <w:lang w:eastAsia="es-ES"/>
        </w:rPr>
      </w:pPr>
      <w:r w:rsidRPr="007439D4">
        <w:rPr>
          <w:rFonts w:ascii="Palatino Linotype" w:eastAsia="Times New Roman" w:hAnsi="Palatino Linotype" w:cs="Times New Roman"/>
          <w:noProof/>
          <w:color w:val="222222"/>
          <w:sz w:val="24"/>
          <w:szCs w:val="24"/>
          <w:lang w:eastAsia="es-MX"/>
        </w:rPr>
        <mc:AlternateContent>
          <mc:Choice Requires="wps">
            <w:drawing>
              <wp:anchor distT="0" distB="0" distL="114300" distR="114300" simplePos="0" relativeHeight="251883507" behindDoc="0" locked="0" layoutInCell="1" allowOverlap="1" wp14:anchorId="204FD4FC" wp14:editId="59FCAD2C">
                <wp:simplePos x="0" y="0"/>
                <wp:positionH relativeFrom="margin">
                  <wp:posOffset>120015</wp:posOffset>
                </wp:positionH>
                <wp:positionV relativeFrom="paragraph">
                  <wp:posOffset>109220</wp:posOffset>
                </wp:positionV>
                <wp:extent cx="5753100" cy="4705350"/>
                <wp:effectExtent l="0" t="0" r="19050" b="19050"/>
                <wp:wrapNone/>
                <wp:docPr id="596475612" name="Straight Connector 1"/>
                <wp:cNvGraphicFramePr/>
                <a:graphic xmlns:a="http://schemas.openxmlformats.org/drawingml/2006/main">
                  <a:graphicData uri="http://schemas.microsoft.com/office/word/2010/wordprocessingShape">
                    <wps:wsp>
                      <wps:cNvCnPr/>
                      <wps:spPr>
                        <a:xfrm>
                          <a:off x="0" y="0"/>
                          <a:ext cx="5753100" cy="470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F5CABB" id="Straight Connector 1" o:spid="_x0000_s1026" style="position:absolute;z-index:251883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5pt,8.6pt" to="462.45pt,3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" strokecolor="#5b9bd5 [3204]" strokeweight=".5pt">
                <v:stroke joinstyle="miter"/>
                <w10:wrap anchorx="margin"/>
              </v:line>
            </w:pict>
          </mc:Fallback>
        </mc:AlternateContent>
      </w:r>
    </w:p>
    <w:p w14:paraId="34DEAF87" w14:textId="77777777" w:rsidR="002642F5" w:rsidRDefault="002642F5" w:rsidP="002642F5">
      <w:pPr>
        <w:spacing w:after="240" w:line="360" w:lineRule="auto"/>
        <w:jc w:val="both"/>
        <w:rPr>
          <w:rFonts w:ascii="Palatino Linotype" w:hAnsi="Palatino Linotype" w:cs="Arial"/>
          <w:color w:val="000000"/>
          <w:sz w:val="24"/>
          <w:szCs w:val="24"/>
        </w:rPr>
      </w:pPr>
    </w:p>
    <w:p w14:paraId="1F8F433E" w14:textId="77777777" w:rsidR="005D0657" w:rsidRDefault="005D0657" w:rsidP="002642F5">
      <w:pPr>
        <w:spacing w:after="240" w:line="360" w:lineRule="auto"/>
        <w:jc w:val="both"/>
        <w:rPr>
          <w:rFonts w:ascii="Palatino Linotype" w:hAnsi="Palatino Linotype" w:cs="Arial"/>
          <w:color w:val="000000"/>
          <w:sz w:val="24"/>
          <w:szCs w:val="24"/>
        </w:rPr>
      </w:pPr>
    </w:p>
    <w:p w14:paraId="433CDE4C" w14:textId="77777777" w:rsidR="005D0657" w:rsidRDefault="005D0657" w:rsidP="002642F5">
      <w:pPr>
        <w:spacing w:after="240" w:line="360" w:lineRule="auto"/>
        <w:jc w:val="both"/>
        <w:rPr>
          <w:rFonts w:ascii="Palatino Linotype" w:hAnsi="Palatino Linotype" w:cs="Arial"/>
          <w:color w:val="000000"/>
          <w:sz w:val="24"/>
          <w:szCs w:val="24"/>
        </w:rPr>
      </w:pPr>
    </w:p>
    <w:p w14:paraId="65B0C6B8" w14:textId="77777777" w:rsidR="005D0657" w:rsidRDefault="005D0657" w:rsidP="002642F5">
      <w:pPr>
        <w:spacing w:after="240" w:line="360" w:lineRule="auto"/>
        <w:jc w:val="both"/>
        <w:rPr>
          <w:rFonts w:ascii="Palatino Linotype" w:hAnsi="Palatino Linotype" w:cs="Arial"/>
          <w:color w:val="000000"/>
          <w:sz w:val="24"/>
          <w:szCs w:val="24"/>
        </w:rPr>
      </w:pPr>
    </w:p>
    <w:p w14:paraId="0F757F1E" w14:textId="77777777" w:rsidR="005D0657" w:rsidRDefault="005D0657" w:rsidP="002642F5">
      <w:pPr>
        <w:spacing w:after="240" w:line="360" w:lineRule="auto"/>
        <w:jc w:val="both"/>
        <w:rPr>
          <w:rFonts w:ascii="Palatino Linotype" w:hAnsi="Palatino Linotype" w:cs="Arial"/>
          <w:color w:val="000000"/>
          <w:sz w:val="24"/>
          <w:szCs w:val="24"/>
        </w:rPr>
      </w:pPr>
    </w:p>
    <w:p w14:paraId="208DB844" w14:textId="77777777" w:rsidR="005D0657" w:rsidRDefault="005D0657" w:rsidP="002642F5">
      <w:pPr>
        <w:spacing w:after="240" w:line="360" w:lineRule="auto"/>
        <w:jc w:val="both"/>
        <w:rPr>
          <w:rFonts w:ascii="Palatino Linotype" w:hAnsi="Palatino Linotype" w:cs="Arial"/>
          <w:color w:val="000000"/>
          <w:sz w:val="24"/>
          <w:szCs w:val="24"/>
        </w:rPr>
      </w:pPr>
    </w:p>
    <w:p w14:paraId="51C15237" w14:textId="77777777" w:rsidR="005D0657" w:rsidRDefault="005D0657" w:rsidP="002642F5">
      <w:pPr>
        <w:spacing w:after="240" w:line="360" w:lineRule="auto"/>
        <w:jc w:val="both"/>
        <w:rPr>
          <w:rFonts w:ascii="Palatino Linotype" w:hAnsi="Palatino Linotype" w:cs="Arial"/>
          <w:color w:val="000000"/>
          <w:sz w:val="24"/>
          <w:szCs w:val="24"/>
        </w:rPr>
      </w:pPr>
    </w:p>
    <w:p w14:paraId="2ECEE1B7" w14:textId="77777777" w:rsidR="005D0657" w:rsidRDefault="005D0657" w:rsidP="002642F5">
      <w:pPr>
        <w:spacing w:after="240" w:line="360" w:lineRule="auto"/>
        <w:jc w:val="both"/>
        <w:rPr>
          <w:rFonts w:ascii="Palatino Linotype" w:hAnsi="Palatino Linotype" w:cs="Arial"/>
          <w:color w:val="000000"/>
          <w:sz w:val="24"/>
          <w:szCs w:val="24"/>
        </w:rPr>
      </w:pPr>
    </w:p>
    <w:p w14:paraId="4EF4FA99" w14:textId="77777777" w:rsidR="005D0657" w:rsidRDefault="005D0657" w:rsidP="002642F5">
      <w:pPr>
        <w:spacing w:after="240" w:line="360" w:lineRule="auto"/>
        <w:jc w:val="both"/>
        <w:rPr>
          <w:rFonts w:ascii="Palatino Linotype" w:hAnsi="Palatino Linotype" w:cs="Arial"/>
          <w:color w:val="000000"/>
          <w:sz w:val="24"/>
          <w:szCs w:val="24"/>
        </w:rPr>
      </w:pPr>
    </w:p>
    <w:p w14:paraId="2AE08FC2" w14:textId="77777777" w:rsidR="005D0657" w:rsidRDefault="005D0657" w:rsidP="002642F5">
      <w:pPr>
        <w:spacing w:after="240" w:line="360" w:lineRule="auto"/>
        <w:jc w:val="both"/>
        <w:rPr>
          <w:rFonts w:ascii="Palatino Linotype" w:hAnsi="Palatino Linotype" w:cs="Arial"/>
          <w:color w:val="000000"/>
          <w:sz w:val="24"/>
          <w:szCs w:val="24"/>
        </w:rPr>
      </w:pPr>
    </w:p>
    <w:p w14:paraId="53370686" w14:textId="77777777" w:rsidR="005D0657" w:rsidRDefault="005D0657" w:rsidP="002642F5">
      <w:pPr>
        <w:spacing w:after="240" w:line="360" w:lineRule="auto"/>
        <w:jc w:val="both"/>
        <w:rPr>
          <w:rFonts w:ascii="Palatino Linotype" w:hAnsi="Palatino Linotype" w:cs="Arial"/>
          <w:color w:val="000000"/>
          <w:sz w:val="24"/>
          <w:szCs w:val="24"/>
        </w:rPr>
      </w:pPr>
    </w:p>
    <w:p w14:paraId="4C3A6763" w14:textId="5BA79B2E" w:rsidR="005D0657" w:rsidRDefault="005D0657" w:rsidP="002642F5">
      <w:pPr>
        <w:spacing w:after="240" w:line="360" w:lineRule="auto"/>
        <w:jc w:val="both"/>
        <w:rPr>
          <w:rFonts w:ascii="Palatino Linotype" w:hAnsi="Palatino Linotype" w:cs="Arial"/>
          <w:color w:val="000000"/>
          <w:sz w:val="24"/>
          <w:szCs w:val="24"/>
        </w:rPr>
      </w:pPr>
    </w:p>
    <w:p w14:paraId="4294999A" w14:textId="77777777" w:rsidR="00DA7EFD" w:rsidRDefault="00DA7EFD" w:rsidP="002642F5">
      <w:pPr>
        <w:spacing w:after="240" w:line="360" w:lineRule="auto"/>
        <w:jc w:val="both"/>
        <w:rPr>
          <w:rFonts w:ascii="Palatino Linotype" w:hAnsi="Palatino Linotype" w:cs="Arial"/>
          <w:color w:val="000000"/>
          <w:sz w:val="24"/>
          <w:szCs w:val="24"/>
        </w:rPr>
      </w:pPr>
    </w:p>
    <w:p w14:paraId="7134D199" w14:textId="77777777" w:rsidR="00DA7EFD" w:rsidRDefault="00DA7EFD" w:rsidP="002642F5">
      <w:pPr>
        <w:spacing w:after="240" w:line="360" w:lineRule="auto"/>
        <w:jc w:val="both"/>
        <w:rPr>
          <w:rFonts w:ascii="Palatino Linotype" w:hAnsi="Palatino Linotype" w:cs="Arial"/>
          <w:color w:val="000000"/>
          <w:sz w:val="24"/>
          <w:szCs w:val="24"/>
        </w:rPr>
      </w:pPr>
    </w:p>
    <w:p w14:paraId="1D0598F1" w14:textId="77777777" w:rsidR="00DA7EFD" w:rsidRDefault="00DA7EFD" w:rsidP="002642F5">
      <w:pPr>
        <w:spacing w:after="240" w:line="360" w:lineRule="auto"/>
        <w:jc w:val="both"/>
        <w:rPr>
          <w:rFonts w:ascii="Palatino Linotype" w:hAnsi="Palatino Linotype" w:cs="Arial"/>
          <w:color w:val="000000"/>
          <w:sz w:val="24"/>
          <w:szCs w:val="24"/>
        </w:rPr>
      </w:pPr>
    </w:p>
    <w:p w14:paraId="0D74C2D5" w14:textId="77777777" w:rsidR="00DA7EFD" w:rsidRPr="002642F5" w:rsidRDefault="00DA7EFD" w:rsidP="002642F5">
      <w:pPr>
        <w:spacing w:after="240" w:line="360" w:lineRule="auto"/>
        <w:jc w:val="both"/>
        <w:rPr>
          <w:rFonts w:ascii="Palatino Linotype" w:hAnsi="Palatino Linotype" w:cs="Arial"/>
          <w:color w:val="000000"/>
          <w:sz w:val="24"/>
          <w:szCs w:val="24"/>
        </w:rPr>
      </w:pPr>
    </w:p>
    <w:sectPr w:rsidR="00DA7EFD" w:rsidRPr="002642F5" w:rsidSect="008D044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DB30A" w14:textId="77777777" w:rsidR="00B56DA3" w:rsidRDefault="00B56DA3" w:rsidP="006168E4">
      <w:pPr>
        <w:spacing w:after="0" w:line="240" w:lineRule="auto"/>
      </w:pPr>
      <w:r>
        <w:separator/>
      </w:r>
    </w:p>
  </w:endnote>
  <w:endnote w:type="continuationSeparator" w:id="0">
    <w:p w14:paraId="6BDD046C" w14:textId="77777777" w:rsidR="00B56DA3" w:rsidRDefault="00B56DA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289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2898">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28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2898">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92AFC" w14:textId="77777777" w:rsidR="00B56DA3" w:rsidRDefault="00B56DA3" w:rsidP="006168E4">
      <w:pPr>
        <w:spacing w:after="0" w:line="240" w:lineRule="auto"/>
      </w:pPr>
      <w:r>
        <w:separator/>
      </w:r>
    </w:p>
  </w:footnote>
  <w:footnote w:type="continuationSeparator" w:id="0">
    <w:p w14:paraId="72D32915" w14:textId="77777777" w:rsidR="00B56DA3" w:rsidRDefault="00B56DA3" w:rsidP="006168E4">
      <w:pPr>
        <w:spacing w:after="0" w:line="240" w:lineRule="auto"/>
      </w:pPr>
      <w:r>
        <w:continuationSeparator/>
      </w:r>
    </w:p>
  </w:footnote>
  <w:footnote w:id="1">
    <w:p w14:paraId="6DAFE31D" w14:textId="77777777" w:rsidR="007C7EF9" w:rsidRPr="007822E6" w:rsidRDefault="007C7EF9" w:rsidP="007C7EF9">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8D150" w14:textId="77777777" w:rsidR="007C7EF9" w:rsidRPr="005552A8" w:rsidRDefault="007C7EF9" w:rsidP="007C7EF9">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65E248D" w:rsidR="00FC2D20" w:rsidRPr="00B4142F" w:rsidRDefault="00B212D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12005</w:t>
          </w:r>
          <w:r w:rsidR="00FC2D20">
            <w:rPr>
              <w:rFonts w:ascii="Palatino Linotype" w:hAnsi="Palatino Linotype" w:cs="Arial"/>
              <w:bCs/>
              <w:sz w:val="24"/>
              <w:lang w:eastAsia="es-MX"/>
            </w:rPr>
            <w:t>/INFOEM/IP/RR/202</w:t>
          </w:r>
          <w:r>
            <w:rPr>
              <w:rFonts w:ascii="Palatino Linotype" w:hAnsi="Palatino Linotype" w:cs="Arial"/>
              <w:bCs/>
              <w:sz w:val="24"/>
              <w:lang w:eastAsia="es-MX"/>
            </w:rPr>
            <w:t>5</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3EE7689" w:rsidR="00FC2D20" w:rsidRPr="00F06FED" w:rsidRDefault="00B17A40"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w:t>
          </w:r>
          <w:r w:rsidR="00B212D4">
            <w:rPr>
              <w:rFonts w:ascii="Palatino Linotype" w:hAnsi="Palatino Linotype" w:cs="Arial"/>
              <w:szCs w:val="20"/>
            </w:rPr>
            <w:t>del Campo</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41C2970" w:rsidR="00FC2D20" w:rsidRPr="00B4142F" w:rsidRDefault="00B212D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12005</w:t>
          </w:r>
          <w:r w:rsidR="00FC2D20">
            <w:rPr>
              <w:rFonts w:ascii="Palatino Linotype" w:hAnsi="Palatino Linotype" w:cs="Arial"/>
              <w:bCs/>
              <w:sz w:val="24"/>
              <w:lang w:eastAsia="es-MX"/>
            </w:rPr>
            <w:t>/INFOEM/IP/RR/202</w:t>
          </w:r>
          <w:r>
            <w:rPr>
              <w:rFonts w:ascii="Palatino Linotype" w:hAnsi="Palatino Linotype" w:cs="Arial"/>
              <w:bCs/>
              <w:sz w:val="24"/>
              <w:lang w:eastAsia="es-MX"/>
            </w:rPr>
            <w:t>5</w:t>
          </w:r>
          <w:r w:rsidR="00FC2D20">
            <w:rPr>
              <w:rFonts w:ascii="Palatino Linotype" w:hAnsi="Palatino Linotype" w:cs="Arial"/>
              <w:bCs/>
              <w:sz w:val="24"/>
              <w:lang w:eastAsia="es-MX"/>
            </w:rPr>
            <w:t xml:space="preserve">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B41C4BE" w:rsidR="00FC2D20" w:rsidRPr="00E93E68" w:rsidRDefault="00FC2D20" w:rsidP="008E2898">
          <w:pPr>
            <w:spacing w:after="120" w:line="256" w:lineRule="auto"/>
            <w:ind w:right="214"/>
            <w:jc w:val="both"/>
            <w:rPr>
              <w:rFonts w:ascii="Palatino Linotype" w:hAnsi="Palatino Linotype" w:cs="Arial"/>
            </w:rPr>
          </w:pPr>
          <w:r>
            <w:rPr>
              <w:rFonts w:ascii="Palatino Linotype" w:hAnsi="Palatino Linotype" w:cs="Arial"/>
            </w:rPr>
            <w:t xml:space="preserve">            </w:t>
          </w:r>
          <w:r w:rsidR="008E2898">
            <w:rPr>
              <w:rFonts w:ascii="Palatino Linotype" w:hAnsi="Palatino Linotype" w:cs="Arial"/>
            </w:rPr>
            <w:t>XXXXXXXXXXXXXX</w:t>
          </w:r>
          <w:r w:rsidR="00B212D4">
            <w:rPr>
              <w:rFonts w:ascii="Palatino Linotype" w:hAnsi="Palatino Linotype" w:cs="Arial"/>
            </w:rPr>
            <w:t xml:space="preserve">  </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DD83585" w:rsidR="00FC2D20" w:rsidRDefault="00B17A40"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w:t>
          </w:r>
          <w:r w:rsidR="00B212D4">
            <w:rPr>
              <w:rFonts w:ascii="Palatino Linotype" w:hAnsi="Palatino Linotype" w:cs="Arial"/>
              <w:szCs w:val="20"/>
            </w:rPr>
            <w:t>del Campo</w:t>
          </w:r>
          <w:r>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2EFB"/>
    <w:multiLevelType w:val="hybridMultilevel"/>
    <w:tmpl w:val="1FE63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A576E"/>
    <w:multiLevelType w:val="hybridMultilevel"/>
    <w:tmpl w:val="9FC611C6"/>
    <w:lvl w:ilvl="0" w:tplc="CCB8430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6" w15:restartNumberingAfterBreak="0">
    <w:nsid w:val="7A3775D6"/>
    <w:multiLevelType w:val="hybridMultilevel"/>
    <w:tmpl w:val="1E400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5105F0"/>
    <w:multiLevelType w:val="hybridMultilevel"/>
    <w:tmpl w:val="DCD6A6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0231"/>
    <w:rsid w:val="0004186E"/>
    <w:rsid w:val="000420E2"/>
    <w:rsid w:val="000426C0"/>
    <w:rsid w:val="00044D01"/>
    <w:rsid w:val="000451BE"/>
    <w:rsid w:val="00045379"/>
    <w:rsid w:val="0004584B"/>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52F"/>
    <w:rsid w:val="00064EA6"/>
    <w:rsid w:val="000662F8"/>
    <w:rsid w:val="00066E86"/>
    <w:rsid w:val="00067677"/>
    <w:rsid w:val="00067D5C"/>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AD0"/>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1245"/>
    <w:rsid w:val="000C2602"/>
    <w:rsid w:val="000C2A35"/>
    <w:rsid w:val="000C332B"/>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388"/>
    <w:rsid w:val="00104A18"/>
    <w:rsid w:val="00104B9D"/>
    <w:rsid w:val="00105B75"/>
    <w:rsid w:val="00105F91"/>
    <w:rsid w:val="00106372"/>
    <w:rsid w:val="001108D8"/>
    <w:rsid w:val="00111DCD"/>
    <w:rsid w:val="00112C29"/>
    <w:rsid w:val="001139EC"/>
    <w:rsid w:val="00114965"/>
    <w:rsid w:val="00114CF9"/>
    <w:rsid w:val="00116FA7"/>
    <w:rsid w:val="00120642"/>
    <w:rsid w:val="001228AB"/>
    <w:rsid w:val="001233A3"/>
    <w:rsid w:val="001235C3"/>
    <w:rsid w:val="00124807"/>
    <w:rsid w:val="00124855"/>
    <w:rsid w:val="0012543A"/>
    <w:rsid w:val="001254F5"/>
    <w:rsid w:val="00125561"/>
    <w:rsid w:val="001272C6"/>
    <w:rsid w:val="001311AB"/>
    <w:rsid w:val="00133A1D"/>
    <w:rsid w:val="001341CF"/>
    <w:rsid w:val="0013496D"/>
    <w:rsid w:val="001349A8"/>
    <w:rsid w:val="001351F2"/>
    <w:rsid w:val="00135837"/>
    <w:rsid w:val="00135CA5"/>
    <w:rsid w:val="00135E00"/>
    <w:rsid w:val="00136FAD"/>
    <w:rsid w:val="0013704D"/>
    <w:rsid w:val="00137D60"/>
    <w:rsid w:val="00137F01"/>
    <w:rsid w:val="00140557"/>
    <w:rsid w:val="001408A0"/>
    <w:rsid w:val="00142F1F"/>
    <w:rsid w:val="001436BF"/>
    <w:rsid w:val="0014385C"/>
    <w:rsid w:val="001439C9"/>
    <w:rsid w:val="00144BC1"/>
    <w:rsid w:val="001464A3"/>
    <w:rsid w:val="0014678F"/>
    <w:rsid w:val="00146F0A"/>
    <w:rsid w:val="00151373"/>
    <w:rsid w:val="0015205D"/>
    <w:rsid w:val="001522E7"/>
    <w:rsid w:val="001529B5"/>
    <w:rsid w:val="00152AB2"/>
    <w:rsid w:val="00152C2B"/>
    <w:rsid w:val="001534CF"/>
    <w:rsid w:val="0015422F"/>
    <w:rsid w:val="001555A8"/>
    <w:rsid w:val="00157251"/>
    <w:rsid w:val="00157736"/>
    <w:rsid w:val="001602D7"/>
    <w:rsid w:val="001603EC"/>
    <w:rsid w:val="001605FD"/>
    <w:rsid w:val="00161FBE"/>
    <w:rsid w:val="0016297B"/>
    <w:rsid w:val="0016358B"/>
    <w:rsid w:val="001648CE"/>
    <w:rsid w:val="00166EAF"/>
    <w:rsid w:val="0016745C"/>
    <w:rsid w:val="0017022E"/>
    <w:rsid w:val="00170562"/>
    <w:rsid w:val="00170D0F"/>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4381"/>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751"/>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680"/>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0BBE"/>
    <w:rsid w:val="00251B84"/>
    <w:rsid w:val="00252232"/>
    <w:rsid w:val="002525C7"/>
    <w:rsid w:val="002526E7"/>
    <w:rsid w:val="00252DBE"/>
    <w:rsid w:val="00254BA9"/>
    <w:rsid w:val="00254FD8"/>
    <w:rsid w:val="002557D4"/>
    <w:rsid w:val="002563D7"/>
    <w:rsid w:val="0025690D"/>
    <w:rsid w:val="002577FE"/>
    <w:rsid w:val="0026055B"/>
    <w:rsid w:val="00261125"/>
    <w:rsid w:val="00261542"/>
    <w:rsid w:val="00263A17"/>
    <w:rsid w:val="002642F5"/>
    <w:rsid w:val="0026446D"/>
    <w:rsid w:val="002659E9"/>
    <w:rsid w:val="0026603B"/>
    <w:rsid w:val="00267074"/>
    <w:rsid w:val="00267244"/>
    <w:rsid w:val="002674D1"/>
    <w:rsid w:val="00270FD4"/>
    <w:rsid w:val="002717B7"/>
    <w:rsid w:val="00271BA6"/>
    <w:rsid w:val="0027212E"/>
    <w:rsid w:val="00273D0E"/>
    <w:rsid w:val="00274159"/>
    <w:rsid w:val="00274BE8"/>
    <w:rsid w:val="0027557E"/>
    <w:rsid w:val="002757F1"/>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0ABB"/>
    <w:rsid w:val="002A1502"/>
    <w:rsid w:val="002A2034"/>
    <w:rsid w:val="002A22E2"/>
    <w:rsid w:val="002A24F4"/>
    <w:rsid w:val="002A38BF"/>
    <w:rsid w:val="002A4022"/>
    <w:rsid w:val="002A4319"/>
    <w:rsid w:val="002A5409"/>
    <w:rsid w:val="002A56AE"/>
    <w:rsid w:val="002A597E"/>
    <w:rsid w:val="002B0DF5"/>
    <w:rsid w:val="002B113A"/>
    <w:rsid w:val="002B19E0"/>
    <w:rsid w:val="002B1A1F"/>
    <w:rsid w:val="002B2934"/>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1D66"/>
    <w:rsid w:val="002D2391"/>
    <w:rsid w:val="002D2439"/>
    <w:rsid w:val="002D26D3"/>
    <w:rsid w:val="002D30CB"/>
    <w:rsid w:val="002D310D"/>
    <w:rsid w:val="002D338B"/>
    <w:rsid w:val="002D34EE"/>
    <w:rsid w:val="002D44B4"/>
    <w:rsid w:val="002D6995"/>
    <w:rsid w:val="002D6CD7"/>
    <w:rsid w:val="002D7003"/>
    <w:rsid w:val="002D72ED"/>
    <w:rsid w:val="002E002A"/>
    <w:rsid w:val="002E04CE"/>
    <w:rsid w:val="002E140D"/>
    <w:rsid w:val="002E2D7B"/>
    <w:rsid w:val="002E3B1F"/>
    <w:rsid w:val="002E45D7"/>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BC8"/>
    <w:rsid w:val="00322C93"/>
    <w:rsid w:val="00323CD2"/>
    <w:rsid w:val="003248E6"/>
    <w:rsid w:val="00325855"/>
    <w:rsid w:val="0032650A"/>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45749"/>
    <w:rsid w:val="003464A5"/>
    <w:rsid w:val="0035126E"/>
    <w:rsid w:val="00351CFB"/>
    <w:rsid w:val="003551AD"/>
    <w:rsid w:val="00355A06"/>
    <w:rsid w:val="00356043"/>
    <w:rsid w:val="003612BD"/>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33C"/>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A2E"/>
    <w:rsid w:val="003B4B5F"/>
    <w:rsid w:val="003B5455"/>
    <w:rsid w:val="003B58C0"/>
    <w:rsid w:val="003B5FFE"/>
    <w:rsid w:val="003B63C0"/>
    <w:rsid w:val="003B71CB"/>
    <w:rsid w:val="003C2632"/>
    <w:rsid w:val="003C2A7C"/>
    <w:rsid w:val="003C2A8E"/>
    <w:rsid w:val="003C2DAC"/>
    <w:rsid w:val="003C7873"/>
    <w:rsid w:val="003C78F7"/>
    <w:rsid w:val="003C7C12"/>
    <w:rsid w:val="003D153C"/>
    <w:rsid w:val="003D65C9"/>
    <w:rsid w:val="003D70D4"/>
    <w:rsid w:val="003E0BC5"/>
    <w:rsid w:val="003E16E1"/>
    <w:rsid w:val="003E2624"/>
    <w:rsid w:val="003E34C9"/>
    <w:rsid w:val="003E4B54"/>
    <w:rsid w:val="003E52A9"/>
    <w:rsid w:val="003E53AC"/>
    <w:rsid w:val="003E55DB"/>
    <w:rsid w:val="003E7555"/>
    <w:rsid w:val="003E7EC5"/>
    <w:rsid w:val="003E7FD3"/>
    <w:rsid w:val="003F0EB3"/>
    <w:rsid w:val="003F2273"/>
    <w:rsid w:val="003F332C"/>
    <w:rsid w:val="003F3E41"/>
    <w:rsid w:val="003F56EE"/>
    <w:rsid w:val="003F6008"/>
    <w:rsid w:val="003F659A"/>
    <w:rsid w:val="004006E8"/>
    <w:rsid w:val="00400A2B"/>
    <w:rsid w:val="00400E16"/>
    <w:rsid w:val="004012CF"/>
    <w:rsid w:val="004012E1"/>
    <w:rsid w:val="004028F5"/>
    <w:rsid w:val="00402FF3"/>
    <w:rsid w:val="00403116"/>
    <w:rsid w:val="0040320C"/>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0B4"/>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227F"/>
    <w:rsid w:val="00443B76"/>
    <w:rsid w:val="00444B4C"/>
    <w:rsid w:val="004460C0"/>
    <w:rsid w:val="00447ABE"/>
    <w:rsid w:val="00447B08"/>
    <w:rsid w:val="00447DF5"/>
    <w:rsid w:val="004502F1"/>
    <w:rsid w:val="004516EB"/>
    <w:rsid w:val="00451E27"/>
    <w:rsid w:val="004529B6"/>
    <w:rsid w:val="00453DBD"/>
    <w:rsid w:val="00454CE6"/>
    <w:rsid w:val="00455869"/>
    <w:rsid w:val="00456FFF"/>
    <w:rsid w:val="00457609"/>
    <w:rsid w:val="00457A9F"/>
    <w:rsid w:val="00460632"/>
    <w:rsid w:val="0046133D"/>
    <w:rsid w:val="00462881"/>
    <w:rsid w:val="00462B0D"/>
    <w:rsid w:val="004642A1"/>
    <w:rsid w:val="0046475C"/>
    <w:rsid w:val="004653BB"/>
    <w:rsid w:val="00466149"/>
    <w:rsid w:val="004702BF"/>
    <w:rsid w:val="00470F13"/>
    <w:rsid w:val="00470F88"/>
    <w:rsid w:val="00472649"/>
    <w:rsid w:val="00474273"/>
    <w:rsid w:val="00475574"/>
    <w:rsid w:val="00475F48"/>
    <w:rsid w:val="00476755"/>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0781"/>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9B0"/>
    <w:rsid w:val="004D2D13"/>
    <w:rsid w:val="004D5FC8"/>
    <w:rsid w:val="004D6029"/>
    <w:rsid w:val="004D647B"/>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0602C"/>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5898"/>
    <w:rsid w:val="0052701A"/>
    <w:rsid w:val="0052735A"/>
    <w:rsid w:val="00527EBC"/>
    <w:rsid w:val="005305EA"/>
    <w:rsid w:val="00530E3E"/>
    <w:rsid w:val="005311BB"/>
    <w:rsid w:val="005314E4"/>
    <w:rsid w:val="005322F8"/>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279"/>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1FD"/>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97D"/>
    <w:rsid w:val="00595E1A"/>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2B62"/>
    <w:rsid w:val="005C3E35"/>
    <w:rsid w:val="005C40CB"/>
    <w:rsid w:val="005C6982"/>
    <w:rsid w:val="005D0657"/>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3DF"/>
    <w:rsid w:val="005F661E"/>
    <w:rsid w:val="005F7424"/>
    <w:rsid w:val="005F7D10"/>
    <w:rsid w:val="00600FB9"/>
    <w:rsid w:val="00602223"/>
    <w:rsid w:val="0060242C"/>
    <w:rsid w:val="00603C36"/>
    <w:rsid w:val="00603FB8"/>
    <w:rsid w:val="00606B81"/>
    <w:rsid w:val="00606FDA"/>
    <w:rsid w:val="00607414"/>
    <w:rsid w:val="0061042F"/>
    <w:rsid w:val="00610C89"/>
    <w:rsid w:val="00612CE5"/>
    <w:rsid w:val="0061459B"/>
    <w:rsid w:val="00615562"/>
    <w:rsid w:val="006168E4"/>
    <w:rsid w:val="00616943"/>
    <w:rsid w:val="00616ACF"/>
    <w:rsid w:val="0061744C"/>
    <w:rsid w:val="006214B9"/>
    <w:rsid w:val="00621940"/>
    <w:rsid w:val="00621957"/>
    <w:rsid w:val="00623A30"/>
    <w:rsid w:val="00624380"/>
    <w:rsid w:val="006246D1"/>
    <w:rsid w:val="00625866"/>
    <w:rsid w:val="00625F2D"/>
    <w:rsid w:val="0062656C"/>
    <w:rsid w:val="00632522"/>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33D3"/>
    <w:rsid w:val="0064576A"/>
    <w:rsid w:val="00645D17"/>
    <w:rsid w:val="00645FB2"/>
    <w:rsid w:val="006466F5"/>
    <w:rsid w:val="006468D6"/>
    <w:rsid w:val="00646A16"/>
    <w:rsid w:val="00650800"/>
    <w:rsid w:val="0065167F"/>
    <w:rsid w:val="006529A5"/>
    <w:rsid w:val="00655372"/>
    <w:rsid w:val="00655735"/>
    <w:rsid w:val="00656360"/>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483"/>
    <w:rsid w:val="00682B6F"/>
    <w:rsid w:val="00683417"/>
    <w:rsid w:val="00684130"/>
    <w:rsid w:val="00684893"/>
    <w:rsid w:val="006848B7"/>
    <w:rsid w:val="00684CBE"/>
    <w:rsid w:val="00685049"/>
    <w:rsid w:val="00686FC2"/>
    <w:rsid w:val="00687018"/>
    <w:rsid w:val="006918CC"/>
    <w:rsid w:val="00691DB1"/>
    <w:rsid w:val="006922F0"/>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5BA"/>
    <w:rsid w:val="006D79B4"/>
    <w:rsid w:val="006E0068"/>
    <w:rsid w:val="006E01D1"/>
    <w:rsid w:val="006E158E"/>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7A8"/>
    <w:rsid w:val="00704AB7"/>
    <w:rsid w:val="0070565F"/>
    <w:rsid w:val="00705F8F"/>
    <w:rsid w:val="007064F6"/>
    <w:rsid w:val="0070689E"/>
    <w:rsid w:val="007078A3"/>
    <w:rsid w:val="00711536"/>
    <w:rsid w:val="00712203"/>
    <w:rsid w:val="007129C0"/>
    <w:rsid w:val="00713E04"/>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5209"/>
    <w:rsid w:val="00740F93"/>
    <w:rsid w:val="0074240F"/>
    <w:rsid w:val="0074395D"/>
    <w:rsid w:val="007439D4"/>
    <w:rsid w:val="007444E2"/>
    <w:rsid w:val="00744D68"/>
    <w:rsid w:val="00744E29"/>
    <w:rsid w:val="00744EEF"/>
    <w:rsid w:val="0074540A"/>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378"/>
    <w:rsid w:val="0079486A"/>
    <w:rsid w:val="00794930"/>
    <w:rsid w:val="007949CF"/>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575D"/>
    <w:rsid w:val="007B7A6F"/>
    <w:rsid w:val="007C2C6B"/>
    <w:rsid w:val="007C368A"/>
    <w:rsid w:val="007C57D3"/>
    <w:rsid w:val="007C77A8"/>
    <w:rsid w:val="007C7EF9"/>
    <w:rsid w:val="007C7FF1"/>
    <w:rsid w:val="007D15EF"/>
    <w:rsid w:val="007D1A27"/>
    <w:rsid w:val="007D1B24"/>
    <w:rsid w:val="007D1F15"/>
    <w:rsid w:val="007D25B1"/>
    <w:rsid w:val="007D2878"/>
    <w:rsid w:val="007D300A"/>
    <w:rsid w:val="007D661B"/>
    <w:rsid w:val="007D7A5E"/>
    <w:rsid w:val="007E00E1"/>
    <w:rsid w:val="007E0BC1"/>
    <w:rsid w:val="007E26F8"/>
    <w:rsid w:val="007E3817"/>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0E96"/>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313"/>
    <w:rsid w:val="008419A8"/>
    <w:rsid w:val="008436AD"/>
    <w:rsid w:val="00843E25"/>
    <w:rsid w:val="00844569"/>
    <w:rsid w:val="0084474D"/>
    <w:rsid w:val="008462CB"/>
    <w:rsid w:val="00846539"/>
    <w:rsid w:val="008468AD"/>
    <w:rsid w:val="0084766D"/>
    <w:rsid w:val="00847D23"/>
    <w:rsid w:val="0085030F"/>
    <w:rsid w:val="00851545"/>
    <w:rsid w:val="00855544"/>
    <w:rsid w:val="00856D15"/>
    <w:rsid w:val="0086020D"/>
    <w:rsid w:val="00860E59"/>
    <w:rsid w:val="00861DEF"/>
    <w:rsid w:val="00863327"/>
    <w:rsid w:val="008644AC"/>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633"/>
    <w:rsid w:val="00893C5F"/>
    <w:rsid w:val="00895089"/>
    <w:rsid w:val="008951ED"/>
    <w:rsid w:val="0089661D"/>
    <w:rsid w:val="00896BBC"/>
    <w:rsid w:val="00896BBD"/>
    <w:rsid w:val="008A1129"/>
    <w:rsid w:val="008A157E"/>
    <w:rsid w:val="008A1FF2"/>
    <w:rsid w:val="008A22FB"/>
    <w:rsid w:val="008A2709"/>
    <w:rsid w:val="008A2B67"/>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30"/>
    <w:rsid w:val="008C32A8"/>
    <w:rsid w:val="008C55A3"/>
    <w:rsid w:val="008C5F27"/>
    <w:rsid w:val="008C783C"/>
    <w:rsid w:val="008D0444"/>
    <w:rsid w:val="008D06E0"/>
    <w:rsid w:val="008D08F5"/>
    <w:rsid w:val="008D1BA3"/>
    <w:rsid w:val="008D1DFF"/>
    <w:rsid w:val="008D24AA"/>
    <w:rsid w:val="008D6165"/>
    <w:rsid w:val="008D7B1F"/>
    <w:rsid w:val="008E0AFD"/>
    <w:rsid w:val="008E15BF"/>
    <w:rsid w:val="008E19C1"/>
    <w:rsid w:val="008E2898"/>
    <w:rsid w:val="008E6308"/>
    <w:rsid w:val="008E6375"/>
    <w:rsid w:val="008E6FBF"/>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408"/>
    <w:rsid w:val="00910B4E"/>
    <w:rsid w:val="0091211D"/>
    <w:rsid w:val="00912CC7"/>
    <w:rsid w:val="009130C0"/>
    <w:rsid w:val="00913133"/>
    <w:rsid w:val="00913283"/>
    <w:rsid w:val="009139AC"/>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5AA3"/>
    <w:rsid w:val="0093672B"/>
    <w:rsid w:val="00936DCF"/>
    <w:rsid w:val="009402DB"/>
    <w:rsid w:val="0094145F"/>
    <w:rsid w:val="0094160B"/>
    <w:rsid w:val="009429C5"/>
    <w:rsid w:val="00943740"/>
    <w:rsid w:val="00943910"/>
    <w:rsid w:val="00943F2E"/>
    <w:rsid w:val="00944355"/>
    <w:rsid w:val="00944898"/>
    <w:rsid w:val="009449B8"/>
    <w:rsid w:val="00944DC9"/>
    <w:rsid w:val="009451DE"/>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879"/>
    <w:rsid w:val="00964B89"/>
    <w:rsid w:val="00965FEE"/>
    <w:rsid w:val="0096643B"/>
    <w:rsid w:val="009675B8"/>
    <w:rsid w:val="00970647"/>
    <w:rsid w:val="009706B5"/>
    <w:rsid w:val="00970926"/>
    <w:rsid w:val="00970CE3"/>
    <w:rsid w:val="009718BF"/>
    <w:rsid w:val="009721A5"/>
    <w:rsid w:val="00972BDF"/>
    <w:rsid w:val="0097390F"/>
    <w:rsid w:val="00973AF8"/>
    <w:rsid w:val="00975436"/>
    <w:rsid w:val="009772A0"/>
    <w:rsid w:val="0098182D"/>
    <w:rsid w:val="009845ED"/>
    <w:rsid w:val="00984CB7"/>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9E5"/>
    <w:rsid w:val="009C5C4A"/>
    <w:rsid w:val="009C5E96"/>
    <w:rsid w:val="009C726D"/>
    <w:rsid w:val="009D191D"/>
    <w:rsid w:val="009D1B8B"/>
    <w:rsid w:val="009D317E"/>
    <w:rsid w:val="009D3186"/>
    <w:rsid w:val="009D3697"/>
    <w:rsid w:val="009D5F9E"/>
    <w:rsid w:val="009D689A"/>
    <w:rsid w:val="009E07D9"/>
    <w:rsid w:val="009E0C04"/>
    <w:rsid w:val="009E1411"/>
    <w:rsid w:val="009E1BB5"/>
    <w:rsid w:val="009E52F2"/>
    <w:rsid w:val="009E5717"/>
    <w:rsid w:val="009E589B"/>
    <w:rsid w:val="009E6FC4"/>
    <w:rsid w:val="009F01C0"/>
    <w:rsid w:val="009F1278"/>
    <w:rsid w:val="009F2C44"/>
    <w:rsid w:val="009F3736"/>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4A06"/>
    <w:rsid w:val="00A26148"/>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35E3"/>
    <w:rsid w:val="00A540E1"/>
    <w:rsid w:val="00A560C7"/>
    <w:rsid w:val="00A56651"/>
    <w:rsid w:val="00A570A7"/>
    <w:rsid w:val="00A572E9"/>
    <w:rsid w:val="00A5791B"/>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674"/>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3DFC"/>
    <w:rsid w:val="00AC48E0"/>
    <w:rsid w:val="00AC7C82"/>
    <w:rsid w:val="00AD1553"/>
    <w:rsid w:val="00AD1580"/>
    <w:rsid w:val="00AD25F0"/>
    <w:rsid w:val="00AD2EBD"/>
    <w:rsid w:val="00AD3A1D"/>
    <w:rsid w:val="00AD3F4E"/>
    <w:rsid w:val="00AD4144"/>
    <w:rsid w:val="00AD41B6"/>
    <w:rsid w:val="00AD461A"/>
    <w:rsid w:val="00AD529C"/>
    <w:rsid w:val="00AD57A9"/>
    <w:rsid w:val="00AD6EAA"/>
    <w:rsid w:val="00AD78F8"/>
    <w:rsid w:val="00AE008F"/>
    <w:rsid w:val="00AE04E8"/>
    <w:rsid w:val="00AE0D01"/>
    <w:rsid w:val="00AE2056"/>
    <w:rsid w:val="00AE3724"/>
    <w:rsid w:val="00AE3AAC"/>
    <w:rsid w:val="00AE3B84"/>
    <w:rsid w:val="00AE4A22"/>
    <w:rsid w:val="00AF0D2A"/>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07D0D"/>
    <w:rsid w:val="00B1020A"/>
    <w:rsid w:val="00B10E49"/>
    <w:rsid w:val="00B116EE"/>
    <w:rsid w:val="00B11E08"/>
    <w:rsid w:val="00B12485"/>
    <w:rsid w:val="00B13A39"/>
    <w:rsid w:val="00B145FA"/>
    <w:rsid w:val="00B14814"/>
    <w:rsid w:val="00B160F4"/>
    <w:rsid w:val="00B163D5"/>
    <w:rsid w:val="00B17A40"/>
    <w:rsid w:val="00B2037B"/>
    <w:rsid w:val="00B20F15"/>
    <w:rsid w:val="00B212D4"/>
    <w:rsid w:val="00B23274"/>
    <w:rsid w:val="00B246DA"/>
    <w:rsid w:val="00B25262"/>
    <w:rsid w:val="00B253CC"/>
    <w:rsid w:val="00B272A6"/>
    <w:rsid w:val="00B30856"/>
    <w:rsid w:val="00B31395"/>
    <w:rsid w:val="00B32CD3"/>
    <w:rsid w:val="00B3475C"/>
    <w:rsid w:val="00B34866"/>
    <w:rsid w:val="00B34CA9"/>
    <w:rsid w:val="00B35797"/>
    <w:rsid w:val="00B3583B"/>
    <w:rsid w:val="00B35A93"/>
    <w:rsid w:val="00B3672D"/>
    <w:rsid w:val="00B36860"/>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6DA3"/>
    <w:rsid w:val="00B576A9"/>
    <w:rsid w:val="00B57E3B"/>
    <w:rsid w:val="00B61DC9"/>
    <w:rsid w:val="00B634E2"/>
    <w:rsid w:val="00B658D4"/>
    <w:rsid w:val="00B667E5"/>
    <w:rsid w:val="00B66C9E"/>
    <w:rsid w:val="00B705ED"/>
    <w:rsid w:val="00B70E50"/>
    <w:rsid w:val="00B73576"/>
    <w:rsid w:val="00B73AE6"/>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3CC8"/>
    <w:rsid w:val="00BB4107"/>
    <w:rsid w:val="00BB4F63"/>
    <w:rsid w:val="00BB5BB7"/>
    <w:rsid w:val="00BB744D"/>
    <w:rsid w:val="00BB7708"/>
    <w:rsid w:val="00BC0FDD"/>
    <w:rsid w:val="00BC114F"/>
    <w:rsid w:val="00BC22E0"/>
    <w:rsid w:val="00BC3AAD"/>
    <w:rsid w:val="00BC49CE"/>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84D"/>
    <w:rsid w:val="00BE3AFC"/>
    <w:rsid w:val="00BE54B8"/>
    <w:rsid w:val="00BE55D6"/>
    <w:rsid w:val="00BE63AD"/>
    <w:rsid w:val="00BE734B"/>
    <w:rsid w:val="00BE7542"/>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1602"/>
    <w:rsid w:val="00C11BDE"/>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0604"/>
    <w:rsid w:val="00C5122B"/>
    <w:rsid w:val="00C51740"/>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0625"/>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0E82"/>
    <w:rsid w:val="00CB1402"/>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B9C"/>
    <w:rsid w:val="00CD4C2B"/>
    <w:rsid w:val="00CD559A"/>
    <w:rsid w:val="00CD6714"/>
    <w:rsid w:val="00CD7015"/>
    <w:rsid w:val="00CD7024"/>
    <w:rsid w:val="00CD7178"/>
    <w:rsid w:val="00CE00F0"/>
    <w:rsid w:val="00CE0FCA"/>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4B0"/>
    <w:rsid w:val="00CF6B6C"/>
    <w:rsid w:val="00CF7B6B"/>
    <w:rsid w:val="00CF7D7E"/>
    <w:rsid w:val="00D00064"/>
    <w:rsid w:val="00D0069F"/>
    <w:rsid w:val="00D00804"/>
    <w:rsid w:val="00D00A3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54FB"/>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47773"/>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3BBE"/>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6B"/>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4567"/>
    <w:rsid w:val="00DA69DE"/>
    <w:rsid w:val="00DA7EFD"/>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E5BB7"/>
    <w:rsid w:val="00DF003C"/>
    <w:rsid w:val="00DF00D4"/>
    <w:rsid w:val="00DF1724"/>
    <w:rsid w:val="00DF270F"/>
    <w:rsid w:val="00DF34F5"/>
    <w:rsid w:val="00DF3BEE"/>
    <w:rsid w:val="00DF3F6B"/>
    <w:rsid w:val="00DF4501"/>
    <w:rsid w:val="00DF6F34"/>
    <w:rsid w:val="00DF7233"/>
    <w:rsid w:val="00DF7781"/>
    <w:rsid w:val="00DF78AE"/>
    <w:rsid w:val="00E019E5"/>
    <w:rsid w:val="00E033F2"/>
    <w:rsid w:val="00E0462A"/>
    <w:rsid w:val="00E04A8B"/>
    <w:rsid w:val="00E04DB7"/>
    <w:rsid w:val="00E04F5E"/>
    <w:rsid w:val="00E06616"/>
    <w:rsid w:val="00E07620"/>
    <w:rsid w:val="00E07CC2"/>
    <w:rsid w:val="00E10D00"/>
    <w:rsid w:val="00E11E2E"/>
    <w:rsid w:val="00E1234E"/>
    <w:rsid w:val="00E125A7"/>
    <w:rsid w:val="00E125CA"/>
    <w:rsid w:val="00E129EF"/>
    <w:rsid w:val="00E134EE"/>
    <w:rsid w:val="00E14B17"/>
    <w:rsid w:val="00E14EAE"/>
    <w:rsid w:val="00E16394"/>
    <w:rsid w:val="00E20027"/>
    <w:rsid w:val="00E2053B"/>
    <w:rsid w:val="00E2080A"/>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4C5"/>
    <w:rsid w:val="00E45BCC"/>
    <w:rsid w:val="00E4736B"/>
    <w:rsid w:val="00E47558"/>
    <w:rsid w:val="00E51EF9"/>
    <w:rsid w:val="00E52087"/>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30F9"/>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371F"/>
    <w:rsid w:val="00EE4C6B"/>
    <w:rsid w:val="00EE4E10"/>
    <w:rsid w:val="00EE520C"/>
    <w:rsid w:val="00EE525B"/>
    <w:rsid w:val="00EE633C"/>
    <w:rsid w:val="00EE7CB5"/>
    <w:rsid w:val="00EF0860"/>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0D04"/>
    <w:rsid w:val="00F22566"/>
    <w:rsid w:val="00F22963"/>
    <w:rsid w:val="00F2436E"/>
    <w:rsid w:val="00F25862"/>
    <w:rsid w:val="00F310D2"/>
    <w:rsid w:val="00F31705"/>
    <w:rsid w:val="00F31A1A"/>
    <w:rsid w:val="00F347AF"/>
    <w:rsid w:val="00F35C78"/>
    <w:rsid w:val="00F35CC6"/>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36E"/>
    <w:rsid w:val="00F76CC5"/>
    <w:rsid w:val="00F76E0D"/>
    <w:rsid w:val="00F77243"/>
    <w:rsid w:val="00F7742F"/>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7CFC"/>
    <w:rsid w:val="00FB03BA"/>
    <w:rsid w:val="00FB097C"/>
    <w:rsid w:val="00FB1A70"/>
    <w:rsid w:val="00FB21C2"/>
    <w:rsid w:val="00FB39ED"/>
    <w:rsid w:val="00FB3DE5"/>
    <w:rsid w:val="00FB4AAD"/>
    <w:rsid w:val="00FB4E3D"/>
    <w:rsid w:val="00FB55F3"/>
    <w:rsid w:val="00FB5A22"/>
    <w:rsid w:val="00FB5F2A"/>
    <w:rsid w:val="00FB62A3"/>
    <w:rsid w:val="00FB6639"/>
    <w:rsid w:val="00FB7353"/>
    <w:rsid w:val="00FC090A"/>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08584813">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6975718">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9E52-434E-49C0-9CAC-BEEAD619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55</Pages>
  <Words>11695</Words>
  <Characters>64323</Characters>
  <Application>Microsoft Office Word</Application>
  <DocSecurity>0</DocSecurity>
  <Lines>536</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cp:revision>
  <cp:lastPrinted>2025-11-24T16:54:00Z</cp:lastPrinted>
  <dcterms:created xsi:type="dcterms:W3CDTF">2024-04-10T01:45:00Z</dcterms:created>
  <dcterms:modified xsi:type="dcterms:W3CDTF">2026-01-13T19:19:00Z</dcterms:modified>
</cp:coreProperties>
</file>