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6D0348" w:rsidRDefault="00FD20C4" w:rsidP="006D0348">
          <w:pPr>
            <w:pStyle w:val="TtulodeTDC"/>
            <w:rPr>
              <w:rFonts w:ascii="Palatino Linotype" w:hAnsi="Palatino Linotype"/>
              <w:color w:val="auto"/>
              <w:sz w:val="22"/>
              <w:szCs w:val="22"/>
            </w:rPr>
          </w:pPr>
          <w:r w:rsidRPr="006D0348">
            <w:rPr>
              <w:rFonts w:ascii="Palatino Linotype" w:hAnsi="Palatino Linotype"/>
              <w:color w:val="auto"/>
              <w:sz w:val="22"/>
              <w:szCs w:val="22"/>
              <w:lang w:val="es-ES"/>
            </w:rPr>
            <w:t>Contenido</w:t>
          </w:r>
        </w:p>
        <w:p w14:paraId="3B416CC5" w14:textId="77777777" w:rsidR="006D0348" w:rsidRDefault="00FD20C4">
          <w:pPr>
            <w:pStyle w:val="TDC1"/>
            <w:tabs>
              <w:tab w:val="right" w:leader="dot" w:pos="9034"/>
            </w:tabs>
            <w:rPr>
              <w:rFonts w:asciiTheme="minorHAnsi" w:eastAsiaTheme="minorEastAsia" w:hAnsiTheme="minorHAnsi" w:cstheme="minorBidi"/>
              <w:noProof/>
            </w:rPr>
          </w:pPr>
          <w:r w:rsidRPr="006D0348">
            <w:rPr>
              <w:b/>
              <w:bCs/>
              <w:lang w:val="es-ES"/>
            </w:rPr>
            <w:fldChar w:fldCharType="begin"/>
          </w:r>
          <w:r w:rsidRPr="006D0348">
            <w:rPr>
              <w:b/>
              <w:bCs/>
              <w:lang w:val="es-ES"/>
            </w:rPr>
            <w:instrText xml:space="preserve"> TOC \o "1-3" \h \z \u </w:instrText>
          </w:r>
          <w:r w:rsidRPr="006D0348">
            <w:rPr>
              <w:b/>
              <w:bCs/>
              <w:lang w:val="es-ES"/>
            </w:rPr>
            <w:fldChar w:fldCharType="separate"/>
          </w:r>
          <w:hyperlink w:anchor="_Toc199959816" w:history="1">
            <w:r w:rsidR="006D0348" w:rsidRPr="00976ECD">
              <w:rPr>
                <w:rStyle w:val="Hipervnculo"/>
                <w:noProof/>
              </w:rPr>
              <w:t>ANTECEDENTES</w:t>
            </w:r>
            <w:r w:rsidR="006D0348">
              <w:rPr>
                <w:noProof/>
                <w:webHidden/>
              </w:rPr>
              <w:tab/>
            </w:r>
            <w:r w:rsidR="006D0348">
              <w:rPr>
                <w:noProof/>
                <w:webHidden/>
              </w:rPr>
              <w:fldChar w:fldCharType="begin"/>
            </w:r>
            <w:r w:rsidR="006D0348">
              <w:rPr>
                <w:noProof/>
                <w:webHidden/>
              </w:rPr>
              <w:instrText xml:space="preserve"> PAGEREF _Toc199959816 \h </w:instrText>
            </w:r>
            <w:r w:rsidR="006D0348">
              <w:rPr>
                <w:noProof/>
                <w:webHidden/>
              </w:rPr>
            </w:r>
            <w:r w:rsidR="006D0348">
              <w:rPr>
                <w:noProof/>
                <w:webHidden/>
              </w:rPr>
              <w:fldChar w:fldCharType="separate"/>
            </w:r>
            <w:r w:rsidR="00155EE5">
              <w:rPr>
                <w:noProof/>
                <w:webHidden/>
              </w:rPr>
              <w:t>1</w:t>
            </w:r>
            <w:r w:rsidR="006D0348">
              <w:rPr>
                <w:noProof/>
                <w:webHidden/>
              </w:rPr>
              <w:fldChar w:fldCharType="end"/>
            </w:r>
          </w:hyperlink>
        </w:p>
        <w:p w14:paraId="57F6866D" w14:textId="77777777" w:rsidR="006D0348" w:rsidRDefault="00D21AC9">
          <w:pPr>
            <w:pStyle w:val="TDC2"/>
            <w:tabs>
              <w:tab w:val="right" w:leader="dot" w:pos="9034"/>
            </w:tabs>
            <w:rPr>
              <w:rFonts w:asciiTheme="minorHAnsi" w:eastAsiaTheme="minorEastAsia" w:hAnsiTheme="minorHAnsi" w:cstheme="minorBidi"/>
              <w:noProof/>
            </w:rPr>
          </w:pPr>
          <w:hyperlink w:anchor="_Toc199959817" w:history="1">
            <w:r w:rsidR="006D0348" w:rsidRPr="00976ECD">
              <w:rPr>
                <w:rStyle w:val="Hipervnculo"/>
                <w:noProof/>
              </w:rPr>
              <w:t>DE LA SOLICITUD DE INFORMACIÓN</w:t>
            </w:r>
            <w:r w:rsidR="006D0348">
              <w:rPr>
                <w:noProof/>
                <w:webHidden/>
              </w:rPr>
              <w:tab/>
            </w:r>
            <w:r w:rsidR="006D0348">
              <w:rPr>
                <w:noProof/>
                <w:webHidden/>
              </w:rPr>
              <w:fldChar w:fldCharType="begin"/>
            </w:r>
            <w:r w:rsidR="006D0348">
              <w:rPr>
                <w:noProof/>
                <w:webHidden/>
              </w:rPr>
              <w:instrText xml:space="preserve"> PAGEREF _Toc199959817 \h </w:instrText>
            </w:r>
            <w:r w:rsidR="006D0348">
              <w:rPr>
                <w:noProof/>
                <w:webHidden/>
              </w:rPr>
            </w:r>
            <w:r w:rsidR="006D0348">
              <w:rPr>
                <w:noProof/>
                <w:webHidden/>
              </w:rPr>
              <w:fldChar w:fldCharType="separate"/>
            </w:r>
            <w:r w:rsidR="00155EE5">
              <w:rPr>
                <w:noProof/>
                <w:webHidden/>
              </w:rPr>
              <w:t>1</w:t>
            </w:r>
            <w:r w:rsidR="006D0348">
              <w:rPr>
                <w:noProof/>
                <w:webHidden/>
              </w:rPr>
              <w:fldChar w:fldCharType="end"/>
            </w:r>
          </w:hyperlink>
        </w:p>
        <w:p w14:paraId="278FDAAB" w14:textId="77777777" w:rsidR="006D0348" w:rsidRDefault="00D21AC9">
          <w:pPr>
            <w:pStyle w:val="TDC3"/>
            <w:tabs>
              <w:tab w:val="right" w:leader="dot" w:pos="9034"/>
            </w:tabs>
            <w:rPr>
              <w:rFonts w:asciiTheme="minorHAnsi" w:eastAsiaTheme="minorEastAsia" w:hAnsiTheme="minorHAnsi" w:cstheme="minorBidi"/>
              <w:noProof/>
            </w:rPr>
          </w:pPr>
          <w:hyperlink w:anchor="_Toc199959818" w:history="1">
            <w:r w:rsidR="006D0348" w:rsidRPr="00976ECD">
              <w:rPr>
                <w:rStyle w:val="Hipervnculo"/>
                <w:noProof/>
              </w:rPr>
              <w:t>a) Solicitud de información</w:t>
            </w:r>
            <w:r w:rsidR="006D0348">
              <w:rPr>
                <w:noProof/>
                <w:webHidden/>
              </w:rPr>
              <w:tab/>
            </w:r>
            <w:r w:rsidR="006D0348">
              <w:rPr>
                <w:noProof/>
                <w:webHidden/>
              </w:rPr>
              <w:fldChar w:fldCharType="begin"/>
            </w:r>
            <w:r w:rsidR="006D0348">
              <w:rPr>
                <w:noProof/>
                <w:webHidden/>
              </w:rPr>
              <w:instrText xml:space="preserve"> PAGEREF _Toc199959818 \h </w:instrText>
            </w:r>
            <w:r w:rsidR="006D0348">
              <w:rPr>
                <w:noProof/>
                <w:webHidden/>
              </w:rPr>
            </w:r>
            <w:r w:rsidR="006D0348">
              <w:rPr>
                <w:noProof/>
                <w:webHidden/>
              </w:rPr>
              <w:fldChar w:fldCharType="separate"/>
            </w:r>
            <w:r w:rsidR="00155EE5">
              <w:rPr>
                <w:noProof/>
                <w:webHidden/>
              </w:rPr>
              <w:t>1</w:t>
            </w:r>
            <w:r w:rsidR="006D0348">
              <w:rPr>
                <w:noProof/>
                <w:webHidden/>
              </w:rPr>
              <w:fldChar w:fldCharType="end"/>
            </w:r>
          </w:hyperlink>
        </w:p>
        <w:p w14:paraId="54C48825" w14:textId="77777777" w:rsidR="006D0348" w:rsidRDefault="00D21AC9">
          <w:pPr>
            <w:pStyle w:val="TDC3"/>
            <w:tabs>
              <w:tab w:val="right" w:leader="dot" w:pos="9034"/>
            </w:tabs>
            <w:rPr>
              <w:rFonts w:asciiTheme="minorHAnsi" w:eastAsiaTheme="minorEastAsia" w:hAnsiTheme="minorHAnsi" w:cstheme="minorBidi"/>
              <w:noProof/>
            </w:rPr>
          </w:pPr>
          <w:hyperlink w:anchor="_Toc199959819" w:history="1">
            <w:r w:rsidR="006D0348" w:rsidRPr="00976ECD">
              <w:rPr>
                <w:rStyle w:val="Hipervnculo"/>
                <w:noProof/>
              </w:rPr>
              <w:t>b) Respuesta del Sujeto Obligado</w:t>
            </w:r>
            <w:r w:rsidR="006D0348">
              <w:rPr>
                <w:noProof/>
                <w:webHidden/>
              </w:rPr>
              <w:tab/>
            </w:r>
            <w:r w:rsidR="006D0348">
              <w:rPr>
                <w:noProof/>
                <w:webHidden/>
              </w:rPr>
              <w:fldChar w:fldCharType="begin"/>
            </w:r>
            <w:r w:rsidR="006D0348">
              <w:rPr>
                <w:noProof/>
                <w:webHidden/>
              </w:rPr>
              <w:instrText xml:space="preserve"> PAGEREF _Toc199959819 \h </w:instrText>
            </w:r>
            <w:r w:rsidR="006D0348">
              <w:rPr>
                <w:noProof/>
                <w:webHidden/>
              </w:rPr>
            </w:r>
            <w:r w:rsidR="006D0348">
              <w:rPr>
                <w:noProof/>
                <w:webHidden/>
              </w:rPr>
              <w:fldChar w:fldCharType="separate"/>
            </w:r>
            <w:r w:rsidR="00155EE5">
              <w:rPr>
                <w:noProof/>
                <w:webHidden/>
              </w:rPr>
              <w:t>2</w:t>
            </w:r>
            <w:r w:rsidR="006D0348">
              <w:rPr>
                <w:noProof/>
                <w:webHidden/>
              </w:rPr>
              <w:fldChar w:fldCharType="end"/>
            </w:r>
          </w:hyperlink>
        </w:p>
        <w:p w14:paraId="12A7CBDC" w14:textId="77777777" w:rsidR="006D0348" w:rsidRDefault="00D21AC9">
          <w:pPr>
            <w:pStyle w:val="TDC2"/>
            <w:tabs>
              <w:tab w:val="right" w:leader="dot" w:pos="9034"/>
            </w:tabs>
            <w:rPr>
              <w:rFonts w:asciiTheme="minorHAnsi" w:eastAsiaTheme="minorEastAsia" w:hAnsiTheme="minorHAnsi" w:cstheme="minorBidi"/>
              <w:noProof/>
            </w:rPr>
          </w:pPr>
          <w:hyperlink w:anchor="_Toc199959820" w:history="1">
            <w:r w:rsidR="006D0348" w:rsidRPr="00976ECD">
              <w:rPr>
                <w:rStyle w:val="Hipervnculo"/>
                <w:noProof/>
              </w:rPr>
              <w:t>DEL RECURSO DE REVISIÓN</w:t>
            </w:r>
            <w:r w:rsidR="006D0348">
              <w:rPr>
                <w:noProof/>
                <w:webHidden/>
              </w:rPr>
              <w:tab/>
            </w:r>
            <w:r w:rsidR="006D0348">
              <w:rPr>
                <w:noProof/>
                <w:webHidden/>
              </w:rPr>
              <w:fldChar w:fldCharType="begin"/>
            </w:r>
            <w:r w:rsidR="006D0348">
              <w:rPr>
                <w:noProof/>
                <w:webHidden/>
              </w:rPr>
              <w:instrText xml:space="preserve"> PAGEREF _Toc199959820 \h </w:instrText>
            </w:r>
            <w:r w:rsidR="006D0348">
              <w:rPr>
                <w:noProof/>
                <w:webHidden/>
              </w:rPr>
            </w:r>
            <w:r w:rsidR="006D0348">
              <w:rPr>
                <w:noProof/>
                <w:webHidden/>
              </w:rPr>
              <w:fldChar w:fldCharType="separate"/>
            </w:r>
            <w:r w:rsidR="00155EE5">
              <w:rPr>
                <w:noProof/>
                <w:webHidden/>
              </w:rPr>
              <w:t>3</w:t>
            </w:r>
            <w:r w:rsidR="006D0348">
              <w:rPr>
                <w:noProof/>
                <w:webHidden/>
              </w:rPr>
              <w:fldChar w:fldCharType="end"/>
            </w:r>
          </w:hyperlink>
        </w:p>
        <w:p w14:paraId="4A447749" w14:textId="77777777" w:rsidR="006D0348" w:rsidRDefault="00D21AC9">
          <w:pPr>
            <w:pStyle w:val="TDC3"/>
            <w:tabs>
              <w:tab w:val="right" w:leader="dot" w:pos="9034"/>
            </w:tabs>
            <w:rPr>
              <w:rFonts w:asciiTheme="minorHAnsi" w:eastAsiaTheme="minorEastAsia" w:hAnsiTheme="minorHAnsi" w:cstheme="minorBidi"/>
              <w:noProof/>
            </w:rPr>
          </w:pPr>
          <w:hyperlink w:anchor="_Toc199959821" w:history="1">
            <w:r w:rsidR="006D0348" w:rsidRPr="00976ECD">
              <w:rPr>
                <w:rStyle w:val="Hipervnculo"/>
                <w:noProof/>
              </w:rPr>
              <w:t>a) Interposición del Recurso de Revisión</w:t>
            </w:r>
            <w:r w:rsidR="006D0348">
              <w:rPr>
                <w:noProof/>
                <w:webHidden/>
              </w:rPr>
              <w:tab/>
            </w:r>
            <w:r w:rsidR="006D0348">
              <w:rPr>
                <w:noProof/>
                <w:webHidden/>
              </w:rPr>
              <w:fldChar w:fldCharType="begin"/>
            </w:r>
            <w:r w:rsidR="006D0348">
              <w:rPr>
                <w:noProof/>
                <w:webHidden/>
              </w:rPr>
              <w:instrText xml:space="preserve"> PAGEREF _Toc199959821 \h </w:instrText>
            </w:r>
            <w:r w:rsidR="006D0348">
              <w:rPr>
                <w:noProof/>
                <w:webHidden/>
              </w:rPr>
            </w:r>
            <w:r w:rsidR="006D0348">
              <w:rPr>
                <w:noProof/>
                <w:webHidden/>
              </w:rPr>
              <w:fldChar w:fldCharType="separate"/>
            </w:r>
            <w:r w:rsidR="00155EE5">
              <w:rPr>
                <w:noProof/>
                <w:webHidden/>
              </w:rPr>
              <w:t>3</w:t>
            </w:r>
            <w:r w:rsidR="006D0348">
              <w:rPr>
                <w:noProof/>
                <w:webHidden/>
              </w:rPr>
              <w:fldChar w:fldCharType="end"/>
            </w:r>
          </w:hyperlink>
        </w:p>
        <w:p w14:paraId="3FA1067C" w14:textId="77777777" w:rsidR="006D0348" w:rsidRDefault="00D21AC9">
          <w:pPr>
            <w:pStyle w:val="TDC3"/>
            <w:tabs>
              <w:tab w:val="right" w:leader="dot" w:pos="9034"/>
            </w:tabs>
            <w:rPr>
              <w:rFonts w:asciiTheme="minorHAnsi" w:eastAsiaTheme="minorEastAsia" w:hAnsiTheme="minorHAnsi" w:cstheme="minorBidi"/>
              <w:noProof/>
            </w:rPr>
          </w:pPr>
          <w:hyperlink w:anchor="_Toc199959822" w:history="1">
            <w:r w:rsidR="006D0348" w:rsidRPr="00976ECD">
              <w:rPr>
                <w:rStyle w:val="Hipervnculo"/>
                <w:noProof/>
              </w:rPr>
              <w:t>b) Turno del Recurso de Revisión</w:t>
            </w:r>
            <w:r w:rsidR="006D0348">
              <w:rPr>
                <w:noProof/>
                <w:webHidden/>
              </w:rPr>
              <w:tab/>
            </w:r>
            <w:r w:rsidR="006D0348">
              <w:rPr>
                <w:noProof/>
                <w:webHidden/>
              </w:rPr>
              <w:fldChar w:fldCharType="begin"/>
            </w:r>
            <w:r w:rsidR="006D0348">
              <w:rPr>
                <w:noProof/>
                <w:webHidden/>
              </w:rPr>
              <w:instrText xml:space="preserve"> PAGEREF _Toc199959822 \h </w:instrText>
            </w:r>
            <w:r w:rsidR="006D0348">
              <w:rPr>
                <w:noProof/>
                <w:webHidden/>
              </w:rPr>
            </w:r>
            <w:r w:rsidR="006D0348">
              <w:rPr>
                <w:noProof/>
                <w:webHidden/>
              </w:rPr>
              <w:fldChar w:fldCharType="separate"/>
            </w:r>
            <w:r w:rsidR="00155EE5">
              <w:rPr>
                <w:noProof/>
                <w:webHidden/>
              </w:rPr>
              <w:t>3</w:t>
            </w:r>
            <w:r w:rsidR="006D0348">
              <w:rPr>
                <w:noProof/>
                <w:webHidden/>
              </w:rPr>
              <w:fldChar w:fldCharType="end"/>
            </w:r>
          </w:hyperlink>
        </w:p>
        <w:p w14:paraId="1F828A28" w14:textId="77777777" w:rsidR="006D0348" w:rsidRDefault="00D21AC9">
          <w:pPr>
            <w:pStyle w:val="TDC3"/>
            <w:tabs>
              <w:tab w:val="right" w:leader="dot" w:pos="9034"/>
            </w:tabs>
            <w:rPr>
              <w:rFonts w:asciiTheme="minorHAnsi" w:eastAsiaTheme="minorEastAsia" w:hAnsiTheme="minorHAnsi" w:cstheme="minorBidi"/>
              <w:noProof/>
            </w:rPr>
          </w:pPr>
          <w:hyperlink w:anchor="_Toc199959823" w:history="1">
            <w:r w:rsidR="006D0348" w:rsidRPr="00976ECD">
              <w:rPr>
                <w:rStyle w:val="Hipervnculo"/>
                <w:noProof/>
              </w:rPr>
              <w:t>c) Admisión del Recurso de Revisión</w:t>
            </w:r>
            <w:r w:rsidR="006D0348">
              <w:rPr>
                <w:noProof/>
                <w:webHidden/>
              </w:rPr>
              <w:tab/>
            </w:r>
            <w:r w:rsidR="006D0348">
              <w:rPr>
                <w:noProof/>
                <w:webHidden/>
              </w:rPr>
              <w:fldChar w:fldCharType="begin"/>
            </w:r>
            <w:r w:rsidR="006D0348">
              <w:rPr>
                <w:noProof/>
                <w:webHidden/>
              </w:rPr>
              <w:instrText xml:space="preserve"> PAGEREF _Toc199959823 \h </w:instrText>
            </w:r>
            <w:r w:rsidR="006D0348">
              <w:rPr>
                <w:noProof/>
                <w:webHidden/>
              </w:rPr>
            </w:r>
            <w:r w:rsidR="006D0348">
              <w:rPr>
                <w:noProof/>
                <w:webHidden/>
              </w:rPr>
              <w:fldChar w:fldCharType="separate"/>
            </w:r>
            <w:r w:rsidR="00155EE5">
              <w:rPr>
                <w:noProof/>
                <w:webHidden/>
              </w:rPr>
              <w:t>4</w:t>
            </w:r>
            <w:r w:rsidR="006D0348">
              <w:rPr>
                <w:noProof/>
                <w:webHidden/>
              </w:rPr>
              <w:fldChar w:fldCharType="end"/>
            </w:r>
          </w:hyperlink>
        </w:p>
        <w:p w14:paraId="6DFAE277" w14:textId="77777777" w:rsidR="006D0348" w:rsidRDefault="00D21AC9">
          <w:pPr>
            <w:pStyle w:val="TDC3"/>
            <w:tabs>
              <w:tab w:val="right" w:leader="dot" w:pos="9034"/>
            </w:tabs>
            <w:rPr>
              <w:rFonts w:asciiTheme="minorHAnsi" w:eastAsiaTheme="minorEastAsia" w:hAnsiTheme="minorHAnsi" w:cstheme="minorBidi"/>
              <w:noProof/>
            </w:rPr>
          </w:pPr>
          <w:hyperlink w:anchor="_Toc199959824" w:history="1">
            <w:r w:rsidR="006D0348" w:rsidRPr="00976ECD">
              <w:rPr>
                <w:rStyle w:val="Hipervnculo"/>
                <w:noProof/>
              </w:rPr>
              <w:t>d) Informe Justificado del Sujeto Obligado</w:t>
            </w:r>
            <w:r w:rsidR="006D0348">
              <w:rPr>
                <w:noProof/>
                <w:webHidden/>
              </w:rPr>
              <w:tab/>
            </w:r>
            <w:r w:rsidR="006D0348">
              <w:rPr>
                <w:noProof/>
                <w:webHidden/>
              </w:rPr>
              <w:fldChar w:fldCharType="begin"/>
            </w:r>
            <w:r w:rsidR="006D0348">
              <w:rPr>
                <w:noProof/>
                <w:webHidden/>
              </w:rPr>
              <w:instrText xml:space="preserve"> PAGEREF _Toc199959824 \h </w:instrText>
            </w:r>
            <w:r w:rsidR="006D0348">
              <w:rPr>
                <w:noProof/>
                <w:webHidden/>
              </w:rPr>
            </w:r>
            <w:r w:rsidR="006D0348">
              <w:rPr>
                <w:noProof/>
                <w:webHidden/>
              </w:rPr>
              <w:fldChar w:fldCharType="separate"/>
            </w:r>
            <w:r w:rsidR="00155EE5">
              <w:rPr>
                <w:noProof/>
                <w:webHidden/>
              </w:rPr>
              <w:t>4</w:t>
            </w:r>
            <w:r w:rsidR="006D0348">
              <w:rPr>
                <w:noProof/>
                <w:webHidden/>
              </w:rPr>
              <w:fldChar w:fldCharType="end"/>
            </w:r>
          </w:hyperlink>
        </w:p>
        <w:p w14:paraId="4CCEE970" w14:textId="77777777" w:rsidR="006D0348" w:rsidRDefault="00D21AC9">
          <w:pPr>
            <w:pStyle w:val="TDC3"/>
            <w:tabs>
              <w:tab w:val="right" w:leader="dot" w:pos="9034"/>
            </w:tabs>
            <w:rPr>
              <w:rFonts w:asciiTheme="minorHAnsi" w:eastAsiaTheme="minorEastAsia" w:hAnsiTheme="minorHAnsi" w:cstheme="minorBidi"/>
              <w:noProof/>
            </w:rPr>
          </w:pPr>
          <w:hyperlink w:anchor="_Toc199959825" w:history="1">
            <w:r w:rsidR="006D0348" w:rsidRPr="00976ECD">
              <w:rPr>
                <w:rStyle w:val="Hipervnculo"/>
                <w:noProof/>
              </w:rPr>
              <w:t>e) Manifestaciones de la Parte Recurrente</w:t>
            </w:r>
            <w:r w:rsidR="006D0348">
              <w:rPr>
                <w:noProof/>
                <w:webHidden/>
              </w:rPr>
              <w:tab/>
            </w:r>
            <w:r w:rsidR="006D0348">
              <w:rPr>
                <w:noProof/>
                <w:webHidden/>
              </w:rPr>
              <w:fldChar w:fldCharType="begin"/>
            </w:r>
            <w:r w:rsidR="006D0348">
              <w:rPr>
                <w:noProof/>
                <w:webHidden/>
              </w:rPr>
              <w:instrText xml:space="preserve"> PAGEREF _Toc199959825 \h </w:instrText>
            </w:r>
            <w:r w:rsidR="006D0348">
              <w:rPr>
                <w:noProof/>
                <w:webHidden/>
              </w:rPr>
            </w:r>
            <w:r w:rsidR="006D0348">
              <w:rPr>
                <w:noProof/>
                <w:webHidden/>
              </w:rPr>
              <w:fldChar w:fldCharType="separate"/>
            </w:r>
            <w:r w:rsidR="00155EE5">
              <w:rPr>
                <w:noProof/>
                <w:webHidden/>
              </w:rPr>
              <w:t>4</w:t>
            </w:r>
            <w:r w:rsidR="006D0348">
              <w:rPr>
                <w:noProof/>
                <w:webHidden/>
              </w:rPr>
              <w:fldChar w:fldCharType="end"/>
            </w:r>
          </w:hyperlink>
        </w:p>
        <w:p w14:paraId="38DE516B" w14:textId="77777777" w:rsidR="006D0348" w:rsidRDefault="00D21AC9">
          <w:pPr>
            <w:pStyle w:val="TDC3"/>
            <w:tabs>
              <w:tab w:val="right" w:leader="dot" w:pos="9034"/>
            </w:tabs>
            <w:rPr>
              <w:rFonts w:asciiTheme="minorHAnsi" w:eastAsiaTheme="minorEastAsia" w:hAnsiTheme="minorHAnsi" w:cstheme="minorBidi"/>
              <w:noProof/>
            </w:rPr>
          </w:pPr>
          <w:hyperlink w:anchor="_Toc199959826" w:history="1">
            <w:r w:rsidR="006D0348" w:rsidRPr="00976ECD">
              <w:rPr>
                <w:rStyle w:val="Hipervnculo"/>
                <w:noProof/>
              </w:rPr>
              <w:t>f) Cierre de instrucción</w:t>
            </w:r>
            <w:r w:rsidR="006D0348">
              <w:rPr>
                <w:noProof/>
                <w:webHidden/>
              </w:rPr>
              <w:tab/>
            </w:r>
            <w:r w:rsidR="006D0348">
              <w:rPr>
                <w:noProof/>
                <w:webHidden/>
              </w:rPr>
              <w:fldChar w:fldCharType="begin"/>
            </w:r>
            <w:r w:rsidR="006D0348">
              <w:rPr>
                <w:noProof/>
                <w:webHidden/>
              </w:rPr>
              <w:instrText xml:space="preserve"> PAGEREF _Toc199959826 \h </w:instrText>
            </w:r>
            <w:r w:rsidR="006D0348">
              <w:rPr>
                <w:noProof/>
                <w:webHidden/>
              </w:rPr>
            </w:r>
            <w:r w:rsidR="006D0348">
              <w:rPr>
                <w:noProof/>
                <w:webHidden/>
              </w:rPr>
              <w:fldChar w:fldCharType="separate"/>
            </w:r>
            <w:r w:rsidR="00155EE5">
              <w:rPr>
                <w:noProof/>
                <w:webHidden/>
              </w:rPr>
              <w:t>4</w:t>
            </w:r>
            <w:r w:rsidR="006D0348">
              <w:rPr>
                <w:noProof/>
                <w:webHidden/>
              </w:rPr>
              <w:fldChar w:fldCharType="end"/>
            </w:r>
          </w:hyperlink>
        </w:p>
        <w:p w14:paraId="43E646A5" w14:textId="77777777" w:rsidR="006D0348" w:rsidRDefault="00D21AC9">
          <w:pPr>
            <w:pStyle w:val="TDC3"/>
            <w:tabs>
              <w:tab w:val="right" w:leader="dot" w:pos="9034"/>
            </w:tabs>
            <w:rPr>
              <w:rFonts w:asciiTheme="minorHAnsi" w:eastAsiaTheme="minorEastAsia" w:hAnsiTheme="minorHAnsi" w:cstheme="minorBidi"/>
              <w:noProof/>
            </w:rPr>
          </w:pPr>
          <w:hyperlink w:anchor="_Toc199959827" w:history="1">
            <w:r w:rsidR="006D0348" w:rsidRPr="00976ECD">
              <w:rPr>
                <w:rStyle w:val="Hipervnculo"/>
                <w:rFonts w:eastAsia="Calibri"/>
                <w:noProof/>
              </w:rPr>
              <w:t>g) Ampliación de Plazo para Resolver</w:t>
            </w:r>
            <w:r w:rsidR="006D0348">
              <w:rPr>
                <w:noProof/>
                <w:webHidden/>
              </w:rPr>
              <w:tab/>
            </w:r>
            <w:r w:rsidR="006D0348">
              <w:rPr>
                <w:noProof/>
                <w:webHidden/>
              </w:rPr>
              <w:fldChar w:fldCharType="begin"/>
            </w:r>
            <w:r w:rsidR="006D0348">
              <w:rPr>
                <w:noProof/>
                <w:webHidden/>
              </w:rPr>
              <w:instrText xml:space="preserve"> PAGEREF _Toc199959827 \h </w:instrText>
            </w:r>
            <w:r w:rsidR="006D0348">
              <w:rPr>
                <w:noProof/>
                <w:webHidden/>
              </w:rPr>
            </w:r>
            <w:r w:rsidR="006D0348">
              <w:rPr>
                <w:noProof/>
                <w:webHidden/>
              </w:rPr>
              <w:fldChar w:fldCharType="separate"/>
            </w:r>
            <w:r w:rsidR="00155EE5">
              <w:rPr>
                <w:noProof/>
                <w:webHidden/>
              </w:rPr>
              <w:t>5</w:t>
            </w:r>
            <w:r w:rsidR="006D0348">
              <w:rPr>
                <w:noProof/>
                <w:webHidden/>
              </w:rPr>
              <w:fldChar w:fldCharType="end"/>
            </w:r>
          </w:hyperlink>
        </w:p>
        <w:p w14:paraId="7430FA6F" w14:textId="77777777" w:rsidR="006D0348" w:rsidRDefault="00D21AC9">
          <w:pPr>
            <w:pStyle w:val="TDC1"/>
            <w:tabs>
              <w:tab w:val="right" w:leader="dot" w:pos="9034"/>
            </w:tabs>
            <w:rPr>
              <w:rFonts w:asciiTheme="minorHAnsi" w:eastAsiaTheme="minorEastAsia" w:hAnsiTheme="minorHAnsi" w:cstheme="minorBidi"/>
              <w:noProof/>
            </w:rPr>
          </w:pPr>
          <w:hyperlink w:anchor="_Toc199959828" w:history="1">
            <w:r w:rsidR="006D0348" w:rsidRPr="00976ECD">
              <w:rPr>
                <w:rStyle w:val="Hipervnculo"/>
                <w:noProof/>
              </w:rPr>
              <w:t>CONSIDERANDOS</w:t>
            </w:r>
            <w:r w:rsidR="006D0348">
              <w:rPr>
                <w:noProof/>
                <w:webHidden/>
              </w:rPr>
              <w:tab/>
            </w:r>
            <w:r w:rsidR="006D0348">
              <w:rPr>
                <w:noProof/>
                <w:webHidden/>
              </w:rPr>
              <w:fldChar w:fldCharType="begin"/>
            </w:r>
            <w:r w:rsidR="006D0348">
              <w:rPr>
                <w:noProof/>
                <w:webHidden/>
              </w:rPr>
              <w:instrText xml:space="preserve"> PAGEREF _Toc199959828 \h </w:instrText>
            </w:r>
            <w:r w:rsidR="006D0348">
              <w:rPr>
                <w:noProof/>
                <w:webHidden/>
              </w:rPr>
            </w:r>
            <w:r w:rsidR="006D0348">
              <w:rPr>
                <w:noProof/>
                <w:webHidden/>
              </w:rPr>
              <w:fldChar w:fldCharType="separate"/>
            </w:r>
            <w:r w:rsidR="00155EE5">
              <w:rPr>
                <w:noProof/>
                <w:webHidden/>
              </w:rPr>
              <w:t>5</w:t>
            </w:r>
            <w:r w:rsidR="006D0348">
              <w:rPr>
                <w:noProof/>
                <w:webHidden/>
              </w:rPr>
              <w:fldChar w:fldCharType="end"/>
            </w:r>
          </w:hyperlink>
        </w:p>
        <w:p w14:paraId="16047401" w14:textId="77777777" w:rsidR="006D0348" w:rsidRDefault="00D21AC9">
          <w:pPr>
            <w:pStyle w:val="TDC2"/>
            <w:tabs>
              <w:tab w:val="right" w:leader="dot" w:pos="9034"/>
            </w:tabs>
            <w:rPr>
              <w:rFonts w:asciiTheme="minorHAnsi" w:eastAsiaTheme="minorEastAsia" w:hAnsiTheme="minorHAnsi" w:cstheme="minorBidi"/>
              <w:noProof/>
            </w:rPr>
          </w:pPr>
          <w:hyperlink w:anchor="_Toc199959829" w:history="1">
            <w:r w:rsidR="006D0348" w:rsidRPr="00976ECD">
              <w:rPr>
                <w:rStyle w:val="Hipervnculo"/>
                <w:noProof/>
              </w:rPr>
              <w:t>PRIMERO. Procedibilidad</w:t>
            </w:r>
            <w:r w:rsidR="006D0348">
              <w:rPr>
                <w:noProof/>
                <w:webHidden/>
              </w:rPr>
              <w:tab/>
            </w:r>
            <w:r w:rsidR="006D0348">
              <w:rPr>
                <w:noProof/>
                <w:webHidden/>
              </w:rPr>
              <w:fldChar w:fldCharType="begin"/>
            </w:r>
            <w:r w:rsidR="006D0348">
              <w:rPr>
                <w:noProof/>
                <w:webHidden/>
              </w:rPr>
              <w:instrText xml:space="preserve"> PAGEREF _Toc199959829 \h </w:instrText>
            </w:r>
            <w:r w:rsidR="006D0348">
              <w:rPr>
                <w:noProof/>
                <w:webHidden/>
              </w:rPr>
            </w:r>
            <w:r w:rsidR="006D0348">
              <w:rPr>
                <w:noProof/>
                <w:webHidden/>
              </w:rPr>
              <w:fldChar w:fldCharType="separate"/>
            </w:r>
            <w:r w:rsidR="00155EE5">
              <w:rPr>
                <w:noProof/>
                <w:webHidden/>
              </w:rPr>
              <w:t>5</w:t>
            </w:r>
            <w:r w:rsidR="006D0348">
              <w:rPr>
                <w:noProof/>
                <w:webHidden/>
              </w:rPr>
              <w:fldChar w:fldCharType="end"/>
            </w:r>
          </w:hyperlink>
        </w:p>
        <w:p w14:paraId="43E3119F" w14:textId="77777777" w:rsidR="006D0348" w:rsidRDefault="00D21AC9">
          <w:pPr>
            <w:pStyle w:val="TDC3"/>
            <w:tabs>
              <w:tab w:val="right" w:leader="dot" w:pos="9034"/>
            </w:tabs>
            <w:rPr>
              <w:rFonts w:asciiTheme="minorHAnsi" w:eastAsiaTheme="minorEastAsia" w:hAnsiTheme="minorHAnsi" w:cstheme="minorBidi"/>
              <w:noProof/>
            </w:rPr>
          </w:pPr>
          <w:hyperlink w:anchor="_Toc199959830" w:history="1">
            <w:r w:rsidR="006D0348" w:rsidRPr="00976ECD">
              <w:rPr>
                <w:rStyle w:val="Hipervnculo"/>
                <w:noProof/>
              </w:rPr>
              <w:t>a) Competencia del Instituto</w:t>
            </w:r>
            <w:r w:rsidR="006D0348">
              <w:rPr>
                <w:noProof/>
                <w:webHidden/>
              </w:rPr>
              <w:tab/>
            </w:r>
            <w:r w:rsidR="006D0348">
              <w:rPr>
                <w:noProof/>
                <w:webHidden/>
              </w:rPr>
              <w:fldChar w:fldCharType="begin"/>
            </w:r>
            <w:r w:rsidR="006D0348">
              <w:rPr>
                <w:noProof/>
                <w:webHidden/>
              </w:rPr>
              <w:instrText xml:space="preserve"> PAGEREF _Toc199959830 \h </w:instrText>
            </w:r>
            <w:r w:rsidR="006D0348">
              <w:rPr>
                <w:noProof/>
                <w:webHidden/>
              </w:rPr>
            </w:r>
            <w:r w:rsidR="006D0348">
              <w:rPr>
                <w:noProof/>
                <w:webHidden/>
              </w:rPr>
              <w:fldChar w:fldCharType="separate"/>
            </w:r>
            <w:r w:rsidR="00155EE5">
              <w:rPr>
                <w:noProof/>
                <w:webHidden/>
              </w:rPr>
              <w:t>5</w:t>
            </w:r>
            <w:r w:rsidR="006D0348">
              <w:rPr>
                <w:noProof/>
                <w:webHidden/>
              </w:rPr>
              <w:fldChar w:fldCharType="end"/>
            </w:r>
          </w:hyperlink>
        </w:p>
        <w:p w14:paraId="7927D0A2" w14:textId="77777777" w:rsidR="006D0348" w:rsidRDefault="00D21AC9">
          <w:pPr>
            <w:pStyle w:val="TDC3"/>
            <w:tabs>
              <w:tab w:val="right" w:leader="dot" w:pos="9034"/>
            </w:tabs>
            <w:rPr>
              <w:rFonts w:asciiTheme="minorHAnsi" w:eastAsiaTheme="minorEastAsia" w:hAnsiTheme="minorHAnsi" w:cstheme="minorBidi"/>
              <w:noProof/>
            </w:rPr>
          </w:pPr>
          <w:hyperlink w:anchor="_Toc199959831" w:history="1">
            <w:r w:rsidR="006D0348" w:rsidRPr="00976ECD">
              <w:rPr>
                <w:rStyle w:val="Hipervnculo"/>
                <w:noProof/>
              </w:rPr>
              <w:t>b) Legitimidad de la parte recurrente</w:t>
            </w:r>
            <w:r w:rsidR="006D0348">
              <w:rPr>
                <w:noProof/>
                <w:webHidden/>
              </w:rPr>
              <w:tab/>
            </w:r>
            <w:r w:rsidR="006D0348">
              <w:rPr>
                <w:noProof/>
                <w:webHidden/>
              </w:rPr>
              <w:fldChar w:fldCharType="begin"/>
            </w:r>
            <w:r w:rsidR="006D0348">
              <w:rPr>
                <w:noProof/>
                <w:webHidden/>
              </w:rPr>
              <w:instrText xml:space="preserve"> PAGEREF _Toc199959831 \h </w:instrText>
            </w:r>
            <w:r w:rsidR="006D0348">
              <w:rPr>
                <w:noProof/>
                <w:webHidden/>
              </w:rPr>
            </w:r>
            <w:r w:rsidR="006D0348">
              <w:rPr>
                <w:noProof/>
                <w:webHidden/>
              </w:rPr>
              <w:fldChar w:fldCharType="separate"/>
            </w:r>
            <w:r w:rsidR="00155EE5">
              <w:rPr>
                <w:noProof/>
                <w:webHidden/>
              </w:rPr>
              <w:t>5</w:t>
            </w:r>
            <w:r w:rsidR="006D0348">
              <w:rPr>
                <w:noProof/>
                <w:webHidden/>
              </w:rPr>
              <w:fldChar w:fldCharType="end"/>
            </w:r>
          </w:hyperlink>
        </w:p>
        <w:p w14:paraId="077BC8D2" w14:textId="77777777" w:rsidR="006D0348" w:rsidRDefault="00D21AC9">
          <w:pPr>
            <w:pStyle w:val="TDC3"/>
            <w:tabs>
              <w:tab w:val="right" w:leader="dot" w:pos="9034"/>
            </w:tabs>
            <w:rPr>
              <w:rFonts w:asciiTheme="minorHAnsi" w:eastAsiaTheme="minorEastAsia" w:hAnsiTheme="minorHAnsi" w:cstheme="minorBidi"/>
              <w:noProof/>
            </w:rPr>
          </w:pPr>
          <w:hyperlink w:anchor="_Toc199959832" w:history="1">
            <w:r w:rsidR="006D0348" w:rsidRPr="00976ECD">
              <w:rPr>
                <w:rStyle w:val="Hipervnculo"/>
                <w:noProof/>
              </w:rPr>
              <w:t>c) Plazo para interponer el recurso</w:t>
            </w:r>
            <w:r w:rsidR="006D0348">
              <w:rPr>
                <w:noProof/>
                <w:webHidden/>
              </w:rPr>
              <w:tab/>
            </w:r>
            <w:r w:rsidR="006D0348">
              <w:rPr>
                <w:noProof/>
                <w:webHidden/>
              </w:rPr>
              <w:fldChar w:fldCharType="begin"/>
            </w:r>
            <w:r w:rsidR="006D0348">
              <w:rPr>
                <w:noProof/>
                <w:webHidden/>
              </w:rPr>
              <w:instrText xml:space="preserve"> PAGEREF _Toc199959832 \h </w:instrText>
            </w:r>
            <w:r w:rsidR="006D0348">
              <w:rPr>
                <w:noProof/>
                <w:webHidden/>
              </w:rPr>
            </w:r>
            <w:r w:rsidR="006D0348">
              <w:rPr>
                <w:noProof/>
                <w:webHidden/>
              </w:rPr>
              <w:fldChar w:fldCharType="separate"/>
            </w:r>
            <w:r w:rsidR="00155EE5">
              <w:rPr>
                <w:noProof/>
                <w:webHidden/>
              </w:rPr>
              <w:t>6</w:t>
            </w:r>
            <w:r w:rsidR="006D0348">
              <w:rPr>
                <w:noProof/>
                <w:webHidden/>
              </w:rPr>
              <w:fldChar w:fldCharType="end"/>
            </w:r>
          </w:hyperlink>
        </w:p>
        <w:p w14:paraId="32D3DE68" w14:textId="77777777" w:rsidR="006D0348" w:rsidRDefault="00D21AC9">
          <w:pPr>
            <w:pStyle w:val="TDC3"/>
            <w:tabs>
              <w:tab w:val="right" w:leader="dot" w:pos="9034"/>
            </w:tabs>
            <w:rPr>
              <w:rFonts w:asciiTheme="minorHAnsi" w:eastAsiaTheme="minorEastAsia" w:hAnsiTheme="minorHAnsi" w:cstheme="minorBidi"/>
              <w:noProof/>
            </w:rPr>
          </w:pPr>
          <w:hyperlink w:anchor="_Toc199959833" w:history="1">
            <w:r w:rsidR="006D0348" w:rsidRPr="00976ECD">
              <w:rPr>
                <w:rStyle w:val="Hipervnculo"/>
                <w:noProof/>
              </w:rPr>
              <w:t>d) Causal de Procedencia</w:t>
            </w:r>
            <w:r w:rsidR="006D0348">
              <w:rPr>
                <w:noProof/>
                <w:webHidden/>
              </w:rPr>
              <w:tab/>
            </w:r>
            <w:r w:rsidR="006D0348">
              <w:rPr>
                <w:noProof/>
                <w:webHidden/>
              </w:rPr>
              <w:fldChar w:fldCharType="begin"/>
            </w:r>
            <w:r w:rsidR="006D0348">
              <w:rPr>
                <w:noProof/>
                <w:webHidden/>
              </w:rPr>
              <w:instrText xml:space="preserve"> PAGEREF _Toc199959833 \h </w:instrText>
            </w:r>
            <w:r w:rsidR="006D0348">
              <w:rPr>
                <w:noProof/>
                <w:webHidden/>
              </w:rPr>
            </w:r>
            <w:r w:rsidR="006D0348">
              <w:rPr>
                <w:noProof/>
                <w:webHidden/>
              </w:rPr>
              <w:fldChar w:fldCharType="separate"/>
            </w:r>
            <w:r w:rsidR="00155EE5">
              <w:rPr>
                <w:noProof/>
                <w:webHidden/>
              </w:rPr>
              <w:t>6</w:t>
            </w:r>
            <w:r w:rsidR="006D0348">
              <w:rPr>
                <w:noProof/>
                <w:webHidden/>
              </w:rPr>
              <w:fldChar w:fldCharType="end"/>
            </w:r>
          </w:hyperlink>
        </w:p>
        <w:p w14:paraId="05080584" w14:textId="77777777" w:rsidR="006D0348" w:rsidRDefault="00D21AC9">
          <w:pPr>
            <w:pStyle w:val="TDC3"/>
            <w:tabs>
              <w:tab w:val="right" w:leader="dot" w:pos="9034"/>
            </w:tabs>
            <w:rPr>
              <w:rFonts w:asciiTheme="minorHAnsi" w:eastAsiaTheme="minorEastAsia" w:hAnsiTheme="minorHAnsi" w:cstheme="minorBidi"/>
              <w:noProof/>
            </w:rPr>
          </w:pPr>
          <w:hyperlink w:anchor="_Toc199959834" w:history="1">
            <w:r w:rsidR="006D0348" w:rsidRPr="00976ECD">
              <w:rPr>
                <w:rStyle w:val="Hipervnculo"/>
                <w:noProof/>
              </w:rPr>
              <w:t>e) Requisitos formales para la interposición del recurso</w:t>
            </w:r>
            <w:r w:rsidR="006D0348">
              <w:rPr>
                <w:noProof/>
                <w:webHidden/>
              </w:rPr>
              <w:tab/>
            </w:r>
            <w:r w:rsidR="006D0348">
              <w:rPr>
                <w:noProof/>
                <w:webHidden/>
              </w:rPr>
              <w:fldChar w:fldCharType="begin"/>
            </w:r>
            <w:r w:rsidR="006D0348">
              <w:rPr>
                <w:noProof/>
                <w:webHidden/>
              </w:rPr>
              <w:instrText xml:space="preserve"> PAGEREF _Toc199959834 \h </w:instrText>
            </w:r>
            <w:r w:rsidR="006D0348">
              <w:rPr>
                <w:noProof/>
                <w:webHidden/>
              </w:rPr>
            </w:r>
            <w:r w:rsidR="006D0348">
              <w:rPr>
                <w:noProof/>
                <w:webHidden/>
              </w:rPr>
              <w:fldChar w:fldCharType="separate"/>
            </w:r>
            <w:r w:rsidR="00155EE5">
              <w:rPr>
                <w:noProof/>
                <w:webHidden/>
              </w:rPr>
              <w:t>6</w:t>
            </w:r>
            <w:r w:rsidR="006D0348">
              <w:rPr>
                <w:noProof/>
                <w:webHidden/>
              </w:rPr>
              <w:fldChar w:fldCharType="end"/>
            </w:r>
          </w:hyperlink>
        </w:p>
        <w:p w14:paraId="1FC8423E" w14:textId="77777777" w:rsidR="006D0348" w:rsidRDefault="00D21AC9">
          <w:pPr>
            <w:pStyle w:val="TDC2"/>
            <w:tabs>
              <w:tab w:val="right" w:leader="dot" w:pos="9034"/>
            </w:tabs>
            <w:rPr>
              <w:rFonts w:asciiTheme="minorHAnsi" w:eastAsiaTheme="minorEastAsia" w:hAnsiTheme="minorHAnsi" w:cstheme="minorBidi"/>
              <w:noProof/>
            </w:rPr>
          </w:pPr>
          <w:hyperlink w:anchor="_Toc199959835" w:history="1">
            <w:r w:rsidR="006D0348" w:rsidRPr="00976ECD">
              <w:rPr>
                <w:rStyle w:val="Hipervnculo"/>
                <w:noProof/>
              </w:rPr>
              <w:t>SEGUNDO. Estudio de Fondo</w:t>
            </w:r>
            <w:r w:rsidR="006D0348">
              <w:rPr>
                <w:noProof/>
                <w:webHidden/>
              </w:rPr>
              <w:tab/>
            </w:r>
            <w:r w:rsidR="006D0348">
              <w:rPr>
                <w:noProof/>
                <w:webHidden/>
              </w:rPr>
              <w:fldChar w:fldCharType="begin"/>
            </w:r>
            <w:r w:rsidR="006D0348">
              <w:rPr>
                <w:noProof/>
                <w:webHidden/>
              </w:rPr>
              <w:instrText xml:space="preserve"> PAGEREF _Toc199959835 \h </w:instrText>
            </w:r>
            <w:r w:rsidR="006D0348">
              <w:rPr>
                <w:noProof/>
                <w:webHidden/>
              </w:rPr>
            </w:r>
            <w:r w:rsidR="006D0348">
              <w:rPr>
                <w:noProof/>
                <w:webHidden/>
              </w:rPr>
              <w:fldChar w:fldCharType="separate"/>
            </w:r>
            <w:r w:rsidR="00155EE5">
              <w:rPr>
                <w:noProof/>
                <w:webHidden/>
              </w:rPr>
              <w:t>7</w:t>
            </w:r>
            <w:r w:rsidR="006D0348">
              <w:rPr>
                <w:noProof/>
                <w:webHidden/>
              </w:rPr>
              <w:fldChar w:fldCharType="end"/>
            </w:r>
          </w:hyperlink>
        </w:p>
        <w:p w14:paraId="60A1FB38" w14:textId="77777777" w:rsidR="006D0348" w:rsidRDefault="00D21AC9">
          <w:pPr>
            <w:pStyle w:val="TDC3"/>
            <w:tabs>
              <w:tab w:val="right" w:leader="dot" w:pos="9034"/>
            </w:tabs>
            <w:rPr>
              <w:rFonts w:asciiTheme="minorHAnsi" w:eastAsiaTheme="minorEastAsia" w:hAnsiTheme="minorHAnsi" w:cstheme="minorBidi"/>
              <w:noProof/>
            </w:rPr>
          </w:pPr>
          <w:hyperlink w:anchor="_Toc199959836" w:history="1">
            <w:r w:rsidR="006D0348" w:rsidRPr="00976ECD">
              <w:rPr>
                <w:rStyle w:val="Hipervnculo"/>
                <w:noProof/>
              </w:rPr>
              <w:t>a) Mandato de transparencia y responsabilidad del Sujeto Obligado</w:t>
            </w:r>
            <w:r w:rsidR="006D0348">
              <w:rPr>
                <w:noProof/>
                <w:webHidden/>
              </w:rPr>
              <w:tab/>
            </w:r>
            <w:r w:rsidR="006D0348">
              <w:rPr>
                <w:noProof/>
                <w:webHidden/>
              </w:rPr>
              <w:fldChar w:fldCharType="begin"/>
            </w:r>
            <w:r w:rsidR="006D0348">
              <w:rPr>
                <w:noProof/>
                <w:webHidden/>
              </w:rPr>
              <w:instrText xml:space="preserve"> PAGEREF _Toc199959836 \h </w:instrText>
            </w:r>
            <w:r w:rsidR="006D0348">
              <w:rPr>
                <w:noProof/>
                <w:webHidden/>
              </w:rPr>
            </w:r>
            <w:r w:rsidR="006D0348">
              <w:rPr>
                <w:noProof/>
                <w:webHidden/>
              </w:rPr>
              <w:fldChar w:fldCharType="separate"/>
            </w:r>
            <w:r w:rsidR="00155EE5">
              <w:rPr>
                <w:noProof/>
                <w:webHidden/>
              </w:rPr>
              <w:t>7</w:t>
            </w:r>
            <w:r w:rsidR="006D0348">
              <w:rPr>
                <w:noProof/>
                <w:webHidden/>
              </w:rPr>
              <w:fldChar w:fldCharType="end"/>
            </w:r>
          </w:hyperlink>
        </w:p>
        <w:p w14:paraId="412F841C" w14:textId="77777777" w:rsidR="006D0348" w:rsidRDefault="00D21AC9">
          <w:pPr>
            <w:pStyle w:val="TDC3"/>
            <w:tabs>
              <w:tab w:val="right" w:leader="dot" w:pos="9034"/>
            </w:tabs>
            <w:rPr>
              <w:rFonts w:asciiTheme="minorHAnsi" w:eastAsiaTheme="minorEastAsia" w:hAnsiTheme="minorHAnsi" w:cstheme="minorBidi"/>
              <w:noProof/>
            </w:rPr>
          </w:pPr>
          <w:hyperlink w:anchor="_Toc199959837" w:history="1">
            <w:r w:rsidR="006D0348" w:rsidRPr="00976ECD">
              <w:rPr>
                <w:rStyle w:val="Hipervnculo"/>
                <w:noProof/>
              </w:rPr>
              <w:t>b) Controversia a resolver</w:t>
            </w:r>
            <w:r w:rsidR="006D0348">
              <w:rPr>
                <w:noProof/>
                <w:webHidden/>
              </w:rPr>
              <w:tab/>
            </w:r>
            <w:r w:rsidR="006D0348">
              <w:rPr>
                <w:noProof/>
                <w:webHidden/>
              </w:rPr>
              <w:fldChar w:fldCharType="begin"/>
            </w:r>
            <w:r w:rsidR="006D0348">
              <w:rPr>
                <w:noProof/>
                <w:webHidden/>
              </w:rPr>
              <w:instrText xml:space="preserve"> PAGEREF _Toc199959837 \h </w:instrText>
            </w:r>
            <w:r w:rsidR="006D0348">
              <w:rPr>
                <w:noProof/>
                <w:webHidden/>
              </w:rPr>
            </w:r>
            <w:r w:rsidR="006D0348">
              <w:rPr>
                <w:noProof/>
                <w:webHidden/>
              </w:rPr>
              <w:fldChar w:fldCharType="separate"/>
            </w:r>
            <w:r w:rsidR="00155EE5">
              <w:rPr>
                <w:noProof/>
                <w:webHidden/>
              </w:rPr>
              <w:t>10</w:t>
            </w:r>
            <w:r w:rsidR="006D0348">
              <w:rPr>
                <w:noProof/>
                <w:webHidden/>
              </w:rPr>
              <w:fldChar w:fldCharType="end"/>
            </w:r>
          </w:hyperlink>
        </w:p>
        <w:p w14:paraId="56EC0E2C" w14:textId="77777777" w:rsidR="006D0348" w:rsidRDefault="00D21AC9">
          <w:pPr>
            <w:pStyle w:val="TDC3"/>
            <w:tabs>
              <w:tab w:val="right" w:leader="dot" w:pos="9034"/>
            </w:tabs>
            <w:rPr>
              <w:rFonts w:asciiTheme="minorHAnsi" w:eastAsiaTheme="minorEastAsia" w:hAnsiTheme="minorHAnsi" w:cstheme="minorBidi"/>
              <w:noProof/>
            </w:rPr>
          </w:pPr>
          <w:hyperlink w:anchor="_Toc199959838" w:history="1">
            <w:r w:rsidR="006D0348" w:rsidRPr="00976ECD">
              <w:rPr>
                <w:rStyle w:val="Hipervnculo"/>
                <w:noProof/>
              </w:rPr>
              <w:t>c) Estudio de la controversia</w:t>
            </w:r>
            <w:r w:rsidR="006D0348">
              <w:rPr>
                <w:noProof/>
                <w:webHidden/>
              </w:rPr>
              <w:tab/>
            </w:r>
            <w:r w:rsidR="006D0348">
              <w:rPr>
                <w:noProof/>
                <w:webHidden/>
              </w:rPr>
              <w:fldChar w:fldCharType="begin"/>
            </w:r>
            <w:r w:rsidR="006D0348">
              <w:rPr>
                <w:noProof/>
                <w:webHidden/>
              </w:rPr>
              <w:instrText xml:space="preserve"> PAGEREF _Toc199959838 \h </w:instrText>
            </w:r>
            <w:r w:rsidR="006D0348">
              <w:rPr>
                <w:noProof/>
                <w:webHidden/>
              </w:rPr>
            </w:r>
            <w:r w:rsidR="006D0348">
              <w:rPr>
                <w:noProof/>
                <w:webHidden/>
              </w:rPr>
              <w:fldChar w:fldCharType="separate"/>
            </w:r>
            <w:r w:rsidR="00155EE5">
              <w:rPr>
                <w:noProof/>
                <w:webHidden/>
              </w:rPr>
              <w:t>11</w:t>
            </w:r>
            <w:r w:rsidR="006D0348">
              <w:rPr>
                <w:noProof/>
                <w:webHidden/>
              </w:rPr>
              <w:fldChar w:fldCharType="end"/>
            </w:r>
          </w:hyperlink>
        </w:p>
        <w:p w14:paraId="38E88C52" w14:textId="77777777" w:rsidR="006D0348" w:rsidRDefault="00D21AC9">
          <w:pPr>
            <w:pStyle w:val="TDC3"/>
            <w:tabs>
              <w:tab w:val="right" w:leader="dot" w:pos="9034"/>
            </w:tabs>
            <w:rPr>
              <w:rFonts w:asciiTheme="minorHAnsi" w:eastAsiaTheme="minorEastAsia" w:hAnsiTheme="minorHAnsi" w:cstheme="minorBidi"/>
              <w:noProof/>
            </w:rPr>
          </w:pPr>
          <w:hyperlink w:anchor="_Toc199959839" w:history="1">
            <w:r w:rsidR="006D0348" w:rsidRPr="00976ECD">
              <w:rPr>
                <w:rStyle w:val="Hipervnculo"/>
                <w:noProof/>
              </w:rPr>
              <w:t>d) Versión pública</w:t>
            </w:r>
            <w:r w:rsidR="006D0348">
              <w:rPr>
                <w:noProof/>
                <w:webHidden/>
              </w:rPr>
              <w:tab/>
            </w:r>
            <w:r w:rsidR="006D0348">
              <w:rPr>
                <w:noProof/>
                <w:webHidden/>
              </w:rPr>
              <w:fldChar w:fldCharType="begin"/>
            </w:r>
            <w:r w:rsidR="006D0348">
              <w:rPr>
                <w:noProof/>
                <w:webHidden/>
              </w:rPr>
              <w:instrText xml:space="preserve"> PAGEREF _Toc199959839 \h </w:instrText>
            </w:r>
            <w:r w:rsidR="006D0348">
              <w:rPr>
                <w:noProof/>
                <w:webHidden/>
              </w:rPr>
            </w:r>
            <w:r w:rsidR="006D0348">
              <w:rPr>
                <w:noProof/>
                <w:webHidden/>
              </w:rPr>
              <w:fldChar w:fldCharType="separate"/>
            </w:r>
            <w:r w:rsidR="00155EE5">
              <w:rPr>
                <w:noProof/>
                <w:webHidden/>
              </w:rPr>
              <w:t>28</w:t>
            </w:r>
            <w:r w:rsidR="006D0348">
              <w:rPr>
                <w:noProof/>
                <w:webHidden/>
              </w:rPr>
              <w:fldChar w:fldCharType="end"/>
            </w:r>
          </w:hyperlink>
        </w:p>
        <w:p w14:paraId="4C5BF390" w14:textId="77777777" w:rsidR="006D0348" w:rsidRDefault="00D21AC9">
          <w:pPr>
            <w:pStyle w:val="TDC3"/>
            <w:tabs>
              <w:tab w:val="right" w:leader="dot" w:pos="9034"/>
            </w:tabs>
            <w:rPr>
              <w:rFonts w:asciiTheme="minorHAnsi" w:eastAsiaTheme="minorEastAsia" w:hAnsiTheme="minorHAnsi" w:cstheme="minorBidi"/>
              <w:noProof/>
            </w:rPr>
          </w:pPr>
          <w:hyperlink w:anchor="_Toc199959840" w:history="1">
            <w:r w:rsidR="006D0348" w:rsidRPr="00976ECD">
              <w:rPr>
                <w:rStyle w:val="Hipervnculo"/>
                <w:noProof/>
              </w:rPr>
              <w:t>e) Conclusión</w:t>
            </w:r>
            <w:r w:rsidR="006D0348">
              <w:rPr>
                <w:noProof/>
                <w:webHidden/>
              </w:rPr>
              <w:tab/>
            </w:r>
            <w:r w:rsidR="006D0348">
              <w:rPr>
                <w:noProof/>
                <w:webHidden/>
              </w:rPr>
              <w:fldChar w:fldCharType="begin"/>
            </w:r>
            <w:r w:rsidR="006D0348">
              <w:rPr>
                <w:noProof/>
                <w:webHidden/>
              </w:rPr>
              <w:instrText xml:space="preserve"> PAGEREF _Toc199959840 \h </w:instrText>
            </w:r>
            <w:r w:rsidR="006D0348">
              <w:rPr>
                <w:noProof/>
                <w:webHidden/>
              </w:rPr>
            </w:r>
            <w:r w:rsidR="006D0348">
              <w:rPr>
                <w:noProof/>
                <w:webHidden/>
              </w:rPr>
              <w:fldChar w:fldCharType="separate"/>
            </w:r>
            <w:r w:rsidR="00155EE5">
              <w:rPr>
                <w:noProof/>
                <w:webHidden/>
              </w:rPr>
              <w:t>46</w:t>
            </w:r>
            <w:r w:rsidR="006D0348">
              <w:rPr>
                <w:noProof/>
                <w:webHidden/>
              </w:rPr>
              <w:fldChar w:fldCharType="end"/>
            </w:r>
          </w:hyperlink>
        </w:p>
        <w:p w14:paraId="7E9BC9FA" w14:textId="77777777" w:rsidR="006D0348" w:rsidRDefault="00D21AC9">
          <w:pPr>
            <w:pStyle w:val="TDC1"/>
            <w:tabs>
              <w:tab w:val="right" w:leader="dot" w:pos="9034"/>
            </w:tabs>
            <w:rPr>
              <w:rFonts w:asciiTheme="minorHAnsi" w:eastAsiaTheme="minorEastAsia" w:hAnsiTheme="minorHAnsi" w:cstheme="minorBidi"/>
              <w:noProof/>
            </w:rPr>
          </w:pPr>
          <w:hyperlink w:anchor="_Toc199959841" w:history="1">
            <w:r w:rsidR="006D0348" w:rsidRPr="00976ECD">
              <w:rPr>
                <w:rStyle w:val="Hipervnculo"/>
                <w:noProof/>
              </w:rPr>
              <w:t>RESUELVE</w:t>
            </w:r>
            <w:r w:rsidR="006D0348">
              <w:rPr>
                <w:noProof/>
                <w:webHidden/>
              </w:rPr>
              <w:tab/>
            </w:r>
            <w:r w:rsidR="006D0348">
              <w:rPr>
                <w:noProof/>
                <w:webHidden/>
              </w:rPr>
              <w:fldChar w:fldCharType="begin"/>
            </w:r>
            <w:r w:rsidR="006D0348">
              <w:rPr>
                <w:noProof/>
                <w:webHidden/>
              </w:rPr>
              <w:instrText xml:space="preserve"> PAGEREF _Toc199959841 \h </w:instrText>
            </w:r>
            <w:r w:rsidR="006D0348">
              <w:rPr>
                <w:noProof/>
                <w:webHidden/>
              </w:rPr>
            </w:r>
            <w:r w:rsidR="006D0348">
              <w:rPr>
                <w:noProof/>
                <w:webHidden/>
              </w:rPr>
              <w:fldChar w:fldCharType="separate"/>
            </w:r>
            <w:r w:rsidR="00155EE5">
              <w:rPr>
                <w:noProof/>
                <w:webHidden/>
              </w:rPr>
              <w:t>47</w:t>
            </w:r>
            <w:r w:rsidR="006D0348">
              <w:rPr>
                <w:noProof/>
                <w:webHidden/>
              </w:rPr>
              <w:fldChar w:fldCharType="end"/>
            </w:r>
          </w:hyperlink>
        </w:p>
        <w:p w14:paraId="4932888C" w14:textId="37009B52" w:rsidR="00FD20C4" w:rsidRPr="006D0348" w:rsidRDefault="00FD20C4" w:rsidP="006D0348">
          <w:r w:rsidRPr="006D0348">
            <w:rPr>
              <w:b/>
              <w:bCs/>
              <w:lang w:val="es-ES"/>
            </w:rPr>
            <w:fldChar w:fldCharType="end"/>
          </w:r>
        </w:p>
      </w:sdtContent>
    </w:sdt>
    <w:p w14:paraId="32AD31E9" w14:textId="77777777" w:rsidR="00FD6BCA" w:rsidRPr="006D0348" w:rsidRDefault="00FD6BCA" w:rsidP="006D0348">
      <w:pPr>
        <w:pBdr>
          <w:top w:val="nil"/>
          <w:left w:val="nil"/>
          <w:bottom w:val="nil"/>
          <w:right w:val="nil"/>
          <w:between w:val="nil"/>
        </w:pBdr>
        <w:tabs>
          <w:tab w:val="right" w:pos="9034"/>
        </w:tabs>
        <w:spacing w:after="100"/>
        <w:rPr>
          <w:b/>
        </w:rPr>
        <w:sectPr w:rsidR="00FD6BCA" w:rsidRPr="006D0348">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39A086E3" w:rsidR="00FD6BCA" w:rsidRPr="006D0348" w:rsidRDefault="00C05457" w:rsidP="006D0348">
      <w:pPr>
        <w:rPr>
          <w:b/>
        </w:rPr>
      </w:pPr>
      <w:r w:rsidRPr="006D0348">
        <w:lastRenderedPageBreak/>
        <w:t>Resolución del Pleno del Instituto de Transparencia, Acceso a la Información Pública y Protección de Datos Personales del Estado de México y Municipios, con domicilio en Metepec, Estado de México, de</w:t>
      </w:r>
      <w:r w:rsidR="006D0348">
        <w:t>l</w:t>
      </w:r>
      <w:r w:rsidRPr="006D0348">
        <w:t xml:space="preserve"> </w:t>
      </w:r>
      <w:r w:rsidR="00FD4706" w:rsidRPr="006D0348">
        <w:rPr>
          <w:b/>
        </w:rPr>
        <w:t>cuatro de junio</w:t>
      </w:r>
      <w:r w:rsidRPr="006D0348">
        <w:rPr>
          <w:b/>
        </w:rPr>
        <w:t xml:space="preserve"> de dos mil veinticinco.</w:t>
      </w:r>
    </w:p>
    <w:p w14:paraId="469ACC29" w14:textId="77777777" w:rsidR="00FD6BCA" w:rsidRPr="006D0348" w:rsidRDefault="00FD6BCA" w:rsidP="006D0348"/>
    <w:p w14:paraId="3B9725E6" w14:textId="4FBE6B02" w:rsidR="00FD6BCA" w:rsidRPr="006D0348" w:rsidRDefault="00C05457" w:rsidP="006D0348">
      <w:r w:rsidRPr="006D0348">
        <w:rPr>
          <w:b/>
        </w:rPr>
        <w:t xml:space="preserve">VISTO </w:t>
      </w:r>
      <w:r w:rsidRPr="006D0348">
        <w:t xml:space="preserve">el expediente formado con motivo del Recurso de Revisión </w:t>
      </w:r>
      <w:r w:rsidR="00410B6F" w:rsidRPr="006D0348">
        <w:rPr>
          <w:b/>
        </w:rPr>
        <w:t>03157/INFOEM/IP/RR/2025</w:t>
      </w:r>
      <w:r w:rsidRPr="006D0348">
        <w:rPr>
          <w:b/>
        </w:rPr>
        <w:t xml:space="preserve"> </w:t>
      </w:r>
      <w:r w:rsidRPr="006D0348">
        <w:t xml:space="preserve">interpuesto por </w:t>
      </w:r>
      <w:r w:rsidR="00D21AC9">
        <w:rPr>
          <w:b/>
        </w:rPr>
        <w:t>XXXXXXX XXXXXXXX</w:t>
      </w:r>
      <w:r w:rsidRPr="006D0348">
        <w:t xml:space="preserve">, a quien en lo subsecuente se le denominará </w:t>
      </w:r>
      <w:r w:rsidRPr="006D0348">
        <w:rPr>
          <w:b/>
        </w:rPr>
        <w:t>LA PARTE RECURRENTE</w:t>
      </w:r>
      <w:r w:rsidRPr="006D0348">
        <w:t xml:space="preserve">, en contra de la respuesta emitida por el </w:t>
      </w:r>
      <w:r w:rsidR="0076138F" w:rsidRPr="006D0348">
        <w:rPr>
          <w:b/>
        </w:rPr>
        <w:t>Sistema Municipal Para el Desarrollo Integral de la Familia de la Paz</w:t>
      </w:r>
      <w:r w:rsidRPr="006D0348">
        <w:t xml:space="preserve">, en adelante </w:t>
      </w:r>
      <w:r w:rsidRPr="006D0348">
        <w:rPr>
          <w:b/>
        </w:rPr>
        <w:t>EL SUJETO OBLIGADO</w:t>
      </w:r>
      <w:r w:rsidRPr="006D0348">
        <w:t>, se emite la presente Resolución con base en los Antecedentes y Considerandos que se exponen a continuación:</w:t>
      </w:r>
    </w:p>
    <w:p w14:paraId="3095BCB3" w14:textId="77777777" w:rsidR="00FD6BCA" w:rsidRPr="006D0348" w:rsidRDefault="00FD6BCA" w:rsidP="006D0348"/>
    <w:p w14:paraId="7B74F830" w14:textId="77777777" w:rsidR="00FD6BCA" w:rsidRPr="006D0348" w:rsidRDefault="00C05457" w:rsidP="006D0348">
      <w:pPr>
        <w:pStyle w:val="Ttulo1"/>
      </w:pPr>
      <w:bookmarkStart w:id="2" w:name="_Toc199959816"/>
      <w:r w:rsidRPr="006D0348">
        <w:t>ANTECEDENTES</w:t>
      </w:r>
      <w:bookmarkEnd w:id="2"/>
    </w:p>
    <w:p w14:paraId="51624F7C" w14:textId="77777777" w:rsidR="00FD6BCA" w:rsidRPr="006D0348" w:rsidRDefault="00FD6BCA" w:rsidP="006D0348"/>
    <w:p w14:paraId="4390203D" w14:textId="77777777" w:rsidR="00FD6BCA" w:rsidRPr="006D0348" w:rsidRDefault="00C05457" w:rsidP="006D0348">
      <w:pPr>
        <w:pStyle w:val="Ttulo2"/>
      </w:pPr>
      <w:bookmarkStart w:id="3" w:name="_Toc199959817"/>
      <w:r w:rsidRPr="006D0348">
        <w:t>DE LA SOLICITUD DE INFORMACIÓN</w:t>
      </w:r>
      <w:bookmarkEnd w:id="3"/>
    </w:p>
    <w:p w14:paraId="0B3195FC" w14:textId="77777777" w:rsidR="00FD6BCA" w:rsidRPr="006D0348" w:rsidRDefault="00C05457" w:rsidP="006D0348">
      <w:pPr>
        <w:pStyle w:val="Ttulo3"/>
      </w:pPr>
      <w:bookmarkStart w:id="4" w:name="_Toc199959818"/>
      <w:r w:rsidRPr="006D0348">
        <w:t>a) Solicitud de información</w:t>
      </w:r>
      <w:bookmarkEnd w:id="4"/>
    </w:p>
    <w:p w14:paraId="0853A583" w14:textId="3C5ED4F4" w:rsidR="00FD6BCA" w:rsidRPr="006D0348" w:rsidRDefault="00C05457" w:rsidP="006D0348">
      <w:r w:rsidRPr="006D0348">
        <w:t xml:space="preserve">El </w:t>
      </w:r>
      <w:r w:rsidR="00132354" w:rsidRPr="006D0348">
        <w:rPr>
          <w:b/>
        </w:rPr>
        <w:t>veintiocho de febrero</w:t>
      </w:r>
      <w:r w:rsidRPr="006D0348">
        <w:rPr>
          <w:b/>
        </w:rPr>
        <w:t xml:space="preserve"> de dos mil veinticinco,</w:t>
      </w:r>
      <w:r w:rsidRPr="006D0348">
        <w:t xml:space="preserve"> </w:t>
      </w:r>
      <w:r w:rsidRPr="006D0348">
        <w:rPr>
          <w:b/>
        </w:rPr>
        <w:t>LA PARTE RECURRENTE</w:t>
      </w:r>
      <w:r w:rsidRPr="006D0348">
        <w:t xml:space="preserve"> presentó una solicitud de acceso a la información pública ante el </w:t>
      </w:r>
      <w:r w:rsidRPr="006D0348">
        <w:rPr>
          <w:b/>
        </w:rPr>
        <w:t>SUJETO OBLIGADO</w:t>
      </w:r>
      <w:r w:rsidRPr="006D0348">
        <w:t>, a través del Sistema de Acceso a la Información Mexiquense (SAIMEX). Dicha solicitud quedó registrada con el número de folio</w:t>
      </w:r>
      <w:r w:rsidRPr="006D0348">
        <w:rPr>
          <w:b/>
        </w:rPr>
        <w:t xml:space="preserve"> </w:t>
      </w:r>
      <w:r w:rsidR="0076138F" w:rsidRPr="006D0348">
        <w:rPr>
          <w:b/>
        </w:rPr>
        <w:t>00065/DIFLAPAZ/IP/2025</w:t>
      </w:r>
      <w:r w:rsidR="004268EA" w:rsidRPr="006D0348">
        <w:rPr>
          <w:b/>
        </w:rPr>
        <w:t xml:space="preserve"> </w:t>
      </w:r>
      <w:r w:rsidRPr="006D0348">
        <w:t>y en ella se requirió la siguiente información:</w:t>
      </w:r>
    </w:p>
    <w:p w14:paraId="5A13E783" w14:textId="77777777" w:rsidR="00273FB3" w:rsidRPr="006D0348" w:rsidRDefault="00273FB3" w:rsidP="006D0348"/>
    <w:p w14:paraId="2AAFCBE8" w14:textId="098C264B" w:rsidR="00FD6BCA" w:rsidRPr="006D0348" w:rsidRDefault="00C05457" w:rsidP="006D0348">
      <w:pPr>
        <w:pStyle w:val="Puesto"/>
        <w:ind w:firstLine="0"/>
        <w:rPr>
          <w:color w:val="auto"/>
        </w:rPr>
      </w:pPr>
      <w:bookmarkStart w:id="5" w:name="_qsh70q" w:colFirst="0" w:colLast="0"/>
      <w:bookmarkEnd w:id="5"/>
      <w:r w:rsidRPr="006D0348">
        <w:rPr>
          <w:color w:val="auto"/>
        </w:rPr>
        <w:t>“</w:t>
      </w:r>
      <w:r w:rsidR="00273FB3" w:rsidRPr="006D0348">
        <w:rPr>
          <w:color w:val="auto"/>
        </w:rPr>
        <w:t xml:space="preserve">HOLA SERVIDORES PÚBLICOS DE CUARTA Y DE LA CUARTA QUIERO SABER PORQUE LA PRESIDENTE DEL DIF , ADMINSITRACION 2025 SOLO TIENE EL BACHILLERATO CONCLUIDO, QUIERO QUE LE PREGUNTEN SI NO LE DA VERGÜENZA QUE HABIENDO RECIBIDO UN CARGO TAN IMPORTANTE NO LE PREOCUPA SOLO TENER BACHILLERATO, PORQUE ASI PONE EN EVIDENCIA LA FALTA DE PREPARACION CON LA QUE CUENTAN LOS SERVIDORES PUBLICOS DE LA </w:t>
      </w:r>
      <w:bookmarkStart w:id="6" w:name="_GoBack"/>
      <w:r w:rsidR="00273FB3" w:rsidRPr="006D0348">
        <w:rPr>
          <w:color w:val="auto"/>
        </w:rPr>
        <w:t>MARTITHA GUERRERO</w:t>
      </w:r>
      <w:bookmarkEnd w:id="6"/>
      <w:r w:rsidR="00273FB3" w:rsidRPr="006D0348">
        <w:rPr>
          <w:color w:val="auto"/>
        </w:rPr>
        <w:t xml:space="preserve">, YA </w:t>
      </w:r>
      <w:r w:rsidR="00273FB3" w:rsidRPr="006D0348">
        <w:rPr>
          <w:color w:val="auto"/>
        </w:rPr>
        <w:lastRenderedPageBreak/>
        <w:t>QUE ESTA GANANDO TAN BIEN Y MMNDO DEL MUNICIPIO DE LA PAZ, MINIMO QUE SE COMPRE DE MANERA CLANDESTINA OTROS GRADOS .... EN FIN.... QUIERO QUE ME ENVIEN CONSTANCIA DE SU ULTIMO GRADO ACADEMICO DE LA HONORABLE PRESIDENTE DEL DIF MUNICIPAL DE LA PAZ, ASI COMO SU EXPERIENCIA LABORAL, PORQUE SI NO TIENE ESTUDIOS Y ES UNA IGNORANTE QUIERO CREER QUE POR LO MENOS EN SU PARTIDO HA TENIDO ALGO DE EXPERIENCIA</w:t>
      </w:r>
      <w:r w:rsidRPr="006D0348">
        <w:rPr>
          <w:color w:val="auto"/>
        </w:rPr>
        <w:t>” Sic</w:t>
      </w:r>
    </w:p>
    <w:p w14:paraId="352E4837" w14:textId="77777777" w:rsidR="00FD6BCA" w:rsidRPr="006D0348" w:rsidRDefault="00FD6BCA" w:rsidP="006D0348"/>
    <w:p w14:paraId="4B954404" w14:textId="77777777" w:rsidR="00FD6BCA" w:rsidRPr="006D0348" w:rsidRDefault="00C05457" w:rsidP="006D0348">
      <w:pPr>
        <w:tabs>
          <w:tab w:val="left" w:pos="4667"/>
        </w:tabs>
        <w:ind w:right="567"/>
        <w:rPr>
          <w:i/>
        </w:rPr>
      </w:pPr>
      <w:r w:rsidRPr="006D0348">
        <w:rPr>
          <w:b/>
        </w:rPr>
        <w:t>Modalidad de entrega</w:t>
      </w:r>
      <w:r w:rsidRPr="006D0348">
        <w:t>: a</w:t>
      </w:r>
      <w:r w:rsidRPr="006D0348">
        <w:rPr>
          <w:i/>
        </w:rPr>
        <w:t xml:space="preserve"> través del </w:t>
      </w:r>
      <w:r w:rsidRPr="006D0348">
        <w:rPr>
          <w:b/>
          <w:i/>
        </w:rPr>
        <w:t>SAIMEX</w:t>
      </w:r>
      <w:r w:rsidRPr="006D0348">
        <w:rPr>
          <w:i/>
        </w:rPr>
        <w:t>.</w:t>
      </w:r>
    </w:p>
    <w:p w14:paraId="5244C8DC" w14:textId="77777777" w:rsidR="00273FB3" w:rsidRPr="006D0348" w:rsidRDefault="00273FB3" w:rsidP="006D0348">
      <w:pPr>
        <w:tabs>
          <w:tab w:val="left" w:pos="4667"/>
        </w:tabs>
        <w:ind w:right="567"/>
        <w:rPr>
          <w:i/>
        </w:rPr>
      </w:pPr>
    </w:p>
    <w:p w14:paraId="7A80E52D" w14:textId="325F967A" w:rsidR="00FD6BCA" w:rsidRPr="006D0348" w:rsidRDefault="000A70F8" w:rsidP="006D0348">
      <w:pPr>
        <w:pStyle w:val="Ttulo3"/>
      </w:pPr>
      <w:bookmarkStart w:id="7" w:name="_Toc193373362"/>
      <w:bookmarkStart w:id="8" w:name="_Toc194502419"/>
      <w:bookmarkStart w:id="9" w:name="_Toc199959819"/>
      <w:r w:rsidRPr="006D0348">
        <w:t xml:space="preserve">b) </w:t>
      </w:r>
      <w:bookmarkEnd w:id="7"/>
      <w:bookmarkEnd w:id="8"/>
      <w:r w:rsidR="00C05457" w:rsidRPr="006D0348">
        <w:t>Respuesta del Sujeto Obligado</w:t>
      </w:r>
      <w:bookmarkEnd w:id="9"/>
    </w:p>
    <w:p w14:paraId="3DE4EC67" w14:textId="765CDFEA" w:rsidR="00FD6BCA" w:rsidRPr="006D0348" w:rsidRDefault="00C05457" w:rsidP="006D0348">
      <w:pPr>
        <w:pBdr>
          <w:top w:val="nil"/>
          <w:left w:val="nil"/>
          <w:bottom w:val="nil"/>
          <w:right w:val="nil"/>
          <w:between w:val="nil"/>
        </w:pBdr>
      </w:pPr>
      <w:r w:rsidRPr="006D0348">
        <w:t xml:space="preserve">El </w:t>
      </w:r>
      <w:r w:rsidR="00273FB3" w:rsidRPr="006D0348">
        <w:rPr>
          <w:b/>
        </w:rPr>
        <w:t>catorce</w:t>
      </w:r>
      <w:r w:rsidR="000A70F8" w:rsidRPr="006D0348">
        <w:rPr>
          <w:b/>
        </w:rPr>
        <w:t xml:space="preserve"> de marzo</w:t>
      </w:r>
      <w:r w:rsidRPr="006D0348">
        <w:rPr>
          <w:b/>
        </w:rPr>
        <w:t xml:space="preserve"> de dos mil veinticinco, </w:t>
      </w:r>
      <w:r w:rsidRPr="006D0348">
        <w:t xml:space="preserve">el Titular de la Unidad de Transparencia del </w:t>
      </w:r>
      <w:r w:rsidRPr="006D0348">
        <w:rPr>
          <w:b/>
        </w:rPr>
        <w:t>SUJETO OBLIGADO</w:t>
      </w:r>
      <w:r w:rsidRPr="006D0348">
        <w:t xml:space="preserve"> notificó a través del </w:t>
      </w:r>
      <w:r w:rsidRPr="006D0348">
        <w:rPr>
          <w:b/>
        </w:rPr>
        <w:t>SAIMEX</w:t>
      </w:r>
      <w:r w:rsidRPr="006D0348">
        <w:t xml:space="preserve"> la siguiente respuesta:</w:t>
      </w:r>
    </w:p>
    <w:p w14:paraId="124E0B67" w14:textId="77777777" w:rsidR="00FD6BCA" w:rsidRPr="006D0348" w:rsidRDefault="00FD6BCA" w:rsidP="006D0348">
      <w:pPr>
        <w:pStyle w:val="Puesto"/>
        <w:ind w:left="0" w:firstLine="0"/>
        <w:rPr>
          <w:color w:val="auto"/>
        </w:rPr>
      </w:pPr>
    </w:p>
    <w:p w14:paraId="01EED80A" w14:textId="77777777" w:rsidR="00273FB3" w:rsidRPr="006D0348" w:rsidRDefault="00C05457" w:rsidP="006D0348">
      <w:pPr>
        <w:pStyle w:val="Puesto"/>
        <w:ind w:firstLine="0"/>
        <w:jc w:val="right"/>
        <w:rPr>
          <w:color w:val="auto"/>
        </w:rPr>
      </w:pPr>
      <w:r w:rsidRPr="006D0348">
        <w:rPr>
          <w:color w:val="auto"/>
        </w:rPr>
        <w:t>“</w:t>
      </w:r>
      <w:r w:rsidR="00273FB3" w:rsidRPr="006D0348">
        <w:rPr>
          <w:color w:val="auto"/>
        </w:rPr>
        <w:t>Folio de la solicitud: 00065/DIFLAPAZ/IP/2025</w:t>
      </w:r>
    </w:p>
    <w:p w14:paraId="42E2B932" w14:textId="77777777" w:rsidR="00273FB3" w:rsidRPr="006D0348" w:rsidRDefault="00273FB3" w:rsidP="006D0348">
      <w:pPr>
        <w:pStyle w:val="Puesto"/>
        <w:ind w:firstLine="0"/>
        <w:rPr>
          <w:color w:val="auto"/>
        </w:rPr>
      </w:pPr>
      <w:r w:rsidRPr="006D0348">
        <w:rPr>
          <w:color w:val="auto"/>
        </w:rPr>
        <w:t>.</w:t>
      </w:r>
    </w:p>
    <w:p w14:paraId="0EE78A89" w14:textId="77777777" w:rsidR="00273FB3" w:rsidRPr="006D0348" w:rsidRDefault="00273FB3" w:rsidP="006D0348">
      <w:pPr>
        <w:pStyle w:val="Puesto"/>
        <w:ind w:firstLine="0"/>
        <w:rPr>
          <w:color w:val="auto"/>
        </w:rPr>
      </w:pPr>
      <w:r w:rsidRPr="006D0348">
        <w:rPr>
          <w:color w:val="auto"/>
        </w:rPr>
        <w:t>ATENTAMENTE</w:t>
      </w:r>
    </w:p>
    <w:p w14:paraId="653F5E5A" w14:textId="63BA6C4E" w:rsidR="00FD6BCA" w:rsidRPr="006D0348" w:rsidRDefault="00273FB3" w:rsidP="006D0348">
      <w:pPr>
        <w:pStyle w:val="Puesto"/>
        <w:ind w:firstLine="0"/>
        <w:rPr>
          <w:color w:val="auto"/>
        </w:rPr>
      </w:pPr>
      <w:r w:rsidRPr="006D0348">
        <w:rPr>
          <w:color w:val="auto"/>
        </w:rPr>
        <w:t>P. EN R.C. Diego Gutiérrez Murcia</w:t>
      </w:r>
      <w:r w:rsidR="00C05457" w:rsidRPr="006D0348">
        <w:rPr>
          <w:color w:val="auto"/>
        </w:rPr>
        <w:t>” Sic.</w:t>
      </w:r>
    </w:p>
    <w:p w14:paraId="4B1394E3" w14:textId="77777777" w:rsidR="00FD6BCA" w:rsidRPr="006D0348" w:rsidRDefault="00FD6BCA" w:rsidP="006D0348">
      <w:pPr>
        <w:ind w:right="-28"/>
      </w:pPr>
    </w:p>
    <w:p w14:paraId="49439B69" w14:textId="32C0BFA1" w:rsidR="00FD6BCA" w:rsidRPr="006D0348" w:rsidRDefault="00C05457" w:rsidP="006D0348">
      <w:pPr>
        <w:ind w:right="-28"/>
      </w:pPr>
      <w:r w:rsidRPr="006D0348">
        <w:t xml:space="preserve">Asimismo, </w:t>
      </w:r>
      <w:r w:rsidRPr="006D0348">
        <w:rPr>
          <w:b/>
        </w:rPr>
        <w:t xml:space="preserve">EL SUJETO OBLIGADO </w:t>
      </w:r>
      <w:r w:rsidR="00185545" w:rsidRPr="006D0348">
        <w:t xml:space="preserve">adjuntó a su respuesta </w:t>
      </w:r>
      <w:r w:rsidR="00895796" w:rsidRPr="006D0348">
        <w:t>el</w:t>
      </w:r>
      <w:r w:rsidRPr="006D0348">
        <w:t xml:space="preserve"> archivo electrónico que se describe:</w:t>
      </w:r>
    </w:p>
    <w:p w14:paraId="4CE72BD4" w14:textId="77777777" w:rsidR="00185545" w:rsidRPr="006D0348" w:rsidRDefault="00185545" w:rsidP="006D0348">
      <w:pPr>
        <w:ind w:right="-28"/>
        <w:rPr>
          <w:b/>
          <w:i/>
        </w:rPr>
      </w:pPr>
    </w:p>
    <w:p w14:paraId="0B473EFB" w14:textId="77777777" w:rsidR="00273FB3" w:rsidRPr="006D0348" w:rsidRDefault="00273FB3" w:rsidP="006D0348">
      <w:pPr>
        <w:numPr>
          <w:ilvl w:val="0"/>
          <w:numId w:val="43"/>
        </w:numPr>
        <w:ind w:right="-28"/>
        <w:rPr>
          <w:b/>
          <w:i/>
        </w:rPr>
      </w:pPr>
      <w:r w:rsidRPr="006D0348">
        <w:rPr>
          <w:b/>
          <w:i/>
        </w:rPr>
        <w:t>RES 65.pdf</w:t>
      </w:r>
    </w:p>
    <w:p w14:paraId="397954FE" w14:textId="3676682E" w:rsidR="00B34F8E" w:rsidRPr="006D0348" w:rsidRDefault="00C05457" w:rsidP="006D0348">
      <w:pPr>
        <w:ind w:right="-28"/>
      </w:pPr>
      <w:r w:rsidRPr="006D0348">
        <w:t>A</w:t>
      </w:r>
      <w:r w:rsidR="00D52925" w:rsidRPr="006D0348">
        <w:t xml:space="preserve">rchivo constante de </w:t>
      </w:r>
      <w:r w:rsidR="00273FB3" w:rsidRPr="006D0348">
        <w:t>dos</w:t>
      </w:r>
      <w:r w:rsidRPr="006D0348">
        <w:t xml:space="preserve"> página</w:t>
      </w:r>
      <w:r w:rsidR="00273FB3" w:rsidRPr="006D0348">
        <w:t>s</w:t>
      </w:r>
      <w:r w:rsidRPr="006D0348">
        <w:t xml:space="preserve">, en las que se advierte el </w:t>
      </w:r>
      <w:r w:rsidR="00273FB3" w:rsidRPr="006D0348">
        <w:t xml:space="preserve">escrito, sin número de oficio, de fecha 14 de marzo de 2025, </w:t>
      </w:r>
      <w:r w:rsidR="002C20F3" w:rsidRPr="006D0348">
        <w:t xml:space="preserve">correspondiente a la solicitud de información 00065/DIFLAPAZ/IP/2025, </w:t>
      </w:r>
      <w:r w:rsidR="00273FB3" w:rsidRPr="006D0348">
        <w:t>dirigido a quien corresponda, suscrito por el Titular de la Unidad de Transparencia y Acceso a la Información</w:t>
      </w:r>
      <w:r w:rsidR="002C20F3" w:rsidRPr="006D0348">
        <w:t xml:space="preserve"> del ente ahora recurrido</w:t>
      </w:r>
      <w:r w:rsidR="00273FB3" w:rsidRPr="006D0348">
        <w:t xml:space="preserve">, en el que le indicó que se </w:t>
      </w:r>
      <w:r w:rsidR="00D913DD" w:rsidRPr="006D0348">
        <w:t xml:space="preserve">ve </w:t>
      </w:r>
      <w:r w:rsidR="00273FB3" w:rsidRPr="006D0348">
        <w:t xml:space="preserve">imposibilitado a dar respuesta a la solicitud derivado que, </w:t>
      </w:r>
      <w:r w:rsidR="002C20F3" w:rsidRPr="006D0348">
        <w:t xml:space="preserve">la solicitud </w:t>
      </w:r>
      <w:r w:rsidR="00273FB3" w:rsidRPr="006D0348">
        <w:t xml:space="preserve">no cumple con la </w:t>
      </w:r>
      <w:r w:rsidR="00273FB3" w:rsidRPr="006D0348">
        <w:lastRenderedPageBreak/>
        <w:t>forma de ejercer el derecho de acceso a la información pública, y en específico al artículo 8 constitucional.</w:t>
      </w:r>
    </w:p>
    <w:p w14:paraId="48C45A70" w14:textId="77777777" w:rsidR="00640265" w:rsidRPr="006D0348" w:rsidRDefault="00640265" w:rsidP="006D0348">
      <w:pPr>
        <w:ind w:right="-28"/>
        <w:rPr>
          <w:i/>
          <w:iCs/>
        </w:rPr>
      </w:pPr>
    </w:p>
    <w:p w14:paraId="66F06AF4" w14:textId="77777777" w:rsidR="00FD6BCA" w:rsidRPr="006D0348" w:rsidRDefault="00C05457" w:rsidP="006D0348">
      <w:pPr>
        <w:pStyle w:val="Ttulo2"/>
        <w:jc w:val="left"/>
      </w:pPr>
      <w:bookmarkStart w:id="10" w:name="_Toc199959820"/>
      <w:r w:rsidRPr="006D0348">
        <w:t>DEL RECURSO DE REVISIÓN</w:t>
      </w:r>
      <w:bookmarkEnd w:id="10"/>
    </w:p>
    <w:p w14:paraId="3043F1F3" w14:textId="77777777" w:rsidR="00FD6BCA" w:rsidRPr="006D0348" w:rsidRDefault="00C05457" w:rsidP="006D0348">
      <w:pPr>
        <w:pStyle w:val="Ttulo3"/>
      </w:pPr>
      <w:bookmarkStart w:id="11" w:name="_Toc199959821"/>
      <w:r w:rsidRPr="006D0348">
        <w:t>a) Interposición del Recurso de Revisión</w:t>
      </w:r>
      <w:bookmarkEnd w:id="11"/>
    </w:p>
    <w:p w14:paraId="39A5D2EA" w14:textId="2E930FCC" w:rsidR="00FD6BCA" w:rsidRPr="006D0348" w:rsidRDefault="00C05457" w:rsidP="006D0348">
      <w:pPr>
        <w:ind w:right="-28"/>
      </w:pPr>
      <w:r w:rsidRPr="006D0348">
        <w:t>El</w:t>
      </w:r>
      <w:r w:rsidRPr="006D0348">
        <w:rPr>
          <w:b/>
        </w:rPr>
        <w:t xml:space="preserve"> </w:t>
      </w:r>
      <w:r w:rsidR="000A70F8" w:rsidRPr="006D0348">
        <w:rPr>
          <w:b/>
        </w:rPr>
        <w:t>dieciocho</w:t>
      </w:r>
      <w:r w:rsidR="00895796" w:rsidRPr="006D0348">
        <w:rPr>
          <w:b/>
        </w:rPr>
        <w:t xml:space="preserve"> </w:t>
      </w:r>
      <w:r w:rsidR="009C1C5D" w:rsidRPr="006D0348">
        <w:rPr>
          <w:b/>
        </w:rPr>
        <w:t>de marzo</w:t>
      </w:r>
      <w:r w:rsidRPr="006D0348">
        <w:rPr>
          <w:b/>
        </w:rPr>
        <w:t xml:space="preserve"> de dos mil veinticinco,</w:t>
      </w:r>
      <w:r w:rsidRPr="006D0348">
        <w:t xml:space="preserve"> </w:t>
      </w:r>
      <w:r w:rsidRPr="006D0348">
        <w:rPr>
          <w:b/>
        </w:rPr>
        <w:t>LA PARTE RECURRENTE</w:t>
      </w:r>
      <w:r w:rsidRPr="006D0348">
        <w:t xml:space="preserve"> interpuso el recurso de revisión en contra de la respuesta emitida por el </w:t>
      </w:r>
      <w:r w:rsidRPr="006D0348">
        <w:rPr>
          <w:b/>
        </w:rPr>
        <w:t>SUJETO OBLIGADO</w:t>
      </w:r>
      <w:r w:rsidRPr="006D0348">
        <w:t xml:space="preserve">, mismo que fue registrado en el </w:t>
      </w:r>
      <w:r w:rsidRPr="006D0348">
        <w:rPr>
          <w:b/>
        </w:rPr>
        <w:t>SAIMEX</w:t>
      </w:r>
      <w:r w:rsidRPr="006D0348">
        <w:t xml:space="preserve"> con el número de expediente </w:t>
      </w:r>
      <w:r w:rsidR="00410B6F" w:rsidRPr="006D0348">
        <w:rPr>
          <w:b/>
        </w:rPr>
        <w:t>03157/INFOEM/IP/RR/2025</w:t>
      </w:r>
      <w:r w:rsidRPr="006D0348">
        <w:t>, y en el cual manifestó lo siguiente:</w:t>
      </w:r>
    </w:p>
    <w:p w14:paraId="29993A78" w14:textId="77777777" w:rsidR="00FD6BCA" w:rsidRPr="006D0348" w:rsidRDefault="00FD6BCA" w:rsidP="006D0348">
      <w:pPr>
        <w:tabs>
          <w:tab w:val="left" w:pos="4667"/>
        </w:tabs>
        <w:ind w:right="539"/>
      </w:pPr>
    </w:p>
    <w:p w14:paraId="7664D0CD" w14:textId="77777777" w:rsidR="00FD6BCA" w:rsidRPr="006D0348" w:rsidRDefault="00C05457" w:rsidP="006D0348">
      <w:pPr>
        <w:tabs>
          <w:tab w:val="left" w:pos="4667"/>
        </w:tabs>
        <w:ind w:left="567" w:right="539"/>
        <w:rPr>
          <w:b/>
        </w:rPr>
      </w:pPr>
      <w:r w:rsidRPr="006D0348">
        <w:rPr>
          <w:b/>
        </w:rPr>
        <w:t>ACTO IMPUGNADO</w:t>
      </w:r>
    </w:p>
    <w:p w14:paraId="14AB460E" w14:textId="5D81524B" w:rsidR="00FD6BCA" w:rsidRPr="006D0348" w:rsidRDefault="00E33674" w:rsidP="006D0348">
      <w:pPr>
        <w:tabs>
          <w:tab w:val="left" w:pos="4667"/>
        </w:tabs>
        <w:ind w:left="567" w:right="539"/>
        <w:rPr>
          <w:i/>
        </w:rPr>
      </w:pPr>
      <w:r w:rsidRPr="006D0348">
        <w:rPr>
          <w:i/>
        </w:rPr>
        <w:t>LA NEGATIVA A LA ENTREGA DE INFORMACION</w:t>
      </w:r>
    </w:p>
    <w:p w14:paraId="09AB4B0D" w14:textId="77777777" w:rsidR="00FD6BCA" w:rsidRPr="006D0348" w:rsidRDefault="00FD6BCA" w:rsidP="006D0348">
      <w:pPr>
        <w:tabs>
          <w:tab w:val="left" w:pos="4667"/>
        </w:tabs>
        <w:ind w:left="567" w:right="539"/>
        <w:rPr>
          <w:b/>
        </w:rPr>
      </w:pPr>
    </w:p>
    <w:p w14:paraId="0B6ADB89" w14:textId="77777777" w:rsidR="00FD6BCA" w:rsidRPr="006D0348" w:rsidRDefault="00C05457" w:rsidP="006D0348">
      <w:pPr>
        <w:tabs>
          <w:tab w:val="left" w:pos="4667"/>
        </w:tabs>
        <w:ind w:left="567" w:right="539"/>
        <w:rPr>
          <w:b/>
        </w:rPr>
      </w:pPr>
      <w:r w:rsidRPr="006D0348">
        <w:rPr>
          <w:b/>
        </w:rPr>
        <w:t>RAZONES O MOTIVOS DE LA INCONFORMIDAD</w:t>
      </w:r>
      <w:r w:rsidRPr="006D0348">
        <w:rPr>
          <w:b/>
        </w:rPr>
        <w:tab/>
      </w:r>
    </w:p>
    <w:p w14:paraId="268ACD06" w14:textId="550F3D2B" w:rsidR="00FD6BCA" w:rsidRPr="006D0348" w:rsidRDefault="00E33674" w:rsidP="006D0348">
      <w:pPr>
        <w:ind w:left="567" w:right="539"/>
        <w:rPr>
          <w:i/>
        </w:rPr>
      </w:pPr>
      <w:r w:rsidRPr="006D0348">
        <w:rPr>
          <w:i/>
        </w:rPr>
        <w:t>EL DIF MUNICIPAL DE LA PAZ, SE NIEGA A REALIZAR LA ENTREGA DE INFORMACION JUSTIFICANDOSE EN QUE SE SIENTE OFENDIDO, CUANDO DE FONDO SI ESTOR REALIZANDO UNA SOLICITUD DE INFORMACION</w:t>
      </w:r>
    </w:p>
    <w:p w14:paraId="5CD78DC6" w14:textId="77777777" w:rsidR="004268EA" w:rsidRPr="006D0348" w:rsidRDefault="004268EA" w:rsidP="006D0348"/>
    <w:p w14:paraId="35E82371" w14:textId="77777777" w:rsidR="00FD6BCA" w:rsidRPr="006D0348" w:rsidRDefault="00C05457" w:rsidP="006D0348">
      <w:pPr>
        <w:pStyle w:val="Ttulo3"/>
      </w:pPr>
      <w:bookmarkStart w:id="12" w:name="_Toc199959822"/>
      <w:r w:rsidRPr="006D0348">
        <w:t>b) Turno del Recurso de Revisión</w:t>
      </w:r>
      <w:bookmarkEnd w:id="12"/>
    </w:p>
    <w:p w14:paraId="25A46BBC" w14:textId="517BB50A" w:rsidR="00FD6BCA" w:rsidRPr="006D0348" w:rsidRDefault="00C05457" w:rsidP="006D0348">
      <w:r w:rsidRPr="006D0348">
        <w:t>Con fundamento en el artículo 185, fracción I de la Ley de Transparencia y Acceso a la Información Pública del Estado de México y Municipios, el</w:t>
      </w:r>
      <w:r w:rsidRPr="006D0348">
        <w:rPr>
          <w:b/>
        </w:rPr>
        <w:t xml:space="preserve"> </w:t>
      </w:r>
      <w:r w:rsidR="000A70F8" w:rsidRPr="006D0348">
        <w:rPr>
          <w:b/>
        </w:rPr>
        <w:t>dieciocho</w:t>
      </w:r>
      <w:r w:rsidR="009C1C5D" w:rsidRPr="006D0348">
        <w:rPr>
          <w:b/>
        </w:rPr>
        <w:t xml:space="preserve"> de marzo</w:t>
      </w:r>
      <w:r w:rsidRPr="006D0348">
        <w:rPr>
          <w:b/>
        </w:rPr>
        <w:t xml:space="preserve"> de dos mil veinticinco,</w:t>
      </w:r>
      <w:r w:rsidRPr="006D0348">
        <w:t xml:space="preserve"> se turnó el recurso de revisión a través del SAIMEX a la </w:t>
      </w:r>
      <w:r w:rsidRPr="006D0348">
        <w:rPr>
          <w:b/>
        </w:rPr>
        <w:t>Comisionada Sharon Cristina Morales Martínez</w:t>
      </w:r>
      <w:r w:rsidRPr="006D0348">
        <w:t xml:space="preserve">, a efecto de decretar su admisión o </w:t>
      </w:r>
      <w:proofErr w:type="spellStart"/>
      <w:r w:rsidRPr="006D0348">
        <w:t>desechamiento</w:t>
      </w:r>
      <w:proofErr w:type="spellEnd"/>
      <w:r w:rsidRPr="006D0348">
        <w:t xml:space="preserve">. </w:t>
      </w:r>
    </w:p>
    <w:p w14:paraId="2FC5E24A" w14:textId="77777777" w:rsidR="00FD6BCA" w:rsidRPr="006D0348" w:rsidRDefault="00FD6BCA" w:rsidP="006D0348"/>
    <w:p w14:paraId="5587064D" w14:textId="77777777" w:rsidR="00FD6BCA" w:rsidRPr="006D0348" w:rsidRDefault="00C05457" w:rsidP="006D0348">
      <w:pPr>
        <w:pStyle w:val="Ttulo3"/>
      </w:pPr>
      <w:bookmarkStart w:id="13" w:name="_Toc199959823"/>
      <w:r w:rsidRPr="006D0348">
        <w:lastRenderedPageBreak/>
        <w:t>c) Admisión del Recurso de Revisión</w:t>
      </w:r>
      <w:bookmarkEnd w:id="13"/>
    </w:p>
    <w:p w14:paraId="38099483" w14:textId="08DC09B9" w:rsidR="00FD6BCA" w:rsidRPr="006D0348" w:rsidRDefault="00C05457" w:rsidP="006D0348">
      <w:r w:rsidRPr="006D0348">
        <w:t xml:space="preserve">El </w:t>
      </w:r>
      <w:r w:rsidR="00895796" w:rsidRPr="006D0348">
        <w:rPr>
          <w:b/>
        </w:rPr>
        <w:t>veinti</w:t>
      </w:r>
      <w:r w:rsidR="000A70F8" w:rsidRPr="006D0348">
        <w:rPr>
          <w:b/>
        </w:rPr>
        <w:t>uno</w:t>
      </w:r>
      <w:r w:rsidR="009C1C5D" w:rsidRPr="006D0348">
        <w:rPr>
          <w:b/>
        </w:rPr>
        <w:t xml:space="preserve"> de marzo</w:t>
      </w:r>
      <w:r w:rsidRPr="006D0348">
        <w:rPr>
          <w:b/>
        </w:rPr>
        <w:t xml:space="preserve"> de dos mil veinticinco,</w:t>
      </w:r>
      <w:r w:rsidRPr="006D034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6D0348" w:rsidRDefault="00FD6BCA" w:rsidP="006D0348"/>
    <w:p w14:paraId="42157D40" w14:textId="77777777" w:rsidR="00FD6BCA" w:rsidRPr="006D0348" w:rsidRDefault="00C05457" w:rsidP="006D0348">
      <w:pPr>
        <w:pStyle w:val="Ttulo3"/>
      </w:pPr>
      <w:bookmarkStart w:id="14" w:name="_Toc199959824"/>
      <w:r w:rsidRPr="006D0348">
        <w:t>d) Informe Justificado del Sujeto Obligado</w:t>
      </w:r>
      <w:bookmarkEnd w:id="14"/>
    </w:p>
    <w:p w14:paraId="4FFFE045" w14:textId="77777777" w:rsidR="000A70F8" w:rsidRPr="006D0348" w:rsidRDefault="000A70F8" w:rsidP="006D0348">
      <w:r w:rsidRPr="006D0348">
        <w:rPr>
          <w:b/>
        </w:rPr>
        <w:t xml:space="preserve">EL SUJETO OBLIGADO no </w:t>
      </w:r>
      <w:r w:rsidRPr="006D0348">
        <w:t>rindió su informe justificado dentro del término legalmente concedido para tal efecto.</w:t>
      </w:r>
    </w:p>
    <w:p w14:paraId="2D82B396" w14:textId="77777777" w:rsidR="00CA1342" w:rsidRPr="006D0348" w:rsidRDefault="00CA1342" w:rsidP="006D0348"/>
    <w:p w14:paraId="34B10D5F" w14:textId="77777777" w:rsidR="00FD6BCA" w:rsidRPr="006D0348" w:rsidRDefault="00C05457" w:rsidP="006D0348">
      <w:pPr>
        <w:pStyle w:val="Ttulo3"/>
      </w:pPr>
      <w:bookmarkStart w:id="15" w:name="_Toc199959825"/>
      <w:r w:rsidRPr="006D0348">
        <w:t>e) Manifestaciones de la Parte Recurrente</w:t>
      </w:r>
      <w:bookmarkEnd w:id="15"/>
    </w:p>
    <w:p w14:paraId="075AC5D7" w14:textId="77777777" w:rsidR="00FD6BCA" w:rsidRPr="006D0348" w:rsidRDefault="00C05457" w:rsidP="006D0348">
      <w:r w:rsidRPr="006D0348">
        <w:rPr>
          <w:b/>
        </w:rPr>
        <w:t xml:space="preserve">LA PARTE RECURRENTE </w:t>
      </w:r>
      <w:r w:rsidRPr="006D0348">
        <w:t>no realizó manifestación alguna dentro del término legalmente concedido para tal efecto, ni presentó pruebas o alegatos.</w:t>
      </w:r>
    </w:p>
    <w:p w14:paraId="406471CB" w14:textId="77777777" w:rsidR="00FD6BCA" w:rsidRPr="006D0348" w:rsidRDefault="00FD6BCA" w:rsidP="006D0348">
      <w:pPr>
        <w:pStyle w:val="Puesto"/>
        <w:ind w:firstLine="567"/>
        <w:jc w:val="right"/>
        <w:rPr>
          <w:color w:val="auto"/>
        </w:rPr>
      </w:pPr>
    </w:p>
    <w:p w14:paraId="686E446C" w14:textId="77777777" w:rsidR="00FD6BCA" w:rsidRPr="006D0348" w:rsidRDefault="00C05457" w:rsidP="006D0348">
      <w:pPr>
        <w:pStyle w:val="Ttulo3"/>
      </w:pPr>
      <w:bookmarkStart w:id="16" w:name="_Toc199959826"/>
      <w:r w:rsidRPr="006D0348">
        <w:t>f) Cierre de instrucción</w:t>
      </w:r>
      <w:bookmarkEnd w:id="16"/>
    </w:p>
    <w:p w14:paraId="6943CE9B" w14:textId="04CA7117" w:rsidR="00FD6BCA" w:rsidRPr="006D0348" w:rsidRDefault="00C05457" w:rsidP="006D0348">
      <w:r w:rsidRPr="006D0348">
        <w:t xml:space="preserve">Al no existir diligencias pendientes por desahogar, el </w:t>
      </w:r>
      <w:r w:rsidR="000A70F8" w:rsidRPr="006D0348">
        <w:rPr>
          <w:b/>
        </w:rPr>
        <w:t>veintiocho de abril</w:t>
      </w:r>
      <w:r w:rsidRPr="006D0348">
        <w:rPr>
          <w:b/>
        </w:rPr>
        <w:t xml:space="preserve"> de dos mil veinticinco,</w:t>
      </w:r>
      <w:r w:rsidRPr="006D0348">
        <w:t xml:space="preserve"> la </w:t>
      </w:r>
      <w:r w:rsidRPr="006D0348">
        <w:rPr>
          <w:b/>
        </w:rPr>
        <w:t xml:space="preserve">Comisionada Sharon Cristina Morales Martínez </w:t>
      </w:r>
      <w:r w:rsidRPr="006D0348">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6D0348">
        <w:rPr>
          <w:b/>
          <w:bCs/>
        </w:rPr>
        <w:t>SAIMEX</w:t>
      </w:r>
      <w:r w:rsidRPr="006D0348">
        <w:t>.</w:t>
      </w:r>
    </w:p>
    <w:p w14:paraId="6959F54F" w14:textId="77777777" w:rsidR="00FD6BCA" w:rsidRPr="006D0348" w:rsidRDefault="00FD6BCA" w:rsidP="006D0348"/>
    <w:p w14:paraId="4E6281FB" w14:textId="022D275A" w:rsidR="008B34F3" w:rsidRPr="006D0348" w:rsidRDefault="006D0348" w:rsidP="006D0348">
      <w:pPr>
        <w:pStyle w:val="Ttulo3"/>
        <w:rPr>
          <w:rFonts w:eastAsia="Calibri"/>
        </w:rPr>
      </w:pPr>
      <w:bookmarkStart w:id="17" w:name="_Toc171349463"/>
      <w:bookmarkStart w:id="18" w:name="_Toc194501117"/>
      <w:bookmarkStart w:id="19" w:name="_Toc196843280"/>
      <w:bookmarkStart w:id="20" w:name="_Toc197955306"/>
      <w:bookmarkStart w:id="21" w:name="_Toc199959827"/>
      <w:r>
        <w:rPr>
          <w:rFonts w:eastAsia="Calibri"/>
        </w:rPr>
        <w:lastRenderedPageBreak/>
        <w:t>g</w:t>
      </w:r>
      <w:r w:rsidR="008B34F3" w:rsidRPr="006D0348">
        <w:rPr>
          <w:rFonts w:eastAsia="Calibri"/>
        </w:rPr>
        <w:t>) Ampliación de Plazo para Resolver</w:t>
      </w:r>
      <w:bookmarkEnd w:id="17"/>
      <w:bookmarkEnd w:id="18"/>
      <w:bookmarkEnd w:id="19"/>
      <w:bookmarkEnd w:id="20"/>
      <w:bookmarkEnd w:id="21"/>
      <w:r w:rsidR="008B34F3" w:rsidRPr="006D0348">
        <w:rPr>
          <w:rFonts w:eastAsia="Calibri"/>
        </w:rPr>
        <w:t xml:space="preserve"> </w:t>
      </w:r>
    </w:p>
    <w:p w14:paraId="3421517A" w14:textId="23F13DB8" w:rsidR="008B34F3" w:rsidRPr="006D0348" w:rsidRDefault="008B34F3" w:rsidP="006D0348">
      <w:r w:rsidRPr="006D0348">
        <w:t xml:space="preserve">El </w:t>
      </w:r>
      <w:r w:rsidRPr="006D0348">
        <w:rPr>
          <w:b/>
        </w:rPr>
        <w:t>catorce de mayo de dos mil veinticinco</w:t>
      </w:r>
      <w:r w:rsidRPr="006D0348">
        <w:t>, se notificó el acuerdo de ampliación de plazo para resolver el presente Recurso de Revisión, previsto en el artículo 181, tercer párrafo de la Ley de Transparencia y Acceso a la Información Pública del Estado de México y Municipios.</w:t>
      </w:r>
    </w:p>
    <w:p w14:paraId="03DAF85F" w14:textId="77777777" w:rsidR="008B34F3" w:rsidRPr="006D0348" w:rsidRDefault="008B34F3" w:rsidP="006D0348"/>
    <w:p w14:paraId="3B24D235" w14:textId="77777777" w:rsidR="00FD6BCA" w:rsidRPr="006D0348" w:rsidRDefault="00C05457" w:rsidP="006D0348">
      <w:pPr>
        <w:pStyle w:val="Ttulo1"/>
      </w:pPr>
      <w:bookmarkStart w:id="22" w:name="_Toc199959828"/>
      <w:r w:rsidRPr="006D0348">
        <w:t>CONSIDERANDOS</w:t>
      </w:r>
      <w:bookmarkEnd w:id="22"/>
    </w:p>
    <w:p w14:paraId="0EA1146C" w14:textId="77777777" w:rsidR="00FD6BCA" w:rsidRPr="006D0348" w:rsidRDefault="00FD6BCA" w:rsidP="006D0348">
      <w:pPr>
        <w:jc w:val="center"/>
        <w:rPr>
          <w:b/>
        </w:rPr>
      </w:pPr>
    </w:p>
    <w:p w14:paraId="54992C8E" w14:textId="77777777" w:rsidR="00FD6BCA" w:rsidRPr="006D0348" w:rsidRDefault="00C05457" w:rsidP="006D0348">
      <w:pPr>
        <w:pStyle w:val="Ttulo2"/>
      </w:pPr>
      <w:bookmarkStart w:id="23" w:name="_Toc199959829"/>
      <w:r w:rsidRPr="006D0348">
        <w:t xml:space="preserve">PRIMERO. </w:t>
      </w:r>
      <w:proofErr w:type="spellStart"/>
      <w:r w:rsidRPr="006D0348">
        <w:t>Procedibilidad</w:t>
      </w:r>
      <w:bookmarkEnd w:id="23"/>
      <w:proofErr w:type="spellEnd"/>
    </w:p>
    <w:p w14:paraId="134F1BB4" w14:textId="77777777" w:rsidR="00FD6BCA" w:rsidRPr="006D0348" w:rsidRDefault="00C05457" w:rsidP="006D0348">
      <w:pPr>
        <w:pStyle w:val="Ttulo3"/>
      </w:pPr>
      <w:bookmarkStart w:id="24" w:name="_Toc199959830"/>
      <w:r w:rsidRPr="006D0348">
        <w:t>a) Competencia del Instituto</w:t>
      </w:r>
      <w:bookmarkEnd w:id="24"/>
    </w:p>
    <w:p w14:paraId="5CE6933E" w14:textId="072A0507" w:rsidR="00FD6BCA" w:rsidRPr="006D0348" w:rsidRDefault="00C05457" w:rsidP="006D0348">
      <w:r w:rsidRPr="006D0348">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6D0348">
        <w:t>séptimo</w:t>
      </w:r>
      <w:r w:rsidRPr="006D0348">
        <w:t xml:space="preserve">, trigésimo </w:t>
      </w:r>
      <w:r w:rsidR="00014F69" w:rsidRPr="006D0348">
        <w:t>octavo y trigésimo noveno</w:t>
      </w:r>
      <w:r w:rsidRPr="006D0348">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6D0348" w:rsidRDefault="00FD6BCA" w:rsidP="006D0348"/>
    <w:p w14:paraId="16B1C211" w14:textId="77777777" w:rsidR="00FD6BCA" w:rsidRPr="006D0348" w:rsidRDefault="00C05457" w:rsidP="006D0348">
      <w:pPr>
        <w:pStyle w:val="Ttulo3"/>
      </w:pPr>
      <w:bookmarkStart w:id="25" w:name="_Toc199959831"/>
      <w:r w:rsidRPr="006D0348">
        <w:t>b) Legitimidad de la parte recurrente</w:t>
      </w:r>
      <w:bookmarkEnd w:id="25"/>
    </w:p>
    <w:p w14:paraId="3C6ED633" w14:textId="77777777" w:rsidR="00FD6BCA" w:rsidRPr="006D0348" w:rsidRDefault="00C05457" w:rsidP="006D0348">
      <w:r w:rsidRPr="006D0348">
        <w:t>El recurso de revisión fue interpuesto por parte legítima, ya que se presentó por la misma persona que formuló la solicitud de acceso a la Información Pública,</w:t>
      </w:r>
      <w:r w:rsidRPr="006D0348">
        <w:rPr>
          <w:b/>
        </w:rPr>
        <w:t xml:space="preserve"> </w:t>
      </w:r>
      <w:r w:rsidRPr="006D0348">
        <w:t>debido a que los datos de acceso</w:t>
      </w:r>
      <w:r w:rsidRPr="006D0348">
        <w:rPr>
          <w:b/>
        </w:rPr>
        <w:t xml:space="preserve"> SAIMEX</w:t>
      </w:r>
      <w:r w:rsidRPr="006D0348">
        <w:t xml:space="preserve"> son personales e irrepetibles.</w:t>
      </w:r>
    </w:p>
    <w:p w14:paraId="031C3C12" w14:textId="77777777" w:rsidR="00FD6BCA" w:rsidRPr="006D0348" w:rsidRDefault="00FD6BCA" w:rsidP="006D0348"/>
    <w:p w14:paraId="6D393456" w14:textId="77777777" w:rsidR="00FD6BCA" w:rsidRPr="006D0348" w:rsidRDefault="00C05457" w:rsidP="006D0348">
      <w:pPr>
        <w:pStyle w:val="Ttulo3"/>
      </w:pPr>
      <w:bookmarkStart w:id="26" w:name="_Toc199959832"/>
      <w:r w:rsidRPr="006D0348">
        <w:t>c) Plazo para interponer el recurso</w:t>
      </w:r>
      <w:bookmarkEnd w:id="26"/>
    </w:p>
    <w:p w14:paraId="4699B11E" w14:textId="7590047E" w:rsidR="00FD6BCA" w:rsidRPr="006D0348" w:rsidRDefault="00C05457" w:rsidP="006D0348">
      <w:r w:rsidRPr="006D0348">
        <w:rPr>
          <w:b/>
        </w:rPr>
        <w:t>EL SUJETO OBLIGADO</w:t>
      </w:r>
      <w:r w:rsidRPr="006D0348">
        <w:t xml:space="preserve"> notificó la respuesta a la solicitud de acceso a la Información Pública el</w:t>
      </w:r>
      <w:r w:rsidR="00584AAE" w:rsidRPr="006D0348">
        <w:t xml:space="preserve"> </w:t>
      </w:r>
      <w:r w:rsidR="00BB0953" w:rsidRPr="006D0348">
        <w:rPr>
          <w:b/>
        </w:rPr>
        <w:t>catorce</w:t>
      </w:r>
      <w:r w:rsidR="00AD4F63" w:rsidRPr="006D0348">
        <w:rPr>
          <w:b/>
        </w:rPr>
        <w:t xml:space="preserve"> de marzo</w:t>
      </w:r>
      <w:r w:rsidRPr="006D0348">
        <w:rPr>
          <w:b/>
        </w:rPr>
        <w:t xml:space="preserve"> de dos mil veinticinco,</w:t>
      </w:r>
      <w:r w:rsidRPr="006D0348">
        <w:t xml:space="preserve"> y el recurso que nos ocupa se tuvo por presentado el </w:t>
      </w:r>
      <w:r w:rsidR="00AD4F63" w:rsidRPr="006D0348">
        <w:rPr>
          <w:b/>
        </w:rPr>
        <w:t>dieciocho</w:t>
      </w:r>
      <w:r w:rsidR="00014F69" w:rsidRPr="006D0348">
        <w:rPr>
          <w:b/>
        </w:rPr>
        <w:t xml:space="preserve"> de marzo</w:t>
      </w:r>
      <w:r w:rsidRPr="006D0348">
        <w:rPr>
          <w:b/>
        </w:rPr>
        <w:t xml:space="preserve"> de dos mil veinticinco</w:t>
      </w:r>
      <w:r w:rsidRPr="006D0348">
        <w:t>; por lo tanto, éste se encuentra dentro del margen temporal previsto en el artículo 178 de la Ley de Transparencia y Acceso a la Información Pública del Estado de México y Municipios.</w:t>
      </w:r>
    </w:p>
    <w:p w14:paraId="720FA1F3" w14:textId="77777777" w:rsidR="00014F69" w:rsidRPr="006D0348" w:rsidRDefault="00014F69" w:rsidP="006D0348"/>
    <w:p w14:paraId="7A5A8442" w14:textId="77777777" w:rsidR="00FD6BCA" w:rsidRPr="006D0348" w:rsidRDefault="00C05457" w:rsidP="006D0348">
      <w:pPr>
        <w:pStyle w:val="Ttulo3"/>
      </w:pPr>
      <w:bookmarkStart w:id="27" w:name="_Toc199959833"/>
      <w:r w:rsidRPr="006D0348">
        <w:t>d) Causal de Procedencia</w:t>
      </w:r>
      <w:bookmarkEnd w:id="27"/>
    </w:p>
    <w:p w14:paraId="7D90D0D5" w14:textId="31093EC0" w:rsidR="00FD6BCA" w:rsidRPr="006D0348" w:rsidRDefault="00C05457" w:rsidP="006D0348">
      <w:r w:rsidRPr="006D0348">
        <w:t>Resulta procedente la interposición del recurso de revisión, ya que se actualiza la causal de procedencia señalada en el artículo 179, fr</w:t>
      </w:r>
      <w:r w:rsidR="005F7D45" w:rsidRPr="006D0348">
        <w:t xml:space="preserve">acción </w:t>
      </w:r>
      <w:r w:rsidR="00206D54" w:rsidRPr="006D0348">
        <w:t>I</w:t>
      </w:r>
      <w:r w:rsidRPr="006D0348">
        <w:t xml:space="preserve"> de la Ley de Transparencia y Acceso a la Información Pública del Estado de México y Municipios.</w:t>
      </w:r>
    </w:p>
    <w:p w14:paraId="37A87B22" w14:textId="77777777" w:rsidR="00FD6BCA" w:rsidRPr="006D0348" w:rsidRDefault="00FD6BCA" w:rsidP="006D0348"/>
    <w:p w14:paraId="558895A7" w14:textId="77777777" w:rsidR="00FD6BCA" w:rsidRPr="006D0348" w:rsidRDefault="00C05457" w:rsidP="006D0348">
      <w:pPr>
        <w:pStyle w:val="Ttulo3"/>
      </w:pPr>
      <w:bookmarkStart w:id="28" w:name="_Toc199959834"/>
      <w:r w:rsidRPr="006D0348">
        <w:t>e) Requisitos formales para la interposición del recurso</w:t>
      </w:r>
      <w:bookmarkEnd w:id="28"/>
    </w:p>
    <w:p w14:paraId="73E1FA63" w14:textId="77777777" w:rsidR="00FD6BCA" w:rsidRPr="006D0348" w:rsidRDefault="00C05457" w:rsidP="006D0348">
      <w:r w:rsidRPr="006D0348">
        <w:t xml:space="preserve">Es importante mencionar que, de la revisión del expediente electrónico del </w:t>
      </w:r>
      <w:r w:rsidRPr="006D0348">
        <w:rPr>
          <w:b/>
        </w:rPr>
        <w:t>SAIMEX</w:t>
      </w:r>
      <w:r w:rsidRPr="006D0348">
        <w:t xml:space="preserve">, se observa que </w:t>
      </w:r>
      <w:r w:rsidRPr="006D0348">
        <w:rPr>
          <w:b/>
        </w:rPr>
        <w:t>LA PARTE RECURRENTE</w:t>
      </w:r>
      <w:r w:rsidRPr="006D0348">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6D0348">
        <w:rPr>
          <w:b/>
          <w:u w:val="single"/>
        </w:rPr>
        <w:t>el nombre no es un requisito indispensable</w:t>
      </w:r>
      <w:r w:rsidRPr="006D0348">
        <w:t xml:space="preserve"> para que las y los ciudadanos ejerzan el derecho de acceso a la información pública. </w:t>
      </w:r>
    </w:p>
    <w:p w14:paraId="3F4F962F" w14:textId="77777777" w:rsidR="00FD6BCA" w:rsidRPr="006D0348" w:rsidRDefault="00FD6BCA" w:rsidP="006D0348"/>
    <w:p w14:paraId="6B416A67" w14:textId="77777777" w:rsidR="00FD6BCA" w:rsidRPr="006D0348" w:rsidRDefault="00C05457" w:rsidP="006D0348">
      <w:r w:rsidRPr="006D0348">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D0348">
        <w:rPr>
          <w:b/>
        </w:rPr>
        <w:t>LA PARTE RECURRENTE</w:t>
      </w:r>
      <w:r w:rsidRPr="006D0348">
        <w:t xml:space="preserve">; por lo que, en el presente caso, al haber sido presentado el recurso de revisión vía </w:t>
      </w:r>
      <w:r w:rsidRPr="006D0348">
        <w:rPr>
          <w:b/>
        </w:rPr>
        <w:t>SAIMEX</w:t>
      </w:r>
      <w:r w:rsidRPr="006D0348">
        <w:t>, dicho requisito resulta innecesario.</w:t>
      </w:r>
    </w:p>
    <w:p w14:paraId="479BEFBF" w14:textId="77777777" w:rsidR="00FD6BCA" w:rsidRPr="006D0348" w:rsidRDefault="00FD6BCA" w:rsidP="006D0348"/>
    <w:p w14:paraId="444955D1" w14:textId="77777777" w:rsidR="00FD6BCA" w:rsidRPr="006D0348" w:rsidRDefault="00C05457" w:rsidP="006D0348">
      <w:pPr>
        <w:pStyle w:val="Ttulo2"/>
      </w:pPr>
      <w:bookmarkStart w:id="29" w:name="_Toc199959835"/>
      <w:r w:rsidRPr="006D0348">
        <w:t>SEGUNDO. Estudio de Fondo</w:t>
      </w:r>
      <w:bookmarkEnd w:id="29"/>
    </w:p>
    <w:p w14:paraId="4C6E0E30" w14:textId="77777777" w:rsidR="00FD6BCA" w:rsidRPr="006D0348" w:rsidRDefault="00C05457" w:rsidP="006D0348">
      <w:pPr>
        <w:pStyle w:val="Ttulo3"/>
      </w:pPr>
      <w:bookmarkStart w:id="30" w:name="_Toc199959836"/>
      <w:r w:rsidRPr="006D0348">
        <w:t>a) Mandato de transparencia y responsabilidad del Sujeto Obligado</w:t>
      </w:r>
      <w:bookmarkEnd w:id="30"/>
    </w:p>
    <w:p w14:paraId="35232A6B" w14:textId="77777777" w:rsidR="00FD6BCA" w:rsidRPr="006D0348" w:rsidRDefault="00C05457" w:rsidP="006D0348">
      <w:r w:rsidRPr="006D034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6D0348" w:rsidRDefault="00FD6BCA" w:rsidP="006D0348"/>
    <w:p w14:paraId="42828F48" w14:textId="77777777" w:rsidR="00FD6BCA" w:rsidRPr="006D0348" w:rsidRDefault="00C05457" w:rsidP="006D0348">
      <w:pPr>
        <w:spacing w:line="240" w:lineRule="auto"/>
        <w:ind w:left="567" w:right="539"/>
        <w:rPr>
          <w:b/>
          <w:i/>
        </w:rPr>
      </w:pPr>
      <w:r w:rsidRPr="006D0348">
        <w:rPr>
          <w:b/>
          <w:i/>
        </w:rPr>
        <w:t>Constitución Política de los Estados Unidos Mexicanos</w:t>
      </w:r>
    </w:p>
    <w:p w14:paraId="25BF92BA" w14:textId="77777777" w:rsidR="00FD6BCA" w:rsidRPr="006D0348" w:rsidRDefault="00C05457" w:rsidP="006D0348">
      <w:pPr>
        <w:spacing w:line="240" w:lineRule="auto"/>
        <w:ind w:left="567" w:right="539"/>
        <w:rPr>
          <w:b/>
          <w:i/>
        </w:rPr>
      </w:pPr>
      <w:r w:rsidRPr="006D0348">
        <w:rPr>
          <w:b/>
          <w:i/>
        </w:rPr>
        <w:t>“Artículo 6.</w:t>
      </w:r>
    </w:p>
    <w:p w14:paraId="416CADAE" w14:textId="77777777" w:rsidR="00FD6BCA" w:rsidRPr="006D0348" w:rsidRDefault="00C05457" w:rsidP="006D0348">
      <w:pPr>
        <w:spacing w:line="240" w:lineRule="auto"/>
        <w:ind w:left="567" w:right="539"/>
        <w:rPr>
          <w:i/>
        </w:rPr>
      </w:pPr>
      <w:r w:rsidRPr="006D0348">
        <w:rPr>
          <w:i/>
        </w:rPr>
        <w:t>(…)</w:t>
      </w:r>
    </w:p>
    <w:p w14:paraId="014FCA53" w14:textId="77777777" w:rsidR="00FD6BCA" w:rsidRPr="006D0348" w:rsidRDefault="00C05457" w:rsidP="006D0348">
      <w:pPr>
        <w:spacing w:line="240" w:lineRule="auto"/>
        <w:ind w:left="567" w:right="539"/>
        <w:rPr>
          <w:i/>
        </w:rPr>
      </w:pPr>
      <w:r w:rsidRPr="006D0348">
        <w:rPr>
          <w:i/>
        </w:rPr>
        <w:t>Para efectos de lo dispuesto en el presente artículo se observará lo siguiente:</w:t>
      </w:r>
    </w:p>
    <w:p w14:paraId="6D118B05" w14:textId="77777777" w:rsidR="00FD6BCA" w:rsidRPr="006D0348" w:rsidRDefault="00C05457" w:rsidP="006D0348">
      <w:pPr>
        <w:spacing w:line="240" w:lineRule="auto"/>
        <w:ind w:left="567" w:right="539"/>
        <w:rPr>
          <w:b/>
          <w:i/>
        </w:rPr>
      </w:pPr>
      <w:r w:rsidRPr="006D0348">
        <w:rPr>
          <w:b/>
          <w:i/>
        </w:rPr>
        <w:t>A</w:t>
      </w:r>
      <w:r w:rsidRPr="006D0348">
        <w:rPr>
          <w:i/>
        </w:rPr>
        <w:t xml:space="preserve">. </w:t>
      </w:r>
      <w:r w:rsidRPr="006D0348">
        <w:rPr>
          <w:b/>
          <w:i/>
        </w:rPr>
        <w:t>Para el ejercicio del derecho de acceso a la información</w:t>
      </w:r>
      <w:r w:rsidRPr="006D0348">
        <w:rPr>
          <w:i/>
        </w:rPr>
        <w:t xml:space="preserve">, la Federación y </w:t>
      </w:r>
      <w:r w:rsidRPr="006D0348">
        <w:rPr>
          <w:b/>
          <w:i/>
        </w:rPr>
        <w:t>las entidades federativas, en el ámbito de sus respectivas competencias, se regirán por los siguientes principios y bases:</w:t>
      </w:r>
    </w:p>
    <w:p w14:paraId="550F39D9" w14:textId="77777777" w:rsidR="00FD6BCA" w:rsidRPr="006D0348" w:rsidRDefault="00C05457" w:rsidP="006D0348">
      <w:pPr>
        <w:spacing w:line="240" w:lineRule="auto"/>
        <w:ind w:left="567" w:right="539"/>
        <w:rPr>
          <w:i/>
        </w:rPr>
      </w:pPr>
      <w:r w:rsidRPr="006D0348">
        <w:rPr>
          <w:b/>
          <w:i/>
        </w:rPr>
        <w:t xml:space="preserve">I. </w:t>
      </w:r>
      <w:r w:rsidRPr="006D0348">
        <w:rPr>
          <w:b/>
          <w:i/>
        </w:rPr>
        <w:tab/>
        <w:t>Toda la información en posesión de cualquier</w:t>
      </w:r>
      <w:r w:rsidRPr="006D0348">
        <w:rPr>
          <w:i/>
        </w:rPr>
        <w:t xml:space="preserve"> </w:t>
      </w:r>
      <w:r w:rsidRPr="006D0348">
        <w:rPr>
          <w:b/>
          <w:i/>
        </w:rPr>
        <w:t>autoridad</w:t>
      </w:r>
      <w:r w:rsidRPr="006D034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D0348">
        <w:rPr>
          <w:b/>
          <w:i/>
        </w:rPr>
        <w:t>municipal</w:t>
      </w:r>
      <w:r w:rsidRPr="006D0348">
        <w:rPr>
          <w:i/>
        </w:rPr>
        <w:t xml:space="preserve">, </w:t>
      </w:r>
      <w:r w:rsidRPr="006D0348">
        <w:rPr>
          <w:b/>
          <w:i/>
        </w:rPr>
        <w:t>es pública</w:t>
      </w:r>
      <w:r w:rsidRPr="006D0348">
        <w:rPr>
          <w:i/>
        </w:rPr>
        <w:t xml:space="preserve"> y sólo podrá ser reservada temporalmente por razones de interés público y seguridad nacional, en los términos que fijen las leyes. </w:t>
      </w:r>
      <w:r w:rsidRPr="006D0348">
        <w:rPr>
          <w:b/>
          <w:i/>
        </w:rPr>
        <w:t xml:space="preserve">En la interpretación de este derecho deberá prevalecer el principio de máxima publicidad. Los sujetos obligados deberán documentar todo acto que derive del </w:t>
      </w:r>
      <w:r w:rsidRPr="006D0348">
        <w:rPr>
          <w:b/>
          <w:i/>
        </w:rPr>
        <w:lastRenderedPageBreak/>
        <w:t>ejercicio de sus facultades, competencias o funciones</w:t>
      </w:r>
      <w:r w:rsidRPr="006D0348">
        <w:rPr>
          <w:i/>
        </w:rPr>
        <w:t>, la ley determinará los supuestos específicos bajo los cuales procederá la declaración de inexistencia de la información.”</w:t>
      </w:r>
    </w:p>
    <w:p w14:paraId="442B28F3" w14:textId="77777777" w:rsidR="00FD6BCA" w:rsidRPr="006D0348" w:rsidRDefault="00FD6BCA" w:rsidP="006D0348">
      <w:pPr>
        <w:spacing w:line="240" w:lineRule="auto"/>
        <w:ind w:left="567" w:right="539"/>
        <w:rPr>
          <w:b/>
          <w:i/>
        </w:rPr>
      </w:pPr>
    </w:p>
    <w:p w14:paraId="46CEDA6D" w14:textId="77777777" w:rsidR="00FD6BCA" w:rsidRPr="006D0348" w:rsidRDefault="00C05457" w:rsidP="006D0348">
      <w:pPr>
        <w:spacing w:line="240" w:lineRule="auto"/>
        <w:ind w:left="567" w:right="539"/>
        <w:rPr>
          <w:b/>
          <w:i/>
        </w:rPr>
      </w:pPr>
      <w:r w:rsidRPr="006D0348">
        <w:rPr>
          <w:b/>
          <w:i/>
        </w:rPr>
        <w:t>Constitución Política del Estado Libre y Soberano de México</w:t>
      </w:r>
    </w:p>
    <w:p w14:paraId="089E73DF" w14:textId="77777777" w:rsidR="00FD6BCA" w:rsidRPr="006D0348" w:rsidRDefault="00C05457" w:rsidP="006D0348">
      <w:pPr>
        <w:spacing w:line="240" w:lineRule="auto"/>
        <w:ind w:left="567" w:right="539"/>
        <w:rPr>
          <w:i/>
        </w:rPr>
      </w:pPr>
      <w:r w:rsidRPr="006D0348">
        <w:rPr>
          <w:b/>
          <w:i/>
        </w:rPr>
        <w:t>“Artículo 5</w:t>
      </w:r>
      <w:r w:rsidRPr="006D0348">
        <w:rPr>
          <w:i/>
        </w:rPr>
        <w:t xml:space="preserve">.- </w:t>
      </w:r>
    </w:p>
    <w:p w14:paraId="41CFF78C" w14:textId="77777777" w:rsidR="00FD6BCA" w:rsidRPr="006D0348" w:rsidRDefault="00C05457" w:rsidP="006D0348">
      <w:pPr>
        <w:spacing w:line="240" w:lineRule="auto"/>
        <w:ind w:left="567" w:right="539"/>
        <w:rPr>
          <w:i/>
        </w:rPr>
      </w:pPr>
      <w:r w:rsidRPr="006D0348">
        <w:rPr>
          <w:i/>
        </w:rPr>
        <w:t>(…)</w:t>
      </w:r>
    </w:p>
    <w:p w14:paraId="62587EEA" w14:textId="77777777" w:rsidR="00FD6BCA" w:rsidRPr="006D0348" w:rsidRDefault="00C05457" w:rsidP="006D0348">
      <w:pPr>
        <w:spacing w:line="240" w:lineRule="auto"/>
        <w:ind w:left="567" w:right="539"/>
        <w:rPr>
          <w:i/>
        </w:rPr>
      </w:pPr>
      <w:r w:rsidRPr="006D0348">
        <w:rPr>
          <w:b/>
          <w:i/>
        </w:rPr>
        <w:t>El derecho a la información será garantizado por el Estado. La ley establecerá las previsiones que permitan asegurar la protección, el respeto y la difusión de este derecho</w:t>
      </w:r>
      <w:r w:rsidRPr="006D0348">
        <w:rPr>
          <w:i/>
        </w:rPr>
        <w:t>.</w:t>
      </w:r>
    </w:p>
    <w:p w14:paraId="7809B4AA" w14:textId="77777777" w:rsidR="00FD6BCA" w:rsidRPr="006D0348" w:rsidRDefault="00C05457" w:rsidP="006D0348">
      <w:pPr>
        <w:spacing w:line="240" w:lineRule="auto"/>
        <w:ind w:left="567" w:right="539"/>
        <w:rPr>
          <w:i/>
        </w:rPr>
      </w:pPr>
      <w:r w:rsidRPr="006D034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6D0348" w:rsidRDefault="00C05457" w:rsidP="006D0348">
      <w:pPr>
        <w:spacing w:line="240" w:lineRule="auto"/>
        <w:ind w:left="567" w:right="539"/>
        <w:rPr>
          <w:i/>
        </w:rPr>
      </w:pPr>
      <w:r w:rsidRPr="006D0348">
        <w:rPr>
          <w:b/>
          <w:i/>
        </w:rPr>
        <w:t>Este derecho se regirá por los principios y bases siguientes</w:t>
      </w:r>
      <w:r w:rsidRPr="006D0348">
        <w:rPr>
          <w:i/>
        </w:rPr>
        <w:t>:</w:t>
      </w:r>
    </w:p>
    <w:p w14:paraId="63EEB4C0" w14:textId="77777777" w:rsidR="00FD6BCA" w:rsidRPr="006D0348" w:rsidRDefault="00C05457" w:rsidP="006D0348">
      <w:pPr>
        <w:spacing w:line="240" w:lineRule="auto"/>
        <w:ind w:left="567" w:right="539"/>
        <w:rPr>
          <w:i/>
        </w:rPr>
      </w:pPr>
      <w:r w:rsidRPr="006D0348">
        <w:rPr>
          <w:b/>
          <w:i/>
        </w:rPr>
        <w:t>I. Toda la información en posesión de cualquier autoridad, entidad, órgano y organismos de los</w:t>
      </w:r>
      <w:r w:rsidRPr="006D0348">
        <w:rPr>
          <w:i/>
        </w:rPr>
        <w:t xml:space="preserve"> Poderes Ejecutivo, Legislativo y Judicial, órganos autónomos, partidos políticos, fideicomisos y fondos públicos estatales y </w:t>
      </w:r>
      <w:r w:rsidRPr="006D0348">
        <w:rPr>
          <w:b/>
          <w:i/>
        </w:rPr>
        <w:t>municipales</w:t>
      </w:r>
      <w:r w:rsidRPr="006D034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D0348">
        <w:rPr>
          <w:b/>
          <w:i/>
        </w:rPr>
        <w:t>es pública</w:t>
      </w:r>
      <w:r w:rsidRPr="006D0348">
        <w:rPr>
          <w:i/>
        </w:rPr>
        <w:t xml:space="preserve"> y sólo podrá ser reservada temporalmente por razones previstas en la Constitución Política de los Estados Unidos Mexicanos de interés público y seguridad, en los términos que fijen las leyes. </w:t>
      </w:r>
      <w:r w:rsidRPr="006D0348">
        <w:rPr>
          <w:b/>
          <w:i/>
        </w:rPr>
        <w:t>En la interpretación de este derecho deberá prevalecer el principio de máxima publicidad</w:t>
      </w:r>
      <w:r w:rsidRPr="006D0348">
        <w:rPr>
          <w:i/>
        </w:rPr>
        <w:t xml:space="preserve">. </w:t>
      </w:r>
      <w:r w:rsidRPr="006D0348">
        <w:rPr>
          <w:b/>
          <w:i/>
        </w:rPr>
        <w:t>Los sujetos obligados deberán documentar todo acto que derive del ejercicio de sus facultades, competencias o funciones</w:t>
      </w:r>
      <w:r w:rsidRPr="006D0348">
        <w:rPr>
          <w:i/>
        </w:rPr>
        <w:t>, la ley determinará los supuestos específicos bajo los cuales procederá la declaración de inexistencia de la información.”</w:t>
      </w:r>
    </w:p>
    <w:p w14:paraId="5799120D" w14:textId="77777777" w:rsidR="00FD6BCA" w:rsidRPr="006D0348" w:rsidRDefault="00FD6BCA" w:rsidP="006D0348">
      <w:pPr>
        <w:rPr>
          <w:b/>
          <w:i/>
        </w:rPr>
      </w:pPr>
    </w:p>
    <w:p w14:paraId="26565092" w14:textId="77777777" w:rsidR="00FD6BCA" w:rsidRPr="006D0348" w:rsidRDefault="00C05457" w:rsidP="006D0348">
      <w:pPr>
        <w:rPr>
          <w:i/>
        </w:rPr>
      </w:pPr>
      <w:r w:rsidRPr="006D034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D0348">
        <w:rPr>
          <w:i/>
        </w:rPr>
        <w:t>por los principios de simplicidad, rapidez, gratuidad del procedimiento, auxilio y orientación a los particulares.</w:t>
      </w:r>
    </w:p>
    <w:p w14:paraId="585DAE54" w14:textId="77777777" w:rsidR="00FD6BCA" w:rsidRPr="006D0348" w:rsidRDefault="00FD6BCA" w:rsidP="006D0348">
      <w:pPr>
        <w:rPr>
          <w:i/>
        </w:rPr>
      </w:pPr>
    </w:p>
    <w:p w14:paraId="1CF5BCB0" w14:textId="77777777" w:rsidR="00FD6BCA" w:rsidRPr="006D0348" w:rsidRDefault="00C05457" w:rsidP="006D0348">
      <w:pPr>
        <w:rPr>
          <w:i/>
        </w:rPr>
      </w:pPr>
      <w:r w:rsidRPr="006D0348">
        <w:t xml:space="preserve">Por su parte, el artículo 4 de la Ley de Transparencia y Acceso a la Información Pública del Estado de México y Municipios refiere que toda la información generada, obtenida, adquirida, </w:t>
      </w:r>
      <w:r w:rsidRPr="006D0348">
        <w:lastRenderedPageBreak/>
        <w:t>transformada, administrada o en posesión de los sujetos obligados es pública y accesible de manera permanente a cualquier persona, privilegiando el principio de máxima publicidad.</w:t>
      </w:r>
    </w:p>
    <w:p w14:paraId="1A545C32" w14:textId="77777777" w:rsidR="00FD6BCA" w:rsidRPr="006D0348" w:rsidRDefault="00FD6BCA" w:rsidP="006D0348"/>
    <w:p w14:paraId="31619CBE" w14:textId="77777777" w:rsidR="00FD6BCA" w:rsidRPr="006D0348" w:rsidRDefault="00C05457" w:rsidP="006D0348">
      <w:r w:rsidRPr="006D034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6D0348" w:rsidRDefault="00FD6BCA" w:rsidP="006D0348"/>
    <w:p w14:paraId="52EA6FF3" w14:textId="77777777" w:rsidR="00FD6BCA" w:rsidRPr="006D0348" w:rsidRDefault="00C05457" w:rsidP="006D0348">
      <w:r w:rsidRPr="006D034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6D0348" w:rsidRDefault="00FD6BCA" w:rsidP="006D0348"/>
    <w:p w14:paraId="4E68E529" w14:textId="77777777" w:rsidR="00FD6BCA" w:rsidRPr="006D0348" w:rsidRDefault="00C05457" w:rsidP="006D0348">
      <w:r w:rsidRPr="006D034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6D0348" w:rsidRDefault="00FD6BCA" w:rsidP="006D0348"/>
    <w:p w14:paraId="1FABAB69" w14:textId="77777777" w:rsidR="00FD6BCA" w:rsidRPr="006D0348" w:rsidRDefault="00C05457" w:rsidP="006D0348">
      <w:pPr>
        <w:pStyle w:val="Ttulo3"/>
      </w:pPr>
      <w:bookmarkStart w:id="31" w:name="_49x2ik5" w:colFirst="0" w:colLast="0"/>
      <w:bookmarkStart w:id="32" w:name="_Toc199959837"/>
      <w:bookmarkEnd w:id="31"/>
      <w:r w:rsidRPr="006D0348">
        <w:lastRenderedPageBreak/>
        <w:t>b) Controversia a resolver</w:t>
      </w:r>
      <w:bookmarkEnd w:id="32"/>
    </w:p>
    <w:p w14:paraId="259BDBA3" w14:textId="5D7790EF" w:rsidR="00DE3CA5" w:rsidRPr="006D0348" w:rsidRDefault="00C05457" w:rsidP="006D0348">
      <w:r w:rsidRPr="006D0348">
        <w:t xml:space="preserve">Con el objeto de ilustrar la controversia planteada, resulta conveniente precisar que, una vez realizado el estudio de las constancias que integran el expediente en que se actúa, se desprende que </w:t>
      </w:r>
      <w:r w:rsidRPr="006D0348">
        <w:rPr>
          <w:b/>
        </w:rPr>
        <w:t>LA PARTE RECURRENTE</w:t>
      </w:r>
      <w:r w:rsidRPr="006D0348">
        <w:t xml:space="preserve"> solicitó </w:t>
      </w:r>
      <w:r w:rsidR="00DE3CA5" w:rsidRPr="006D0348">
        <w:t xml:space="preserve">de manera medular </w:t>
      </w:r>
      <w:r w:rsidR="00014F69" w:rsidRPr="006D0348">
        <w:t>lo siguiente:</w:t>
      </w:r>
    </w:p>
    <w:p w14:paraId="380B6C79" w14:textId="77777777" w:rsidR="003F04D4" w:rsidRPr="006D0348" w:rsidRDefault="003F04D4" w:rsidP="006D0348"/>
    <w:p w14:paraId="547D3D4D" w14:textId="0687F3C0" w:rsidR="00A36DAE" w:rsidRPr="006D0348" w:rsidRDefault="00A36DAE" w:rsidP="006D0348">
      <w:r w:rsidRPr="006D0348">
        <w:t xml:space="preserve">De la honorable presidente del </w:t>
      </w:r>
      <w:r w:rsidR="008B34F3" w:rsidRPr="006D0348">
        <w:t xml:space="preserve">DIF </w:t>
      </w:r>
      <w:r w:rsidRPr="006D0348">
        <w:t>municipal de la paz:</w:t>
      </w:r>
    </w:p>
    <w:p w14:paraId="1BF42E56" w14:textId="77777777" w:rsidR="00A36DAE" w:rsidRPr="006D0348" w:rsidRDefault="00A36DAE" w:rsidP="006D0348">
      <w:pPr>
        <w:numPr>
          <w:ilvl w:val="0"/>
          <w:numId w:val="43"/>
        </w:numPr>
      </w:pPr>
      <w:r w:rsidRPr="006D0348">
        <w:t>Constancia del último grado académico.</w:t>
      </w:r>
    </w:p>
    <w:p w14:paraId="57DDD01C" w14:textId="08B91F50" w:rsidR="00CE4AA2" w:rsidRPr="006D0348" w:rsidRDefault="00A36DAE" w:rsidP="006D0348">
      <w:pPr>
        <w:numPr>
          <w:ilvl w:val="0"/>
          <w:numId w:val="43"/>
        </w:numPr>
      </w:pPr>
      <w:r w:rsidRPr="006D0348">
        <w:t>Documento en donde conste su experiencia laboral.</w:t>
      </w:r>
    </w:p>
    <w:p w14:paraId="4D091FBC" w14:textId="77777777" w:rsidR="00A36DAE" w:rsidRPr="006D0348" w:rsidRDefault="00A36DAE" w:rsidP="006D0348"/>
    <w:p w14:paraId="7BE8765D" w14:textId="6F5AC62F" w:rsidR="00637883" w:rsidRPr="006D0348" w:rsidRDefault="00C05457" w:rsidP="006D0348">
      <w:pPr>
        <w:ind w:right="-28"/>
      </w:pPr>
      <w:r w:rsidRPr="006D0348">
        <w:t xml:space="preserve">En respuesta, </w:t>
      </w:r>
      <w:r w:rsidRPr="006D0348">
        <w:rPr>
          <w:b/>
        </w:rPr>
        <w:t>EL SUJETO OBLIGADO</w:t>
      </w:r>
      <w:r w:rsidRPr="006D0348">
        <w:t xml:space="preserve"> manifestó </w:t>
      </w:r>
      <w:r w:rsidR="000C2B25" w:rsidRPr="006D0348">
        <w:t>que</w:t>
      </w:r>
      <w:r w:rsidR="00637883" w:rsidRPr="006D0348">
        <w:t xml:space="preserve"> está imposibilitado a dar respuesta a la solicitud derivado que, no cumple con la forma de ejercer el derecho de acceso a la información pública, y en específico al artículo 8</w:t>
      </w:r>
      <w:r w:rsidR="002C20F3" w:rsidRPr="006D0348">
        <w:t xml:space="preserve"> Constitucional </w:t>
      </w:r>
      <w:r w:rsidR="00637883" w:rsidRPr="006D0348">
        <w:t>citado.</w:t>
      </w:r>
    </w:p>
    <w:p w14:paraId="7C18939D" w14:textId="605BDB18" w:rsidR="00206D54" w:rsidRPr="006D0348" w:rsidRDefault="00206D54" w:rsidP="006D0348">
      <w:pPr>
        <w:ind w:right="-28"/>
      </w:pPr>
    </w:p>
    <w:p w14:paraId="72ED2785" w14:textId="78215278" w:rsidR="00FD6BCA" w:rsidRPr="006D0348" w:rsidRDefault="00C21831" w:rsidP="006D0348">
      <w:pPr>
        <w:rPr>
          <w:b/>
        </w:rPr>
      </w:pPr>
      <w:r w:rsidRPr="006D0348">
        <w:t xml:space="preserve">En esta tesitura, una vez conocida la respuesta </w:t>
      </w:r>
      <w:r w:rsidRPr="006D0348">
        <w:rPr>
          <w:b/>
        </w:rPr>
        <w:t>LA PARTE RECURRENTE</w:t>
      </w:r>
      <w:r w:rsidRPr="006D0348">
        <w:t xml:space="preserve">, se inconformó por la </w:t>
      </w:r>
      <w:r w:rsidR="00CA49FB" w:rsidRPr="006D0348">
        <w:t xml:space="preserve">negativa a la entrega de la información requerida por parte del </w:t>
      </w:r>
      <w:r w:rsidRPr="006D0348">
        <w:rPr>
          <w:b/>
        </w:rPr>
        <w:t>SUJETO OBLIGADO.</w:t>
      </w:r>
    </w:p>
    <w:p w14:paraId="6064396C" w14:textId="77777777" w:rsidR="00C21831" w:rsidRPr="006D0348" w:rsidRDefault="00C21831" w:rsidP="006D0348"/>
    <w:p w14:paraId="0F1202F8" w14:textId="23D257D2" w:rsidR="00FD6BCA" w:rsidRPr="006D0348" w:rsidRDefault="00C05457" w:rsidP="006D0348">
      <w:r w:rsidRPr="006D0348">
        <w:t xml:space="preserve">Abierta la etapa de instrucción, </w:t>
      </w:r>
      <w:r w:rsidRPr="006D0348">
        <w:rPr>
          <w:b/>
        </w:rPr>
        <w:t>EL SUJETO OBLIGADO</w:t>
      </w:r>
      <w:r w:rsidR="000C2B25" w:rsidRPr="006D0348">
        <w:rPr>
          <w:b/>
        </w:rPr>
        <w:t xml:space="preserve"> no</w:t>
      </w:r>
      <w:r w:rsidRPr="006D0348">
        <w:t xml:space="preserve"> rindió su Informe Justificado</w:t>
      </w:r>
      <w:r w:rsidR="000C2B25" w:rsidRPr="006D0348">
        <w:t xml:space="preserve">, así como </w:t>
      </w:r>
      <w:r w:rsidRPr="006D0348">
        <w:rPr>
          <w:b/>
        </w:rPr>
        <w:t xml:space="preserve">LA PARTE RECURRENTE </w:t>
      </w:r>
      <w:r w:rsidRPr="006D0348">
        <w:t>omitió realizar las manifestaciones que a su derecho conviniera.</w:t>
      </w:r>
    </w:p>
    <w:p w14:paraId="41089C11" w14:textId="77777777" w:rsidR="00FD6BCA" w:rsidRPr="006D0348" w:rsidRDefault="00FD6BCA" w:rsidP="006D0348"/>
    <w:p w14:paraId="025805F5" w14:textId="77F56556" w:rsidR="00FD6BCA" w:rsidRPr="006D0348" w:rsidRDefault="00C05457" w:rsidP="006D0348">
      <w:pPr>
        <w:tabs>
          <w:tab w:val="left" w:pos="709"/>
        </w:tabs>
      </w:pPr>
      <w:r w:rsidRPr="006D0348">
        <w:t xml:space="preserve">Bajo las premisas anteriores, se concluye que la controversia a dilucidar en el presente medio de impugnación será verificar </w:t>
      </w:r>
      <w:r w:rsidR="00637883" w:rsidRPr="006D0348">
        <w:t xml:space="preserve">si con la entrega de la información </w:t>
      </w:r>
      <w:r w:rsidR="000C2B25" w:rsidRPr="006D0348">
        <w:t>referida</w:t>
      </w:r>
      <w:r w:rsidRPr="006D0348">
        <w:t xml:space="preserve"> en respuesta por </w:t>
      </w:r>
      <w:r w:rsidRPr="006D0348">
        <w:rPr>
          <w:b/>
        </w:rPr>
        <w:t>EL SUJETO OBLIGADO</w:t>
      </w:r>
      <w:r w:rsidRPr="006D0348">
        <w:t xml:space="preserve"> </w:t>
      </w:r>
      <w:r w:rsidR="00637883" w:rsidRPr="006D0348">
        <w:t xml:space="preserve">es suficiente </w:t>
      </w:r>
      <w:r w:rsidRPr="006D0348">
        <w:t xml:space="preserve">para tener por satisfecho el derecho de acceso a la información pública de </w:t>
      </w:r>
      <w:r w:rsidRPr="006D0348">
        <w:rPr>
          <w:b/>
        </w:rPr>
        <w:t>LA PARTE RECURRENTE</w:t>
      </w:r>
      <w:r w:rsidRPr="006D0348">
        <w:t xml:space="preserve">, o en su caso, ordenar la entrega de la información que corresponda. </w:t>
      </w:r>
    </w:p>
    <w:p w14:paraId="05E929F3" w14:textId="77777777" w:rsidR="00FD6BCA" w:rsidRPr="006D0348" w:rsidRDefault="00FD6BCA" w:rsidP="006D0348"/>
    <w:p w14:paraId="5CFB0D9E" w14:textId="77777777" w:rsidR="00FD6BCA" w:rsidRPr="006D0348" w:rsidRDefault="00C05457" w:rsidP="006D0348">
      <w:pPr>
        <w:pStyle w:val="Ttulo3"/>
      </w:pPr>
      <w:bookmarkStart w:id="33" w:name="_2p2csry" w:colFirst="0" w:colLast="0"/>
      <w:bookmarkStart w:id="34" w:name="_Toc199959838"/>
      <w:bookmarkEnd w:id="33"/>
      <w:r w:rsidRPr="006D0348">
        <w:t>c) Estudio de la controversia</w:t>
      </w:r>
      <w:bookmarkEnd w:id="34"/>
    </w:p>
    <w:p w14:paraId="7C26BF45" w14:textId="3E8BAD79" w:rsidR="00FD6BCA" w:rsidRPr="006D0348" w:rsidRDefault="000036A2" w:rsidP="006D0348">
      <w:r w:rsidRPr="006D0348">
        <w:t xml:space="preserve">Ahora bien del análisis del contenido del expediente electrónico se advierten planteamientos que constituyen por un lado derecho de petición y por el otro manifestaciones de carácter subjetivo, tales como: </w:t>
      </w:r>
      <w:r w:rsidRPr="006D0348">
        <w:rPr>
          <w:i/>
          <w:iCs/>
        </w:rPr>
        <w:t>“HOLA SERVIDORES PÚBLICOS DE CUARTA Y DE LA CUARTA QUIERO SABER PORQUE LA PRESIDENTE DEL DIF , ADMINSITRACION 2025 SOLO TIENE EL BACHILLERATO CONCLUIDO, QUIERO QUE LE PREGUNTEN SI NO LE DA VERGÜENZA QUE HABIENDO RECIBIDO UN CARGO TAN IMPORTANTE NO LE PREOCUPA SOLO TENER BACHILLERATO, PORQUE ASI PONE EN EVIDENCIA LA FALTA DE PREPARACION CON LA QUE CUENTAN LOS SERVIDORES PUBLICOS DE LA MARTITHA GUERRERO, YA QUE ESTA GANANDO TAN BIEN Y MMNDO DEL MUNICIPIO DE LA PAZ, MINIMO QUE SE COMPRE DE MANERA CLANDESTINA OTROS GRADOS .... EN FIN...., PORQUE SI NO TIENE ESTUDIOS Y ES UNA IGNORANTE QUIERO CREER QUE POR LO MENOS EN SU PARTIDO HA TENIDO ALGO DE EXPERIENCIA</w:t>
      </w:r>
    </w:p>
    <w:p w14:paraId="083D0557" w14:textId="77777777" w:rsidR="0030481F" w:rsidRPr="006D0348" w:rsidRDefault="0030481F" w:rsidP="006D0348"/>
    <w:p w14:paraId="724CFFD5" w14:textId="77777777" w:rsidR="00E447F1" w:rsidRPr="006D0348" w:rsidRDefault="00E447F1" w:rsidP="006D0348">
      <w:pPr>
        <w:pBdr>
          <w:top w:val="nil"/>
          <w:left w:val="nil"/>
          <w:bottom w:val="nil"/>
          <w:right w:val="nil"/>
          <w:between w:val="nil"/>
        </w:pBdr>
        <w:spacing w:after="240"/>
        <w:ind w:right="49"/>
        <w:rPr>
          <w:b/>
        </w:rPr>
      </w:pPr>
      <w:r w:rsidRPr="006D0348">
        <w:t>En tal contexto, del análisis realizado al expediente electrónico, se advierte que la solicitud no constituye un derecho de acceso a la información y por lo tanto no es atendible mediante una solicitud de acceso a la información pública, porque se tratan de una petición para un caso específico, situación que conlleva a afirmar que se está en presencia del ejercicio del derecho de petición.</w:t>
      </w:r>
    </w:p>
    <w:p w14:paraId="0EFF8093" w14:textId="77777777" w:rsidR="00E447F1" w:rsidRPr="006D0348" w:rsidRDefault="00E447F1" w:rsidP="006D0348">
      <w:pPr>
        <w:spacing w:before="240"/>
      </w:pPr>
      <w:r w:rsidRPr="006D0348">
        <w:t>En ese sentido, es importante diferenciar lo que se entiende por derecho de petición y por derecho de acceso a la información pública.</w:t>
      </w:r>
    </w:p>
    <w:p w14:paraId="2A156B1F" w14:textId="77777777" w:rsidR="000807E8" w:rsidRPr="006D0348" w:rsidRDefault="000807E8" w:rsidP="006D0348"/>
    <w:p w14:paraId="057B2750" w14:textId="77777777" w:rsidR="00E447F1" w:rsidRPr="006D0348" w:rsidRDefault="00E447F1" w:rsidP="006D0348">
      <w:r w:rsidRPr="006D0348">
        <w:lastRenderedPageBreak/>
        <w:t>El Doctor Ignacio Burgoa Orihuela refiere que derecho de petición: "...</w:t>
      </w:r>
      <w:r w:rsidRPr="006D0348">
        <w:rPr>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6D0348">
        <w:t>"</w:t>
      </w:r>
      <w:r w:rsidRPr="006D0348">
        <w:rPr>
          <w:vertAlign w:val="superscript"/>
        </w:rPr>
        <w:footnoteReference w:id="1"/>
      </w:r>
      <w:r w:rsidRPr="006D0348">
        <w:t>(Sic)</w:t>
      </w:r>
    </w:p>
    <w:p w14:paraId="12BB5ABB" w14:textId="77777777" w:rsidR="000807E8" w:rsidRPr="006D0348" w:rsidRDefault="000807E8" w:rsidP="006D0348"/>
    <w:p w14:paraId="609FD6BE" w14:textId="77777777" w:rsidR="00E447F1" w:rsidRPr="006D0348" w:rsidRDefault="00E447F1" w:rsidP="006D0348">
      <w:pPr>
        <w:pBdr>
          <w:top w:val="nil"/>
          <w:left w:val="nil"/>
          <w:bottom w:val="nil"/>
          <w:right w:val="nil"/>
          <w:between w:val="nil"/>
        </w:pBdr>
        <w:rPr>
          <w:i/>
        </w:rPr>
      </w:pPr>
      <w:r w:rsidRPr="006D0348">
        <w:t xml:space="preserve">Por su parte, David Cienfuegos Salgado, concibe al derecho de petición como </w:t>
      </w:r>
      <w:r w:rsidRPr="006D0348">
        <w:rPr>
          <w:i/>
        </w:rPr>
        <w:t>“el derecho de toda persona a ser escuchado por quienes ejercen el poder público</w:t>
      </w:r>
      <w:proofErr w:type="gramStart"/>
      <w:r w:rsidRPr="006D0348">
        <w:rPr>
          <w:i/>
        </w:rPr>
        <w:t>.</w:t>
      </w:r>
      <w:r w:rsidRPr="006D0348">
        <w:rPr>
          <w:i/>
          <w:vertAlign w:val="superscript"/>
        </w:rPr>
        <w:t xml:space="preserve"> </w:t>
      </w:r>
      <w:proofErr w:type="gramEnd"/>
      <w:r w:rsidRPr="006D0348">
        <w:rPr>
          <w:i/>
          <w:vertAlign w:val="superscript"/>
        </w:rPr>
        <w:footnoteReference w:id="2"/>
      </w:r>
      <w:r w:rsidRPr="006D0348">
        <w:rPr>
          <w:i/>
        </w:rPr>
        <w:t xml:space="preserve">” (Sic) </w:t>
      </w:r>
    </w:p>
    <w:p w14:paraId="6EFE1714" w14:textId="77777777" w:rsidR="00E447F1" w:rsidRPr="006D0348" w:rsidRDefault="00E447F1" w:rsidP="006D0348">
      <w:pPr>
        <w:pBdr>
          <w:top w:val="nil"/>
          <w:left w:val="nil"/>
          <w:bottom w:val="nil"/>
          <w:right w:val="nil"/>
          <w:between w:val="nil"/>
        </w:pBdr>
        <w:rPr>
          <w:i/>
        </w:rPr>
      </w:pPr>
    </w:p>
    <w:p w14:paraId="24C8553A" w14:textId="77777777" w:rsidR="00E447F1" w:rsidRPr="006D0348" w:rsidRDefault="00E447F1" w:rsidP="006D0348">
      <w:r w:rsidRPr="006D0348">
        <w:t>De la misma manera, Migue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6D0348">
        <w:rPr>
          <w:vertAlign w:val="superscript"/>
        </w:rPr>
        <w:footnoteReference w:id="3"/>
      </w:r>
    </w:p>
    <w:p w14:paraId="347A4865" w14:textId="77777777" w:rsidR="00E447F1" w:rsidRPr="006D0348" w:rsidRDefault="00E447F1" w:rsidP="006D0348">
      <w:pPr>
        <w:ind w:right="-91"/>
      </w:pPr>
      <w:r w:rsidRPr="006D0348">
        <w:t>Derecho de Acceso a la Información Pública:</w:t>
      </w:r>
    </w:p>
    <w:p w14:paraId="5238189E" w14:textId="77777777" w:rsidR="00E447F1" w:rsidRPr="006D0348" w:rsidRDefault="00E447F1" w:rsidP="006D0348">
      <w:pPr>
        <w:ind w:right="-91"/>
      </w:pPr>
    </w:p>
    <w:p w14:paraId="4D153BA4" w14:textId="77777777" w:rsidR="00E447F1" w:rsidRPr="006D0348" w:rsidRDefault="00E447F1" w:rsidP="006D0348">
      <w:pPr>
        <w:pBdr>
          <w:top w:val="nil"/>
          <w:left w:val="nil"/>
          <w:bottom w:val="nil"/>
          <w:right w:val="nil"/>
          <w:between w:val="nil"/>
        </w:pBdr>
        <w:ind w:right="99"/>
      </w:pPr>
      <w:r w:rsidRPr="006D0348">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429DDF0A" w14:textId="77777777" w:rsidR="00E447F1" w:rsidRPr="006D0348" w:rsidRDefault="00E447F1" w:rsidP="006D0348">
      <w:pPr>
        <w:pBdr>
          <w:top w:val="nil"/>
          <w:left w:val="nil"/>
          <w:bottom w:val="nil"/>
          <w:right w:val="nil"/>
          <w:between w:val="nil"/>
        </w:pBdr>
        <w:ind w:left="93" w:right="116"/>
      </w:pPr>
    </w:p>
    <w:p w14:paraId="3D826204" w14:textId="77777777" w:rsidR="00E447F1" w:rsidRPr="006D0348" w:rsidRDefault="00E447F1" w:rsidP="006D0348">
      <w:pPr>
        <w:pBdr>
          <w:top w:val="nil"/>
          <w:left w:val="nil"/>
          <w:bottom w:val="nil"/>
          <w:right w:val="nil"/>
          <w:between w:val="nil"/>
        </w:pBdr>
        <w:ind w:right="99"/>
      </w:pPr>
      <w:r w:rsidRPr="006D0348">
        <w:t xml:space="preserve">Por su parte </w:t>
      </w:r>
      <w:r w:rsidRPr="006D0348">
        <w:rPr>
          <w:i/>
        </w:rPr>
        <w:t>Ernesto Villanueva</w:t>
      </w:r>
      <w:r w:rsidRPr="006D0348">
        <w:t xml:space="preserve">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6D0348">
        <w:rPr>
          <w:vertAlign w:val="superscript"/>
        </w:rPr>
        <w:footnoteReference w:id="4"/>
      </w:r>
    </w:p>
    <w:p w14:paraId="4DF7160F" w14:textId="77777777" w:rsidR="00E447F1" w:rsidRPr="006D0348" w:rsidRDefault="00E447F1" w:rsidP="006D0348">
      <w:pPr>
        <w:pBdr>
          <w:top w:val="nil"/>
          <w:left w:val="nil"/>
          <w:bottom w:val="nil"/>
          <w:right w:val="nil"/>
          <w:between w:val="nil"/>
        </w:pBdr>
        <w:ind w:right="99"/>
      </w:pPr>
    </w:p>
    <w:p w14:paraId="1B1618CA" w14:textId="77777777" w:rsidR="00E447F1" w:rsidRPr="006D0348" w:rsidRDefault="00E447F1" w:rsidP="006D0348">
      <w:pPr>
        <w:pBdr>
          <w:top w:val="nil"/>
          <w:left w:val="nil"/>
          <w:bottom w:val="nil"/>
          <w:right w:val="nil"/>
          <w:between w:val="nil"/>
        </w:pBdr>
        <w:ind w:right="99"/>
      </w:pPr>
      <w:r w:rsidRPr="006D0348">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6D0348">
        <w:rPr>
          <w:vertAlign w:val="superscript"/>
        </w:rPr>
        <w:footnoteReference w:id="5"/>
      </w:r>
    </w:p>
    <w:p w14:paraId="39C1C0F8" w14:textId="77777777" w:rsidR="00E447F1" w:rsidRPr="006D0348" w:rsidRDefault="00E447F1" w:rsidP="006D0348">
      <w:pPr>
        <w:pBdr>
          <w:top w:val="nil"/>
          <w:left w:val="nil"/>
          <w:bottom w:val="nil"/>
          <w:right w:val="nil"/>
          <w:between w:val="nil"/>
        </w:pBdr>
        <w:ind w:right="96"/>
      </w:pPr>
    </w:p>
    <w:p w14:paraId="5914BDCA" w14:textId="77777777" w:rsidR="00E447F1" w:rsidRPr="006D0348" w:rsidRDefault="00E447F1" w:rsidP="006D0348">
      <w:pPr>
        <w:pBdr>
          <w:top w:val="nil"/>
          <w:left w:val="nil"/>
          <w:bottom w:val="nil"/>
          <w:right w:val="nil"/>
          <w:between w:val="nil"/>
        </w:pBdr>
        <w:ind w:right="96"/>
      </w:pPr>
      <w:r w:rsidRPr="006D0348">
        <w:lastRenderedPageBreak/>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BC1C41B" w14:textId="77777777" w:rsidR="00E447F1" w:rsidRPr="006D0348" w:rsidRDefault="00E447F1" w:rsidP="006D0348">
      <w:pPr>
        <w:pBdr>
          <w:top w:val="nil"/>
          <w:left w:val="nil"/>
          <w:bottom w:val="nil"/>
          <w:right w:val="nil"/>
          <w:between w:val="nil"/>
        </w:pBdr>
      </w:pPr>
    </w:p>
    <w:p w14:paraId="238CEB7E" w14:textId="77777777" w:rsidR="00E447F1" w:rsidRPr="006D0348" w:rsidRDefault="00E447F1" w:rsidP="006D0348">
      <w:pPr>
        <w:spacing w:line="276" w:lineRule="auto"/>
        <w:ind w:left="567" w:right="567"/>
        <w:rPr>
          <w:b/>
          <w:i/>
        </w:rPr>
      </w:pPr>
      <w:r w:rsidRPr="006D0348">
        <w:rPr>
          <w:b/>
          <w:i/>
        </w:rPr>
        <w:t>“CRITERIO 0002-11</w:t>
      </w:r>
    </w:p>
    <w:p w14:paraId="703316A3" w14:textId="77777777" w:rsidR="00E447F1" w:rsidRPr="006D0348" w:rsidRDefault="00E447F1" w:rsidP="006D0348">
      <w:pPr>
        <w:spacing w:line="276" w:lineRule="auto"/>
        <w:ind w:left="567" w:right="567"/>
        <w:rPr>
          <w:i/>
        </w:rPr>
      </w:pPr>
      <w:r w:rsidRPr="006D0348">
        <w:rPr>
          <w:b/>
          <w:i/>
        </w:rPr>
        <w:t>INFORMACIÓN PÚBLICA, CONCEPTO DE, EN MATERIA DE TRANSPARENCIA. INTERPRETACIÓN TEMÁTICA DE LOS ARTÍCULOS 2, FRACCIÓN V, XV, Y XVI, 32, 4,11 Y 41.</w:t>
      </w:r>
      <w:r w:rsidRPr="006D0348">
        <w:rPr>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F8718F" w14:textId="77777777" w:rsidR="00E447F1" w:rsidRPr="006D0348" w:rsidRDefault="00E447F1" w:rsidP="006D0348">
      <w:pPr>
        <w:spacing w:line="276" w:lineRule="auto"/>
        <w:ind w:left="567" w:right="567"/>
        <w:rPr>
          <w:i/>
        </w:rPr>
      </w:pPr>
      <w:r w:rsidRPr="006D0348">
        <w:rPr>
          <w:i/>
        </w:rPr>
        <w:t>En consecuencia el acceso a la información se refiere a que se cumplan cualquiera de los siguientes tres supuestos:</w:t>
      </w:r>
    </w:p>
    <w:p w14:paraId="40296F03" w14:textId="77777777" w:rsidR="00E447F1" w:rsidRPr="006D0348" w:rsidRDefault="00E447F1" w:rsidP="006D0348">
      <w:pPr>
        <w:spacing w:line="276" w:lineRule="auto"/>
        <w:ind w:left="567" w:right="567"/>
        <w:rPr>
          <w:i/>
        </w:rPr>
      </w:pPr>
      <w:r w:rsidRPr="006D0348">
        <w:rPr>
          <w:i/>
        </w:rPr>
        <w:t>Que se trate de información registrada en cualquier soporte documental, que en ejercicio de las atribuciones conferidas, sea generada por los Sujetos Obligados;</w:t>
      </w:r>
    </w:p>
    <w:p w14:paraId="1094ADDE" w14:textId="77777777" w:rsidR="00E447F1" w:rsidRPr="006D0348" w:rsidRDefault="00E447F1" w:rsidP="006D0348">
      <w:pPr>
        <w:spacing w:line="276" w:lineRule="auto"/>
        <w:ind w:left="567" w:right="567"/>
        <w:rPr>
          <w:i/>
        </w:rPr>
      </w:pPr>
      <w:r w:rsidRPr="006D0348">
        <w:rPr>
          <w:i/>
        </w:rPr>
        <w:t>Que se trate de información registrada en cualquier soporte documental, que en ejercicio de las atribuciones conferidas, sea administrada por los Sujetos Obligados, y</w:t>
      </w:r>
    </w:p>
    <w:p w14:paraId="32DEE714" w14:textId="77777777" w:rsidR="00E447F1" w:rsidRPr="006D0348" w:rsidRDefault="00E447F1" w:rsidP="006D0348">
      <w:pPr>
        <w:spacing w:line="276" w:lineRule="auto"/>
        <w:ind w:left="567" w:right="567"/>
        <w:rPr>
          <w:i/>
        </w:rPr>
      </w:pPr>
      <w:r w:rsidRPr="006D0348">
        <w:rPr>
          <w:i/>
        </w:rPr>
        <w:t>Que se trate de información registrada en cualquier soporte documental, que en ejercicio de las atribuciones conferidas, se encuentre en posesión de los Sujetos Obligados.”</w:t>
      </w:r>
    </w:p>
    <w:p w14:paraId="2C53C468" w14:textId="77777777" w:rsidR="00E447F1" w:rsidRPr="006D0348" w:rsidRDefault="00E447F1" w:rsidP="006D0348">
      <w:pPr>
        <w:pBdr>
          <w:top w:val="nil"/>
          <w:left w:val="nil"/>
          <w:bottom w:val="nil"/>
          <w:right w:val="nil"/>
          <w:between w:val="nil"/>
        </w:pBdr>
        <w:ind w:right="96"/>
      </w:pPr>
    </w:p>
    <w:p w14:paraId="24A290F7" w14:textId="77777777" w:rsidR="00E447F1" w:rsidRPr="006D0348" w:rsidRDefault="00E447F1" w:rsidP="006D0348">
      <w:pPr>
        <w:pBdr>
          <w:top w:val="nil"/>
          <w:left w:val="nil"/>
          <w:bottom w:val="nil"/>
          <w:right w:val="nil"/>
          <w:between w:val="nil"/>
        </w:pBdr>
        <w:ind w:right="96"/>
      </w:pPr>
      <w:r w:rsidRPr="006D0348">
        <w:t xml:space="preserve">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w:t>
      </w:r>
      <w:r w:rsidRPr="006D0348">
        <w:lastRenderedPageBreak/>
        <w:t>pretensión radica en que se permita el acceso a datos y todo tipo de documentación que tenga el carácter de información pública, que sea generada, administrada o se encuentre en posesión de los considerados Sujetos Obligados por la Ley de la Materia.</w:t>
      </w:r>
    </w:p>
    <w:p w14:paraId="6BF990E1" w14:textId="77777777" w:rsidR="00E447F1" w:rsidRPr="006D0348" w:rsidRDefault="00E447F1" w:rsidP="006D0348"/>
    <w:p w14:paraId="1265AC00" w14:textId="5685CE54" w:rsidR="00E447F1" w:rsidRPr="006D0348" w:rsidRDefault="00E447F1" w:rsidP="006D0348">
      <w:pPr>
        <w:pBdr>
          <w:top w:val="nil"/>
          <w:left w:val="nil"/>
          <w:bottom w:val="nil"/>
          <w:right w:val="nil"/>
          <w:between w:val="nil"/>
        </w:pBdr>
        <w:ind w:right="96"/>
      </w:pPr>
      <w:r w:rsidRPr="006D0348">
        <w:t xml:space="preserve">Con base a lo anterior, tenemos que </w:t>
      </w:r>
      <w:r w:rsidRPr="006D0348">
        <w:rPr>
          <w:b/>
        </w:rPr>
        <w:t>LA PARTE</w:t>
      </w:r>
      <w:r w:rsidRPr="006D0348">
        <w:t xml:space="preserve"> </w:t>
      </w:r>
      <w:r w:rsidRPr="006D0348">
        <w:rPr>
          <w:b/>
        </w:rPr>
        <w:t>RECURRENTE</w:t>
      </w:r>
      <w:r w:rsidRPr="006D0348">
        <w:t xml:space="preserve"> en su solicitud de información requiere de una explicación o bien una razón a una consulta sobre un caso específico por parte del </w:t>
      </w:r>
      <w:r w:rsidRPr="006D0348">
        <w:rPr>
          <w:b/>
        </w:rPr>
        <w:t>SUJETO OBLIGADO</w:t>
      </w:r>
      <w:r w:rsidR="000807E8" w:rsidRPr="006D0348">
        <w:t xml:space="preserve">; así como realiza manifestaciones subjetivas; </w:t>
      </w:r>
      <w:r w:rsidRPr="006D0348">
        <w:t>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66495244" w14:textId="77777777" w:rsidR="000807E8" w:rsidRPr="006D0348" w:rsidRDefault="000807E8" w:rsidP="006D0348">
      <w:pPr>
        <w:pBdr>
          <w:top w:val="nil"/>
          <w:left w:val="nil"/>
          <w:bottom w:val="nil"/>
          <w:right w:val="nil"/>
          <w:between w:val="nil"/>
        </w:pBdr>
        <w:ind w:right="96"/>
      </w:pPr>
    </w:p>
    <w:p w14:paraId="61842B21" w14:textId="77777777" w:rsidR="00E447F1" w:rsidRPr="006D0348" w:rsidRDefault="00E447F1" w:rsidP="006D0348">
      <w:pPr>
        <w:pBdr>
          <w:top w:val="nil"/>
          <w:left w:val="nil"/>
          <w:bottom w:val="nil"/>
          <w:right w:val="nil"/>
          <w:between w:val="nil"/>
        </w:pBdr>
        <w:ind w:right="96"/>
      </w:pPr>
      <w:r w:rsidRPr="006D0348">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w:t>
      </w:r>
      <w:r w:rsidRPr="006D0348">
        <w:lastRenderedPageBreak/>
        <w:t xml:space="preserve">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w:t>
      </w:r>
      <w:r w:rsidRPr="006D0348">
        <w:rPr>
          <w:b/>
        </w:rPr>
        <w:t>EL SUJETO OBLIGADO</w:t>
      </w:r>
      <w:r w:rsidRPr="006D0348">
        <w:t xml:space="preserve"> aclare una inquietud.</w:t>
      </w:r>
    </w:p>
    <w:p w14:paraId="2677747F" w14:textId="77777777" w:rsidR="00E447F1" w:rsidRPr="006D0348" w:rsidRDefault="00E447F1" w:rsidP="006D0348"/>
    <w:p w14:paraId="4FBCE801" w14:textId="77777777" w:rsidR="00E447F1" w:rsidRPr="006D0348" w:rsidRDefault="00E447F1" w:rsidP="006D0348">
      <w:r w:rsidRPr="006D0348">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13842578" w14:textId="77777777" w:rsidR="00D3505D" w:rsidRPr="006D0348" w:rsidRDefault="00D3505D" w:rsidP="006D0348"/>
    <w:p w14:paraId="4F9E1E0C" w14:textId="1C27B044" w:rsidR="00D3505D" w:rsidRPr="006D0348" w:rsidRDefault="00D3505D" w:rsidP="006D0348">
      <w:pPr>
        <w:ind w:right="-28"/>
      </w:pPr>
      <w:r w:rsidRPr="006D0348">
        <w:t xml:space="preserve">En el mismo sentido, cabe aclarar </w:t>
      </w:r>
      <w:r w:rsidR="00C9629C" w:rsidRPr="006D0348">
        <w:t xml:space="preserve">al </w:t>
      </w:r>
      <w:r w:rsidR="00C9629C" w:rsidRPr="006D0348">
        <w:rPr>
          <w:b/>
        </w:rPr>
        <w:t xml:space="preserve">SUJETO OBLIGADO </w:t>
      </w:r>
      <w:r w:rsidRPr="006D0348">
        <w:t xml:space="preserve">que </w:t>
      </w:r>
      <w:r w:rsidR="00C9629C" w:rsidRPr="006D0348">
        <w:t>negarse a tramitar solicitudes con base en el tono o lenguaje empleado en el contenido de las solicitudes de información, no se encuentra contemplado en la Constitución ni en la</w:t>
      </w:r>
      <w:r w:rsidR="004D028B" w:rsidRPr="006D0348">
        <w:t xml:space="preserve"> entonces</w:t>
      </w:r>
      <w:r w:rsidR="00C9629C" w:rsidRPr="006D0348">
        <w:t xml:space="preserve"> Ley General de Transparencia y Acceso a la Información Pública</w:t>
      </w:r>
      <w:r w:rsidR="004D028B" w:rsidRPr="006D0348">
        <w:t xml:space="preserve">, vigente a la fecha de la solicitud, </w:t>
      </w:r>
      <w:r w:rsidR="00C9629C" w:rsidRPr="006D0348">
        <w:t xml:space="preserve">como causal de improcedencia para su atención y trámite. </w:t>
      </w:r>
    </w:p>
    <w:p w14:paraId="3F1077F5" w14:textId="77777777" w:rsidR="00C9629C" w:rsidRPr="006D0348" w:rsidRDefault="00C9629C" w:rsidP="006D0348">
      <w:pPr>
        <w:ind w:right="-28"/>
      </w:pPr>
    </w:p>
    <w:p w14:paraId="73FA58E8" w14:textId="77777777" w:rsidR="004D028B" w:rsidRPr="006D0348" w:rsidRDefault="004D028B" w:rsidP="006D0348">
      <w:pPr>
        <w:ind w:right="-28"/>
      </w:pPr>
      <w:r w:rsidRPr="006D0348">
        <w:t>Asimismo, el artículo 124 de la Ley General establece los requisitos de procedencia de la solicitud, y estos no pueden excederse en ninguna circunstancia. El artículo 128 afirma que solo se puede considerar no presentada una solicitud cuando el solicitante no responda a un requerimiento previo y no de manera automática como primera acción.</w:t>
      </w:r>
    </w:p>
    <w:p w14:paraId="75D6B789" w14:textId="77777777" w:rsidR="00C9629C" w:rsidRPr="006D0348" w:rsidRDefault="00C9629C" w:rsidP="006D0348">
      <w:pPr>
        <w:ind w:right="-28"/>
      </w:pPr>
    </w:p>
    <w:p w14:paraId="31F0E308" w14:textId="77777777" w:rsidR="00495DCA" w:rsidRPr="006D0348" w:rsidRDefault="00384018" w:rsidP="006D0348">
      <w:pPr>
        <w:ind w:right="-28"/>
      </w:pPr>
      <w:r w:rsidRPr="006D0348">
        <w:lastRenderedPageBreak/>
        <w:t xml:space="preserve">Teniendo en cuenta, que el acceso a la información pública es un derecho fundamental que busca garantizar la transparencia gubernamental, permitiendo el escrutinio público y empoderando a los ciudadanos a participar activamente en la democracia. Limitar este derecho basándonos en el tono o contenido adjetivo de una solicitud, iría en contra del propósito principal de promover un gobierno abierto y transparente. </w:t>
      </w:r>
    </w:p>
    <w:p w14:paraId="4DD046B5" w14:textId="77777777" w:rsidR="00495DCA" w:rsidRPr="006D0348" w:rsidRDefault="00495DCA" w:rsidP="006D0348">
      <w:pPr>
        <w:ind w:right="-28"/>
      </w:pPr>
    </w:p>
    <w:p w14:paraId="289ECF10" w14:textId="77777777" w:rsidR="008B34F3" w:rsidRPr="006D0348" w:rsidRDefault="00654FF1" w:rsidP="006D0348">
      <w:pPr>
        <w:ind w:right="-28"/>
      </w:pPr>
      <w:r w:rsidRPr="006D0348">
        <w:t>Por lo tanto, bajo el amparo del principio Pro Persona, que es del tenor literal siguiente:</w:t>
      </w:r>
      <w:r w:rsidR="006476CD" w:rsidRPr="006D0348">
        <w:t xml:space="preserve"> </w:t>
      </w:r>
    </w:p>
    <w:p w14:paraId="667C97DA" w14:textId="77777777" w:rsidR="008B34F3" w:rsidRPr="006D0348" w:rsidRDefault="008B34F3" w:rsidP="006D0348">
      <w:pPr>
        <w:ind w:right="-28"/>
      </w:pPr>
    </w:p>
    <w:p w14:paraId="79AC85A9" w14:textId="6F7A6922" w:rsidR="006476CD" w:rsidRPr="006D0348" w:rsidRDefault="006476CD" w:rsidP="006D0348">
      <w:pPr>
        <w:pStyle w:val="Puesto"/>
        <w:ind w:firstLine="0"/>
        <w:rPr>
          <w:color w:val="auto"/>
        </w:rPr>
      </w:pPr>
      <w:r w:rsidRPr="006D0348">
        <w:rPr>
          <w:color w:val="auto"/>
        </w:rPr>
        <w:t>“</w:t>
      </w:r>
      <w:r w:rsidRPr="006D0348">
        <w:rPr>
          <w:b/>
          <w:color w:val="auto"/>
        </w:rPr>
        <w:t>PRINCIPIO PRO PERSONA. REQUISITOS MÍNIMOS PARA QUE SE ATIENDA EL FONDO DE LA SOLICITUD DE SU APLICACIÓN, O LA IMPUGNACIÓN DE SU OMISIÓN POR LA AUTORIDAD RESPONSABLE.</w:t>
      </w:r>
      <w:r w:rsidRPr="006D0348">
        <w:rPr>
          <w:color w:val="auto"/>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D0348">
        <w:rPr>
          <w:color w:val="auto"/>
        </w:rPr>
        <w:t>pro</w:t>
      </w:r>
      <w:proofErr w:type="spellEnd"/>
      <w:r w:rsidRPr="006D0348">
        <w:rPr>
          <w:color w:val="auto"/>
        </w:rPr>
        <w:t xml:space="preserve"> persona, pues para realizarlo debe conocerse cuál es el derecho humano que se busca maximizar, aunado a que, como el juicio de amparo es un medio de control de constitucionalidad, es necesario que el quejoso </w:t>
      </w:r>
      <w:r w:rsidRPr="006D0348">
        <w:rPr>
          <w:color w:val="auto"/>
        </w:rPr>
        <w:lastRenderedPageBreak/>
        <w:t>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0088136F" w:rsidRPr="006D0348">
        <w:rPr>
          <w:color w:val="auto"/>
        </w:rPr>
        <w:t xml:space="preserve"> se procede al análisis de los requerimientos de información que se contienen en la solicitud de mérito, es decir, respecto de “…QUIERO QUE ME ENVIEN CONSTANCIA DE SU ULTIMO GRADO ACADEMICO DE LA HONORABLE PRESIDENTE DEL DIF MUNICIPAL DE LA PAZ, ASI COMO SU EXPERIENCIA LABORAL, ..” Sic.</w:t>
      </w:r>
    </w:p>
    <w:p w14:paraId="743498C5" w14:textId="77777777" w:rsidR="00727032" w:rsidRPr="006D0348" w:rsidRDefault="00727032" w:rsidP="006D0348"/>
    <w:p w14:paraId="238AB844" w14:textId="5FB8C844" w:rsidR="000D11F6" w:rsidRPr="006D0348" w:rsidRDefault="00727032" w:rsidP="006D0348">
      <w:r w:rsidRPr="006D0348">
        <w:t xml:space="preserve">Luego entonces, por </w:t>
      </w:r>
      <w:r w:rsidR="00295052" w:rsidRPr="006D0348">
        <w:rPr>
          <w:rFonts w:eastAsia="Times New Roman" w:cs="Times New Roman"/>
          <w:lang w:eastAsia="es-ES"/>
        </w:rPr>
        <w:t>principio es necesario contextualizar la solicitud de información,</w:t>
      </w:r>
      <w:r w:rsidR="00B25A1D" w:rsidRPr="006D0348">
        <w:rPr>
          <w:rFonts w:eastAsia="Times New Roman" w:cs="Times New Roman"/>
          <w:lang w:eastAsia="es-ES"/>
        </w:rPr>
        <w:t xml:space="preserve"> iniciando con el pedimento referente a </w:t>
      </w:r>
      <w:r w:rsidR="00295052" w:rsidRPr="006D0348">
        <w:t xml:space="preserve">la constancia del último grado de estudios del Presidente del </w:t>
      </w:r>
      <w:r w:rsidR="008B34F3" w:rsidRPr="006D0348">
        <w:t>DIF</w:t>
      </w:r>
      <w:r w:rsidR="00295052" w:rsidRPr="006D0348">
        <w:t xml:space="preserve">, </w:t>
      </w:r>
      <w:r w:rsidR="00295052" w:rsidRPr="006D0348">
        <w:rPr>
          <w:rFonts w:eastAsia="Times New Roman" w:cs="Times New Roman"/>
          <w:lang w:eastAsia="es-ES"/>
        </w:rPr>
        <w:t>para lo cual,</w:t>
      </w:r>
      <w:r w:rsidR="00295052" w:rsidRPr="006D0348">
        <w:rPr>
          <w:rFonts w:eastAsia="Calibri"/>
        </w:rPr>
        <w:t xml:space="preserve"> resulta conveniente señalar </w:t>
      </w:r>
      <w:r w:rsidR="00CD3E1F" w:rsidRPr="006D0348">
        <w:rPr>
          <w:rFonts w:eastAsia="Calibri"/>
        </w:rPr>
        <w:t xml:space="preserve">que </w:t>
      </w:r>
      <w:r w:rsidR="000D11F6" w:rsidRPr="006D0348">
        <w:t>el Título profesional,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1BCBBEE1" w14:textId="77777777" w:rsidR="000D11F6" w:rsidRPr="006D0348" w:rsidRDefault="000D11F6" w:rsidP="006D0348">
      <w:pPr>
        <w:widowControl w:val="0"/>
        <w:autoSpaceDE w:val="0"/>
        <w:autoSpaceDN w:val="0"/>
        <w:adjustRightInd w:val="0"/>
      </w:pPr>
    </w:p>
    <w:p w14:paraId="72667DB9" w14:textId="77777777" w:rsidR="000D11F6" w:rsidRPr="006D0348" w:rsidRDefault="000D11F6" w:rsidP="006D0348">
      <w:pPr>
        <w:widowControl w:val="0"/>
        <w:autoSpaceDE w:val="0"/>
        <w:autoSpaceDN w:val="0"/>
        <w:adjustRightInd w:val="0"/>
      </w:pPr>
      <w:r w:rsidRPr="006D0348">
        <w:t>Además,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w:t>
      </w:r>
    </w:p>
    <w:p w14:paraId="605981EB" w14:textId="77777777" w:rsidR="0069147E" w:rsidRPr="006D0348" w:rsidRDefault="0069147E" w:rsidP="006D0348">
      <w:pPr>
        <w:widowControl w:val="0"/>
        <w:autoSpaceDE w:val="0"/>
        <w:autoSpaceDN w:val="0"/>
        <w:adjustRightInd w:val="0"/>
      </w:pPr>
    </w:p>
    <w:p w14:paraId="44D11FE0" w14:textId="77777777" w:rsidR="000D11F6" w:rsidRPr="006D0348" w:rsidRDefault="000D11F6" w:rsidP="006D0348">
      <w:pPr>
        <w:widowControl w:val="0"/>
        <w:autoSpaceDE w:val="0"/>
        <w:autoSpaceDN w:val="0"/>
        <w:adjustRightInd w:val="0"/>
        <w:rPr>
          <w:b/>
          <w:bCs/>
        </w:rPr>
      </w:pPr>
      <w:r w:rsidRPr="006D0348">
        <w:lastRenderedPageBreak/>
        <w:t xml:space="preserve">Así, los documentos que </w:t>
      </w:r>
      <w:r w:rsidRPr="006D0348">
        <w:rPr>
          <w:b/>
          <w:bCs/>
        </w:rPr>
        <w:t>dan cuenta de la preparación académica sirven como medios de identificación, para que a su titular lo relacionen con el nivel de estudios con que cuenta, tales como comprobantes de estudio, independientemente de que estos sean o no medios de identificación oficiales.</w:t>
      </w:r>
    </w:p>
    <w:p w14:paraId="25C09B69" w14:textId="77777777" w:rsidR="000D11F6" w:rsidRPr="006D0348" w:rsidRDefault="000D11F6" w:rsidP="006D0348">
      <w:pPr>
        <w:widowControl w:val="0"/>
        <w:autoSpaceDE w:val="0"/>
        <w:autoSpaceDN w:val="0"/>
        <w:adjustRightInd w:val="0"/>
        <w:contextualSpacing/>
      </w:pPr>
    </w:p>
    <w:p w14:paraId="6916C61C" w14:textId="77777777" w:rsidR="000D11F6" w:rsidRPr="006D0348" w:rsidRDefault="000D11F6" w:rsidP="006D0348">
      <w:pPr>
        <w:widowControl w:val="0"/>
        <w:autoSpaceDE w:val="0"/>
        <w:autoSpaceDN w:val="0"/>
        <w:adjustRightInd w:val="0"/>
        <w:contextualSpacing/>
        <w:rPr>
          <w:b/>
          <w:bCs/>
        </w:rPr>
      </w:pPr>
      <w:r w:rsidRPr="006D0348">
        <w:t xml:space="preserve">Además, debe tenerse presente que la naturaleza del certificado, título, cédula </w:t>
      </w:r>
      <w:proofErr w:type="spellStart"/>
      <w:r w:rsidRPr="006D0348">
        <w:t>u</w:t>
      </w:r>
      <w:proofErr w:type="spellEnd"/>
      <w:r w:rsidRPr="006D0348">
        <w:t xml:space="preserve"> homólogo, consiste en la de ser documentos de identificación para que a sus titulares, los acrediten como profesionales o expertos en algún área de estudio o conocimiento frente a terceros; por lo que, proporcionar dicha información </w:t>
      </w:r>
      <w:r w:rsidRPr="006D0348">
        <w:rPr>
          <w:b/>
          <w:bC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9BB1E81" w14:textId="77777777" w:rsidR="000D11F6" w:rsidRPr="006D0348" w:rsidRDefault="000D11F6" w:rsidP="006D0348">
      <w:pPr>
        <w:widowControl w:val="0"/>
        <w:autoSpaceDE w:val="0"/>
        <w:autoSpaceDN w:val="0"/>
        <w:adjustRightInd w:val="0"/>
        <w:contextualSpacing/>
        <w:rPr>
          <w:rFonts w:eastAsia="Times New Roman" w:cs="Times New Roman"/>
          <w:bCs/>
          <w:lang w:val="es-ES" w:eastAsia="es-ES"/>
        </w:rPr>
      </w:pPr>
    </w:p>
    <w:p w14:paraId="0A8DF7C9" w14:textId="77777777" w:rsidR="000D11F6" w:rsidRPr="006D0348" w:rsidRDefault="000D11F6" w:rsidP="006D0348">
      <w:pPr>
        <w:widowControl w:val="0"/>
        <w:autoSpaceDE w:val="0"/>
        <w:autoSpaceDN w:val="0"/>
        <w:adjustRightInd w:val="0"/>
        <w:contextualSpacing/>
        <w:rPr>
          <w:rFonts w:eastAsia="Times New Roman" w:cs="Times New Roman"/>
          <w:bCs/>
          <w:lang w:val="es-ES" w:eastAsia="es-ES"/>
        </w:rPr>
      </w:pPr>
      <w:r w:rsidRPr="006D0348">
        <w:rPr>
          <w:rFonts w:eastAsia="Times New Roman" w:cs="Times New Roman"/>
          <w:bCs/>
          <w:lang w:val="es-ES" w:eastAsia="es-ES"/>
        </w:rPr>
        <w:t xml:space="preserve">Ahora bien, respecto a los documentos que </w:t>
      </w:r>
      <w:r w:rsidRPr="006D0348">
        <w:rPr>
          <w:rFonts w:eastAsia="Times New Roman" w:cs="Times New Roman"/>
          <w:bCs/>
          <w:lang w:eastAsia="es-ES"/>
        </w:rPr>
        <w:t>dan cuenta de la preparación académica y de la experiencia laboral, permiten identificar el nivel de conocimientos de su titular, así como, su perfil profesional o laboral.</w:t>
      </w:r>
    </w:p>
    <w:p w14:paraId="036780FC" w14:textId="77777777" w:rsidR="000D11F6" w:rsidRPr="006D0348" w:rsidRDefault="000D11F6" w:rsidP="006D0348">
      <w:pPr>
        <w:widowControl w:val="0"/>
        <w:autoSpaceDE w:val="0"/>
        <w:autoSpaceDN w:val="0"/>
        <w:adjustRightInd w:val="0"/>
        <w:contextualSpacing/>
        <w:rPr>
          <w:rFonts w:eastAsia="Times New Roman" w:cs="Times New Roman"/>
          <w:bCs/>
          <w:lang w:val="es-ES" w:eastAsia="es-ES"/>
        </w:rPr>
      </w:pPr>
    </w:p>
    <w:p w14:paraId="34CC0868" w14:textId="5BFB089B" w:rsidR="000D11F6" w:rsidRPr="006D0348" w:rsidRDefault="000D11F6" w:rsidP="006D0348">
      <w:pPr>
        <w:widowControl w:val="0"/>
        <w:autoSpaceDE w:val="0"/>
        <w:autoSpaceDN w:val="0"/>
        <w:adjustRightInd w:val="0"/>
        <w:contextualSpacing/>
        <w:rPr>
          <w:rFonts w:eastAsia="Times New Roman" w:cs="Times New Roman"/>
          <w:lang w:eastAsia="es-ES"/>
        </w:rPr>
      </w:pPr>
      <w:r w:rsidRPr="006D0348">
        <w:rPr>
          <w:rFonts w:eastAsia="Times New Roman" w:cs="Times New Roman"/>
          <w:lang w:eastAsia="es-ES"/>
        </w:rPr>
        <w:t xml:space="preserve">En el mismo sentido, </w:t>
      </w:r>
      <w:r w:rsidRPr="006D0348">
        <w:rPr>
          <w:rFonts w:eastAsia="Times New Roman" w:cs="Times New Roman"/>
          <w:iCs/>
          <w:lang w:eastAsia="es-ES"/>
        </w:rPr>
        <w:t>el</w:t>
      </w:r>
      <w:r w:rsidRPr="006D0348">
        <w:rPr>
          <w:rFonts w:eastAsia="Times New Roman" w:cs="Times New Roman"/>
          <w:bCs/>
          <w:iCs/>
          <w:lang w:eastAsia="es-ES"/>
        </w:rPr>
        <w:t xml:space="preserve"> C</w:t>
      </w:r>
      <w:r w:rsidRPr="006D0348">
        <w:rPr>
          <w:rFonts w:eastAsia="Times New Roman" w:cs="Times New Roman"/>
          <w:iCs/>
          <w:lang w:eastAsia="es-ES"/>
        </w:rPr>
        <w:t>riterio de Interpretación</w:t>
      </w:r>
      <w:r w:rsidR="00E235D8" w:rsidRPr="006D0348">
        <w:rPr>
          <w:rFonts w:eastAsia="Times New Roman" w:cs="Times New Roman"/>
          <w:iCs/>
          <w:lang w:eastAsia="es-ES"/>
        </w:rPr>
        <w:t xml:space="preserve"> orientador</w:t>
      </w:r>
      <w:r w:rsidRPr="006D0348">
        <w:rPr>
          <w:rFonts w:eastAsia="Times New Roman" w:cs="Times New Roman"/>
          <w:iCs/>
          <w:lang w:eastAsia="es-ES"/>
        </w:rPr>
        <w:t xml:space="preserve">, de la Tercera de Época, con número de registro </w:t>
      </w:r>
      <w:r w:rsidRPr="006D0348">
        <w:rPr>
          <w:rFonts w:eastAsia="Times New Roman" w:cs="Times New Roman"/>
          <w:lang w:eastAsia="es-ES"/>
        </w:rPr>
        <w:t>SO/007/2023</w:t>
      </w:r>
      <w:r w:rsidRPr="006D0348">
        <w:rPr>
          <w:rFonts w:eastAsia="Times New Roman" w:cs="Times New Roman"/>
          <w:iCs/>
          <w:lang w:eastAsia="es-ES"/>
        </w:rPr>
        <w:t xml:space="preserve">, emitido por el </w:t>
      </w:r>
      <w:r w:rsidR="00E235D8" w:rsidRPr="006D0348">
        <w:rPr>
          <w:rFonts w:eastAsia="Times New Roman" w:cs="Times New Roman"/>
          <w:iCs/>
          <w:lang w:eastAsia="es-ES"/>
        </w:rPr>
        <w:t xml:space="preserve">entonces </w:t>
      </w:r>
      <w:r w:rsidRPr="006D0348">
        <w:rPr>
          <w:rFonts w:eastAsia="Times New Roman" w:cs="Times New Roman"/>
          <w:iCs/>
          <w:lang w:eastAsia="es-ES"/>
        </w:rPr>
        <w:t>Instituto Nacional de Transparencia, Acceso a la Información y Protección de Datos Personales</w:t>
      </w:r>
      <w:r w:rsidRPr="006D0348">
        <w:rPr>
          <w:rFonts w:eastAsia="Times New Roman" w:cs="Times New Roman"/>
          <w:bCs/>
          <w:lang w:eastAsia="es-ES"/>
        </w:rPr>
        <w:t>, establece</w:t>
      </w:r>
      <w:r w:rsidRPr="006D0348">
        <w:rPr>
          <w:rFonts w:eastAsia="Times New Roman" w:cs="Times New Roman"/>
          <w:lang w:eastAsia="es-ES"/>
        </w:rPr>
        <w:t xml:space="preserve"> que una de las formas en que los ciudadanos pueden evaluar las aptitudes para desempeñar un cargo público determinado, es mediante la </w:t>
      </w:r>
      <w:r w:rsidRPr="006D0348">
        <w:rPr>
          <w:rFonts w:eastAsia="Times New Roman" w:cs="Times New Roman"/>
          <w:b/>
          <w:lang w:eastAsia="es-ES"/>
        </w:rPr>
        <w:t xml:space="preserve">publicidad de ciertos datos </w:t>
      </w:r>
      <w:r w:rsidRPr="006D0348">
        <w:rPr>
          <w:rFonts w:eastAsia="Times New Roman" w:cs="Times New Roman"/>
          <w:lang w:eastAsia="es-ES"/>
        </w:rPr>
        <w:t>tales como,</w:t>
      </w:r>
      <w:r w:rsidRPr="006D0348">
        <w:rPr>
          <w:rFonts w:eastAsia="Times New Roman" w:cs="Times New Roman"/>
          <w:b/>
          <w:lang w:eastAsia="es-ES"/>
        </w:rPr>
        <w:t xml:space="preserve"> la trayectoria académica, profesional, laboral, así como todos aquellos que acrediten su capacidad, habilidades pericia para ocupar el puesto público. </w:t>
      </w:r>
      <w:r w:rsidRPr="006D0348">
        <w:rPr>
          <w:rFonts w:eastAsia="Times New Roman" w:cs="Times New Roman"/>
          <w:lang w:eastAsia="es-ES"/>
        </w:rPr>
        <w:t xml:space="preserve">Lo anterior, para favorecer la rendición de cuentas, pues la publicidad de lo anterior tiene como fin verificar el correcto desempeño de los sujetos </w:t>
      </w:r>
      <w:r w:rsidRPr="006D0348">
        <w:rPr>
          <w:rFonts w:eastAsia="Times New Roman" w:cs="Times New Roman"/>
          <w:lang w:eastAsia="es-ES"/>
        </w:rPr>
        <w:lastRenderedPageBreak/>
        <w:t>obligados.</w:t>
      </w:r>
    </w:p>
    <w:p w14:paraId="00CB5966" w14:textId="77777777" w:rsidR="00CB4C94" w:rsidRPr="006D0348" w:rsidRDefault="00CB4C94" w:rsidP="006D0348">
      <w:pPr>
        <w:widowControl w:val="0"/>
        <w:autoSpaceDE w:val="0"/>
        <w:autoSpaceDN w:val="0"/>
        <w:adjustRightInd w:val="0"/>
        <w:contextualSpacing/>
        <w:rPr>
          <w:rFonts w:eastAsia="Times New Roman" w:cs="Times New Roman"/>
          <w:lang w:eastAsia="es-ES"/>
        </w:rPr>
      </w:pPr>
    </w:p>
    <w:p w14:paraId="19356E33" w14:textId="34B2BF41" w:rsidR="00CB4C94" w:rsidRPr="006D0348" w:rsidRDefault="00CB4C94" w:rsidP="006D0348">
      <w:pPr>
        <w:widowControl w:val="0"/>
        <w:autoSpaceDE w:val="0"/>
        <w:autoSpaceDN w:val="0"/>
        <w:adjustRightInd w:val="0"/>
        <w:contextualSpacing/>
        <w:rPr>
          <w:rFonts w:eastAsia="Times New Roman" w:cs="Times New Roman"/>
          <w:lang w:eastAsia="es-ES"/>
        </w:rPr>
      </w:pPr>
      <w:r w:rsidRPr="006D0348">
        <w:rPr>
          <w:rFonts w:eastAsia="Times New Roman" w:cs="Times New Roman"/>
          <w:lang w:eastAsia="es-ES"/>
        </w:rPr>
        <w:t>Sin embargo en el presente caso, no debe de perderse de vista de que de la persona servidora pública de la que se peticiona la información corresponde al Presidente del ente recurrido.</w:t>
      </w:r>
    </w:p>
    <w:p w14:paraId="485FEA1E" w14:textId="77777777" w:rsidR="00CB4C94" w:rsidRPr="006D0348" w:rsidRDefault="00CB4C94" w:rsidP="006D0348">
      <w:pPr>
        <w:widowControl w:val="0"/>
        <w:autoSpaceDE w:val="0"/>
        <w:autoSpaceDN w:val="0"/>
        <w:adjustRightInd w:val="0"/>
        <w:contextualSpacing/>
        <w:rPr>
          <w:rFonts w:eastAsia="Times New Roman" w:cs="Times New Roman"/>
          <w:lang w:eastAsia="es-ES"/>
        </w:rPr>
      </w:pPr>
    </w:p>
    <w:p w14:paraId="22A56202" w14:textId="4E306E29" w:rsidR="00CB4C94" w:rsidRPr="006D0348" w:rsidRDefault="00CB4C94" w:rsidP="006D0348">
      <w:pPr>
        <w:widowControl w:val="0"/>
        <w:autoSpaceDE w:val="0"/>
        <w:autoSpaceDN w:val="0"/>
        <w:adjustRightInd w:val="0"/>
        <w:contextualSpacing/>
      </w:pPr>
      <w:r w:rsidRPr="006D0348">
        <w:rPr>
          <w:rFonts w:eastAsia="Times New Roman" w:cs="Times New Roman"/>
          <w:lang w:eastAsia="es-ES"/>
        </w:rPr>
        <w:t xml:space="preserve">En ese tenor, es de suma relevancia traer a contexto lo establecido en </w:t>
      </w:r>
      <w:r w:rsidR="0036567F" w:rsidRPr="006D0348">
        <w:rPr>
          <w:rFonts w:eastAsia="Times New Roman" w:cs="Times New Roman"/>
          <w:lang w:eastAsia="es-ES"/>
        </w:rPr>
        <w:t xml:space="preserve">la </w:t>
      </w:r>
      <w:r w:rsidR="0036567F" w:rsidRPr="006D0348">
        <w:t>LEY QUE CREA LOS ORGANISMOS PUBLICOS DESCENTRALIZADOS DE ASISTENCIA SOCIAL, DE CARACTER MUNICIPAL, DENOMINADOS "SISTEMAS MUNICIPALES PARA EL DESARROLLO INTEGRAL DE LA FAMILIA", que establece lo siguiente:</w:t>
      </w:r>
    </w:p>
    <w:p w14:paraId="32FEEB2E" w14:textId="77777777" w:rsidR="0036567F" w:rsidRPr="006D0348" w:rsidRDefault="0036567F" w:rsidP="006D0348">
      <w:pPr>
        <w:widowControl w:val="0"/>
        <w:autoSpaceDE w:val="0"/>
        <w:autoSpaceDN w:val="0"/>
        <w:adjustRightInd w:val="0"/>
        <w:contextualSpacing/>
      </w:pPr>
    </w:p>
    <w:p w14:paraId="14660621" w14:textId="6D116EE3" w:rsidR="000E5398" w:rsidRPr="006D0348" w:rsidRDefault="000E5398" w:rsidP="006D0348">
      <w:pPr>
        <w:pStyle w:val="Puesto"/>
        <w:ind w:firstLine="0"/>
        <w:jc w:val="center"/>
        <w:rPr>
          <w:b/>
          <w:color w:val="auto"/>
        </w:rPr>
      </w:pPr>
      <w:r w:rsidRPr="006D0348">
        <w:rPr>
          <w:b/>
          <w:color w:val="auto"/>
        </w:rPr>
        <w:t>CAPITULO TERCERO</w:t>
      </w:r>
    </w:p>
    <w:p w14:paraId="615A3935" w14:textId="50D7EF34" w:rsidR="000E5398" w:rsidRPr="006D0348" w:rsidRDefault="000E5398" w:rsidP="006D0348">
      <w:pPr>
        <w:pStyle w:val="Puesto"/>
        <w:ind w:firstLine="0"/>
        <w:jc w:val="center"/>
        <w:rPr>
          <w:b/>
          <w:color w:val="auto"/>
        </w:rPr>
      </w:pPr>
      <w:r w:rsidRPr="006D0348">
        <w:rPr>
          <w:b/>
          <w:color w:val="auto"/>
        </w:rPr>
        <w:t>ORGANIZACION</w:t>
      </w:r>
    </w:p>
    <w:p w14:paraId="1F46755F" w14:textId="77777777" w:rsidR="000E5398" w:rsidRPr="006D0348" w:rsidRDefault="000E5398" w:rsidP="006D0348">
      <w:pPr>
        <w:pStyle w:val="Puesto"/>
        <w:ind w:firstLine="0"/>
        <w:rPr>
          <w:color w:val="auto"/>
        </w:rPr>
      </w:pPr>
    </w:p>
    <w:p w14:paraId="0C243155" w14:textId="5D519ED0" w:rsidR="000E5398" w:rsidRPr="006D0348" w:rsidRDefault="000E5398" w:rsidP="006D0348">
      <w:pPr>
        <w:pStyle w:val="Puesto"/>
        <w:ind w:firstLine="0"/>
        <w:rPr>
          <w:color w:val="auto"/>
        </w:rPr>
      </w:pPr>
      <w:r w:rsidRPr="006D0348">
        <w:rPr>
          <w:color w:val="auto"/>
        </w:rPr>
        <w:t xml:space="preserve">Artículo 11. </w:t>
      </w:r>
      <w:r w:rsidRPr="006D0348">
        <w:rPr>
          <w:b/>
          <w:color w:val="auto"/>
          <w:u w:val="single"/>
        </w:rPr>
        <w:t>Serán Órganos Superiores de los Organismos</w:t>
      </w:r>
      <w:r w:rsidRPr="006D0348">
        <w:rPr>
          <w:color w:val="auto"/>
        </w:rPr>
        <w:t xml:space="preserve">: </w:t>
      </w:r>
    </w:p>
    <w:p w14:paraId="0770562D" w14:textId="77777777" w:rsidR="000E5398" w:rsidRPr="006D0348" w:rsidRDefault="000E5398" w:rsidP="006D0348">
      <w:pPr>
        <w:pStyle w:val="Puesto"/>
        <w:ind w:firstLine="0"/>
        <w:rPr>
          <w:color w:val="auto"/>
        </w:rPr>
      </w:pPr>
      <w:r w:rsidRPr="006D0348">
        <w:rPr>
          <w:color w:val="auto"/>
        </w:rPr>
        <w:t xml:space="preserve">I. La Junta de Gobierno; </w:t>
      </w:r>
    </w:p>
    <w:p w14:paraId="2B30C7C1" w14:textId="7BA6BAFC" w:rsidR="000E5398" w:rsidRPr="006D0348" w:rsidRDefault="000E5398" w:rsidP="006D0348">
      <w:pPr>
        <w:pStyle w:val="Puesto"/>
        <w:ind w:firstLine="0"/>
        <w:rPr>
          <w:color w:val="auto"/>
        </w:rPr>
      </w:pPr>
      <w:r w:rsidRPr="006D0348">
        <w:rPr>
          <w:b/>
          <w:color w:val="auto"/>
          <w:u w:val="single"/>
        </w:rPr>
        <w:t>II. La Presidencia</w:t>
      </w:r>
      <w:r w:rsidRPr="006D0348">
        <w:rPr>
          <w:color w:val="auto"/>
        </w:rPr>
        <w:t>; y</w:t>
      </w:r>
    </w:p>
    <w:p w14:paraId="4660500E" w14:textId="39FF6EC4" w:rsidR="000E5398" w:rsidRPr="006D0348" w:rsidRDefault="000E5398" w:rsidP="006D0348">
      <w:pPr>
        <w:pStyle w:val="Puesto"/>
        <w:ind w:firstLine="0"/>
        <w:rPr>
          <w:color w:val="auto"/>
        </w:rPr>
      </w:pPr>
      <w:r w:rsidRPr="006D0348">
        <w:rPr>
          <w:color w:val="auto"/>
        </w:rPr>
        <w:t>III. La Dirección.</w:t>
      </w:r>
    </w:p>
    <w:p w14:paraId="1749162B" w14:textId="77777777" w:rsidR="000E5398" w:rsidRPr="006D0348" w:rsidRDefault="000E5398" w:rsidP="006D0348">
      <w:pPr>
        <w:pStyle w:val="Puesto"/>
        <w:ind w:firstLine="0"/>
        <w:rPr>
          <w:color w:val="auto"/>
        </w:rPr>
      </w:pPr>
    </w:p>
    <w:p w14:paraId="78C0B898" w14:textId="77777777" w:rsidR="00242B68" w:rsidRPr="006D0348" w:rsidRDefault="000E5398" w:rsidP="006D0348">
      <w:pPr>
        <w:pStyle w:val="Puesto"/>
        <w:ind w:firstLine="0"/>
        <w:rPr>
          <w:color w:val="auto"/>
        </w:rPr>
      </w:pPr>
      <w:r w:rsidRPr="006D0348">
        <w:rPr>
          <w:b/>
          <w:color w:val="auto"/>
        </w:rPr>
        <w:t>Artículo 12.-</w:t>
      </w:r>
      <w:r w:rsidRPr="006D0348">
        <w:rPr>
          <w:color w:val="auto"/>
        </w:rPr>
        <w:t xml:space="preserve"> El </w:t>
      </w:r>
      <w:r w:rsidR="00640B4E" w:rsidRPr="006D0348">
        <w:rPr>
          <w:color w:val="auto"/>
        </w:rPr>
        <w:t>Órgano</w:t>
      </w:r>
      <w:r w:rsidRPr="006D0348">
        <w:rPr>
          <w:color w:val="auto"/>
        </w:rPr>
        <w:t xml:space="preserve"> Superior de los Organismos será la Junta de Gobierno, la cual se integrará con un Presidente, un Secretario, un Tesorero y dos Vocales. </w:t>
      </w:r>
      <w:r w:rsidRPr="006D0348">
        <w:rPr>
          <w:b/>
          <w:color w:val="auto"/>
        </w:rPr>
        <w:t>Recayendo la Presidencia en la persona que al efecto nombre el C. Presidente Municipal,</w:t>
      </w:r>
      <w:r w:rsidRPr="006D0348">
        <w:rPr>
          <w:color w:val="auto"/>
        </w:rPr>
        <w:t xml:space="preserve"> lo mismo el Secretario, que en todo caso será el Director el Tesorero será la persona que designe el Presidente de la Junta de Gobierno y los Vocales serán dos funcionarios Municipales, cuya actividad se encuentre más relacionada con los objetivos de los Organismos.</w:t>
      </w:r>
      <w:r w:rsidR="00242B68" w:rsidRPr="006D0348">
        <w:rPr>
          <w:color w:val="auto"/>
        </w:rPr>
        <w:t xml:space="preserve"> </w:t>
      </w:r>
    </w:p>
    <w:p w14:paraId="24BAD066" w14:textId="77777777" w:rsidR="00242B68" w:rsidRPr="006D0348" w:rsidRDefault="00242B68" w:rsidP="006D0348">
      <w:pPr>
        <w:pStyle w:val="Puesto"/>
        <w:ind w:firstLine="0"/>
        <w:rPr>
          <w:color w:val="auto"/>
        </w:rPr>
      </w:pPr>
    </w:p>
    <w:p w14:paraId="6B94BD94" w14:textId="7CF61599" w:rsidR="002F333F" w:rsidRPr="006D0348" w:rsidRDefault="002F333F" w:rsidP="006D0348">
      <w:pPr>
        <w:spacing w:before="240" w:after="240"/>
        <w:ind w:right="50"/>
      </w:pPr>
      <w:r w:rsidRPr="006D0348">
        <w:rPr>
          <w:rFonts w:eastAsia="Times New Roman" w:cs="Times New Roman"/>
          <w:lang w:eastAsia="es-ES"/>
        </w:rPr>
        <w:t xml:space="preserve">En ese sentido, </w:t>
      </w:r>
      <w:r w:rsidRPr="006D0348">
        <w:t xml:space="preserve">debemos tener en cuenta que los cargos del Presidente del Sistema Municipal del </w:t>
      </w:r>
      <w:r w:rsidRPr="006D0348">
        <w:rPr>
          <w:b/>
        </w:rPr>
        <w:t xml:space="preserve">SUJETO OBLIGADO, </w:t>
      </w:r>
      <w:r w:rsidRPr="006D0348">
        <w:t xml:space="preserve">son nombrados directamente por el Presidente Municipal, a los cuales tanto documental como administrativamente, se tratan, archivística y documentalmente de forma diversa al ingresar al servicio público, respecto de los servidores </w:t>
      </w:r>
      <w:r w:rsidRPr="006D0348">
        <w:lastRenderedPageBreak/>
        <w:t xml:space="preserve">públicos de confianza, de base o sindicalizados, en ese sentido es necesario referir que a los cuales no se rigen por la Ley del Trabajo de los Servidores Públicos del Estado de México y Municipios para su </w:t>
      </w:r>
      <w:r w:rsidR="00E235D8" w:rsidRPr="006D0348">
        <w:t>nombramiento</w:t>
      </w:r>
      <w:r w:rsidRPr="006D0348">
        <w:t xml:space="preserve">, </w:t>
      </w:r>
      <w:r w:rsidR="00E235D8" w:rsidRPr="006D0348">
        <w:t>además conforme al marco normativo aplicable no se localizó ordenamiento jurídico que establezca como requisito el contar con algún grado académico en particular.</w:t>
      </w:r>
    </w:p>
    <w:p w14:paraId="7F6C031D" w14:textId="360C5D22" w:rsidR="00A412A1" w:rsidRPr="006D0348" w:rsidRDefault="00995640" w:rsidP="006D0348">
      <w:pPr>
        <w:contextualSpacing/>
      </w:pPr>
      <w:r w:rsidRPr="006D0348">
        <w:rPr>
          <w:bCs/>
        </w:rPr>
        <w:t>Ahora bien, por lo que concierne</w:t>
      </w:r>
      <w:r w:rsidR="00A06425" w:rsidRPr="006D0348">
        <w:rPr>
          <w:bCs/>
        </w:rPr>
        <w:t xml:space="preserve"> al </w:t>
      </w:r>
      <w:r w:rsidR="00E8173D" w:rsidRPr="006D0348">
        <w:rPr>
          <w:bCs/>
        </w:rPr>
        <w:t>d</w:t>
      </w:r>
      <w:r w:rsidR="00E8173D" w:rsidRPr="006D0348">
        <w:t xml:space="preserve">ocumento en donde conste su experiencia laboral, </w:t>
      </w:r>
      <w:r w:rsidR="00A412A1" w:rsidRPr="006D0348">
        <w:t xml:space="preserve">al respecto debe apuntarse que la información curricular constituye una obligación de transparencia, pues </w:t>
      </w:r>
      <w:r w:rsidR="00A412A1" w:rsidRPr="006D0348">
        <w:rPr>
          <w:b/>
        </w:rPr>
        <w:t>EL SUJETO OBLIGADO</w:t>
      </w:r>
      <w:r w:rsidR="00A412A1" w:rsidRPr="006D0348">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6DC072F5" w14:textId="77777777" w:rsidR="00A412A1" w:rsidRPr="006D0348" w:rsidRDefault="00A412A1" w:rsidP="006D0348">
      <w:pPr>
        <w:contextualSpacing/>
      </w:pPr>
    </w:p>
    <w:p w14:paraId="0B0711ED" w14:textId="77777777" w:rsidR="00A412A1" w:rsidRPr="006D0348" w:rsidRDefault="00A412A1" w:rsidP="006D0348">
      <w:pPr>
        <w:spacing w:before="280" w:after="280" w:line="276" w:lineRule="auto"/>
        <w:ind w:left="567" w:right="612"/>
        <w:contextualSpacing/>
        <w:rPr>
          <w:i/>
        </w:rPr>
      </w:pPr>
      <w:r w:rsidRPr="006D0348">
        <w:rPr>
          <w:i/>
        </w:rPr>
        <w:t xml:space="preserve"> “</w:t>
      </w:r>
      <w:r w:rsidRPr="006D0348">
        <w:rPr>
          <w:b/>
          <w:i/>
        </w:rPr>
        <w:t>Artículo 92.</w:t>
      </w:r>
      <w:r w:rsidRPr="006D0348">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475A63" w14:textId="77777777" w:rsidR="00A412A1" w:rsidRPr="006D0348" w:rsidRDefault="00A412A1" w:rsidP="006D0348">
      <w:pPr>
        <w:spacing w:before="280" w:after="280" w:line="276" w:lineRule="auto"/>
        <w:ind w:left="567" w:right="612"/>
        <w:contextualSpacing/>
        <w:rPr>
          <w:i/>
        </w:rPr>
      </w:pPr>
      <w:r w:rsidRPr="006D0348">
        <w:rPr>
          <w:i/>
        </w:rPr>
        <w:t>...</w:t>
      </w:r>
    </w:p>
    <w:p w14:paraId="31633EAA" w14:textId="77777777" w:rsidR="00A412A1" w:rsidRPr="006D0348" w:rsidRDefault="00A412A1" w:rsidP="006D0348">
      <w:pPr>
        <w:spacing w:before="280" w:after="280" w:line="276" w:lineRule="auto"/>
        <w:ind w:left="567" w:right="612"/>
        <w:contextualSpacing/>
        <w:rPr>
          <w:i/>
        </w:rPr>
      </w:pPr>
      <w:r w:rsidRPr="006D0348">
        <w:rPr>
          <w:b/>
          <w:i/>
        </w:rPr>
        <w:t>XXI. La información curricular</w:t>
      </w:r>
      <w:r w:rsidRPr="006D0348">
        <w:rPr>
          <w:i/>
        </w:rPr>
        <w:t>, desde el nivel de jefe de departamento o equivalente, hasta el titular del sujeto obligado, así como, en su caso, las sanciones administrativas de que haya sido objeto;”</w:t>
      </w:r>
    </w:p>
    <w:p w14:paraId="4767CA29" w14:textId="77777777" w:rsidR="00A412A1" w:rsidRPr="006D0348" w:rsidRDefault="00A412A1" w:rsidP="006D0348">
      <w:pPr>
        <w:contextualSpacing/>
      </w:pPr>
    </w:p>
    <w:p w14:paraId="73C36EE4" w14:textId="77777777" w:rsidR="00A412A1" w:rsidRPr="006D0348" w:rsidRDefault="00A412A1" w:rsidP="006D0348">
      <w:pPr>
        <w:contextualSpacing/>
      </w:pPr>
      <w:r w:rsidRPr="006D0348">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6D0348">
        <w:lastRenderedPageBreak/>
        <w:t xml:space="preserve">Pública, que deben de difundir los sujetos obligados en los portales de Internet y en la Plataforma Nacional de Transparencia, mismos que se insertan a continuación: </w:t>
      </w:r>
    </w:p>
    <w:p w14:paraId="2B822587" w14:textId="77777777" w:rsidR="00A412A1" w:rsidRPr="006D0348" w:rsidRDefault="00A412A1" w:rsidP="006D0348">
      <w:pPr>
        <w:contextualSpacing/>
      </w:pPr>
    </w:p>
    <w:p w14:paraId="3AE679E5" w14:textId="77777777" w:rsidR="00A412A1" w:rsidRPr="006D0348" w:rsidRDefault="00A412A1" w:rsidP="006D0348">
      <w:pPr>
        <w:spacing w:before="280" w:after="280" w:line="276" w:lineRule="auto"/>
        <w:ind w:left="567" w:right="612"/>
        <w:contextualSpacing/>
        <w:rPr>
          <w:i/>
        </w:rPr>
      </w:pPr>
      <w:r w:rsidRPr="006D0348">
        <w:rPr>
          <w:i/>
        </w:rPr>
        <w:t xml:space="preserve"> “XVII. La información curricular desde el nivel de jefe de departamento o equivalente hasta el titular del sujeto obligado, así como, en su caso, las sanciones administrativas de que haya sido objeto. </w:t>
      </w:r>
    </w:p>
    <w:p w14:paraId="36DF1577" w14:textId="77777777" w:rsidR="00A412A1" w:rsidRPr="006D0348" w:rsidRDefault="00A412A1" w:rsidP="006D0348">
      <w:pPr>
        <w:spacing w:before="280" w:after="280" w:line="276" w:lineRule="auto"/>
        <w:ind w:left="567" w:right="612"/>
        <w:contextualSpacing/>
        <w:rPr>
          <w:i/>
        </w:rPr>
      </w:pPr>
    </w:p>
    <w:p w14:paraId="274756D1" w14:textId="77777777" w:rsidR="00A412A1" w:rsidRPr="006D0348" w:rsidRDefault="00A412A1" w:rsidP="006D0348">
      <w:pPr>
        <w:spacing w:before="280" w:after="280" w:line="276" w:lineRule="auto"/>
        <w:ind w:left="567" w:right="612"/>
        <w:contextualSpacing/>
        <w:rPr>
          <w:i/>
        </w:rPr>
      </w:pPr>
      <w:r w:rsidRPr="006D0348">
        <w:rPr>
          <w:i/>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76DA4892" w14:textId="77777777" w:rsidR="00A412A1" w:rsidRPr="006D0348" w:rsidRDefault="00A412A1" w:rsidP="006D0348">
      <w:pPr>
        <w:spacing w:before="280" w:after="280" w:line="276" w:lineRule="auto"/>
        <w:ind w:left="567" w:right="612"/>
        <w:contextualSpacing/>
        <w:rPr>
          <w:i/>
        </w:rPr>
      </w:pPr>
      <w:r w:rsidRPr="006D0348">
        <w:rPr>
          <w:i/>
        </w:rPr>
        <w:t xml:space="preserve">Por cada servidor(a) público(a) se deberá especificar si ha sido acreedor a sanciones administrativas definitivas y que hayan sido aplicadas por autoridad u organismo competente. </w:t>
      </w:r>
    </w:p>
    <w:p w14:paraId="2F1EEF2B" w14:textId="77777777" w:rsidR="00A412A1" w:rsidRPr="006D0348" w:rsidRDefault="00A412A1" w:rsidP="006D0348">
      <w:pPr>
        <w:spacing w:before="280" w:after="280" w:line="276" w:lineRule="auto"/>
        <w:ind w:left="567" w:right="612"/>
        <w:contextualSpacing/>
        <w:rPr>
          <w:i/>
        </w:rPr>
      </w:pPr>
      <w:r w:rsidRPr="006D0348">
        <w:rPr>
          <w:i/>
        </w:rPr>
        <w:t xml:space="preserve">Periodo de actualización: trimestral </w:t>
      </w:r>
    </w:p>
    <w:p w14:paraId="50CA0E46" w14:textId="77777777" w:rsidR="00A412A1" w:rsidRPr="006D0348" w:rsidRDefault="00A412A1" w:rsidP="006D0348">
      <w:pPr>
        <w:spacing w:before="280" w:after="280" w:line="276" w:lineRule="auto"/>
        <w:ind w:left="567" w:right="612"/>
        <w:contextualSpacing/>
        <w:rPr>
          <w:i/>
        </w:rPr>
      </w:pPr>
      <w:r w:rsidRPr="006D0348">
        <w:rPr>
          <w:i/>
        </w:rPr>
        <w:t>En su caso, 15 días hábiles después de alguna modificación a la información de los servidores públicos que integran el sujeto obligado, así como su información curricular.</w:t>
      </w:r>
    </w:p>
    <w:p w14:paraId="72928278" w14:textId="77777777" w:rsidR="00A412A1" w:rsidRPr="006D0348" w:rsidRDefault="00A412A1" w:rsidP="006D0348">
      <w:pPr>
        <w:spacing w:before="280" w:after="280" w:line="276" w:lineRule="auto"/>
        <w:ind w:left="567" w:right="612"/>
        <w:contextualSpacing/>
        <w:rPr>
          <w:i/>
        </w:rPr>
      </w:pPr>
      <w:r w:rsidRPr="006D0348">
        <w:rPr>
          <w:i/>
        </w:rPr>
        <w:t xml:space="preserve">Conservar en el sitio de Internet: información vigente </w:t>
      </w:r>
    </w:p>
    <w:p w14:paraId="79A43D23" w14:textId="77777777" w:rsidR="00A412A1" w:rsidRPr="006D0348" w:rsidRDefault="00A412A1" w:rsidP="006D0348">
      <w:pPr>
        <w:spacing w:before="280" w:after="280" w:line="276" w:lineRule="auto"/>
        <w:ind w:left="567" w:right="612"/>
        <w:contextualSpacing/>
        <w:rPr>
          <w:i/>
        </w:rPr>
      </w:pPr>
      <w:r w:rsidRPr="006D0348">
        <w:rPr>
          <w:i/>
        </w:rPr>
        <w:t>Aplica a: todos los sujetos obligados”</w:t>
      </w:r>
    </w:p>
    <w:p w14:paraId="2CCA582F" w14:textId="45929299" w:rsidR="00A412A1" w:rsidRPr="006D0348" w:rsidRDefault="00A412A1" w:rsidP="006D0348">
      <w:pPr>
        <w:contextualSpacing/>
      </w:pPr>
      <w:r w:rsidRPr="006D0348">
        <w:rPr>
          <w:noProof/>
        </w:rPr>
        <mc:AlternateContent>
          <mc:Choice Requires="wps">
            <w:drawing>
              <wp:anchor distT="0" distB="0" distL="114300" distR="114300" simplePos="0" relativeHeight="251659264" behindDoc="0" locked="0" layoutInCell="1" allowOverlap="1" wp14:anchorId="230EC489" wp14:editId="74E1FC06">
                <wp:simplePos x="0" y="0"/>
                <wp:positionH relativeFrom="column">
                  <wp:posOffset>49143</wp:posOffset>
                </wp:positionH>
                <wp:positionV relativeFrom="paragraph">
                  <wp:posOffset>1527810</wp:posOffset>
                </wp:positionV>
                <wp:extent cx="1266825" cy="492981"/>
                <wp:effectExtent l="57150" t="38100" r="85725" b="97790"/>
                <wp:wrapNone/>
                <wp:docPr id="1" name="Rectángulo 1"/>
                <wp:cNvGraphicFramePr/>
                <a:graphic xmlns:a="http://schemas.openxmlformats.org/drawingml/2006/main">
                  <a:graphicData uri="http://schemas.microsoft.com/office/word/2010/wordprocessingShape">
                    <wps:wsp>
                      <wps:cNvSpPr/>
                      <wps:spPr>
                        <a:xfrm>
                          <a:off x="0" y="0"/>
                          <a:ext cx="1266825" cy="492981"/>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DE873B" id="Rectángulo 1" o:spid="_x0000_s1026" style="position:absolute;margin-left:3.85pt;margin-top:120.3pt;width:99.75pt;height:3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umiwIAAG4FAAAOAAAAZHJzL2Uyb0RvYy54bWysVNtqGzEQfS/0H4Tem7W3duKYrINJcCmE&#10;JCQpeZa1kr2g1agj+da/6bf0xzLSXmLSQKB0H7QzmjMzmuvF5b42bKvQV2ALPjwZcKashLKyq4L/&#10;eFp8mXDmg7ClMGBVwQ/K88vZ508XOzdVOazBlAoZGbF+unMFX4fgplnm5VrVwp+AU5aEGrAWgVhc&#10;ZSWKHVmvTZYPBqfZDrB0CFJ5T7fXjZDPkn2tlQx3WnsVmCk4vS2kE9O5jGc2uxDTFQq3rmT7DPEP&#10;r6hFZclpb+paBME2WP1lqq4kggcdTiTUGWhdSZVioGiGgzfRPK6FUykWSo53fZr8/zMrb7f3yKqS&#10;aseZFTWV6IGS9ue3XW0MsGFM0M75KeEe3T22nCcyRrvXWMc/xcH2KamHPqlqH5iky2F+ejrJx5xJ&#10;ko3O8/NJMpq9ajv04ZuCmkWi4Ej+Uy7F9sYH8kjQDhKdWVhUxqTCGct2Bc8n47Nx0vBgqjJKI87j&#10;anllkG0F1X6xGNAXoyFrRzDijKXLGGMTVaLCwahow9gHpSk9MY7GQ2xM1ZsVUiobuoASOqppekKv&#10;+PVjxRYfVVVq2l45/1i510iewYZeua4s4HsGTP9k3eC7DDRxxxQsoTxQZyA0I+OdXFRUnhvhw71A&#10;mhGaJpr7cEeHNkBlgJbibA346737iKfWJSlnO5q5gvufG4GKM/PdUlOfD0ejOKSJGY3PcmLwWLI8&#10;lthNfQVUWmpcel0iIz6YjtQI9TOth3n0SiJhJfkuuAzYMVeh2QW0YKSazxOMBtOJcGMfneyqHtvv&#10;af8s0LU9Gqi7b6GbTzF906oNNtbDwnwTQFepj1/z2uabhjo1ZLuA4tY45hPqdU3OXgAAAP//AwBQ&#10;SwMEFAAGAAgAAAAhADhqak7gAAAACQEAAA8AAABkcnMvZG93bnJldi54bWxMjzFPwzAUhHck/oP1&#10;kNioXYOaNOSlKghQhzJQKrE6sUlS7Ocodtvw7zETjKc73X1XriZn2cmMofeEMJ8JYIYar3tqEfbv&#10;zzc5sBAVaWU9GYRvE2BVXV6UqtD+TG/mtIstSyUUCoXQxTgUnIemM06FmR8MJe/Tj07FJMeW61Gd&#10;U7mzXAqx4E71lBY6NZjHzjRfu6NDsMt6c3hZ7w/55vXJDg8fYRuXOeL11bS+BxbNFP/C8Iuf0KFK&#10;TLU/kg7MImRZCiLIO7EAlnwpMgmsRrid5xJ4VfL/D6ofAAAA//8DAFBLAQItABQABgAIAAAAIQC2&#10;gziS/gAAAOEBAAATAAAAAAAAAAAAAAAAAAAAAABbQ29udGVudF9UeXBlc10ueG1sUEsBAi0AFAAG&#10;AAgAAAAhADj9If/WAAAAlAEAAAsAAAAAAAAAAAAAAAAALwEAAF9yZWxzLy5yZWxzUEsBAi0AFAAG&#10;AAgAAAAhAIXEO6aLAgAAbgUAAA4AAAAAAAAAAAAAAAAALgIAAGRycy9lMm9Eb2MueG1sUEsBAi0A&#10;FAAGAAgAAAAhADhqak7gAAAACQEAAA8AAAAAAAAAAAAAAAAA5QQAAGRycy9kb3ducmV2LnhtbFBL&#10;BQYAAAAABAAEAPMAAADyBQAAAAA=&#10;" filled="f" strokecolor="red" strokeweight="2.25pt">
                <v:shadow on="t" color="black" opacity="22937f" origin=",.5" offset="0,.63889mm"/>
              </v:rect>
            </w:pict>
          </mc:Fallback>
        </mc:AlternateContent>
      </w:r>
      <w:r w:rsidRPr="006D0348">
        <w:rPr>
          <w:noProof/>
        </w:rPr>
        <w:drawing>
          <wp:inline distT="0" distB="0" distL="0" distR="0" wp14:anchorId="3BAE7A80" wp14:editId="0A846B64">
            <wp:extent cx="5612130" cy="2170706"/>
            <wp:effectExtent l="0" t="0" r="762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9589" cy="2177459"/>
                    </a:xfrm>
                    <a:prstGeom prst="rect">
                      <a:avLst/>
                    </a:prstGeom>
                  </pic:spPr>
                </pic:pic>
              </a:graphicData>
            </a:graphic>
          </wp:inline>
        </w:drawing>
      </w:r>
    </w:p>
    <w:p w14:paraId="69A5CF46" w14:textId="77777777" w:rsidR="00A412A1" w:rsidRPr="006D0348" w:rsidRDefault="00A412A1" w:rsidP="006D0348">
      <w:pPr>
        <w:contextualSpacing/>
      </w:pPr>
      <w:r w:rsidRPr="006D0348">
        <w:rPr>
          <w:noProof/>
        </w:rPr>
        <w:lastRenderedPageBreak/>
        <w:drawing>
          <wp:inline distT="0" distB="0" distL="0" distR="0" wp14:anchorId="6886B294" wp14:editId="127DC0AB">
            <wp:extent cx="5612130" cy="985520"/>
            <wp:effectExtent l="0" t="0" r="762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985520"/>
                    </a:xfrm>
                    <a:prstGeom prst="rect">
                      <a:avLst/>
                    </a:prstGeom>
                  </pic:spPr>
                </pic:pic>
              </a:graphicData>
            </a:graphic>
          </wp:inline>
        </w:drawing>
      </w:r>
    </w:p>
    <w:p w14:paraId="1C8E5CBB" w14:textId="77777777" w:rsidR="008B34F3" w:rsidRPr="006D0348" w:rsidRDefault="008B34F3" w:rsidP="006D0348">
      <w:pPr>
        <w:contextualSpacing/>
      </w:pPr>
    </w:p>
    <w:p w14:paraId="190DA638" w14:textId="77777777" w:rsidR="00A412A1" w:rsidRPr="006D0348" w:rsidRDefault="00A412A1" w:rsidP="006D0348">
      <w:pPr>
        <w:contextualSpacing/>
      </w:pPr>
      <w:r w:rsidRPr="006D0348">
        <w:t xml:space="preserve">Como se aprecia en el dispositivo legal citado, lo sujetos obligados deben publicar la información curricular desde el nivel del jefe de departamento o equivalente, hasta el titular del </w:t>
      </w:r>
      <w:r w:rsidRPr="006D0348">
        <w:rPr>
          <w:b/>
        </w:rPr>
        <w:t>SUJETO OBLIGADO</w:t>
      </w:r>
      <w:r w:rsidRPr="006D0348">
        <w:t>, como se apreció en la cita, respecto a la escolaridad mandata que se publique información referente al nivel máximo de estudios concluido y comprobable, mientras que respecto de la experiencia laboral, se requiere que se incluya información de últimos empleos, en los que se advierta el campo de experiencia que acredite sus habilidades, capacidades o pericia para desempeñar el cargo público.</w:t>
      </w:r>
    </w:p>
    <w:p w14:paraId="135DAC0F" w14:textId="77777777" w:rsidR="00E235D8" w:rsidRPr="006D0348" w:rsidRDefault="00E235D8" w:rsidP="006D0348">
      <w:pPr>
        <w:contextualSpacing/>
      </w:pPr>
    </w:p>
    <w:p w14:paraId="589F256E" w14:textId="307E50B3" w:rsidR="00E235D8" w:rsidRPr="006D0348" w:rsidRDefault="00E235D8" w:rsidP="006D0348">
      <w:pPr>
        <w:contextualSpacing/>
        <w:rPr>
          <w:i/>
        </w:rPr>
      </w:pPr>
      <w:r w:rsidRPr="006D0348">
        <w:t>En ese tenor, se tiene que el documento que puede dar cuenta, del documento en donde conste su experiencia laboral puede ser por un lad</w:t>
      </w:r>
      <w:r w:rsidR="008B34F3" w:rsidRPr="006D0348">
        <w:t>o la ficha curricular o el Currí</w:t>
      </w:r>
      <w:r w:rsidRPr="006D0348">
        <w:t xml:space="preserve">culum vitae, entendido esté último como una locución latina cuyo significado es </w:t>
      </w:r>
      <w:r w:rsidRPr="006D0348">
        <w:rPr>
          <w:i/>
        </w:rPr>
        <w:t>“carrera de vida”, Se usa como locución nominal masculina para designar la relación de los datos personales, formación académica, actividad laboral y méritos de una persona.” (Sic)</w:t>
      </w:r>
    </w:p>
    <w:p w14:paraId="6C6BE299" w14:textId="77777777" w:rsidR="00E235D8" w:rsidRPr="006D0348" w:rsidRDefault="00E235D8" w:rsidP="006D0348">
      <w:pPr>
        <w:contextualSpacing/>
        <w:rPr>
          <w:i/>
        </w:rPr>
      </w:pPr>
    </w:p>
    <w:p w14:paraId="01E0E82B" w14:textId="77777777" w:rsidR="00E235D8" w:rsidRPr="006D0348" w:rsidRDefault="00E235D8" w:rsidP="006D0348">
      <w:pPr>
        <w:contextualSpacing/>
      </w:pPr>
      <w:r w:rsidRPr="006D0348">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2C377258" w14:textId="77777777" w:rsidR="00E235D8" w:rsidRPr="006D0348" w:rsidRDefault="00E235D8" w:rsidP="006D0348">
      <w:pPr>
        <w:contextualSpacing/>
      </w:pPr>
    </w:p>
    <w:p w14:paraId="662A60B4" w14:textId="361438C8" w:rsidR="00E235D8" w:rsidRPr="006D0348" w:rsidRDefault="00E235D8" w:rsidP="006D0348">
      <w:pPr>
        <w:contextualSpacing/>
      </w:pPr>
      <w:r w:rsidRPr="006D0348">
        <w:lastRenderedPageBreak/>
        <w:t xml:space="preserve">Desde esta perspectiva, a través del currículum vite la particular puede advertir los estudios realizados o bien el nivel académico, así como la experiencia laboral del servidor público requerido del </w:t>
      </w:r>
      <w:r w:rsidRPr="006D0348">
        <w:rPr>
          <w:b/>
        </w:rPr>
        <w:t>SUJETO OBLIGADO,</w:t>
      </w:r>
      <w:r w:rsidRPr="006D0348">
        <w:t xml:space="preserve"> información que es de carácter público de conformidad con el criterio orientador 03/2009, emitido por el entonces Instituto Federal de Acceso a la Información y Protección de Datos (IFAI),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02CCB5DB" w14:textId="77777777" w:rsidR="00E235D8" w:rsidRPr="006D0348" w:rsidRDefault="00E235D8" w:rsidP="006D0348">
      <w:pPr>
        <w:contextualSpacing/>
      </w:pPr>
    </w:p>
    <w:p w14:paraId="02694B95" w14:textId="77777777" w:rsidR="00E235D8" w:rsidRPr="006D0348" w:rsidRDefault="00E235D8" w:rsidP="006D0348">
      <w:pPr>
        <w:spacing w:before="280" w:after="280" w:line="276" w:lineRule="auto"/>
        <w:ind w:left="567" w:right="612"/>
        <w:contextualSpacing/>
        <w:rPr>
          <w:i/>
        </w:rPr>
      </w:pPr>
      <w:r w:rsidRPr="006D0348">
        <w:rPr>
          <w:i/>
        </w:rPr>
        <w:t xml:space="preserve"> “</w:t>
      </w:r>
      <w:proofErr w:type="spellStart"/>
      <w:r w:rsidRPr="006D0348">
        <w:rPr>
          <w:b/>
          <w:i/>
        </w:rPr>
        <w:t>Curriculum</w:t>
      </w:r>
      <w:proofErr w:type="spellEnd"/>
      <w:r w:rsidRPr="006D0348">
        <w:rPr>
          <w:b/>
          <w:i/>
        </w:rPr>
        <w:t xml:space="preserve"> Vitae de servidores públicos</w:t>
      </w:r>
      <w:r w:rsidRPr="006D0348">
        <w:rPr>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6D0348">
        <w:rPr>
          <w:i/>
        </w:rPr>
        <w:t>curriculum</w:t>
      </w:r>
      <w:proofErr w:type="spellEnd"/>
      <w:r w:rsidRPr="006D0348">
        <w:rPr>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6D0348">
        <w:rPr>
          <w:i/>
        </w:rPr>
        <w:t>curriculum</w:t>
      </w:r>
      <w:proofErr w:type="spellEnd"/>
      <w:r w:rsidRPr="006D0348">
        <w:rPr>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6D0348">
        <w:rPr>
          <w:i/>
        </w:rPr>
        <w:t>curriculum</w:t>
      </w:r>
      <w:proofErr w:type="spellEnd"/>
      <w:r w:rsidRPr="006D0348">
        <w:rPr>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1C854F60" w14:textId="77777777" w:rsidR="00E235D8" w:rsidRPr="006D0348" w:rsidRDefault="00E235D8" w:rsidP="006D0348">
      <w:pPr>
        <w:spacing w:line="276" w:lineRule="auto"/>
        <w:contextualSpacing/>
      </w:pPr>
    </w:p>
    <w:p w14:paraId="4142E1D9" w14:textId="77777777" w:rsidR="00E235D8" w:rsidRPr="006D0348" w:rsidRDefault="00E235D8" w:rsidP="006D0348">
      <w:pPr>
        <w:contextualSpacing/>
      </w:pPr>
      <w:r w:rsidRPr="006D0348">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3DDF1B12" w14:textId="77777777" w:rsidR="00E235D8" w:rsidRPr="006D0348" w:rsidRDefault="00E235D8" w:rsidP="006D0348">
      <w:pPr>
        <w:contextualSpacing/>
      </w:pPr>
    </w:p>
    <w:p w14:paraId="331E6831" w14:textId="77777777" w:rsidR="00E235D8" w:rsidRPr="006D0348" w:rsidRDefault="00E235D8" w:rsidP="006D0348">
      <w:pPr>
        <w:contextualSpacing/>
      </w:pPr>
      <w:r w:rsidRPr="006D0348">
        <w:t>Por lo que es posible determinar que, el currículum vítae contienen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0B9E729A" w14:textId="77777777" w:rsidR="00E235D8" w:rsidRPr="006D0348" w:rsidRDefault="00E235D8" w:rsidP="006D0348">
      <w:pPr>
        <w:contextualSpacing/>
      </w:pPr>
    </w:p>
    <w:p w14:paraId="3892736F" w14:textId="3184499A" w:rsidR="00E27CB7" w:rsidRPr="006D0348" w:rsidRDefault="006E2A59" w:rsidP="006D0348">
      <w:pPr>
        <w:widowControl w:val="0"/>
        <w:autoSpaceDE w:val="0"/>
        <w:autoSpaceDN w:val="0"/>
        <w:adjustRightInd w:val="0"/>
        <w:contextualSpacing/>
        <w:rPr>
          <w:b/>
          <w:bCs/>
        </w:rPr>
      </w:pPr>
      <w:r w:rsidRPr="006D0348">
        <w:rPr>
          <w:rFonts w:eastAsia="Times New Roman" w:cs="Times New Roman"/>
          <w:lang w:eastAsia="es-ES"/>
        </w:rPr>
        <w:t xml:space="preserve">Por otro lado, se localizó el </w:t>
      </w:r>
      <w:r w:rsidR="00E27CB7" w:rsidRPr="006D0348">
        <w:t xml:space="preserve">Manual de Organización del Sistema para el Desarrollo Integral de la Familia de La Paz, Estado de México, </w:t>
      </w:r>
      <w:r w:rsidR="00FC4053" w:rsidRPr="006D0348">
        <w:t xml:space="preserve">que </w:t>
      </w:r>
      <w:r w:rsidR="00E27CB7" w:rsidRPr="006D0348">
        <w:t>establece que</w:t>
      </w:r>
      <w:r w:rsidR="00FC4053" w:rsidRPr="006D0348">
        <w:t xml:space="preserve"> el área de</w:t>
      </w:r>
      <w:r w:rsidR="00E27CB7" w:rsidRPr="006D0348">
        <w:t xml:space="preserve"> Recursos Humanos se encarga entre otras cosas de </w:t>
      </w:r>
      <w:r w:rsidR="00E27CB7" w:rsidRPr="006D0348">
        <w:rPr>
          <w:b/>
          <w:bCs/>
        </w:rPr>
        <w:t>supervisar y coordinar todo lo inherente al reclutamiento, selección y capacitación de personal, así como a actualizar y resguardar la información de los expedientes laborales de los servidores públicos, responsabilizándose de su guarda, custodia y control.</w:t>
      </w:r>
    </w:p>
    <w:p w14:paraId="6E0B0A2E" w14:textId="77777777" w:rsidR="00E27CB7" w:rsidRPr="006D0348" w:rsidRDefault="00E27CB7" w:rsidP="006D0348"/>
    <w:p w14:paraId="5EE82DDF" w14:textId="01D61B3F" w:rsidR="00FC4053" w:rsidRPr="006D0348" w:rsidRDefault="00FC4053" w:rsidP="006D0348">
      <w:r w:rsidRPr="006D0348">
        <w:t xml:space="preserve">Luego entonces, que si bien, no es requisito indispensable que el Presidente Honorario del ente recurrido cuente con alguna profesión, título profesional o posgrados, o cualquier certificado de educación básica o de bachillerato, así como contar con experiencia, lo cierto es que si lo poseen o administran y éste obra en su expediente laboral, </w:t>
      </w:r>
      <w:r w:rsidRPr="006D0348">
        <w:rPr>
          <w:b/>
        </w:rPr>
        <w:t xml:space="preserve">EL SUJETO OBLIGADO </w:t>
      </w:r>
      <w:r w:rsidRPr="006D0348">
        <w:t>deberá proporcionarlo.</w:t>
      </w:r>
    </w:p>
    <w:p w14:paraId="0DDFFEAE" w14:textId="77777777" w:rsidR="00FC4053" w:rsidRPr="006D0348" w:rsidRDefault="00FC4053" w:rsidP="006D0348"/>
    <w:p w14:paraId="0C34B262" w14:textId="70C4BBEF" w:rsidR="00FC4053" w:rsidRPr="006D0348" w:rsidRDefault="00FC4053" w:rsidP="006D0348">
      <w:pPr>
        <w:contextualSpacing/>
      </w:pPr>
      <w:r w:rsidRPr="006D0348">
        <w:t>Ello,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CAC226E" w14:textId="77777777" w:rsidR="00FC4053" w:rsidRPr="006D0348" w:rsidRDefault="00FC4053" w:rsidP="006D0348">
      <w:pPr>
        <w:contextualSpacing/>
      </w:pPr>
    </w:p>
    <w:p w14:paraId="52B1C514" w14:textId="77777777" w:rsidR="00FC4053" w:rsidRPr="006D0348" w:rsidRDefault="00FC4053" w:rsidP="006D0348">
      <w:pPr>
        <w:contextualSpacing/>
      </w:pPr>
      <w:r w:rsidRPr="006D0348">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5739C930" w14:textId="77777777" w:rsidR="00FC4053" w:rsidRPr="006D0348" w:rsidRDefault="00FC4053" w:rsidP="006D0348"/>
    <w:p w14:paraId="429E9335" w14:textId="77777777" w:rsidR="005B0DEA" w:rsidRPr="006D0348" w:rsidRDefault="00A1608A" w:rsidP="006D0348">
      <w:r w:rsidRPr="006D0348">
        <w:t xml:space="preserve">Atento a lo anterior, y toda vez que de las constancias que integran el expediente electrónico </w:t>
      </w:r>
      <w:r w:rsidRPr="006D0348">
        <w:rPr>
          <w:b/>
        </w:rPr>
        <w:t xml:space="preserve">EL SUJETO OBLIGADO </w:t>
      </w:r>
      <w:r w:rsidRPr="006D0348">
        <w:t xml:space="preserve">no se pronunció respecto de la información peticionada, imitándose a señalar que se ve imposibilitado a dar respuesta a la solicitud derivado que, la solicitud no cumple con la forma de ejercer el derecho, </w:t>
      </w:r>
      <w:r w:rsidR="005B0DEA" w:rsidRPr="006D0348">
        <w:t xml:space="preserve">incumpliendo con ello además con lo establecido </w:t>
      </w:r>
      <w:r w:rsidR="005B0DEA" w:rsidRPr="006D0348">
        <w:lastRenderedPageBreak/>
        <w:t xml:space="preserve">en el artículo 1.8, fracción XIII, del Código Administrativo del Estado de México, que establece que para que tenga validez, todo acto administrativo deberá resolver todos los puntos propuestos por los interesados; además, el </w:t>
      </w:r>
      <w:r w:rsidR="005B0DEA" w:rsidRPr="006D0348">
        <w:rPr>
          <w:bCs/>
        </w:rPr>
        <w:t xml:space="preserve">Criterio de interpretación con clave de registro </w:t>
      </w:r>
      <w:r w:rsidR="005B0DEA" w:rsidRPr="006D0348">
        <w:t>SO/002/2017, de la Segunda Época</w:t>
      </w:r>
      <w:r w:rsidR="005B0DEA" w:rsidRPr="006D0348">
        <w:rPr>
          <w:bCs/>
        </w:rPr>
        <w:t>, emitido por el Instituto Nacional de Transparencia, Acceso a la Información y Protección de Datos Personales</w:t>
      </w:r>
      <w:r w:rsidR="005B0DEA" w:rsidRPr="006D0348">
        <w:t>, del Instituto Nacional de Transparencia, Acceso a la Información y Protección de Datos Personales, precisa lo siguiente:</w:t>
      </w:r>
    </w:p>
    <w:p w14:paraId="58823670" w14:textId="77777777" w:rsidR="005B0DEA" w:rsidRPr="006D0348" w:rsidRDefault="005B0DEA" w:rsidP="006D0348"/>
    <w:p w14:paraId="166F585B" w14:textId="77777777" w:rsidR="005B0DEA" w:rsidRPr="006D0348" w:rsidRDefault="005B0DEA" w:rsidP="006D0348">
      <w:pPr>
        <w:pStyle w:val="Puesto"/>
        <w:ind w:firstLine="0"/>
        <w:rPr>
          <w:color w:val="auto"/>
        </w:rPr>
      </w:pPr>
      <w:r w:rsidRPr="006D0348">
        <w:rPr>
          <w:b/>
          <w:bCs/>
          <w:color w:val="auto"/>
        </w:rPr>
        <w:t xml:space="preserve">Congruencia y exhaustividad. Sus alcances para garantizar el derecho de acceso a la información. </w:t>
      </w:r>
      <w:r w:rsidRPr="006D0348">
        <w:rPr>
          <w:color w:val="auto"/>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6D0348">
        <w:rPr>
          <w:b/>
          <w:color w:val="auto"/>
        </w:rPr>
        <w:t>la exhaustividad significa que dicha respuesta se refiera expresamente a cada uno de los puntos solicitados</w:t>
      </w:r>
      <w:r w:rsidRPr="006D0348">
        <w:rPr>
          <w:color w:val="auto"/>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89D6397" w14:textId="77777777" w:rsidR="005B0DEA" w:rsidRPr="006D0348" w:rsidRDefault="005B0DEA" w:rsidP="006D0348">
      <w:pPr>
        <w:rPr>
          <w:i/>
          <w:iCs/>
        </w:rPr>
      </w:pPr>
    </w:p>
    <w:p w14:paraId="59026B19" w14:textId="77777777" w:rsidR="005B0DEA" w:rsidRPr="006D0348" w:rsidRDefault="005B0DEA" w:rsidP="006D0348">
      <w:pPr>
        <w:rPr>
          <w:bCs/>
          <w:lang w:val="es-ES_tradnl"/>
        </w:rPr>
      </w:pPr>
      <w:r w:rsidRPr="006D0348">
        <w:t xml:space="preserve">Conforme al criterio referido, se logra vislumbrar que </w:t>
      </w:r>
      <w:r w:rsidRPr="006D0348">
        <w:rPr>
          <w:bCs/>
        </w:rPr>
        <w:t xml:space="preserve">todo acto administrativo debe apegarse al </w:t>
      </w:r>
      <w:r w:rsidRPr="006D0348">
        <w:rPr>
          <w:b/>
          <w:bCs/>
        </w:rPr>
        <w:t>principio de exhaustividad</w:t>
      </w:r>
      <w:r w:rsidRPr="006D0348">
        <w:rPr>
          <w:bCs/>
        </w:rPr>
        <w:t xml:space="preserve">, </w:t>
      </w:r>
      <w:r w:rsidRPr="006D0348">
        <w:rPr>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D75772A" w14:textId="77777777" w:rsidR="005B0DEA" w:rsidRPr="006D0348" w:rsidRDefault="005B0DEA" w:rsidP="006D0348">
      <w:pPr>
        <w:spacing w:before="100" w:beforeAutospacing="1" w:after="100" w:afterAutospacing="1"/>
        <w:rPr>
          <w:rFonts w:eastAsia="Calibri" w:cs="Arial"/>
        </w:rPr>
      </w:pPr>
      <w:r w:rsidRPr="006D0348">
        <w:rPr>
          <w:rFonts w:cs="Arial"/>
          <w:lang w:val="es-ES"/>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6D0348">
        <w:rPr>
          <w:rFonts w:cs="Arial"/>
          <w:b/>
          <w:lang w:val="es-ES"/>
        </w:rPr>
        <w:t xml:space="preserve">EL SUJETO OBLIGADO </w:t>
      </w:r>
      <w:r w:rsidRPr="006D0348">
        <w:rPr>
          <w:rFonts w:cs="Arial"/>
          <w:lang w:val="es-ES"/>
        </w:rPr>
        <w:t xml:space="preserve">no </w:t>
      </w:r>
      <w:r w:rsidRPr="006D0348">
        <w:rPr>
          <w:rFonts w:cs="Arial"/>
          <w:lang w:val="es-ES"/>
        </w:rPr>
        <w:lastRenderedPageBreak/>
        <w:t xml:space="preserve">atendió el derecho accionado por el particular, </w:t>
      </w:r>
      <w:r w:rsidRPr="006D0348">
        <w:rPr>
          <w:rFonts w:cs="Arial"/>
        </w:rPr>
        <w:t xml:space="preserve">en razón de lo anteriormente expuesto, </w:t>
      </w:r>
      <w:r w:rsidRPr="006D0348">
        <w:rPr>
          <w:rFonts w:eastAsia="Calibri" w:cs="Arial"/>
        </w:rPr>
        <w:t>por lo que resulta dable ordenar previa búsqueda exhaustiva y razonable la entrega de la información materia de la solicitud.</w:t>
      </w:r>
    </w:p>
    <w:p w14:paraId="0E693ED5" w14:textId="77777777" w:rsidR="005B0DEA" w:rsidRPr="006D0348" w:rsidRDefault="005B0DEA" w:rsidP="006D0348">
      <w:pPr>
        <w:ind w:right="-93"/>
      </w:pPr>
      <w:r w:rsidRPr="006D0348">
        <w:rPr>
          <w:bCs/>
        </w:rPr>
        <w:t xml:space="preserve">En el supuesto de que la información que se ordena no obre en los archivos del </w:t>
      </w:r>
      <w:r w:rsidRPr="006D0348">
        <w:rPr>
          <w:b/>
          <w:bCs/>
        </w:rPr>
        <w:t>SUJETO OBLIGADO</w:t>
      </w:r>
      <w:r w:rsidRPr="006D0348">
        <w:rPr>
          <w:bCs/>
        </w:rPr>
        <w:t xml:space="preserve"> por no haberse generado, bastará con que así lo haga del conocimiento de </w:t>
      </w:r>
      <w:r w:rsidRPr="006D0348">
        <w:rPr>
          <w:b/>
          <w:bCs/>
        </w:rPr>
        <w:t>LA PARTE RECURRENTE</w:t>
      </w:r>
      <w:r w:rsidRPr="006D0348">
        <w:rPr>
          <w:bCs/>
        </w:rPr>
        <w:t xml:space="preserve">, </w:t>
      </w:r>
      <w:r w:rsidRPr="006D0348">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769C2A2C" w14:textId="77777777" w:rsidR="005B0DEA" w:rsidRPr="006D0348" w:rsidRDefault="005B0DEA" w:rsidP="006D0348"/>
    <w:p w14:paraId="600ACE0C" w14:textId="77777777" w:rsidR="005B0DEA" w:rsidRPr="006D0348" w:rsidRDefault="005B0DEA" w:rsidP="006D0348">
      <w:pPr>
        <w:pStyle w:val="Puesto"/>
        <w:ind w:firstLine="0"/>
        <w:rPr>
          <w:b/>
          <w:color w:val="auto"/>
        </w:rPr>
      </w:pPr>
      <w:r w:rsidRPr="006D0348">
        <w:rPr>
          <w:color w:val="auto"/>
        </w:rPr>
        <w:t>“</w:t>
      </w:r>
      <w:r w:rsidRPr="006D0348">
        <w:rPr>
          <w:b/>
          <w:color w:val="auto"/>
        </w:rPr>
        <w:t>Artículo 19…</w:t>
      </w:r>
    </w:p>
    <w:p w14:paraId="198F8A23" w14:textId="77777777" w:rsidR="005B0DEA" w:rsidRPr="006D0348" w:rsidRDefault="005B0DEA" w:rsidP="006D0348">
      <w:pPr>
        <w:pStyle w:val="Puesto"/>
        <w:ind w:firstLine="0"/>
        <w:rPr>
          <w:color w:val="auto"/>
        </w:rPr>
      </w:pPr>
      <w:r w:rsidRPr="006D0348">
        <w:rPr>
          <w:b/>
          <w:color w:val="auto"/>
        </w:rPr>
        <w:t>En los casos en que ciertas facultades, competencias o funciones no se hayan ejercido, se debe motivar la respuesta en función de las causas que motiven tal circunstancia</w:t>
      </w:r>
      <w:r w:rsidRPr="006D0348">
        <w:rPr>
          <w:color w:val="auto"/>
        </w:rPr>
        <w:t>.”</w:t>
      </w:r>
    </w:p>
    <w:p w14:paraId="78EA9D78" w14:textId="77777777" w:rsidR="008B34F3" w:rsidRPr="006D0348" w:rsidRDefault="008B34F3" w:rsidP="006D0348"/>
    <w:p w14:paraId="6FB91AB6" w14:textId="77777777" w:rsidR="005B0DEA" w:rsidRPr="006D0348" w:rsidRDefault="005B0DEA" w:rsidP="006D0348">
      <w:pPr>
        <w:pStyle w:val="Ttulo3"/>
      </w:pPr>
      <w:bookmarkStart w:id="35" w:name="_Toc165402882"/>
      <w:bookmarkStart w:id="36" w:name="_Toc183526901"/>
      <w:bookmarkStart w:id="37" w:name="_Toc196333778"/>
      <w:bookmarkStart w:id="38" w:name="_Toc199959839"/>
      <w:r w:rsidRPr="006D0348">
        <w:t>d) Versión pública</w:t>
      </w:r>
      <w:bookmarkEnd w:id="35"/>
      <w:bookmarkEnd w:id="36"/>
      <w:bookmarkEnd w:id="37"/>
      <w:bookmarkEnd w:id="38"/>
    </w:p>
    <w:p w14:paraId="2B42B46D" w14:textId="77777777" w:rsidR="005B0DEA" w:rsidRPr="006D0348" w:rsidRDefault="005B0DEA" w:rsidP="006D0348">
      <w:pPr>
        <w:rPr>
          <w:bCs/>
        </w:rPr>
      </w:pPr>
      <w:r w:rsidRPr="006D0348">
        <w:t xml:space="preserve">Para el caso de que el o los documentos de los cuales se ordena su entrega contengan datos personales susceptibles de ser testados, deberán ser entregados en </w:t>
      </w:r>
      <w:r w:rsidRPr="006D0348">
        <w:rPr>
          <w:b/>
        </w:rPr>
        <w:t>versión pública</w:t>
      </w:r>
      <w:r w:rsidRPr="006D0348">
        <w:t>, pues el</w:t>
      </w:r>
      <w:r w:rsidRPr="006D034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9107A43" w14:textId="77777777" w:rsidR="005B0DEA" w:rsidRPr="006D0348" w:rsidRDefault="005B0DEA" w:rsidP="006D0348">
      <w:pPr>
        <w:rPr>
          <w:rFonts w:eastAsia="Calibri"/>
          <w:bCs/>
          <w:lang w:eastAsia="en-US"/>
        </w:rPr>
      </w:pPr>
    </w:p>
    <w:p w14:paraId="482F2CD0" w14:textId="77777777" w:rsidR="005B0DEA" w:rsidRPr="006D0348" w:rsidRDefault="005B0DEA" w:rsidP="006D0348">
      <w:pPr>
        <w:rPr>
          <w:bCs/>
        </w:rPr>
      </w:pPr>
      <w:r w:rsidRPr="006D0348">
        <w:rPr>
          <w:bCs/>
        </w:rPr>
        <w:t>A este respecto, los artículos 3, fracciones IX, XX, XXI y XLV; 51 y 52 de la Ley de Transparencia y Acceso a la Información Pública del Estado de México y Municipios establecen:</w:t>
      </w:r>
    </w:p>
    <w:p w14:paraId="54D7048C" w14:textId="77777777" w:rsidR="005B0DEA" w:rsidRPr="006D0348" w:rsidRDefault="005B0DEA" w:rsidP="006D0348"/>
    <w:p w14:paraId="57D658A8" w14:textId="77777777" w:rsidR="005B0DEA" w:rsidRPr="006D0348" w:rsidRDefault="005B0DEA" w:rsidP="006D0348">
      <w:pPr>
        <w:pStyle w:val="Puesto"/>
        <w:ind w:firstLine="0"/>
        <w:rPr>
          <w:color w:val="auto"/>
        </w:rPr>
      </w:pPr>
      <w:r w:rsidRPr="006D0348">
        <w:rPr>
          <w:b/>
          <w:bCs/>
          <w:noProof/>
          <w:color w:val="auto"/>
        </w:rPr>
        <w:t>“</w:t>
      </w:r>
      <w:r w:rsidRPr="006D0348">
        <w:rPr>
          <w:b/>
          <w:bCs/>
          <w:color w:val="auto"/>
        </w:rPr>
        <w:t xml:space="preserve">Artículo 3. </w:t>
      </w:r>
      <w:r w:rsidRPr="006D0348">
        <w:rPr>
          <w:color w:val="auto"/>
        </w:rPr>
        <w:t xml:space="preserve">Para los efectos de la presente Ley se entenderá por: </w:t>
      </w:r>
    </w:p>
    <w:p w14:paraId="55141127" w14:textId="77777777" w:rsidR="005B0DEA" w:rsidRPr="006D0348" w:rsidRDefault="005B0DEA" w:rsidP="006D0348">
      <w:pPr>
        <w:pStyle w:val="Puesto"/>
        <w:ind w:firstLine="0"/>
        <w:rPr>
          <w:color w:val="auto"/>
        </w:rPr>
      </w:pPr>
      <w:r w:rsidRPr="006D0348">
        <w:rPr>
          <w:b/>
          <w:color w:val="auto"/>
        </w:rPr>
        <w:t>IX.</w:t>
      </w:r>
      <w:r w:rsidRPr="006D0348">
        <w:rPr>
          <w:color w:val="auto"/>
        </w:rPr>
        <w:t xml:space="preserve"> </w:t>
      </w:r>
      <w:r w:rsidRPr="006D0348">
        <w:rPr>
          <w:b/>
          <w:color w:val="auto"/>
        </w:rPr>
        <w:t xml:space="preserve">Datos personales: </w:t>
      </w:r>
      <w:r w:rsidRPr="006D0348">
        <w:rPr>
          <w:color w:val="auto"/>
        </w:rPr>
        <w:t xml:space="preserve">La información concerniente a una persona, identificada o identificable según lo dispuesto por la Ley de Protección de Datos Personales del Estado de México; </w:t>
      </w:r>
    </w:p>
    <w:p w14:paraId="7DE2E320" w14:textId="77777777" w:rsidR="005B0DEA" w:rsidRPr="006D0348" w:rsidRDefault="005B0DEA" w:rsidP="006D0348"/>
    <w:p w14:paraId="04303A4A" w14:textId="77777777" w:rsidR="005B0DEA" w:rsidRPr="006D0348" w:rsidRDefault="005B0DEA" w:rsidP="006D0348">
      <w:pPr>
        <w:pStyle w:val="Puesto"/>
        <w:ind w:firstLine="0"/>
        <w:rPr>
          <w:color w:val="auto"/>
        </w:rPr>
      </w:pPr>
      <w:r w:rsidRPr="006D0348">
        <w:rPr>
          <w:b/>
          <w:color w:val="auto"/>
        </w:rPr>
        <w:t>XX.</w:t>
      </w:r>
      <w:r w:rsidRPr="006D0348">
        <w:rPr>
          <w:color w:val="auto"/>
        </w:rPr>
        <w:t xml:space="preserve"> </w:t>
      </w:r>
      <w:r w:rsidRPr="006D0348">
        <w:rPr>
          <w:b/>
          <w:color w:val="auto"/>
        </w:rPr>
        <w:t>Información clasificada:</w:t>
      </w:r>
      <w:r w:rsidRPr="006D0348">
        <w:rPr>
          <w:color w:val="auto"/>
        </w:rPr>
        <w:t xml:space="preserve"> Aquella considerada por la presente Ley como reservada o confidencial; </w:t>
      </w:r>
    </w:p>
    <w:p w14:paraId="4938DF81" w14:textId="77777777" w:rsidR="005B0DEA" w:rsidRPr="006D0348" w:rsidRDefault="005B0DEA" w:rsidP="006D0348"/>
    <w:p w14:paraId="25E341AA" w14:textId="77777777" w:rsidR="005B0DEA" w:rsidRPr="006D0348" w:rsidRDefault="005B0DEA" w:rsidP="006D0348">
      <w:pPr>
        <w:pStyle w:val="Puesto"/>
        <w:ind w:firstLine="0"/>
        <w:rPr>
          <w:color w:val="auto"/>
        </w:rPr>
      </w:pPr>
      <w:r w:rsidRPr="006D0348">
        <w:rPr>
          <w:b/>
          <w:color w:val="auto"/>
        </w:rPr>
        <w:t>XXI.</w:t>
      </w:r>
      <w:r w:rsidRPr="006D0348">
        <w:rPr>
          <w:color w:val="auto"/>
        </w:rPr>
        <w:t xml:space="preserve"> </w:t>
      </w:r>
      <w:r w:rsidRPr="006D0348">
        <w:rPr>
          <w:b/>
          <w:color w:val="auto"/>
        </w:rPr>
        <w:t>Información confidencial</w:t>
      </w:r>
      <w:r w:rsidRPr="006D0348">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A5ADC85" w14:textId="77777777" w:rsidR="005B0DEA" w:rsidRPr="006D0348" w:rsidRDefault="005B0DEA" w:rsidP="006D0348"/>
    <w:p w14:paraId="2ACA91EA" w14:textId="77777777" w:rsidR="005B0DEA" w:rsidRPr="006D0348" w:rsidRDefault="005B0DEA" w:rsidP="006D0348">
      <w:pPr>
        <w:pStyle w:val="Puesto"/>
        <w:ind w:firstLine="0"/>
        <w:rPr>
          <w:color w:val="auto"/>
        </w:rPr>
      </w:pPr>
      <w:r w:rsidRPr="006D0348">
        <w:rPr>
          <w:b/>
          <w:color w:val="auto"/>
        </w:rPr>
        <w:t>XLV. Versión pública:</w:t>
      </w:r>
      <w:r w:rsidRPr="006D0348">
        <w:rPr>
          <w:color w:val="auto"/>
        </w:rPr>
        <w:t xml:space="preserve"> Documento en el que se elimine, suprime o borra la información clasificada como reservada o confidencial para permitir su acceso. </w:t>
      </w:r>
    </w:p>
    <w:p w14:paraId="384C8F4E" w14:textId="77777777" w:rsidR="005B0DEA" w:rsidRPr="006D0348" w:rsidRDefault="005B0DEA" w:rsidP="006D0348"/>
    <w:p w14:paraId="6C22803F" w14:textId="77777777" w:rsidR="005B0DEA" w:rsidRPr="006D0348" w:rsidRDefault="005B0DEA" w:rsidP="006D0348">
      <w:pPr>
        <w:pStyle w:val="Puesto"/>
        <w:ind w:firstLine="0"/>
        <w:rPr>
          <w:color w:val="auto"/>
        </w:rPr>
      </w:pPr>
      <w:r w:rsidRPr="006D0348">
        <w:rPr>
          <w:b/>
          <w:color w:val="auto"/>
        </w:rPr>
        <w:t>Artículo 51.</w:t>
      </w:r>
      <w:r w:rsidRPr="006D0348">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D0348">
        <w:rPr>
          <w:b/>
          <w:color w:val="auto"/>
        </w:rPr>
        <w:t xml:space="preserve">y tendrá la responsabilidad de verificar en cada caso que la misma no sea confidencial o reservada. </w:t>
      </w:r>
      <w:r w:rsidRPr="006D0348">
        <w:rPr>
          <w:color w:val="auto"/>
        </w:rPr>
        <w:t>Dicha Unidad contará con las facultades internas necesarias para gestionar la atención a las solicitudes de información en los términos de la Ley General y la presente Ley.</w:t>
      </w:r>
    </w:p>
    <w:p w14:paraId="029ED3B9" w14:textId="77777777" w:rsidR="005B0DEA" w:rsidRPr="006D0348" w:rsidRDefault="005B0DEA" w:rsidP="006D0348"/>
    <w:p w14:paraId="222D03CD" w14:textId="77777777" w:rsidR="005B0DEA" w:rsidRPr="006D0348" w:rsidRDefault="005B0DEA" w:rsidP="006D0348">
      <w:pPr>
        <w:pStyle w:val="Puesto"/>
        <w:ind w:firstLine="0"/>
        <w:rPr>
          <w:color w:val="auto"/>
        </w:rPr>
      </w:pPr>
      <w:r w:rsidRPr="006D0348">
        <w:rPr>
          <w:b/>
          <w:color w:val="auto"/>
        </w:rPr>
        <w:t>Artículo 52.</w:t>
      </w:r>
      <w:r w:rsidRPr="006D0348">
        <w:rPr>
          <w:color w:val="auto"/>
        </w:rPr>
        <w:t xml:space="preserve"> Las solicitudes de acceso a la información y las respuestas que se les dé, incluyendo, en su caso, </w:t>
      </w:r>
      <w:r w:rsidRPr="006D0348">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6D0348">
        <w:rPr>
          <w:color w:val="auto"/>
        </w:rPr>
        <w:t xml:space="preserve">, siempre y cuando la </w:t>
      </w:r>
      <w:r w:rsidRPr="006D0348">
        <w:rPr>
          <w:color w:val="auto"/>
        </w:rPr>
        <w:lastRenderedPageBreak/>
        <w:t>resolución de referencia se someta a un proceso de disociación, es decir, no haga identificable al titular de tales datos personales.</w:t>
      </w:r>
      <w:r w:rsidRPr="006D0348">
        <w:rPr>
          <w:bCs/>
          <w:noProof/>
          <w:color w:val="auto"/>
        </w:rPr>
        <w:t xml:space="preserve">” </w:t>
      </w:r>
      <w:r w:rsidRPr="006D0348">
        <w:rPr>
          <w:i w:val="0"/>
          <w:iCs/>
          <w:color w:val="auto"/>
        </w:rPr>
        <w:t>(Énfasis añadido)</w:t>
      </w:r>
    </w:p>
    <w:p w14:paraId="33F78DAB" w14:textId="77777777" w:rsidR="005B0DEA" w:rsidRPr="006D0348" w:rsidRDefault="005B0DEA" w:rsidP="006D0348"/>
    <w:p w14:paraId="3B029A76" w14:textId="77777777" w:rsidR="005B0DEA" w:rsidRPr="006D0348" w:rsidRDefault="005B0DEA" w:rsidP="006D0348">
      <w:r w:rsidRPr="006D034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DEC6353" w14:textId="77777777" w:rsidR="005B0DEA" w:rsidRPr="006D0348" w:rsidRDefault="005B0DEA" w:rsidP="006D0348"/>
    <w:p w14:paraId="20AB6BC7" w14:textId="77777777" w:rsidR="005B0DEA" w:rsidRPr="006D0348" w:rsidRDefault="005B0DEA" w:rsidP="006D0348">
      <w:pPr>
        <w:pStyle w:val="Puesto"/>
        <w:ind w:firstLine="0"/>
        <w:rPr>
          <w:rFonts w:eastAsia="Arial Unicode MS"/>
          <w:color w:val="auto"/>
        </w:rPr>
      </w:pPr>
      <w:r w:rsidRPr="006D0348">
        <w:rPr>
          <w:rFonts w:eastAsia="Arial Unicode MS"/>
          <w:b/>
          <w:color w:val="auto"/>
        </w:rPr>
        <w:t>“Artículo 22.</w:t>
      </w:r>
      <w:r w:rsidRPr="006D0348">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B52783F" w14:textId="77777777" w:rsidR="005B0DEA" w:rsidRPr="006D0348" w:rsidRDefault="005B0DEA" w:rsidP="006D0348">
      <w:pPr>
        <w:rPr>
          <w:rFonts w:eastAsia="Arial Unicode MS"/>
        </w:rPr>
      </w:pPr>
    </w:p>
    <w:p w14:paraId="55DC099D" w14:textId="77777777" w:rsidR="005B0DEA" w:rsidRPr="006D0348" w:rsidRDefault="005B0DEA" w:rsidP="006D0348">
      <w:pPr>
        <w:pStyle w:val="Puesto"/>
        <w:ind w:firstLine="0"/>
        <w:rPr>
          <w:rFonts w:eastAsia="Arial Unicode MS"/>
          <w:color w:val="auto"/>
        </w:rPr>
      </w:pPr>
      <w:r w:rsidRPr="006D0348">
        <w:rPr>
          <w:rFonts w:eastAsia="Arial Unicode MS"/>
          <w:b/>
          <w:color w:val="auto"/>
        </w:rPr>
        <w:t>Artículo 38.</w:t>
      </w:r>
      <w:r w:rsidRPr="006D0348">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D0348">
        <w:rPr>
          <w:rFonts w:eastAsia="Arial Unicode MS"/>
          <w:b/>
          <w:color w:val="auto"/>
        </w:rPr>
        <w:t>”</w:t>
      </w:r>
      <w:r w:rsidRPr="006D0348">
        <w:rPr>
          <w:rFonts w:eastAsia="Arial Unicode MS"/>
          <w:color w:val="auto"/>
        </w:rPr>
        <w:t xml:space="preserve"> </w:t>
      </w:r>
    </w:p>
    <w:p w14:paraId="7569A845" w14:textId="77777777" w:rsidR="005B0DEA" w:rsidRPr="006D0348" w:rsidRDefault="005B0DEA" w:rsidP="006D0348">
      <w:pPr>
        <w:rPr>
          <w:rFonts w:eastAsia="Arial Unicode MS"/>
          <w:i/>
        </w:rPr>
      </w:pPr>
    </w:p>
    <w:p w14:paraId="71694FE8" w14:textId="77777777" w:rsidR="005B0DEA" w:rsidRPr="006D0348" w:rsidRDefault="005B0DEA" w:rsidP="006D0348">
      <w:r w:rsidRPr="006D034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02B6666" w14:textId="77777777" w:rsidR="005B0DEA" w:rsidRPr="006D0348" w:rsidRDefault="005B0DEA" w:rsidP="006D0348"/>
    <w:p w14:paraId="4C043F48" w14:textId="77777777" w:rsidR="005B0DEA" w:rsidRPr="006D0348" w:rsidRDefault="005B0DEA" w:rsidP="006D0348">
      <w:r w:rsidRPr="006D0348">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D0348">
        <w:rPr>
          <w:rFonts w:eastAsia="Arial Unicode MS"/>
        </w:rPr>
        <w:t xml:space="preserve"> que debe ser protegida por </w:t>
      </w:r>
      <w:r w:rsidRPr="006D0348">
        <w:rPr>
          <w:rFonts w:eastAsia="Arial Unicode MS"/>
          <w:b/>
        </w:rPr>
        <w:t>EL SUJETO OBLIGADO,</w:t>
      </w:r>
      <w:r w:rsidRPr="006D0348">
        <w:rPr>
          <w:rFonts w:eastAsia="Arial Unicode MS"/>
        </w:rPr>
        <w:t xml:space="preserve"> por lo </w:t>
      </w:r>
      <w:r w:rsidRPr="006D0348">
        <w:t>que, todo dato personal susceptible de clasificación debe ser protegido.</w:t>
      </w:r>
    </w:p>
    <w:p w14:paraId="59FC7A1B" w14:textId="77777777" w:rsidR="005B0DEA" w:rsidRPr="006D0348" w:rsidRDefault="005B0DEA" w:rsidP="006D0348"/>
    <w:p w14:paraId="45E54C8D" w14:textId="77777777" w:rsidR="005B0DEA" w:rsidRPr="006D0348" w:rsidRDefault="005B0DEA" w:rsidP="006D0348">
      <w:r w:rsidRPr="006D034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8B6A8E6" w14:textId="77777777" w:rsidR="005B0DEA" w:rsidRPr="006D0348" w:rsidRDefault="005B0DEA" w:rsidP="006D0348"/>
    <w:p w14:paraId="627A33B4" w14:textId="77777777" w:rsidR="005B0DEA" w:rsidRPr="006D0348" w:rsidRDefault="005B0DEA" w:rsidP="006D0348">
      <w:r w:rsidRPr="006D034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1E6A6B" w14:textId="77777777" w:rsidR="005B0DEA" w:rsidRPr="006D0348" w:rsidRDefault="005B0DEA" w:rsidP="006D0348"/>
    <w:p w14:paraId="7AE53F2B" w14:textId="77777777" w:rsidR="005B0DEA" w:rsidRPr="006D0348" w:rsidRDefault="005B0DEA" w:rsidP="006D0348">
      <w:pPr>
        <w:pStyle w:val="Puesto"/>
        <w:ind w:firstLine="0"/>
        <w:jc w:val="center"/>
        <w:rPr>
          <w:b/>
          <w:color w:val="auto"/>
        </w:rPr>
      </w:pPr>
      <w:r w:rsidRPr="006D0348">
        <w:rPr>
          <w:b/>
          <w:color w:val="auto"/>
        </w:rPr>
        <w:t>Ley de Transparencia y Acceso a la Información Pública del Estado de México y Municipios</w:t>
      </w:r>
    </w:p>
    <w:p w14:paraId="47B54C95" w14:textId="77777777" w:rsidR="005B0DEA" w:rsidRPr="006D0348" w:rsidRDefault="005B0DEA" w:rsidP="006D0348">
      <w:pPr>
        <w:pStyle w:val="Puesto"/>
        <w:ind w:firstLine="0"/>
        <w:rPr>
          <w:color w:val="auto"/>
        </w:rPr>
      </w:pPr>
    </w:p>
    <w:p w14:paraId="1147C2A1" w14:textId="77777777" w:rsidR="005B0DEA" w:rsidRPr="006D0348" w:rsidRDefault="005B0DEA" w:rsidP="006D0348">
      <w:pPr>
        <w:pStyle w:val="Puesto"/>
        <w:ind w:firstLine="0"/>
        <w:rPr>
          <w:color w:val="auto"/>
        </w:rPr>
      </w:pPr>
      <w:r w:rsidRPr="006D0348">
        <w:rPr>
          <w:color w:val="auto"/>
        </w:rPr>
        <w:t>“</w:t>
      </w:r>
      <w:r w:rsidRPr="006D0348">
        <w:rPr>
          <w:b/>
          <w:color w:val="auto"/>
        </w:rPr>
        <w:t>Artículo 49.</w:t>
      </w:r>
      <w:r w:rsidRPr="006D0348">
        <w:rPr>
          <w:color w:val="auto"/>
        </w:rPr>
        <w:t xml:space="preserve"> Los Comités de Transparencia tendrán las siguientes atribuciones:</w:t>
      </w:r>
    </w:p>
    <w:p w14:paraId="09024D71" w14:textId="77777777" w:rsidR="005B0DEA" w:rsidRPr="006D0348" w:rsidRDefault="005B0DEA" w:rsidP="006D0348">
      <w:pPr>
        <w:pStyle w:val="Puesto"/>
        <w:ind w:firstLine="0"/>
        <w:rPr>
          <w:color w:val="auto"/>
        </w:rPr>
      </w:pPr>
      <w:r w:rsidRPr="006D0348">
        <w:rPr>
          <w:color w:val="auto"/>
        </w:rPr>
        <w:t>VIII. Aprobar, modificar o revocar la clasificación de la información;</w:t>
      </w:r>
    </w:p>
    <w:p w14:paraId="3861AF4F" w14:textId="77777777" w:rsidR="005B0DEA" w:rsidRPr="006D0348" w:rsidRDefault="005B0DEA" w:rsidP="006D0348">
      <w:pPr>
        <w:pStyle w:val="Puesto"/>
        <w:ind w:firstLine="0"/>
        <w:rPr>
          <w:color w:val="auto"/>
        </w:rPr>
      </w:pPr>
    </w:p>
    <w:p w14:paraId="168F3993" w14:textId="77777777" w:rsidR="005B0DEA" w:rsidRPr="006D0348" w:rsidRDefault="005B0DEA" w:rsidP="006D0348">
      <w:pPr>
        <w:pStyle w:val="Puesto"/>
        <w:ind w:firstLine="0"/>
        <w:rPr>
          <w:color w:val="auto"/>
        </w:rPr>
      </w:pPr>
      <w:r w:rsidRPr="006D0348">
        <w:rPr>
          <w:b/>
          <w:color w:val="auto"/>
        </w:rPr>
        <w:t>Artículo 132.</w:t>
      </w:r>
      <w:r w:rsidRPr="006D0348">
        <w:rPr>
          <w:color w:val="auto"/>
        </w:rPr>
        <w:t xml:space="preserve"> La clasificación de la información se llevará a cabo en el momento en que:</w:t>
      </w:r>
    </w:p>
    <w:p w14:paraId="0FA08802" w14:textId="77777777" w:rsidR="005B0DEA" w:rsidRPr="006D0348" w:rsidRDefault="005B0DEA" w:rsidP="006D0348">
      <w:pPr>
        <w:pStyle w:val="Puesto"/>
        <w:ind w:firstLine="0"/>
        <w:rPr>
          <w:color w:val="auto"/>
        </w:rPr>
      </w:pPr>
      <w:r w:rsidRPr="006D0348">
        <w:rPr>
          <w:color w:val="auto"/>
        </w:rPr>
        <w:t>I. Se reciba una solicitud de acceso a la información;</w:t>
      </w:r>
    </w:p>
    <w:p w14:paraId="1C8E72C5" w14:textId="77777777" w:rsidR="005B0DEA" w:rsidRPr="006D0348" w:rsidRDefault="005B0DEA" w:rsidP="006D0348">
      <w:pPr>
        <w:pStyle w:val="Puesto"/>
        <w:ind w:firstLine="0"/>
        <w:rPr>
          <w:color w:val="auto"/>
        </w:rPr>
      </w:pPr>
      <w:r w:rsidRPr="006D0348">
        <w:rPr>
          <w:color w:val="auto"/>
        </w:rPr>
        <w:t>II. Se determine mediante resolución de autoridad competente; o</w:t>
      </w:r>
    </w:p>
    <w:p w14:paraId="1FD5B254" w14:textId="77777777" w:rsidR="005B0DEA" w:rsidRPr="006D0348" w:rsidRDefault="005B0DEA" w:rsidP="006D0348">
      <w:pPr>
        <w:pStyle w:val="Puesto"/>
        <w:ind w:firstLine="0"/>
        <w:rPr>
          <w:color w:val="auto"/>
        </w:rPr>
      </w:pPr>
      <w:r w:rsidRPr="006D0348">
        <w:rPr>
          <w:color w:val="auto"/>
        </w:rPr>
        <w:t>III. Se generen versiones públicas para dar cumplimiento a las obligaciones de transparencia previstas en esta Ley.”</w:t>
      </w:r>
    </w:p>
    <w:p w14:paraId="64271449" w14:textId="77777777" w:rsidR="005B0DEA" w:rsidRPr="006D0348" w:rsidRDefault="005B0DEA" w:rsidP="006D0348">
      <w:pPr>
        <w:pStyle w:val="Puesto"/>
        <w:ind w:firstLine="0"/>
        <w:rPr>
          <w:color w:val="auto"/>
        </w:rPr>
      </w:pPr>
    </w:p>
    <w:p w14:paraId="4A421135" w14:textId="77777777" w:rsidR="005B0DEA" w:rsidRPr="006D0348" w:rsidRDefault="005B0DEA" w:rsidP="006D0348">
      <w:pPr>
        <w:pStyle w:val="Puesto"/>
        <w:ind w:firstLine="0"/>
        <w:rPr>
          <w:color w:val="auto"/>
        </w:rPr>
      </w:pPr>
      <w:r w:rsidRPr="006D0348">
        <w:rPr>
          <w:color w:val="auto"/>
        </w:rPr>
        <w:t>“</w:t>
      </w:r>
      <w:r w:rsidRPr="006D0348">
        <w:rPr>
          <w:b/>
          <w:color w:val="auto"/>
        </w:rPr>
        <w:t>Segundo. -</w:t>
      </w:r>
      <w:r w:rsidRPr="006D0348">
        <w:rPr>
          <w:color w:val="auto"/>
        </w:rPr>
        <w:t xml:space="preserve"> Para efectos de los presentes Lineamientos Generales, se entenderá por:</w:t>
      </w:r>
    </w:p>
    <w:p w14:paraId="639AEC2D" w14:textId="77777777" w:rsidR="005B0DEA" w:rsidRPr="006D0348" w:rsidRDefault="005B0DEA" w:rsidP="006D0348">
      <w:pPr>
        <w:pStyle w:val="Puesto"/>
        <w:ind w:firstLine="0"/>
        <w:rPr>
          <w:color w:val="auto"/>
        </w:rPr>
      </w:pPr>
      <w:r w:rsidRPr="006D0348">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96376F4" w14:textId="77777777" w:rsidR="005B0DEA" w:rsidRPr="006D0348" w:rsidRDefault="005B0DEA" w:rsidP="006D0348">
      <w:pPr>
        <w:pStyle w:val="Puesto"/>
        <w:ind w:firstLine="0"/>
        <w:rPr>
          <w:color w:val="auto"/>
        </w:rPr>
      </w:pPr>
    </w:p>
    <w:p w14:paraId="07D74B1B" w14:textId="77777777" w:rsidR="005B0DEA" w:rsidRPr="006D0348" w:rsidRDefault="005B0DEA" w:rsidP="006D0348">
      <w:pPr>
        <w:pStyle w:val="Puesto"/>
        <w:ind w:firstLine="0"/>
        <w:jc w:val="center"/>
        <w:rPr>
          <w:b/>
          <w:color w:val="auto"/>
        </w:rPr>
      </w:pPr>
      <w:r w:rsidRPr="006D0348">
        <w:rPr>
          <w:b/>
          <w:color w:val="auto"/>
        </w:rPr>
        <w:t>Lineamientos Generales en materia de Clasificación y Desclasificación de la Información</w:t>
      </w:r>
    </w:p>
    <w:p w14:paraId="696903D4" w14:textId="77777777" w:rsidR="005B0DEA" w:rsidRPr="006D0348" w:rsidRDefault="005B0DEA" w:rsidP="006D0348">
      <w:pPr>
        <w:pStyle w:val="Puesto"/>
        <w:ind w:firstLine="0"/>
        <w:jc w:val="center"/>
        <w:rPr>
          <w:b/>
          <w:color w:val="auto"/>
        </w:rPr>
      </w:pPr>
    </w:p>
    <w:p w14:paraId="7CC4BE9E" w14:textId="77777777" w:rsidR="005B0DEA" w:rsidRPr="006D0348" w:rsidRDefault="005B0DEA" w:rsidP="006D0348">
      <w:pPr>
        <w:pStyle w:val="Puesto"/>
        <w:ind w:firstLine="0"/>
        <w:rPr>
          <w:color w:val="auto"/>
        </w:rPr>
      </w:pPr>
      <w:r w:rsidRPr="006D0348">
        <w:rPr>
          <w:b/>
          <w:color w:val="auto"/>
        </w:rPr>
        <w:t>Cuarto.</w:t>
      </w:r>
      <w:r w:rsidRPr="006D0348">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D1B51A" w14:textId="77777777" w:rsidR="005B0DEA" w:rsidRPr="006D0348" w:rsidRDefault="005B0DEA" w:rsidP="006D0348">
      <w:pPr>
        <w:pStyle w:val="Puesto"/>
        <w:ind w:firstLine="0"/>
        <w:rPr>
          <w:color w:val="auto"/>
        </w:rPr>
      </w:pPr>
      <w:r w:rsidRPr="006D0348">
        <w:rPr>
          <w:color w:val="auto"/>
        </w:rPr>
        <w:t>Los sujetos obligados deberán aplicar, de manera estricta, las excepciones al derecho de acceso a la información y sólo podrán invocarlas cuando acrediten su procedencia.</w:t>
      </w:r>
    </w:p>
    <w:p w14:paraId="621D6A1B" w14:textId="77777777" w:rsidR="005B0DEA" w:rsidRPr="006D0348" w:rsidRDefault="005B0DEA" w:rsidP="006D0348">
      <w:pPr>
        <w:pStyle w:val="Puesto"/>
        <w:ind w:firstLine="0"/>
        <w:rPr>
          <w:color w:val="auto"/>
        </w:rPr>
      </w:pPr>
    </w:p>
    <w:p w14:paraId="1D7C6879" w14:textId="77777777" w:rsidR="005B0DEA" w:rsidRPr="006D0348" w:rsidRDefault="005B0DEA" w:rsidP="006D0348">
      <w:pPr>
        <w:pStyle w:val="Puesto"/>
        <w:ind w:firstLine="0"/>
        <w:rPr>
          <w:color w:val="auto"/>
        </w:rPr>
      </w:pPr>
      <w:r w:rsidRPr="006D0348">
        <w:rPr>
          <w:b/>
          <w:color w:val="auto"/>
        </w:rPr>
        <w:t>Quinto.</w:t>
      </w:r>
      <w:r w:rsidRPr="006D0348">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C0BB8E" w14:textId="77777777" w:rsidR="005B0DEA" w:rsidRPr="006D0348" w:rsidRDefault="005B0DEA" w:rsidP="006D0348">
      <w:pPr>
        <w:pStyle w:val="Puesto"/>
        <w:ind w:firstLine="0"/>
        <w:rPr>
          <w:color w:val="auto"/>
        </w:rPr>
      </w:pPr>
    </w:p>
    <w:p w14:paraId="24E80902" w14:textId="77777777" w:rsidR="005B0DEA" w:rsidRPr="006D0348" w:rsidRDefault="005B0DEA" w:rsidP="006D0348">
      <w:pPr>
        <w:pStyle w:val="Puesto"/>
        <w:ind w:firstLine="0"/>
        <w:rPr>
          <w:color w:val="auto"/>
        </w:rPr>
      </w:pPr>
      <w:r w:rsidRPr="006D0348">
        <w:rPr>
          <w:b/>
          <w:color w:val="auto"/>
        </w:rPr>
        <w:t>Sexto.</w:t>
      </w:r>
      <w:r w:rsidRPr="006D0348">
        <w:rPr>
          <w:color w:val="auto"/>
        </w:rPr>
        <w:t xml:space="preserve"> Se deroga.</w:t>
      </w:r>
    </w:p>
    <w:p w14:paraId="74AE6412" w14:textId="77777777" w:rsidR="005B0DEA" w:rsidRPr="006D0348" w:rsidRDefault="005B0DEA" w:rsidP="006D0348">
      <w:pPr>
        <w:pStyle w:val="Puesto"/>
        <w:ind w:firstLine="0"/>
        <w:rPr>
          <w:color w:val="auto"/>
        </w:rPr>
      </w:pPr>
    </w:p>
    <w:p w14:paraId="6141F847" w14:textId="77777777" w:rsidR="005B0DEA" w:rsidRPr="006D0348" w:rsidRDefault="005B0DEA" w:rsidP="006D0348">
      <w:pPr>
        <w:pStyle w:val="Puesto"/>
        <w:ind w:firstLine="0"/>
        <w:rPr>
          <w:color w:val="auto"/>
        </w:rPr>
      </w:pPr>
      <w:r w:rsidRPr="006D0348">
        <w:rPr>
          <w:b/>
          <w:color w:val="auto"/>
        </w:rPr>
        <w:t>Séptimo.</w:t>
      </w:r>
      <w:r w:rsidRPr="006D0348">
        <w:rPr>
          <w:color w:val="auto"/>
        </w:rPr>
        <w:t xml:space="preserve"> La clasificación de la información se llevará a cabo en el momento en que:</w:t>
      </w:r>
    </w:p>
    <w:p w14:paraId="3ADEB1CE" w14:textId="77777777" w:rsidR="005B0DEA" w:rsidRPr="006D0348" w:rsidRDefault="005B0DEA" w:rsidP="006D0348">
      <w:pPr>
        <w:pStyle w:val="Puesto"/>
        <w:ind w:firstLine="0"/>
        <w:rPr>
          <w:color w:val="auto"/>
        </w:rPr>
      </w:pPr>
      <w:r w:rsidRPr="006D0348">
        <w:rPr>
          <w:color w:val="auto"/>
        </w:rPr>
        <w:t>I.        Se reciba una solicitud de acceso a la información;</w:t>
      </w:r>
    </w:p>
    <w:p w14:paraId="0C5808E6" w14:textId="77777777" w:rsidR="005B0DEA" w:rsidRPr="006D0348" w:rsidRDefault="005B0DEA" w:rsidP="006D0348">
      <w:pPr>
        <w:pStyle w:val="Puesto"/>
        <w:ind w:firstLine="0"/>
        <w:rPr>
          <w:color w:val="auto"/>
        </w:rPr>
      </w:pPr>
      <w:r w:rsidRPr="006D0348">
        <w:rPr>
          <w:color w:val="auto"/>
        </w:rPr>
        <w:lastRenderedPageBreak/>
        <w:t>II.       Se determine mediante resolución del Comité de Transparencia, el órgano garante competente, o en cumplimiento a una sentencia del Poder Judicial; o</w:t>
      </w:r>
    </w:p>
    <w:p w14:paraId="285A29F6" w14:textId="77777777" w:rsidR="005B0DEA" w:rsidRPr="006D0348" w:rsidRDefault="005B0DEA" w:rsidP="006D0348">
      <w:pPr>
        <w:pStyle w:val="Puesto"/>
        <w:ind w:firstLine="0"/>
        <w:rPr>
          <w:color w:val="auto"/>
        </w:rPr>
      </w:pPr>
      <w:r w:rsidRPr="006D0348">
        <w:rPr>
          <w:color w:val="auto"/>
        </w:rPr>
        <w:t>III.      Se generen versiones públicas para dar cumplimiento a las obligaciones de transparencia previstas en la Ley General, la Ley Federal y las correspondientes de las entidades federativas.</w:t>
      </w:r>
    </w:p>
    <w:p w14:paraId="26088402" w14:textId="77777777" w:rsidR="005B0DEA" w:rsidRPr="006D0348" w:rsidRDefault="005B0DEA" w:rsidP="006D0348">
      <w:pPr>
        <w:pStyle w:val="Puesto"/>
        <w:ind w:firstLine="0"/>
        <w:rPr>
          <w:color w:val="auto"/>
        </w:rPr>
      </w:pPr>
      <w:r w:rsidRPr="006D0348">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FBCF8B3" w14:textId="77777777" w:rsidR="005B0DEA" w:rsidRPr="006D0348" w:rsidRDefault="005B0DEA" w:rsidP="006D0348">
      <w:pPr>
        <w:pStyle w:val="Puesto"/>
        <w:ind w:firstLine="0"/>
        <w:rPr>
          <w:color w:val="auto"/>
        </w:rPr>
      </w:pPr>
    </w:p>
    <w:p w14:paraId="7F9DB8CD" w14:textId="77777777" w:rsidR="005B0DEA" w:rsidRPr="006D0348" w:rsidRDefault="005B0DEA" w:rsidP="006D0348">
      <w:pPr>
        <w:pStyle w:val="Puesto"/>
        <w:ind w:firstLine="0"/>
        <w:rPr>
          <w:color w:val="auto"/>
        </w:rPr>
      </w:pPr>
      <w:r w:rsidRPr="006D0348">
        <w:rPr>
          <w:b/>
          <w:color w:val="auto"/>
        </w:rPr>
        <w:t>Octavo.</w:t>
      </w:r>
      <w:r w:rsidRPr="006D0348">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C77F24" w14:textId="77777777" w:rsidR="005B0DEA" w:rsidRPr="006D0348" w:rsidRDefault="005B0DEA" w:rsidP="006D0348">
      <w:pPr>
        <w:pStyle w:val="Puesto"/>
        <w:ind w:firstLine="0"/>
        <w:rPr>
          <w:color w:val="auto"/>
        </w:rPr>
      </w:pPr>
      <w:r w:rsidRPr="006D0348">
        <w:rPr>
          <w:color w:val="auto"/>
        </w:rPr>
        <w:t>Para motivar la clasificación se deberán señalar las razones o circunstancias especiales que lo llevaron a concluir que el caso particular se ajusta al supuesto previsto por la norma legal invocada como fundamento.</w:t>
      </w:r>
    </w:p>
    <w:p w14:paraId="60656CDB" w14:textId="77777777" w:rsidR="005B0DEA" w:rsidRPr="006D0348" w:rsidRDefault="005B0DEA" w:rsidP="006D0348">
      <w:pPr>
        <w:pStyle w:val="Puesto"/>
        <w:ind w:firstLine="0"/>
        <w:rPr>
          <w:color w:val="auto"/>
        </w:rPr>
      </w:pPr>
      <w:r w:rsidRPr="006D0348">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E0DF32A" w14:textId="77777777" w:rsidR="005B0DEA" w:rsidRPr="006D0348" w:rsidRDefault="005B0DEA" w:rsidP="006D0348">
      <w:pPr>
        <w:pStyle w:val="Puesto"/>
        <w:ind w:firstLine="0"/>
        <w:rPr>
          <w:color w:val="auto"/>
        </w:rPr>
      </w:pPr>
    </w:p>
    <w:p w14:paraId="6836516C" w14:textId="77777777" w:rsidR="005B0DEA" w:rsidRPr="006D0348" w:rsidRDefault="005B0DEA" w:rsidP="006D0348">
      <w:pPr>
        <w:pStyle w:val="Puesto"/>
        <w:ind w:firstLine="0"/>
        <w:rPr>
          <w:color w:val="auto"/>
        </w:rPr>
      </w:pPr>
      <w:r w:rsidRPr="006D0348">
        <w:rPr>
          <w:b/>
          <w:color w:val="auto"/>
        </w:rPr>
        <w:t>Noveno.</w:t>
      </w:r>
      <w:r w:rsidRPr="006D0348">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DE7ACC" w14:textId="77777777" w:rsidR="005B0DEA" w:rsidRPr="006D0348" w:rsidRDefault="005B0DEA" w:rsidP="006D0348">
      <w:pPr>
        <w:pStyle w:val="Puesto"/>
        <w:ind w:firstLine="0"/>
        <w:rPr>
          <w:color w:val="auto"/>
        </w:rPr>
      </w:pPr>
    </w:p>
    <w:p w14:paraId="2019A06E" w14:textId="77777777" w:rsidR="005B0DEA" w:rsidRPr="006D0348" w:rsidRDefault="005B0DEA" w:rsidP="006D0348">
      <w:pPr>
        <w:pStyle w:val="Puesto"/>
        <w:ind w:firstLine="0"/>
        <w:rPr>
          <w:color w:val="auto"/>
        </w:rPr>
      </w:pPr>
      <w:r w:rsidRPr="006D0348">
        <w:rPr>
          <w:b/>
          <w:color w:val="auto"/>
        </w:rPr>
        <w:t>Décimo.</w:t>
      </w:r>
      <w:r w:rsidRPr="006D0348">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22C57E8" w14:textId="77777777" w:rsidR="005B0DEA" w:rsidRPr="006D0348" w:rsidRDefault="005B0DEA" w:rsidP="006D0348">
      <w:pPr>
        <w:pStyle w:val="Puesto"/>
        <w:ind w:firstLine="0"/>
        <w:rPr>
          <w:color w:val="auto"/>
        </w:rPr>
      </w:pPr>
      <w:r w:rsidRPr="006D0348">
        <w:rPr>
          <w:color w:val="auto"/>
        </w:rPr>
        <w:t>En ausencia de los titulares de las áreas, la información será clasificada o desclasificada por la persona que lo supla, en términos de la normativa que rija la actuación del sujeto obligado.</w:t>
      </w:r>
    </w:p>
    <w:p w14:paraId="4A351EBF" w14:textId="77777777" w:rsidR="005B0DEA" w:rsidRPr="006D0348" w:rsidRDefault="005B0DEA" w:rsidP="006D0348">
      <w:pPr>
        <w:pStyle w:val="Puesto"/>
        <w:ind w:firstLine="0"/>
        <w:rPr>
          <w:color w:val="auto"/>
        </w:rPr>
      </w:pPr>
      <w:r w:rsidRPr="006D0348">
        <w:rPr>
          <w:b/>
          <w:color w:val="auto"/>
        </w:rPr>
        <w:t xml:space="preserve">Décimo primero. </w:t>
      </w:r>
      <w:r w:rsidRPr="006D0348">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2E95974" w14:textId="77777777" w:rsidR="005B0DEA" w:rsidRPr="006D0348" w:rsidRDefault="005B0DEA" w:rsidP="006D0348"/>
    <w:p w14:paraId="7D19AFB2" w14:textId="77777777" w:rsidR="005B0DEA" w:rsidRPr="006D0348" w:rsidRDefault="005B0DEA" w:rsidP="006D0348">
      <w:pPr>
        <w:rPr>
          <w:lang w:eastAsia="es-CO"/>
        </w:rPr>
      </w:pPr>
      <w:r w:rsidRPr="006D0348">
        <w:t xml:space="preserve">Consecuentemente, se destaca que la versión pública que elabore </w:t>
      </w:r>
      <w:r w:rsidRPr="006D0348">
        <w:rPr>
          <w:b/>
        </w:rPr>
        <w:t>EL SUJETO OBLIGADO</w:t>
      </w:r>
      <w:r w:rsidRPr="006D0348">
        <w:t xml:space="preserve"> debe cumplir con las formalidades exigidas en la Ley, por lo que para tal efecto emitirá el </w:t>
      </w:r>
      <w:r w:rsidRPr="006D0348">
        <w:rPr>
          <w:b/>
        </w:rPr>
        <w:t>Acuerdo del Comité de Transparencia</w:t>
      </w:r>
      <w:r w:rsidRPr="006D034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D0348">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D7649E8" w14:textId="77777777" w:rsidR="005B0DEA" w:rsidRPr="006D0348" w:rsidRDefault="005B0DEA" w:rsidP="006D0348">
      <w:pPr>
        <w:rPr>
          <w:lang w:eastAsia="es-CO"/>
        </w:rPr>
      </w:pPr>
    </w:p>
    <w:p w14:paraId="1DFE2811" w14:textId="77777777" w:rsidR="005B0DEA" w:rsidRPr="006D0348" w:rsidRDefault="005B0DEA" w:rsidP="006D0348">
      <w:pPr>
        <w:ind w:right="113"/>
      </w:pPr>
      <w:r w:rsidRPr="006D0348">
        <w:t>Es importante señalar que, para el caso en concreto, se deben tomar en consideración los siguientes criterios respecto a la información que debe ser, o no, clasificada como confidencial:</w:t>
      </w:r>
    </w:p>
    <w:p w14:paraId="2E7C0BD3" w14:textId="77777777" w:rsidR="00995640" w:rsidRPr="006D0348" w:rsidRDefault="00995640" w:rsidP="006D0348"/>
    <w:p w14:paraId="005B8566" w14:textId="77777777" w:rsidR="00A4356C" w:rsidRPr="006D0348" w:rsidRDefault="00A4356C" w:rsidP="006D0348">
      <w:pPr>
        <w:rPr>
          <w:rFonts w:eastAsia="Calibri" w:cs="Tahoma"/>
          <w:bCs/>
        </w:rPr>
      </w:pPr>
    </w:p>
    <w:p w14:paraId="5219424A" w14:textId="77777777" w:rsidR="00A4356C" w:rsidRPr="006D0348" w:rsidRDefault="00A4356C" w:rsidP="006D0348">
      <w:pPr>
        <w:numPr>
          <w:ilvl w:val="0"/>
          <w:numId w:val="33"/>
        </w:numPr>
        <w:rPr>
          <w:rFonts w:eastAsia="Calibri" w:cs="Times New Roman"/>
          <w:b/>
          <w:bCs/>
          <w:iCs/>
          <w:lang w:val="es-ES_tradnl"/>
        </w:rPr>
      </w:pPr>
      <w:r w:rsidRPr="006D0348">
        <w:rPr>
          <w:rFonts w:eastAsia="Calibri" w:cs="Times New Roman"/>
          <w:b/>
          <w:bCs/>
          <w:iCs/>
        </w:rPr>
        <w:t>C</w:t>
      </w:r>
      <w:r w:rsidRPr="006D0348">
        <w:rPr>
          <w:rFonts w:eastAsia="Calibri" w:cs="Times New Roman"/>
          <w:b/>
          <w:bCs/>
          <w:iCs/>
          <w:lang w:val="es-ES_tradnl"/>
        </w:rPr>
        <w:t>lave Única de Registro de Población (CURP)</w:t>
      </w:r>
    </w:p>
    <w:p w14:paraId="2E10FF7B" w14:textId="77777777" w:rsidR="00A4356C" w:rsidRPr="006D0348" w:rsidRDefault="00A4356C" w:rsidP="006D0348">
      <w:pPr>
        <w:rPr>
          <w:rFonts w:eastAsia="Calibri" w:cs="Times New Roman"/>
          <w:bCs/>
          <w:iCs/>
        </w:rPr>
      </w:pPr>
    </w:p>
    <w:p w14:paraId="5D25D771" w14:textId="77777777" w:rsidR="00A4356C" w:rsidRPr="006D0348" w:rsidRDefault="00A4356C" w:rsidP="006D0348">
      <w:pPr>
        <w:rPr>
          <w:rFonts w:eastAsia="Calibri" w:cs="Times New Roman"/>
          <w:bCs/>
          <w:iCs/>
        </w:rPr>
      </w:pPr>
      <w:r w:rsidRPr="006D0348">
        <w:rPr>
          <w:rFonts w:eastAsia="Calibri" w:cs="Times New Roman"/>
          <w:bCs/>
          <w:iCs/>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w:t>
      </w:r>
      <w:r w:rsidRPr="006D0348">
        <w:rPr>
          <w:rFonts w:eastAsia="Calibri" w:cs="Times New Roman"/>
          <w:bCs/>
          <w:iCs/>
        </w:rPr>
        <w:lastRenderedPageBreak/>
        <w:t>Gobernación el registro y acreditación de la identidad de todas las personas residentes en el país y de los nacionales que residan en el extranjero.</w:t>
      </w:r>
    </w:p>
    <w:p w14:paraId="0FC6E804" w14:textId="77777777" w:rsidR="00A4356C" w:rsidRPr="006D0348" w:rsidRDefault="00A4356C" w:rsidP="006D0348">
      <w:pPr>
        <w:rPr>
          <w:rFonts w:eastAsia="Calibri" w:cs="Times New Roman"/>
          <w:bCs/>
          <w:iCs/>
        </w:rPr>
      </w:pPr>
    </w:p>
    <w:p w14:paraId="5CBF8C63" w14:textId="77777777" w:rsidR="00A4356C" w:rsidRPr="006D0348" w:rsidRDefault="00A4356C" w:rsidP="006D0348">
      <w:pPr>
        <w:rPr>
          <w:rFonts w:eastAsia="Calibri" w:cs="Times New Roman"/>
          <w:bCs/>
          <w:iCs/>
        </w:rPr>
      </w:pPr>
      <w:r w:rsidRPr="006D0348">
        <w:rPr>
          <w:rFonts w:eastAsia="Calibri" w:cs="Times New Roman"/>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B798EE0" w14:textId="77777777" w:rsidR="00A4356C" w:rsidRPr="006D0348" w:rsidRDefault="00A4356C" w:rsidP="006D0348">
      <w:pPr>
        <w:rPr>
          <w:rFonts w:eastAsia="Calibri" w:cs="Times New Roman"/>
          <w:bCs/>
          <w:iCs/>
        </w:rPr>
      </w:pPr>
    </w:p>
    <w:p w14:paraId="416B0A35" w14:textId="3331B28F" w:rsidR="00A4356C" w:rsidRPr="006D0348" w:rsidRDefault="00A4356C" w:rsidP="006D0348">
      <w:pPr>
        <w:rPr>
          <w:rFonts w:eastAsia="Calibri" w:cs="Times New Roman"/>
          <w:bCs/>
          <w:iCs/>
        </w:rPr>
      </w:pPr>
      <w:r w:rsidRPr="006D0348">
        <w:rPr>
          <w:rFonts w:eastAsia="Calibri" w:cs="Times New Roman"/>
          <w:bCs/>
          <w:iCs/>
        </w:rPr>
        <w:t xml:space="preserve">En ese orden de ideas, la Secretaría de Gobernación en las direcciones </w:t>
      </w:r>
      <w:hyperlink r:id="rId13" w:history="1">
        <w:r w:rsidRPr="006D0348">
          <w:rPr>
            <w:rFonts w:eastAsia="Calibri" w:cs="Times New Roman"/>
            <w:bCs/>
            <w:iCs/>
            <w:u w:val="single"/>
          </w:rPr>
          <w:t>https://consultas.curp.gob.mx/CurpSP/html/informacionecurpPS.html</w:t>
        </w:r>
      </w:hyperlink>
      <w:r w:rsidRPr="006D0348">
        <w:rPr>
          <w:rFonts w:eastAsia="Calibri" w:cs="Times New Roman"/>
          <w:bCs/>
          <w:iCs/>
        </w:rPr>
        <w:t xml:space="preserve"> y </w:t>
      </w:r>
      <w:hyperlink r:id="rId14" w:history="1">
        <w:r w:rsidRPr="006D0348">
          <w:rPr>
            <w:rFonts w:eastAsia="Calibri" w:cs="Times New Roman"/>
            <w:bCs/>
            <w:iCs/>
            <w:u w:val="single"/>
          </w:rPr>
          <w:t>https://www.gob.mx/segob/renapo/acciones-y-programas/clave-unica-de-registro-de-poblacion-curp-142226</w:t>
        </w:r>
      </w:hyperlink>
      <w:r w:rsidRPr="006D0348">
        <w:rPr>
          <w:rFonts w:eastAsia="Calibri" w:cs="Times New Roman"/>
          <w:bCs/>
          <w:iC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6D0348">
        <w:rPr>
          <w:rFonts w:eastAsia="Calibri" w:cs="Times New Roman"/>
          <w:b/>
          <w:bCs/>
          <w:iCs/>
        </w:rPr>
        <w:t>se generan a partir de los datos contenidos en el documento probatorio de la identidad</w:t>
      </w:r>
      <w:r w:rsidRPr="006D0348">
        <w:rPr>
          <w:rFonts w:eastAsia="Calibri" w:cs="Times New Roman"/>
          <w:bCs/>
          <w:iCs/>
        </w:rPr>
        <w:t xml:space="preserve"> </w:t>
      </w:r>
      <w:r w:rsidRPr="006D0348">
        <w:rPr>
          <w:rFonts w:eastAsia="Calibri" w:cs="Times New Roman"/>
          <w:b/>
          <w:bCs/>
          <w:iCs/>
        </w:rPr>
        <w:t xml:space="preserve">del interesado </w:t>
      </w:r>
      <w:r w:rsidRPr="006D0348">
        <w:rPr>
          <w:rFonts w:eastAsia="Calibri" w:cs="Times New Roman"/>
          <w:bCs/>
          <w:iCs/>
        </w:rPr>
        <w:t>(acta de nacimiento, carta de naturalización o documento migratorio) de la siguiente forma:</w:t>
      </w:r>
    </w:p>
    <w:p w14:paraId="42735D22" w14:textId="77777777" w:rsidR="00A4356C" w:rsidRPr="006D0348" w:rsidRDefault="00A4356C" w:rsidP="006D0348">
      <w:pPr>
        <w:rPr>
          <w:rFonts w:eastAsia="Calibri" w:cs="Times New Roman"/>
          <w:bCs/>
          <w:iCs/>
        </w:rPr>
      </w:pPr>
    </w:p>
    <w:p w14:paraId="5EC8BEEF" w14:textId="77777777" w:rsidR="00A4356C" w:rsidRPr="006D0348" w:rsidRDefault="00A4356C" w:rsidP="006D0348">
      <w:pPr>
        <w:numPr>
          <w:ilvl w:val="0"/>
          <w:numId w:val="45"/>
        </w:numPr>
        <w:rPr>
          <w:rFonts w:eastAsia="Calibri" w:cs="Times New Roman"/>
          <w:bCs/>
          <w:iCs/>
        </w:rPr>
      </w:pPr>
      <w:r w:rsidRPr="006D0348">
        <w:rPr>
          <w:rFonts w:eastAsia="Calibri" w:cs="Times New Roman"/>
          <w:bCs/>
          <w:iCs/>
        </w:rPr>
        <w:t>El primero y segundo apellidos, así como al nombre de pila;</w:t>
      </w:r>
    </w:p>
    <w:p w14:paraId="5651D201" w14:textId="77777777" w:rsidR="00A4356C" w:rsidRPr="006D0348" w:rsidRDefault="00A4356C" w:rsidP="006D0348">
      <w:pPr>
        <w:numPr>
          <w:ilvl w:val="0"/>
          <w:numId w:val="45"/>
        </w:numPr>
        <w:rPr>
          <w:rFonts w:eastAsia="Calibri" w:cs="Times New Roman"/>
          <w:bCs/>
          <w:iCs/>
        </w:rPr>
      </w:pPr>
      <w:r w:rsidRPr="006D0348">
        <w:rPr>
          <w:rFonts w:eastAsia="Calibri" w:cs="Times New Roman"/>
          <w:bCs/>
          <w:iCs/>
        </w:rPr>
        <w:t>La fecha de nacimiento;</w:t>
      </w:r>
    </w:p>
    <w:p w14:paraId="1BF261E2" w14:textId="77777777" w:rsidR="00A4356C" w:rsidRPr="006D0348" w:rsidRDefault="00A4356C" w:rsidP="006D0348">
      <w:pPr>
        <w:numPr>
          <w:ilvl w:val="0"/>
          <w:numId w:val="45"/>
        </w:numPr>
        <w:rPr>
          <w:rFonts w:eastAsia="Calibri" w:cs="Times New Roman"/>
          <w:bCs/>
          <w:iCs/>
        </w:rPr>
      </w:pPr>
      <w:r w:rsidRPr="006D0348">
        <w:rPr>
          <w:rFonts w:eastAsia="Calibri" w:cs="Times New Roman"/>
          <w:bCs/>
          <w:iCs/>
        </w:rPr>
        <w:t>El sexo, y</w:t>
      </w:r>
    </w:p>
    <w:p w14:paraId="3CA1D5B2" w14:textId="77777777" w:rsidR="00A4356C" w:rsidRPr="006D0348" w:rsidRDefault="00A4356C" w:rsidP="006D0348">
      <w:pPr>
        <w:numPr>
          <w:ilvl w:val="0"/>
          <w:numId w:val="45"/>
        </w:numPr>
        <w:rPr>
          <w:rFonts w:eastAsia="Calibri" w:cs="Times New Roman"/>
          <w:bCs/>
          <w:iCs/>
        </w:rPr>
      </w:pPr>
      <w:r w:rsidRPr="006D0348">
        <w:rPr>
          <w:rFonts w:eastAsia="Calibri" w:cs="Times New Roman"/>
          <w:bCs/>
          <w:iCs/>
        </w:rPr>
        <w:t>La entidad federativa de nacimiento.</w:t>
      </w:r>
    </w:p>
    <w:p w14:paraId="278FE927" w14:textId="77777777" w:rsidR="00A4356C" w:rsidRPr="006D0348" w:rsidRDefault="00A4356C" w:rsidP="006D0348">
      <w:pPr>
        <w:rPr>
          <w:rFonts w:eastAsia="Calibri" w:cs="Times New Roman"/>
          <w:bCs/>
          <w:iCs/>
        </w:rPr>
      </w:pPr>
    </w:p>
    <w:p w14:paraId="56F04EB0" w14:textId="77777777" w:rsidR="00A4356C" w:rsidRPr="006D0348" w:rsidRDefault="00A4356C" w:rsidP="006D0348">
      <w:pPr>
        <w:rPr>
          <w:rFonts w:eastAsia="Calibri" w:cs="Times New Roman"/>
          <w:bCs/>
          <w:iCs/>
        </w:rPr>
      </w:pPr>
      <w:r w:rsidRPr="006D0348">
        <w:rPr>
          <w:rFonts w:eastAsia="Calibri" w:cs="Times New Roman"/>
          <w:bCs/>
          <w:iCs/>
        </w:rPr>
        <w:lastRenderedPageBreak/>
        <w:t>Los dos últimos elementos de la Clave Única de Registro de Población evitan la duplicidad de la Clave y garantizan su correcta integración.</w:t>
      </w:r>
    </w:p>
    <w:p w14:paraId="5C07A7C1" w14:textId="77777777" w:rsidR="00A4356C" w:rsidRPr="006D0348" w:rsidRDefault="00A4356C" w:rsidP="006D0348">
      <w:pPr>
        <w:rPr>
          <w:rFonts w:eastAsia="Calibri" w:cs="Times New Roman"/>
          <w:bCs/>
          <w:iCs/>
        </w:rPr>
      </w:pPr>
    </w:p>
    <w:p w14:paraId="2CBB6D95" w14:textId="77777777" w:rsidR="00A4356C" w:rsidRPr="006D0348" w:rsidRDefault="00A4356C" w:rsidP="006D0348">
      <w:pPr>
        <w:rPr>
          <w:rFonts w:eastAsia="Calibri" w:cs="Times New Roman"/>
          <w:bCs/>
          <w:iCs/>
        </w:rPr>
      </w:pPr>
      <w:r w:rsidRPr="006D0348">
        <w:rPr>
          <w:rFonts w:eastAsia="Calibri" w:cs="Times New Roman"/>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D67B822" w14:textId="77777777" w:rsidR="00A4356C" w:rsidRPr="006D0348" w:rsidRDefault="00A4356C" w:rsidP="006D0348">
      <w:pPr>
        <w:rPr>
          <w:rFonts w:eastAsia="Calibri" w:cs="Times New Roman"/>
          <w:bCs/>
          <w:iCs/>
        </w:rPr>
      </w:pPr>
    </w:p>
    <w:p w14:paraId="7F0FC35E" w14:textId="77777777" w:rsidR="00A4356C" w:rsidRPr="006D0348" w:rsidRDefault="00A4356C" w:rsidP="006D0348">
      <w:pPr>
        <w:rPr>
          <w:rFonts w:eastAsia="Calibri" w:cs="Times New Roman"/>
          <w:bCs/>
          <w:iCs/>
        </w:rPr>
      </w:pPr>
      <w:r w:rsidRPr="006D0348">
        <w:rPr>
          <w:rFonts w:eastAsia="Calibri" w:cs="Times New Roman"/>
          <w:bCs/>
          <w:iCs/>
        </w:rPr>
        <w:t>Situación que se robustece, con el Criterio de Interpretación, con clave de control SO/018/2017, emitido por el Instituto Nacional de Transparencia, Acceso a la Información y Protección de Datos Personales, que establece lo siguiente:</w:t>
      </w:r>
    </w:p>
    <w:p w14:paraId="1AC6F73E" w14:textId="77777777" w:rsidR="00A4356C" w:rsidRPr="006D0348" w:rsidRDefault="00A4356C" w:rsidP="006D0348">
      <w:pPr>
        <w:rPr>
          <w:rFonts w:eastAsia="Calibri" w:cs="Times New Roman"/>
          <w:bCs/>
          <w:iCs/>
        </w:rPr>
      </w:pPr>
    </w:p>
    <w:p w14:paraId="5E07D65F" w14:textId="77777777" w:rsidR="00A4356C" w:rsidRPr="006D0348" w:rsidRDefault="00A4356C" w:rsidP="006D0348">
      <w:pPr>
        <w:ind w:left="567" w:right="567"/>
        <w:rPr>
          <w:rFonts w:eastAsia="Calibri" w:cs="Times New Roman"/>
          <w:bCs/>
          <w:i/>
          <w:iCs/>
        </w:rPr>
      </w:pPr>
      <w:r w:rsidRPr="006D0348">
        <w:rPr>
          <w:rFonts w:eastAsia="Calibri" w:cs="Times New Roman"/>
          <w:b/>
          <w:bCs/>
          <w:i/>
          <w:iCs/>
        </w:rPr>
        <w:t xml:space="preserve">“Clave Única de Registro de Población (CURP). </w:t>
      </w:r>
      <w:r w:rsidRPr="006D0348">
        <w:rPr>
          <w:rFonts w:eastAsia="Calibri" w:cs="Times New Roman"/>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B7D3F9" w14:textId="77777777" w:rsidR="00A4356C" w:rsidRPr="006D0348" w:rsidRDefault="00A4356C" w:rsidP="006D0348">
      <w:pPr>
        <w:rPr>
          <w:rFonts w:eastAsia="Calibri" w:cs="Times New Roman"/>
          <w:bCs/>
          <w:iCs/>
        </w:rPr>
      </w:pPr>
    </w:p>
    <w:p w14:paraId="404BF304" w14:textId="77777777" w:rsidR="00A4356C" w:rsidRPr="006D0348" w:rsidRDefault="00A4356C" w:rsidP="006D0348">
      <w:pPr>
        <w:rPr>
          <w:rFonts w:eastAsia="Calibri" w:cs="Times New Roman"/>
          <w:bCs/>
          <w:iCs/>
        </w:rPr>
      </w:pPr>
      <w:r w:rsidRPr="006D0348">
        <w:rPr>
          <w:rFonts w:eastAsia="Calibri" w:cs="Times New Roman"/>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CB6A829" w14:textId="77777777" w:rsidR="00A4356C" w:rsidRPr="006D0348" w:rsidRDefault="00A4356C" w:rsidP="006D0348">
      <w:pPr>
        <w:rPr>
          <w:rFonts w:eastAsia="Calibri" w:cs="Times New Roman"/>
          <w:bCs/>
          <w:iCs/>
        </w:rPr>
      </w:pPr>
    </w:p>
    <w:p w14:paraId="465E0037" w14:textId="77777777" w:rsidR="00A4356C" w:rsidRPr="006D0348" w:rsidRDefault="00A4356C" w:rsidP="006D0348">
      <w:pPr>
        <w:numPr>
          <w:ilvl w:val="0"/>
          <w:numId w:val="33"/>
        </w:numPr>
        <w:tabs>
          <w:tab w:val="num" w:pos="720"/>
        </w:tabs>
        <w:rPr>
          <w:rFonts w:eastAsia="Calibri" w:cs="Tahoma"/>
          <w:b/>
          <w:bCs/>
          <w:iCs/>
          <w:lang w:eastAsia="es-ES_tradnl"/>
        </w:rPr>
      </w:pPr>
      <w:r w:rsidRPr="006D0348">
        <w:rPr>
          <w:rFonts w:eastAsia="Calibri" w:cs="Tahoma"/>
          <w:b/>
          <w:bCs/>
          <w:iCs/>
          <w:lang w:val="es-ES" w:eastAsia="es-ES_tradnl"/>
        </w:rPr>
        <w:t>Matrícula o número de cuenta, de expediente o de control</w:t>
      </w:r>
    </w:p>
    <w:p w14:paraId="1F3B1739" w14:textId="77777777" w:rsidR="00A4356C" w:rsidRPr="006D0348" w:rsidRDefault="00A4356C" w:rsidP="006D0348">
      <w:pPr>
        <w:rPr>
          <w:rFonts w:eastAsia="Calibri" w:cs="Times New Roman"/>
          <w:bCs/>
          <w:iCs/>
        </w:rPr>
      </w:pPr>
    </w:p>
    <w:p w14:paraId="38F6A5FF" w14:textId="77777777" w:rsidR="00A4356C" w:rsidRPr="006D0348" w:rsidRDefault="00A4356C" w:rsidP="006D0348">
      <w:pPr>
        <w:rPr>
          <w:rFonts w:eastAsia="Calibri" w:cs="Times New Roman"/>
          <w:bCs/>
          <w:iCs/>
        </w:rPr>
      </w:pPr>
      <w:r w:rsidRPr="006D0348">
        <w:rPr>
          <w:rFonts w:eastAsia="Calibri" w:cs="Times New Roman"/>
          <w:bCs/>
          <w:iCs/>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694AFBA1" w14:textId="77777777" w:rsidR="00A4356C" w:rsidRPr="006D0348" w:rsidRDefault="00A4356C" w:rsidP="006D0348">
      <w:pPr>
        <w:rPr>
          <w:rFonts w:eastAsia="Calibri" w:cs="Times New Roman"/>
          <w:bCs/>
          <w:iCs/>
        </w:rPr>
      </w:pPr>
      <w:r w:rsidRPr="006D0348">
        <w:rPr>
          <w:rFonts w:eastAsia="Calibri" w:cs="Times New Roman"/>
          <w:bCs/>
          <w:iCs/>
        </w:rPr>
        <w:t> </w:t>
      </w:r>
    </w:p>
    <w:p w14:paraId="7CA44114" w14:textId="77777777" w:rsidR="00A4356C" w:rsidRPr="006D0348" w:rsidRDefault="00A4356C" w:rsidP="006D0348">
      <w:pPr>
        <w:rPr>
          <w:rFonts w:eastAsia="Calibri" w:cs="Times New Roman"/>
          <w:bCs/>
          <w:iCs/>
        </w:rPr>
      </w:pPr>
      <w:r w:rsidRPr="006D0348">
        <w:rPr>
          <w:rFonts w:eastAsia="Calibri" w:cs="Times New Roman"/>
          <w:bCs/>
          <w:iCs/>
        </w:rPr>
        <w:t>De tales circunstancias, se considera que el dato en comento, es información confidencial lo cual atañe únicamente a los alumnos y a la institución educativa, por lo que, son clasificados en términos del artículo 143, fracción I de la Ley de la materia.</w:t>
      </w:r>
    </w:p>
    <w:p w14:paraId="44618431" w14:textId="77777777" w:rsidR="00A4356C" w:rsidRPr="006D0348" w:rsidRDefault="00A4356C" w:rsidP="006D0348">
      <w:pPr>
        <w:rPr>
          <w:rFonts w:eastAsia="Calibri" w:cs="Times New Roman"/>
          <w:bCs/>
          <w:iCs/>
        </w:rPr>
      </w:pPr>
    </w:p>
    <w:p w14:paraId="6C19233D" w14:textId="77777777" w:rsidR="00A4356C" w:rsidRPr="006D0348" w:rsidRDefault="00A4356C" w:rsidP="006D0348">
      <w:pPr>
        <w:numPr>
          <w:ilvl w:val="0"/>
          <w:numId w:val="33"/>
        </w:numPr>
        <w:tabs>
          <w:tab w:val="num" w:pos="720"/>
        </w:tabs>
        <w:rPr>
          <w:rFonts w:eastAsia="Calibri" w:cs="Tahoma"/>
          <w:iCs/>
          <w:lang w:eastAsia="es-ES_tradnl"/>
        </w:rPr>
      </w:pPr>
      <w:r w:rsidRPr="006D0348">
        <w:rPr>
          <w:rFonts w:eastAsia="Calibri" w:cs="Tahoma"/>
          <w:b/>
          <w:bCs/>
          <w:iCs/>
          <w:lang w:eastAsia="es-ES_tradnl"/>
        </w:rPr>
        <w:t>Calificaciones, créditos y promedio</w:t>
      </w:r>
    </w:p>
    <w:p w14:paraId="1B69DA64" w14:textId="77777777" w:rsidR="00A4356C" w:rsidRPr="006D0348" w:rsidRDefault="00A4356C" w:rsidP="006D0348">
      <w:pPr>
        <w:rPr>
          <w:rFonts w:eastAsia="Times New Roman" w:cs="Tahoma"/>
          <w:lang w:val="es-ES" w:eastAsia="es-ES"/>
        </w:rPr>
      </w:pPr>
    </w:p>
    <w:p w14:paraId="46EBF24A" w14:textId="77777777" w:rsidR="00A4356C" w:rsidRPr="006D0348" w:rsidRDefault="00A4356C" w:rsidP="006D0348">
      <w:pPr>
        <w:rPr>
          <w:rFonts w:eastAsia="Calibri" w:cs="Times New Roman"/>
          <w:bCs/>
          <w:iCs/>
        </w:rPr>
      </w:pPr>
      <w:r w:rsidRPr="006D0348">
        <w:rPr>
          <w:rFonts w:eastAsia="Calibri" w:cs="Times New Roman"/>
          <w:bCs/>
          <w:iCs/>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64BAD10E" w14:textId="77777777" w:rsidR="00A4356C" w:rsidRPr="006D0348" w:rsidRDefault="00A4356C" w:rsidP="006D0348">
      <w:pPr>
        <w:rPr>
          <w:rFonts w:eastAsia="Calibri" w:cs="Times New Roman"/>
          <w:bCs/>
          <w:iCs/>
        </w:rPr>
      </w:pPr>
      <w:r w:rsidRPr="006D0348">
        <w:rPr>
          <w:rFonts w:eastAsia="Calibri" w:cs="Times New Roman"/>
          <w:bCs/>
          <w:iCs/>
        </w:rPr>
        <w:t> </w:t>
      </w:r>
    </w:p>
    <w:p w14:paraId="6DF2ED8F" w14:textId="77777777" w:rsidR="00A4356C" w:rsidRPr="006D0348" w:rsidRDefault="00A4356C" w:rsidP="006D0348">
      <w:pPr>
        <w:rPr>
          <w:rFonts w:eastAsia="Calibri" w:cs="Times New Roman"/>
          <w:bCs/>
          <w:iCs/>
        </w:rPr>
      </w:pPr>
      <w:r w:rsidRPr="006D0348">
        <w:rPr>
          <w:rFonts w:eastAsia="Calibri" w:cs="Times New Roman"/>
          <w:bCs/>
          <w:iCs/>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w:t>
      </w:r>
      <w:r w:rsidRPr="006D0348">
        <w:rPr>
          <w:rFonts w:eastAsia="Calibri" w:cs="Times New Roman"/>
          <w:bCs/>
          <w:iCs/>
        </w:rPr>
        <w:lastRenderedPageBreak/>
        <w:t>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B90813C" w14:textId="77777777" w:rsidR="00A4356C" w:rsidRPr="006D0348" w:rsidRDefault="00A4356C" w:rsidP="006D0348">
      <w:pPr>
        <w:rPr>
          <w:rFonts w:eastAsia="Calibri" w:cs="Times New Roman"/>
          <w:bCs/>
          <w:iCs/>
        </w:rPr>
      </w:pPr>
      <w:r w:rsidRPr="006D0348">
        <w:rPr>
          <w:rFonts w:eastAsia="Calibri" w:cs="Times New Roman"/>
          <w:bCs/>
          <w:iCs/>
        </w:rPr>
        <w:t> </w:t>
      </w:r>
    </w:p>
    <w:p w14:paraId="11BA9F0F" w14:textId="77777777" w:rsidR="00A4356C" w:rsidRPr="006D0348" w:rsidRDefault="00A4356C" w:rsidP="006D0348">
      <w:pPr>
        <w:rPr>
          <w:rFonts w:eastAsia="Calibri" w:cs="Times New Roman"/>
          <w:bCs/>
          <w:iCs/>
        </w:rPr>
      </w:pPr>
      <w:r w:rsidRPr="006D0348">
        <w:rPr>
          <w:rFonts w:eastAsia="Calibri" w:cs="Times New Roman"/>
          <w:bCs/>
          <w:iCs/>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3F74C822" w14:textId="77777777" w:rsidR="00A4356C" w:rsidRPr="006D0348" w:rsidRDefault="00A4356C" w:rsidP="006D0348">
      <w:pPr>
        <w:rPr>
          <w:rFonts w:eastAsia="Times New Roman" w:cs="Tahoma"/>
          <w:lang w:val="es-ES" w:eastAsia="es-ES"/>
        </w:rPr>
      </w:pPr>
    </w:p>
    <w:p w14:paraId="7E2E9757" w14:textId="149BD83E" w:rsidR="00A4356C" w:rsidRPr="006D0348" w:rsidRDefault="00A4356C" w:rsidP="006D0348">
      <w:pPr>
        <w:rPr>
          <w:rFonts w:eastAsia="Calibri" w:cs="Tahoma"/>
          <w:iCs/>
          <w:lang w:eastAsia="es-ES_tradnl"/>
        </w:rPr>
      </w:pPr>
      <w:r w:rsidRPr="006D0348">
        <w:rPr>
          <w:rFonts w:eastAsia="Calibri" w:cs="Tahoma"/>
          <w:iCs/>
          <w:lang w:eastAsia="es-ES_tradnl"/>
        </w:rPr>
        <w:t xml:space="preserve">Ahora bien, por lo que hace a los créditos, en la página de la Secretaría de Educación Pública (en el vínculo electrónico </w:t>
      </w:r>
      <w:hyperlink r:id="rId15" w:history="1">
        <w:r w:rsidRPr="006D0348">
          <w:rPr>
            <w:rFonts w:eastAsia="Calibri" w:cs="Tahoma"/>
            <w:iCs/>
            <w:u w:val="single"/>
            <w:lang w:eastAsia="es-ES_tradnl"/>
          </w:rPr>
          <w:t>https://www.dgespe.sep.gob.mx/reforma_curricular/planes/lepree/creditos</w:t>
        </w:r>
      </w:hyperlink>
      <w:r w:rsidRPr="006D0348">
        <w:rPr>
          <w:rFonts w:eastAsia="Calibri" w:cs="Tahoma"/>
          <w:iCs/>
          <w:lang w:eastAsia="es-ES_tradnl"/>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5C70E063" w14:textId="77777777" w:rsidR="00A4356C" w:rsidRPr="006D0348" w:rsidRDefault="00A4356C" w:rsidP="006D0348">
      <w:pPr>
        <w:rPr>
          <w:rFonts w:eastAsia="Calibri" w:cs="Tahoma"/>
          <w:iCs/>
          <w:lang w:eastAsia="es-ES_tradnl"/>
        </w:rPr>
      </w:pPr>
    </w:p>
    <w:p w14:paraId="715D1280" w14:textId="39C37028" w:rsidR="00A4356C" w:rsidRPr="006D0348" w:rsidRDefault="00A4356C" w:rsidP="006D0348">
      <w:pPr>
        <w:rPr>
          <w:rFonts w:eastAsia="Calibri" w:cs="Tahoma"/>
          <w:iCs/>
          <w:lang w:eastAsia="es-ES_tradnl"/>
        </w:rPr>
      </w:pPr>
      <w:r w:rsidRPr="006D0348">
        <w:rPr>
          <w:rFonts w:eastAsia="Calibri" w:cs="Tahoma"/>
          <w:iCs/>
          <w:lang w:eastAsia="es-ES_tradnl"/>
        </w:rPr>
        <w:t xml:space="preserve">En ese orden de ideas, el documento denominado Sistema de Asignación y Transferencia de Créditos Académico, de la Secretaría de Educación Pública (en la liga </w:t>
      </w:r>
      <w:hyperlink r:id="rId16" w:history="1">
        <w:r w:rsidRPr="006D0348">
          <w:rPr>
            <w:rFonts w:eastAsia="Calibri" w:cs="Tahoma"/>
            <w:iCs/>
            <w:u w:val="single"/>
            <w:lang w:eastAsia="es-ES_tradnl"/>
          </w:rPr>
          <w:t>http://ces.cs.buap.mx/SATCA.pdf</w:t>
        </w:r>
      </w:hyperlink>
      <w:r w:rsidRPr="006D0348">
        <w:rPr>
          <w:rFonts w:eastAsia="Calibri" w:cs="Tahoma"/>
          <w:iCs/>
          <w:lang w:eastAsia="es-ES_tradnl"/>
        </w:rPr>
        <w:t>), establece que el sistema de créditos permite:</w:t>
      </w:r>
    </w:p>
    <w:p w14:paraId="1A9B9EDB" w14:textId="77777777" w:rsidR="00A4356C" w:rsidRPr="006D0348" w:rsidRDefault="00A4356C" w:rsidP="006D0348">
      <w:pPr>
        <w:rPr>
          <w:rFonts w:eastAsia="Calibri" w:cs="Tahoma"/>
          <w:iCs/>
          <w:lang w:eastAsia="es-ES_tradnl"/>
        </w:rPr>
      </w:pPr>
    </w:p>
    <w:p w14:paraId="5F29EFD4" w14:textId="77777777" w:rsidR="00A4356C" w:rsidRPr="006D0348" w:rsidRDefault="00A4356C" w:rsidP="006D0348">
      <w:pPr>
        <w:numPr>
          <w:ilvl w:val="0"/>
          <w:numId w:val="46"/>
        </w:numPr>
        <w:jc w:val="left"/>
        <w:rPr>
          <w:rFonts w:eastAsia="Calibri" w:cs="Tahoma"/>
          <w:iCs/>
          <w:lang w:eastAsia="es-ES_tradnl"/>
        </w:rPr>
      </w:pPr>
      <w:r w:rsidRPr="006D0348">
        <w:rPr>
          <w:rFonts w:eastAsia="Calibri" w:cs="Tahoma"/>
          <w:iCs/>
          <w:lang w:eastAsia="es-ES_tradnl"/>
        </w:rPr>
        <w:t>Acreditar lo que un estudiante aprende, independiente de los ciclos escolares, etapas formativas, grados y lugar;</w:t>
      </w:r>
    </w:p>
    <w:p w14:paraId="66E281AA" w14:textId="77777777" w:rsidR="00A4356C" w:rsidRPr="006D0348" w:rsidRDefault="00A4356C" w:rsidP="006D0348">
      <w:pPr>
        <w:numPr>
          <w:ilvl w:val="0"/>
          <w:numId w:val="46"/>
        </w:numPr>
        <w:jc w:val="left"/>
        <w:rPr>
          <w:rFonts w:eastAsia="Calibri" w:cs="Tahoma"/>
          <w:iCs/>
          <w:lang w:eastAsia="es-ES_tradnl"/>
        </w:rPr>
      </w:pPr>
      <w:r w:rsidRPr="006D0348">
        <w:rPr>
          <w:rFonts w:eastAsia="Calibri" w:cs="Tahoma"/>
          <w:iCs/>
          <w:lang w:eastAsia="es-ES_tradnl"/>
        </w:rPr>
        <w:t xml:space="preserve">Acreditar aprendizajes situados en ambientes reales y </w:t>
      </w:r>
      <w:proofErr w:type="spellStart"/>
      <w:r w:rsidRPr="006D0348">
        <w:rPr>
          <w:rFonts w:eastAsia="Calibri" w:cs="Tahoma"/>
          <w:iCs/>
          <w:lang w:eastAsia="es-ES_tradnl"/>
        </w:rPr>
        <w:t>transdisciplinarios</w:t>
      </w:r>
      <w:proofErr w:type="spellEnd"/>
      <w:r w:rsidRPr="006D0348">
        <w:rPr>
          <w:rFonts w:eastAsia="Calibri" w:cs="Tahoma"/>
          <w:iCs/>
          <w:lang w:eastAsia="es-ES_tradnl"/>
        </w:rPr>
        <w:t>, y</w:t>
      </w:r>
    </w:p>
    <w:p w14:paraId="1A9534F2" w14:textId="77777777" w:rsidR="00A4356C" w:rsidRPr="006D0348" w:rsidRDefault="00A4356C" w:rsidP="006D0348">
      <w:pPr>
        <w:numPr>
          <w:ilvl w:val="0"/>
          <w:numId w:val="46"/>
        </w:numPr>
        <w:jc w:val="left"/>
        <w:rPr>
          <w:rFonts w:eastAsia="Calibri" w:cs="Tahoma"/>
          <w:iCs/>
          <w:lang w:eastAsia="es-ES_tradnl"/>
        </w:rPr>
      </w:pPr>
      <w:r w:rsidRPr="006D0348">
        <w:rPr>
          <w:rFonts w:eastAsia="Calibri" w:cs="Tahoma"/>
          <w:iCs/>
          <w:lang w:eastAsia="es-ES_tradnl"/>
        </w:rPr>
        <w:lastRenderedPageBreak/>
        <w:t>Evaluar los avances del aprendizaje de suma de créditos.</w:t>
      </w:r>
    </w:p>
    <w:p w14:paraId="691CE7C0" w14:textId="77777777" w:rsidR="00A4356C" w:rsidRPr="006D0348" w:rsidRDefault="00A4356C" w:rsidP="006D0348">
      <w:pPr>
        <w:rPr>
          <w:rFonts w:eastAsia="Calibri" w:cs="Tahoma"/>
          <w:iCs/>
          <w:lang w:eastAsia="es-ES_tradnl"/>
        </w:rPr>
      </w:pPr>
    </w:p>
    <w:p w14:paraId="14F3A7AA" w14:textId="77777777" w:rsidR="00A4356C" w:rsidRPr="006D0348" w:rsidRDefault="00A4356C" w:rsidP="006D0348">
      <w:pPr>
        <w:rPr>
          <w:rFonts w:eastAsia="Calibri" w:cs="Tahoma"/>
          <w:iCs/>
          <w:lang w:eastAsia="es-ES_tradnl"/>
        </w:rPr>
      </w:pPr>
      <w:r w:rsidRPr="006D0348">
        <w:rPr>
          <w:rFonts w:eastAsia="Calibri" w:cs="Tahoma"/>
          <w:iCs/>
          <w:lang w:eastAsia="es-ES_tradnl"/>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14:paraId="6273E259" w14:textId="77777777" w:rsidR="00A4356C" w:rsidRPr="006D0348" w:rsidRDefault="00A4356C" w:rsidP="006D0348">
      <w:pPr>
        <w:rPr>
          <w:rFonts w:eastAsia="Calibri" w:cs="Tahoma"/>
          <w:iCs/>
          <w:lang w:eastAsia="es-ES_tradnl"/>
        </w:rPr>
      </w:pPr>
    </w:p>
    <w:p w14:paraId="12BF5603" w14:textId="77777777" w:rsidR="00A4356C" w:rsidRPr="006D0348" w:rsidRDefault="00A4356C" w:rsidP="006D0348">
      <w:pPr>
        <w:rPr>
          <w:rFonts w:eastAsia="Calibri" w:cs="Tahoma"/>
          <w:bCs/>
        </w:rPr>
      </w:pPr>
      <w:r w:rsidRPr="006D0348">
        <w:rPr>
          <w:rFonts w:eastAsia="Calibri" w:cs="Tahoma"/>
          <w:iCs/>
          <w:lang w:eastAsia="es-ES_tradnl"/>
        </w:rPr>
        <w:t xml:space="preserve">Finalmente, el promedio es la suma de las calificaciones y créditos, respectivamente que obtuvo una persona, durante un determinado curso, carrera, entre otros, por lo que, refleja el </w:t>
      </w:r>
      <w:r w:rsidRPr="006D0348">
        <w:rPr>
          <w:rFonts w:eastAsia="Times New Roman" w:cs="Times New Roman"/>
          <w:lang w:val="es-ES"/>
        </w:rPr>
        <w:t>grado de conocimientos adquiridos durante el desarrollo escolar, lo cual, corresponde a una cuestión privada del servidor público.</w:t>
      </w:r>
    </w:p>
    <w:p w14:paraId="51537739" w14:textId="77777777" w:rsidR="00A4356C" w:rsidRPr="006D0348" w:rsidRDefault="00A4356C" w:rsidP="006D0348">
      <w:pPr>
        <w:rPr>
          <w:rFonts w:eastAsia="Calibri" w:cs="Tahoma"/>
          <w:bCs/>
        </w:rPr>
      </w:pPr>
    </w:p>
    <w:p w14:paraId="0A11A026" w14:textId="77777777" w:rsidR="00A4356C" w:rsidRPr="006D0348" w:rsidRDefault="00A4356C" w:rsidP="006D0348">
      <w:pPr>
        <w:rPr>
          <w:rFonts w:eastAsia="Calibri" w:cs="Tahoma"/>
          <w:bCs/>
          <w:iCs/>
          <w:lang w:val="es-ES"/>
        </w:rPr>
      </w:pPr>
      <w:r w:rsidRPr="006D0348">
        <w:rPr>
          <w:rFonts w:eastAsia="Calibri" w:cs="Tahoma"/>
          <w:bCs/>
          <w:iCs/>
          <w:lang w:val="es-ES_tradnl"/>
        </w:rPr>
        <w:t xml:space="preserve">En ese contexto, toda vez que las calificaciones, créditos y promedios obtenidos, dan cuenta del desempeño obtenido dentro de una asignatura, lo cual, únicamente concierne a la vida íntima de este y forma parte de su vida privada; </w:t>
      </w:r>
      <w:r w:rsidRPr="006D0348">
        <w:rPr>
          <w:rFonts w:eastAsia="Calibri" w:cs="Tahoma"/>
          <w:bCs/>
          <w:iCs/>
        </w:rPr>
        <w:t xml:space="preserve">al respecto </w:t>
      </w:r>
      <w:r w:rsidRPr="006D0348">
        <w:rPr>
          <w:rFonts w:eastAsia="Calibri" w:cs="Tahoma"/>
          <w:bCs/>
          <w:iCs/>
          <w:lang w:val="es-ES"/>
        </w:rPr>
        <w:t>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1398E7F" w14:textId="77777777" w:rsidR="00A4356C" w:rsidRPr="006D0348" w:rsidRDefault="00A4356C" w:rsidP="006D0348">
      <w:pPr>
        <w:rPr>
          <w:rFonts w:eastAsia="Calibri" w:cs="Tahoma"/>
          <w:bCs/>
          <w:iCs/>
          <w:lang w:val="es-ES"/>
        </w:rPr>
      </w:pPr>
    </w:p>
    <w:p w14:paraId="781C7CEB" w14:textId="77777777" w:rsidR="00A4356C" w:rsidRPr="006D0348" w:rsidRDefault="00A4356C" w:rsidP="006D0348">
      <w:pPr>
        <w:pStyle w:val="Puesto"/>
        <w:ind w:firstLine="0"/>
        <w:rPr>
          <w:color w:val="auto"/>
          <w:lang w:val="es-ES"/>
        </w:rPr>
      </w:pPr>
      <w:r w:rsidRPr="006D0348">
        <w:rPr>
          <w:color w:val="auto"/>
          <w:lang w:val="es-ES"/>
        </w:rPr>
        <w:t>“</w:t>
      </w:r>
      <w:r w:rsidRPr="006D0348">
        <w:rPr>
          <w:b/>
          <w:color w:val="auto"/>
          <w:lang w:val="es-ES"/>
        </w:rPr>
        <w:t xml:space="preserve">DERECHO A LA VIDA PRIVADA. SU CONTENIDO GENERAL Y LA IMPORTANCIA DE NO DESCONTEXTUALIZAR LAS REFERENCIAS A LA MISMA. </w:t>
      </w:r>
      <w:r w:rsidRPr="006D0348">
        <w:rPr>
          <w:color w:val="auto"/>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w:t>
      </w:r>
      <w:r w:rsidRPr="006D0348">
        <w:rPr>
          <w:color w:val="auto"/>
          <w:lang w:val="es-ES"/>
        </w:rPr>
        <w:lastRenderedPageBreak/>
        <w:t xml:space="preserve">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6D0348">
        <w:rPr>
          <w:b/>
          <w:color w:val="auto"/>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6D0348">
        <w:rPr>
          <w:color w:val="auto"/>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6D0348">
        <w:rPr>
          <w:b/>
          <w:color w:val="auto"/>
          <w:lang w:val="es-ES"/>
        </w:rPr>
        <w:t>En un sentido amplio, entonces, la protección constitucional de la vida privada implica poder conducir parte de la vida de uno protegido de la mirada y las injerencias de los demás</w:t>
      </w:r>
      <w:r w:rsidRPr="006D0348">
        <w:rPr>
          <w:color w:val="auto"/>
          <w:lang w:val="es-ES"/>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w:t>
      </w:r>
      <w:r w:rsidRPr="006D0348">
        <w:rPr>
          <w:color w:val="auto"/>
          <w:lang w:val="es-ES"/>
        </w:rPr>
        <w:lastRenderedPageBreak/>
        <w:t>privadas, o la protección contra la divulgación de informaciones comunicadas o recibidas confidencialmente por un particular.”</w:t>
      </w:r>
    </w:p>
    <w:p w14:paraId="77F13AF4" w14:textId="77777777" w:rsidR="00A4356C" w:rsidRPr="006D0348" w:rsidRDefault="00A4356C" w:rsidP="006D0348">
      <w:pPr>
        <w:rPr>
          <w:rFonts w:eastAsia="Calibri" w:cs="Tahoma"/>
          <w:bCs/>
          <w:iCs/>
          <w:lang w:val="es-ES"/>
        </w:rPr>
      </w:pPr>
    </w:p>
    <w:p w14:paraId="7C6F9EF1" w14:textId="77777777" w:rsidR="00A4356C" w:rsidRPr="006D0348" w:rsidRDefault="00A4356C" w:rsidP="006D0348">
      <w:pPr>
        <w:rPr>
          <w:rFonts w:eastAsia="Calibri" w:cs="Tahoma"/>
          <w:b/>
          <w:bCs/>
          <w:iCs/>
          <w:lang w:val="es-ES"/>
        </w:rPr>
      </w:pPr>
      <w:r w:rsidRPr="006D0348">
        <w:rPr>
          <w:rFonts w:eastAsia="Calibri" w:cs="Tahoma"/>
          <w:bCs/>
          <w:iCs/>
          <w:lang w:val="es-ES"/>
        </w:rPr>
        <w:t xml:space="preserve">De conformidad con lo señalado, se colige que </w:t>
      </w:r>
      <w:r w:rsidRPr="006D0348">
        <w:rPr>
          <w:rFonts w:eastAsia="Calibri" w:cs="Tahoma"/>
          <w:b/>
          <w:bCs/>
          <w:iCs/>
          <w:lang w:val="es-ES"/>
        </w:rPr>
        <w:t>las actividades que realicen los particulares, dentro del ámbito privado, o dentro de la esfera particular, es información que debe protegerse.</w:t>
      </w:r>
    </w:p>
    <w:p w14:paraId="613190F0" w14:textId="77777777" w:rsidR="00A4356C" w:rsidRPr="006D0348" w:rsidRDefault="00A4356C" w:rsidP="006D0348">
      <w:pPr>
        <w:rPr>
          <w:rFonts w:eastAsia="Calibri" w:cs="Tahoma"/>
          <w:bCs/>
          <w:iCs/>
        </w:rPr>
      </w:pPr>
    </w:p>
    <w:p w14:paraId="45923E19" w14:textId="77777777" w:rsidR="00A4356C" w:rsidRPr="006D0348" w:rsidRDefault="00A4356C" w:rsidP="006D0348">
      <w:pPr>
        <w:tabs>
          <w:tab w:val="left" w:pos="4962"/>
        </w:tabs>
        <w:rPr>
          <w:rFonts w:eastAsia="Calibri" w:cs="Tahoma"/>
          <w:bCs/>
          <w:iCs/>
        </w:rPr>
      </w:pPr>
      <w:r w:rsidRPr="006D0348">
        <w:rPr>
          <w:rFonts w:eastAsia="Calibri" w:cs="Tahoma"/>
          <w:bCs/>
          <w:iCs/>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1665290A" w14:textId="77777777" w:rsidR="00A4356C" w:rsidRPr="006D0348" w:rsidRDefault="00A4356C" w:rsidP="006D0348">
      <w:pPr>
        <w:rPr>
          <w:rFonts w:eastAsia="Calibri" w:cs="Tahoma"/>
          <w:bCs/>
        </w:rPr>
      </w:pPr>
    </w:p>
    <w:p w14:paraId="41E423F3" w14:textId="77777777" w:rsidR="00A4356C" w:rsidRPr="006D0348" w:rsidRDefault="00A4356C" w:rsidP="006D0348">
      <w:pPr>
        <w:numPr>
          <w:ilvl w:val="0"/>
          <w:numId w:val="33"/>
        </w:numPr>
        <w:tabs>
          <w:tab w:val="num" w:pos="720"/>
        </w:tabs>
        <w:rPr>
          <w:rFonts w:eastAsia="Times New Roman" w:cs="Tahoma"/>
          <w:b/>
          <w:bCs/>
          <w:lang w:val="es-ES" w:eastAsia="es-ES"/>
        </w:rPr>
      </w:pPr>
      <w:r w:rsidRPr="006D0348">
        <w:rPr>
          <w:rFonts w:eastAsia="Calibri" w:cs="Tahoma"/>
          <w:b/>
          <w:bCs/>
          <w:iCs/>
          <w:lang w:eastAsia="es-ES_tradnl"/>
        </w:rPr>
        <w:t>Número</w:t>
      </w:r>
      <w:r w:rsidRPr="006D0348">
        <w:rPr>
          <w:rFonts w:eastAsia="Times New Roman" w:cs="Tahoma"/>
          <w:b/>
          <w:bCs/>
          <w:lang w:val="es-ES" w:eastAsia="es-ES"/>
        </w:rPr>
        <w:t xml:space="preserve"> de cédula profesional</w:t>
      </w:r>
    </w:p>
    <w:p w14:paraId="6843E768" w14:textId="77777777" w:rsidR="00A4356C" w:rsidRPr="006D0348" w:rsidRDefault="00A4356C" w:rsidP="006D0348">
      <w:pPr>
        <w:rPr>
          <w:rFonts w:eastAsia="Times New Roman" w:cs="Tahoma"/>
          <w:lang w:val="es-ES" w:eastAsia="es-ES"/>
        </w:rPr>
      </w:pPr>
    </w:p>
    <w:p w14:paraId="10118196" w14:textId="19B279C3" w:rsidR="00A4356C" w:rsidRPr="006D0348" w:rsidRDefault="00A4356C" w:rsidP="006D0348">
      <w:pPr>
        <w:rPr>
          <w:rFonts w:eastAsia="Calibri" w:cs="Tahoma"/>
        </w:rPr>
      </w:pPr>
      <w:r w:rsidRPr="006D0348">
        <w:rPr>
          <w:rFonts w:eastAsia="Calibri" w:cs="Tahoma"/>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w:t>
      </w:r>
      <w:hyperlink r:id="rId17" w:history="1">
        <w:r w:rsidRPr="006D0348">
          <w:rPr>
            <w:rFonts w:eastAsia="Calibri" w:cs="Tahoma"/>
            <w:u w:val="single"/>
          </w:rPr>
          <w:t>http://consultatucedula.mx/</w:t>
        </w:r>
      </w:hyperlink>
      <w:r w:rsidRPr="006D0348">
        <w:rPr>
          <w:rFonts w:eastAsia="Calibri" w:cs="Tahoma"/>
        </w:rPr>
        <w:t>).</w:t>
      </w:r>
    </w:p>
    <w:p w14:paraId="0AA51430" w14:textId="77777777" w:rsidR="00A4356C" w:rsidRPr="006D0348" w:rsidRDefault="00A4356C" w:rsidP="006D0348">
      <w:pPr>
        <w:rPr>
          <w:rFonts w:eastAsia="Calibri" w:cs="Tahoma"/>
        </w:rPr>
      </w:pPr>
    </w:p>
    <w:p w14:paraId="7A042DDB" w14:textId="77777777" w:rsidR="00A4356C" w:rsidRPr="006D0348" w:rsidRDefault="00A4356C" w:rsidP="006D0348">
      <w:pPr>
        <w:rPr>
          <w:rFonts w:eastAsia="Calibri" w:cs="Tahoma"/>
          <w:lang w:val="es-ES"/>
        </w:rPr>
      </w:pPr>
      <w:r w:rsidRPr="006D0348">
        <w:rPr>
          <w:rFonts w:eastAsia="Calibri" w:cs="Tahoma"/>
        </w:rPr>
        <w:t xml:space="preserve">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w:t>
      </w:r>
      <w:r w:rsidRPr="006D0348">
        <w:rPr>
          <w:rFonts w:eastAsia="Calibri" w:cs="Tahoma"/>
        </w:rPr>
        <w:lastRenderedPageBreak/>
        <w:t>identidad en todas sus actividades profesionales, lo anterior toma sustento en los</w:t>
      </w:r>
      <w:r w:rsidRPr="006D0348">
        <w:rPr>
          <w:rFonts w:eastAsia="Calibri" w:cs="Tahoma"/>
          <w:lang w:val="es-ES"/>
        </w:rPr>
        <w:t xml:space="preserve"> artículos 3° y 23, fracción IV, de la Ley Reglamentaria del Artículo 5° Constitucional, Relativo al Ejercicio de las Profesiones en la Ciudad de México.</w:t>
      </w:r>
    </w:p>
    <w:p w14:paraId="0D602226" w14:textId="77777777" w:rsidR="00A4356C" w:rsidRPr="006D0348" w:rsidRDefault="00A4356C" w:rsidP="006D0348">
      <w:pPr>
        <w:rPr>
          <w:rFonts w:eastAsia="Calibri" w:cs="Tahoma"/>
        </w:rPr>
      </w:pPr>
    </w:p>
    <w:p w14:paraId="3C0ABB62" w14:textId="77777777" w:rsidR="00A4356C" w:rsidRPr="006D0348" w:rsidRDefault="00A4356C" w:rsidP="006D0348">
      <w:pPr>
        <w:rPr>
          <w:rFonts w:eastAsia="Calibri" w:cs="Tahoma"/>
          <w:bCs/>
          <w:iCs/>
          <w:lang w:val="es-ES"/>
        </w:rPr>
      </w:pPr>
      <w:r w:rsidRPr="006D0348">
        <w:rPr>
          <w:rFonts w:eastAsia="Calibri" w:cs="Tahoma"/>
          <w:bCs/>
          <w:iCs/>
          <w:lang w:val="es-E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02C3858F" w14:textId="77777777" w:rsidR="00A4356C" w:rsidRPr="006D0348" w:rsidRDefault="00A4356C" w:rsidP="006D0348">
      <w:pPr>
        <w:rPr>
          <w:rFonts w:eastAsia="Calibri" w:cs="Tahoma"/>
          <w:bCs/>
          <w:iCs/>
          <w:lang w:val="es-ES"/>
        </w:rPr>
      </w:pPr>
    </w:p>
    <w:p w14:paraId="21E76218" w14:textId="77777777" w:rsidR="00A4356C" w:rsidRPr="006D0348" w:rsidRDefault="00A4356C" w:rsidP="006D0348">
      <w:pPr>
        <w:rPr>
          <w:rFonts w:eastAsia="Calibri" w:cs="Tahoma"/>
          <w:bCs/>
          <w:iCs/>
          <w:lang w:val="es-ES"/>
        </w:rPr>
      </w:pPr>
      <w:r w:rsidRPr="006D0348">
        <w:rPr>
          <w:rFonts w:eastAsia="Calibri" w:cs="Tahoma"/>
          <w:bCs/>
          <w:iCs/>
          <w:lang w:val="es-ES"/>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44AAED77" w14:textId="77777777" w:rsidR="00A4356C" w:rsidRPr="006D0348" w:rsidRDefault="00A4356C" w:rsidP="006D0348">
      <w:pPr>
        <w:rPr>
          <w:rFonts w:eastAsia="Calibri" w:cs="Tahoma"/>
          <w:bCs/>
        </w:rPr>
      </w:pPr>
    </w:p>
    <w:p w14:paraId="6C64C84B" w14:textId="77777777" w:rsidR="00A4356C" w:rsidRPr="006D0348" w:rsidRDefault="00A4356C" w:rsidP="006D0348">
      <w:pPr>
        <w:numPr>
          <w:ilvl w:val="0"/>
          <w:numId w:val="33"/>
        </w:numPr>
        <w:jc w:val="left"/>
        <w:rPr>
          <w:rFonts w:eastAsia="Calibri" w:cs="Tahoma"/>
          <w:bCs/>
          <w:lang w:eastAsia="es-ES"/>
        </w:rPr>
      </w:pPr>
      <w:r w:rsidRPr="006D0348">
        <w:rPr>
          <w:rFonts w:eastAsia="Calibri" w:cs="Tahoma"/>
          <w:b/>
          <w:lang w:eastAsia="es-ES"/>
        </w:rPr>
        <w:t>Firma de servidores públicos en documentos comprobatorios de estudios.</w:t>
      </w:r>
    </w:p>
    <w:p w14:paraId="7164CBD2" w14:textId="77777777" w:rsidR="00A4356C" w:rsidRPr="006D0348" w:rsidRDefault="00A4356C" w:rsidP="006D0348">
      <w:pPr>
        <w:ind w:left="720"/>
        <w:jc w:val="left"/>
        <w:rPr>
          <w:rFonts w:eastAsia="Calibri" w:cs="Tahoma"/>
          <w:bCs/>
          <w:lang w:eastAsia="es-ES"/>
        </w:rPr>
      </w:pPr>
    </w:p>
    <w:p w14:paraId="42EC2AC1"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79310481"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 </w:t>
      </w:r>
    </w:p>
    <w:p w14:paraId="6886B342" w14:textId="0C593B6D" w:rsidR="00A4356C" w:rsidRPr="006D0348" w:rsidRDefault="00A4356C" w:rsidP="006D0348">
      <w:pPr>
        <w:tabs>
          <w:tab w:val="left" w:pos="4962"/>
        </w:tabs>
        <w:rPr>
          <w:rFonts w:eastAsia="Times New Roman" w:cs="Times New Roman"/>
        </w:rPr>
      </w:pPr>
      <w:r w:rsidRPr="006D0348">
        <w:rPr>
          <w:rFonts w:eastAsia="Calibri" w:cs="Tahoma"/>
          <w:bCs/>
          <w:lang w:val="es-ES"/>
        </w:rPr>
        <w:t xml:space="preserve">Lo anterior, es así, toda vez que la firma de servidores públicos, vinculada al ejercicio de la función pública es información de naturaleza pública, pues documenta y rinde cuentas sobre el debido ejercicio de sus atribuciones; lo cual se </w:t>
      </w:r>
      <w:r w:rsidRPr="006D0348">
        <w:rPr>
          <w:rFonts w:eastAsia="Times New Roman" w:cs="Times New Roman"/>
          <w:bdr w:val="none" w:sz="0" w:space="0" w:color="auto" w:frame="1"/>
        </w:rPr>
        <w:t>robustece, con el </w:t>
      </w:r>
      <w:r w:rsidRPr="006D0348">
        <w:rPr>
          <w:rFonts w:eastAsia="Times New Roman" w:cs="Times New Roman"/>
          <w:bdr w:val="none" w:sz="0" w:space="0" w:color="auto" w:frame="1"/>
          <w:lang w:val="es-ES"/>
        </w:rPr>
        <w:t>Criterio de Interpretación</w:t>
      </w:r>
      <w:r w:rsidR="006E59E2" w:rsidRPr="006D0348">
        <w:rPr>
          <w:rFonts w:eastAsia="Times New Roman" w:cs="Times New Roman"/>
          <w:bdr w:val="none" w:sz="0" w:space="0" w:color="auto" w:frame="1"/>
          <w:lang w:val="es-ES"/>
        </w:rPr>
        <w:t xml:space="preserve"> </w:t>
      </w:r>
      <w:r w:rsidR="006E59E2" w:rsidRPr="006D0348">
        <w:rPr>
          <w:rFonts w:eastAsia="Times New Roman" w:cs="Times New Roman"/>
          <w:bdr w:val="none" w:sz="0" w:space="0" w:color="auto" w:frame="1"/>
          <w:lang w:val="es-ES"/>
        </w:rPr>
        <w:lastRenderedPageBreak/>
        <w:t>orientador</w:t>
      </w:r>
      <w:r w:rsidRPr="006D0348">
        <w:rPr>
          <w:rFonts w:eastAsia="Times New Roman" w:cs="Times New Roman"/>
          <w:bdr w:val="none" w:sz="0" w:space="0" w:color="auto" w:frame="1"/>
          <w:lang w:val="es-ES"/>
        </w:rPr>
        <w:t>, de la Segunda Época, con clave de control </w:t>
      </w:r>
      <w:r w:rsidRPr="006D0348">
        <w:rPr>
          <w:rFonts w:eastAsia="Times New Roman" w:cs="Times New Roman"/>
        </w:rPr>
        <w:t>SO/002/2019</w:t>
      </w:r>
      <w:r w:rsidRPr="006D0348">
        <w:rPr>
          <w:rFonts w:eastAsia="Times New Roman" w:cs="Times New Roman"/>
          <w:bdr w:val="none" w:sz="0" w:space="0" w:color="auto" w:frame="1"/>
        </w:rPr>
        <w:t xml:space="preserve">, emitido por el </w:t>
      </w:r>
      <w:r w:rsidR="006E59E2" w:rsidRPr="006D0348">
        <w:rPr>
          <w:rFonts w:eastAsia="Times New Roman" w:cs="Times New Roman"/>
          <w:bdr w:val="none" w:sz="0" w:space="0" w:color="auto" w:frame="1"/>
        </w:rPr>
        <w:t xml:space="preserve">entonces </w:t>
      </w:r>
      <w:r w:rsidRPr="006D0348">
        <w:rPr>
          <w:rFonts w:eastAsia="Times New Roman" w:cs="Times New Roman"/>
          <w:bdr w:val="none" w:sz="0" w:space="0" w:color="auto" w:frame="1"/>
        </w:rPr>
        <w:t>Instituto Nacional de Transparencia, Acceso a la Información y Protección de Datos Personales, que establece lo siguiente:</w:t>
      </w:r>
    </w:p>
    <w:p w14:paraId="1297E87C" w14:textId="77777777" w:rsidR="00A4356C" w:rsidRPr="006D0348" w:rsidRDefault="00A4356C" w:rsidP="006D0348">
      <w:pPr>
        <w:tabs>
          <w:tab w:val="left" w:pos="4962"/>
        </w:tabs>
        <w:rPr>
          <w:rFonts w:eastAsia="Times New Roman" w:cs="Times New Roman"/>
        </w:rPr>
      </w:pPr>
      <w:r w:rsidRPr="006D0348">
        <w:rPr>
          <w:rFonts w:eastAsia="Times New Roman" w:cs="Times New Roman"/>
          <w:bdr w:val="none" w:sz="0" w:space="0" w:color="auto" w:frame="1"/>
        </w:rPr>
        <w:t> </w:t>
      </w:r>
    </w:p>
    <w:p w14:paraId="68BE9A09" w14:textId="77777777" w:rsidR="00A4356C" w:rsidRPr="006D0348" w:rsidRDefault="00A4356C" w:rsidP="006D0348">
      <w:pPr>
        <w:pStyle w:val="Puesto"/>
        <w:ind w:firstLine="0"/>
        <w:rPr>
          <w:color w:val="auto"/>
        </w:rPr>
      </w:pPr>
      <w:r w:rsidRPr="006D0348">
        <w:rPr>
          <w:b/>
          <w:bCs/>
          <w:color w:val="auto"/>
          <w:bdr w:val="none" w:sz="0" w:space="0" w:color="auto" w:frame="1"/>
        </w:rPr>
        <w:t>“Firma y rúbrica de servidores públicos.</w:t>
      </w:r>
      <w:r w:rsidRPr="006D0348">
        <w:rPr>
          <w:color w:val="auto"/>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732845ED"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 </w:t>
      </w:r>
    </w:p>
    <w:p w14:paraId="6B0F7C32"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 xml:space="preserve">Conforme a lo anterior, la firma de servidores públicos cuando se relaciona con el ejercicio de funciones es pública; sin embargo, en el presente caso, no fue emitida en dicha circunstancia, sino al aceptar un grado o nivel académico, situación que se relacionada con su vida privada, por lo que, en dicho supuesto, procede la clasificación, en términos del artículo 143, fracción I, de la Ley de Transparencia y Acceso a la Información Pública del Estado de México y Municipios, de aquella localizada en </w:t>
      </w:r>
    </w:p>
    <w:p w14:paraId="4C1C87F8" w14:textId="77777777" w:rsidR="00A4356C" w:rsidRPr="006D0348" w:rsidRDefault="00A4356C" w:rsidP="006D0348">
      <w:pPr>
        <w:widowControl w:val="0"/>
        <w:autoSpaceDE w:val="0"/>
        <w:autoSpaceDN w:val="0"/>
        <w:adjustRightInd w:val="0"/>
        <w:rPr>
          <w:rFonts w:eastAsia="Calibri" w:cs="Times New Roman"/>
        </w:rPr>
      </w:pPr>
    </w:p>
    <w:p w14:paraId="7D990E08" w14:textId="77777777" w:rsidR="00A4356C" w:rsidRPr="006D0348" w:rsidRDefault="00A4356C" w:rsidP="006D0348">
      <w:pPr>
        <w:numPr>
          <w:ilvl w:val="0"/>
          <w:numId w:val="33"/>
        </w:numPr>
        <w:jc w:val="left"/>
        <w:rPr>
          <w:rFonts w:eastAsia="Calibri" w:cs="Tahoma"/>
          <w:b/>
        </w:rPr>
      </w:pPr>
      <w:r w:rsidRPr="006D0348">
        <w:rPr>
          <w:rFonts w:eastAsia="Calibri" w:cs="Tahoma"/>
          <w:b/>
        </w:rPr>
        <w:t>Fotografía</w:t>
      </w:r>
    </w:p>
    <w:p w14:paraId="73BC3A0C" w14:textId="77777777" w:rsidR="00A4356C" w:rsidRPr="006D0348" w:rsidRDefault="00A4356C" w:rsidP="006D0348">
      <w:pPr>
        <w:ind w:right="-93"/>
        <w:rPr>
          <w:rFonts w:eastAsia="Calibri" w:cs="Tahoma"/>
          <w:bCs/>
          <w:lang w:val="es-ES"/>
        </w:rPr>
      </w:pPr>
    </w:p>
    <w:p w14:paraId="170BC2FE"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9443BA7" w14:textId="77777777" w:rsidR="00A4356C" w:rsidRPr="006D0348" w:rsidRDefault="00A4356C" w:rsidP="006D0348">
      <w:pPr>
        <w:tabs>
          <w:tab w:val="left" w:pos="4962"/>
        </w:tabs>
        <w:rPr>
          <w:rFonts w:eastAsia="Calibri" w:cs="Tahoma"/>
          <w:bCs/>
          <w:lang w:val="es-ES"/>
        </w:rPr>
      </w:pPr>
    </w:p>
    <w:p w14:paraId="09B1440C"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 xml:space="preserve">Así, dichos datos constituyen la reproducción fiel de las características físicas de una persona en un momento determinado, por lo que representan un instrumento de identificación, </w:t>
      </w:r>
      <w:r w:rsidRPr="006D0348">
        <w:rPr>
          <w:rFonts w:eastAsia="Calibri" w:cs="Tahoma"/>
          <w:bCs/>
          <w:lang w:val="es-ES"/>
        </w:rPr>
        <w:lastRenderedPageBreak/>
        <w:t>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08C33AF" w14:textId="77777777" w:rsidR="00A4356C" w:rsidRPr="006D0348" w:rsidRDefault="00A4356C" w:rsidP="006D0348">
      <w:pPr>
        <w:tabs>
          <w:tab w:val="left" w:pos="4962"/>
        </w:tabs>
        <w:rPr>
          <w:rFonts w:eastAsia="Calibri" w:cs="Tahoma"/>
          <w:bCs/>
          <w:lang w:val="es-ES"/>
        </w:rPr>
      </w:pPr>
    </w:p>
    <w:p w14:paraId="4DA7AAAC"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44B6A1E" w14:textId="77777777" w:rsidR="00A4356C" w:rsidRPr="006D0348" w:rsidRDefault="00A4356C" w:rsidP="006D0348">
      <w:pPr>
        <w:tabs>
          <w:tab w:val="left" w:pos="4962"/>
        </w:tabs>
        <w:rPr>
          <w:rFonts w:eastAsia="Calibri" w:cs="Tahoma"/>
          <w:bCs/>
          <w:lang w:val="es-ES"/>
        </w:rPr>
      </w:pPr>
    </w:p>
    <w:p w14:paraId="4C32CE60" w14:textId="4AB2BBD4" w:rsidR="00A4356C" w:rsidRPr="006D0348" w:rsidRDefault="00A4356C" w:rsidP="006D0348">
      <w:pPr>
        <w:tabs>
          <w:tab w:val="left" w:pos="4962"/>
        </w:tabs>
        <w:rPr>
          <w:rFonts w:eastAsia="Calibri" w:cs="Tahoma"/>
          <w:bCs/>
          <w:lang w:val="es-ES"/>
        </w:rPr>
      </w:pPr>
      <w:r w:rsidRPr="006D0348">
        <w:rPr>
          <w:rFonts w:eastAsia="Calibri" w:cs="Tahoma"/>
          <w:bCs/>
          <w:lang w:val="es-ES"/>
        </w:rPr>
        <w:t>En este sentido, resultan aplicables por analogía, los Criterios de Interpretación</w:t>
      </w:r>
      <w:r w:rsidR="006E59E2" w:rsidRPr="006D0348">
        <w:rPr>
          <w:rFonts w:eastAsia="Calibri" w:cs="Tahoma"/>
          <w:bCs/>
          <w:lang w:val="es-ES"/>
        </w:rPr>
        <w:t xml:space="preserve"> orientador</w:t>
      </w:r>
      <w:r w:rsidRPr="006D0348">
        <w:rPr>
          <w:rFonts w:eastAsia="Calibri" w:cs="Tahoma"/>
          <w:bCs/>
          <w:lang w:val="es-ES"/>
        </w:rPr>
        <w:t xml:space="preserve">, con clave de control SO/015/2017 y SO/001/2013, del </w:t>
      </w:r>
      <w:r w:rsidR="006E59E2" w:rsidRPr="006D0348">
        <w:rPr>
          <w:rFonts w:eastAsia="Calibri" w:cs="Tahoma"/>
          <w:bCs/>
          <w:lang w:val="es-ES"/>
        </w:rPr>
        <w:t xml:space="preserve">entonces </w:t>
      </w:r>
      <w:r w:rsidRPr="006D0348">
        <w:rPr>
          <w:rFonts w:eastAsia="Calibri" w:cs="Tahoma"/>
          <w:bCs/>
          <w:lang w:val="es-ES"/>
        </w:rPr>
        <w:t>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4240BAB" w14:textId="77777777" w:rsidR="00A4356C" w:rsidRPr="006D0348" w:rsidRDefault="00A4356C" w:rsidP="006D0348">
      <w:pPr>
        <w:tabs>
          <w:tab w:val="left" w:pos="4962"/>
        </w:tabs>
        <w:rPr>
          <w:rFonts w:eastAsia="Calibri" w:cs="Tahoma"/>
          <w:bCs/>
          <w:lang w:val="es-ES"/>
        </w:rPr>
      </w:pPr>
    </w:p>
    <w:p w14:paraId="05E09450"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w:t>
      </w:r>
      <w:r w:rsidRPr="006D0348">
        <w:rPr>
          <w:rFonts w:eastAsia="Calibri" w:cs="Tahoma"/>
          <w:bCs/>
          <w:lang w:val="es-ES"/>
        </w:rPr>
        <w:lastRenderedPageBreak/>
        <w:t xml:space="preserve">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3A677D7" w14:textId="77777777" w:rsidR="00A4356C" w:rsidRPr="006D0348" w:rsidRDefault="00A4356C" w:rsidP="006D0348">
      <w:pPr>
        <w:tabs>
          <w:tab w:val="left" w:pos="4962"/>
        </w:tabs>
        <w:rPr>
          <w:rFonts w:eastAsia="Calibri" w:cs="Tahoma"/>
          <w:bCs/>
          <w:lang w:val="es-ES"/>
        </w:rPr>
      </w:pPr>
    </w:p>
    <w:p w14:paraId="74501E1D"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0A0226A" w14:textId="77777777" w:rsidR="00A4356C" w:rsidRPr="006D0348" w:rsidRDefault="00A4356C" w:rsidP="006D0348">
      <w:pPr>
        <w:tabs>
          <w:tab w:val="left" w:pos="4962"/>
        </w:tabs>
        <w:rPr>
          <w:rFonts w:eastAsia="Calibri" w:cs="Tahoma"/>
          <w:bCs/>
          <w:lang w:val="es-ES"/>
        </w:rPr>
      </w:pPr>
    </w:p>
    <w:p w14:paraId="5A551B4A" w14:textId="77777777" w:rsidR="00A4356C" w:rsidRPr="006D0348" w:rsidRDefault="00A4356C" w:rsidP="006D0348">
      <w:pPr>
        <w:tabs>
          <w:tab w:val="left" w:pos="4962"/>
        </w:tabs>
        <w:rPr>
          <w:rFonts w:eastAsia="Calibri" w:cs="Tahoma"/>
          <w:bCs/>
          <w:lang w:val="es-ES"/>
        </w:rPr>
      </w:pPr>
      <w:r w:rsidRPr="006D0348">
        <w:rPr>
          <w:rFonts w:eastAsia="Calibri" w:cs="Tahoma"/>
          <w:bCs/>
          <w:lang w:val="es-ES"/>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0E04DD79" w14:textId="77777777" w:rsidR="00A4356C" w:rsidRPr="006D0348" w:rsidRDefault="00A4356C" w:rsidP="006D0348">
      <w:pPr>
        <w:tabs>
          <w:tab w:val="left" w:pos="4962"/>
        </w:tabs>
        <w:rPr>
          <w:rFonts w:eastAsia="Calibri" w:cs="Tahoma"/>
          <w:bCs/>
          <w:lang w:val="es-ES"/>
        </w:rPr>
      </w:pPr>
    </w:p>
    <w:p w14:paraId="6BB11A89" w14:textId="77777777" w:rsidR="00A4356C" w:rsidRPr="006D0348" w:rsidRDefault="00A4356C" w:rsidP="006D0348">
      <w:pPr>
        <w:numPr>
          <w:ilvl w:val="0"/>
          <w:numId w:val="33"/>
        </w:numPr>
        <w:tabs>
          <w:tab w:val="num" w:pos="720"/>
        </w:tabs>
        <w:rPr>
          <w:rFonts w:eastAsia="Calibri" w:cs="Tahoma"/>
          <w:b/>
          <w:bCs/>
        </w:rPr>
      </w:pPr>
      <w:r w:rsidRPr="006D0348">
        <w:rPr>
          <w:rFonts w:eastAsia="Times New Roman" w:cs="Tahoma"/>
          <w:b/>
          <w:bCs/>
          <w:lang w:eastAsia="es-ES"/>
        </w:rPr>
        <w:t>Datos</w:t>
      </w:r>
      <w:r w:rsidRPr="006D0348">
        <w:rPr>
          <w:rFonts w:eastAsia="Calibri" w:cs="Tahoma"/>
          <w:b/>
          <w:bCs/>
        </w:rPr>
        <w:t xml:space="preserve"> </w:t>
      </w:r>
      <w:bookmarkStart w:id="39" w:name="_Hlk108682634"/>
      <w:r w:rsidRPr="006D0348">
        <w:rPr>
          <w:rFonts w:eastAsia="Calibri" w:cs="Tahoma"/>
          <w:b/>
          <w:bCs/>
        </w:rPr>
        <w:t>de institución educativa, número de acuerdo de reconocimiento de validez oficial de estudios, clave de carrera, plan de estudios, denominación, campus o plantel, materias cursadas, fechas, folios, lugar de expedición</w:t>
      </w:r>
      <w:bookmarkEnd w:id="39"/>
      <w:r w:rsidRPr="006D0348">
        <w:rPr>
          <w:rFonts w:eastAsia="Calibri" w:cs="Tahoma"/>
          <w:b/>
          <w:bCs/>
        </w:rPr>
        <w:t>, entre otros.</w:t>
      </w:r>
    </w:p>
    <w:p w14:paraId="0453E0BA" w14:textId="77777777" w:rsidR="00A4356C" w:rsidRPr="006D0348" w:rsidRDefault="00A4356C" w:rsidP="006D0348">
      <w:pPr>
        <w:rPr>
          <w:rFonts w:eastAsia="Calibri" w:cs="Tahoma"/>
          <w:bCs/>
        </w:rPr>
      </w:pPr>
    </w:p>
    <w:p w14:paraId="20E0E2DD" w14:textId="77777777" w:rsidR="00A4356C" w:rsidRPr="006D0348" w:rsidRDefault="00A4356C" w:rsidP="006D0348">
      <w:pPr>
        <w:rPr>
          <w:rFonts w:eastAsia="Calibri" w:cs="Tahoma"/>
          <w:bCs/>
        </w:rPr>
      </w:pPr>
      <w:r w:rsidRPr="006D0348">
        <w:rPr>
          <w:rFonts w:eastAsia="Calibri" w:cs="Tahoma"/>
          <w:bCs/>
        </w:rPr>
        <w:t xml:space="preserve">Al respecto, sobre dichos datos, este Instituto no advierte de que forma, darlos a conocer puede afectar a la intimidad o privacidad del servidor público, pues al contrario, abonan a la </w:t>
      </w:r>
      <w:r w:rsidRPr="006D0348">
        <w:rPr>
          <w:rFonts w:eastAsia="Calibri" w:cs="Tahoma"/>
          <w:bCs/>
        </w:rPr>
        <w:lastRenderedPageBreak/>
        <w:t>transparencia, pues los datos le dan validez al documento, al conocer cuando curso el grado de estudios, ante que Institución, si tiene validez oficial ante la Secretaría de Educación y los folios ; además que permite identificar y robustecer el grado conocimientos con los que cuenta el servidor público, al conocer las materias que curso y el plan de estudios.</w:t>
      </w:r>
    </w:p>
    <w:p w14:paraId="6E6C00F7" w14:textId="77777777" w:rsidR="00A4356C" w:rsidRPr="006D0348" w:rsidRDefault="00A4356C" w:rsidP="006D0348">
      <w:pPr>
        <w:rPr>
          <w:rFonts w:eastAsia="Calibri" w:cs="Tahoma"/>
          <w:bCs/>
        </w:rPr>
      </w:pPr>
    </w:p>
    <w:p w14:paraId="406DE4EA" w14:textId="77777777" w:rsidR="00A4356C" w:rsidRPr="006D0348" w:rsidRDefault="00A4356C" w:rsidP="006D0348">
      <w:pPr>
        <w:rPr>
          <w:rFonts w:eastAsia="Calibri" w:cs="Tahoma"/>
          <w:bCs/>
        </w:rPr>
      </w:pPr>
      <w:r w:rsidRPr="006D0348">
        <w:rPr>
          <w:rFonts w:eastAsia="Calibri" w:cs="Tahoma"/>
          <w:bCs/>
        </w:rPr>
        <w:t>Por lo que, los datos concernientes a la institución educativa, número de acuerdo de reconocimiento de validez oficial de estudios, clave de carrera, plan de estudios, denominación, campus o plantel, materias cursadas, fechas, folios, lugar de expedición u homólogos, no actualizan la causal de clasificación establecida en el artículo 143, fracción I, de la Ley de Transparencia y Acceso a la Información Pública del Estado de México y Municipios.</w:t>
      </w:r>
    </w:p>
    <w:p w14:paraId="596AF6B6" w14:textId="743BA203" w:rsidR="00E447F1" w:rsidRPr="006D0348" w:rsidRDefault="00E447F1" w:rsidP="006D0348"/>
    <w:p w14:paraId="4E96E4EE" w14:textId="77777777" w:rsidR="006C0AF2" w:rsidRPr="006D0348" w:rsidRDefault="006C0AF2" w:rsidP="006D0348">
      <w:pPr>
        <w:pStyle w:val="Ttulo3"/>
        <w:spacing w:line="360" w:lineRule="auto"/>
        <w:ind w:right="-312"/>
      </w:pPr>
      <w:bookmarkStart w:id="40" w:name="_Toc196333779"/>
      <w:bookmarkStart w:id="41" w:name="_Toc199959840"/>
      <w:r w:rsidRPr="006D0348">
        <w:t>e) Conclusión</w:t>
      </w:r>
      <w:bookmarkEnd w:id="40"/>
      <w:bookmarkEnd w:id="41"/>
    </w:p>
    <w:p w14:paraId="0DD94F9D" w14:textId="77777777" w:rsidR="006C0AF2" w:rsidRPr="006D0348" w:rsidRDefault="006C0AF2" w:rsidP="006D0348">
      <w:pPr>
        <w:widowControl w:val="0"/>
        <w:tabs>
          <w:tab w:val="left" w:pos="1701"/>
          <w:tab w:val="left" w:pos="1843"/>
        </w:tabs>
      </w:pPr>
      <w:r w:rsidRPr="006D0348">
        <w:t xml:space="preserve">En razón de lo anteriormente expuesto, este Instituto estima que las razones o motivos de inconformidad hechos valer por </w:t>
      </w:r>
      <w:r w:rsidRPr="006D0348">
        <w:rPr>
          <w:b/>
        </w:rPr>
        <w:t>LA PARTE RECURRENTE</w:t>
      </w:r>
      <w:r w:rsidRPr="006D0348">
        <w:t xml:space="preserve"> devienen </w:t>
      </w:r>
      <w:r w:rsidRPr="006D0348">
        <w:rPr>
          <w:b/>
        </w:rPr>
        <w:t>fundadas</w:t>
      </w:r>
      <w:r w:rsidRPr="006D0348">
        <w:t xml:space="preserve"> y suficientes para </w:t>
      </w:r>
      <w:r w:rsidRPr="006D0348">
        <w:rPr>
          <w:b/>
        </w:rPr>
        <w:t>REVOCAR</w:t>
      </w:r>
      <w:r w:rsidRPr="006D0348">
        <w:t xml:space="preserve"> la respuesta del </w:t>
      </w:r>
      <w:r w:rsidRPr="006D0348">
        <w:rPr>
          <w:b/>
        </w:rPr>
        <w:t>SUJETO OBLIGADO</w:t>
      </w:r>
      <w:r w:rsidRPr="006D0348">
        <w:t xml:space="preserve"> y ordenarle haga entrega de la información materia de la solicitud.</w:t>
      </w:r>
    </w:p>
    <w:p w14:paraId="64CFE2A5" w14:textId="77777777" w:rsidR="006C0AF2" w:rsidRPr="006D0348" w:rsidRDefault="006C0AF2" w:rsidP="006D0348">
      <w:pPr>
        <w:widowControl w:val="0"/>
        <w:tabs>
          <w:tab w:val="left" w:pos="1701"/>
          <w:tab w:val="left" w:pos="1843"/>
        </w:tabs>
      </w:pPr>
    </w:p>
    <w:p w14:paraId="1636BF04" w14:textId="77777777" w:rsidR="006C0AF2" w:rsidRDefault="006C0AF2" w:rsidP="006D0348">
      <w:pPr>
        <w:ind w:right="-93"/>
      </w:pPr>
      <w:bookmarkStart w:id="42" w:name="_32hioqz" w:colFirst="0" w:colLast="0"/>
      <w:bookmarkEnd w:id="42"/>
      <w:r w:rsidRPr="006D0348">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E639119" w14:textId="77777777" w:rsidR="006D0348" w:rsidRPr="006D0348" w:rsidRDefault="006D0348" w:rsidP="006D0348">
      <w:pPr>
        <w:ind w:right="-93"/>
      </w:pPr>
    </w:p>
    <w:p w14:paraId="4D4AC595" w14:textId="77777777" w:rsidR="006C0AF2" w:rsidRPr="006D0348" w:rsidRDefault="006C0AF2" w:rsidP="006D0348"/>
    <w:p w14:paraId="488AC9C2" w14:textId="77777777" w:rsidR="006C0AF2" w:rsidRPr="006D0348" w:rsidRDefault="006C0AF2" w:rsidP="006D0348">
      <w:pPr>
        <w:pStyle w:val="Ttulo1"/>
      </w:pPr>
      <w:bookmarkStart w:id="43" w:name="_1hmsyys" w:colFirst="0" w:colLast="0"/>
      <w:bookmarkStart w:id="44" w:name="_Toc196333780"/>
      <w:bookmarkStart w:id="45" w:name="_Toc199959841"/>
      <w:bookmarkEnd w:id="43"/>
      <w:r w:rsidRPr="006D0348">
        <w:lastRenderedPageBreak/>
        <w:t>RESUELVE</w:t>
      </w:r>
      <w:bookmarkEnd w:id="44"/>
      <w:bookmarkEnd w:id="45"/>
    </w:p>
    <w:p w14:paraId="0F6AEF25" w14:textId="77777777" w:rsidR="006C0AF2" w:rsidRPr="006D0348" w:rsidRDefault="006C0AF2" w:rsidP="006D0348">
      <w:pPr>
        <w:ind w:right="113"/>
        <w:rPr>
          <w:b/>
        </w:rPr>
      </w:pPr>
    </w:p>
    <w:p w14:paraId="146525DA" w14:textId="4313352E" w:rsidR="006C0AF2" w:rsidRPr="006D0348" w:rsidRDefault="006C0AF2" w:rsidP="006D0348">
      <w:pPr>
        <w:widowControl w:val="0"/>
      </w:pPr>
      <w:r w:rsidRPr="006D0348">
        <w:rPr>
          <w:b/>
        </w:rPr>
        <w:t>PRIMERO.</w:t>
      </w:r>
      <w:r w:rsidRPr="006D0348">
        <w:t xml:space="preserve"> Se</w:t>
      </w:r>
      <w:r w:rsidRPr="006D0348">
        <w:rPr>
          <w:b/>
        </w:rPr>
        <w:t xml:space="preserve"> REVOCA</w:t>
      </w:r>
      <w:r w:rsidRPr="006D0348">
        <w:t xml:space="preserve"> la respuesta entregada por el </w:t>
      </w:r>
      <w:r w:rsidRPr="006D0348">
        <w:rPr>
          <w:b/>
        </w:rPr>
        <w:t>SUJETO OBLIGADO</w:t>
      </w:r>
      <w:r w:rsidRPr="006D0348">
        <w:t xml:space="preserve"> en la solicitud de información </w:t>
      </w:r>
      <w:r w:rsidR="00632033" w:rsidRPr="006D0348">
        <w:rPr>
          <w:b/>
        </w:rPr>
        <w:t>00065/DIFLAPAZ/IP/2025</w:t>
      </w:r>
      <w:r w:rsidRPr="006D0348">
        <w:t xml:space="preserve">, por resultar </w:t>
      </w:r>
      <w:r w:rsidRPr="006D0348">
        <w:rPr>
          <w:b/>
        </w:rPr>
        <w:t>FUNDADAS</w:t>
      </w:r>
      <w:r w:rsidRPr="006D0348">
        <w:t xml:space="preserve"> las razones o motivos de inconformidad hechos valer por </w:t>
      </w:r>
      <w:r w:rsidRPr="006D0348">
        <w:rPr>
          <w:b/>
        </w:rPr>
        <w:t>LA PARTE RECURRENTE</w:t>
      </w:r>
      <w:r w:rsidRPr="006D0348">
        <w:t xml:space="preserve"> en el Recurso de Revisión </w:t>
      </w:r>
      <w:r w:rsidR="00632033" w:rsidRPr="006D0348">
        <w:rPr>
          <w:b/>
        </w:rPr>
        <w:t>03157/INFOEM/IP/RR/2025</w:t>
      </w:r>
      <w:r w:rsidRPr="006D0348">
        <w:t>,</w:t>
      </w:r>
      <w:r w:rsidRPr="006D0348">
        <w:rPr>
          <w:b/>
        </w:rPr>
        <w:t xml:space="preserve"> </w:t>
      </w:r>
      <w:r w:rsidRPr="006D0348">
        <w:t xml:space="preserve">en términos del considerando </w:t>
      </w:r>
      <w:r w:rsidRPr="006D0348">
        <w:rPr>
          <w:b/>
        </w:rPr>
        <w:t>SEGUNDO</w:t>
      </w:r>
      <w:r w:rsidRPr="006D0348">
        <w:t xml:space="preserve"> de la presente Resolución.</w:t>
      </w:r>
    </w:p>
    <w:p w14:paraId="0769D3A5" w14:textId="77777777" w:rsidR="006C0AF2" w:rsidRPr="006D0348" w:rsidRDefault="006C0AF2" w:rsidP="006D0348">
      <w:pPr>
        <w:widowControl w:val="0"/>
      </w:pPr>
    </w:p>
    <w:p w14:paraId="01E9244E" w14:textId="77777777" w:rsidR="006C0AF2" w:rsidRPr="006D0348" w:rsidRDefault="006C0AF2" w:rsidP="006D0348">
      <w:pPr>
        <w:ind w:right="-93"/>
      </w:pPr>
      <w:r w:rsidRPr="006D0348">
        <w:rPr>
          <w:b/>
        </w:rPr>
        <w:t>SEGUNDO.</w:t>
      </w:r>
      <w:r w:rsidRPr="006D0348">
        <w:t xml:space="preserve"> Se </w:t>
      </w:r>
      <w:r w:rsidRPr="006D0348">
        <w:rPr>
          <w:b/>
        </w:rPr>
        <w:t xml:space="preserve">ORDENA </w:t>
      </w:r>
      <w:r w:rsidRPr="006D0348">
        <w:t xml:space="preserve">al </w:t>
      </w:r>
      <w:r w:rsidRPr="006D0348">
        <w:rPr>
          <w:b/>
        </w:rPr>
        <w:t>SUJETO OBLIGADO</w:t>
      </w:r>
      <w:r w:rsidRPr="006D0348">
        <w:t xml:space="preserve">, a efecto de que, entregue, previa búsqueda exhaustiva y razonable de ser procedente en </w:t>
      </w:r>
      <w:r w:rsidRPr="006D0348">
        <w:rPr>
          <w:b/>
          <w:i/>
        </w:rPr>
        <w:t>versión pública</w:t>
      </w:r>
      <w:r w:rsidRPr="006D0348">
        <w:t xml:space="preserve">, a través del </w:t>
      </w:r>
      <w:r w:rsidRPr="006D0348">
        <w:rPr>
          <w:b/>
        </w:rPr>
        <w:t>SAIMEX</w:t>
      </w:r>
      <w:r w:rsidRPr="006D0348">
        <w:t>, el documento en donde conste lo siguiente:</w:t>
      </w:r>
    </w:p>
    <w:p w14:paraId="68228320" w14:textId="77777777" w:rsidR="006C0AF2" w:rsidRPr="006D0348" w:rsidRDefault="006C0AF2" w:rsidP="006D0348">
      <w:pPr>
        <w:ind w:right="-93"/>
      </w:pPr>
    </w:p>
    <w:p w14:paraId="388BB9D8" w14:textId="140B5507" w:rsidR="00632033" w:rsidRPr="006D0348" w:rsidRDefault="00632033" w:rsidP="00106526">
      <w:pPr>
        <w:spacing w:line="276" w:lineRule="auto"/>
        <w:ind w:left="851" w:right="964"/>
        <w:rPr>
          <w:i/>
        </w:rPr>
      </w:pPr>
      <w:r w:rsidRPr="006D0348">
        <w:rPr>
          <w:i/>
        </w:rPr>
        <w:t xml:space="preserve">De la honorable </w:t>
      </w:r>
      <w:r w:rsidR="008B34F3" w:rsidRPr="006D0348">
        <w:rPr>
          <w:i/>
        </w:rPr>
        <w:t xml:space="preserve">Presidenta </w:t>
      </w:r>
      <w:r w:rsidRPr="006D0348">
        <w:rPr>
          <w:i/>
        </w:rPr>
        <w:t>del</w:t>
      </w:r>
      <w:r w:rsidR="008B34F3" w:rsidRPr="006D0348">
        <w:rPr>
          <w:i/>
        </w:rPr>
        <w:t xml:space="preserve"> Sistema Municipal de la Familia</w:t>
      </w:r>
      <w:r w:rsidRPr="006D0348">
        <w:rPr>
          <w:i/>
        </w:rPr>
        <w:t xml:space="preserve">, en funciones </w:t>
      </w:r>
      <w:r w:rsidR="00DA7E19" w:rsidRPr="006D0348">
        <w:rPr>
          <w:i/>
        </w:rPr>
        <w:t>al 28 de febrero de 2025</w:t>
      </w:r>
      <w:r w:rsidRPr="006D0348">
        <w:rPr>
          <w:i/>
        </w:rPr>
        <w:t>:</w:t>
      </w:r>
    </w:p>
    <w:p w14:paraId="11C9AF8F" w14:textId="77777777" w:rsidR="008B34F3" w:rsidRPr="006D0348" w:rsidRDefault="008B34F3" w:rsidP="00106526">
      <w:pPr>
        <w:spacing w:line="276" w:lineRule="auto"/>
        <w:ind w:left="851" w:right="964"/>
        <w:rPr>
          <w:i/>
        </w:rPr>
      </w:pPr>
    </w:p>
    <w:p w14:paraId="63655D59" w14:textId="77777777" w:rsidR="00632033" w:rsidRPr="006D0348" w:rsidRDefault="00632033" w:rsidP="00106526">
      <w:pPr>
        <w:pStyle w:val="Prrafodelista"/>
        <w:numPr>
          <w:ilvl w:val="0"/>
          <w:numId w:val="48"/>
        </w:numPr>
        <w:spacing w:line="276" w:lineRule="auto"/>
        <w:ind w:left="851" w:right="964" w:firstLine="0"/>
        <w:rPr>
          <w:i/>
        </w:rPr>
      </w:pPr>
      <w:r w:rsidRPr="006D0348">
        <w:rPr>
          <w:i/>
        </w:rPr>
        <w:t>Constancia del último grado académico.</w:t>
      </w:r>
    </w:p>
    <w:p w14:paraId="42BAFCEB" w14:textId="77777777" w:rsidR="00632033" w:rsidRPr="006D0348" w:rsidRDefault="00632033" w:rsidP="00106526">
      <w:pPr>
        <w:pStyle w:val="Prrafodelista"/>
        <w:numPr>
          <w:ilvl w:val="0"/>
          <w:numId w:val="48"/>
        </w:numPr>
        <w:spacing w:line="276" w:lineRule="auto"/>
        <w:ind w:left="851" w:right="964" w:firstLine="0"/>
        <w:rPr>
          <w:i/>
        </w:rPr>
      </w:pPr>
      <w:r w:rsidRPr="006D0348">
        <w:rPr>
          <w:i/>
        </w:rPr>
        <w:t>Documento en donde conste su experiencia laboral.</w:t>
      </w:r>
    </w:p>
    <w:p w14:paraId="63B95929" w14:textId="77777777" w:rsidR="006C0AF2" w:rsidRPr="006D0348" w:rsidRDefault="006C0AF2" w:rsidP="00106526">
      <w:pPr>
        <w:spacing w:line="276" w:lineRule="auto"/>
        <w:ind w:left="851" w:right="964"/>
        <w:rPr>
          <w:i/>
        </w:rPr>
      </w:pPr>
    </w:p>
    <w:p w14:paraId="589E6D35" w14:textId="77777777" w:rsidR="006C0AF2" w:rsidRPr="006D0348" w:rsidRDefault="006C0AF2" w:rsidP="006D0348">
      <w:r w:rsidRPr="006D0348">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0D078FF" w14:textId="77777777" w:rsidR="006C0AF2" w:rsidRPr="006D0348" w:rsidRDefault="006C0AF2" w:rsidP="006D0348">
      <w:pPr>
        <w:ind w:left="720"/>
        <w:rPr>
          <w:i/>
          <w:iCs/>
        </w:rPr>
      </w:pPr>
    </w:p>
    <w:p w14:paraId="68BEBA4E" w14:textId="0C356F0B" w:rsidR="006C0AF2" w:rsidRPr="006D0348" w:rsidRDefault="006C0AF2" w:rsidP="006D0348">
      <w:r w:rsidRPr="006D0348">
        <w:t xml:space="preserve">Para el caso de que la información ordenada no obre en los archivos del </w:t>
      </w:r>
      <w:r w:rsidRPr="006D0348">
        <w:rPr>
          <w:b/>
        </w:rPr>
        <w:t>SUJETO OBLIGADO</w:t>
      </w:r>
      <w:r w:rsidRPr="006D0348">
        <w:t xml:space="preserve">, bastará con que así lo haga del conocimiento de </w:t>
      </w:r>
      <w:r w:rsidRPr="006D0348">
        <w:rPr>
          <w:b/>
        </w:rPr>
        <w:t>LA PARTE RECURRENTE</w:t>
      </w:r>
      <w:r w:rsidRPr="006D0348">
        <w:t xml:space="preserve">. </w:t>
      </w:r>
    </w:p>
    <w:p w14:paraId="77FE4336" w14:textId="77777777" w:rsidR="006C0AF2" w:rsidRPr="006D0348" w:rsidRDefault="006C0AF2" w:rsidP="006D0348">
      <w:pPr>
        <w:pStyle w:val="Puesto"/>
        <w:spacing w:line="276" w:lineRule="auto"/>
        <w:ind w:left="1080" w:firstLine="0"/>
        <w:rPr>
          <w:color w:val="auto"/>
        </w:rPr>
      </w:pPr>
    </w:p>
    <w:p w14:paraId="706558A3" w14:textId="77777777" w:rsidR="006C0AF2" w:rsidRPr="006D0348" w:rsidRDefault="006C0AF2" w:rsidP="006D0348">
      <w:r w:rsidRPr="006D0348">
        <w:rPr>
          <w:b/>
        </w:rPr>
        <w:lastRenderedPageBreak/>
        <w:t>TERCERO.</w:t>
      </w:r>
      <w:r w:rsidRPr="006D0348">
        <w:t xml:space="preserve"> </w:t>
      </w:r>
      <w:r w:rsidRPr="006D0348">
        <w:rPr>
          <w:b/>
        </w:rPr>
        <w:t xml:space="preserve">Notifíquese </w:t>
      </w:r>
      <w:r w:rsidRPr="006D0348">
        <w:t>vía Sistema de Acceso a la Información Mexiquense (</w:t>
      </w:r>
      <w:r w:rsidRPr="006D0348">
        <w:rPr>
          <w:b/>
        </w:rPr>
        <w:t>SAIMEX</w:t>
      </w:r>
      <w:r w:rsidRPr="006D0348">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066650" w14:textId="77777777" w:rsidR="006C0AF2" w:rsidRPr="006D0348" w:rsidRDefault="006C0AF2" w:rsidP="006D0348"/>
    <w:p w14:paraId="3F900A11" w14:textId="77777777" w:rsidR="006C0AF2" w:rsidRPr="006D0348" w:rsidRDefault="006C0AF2" w:rsidP="006D0348">
      <w:r w:rsidRPr="006D0348">
        <w:rPr>
          <w:b/>
        </w:rPr>
        <w:t>CUARTO.</w:t>
      </w:r>
      <w:r w:rsidRPr="006D0348">
        <w:t xml:space="preserve"> Notifíquese a </w:t>
      </w:r>
      <w:r w:rsidRPr="006D0348">
        <w:rPr>
          <w:b/>
        </w:rPr>
        <w:t>LA PARTE RECURRENTE</w:t>
      </w:r>
      <w:r w:rsidRPr="006D0348">
        <w:t xml:space="preserve"> la presente resolución vía Sistema de Acceso a la Información Mexiquense (</w:t>
      </w:r>
      <w:r w:rsidRPr="006D0348">
        <w:rPr>
          <w:b/>
        </w:rPr>
        <w:t>SAIMEX</w:t>
      </w:r>
      <w:r w:rsidRPr="006D0348">
        <w:t>).</w:t>
      </w:r>
    </w:p>
    <w:p w14:paraId="13DF0386" w14:textId="77777777" w:rsidR="006C0AF2" w:rsidRPr="006D0348" w:rsidRDefault="006C0AF2" w:rsidP="006D0348"/>
    <w:p w14:paraId="6D96DAE2" w14:textId="77777777" w:rsidR="006C0AF2" w:rsidRPr="006D0348" w:rsidRDefault="006C0AF2" w:rsidP="006D0348">
      <w:r w:rsidRPr="006D0348">
        <w:rPr>
          <w:b/>
        </w:rPr>
        <w:t>QUINTO</w:t>
      </w:r>
      <w:r w:rsidRPr="006D0348">
        <w:t xml:space="preserve">. Hágase del conocimiento a </w:t>
      </w:r>
      <w:r w:rsidRPr="006D0348">
        <w:rPr>
          <w:b/>
        </w:rPr>
        <w:t>LA PARTE RECURRENTE</w:t>
      </w:r>
      <w:r w:rsidRPr="006D034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F57FA93" w14:textId="77777777" w:rsidR="006C0AF2" w:rsidRPr="006D0348" w:rsidRDefault="006C0AF2" w:rsidP="006D0348"/>
    <w:p w14:paraId="7D34B795" w14:textId="77777777" w:rsidR="006C0AF2" w:rsidRPr="006D0348" w:rsidRDefault="006C0AF2" w:rsidP="006D0348">
      <w:r w:rsidRPr="006D0348">
        <w:rPr>
          <w:b/>
        </w:rPr>
        <w:t>SEXTO.</w:t>
      </w:r>
      <w:r w:rsidRPr="006D0348">
        <w:t xml:space="preserve"> De conformidad con el artículo 198 de la Ley de Transparencia y Acceso a la Información Pública del Estado de México y Municipios, el </w:t>
      </w:r>
      <w:r w:rsidRPr="006D0348">
        <w:rPr>
          <w:b/>
        </w:rPr>
        <w:t>SUJETO OBLIGADO</w:t>
      </w:r>
      <w:r w:rsidRPr="006D0348">
        <w:t xml:space="preserve"> podrá solicitar una ampliación de plazo de manera fundada y motivada, para el cumplimiento de la presente resolución.</w:t>
      </w:r>
    </w:p>
    <w:p w14:paraId="1B0FC458" w14:textId="77777777" w:rsidR="006C0AF2" w:rsidRPr="006D0348" w:rsidRDefault="006C0AF2" w:rsidP="006D0348"/>
    <w:p w14:paraId="7584C79A" w14:textId="22923805" w:rsidR="00FD6BCA" w:rsidRPr="006D0348" w:rsidRDefault="00C05457" w:rsidP="006D0348">
      <w:r w:rsidRPr="006D0348">
        <w:lastRenderedPageBreak/>
        <w:t xml:space="preserve">ASÍ LO RESUELVE, POR </w:t>
      </w:r>
      <w:r w:rsidR="00106526">
        <w:t>MAYORÍA</w:t>
      </w:r>
      <w:r w:rsidRPr="006D0348">
        <w:t xml:space="preserve"> DE VOTOS EL PLENO DEL INSTITUTO DE TRANSPARENCIA, ACCESO A LA INFORMACIÓN PÚBLICA Y PROTECCIÓN DE DATOS PERSONALES DEL ESTADO DE MÉXICO Y MUNICIPIOS, CONFORMADO POR LOS COMISIONADOS JOSÉ MARTÍNEZ VILCHIS</w:t>
      </w:r>
      <w:r w:rsidR="00106526">
        <w:t xml:space="preserve"> EMITIENDO VOTO PARTICULAR</w:t>
      </w:r>
      <w:r w:rsidRPr="006D0348">
        <w:t>, MARÍA DEL ROSARIO MEJÍA AYALA</w:t>
      </w:r>
      <w:r w:rsidR="00106526">
        <w:t xml:space="preserve"> EMITIENDO VOTO PARTICULAR</w:t>
      </w:r>
      <w:r w:rsidRPr="006D0348">
        <w:t xml:space="preserve">, SHARON CRISTINA MORALES MARTÍNEZ, LUIS GUSTAVO PARRA NORIEGA </w:t>
      </w:r>
      <w:r w:rsidR="00106526">
        <w:t>EMITIENDO VOTO PARTICULAR</w:t>
      </w:r>
      <w:r w:rsidR="00106526" w:rsidRPr="006D0348">
        <w:t xml:space="preserve"> </w:t>
      </w:r>
      <w:r w:rsidRPr="006D0348">
        <w:t>Y GUADALUPE RAMÍREZ PEÑA</w:t>
      </w:r>
      <w:r w:rsidR="00106526">
        <w:t xml:space="preserve"> EMITIENDO VOTO DISIDENTE</w:t>
      </w:r>
      <w:r w:rsidRPr="006D0348">
        <w:t xml:space="preserve">, EN LA </w:t>
      </w:r>
      <w:r w:rsidR="00FD4706" w:rsidRPr="006D0348">
        <w:t xml:space="preserve">VIGÉSIMA </w:t>
      </w:r>
      <w:r w:rsidRPr="006D0348">
        <w:t xml:space="preserve">SESIÓN ORDINARIA, CELEBRADA EL </w:t>
      </w:r>
      <w:r w:rsidR="00FD4706" w:rsidRPr="006D0348">
        <w:t>CUATRO DE JUNIO</w:t>
      </w:r>
      <w:r w:rsidR="00964A04" w:rsidRPr="006D0348">
        <w:t xml:space="preserve"> </w:t>
      </w:r>
      <w:r w:rsidRPr="006D0348">
        <w:t>DE DOS MIL VEINTICINCO, ANTE EL SECRETARIO TÉCNICO DEL PLENO, ALEXIS TAPIA RAMÍREZ.</w:t>
      </w:r>
    </w:p>
    <w:p w14:paraId="01EA63CC" w14:textId="77777777" w:rsidR="00FD6BCA" w:rsidRPr="006D0348" w:rsidRDefault="00C05457" w:rsidP="006D0348">
      <w:pPr>
        <w:ind w:right="-93"/>
      </w:pPr>
      <w:r w:rsidRPr="006D0348">
        <w:t>SCMM/AGZ/DEMF/PAG</w:t>
      </w:r>
    </w:p>
    <w:p w14:paraId="18033E89" w14:textId="77777777" w:rsidR="00FD6BCA" w:rsidRPr="006D0348" w:rsidRDefault="00FD6BCA" w:rsidP="006D0348">
      <w:pPr>
        <w:ind w:right="-93"/>
      </w:pPr>
    </w:p>
    <w:p w14:paraId="4F82D4CE" w14:textId="77777777" w:rsidR="00FD6BCA" w:rsidRPr="006D0348" w:rsidRDefault="00FD6BCA" w:rsidP="006D0348">
      <w:pPr>
        <w:ind w:right="-93"/>
      </w:pPr>
    </w:p>
    <w:p w14:paraId="692AB4CE" w14:textId="77777777" w:rsidR="00FD6BCA" w:rsidRPr="006D0348" w:rsidRDefault="00FD6BCA" w:rsidP="006D0348">
      <w:pPr>
        <w:ind w:right="-93"/>
      </w:pPr>
    </w:p>
    <w:p w14:paraId="2667381A" w14:textId="77777777" w:rsidR="00FD6BCA" w:rsidRPr="006D0348" w:rsidRDefault="00FD6BCA" w:rsidP="006D0348">
      <w:pPr>
        <w:ind w:right="-93"/>
      </w:pPr>
    </w:p>
    <w:p w14:paraId="60DFFB2F" w14:textId="77777777" w:rsidR="00FD6BCA" w:rsidRPr="006D0348" w:rsidRDefault="00FD6BCA" w:rsidP="006D0348">
      <w:pPr>
        <w:ind w:right="-93"/>
      </w:pPr>
    </w:p>
    <w:p w14:paraId="0BB42DB1" w14:textId="77777777" w:rsidR="00FD6BCA" w:rsidRPr="006D0348" w:rsidRDefault="00FD6BCA" w:rsidP="006D0348">
      <w:pPr>
        <w:ind w:right="-93"/>
      </w:pPr>
    </w:p>
    <w:p w14:paraId="1A499D32" w14:textId="77777777" w:rsidR="00FD6BCA" w:rsidRPr="006D0348" w:rsidRDefault="00FD6BCA" w:rsidP="006D0348">
      <w:pPr>
        <w:ind w:right="-93"/>
      </w:pPr>
    </w:p>
    <w:p w14:paraId="15203BFE" w14:textId="77777777" w:rsidR="00FD6BCA" w:rsidRPr="006D0348" w:rsidRDefault="00FD6BCA" w:rsidP="006D0348">
      <w:pPr>
        <w:ind w:right="-93"/>
      </w:pPr>
    </w:p>
    <w:p w14:paraId="10AA34ED" w14:textId="77777777" w:rsidR="00FD6BCA" w:rsidRPr="006D0348" w:rsidRDefault="00FD6BCA" w:rsidP="006D0348">
      <w:pPr>
        <w:tabs>
          <w:tab w:val="center" w:pos="4568"/>
        </w:tabs>
        <w:ind w:right="-93"/>
      </w:pPr>
    </w:p>
    <w:p w14:paraId="6CBD1DAB" w14:textId="77777777" w:rsidR="00FD6BCA" w:rsidRPr="006D0348" w:rsidRDefault="00FD6BCA" w:rsidP="006D0348">
      <w:pPr>
        <w:tabs>
          <w:tab w:val="center" w:pos="4568"/>
        </w:tabs>
        <w:ind w:right="-93"/>
      </w:pPr>
    </w:p>
    <w:p w14:paraId="2E282474" w14:textId="77777777" w:rsidR="00FD6BCA" w:rsidRPr="006D0348" w:rsidRDefault="00FD6BCA" w:rsidP="006D0348">
      <w:pPr>
        <w:tabs>
          <w:tab w:val="center" w:pos="4568"/>
        </w:tabs>
        <w:ind w:right="-93"/>
      </w:pPr>
    </w:p>
    <w:p w14:paraId="550B4F61" w14:textId="77777777" w:rsidR="00FD6BCA" w:rsidRPr="006D0348" w:rsidRDefault="00FD6BCA" w:rsidP="006D0348">
      <w:pPr>
        <w:tabs>
          <w:tab w:val="center" w:pos="4568"/>
        </w:tabs>
        <w:ind w:right="-93"/>
      </w:pPr>
    </w:p>
    <w:p w14:paraId="2DF122E4" w14:textId="77777777" w:rsidR="00FD6BCA" w:rsidRPr="006D0348" w:rsidRDefault="00FD6BCA" w:rsidP="006D0348">
      <w:pPr>
        <w:tabs>
          <w:tab w:val="center" w:pos="4568"/>
        </w:tabs>
        <w:ind w:right="-93"/>
      </w:pPr>
    </w:p>
    <w:p w14:paraId="16D458D3" w14:textId="77777777" w:rsidR="00FD6BCA" w:rsidRPr="006D0348" w:rsidRDefault="00FD6BCA" w:rsidP="006D0348">
      <w:pPr>
        <w:tabs>
          <w:tab w:val="center" w:pos="4568"/>
        </w:tabs>
        <w:ind w:right="-93"/>
      </w:pPr>
    </w:p>
    <w:p w14:paraId="6B6061E1" w14:textId="77777777" w:rsidR="00FD6BCA" w:rsidRPr="006D0348" w:rsidRDefault="00FD6BCA" w:rsidP="006D0348">
      <w:pPr>
        <w:tabs>
          <w:tab w:val="center" w:pos="4568"/>
        </w:tabs>
        <w:ind w:right="-93"/>
      </w:pPr>
    </w:p>
    <w:p w14:paraId="6B97DCA9" w14:textId="77777777" w:rsidR="00FD6BCA" w:rsidRPr="006D0348" w:rsidRDefault="00FD6BCA" w:rsidP="006D0348">
      <w:pPr>
        <w:tabs>
          <w:tab w:val="center" w:pos="4568"/>
        </w:tabs>
        <w:ind w:right="-93"/>
      </w:pPr>
    </w:p>
    <w:p w14:paraId="3BF93D33" w14:textId="77777777" w:rsidR="00FD6BCA" w:rsidRPr="006D0348" w:rsidRDefault="00FD6BCA" w:rsidP="006D0348">
      <w:pPr>
        <w:tabs>
          <w:tab w:val="center" w:pos="4568"/>
        </w:tabs>
        <w:ind w:right="-93"/>
      </w:pPr>
    </w:p>
    <w:p w14:paraId="63ADA677" w14:textId="77777777" w:rsidR="00FD6BCA" w:rsidRPr="006D0348" w:rsidRDefault="00FD6BCA" w:rsidP="006D0348">
      <w:pPr>
        <w:tabs>
          <w:tab w:val="center" w:pos="4568"/>
        </w:tabs>
        <w:ind w:right="-93"/>
      </w:pPr>
    </w:p>
    <w:p w14:paraId="17D81460" w14:textId="77777777" w:rsidR="00FD6BCA" w:rsidRPr="006D0348" w:rsidRDefault="00FD6BCA" w:rsidP="006D0348">
      <w:pPr>
        <w:tabs>
          <w:tab w:val="center" w:pos="4568"/>
        </w:tabs>
        <w:ind w:right="-93"/>
      </w:pPr>
    </w:p>
    <w:p w14:paraId="579264FD" w14:textId="77777777" w:rsidR="00FD6BCA" w:rsidRPr="006D0348" w:rsidRDefault="00FD6BCA" w:rsidP="006D0348">
      <w:pPr>
        <w:tabs>
          <w:tab w:val="center" w:pos="4568"/>
        </w:tabs>
        <w:ind w:right="-93"/>
      </w:pPr>
    </w:p>
    <w:p w14:paraId="26392E01" w14:textId="77777777" w:rsidR="00FD6BCA" w:rsidRPr="006D0348" w:rsidRDefault="00FD6BCA" w:rsidP="006D0348">
      <w:pPr>
        <w:tabs>
          <w:tab w:val="center" w:pos="4568"/>
        </w:tabs>
        <w:ind w:right="-93"/>
      </w:pPr>
    </w:p>
    <w:p w14:paraId="7AA6AC02" w14:textId="77777777" w:rsidR="00FD6BCA" w:rsidRPr="006D0348" w:rsidRDefault="00FD6BCA" w:rsidP="006D0348"/>
    <w:sectPr w:rsidR="00FD6BCA" w:rsidRPr="006D0348">
      <w:footerReference w:type="default" r:id="rId1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EC78C" w14:textId="77777777" w:rsidR="00C75FCE" w:rsidRDefault="00C75FCE">
      <w:pPr>
        <w:spacing w:line="240" w:lineRule="auto"/>
      </w:pPr>
      <w:r>
        <w:separator/>
      </w:r>
    </w:p>
  </w:endnote>
  <w:endnote w:type="continuationSeparator" w:id="0">
    <w:p w14:paraId="77811B6D" w14:textId="77777777" w:rsidR="00C75FCE" w:rsidRDefault="00C75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D21AC9" w:rsidRDefault="00D21AC9">
    <w:pPr>
      <w:tabs>
        <w:tab w:val="center" w:pos="4550"/>
        <w:tab w:val="left" w:pos="5818"/>
      </w:tabs>
      <w:ind w:right="260"/>
      <w:jc w:val="right"/>
      <w:rPr>
        <w:color w:val="071320"/>
        <w:sz w:val="24"/>
        <w:szCs w:val="24"/>
      </w:rPr>
    </w:pPr>
  </w:p>
  <w:p w14:paraId="2EA5F9BE" w14:textId="77777777" w:rsidR="00D21AC9" w:rsidRDefault="00D21AC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207EE269" w:rsidR="00D21AC9" w:rsidRDefault="00D21AC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B6A01">
      <w:rPr>
        <w:noProof/>
        <w:color w:val="0A1D30"/>
        <w:sz w:val="24"/>
        <w:szCs w:val="24"/>
      </w:rPr>
      <w:t>48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B6A01">
      <w:rPr>
        <w:noProof/>
        <w:color w:val="0A1D30"/>
        <w:sz w:val="24"/>
        <w:szCs w:val="24"/>
      </w:rPr>
      <w:t>52</w:t>
    </w:r>
    <w:r>
      <w:rPr>
        <w:color w:val="0A1D30"/>
        <w:sz w:val="24"/>
        <w:szCs w:val="24"/>
      </w:rPr>
      <w:fldChar w:fldCharType="end"/>
    </w:r>
  </w:p>
  <w:p w14:paraId="06DB7526" w14:textId="77777777" w:rsidR="00D21AC9" w:rsidRDefault="00D21AC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BE5F1" w14:textId="77777777" w:rsidR="00C75FCE" w:rsidRDefault="00C75FCE">
      <w:pPr>
        <w:spacing w:line="240" w:lineRule="auto"/>
      </w:pPr>
      <w:r>
        <w:separator/>
      </w:r>
    </w:p>
  </w:footnote>
  <w:footnote w:type="continuationSeparator" w:id="0">
    <w:p w14:paraId="135DE925" w14:textId="77777777" w:rsidR="00C75FCE" w:rsidRDefault="00C75FCE">
      <w:pPr>
        <w:spacing w:line="240" w:lineRule="auto"/>
      </w:pPr>
      <w:r>
        <w:continuationSeparator/>
      </w:r>
    </w:p>
  </w:footnote>
  <w:footnote w:id="1">
    <w:p w14:paraId="0BA01CA4" w14:textId="77777777" w:rsidR="00D21AC9" w:rsidRDefault="00D21AC9" w:rsidP="00E447F1">
      <w:pPr>
        <w:rPr>
          <w:sz w:val="16"/>
          <w:szCs w:val="16"/>
        </w:rPr>
      </w:pPr>
      <w:r>
        <w:rPr>
          <w:vertAlign w:val="superscript"/>
        </w:rPr>
        <w:footnoteRef/>
      </w:r>
      <w:r>
        <w:rPr>
          <w:sz w:val="16"/>
          <w:szCs w:val="16"/>
        </w:rPr>
        <w:t xml:space="preserve"> BURGOA ORIHUELA Ignacio. Diccionario De Derecho Constitucional, Garantías y Amparo. Ed. Porrúa, S.A., México. 1992, p.115.</w:t>
      </w:r>
    </w:p>
  </w:footnote>
  <w:footnote w:id="2">
    <w:p w14:paraId="187768F1" w14:textId="77777777" w:rsidR="00D21AC9" w:rsidRDefault="00D21AC9" w:rsidP="00E447F1">
      <w:pPr>
        <w:rPr>
          <w:sz w:val="16"/>
          <w:szCs w:val="16"/>
        </w:rPr>
      </w:pPr>
      <w:r>
        <w:rPr>
          <w:vertAlign w:val="superscript"/>
        </w:rPr>
        <w:footnoteRef/>
      </w:r>
      <w:r>
        <w:rPr>
          <w:sz w:val="16"/>
          <w:szCs w:val="16"/>
        </w:rPr>
        <w:t xml:space="preserve"> CIENFUEGOS SALGADO David. El Derecho de Petición en México. Ed. Instituto de Investigaciones Jurídica UNAM. México 2004. p. 31</w:t>
      </w:r>
    </w:p>
  </w:footnote>
  <w:footnote w:id="3">
    <w:p w14:paraId="3801A338" w14:textId="77777777" w:rsidR="00D21AC9" w:rsidRDefault="00D21AC9" w:rsidP="00E447F1">
      <w:pPr>
        <w:spacing w:before="240" w:after="240"/>
        <w:rPr>
          <w:sz w:val="16"/>
          <w:szCs w:val="16"/>
        </w:rPr>
      </w:pPr>
      <w:r>
        <w:rPr>
          <w:vertAlign w:val="superscript"/>
        </w:rPr>
        <w:footnoteRef/>
      </w:r>
      <w:r>
        <w:rPr>
          <w:sz w:val="16"/>
          <w:szCs w:val="16"/>
        </w:rPr>
        <w:t xml:space="preserve"> Carbonell, M. (2004). Los Derechos Fundamentales (Primera Edición ed.), México: Instituto de investigaciones Jurídicas.</w:t>
      </w:r>
    </w:p>
  </w:footnote>
  <w:footnote w:id="4">
    <w:p w14:paraId="31DF61A1" w14:textId="77777777" w:rsidR="00D21AC9" w:rsidRDefault="00D21AC9" w:rsidP="00E447F1">
      <w:pPr>
        <w:pBdr>
          <w:top w:val="nil"/>
          <w:left w:val="nil"/>
          <w:bottom w:val="nil"/>
          <w:right w:val="nil"/>
          <w:between w:val="nil"/>
        </w:pBdr>
        <w:spacing w:line="198" w:lineRule="auto"/>
        <w:ind w:left="93"/>
        <w:rPr>
          <w:color w:val="000000"/>
          <w:sz w:val="16"/>
          <w:szCs w:val="16"/>
        </w:rPr>
      </w:pPr>
      <w:r>
        <w:rPr>
          <w:vertAlign w:val="superscript"/>
        </w:rPr>
        <w:footnoteRef/>
      </w:r>
      <w:r>
        <w:rPr>
          <w:color w:val="000000"/>
          <w:sz w:val="23"/>
          <w:szCs w:val="23"/>
        </w:rPr>
        <w:t xml:space="preserve"> </w:t>
      </w:r>
      <w:r>
        <w:rPr>
          <w:color w:val="000000"/>
          <w:sz w:val="16"/>
          <w:szCs w:val="16"/>
        </w:rPr>
        <w:t xml:space="preserve">VILLANUEVA </w:t>
      </w:r>
      <w:proofErr w:type="spellStart"/>
      <w:r>
        <w:rPr>
          <w:color w:val="000000"/>
          <w:sz w:val="16"/>
          <w:szCs w:val="16"/>
        </w:rPr>
        <w:t>VILLANUEVA</w:t>
      </w:r>
      <w:proofErr w:type="spellEnd"/>
      <w:r>
        <w:rPr>
          <w:color w:val="000000"/>
          <w:sz w:val="16"/>
          <w:szCs w:val="16"/>
        </w:rPr>
        <w:t xml:space="preserve"> Ernesto, Derecho de la Información, Ed, Porrúa S.A., México. 2006, pág.270.</w:t>
      </w:r>
    </w:p>
  </w:footnote>
  <w:footnote w:id="5">
    <w:p w14:paraId="61B11F80" w14:textId="77777777" w:rsidR="00D21AC9" w:rsidRDefault="00D21AC9" w:rsidP="00E447F1">
      <w:pPr>
        <w:pBdr>
          <w:top w:val="nil"/>
          <w:left w:val="nil"/>
          <w:bottom w:val="nil"/>
          <w:right w:val="nil"/>
          <w:between w:val="nil"/>
        </w:pBdr>
        <w:ind w:right="96"/>
        <w:rPr>
          <w:color w:val="000000"/>
          <w:sz w:val="16"/>
          <w:szCs w:val="16"/>
        </w:rPr>
      </w:pPr>
      <w:r>
        <w:rPr>
          <w:vertAlign w:val="superscript"/>
        </w:rPr>
        <w:footnoteRef/>
      </w:r>
      <w:r>
        <w:rPr>
          <w:color w:val="000000"/>
          <w:sz w:val="23"/>
          <w:szCs w:val="23"/>
        </w:rPr>
        <w:t xml:space="preserve"> </w:t>
      </w:r>
      <w:r>
        <w:rPr>
          <w:color w:val="000000"/>
          <w:sz w:val="16"/>
          <w:szCs w:val="16"/>
        </w:rPr>
        <w:t xml:space="preserve">ROBLES HERNÁNDEZ José Guadalupe. Derecho de la Información y Comunicación Pública. </w:t>
      </w:r>
      <w:proofErr w:type="spellStart"/>
      <w:r>
        <w:rPr>
          <w:color w:val="000000"/>
          <w:sz w:val="16"/>
          <w:szCs w:val="16"/>
        </w:rPr>
        <w:t>Ed.Universidad</w:t>
      </w:r>
      <w:proofErr w:type="spellEnd"/>
      <w:r>
        <w:rPr>
          <w:color w:val="000000"/>
          <w:sz w:val="16"/>
          <w:szCs w:val="16"/>
        </w:rPr>
        <w:t xml:space="preserve">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D21AC9" w:rsidRDefault="00D21AC9">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21AC9" w14:paraId="0CD0A5B8" w14:textId="77777777">
      <w:trPr>
        <w:trHeight w:val="144"/>
        <w:jc w:val="right"/>
      </w:trPr>
      <w:tc>
        <w:tcPr>
          <w:tcW w:w="2727" w:type="dxa"/>
        </w:tcPr>
        <w:p w14:paraId="259BF4DF" w14:textId="77777777" w:rsidR="00D21AC9" w:rsidRDefault="00D21AC9">
          <w:pPr>
            <w:tabs>
              <w:tab w:val="right" w:pos="8838"/>
            </w:tabs>
            <w:ind w:left="-74" w:right="-105"/>
            <w:rPr>
              <w:b/>
            </w:rPr>
          </w:pPr>
          <w:r>
            <w:rPr>
              <w:b/>
            </w:rPr>
            <w:t>Recurso de Revisión:</w:t>
          </w:r>
        </w:p>
      </w:tc>
      <w:tc>
        <w:tcPr>
          <w:tcW w:w="3402" w:type="dxa"/>
        </w:tcPr>
        <w:p w14:paraId="6B0DD5D1" w14:textId="3228307E" w:rsidR="00D21AC9" w:rsidRDefault="00D21AC9">
          <w:pPr>
            <w:tabs>
              <w:tab w:val="right" w:pos="8838"/>
            </w:tabs>
            <w:ind w:left="-74" w:right="-105"/>
          </w:pPr>
          <w:r w:rsidRPr="00410B6F">
            <w:t>03157/INFOEM/IP/RR/2025</w:t>
          </w:r>
        </w:p>
      </w:tc>
    </w:tr>
    <w:tr w:rsidR="00D21AC9" w14:paraId="04096EF4" w14:textId="77777777">
      <w:trPr>
        <w:trHeight w:val="283"/>
        <w:jc w:val="right"/>
      </w:trPr>
      <w:tc>
        <w:tcPr>
          <w:tcW w:w="2727" w:type="dxa"/>
        </w:tcPr>
        <w:p w14:paraId="3B7241CF" w14:textId="77777777" w:rsidR="00D21AC9" w:rsidRDefault="00D21AC9">
          <w:pPr>
            <w:tabs>
              <w:tab w:val="right" w:pos="8838"/>
            </w:tabs>
            <w:ind w:left="-74" w:right="-105"/>
            <w:rPr>
              <w:b/>
            </w:rPr>
          </w:pPr>
          <w:r>
            <w:rPr>
              <w:b/>
            </w:rPr>
            <w:t>Sujeto Obligado:</w:t>
          </w:r>
        </w:p>
      </w:tc>
      <w:tc>
        <w:tcPr>
          <w:tcW w:w="3402" w:type="dxa"/>
        </w:tcPr>
        <w:p w14:paraId="2953845B" w14:textId="25CADADB" w:rsidR="00D21AC9" w:rsidRDefault="00D21AC9">
          <w:pPr>
            <w:tabs>
              <w:tab w:val="left" w:pos="2834"/>
              <w:tab w:val="right" w:pos="8838"/>
            </w:tabs>
            <w:ind w:left="-108" w:right="-105"/>
          </w:pPr>
          <w:r w:rsidRPr="0076138F">
            <w:t>Sistema Municipal Para el Desarrollo Integral de la Familia de la Paz</w:t>
          </w:r>
        </w:p>
      </w:tc>
    </w:tr>
    <w:tr w:rsidR="00D21AC9" w14:paraId="4A61FAE5" w14:textId="77777777">
      <w:trPr>
        <w:trHeight w:val="283"/>
        <w:jc w:val="right"/>
      </w:trPr>
      <w:tc>
        <w:tcPr>
          <w:tcW w:w="2727" w:type="dxa"/>
        </w:tcPr>
        <w:p w14:paraId="78F23C96" w14:textId="77777777" w:rsidR="00D21AC9" w:rsidRDefault="00D21AC9">
          <w:pPr>
            <w:tabs>
              <w:tab w:val="right" w:pos="8838"/>
            </w:tabs>
            <w:ind w:left="-74" w:right="-105"/>
            <w:rPr>
              <w:b/>
            </w:rPr>
          </w:pPr>
          <w:r>
            <w:rPr>
              <w:b/>
            </w:rPr>
            <w:t>Comisionada Ponente:</w:t>
          </w:r>
        </w:p>
      </w:tc>
      <w:tc>
        <w:tcPr>
          <w:tcW w:w="3402" w:type="dxa"/>
        </w:tcPr>
        <w:p w14:paraId="000B3E4F" w14:textId="77777777" w:rsidR="00D21AC9" w:rsidRDefault="00D21AC9">
          <w:pPr>
            <w:tabs>
              <w:tab w:val="right" w:pos="8838"/>
            </w:tabs>
            <w:ind w:left="-108" w:right="-105"/>
          </w:pPr>
          <w:r>
            <w:t>Sharon Cristina Morales Martínez</w:t>
          </w:r>
        </w:p>
      </w:tc>
    </w:tr>
  </w:tbl>
  <w:p w14:paraId="2BE304C0" w14:textId="77777777" w:rsidR="00D21AC9" w:rsidRDefault="00D21AC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23D94A51" w:rsidR="00D21AC9" w:rsidRDefault="00D21AC9">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D21AC9" w14:paraId="66AD708E" w14:textId="77777777">
      <w:trPr>
        <w:trHeight w:val="1435"/>
      </w:trPr>
      <w:tc>
        <w:tcPr>
          <w:tcW w:w="283" w:type="dxa"/>
          <w:shd w:val="clear" w:color="auto" w:fill="auto"/>
        </w:tcPr>
        <w:p w14:paraId="35C91EE9" w14:textId="77777777" w:rsidR="00D21AC9" w:rsidRDefault="00D21AC9">
          <w:pPr>
            <w:tabs>
              <w:tab w:val="right" w:pos="4273"/>
            </w:tabs>
            <w:rPr>
              <w:rFonts w:ascii="Garamond" w:eastAsia="Garamond" w:hAnsi="Garamond" w:cs="Garamond"/>
            </w:rPr>
          </w:pPr>
        </w:p>
      </w:tc>
      <w:tc>
        <w:tcPr>
          <w:tcW w:w="6379" w:type="dxa"/>
          <w:shd w:val="clear" w:color="auto" w:fill="auto"/>
        </w:tcPr>
        <w:p w14:paraId="7FB39640" w14:textId="77777777" w:rsidR="00D21AC9" w:rsidRDefault="00D21AC9">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D21AC9" w14:paraId="5B773C4D" w14:textId="77777777">
            <w:trPr>
              <w:trHeight w:val="144"/>
            </w:trPr>
            <w:tc>
              <w:tcPr>
                <w:tcW w:w="2581" w:type="dxa"/>
              </w:tcPr>
              <w:p w14:paraId="27980BA3" w14:textId="77777777" w:rsidR="00D21AC9" w:rsidRDefault="00D21AC9">
                <w:pPr>
                  <w:tabs>
                    <w:tab w:val="right" w:pos="8838"/>
                  </w:tabs>
                  <w:ind w:left="-74" w:right="-108"/>
                  <w:rPr>
                    <w:b/>
                  </w:rPr>
                </w:pPr>
                <w:bookmarkStart w:id="0" w:name="_41mghml" w:colFirst="0" w:colLast="0"/>
                <w:bookmarkEnd w:id="0"/>
                <w:r>
                  <w:rPr>
                    <w:b/>
                  </w:rPr>
                  <w:t>Recurso de Revisión:</w:t>
                </w:r>
              </w:p>
            </w:tc>
            <w:tc>
              <w:tcPr>
                <w:tcW w:w="3548" w:type="dxa"/>
              </w:tcPr>
              <w:p w14:paraId="0F0345C2" w14:textId="7156EFDF" w:rsidR="00D21AC9" w:rsidRDefault="00D21AC9">
                <w:pPr>
                  <w:tabs>
                    <w:tab w:val="left" w:pos="3122"/>
                    <w:tab w:val="right" w:pos="8838"/>
                  </w:tabs>
                  <w:ind w:left="-105" w:right="-108"/>
                </w:pPr>
                <w:r w:rsidRPr="00410B6F">
                  <w:t>03157/INFOEM/IP/RR/2025</w:t>
                </w:r>
              </w:p>
            </w:tc>
            <w:tc>
              <w:tcPr>
                <w:tcW w:w="3402" w:type="dxa"/>
              </w:tcPr>
              <w:p w14:paraId="0B97D947" w14:textId="77777777" w:rsidR="00D21AC9" w:rsidRDefault="00D21AC9">
                <w:pPr>
                  <w:tabs>
                    <w:tab w:val="right" w:pos="8838"/>
                  </w:tabs>
                  <w:ind w:left="-74" w:right="-108"/>
                </w:pPr>
              </w:p>
            </w:tc>
          </w:tr>
          <w:tr w:rsidR="00D21AC9" w14:paraId="6D033EFE" w14:textId="77777777">
            <w:trPr>
              <w:trHeight w:val="144"/>
            </w:trPr>
            <w:tc>
              <w:tcPr>
                <w:tcW w:w="2581" w:type="dxa"/>
              </w:tcPr>
              <w:p w14:paraId="08514911" w14:textId="77777777" w:rsidR="00D21AC9" w:rsidRDefault="00D21AC9">
                <w:pPr>
                  <w:tabs>
                    <w:tab w:val="right" w:pos="8838"/>
                  </w:tabs>
                  <w:ind w:left="-74" w:right="-108"/>
                  <w:rPr>
                    <w:b/>
                  </w:rPr>
                </w:pPr>
                <w:bookmarkStart w:id="1" w:name="_2grqrue" w:colFirst="0" w:colLast="0"/>
                <w:bookmarkEnd w:id="1"/>
                <w:r>
                  <w:rPr>
                    <w:b/>
                  </w:rPr>
                  <w:t>Recurrente:</w:t>
                </w:r>
              </w:p>
            </w:tc>
            <w:tc>
              <w:tcPr>
                <w:tcW w:w="3548" w:type="dxa"/>
              </w:tcPr>
              <w:p w14:paraId="316CC4A7" w14:textId="1319F4EB" w:rsidR="00D21AC9" w:rsidRDefault="00D21AC9">
                <w:pPr>
                  <w:tabs>
                    <w:tab w:val="left" w:pos="3122"/>
                    <w:tab w:val="right" w:pos="8838"/>
                  </w:tabs>
                  <w:ind w:left="-105" w:right="-108"/>
                </w:pPr>
                <w:r>
                  <w:t>XXXXXXX XXXXXXXX</w:t>
                </w:r>
              </w:p>
            </w:tc>
            <w:tc>
              <w:tcPr>
                <w:tcW w:w="3402" w:type="dxa"/>
              </w:tcPr>
              <w:p w14:paraId="34C10C57" w14:textId="77777777" w:rsidR="00D21AC9" w:rsidRDefault="00D21AC9">
                <w:pPr>
                  <w:tabs>
                    <w:tab w:val="left" w:pos="3122"/>
                    <w:tab w:val="right" w:pos="8838"/>
                  </w:tabs>
                  <w:ind w:left="-105" w:right="-108"/>
                </w:pPr>
              </w:p>
            </w:tc>
          </w:tr>
          <w:tr w:rsidR="00D21AC9" w14:paraId="1DFCEC8E" w14:textId="77777777">
            <w:trPr>
              <w:trHeight w:val="283"/>
            </w:trPr>
            <w:tc>
              <w:tcPr>
                <w:tcW w:w="2581" w:type="dxa"/>
              </w:tcPr>
              <w:p w14:paraId="30948ADD" w14:textId="77777777" w:rsidR="00D21AC9" w:rsidRDefault="00D21AC9">
                <w:pPr>
                  <w:tabs>
                    <w:tab w:val="right" w:pos="8838"/>
                  </w:tabs>
                  <w:ind w:left="-74" w:right="-108"/>
                  <w:rPr>
                    <w:b/>
                  </w:rPr>
                </w:pPr>
                <w:r>
                  <w:rPr>
                    <w:b/>
                  </w:rPr>
                  <w:t>Sujeto Obligado:</w:t>
                </w:r>
              </w:p>
            </w:tc>
            <w:tc>
              <w:tcPr>
                <w:tcW w:w="3548" w:type="dxa"/>
              </w:tcPr>
              <w:p w14:paraId="4DA00C0A" w14:textId="3EA014CB" w:rsidR="00D21AC9" w:rsidRDefault="00D21AC9">
                <w:pPr>
                  <w:tabs>
                    <w:tab w:val="left" w:pos="2834"/>
                    <w:tab w:val="right" w:pos="8838"/>
                  </w:tabs>
                  <w:ind w:left="-108" w:right="-108"/>
                </w:pPr>
                <w:r w:rsidRPr="0076138F">
                  <w:t>Sistema Municipal Para el Desarrollo Integral de la Familia de la Paz</w:t>
                </w:r>
              </w:p>
            </w:tc>
            <w:tc>
              <w:tcPr>
                <w:tcW w:w="3402" w:type="dxa"/>
              </w:tcPr>
              <w:p w14:paraId="0FFAA79D" w14:textId="77777777" w:rsidR="00D21AC9" w:rsidRDefault="00D21AC9">
                <w:pPr>
                  <w:tabs>
                    <w:tab w:val="left" w:pos="2834"/>
                    <w:tab w:val="right" w:pos="8838"/>
                  </w:tabs>
                  <w:ind w:left="-108" w:right="-108"/>
                </w:pPr>
              </w:p>
            </w:tc>
          </w:tr>
          <w:tr w:rsidR="00D21AC9" w14:paraId="05127856" w14:textId="77777777">
            <w:trPr>
              <w:trHeight w:val="283"/>
            </w:trPr>
            <w:tc>
              <w:tcPr>
                <w:tcW w:w="2581" w:type="dxa"/>
              </w:tcPr>
              <w:p w14:paraId="0B0BD81C" w14:textId="77777777" w:rsidR="00D21AC9" w:rsidRDefault="00D21AC9">
                <w:pPr>
                  <w:tabs>
                    <w:tab w:val="right" w:pos="8838"/>
                  </w:tabs>
                  <w:ind w:left="-74" w:right="-108"/>
                  <w:rPr>
                    <w:b/>
                  </w:rPr>
                </w:pPr>
                <w:r>
                  <w:rPr>
                    <w:b/>
                  </w:rPr>
                  <w:t>Comisionada Ponente:</w:t>
                </w:r>
              </w:p>
            </w:tc>
            <w:tc>
              <w:tcPr>
                <w:tcW w:w="3548" w:type="dxa"/>
              </w:tcPr>
              <w:p w14:paraId="606E5973" w14:textId="77777777" w:rsidR="00D21AC9" w:rsidRDefault="00D21AC9">
                <w:pPr>
                  <w:tabs>
                    <w:tab w:val="right" w:pos="8838"/>
                  </w:tabs>
                  <w:ind w:left="-108" w:right="-108"/>
                </w:pPr>
                <w:r>
                  <w:t>Sharon Cristina Morales Martínez</w:t>
                </w:r>
              </w:p>
            </w:tc>
            <w:tc>
              <w:tcPr>
                <w:tcW w:w="3402" w:type="dxa"/>
              </w:tcPr>
              <w:p w14:paraId="046A8239" w14:textId="77777777" w:rsidR="00D21AC9" w:rsidRDefault="00D21AC9">
                <w:pPr>
                  <w:tabs>
                    <w:tab w:val="right" w:pos="8838"/>
                  </w:tabs>
                  <w:ind w:left="-108" w:right="-108"/>
                </w:pPr>
              </w:p>
            </w:tc>
          </w:tr>
        </w:tbl>
        <w:p w14:paraId="309F347D" w14:textId="77777777" w:rsidR="00D21AC9" w:rsidRDefault="00D21AC9">
          <w:pPr>
            <w:tabs>
              <w:tab w:val="right" w:pos="8838"/>
            </w:tabs>
            <w:ind w:left="-28"/>
            <w:rPr>
              <w:rFonts w:ascii="Arial" w:eastAsia="Arial" w:hAnsi="Arial" w:cs="Arial"/>
              <w:b/>
            </w:rPr>
          </w:pPr>
        </w:p>
      </w:tc>
    </w:tr>
  </w:tbl>
  <w:p w14:paraId="26C3ECED" w14:textId="77777777" w:rsidR="00D21AC9" w:rsidRDefault="00D21AC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3AA0C7F"/>
    <w:multiLevelType w:val="hybridMultilevel"/>
    <w:tmpl w:val="30DA8C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BEC6B2E"/>
    <w:multiLevelType w:val="hybridMultilevel"/>
    <w:tmpl w:val="3AD429C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AC6250"/>
    <w:multiLevelType w:val="hybridMultilevel"/>
    <w:tmpl w:val="AECAFAD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59D502C2"/>
    <w:multiLevelType w:val="hybridMultilevel"/>
    <w:tmpl w:val="F8709BF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9C9629D"/>
    <w:multiLevelType w:val="multilevel"/>
    <w:tmpl w:val="CC382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284E83"/>
    <w:multiLevelType w:val="hybridMultilevel"/>
    <w:tmpl w:val="FE440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25"/>
  </w:num>
  <w:num w:numId="4">
    <w:abstractNumId w:val="10"/>
  </w:num>
  <w:num w:numId="5">
    <w:abstractNumId w:val="14"/>
  </w:num>
  <w:num w:numId="6">
    <w:abstractNumId w:val="4"/>
  </w:num>
  <w:num w:numId="7">
    <w:abstractNumId w:val="8"/>
  </w:num>
  <w:num w:numId="8">
    <w:abstractNumId w:val="5"/>
  </w:num>
  <w:num w:numId="9">
    <w:abstractNumId w:val="18"/>
  </w:num>
  <w:num w:numId="10">
    <w:abstractNumId w:val="17"/>
  </w:num>
  <w:num w:numId="11">
    <w:abstractNumId w:val="20"/>
  </w:num>
  <w:num w:numId="12">
    <w:abstractNumId w:val="24"/>
  </w:num>
  <w:num w:numId="13">
    <w:abstractNumId w:val="35"/>
  </w:num>
  <w:num w:numId="14">
    <w:abstractNumId w:val="39"/>
  </w:num>
  <w:num w:numId="15">
    <w:abstractNumId w:val="15"/>
  </w:num>
  <w:num w:numId="16">
    <w:abstractNumId w:val="34"/>
  </w:num>
  <w:num w:numId="17">
    <w:abstractNumId w:val="36"/>
  </w:num>
  <w:num w:numId="18">
    <w:abstractNumId w:val="44"/>
  </w:num>
  <w:num w:numId="19">
    <w:abstractNumId w:val="42"/>
  </w:num>
  <w:num w:numId="20">
    <w:abstractNumId w:val="23"/>
  </w:num>
  <w:num w:numId="21">
    <w:abstractNumId w:val="30"/>
  </w:num>
  <w:num w:numId="22">
    <w:abstractNumId w:val="26"/>
  </w:num>
  <w:num w:numId="23">
    <w:abstractNumId w:val="41"/>
  </w:num>
  <w:num w:numId="24">
    <w:abstractNumId w:val="16"/>
  </w:num>
  <w:num w:numId="25">
    <w:abstractNumId w:val="6"/>
  </w:num>
  <w:num w:numId="26">
    <w:abstractNumId w:val="32"/>
  </w:num>
  <w:num w:numId="27">
    <w:abstractNumId w:val="1"/>
  </w:num>
  <w:num w:numId="28">
    <w:abstractNumId w:val="29"/>
  </w:num>
  <w:num w:numId="29">
    <w:abstractNumId w:val="19"/>
  </w:num>
  <w:num w:numId="30">
    <w:abstractNumId w:val="7"/>
  </w:num>
  <w:num w:numId="31">
    <w:abstractNumId w:val="12"/>
  </w:num>
  <w:num w:numId="32">
    <w:abstractNumId w:val="2"/>
  </w:num>
  <w:num w:numId="33">
    <w:abstractNumId w:val="11"/>
  </w:num>
  <w:num w:numId="34">
    <w:abstractNumId w:val="21"/>
  </w:num>
  <w:num w:numId="35">
    <w:abstractNumId w:val="46"/>
  </w:num>
  <w:num w:numId="36">
    <w:abstractNumId w:val="28"/>
  </w:num>
  <w:num w:numId="37">
    <w:abstractNumId w:val="33"/>
  </w:num>
  <w:num w:numId="38">
    <w:abstractNumId w:val="43"/>
  </w:num>
  <w:num w:numId="39">
    <w:abstractNumId w:val="27"/>
  </w:num>
  <w:num w:numId="40">
    <w:abstractNumId w:val="3"/>
  </w:num>
  <w:num w:numId="41">
    <w:abstractNumId w:val="22"/>
  </w:num>
  <w:num w:numId="42">
    <w:abstractNumId w:val="37"/>
  </w:num>
  <w:num w:numId="43">
    <w:abstractNumId w:val="47"/>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3"/>
  </w:num>
  <w:num w:numId="47">
    <w:abstractNumId w:val="3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036A2"/>
    <w:rsid w:val="00014F69"/>
    <w:rsid w:val="000165A7"/>
    <w:rsid w:val="000173FF"/>
    <w:rsid w:val="00023503"/>
    <w:rsid w:val="00023B97"/>
    <w:rsid w:val="00024881"/>
    <w:rsid w:val="00025ECF"/>
    <w:rsid w:val="00051794"/>
    <w:rsid w:val="00056B99"/>
    <w:rsid w:val="00056D49"/>
    <w:rsid w:val="00073FCA"/>
    <w:rsid w:val="000807E8"/>
    <w:rsid w:val="00091C56"/>
    <w:rsid w:val="000952B5"/>
    <w:rsid w:val="0009648A"/>
    <w:rsid w:val="000968CA"/>
    <w:rsid w:val="000A70F8"/>
    <w:rsid w:val="000B5159"/>
    <w:rsid w:val="000C2B25"/>
    <w:rsid w:val="000C5E96"/>
    <w:rsid w:val="000D11F6"/>
    <w:rsid w:val="000D1D67"/>
    <w:rsid w:val="000D64BC"/>
    <w:rsid w:val="000D7D53"/>
    <w:rsid w:val="000E5398"/>
    <w:rsid w:val="000F3D05"/>
    <w:rsid w:val="001004C1"/>
    <w:rsid w:val="00105052"/>
    <w:rsid w:val="00106526"/>
    <w:rsid w:val="00113152"/>
    <w:rsid w:val="00114243"/>
    <w:rsid w:val="00123003"/>
    <w:rsid w:val="00132354"/>
    <w:rsid w:val="00132DF3"/>
    <w:rsid w:val="0014189A"/>
    <w:rsid w:val="0014578C"/>
    <w:rsid w:val="0015116B"/>
    <w:rsid w:val="001539C6"/>
    <w:rsid w:val="00155EE5"/>
    <w:rsid w:val="00157B1F"/>
    <w:rsid w:val="00157E63"/>
    <w:rsid w:val="00161FFD"/>
    <w:rsid w:val="00165BB9"/>
    <w:rsid w:val="0016778F"/>
    <w:rsid w:val="00170F1B"/>
    <w:rsid w:val="00176E81"/>
    <w:rsid w:val="00185545"/>
    <w:rsid w:val="0018731B"/>
    <w:rsid w:val="00187ECC"/>
    <w:rsid w:val="001B2F45"/>
    <w:rsid w:val="001B6A01"/>
    <w:rsid w:val="001B78DA"/>
    <w:rsid w:val="001C2118"/>
    <w:rsid w:val="001D2B57"/>
    <w:rsid w:val="001E0FA2"/>
    <w:rsid w:val="001F2CB2"/>
    <w:rsid w:val="002018E4"/>
    <w:rsid w:val="00206D54"/>
    <w:rsid w:val="00224186"/>
    <w:rsid w:val="002275BE"/>
    <w:rsid w:val="00242B34"/>
    <w:rsid w:val="00242B68"/>
    <w:rsid w:val="00257020"/>
    <w:rsid w:val="0026106E"/>
    <w:rsid w:val="002633AE"/>
    <w:rsid w:val="002646A2"/>
    <w:rsid w:val="00273FB3"/>
    <w:rsid w:val="00274889"/>
    <w:rsid w:val="00276218"/>
    <w:rsid w:val="002935D8"/>
    <w:rsid w:val="00295052"/>
    <w:rsid w:val="00296683"/>
    <w:rsid w:val="002B2DA0"/>
    <w:rsid w:val="002B6568"/>
    <w:rsid w:val="002C20F3"/>
    <w:rsid w:val="002C4C8D"/>
    <w:rsid w:val="002D3E6F"/>
    <w:rsid w:val="002D4193"/>
    <w:rsid w:val="002D59C7"/>
    <w:rsid w:val="002D613C"/>
    <w:rsid w:val="002F333F"/>
    <w:rsid w:val="0030190A"/>
    <w:rsid w:val="0030481F"/>
    <w:rsid w:val="00305014"/>
    <w:rsid w:val="00305028"/>
    <w:rsid w:val="003157E2"/>
    <w:rsid w:val="00326CB4"/>
    <w:rsid w:val="003439A1"/>
    <w:rsid w:val="00344EAA"/>
    <w:rsid w:val="0034549A"/>
    <w:rsid w:val="00353A30"/>
    <w:rsid w:val="0036522F"/>
    <w:rsid w:val="0036567F"/>
    <w:rsid w:val="0036588D"/>
    <w:rsid w:val="00366096"/>
    <w:rsid w:val="00370FBA"/>
    <w:rsid w:val="00384018"/>
    <w:rsid w:val="0038523D"/>
    <w:rsid w:val="003A50F3"/>
    <w:rsid w:val="003A7C30"/>
    <w:rsid w:val="003B4A65"/>
    <w:rsid w:val="003B6540"/>
    <w:rsid w:val="003C02FB"/>
    <w:rsid w:val="003C197F"/>
    <w:rsid w:val="003D258B"/>
    <w:rsid w:val="003D2713"/>
    <w:rsid w:val="003D3227"/>
    <w:rsid w:val="003F04D4"/>
    <w:rsid w:val="003F740A"/>
    <w:rsid w:val="004051BF"/>
    <w:rsid w:val="00410B6F"/>
    <w:rsid w:val="0041249F"/>
    <w:rsid w:val="00412F14"/>
    <w:rsid w:val="004251AF"/>
    <w:rsid w:val="004268EA"/>
    <w:rsid w:val="00427653"/>
    <w:rsid w:val="004314B4"/>
    <w:rsid w:val="00432855"/>
    <w:rsid w:val="004400FE"/>
    <w:rsid w:val="00445E2F"/>
    <w:rsid w:val="00450D42"/>
    <w:rsid w:val="004652FE"/>
    <w:rsid w:val="00475509"/>
    <w:rsid w:val="00493090"/>
    <w:rsid w:val="00495DCA"/>
    <w:rsid w:val="004A5124"/>
    <w:rsid w:val="004B77C8"/>
    <w:rsid w:val="004D028B"/>
    <w:rsid w:val="004D2CFB"/>
    <w:rsid w:val="004D4C3E"/>
    <w:rsid w:val="004D4D29"/>
    <w:rsid w:val="004D5BC3"/>
    <w:rsid w:val="004F2AE7"/>
    <w:rsid w:val="004F2C8A"/>
    <w:rsid w:val="00522451"/>
    <w:rsid w:val="00530354"/>
    <w:rsid w:val="005478B4"/>
    <w:rsid w:val="005479D6"/>
    <w:rsid w:val="005554FE"/>
    <w:rsid w:val="00562AEE"/>
    <w:rsid w:val="00567934"/>
    <w:rsid w:val="00573B09"/>
    <w:rsid w:val="00584AAE"/>
    <w:rsid w:val="005951D5"/>
    <w:rsid w:val="005A2C1B"/>
    <w:rsid w:val="005A2C96"/>
    <w:rsid w:val="005A43DD"/>
    <w:rsid w:val="005A45D1"/>
    <w:rsid w:val="005A4DB8"/>
    <w:rsid w:val="005B09D1"/>
    <w:rsid w:val="005B0DEA"/>
    <w:rsid w:val="005B56F9"/>
    <w:rsid w:val="005C5C8F"/>
    <w:rsid w:val="005D1DFD"/>
    <w:rsid w:val="005E683D"/>
    <w:rsid w:val="005F03ED"/>
    <w:rsid w:val="005F6046"/>
    <w:rsid w:val="005F6B7C"/>
    <w:rsid w:val="005F7D45"/>
    <w:rsid w:val="005F7DC7"/>
    <w:rsid w:val="006003D1"/>
    <w:rsid w:val="0060350E"/>
    <w:rsid w:val="00603D11"/>
    <w:rsid w:val="00604133"/>
    <w:rsid w:val="006067ED"/>
    <w:rsid w:val="00607F51"/>
    <w:rsid w:val="00611D91"/>
    <w:rsid w:val="0061315A"/>
    <w:rsid w:val="006241EE"/>
    <w:rsid w:val="00624576"/>
    <w:rsid w:val="006250EF"/>
    <w:rsid w:val="00632033"/>
    <w:rsid w:val="00636D82"/>
    <w:rsid w:val="00637883"/>
    <w:rsid w:val="00640265"/>
    <w:rsid w:val="0064063E"/>
    <w:rsid w:val="00640B4E"/>
    <w:rsid w:val="00643FE2"/>
    <w:rsid w:val="006476CD"/>
    <w:rsid w:val="00654FF1"/>
    <w:rsid w:val="00660EB4"/>
    <w:rsid w:val="0066275E"/>
    <w:rsid w:val="006668F2"/>
    <w:rsid w:val="00671034"/>
    <w:rsid w:val="0069147E"/>
    <w:rsid w:val="00693187"/>
    <w:rsid w:val="006C0AF2"/>
    <w:rsid w:val="006C34E5"/>
    <w:rsid w:val="006C5865"/>
    <w:rsid w:val="006D0348"/>
    <w:rsid w:val="006E2A59"/>
    <w:rsid w:val="006E59E2"/>
    <w:rsid w:val="006E6533"/>
    <w:rsid w:val="00703490"/>
    <w:rsid w:val="00713999"/>
    <w:rsid w:val="00715D31"/>
    <w:rsid w:val="00717D7D"/>
    <w:rsid w:val="007252A1"/>
    <w:rsid w:val="00727032"/>
    <w:rsid w:val="00732E98"/>
    <w:rsid w:val="0074065A"/>
    <w:rsid w:val="00740676"/>
    <w:rsid w:val="00741A5F"/>
    <w:rsid w:val="00760ECF"/>
    <w:rsid w:val="0076138F"/>
    <w:rsid w:val="007642F2"/>
    <w:rsid w:val="00765AD8"/>
    <w:rsid w:val="00775677"/>
    <w:rsid w:val="00786378"/>
    <w:rsid w:val="007A1BAB"/>
    <w:rsid w:val="007B434A"/>
    <w:rsid w:val="007C18C7"/>
    <w:rsid w:val="007C2CEC"/>
    <w:rsid w:val="007C7A80"/>
    <w:rsid w:val="007D0A93"/>
    <w:rsid w:val="007E38D2"/>
    <w:rsid w:val="007E42F0"/>
    <w:rsid w:val="007F2402"/>
    <w:rsid w:val="0080154F"/>
    <w:rsid w:val="0080551D"/>
    <w:rsid w:val="00821EF8"/>
    <w:rsid w:val="00824948"/>
    <w:rsid w:val="00835731"/>
    <w:rsid w:val="008358A8"/>
    <w:rsid w:val="00842415"/>
    <w:rsid w:val="0084306D"/>
    <w:rsid w:val="00855282"/>
    <w:rsid w:val="00860C19"/>
    <w:rsid w:val="00867919"/>
    <w:rsid w:val="0088136F"/>
    <w:rsid w:val="00882E80"/>
    <w:rsid w:val="008861AC"/>
    <w:rsid w:val="00895796"/>
    <w:rsid w:val="008B34F3"/>
    <w:rsid w:val="008C12B4"/>
    <w:rsid w:val="00906432"/>
    <w:rsid w:val="009165C4"/>
    <w:rsid w:val="00917593"/>
    <w:rsid w:val="0093180A"/>
    <w:rsid w:val="009403C7"/>
    <w:rsid w:val="00947A60"/>
    <w:rsid w:val="00963500"/>
    <w:rsid w:val="009643C0"/>
    <w:rsid w:val="00964A04"/>
    <w:rsid w:val="00972B06"/>
    <w:rsid w:val="0097508E"/>
    <w:rsid w:val="00975D74"/>
    <w:rsid w:val="009760D3"/>
    <w:rsid w:val="00992DEE"/>
    <w:rsid w:val="00995640"/>
    <w:rsid w:val="009A2BB9"/>
    <w:rsid w:val="009B002F"/>
    <w:rsid w:val="009C1C5D"/>
    <w:rsid w:val="009C6B10"/>
    <w:rsid w:val="009D4451"/>
    <w:rsid w:val="009D6337"/>
    <w:rsid w:val="009D7429"/>
    <w:rsid w:val="009D76AD"/>
    <w:rsid w:val="009E0516"/>
    <w:rsid w:val="009E390F"/>
    <w:rsid w:val="009F0290"/>
    <w:rsid w:val="009F5753"/>
    <w:rsid w:val="00A06425"/>
    <w:rsid w:val="00A07A6D"/>
    <w:rsid w:val="00A147F7"/>
    <w:rsid w:val="00A1608A"/>
    <w:rsid w:val="00A20D0C"/>
    <w:rsid w:val="00A20E6F"/>
    <w:rsid w:val="00A22201"/>
    <w:rsid w:val="00A22F35"/>
    <w:rsid w:val="00A273EC"/>
    <w:rsid w:val="00A321DB"/>
    <w:rsid w:val="00A3396F"/>
    <w:rsid w:val="00A341AD"/>
    <w:rsid w:val="00A36DAE"/>
    <w:rsid w:val="00A412A1"/>
    <w:rsid w:val="00A4181F"/>
    <w:rsid w:val="00A4356C"/>
    <w:rsid w:val="00A50359"/>
    <w:rsid w:val="00A61BEC"/>
    <w:rsid w:val="00A62309"/>
    <w:rsid w:val="00A62919"/>
    <w:rsid w:val="00A742AA"/>
    <w:rsid w:val="00A75DC2"/>
    <w:rsid w:val="00A8085F"/>
    <w:rsid w:val="00A80BEC"/>
    <w:rsid w:val="00A82C29"/>
    <w:rsid w:val="00A960BB"/>
    <w:rsid w:val="00AA15B2"/>
    <w:rsid w:val="00AA3213"/>
    <w:rsid w:val="00AA4261"/>
    <w:rsid w:val="00AB6642"/>
    <w:rsid w:val="00AB76FE"/>
    <w:rsid w:val="00AD4F63"/>
    <w:rsid w:val="00AE77D4"/>
    <w:rsid w:val="00AF4FB9"/>
    <w:rsid w:val="00B11709"/>
    <w:rsid w:val="00B1195B"/>
    <w:rsid w:val="00B25A1D"/>
    <w:rsid w:val="00B34F8E"/>
    <w:rsid w:val="00B41022"/>
    <w:rsid w:val="00B441C1"/>
    <w:rsid w:val="00B64508"/>
    <w:rsid w:val="00B82CD7"/>
    <w:rsid w:val="00B83BFB"/>
    <w:rsid w:val="00B85F4C"/>
    <w:rsid w:val="00B87C78"/>
    <w:rsid w:val="00B92CF7"/>
    <w:rsid w:val="00BB0953"/>
    <w:rsid w:val="00BB3804"/>
    <w:rsid w:val="00BC2297"/>
    <w:rsid w:val="00BD1F04"/>
    <w:rsid w:val="00BD3423"/>
    <w:rsid w:val="00BD5695"/>
    <w:rsid w:val="00BF6722"/>
    <w:rsid w:val="00C04631"/>
    <w:rsid w:val="00C05457"/>
    <w:rsid w:val="00C1109E"/>
    <w:rsid w:val="00C21831"/>
    <w:rsid w:val="00C21DFB"/>
    <w:rsid w:val="00C27E49"/>
    <w:rsid w:val="00C4162B"/>
    <w:rsid w:val="00C52D89"/>
    <w:rsid w:val="00C53808"/>
    <w:rsid w:val="00C53921"/>
    <w:rsid w:val="00C55766"/>
    <w:rsid w:val="00C613DC"/>
    <w:rsid w:val="00C75FCE"/>
    <w:rsid w:val="00C9629C"/>
    <w:rsid w:val="00C96C05"/>
    <w:rsid w:val="00CA1342"/>
    <w:rsid w:val="00CA49FB"/>
    <w:rsid w:val="00CA6763"/>
    <w:rsid w:val="00CB0E19"/>
    <w:rsid w:val="00CB3E85"/>
    <w:rsid w:val="00CB4C94"/>
    <w:rsid w:val="00CC0D41"/>
    <w:rsid w:val="00CC59F0"/>
    <w:rsid w:val="00CC6385"/>
    <w:rsid w:val="00CD00F9"/>
    <w:rsid w:val="00CD0BFB"/>
    <w:rsid w:val="00CD16AD"/>
    <w:rsid w:val="00CD205C"/>
    <w:rsid w:val="00CD3AFD"/>
    <w:rsid w:val="00CD3E1F"/>
    <w:rsid w:val="00CE07A7"/>
    <w:rsid w:val="00CE40CC"/>
    <w:rsid w:val="00CE4AA2"/>
    <w:rsid w:val="00CE734C"/>
    <w:rsid w:val="00CF16F6"/>
    <w:rsid w:val="00D10586"/>
    <w:rsid w:val="00D21823"/>
    <w:rsid w:val="00D21AC9"/>
    <w:rsid w:val="00D2400C"/>
    <w:rsid w:val="00D3505D"/>
    <w:rsid w:val="00D350D0"/>
    <w:rsid w:val="00D36DF5"/>
    <w:rsid w:val="00D52925"/>
    <w:rsid w:val="00D60F99"/>
    <w:rsid w:val="00D62CBE"/>
    <w:rsid w:val="00D64B5B"/>
    <w:rsid w:val="00D759E8"/>
    <w:rsid w:val="00D81054"/>
    <w:rsid w:val="00D913DD"/>
    <w:rsid w:val="00D95689"/>
    <w:rsid w:val="00DA33F1"/>
    <w:rsid w:val="00DA78A8"/>
    <w:rsid w:val="00DA7E19"/>
    <w:rsid w:val="00DB04A7"/>
    <w:rsid w:val="00DB361A"/>
    <w:rsid w:val="00DB4B97"/>
    <w:rsid w:val="00DC33FD"/>
    <w:rsid w:val="00DC767E"/>
    <w:rsid w:val="00DD11CA"/>
    <w:rsid w:val="00DD1D1D"/>
    <w:rsid w:val="00DD23EC"/>
    <w:rsid w:val="00DD7474"/>
    <w:rsid w:val="00DD7778"/>
    <w:rsid w:val="00DE0C99"/>
    <w:rsid w:val="00DE134A"/>
    <w:rsid w:val="00DE3CA5"/>
    <w:rsid w:val="00E06F1E"/>
    <w:rsid w:val="00E22793"/>
    <w:rsid w:val="00E235D8"/>
    <w:rsid w:val="00E27CB7"/>
    <w:rsid w:val="00E33674"/>
    <w:rsid w:val="00E35C55"/>
    <w:rsid w:val="00E36490"/>
    <w:rsid w:val="00E447F1"/>
    <w:rsid w:val="00E4711E"/>
    <w:rsid w:val="00E50D2D"/>
    <w:rsid w:val="00E5102E"/>
    <w:rsid w:val="00E5178E"/>
    <w:rsid w:val="00E56E2B"/>
    <w:rsid w:val="00E57302"/>
    <w:rsid w:val="00E71448"/>
    <w:rsid w:val="00E8094F"/>
    <w:rsid w:val="00E8173D"/>
    <w:rsid w:val="00E832AD"/>
    <w:rsid w:val="00E833B6"/>
    <w:rsid w:val="00E9509C"/>
    <w:rsid w:val="00EA36D1"/>
    <w:rsid w:val="00EB729D"/>
    <w:rsid w:val="00ED0694"/>
    <w:rsid w:val="00ED5903"/>
    <w:rsid w:val="00EE0FDD"/>
    <w:rsid w:val="00EE7BE0"/>
    <w:rsid w:val="00F01D81"/>
    <w:rsid w:val="00F0439D"/>
    <w:rsid w:val="00F04907"/>
    <w:rsid w:val="00F05FAC"/>
    <w:rsid w:val="00F11367"/>
    <w:rsid w:val="00F12F22"/>
    <w:rsid w:val="00F135F5"/>
    <w:rsid w:val="00F13E17"/>
    <w:rsid w:val="00F14430"/>
    <w:rsid w:val="00F154AB"/>
    <w:rsid w:val="00F20F44"/>
    <w:rsid w:val="00F21236"/>
    <w:rsid w:val="00F3688E"/>
    <w:rsid w:val="00F36E02"/>
    <w:rsid w:val="00F371EE"/>
    <w:rsid w:val="00F37DE2"/>
    <w:rsid w:val="00F44620"/>
    <w:rsid w:val="00F44D50"/>
    <w:rsid w:val="00F5467A"/>
    <w:rsid w:val="00F62F14"/>
    <w:rsid w:val="00F6665C"/>
    <w:rsid w:val="00F80A40"/>
    <w:rsid w:val="00F82049"/>
    <w:rsid w:val="00F84B6A"/>
    <w:rsid w:val="00F85DA2"/>
    <w:rsid w:val="00F9005E"/>
    <w:rsid w:val="00F96856"/>
    <w:rsid w:val="00F97018"/>
    <w:rsid w:val="00F979FB"/>
    <w:rsid w:val="00FA17CE"/>
    <w:rsid w:val="00FA284D"/>
    <w:rsid w:val="00FB0A44"/>
    <w:rsid w:val="00FB3F17"/>
    <w:rsid w:val="00FC02ED"/>
    <w:rsid w:val="00FC4053"/>
    <w:rsid w:val="00FC5DEA"/>
    <w:rsid w:val="00FC6A23"/>
    <w:rsid w:val="00FD20C4"/>
    <w:rsid w:val="00FD411C"/>
    <w:rsid w:val="00FD4706"/>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D7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17002511">
      <w:bodyDiv w:val="1"/>
      <w:marLeft w:val="0"/>
      <w:marRight w:val="0"/>
      <w:marTop w:val="0"/>
      <w:marBottom w:val="0"/>
      <w:divBdr>
        <w:top w:val="none" w:sz="0" w:space="0" w:color="auto"/>
        <w:left w:val="none" w:sz="0" w:space="0" w:color="auto"/>
        <w:bottom w:val="none" w:sz="0" w:space="0" w:color="auto"/>
        <w:right w:val="none" w:sz="0" w:space="0" w:color="auto"/>
      </w:divBdr>
      <w:divsChild>
        <w:div w:id="836113454">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275601702">
      <w:bodyDiv w:val="1"/>
      <w:marLeft w:val="0"/>
      <w:marRight w:val="0"/>
      <w:marTop w:val="0"/>
      <w:marBottom w:val="0"/>
      <w:divBdr>
        <w:top w:val="none" w:sz="0" w:space="0" w:color="auto"/>
        <w:left w:val="none" w:sz="0" w:space="0" w:color="auto"/>
        <w:bottom w:val="none" w:sz="0" w:space="0" w:color="auto"/>
        <w:right w:val="none" w:sz="0" w:space="0" w:color="auto"/>
      </w:divBdr>
    </w:div>
    <w:div w:id="326635917">
      <w:bodyDiv w:val="1"/>
      <w:marLeft w:val="0"/>
      <w:marRight w:val="0"/>
      <w:marTop w:val="0"/>
      <w:marBottom w:val="0"/>
      <w:divBdr>
        <w:top w:val="none" w:sz="0" w:space="0" w:color="auto"/>
        <w:left w:val="none" w:sz="0" w:space="0" w:color="auto"/>
        <w:bottom w:val="none" w:sz="0" w:space="0" w:color="auto"/>
        <w:right w:val="none" w:sz="0" w:space="0" w:color="auto"/>
      </w:divBdr>
      <w:divsChild>
        <w:div w:id="18285928">
          <w:marLeft w:val="0"/>
          <w:marRight w:val="0"/>
          <w:marTop w:val="0"/>
          <w:marBottom w:val="0"/>
          <w:divBdr>
            <w:top w:val="none" w:sz="0" w:space="0" w:color="auto"/>
            <w:left w:val="none" w:sz="0" w:space="0" w:color="auto"/>
            <w:bottom w:val="none" w:sz="0" w:space="0" w:color="auto"/>
            <w:right w:val="none" w:sz="0" w:space="0" w:color="auto"/>
          </w:divBdr>
        </w:div>
      </w:divsChild>
    </w:div>
    <w:div w:id="372657641">
      <w:bodyDiv w:val="1"/>
      <w:marLeft w:val="0"/>
      <w:marRight w:val="0"/>
      <w:marTop w:val="0"/>
      <w:marBottom w:val="0"/>
      <w:divBdr>
        <w:top w:val="none" w:sz="0" w:space="0" w:color="auto"/>
        <w:left w:val="none" w:sz="0" w:space="0" w:color="auto"/>
        <w:bottom w:val="none" w:sz="0" w:space="0" w:color="auto"/>
        <w:right w:val="none" w:sz="0" w:space="0" w:color="auto"/>
      </w:divBdr>
    </w:div>
    <w:div w:id="422339987">
      <w:bodyDiv w:val="1"/>
      <w:marLeft w:val="0"/>
      <w:marRight w:val="0"/>
      <w:marTop w:val="0"/>
      <w:marBottom w:val="0"/>
      <w:divBdr>
        <w:top w:val="none" w:sz="0" w:space="0" w:color="auto"/>
        <w:left w:val="none" w:sz="0" w:space="0" w:color="auto"/>
        <w:bottom w:val="none" w:sz="0" w:space="0" w:color="auto"/>
        <w:right w:val="none" w:sz="0" w:space="0" w:color="auto"/>
      </w:divBdr>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53801345">
      <w:bodyDiv w:val="1"/>
      <w:marLeft w:val="0"/>
      <w:marRight w:val="0"/>
      <w:marTop w:val="0"/>
      <w:marBottom w:val="0"/>
      <w:divBdr>
        <w:top w:val="none" w:sz="0" w:space="0" w:color="auto"/>
        <w:left w:val="none" w:sz="0" w:space="0" w:color="auto"/>
        <w:bottom w:val="none" w:sz="0" w:space="0" w:color="auto"/>
        <w:right w:val="none" w:sz="0" w:space="0" w:color="auto"/>
      </w:divBdr>
    </w:div>
    <w:div w:id="751043924">
      <w:bodyDiv w:val="1"/>
      <w:marLeft w:val="0"/>
      <w:marRight w:val="0"/>
      <w:marTop w:val="0"/>
      <w:marBottom w:val="0"/>
      <w:divBdr>
        <w:top w:val="none" w:sz="0" w:space="0" w:color="auto"/>
        <w:left w:val="none" w:sz="0" w:space="0" w:color="auto"/>
        <w:bottom w:val="none" w:sz="0" w:space="0" w:color="auto"/>
        <w:right w:val="none" w:sz="0" w:space="0" w:color="auto"/>
      </w:divBdr>
    </w:div>
    <w:div w:id="809054950">
      <w:bodyDiv w:val="1"/>
      <w:marLeft w:val="0"/>
      <w:marRight w:val="0"/>
      <w:marTop w:val="0"/>
      <w:marBottom w:val="0"/>
      <w:divBdr>
        <w:top w:val="none" w:sz="0" w:space="0" w:color="auto"/>
        <w:left w:val="none" w:sz="0" w:space="0" w:color="auto"/>
        <w:bottom w:val="none" w:sz="0" w:space="0" w:color="auto"/>
        <w:right w:val="none" w:sz="0" w:space="0" w:color="auto"/>
      </w:divBdr>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230114165">
      <w:bodyDiv w:val="1"/>
      <w:marLeft w:val="0"/>
      <w:marRight w:val="0"/>
      <w:marTop w:val="0"/>
      <w:marBottom w:val="0"/>
      <w:divBdr>
        <w:top w:val="none" w:sz="0" w:space="0" w:color="auto"/>
        <w:left w:val="none" w:sz="0" w:space="0" w:color="auto"/>
        <w:bottom w:val="none" w:sz="0" w:space="0" w:color="auto"/>
        <w:right w:val="none" w:sz="0" w:space="0" w:color="auto"/>
      </w:divBdr>
      <w:divsChild>
        <w:div w:id="1687096764">
          <w:marLeft w:val="0"/>
          <w:marRight w:val="0"/>
          <w:marTop w:val="0"/>
          <w:marBottom w:val="0"/>
          <w:divBdr>
            <w:top w:val="none" w:sz="0" w:space="0" w:color="auto"/>
            <w:left w:val="none" w:sz="0" w:space="0" w:color="auto"/>
            <w:bottom w:val="none" w:sz="0" w:space="0" w:color="auto"/>
            <w:right w:val="none" w:sz="0" w:space="0" w:color="auto"/>
          </w:divBdr>
        </w:div>
      </w:divsChild>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562472974">
      <w:bodyDiv w:val="1"/>
      <w:marLeft w:val="0"/>
      <w:marRight w:val="0"/>
      <w:marTop w:val="0"/>
      <w:marBottom w:val="0"/>
      <w:divBdr>
        <w:top w:val="none" w:sz="0" w:space="0" w:color="auto"/>
        <w:left w:val="none" w:sz="0" w:space="0" w:color="auto"/>
        <w:bottom w:val="none" w:sz="0" w:space="0" w:color="auto"/>
        <w:right w:val="none" w:sz="0" w:space="0" w:color="auto"/>
      </w:divBdr>
      <w:divsChild>
        <w:div w:id="105196398">
          <w:marLeft w:val="0"/>
          <w:marRight w:val="0"/>
          <w:marTop w:val="0"/>
          <w:marBottom w:val="0"/>
          <w:divBdr>
            <w:top w:val="none" w:sz="0" w:space="0" w:color="auto"/>
            <w:left w:val="none" w:sz="0" w:space="0" w:color="auto"/>
            <w:bottom w:val="none" w:sz="0" w:space="0" w:color="auto"/>
            <w:right w:val="none" w:sz="0" w:space="0" w:color="auto"/>
          </w:divBdr>
        </w:div>
      </w:divsChild>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662273249">
      <w:bodyDiv w:val="1"/>
      <w:marLeft w:val="0"/>
      <w:marRight w:val="0"/>
      <w:marTop w:val="0"/>
      <w:marBottom w:val="0"/>
      <w:divBdr>
        <w:top w:val="none" w:sz="0" w:space="0" w:color="auto"/>
        <w:left w:val="none" w:sz="0" w:space="0" w:color="auto"/>
        <w:bottom w:val="none" w:sz="0" w:space="0" w:color="auto"/>
        <w:right w:val="none" w:sz="0" w:space="0" w:color="auto"/>
      </w:divBdr>
    </w:div>
    <w:div w:id="1704211339">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15619546">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s.curp.gob.mx/CurpSP/html/informacionecurpP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consultatucedula.mx/" TargetMode="External"/><Relationship Id="rId2" Type="http://schemas.openxmlformats.org/officeDocument/2006/relationships/numbering" Target="numbering.xml"/><Relationship Id="rId16" Type="http://schemas.openxmlformats.org/officeDocument/2006/relationships/hyperlink" Target="http://ces.cs.buap.mx/SATC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gespe.sep.gob.mx/reforma_curricular/planes/lepree/credito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segob/renapo/acciones-y-programas/clave-unica-de-registro-de-poblacion-curp-1422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F191-A35A-4F4D-A9AB-E744B549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52</Pages>
  <Words>13647</Words>
  <Characters>75063</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INFOEM381</cp:lastModifiedBy>
  <cp:revision>9</cp:revision>
  <cp:lastPrinted>2025-06-05T23:04:00Z</cp:lastPrinted>
  <dcterms:created xsi:type="dcterms:W3CDTF">2025-05-15T18:20:00Z</dcterms:created>
  <dcterms:modified xsi:type="dcterms:W3CDTF">2025-08-07T19:13:00Z</dcterms:modified>
</cp:coreProperties>
</file>