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66BE0">
        <w:rPr>
          <w:rFonts w:ascii="Palatino Linotype" w:eastAsia="Palatino Linotype" w:hAnsi="Palatino Linotype" w:cs="Palatino Linotype"/>
          <w:b/>
          <w:color w:val="000000" w:themeColor="text1"/>
        </w:rPr>
        <w:t>de</w:t>
      </w:r>
      <w:r w:rsidR="003F3F72" w:rsidRPr="00A66BE0">
        <w:rPr>
          <w:rFonts w:ascii="Palatino Linotype" w:eastAsia="Palatino Linotype" w:hAnsi="Palatino Linotype" w:cs="Palatino Linotype"/>
          <w:b/>
          <w:color w:val="000000" w:themeColor="text1"/>
        </w:rPr>
        <w:t xml:space="preserve"> </w:t>
      </w:r>
      <w:r w:rsidR="0088192B">
        <w:rPr>
          <w:rFonts w:ascii="Palatino Linotype" w:eastAsia="Palatino Linotype" w:hAnsi="Palatino Linotype" w:cs="Palatino Linotype"/>
          <w:b/>
          <w:color w:val="000000" w:themeColor="text1"/>
        </w:rPr>
        <w:t xml:space="preserve">fecha </w:t>
      </w:r>
      <w:r w:rsidR="003D7BD6" w:rsidRPr="00A66BE0">
        <w:rPr>
          <w:rFonts w:ascii="Palatino Linotype" w:eastAsia="Palatino Linotype" w:hAnsi="Palatino Linotype" w:cs="Palatino Linotype"/>
          <w:b/>
          <w:color w:val="000000" w:themeColor="text1"/>
        </w:rPr>
        <w:t>dieciséis</w:t>
      </w:r>
      <w:r w:rsidR="003F3F72" w:rsidRPr="00A66BE0">
        <w:rPr>
          <w:rFonts w:ascii="Palatino Linotype" w:eastAsia="Palatino Linotype" w:hAnsi="Palatino Linotype" w:cs="Palatino Linotype"/>
          <w:b/>
          <w:color w:val="000000" w:themeColor="text1"/>
        </w:rPr>
        <w:t xml:space="preserve"> </w:t>
      </w:r>
      <w:r w:rsidR="0088192B">
        <w:rPr>
          <w:rFonts w:ascii="Palatino Linotype" w:eastAsia="Palatino Linotype" w:hAnsi="Palatino Linotype" w:cs="Palatino Linotype"/>
          <w:b/>
          <w:color w:val="000000" w:themeColor="text1"/>
        </w:rPr>
        <w:t xml:space="preserve">(16) </w:t>
      </w:r>
      <w:r w:rsidR="003F3F72" w:rsidRPr="00A66BE0">
        <w:rPr>
          <w:rFonts w:ascii="Palatino Linotype" w:eastAsia="Palatino Linotype" w:hAnsi="Palatino Linotype" w:cs="Palatino Linotype"/>
          <w:b/>
          <w:color w:val="000000" w:themeColor="text1"/>
        </w:rPr>
        <w:t>de julio</w:t>
      </w:r>
      <w:r w:rsidRPr="00A66BE0">
        <w:rPr>
          <w:rFonts w:ascii="Palatino Linotype" w:eastAsia="Palatino Linotype" w:hAnsi="Palatino Linotype" w:cs="Palatino Linotype"/>
          <w:b/>
          <w:color w:val="000000" w:themeColor="text1"/>
        </w:rPr>
        <w:t xml:space="preserve"> de dos mil veinticinco</w:t>
      </w:r>
      <w:r w:rsidRPr="00A66BE0">
        <w:rPr>
          <w:rFonts w:ascii="Palatino Linotype" w:eastAsia="Palatino Linotype" w:hAnsi="Palatino Linotype" w:cs="Palatino Linotype"/>
          <w:color w:val="000000" w:themeColor="text1"/>
        </w:rPr>
        <w:t>.</w:t>
      </w: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A66BE0">
        <w:rPr>
          <w:rFonts w:ascii="Palatino Linotype" w:eastAsia="Palatino Linotype" w:hAnsi="Palatino Linotype" w:cs="Palatino Linotype"/>
          <w:b/>
          <w:color w:val="000000" w:themeColor="text1"/>
        </w:rPr>
        <w:t>VISTO</w:t>
      </w:r>
      <w:r w:rsidRPr="00A66BE0">
        <w:rPr>
          <w:rFonts w:ascii="Palatino Linotype" w:eastAsia="Palatino Linotype" w:hAnsi="Palatino Linotype" w:cs="Palatino Linotype"/>
          <w:color w:val="000000" w:themeColor="text1"/>
        </w:rPr>
        <w:t xml:space="preserve"> el expediente electrónico formado con motivo del Recurso de Revisión </w:t>
      </w:r>
      <w:r w:rsidR="003F3F72" w:rsidRPr="00A66BE0">
        <w:rPr>
          <w:rFonts w:ascii="Palatino Linotype" w:eastAsia="Palatino Linotype" w:hAnsi="Palatino Linotype" w:cs="Palatino Linotype"/>
          <w:b/>
          <w:color w:val="000000" w:themeColor="text1"/>
        </w:rPr>
        <w:t>02868</w:t>
      </w:r>
      <w:r w:rsidRPr="00A66BE0">
        <w:rPr>
          <w:rFonts w:ascii="Palatino Linotype" w:eastAsia="Palatino Linotype" w:hAnsi="Palatino Linotype" w:cs="Palatino Linotype"/>
          <w:b/>
          <w:color w:val="000000" w:themeColor="text1"/>
        </w:rPr>
        <w:t xml:space="preserve">/INFOEM/IP/RR/2025 </w:t>
      </w:r>
      <w:r w:rsidRPr="00A66BE0">
        <w:rPr>
          <w:rFonts w:ascii="Palatino Linotype" w:eastAsia="Palatino Linotype" w:hAnsi="Palatino Linotype" w:cs="Palatino Linotype"/>
          <w:color w:val="000000" w:themeColor="text1"/>
        </w:rPr>
        <w:t xml:space="preserve">promovido por </w:t>
      </w:r>
      <w:r w:rsidR="003F3F72" w:rsidRPr="00A66BE0">
        <w:rPr>
          <w:rFonts w:ascii="Palatino Linotype" w:eastAsia="Palatino Linotype" w:hAnsi="Palatino Linotype" w:cs="Palatino Linotype"/>
          <w:b/>
          <w:bCs/>
          <w:color w:val="000000" w:themeColor="text1"/>
        </w:rPr>
        <w:t> </w:t>
      </w:r>
      <w:r w:rsidR="00B02553" w:rsidRPr="00A66BE0">
        <w:rPr>
          <w:rFonts w:ascii="Palatino Linotype" w:eastAsia="Palatino Linotype" w:hAnsi="Palatino Linotype" w:cs="Palatino Linotype"/>
          <w:b/>
          <w:bCs/>
          <w:color w:val="000000" w:themeColor="text1"/>
        </w:rPr>
        <w:t xml:space="preserve">una persona que no dio datos de identificación, </w:t>
      </w:r>
      <w:r w:rsidR="00B02553" w:rsidRPr="00A66BE0">
        <w:rPr>
          <w:rFonts w:ascii="Palatino Linotype" w:eastAsia="Palatino Linotype" w:hAnsi="Palatino Linotype" w:cs="Palatino Linotype"/>
          <w:bCs/>
          <w:color w:val="000000" w:themeColor="text1"/>
        </w:rPr>
        <w:t>a</w:t>
      </w:r>
      <w:r w:rsidRPr="00A66BE0">
        <w:rPr>
          <w:rFonts w:ascii="Palatino Linotype" w:eastAsia="Palatino Linotype" w:hAnsi="Palatino Linotype" w:cs="Palatino Linotype"/>
          <w:color w:val="000000" w:themeColor="text1"/>
        </w:rPr>
        <w:t xml:space="preserve"> través del Sistema de Acceso a la Información Mexiquense (SAIMEX), a quien en lo sucesivo se le identificará como </w:t>
      </w:r>
      <w:r w:rsidRPr="00A66BE0">
        <w:rPr>
          <w:rFonts w:ascii="Palatino Linotype" w:eastAsia="Palatino Linotype" w:hAnsi="Palatino Linotype" w:cs="Palatino Linotype"/>
          <w:b/>
          <w:color w:val="000000" w:themeColor="text1"/>
        </w:rPr>
        <w:t>EL RECURRENTE</w:t>
      </w:r>
      <w:r w:rsidRPr="00A66BE0">
        <w:rPr>
          <w:rFonts w:ascii="Palatino Linotype" w:eastAsia="Palatino Linotype" w:hAnsi="Palatino Linotype" w:cs="Palatino Linotype"/>
          <w:color w:val="000000" w:themeColor="text1"/>
        </w:rPr>
        <w:t xml:space="preserve">, en contra de las respuestas del </w:t>
      </w:r>
      <w:r w:rsidR="003F3F72" w:rsidRPr="00A66BE0">
        <w:rPr>
          <w:rFonts w:ascii="Palatino Linotype" w:eastAsia="Palatino Linotype" w:hAnsi="Palatino Linotype" w:cs="Palatino Linotype"/>
          <w:b/>
          <w:color w:val="000000" w:themeColor="text1"/>
        </w:rPr>
        <w:t>Ayuntamiento de Cocotitlán</w:t>
      </w:r>
      <w:r w:rsidRPr="00A66BE0">
        <w:rPr>
          <w:rFonts w:ascii="Palatino Linotype" w:eastAsia="Palatino Linotype" w:hAnsi="Palatino Linotype" w:cs="Palatino Linotype"/>
          <w:color w:val="000000" w:themeColor="text1"/>
        </w:rPr>
        <w:t xml:space="preserve">, en adelante </w:t>
      </w:r>
      <w:r w:rsidRPr="00A66BE0">
        <w:rPr>
          <w:rFonts w:ascii="Palatino Linotype" w:eastAsia="Palatino Linotype" w:hAnsi="Palatino Linotype" w:cs="Palatino Linotype"/>
          <w:b/>
          <w:color w:val="000000" w:themeColor="text1"/>
        </w:rPr>
        <w:t>EL SUJETO OBLIGADO</w:t>
      </w:r>
      <w:r w:rsidRPr="00A66BE0">
        <w:rPr>
          <w:rFonts w:ascii="Palatino Linotype" w:eastAsia="Palatino Linotype" w:hAnsi="Palatino Linotype" w:cs="Palatino Linotype"/>
          <w:color w:val="000000" w:themeColor="text1"/>
        </w:rPr>
        <w:t>, se procede a dictar la presente resolución, con base en los siguientes:</w:t>
      </w: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b/>
          <w:color w:val="000000" w:themeColor="text1"/>
        </w:rPr>
        <w:t>A N T E C E D E N T E S</w:t>
      </w:r>
    </w:p>
    <w:p w:rsidR="007E0933" w:rsidRPr="00A66BE0" w:rsidRDefault="007E0933" w:rsidP="00B02553">
      <w:pPr>
        <w:spacing w:line="360" w:lineRule="auto"/>
        <w:ind w:right="-7"/>
        <w:rPr>
          <w:rFonts w:ascii="Palatino Linotype" w:eastAsia="Palatino Linotype" w:hAnsi="Palatino Linotype" w:cs="Palatino Linotype"/>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El </w:t>
      </w:r>
      <w:r w:rsidRPr="00A66BE0">
        <w:rPr>
          <w:rFonts w:ascii="Palatino Linotype" w:eastAsia="Palatino Linotype" w:hAnsi="Palatino Linotype" w:cs="Palatino Linotype"/>
          <w:b/>
          <w:color w:val="000000" w:themeColor="text1"/>
        </w:rPr>
        <w:t xml:space="preserve">diecisiete de febrero de dos mil veinticinco, </w:t>
      </w:r>
      <w:r w:rsidRPr="00A66BE0">
        <w:rPr>
          <w:rFonts w:ascii="Palatino Linotype" w:eastAsia="Palatino Linotype" w:hAnsi="Palatino Linotype" w:cs="Palatino Linotype"/>
          <w:color w:val="000000" w:themeColor="text1"/>
        </w:rPr>
        <w:t xml:space="preserve">el solicitante ingreso la solicitud de información, que quedó registrada con el número </w:t>
      </w:r>
      <w:r w:rsidR="005D2F32" w:rsidRPr="00A66BE0">
        <w:rPr>
          <w:rFonts w:ascii="Palatino Linotype" w:eastAsia="Palatino Linotype" w:hAnsi="Palatino Linotype" w:cs="Palatino Linotype"/>
          <w:b/>
          <w:bCs/>
          <w:color w:val="000000" w:themeColor="text1"/>
        </w:rPr>
        <w:t>00112/COCOTIT/IP/2025</w:t>
      </w:r>
      <w:r w:rsidRPr="00A66BE0">
        <w:rPr>
          <w:rFonts w:ascii="Palatino Linotype" w:eastAsia="Palatino Linotype" w:hAnsi="Palatino Linotype" w:cs="Palatino Linotype"/>
          <w:b/>
          <w:color w:val="000000" w:themeColor="text1"/>
        </w:rPr>
        <w:t xml:space="preserve">, </w:t>
      </w:r>
      <w:r w:rsidRPr="00A66BE0">
        <w:rPr>
          <w:rFonts w:ascii="Palatino Linotype" w:eastAsia="Palatino Linotype" w:hAnsi="Palatino Linotype" w:cs="Palatino Linotype"/>
          <w:color w:val="000000" w:themeColor="text1"/>
        </w:rPr>
        <w:t>en la que se solicitó la siguiente información:</w:t>
      </w:r>
    </w:p>
    <w:p w:rsidR="007E0933" w:rsidRPr="00A66BE0" w:rsidRDefault="007E0933" w:rsidP="00B02553">
      <w:pPr>
        <w:ind w:right="-7"/>
        <w:jc w:val="both"/>
        <w:rPr>
          <w:rFonts w:ascii="Palatino Linotype" w:eastAsia="Palatino Linotype" w:hAnsi="Palatino Linotype" w:cs="Palatino Linotype"/>
          <w:i/>
          <w:color w:val="000000" w:themeColor="text1"/>
        </w:rPr>
      </w:pPr>
    </w:p>
    <w:p w:rsidR="007E0933" w:rsidRPr="00A66BE0" w:rsidRDefault="007E0933" w:rsidP="00B0255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w:t>
      </w:r>
      <w:r w:rsidR="007A2598" w:rsidRPr="00A66BE0">
        <w:rPr>
          <w:rFonts w:ascii="Palatino Linotype" w:eastAsia="Palatino Linotype" w:hAnsi="Palatino Linotype" w:cs="Palatino Linotype"/>
          <w:i/>
          <w:color w:val="000000" w:themeColor="text1"/>
        </w:rPr>
        <w:t>Solicito los recibos de nóminas de la 1er quincena de febrero de las direcciones de Desarrollo Social, Agua, Protección Civil, Catastro, Instituto de la mujer, Instituto de la Juventud, Coordinación de Salud, Seguridad Pública, Servios Municipales, Obras Desarrollo Urbano, y que los recibos de nóminas estén certificados por el Secretario del Ayuntamiento de Cocotitlan 2025.”</w:t>
      </w: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7E0933" w:rsidRPr="00A66BE0" w:rsidRDefault="007E0933" w:rsidP="00B02553">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b/>
          <w:color w:val="000000" w:themeColor="text1"/>
        </w:rPr>
        <w:t>Modalidad de entrega</w:t>
      </w:r>
      <w:r w:rsidRPr="00A66BE0">
        <w:rPr>
          <w:rFonts w:ascii="Palatino Linotype" w:eastAsia="Palatino Linotype" w:hAnsi="Palatino Linotype" w:cs="Palatino Linotype"/>
          <w:color w:val="000000" w:themeColor="text1"/>
        </w:rPr>
        <w:t>: Sistema de Acceso a la Información (SAIMEX)</w:t>
      </w:r>
    </w:p>
    <w:p w:rsidR="00F00385" w:rsidRPr="00A66BE0" w:rsidRDefault="00F00385"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F00385"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hAnsi="Palatino Linotype"/>
          <w:color w:val="000000" w:themeColor="text1"/>
        </w:rPr>
        <w:lastRenderedPageBreak/>
        <w:t xml:space="preserve">El </w:t>
      </w:r>
      <w:r w:rsidR="00F00385" w:rsidRPr="00A66BE0">
        <w:rPr>
          <w:rFonts w:ascii="Palatino Linotype" w:hAnsi="Palatino Linotype"/>
          <w:b/>
          <w:color w:val="000000" w:themeColor="text1"/>
        </w:rPr>
        <w:t>once</w:t>
      </w:r>
      <w:r w:rsidRPr="00A66BE0">
        <w:rPr>
          <w:rFonts w:ascii="Palatino Linotype" w:hAnsi="Palatino Linotype"/>
          <w:b/>
          <w:color w:val="000000" w:themeColor="text1"/>
        </w:rPr>
        <w:t xml:space="preserve"> de marzo de dos mil veinticinco, </w:t>
      </w:r>
      <w:r w:rsidRPr="00A66BE0">
        <w:rPr>
          <w:rFonts w:ascii="Palatino Linotype" w:hAnsi="Palatino Linotype"/>
          <w:color w:val="000000" w:themeColor="text1"/>
        </w:rPr>
        <w:t xml:space="preserve">el </w:t>
      </w:r>
      <w:r w:rsidRPr="00A66BE0">
        <w:rPr>
          <w:rFonts w:ascii="Palatino Linotype" w:hAnsi="Palatino Linotype"/>
          <w:b/>
          <w:color w:val="000000" w:themeColor="text1"/>
        </w:rPr>
        <w:t xml:space="preserve">SUJETO OBLIGADO </w:t>
      </w:r>
      <w:r w:rsidR="00F00385" w:rsidRPr="00A66BE0">
        <w:rPr>
          <w:rFonts w:ascii="Palatino Linotype" w:hAnsi="Palatino Linotype"/>
          <w:color w:val="000000" w:themeColor="text1"/>
        </w:rPr>
        <w:t>dio respuesta informando lo siguiente:</w:t>
      </w:r>
    </w:p>
    <w:p w:rsidR="00F00385" w:rsidRPr="00A66BE0" w:rsidRDefault="00F00385" w:rsidP="00B02553">
      <w:pPr>
        <w:pBdr>
          <w:top w:val="nil"/>
          <w:left w:val="nil"/>
          <w:bottom w:val="nil"/>
          <w:right w:val="nil"/>
          <w:between w:val="nil"/>
        </w:pBdr>
        <w:spacing w:line="276" w:lineRule="auto"/>
        <w:ind w:right="-7"/>
        <w:jc w:val="right"/>
        <w:rPr>
          <w:rFonts w:ascii="Palatino Linotype" w:hAnsi="Palatino Linotype"/>
          <w:i/>
          <w:color w:val="000000" w:themeColor="text1"/>
        </w:rPr>
      </w:pPr>
      <w:r w:rsidRPr="00A66BE0">
        <w:rPr>
          <w:rFonts w:ascii="Palatino Linotype" w:hAnsi="Palatino Linotype"/>
          <w:i/>
          <w:color w:val="000000" w:themeColor="text1"/>
        </w:rPr>
        <w:t>Cocotitlán, México a 11 de Marzo de 2025</w:t>
      </w:r>
    </w:p>
    <w:p w:rsidR="00F00385" w:rsidRPr="00A66BE0" w:rsidRDefault="00F00385" w:rsidP="00B02553">
      <w:pPr>
        <w:pBdr>
          <w:top w:val="nil"/>
          <w:left w:val="nil"/>
          <w:bottom w:val="nil"/>
          <w:right w:val="nil"/>
          <w:between w:val="nil"/>
        </w:pBdr>
        <w:spacing w:line="276" w:lineRule="auto"/>
        <w:ind w:right="-7"/>
        <w:jc w:val="right"/>
        <w:rPr>
          <w:rFonts w:ascii="Palatino Linotype" w:hAnsi="Palatino Linotype"/>
          <w:i/>
          <w:color w:val="000000" w:themeColor="text1"/>
        </w:rPr>
      </w:pPr>
      <w:r w:rsidRPr="00A66BE0">
        <w:rPr>
          <w:rFonts w:ascii="Palatino Linotype" w:hAnsi="Palatino Linotype"/>
          <w:i/>
          <w:color w:val="000000" w:themeColor="text1"/>
        </w:rPr>
        <w:t>Nombre del solicitante: C. Solicitante</w:t>
      </w:r>
    </w:p>
    <w:p w:rsidR="00F00385" w:rsidRPr="00A66BE0" w:rsidRDefault="00F00385" w:rsidP="00B02553">
      <w:pPr>
        <w:pBdr>
          <w:top w:val="nil"/>
          <w:left w:val="nil"/>
          <w:bottom w:val="nil"/>
          <w:right w:val="nil"/>
          <w:between w:val="nil"/>
        </w:pBdr>
        <w:spacing w:line="276" w:lineRule="auto"/>
        <w:ind w:right="-7"/>
        <w:jc w:val="right"/>
        <w:rPr>
          <w:rFonts w:ascii="Palatino Linotype" w:hAnsi="Palatino Linotype"/>
          <w:i/>
          <w:color w:val="000000" w:themeColor="text1"/>
        </w:rPr>
      </w:pPr>
      <w:r w:rsidRPr="00A66BE0">
        <w:rPr>
          <w:rFonts w:ascii="Palatino Linotype" w:hAnsi="Palatino Linotype"/>
          <w:i/>
          <w:color w:val="000000" w:themeColor="text1"/>
        </w:rPr>
        <w:t>Folio de la solicitud: 00112/COCOTIT/IP/2025</w:t>
      </w:r>
    </w:p>
    <w:p w:rsidR="005D2F32" w:rsidRPr="00A66BE0" w:rsidRDefault="005D2F32" w:rsidP="00B02553">
      <w:pPr>
        <w:pBdr>
          <w:top w:val="nil"/>
          <w:left w:val="nil"/>
          <w:bottom w:val="nil"/>
          <w:right w:val="nil"/>
          <w:between w:val="nil"/>
        </w:pBdr>
        <w:spacing w:line="276" w:lineRule="auto"/>
        <w:ind w:right="-7"/>
        <w:jc w:val="right"/>
        <w:rPr>
          <w:rFonts w:ascii="Palatino Linotype" w:hAnsi="Palatino Linotype"/>
          <w:i/>
          <w:color w:val="000000" w:themeColor="text1"/>
        </w:rPr>
      </w:pPr>
    </w:p>
    <w:p w:rsidR="00F00385" w:rsidRPr="00A66BE0" w:rsidRDefault="00F00385" w:rsidP="00B02553">
      <w:pPr>
        <w:pBdr>
          <w:top w:val="nil"/>
          <w:left w:val="nil"/>
          <w:bottom w:val="nil"/>
          <w:right w:val="nil"/>
          <w:between w:val="nil"/>
        </w:pBdr>
        <w:spacing w:line="276" w:lineRule="auto"/>
        <w:ind w:right="-7"/>
        <w:jc w:val="both"/>
        <w:rPr>
          <w:rFonts w:ascii="Palatino Linotype" w:hAnsi="Palatino Linotype"/>
          <w:i/>
          <w:color w:val="000000" w:themeColor="text1"/>
        </w:rPr>
      </w:pPr>
      <w:r w:rsidRPr="00A66BE0">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00385" w:rsidRPr="00A66BE0" w:rsidRDefault="00F00385" w:rsidP="00B02553">
      <w:pPr>
        <w:pBdr>
          <w:top w:val="nil"/>
          <w:left w:val="nil"/>
          <w:bottom w:val="nil"/>
          <w:right w:val="nil"/>
          <w:between w:val="nil"/>
        </w:pBdr>
        <w:spacing w:line="276" w:lineRule="auto"/>
        <w:ind w:right="-7"/>
        <w:jc w:val="both"/>
        <w:rPr>
          <w:rFonts w:ascii="Palatino Linotype" w:hAnsi="Palatino Linotype"/>
          <w:i/>
          <w:color w:val="000000" w:themeColor="text1"/>
        </w:rPr>
      </w:pPr>
    </w:p>
    <w:p w:rsidR="00F00385" w:rsidRPr="00A66BE0" w:rsidRDefault="00F00385" w:rsidP="00B02553">
      <w:pPr>
        <w:pBdr>
          <w:top w:val="nil"/>
          <w:left w:val="nil"/>
          <w:bottom w:val="nil"/>
          <w:right w:val="nil"/>
          <w:between w:val="nil"/>
        </w:pBdr>
        <w:spacing w:line="276" w:lineRule="auto"/>
        <w:ind w:right="-7"/>
        <w:jc w:val="both"/>
        <w:rPr>
          <w:rFonts w:ascii="Palatino Linotype" w:hAnsi="Palatino Linotype"/>
          <w:i/>
          <w:color w:val="000000" w:themeColor="text1"/>
          <w:u w:val="single"/>
        </w:rPr>
      </w:pPr>
      <w:r w:rsidRPr="00A66BE0">
        <w:rPr>
          <w:rFonts w:ascii="Palatino Linotype" w:hAnsi="Palatino Linotype"/>
          <w:i/>
          <w:color w:val="000000" w:themeColor="text1"/>
        </w:rPr>
        <w:t xml:space="preserve">De acuerdo a su solicitud número 00112/COCOTIT/IP/2025, “Solicito los recibos de nóminas de la 1er quincena de febrero de las direcciones de Desarrollo Social, Agua, Protección Civil, Catastro, Instituto de la mujer, Instituto de la Juventud, Coordinación de Salud, Seguridad Pública, Servios Municipales, Obras Desarrollo Urbano, y que los recibos de nóminas estén certificados por el Secretario del Ayuntamiento de Cocotitlan 2025”. </w:t>
      </w:r>
      <w:r w:rsidRPr="00A66BE0">
        <w:rPr>
          <w:rFonts w:ascii="Palatino Linotype" w:hAnsi="Palatino Linotype"/>
          <w:i/>
          <w:color w:val="000000" w:themeColor="text1"/>
          <w:u w:val="single"/>
        </w:rPr>
        <w:t>Le informo a usted que con fundamento en el Código Financiero del Estado de México y municipios en el Articulo 73 fracción I, el costo de las copias certificadas la primera hoja es de $103 pesos y por cada hoja subsecuente $50 pesos Por tal motivo se hace mención que deberá hacer el pago correspondiente en la caja de esta Tesorería Municipal para poder hacer entrega de dicha información</w:t>
      </w:r>
    </w:p>
    <w:p w:rsidR="00F00385" w:rsidRPr="00A66BE0" w:rsidRDefault="00F00385" w:rsidP="00B02553">
      <w:pPr>
        <w:pBdr>
          <w:top w:val="nil"/>
          <w:left w:val="nil"/>
          <w:bottom w:val="nil"/>
          <w:right w:val="nil"/>
          <w:between w:val="nil"/>
        </w:pBdr>
        <w:spacing w:line="276" w:lineRule="auto"/>
        <w:ind w:right="-7"/>
        <w:jc w:val="both"/>
        <w:rPr>
          <w:rFonts w:ascii="Palatino Linotype" w:hAnsi="Palatino Linotype"/>
          <w:i/>
          <w:color w:val="000000" w:themeColor="text1"/>
        </w:rPr>
      </w:pPr>
    </w:p>
    <w:p w:rsidR="00F00385" w:rsidRPr="00A66BE0" w:rsidRDefault="00F00385" w:rsidP="00B02553">
      <w:pPr>
        <w:pBdr>
          <w:top w:val="nil"/>
          <w:left w:val="nil"/>
          <w:bottom w:val="nil"/>
          <w:right w:val="nil"/>
          <w:between w:val="nil"/>
        </w:pBdr>
        <w:spacing w:line="276" w:lineRule="auto"/>
        <w:ind w:right="-7"/>
        <w:jc w:val="both"/>
        <w:rPr>
          <w:rFonts w:ascii="Palatino Linotype" w:hAnsi="Palatino Linotype"/>
          <w:i/>
          <w:color w:val="000000" w:themeColor="text1"/>
        </w:rPr>
      </w:pPr>
      <w:r w:rsidRPr="00A66BE0">
        <w:rPr>
          <w:rFonts w:ascii="Palatino Linotype" w:hAnsi="Palatino Linotype"/>
          <w:i/>
          <w:color w:val="000000" w:themeColor="text1"/>
        </w:rPr>
        <w:t>ATENTAMENTE</w:t>
      </w:r>
    </w:p>
    <w:p w:rsidR="00F00385" w:rsidRPr="00A66BE0" w:rsidRDefault="00F00385" w:rsidP="00B02553">
      <w:pPr>
        <w:pBdr>
          <w:top w:val="nil"/>
          <w:left w:val="nil"/>
          <w:bottom w:val="nil"/>
          <w:right w:val="nil"/>
          <w:between w:val="nil"/>
        </w:pBdr>
        <w:spacing w:line="276" w:lineRule="auto"/>
        <w:ind w:right="-7"/>
        <w:jc w:val="both"/>
        <w:rPr>
          <w:rFonts w:ascii="Palatino Linotype" w:hAnsi="Palatino Linotype"/>
          <w:i/>
          <w:color w:val="000000" w:themeColor="text1"/>
        </w:rPr>
      </w:pPr>
      <w:r w:rsidRPr="00A66BE0">
        <w:rPr>
          <w:rFonts w:ascii="Palatino Linotype" w:hAnsi="Palatino Linotype"/>
          <w:i/>
          <w:color w:val="000000" w:themeColor="text1"/>
        </w:rPr>
        <w:t>Ing. Juan José Montoya Galicia</w:t>
      </w:r>
    </w:p>
    <w:p w:rsidR="005D2F32" w:rsidRPr="00A66BE0" w:rsidRDefault="005D2F32" w:rsidP="00B02553">
      <w:pPr>
        <w:pBdr>
          <w:top w:val="nil"/>
          <w:left w:val="nil"/>
          <w:bottom w:val="nil"/>
          <w:right w:val="nil"/>
          <w:between w:val="nil"/>
        </w:pBdr>
        <w:spacing w:line="360" w:lineRule="auto"/>
        <w:ind w:right="-7"/>
        <w:jc w:val="both"/>
        <w:rPr>
          <w:rFonts w:ascii="Palatino Linotype" w:hAnsi="Palatino Linotype"/>
          <w:color w:val="000000" w:themeColor="text1"/>
        </w:rPr>
      </w:pPr>
    </w:p>
    <w:p w:rsidR="00F00385" w:rsidRPr="00A66BE0" w:rsidRDefault="005D2F32"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A66BE0">
        <w:rPr>
          <w:rFonts w:ascii="Palatino Linotype" w:hAnsi="Palatino Linotype"/>
          <w:color w:val="000000" w:themeColor="text1"/>
        </w:rPr>
        <w:t>A la respuesta adjunto el archivo</w:t>
      </w:r>
      <w:r w:rsidRPr="00A66BE0">
        <w:rPr>
          <w:rFonts w:ascii="Palatino Linotype" w:eastAsia="Palatino Linotype" w:hAnsi="Palatino Linotype" w:cs="Palatino Linotype"/>
          <w:color w:val="000000" w:themeColor="text1"/>
        </w:rPr>
        <w:t xml:space="preserve">, </w:t>
      </w:r>
      <w:r w:rsidR="00F00385" w:rsidRPr="00A66BE0">
        <w:rPr>
          <w:rFonts w:ascii="Palatino Linotype" w:eastAsia="Palatino Linotype" w:hAnsi="Palatino Linotype" w:cs="Palatino Linotype"/>
          <w:b/>
          <w:i/>
          <w:color w:val="000000" w:themeColor="text1"/>
        </w:rPr>
        <w:t>Respuesta 00112.pdf</w:t>
      </w:r>
      <w:r w:rsidRPr="00A66BE0">
        <w:rPr>
          <w:rFonts w:ascii="Palatino Linotype" w:eastAsia="Palatino Linotype" w:hAnsi="Palatino Linotype" w:cs="Palatino Linotype"/>
          <w:b/>
          <w:i/>
          <w:color w:val="000000" w:themeColor="text1"/>
        </w:rPr>
        <w:t xml:space="preserve">, </w:t>
      </w:r>
      <w:r w:rsidRPr="00A66BE0">
        <w:rPr>
          <w:rFonts w:ascii="Palatino Linotype" w:eastAsia="Palatino Linotype" w:hAnsi="Palatino Linotype" w:cs="Palatino Linotype"/>
          <w:color w:val="000000" w:themeColor="text1"/>
        </w:rPr>
        <w:t>del que se desprende lo siguiente:</w:t>
      </w:r>
    </w:p>
    <w:p w:rsidR="005D2F32" w:rsidRPr="00A66BE0" w:rsidRDefault="005D2F32" w:rsidP="00B02553">
      <w:pPr>
        <w:pBdr>
          <w:top w:val="nil"/>
          <w:left w:val="nil"/>
          <w:bottom w:val="nil"/>
          <w:right w:val="nil"/>
          <w:between w:val="nil"/>
        </w:pBdr>
        <w:spacing w:line="276" w:lineRule="auto"/>
        <w:ind w:right="-7"/>
        <w:jc w:val="both"/>
        <w:rPr>
          <w:rFonts w:ascii="Palatino Linotype" w:hAnsi="Palatino Linotype"/>
          <w:i/>
          <w:color w:val="000000" w:themeColor="text1"/>
        </w:rPr>
      </w:pPr>
      <w:r w:rsidRPr="00A66BE0">
        <w:rPr>
          <w:rFonts w:ascii="Palatino Linotype" w:hAnsi="Palatino Linotype"/>
          <w:i/>
          <w:color w:val="000000" w:themeColor="text1"/>
        </w:rPr>
        <w:t xml:space="preserve">De acuerdo o su solicitud número 00112/COCOTIT/IP/2025, "Solicito los recibos de nóminas de la 1 er quincena de febrero de los direcciones de Desarrollo Social, Agua, Protección Civil, Catastro, Instituto de lo mujer. Instituto de lo Juventud, Coordinación de Salud, Seguridad </w:t>
      </w:r>
      <w:r w:rsidRPr="00A66BE0">
        <w:rPr>
          <w:rFonts w:ascii="Palatino Linotype" w:hAnsi="Palatino Linotype"/>
          <w:i/>
          <w:color w:val="000000" w:themeColor="text1"/>
        </w:rPr>
        <w:lastRenderedPageBreak/>
        <w:t>Pública, Servios Municipales, Obras Desarrollo Urbano, y que los recibos de nóminas estén certificados por el Secretario del Ayuntamiento de Cocotitlán 2025".</w:t>
      </w:r>
    </w:p>
    <w:p w:rsidR="005D2F32" w:rsidRPr="00A66BE0" w:rsidRDefault="005D2F32" w:rsidP="00B02553">
      <w:pPr>
        <w:pBdr>
          <w:top w:val="nil"/>
          <w:left w:val="nil"/>
          <w:bottom w:val="nil"/>
          <w:right w:val="nil"/>
          <w:between w:val="nil"/>
        </w:pBdr>
        <w:spacing w:line="276" w:lineRule="auto"/>
        <w:ind w:right="-7"/>
        <w:jc w:val="both"/>
        <w:rPr>
          <w:rFonts w:ascii="Palatino Linotype" w:hAnsi="Palatino Linotype"/>
          <w:i/>
          <w:color w:val="000000" w:themeColor="text1"/>
        </w:rPr>
      </w:pPr>
    </w:p>
    <w:p w:rsidR="00F00385" w:rsidRPr="00A66BE0" w:rsidRDefault="005D2F32" w:rsidP="00B02553">
      <w:pPr>
        <w:pBdr>
          <w:top w:val="nil"/>
          <w:left w:val="nil"/>
          <w:bottom w:val="nil"/>
          <w:right w:val="nil"/>
          <w:between w:val="nil"/>
        </w:pBdr>
        <w:spacing w:line="276" w:lineRule="auto"/>
        <w:ind w:right="-7"/>
        <w:jc w:val="both"/>
        <w:rPr>
          <w:rFonts w:ascii="Palatino Linotype" w:hAnsi="Palatino Linotype"/>
          <w:i/>
          <w:color w:val="000000" w:themeColor="text1"/>
        </w:rPr>
      </w:pPr>
      <w:r w:rsidRPr="00A66BE0">
        <w:rPr>
          <w:rFonts w:ascii="Palatino Linotype" w:hAnsi="Palatino Linotype"/>
          <w:i/>
          <w:color w:val="000000" w:themeColor="text1"/>
        </w:rPr>
        <w:t xml:space="preserve"> Le informo o usted que con fundamento en el Código Financiero del Estado de México y municipios en el Articulo 73 fracción I, el costo de los copias certificadas la primera tioja es de $103 pesos y por cada tioja subsecuente $50 pesos Por tal motivo se Fioce mención que deberá tiocer el pago correspondiente en la caja de esta Tesorería Municipal para poder Fiocer entrega de diclia información.</w:t>
      </w:r>
    </w:p>
    <w:p w:rsidR="005D2F32" w:rsidRPr="00A66BE0" w:rsidRDefault="005D2F32" w:rsidP="00B02553">
      <w:pPr>
        <w:pBdr>
          <w:top w:val="nil"/>
          <w:left w:val="nil"/>
          <w:bottom w:val="nil"/>
          <w:right w:val="nil"/>
          <w:between w:val="nil"/>
        </w:pBdr>
        <w:spacing w:line="276" w:lineRule="auto"/>
        <w:ind w:right="-7"/>
        <w:jc w:val="both"/>
        <w:rPr>
          <w:rFonts w:ascii="Palatino Linotype" w:eastAsia="Palatino Linotype" w:hAnsi="Palatino Linotype" w:cs="Palatino Linotype"/>
          <w:b/>
          <w:i/>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El </w:t>
      </w:r>
      <w:r w:rsidR="000A4B49" w:rsidRPr="00A66BE0">
        <w:rPr>
          <w:rFonts w:ascii="Palatino Linotype" w:eastAsia="Palatino Linotype" w:hAnsi="Palatino Linotype" w:cs="Palatino Linotype"/>
          <w:b/>
          <w:color w:val="000000" w:themeColor="text1"/>
        </w:rPr>
        <w:t xml:space="preserve">doce de marzo </w:t>
      </w:r>
      <w:r w:rsidRPr="00A66BE0">
        <w:rPr>
          <w:rFonts w:ascii="Palatino Linotype" w:eastAsia="Palatino Linotype" w:hAnsi="Palatino Linotype" w:cs="Palatino Linotype"/>
          <w:b/>
          <w:color w:val="000000" w:themeColor="text1"/>
        </w:rPr>
        <w:t>de dos mil veinticinco</w:t>
      </w:r>
      <w:r w:rsidRPr="00A66BE0">
        <w:rPr>
          <w:rFonts w:ascii="Palatino Linotype" w:eastAsia="Palatino Linotype" w:hAnsi="Palatino Linotype" w:cs="Palatino Linotype"/>
          <w:color w:val="000000" w:themeColor="text1"/>
        </w:rPr>
        <w:t>, el solicitante interpuso recurso de revi</w:t>
      </w:r>
      <w:r w:rsidR="000A4B49" w:rsidRPr="00A66BE0">
        <w:rPr>
          <w:rFonts w:ascii="Palatino Linotype" w:eastAsia="Palatino Linotype" w:hAnsi="Palatino Linotype" w:cs="Palatino Linotype"/>
          <w:color w:val="000000" w:themeColor="text1"/>
        </w:rPr>
        <w:t xml:space="preserve">sión en contra de la respuesta </w:t>
      </w:r>
      <w:r w:rsidRPr="00A66BE0">
        <w:rPr>
          <w:rFonts w:ascii="Palatino Linotype" w:eastAsia="Palatino Linotype" w:hAnsi="Palatino Linotype" w:cs="Palatino Linotype"/>
          <w:color w:val="000000" w:themeColor="text1"/>
        </w:rPr>
        <w:t xml:space="preserve">emitida por 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señalando las siguientes razones o motivos de inconformidad:</w:t>
      </w:r>
    </w:p>
    <w:p w:rsidR="005D2F32" w:rsidRPr="00A66BE0" w:rsidRDefault="005D2F32" w:rsidP="00B02553">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A66BE0" w:rsidRDefault="007E0933" w:rsidP="00B02553">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1" w:name="_heading=h.1fob9te" w:colFirst="0" w:colLast="0"/>
      <w:bookmarkEnd w:id="1"/>
      <w:r w:rsidRPr="00A66BE0">
        <w:rPr>
          <w:rFonts w:ascii="Palatino Linotype" w:eastAsia="Palatino Linotype" w:hAnsi="Palatino Linotype" w:cs="Palatino Linotype"/>
          <w:b/>
          <w:color w:val="000000" w:themeColor="text1"/>
        </w:rPr>
        <w:t xml:space="preserve">Acto impugnado: </w:t>
      </w:r>
      <w:r w:rsidRPr="00A66BE0">
        <w:rPr>
          <w:rFonts w:ascii="Palatino Linotype" w:eastAsia="Palatino Linotype" w:hAnsi="Palatino Linotype" w:cs="Palatino Linotype"/>
          <w:i/>
          <w:color w:val="000000" w:themeColor="text1"/>
        </w:rPr>
        <w:t>“</w:t>
      </w:r>
      <w:r w:rsidR="005D2F32" w:rsidRPr="00A66BE0">
        <w:rPr>
          <w:rFonts w:ascii="Palatino Linotype" w:eastAsia="Palatino Linotype" w:hAnsi="Palatino Linotype" w:cs="Palatino Linotype"/>
          <w:i/>
          <w:color w:val="000000" w:themeColor="text1"/>
        </w:rPr>
        <w:t>No se entrega información solicitada</w:t>
      </w:r>
      <w:r w:rsidRPr="00A66BE0">
        <w:rPr>
          <w:rFonts w:ascii="Palatino Linotype" w:eastAsia="Palatino Linotype" w:hAnsi="Palatino Linotype" w:cs="Palatino Linotype"/>
          <w:i/>
          <w:color w:val="000000" w:themeColor="text1"/>
        </w:rPr>
        <w:t>”</w:t>
      </w:r>
    </w:p>
    <w:p w:rsidR="007E0933" w:rsidRPr="00A66BE0" w:rsidRDefault="007E0933" w:rsidP="00B02553">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E0933" w:rsidRPr="0088192B" w:rsidRDefault="007E0933" w:rsidP="00B02553">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3znysh7" w:colFirst="0" w:colLast="0"/>
      <w:bookmarkEnd w:id="2"/>
      <w:r w:rsidRPr="00A66BE0">
        <w:rPr>
          <w:rFonts w:ascii="Palatino Linotype" w:eastAsia="Palatino Linotype" w:hAnsi="Palatino Linotype" w:cs="Palatino Linotype"/>
          <w:b/>
          <w:color w:val="000000" w:themeColor="text1"/>
        </w:rPr>
        <w:t xml:space="preserve">Razones o Motivos de inconformidad: </w:t>
      </w:r>
      <w:r w:rsidRPr="00A66BE0">
        <w:rPr>
          <w:rFonts w:ascii="Palatino Linotype" w:eastAsia="Palatino Linotype" w:hAnsi="Palatino Linotype" w:cs="Palatino Linotype"/>
          <w:i/>
          <w:color w:val="000000" w:themeColor="text1"/>
        </w:rPr>
        <w:t>“</w:t>
      </w:r>
      <w:r w:rsidR="005D2F32" w:rsidRPr="00A66BE0">
        <w:rPr>
          <w:rFonts w:ascii="Palatino Linotype" w:eastAsia="Palatino Linotype" w:hAnsi="Palatino Linotype" w:cs="Palatino Linotype"/>
          <w:i/>
          <w:color w:val="000000" w:themeColor="text1"/>
        </w:rPr>
        <w:t>Se niegan a entregar información solicitada</w:t>
      </w:r>
      <w:r w:rsidRPr="00A66BE0">
        <w:rPr>
          <w:rFonts w:ascii="Palatino Linotype" w:eastAsia="Palatino Linotype" w:hAnsi="Palatino Linotype" w:cs="Palatino Linotype"/>
          <w:i/>
          <w:color w:val="000000" w:themeColor="text1"/>
        </w:rPr>
        <w:t>”</w:t>
      </w:r>
    </w:p>
    <w:p w:rsidR="0088192B" w:rsidRDefault="0088192B" w:rsidP="0088192B">
      <w:pPr>
        <w:pStyle w:val="Prrafodelista"/>
        <w:rPr>
          <w:rFonts w:ascii="Palatino Linotype" w:eastAsia="Palatino Linotype" w:hAnsi="Palatino Linotype" w:cs="Palatino Linotype"/>
          <w:color w:val="000000" w:themeColor="text1"/>
        </w:rPr>
      </w:pPr>
    </w:p>
    <w:p w:rsidR="0088192B" w:rsidRPr="00A66BE0" w:rsidRDefault="0088192B" w:rsidP="0088192B">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E0933" w:rsidRPr="00A66BE0" w:rsidRDefault="005D2F32"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Posteriormente</w:t>
      </w:r>
      <w:r w:rsidR="007E0933" w:rsidRPr="00A66BE0">
        <w:rPr>
          <w:rFonts w:ascii="Palatino Linotype" w:eastAsia="Palatino Linotype" w:hAnsi="Palatino Linotype" w:cs="Palatino Linotype"/>
          <w:i/>
          <w:color w:val="000000" w:themeColor="text1"/>
        </w:rPr>
        <w:t xml:space="preserve">, </w:t>
      </w:r>
      <w:r w:rsidR="007E0933" w:rsidRPr="00A66BE0">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007E0933" w:rsidRPr="00A66BE0">
        <w:rPr>
          <w:rFonts w:ascii="Palatino Linotype" w:eastAsia="Palatino Linotype" w:hAnsi="Palatino Linotype" w:cs="Palatino Linotype"/>
          <w:b/>
          <w:color w:val="000000" w:themeColor="text1"/>
        </w:rPr>
        <w:t>Comisionada</w:t>
      </w:r>
      <w:r w:rsidR="007E0933" w:rsidRPr="00A66BE0">
        <w:rPr>
          <w:rFonts w:ascii="Palatino Linotype" w:eastAsia="Palatino Linotype" w:hAnsi="Palatino Linotype" w:cs="Palatino Linotype"/>
          <w:color w:val="000000" w:themeColor="text1"/>
        </w:rPr>
        <w:t xml:space="preserve"> </w:t>
      </w:r>
      <w:r w:rsidR="007E0933" w:rsidRPr="00A66BE0">
        <w:rPr>
          <w:rFonts w:ascii="Palatino Linotype" w:eastAsia="Palatino Linotype" w:hAnsi="Palatino Linotype" w:cs="Palatino Linotype"/>
          <w:b/>
          <w:color w:val="000000" w:themeColor="text1"/>
        </w:rPr>
        <w:t>María del Rosario Mejía Ayala</w:t>
      </w:r>
      <w:r w:rsidR="007E0933" w:rsidRPr="00A66BE0">
        <w:rPr>
          <w:rFonts w:ascii="Palatino Linotype" w:eastAsia="Palatino Linotype" w:hAnsi="Palatino Linotype" w:cs="Palatino Linotype"/>
          <w:color w:val="000000" w:themeColor="text1"/>
        </w:rPr>
        <w:t>,</w:t>
      </w:r>
      <w:r w:rsidR="007E0933" w:rsidRPr="00A66BE0">
        <w:rPr>
          <w:rFonts w:ascii="Palatino Linotype" w:eastAsia="Palatino Linotype" w:hAnsi="Palatino Linotype" w:cs="Palatino Linotype"/>
          <w:b/>
          <w:color w:val="000000" w:themeColor="text1"/>
        </w:rPr>
        <w:t xml:space="preserve"> </w:t>
      </w:r>
      <w:r w:rsidR="0088192B">
        <w:rPr>
          <w:rFonts w:ascii="Palatino Linotype" w:eastAsia="Palatino Linotype" w:hAnsi="Palatino Linotype" w:cs="Palatino Linotype"/>
          <w:color w:val="000000" w:themeColor="text1"/>
        </w:rPr>
        <w:t>para</w:t>
      </w:r>
      <w:r w:rsidR="007E0933" w:rsidRPr="00A66BE0">
        <w:rPr>
          <w:rFonts w:ascii="Palatino Linotype" w:eastAsia="Palatino Linotype" w:hAnsi="Palatino Linotype" w:cs="Palatino Linotype"/>
          <w:color w:val="000000" w:themeColor="text1"/>
        </w:rPr>
        <w:t xml:space="preserve"> su análisis.</w:t>
      </w: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A66BE0">
        <w:rPr>
          <w:rFonts w:ascii="Palatino Linotype" w:eastAsia="Palatino Linotype" w:hAnsi="Palatino Linotype" w:cs="Palatino Linotype"/>
          <w:b/>
          <w:color w:val="000000" w:themeColor="text1"/>
        </w:rPr>
        <w:t xml:space="preserve">acuerdo de admisión </w:t>
      </w:r>
      <w:r w:rsidRPr="00A66BE0">
        <w:rPr>
          <w:rFonts w:ascii="Palatino Linotype" w:eastAsia="Palatino Linotype" w:hAnsi="Palatino Linotype" w:cs="Palatino Linotype"/>
          <w:color w:val="000000" w:themeColor="text1"/>
        </w:rPr>
        <w:t xml:space="preserve">del </w:t>
      </w:r>
      <w:r w:rsidR="005D2F32" w:rsidRPr="00A66BE0">
        <w:rPr>
          <w:rFonts w:ascii="Palatino Linotype" w:eastAsia="Palatino Linotype" w:hAnsi="Palatino Linotype" w:cs="Palatino Linotype"/>
          <w:b/>
          <w:color w:val="000000" w:themeColor="text1"/>
        </w:rPr>
        <w:t>catorce</w:t>
      </w:r>
      <w:r w:rsidR="000A4B49" w:rsidRPr="00A66BE0">
        <w:rPr>
          <w:rFonts w:ascii="Palatino Linotype" w:eastAsia="Palatino Linotype" w:hAnsi="Palatino Linotype" w:cs="Palatino Linotype"/>
          <w:b/>
          <w:color w:val="000000" w:themeColor="text1"/>
        </w:rPr>
        <w:t xml:space="preserve"> de marzo </w:t>
      </w:r>
      <w:r w:rsidRPr="00A66BE0">
        <w:rPr>
          <w:rFonts w:ascii="Palatino Linotype" w:eastAsia="Palatino Linotype" w:hAnsi="Palatino Linotype" w:cs="Palatino Linotype"/>
          <w:b/>
          <w:color w:val="000000" w:themeColor="text1"/>
        </w:rPr>
        <w:t xml:space="preserve">de dos mil veinticinco, </w:t>
      </w:r>
      <w:r w:rsidRPr="00A66BE0">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w:t>
      </w:r>
      <w:r w:rsidRPr="00A66BE0">
        <w:rPr>
          <w:rFonts w:ascii="Palatino Linotype" w:eastAsia="Palatino Linotype" w:hAnsi="Palatino Linotype" w:cs="Palatino Linotype"/>
          <w:color w:val="000000" w:themeColor="text1"/>
        </w:rPr>
        <w:lastRenderedPageBreak/>
        <w:t xml:space="preserve">derecho conviniera, ofreciera pruebas y alegatos según corresponda al caso concreto, de esta forma para que el </w:t>
      </w:r>
      <w:r w:rsidRPr="00A66BE0">
        <w:rPr>
          <w:rFonts w:ascii="Palatino Linotype" w:eastAsia="Palatino Linotype" w:hAnsi="Palatino Linotype" w:cs="Palatino Linotype"/>
          <w:b/>
          <w:color w:val="000000" w:themeColor="text1"/>
        </w:rPr>
        <w:t xml:space="preserve">SUJETO OBLIGADO </w:t>
      </w:r>
      <w:r w:rsidRPr="00A66BE0">
        <w:rPr>
          <w:rFonts w:ascii="Palatino Linotype" w:eastAsia="Palatino Linotype" w:hAnsi="Palatino Linotype" w:cs="Palatino Linotype"/>
          <w:color w:val="000000" w:themeColor="text1"/>
        </w:rPr>
        <w:t>presentará el Informe Justificado procedente.</w:t>
      </w:r>
    </w:p>
    <w:p w:rsidR="007E0933" w:rsidRPr="00A66BE0" w:rsidRDefault="007E0933" w:rsidP="00B02553">
      <w:pPr>
        <w:pBdr>
          <w:top w:val="nil"/>
          <w:left w:val="nil"/>
          <w:bottom w:val="nil"/>
          <w:right w:val="nil"/>
          <w:between w:val="nil"/>
        </w:pBdr>
        <w:ind w:right="-7"/>
        <w:rPr>
          <w:rFonts w:ascii="Palatino Linotype" w:eastAsia="Palatino Linotype" w:hAnsi="Palatino Linotype" w:cs="Palatino Linotype"/>
          <w:color w:val="000000" w:themeColor="text1"/>
        </w:rPr>
      </w:pPr>
    </w:p>
    <w:p w:rsidR="005D2F32" w:rsidRPr="00A66BE0" w:rsidRDefault="005D2F32"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color w:val="000000" w:themeColor="text1"/>
        </w:rPr>
        <w:t>Una vez transcurrido el plazo decretado con anterioridad, las partes fueron omisas en realizar manifestaciones conforme su derecho conviniera y asistiera.</w:t>
      </w:r>
    </w:p>
    <w:p w:rsidR="00765D52" w:rsidRPr="00A66BE0" w:rsidRDefault="00DD6DA9" w:rsidP="00B0255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b/>
          <w:i/>
          <w:color w:val="000000" w:themeColor="text1"/>
        </w:rPr>
        <w:tab/>
      </w:r>
    </w:p>
    <w:p w:rsidR="003A1027" w:rsidRPr="00A66BE0" w:rsidRDefault="003A1027"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3" w:name="_heading=h.2et92p0" w:colFirst="0" w:colLast="0"/>
      <w:bookmarkEnd w:id="3"/>
      <w:r w:rsidRPr="00A66BE0">
        <w:rPr>
          <w:rFonts w:ascii="Palatino Linotype" w:eastAsia="Palatino Linotype" w:hAnsi="Palatino Linotype" w:cs="Palatino Linotype"/>
          <w:color w:val="000000" w:themeColor="text1"/>
        </w:rPr>
        <w:t xml:space="preserve">El </w:t>
      </w:r>
      <w:r w:rsidR="005D2F32" w:rsidRPr="00A66BE0">
        <w:rPr>
          <w:rFonts w:ascii="Palatino Linotype" w:eastAsia="Palatino Linotype" w:hAnsi="Palatino Linotype" w:cs="Palatino Linotype"/>
          <w:b/>
          <w:color w:val="000000" w:themeColor="text1"/>
        </w:rPr>
        <w:t>diecisiete de junio</w:t>
      </w:r>
      <w:r w:rsidRPr="00A66BE0">
        <w:rPr>
          <w:rFonts w:ascii="Palatino Linotype" w:eastAsia="Palatino Linotype" w:hAnsi="Palatino Linotype" w:cs="Palatino Linotype"/>
          <w:b/>
          <w:color w:val="000000" w:themeColor="text1"/>
        </w:rPr>
        <w:t xml:space="preserve"> de dos mil veinticinco</w:t>
      </w:r>
      <w:r w:rsidRPr="00A66BE0">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w:t>
      </w:r>
      <w:r w:rsidR="005D2F32" w:rsidRPr="00A66BE0">
        <w:rPr>
          <w:rFonts w:ascii="Palatino Linotype" w:eastAsia="Palatino Linotype" w:hAnsi="Palatino Linotype" w:cs="Palatino Linotype"/>
          <w:color w:val="000000" w:themeColor="text1"/>
        </w:rPr>
        <w:t xml:space="preserve"> Estado de México y Municipios</w:t>
      </w:r>
    </w:p>
    <w:p w:rsidR="005D2F32" w:rsidRPr="00A66BE0" w:rsidRDefault="005D2F32" w:rsidP="00B02553">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color w:val="000000" w:themeColor="text1"/>
        </w:rPr>
        <w:t>Finalmente, la Comisionada Ponente mediante acuerdo de fecha</w:t>
      </w:r>
      <w:r w:rsidRPr="00A66BE0">
        <w:rPr>
          <w:rFonts w:ascii="Palatino Linotype" w:eastAsia="Palatino Linotype" w:hAnsi="Palatino Linotype" w:cs="Palatino Linotype"/>
          <w:b/>
          <w:color w:val="000000" w:themeColor="text1"/>
        </w:rPr>
        <w:t xml:space="preserve"> </w:t>
      </w:r>
      <w:r w:rsidR="005D2F32" w:rsidRPr="00A66BE0">
        <w:rPr>
          <w:rFonts w:ascii="Palatino Linotype" w:eastAsia="Palatino Linotype" w:hAnsi="Palatino Linotype" w:cs="Palatino Linotype"/>
          <w:b/>
          <w:color w:val="000000" w:themeColor="text1"/>
        </w:rPr>
        <w:t>diecisiete de junio</w:t>
      </w:r>
      <w:r w:rsidR="00DD6DA9" w:rsidRPr="00A66BE0">
        <w:rPr>
          <w:rFonts w:ascii="Palatino Linotype" w:eastAsia="Palatino Linotype" w:hAnsi="Palatino Linotype" w:cs="Palatino Linotype"/>
          <w:b/>
          <w:color w:val="000000" w:themeColor="text1"/>
        </w:rPr>
        <w:t xml:space="preserve"> </w:t>
      </w:r>
      <w:r w:rsidRPr="00A66BE0">
        <w:rPr>
          <w:rFonts w:ascii="Palatino Linotype" w:eastAsia="Palatino Linotype" w:hAnsi="Palatino Linotype" w:cs="Palatino Linotype"/>
          <w:b/>
          <w:color w:val="000000" w:themeColor="text1"/>
        </w:rPr>
        <w:t>de dos mil veinticinco</w:t>
      </w:r>
      <w:r w:rsidRPr="00A66BE0">
        <w:rPr>
          <w:rFonts w:ascii="Palatino Linotype" w:eastAsia="Palatino Linotype" w:hAnsi="Palatino Linotype" w:cs="Palatino Linotype"/>
          <w:color w:val="000000" w:themeColor="text1"/>
        </w:rPr>
        <w:t>, decretó el cierre de instrucción de los expedientes, por lo que no h</w:t>
      </w:r>
      <w:r w:rsidR="005D2F32" w:rsidRPr="00A66BE0">
        <w:rPr>
          <w:rFonts w:ascii="Palatino Linotype" w:eastAsia="Palatino Linotype" w:hAnsi="Palatino Linotype" w:cs="Palatino Linotype"/>
          <w:color w:val="000000" w:themeColor="text1"/>
        </w:rPr>
        <w:t>abiendo más que hacer constar, y,</w:t>
      </w: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4" w:name="_heading=h.162m1m3fkzl6" w:colFirst="0" w:colLast="0"/>
      <w:bookmarkEnd w:id="4"/>
    </w:p>
    <w:p w:rsidR="007E0933" w:rsidRDefault="007E0933" w:rsidP="00B0255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b/>
          <w:color w:val="000000" w:themeColor="text1"/>
        </w:rPr>
        <w:t xml:space="preserve">C O N S I D E R A N D O </w:t>
      </w:r>
    </w:p>
    <w:p w:rsidR="0088192B" w:rsidRPr="00A66BE0" w:rsidRDefault="0088192B" w:rsidP="00B0255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7E0933" w:rsidRPr="00A66BE0" w:rsidRDefault="007E0933" w:rsidP="00B02553">
      <w:pPr>
        <w:pStyle w:val="Ttulo2"/>
        <w:spacing w:before="0" w:line="360" w:lineRule="auto"/>
        <w:ind w:right="-7"/>
        <w:rPr>
          <w:rFonts w:ascii="Palatino Linotype" w:eastAsia="Palatino Linotype" w:hAnsi="Palatino Linotype" w:cs="Palatino Linotype"/>
          <w:b/>
          <w:color w:val="000000" w:themeColor="text1"/>
          <w:sz w:val="24"/>
          <w:szCs w:val="24"/>
        </w:rPr>
      </w:pPr>
      <w:bookmarkStart w:id="5" w:name="_heading=h.tyjcwt" w:colFirst="0" w:colLast="0"/>
      <w:bookmarkEnd w:id="5"/>
      <w:r w:rsidRPr="00A66BE0">
        <w:rPr>
          <w:rFonts w:ascii="Palatino Linotype" w:eastAsia="Palatino Linotype" w:hAnsi="Palatino Linotype" w:cs="Palatino Linotype"/>
          <w:b/>
          <w:color w:val="000000" w:themeColor="text1"/>
          <w:sz w:val="24"/>
          <w:szCs w:val="24"/>
        </w:rPr>
        <w:t>PRIMERO. De la competencia</w:t>
      </w:r>
    </w:p>
    <w:p w:rsidR="007E0933" w:rsidRPr="00A66BE0" w:rsidRDefault="000536F8"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A66BE0">
        <w:rPr>
          <w:rFonts w:ascii="Palatino Linotype" w:eastAsia="Palatino Linotype" w:hAnsi="Palatino Linotype" w:cs="Palatino Linotype"/>
          <w:color w:val="000000" w:themeColor="text1"/>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7E0933" w:rsidRPr="00A66BE0">
        <w:rPr>
          <w:rFonts w:ascii="Palatino Linotype" w:eastAsia="Palatino Linotype" w:hAnsi="Palatino Linotype" w:cs="Palatino Linotype"/>
          <w:color w:val="000000" w:themeColor="text1"/>
        </w:rPr>
        <w:t>.</w:t>
      </w:r>
    </w:p>
    <w:p w:rsidR="007E0933" w:rsidRPr="00A66BE0" w:rsidRDefault="007E0933" w:rsidP="00B0255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6" w:name="_heading=h.3dy6vkm" w:colFirst="0" w:colLast="0"/>
      <w:bookmarkEnd w:id="6"/>
    </w:p>
    <w:p w:rsidR="007E0933" w:rsidRPr="00A66BE0" w:rsidRDefault="007E0933" w:rsidP="00B0255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1t3h5sf" w:colFirst="0" w:colLast="0"/>
      <w:bookmarkEnd w:id="7"/>
      <w:r w:rsidRPr="00A66BE0">
        <w:rPr>
          <w:rFonts w:ascii="Palatino Linotype" w:eastAsia="Palatino Linotype" w:hAnsi="Palatino Linotype" w:cs="Palatino Linotype"/>
          <w:b/>
          <w:color w:val="000000" w:themeColor="text1"/>
        </w:rPr>
        <w:t>SEGUNDO. De la oportunidad y procedencia.</w:t>
      </w:r>
    </w:p>
    <w:p w:rsidR="007E0933" w:rsidRPr="00A66BE0" w:rsidRDefault="005D2F32"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8" w:name="_heading=h.4d34og8" w:colFirst="0" w:colLast="0"/>
      <w:bookmarkEnd w:id="8"/>
      <w:r w:rsidRPr="00A66BE0">
        <w:rPr>
          <w:rFonts w:ascii="Palatino Linotype" w:eastAsia="Palatino Linotype" w:hAnsi="Palatino Linotype" w:cs="Palatino Linotype"/>
          <w:color w:val="000000" w:themeColor="text1"/>
        </w:rPr>
        <w:t>El medio de impugnación fue presentado</w:t>
      </w:r>
      <w:r w:rsidR="007E0933" w:rsidRPr="00A66BE0">
        <w:rPr>
          <w:rFonts w:ascii="Palatino Linotype" w:eastAsia="Palatino Linotype" w:hAnsi="Palatino Linotype" w:cs="Palatino Linotype"/>
          <w:color w:val="000000" w:themeColor="text1"/>
        </w:rPr>
        <w:t xml:space="preserve"> a través del </w:t>
      </w:r>
      <w:r w:rsidR="007E0933" w:rsidRPr="00A66BE0">
        <w:rPr>
          <w:rFonts w:ascii="Palatino Linotype" w:eastAsia="Palatino Linotype" w:hAnsi="Palatino Linotype" w:cs="Palatino Linotype"/>
          <w:b/>
          <w:color w:val="000000" w:themeColor="text1"/>
        </w:rPr>
        <w:t>SAIMEX,</w:t>
      </w:r>
      <w:r w:rsidR="007E0933" w:rsidRPr="00A66BE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007E0933" w:rsidRPr="00A66BE0">
        <w:rPr>
          <w:rFonts w:ascii="Palatino Linotype" w:eastAsia="Palatino Linotype" w:hAnsi="Palatino Linotype" w:cs="Palatino Linotype"/>
          <w:b/>
          <w:color w:val="000000" w:themeColor="text1"/>
        </w:rPr>
        <w:t>SUJETO OBLIGADO</w:t>
      </w:r>
      <w:r w:rsidR="007E0933" w:rsidRPr="00A66BE0">
        <w:rPr>
          <w:rFonts w:ascii="Palatino Linotype" w:eastAsia="Palatino Linotype" w:hAnsi="Palatino Linotype" w:cs="Palatino Linotype"/>
          <w:color w:val="000000" w:themeColor="text1"/>
        </w:rPr>
        <w:t xml:space="preserve"> entregó su respuesta el </w:t>
      </w:r>
      <w:r w:rsidR="000536F8" w:rsidRPr="00A66BE0">
        <w:rPr>
          <w:rFonts w:ascii="Palatino Linotype" w:eastAsia="Palatino Linotype" w:hAnsi="Palatino Linotype" w:cs="Palatino Linotype"/>
          <w:b/>
          <w:color w:val="000000" w:themeColor="text1"/>
        </w:rPr>
        <w:t xml:space="preserve">once de marzo </w:t>
      </w:r>
      <w:r w:rsidR="007E0933" w:rsidRPr="00A66BE0">
        <w:rPr>
          <w:rFonts w:ascii="Palatino Linotype" w:eastAsia="Palatino Linotype" w:hAnsi="Palatino Linotype" w:cs="Palatino Linotype"/>
          <w:b/>
          <w:color w:val="000000" w:themeColor="text1"/>
        </w:rPr>
        <w:t>de dos mil veinticinco</w:t>
      </w:r>
      <w:r w:rsidR="007E0933" w:rsidRPr="00A66BE0">
        <w:rPr>
          <w:rFonts w:ascii="Palatino Linotype" w:eastAsia="Palatino Linotype" w:hAnsi="Palatino Linotype" w:cs="Palatino Linotype"/>
          <w:color w:val="000000" w:themeColor="text1"/>
        </w:rPr>
        <w:t xml:space="preserve">, de tal forma que el plazo para interponer el recurso de revisión transcurrió del día </w:t>
      </w:r>
      <w:r w:rsidR="000536F8" w:rsidRPr="00A66BE0">
        <w:rPr>
          <w:rFonts w:ascii="Palatino Linotype" w:eastAsia="Palatino Linotype" w:hAnsi="Palatino Linotype" w:cs="Palatino Linotype"/>
          <w:b/>
          <w:color w:val="000000" w:themeColor="text1"/>
        </w:rPr>
        <w:t xml:space="preserve">doce de marzo al dos de abril </w:t>
      </w:r>
      <w:r w:rsidR="007E0933" w:rsidRPr="00A66BE0">
        <w:rPr>
          <w:rFonts w:ascii="Palatino Linotype" w:eastAsia="Palatino Linotype" w:hAnsi="Palatino Linotype" w:cs="Palatino Linotype"/>
          <w:b/>
          <w:color w:val="000000" w:themeColor="text1"/>
        </w:rPr>
        <w:t>de dos mil veinticinco</w:t>
      </w:r>
      <w:r w:rsidR="007E0933" w:rsidRPr="00A66BE0">
        <w:rPr>
          <w:rFonts w:ascii="Palatino Linotype" w:eastAsia="Palatino Linotype" w:hAnsi="Palatino Linotype" w:cs="Palatino Linotype"/>
          <w:color w:val="000000" w:themeColor="text1"/>
        </w:rPr>
        <w:t xml:space="preserve">; en consecuencia, el ahora </w:t>
      </w:r>
      <w:r w:rsidR="007E0933" w:rsidRPr="00A66BE0">
        <w:rPr>
          <w:rFonts w:ascii="Palatino Linotype" w:eastAsia="Palatino Linotype" w:hAnsi="Palatino Linotype" w:cs="Palatino Linotype"/>
          <w:b/>
          <w:color w:val="000000" w:themeColor="text1"/>
        </w:rPr>
        <w:t>RECURRENTE</w:t>
      </w:r>
      <w:r w:rsidR="000536F8" w:rsidRPr="00A66BE0">
        <w:rPr>
          <w:rFonts w:ascii="Palatino Linotype" w:eastAsia="Palatino Linotype" w:hAnsi="Palatino Linotype" w:cs="Palatino Linotype"/>
          <w:color w:val="000000" w:themeColor="text1"/>
        </w:rPr>
        <w:t xml:space="preserve"> presentó su inconformidad</w:t>
      </w:r>
      <w:r w:rsidR="007E0933" w:rsidRPr="00A66BE0">
        <w:rPr>
          <w:rFonts w:ascii="Palatino Linotype" w:eastAsia="Palatino Linotype" w:hAnsi="Palatino Linotype" w:cs="Palatino Linotype"/>
          <w:color w:val="000000" w:themeColor="text1"/>
        </w:rPr>
        <w:t xml:space="preserve"> el día </w:t>
      </w:r>
      <w:r w:rsidR="000536F8" w:rsidRPr="00A66BE0">
        <w:rPr>
          <w:rFonts w:ascii="Palatino Linotype" w:eastAsia="Palatino Linotype" w:hAnsi="Palatino Linotype" w:cs="Palatino Linotype"/>
          <w:b/>
          <w:color w:val="000000" w:themeColor="text1"/>
        </w:rPr>
        <w:t xml:space="preserve">doce de marzo </w:t>
      </w:r>
      <w:r w:rsidR="007E0933" w:rsidRPr="00A66BE0">
        <w:rPr>
          <w:rFonts w:ascii="Palatino Linotype" w:eastAsia="Palatino Linotype" w:hAnsi="Palatino Linotype" w:cs="Palatino Linotype"/>
          <w:b/>
          <w:color w:val="000000" w:themeColor="text1"/>
        </w:rPr>
        <w:t>de dos mil veinticinco</w:t>
      </w:r>
      <w:r w:rsidR="007E0933" w:rsidRPr="00A66BE0">
        <w:rPr>
          <w:rFonts w:ascii="Palatino Linotype" w:eastAsia="Palatino Linotype" w:hAnsi="Palatino Linotype" w:cs="Palatino Linotype"/>
          <w:color w:val="000000" w:themeColor="text1"/>
        </w:rPr>
        <w:t>; es decir dentro del lapso legalmente establecido para tal efecto.</w:t>
      </w:r>
    </w:p>
    <w:p w:rsidR="007E0933" w:rsidRPr="00A66BE0" w:rsidRDefault="007E0933" w:rsidP="00B02553">
      <w:pPr>
        <w:pStyle w:val="Prrafodelista"/>
        <w:ind w:left="0" w:right="-7"/>
        <w:rPr>
          <w:rFonts w:ascii="Palatino Linotype" w:eastAsia="Palatino Linotype" w:hAnsi="Palatino Linotype" w:cs="Palatino Linotype"/>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E0933" w:rsidRPr="00A66BE0" w:rsidRDefault="007E0933" w:rsidP="00B02553">
      <w:pPr>
        <w:pBdr>
          <w:top w:val="nil"/>
          <w:left w:val="nil"/>
          <w:bottom w:val="nil"/>
          <w:right w:val="nil"/>
          <w:between w:val="nil"/>
        </w:pBdr>
        <w:spacing w:line="360" w:lineRule="auto"/>
        <w:ind w:right="-7"/>
        <w:jc w:val="both"/>
        <w:rPr>
          <w:rFonts w:ascii="Palatino Linotype" w:hAnsi="Palatino Linotype"/>
          <w:color w:val="000000" w:themeColor="text1"/>
        </w:rPr>
      </w:pPr>
    </w:p>
    <w:p w:rsidR="00031398" w:rsidRPr="00A66BE0" w:rsidRDefault="007E0933" w:rsidP="00B02553">
      <w:pPr>
        <w:pStyle w:val="Ttulo1"/>
        <w:spacing w:before="0" w:line="360" w:lineRule="auto"/>
        <w:ind w:right="-7"/>
        <w:rPr>
          <w:rFonts w:ascii="Palatino Linotype" w:eastAsia="Palatino Linotype" w:hAnsi="Palatino Linotype" w:cs="Palatino Linotype"/>
          <w:b/>
          <w:color w:val="000000" w:themeColor="text1"/>
          <w:sz w:val="24"/>
          <w:szCs w:val="24"/>
        </w:rPr>
      </w:pPr>
      <w:bookmarkStart w:id="9" w:name="_heading=h.2s8eyo1" w:colFirst="0" w:colLast="0"/>
      <w:bookmarkEnd w:id="9"/>
      <w:r w:rsidRPr="00A66BE0">
        <w:rPr>
          <w:rFonts w:ascii="Palatino Linotype" w:eastAsia="Palatino Linotype" w:hAnsi="Palatino Linotype" w:cs="Palatino Linotype"/>
          <w:b/>
          <w:color w:val="000000" w:themeColor="text1"/>
          <w:sz w:val="24"/>
          <w:szCs w:val="24"/>
        </w:rPr>
        <w:t xml:space="preserve">TERCERO. Del planteamiento de la </w:t>
      </w:r>
      <w:r w:rsidRPr="00A66BE0">
        <w:rPr>
          <w:rFonts w:ascii="Palatino Linotype" w:eastAsia="Palatino Linotype" w:hAnsi="Palatino Linotype" w:cs="Palatino Linotype"/>
          <w:b/>
          <w:i/>
          <w:color w:val="000000" w:themeColor="text1"/>
          <w:sz w:val="24"/>
          <w:szCs w:val="24"/>
        </w:rPr>
        <w:t>Litis</w:t>
      </w:r>
      <w:r w:rsidRPr="00A66BE0">
        <w:rPr>
          <w:rFonts w:ascii="Palatino Linotype" w:eastAsia="Palatino Linotype" w:hAnsi="Palatino Linotype" w:cs="Palatino Linotype"/>
          <w:b/>
          <w:color w:val="000000" w:themeColor="text1"/>
          <w:sz w:val="24"/>
          <w:szCs w:val="24"/>
        </w:rPr>
        <w:t>.</w:t>
      </w: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7E0933" w:rsidRPr="00A66BE0" w:rsidRDefault="005D2F32" w:rsidP="00B02553">
      <w:pPr>
        <w:pStyle w:val="Prrafodelista"/>
        <w:numPr>
          <w:ilvl w:val="0"/>
          <w:numId w:val="16"/>
        </w:numPr>
        <w:pBdr>
          <w:top w:val="nil"/>
          <w:left w:val="nil"/>
          <w:bottom w:val="nil"/>
          <w:right w:val="nil"/>
          <w:between w:val="nil"/>
        </w:pBdr>
        <w:spacing w:line="360" w:lineRule="auto"/>
        <w:ind w:left="0" w:right="-7"/>
        <w:jc w:val="both"/>
        <w:rPr>
          <w:rFonts w:ascii="Palatino Linotype" w:hAnsi="Palatino Linotype"/>
          <w:i/>
          <w:color w:val="000000" w:themeColor="text1"/>
        </w:rPr>
      </w:pPr>
      <w:r w:rsidRPr="00A66BE0">
        <w:rPr>
          <w:rFonts w:ascii="Palatino Linotype" w:hAnsi="Palatino Linotype"/>
          <w:i/>
          <w:color w:val="000000" w:themeColor="text1"/>
        </w:rPr>
        <w:lastRenderedPageBreak/>
        <w:t>Recibos de nóminas de la 1er quincena de febrero de las direcciones de Desarrollo Social, Agua, Protección Civil, Catastro, Instituto de la mujer, Instituto de la Juventud, Coordinación de Salud, Seguridad Pública, Servios Municipales, Obras Desarrollo Urbano, y que los recibos de nóminas estén certificados por el Secretario del Ayuntamiento de Cocotitlan 2025.</w:t>
      </w:r>
    </w:p>
    <w:p w:rsidR="005D2F32" w:rsidRPr="00A66BE0" w:rsidRDefault="005D2F32" w:rsidP="00B02553">
      <w:pPr>
        <w:pStyle w:val="Prrafodelista"/>
        <w:pBdr>
          <w:top w:val="nil"/>
          <w:left w:val="nil"/>
          <w:bottom w:val="nil"/>
          <w:right w:val="nil"/>
          <w:between w:val="nil"/>
        </w:pBdr>
        <w:spacing w:line="360" w:lineRule="auto"/>
        <w:ind w:left="0" w:right="-7"/>
        <w:jc w:val="both"/>
        <w:rPr>
          <w:rFonts w:ascii="Palatino Linotype" w:hAnsi="Palatino Linotype"/>
          <w:i/>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color w:val="000000" w:themeColor="text1"/>
        </w:rPr>
        <w:t xml:space="preserve">En respuesta, el </w:t>
      </w:r>
      <w:r w:rsidRPr="00A66BE0">
        <w:rPr>
          <w:rFonts w:ascii="Palatino Linotype" w:eastAsia="Palatino Linotype" w:hAnsi="Palatino Linotype" w:cs="Palatino Linotype"/>
          <w:b/>
          <w:color w:val="000000" w:themeColor="text1"/>
        </w:rPr>
        <w:t xml:space="preserve">SUJETO OBLIGADO </w:t>
      </w:r>
      <w:r w:rsidRPr="00A66BE0">
        <w:rPr>
          <w:rFonts w:ascii="Palatino Linotype" w:eastAsia="Palatino Linotype" w:hAnsi="Palatino Linotype" w:cs="Palatino Linotype"/>
          <w:color w:val="000000" w:themeColor="text1"/>
        </w:rPr>
        <w:t xml:space="preserve">por medio del Tesorero del Ayuntamiento de </w:t>
      </w:r>
      <w:r w:rsidR="00031398" w:rsidRPr="00A66BE0">
        <w:rPr>
          <w:rFonts w:ascii="Palatino Linotype" w:eastAsia="Palatino Linotype" w:hAnsi="Palatino Linotype" w:cs="Palatino Linotype"/>
          <w:color w:val="000000" w:themeColor="text1"/>
        </w:rPr>
        <w:t>Cocotitlán, informo que “</w:t>
      </w:r>
      <w:r w:rsidR="00031398" w:rsidRPr="00A66BE0">
        <w:rPr>
          <w:rFonts w:ascii="Palatino Linotype" w:eastAsia="Palatino Linotype" w:hAnsi="Palatino Linotype" w:cs="Palatino Linotype"/>
          <w:i/>
          <w:color w:val="000000" w:themeColor="text1"/>
        </w:rPr>
        <w:t>con fundamento en el Código Financiero del Estado de México y municipios en el Articulo 73 fracción I, el costo de los copias certificadas la primera tioja es de $103 pesos y por cada tioja subsecuente $50 pesos</w:t>
      </w:r>
      <w:r w:rsidR="00031398" w:rsidRPr="00A66BE0">
        <w:rPr>
          <w:rFonts w:ascii="Palatino Linotype" w:eastAsia="Palatino Linotype" w:hAnsi="Palatino Linotype" w:cs="Palatino Linotype"/>
          <w:color w:val="000000" w:themeColor="text1"/>
        </w:rPr>
        <w:t>”</w:t>
      </w:r>
    </w:p>
    <w:p w:rsidR="007E0933" w:rsidRPr="00A66BE0" w:rsidRDefault="007E0933" w:rsidP="00B0255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031398" w:rsidRPr="00A66BE0" w:rsidRDefault="00031398"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hAnsi="Palatino Linotype"/>
          <w:color w:val="000000" w:themeColor="text1"/>
        </w:rPr>
        <w:t xml:space="preserve">No conforme con la respuesta proporcionada, el </w:t>
      </w:r>
      <w:r w:rsidRPr="00A66BE0">
        <w:rPr>
          <w:rFonts w:ascii="Palatino Linotype" w:hAnsi="Palatino Linotype"/>
          <w:b/>
          <w:color w:val="000000" w:themeColor="text1"/>
        </w:rPr>
        <w:t xml:space="preserve">RECURRENTE, </w:t>
      </w:r>
      <w:r w:rsidRPr="00A66BE0">
        <w:rPr>
          <w:rFonts w:ascii="Palatino Linotype" w:hAnsi="Palatino Linotype"/>
          <w:color w:val="000000" w:themeColor="text1"/>
        </w:rPr>
        <w:t>interpuso recurso de revisión arguyendo medularmente la negativa de la entrega de la información solicitada.</w:t>
      </w:r>
    </w:p>
    <w:p w:rsidR="00031398" w:rsidRPr="00A66BE0" w:rsidRDefault="00031398" w:rsidP="00B02553">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8220A2"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En dichas condiciones, la </w:t>
      </w:r>
      <w:r w:rsidRPr="00A66BE0">
        <w:rPr>
          <w:rFonts w:ascii="Palatino Linotype" w:eastAsia="Palatino Linotype" w:hAnsi="Palatino Linotype" w:cs="Palatino Linotype"/>
          <w:i/>
          <w:color w:val="000000" w:themeColor="text1"/>
        </w:rPr>
        <w:t>Litis</w:t>
      </w:r>
      <w:r w:rsidRPr="00A66BE0">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A66BE0">
        <w:rPr>
          <w:rFonts w:ascii="Palatino Linotype" w:eastAsia="Palatino Linotype" w:hAnsi="Palatino Linotype" w:cs="Palatino Linotype"/>
          <w:b/>
          <w:color w:val="000000" w:themeColor="text1"/>
        </w:rPr>
        <w:t xml:space="preserve">fracción I </w:t>
      </w:r>
      <w:r w:rsidRPr="00A66BE0">
        <w:rPr>
          <w:rFonts w:ascii="Palatino Linotype" w:eastAsia="Palatino Linotype" w:hAnsi="Palatino Linotype" w:cs="Palatino Linotype"/>
          <w:color w:val="000000" w:themeColor="text1"/>
        </w:rPr>
        <w:t>de la Ley</w:t>
      </w:r>
      <w:r w:rsidRPr="00A66BE0">
        <w:rPr>
          <w:rFonts w:ascii="Palatino Linotype" w:eastAsia="Palatino Linotype" w:hAnsi="Palatino Linotype" w:cs="Palatino Linotype"/>
          <w:b/>
          <w:color w:val="000000" w:themeColor="text1"/>
        </w:rPr>
        <w:t xml:space="preserve"> de Transparencia y Acceso a la Información Pública del Estado de </w:t>
      </w:r>
      <w:r w:rsidRPr="00A66BE0">
        <w:rPr>
          <w:rFonts w:ascii="Palatino Linotype" w:eastAsia="Palatino Linotype" w:hAnsi="Palatino Linotype" w:cs="Palatino Linotype"/>
          <w:color w:val="000000" w:themeColor="text1"/>
        </w:rPr>
        <w:t>México</w:t>
      </w:r>
      <w:r w:rsidRPr="00A66BE0">
        <w:rPr>
          <w:rFonts w:ascii="Palatino Linotype" w:eastAsia="Palatino Linotype" w:hAnsi="Palatino Linotype" w:cs="Palatino Linotype"/>
          <w:b/>
          <w:color w:val="000000" w:themeColor="text1"/>
        </w:rPr>
        <w:t xml:space="preserve"> y Municipios</w:t>
      </w:r>
      <w:r w:rsidRPr="00A66BE0">
        <w:rPr>
          <w:rFonts w:ascii="Palatino Linotype" w:eastAsia="Palatino Linotype" w:hAnsi="Palatino Linotype" w:cs="Palatino Linotype"/>
          <w:color w:val="000000" w:themeColor="text1"/>
        </w:rPr>
        <w:t xml:space="preserve">; fracción que determina la hipótesis jurídica relativa a la negativa de la información solicitada; contexto del cual se dolió </w:t>
      </w:r>
      <w:r w:rsidRPr="00A66BE0">
        <w:rPr>
          <w:rFonts w:ascii="Palatino Linotype" w:eastAsia="Palatino Linotype" w:hAnsi="Palatino Linotype" w:cs="Palatino Linotype"/>
          <w:b/>
          <w:color w:val="000000" w:themeColor="text1"/>
        </w:rPr>
        <w:t xml:space="preserve">EL RECURRENTE </w:t>
      </w:r>
      <w:r w:rsidRPr="00A66BE0">
        <w:rPr>
          <w:rFonts w:ascii="Palatino Linotype" w:eastAsia="Palatino Linotype" w:hAnsi="Palatino Linotype" w:cs="Palatino Linotype"/>
          <w:color w:val="000000" w:themeColor="text1"/>
        </w:rPr>
        <w:t>al momento de interponer su inconformidad.</w:t>
      </w:r>
    </w:p>
    <w:p w:rsidR="008220A2" w:rsidRPr="00A66BE0" w:rsidRDefault="008220A2" w:rsidP="008220A2">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De modo tal que el presente recurso de revisión se abocara en determinar si 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con su respuesta ciertamente actualiza la causal de procedencia</w:t>
      </w:r>
      <w:r w:rsidRPr="00A66BE0">
        <w:rPr>
          <w:rFonts w:ascii="Palatino Linotype" w:eastAsia="Palatino Linotype" w:hAnsi="Palatino Linotype" w:cs="Palatino Linotype"/>
          <w:b/>
          <w:color w:val="000000" w:themeColor="text1"/>
        </w:rPr>
        <w:t xml:space="preserve"> </w:t>
      </w:r>
      <w:r w:rsidRPr="00A66BE0">
        <w:rPr>
          <w:rFonts w:ascii="Palatino Linotype" w:eastAsia="Palatino Linotype" w:hAnsi="Palatino Linotype" w:cs="Palatino Linotype"/>
          <w:color w:val="000000" w:themeColor="text1"/>
        </w:rPr>
        <w:lastRenderedPageBreak/>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E0933" w:rsidRPr="00A66BE0" w:rsidRDefault="007E0933" w:rsidP="00B02553">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7E0933" w:rsidRPr="00A66BE0" w:rsidRDefault="007E0933" w:rsidP="00B02553">
      <w:pPr>
        <w:keepNext/>
        <w:keepLines/>
        <w:spacing w:line="360" w:lineRule="auto"/>
        <w:ind w:right="-7"/>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b/>
          <w:color w:val="000000" w:themeColor="text1"/>
        </w:rPr>
        <w:t>CUARTO. Del estudio y resolución del estudio.</w:t>
      </w:r>
    </w:p>
    <w:p w:rsidR="007E0933" w:rsidRPr="00A66BE0" w:rsidRDefault="007E0933" w:rsidP="00B02553">
      <w:pPr>
        <w:keepNext/>
        <w:keepLines/>
        <w:numPr>
          <w:ilvl w:val="0"/>
          <w:numId w:val="3"/>
        </w:numPr>
        <w:spacing w:after="240" w:line="360" w:lineRule="auto"/>
        <w:ind w:left="0" w:right="-7"/>
        <w:rPr>
          <w:rFonts w:ascii="Palatino Linotype" w:eastAsia="Palatino Linotype" w:hAnsi="Palatino Linotype" w:cs="Palatino Linotype"/>
          <w:b/>
          <w:color w:val="000000" w:themeColor="text1"/>
        </w:rPr>
      </w:pPr>
      <w:bookmarkStart w:id="10" w:name="_heading=h.17dp8vu" w:colFirst="0" w:colLast="0"/>
      <w:bookmarkEnd w:id="10"/>
      <w:r w:rsidRPr="00A66BE0">
        <w:rPr>
          <w:rFonts w:ascii="Palatino Linotype" w:eastAsia="Palatino Linotype" w:hAnsi="Palatino Linotype" w:cs="Palatino Linotype"/>
          <w:b/>
          <w:color w:val="000000" w:themeColor="text1"/>
        </w:rPr>
        <w:t>Del derecho de acceso a la información.</w:t>
      </w: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E0933" w:rsidRPr="00A66BE0" w:rsidRDefault="007E0933" w:rsidP="00B02553">
      <w:pPr>
        <w:numPr>
          <w:ilvl w:val="0"/>
          <w:numId w:val="2"/>
        </w:numPr>
        <w:spacing w:before="240"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Definiendo el Derecho de Acceso a la Información Pública como: </w:t>
      </w:r>
      <w:r w:rsidRPr="00A66BE0">
        <w:rPr>
          <w:rFonts w:ascii="Palatino Linotype" w:eastAsia="Palatino Linotype" w:hAnsi="Palatino Linotype" w:cs="Palatino Linotype"/>
          <w:i/>
          <w:color w:val="000000" w:themeColor="text1"/>
        </w:rPr>
        <w:t>La igualdad de oportunidades para recibir, buscar e impartir información</w:t>
      </w:r>
      <w:r w:rsidRPr="00A66BE0">
        <w:rPr>
          <w:rFonts w:ascii="Palatino Linotype" w:eastAsia="Palatino Linotype" w:hAnsi="Palatino Linotype" w:cs="Palatino Linotype"/>
          <w:i/>
          <w:color w:val="000000" w:themeColor="text1"/>
          <w:vertAlign w:val="superscript"/>
        </w:rPr>
        <w:footnoteReference w:id="1"/>
      </w:r>
      <w:r w:rsidRPr="00A66BE0">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66BE0">
        <w:rPr>
          <w:rFonts w:ascii="Palatino Linotype" w:eastAsia="Palatino Linotype" w:hAnsi="Palatino Linotype" w:cs="Palatino Linotype"/>
          <w:i/>
          <w:color w:val="000000" w:themeColor="text1"/>
          <w:vertAlign w:val="superscript"/>
        </w:rPr>
        <w:footnoteReference w:id="2"/>
      </w:r>
      <w:r w:rsidRPr="00A66BE0">
        <w:rPr>
          <w:rFonts w:ascii="Palatino Linotype" w:eastAsia="Palatino Linotype" w:hAnsi="Palatino Linotype" w:cs="Palatino Linotype"/>
          <w:color w:val="000000" w:themeColor="text1"/>
        </w:rPr>
        <w:t>que se constituye como una herramienta fundamental para ejercer</w:t>
      </w:r>
      <w:r w:rsidRPr="00A66BE0">
        <w:rPr>
          <w:rFonts w:ascii="Palatino Linotype" w:eastAsia="Palatino Linotype" w:hAnsi="Palatino Linotype" w:cs="Palatino Linotype"/>
          <w:i/>
          <w:color w:val="000000" w:themeColor="text1"/>
        </w:rPr>
        <w:t xml:space="preserve"> el control democrático de las gestiones estatales, de forma tal que puedan cuestionar, indagar y </w:t>
      </w:r>
      <w:r w:rsidRPr="00A66BE0">
        <w:rPr>
          <w:rFonts w:ascii="Palatino Linotype" w:eastAsia="Palatino Linotype" w:hAnsi="Palatino Linotype" w:cs="Palatino Linotype"/>
          <w:i/>
          <w:color w:val="000000" w:themeColor="text1"/>
        </w:rPr>
        <w:lastRenderedPageBreak/>
        <w:t>considerar si se está dando un adecuado cumplimiento a las funciones públicas,</w:t>
      </w:r>
      <w:r w:rsidRPr="00A66BE0">
        <w:rPr>
          <w:rFonts w:ascii="Palatino Linotype" w:eastAsia="Palatino Linotype" w:hAnsi="Palatino Linotype" w:cs="Palatino Linotype"/>
          <w:i/>
          <w:color w:val="000000" w:themeColor="text1"/>
          <w:vertAlign w:val="superscript"/>
        </w:rPr>
        <w:footnoteReference w:id="3"/>
      </w:r>
      <w:r w:rsidRPr="00A66BE0">
        <w:rPr>
          <w:rFonts w:ascii="Palatino Linotype" w:eastAsia="Palatino Linotype" w:hAnsi="Palatino Linotype" w:cs="Palatino Linotype"/>
          <w:color w:val="000000" w:themeColor="text1"/>
        </w:rPr>
        <w:t>fomentando</w:t>
      </w:r>
      <w:r w:rsidRPr="00A66BE0">
        <w:rPr>
          <w:rFonts w:ascii="Palatino Linotype" w:eastAsia="Palatino Linotype" w:hAnsi="Palatino Linotype" w:cs="Palatino Linotype"/>
          <w:i/>
          <w:color w:val="000000" w:themeColor="text1"/>
        </w:rPr>
        <w:t xml:space="preserve"> la transparencia de las actividades estatales y </w:t>
      </w:r>
      <w:r w:rsidRPr="00A66BE0">
        <w:rPr>
          <w:rFonts w:ascii="Palatino Linotype" w:eastAsia="Palatino Linotype" w:hAnsi="Palatino Linotype" w:cs="Palatino Linotype"/>
          <w:color w:val="000000" w:themeColor="text1"/>
        </w:rPr>
        <w:t>promoviendo</w:t>
      </w:r>
      <w:r w:rsidRPr="00A66BE0">
        <w:rPr>
          <w:rFonts w:ascii="Palatino Linotype" w:eastAsia="Palatino Linotype" w:hAnsi="Palatino Linotype" w:cs="Palatino Linotype"/>
          <w:i/>
          <w:color w:val="000000" w:themeColor="text1"/>
        </w:rPr>
        <w:t xml:space="preserve"> la responsabilidad de los funcionarios sobre su gestión pública,</w:t>
      </w:r>
      <w:r w:rsidRPr="00A66BE0">
        <w:rPr>
          <w:rFonts w:ascii="Palatino Linotype" w:eastAsia="Palatino Linotype" w:hAnsi="Palatino Linotype" w:cs="Palatino Linotype"/>
          <w:i/>
          <w:color w:val="000000" w:themeColor="text1"/>
          <w:vertAlign w:val="superscript"/>
        </w:rPr>
        <w:footnoteReference w:id="4"/>
      </w:r>
      <w:r w:rsidRPr="00A66BE0">
        <w:rPr>
          <w:rFonts w:ascii="Palatino Linotype" w:eastAsia="Palatino Linotype" w:hAnsi="Palatino Linotype" w:cs="Palatino Linotype"/>
          <w:color w:val="000000" w:themeColor="text1"/>
        </w:rPr>
        <w:t>que permite</w:t>
      </w:r>
      <w:r w:rsidRPr="00A66BE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E0933" w:rsidRPr="00A66BE0" w:rsidRDefault="007E0933" w:rsidP="00B02553">
      <w:pPr>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w:t>
      </w:r>
      <w:r w:rsidRPr="00A66BE0">
        <w:rPr>
          <w:rFonts w:ascii="Palatino Linotype" w:eastAsia="Palatino Linotype" w:hAnsi="Palatino Linotype" w:cs="Palatino Linotype"/>
          <w:b/>
          <w:i/>
          <w:color w:val="000000" w:themeColor="text1"/>
        </w:rPr>
        <w:t>Artículo 1.-</w:t>
      </w:r>
      <w:r w:rsidRPr="00A66BE0">
        <w:rPr>
          <w:rFonts w:ascii="Palatino Linotype" w:eastAsia="Palatino Linotype" w:hAnsi="Palatino Linotype" w:cs="Palatino Linotype"/>
          <w:i/>
          <w:color w:val="000000" w:themeColor="text1"/>
        </w:rPr>
        <w:t xml:space="preserve"> </w:t>
      </w:r>
    </w:p>
    <w:p w:rsidR="007E0933" w:rsidRPr="00A66BE0" w:rsidRDefault="007E0933" w:rsidP="00B02553">
      <w:pPr>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w:t>
      </w:r>
    </w:p>
    <w:p w:rsidR="007E0933" w:rsidRPr="00A66BE0" w:rsidRDefault="007E0933" w:rsidP="00B02553">
      <w:pPr>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Todas las</w:t>
      </w:r>
      <w:r w:rsidRPr="00A66BE0">
        <w:rPr>
          <w:rFonts w:ascii="Palatino Linotype" w:eastAsia="Palatino Linotype" w:hAnsi="Palatino Linotype" w:cs="Palatino Linotype"/>
          <w:color w:val="000000" w:themeColor="text1"/>
        </w:rPr>
        <w:t xml:space="preserve"> </w:t>
      </w:r>
      <w:r w:rsidRPr="00A66BE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E0933" w:rsidRPr="00A66BE0" w:rsidRDefault="007E0933" w:rsidP="00B02553">
      <w:pPr>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i/>
          <w:color w:val="000000" w:themeColor="text1"/>
        </w:rPr>
        <w:t>(…)</w:t>
      </w:r>
      <w:r w:rsidRPr="00A66BE0">
        <w:rPr>
          <w:rFonts w:ascii="Palatino Linotype" w:eastAsia="Palatino Linotype" w:hAnsi="Palatino Linotype" w:cs="Palatino Linotype"/>
          <w:color w:val="000000" w:themeColor="text1"/>
        </w:rPr>
        <w:t>”.</w:t>
      </w:r>
    </w:p>
    <w:p w:rsidR="007E0933" w:rsidRDefault="007E0933" w:rsidP="00B02553">
      <w:pPr>
        <w:ind w:right="-7"/>
        <w:jc w:val="both"/>
        <w:rPr>
          <w:rFonts w:ascii="Palatino Linotype" w:eastAsia="Palatino Linotype" w:hAnsi="Palatino Linotype" w:cs="Palatino Linotype"/>
          <w:b/>
          <w:color w:val="000000" w:themeColor="text1"/>
        </w:rPr>
      </w:pPr>
    </w:p>
    <w:p w:rsidR="0088192B" w:rsidRPr="00A66BE0" w:rsidRDefault="0088192B" w:rsidP="00B02553">
      <w:pPr>
        <w:ind w:right="-7"/>
        <w:jc w:val="both"/>
        <w:rPr>
          <w:rFonts w:ascii="Palatino Linotype" w:eastAsia="Palatino Linotype" w:hAnsi="Palatino Linotype" w:cs="Palatino Linotype"/>
          <w:b/>
          <w:color w:val="000000" w:themeColor="text1"/>
        </w:rPr>
      </w:pPr>
    </w:p>
    <w:p w:rsidR="007E0933" w:rsidRPr="008220A2"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220A2" w:rsidRPr="00A66BE0" w:rsidRDefault="008220A2" w:rsidP="008220A2">
      <w:pPr>
        <w:spacing w:line="360" w:lineRule="auto"/>
        <w:ind w:right="-7"/>
        <w:jc w:val="both"/>
        <w:rPr>
          <w:rFonts w:ascii="Palatino Linotype" w:hAnsi="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E0933" w:rsidRPr="00A66BE0" w:rsidRDefault="007E0933" w:rsidP="00B02553">
      <w:pPr>
        <w:spacing w:after="240"/>
        <w:ind w:right="-7"/>
        <w:jc w:val="both"/>
        <w:rPr>
          <w:rFonts w:ascii="Palatino Linotype" w:eastAsia="Palatino Linotype" w:hAnsi="Palatino Linotype" w:cs="Palatino Linotype"/>
          <w:b/>
          <w:i/>
          <w:color w:val="000000" w:themeColor="text1"/>
        </w:rPr>
      </w:pPr>
      <w:r w:rsidRPr="00A66BE0">
        <w:rPr>
          <w:rFonts w:ascii="Palatino Linotype" w:eastAsia="Palatino Linotype" w:hAnsi="Palatino Linotype" w:cs="Palatino Linotype"/>
          <w:b/>
          <w:i/>
          <w:color w:val="000000" w:themeColor="text1"/>
        </w:rPr>
        <w:t>Constitución Política de los Estados Unidos Mexicanos</w:t>
      </w:r>
    </w:p>
    <w:p w:rsidR="007E0933" w:rsidRPr="00A66BE0" w:rsidRDefault="007E0933" w:rsidP="00B02553">
      <w:pPr>
        <w:spacing w:before="240" w:after="240"/>
        <w:ind w:right="-7"/>
        <w:jc w:val="both"/>
        <w:rPr>
          <w:rFonts w:ascii="Palatino Linotype" w:eastAsia="Palatino Linotype" w:hAnsi="Palatino Linotype" w:cs="Palatino Linotype"/>
          <w:b/>
          <w:i/>
          <w:color w:val="000000" w:themeColor="text1"/>
        </w:rPr>
      </w:pPr>
      <w:r w:rsidRPr="00A66BE0">
        <w:rPr>
          <w:rFonts w:ascii="Palatino Linotype" w:eastAsia="Palatino Linotype" w:hAnsi="Palatino Linotype" w:cs="Palatino Linotype"/>
          <w:b/>
          <w:i/>
          <w:color w:val="000000" w:themeColor="text1"/>
        </w:rPr>
        <w:t>“Artículo 6.</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Para efectos de lo dispuesto en el presente artículo se observará lo siguiente:</w:t>
      </w:r>
    </w:p>
    <w:p w:rsidR="007E0933" w:rsidRPr="00A66BE0" w:rsidRDefault="007E0933" w:rsidP="00B02553">
      <w:pPr>
        <w:spacing w:before="240" w:after="240"/>
        <w:ind w:right="-7"/>
        <w:jc w:val="both"/>
        <w:rPr>
          <w:rFonts w:ascii="Palatino Linotype" w:eastAsia="Palatino Linotype" w:hAnsi="Palatino Linotype" w:cs="Palatino Linotype"/>
          <w:b/>
          <w:i/>
          <w:color w:val="000000" w:themeColor="text1"/>
        </w:rPr>
      </w:pPr>
      <w:r w:rsidRPr="00A66BE0">
        <w:rPr>
          <w:rFonts w:ascii="Palatino Linotype" w:eastAsia="Palatino Linotype" w:hAnsi="Palatino Linotype" w:cs="Palatino Linotype"/>
          <w:b/>
          <w:i/>
          <w:color w:val="000000" w:themeColor="text1"/>
        </w:rPr>
        <w:t>A</w:t>
      </w:r>
      <w:r w:rsidRPr="00A66BE0">
        <w:rPr>
          <w:rFonts w:ascii="Palatino Linotype" w:eastAsia="Palatino Linotype" w:hAnsi="Palatino Linotype" w:cs="Palatino Linotype"/>
          <w:i/>
          <w:color w:val="000000" w:themeColor="text1"/>
        </w:rPr>
        <w:t xml:space="preserve">. </w:t>
      </w:r>
      <w:r w:rsidRPr="00A66BE0">
        <w:rPr>
          <w:rFonts w:ascii="Palatino Linotype" w:eastAsia="Palatino Linotype" w:hAnsi="Palatino Linotype" w:cs="Palatino Linotype"/>
          <w:b/>
          <w:i/>
          <w:color w:val="000000" w:themeColor="text1"/>
        </w:rPr>
        <w:t>Para el ejercicio del derecho de acceso a la información</w:t>
      </w:r>
      <w:r w:rsidRPr="00A66BE0">
        <w:rPr>
          <w:rFonts w:ascii="Palatino Linotype" w:eastAsia="Palatino Linotype" w:hAnsi="Palatino Linotype" w:cs="Palatino Linotype"/>
          <w:i/>
          <w:color w:val="000000" w:themeColor="text1"/>
        </w:rPr>
        <w:t xml:space="preserve">, la Federación y </w:t>
      </w:r>
      <w:r w:rsidRPr="00A66BE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b/>
          <w:i/>
          <w:color w:val="000000" w:themeColor="text1"/>
        </w:rPr>
        <w:t xml:space="preserve">I. </w:t>
      </w:r>
      <w:r w:rsidRPr="00A66BE0">
        <w:rPr>
          <w:rFonts w:ascii="Palatino Linotype" w:eastAsia="Palatino Linotype" w:hAnsi="Palatino Linotype" w:cs="Palatino Linotype"/>
          <w:b/>
          <w:i/>
          <w:color w:val="000000" w:themeColor="text1"/>
        </w:rPr>
        <w:tab/>
        <w:t>Toda la información en posesión de cualquier</w:t>
      </w:r>
      <w:r w:rsidRPr="00A66BE0">
        <w:rPr>
          <w:rFonts w:ascii="Palatino Linotype" w:eastAsia="Palatino Linotype" w:hAnsi="Palatino Linotype" w:cs="Palatino Linotype"/>
          <w:i/>
          <w:color w:val="000000" w:themeColor="text1"/>
        </w:rPr>
        <w:t xml:space="preserve"> </w:t>
      </w:r>
      <w:r w:rsidRPr="00A66BE0">
        <w:rPr>
          <w:rFonts w:ascii="Palatino Linotype" w:eastAsia="Palatino Linotype" w:hAnsi="Palatino Linotype" w:cs="Palatino Linotype"/>
          <w:b/>
          <w:i/>
          <w:color w:val="000000" w:themeColor="text1"/>
        </w:rPr>
        <w:t>autoridad</w:t>
      </w:r>
      <w:r w:rsidRPr="00A66BE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66BE0">
        <w:rPr>
          <w:rFonts w:ascii="Palatino Linotype" w:eastAsia="Palatino Linotype" w:hAnsi="Palatino Linotype" w:cs="Palatino Linotype"/>
          <w:b/>
          <w:i/>
          <w:color w:val="000000" w:themeColor="text1"/>
        </w:rPr>
        <w:t>municipal</w:t>
      </w:r>
      <w:r w:rsidRPr="00A66BE0">
        <w:rPr>
          <w:rFonts w:ascii="Palatino Linotype" w:eastAsia="Palatino Linotype" w:hAnsi="Palatino Linotype" w:cs="Palatino Linotype"/>
          <w:i/>
          <w:color w:val="000000" w:themeColor="text1"/>
        </w:rPr>
        <w:t xml:space="preserve">, </w:t>
      </w:r>
      <w:r w:rsidRPr="00A66BE0">
        <w:rPr>
          <w:rFonts w:ascii="Palatino Linotype" w:eastAsia="Palatino Linotype" w:hAnsi="Palatino Linotype" w:cs="Palatino Linotype"/>
          <w:b/>
          <w:i/>
          <w:color w:val="000000" w:themeColor="text1"/>
        </w:rPr>
        <w:t>es pública</w:t>
      </w:r>
      <w:r w:rsidRPr="00A66BE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66BE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66BE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0933" w:rsidRPr="00A66BE0" w:rsidRDefault="007E0933" w:rsidP="00B02553">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7E0933" w:rsidRPr="00A66BE0" w:rsidRDefault="007E0933" w:rsidP="00B02553">
      <w:pPr>
        <w:spacing w:before="240" w:after="240"/>
        <w:ind w:right="-7"/>
        <w:jc w:val="both"/>
        <w:rPr>
          <w:rFonts w:ascii="Palatino Linotype" w:eastAsia="Palatino Linotype" w:hAnsi="Palatino Linotype" w:cs="Palatino Linotype"/>
          <w:b/>
          <w:i/>
          <w:color w:val="000000" w:themeColor="text1"/>
        </w:rPr>
      </w:pPr>
      <w:r w:rsidRPr="00A66BE0">
        <w:rPr>
          <w:rFonts w:ascii="Palatino Linotype" w:eastAsia="Palatino Linotype" w:hAnsi="Palatino Linotype" w:cs="Palatino Linotype"/>
          <w:b/>
          <w:i/>
          <w:color w:val="000000" w:themeColor="text1"/>
        </w:rPr>
        <w:t>Constitución Política del Estado Libre y Soberano de México</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b/>
          <w:i/>
          <w:color w:val="000000" w:themeColor="text1"/>
        </w:rPr>
        <w:t>“Artículo 5</w:t>
      </w:r>
      <w:r w:rsidRPr="00A66BE0">
        <w:rPr>
          <w:rFonts w:ascii="Palatino Linotype" w:eastAsia="Palatino Linotype" w:hAnsi="Palatino Linotype" w:cs="Palatino Linotype"/>
          <w:i/>
          <w:color w:val="000000" w:themeColor="text1"/>
        </w:rPr>
        <w:t xml:space="preserve">.- </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lastRenderedPageBreak/>
        <w:t>(…)</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66BE0">
        <w:rPr>
          <w:rFonts w:ascii="Palatino Linotype" w:eastAsia="Palatino Linotype" w:hAnsi="Palatino Linotype" w:cs="Palatino Linotype"/>
          <w:i/>
          <w:color w:val="000000" w:themeColor="text1"/>
        </w:rPr>
        <w:t>.</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b/>
          <w:i/>
          <w:color w:val="000000" w:themeColor="text1"/>
        </w:rPr>
        <w:t>Este derecho se regirá por los principios y bases siguientes</w:t>
      </w:r>
      <w:r w:rsidRPr="00A66BE0">
        <w:rPr>
          <w:rFonts w:ascii="Palatino Linotype" w:eastAsia="Palatino Linotype" w:hAnsi="Palatino Linotype" w:cs="Palatino Linotype"/>
          <w:i/>
          <w:color w:val="000000" w:themeColor="text1"/>
        </w:rPr>
        <w:t>:</w:t>
      </w:r>
    </w:p>
    <w:p w:rsidR="007E0933" w:rsidRPr="00A66BE0" w:rsidRDefault="007E0933" w:rsidP="00B02553">
      <w:pPr>
        <w:spacing w:before="240" w:after="240"/>
        <w:ind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b/>
          <w:i/>
          <w:color w:val="000000" w:themeColor="text1"/>
        </w:rPr>
        <w:t>I. Toda la información en posesión de cualquier autoridad, entidad, órgano y organismos de los</w:t>
      </w:r>
      <w:r w:rsidRPr="00A66BE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66BE0">
        <w:rPr>
          <w:rFonts w:ascii="Palatino Linotype" w:eastAsia="Palatino Linotype" w:hAnsi="Palatino Linotype" w:cs="Palatino Linotype"/>
          <w:b/>
          <w:i/>
          <w:color w:val="000000" w:themeColor="text1"/>
        </w:rPr>
        <w:t>municipales</w:t>
      </w:r>
      <w:r w:rsidRPr="00A66BE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66BE0">
        <w:rPr>
          <w:rFonts w:ascii="Palatino Linotype" w:eastAsia="Palatino Linotype" w:hAnsi="Palatino Linotype" w:cs="Palatino Linotype"/>
          <w:b/>
          <w:i/>
          <w:color w:val="000000" w:themeColor="text1"/>
        </w:rPr>
        <w:t>es pública</w:t>
      </w:r>
      <w:r w:rsidRPr="00A66BE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66BE0">
        <w:rPr>
          <w:rFonts w:ascii="Palatino Linotype" w:eastAsia="Palatino Linotype" w:hAnsi="Palatino Linotype" w:cs="Palatino Linotype"/>
          <w:b/>
          <w:i/>
          <w:color w:val="000000" w:themeColor="text1"/>
        </w:rPr>
        <w:t>En la interpretación de este derecho deberá prevalecer el principio de máxima publicidad</w:t>
      </w:r>
      <w:r w:rsidRPr="00A66BE0">
        <w:rPr>
          <w:rFonts w:ascii="Palatino Linotype" w:eastAsia="Palatino Linotype" w:hAnsi="Palatino Linotype" w:cs="Palatino Linotype"/>
          <w:i/>
          <w:color w:val="000000" w:themeColor="text1"/>
        </w:rPr>
        <w:t xml:space="preserve">. </w:t>
      </w:r>
      <w:r w:rsidRPr="00A66BE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66BE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0933" w:rsidRPr="00A66BE0" w:rsidRDefault="007E0933" w:rsidP="00B02553">
      <w:pPr>
        <w:tabs>
          <w:tab w:val="left" w:pos="567"/>
        </w:tabs>
        <w:spacing w:before="240" w:after="240"/>
        <w:ind w:right="-7"/>
        <w:jc w:val="both"/>
        <w:rPr>
          <w:rFonts w:ascii="Palatino Linotype" w:eastAsia="Palatino Linotype" w:hAnsi="Palatino Linotype" w:cs="Palatino Linotype"/>
          <w:b/>
          <w:i/>
          <w:color w:val="000000" w:themeColor="text1"/>
        </w:rPr>
      </w:pPr>
    </w:p>
    <w:p w:rsidR="007E0933" w:rsidRPr="00A66BE0" w:rsidRDefault="007E0933" w:rsidP="00B02553">
      <w:pPr>
        <w:numPr>
          <w:ilvl w:val="0"/>
          <w:numId w:val="2"/>
        </w:numPr>
        <w:spacing w:before="240"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66BE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66BE0">
        <w:rPr>
          <w:rFonts w:ascii="Palatino Linotype" w:eastAsia="Palatino Linotype" w:hAnsi="Palatino Linotype" w:cs="Palatino Linotype"/>
          <w:color w:val="000000" w:themeColor="text1"/>
        </w:rPr>
        <w:t>, contemplando el derecho de las personas con discapacidad y hablantes de lengua indígena.</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A66BE0">
        <w:rPr>
          <w:rFonts w:ascii="Palatino Linotype" w:eastAsia="Palatino Linotype" w:hAnsi="Palatino Linotype" w:cs="Palatino Linotype"/>
          <w:i/>
          <w:color w:val="000000" w:themeColor="text1"/>
        </w:rPr>
        <w:t>solicitudes de acceso a la información</w:t>
      </w:r>
      <w:r w:rsidRPr="00A66BE0">
        <w:rPr>
          <w:rFonts w:ascii="Palatino Linotype" w:eastAsia="Palatino Linotype" w:hAnsi="Palatino Linotype" w:cs="Palatino Linotype"/>
          <w:color w:val="000000" w:themeColor="text1"/>
        </w:rPr>
        <w:t>.</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bookmarkStart w:id="11" w:name="_heading=h.3rdcrjn" w:colFirst="0" w:colLast="0"/>
      <w:bookmarkEnd w:id="11"/>
      <w:r w:rsidRPr="00A66BE0">
        <w:rPr>
          <w:rFonts w:ascii="Palatino Linotype" w:eastAsia="Palatino Linotype" w:hAnsi="Palatino Linotype" w:cs="Palatino Linotype"/>
          <w:color w:val="000000" w:themeColor="text1"/>
        </w:rPr>
        <w:t xml:space="preserve">Así entonces, se procede analizar, en primer lugar, si 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2" w:name="_heading=h.26in1rg" w:colFirst="0" w:colLast="0"/>
      <w:bookmarkEnd w:id="12"/>
      <w:r w:rsidRPr="00A66BE0">
        <w:rPr>
          <w:rFonts w:ascii="Palatino Linotype" w:eastAsia="Palatino Linotype" w:hAnsi="Palatino Linotype" w:cs="Palatino Linotype"/>
          <w:b/>
          <w:color w:val="000000" w:themeColor="text1"/>
          <w:sz w:val="24"/>
          <w:szCs w:val="24"/>
        </w:rPr>
        <w:t>II. De la información solicitada y la respuesta del SUJETO OBLIGADO</w:t>
      </w: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Acotada la </w:t>
      </w:r>
      <w:r w:rsidRPr="00A66BE0">
        <w:rPr>
          <w:rFonts w:ascii="Palatino Linotype" w:eastAsia="Palatino Linotype" w:hAnsi="Palatino Linotype" w:cs="Palatino Linotype"/>
          <w:i/>
          <w:color w:val="000000" w:themeColor="text1"/>
        </w:rPr>
        <w:t>Litis</w:t>
      </w:r>
      <w:r w:rsidRPr="00A66BE0">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w:t>
      </w:r>
      <w:r w:rsidR="006B6929" w:rsidRPr="00A66BE0">
        <w:rPr>
          <w:rFonts w:ascii="Palatino Linotype" w:eastAsia="Palatino Linotype" w:hAnsi="Palatino Linotype" w:cs="Palatino Linotype"/>
          <w:color w:val="000000" w:themeColor="text1"/>
        </w:rPr>
        <w:t xml:space="preserve">por la negativa de la información solicitada. </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D00E7C" w:rsidRPr="00A66BE0" w:rsidRDefault="007E0933" w:rsidP="00B02553">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En ese sentido, es importante recordar la inform</w:t>
      </w:r>
      <w:r w:rsidR="00031398" w:rsidRPr="00A66BE0">
        <w:rPr>
          <w:rFonts w:ascii="Palatino Linotype" w:eastAsia="Palatino Linotype" w:hAnsi="Palatino Linotype" w:cs="Palatino Linotype"/>
          <w:color w:val="000000" w:themeColor="text1"/>
        </w:rPr>
        <w:t xml:space="preserve">ación que fue solicitada versó respecto de recibos de nómina de la primera quincena de febrero de </w:t>
      </w:r>
      <w:r w:rsidR="0019521E" w:rsidRPr="00A66BE0">
        <w:rPr>
          <w:rFonts w:ascii="Palatino Linotype" w:eastAsia="Palatino Linotype" w:hAnsi="Palatino Linotype" w:cs="Palatino Linotype"/>
          <w:color w:val="000000" w:themeColor="text1"/>
        </w:rPr>
        <w:t>las áreas siguientes:</w:t>
      </w:r>
    </w:p>
    <w:p w:rsidR="0019521E" w:rsidRPr="00A66BE0" w:rsidRDefault="0019521E" w:rsidP="00B02553">
      <w:pPr>
        <w:pStyle w:val="Prrafodelista"/>
        <w:numPr>
          <w:ilvl w:val="0"/>
          <w:numId w:val="16"/>
        </w:numPr>
        <w:spacing w:line="276" w:lineRule="auto"/>
        <w:ind w:left="0" w:right="-7"/>
        <w:jc w:val="both"/>
        <w:rPr>
          <w:rFonts w:ascii="Palatino Linotype" w:eastAsia="Palatino Linotype" w:hAnsi="Palatino Linotype" w:cs="Palatino Linotype"/>
          <w:i/>
          <w:color w:val="000000" w:themeColor="text1"/>
        </w:rPr>
      </w:pPr>
      <w:r w:rsidRPr="00A66BE0">
        <w:rPr>
          <w:rFonts w:ascii="Palatino Linotype" w:eastAsia="Palatino Linotype" w:hAnsi="Palatino Linotype" w:cs="Palatino Linotype"/>
          <w:i/>
          <w:color w:val="000000" w:themeColor="text1"/>
        </w:rPr>
        <w:t>de las direcciones de Desarrollo Social, Agua, Protección Civil, Catastro, Instituto de la mujer, Instituto de la Juventud, Coordinación de Salud, Seguridad Pública, Servios Municipales, Obras Desarrollo Urbano,</w:t>
      </w:r>
    </w:p>
    <w:p w:rsidR="0019521E" w:rsidRPr="00A66BE0" w:rsidRDefault="0019521E" w:rsidP="00B02553">
      <w:pPr>
        <w:spacing w:line="360" w:lineRule="auto"/>
        <w:ind w:right="-7"/>
        <w:jc w:val="both"/>
        <w:rPr>
          <w:rFonts w:ascii="Palatino Linotype" w:eastAsia="Palatino Linotype" w:hAnsi="Palatino Linotype" w:cs="Palatino Linotype"/>
          <w:color w:val="000000" w:themeColor="text1"/>
        </w:rPr>
      </w:pPr>
    </w:p>
    <w:p w:rsidR="0019521E" w:rsidRPr="00A66BE0" w:rsidRDefault="0019521E" w:rsidP="00B02553">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De lo anterior, </w:t>
      </w:r>
      <w:r w:rsidR="008E5324" w:rsidRPr="00A66BE0">
        <w:rPr>
          <w:rFonts w:ascii="Palatino Linotype" w:eastAsia="Palatino Linotype" w:hAnsi="Palatino Linotype" w:cs="Palatino Linotype"/>
          <w:color w:val="000000" w:themeColor="text1"/>
        </w:rPr>
        <w:t xml:space="preserve">al no ser el </w:t>
      </w:r>
      <w:r w:rsidR="008E5324" w:rsidRPr="00A66BE0">
        <w:rPr>
          <w:rFonts w:ascii="Palatino Linotype" w:eastAsia="Palatino Linotype" w:hAnsi="Palatino Linotype" w:cs="Palatino Linotype"/>
          <w:b/>
          <w:color w:val="000000" w:themeColor="text1"/>
        </w:rPr>
        <w:t xml:space="preserve">PARTICULAR </w:t>
      </w:r>
      <w:r w:rsidR="008E5324" w:rsidRPr="00A66BE0">
        <w:rPr>
          <w:rFonts w:ascii="Palatino Linotype" w:eastAsia="Palatino Linotype" w:hAnsi="Palatino Linotype" w:cs="Palatino Linotype"/>
          <w:color w:val="000000" w:themeColor="text1"/>
        </w:rPr>
        <w:t xml:space="preserve">experto en la materia y </w:t>
      </w:r>
      <w:r w:rsidRPr="00A66BE0">
        <w:rPr>
          <w:rFonts w:ascii="Palatino Linotype" w:eastAsia="Palatino Linotype" w:hAnsi="Palatino Linotype" w:cs="Palatino Linotype"/>
          <w:color w:val="000000" w:themeColor="text1"/>
        </w:rPr>
        <w:t xml:space="preserve">al realizar la búsqueda de las áreas solicitadas </w:t>
      </w:r>
      <w:r w:rsidR="008E5324" w:rsidRPr="00A66BE0">
        <w:rPr>
          <w:rFonts w:ascii="Palatino Linotype" w:eastAsia="Palatino Linotype" w:hAnsi="Palatino Linotype" w:cs="Palatino Linotype"/>
          <w:color w:val="000000" w:themeColor="text1"/>
        </w:rPr>
        <w:t xml:space="preserve">dentro del Bando Municipal se localizaron los </w:t>
      </w:r>
      <w:r w:rsidR="008E5324" w:rsidRPr="00A66BE0">
        <w:rPr>
          <w:rFonts w:ascii="Palatino Linotype" w:eastAsia="Palatino Linotype" w:hAnsi="Palatino Linotype" w:cs="Palatino Linotype"/>
          <w:color w:val="000000" w:themeColor="text1"/>
        </w:rPr>
        <w:lastRenderedPageBreak/>
        <w:t>nombres completos y correctos de las direcciones, mismas que se enuncian a continuación:</w:t>
      </w:r>
    </w:p>
    <w:p w:rsidR="008E5324" w:rsidRPr="00A66BE0" w:rsidRDefault="00031398"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w:t>
      </w:r>
      <w:r w:rsidR="008E5324" w:rsidRPr="00A66BE0">
        <w:rPr>
          <w:rFonts w:ascii="Palatino Linotype" w:eastAsia="Palatino Linotype" w:hAnsi="Palatino Linotype" w:cs="Palatino Linotype"/>
          <w:color w:val="000000" w:themeColor="text1"/>
        </w:rPr>
        <w:t>rección</w:t>
      </w:r>
      <w:r w:rsidRPr="00A66BE0">
        <w:rPr>
          <w:rFonts w:ascii="Palatino Linotype" w:eastAsia="Palatino Linotype" w:hAnsi="Palatino Linotype" w:cs="Palatino Linotype"/>
          <w:color w:val="000000" w:themeColor="text1"/>
        </w:rPr>
        <w:t xml:space="preserve"> de Desarrollo Social</w:t>
      </w:r>
      <w:r w:rsidR="0019521E" w:rsidRPr="00A66BE0">
        <w:rPr>
          <w:rFonts w:ascii="Palatino Linotype" w:eastAsia="Palatino Linotype" w:hAnsi="Palatino Linotype" w:cs="Palatino Linotype"/>
          <w:color w:val="000000" w:themeColor="text1"/>
        </w:rPr>
        <w:t>,</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 Dirección de Agua Potable, Dirección de </w:t>
      </w:r>
      <w:r w:rsidR="008E5324" w:rsidRPr="00A66BE0">
        <w:rPr>
          <w:rFonts w:ascii="Palatino Linotype" w:eastAsia="Palatino Linotype" w:hAnsi="Palatino Linotype" w:cs="Palatino Linotype"/>
          <w:color w:val="000000" w:themeColor="text1"/>
        </w:rPr>
        <w:t>Protección Civil</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 </w:t>
      </w:r>
      <w:r w:rsidR="008E5324" w:rsidRPr="00A66BE0">
        <w:rPr>
          <w:rFonts w:ascii="Palatino Linotype" w:eastAsia="Palatino Linotype" w:hAnsi="Palatino Linotype" w:cs="Palatino Linotype"/>
          <w:color w:val="000000" w:themeColor="text1"/>
        </w:rPr>
        <w:t>Catastro</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 Dirección de Atención y Protección a las Mujeres</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Coordinación para atención a la Juventud</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w:t>
      </w:r>
      <w:r w:rsidR="008E5324" w:rsidRPr="00A66BE0">
        <w:rPr>
          <w:rFonts w:ascii="Palatino Linotype" w:eastAsia="Palatino Linotype" w:hAnsi="Palatino Linotype" w:cs="Palatino Linotype"/>
          <w:color w:val="000000" w:themeColor="text1"/>
        </w:rPr>
        <w:t xml:space="preserve"> de Salud</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Dirección de </w:t>
      </w:r>
      <w:r w:rsidR="008E5324" w:rsidRPr="00A66BE0">
        <w:rPr>
          <w:rFonts w:ascii="Palatino Linotype" w:eastAsia="Palatino Linotype" w:hAnsi="Palatino Linotype" w:cs="Palatino Linotype"/>
          <w:color w:val="000000" w:themeColor="text1"/>
        </w:rPr>
        <w:t>Seguridad Pública</w:t>
      </w:r>
    </w:p>
    <w:p w:rsidR="008E5324"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Dirección de </w:t>
      </w:r>
      <w:r w:rsidR="00031398" w:rsidRPr="00A66BE0">
        <w:rPr>
          <w:rFonts w:ascii="Palatino Linotype" w:eastAsia="Palatino Linotype" w:hAnsi="Palatino Linotype" w:cs="Palatino Linotype"/>
          <w:color w:val="000000" w:themeColor="text1"/>
        </w:rPr>
        <w:t>Serv</w:t>
      </w:r>
      <w:r w:rsidRPr="00A66BE0">
        <w:rPr>
          <w:rFonts w:ascii="Palatino Linotype" w:eastAsia="Palatino Linotype" w:hAnsi="Palatino Linotype" w:cs="Palatino Linotype"/>
          <w:color w:val="000000" w:themeColor="text1"/>
        </w:rPr>
        <w:t>ic</w:t>
      </w:r>
      <w:r w:rsidR="008E5324" w:rsidRPr="00A66BE0">
        <w:rPr>
          <w:rFonts w:ascii="Palatino Linotype" w:eastAsia="Palatino Linotype" w:hAnsi="Palatino Linotype" w:cs="Palatino Linotype"/>
          <w:color w:val="000000" w:themeColor="text1"/>
        </w:rPr>
        <w:t>ios Municipales</w:t>
      </w:r>
    </w:p>
    <w:p w:rsidR="00031398" w:rsidRPr="00A66BE0" w:rsidRDefault="0019521E"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Dirección de Obras Públicas y Desarrollo </w:t>
      </w:r>
    </w:p>
    <w:p w:rsidR="00031398" w:rsidRPr="00A66BE0" w:rsidRDefault="00031398" w:rsidP="00B02553">
      <w:pPr>
        <w:spacing w:line="360" w:lineRule="auto"/>
        <w:ind w:right="-7"/>
        <w:jc w:val="both"/>
        <w:rPr>
          <w:rFonts w:ascii="Palatino Linotype" w:eastAsia="Palatino Linotype" w:hAnsi="Palatino Linotype" w:cs="Palatino Linotype"/>
          <w:color w:val="000000" w:themeColor="text1"/>
        </w:rPr>
      </w:pPr>
    </w:p>
    <w:p w:rsidR="00A63445" w:rsidRPr="00A66BE0" w:rsidRDefault="008E5324"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Precisado lo anterior, se observa que en respuesta se informó que el costo que tiene por hoja certificada y no se hizo entrega de los recibos de nómina solicitados por lo que, si bien es cierto, la solicitud de información resulta ambigua, de los motivos de inconformidad </w:t>
      </w:r>
      <w:r w:rsidR="004D0330" w:rsidRPr="00A66BE0">
        <w:rPr>
          <w:rFonts w:ascii="Palatino Linotype" w:eastAsia="Palatino Linotype" w:hAnsi="Palatino Linotype" w:cs="Palatino Linotype"/>
          <w:color w:val="000000" w:themeColor="text1"/>
        </w:rPr>
        <w:t xml:space="preserve">se infiere que el </w:t>
      </w:r>
      <w:r w:rsidR="004D0330" w:rsidRPr="00A66BE0">
        <w:rPr>
          <w:rFonts w:ascii="Palatino Linotype" w:eastAsia="Palatino Linotype" w:hAnsi="Palatino Linotype" w:cs="Palatino Linotype"/>
          <w:b/>
          <w:color w:val="000000" w:themeColor="text1"/>
        </w:rPr>
        <w:t xml:space="preserve">RECURRENTE, </w:t>
      </w:r>
      <w:r w:rsidR="004D0330" w:rsidRPr="00A66BE0">
        <w:rPr>
          <w:rFonts w:ascii="Palatino Linotype" w:eastAsia="Palatino Linotype" w:hAnsi="Palatino Linotype" w:cs="Palatino Linotype"/>
          <w:color w:val="000000" w:themeColor="text1"/>
        </w:rPr>
        <w:t xml:space="preserve">requiere los recibos de nómina de las direcciones y coordinaciones de las áreas referidas con antelación, por lo que, </w:t>
      </w:r>
      <w:r w:rsidR="00A63445" w:rsidRPr="00A66BE0">
        <w:rPr>
          <w:rFonts w:ascii="Palatino Linotype" w:eastAsia="Palatino Linotype" w:hAnsi="Palatino Linotype" w:cs="Palatino Linotype"/>
          <w:color w:val="000000" w:themeColor="text1"/>
        </w:rPr>
        <w:t xml:space="preserve">se debió hacer entrega de los mismo privilegiando la modalidad de entrega señalada por el </w:t>
      </w:r>
      <w:r w:rsidR="00A63445" w:rsidRPr="00A66BE0">
        <w:rPr>
          <w:rFonts w:ascii="Palatino Linotype" w:eastAsia="Palatino Linotype" w:hAnsi="Palatino Linotype" w:cs="Palatino Linotype"/>
          <w:b/>
          <w:color w:val="000000" w:themeColor="text1"/>
        </w:rPr>
        <w:t xml:space="preserve">RECURRENTE, </w:t>
      </w:r>
      <w:r w:rsidR="00563B82" w:rsidRPr="00A66BE0">
        <w:rPr>
          <w:rFonts w:ascii="Palatino Linotype" w:eastAsia="Palatino Linotype" w:hAnsi="Palatino Linotype" w:cs="Palatino Linotype"/>
          <w:color w:val="000000" w:themeColor="text1"/>
        </w:rPr>
        <w:t>es decir, a través del SAIMEX, además, resulta necesario referir que, el Secretario no cuenta con las facultades y atribuciones para certificar los recibos de nómina solicitados, por lo que se deberá hacer entrega de los mismos en el formato que se haya generado, poseído y/o administrado.</w:t>
      </w:r>
    </w:p>
    <w:p w:rsidR="00980FFB" w:rsidRPr="00A66BE0" w:rsidRDefault="00980FFB"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980FFB" w:rsidRPr="00A66BE0" w:rsidRDefault="00980FFB"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En ese sentido, toda vez que no se encuentra publicada tal información en IPOMEX, y atendiendo a las reglas de la lógica, no se considera que la información que </w:t>
      </w:r>
      <w:r w:rsidRPr="00A66BE0">
        <w:rPr>
          <w:rFonts w:ascii="Palatino Linotype" w:eastAsia="Palatino Linotype" w:hAnsi="Palatino Linotype" w:cs="Palatino Linotype"/>
          <w:color w:val="000000" w:themeColor="text1"/>
        </w:rPr>
        <w:lastRenderedPageBreak/>
        <w:t xml:space="preserve">ha de remitir el </w:t>
      </w:r>
      <w:r w:rsidRPr="00A66BE0">
        <w:rPr>
          <w:rFonts w:ascii="Palatino Linotype" w:eastAsia="Palatino Linotype" w:hAnsi="Palatino Linotype" w:cs="Palatino Linotype"/>
          <w:b/>
          <w:color w:val="000000" w:themeColor="text1"/>
        </w:rPr>
        <w:t xml:space="preserve">SUJETO OBLIGADO, </w:t>
      </w:r>
      <w:r w:rsidRPr="00A66BE0">
        <w:rPr>
          <w:rFonts w:ascii="Palatino Linotype" w:eastAsia="Palatino Linotype" w:hAnsi="Palatino Linotype" w:cs="Palatino Linotype"/>
          <w:color w:val="000000" w:themeColor="text1"/>
        </w:rPr>
        <w:t>supere las capacidades del SAIMEX, ya que este tiene un soporte tecnológico para que se puedan adjuntar archivos con un peso aproximado de hasta 500MB o un equivalente de 8000 fojas, razón por la cual se ordena a través del medio señalado.</w:t>
      </w:r>
    </w:p>
    <w:p w:rsidR="00A63445" w:rsidRPr="00A66BE0" w:rsidRDefault="00A63445"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A0BCF" w:rsidRPr="00A66BE0" w:rsidRDefault="004D0330"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 </w:t>
      </w:r>
      <w:r w:rsidR="00A63445" w:rsidRPr="00A66BE0">
        <w:rPr>
          <w:rFonts w:ascii="Palatino Linotype" w:eastAsia="Palatino Linotype" w:hAnsi="Palatino Linotype" w:cs="Palatino Linotype"/>
          <w:color w:val="000000" w:themeColor="text1"/>
        </w:rPr>
        <w:t>Atento a lo anterior,</w:t>
      </w:r>
      <w:r w:rsidR="008E5324" w:rsidRPr="00A66BE0">
        <w:rPr>
          <w:rFonts w:ascii="Palatino Linotype" w:eastAsia="Palatino Linotype" w:hAnsi="Palatino Linotype" w:cs="Palatino Linotype"/>
          <w:color w:val="000000" w:themeColor="text1"/>
        </w:rPr>
        <w:t xml:space="preserve"> </w:t>
      </w:r>
      <w:r w:rsidR="001A0BCF" w:rsidRPr="00A66BE0">
        <w:rPr>
          <w:rFonts w:ascii="Palatino Linotype" w:eastAsia="Palatino Linotype" w:hAnsi="Palatino Linotype" w:cs="Palatino Linotype"/>
          <w:color w:val="000000" w:themeColor="text1"/>
        </w:rPr>
        <w:t xml:space="preserve">es necesario precisar que el </w:t>
      </w:r>
      <w:r w:rsidR="001A0BCF" w:rsidRPr="00A66BE0">
        <w:rPr>
          <w:rFonts w:ascii="Palatino Linotype" w:eastAsia="Palatino Linotype" w:hAnsi="Palatino Linotype" w:cs="Palatino Linotype"/>
          <w:b/>
          <w:color w:val="000000" w:themeColor="text1"/>
        </w:rPr>
        <w:t xml:space="preserve">SUJETO OBLIGADO </w:t>
      </w:r>
      <w:r w:rsidR="001A0BCF" w:rsidRPr="00A66BE0">
        <w:rPr>
          <w:rFonts w:ascii="Palatino Linotype" w:eastAsia="Palatino Linotype" w:hAnsi="Palatino Linotype" w:cs="Palatino Linotype"/>
          <w:color w:val="000000" w:themeColor="text1"/>
        </w:rPr>
        <w:t>por medio de la Tesorería Municipal acepta contar con la información solicitada resp</w:t>
      </w:r>
      <w:r w:rsidR="00A63445" w:rsidRPr="00A66BE0">
        <w:rPr>
          <w:rFonts w:ascii="Palatino Linotype" w:eastAsia="Palatino Linotype" w:hAnsi="Palatino Linotype" w:cs="Palatino Linotype"/>
          <w:color w:val="000000" w:themeColor="text1"/>
        </w:rPr>
        <w:t>ecto de los recibos de nómina, tan es así que proporciona los costos, por lo que resulta innecesario realizar el estudio respecto la fuente obligacional que se tiene para generar, poseer y/o administrar la información solicitada.</w:t>
      </w:r>
    </w:p>
    <w:p w:rsidR="00A63445" w:rsidRPr="00A66BE0" w:rsidRDefault="00A63445"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A63445" w:rsidRPr="00A66BE0" w:rsidRDefault="00A63445"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Ahora bien, por lo que hace a los recibos de nómina de la primer quincena de febrero del año en curso, se refiere lo siguiente:</w:t>
      </w:r>
    </w:p>
    <w:p w:rsidR="007E0933" w:rsidRPr="00A66BE0" w:rsidRDefault="007E0933" w:rsidP="00B02553">
      <w:pPr>
        <w:ind w:right="-7"/>
        <w:rPr>
          <w:rFonts w:ascii="Palatino Linotype" w:eastAsia="Palatino Linotype" w:hAnsi="Palatino Linotype" w:cs="Palatino Linotype"/>
          <w:color w:val="000000" w:themeColor="text1"/>
          <w:lang w:eastAsia="es-ES"/>
        </w:rPr>
      </w:pPr>
    </w:p>
    <w:p w:rsidR="007E0933" w:rsidRPr="00A66BE0" w:rsidRDefault="007E0933" w:rsidP="008220A2">
      <w:pPr>
        <w:numPr>
          <w:ilvl w:val="0"/>
          <w:numId w:val="9"/>
        </w:numPr>
        <w:tabs>
          <w:tab w:val="left" w:pos="284"/>
        </w:tabs>
        <w:spacing w:line="360" w:lineRule="auto"/>
        <w:ind w:left="0" w:right="-7" w:firstLine="0"/>
        <w:contextualSpacing/>
        <w:jc w:val="both"/>
        <w:rPr>
          <w:rFonts w:ascii="Palatino Linotype" w:eastAsia="Calibri" w:hAnsi="Palatino Linotype" w:cs="Arial"/>
          <w:b/>
          <w:color w:val="000000" w:themeColor="text1"/>
          <w:lang w:val="es-ES_tradnl" w:eastAsia="es-ES"/>
        </w:rPr>
      </w:pPr>
      <w:r w:rsidRPr="00A66BE0">
        <w:rPr>
          <w:rFonts w:ascii="Palatino Linotype" w:eastAsia="Calibri" w:hAnsi="Palatino Linotype" w:cs="Arial"/>
          <w:b/>
          <w:color w:val="000000" w:themeColor="text1"/>
          <w:lang w:val="es-ES_tradnl" w:eastAsia="es-ES"/>
        </w:rPr>
        <w:t>Recibos de Nomina</w:t>
      </w: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A66BE0">
        <w:rPr>
          <w:rFonts w:ascii="Palatino Linotype" w:eastAsia="Calibri" w:hAnsi="Palatino Linotype" w:cs="Arial"/>
          <w:color w:val="000000" w:themeColor="text1"/>
          <w:lang w:val="es-ES_tradnl" w:eastAsia="es-ES"/>
        </w:rPr>
        <w:lastRenderedPageBreak/>
        <w:t>Funcionarios Fiscales del Instituto para el Desarrollo Técnico de las Haciendas Públicas (INDETEC) señalan la siguiente definición de la palabra nómina:</w:t>
      </w:r>
    </w:p>
    <w:p w:rsidR="007E0933" w:rsidRPr="00A66BE0" w:rsidRDefault="007E0933" w:rsidP="00B02553">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Como </w:t>
      </w:r>
      <w:r w:rsidRPr="00A66BE0">
        <w:rPr>
          <w:rFonts w:ascii="Palatino Linotype" w:eastAsia="Palatino Linotype" w:hAnsi="Palatino Linotype" w:cs="Palatino Linotype"/>
          <w:color w:val="000000" w:themeColor="text1"/>
          <w:lang w:eastAsia="es-ES"/>
        </w:rPr>
        <w:t>ya</w:t>
      </w:r>
      <w:r w:rsidRPr="00A66BE0">
        <w:rPr>
          <w:rFonts w:ascii="Palatino Linotype" w:eastAsia="Calibri"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7E0933" w:rsidRPr="00A66BE0" w:rsidRDefault="007E0933" w:rsidP="00B02553">
      <w:pPr>
        <w:spacing w:before="120" w:after="120"/>
        <w:ind w:right="-7"/>
        <w:jc w:val="both"/>
        <w:rPr>
          <w:rFonts w:ascii="Palatino Linotype" w:hAnsi="Palatino Linotype" w:cs="Arial"/>
          <w:i/>
          <w:color w:val="000000" w:themeColor="text1"/>
          <w:lang w:val="es-ES_tradnl"/>
        </w:rPr>
      </w:pPr>
      <w:r w:rsidRPr="00A66BE0">
        <w:rPr>
          <w:rFonts w:ascii="Palatino Linotype" w:hAnsi="Palatino Linotype" w:cs="Arial"/>
          <w:bCs/>
          <w:i/>
          <w:color w:val="000000" w:themeColor="text1"/>
          <w:lang w:val="es-ES_tradnl"/>
        </w:rPr>
        <w:t>“</w:t>
      </w:r>
      <w:r w:rsidRPr="00A66BE0">
        <w:rPr>
          <w:rFonts w:ascii="Palatino Linotype" w:hAnsi="Palatino Linotype" w:cs="Arial"/>
          <w:b/>
          <w:i/>
          <w:color w:val="000000" w:themeColor="text1"/>
          <w:lang w:val="es-ES_tradnl"/>
        </w:rPr>
        <w:t>Artículo 804.-</w:t>
      </w:r>
      <w:r w:rsidRPr="00A66BE0">
        <w:rPr>
          <w:rFonts w:ascii="Palatino Linotype" w:hAnsi="Palatino Linotype" w:cs="Arial"/>
          <w:i/>
          <w:color w:val="000000" w:themeColor="text1"/>
          <w:lang w:val="es-ES_tradnl"/>
        </w:rPr>
        <w:t xml:space="preserve"> </w:t>
      </w:r>
      <w:r w:rsidRPr="00A66BE0">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A66BE0">
        <w:rPr>
          <w:rFonts w:ascii="Palatino Linotype" w:hAnsi="Palatino Linotype" w:cs="Arial"/>
          <w:i/>
          <w:color w:val="000000" w:themeColor="text1"/>
          <w:lang w:val="es-ES_tradnl"/>
        </w:rPr>
        <w:t xml:space="preserve">: </w:t>
      </w:r>
    </w:p>
    <w:p w:rsidR="007E0933" w:rsidRPr="00A66BE0" w:rsidRDefault="007E0933" w:rsidP="00B02553">
      <w:pPr>
        <w:spacing w:before="120" w:after="120"/>
        <w:ind w:right="-7"/>
        <w:jc w:val="both"/>
        <w:rPr>
          <w:rFonts w:ascii="Palatino Linotype" w:hAnsi="Palatino Linotype" w:cstheme="minorBidi"/>
          <w:i/>
          <w:color w:val="000000" w:themeColor="text1"/>
          <w:lang w:val="es-ES_tradnl" w:eastAsia="es-ES"/>
        </w:rPr>
      </w:pPr>
      <w:r w:rsidRPr="00A66BE0">
        <w:rPr>
          <w:rFonts w:ascii="Palatino Linotype" w:hAnsi="Palatino Linotype" w:cstheme="minorBidi"/>
          <w:i/>
          <w:color w:val="000000" w:themeColor="text1"/>
          <w:lang w:val="es-ES_tradnl" w:eastAsia="es-ES"/>
        </w:rPr>
        <w:t>[…]</w:t>
      </w:r>
    </w:p>
    <w:p w:rsidR="007E0933" w:rsidRPr="00A66BE0" w:rsidRDefault="007E0933" w:rsidP="00B02553">
      <w:pPr>
        <w:spacing w:before="120" w:after="120"/>
        <w:ind w:right="-7"/>
        <w:jc w:val="both"/>
        <w:rPr>
          <w:rFonts w:ascii="Palatino Linotype" w:hAnsi="Palatino Linotype" w:cs="Arial"/>
          <w:i/>
          <w:color w:val="000000" w:themeColor="text1"/>
          <w:lang w:val="es-ES_tradnl"/>
        </w:rPr>
      </w:pPr>
      <w:r w:rsidRPr="00A66BE0">
        <w:rPr>
          <w:rFonts w:ascii="Palatino Linotype" w:hAnsi="Palatino Linotype" w:cs="Arial"/>
          <w:b/>
          <w:i/>
          <w:color w:val="000000" w:themeColor="text1"/>
          <w:lang w:val="es-ES_tradnl"/>
        </w:rPr>
        <w:t>II.</w:t>
      </w:r>
      <w:r w:rsidRPr="00A66BE0">
        <w:rPr>
          <w:rFonts w:ascii="Palatino Linotype" w:hAnsi="Palatino Linotype" w:cs="Arial"/>
          <w:i/>
          <w:color w:val="000000" w:themeColor="text1"/>
          <w:lang w:val="es-ES_tradnl"/>
        </w:rPr>
        <w:t xml:space="preserve"> Listas de raya o </w:t>
      </w:r>
      <w:r w:rsidRPr="00A66BE0">
        <w:rPr>
          <w:rFonts w:ascii="Palatino Linotype" w:hAnsi="Palatino Linotype" w:cs="Arial"/>
          <w:b/>
          <w:i/>
          <w:color w:val="000000" w:themeColor="text1"/>
          <w:u w:val="single"/>
          <w:lang w:val="es-ES_tradnl"/>
        </w:rPr>
        <w:t>nómina de personal</w:t>
      </w:r>
      <w:r w:rsidRPr="00A66BE0">
        <w:rPr>
          <w:rFonts w:ascii="Palatino Linotype" w:hAnsi="Palatino Linotype" w:cs="Arial"/>
          <w:i/>
          <w:color w:val="000000" w:themeColor="text1"/>
          <w:lang w:val="es-ES_tradnl"/>
        </w:rPr>
        <w:t xml:space="preserve">, cuando se lleven en el centro de trabajo; o recibos de pagos de salarios; </w:t>
      </w:r>
    </w:p>
    <w:p w:rsidR="007E0933" w:rsidRPr="00A66BE0" w:rsidRDefault="007E0933" w:rsidP="00B02553">
      <w:pPr>
        <w:spacing w:before="120" w:after="120"/>
        <w:ind w:right="-7"/>
        <w:jc w:val="both"/>
        <w:rPr>
          <w:rFonts w:ascii="Palatino Linotype" w:hAnsi="Palatino Linotype" w:cstheme="minorBidi"/>
          <w:i/>
          <w:color w:val="000000" w:themeColor="text1"/>
          <w:lang w:val="es-ES_tradnl" w:eastAsia="es-ES"/>
        </w:rPr>
      </w:pPr>
      <w:r w:rsidRPr="00A66BE0">
        <w:rPr>
          <w:rFonts w:ascii="Palatino Linotype" w:hAnsi="Palatino Linotype" w:cstheme="minorBidi"/>
          <w:i/>
          <w:color w:val="000000" w:themeColor="text1"/>
          <w:lang w:val="es-ES_tradnl" w:eastAsia="es-ES"/>
        </w:rPr>
        <w:t>[…]</w:t>
      </w:r>
    </w:p>
    <w:p w:rsidR="007E0933" w:rsidRPr="00A66BE0" w:rsidRDefault="007E0933" w:rsidP="00B02553">
      <w:pPr>
        <w:spacing w:before="120" w:after="120"/>
        <w:ind w:right="-7"/>
        <w:jc w:val="both"/>
        <w:rPr>
          <w:rFonts w:ascii="Palatino Linotype" w:hAnsi="Palatino Linotype" w:cs="Arial"/>
          <w:i/>
          <w:color w:val="000000" w:themeColor="text1"/>
          <w:lang w:val="es-ES_tradnl"/>
        </w:rPr>
      </w:pPr>
      <w:r w:rsidRPr="00A66BE0">
        <w:rPr>
          <w:rFonts w:ascii="Palatino Linotype" w:hAnsi="Palatino Linotype" w:cs="Arial"/>
          <w:b/>
          <w:i/>
          <w:color w:val="000000" w:themeColor="text1"/>
          <w:u w:val="single"/>
          <w:lang w:val="es-ES_tradnl"/>
        </w:rPr>
        <w:t>Los documentos</w:t>
      </w:r>
      <w:r w:rsidRPr="00A66BE0">
        <w:rPr>
          <w:rFonts w:ascii="Palatino Linotype" w:hAnsi="Palatino Linotype" w:cs="Arial"/>
          <w:i/>
          <w:color w:val="000000" w:themeColor="text1"/>
          <w:lang w:val="es-ES_tradnl"/>
        </w:rPr>
        <w:t xml:space="preserve"> señalados en la fracción I </w:t>
      </w:r>
      <w:r w:rsidRPr="00A66BE0">
        <w:rPr>
          <w:rFonts w:ascii="Palatino Linotype" w:hAnsi="Palatino Linotype" w:cs="Arial"/>
          <w:b/>
          <w:i/>
          <w:color w:val="000000" w:themeColor="text1"/>
          <w:u w:val="single"/>
          <w:lang w:val="es-ES_tradnl"/>
        </w:rPr>
        <w:t>deberán conservarse</w:t>
      </w:r>
      <w:r w:rsidRPr="00A66BE0">
        <w:rPr>
          <w:rFonts w:ascii="Palatino Linotype" w:hAnsi="Palatino Linotype" w:cs="Arial"/>
          <w:i/>
          <w:color w:val="000000" w:themeColor="text1"/>
          <w:lang w:val="es-ES_tradnl"/>
        </w:rPr>
        <w:t xml:space="preserve"> mientras dure la relación laboral y hasta un año después; los </w:t>
      </w:r>
      <w:r w:rsidRPr="00A66BE0">
        <w:rPr>
          <w:rFonts w:ascii="Palatino Linotype" w:hAnsi="Palatino Linotype" w:cs="Arial"/>
          <w:b/>
          <w:i/>
          <w:color w:val="000000" w:themeColor="text1"/>
          <w:u w:val="single"/>
          <w:lang w:val="es-ES_tradnl"/>
        </w:rPr>
        <w:t>señalados en las fracciones II</w:t>
      </w:r>
      <w:r w:rsidRPr="00A66BE0">
        <w:rPr>
          <w:rFonts w:ascii="Palatino Linotype" w:hAnsi="Palatino Linotype" w:cs="Arial"/>
          <w:i/>
          <w:color w:val="000000" w:themeColor="text1"/>
          <w:lang w:val="es-ES_tradnl"/>
        </w:rPr>
        <w:t xml:space="preserve">, III y IV, </w:t>
      </w:r>
      <w:r w:rsidRPr="00A66BE0">
        <w:rPr>
          <w:rFonts w:ascii="Palatino Linotype" w:hAnsi="Palatino Linotype" w:cs="Arial"/>
          <w:b/>
          <w:i/>
          <w:color w:val="000000" w:themeColor="text1"/>
          <w:u w:val="single"/>
          <w:lang w:val="es-ES_tradnl"/>
        </w:rPr>
        <w:t>durante el último año y un año después de que se extinga la relación laboral</w:t>
      </w:r>
      <w:r w:rsidRPr="00A66BE0">
        <w:rPr>
          <w:rFonts w:ascii="Palatino Linotype" w:hAnsi="Palatino Linotype" w:cs="Arial"/>
          <w:i/>
          <w:color w:val="000000" w:themeColor="text1"/>
          <w:lang w:val="es-ES_tradnl"/>
        </w:rPr>
        <w:t>; y los mencionados en la fracción V, conforme lo señalen las Leyes que los rijan.</w:t>
      </w:r>
    </w:p>
    <w:p w:rsidR="007E0933" w:rsidRPr="00A66BE0" w:rsidRDefault="007E0933" w:rsidP="00B02553">
      <w:pPr>
        <w:spacing w:before="120" w:after="120"/>
        <w:ind w:right="-7"/>
        <w:jc w:val="both"/>
        <w:rPr>
          <w:rFonts w:ascii="Palatino Linotype" w:hAnsi="Palatino Linotype" w:cstheme="minorBidi"/>
          <w:color w:val="000000" w:themeColor="text1"/>
          <w:lang w:val="es-ES_tradnl" w:eastAsia="es-ES"/>
        </w:rPr>
      </w:pPr>
      <w:r w:rsidRPr="00A66BE0">
        <w:rPr>
          <w:rFonts w:ascii="Palatino Linotype" w:hAnsi="Palatino Linotype" w:cstheme="minorBidi"/>
          <w:color w:val="000000" w:themeColor="text1"/>
          <w:lang w:val="es-ES_tradnl" w:eastAsia="es-ES"/>
        </w:rPr>
        <w:t>(Énfasis añadido)</w:t>
      </w:r>
    </w:p>
    <w:p w:rsidR="007E0933" w:rsidRPr="00A66BE0" w:rsidRDefault="007E0933" w:rsidP="00B02553">
      <w:pPr>
        <w:spacing w:before="120" w:after="120"/>
        <w:ind w:right="-7"/>
        <w:jc w:val="both"/>
        <w:rPr>
          <w:rFonts w:ascii="Palatino Linotype" w:hAnsi="Palatino Linotype" w:cstheme="minorBidi"/>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7E0933" w:rsidRPr="00A66BE0" w:rsidRDefault="007E0933" w:rsidP="00B02553">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De igual forma, la Constitución Política del Estado Libre y Soberano de México dispone en lo relativo a las remuneraciones de los servidores públicos, lo </w:t>
      </w:r>
      <w:r w:rsidRPr="00A66BE0">
        <w:rPr>
          <w:rFonts w:ascii="Palatino Linotype" w:eastAsia="Palatino Linotype" w:hAnsi="Palatino Linotype" w:cs="Palatino Linotype"/>
          <w:color w:val="000000" w:themeColor="text1"/>
          <w:lang w:eastAsia="es-ES"/>
        </w:rPr>
        <w:t>siguiente</w:t>
      </w:r>
      <w:r w:rsidRPr="00A66BE0">
        <w:rPr>
          <w:rFonts w:ascii="Palatino Linotype" w:eastAsia="Calibri" w:hAnsi="Palatino Linotype" w:cs="Arial"/>
          <w:color w:val="000000" w:themeColor="text1"/>
          <w:lang w:val="es-ES_tradnl" w:eastAsia="es-ES"/>
        </w:rPr>
        <w:t>:</w:t>
      </w:r>
    </w:p>
    <w:p w:rsidR="007E0933" w:rsidRPr="00A66BE0" w:rsidRDefault="007E0933" w:rsidP="00B02553">
      <w:pPr>
        <w:spacing w:before="120" w:after="120"/>
        <w:ind w:right="-7"/>
        <w:jc w:val="both"/>
        <w:rPr>
          <w:rFonts w:ascii="Palatino Linotype" w:hAnsi="Palatino Linotype" w:cs="Arial"/>
          <w:b/>
          <w:bCs/>
          <w:i/>
          <w:color w:val="000000" w:themeColor="text1"/>
          <w:lang w:val="es-ES_tradnl" w:eastAsia="es-ES"/>
        </w:rPr>
      </w:pPr>
      <w:r w:rsidRPr="00A66BE0">
        <w:rPr>
          <w:rFonts w:ascii="Palatino Linotype" w:hAnsi="Palatino Linotype" w:cs="Arial"/>
          <w:b/>
          <w:bCs/>
          <w:i/>
          <w:color w:val="000000" w:themeColor="text1"/>
          <w:lang w:val="es-ES_tradnl" w:eastAsia="es-ES"/>
        </w:rPr>
        <w:t xml:space="preserve">“Artículo 147.- </w:t>
      </w:r>
      <w:r w:rsidRPr="00A66BE0">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w:t>
      </w:r>
      <w:r w:rsidRPr="00A66BE0">
        <w:rPr>
          <w:rFonts w:ascii="Palatino Linotype" w:hAnsi="Palatino Linotype" w:cs="Arial"/>
          <w:bCs/>
          <w:i/>
          <w:color w:val="000000" w:themeColor="text1"/>
          <w:lang w:val="es-ES_tradnl" w:eastAsia="es-ES"/>
        </w:rPr>
        <w:lastRenderedPageBreak/>
        <w:t xml:space="preserve">trabajadores al servicio del Estado, los integrantes y servidores de los organismos autónomos, así como los miembros de los ayuntamientos y demás servidores públicos municipales </w:t>
      </w:r>
      <w:r w:rsidRPr="00A66BE0">
        <w:rPr>
          <w:rFonts w:ascii="Palatino Linotype" w:hAnsi="Palatino Linotype" w:cs="Arial"/>
          <w:b/>
          <w:bCs/>
          <w:i/>
          <w:color w:val="000000" w:themeColor="text1"/>
          <w:lang w:val="es-ES_tradnl" w:eastAsia="es-ES"/>
        </w:rPr>
        <w:t xml:space="preserve">recibirán una retribución adecuada e irrenunciable por el desempeño </w:t>
      </w:r>
      <w:r w:rsidRPr="00A66BE0">
        <w:rPr>
          <w:rFonts w:ascii="Palatino Linotype" w:hAnsi="Palatino Linotype" w:cs="Arial"/>
          <w:b/>
          <w:i/>
          <w:color w:val="000000" w:themeColor="text1"/>
          <w:lang w:val="es-ES_tradnl"/>
        </w:rPr>
        <w:t>de</w:t>
      </w:r>
      <w:r w:rsidRPr="00A66BE0">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rsidR="007E0933" w:rsidRPr="00A66BE0" w:rsidRDefault="007E0933" w:rsidP="00B02553">
      <w:pPr>
        <w:spacing w:before="120" w:after="120"/>
        <w:ind w:right="-7"/>
        <w:jc w:val="both"/>
        <w:rPr>
          <w:rFonts w:ascii="Palatino Linotype" w:hAnsi="Palatino Linotype" w:cs="Arial"/>
          <w:b/>
          <w:bCs/>
          <w:i/>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t>En</w:t>
      </w:r>
      <w:r w:rsidRPr="00A66BE0">
        <w:rPr>
          <w:rFonts w:ascii="Palatino Linotype" w:eastAsia="Calibri" w:hAnsi="Palatino Linotype" w:cs="Arial"/>
          <w:color w:val="000000" w:themeColor="text1"/>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7E0933" w:rsidRPr="00A66BE0" w:rsidRDefault="007E0933" w:rsidP="00B02553">
      <w:pPr>
        <w:spacing w:before="120" w:after="120"/>
        <w:ind w:right="-7"/>
        <w:jc w:val="both"/>
        <w:rPr>
          <w:rFonts w:ascii="Palatino Linotype" w:hAnsi="Palatino Linotype" w:cs="Arial"/>
          <w:bCs/>
          <w:i/>
          <w:color w:val="000000" w:themeColor="text1"/>
          <w:lang w:val="es-ES_tradnl" w:eastAsia="es-ES"/>
        </w:rPr>
      </w:pPr>
      <w:r w:rsidRPr="00A66BE0">
        <w:rPr>
          <w:rFonts w:ascii="Palatino Linotype" w:hAnsi="Palatino Linotype" w:cs="Arial"/>
          <w:bCs/>
          <w:i/>
          <w:color w:val="000000" w:themeColor="text1"/>
          <w:lang w:val="es-ES_tradnl" w:eastAsia="es-ES"/>
        </w:rPr>
        <w:t>“</w:t>
      </w:r>
      <w:r w:rsidRPr="00A66BE0">
        <w:rPr>
          <w:rFonts w:ascii="Palatino Linotype" w:hAnsi="Palatino Linotype" w:cs="Arial"/>
          <w:b/>
          <w:bCs/>
          <w:i/>
          <w:color w:val="000000" w:themeColor="text1"/>
          <w:lang w:val="es-ES_tradnl" w:eastAsia="es-ES"/>
        </w:rPr>
        <w:t>Artículo 3.-</w:t>
      </w:r>
      <w:r w:rsidRPr="00A66BE0">
        <w:rPr>
          <w:rFonts w:ascii="Palatino Linotype" w:hAnsi="Palatino Linotype" w:cs="Arial"/>
          <w:bCs/>
          <w:i/>
          <w:color w:val="000000" w:themeColor="text1"/>
          <w:lang w:val="es-ES_tradnl" w:eastAsia="es-ES"/>
        </w:rPr>
        <w:t xml:space="preserve"> Para efectos de este Código, Ley de Ingresos del Estado y del Presupuesto de Egresos </w:t>
      </w:r>
      <w:r w:rsidRPr="00A66BE0">
        <w:rPr>
          <w:rFonts w:ascii="Palatino Linotype" w:hAnsi="Palatino Linotype" w:cs="Arial"/>
          <w:i/>
          <w:color w:val="000000" w:themeColor="text1"/>
          <w:lang w:val="es-ES_tradnl"/>
        </w:rPr>
        <w:t>se</w:t>
      </w:r>
      <w:r w:rsidRPr="00A66BE0">
        <w:rPr>
          <w:rFonts w:ascii="Palatino Linotype" w:hAnsi="Palatino Linotype" w:cs="Arial"/>
          <w:bCs/>
          <w:i/>
          <w:color w:val="000000" w:themeColor="text1"/>
          <w:lang w:val="es-ES_tradnl" w:eastAsia="es-ES"/>
        </w:rPr>
        <w:t xml:space="preserve"> entenderá por:</w:t>
      </w:r>
    </w:p>
    <w:p w:rsidR="007E0933" w:rsidRPr="00A66BE0" w:rsidRDefault="007E0933" w:rsidP="00B02553">
      <w:pPr>
        <w:spacing w:before="120" w:after="120"/>
        <w:ind w:right="-7"/>
        <w:jc w:val="both"/>
        <w:rPr>
          <w:rFonts w:ascii="Palatino Linotype" w:hAnsi="Palatino Linotype" w:cstheme="minorBidi"/>
          <w:i/>
          <w:color w:val="000000" w:themeColor="text1"/>
          <w:lang w:val="es-ES_tradnl" w:eastAsia="es-ES"/>
        </w:rPr>
      </w:pPr>
      <w:r w:rsidRPr="00A66BE0">
        <w:rPr>
          <w:rFonts w:ascii="Palatino Linotype" w:hAnsi="Palatino Linotype" w:cs="Arial"/>
          <w:i/>
          <w:color w:val="000000" w:themeColor="text1"/>
          <w:lang w:val="es-ES_tradnl" w:eastAsia="es-ES"/>
        </w:rPr>
        <w:t>[…]</w:t>
      </w:r>
    </w:p>
    <w:p w:rsidR="007E0933" w:rsidRPr="00A66BE0" w:rsidRDefault="007E0933" w:rsidP="00B02553">
      <w:pPr>
        <w:spacing w:before="120" w:after="120"/>
        <w:ind w:right="-7"/>
        <w:jc w:val="both"/>
        <w:rPr>
          <w:rFonts w:ascii="Palatino Linotype" w:hAnsi="Palatino Linotype" w:cs="Arial"/>
          <w:bCs/>
          <w:i/>
          <w:color w:val="000000" w:themeColor="text1"/>
          <w:lang w:val="es-ES_tradnl" w:eastAsia="es-ES"/>
        </w:rPr>
      </w:pPr>
      <w:r w:rsidRPr="00A66BE0">
        <w:rPr>
          <w:rFonts w:ascii="Palatino Linotype" w:hAnsi="Palatino Linotype" w:cs="Arial"/>
          <w:b/>
          <w:bCs/>
          <w:i/>
          <w:color w:val="000000" w:themeColor="text1"/>
          <w:lang w:val="es-ES_tradnl" w:eastAsia="es-ES"/>
        </w:rPr>
        <w:t xml:space="preserve">XXXII. Remuneración: </w:t>
      </w:r>
      <w:r w:rsidRPr="00A66BE0">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A66BE0">
        <w:rPr>
          <w:rFonts w:ascii="Palatino Linotype" w:hAnsi="Palatino Linotype" w:cs="Arial"/>
          <w:i/>
          <w:color w:val="000000" w:themeColor="text1"/>
          <w:lang w:val="es-ES_tradnl"/>
        </w:rPr>
        <w:t>prestación</w:t>
      </w:r>
      <w:r w:rsidRPr="00A66BE0">
        <w:rPr>
          <w:rFonts w:ascii="Palatino Linotype" w:hAnsi="Palatino Linotype" w:cs="Arial"/>
          <w:bCs/>
          <w:i/>
          <w:color w:val="000000" w:themeColor="text1"/>
          <w:lang w:val="es-ES_tradnl" w:eastAsia="es-ES"/>
        </w:rPr>
        <w:t xml:space="preserve"> que se entregue al servidor público por su trabajo. Esta definición no será aplicable para los efectos del Impuesto sobre Erogaciones por Remuneraciones al Trabajo Personal;”</w:t>
      </w:r>
    </w:p>
    <w:p w:rsidR="007E0933" w:rsidRPr="00A66BE0" w:rsidRDefault="007E0933" w:rsidP="00B02553">
      <w:pPr>
        <w:spacing w:before="120" w:after="120"/>
        <w:ind w:right="-7"/>
        <w:jc w:val="both"/>
        <w:rPr>
          <w:rFonts w:ascii="Palatino Linotype" w:hAnsi="Palatino Linotype" w:cs="Arial"/>
          <w:bCs/>
          <w:i/>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Al respecto, la Ley de Transparencia y Acceso a la Información Pública del Estado </w:t>
      </w:r>
      <w:r w:rsidRPr="00A66BE0">
        <w:rPr>
          <w:rFonts w:ascii="Palatino Linotype" w:eastAsia="Palatino Linotype" w:hAnsi="Palatino Linotype" w:cs="Palatino Linotype"/>
          <w:color w:val="000000" w:themeColor="text1"/>
          <w:lang w:eastAsia="es-ES"/>
        </w:rPr>
        <w:t>de</w:t>
      </w:r>
      <w:r w:rsidRPr="00A66BE0">
        <w:rPr>
          <w:rFonts w:ascii="Palatino Linotype" w:eastAsia="Calibri" w:hAnsi="Palatino Linotype" w:cs="Arial"/>
          <w:color w:val="000000" w:themeColor="text1"/>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7E0933" w:rsidRPr="00A66BE0" w:rsidRDefault="007E0933" w:rsidP="00B02553">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lastRenderedPageBreak/>
        <w:t>Ahora</w:t>
      </w:r>
      <w:r w:rsidRPr="00A66BE0">
        <w:rPr>
          <w:rFonts w:ascii="Palatino Linotype" w:eastAsia="Calibri"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7E0933" w:rsidRPr="00A66BE0" w:rsidRDefault="007E0933" w:rsidP="00B02553">
      <w:pPr>
        <w:spacing w:before="160" w:after="160"/>
        <w:ind w:right="-7"/>
        <w:jc w:val="both"/>
        <w:rPr>
          <w:rFonts w:ascii="Palatino Linotype" w:hAnsi="Palatino Linotype" w:cstheme="minorBidi"/>
          <w:bCs/>
          <w:i/>
          <w:color w:val="000000" w:themeColor="text1"/>
          <w:lang w:val="es-ES_tradnl" w:eastAsia="es-ES"/>
        </w:rPr>
      </w:pPr>
      <w:r w:rsidRPr="00A66BE0">
        <w:rPr>
          <w:rFonts w:ascii="Palatino Linotype" w:hAnsi="Palatino Linotype" w:cstheme="minorBidi"/>
          <w:bCs/>
          <w:i/>
          <w:color w:val="000000" w:themeColor="text1"/>
          <w:lang w:val="es-ES_tradnl" w:eastAsia="es-ES"/>
        </w:rPr>
        <w:t>“</w:t>
      </w:r>
      <w:r w:rsidRPr="00A66BE0">
        <w:rPr>
          <w:rFonts w:ascii="Palatino Linotype" w:hAnsi="Palatino Linotype" w:cstheme="minorBidi"/>
          <w:b/>
          <w:bCs/>
          <w:i/>
          <w:color w:val="000000" w:themeColor="text1"/>
          <w:lang w:val="es-ES_tradnl" w:eastAsia="es-ES"/>
        </w:rPr>
        <w:t>ARTÍCULO 220 K.-</w:t>
      </w:r>
      <w:r w:rsidRPr="00A66BE0">
        <w:rPr>
          <w:rFonts w:ascii="Palatino Linotype" w:hAnsi="Palatino Linotype" w:cstheme="minorBidi"/>
          <w:bCs/>
          <w:i/>
          <w:color w:val="000000" w:themeColor="text1"/>
          <w:lang w:val="es-ES_tradnl" w:eastAsia="es-ES"/>
        </w:rPr>
        <w:t xml:space="preserve"> La </w:t>
      </w:r>
      <w:r w:rsidRPr="00A66BE0">
        <w:rPr>
          <w:rFonts w:ascii="Palatino Linotype" w:hAnsi="Palatino Linotype" w:cs="Arial"/>
          <w:i/>
          <w:color w:val="000000" w:themeColor="text1"/>
          <w:lang w:val="es-ES_tradnl"/>
        </w:rPr>
        <w:t>institución</w:t>
      </w:r>
      <w:r w:rsidRPr="00A66BE0">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rsidR="007E0933" w:rsidRPr="00A66BE0" w:rsidRDefault="007E0933" w:rsidP="00B02553">
      <w:pPr>
        <w:spacing w:before="160" w:after="160"/>
        <w:ind w:right="-7"/>
        <w:jc w:val="both"/>
        <w:rPr>
          <w:rFonts w:ascii="Palatino Linotype" w:hAnsi="Palatino Linotype" w:cstheme="minorBidi"/>
          <w:i/>
          <w:color w:val="000000" w:themeColor="text1"/>
          <w:lang w:val="es-ES_tradnl" w:eastAsia="es-ES"/>
        </w:rPr>
      </w:pPr>
      <w:r w:rsidRPr="00A66BE0">
        <w:rPr>
          <w:rFonts w:ascii="Palatino Linotype" w:hAnsi="Palatino Linotype" w:cs="Arial"/>
          <w:i/>
          <w:color w:val="000000" w:themeColor="text1"/>
          <w:lang w:val="es-ES_tradnl" w:eastAsia="es-ES"/>
        </w:rPr>
        <w:t>[…]</w:t>
      </w:r>
    </w:p>
    <w:p w:rsidR="007E0933" w:rsidRPr="00A66BE0" w:rsidRDefault="007E0933" w:rsidP="00B02553">
      <w:pPr>
        <w:spacing w:before="160" w:after="160"/>
        <w:ind w:right="-7"/>
        <w:jc w:val="both"/>
        <w:rPr>
          <w:rFonts w:ascii="Palatino Linotype" w:hAnsi="Palatino Linotype" w:cstheme="minorBidi"/>
          <w:bCs/>
          <w:i/>
          <w:color w:val="000000" w:themeColor="text1"/>
          <w:lang w:val="es-ES_tradnl" w:eastAsia="es-ES"/>
        </w:rPr>
      </w:pPr>
      <w:r w:rsidRPr="00A66BE0">
        <w:rPr>
          <w:rFonts w:ascii="Palatino Linotype" w:hAnsi="Palatino Linotype" w:cstheme="minorBidi"/>
          <w:b/>
          <w:bCs/>
          <w:i/>
          <w:color w:val="000000" w:themeColor="text1"/>
          <w:lang w:val="es-ES_tradnl" w:eastAsia="es-ES"/>
        </w:rPr>
        <w:t>IV.</w:t>
      </w:r>
      <w:r w:rsidRPr="00A66BE0">
        <w:rPr>
          <w:rFonts w:ascii="Palatino Linotype" w:hAnsi="Palatino Linotype" w:cstheme="minorBidi"/>
          <w:bCs/>
          <w:i/>
          <w:color w:val="000000" w:themeColor="text1"/>
          <w:lang w:val="es-ES_tradnl" w:eastAsia="es-ES"/>
        </w:rPr>
        <w:t xml:space="preserve"> </w:t>
      </w:r>
      <w:r w:rsidRPr="00A66BE0">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A66BE0">
        <w:rPr>
          <w:rFonts w:ascii="Palatino Linotype" w:hAnsi="Palatino Linotype" w:cstheme="minorBidi"/>
          <w:bCs/>
          <w:i/>
          <w:color w:val="000000" w:themeColor="text1"/>
          <w:lang w:val="es-ES_tradnl" w:eastAsia="es-ES"/>
        </w:rPr>
        <w:t xml:space="preserve"> salarios, prima vacacional,</w:t>
      </w:r>
      <w:r w:rsidRPr="00A66BE0">
        <w:rPr>
          <w:rFonts w:ascii="Palatino Linotype" w:hAnsi="Palatino Linotype" w:cstheme="minorBidi"/>
          <w:b/>
          <w:bCs/>
          <w:i/>
          <w:color w:val="000000" w:themeColor="text1"/>
          <w:u w:val="single"/>
          <w:lang w:val="es-ES_tradnl" w:eastAsia="es-ES"/>
        </w:rPr>
        <w:t xml:space="preserve"> aguinaldo y demás prestaciones</w:t>
      </w:r>
      <w:r w:rsidRPr="00A66BE0">
        <w:rPr>
          <w:rFonts w:ascii="Palatino Linotype" w:hAnsi="Palatino Linotype" w:cstheme="minorBidi"/>
          <w:bCs/>
          <w:i/>
          <w:color w:val="000000" w:themeColor="text1"/>
          <w:lang w:val="es-ES_tradnl" w:eastAsia="es-ES"/>
        </w:rPr>
        <w:t xml:space="preserve"> establecidas en la presente ley; y</w:t>
      </w:r>
    </w:p>
    <w:p w:rsidR="007E0933" w:rsidRPr="00A66BE0" w:rsidRDefault="007E0933" w:rsidP="00B02553">
      <w:pPr>
        <w:spacing w:before="160" w:after="160"/>
        <w:ind w:right="-7"/>
        <w:jc w:val="both"/>
        <w:rPr>
          <w:rFonts w:ascii="Palatino Linotype" w:hAnsi="Palatino Linotype" w:cstheme="minorBidi"/>
          <w:bCs/>
          <w:i/>
          <w:color w:val="000000" w:themeColor="text1"/>
          <w:lang w:val="es-ES_tradnl" w:eastAsia="es-ES"/>
        </w:rPr>
      </w:pPr>
      <w:r w:rsidRPr="00A66BE0">
        <w:rPr>
          <w:rFonts w:ascii="Palatino Linotype" w:hAnsi="Palatino Linotype" w:cstheme="minorBidi"/>
          <w:bCs/>
          <w:i/>
          <w:color w:val="000000" w:themeColor="text1"/>
          <w:lang w:val="es-ES_tradnl" w:eastAsia="es-ES"/>
        </w:rPr>
        <w:t xml:space="preserve">Los documentos señalados en la fracción I de este artículo, deberán conservarse mientras dure la relación laboral y hasta un año </w:t>
      </w:r>
      <w:r w:rsidRPr="00A66BE0">
        <w:rPr>
          <w:rFonts w:ascii="Palatino Linotype" w:hAnsi="Palatino Linotype" w:cs="Arial"/>
          <w:i/>
          <w:color w:val="000000" w:themeColor="text1"/>
          <w:lang w:val="es-ES_tradnl"/>
        </w:rPr>
        <w:t>después</w:t>
      </w:r>
      <w:r w:rsidRPr="00A66BE0">
        <w:rPr>
          <w:rFonts w:ascii="Palatino Linotype" w:hAnsi="Palatino Linotype" w:cstheme="minorBidi"/>
          <w:bCs/>
          <w:i/>
          <w:color w:val="000000" w:themeColor="text1"/>
          <w:lang w:val="es-ES_tradnl" w:eastAsia="es-ES"/>
        </w:rPr>
        <w:t xml:space="preserve">; los señalados por las fracciones </w:t>
      </w:r>
      <w:r w:rsidRPr="00A66BE0">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A66BE0">
        <w:rPr>
          <w:rFonts w:ascii="Palatino Linotype" w:hAnsi="Palatino Linotype" w:cstheme="minorBidi"/>
          <w:b/>
          <w:bCs/>
          <w:i/>
          <w:color w:val="000000" w:themeColor="text1"/>
          <w:lang w:val="es-ES_tradnl" w:eastAsia="es-ES"/>
        </w:rPr>
        <w:t>,</w:t>
      </w:r>
      <w:r w:rsidRPr="00A66BE0">
        <w:rPr>
          <w:rFonts w:ascii="Palatino Linotype" w:hAnsi="Palatino Linotype" w:cstheme="minorBidi"/>
          <w:bCs/>
          <w:i/>
          <w:color w:val="000000" w:themeColor="text1"/>
          <w:lang w:val="es-ES_tradnl" w:eastAsia="es-ES"/>
        </w:rPr>
        <w:t xml:space="preserve"> y los mencionados en la fracción V, conforme lo señalen las leyes que los rijan.</w:t>
      </w:r>
    </w:p>
    <w:p w:rsidR="007E0933" w:rsidRPr="00A66BE0" w:rsidRDefault="007E0933" w:rsidP="00B02553">
      <w:pPr>
        <w:spacing w:before="160" w:after="160"/>
        <w:ind w:right="-7"/>
        <w:jc w:val="both"/>
        <w:rPr>
          <w:rFonts w:ascii="Palatino Linotype" w:hAnsi="Palatino Linotype" w:cstheme="minorBidi"/>
          <w:bCs/>
          <w:i/>
          <w:color w:val="000000" w:themeColor="text1"/>
          <w:lang w:val="es-ES_tradnl" w:eastAsia="es-ES"/>
        </w:rPr>
      </w:pPr>
      <w:r w:rsidRPr="00A66BE0">
        <w:rPr>
          <w:rFonts w:ascii="Palatino Linotype" w:hAnsi="Palatino Linotype" w:cstheme="minorBidi"/>
          <w:bCs/>
          <w:i/>
          <w:color w:val="000000" w:themeColor="text1"/>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E0933" w:rsidRPr="00A66BE0" w:rsidRDefault="007E0933" w:rsidP="00B02553">
      <w:pPr>
        <w:spacing w:before="160" w:after="160"/>
        <w:ind w:right="-7"/>
        <w:jc w:val="both"/>
        <w:rPr>
          <w:rFonts w:ascii="Palatino Linotype" w:hAnsi="Palatino Linotype" w:cstheme="minorBidi"/>
          <w:bCs/>
          <w:i/>
          <w:color w:val="000000" w:themeColor="text1"/>
          <w:lang w:val="es-ES_tradnl" w:eastAsia="es-ES"/>
        </w:rPr>
      </w:pPr>
      <w:r w:rsidRPr="00A66BE0">
        <w:rPr>
          <w:rFonts w:ascii="Palatino Linotype" w:hAnsi="Palatino Linotype" w:cstheme="minorBidi"/>
          <w:bCs/>
          <w:i/>
          <w:color w:val="000000" w:themeColor="text1"/>
          <w:lang w:val="es-ES_tradnl" w:eastAsia="es-ES"/>
        </w:rPr>
        <w:t xml:space="preserve">El </w:t>
      </w:r>
      <w:r w:rsidRPr="00A66BE0">
        <w:rPr>
          <w:rFonts w:ascii="Palatino Linotype" w:hAnsi="Palatino Linotype" w:cs="Arial"/>
          <w:i/>
          <w:color w:val="000000" w:themeColor="text1"/>
          <w:lang w:val="es-ES_tradnl"/>
        </w:rPr>
        <w:t>incumplimiento</w:t>
      </w:r>
      <w:r w:rsidRPr="00A66BE0">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rsidR="007E0933" w:rsidRPr="00A66BE0" w:rsidRDefault="007E0933" w:rsidP="00B02553">
      <w:pPr>
        <w:spacing w:before="160" w:after="160"/>
        <w:ind w:right="-7"/>
        <w:jc w:val="both"/>
        <w:rPr>
          <w:rFonts w:ascii="Palatino Linotype" w:hAnsi="Palatino Linotype" w:cs="Arial"/>
          <w:color w:val="000000" w:themeColor="text1"/>
          <w:lang w:val="es-ES_tradnl"/>
        </w:rPr>
      </w:pPr>
      <w:r w:rsidRPr="00A66BE0">
        <w:rPr>
          <w:rFonts w:ascii="Palatino Linotype" w:hAnsi="Palatino Linotype" w:cs="Arial"/>
          <w:color w:val="000000" w:themeColor="text1"/>
          <w:lang w:val="es-ES_tradnl"/>
        </w:rPr>
        <w:t>(Énfasis añadido)</w:t>
      </w:r>
    </w:p>
    <w:p w:rsidR="007E0933" w:rsidRPr="00A66BE0" w:rsidRDefault="007E0933" w:rsidP="00B02553">
      <w:pPr>
        <w:spacing w:before="160" w:after="160"/>
        <w:ind w:right="-7"/>
        <w:jc w:val="both"/>
        <w:rPr>
          <w:rFonts w:ascii="Palatino Linotype" w:hAnsi="Palatino Linotype" w:cs="Arial"/>
          <w:color w:val="000000" w:themeColor="text1"/>
          <w:lang w:val="es-ES_tradnl"/>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w:t>
      </w:r>
      <w:r w:rsidRPr="00A66BE0">
        <w:rPr>
          <w:rFonts w:ascii="Palatino Linotype" w:eastAsia="Calibri" w:hAnsi="Palatino Linotype" w:cs="Arial"/>
          <w:color w:val="000000" w:themeColor="text1"/>
          <w:lang w:val="es-ES_tradnl" w:eastAsia="es-ES"/>
        </w:rPr>
        <w:lastRenderedPageBreak/>
        <w:t>que se extingue la relación laboral a través de los sistemas de digitalización o de información magnética o electrónica.</w:t>
      </w:r>
    </w:p>
    <w:p w:rsidR="007E0933" w:rsidRPr="00A66BE0" w:rsidRDefault="007E0933" w:rsidP="00B02553">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t>Ahora</w:t>
      </w:r>
      <w:r w:rsidRPr="00A66BE0">
        <w:rPr>
          <w:rFonts w:ascii="Palatino Linotype" w:eastAsia="Calibri" w:hAnsi="Palatino Linotype" w:cs="Arial"/>
          <w:color w:val="000000" w:themeColor="text1"/>
          <w:lang w:val="es-ES_tradnl" w:eastAsia="es-ES"/>
        </w:rPr>
        <w:t xml:space="preserve"> bien, el artículo 350 del Código Financiero del Estado de México dispone lo que se transcribe a continuación:</w:t>
      </w:r>
    </w:p>
    <w:p w:rsidR="007E0933" w:rsidRPr="00A66BE0" w:rsidRDefault="007E0933" w:rsidP="00B02553">
      <w:pPr>
        <w:spacing w:before="120" w:after="120"/>
        <w:ind w:right="-7"/>
        <w:jc w:val="both"/>
        <w:rPr>
          <w:rFonts w:ascii="Palatino Linotype" w:hAnsi="Palatino Linotype" w:cs="Arial"/>
          <w:bCs/>
          <w:i/>
          <w:color w:val="000000" w:themeColor="text1"/>
          <w:lang w:val="es-ES_tradnl" w:eastAsia="es-ES"/>
        </w:rPr>
      </w:pPr>
      <w:r w:rsidRPr="00A66BE0">
        <w:rPr>
          <w:rFonts w:ascii="Palatino Linotype" w:hAnsi="Palatino Linotype" w:cstheme="minorBidi"/>
          <w:i/>
          <w:color w:val="000000" w:themeColor="text1"/>
          <w:lang w:val="es-ES_tradnl" w:eastAsia="es-ES"/>
        </w:rPr>
        <w:t>“</w:t>
      </w:r>
      <w:r w:rsidRPr="00A66BE0">
        <w:rPr>
          <w:rFonts w:ascii="Palatino Linotype" w:hAnsi="Palatino Linotype" w:cstheme="minorBidi"/>
          <w:b/>
          <w:i/>
          <w:color w:val="000000" w:themeColor="text1"/>
          <w:lang w:val="es-ES_tradnl" w:eastAsia="es-ES"/>
        </w:rPr>
        <w:t>Artículo 350.-</w:t>
      </w:r>
      <w:r w:rsidRPr="00A66BE0">
        <w:rPr>
          <w:rFonts w:ascii="Palatino Linotype" w:hAnsi="Palatino Linotype" w:cstheme="minorBidi"/>
          <w:i/>
          <w:color w:val="000000" w:themeColor="text1"/>
          <w:lang w:val="es-ES_tradnl" w:eastAsia="es-ES"/>
        </w:rPr>
        <w:t xml:space="preserve"> Mensualmente </w:t>
      </w:r>
      <w:r w:rsidRPr="00A66BE0">
        <w:rPr>
          <w:rFonts w:ascii="Palatino Linotype" w:hAnsi="Palatino Linotype" w:cstheme="minorBidi"/>
          <w:b/>
          <w:i/>
          <w:color w:val="000000" w:themeColor="text1"/>
          <w:u w:val="single"/>
          <w:lang w:val="es-ES_tradnl" w:eastAsia="es-ES"/>
        </w:rPr>
        <w:t>dentro de los primeros veinte días hábiles</w:t>
      </w:r>
      <w:r w:rsidRPr="00A66BE0">
        <w:rPr>
          <w:rFonts w:ascii="Palatino Linotype" w:hAnsi="Palatino Linotype" w:cstheme="minorBidi"/>
          <w:i/>
          <w:color w:val="000000" w:themeColor="text1"/>
          <w:lang w:val="es-ES_tradnl" w:eastAsia="es-ES"/>
        </w:rPr>
        <w:t xml:space="preserve">, la Secretaría y </w:t>
      </w:r>
      <w:r w:rsidRPr="00A66BE0">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A66BE0">
        <w:rPr>
          <w:rFonts w:ascii="Palatino Linotype" w:hAnsi="Palatino Linotype" w:cs="Arial"/>
          <w:b/>
          <w:bCs/>
          <w:i/>
          <w:color w:val="000000" w:themeColor="text1"/>
          <w:u w:val="single"/>
          <w:lang w:val="es-ES_tradnl" w:eastAsia="es-ES"/>
        </w:rPr>
        <w:t>Fiscalización del Estado de México, la siguiente información</w:t>
      </w:r>
      <w:r w:rsidRPr="00A66BE0">
        <w:rPr>
          <w:rFonts w:ascii="Palatino Linotype" w:hAnsi="Palatino Linotype" w:cs="Arial"/>
          <w:bCs/>
          <w:i/>
          <w:color w:val="000000" w:themeColor="text1"/>
          <w:lang w:val="es-ES_tradnl" w:eastAsia="es-ES"/>
        </w:rPr>
        <w:t xml:space="preserve">: </w:t>
      </w:r>
    </w:p>
    <w:p w:rsidR="007E0933" w:rsidRPr="00A66BE0" w:rsidRDefault="007E0933" w:rsidP="00B02553">
      <w:pPr>
        <w:spacing w:before="120" w:after="120"/>
        <w:ind w:right="-7"/>
        <w:jc w:val="both"/>
        <w:rPr>
          <w:rFonts w:ascii="Palatino Linotype" w:hAnsi="Palatino Linotype" w:cstheme="minorBidi"/>
          <w:i/>
          <w:color w:val="000000" w:themeColor="text1"/>
          <w:lang w:val="es-ES_tradnl" w:eastAsia="es-ES"/>
        </w:rPr>
      </w:pPr>
      <w:r w:rsidRPr="00A66BE0">
        <w:rPr>
          <w:rFonts w:ascii="Palatino Linotype" w:hAnsi="Palatino Linotype" w:cs="Arial"/>
          <w:i/>
          <w:color w:val="000000" w:themeColor="text1"/>
          <w:lang w:val="es-ES_tradnl" w:eastAsia="es-ES"/>
        </w:rPr>
        <w:t>[…]</w:t>
      </w:r>
    </w:p>
    <w:p w:rsidR="007E0933" w:rsidRPr="00A66BE0" w:rsidRDefault="007E0933" w:rsidP="00B02553">
      <w:pPr>
        <w:spacing w:before="120" w:after="120"/>
        <w:ind w:right="-7"/>
        <w:jc w:val="both"/>
        <w:rPr>
          <w:rFonts w:ascii="Palatino Linotype" w:hAnsi="Palatino Linotype" w:cs="Arial"/>
          <w:bCs/>
          <w:i/>
          <w:color w:val="000000" w:themeColor="text1"/>
          <w:lang w:val="es-ES_tradnl" w:eastAsia="es-ES"/>
        </w:rPr>
      </w:pPr>
      <w:r w:rsidRPr="00A66BE0">
        <w:rPr>
          <w:rFonts w:ascii="Palatino Linotype" w:hAnsi="Palatino Linotype" w:cs="Arial"/>
          <w:b/>
          <w:bCs/>
          <w:i/>
          <w:color w:val="000000" w:themeColor="text1"/>
          <w:lang w:val="es-ES_tradnl" w:eastAsia="es-ES"/>
        </w:rPr>
        <w:t xml:space="preserve">IV. </w:t>
      </w:r>
      <w:r w:rsidRPr="00A66BE0">
        <w:rPr>
          <w:rFonts w:ascii="Palatino Linotype" w:hAnsi="Palatino Linotype" w:cs="Arial"/>
          <w:b/>
          <w:bCs/>
          <w:i/>
          <w:color w:val="000000" w:themeColor="text1"/>
          <w:u w:val="single"/>
          <w:lang w:val="es-ES_tradnl" w:eastAsia="es-ES"/>
        </w:rPr>
        <w:t>Información de nómina</w:t>
      </w:r>
      <w:r w:rsidRPr="00A66BE0">
        <w:rPr>
          <w:rFonts w:ascii="Palatino Linotype" w:hAnsi="Palatino Linotype" w:cs="Arial"/>
          <w:bCs/>
          <w:i/>
          <w:color w:val="000000" w:themeColor="text1"/>
          <w:lang w:val="es-ES_tradnl" w:eastAsia="es-ES"/>
        </w:rPr>
        <w:t>.”</w:t>
      </w:r>
    </w:p>
    <w:p w:rsidR="007E0933" w:rsidRPr="00A66BE0" w:rsidRDefault="007E0933" w:rsidP="00B02553">
      <w:pPr>
        <w:spacing w:before="120" w:after="120"/>
        <w:ind w:right="-7"/>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(Énfasis añadido)</w:t>
      </w:r>
    </w:p>
    <w:p w:rsidR="007E0933" w:rsidRPr="00A66BE0" w:rsidRDefault="007E0933" w:rsidP="00B02553">
      <w:pPr>
        <w:spacing w:before="120" w:after="120"/>
        <w:ind w:right="-7"/>
        <w:jc w:val="both"/>
        <w:rPr>
          <w:rFonts w:ascii="Palatino Linotype"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De igual forma, las disposiciones administrativas que rigen a las Entidades </w:t>
      </w:r>
      <w:r w:rsidRPr="00A66BE0">
        <w:rPr>
          <w:rFonts w:ascii="Palatino Linotype" w:eastAsia="Palatino Linotype" w:hAnsi="Palatino Linotype" w:cs="Palatino Linotype"/>
          <w:color w:val="000000" w:themeColor="text1"/>
          <w:lang w:eastAsia="es-ES"/>
        </w:rPr>
        <w:t>Fiscalizables</w:t>
      </w:r>
      <w:r w:rsidRPr="00A66BE0">
        <w:rPr>
          <w:rFonts w:ascii="Palatino Linotype" w:eastAsia="Calibri" w:hAnsi="Palatino Linotype" w:cs="Arial"/>
          <w:color w:val="000000" w:themeColor="text1"/>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7E0933" w:rsidRPr="00A66BE0" w:rsidRDefault="007E0933" w:rsidP="00B02553">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lastRenderedPageBreak/>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7E0933" w:rsidRPr="00A66BE0" w:rsidRDefault="007E0933" w:rsidP="00B02553">
      <w:pPr>
        <w:spacing w:line="360" w:lineRule="auto"/>
        <w:ind w:right="-7"/>
        <w:contextualSpacing/>
        <w:jc w:val="center"/>
        <w:rPr>
          <w:rFonts w:ascii="Palatino Linotype" w:hAnsi="Palatino Linotype" w:cs="Arial"/>
          <w:color w:val="000000" w:themeColor="text1"/>
          <w:lang w:val="es-ES" w:eastAsia="es-ES"/>
        </w:rPr>
      </w:pPr>
      <w:r w:rsidRPr="00A66BE0">
        <w:rPr>
          <w:rFonts w:ascii="Palatino Linotype" w:hAnsi="Palatino Linotype" w:cs="Arial"/>
          <w:noProof/>
          <w:color w:val="000000" w:themeColor="text1"/>
        </w:rPr>
        <w:drawing>
          <wp:inline distT="0" distB="0" distL="0" distR="0" wp14:anchorId="431B0DC9" wp14:editId="7FECA558">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De la imagen insertada, se desprende que, se puede obtener la información requerida por </w:t>
      </w:r>
      <w:r w:rsidRPr="00A66BE0">
        <w:rPr>
          <w:rFonts w:ascii="Palatino Linotype" w:eastAsia="Calibri" w:hAnsi="Palatino Linotype" w:cs="Arial"/>
          <w:b/>
          <w:color w:val="000000" w:themeColor="text1"/>
          <w:lang w:val="es-ES_tradnl" w:eastAsia="es-ES"/>
        </w:rPr>
        <w:t>EL RECURRENTE</w:t>
      </w:r>
      <w:r w:rsidRPr="00A66BE0">
        <w:rPr>
          <w:rFonts w:ascii="Palatino Linotype" w:eastAsia="Calibri" w:hAnsi="Palatino Linotype" w:cs="Arial"/>
          <w:color w:val="000000" w:themeColor="text1"/>
          <w:lang w:val="es-ES_tradnl" w:eastAsia="es-ES"/>
        </w:rPr>
        <w:t xml:space="preserve">; puesto que resulta claro que existe la obligación por parte del </w:t>
      </w:r>
      <w:r w:rsidRPr="00A66BE0">
        <w:rPr>
          <w:rFonts w:ascii="Palatino Linotype" w:eastAsia="Calibri" w:hAnsi="Palatino Linotype" w:cs="Arial"/>
          <w:b/>
          <w:color w:val="000000" w:themeColor="text1"/>
          <w:lang w:val="es-ES_tradnl" w:eastAsia="es-ES"/>
        </w:rPr>
        <w:t>SUJETO OBLIGADO</w:t>
      </w:r>
      <w:r w:rsidRPr="00A66BE0">
        <w:rPr>
          <w:rFonts w:ascii="Palatino Linotype" w:eastAsia="Calibri" w:hAnsi="Palatino Linotype" w:cs="Arial"/>
          <w:color w:val="000000" w:themeColor="text1"/>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Comprobantes Fiscales Digitales por Internet </w:t>
      </w:r>
      <w:r w:rsidRPr="00A66BE0">
        <w:rPr>
          <w:rFonts w:ascii="Palatino Linotype" w:eastAsia="Calibri" w:hAnsi="Palatino Linotype" w:cs="Arial"/>
          <w:b/>
          <w:color w:val="000000" w:themeColor="text1"/>
          <w:lang w:val="es-ES_tradnl" w:eastAsia="es-ES"/>
        </w:rPr>
        <w:t>por concepto de nómina</w:t>
      </w:r>
      <w:r w:rsidRPr="00A66BE0">
        <w:rPr>
          <w:rFonts w:ascii="Palatino Linotype" w:eastAsia="Calibri" w:hAnsi="Palatino Linotype" w:cs="Arial"/>
          <w:color w:val="000000" w:themeColor="text1"/>
          <w:lang w:val="es-ES_tradnl" w:eastAsia="es-ES"/>
        </w:rPr>
        <w:t xml:space="preserve">, que comprende la información relativa </w:t>
      </w:r>
      <w:r w:rsidRPr="00A66BE0">
        <w:rPr>
          <w:rFonts w:ascii="Palatino Linotype" w:eastAsia="Calibri"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A66BE0">
        <w:rPr>
          <w:rFonts w:ascii="Palatino Linotype" w:eastAsia="Calibri" w:hAnsi="Palatino Linotype" w:cs="Arial"/>
          <w:color w:val="000000" w:themeColor="text1"/>
          <w:lang w:val="es-ES_tradnl" w:eastAsia="es-ES"/>
        </w:rPr>
        <w:t xml:space="preserve"> en </w:t>
      </w:r>
      <w:r w:rsidRPr="00A66BE0">
        <w:rPr>
          <w:rFonts w:ascii="Palatino Linotype" w:eastAsia="Calibri" w:hAnsi="Palatino Linotype" w:cs="Arial"/>
          <w:color w:val="000000" w:themeColor="text1"/>
          <w:lang w:val="es-ES_tradnl" w:eastAsia="es-ES"/>
        </w:rPr>
        <w:lastRenderedPageBreak/>
        <w:t xml:space="preserve">consecuencia, la información solicitada puede ser colmada por el </w:t>
      </w:r>
      <w:r w:rsidRPr="00A66BE0">
        <w:rPr>
          <w:rFonts w:ascii="Palatino Linotype" w:eastAsia="Calibri" w:hAnsi="Palatino Linotype" w:cs="Arial"/>
          <w:b/>
          <w:color w:val="000000" w:themeColor="text1"/>
          <w:lang w:val="es-ES_tradnl" w:eastAsia="es-ES"/>
        </w:rPr>
        <w:t xml:space="preserve">SUJETO OBLIGADO, toda vez que  los Comprobantes Fiscales Digitales por Internet se emiten quincenalmente. </w:t>
      </w:r>
    </w:p>
    <w:p w:rsidR="007E0933" w:rsidRPr="00A66BE0" w:rsidRDefault="007E0933" w:rsidP="00B02553">
      <w:pPr>
        <w:autoSpaceDE w:val="0"/>
        <w:autoSpaceDN w:val="0"/>
        <w:adjustRightInd w:val="0"/>
        <w:spacing w:before="120" w:after="120"/>
        <w:ind w:right="-7"/>
        <w:jc w:val="both"/>
        <w:rPr>
          <w:rFonts w:ascii="Palatino Linotype" w:hAnsi="Palatino Linotype" w:cstheme="minorBidi"/>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Sirve de sustento por analogía, para justificar la publicidad sobre los datos </w:t>
      </w:r>
      <w:r w:rsidRPr="00A66BE0">
        <w:rPr>
          <w:rFonts w:ascii="Palatino Linotype" w:eastAsia="Palatino Linotype" w:hAnsi="Palatino Linotype" w:cs="Palatino Linotype"/>
          <w:color w:val="000000" w:themeColor="text1"/>
          <w:lang w:eastAsia="es-ES"/>
        </w:rPr>
        <w:t>relativos</w:t>
      </w:r>
      <w:r w:rsidRPr="00A66BE0">
        <w:rPr>
          <w:rFonts w:ascii="Palatino Linotype" w:eastAsia="Calibri"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7E0933" w:rsidRPr="00A66BE0" w:rsidRDefault="007E0933" w:rsidP="00B02553">
      <w:pPr>
        <w:spacing w:before="160" w:after="200"/>
        <w:ind w:right="-7"/>
        <w:jc w:val="both"/>
        <w:rPr>
          <w:rFonts w:ascii="Palatino Linotype" w:hAnsi="Palatino Linotype" w:cs="Arial"/>
          <w:b/>
          <w:i/>
          <w:color w:val="000000" w:themeColor="text1"/>
          <w:lang w:val="es-ES" w:eastAsia="es-ES"/>
        </w:rPr>
      </w:pPr>
      <w:r w:rsidRPr="00A66BE0">
        <w:rPr>
          <w:rFonts w:ascii="Palatino Linotype" w:hAnsi="Palatino Linotype" w:cs="Arial"/>
          <w:i/>
          <w:color w:val="000000" w:themeColor="text1"/>
          <w:lang w:val="es-ES" w:eastAsia="es-ES"/>
        </w:rPr>
        <w:t>“</w:t>
      </w:r>
      <w:r w:rsidRPr="00A66BE0">
        <w:rPr>
          <w:rFonts w:ascii="Palatino Linotype" w:hAnsi="Palatino Linotype" w:cs="Arial"/>
          <w:b/>
          <w:i/>
          <w:color w:val="000000" w:themeColor="text1"/>
          <w:lang w:val="es-ES" w:eastAsia="es-ES"/>
        </w:rPr>
        <w:t>Criterio 01/2003.</w:t>
      </w:r>
    </w:p>
    <w:p w:rsidR="007E0933" w:rsidRPr="00A66BE0" w:rsidRDefault="007E0933" w:rsidP="00B02553">
      <w:pPr>
        <w:spacing w:before="160" w:after="200"/>
        <w:ind w:right="-7"/>
        <w:jc w:val="both"/>
        <w:rPr>
          <w:rFonts w:ascii="Palatino Linotype" w:hAnsi="Palatino Linotype" w:cs="Arial"/>
          <w:i/>
          <w:color w:val="000000" w:themeColor="text1"/>
          <w:lang w:val="es-ES" w:eastAsia="es-ES"/>
        </w:rPr>
      </w:pPr>
      <w:r w:rsidRPr="00A66BE0">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A66BE0">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A66BE0">
        <w:rPr>
          <w:rFonts w:ascii="Palatino Linotype" w:hAnsi="Palatino Linotype" w:cstheme="minorBidi"/>
          <w:i/>
          <w:color w:val="000000" w:themeColor="text1"/>
          <w:lang w:val="es-ES_tradnl" w:eastAsia="es-ES"/>
        </w:rPr>
        <w:t>relativa</w:t>
      </w:r>
      <w:r w:rsidRPr="00A66BE0">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A66BE0">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A66BE0">
        <w:rPr>
          <w:rFonts w:ascii="Palatino Linotype" w:hAnsi="Palatino Linotype" w:cs="Arial"/>
          <w:i/>
          <w:color w:val="000000" w:themeColor="text1"/>
          <w:lang w:val="es-ES" w:eastAsia="es-ES"/>
        </w:rPr>
        <w:t>…”</w:t>
      </w:r>
    </w:p>
    <w:p w:rsidR="007E0933" w:rsidRPr="00A66BE0" w:rsidRDefault="007E0933" w:rsidP="00B02553">
      <w:pPr>
        <w:spacing w:before="360" w:after="200"/>
        <w:ind w:right="-7"/>
        <w:jc w:val="both"/>
        <w:rPr>
          <w:rFonts w:ascii="Palatino Linotype" w:hAnsi="Palatino Linotype" w:cs="Arial"/>
          <w:b/>
          <w:i/>
          <w:color w:val="000000" w:themeColor="text1"/>
          <w:lang w:val="es-ES" w:eastAsia="es-ES"/>
        </w:rPr>
      </w:pPr>
      <w:r w:rsidRPr="00A66BE0">
        <w:rPr>
          <w:rFonts w:ascii="Palatino Linotype" w:hAnsi="Palatino Linotype" w:cs="Arial"/>
          <w:i/>
          <w:color w:val="000000" w:themeColor="text1"/>
          <w:lang w:val="es-ES" w:eastAsia="es-ES"/>
        </w:rPr>
        <w:t>“</w:t>
      </w:r>
      <w:r w:rsidRPr="00A66BE0">
        <w:rPr>
          <w:rFonts w:ascii="Palatino Linotype" w:hAnsi="Palatino Linotype" w:cstheme="minorBidi"/>
          <w:b/>
          <w:i/>
          <w:color w:val="000000" w:themeColor="text1"/>
          <w:lang w:val="es-ES_tradnl" w:eastAsia="es-ES"/>
        </w:rPr>
        <w:t>Criterio</w:t>
      </w:r>
      <w:r w:rsidRPr="00A66BE0">
        <w:rPr>
          <w:rFonts w:ascii="Palatino Linotype" w:hAnsi="Palatino Linotype" w:cs="Arial"/>
          <w:b/>
          <w:i/>
          <w:color w:val="000000" w:themeColor="text1"/>
          <w:lang w:val="es-ES" w:eastAsia="es-ES"/>
        </w:rPr>
        <w:t xml:space="preserve"> 02/2003.</w:t>
      </w:r>
    </w:p>
    <w:p w:rsidR="007E0933" w:rsidRPr="00A66BE0" w:rsidRDefault="007E0933" w:rsidP="00B02553">
      <w:pPr>
        <w:spacing w:before="160" w:after="200"/>
        <w:ind w:right="-7"/>
        <w:jc w:val="both"/>
        <w:rPr>
          <w:rFonts w:ascii="Palatino Linotype" w:hAnsi="Palatino Linotype" w:cs="Arial"/>
          <w:i/>
          <w:color w:val="000000" w:themeColor="text1"/>
          <w:lang w:val="es-ES" w:eastAsia="es-ES"/>
        </w:rPr>
      </w:pPr>
      <w:r w:rsidRPr="00A66BE0">
        <w:rPr>
          <w:rFonts w:ascii="Palatino Linotype" w:hAnsi="Palatino Linotype" w:cs="Arial"/>
          <w:b/>
          <w:i/>
          <w:color w:val="000000" w:themeColor="text1"/>
          <w:lang w:val="es-ES" w:eastAsia="es-ES"/>
        </w:rPr>
        <w:lastRenderedPageBreak/>
        <w:t>INGRESOS DE LOS SERVIDORES PÚBLICOS, SON INFORMACIÓN PÚBLICA AÚN Y CUANDO CONSTITUYEN DATOS PERSONALES QUE SE REFIEREN AL PATRIMONIO DE AQUÉLLOS.</w:t>
      </w:r>
      <w:r w:rsidRPr="00A66BE0">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A66BE0">
        <w:rPr>
          <w:rFonts w:ascii="Palatino Linotype" w:hAnsi="Palatino Linotype" w:cstheme="minorBidi"/>
          <w:i/>
          <w:color w:val="000000" w:themeColor="text1"/>
          <w:lang w:val="es-ES_tradnl" w:eastAsia="es-ES"/>
        </w:rPr>
        <w:t>confidencial</w:t>
      </w:r>
      <w:r w:rsidRPr="00A66BE0">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A66BE0">
        <w:rPr>
          <w:rFonts w:ascii="Palatino Linotype" w:hAnsi="Palatino Linotype" w:cs="Arial"/>
          <w:b/>
          <w:i/>
          <w:color w:val="000000" w:themeColor="text1"/>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66BE0">
        <w:rPr>
          <w:rFonts w:ascii="Palatino Linotype" w:hAnsi="Palatino Linotype" w:cs="Arial"/>
          <w:i/>
          <w:color w:val="000000" w:themeColor="text1"/>
          <w:lang w:val="es-ES" w:eastAsia="es-ES"/>
        </w:rPr>
        <w:t xml:space="preserve"> el sistema de compensación …”</w:t>
      </w:r>
    </w:p>
    <w:p w:rsidR="007E0933" w:rsidRPr="00A66BE0" w:rsidRDefault="007E0933" w:rsidP="00B02553">
      <w:pPr>
        <w:spacing w:before="160" w:after="200"/>
        <w:ind w:right="-7"/>
        <w:jc w:val="both"/>
        <w:rPr>
          <w:rFonts w:ascii="Palatino Linotype" w:hAnsi="Palatino Linotype" w:cstheme="minorBidi"/>
          <w:color w:val="000000" w:themeColor="text1"/>
          <w:lang w:val="es-ES_tradnl" w:eastAsia="es-ES"/>
        </w:rPr>
      </w:pPr>
      <w:r w:rsidRPr="00A66BE0">
        <w:rPr>
          <w:rFonts w:ascii="Palatino Linotype" w:hAnsi="Palatino Linotype" w:cstheme="minorBidi"/>
          <w:color w:val="000000" w:themeColor="text1"/>
          <w:lang w:val="es-ES_tradnl" w:eastAsia="es-ES"/>
        </w:rPr>
        <w:t>(Énfasis añadido)</w:t>
      </w:r>
    </w:p>
    <w:p w:rsidR="007E0933" w:rsidRPr="00A66BE0" w:rsidRDefault="007E0933" w:rsidP="00B02553">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Luego entonces, este Órgano Garante determina que para colmar el derecho de </w:t>
      </w:r>
      <w:r w:rsidRPr="00A66BE0">
        <w:rPr>
          <w:rFonts w:ascii="Palatino Linotype" w:eastAsia="Palatino Linotype" w:hAnsi="Palatino Linotype" w:cs="Palatino Linotype"/>
          <w:color w:val="000000" w:themeColor="text1"/>
          <w:lang w:eastAsia="es-ES"/>
        </w:rPr>
        <w:t>acceso</w:t>
      </w:r>
      <w:r w:rsidRPr="00A66BE0">
        <w:rPr>
          <w:rFonts w:ascii="Palatino Linotype" w:eastAsia="Calibri" w:hAnsi="Palatino Linotype" w:cs="Arial"/>
          <w:color w:val="000000" w:themeColor="text1"/>
          <w:lang w:val="es-ES_tradnl" w:eastAsia="es-ES"/>
        </w:rPr>
        <w:t xml:space="preserve"> a la información del hoy </w:t>
      </w:r>
      <w:r w:rsidRPr="00A66BE0">
        <w:rPr>
          <w:rFonts w:ascii="Palatino Linotype" w:eastAsia="Calibri" w:hAnsi="Palatino Linotype" w:cs="Arial"/>
          <w:b/>
          <w:color w:val="000000" w:themeColor="text1"/>
          <w:lang w:val="es-ES_tradnl" w:eastAsia="es-ES"/>
        </w:rPr>
        <w:t>RECURRENTE, el SUJETO OBLIGADO</w:t>
      </w:r>
      <w:r w:rsidRPr="00A66BE0">
        <w:rPr>
          <w:rFonts w:ascii="Palatino Linotype" w:eastAsia="Calibri" w:hAnsi="Palatino Linotype" w:cs="Arial"/>
          <w:color w:val="000000" w:themeColor="text1"/>
          <w:lang w:val="es-ES_tradnl" w:eastAsia="es-ES"/>
        </w:rPr>
        <w:t xml:space="preserve"> deberá entregar </w:t>
      </w:r>
      <w:r w:rsidR="001A0BCF" w:rsidRPr="00A66BE0">
        <w:rPr>
          <w:rFonts w:ascii="Palatino Linotype" w:eastAsia="Calibri" w:hAnsi="Palatino Linotype" w:cs="Arial"/>
          <w:color w:val="000000" w:themeColor="text1"/>
          <w:lang w:val="es-ES_tradnl" w:eastAsia="es-ES"/>
        </w:rPr>
        <w:t>los recibos de</w:t>
      </w:r>
      <w:r w:rsidR="00247A91" w:rsidRPr="00A66BE0">
        <w:rPr>
          <w:rFonts w:ascii="Palatino Linotype" w:eastAsia="Calibri" w:hAnsi="Palatino Linotype" w:cs="Arial"/>
          <w:color w:val="000000" w:themeColor="text1"/>
          <w:lang w:val="es-ES_tradnl" w:eastAsia="es-ES"/>
        </w:rPr>
        <w:t xml:space="preserve"> nómina de las áreas referidas en la solicitud de información que nos ocupa de la uno al quince de febrero de dos mil veinticinco</w:t>
      </w:r>
      <w:r w:rsidRPr="00A66BE0">
        <w:rPr>
          <w:rFonts w:ascii="Palatino Linotype" w:eastAsia="Calibri" w:hAnsi="Palatino Linotype" w:cs="Arial"/>
          <w:color w:val="000000" w:themeColor="text1"/>
          <w:lang w:val="es-ES_tradnl" w:eastAsia="es-ES"/>
        </w:rPr>
        <w:t xml:space="preserve">, toda vez que como </w:t>
      </w:r>
      <w:r w:rsidR="001A0BCF" w:rsidRPr="00A66BE0">
        <w:rPr>
          <w:rFonts w:ascii="Palatino Linotype" w:eastAsia="Calibri" w:hAnsi="Palatino Linotype" w:cs="Arial"/>
          <w:color w:val="000000" w:themeColor="text1"/>
          <w:lang w:val="es-ES_tradnl" w:eastAsia="es-ES"/>
        </w:rPr>
        <w:t xml:space="preserve">se señaló </w:t>
      </w:r>
      <w:r w:rsidRPr="00A66BE0">
        <w:rPr>
          <w:rFonts w:ascii="Palatino Linotype" w:eastAsia="Calibri" w:hAnsi="Palatino Linotype" w:cs="Arial"/>
          <w:color w:val="000000" w:themeColor="text1"/>
          <w:lang w:val="es-ES_tradnl" w:eastAsia="es-ES"/>
        </w:rPr>
        <w:t xml:space="preserve">en párrafos anteriores las remuneraciones forman parte de las obligaciones de transparencia común. </w:t>
      </w:r>
    </w:p>
    <w:p w:rsidR="007E0933" w:rsidRPr="00A66BE0" w:rsidRDefault="007E0933" w:rsidP="00B02553">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Ahora bien, </w:t>
      </w:r>
      <w:r w:rsidR="00247A91" w:rsidRPr="00A66BE0">
        <w:rPr>
          <w:rFonts w:ascii="Palatino Linotype" w:eastAsia="Calibri" w:hAnsi="Palatino Linotype" w:cs="Arial"/>
          <w:color w:val="000000" w:themeColor="text1"/>
          <w:lang w:val="es-ES_tradnl" w:eastAsia="es-ES"/>
        </w:rPr>
        <w:t>no pasa desapercibido que respecto los recibos de nómina que</w:t>
      </w:r>
      <w:r w:rsidRPr="00A66BE0">
        <w:rPr>
          <w:rFonts w:ascii="Palatino Linotype" w:eastAsia="Calibri" w:hAnsi="Palatino Linotype" w:cs="Arial"/>
          <w:color w:val="000000" w:themeColor="text1"/>
          <w:lang w:val="es-ES_tradnl" w:eastAsia="es-ES"/>
        </w:rPr>
        <w:t xml:space="preserve"> entregue </w:t>
      </w:r>
      <w:r w:rsidRPr="00A66BE0">
        <w:rPr>
          <w:rFonts w:ascii="Palatino Linotype" w:eastAsia="Palatino Linotype" w:hAnsi="Palatino Linotype" w:cs="Palatino Linotype"/>
          <w:color w:val="000000" w:themeColor="text1"/>
          <w:lang w:eastAsia="es-ES"/>
        </w:rPr>
        <w:t>el</w:t>
      </w:r>
      <w:r w:rsidRPr="00A66BE0">
        <w:rPr>
          <w:rFonts w:ascii="Palatino Linotype" w:eastAsia="Calibri" w:hAnsi="Palatino Linotype" w:cs="Arial"/>
          <w:color w:val="000000" w:themeColor="text1"/>
          <w:lang w:val="es-ES_tradnl" w:eastAsia="es-ES"/>
        </w:rPr>
        <w:t xml:space="preserve"> </w:t>
      </w:r>
      <w:r w:rsidRPr="00A66BE0">
        <w:rPr>
          <w:rFonts w:ascii="Palatino Linotype" w:eastAsia="Calibri" w:hAnsi="Palatino Linotype" w:cs="Arial"/>
          <w:b/>
          <w:color w:val="000000" w:themeColor="text1"/>
          <w:lang w:val="es-ES_tradnl" w:eastAsia="es-ES"/>
        </w:rPr>
        <w:t>SUJETO OBLIGADO</w:t>
      </w:r>
      <w:r w:rsidRPr="00A66BE0">
        <w:rPr>
          <w:rFonts w:ascii="Palatino Linotype" w:eastAsia="Calibri" w:hAnsi="Palatino Linotype" w:cs="Arial"/>
          <w:color w:val="000000" w:themeColor="text1"/>
          <w:lang w:val="es-ES_tradnl" w:eastAsia="es-ES"/>
        </w:rPr>
        <w:t xml:space="preserve"> para satisfacer el derecho de acceso a la información del </w:t>
      </w:r>
      <w:r w:rsidRPr="00A66BE0">
        <w:rPr>
          <w:rFonts w:ascii="Palatino Linotype" w:eastAsia="Calibri" w:hAnsi="Palatino Linotype" w:cs="Arial"/>
          <w:b/>
          <w:color w:val="000000" w:themeColor="text1"/>
          <w:lang w:val="es-ES_tradnl" w:eastAsia="es-ES"/>
        </w:rPr>
        <w:t>RECURRENTE</w:t>
      </w:r>
      <w:r w:rsidRPr="00A66BE0">
        <w:rPr>
          <w:rFonts w:ascii="Palatino Linotype" w:eastAsia="Calibri" w:hAnsi="Palatino Linotype" w:cs="Arial"/>
          <w:color w:val="000000" w:themeColor="text1"/>
          <w:lang w:val="es-ES_tradnl" w:eastAsia="es-ES"/>
        </w:rPr>
        <w:t>, deberá analizar los datos personales susceptibles de ser clasificados como confidenciales.</w:t>
      </w:r>
    </w:p>
    <w:p w:rsidR="00707B0F" w:rsidRPr="00A66BE0" w:rsidRDefault="00707B0F" w:rsidP="00B02553">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En el caso específico, los recibos de nómina contienen los datos personales de los servidores, que de hacerse públicos afectarían su intimidad y vida </w:t>
      </w:r>
      <w:r w:rsidRPr="00A66BE0">
        <w:rPr>
          <w:rFonts w:ascii="Palatino Linotype" w:eastAsia="Calibri" w:hAnsi="Palatino Linotype" w:cs="Arial"/>
          <w:color w:val="000000" w:themeColor="text1"/>
          <w:lang w:val="es-ES_tradnl" w:eastAsia="es-ES"/>
        </w:rPr>
        <w:t>privada</w:t>
      </w:r>
      <w:r w:rsidRPr="00A66BE0">
        <w:rPr>
          <w:rFonts w:ascii="Palatino Linotype" w:hAnsi="Palatino Linotype" w:cs="Arial"/>
          <w:color w:val="000000" w:themeColor="text1"/>
          <w:lang w:val="es-ES_tradnl" w:eastAsia="es-ES"/>
        </w:rPr>
        <w:t xml:space="preserve">; es por ello </w:t>
      </w:r>
      <w:r w:rsidRPr="00A66BE0">
        <w:rPr>
          <w:rFonts w:ascii="Palatino Linotype" w:hAnsi="Palatino Linotype" w:cs="Arial"/>
          <w:color w:val="000000" w:themeColor="text1"/>
          <w:lang w:val="es-ES_tradnl" w:eastAsia="es-ES"/>
        </w:rPr>
        <w:lastRenderedPageBreak/>
        <w:t>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Por </w:t>
      </w:r>
      <w:r w:rsidRPr="00A66BE0">
        <w:rPr>
          <w:rFonts w:ascii="Palatino Linotype" w:eastAsia="Palatino Linotype" w:hAnsi="Palatino Linotype" w:cs="Palatino Linotype"/>
          <w:color w:val="000000" w:themeColor="text1"/>
          <w:lang w:eastAsia="es-ES"/>
        </w:rPr>
        <w:t>cuanto</w:t>
      </w:r>
      <w:r w:rsidRPr="00A66BE0">
        <w:rPr>
          <w:rFonts w:ascii="Palatino Linotype" w:hAnsi="Palatino Linotype" w:cs="Arial"/>
          <w:color w:val="000000" w:themeColor="text1"/>
          <w:lang w:val="es-ES_tradnl" w:eastAsia="es-ES"/>
        </w:rPr>
        <w:t xml:space="preserve"> hace al </w:t>
      </w:r>
      <w:r w:rsidRPr="00A66BE0">
        <w:rPr>
          <w:rFonts w:ascii="Palatino Linotype" w:hAnsi="Palatino Linotype" w:cs="Arial"/>
          <w:b/>
          <w:color w:val="000000" w:themeColor="text1"/>
          <w:lang w:val="es-ES_tradnl" w:eastAsia="es-ES"/>
        </w:rPr>
        <w:t>Registro Federal de Contribuyentes (RFC),</w:t>
      </w:r>
      <w:r w:rsidRPr="00A66BE0">
        <w:rPr>
          <w:rFonts w:ascii="Palatino Linotype" w:hAnsi="Palatino Linotype" w:cs="Arial"/>
          <w:color w:val="000000" w:themeColor="text1"/>
          <w:lang w:val="es-ES_tradnl" w:eastAsia="es-ES"/>
        </w:rPr>
        <w:t xml:space="preserve"> de las personas físicas, constituye </w:t>
      </w:r>
      <w:r w:rsidRPr="00A66BE0">
        <w:rPr>
          <w:rFonts w:ascii="Palatino Linotype" w:eastAsia="Palatino Linotype" w:hAnsi="Palatino Linotype" w:cs="Palatino Linotype"/>
          <w:color w:val="000000" w:themeColor="text1"/>
          <w:lang w:eastAsia="es-ES"/>
        </w:rPr>
        <w:t>un</w:t>
      </w:r>
      <w:r w:rsidRPr="00A66BE0">
        <w:rPr>
          <w:rFonts w:ascii="Palatino Linotype" w:hAnsi="Palatino Linotype" w:cs="Arial"/>
          <w:color w:val="000000" w:themeColor="text1"/>
          <w:lang w:val="es-ES_tradnl" w:eastAsia="es-ES"/>
        </w:rPr>
        <w:t xml:space="preserve"> dato personal, pues se genera con caracteres alfanuméricos a partir del nombre y la fecha de nacimiento de cada persona, y finalmente la homoclave, por lo que para su obtención es necesario acreditar ante la </w:t>
      </w:r>
      <w:r w:rsidRPr="00A66BE0">
        <w:rPr>
          <w:rFonts w:ascii="Palatino Linotype" w:eastAsia="Calibri" w:hAnsi="Palatino Linotype" w:cs="Arial"/>
          <w:color w:val="000000" w:themeColor="text1"/>
          <w:lang w:val="es-ES_tradnl" w:eastAsia="es-ES"/>
        </w:rPr>
        <w:t>autoridad</w:t>
      </w:r>
      <w:r w:rsidRPr="00A66BE0">
        <w:rPr>
          <w:rFonts w:ascii="Palatino Linotype" w:hAnsi="Palatino Linotype" w:cs="Arial"/>
          <w:color w:val="000000" w:themeColor="text1"/>
          <w:lang w:val="es-ES_tradnl" w:eastAsia="es-ES"/>
        </w:rPr>
        <w:t xml:space="preserve"> fiscal previamente la identidad de la persona, su fecha de nacimiento, entre otros aspectos.</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Ahora bien, las personas físicas tramitan su inscripción en el registro con el </w:t>
      </w:r>
      <w:r w:rsidRPr="00A66BE0">
        <w:rPr>
          <w:rFonts w:ascii="Palatino Linotype" w:eastAsia="Palatino Linotype" w:hAnsi="Palatino Linotype" w:cs="Palatino Linotype"/>
          <w:color w:val="000000" w:themeColor="text1"/>
          <w:lang w:eastAsia="es-ES"/>
        </w:rPr>
        <w:t>propósito</w:t>
      </w:r>
      <w:r w:rsidRPr="00A66BE0">
        <w:rPr>
          <w:rFonts w:ascii="Palatino Linotype" w:hAnsi="Palatino Linotype" w:cs="Arial"/>
          <w:color w:val="000000" w:themeColor="text1"/>
          <w:lang w:val="es-ES_tradnl" w:eastAsia="es-ES"/>
        </w:rPr>
        <w:t xml:space="preserve"> de realizar —</w:t>
      </w:r>
      <w:r w:rsidRPr="00A66BE0">
        <w:rPr>
          <w:rFonts w:ascii="Palatino Linotype" w:eastAsia="Palatino Linotype" w:hAnsi="Palatino Linotype" w:cs="Palatino Linotype"/>
          <w:color w:val="000000" w:themeColor="text1"/>
          <w:lang w:eastAsia="es-ES"/>
        </w:rPr>
        <w:t>mediante</w:t>
      </w:r>
      <w:r w:rsidRPr="00A66BE0">
        <w:rPr>
          <w:rFonts w:ascii="Palatino Linotype" w:hAnsi="Palatino Linotype" w:cs="Arial"/>
          <w:color w:val="000000" w:themeColor="text1"/>
          <w:lang w:val="es-ES_tradnl" w:eastAsia="es-ES"/>
        </w:rPr>
        <w:t xml:space="preserve"> esa clave de identificación— operaciones o </w:t>
      </w:r>
      <w:r w:rsidRPr="00A66BE0">
        <w:rPr>
          <w:rFonts w:ascii="Palatino Linotype" w:eastAsia="Calibri" w:hAnsi="Palatino Linotype" w:cs="Arial"/>
          <w:color w:val="000000" w:themeColor="text1"/>
          <w:lang w:val="es-ES_tradnl" w:eastAsia="es-ES"/>
        </w:rPr>
        <w:t>actividades</w:t>
      </w:r>
      <w:r w:rsidRPr="00A66BE0">
        <w:rPr>
          <w:rFonts w:ascii="Palatino Linotype" w:hAnsi="Palatino Linotype" w:cs="Arial"/>
          <w:color w:val="000000" w:themeColor="text1"/>
          <w:lang w:val="es-ES_tradnl" w:eastAsia="es-ES"/>
        </w:rPr>
        <w:t xml:space="preserve"> de naturaleza fiscal, la cual, les permite hacerse identificables respecto de una situación fiscal determinada.</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lastRenderedPageBreak/>
        <w:t xml:space="preserve">Lo </w:t>
      </w:r>
      <w:r w:rsidRPr="00A66BE0">
        <w:rPr>
          <w:rFonts w:ascii="Palatino Linotype" w:eastAsia="Calibri" w:hAnsi="Palatino Linotype" w:cs="Arial"/>
          <w:color w:val="000000" w:themeColor="text1"/>
          <w:lang w:val="es-ES_tradnl" w:eastAsia="es-ES"/>
        </w:rPr>
        <w:t>anterior</w:t>
      </w:r>
      <w:r w:rsidRPr="00A66BE0">
        <w:rPr>
          <w:rFonts w:ascii="Palatino Linotype" w:hAnsi="Palatino Linotype" w:cs="Arial"/>
          <w:color w:val="000000" w:themeColor="text1"/>
          <w:lang w:val="es-ES_tradnl" w:eastAsia="es-ES"/>
        </w:rPr>
        <w:t xml:space="preserve"> es compartido por el entonces Instituto Federal de Acceso a la </w:t>
      </w:r>
      <w:r w:rsidRPr="00A66BE0">
        <w:rPr>
          <w:rFonts w:ascii="Palatino Linotype" w:eastAsia="Palatino Linotype" w:hAnsi="Palatino Linotype" w:cs="Palatino Linotype"/>
          <w:color w:val="000000" w:themeColor="text1"/>
          <w:lang w:eastAsia="es-ES"/>
        </w:rPr>
        <w:t>Información</w:t>
      </w:r>
      <w:r w:rsidRPr="00A66BE0">
        <w:rPr>
          <w:rFonts w:ascii="Palatino Linotype"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“Registro Federal de Contribuyentes (RFC) de personas físicas</w:t>
      </w:r>
      <w:r w:rsidRPr="00A66BE0">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Así, el </w:t>
      </w:r>
      <w:r w:rsidRPr="00A66BE0">
        <w:rPr>
          <w:rFonts w:ascii="Palatino Linotype" w:hAnsi="Palatino Linotype" w:cs="Arial"/>
          <w:b/>
          <w:color w:val="000000" w:themeColor="text1"/>
          <w:lang w:val="es-ES_tradnl" w:eastAsia="es-ES"/>
        </w:rPr>
        <w:t>Registro Federal de Contribuyentes, RFC</w:t>
      </w:r>
      <w:r w:rsidRPr="00A66BE0">
        <w:rPr>
          <w:rFonts w:ascii="Palatino Linotype" w:hAnsi="Palatino Linotype" w:cs="Arial"/>
          <w:color w:val="000000" w:themeColor="text1"/>
          <w:lang w:val="es-ES_tradnl" w:eastAsia="es-ES"/>
        </w:rPr>
        <w:t xml:space="preserve">, se vincula al nombre de su titular y permite identificar la edad de la persona, su fecha de nacimiento, así como su homoclave, la cual es única e </w:t>
      </w:r>
      <w:r w:rsidRPr="00A66BE0">
        <w:rPr>
          <w:rFonts w:ascii="Palatino Linotype" w:eastAsia="Palatino Linotype" w:hAnsi="Palatino Linotype" w:cs="Palatino Linotype"/>
          <w:color w:val="000000" w:themeColor="text1"/>
          <w:lang w:eastAsia="es-ES"/>
        </w:rPr>
        <w:t>irrepetible</w:t>
      </w:r>
      <w:r w:rsidRPr="00A66BE0">
        <w:rPr>
          <w:rFonts w:ascii="Palatino Linotype" w:hAnsi="Palatino Linotype" w:cs="Arial"/>
          <w:color w:val="000000" w:themeColor="text1"/>
          <w:lang w:val="es-ES_tradnl" w:eastAsia="es-ES"/>
        </w:rPr>
        <w:t xml:space="preserve"> y determina la </w:t>
      </w:r>
      <w:r w:rsidRPr="00A66BE0">
        <w:rPr>
          <w:rFonts w:ascii="Palatino Linotype" w:eastAsia="Calibri" w:hAnsi="Palatino Linotype" w:cs="Arial"/>
          <w:color w:val="000000" w:themeColor="text1"/>
          <w:lang w:val="es-ES_tradnl" w:eastAsia="es-ES"/>
        </w:rPr>
        <w:t>identificación</w:t>
      </w:r>
      <w:r w:rsidRPr="00A66BE0">
        <w:rPr>
          <w:rFonts w:ascii="Palatino Linotype" w:hAnsi="Palatino Linotype" w:cs="Arial"/>
          <w:color w:val="000000" w:themeColor="text1"/>
          <w:lang w:val="es-ES_tradnl" w:eastAsia="es-ES"/>
        </w:rPr>
        <w:t xml:space="preserve">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t>De</w:t>
      </w:r>
      <w:r w:rsidRPr="00A66BE0">
        <w:rPr>
          <w:rFonts w:ascii="Palatino Linotype" w:hAnsi="Palatino Linotype" w:cs="Arial"/>
          <w:color w:val="000000" w:themeColor="text1"/>
          <w:lang w:val="es-ES_tradnl" w:eastAsia="es-ES"/>
        </w:rPr>
        <w:t xml:space="preserve"> igual manera la </w:t>
      </w:r>
      <w:r w:rsidRPr="00A66BE0">
        <w:rPr>
          <w:rFonts w:ascii="Palatino Linotype" w:hAnsi="Palatino Linotype" w:cs="Arial"/>
          <w:b/>
          <w:color w:val="000000" w:themeColor="text1"/>
          <w:lang w:val="es-ES_tradnl" w:eastAsia="es-ES"/>
        </w:rPr>
        <w:t>Clave Única de Registro de Población (CURP),</w:t>
      </w:r>
      <w:r w:rsidRPr="00A66BE0">
        <w:rPr>
          <w:rFonts w:ascii="Palatino Linotype" w:hAnsi="Palatino Linotype" w:cs="Arial"/>
          <w:color w:val="000000" w:themeColor="text1"/>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w:t>
      </w:r>
      <w:r w:rsidRPr="00A66BE0">
        <w:rPr>
          <w:rFonts w:ascii="Palatino Linotype" w:eastAsia="Calibri" w:hAnsi="Palatino Linotype" w:cs="Arial"/>
          <w:color w:val="000000" w:themeColor="text1"/>
          <w:lang w:val="es-ES_tradnl" w:eastAsia="es-ES"/>
        </w:rPr>
        <w:t>personales</w:t>
      </w:r>
      <w:r w:rsidRPr="00A66BE0">
        <w:rPr>
          <w:rFonts w:ascii="Palatino Linotype" w:hAnsi="Palatino Linotype" w:cs="Arial"/>
          <w:color w:val="000000" w:themeColor="text1"/>
          <w:lang w:val="es-ES_tradnl" w:eastAsia="es-ES"/>
        </w:rPr>
        <w:t xml:space="preserve"> que únicamente le conciernen a un particular como son su fecha de nacimiento, su nombre, sus apellidos y su lugar de nacimiento; información que permite distinguirlo del resto de los habitantes, por tal motivo, se considera que es de carácter confidencial.</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lastRenderedPageBreak/>
        <w:t>Argumento</w:t>
      </w:r>
      <w:r w:rsidRPr="00A66BE0">
        <w:rPr>
          <w:rFonts w:ascii="Palatino Linotype"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w:t>
      </w:r>
      <w:r w:rsidRPr="00A66BE0">
        <w:rPr>
          <w:rFonts w:ascii="Palatino Linotype" w:eastAsia="Palatino Linotype" w:hAnsi="Palatino Linotype" w:cs="Palatino Linotype"/>
          <w:color w:val="000000" w:themeColor="text1"/>
          <w:lang w:eastAsia="es-ES"/>
        </w:rPr>
        <w:t>manera</w:t>
      </w:r>
      <w:r w:rsidRPr="00A66BE0">
        <w:rPr>
          <w:rFonts w:ascii="Palatino Linotype" w:hAnsi="Palatino Linotype" w:cs="Arial"/>
          <w:color w:val="000000" w:themeColor="text1"/>
          <w:lang w:val="es-ES_tradnl" w:eastAsia="es-ES"/>
        </w:rPr>
        <w:t xml:space="preserve"> orientadora, </w:t>
      </w:r>
      <w:r w:rsidRPr="00A66BE0">
        <w:rPr>
          <w:rFonts w:ascii="Palatino Linotype" w:hAnsi="Palatino Linotype" w:cs="Arial"/>
          <w:b/>
          <w:color w:val="000000" w:themeColor="text1"/>
          <w:lang w:val="es-ES_tradnl" w:eastAsia="es-ES"/>
        </w:rPr>
        <w:t>toda vez que a la fecha de la solicitud de encontraba vigente, mismo que refiere</w:t>
      </w:r>
      <w:r w:rsidRPr="00A66BE0">
        <w:rPr>
          <w:rFonts w:ascii="Palatino Linotype" w:hAnsi="Palatino Linotype" w:cs="Arial"/>
          <w:color w:val="000000" w:themeColor="text1"/>
          <w:lang w:val="es-ES_tradnl" w:eastAsia="es-ES"/>
        </w:rPr>
        <w:t xml:space="preserve">: </w:t>
      </w: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 xml:space="preserve">“Clave Única de Registro de Población (CURP). </w:t>
      </w:r>
      <w:r w:rsidRPr="00A66BE0">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Por </w:t>
      </w:r>
      <w:r w:rsidRPr="00A66BE0">
        <w:rPr>
          <w:rFonts w:ascii="Palatino Linotype" w:eastAsia="Palatino Linotype" w:hAnsi="Palatino Linotype" w:cs="Palatino Linotype"/>
          <w:color w:val="000000" w:themeColor="text1"/>
          <w:lang w:eastAsia="es-ES"/>
        </w:rPr>
        <w:t>cuanto</w:t>
      </w:r>
      <w:r w:rsidRPr="00A66BE0">
        <w:rPr>
          <w:rFonts w:ascii="Palatino Linotype" w:hAnsi="Palatino Linotype" w:cs="Arial"/>
          <w:color w:val="000000" w:themeColor="text1"/>
          <w:lang w:val="es-ES_tradnl" w:eastAsia="es-ES"/>
        </w:rPr>
        <w:t xml:space="preserve"> hace a la </w:t>
      </w:r>
      <w:r w:rsidRPr="00A66BE0">
        <w:rPr>
          <w:rFonts w:ascii="Palatino Linotype" w:hAnsi="Palatino Linotype" w:cs="Arial"/>
          <w:b/>
          <w:color w:val="000000" w:themeColor="text1"/>
          <w:lang w:val="es-ES_tradnl" w:eastAsia="es-ES"/>
        </w:rPr>
        <w:t>Clave de cualquier tipo de seguridad social (ISSEMyM, u otros</w:t>
      </w:r>
      <w:r w:rsidRPr="00A66BE0">
        <w:rPr>
          <w:rFonts w:ascii="Palatino Linotype" w:hAnsi="Palatino Linotype" w:cs="Arial"/>
          <w:color w:val="000000" w:themeColor="text1"/>
          <w:lang w:val="es-ES_tradnl" w:eastAsia="es-ES"/>
        </w:rPr>
        <w:t xml:space="preserve">), está integrado por una secuencia de números con los que se identifica a los trabajadores que cubren las cuotas respectivas, asimismo, lo identifica con la fuente de trabajo; por lo </w:t>
      </w:r>
      <w:r w:rsidRPr="00A66BE0">
        <w:rPr>
          <w:rFonts w:ascii="Palatino Linotype" w:eastAsia="Palatino Linotype" w:hAnsi="Palatino Linotype" w:cs="Palatino Linotype"/>
          <w:color w:val="000000" w:themeColor="text1"/>
          <w:lang w:eastAsia="es-ES"/>
        </w:rPr>
        <w:t>que</w:t>
      </w:r>
      <w:r w:rsidRPr="00A66BE0">
        <w:rPr>
          <w:rFonts w:ascii="Palatino Linotype" w:hAnsi="Palatino Linotype" w:cs="Arial"/>
          <w:color w:val="000000" w:themeColor="text1"/>
          <w:lang w:val="es-ES_tradnl" w:eastAsia="es-ES"/>
        </w:rPr>
        <w:t xml:space="preserve"> al ser una clave de identificación de los trabajadores, </w:t>
      </w:r>
      <w:r w:rsidRPr="00A66BE0">
        <w:rPr>
          <w:rFonts w:ascii="Palatino Linotype" w:eastAsia="Calibri" w:hAnsi="Palatino Linotype" w:cs="Arial"/>
          <w:color w:val="000000" w:themeColor="text1"/>
          <w:lang w:val="es-ES_tradnl" w:eastAsia="es-ES"/>
        </w:rPr>
        <w:t>constituye</w:t>
      </w:r>
      <w:r w:rsidRPr="00A66BE0">
        <w:rPr>
          <w:rFonts w:ascii="Palatino Linotype" w:hAnsi="Palatino Linotype" w:cs="Arial"/>
          <w:color w:val="000000" w:themeColor="text1"/>
          <w:lang w:val="es-ES_tradnl" w:eastAsia="es-ES"/>
        </w:rPr>
        <w:t xml:space="preserv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El artículo 9° del mismo ordenamiento, dispone que el ISSEMYM expedirá documentos de identificación para facilitar el acceso a las prestaciones a que tengan derecho. En este </w:t>
      </w:r>
      <w:r w:rsidRPr="00A66BE0">
        <w:rPr>
          <w:rFonts w:ascii="Palatino Linotype" w:eastAsia="Palatino Linotype" w:hAnsi="Palatino Linotype" w:cs="Palatino Linotype"/>
          <w:color w:val="000000" w:themeColor="text1"/>
          <w:lang w:eastAsia="es-ES"/>
        </w:rPr>
        <w:t>orden</w:t>
      </w:r>
      <w:r w:rsidRPr="00A66BE0">
        <w:rPr>
          <w:rFonts w:ascii="Palatino Linotype" w:hAnsi="Palatino Linotype" w:cs="Arial"/>
          <w:color w:val="000000" w:themeColor="text1"/>
          <w:lang w:val="es-ES_tradnl" w:eastAsia="es-ES"/>
        </w:rPr>
        <w:t xml:space="preserve"> de ideas, el artículo 158, fracción I del </w:t>
      </w:r>
      <w:r w:rsidRPr="00A66BE0">
        <w:rPr>
          <w:rFonts w:ascii="Palatino Linotype" w:eastAsia="Calibri" w:hAnsi="Palatino Linotype" w:cs="Arial"/>
          <w:color w:val="000000" w:themeColor="text1"/>
          <w:lang w:val="es-ES_tradnl" w:eastAsia="es-ES"/>
        </w:rPr>
        <w:t>Reglamento</w:t>
      </w:r>
      <w:r w:rsidRPr="00A66BE0">
        <w:rPr>
          <w:rFonts w:ascii="Palatino Linotype" w:hAnsi="Palatino Linotype" w:cs="Arial"/>
          <w:color w:val="000000" w:themeColor="text1"/>
          <w:lang w:val="es-ES_tradnl" w:eastAsia="es-ES"/>
        </w:rPr>
        <w:t xml:space="preserve"> de Servicios de Salud del Instituto de Seguridad Social del Estado de México y Municipios, establece </w:t>
      </w:r>
      <w:r w:rsidRPr="00A66BE0">
        <w:rPr>
          <w:rFonts w:ascii="Palatino Linotype" w:hAnsi="Palatino Linotype" w:cs="Arial"/>
          <w:color w:val="000000" w:themeColor="text1"/>
          <w:lang w:val="es-ES_tradnl" w:eastAsia="es-ES"/>
        </w:rPr>
        <w:lastRenderedPageBreak/>
        <w:t>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Como se advierte, la clave ISSEMYM es un dato personal que permite </w:t>
      </w:r>
      <w:r w:rsidRPr="00A66BE0">
        <w:rPr>
          <w:rFonts w:ascii="Palatino Linotype" w:eastAsia="Palatino Linotype" w:hAnsi="Palatino Linotype" w:cs="Palatino Linotype"/>
          <w:color w:val="000000" w:themeColor="text1"/>
          <w:lang w:eastAsia="es-ES"/>
        </w:rPr>
        <w:t>identificar</w:t>
      </w:r>
      <w:r w:rsidRPr="00A66BE0">
        <w:rPr>
          <w:rFonts w:ascii="Palatino Linotype" w:hAnsi="Palatino Linotype" w:cs="Arial"/>
          <w:color w:val="000000" w:themeColor="text1"/>
          <w:lang w:val="es-ES_tradnl" w:eastAsia="es-ES"/>
        </w:rPr>
        <w:t xml:space="preserve"> que una persona ya </w:t>
      </w:r>
      <w:r w:rsidRPr="00A66BE0">
        <w:rPr>
          <w:rFonts w:ascii="Palatino Linotype" w:eastAsia="Palatino Linotype" w:hAnsi="Palatino Linotype" w:cs="Palatino Linotype"/>
          <w:color w:val="000000" w:themeColor="text1"/>
          <w:lang w:eastAsia="es-ES"/>
        </w:rPr>
        <w:t>trabajó</w:t>
      </w:r>
      <w:r w:rsidRPr="00A66BE0">
        <w:rPr>
          <w:rFonts w:ascii="Palatino Linotype" w:hAnsi="Palatino Linotype" w:cs="Arial"/>
          <w:color w:val="000000" w:themeColor="text1"/>
          <w:lang w:val="es-ES_tradnl" w:eastAsia="es-ES"/>
        </w:rPr>
        <w:t xml:space="preserve"> o trabaja en alguna institución pública del Estado de México, por la que tiene o tuvo derecho a esta prestación de seguridad </w:t>
      </w:r>
      <w:r w:rsidRPr="00A66BE0">
        <w:rPr>
          <w:rFonts w:ascii="Palatino Linotype" w:eastAsia="Calibri" w:hAnsi="Palatino Linotype" w:cs="Arial"/>
          <w:color w:val="000000" w:themeColor="text1"/>
          <w:lang w:val="es-ES_tradnl" w:eastAsia="es-ES"/>
        </w:rPr>
        <w:t>social</w:t>
      </w:r>
      <w:r w:rsidRPr="00A66BE0">
        <w:rPr>
          <w:rFonts w:ascii="Palatino Linotype" w:hAnsi="Palatino Linotype" w:cs="Arial"/>
          <w:color w:val="000000" w:themeColor="text1"/>
          <w:lang w:val="es-ES_tradnl" w:eastAsia="es-ES"/>
        </w:rPr>
        <w:t xml:space="preserve">; es de destacar que la clave ISSEMYM no cambia, aunque el trabajador se dé de baja y alta en diversas ocasiones, con motivo de haber trabajado en diferentes instituciones públicas de la Entidad. </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Contar con la prestación de seguridad social que brinda el ISSEMYM no es una </w:t>
      </w:r>
      <w:r w:rsidRPr="00A66BE0">
        <w:rPr>
          <w:rFonts w:ascii="Palatino Linotype" w:eastAsia="Palatino Linotype" w:hAnsi="Palatino Linotype" w:cs="Palatino Linotype"/>
          <w:color w:val="000000" w:themeColor="text1"/>
          <w:lang w:eastAsia="es-ES"/>
        </w:rPr>
        <w:t>obligación</w:t>
      </w:r>
      <w:r w:rsidRPr="00A66BE0">
        <w:rPr>
          <w:rFonts w:ascii="Palatino Linotype"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A66BE0">
        <w:rPr>
          <w:rFonts w:ascii="Palatino Linotype" w:eastAsia="Palatino Linotype" w:hAnsi="Palatino Linotype" w:cs="Palatino Linotype"/>
          <w:color w:val="000000" w:themeColor="text1"/>
          <w:lang w:eastAsia="es-ES"/>
        </w:rPr>
        <w:t>préstamos</w:t>
      </w:r>
      <w:r w:rsidRPr="00A66BE0">
        <w:rPr>
          <w:rFonts w:ascii="Palatino Linotype" w:hAnsi="Palatino Linotype" w:cs="Arial"/>
          <w:color w:val="000000" w:themeColor="text1"/>
          <w:lang w:val="es-ES_tradnl" w:eastAsia="es-ES"/>
        </w:rPr>
        <w:t xml:space="preserve"> o </w:t>
      </w:r>
      <w:r w:rsidRPr="00A66BE0">
        <w:rPr>
          <w:rFonts w:ascii="Palatino Linotype" w:eastAsia="Calibri" w:hAnsi="Palatino Linotype" w:cs="Arial"/>
          <w:color w:val="000000" w:themeColor="text1"/>
          <w:lang w:val="es-ES_tradnl" w:eastAsia="es-ES"/>
        </w:rPr>
        <w:t>descuentos</w:t>
      </w:r>
      <w:r w:rsidRPr="00A66BE0">
        <w:rPr>
          <w:rFonts w:ascii="Palatino Linotype" w:hAnsi="Palatino Linotype" w:cs="Arial"/>
          <w:color w:val="000000" w:themeColor="text1"/>
          <w:lang w:val="es-ES_tradnl" w:eastAsia="es-ES"/>
        </w:rPr>
        <w:t xml:space="preserve"> que se le hagan a la persona en los que no se involucren instituciones </w:t>
      </w:r>
      <w:r w:rsidRPr="00A66BE0">
        <w:rPr>
          <w:rFonts w:ascii="Palatino Linotype" w:hAnsi="Palatino Linotype" w:cs="Arial"/>
          <w:color w:val="000000" w:themeColor="text1"/>
          <w:lang w:val="es-ES_tradnl" w:eastAsia="es-ES"/>
        </w:rPr>
        <w:lastRenderedPageBreak/>
        <w:t xml:space="preserve">públicas, en virtud de no </w:t>
      </w:r>
      <w:r w:rsidRPr="00A66BE0">
        <w:rPr>
          <w:rFonts w:ascii="Palatino Linotype" w:eastAsia="Palatino Linotype" w:hAnsi="Palatino Linotype" w:cs="Palatino Linotype"/>
          <w:color w:val="000000" w:themeColor="text1"/>
          <w:lang w:eastAsia="es-ES"/>
        </w:rPr>
        <w:t>favorecer</w:t>
      </w:r>
      <w:r w:rsidRPr="00A66BE0">
        <w:rPr>
          <w:rFonts w:ascii="Palatino Linotype" w:hAnsi="Palatino Linotype" w:cs="Arial"/>
          <w:color w:val="000000" w:themeColor="text1"/>
          <w:lang w:val="es-ES_tradnl" w:eastAsia="es-ES"/>
        </w:rPr>
        <w:t xml:space="preserve"> en la transparencia y rendición de cuentas, sino, por el contrario, con ello se violentaba la protección de información confidencial, porque incide en la intimidad de un individuo identificado.</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Por </w:t>
      </w:r>
      <w:r w:rsidRPr="00A66BE0">
        <w:rPr>
          <w:rFonts w:ascii="Palatino Linotype" w:eastAsia="Palatino Linotype" w:hAnsi="Palatino Linotype" w:cs="Palatino Linotype"/>
          <w:color w:val="000000" w:themeColor="text1"/>
          <w:lang w:eastAsia="es-ES"/>
        </w:rPr>
        <w:t>su</w:t>
      </w:r>
      <w:r w:rsidRPr="00A66BE0">
        <w:rPr>
          <w:rFonts w:ascii="Palatino Linotype" w:hAnsi="Palatino Linotype" w:cs="Arial"/>
          <w:color w:val="000000" w:themeColor="text1"/>
          <w:lang w:val="es-ES_tradnl" w:eastAsia="es-ES"/>
        </w:rPr>
        <w:t xml:space="preserve"> parte, el </w:t>
      </w:r>
      <w:r w:rsidRPr="00A66BE0">
        <w:rPr>
          <w:rFonts w:ascii="Palatino Linotype" w:eastAsia="Palatino Linotype" w:hAnsi="Palatino Linotype" w:cs="Palatino Linotype"/>
          <w:color w:val="000000" w:themeColor="text1"/>
          <w:lang w:eastAsia="es-ES"/>
        </w:rPr>
        <w:t>artículo</w:t>
      </w:r>
      <w:r w:rsidRPr="00A66BE0">
        <w:rPr>
          <w:rFonts w:ascii="Palatino Linotype" w:hAnsi="Palatino Linotype" w:cs="Arial"/>
          <w:color w:val="000000" w:themeColor="text1"/>
          <w:lang w:val="es-ES_tradnl" w:eastAsia="es-ES"/>
        </w:rPr>
        <w:t xml:space="preserve"> 84 de la Ley del Trabajo de los Servidores Públicos del Estado y Municipios, señala:</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i/>
          <w:color w:val="000000" w:themeColor="text1"/>
          <w:lang w:val="es-ES_tradnl" w:eastAsia="es-ES"/>
        </w:rPr>
        <w:t>“</w:t>
      </w:r>
      <w:r w:rsidRPr="00A66BE0">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i/>
          <w:color w:val="000000" w:themeColor="text1"/>
          <w:lang w:val="es-ES_tradnl" w:eastAsia="es-ES"/>
        </w:rPr>
        <w:t>I. Gravámenes fiscales relacionados con el sueldo;</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A66BE0">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III. Cuotas sindicales</w:t>
      </w:r>
      <w:r w:rsidRPr="00A66BE0">
        <w:rPr>
          <w:rFonts w:ascii="Palatino Linotype" w:eastAsia="Palatino Linotype" w:hAnsi="Palatino Linotype" w:cs="Palatino Linotype"/>
          <w:i/>
          <w:color w:val="000000" w:themeColor="text1"/>
          <w:lang w:val="es-ES_tradnl" w:eastAsia="es-ES"/>
        </w:rPr>
        <w:t>;</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A66BE0">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i/>
          <w:color w:val="000000" w:themeColor="text1"/>
          <w:lang w:val="es-ES_tradnl" w:eastAsia="es-ES"/>
        </w:rPr>
        <w:t>VII. Faltas de puntualidad o de asistencia injustificadas;</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VIII. Pensiones alimenticias ordenadas por la autoridad judicial;</w:t>
      </w:r>
      <w:r w:rsidRPr="00A66BE0">
        <w:rPr>
          <w:rFonts w:ascii="Palatino Linotype" w:eastAsia="Palatino Linotype" w:hAnsi="Palatino Linotype" w:cs="Palatino Linotype"/>
          <w:i/>
          <w:color w:val="000000" w:themeColor="text1"/>
          <w:lang w:val="es-ES_tradnl" w:eastAsia="es-ES"/>
        </w:rPr>
        <w:t xml:space="preserve"> o</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IX. Cualquier otro convenido con instituciones de servicios y aceptado por el servidor público.</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i/>
          <w:color w:val="000000" w:themeColor="text1"/>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color w:val="000000" w:themeColor="text1"/>
          <w:lang w:val="es-ES_tradnl" w:eastAsia="es-ES"/>
        </w:rPr>
        <w:t>(Énfasis añadido)</w:t>
      </w:r>
    </w:p>
    <w:p w:rsidR="00707B0F" w:rsidRPr="00A66BE0" w:rsidRDefault="00707B0F" w:rsidP="00B02553">
      <w:pPr>
        <w:spacing w:line="360" w:lineRule="auto"/>
        <w:ind w:right="-7"/>
        <w:jc w:val="both"/>
        <w:rPr>
          <w:rFonts w:ascii="Palatino Linotype" w:eastAsia="Palatino Linotype" w:hAnsi="Palatino Linotype" w:cs="Palatino Linotype"/>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lastRenderedPageBreak/>
        <w:t>Derivado</w:t>
      </w:r>
      <w:r w:rsidRPr="00A66BE0">
        <w:rPr>
          <w:rFonts w:ascii="Palatino Linotype"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w:t>
      </w:r>
      <w:r w:rsidRPr="00A66BE0">
        <w:rPr>
          <w:rFonts w:ascii="Palatino Linotype" w:eastAsia="Calibri" w:hAnsi="Palatino Linotype" w:cs="Arial"/>
          <w:color w:val="000000" w:themeColor="text1"/>
          <w:lang w:val="es-ES_tradnl" w:eastAsia="es-ES"/>
        </w:rPr>
        <w:t>servidores</w:t>
      </w:r>
      <w:r w:rsidRPr="00A66BE0">
        <w:rPr>
          <w:rFonts w:ascii="Palatino Linotype" w:hAnsi="Palatino Linotype" w:cs="Arial"/>
          <w:color w:val="000000" w:themeColor="text1"/>
          <w:lang w:val="es-ES_tradnl" w:eastAsia="es-ES"/>
        </w:rPr>
        <w:t xml:space="preserve"> públicos y aquéllos que </w:t>
      </w:r>
      <w:r w:rsidRPr="00A66BE0">
        <w:rPr>
          <w:rFonts w:ascii="Palatino Linotype" w:hAnsi="Palatino Linotype" w:cs="Arial"/>
          <w:b/>
          <w:color w:val="000000" w:themeColor="text1"/>
          <w:u w:val="single"/>
          <w:lang w:val="es-ES_tradnl" w:eastAsia="es-ES"/>
        </w:rPr>
        <w:t>únicamente inciden en su vida privada</w:t>
      </w:r>
      <w:r w:rsidRPr="00A66BE0">
        <w:rPr>
          <w:rFonts w:ascii="Palatino Linotype"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Sirven de sustento a lo anterior, las tesis jurisprudenciales P. LX/2000 y 2a. XLIII/2008 </w:t>
      </w:r>
      <w:r w:rsidRPr="00A66BE0">
        <w:rPr>
          <w:rFonts w:ascii="Palatino Linotype" w:eastAsia="Calibri" w:hAnsi="Palatino Linotype" w:cs="Arial"/>
          <w:color w:val="000000" w:themeColor="text1"/>
          <w:lang w:val="es-ES_tradnl" w:eastAsia="es-ES"/>
        </w:rPr>
        <w:t>emitidas</w:t>
      </w:r>
      <w:r w:rsidRPr="00A66BE0">
        <w:rPr>
          <w:rFonts w:ascii="Palatino Linotype" w:hAnsi="Palatino Linotype" w:cs="Arial"/>
          <w:color w:val="000000" w:themeColor="text1"/>
          <w:lang w:val="es-ES_tradnl" w:eastAsia="es-ES"/>
        </w:rPr>
        <w:t xml:space="preserve"> por el </w:t>
      </w:r>
      <w:r w:rsidRPr="00A66BE0">
        <w:rPr>
          <w:rFonts w:ascii="Palatino Linotype" w:eastAsia="Palatino Linotype" w:hAnsi="Palatino Linotype" w:cs="Palatino Linotype"/>
          <w:color w:val="000000" w:themeColor="text1"/>
          <w:lang w:eastAsia="es-ES"/>
        </w:rPr>
        <w:t>Peno</w:t>
      </w:r>
      <w:r w:rsidRPr="00A66BE0">
        <w:rPr>
          <w:rFonts w:ascii="Palatino Linotype" w:hAnsi="Palatino Linotype" w:cs="Arial"/>
          <w:color w:val="000000" w:themeColor="text1"/>
          <w:lang w:val="es-ES_tradnl" w:eastAsia="es-ES"/>
        </w:rPr>
        <w:t xml:space="preserve"> y la Segunda Sala de la Suprema Corte de Justicia de la Nación, respectivamente, que son del tenor literal siguiente:</w:t>
      </w: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 xml:space="preserve">“DERECHO A LA INFORMACIÓN. SU EJERCICIO SE ENCUENTRA LIMITADO TANTO POR LOS INTERESES NACIONALES Y DE LA SOCIEDAD, COMO POR LOS DERECHOS DE TERCEROS. </w:t>
      </w:r>
      <w:r w:rsidRPr="00A66BE0">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w:t>
      </w:r>
      <w:r w:rsidRPr="00A66BE0">
        <w:rPr>
          <w:rFonts w:ascii="Palatino Linotype" w:eastAsia="Palatino Linotype" w:hAnsi="Palatino Linotype" w:cs="Palatino Linotype"/>
          <w:i/>
          <w:color w:val="000000" w:themeColor="text1"/>
          <w:lang w:val="es-ES_tradnl" w:eastAsia="es-ES"/>
        </w:rPr>
        <w:lastRenderedPageBreak/>
        <w:t xml:space="preserve">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66BE0">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A66BE0">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A66BE0">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A66BE0">
        <w:rPr>
          <w:rFonts w:ascii="Palatino Linotype" w:eastAsia="Palatino Linotype" w:hAnsi="Palatino Linotype" w:cs="Palatino Linotype"/>
          <w:i/>
          <w:color w:val="000000" w:themeColor="text1"/>
          <w:lang w:val="es-ES_tradnl" w:eastAsia="es-ES"/>
        </w:rPr>
        <w:t>.”</w:t>
      </w: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p>
    <w:p w:rsidR="00707B0F" w:rsidRPr="00A66BE0" w:rsidRDefault="00707B0F" w:rsidP="00B02553">
      <w:pPr>
        <w:ind w:right="-7"/>
        <w:jc w:val="both"/>
        <w:rPr>
          <w:rFonts w:ascii="Palatino Linotype" w:eastAsia="Palatino Linotype" w:hAnsi="Palatino Linotype" w:cs="Palatino Linotype"/>
          <w:i/>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A66BE0">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66BE0">
        <w:rPr>
          <w:rFonts w:ascii="Palatino Linotype" w:eastAsia="Palatino Linotype" w:hAnsi="Palatino Linotype" w:cs="Palatino Linotype"/>
          <w:b/>
          <w:i/>
          <w:color w:val="000000" w:themeColor="text1"/>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66BE0">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8304B6" w:rsidRPr="00A66BE0" w:rsidRDefault="008304B6" w:rsidP="00B02553">
      <w:pPr>
        <w:ind w:right="-7"/>
        <w:jc w:val="both"/>
        <w:rPr>
          <w:rFonts w:ascii="Palatino Linotype" w:eastAsia="Palatino Linotype" w:hAnsi="Palatino Linotype" w:cs="Palatino Linotype"/>
          <w:i/>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eastAsia="es-ES"/>
        </w:rPr>
        <w:lastRenderedPageBreak/>
        <w:t>También</w:t>
      </w:r>
      <w:r w:rsidRPr="00A66BE0">
        <w:rPr>
          <w:rFonts w:ascii="Palatino Linotype" w:hAnsi="Palatino Linotype" w:cs="Arial"/>
          <w:color w:val="000000" w:themeColor="text1"/>
          <w:lang w:val="es-ES_tradnl" w:eastAsia="es-ES"/>
        </w:rPr>
        <w:t xml:space="preserve">, el número de cuenta bancario, en el Criterio 10/17 emitido por el Pleno del </w:t>
      </w:r>
      <w:r w:rsidRPr="00A66BE0">
        <w:rPr>
          <w:rFonts w:ascii="Palatino Linotype" w:eastAsia="Calibri" w:hAnsi="Palatino Linotype" w:cs="Arial"/>
          <w:color w:val="000000" w:themeColor="text1"/>
          <w:lang w:val="es-ES_tradnl" w:eastAsia="es-ES"/>
        </w:rPr>
        <w:t>Instituto</w:t>
      </w:r>
      <w:r w:rsidRPr="00A66BE0">
        <w:rPr>
          <w:rFonts w:ascii="Palatino Linotype" w:hAnsi="Palatino Linotype" w:cs="Arial"/>
          <w:color w:val="000000" w:themeColor="text1"/>
          <w:lang w:val="es-ES_tradnl" w:eastAsia="es-ES"/>
        </w:rPr>
        <w:t xml:space="preserve"> Nacional de Transparencia, Acceso a la Información y Protección de Datos Personales , que en el presente asunto se refiere como criterio orientador, toda vez que a la fecha de la solicitud se encontraba vigente. </w:t>
      </w:r>
    </w:p>
    <w:p w:rsidR="00707B0F" w:rsidRPr="00A66BE0" w:rsidRDefault="00707B0F" w:rsidP="00B02553">
      <w:pPr>
        <w:shd w:val="clear" w:color="auto" w:fill="FFFFFF"/>
        <w:ind w:right="-7"/>
        <w:jc w:val="both"/>
        <w:rPr>
          <w:rFonts w:ascii="Palatino Linotype" w:eastAsia="Palatino Linotype" w:hAnsi="Palatino Linotype" w:cs="Palatino Linotype"/>
          <w:color w:val="000000" w:themeColor="text1"/>
          <w:lang w:val="es-ES_tradnl" w:eastAsia="es-ES"/>
        </w:rPr>
      </w:pPr>
      <w:r w:rsidRPr="00A66BE0">
        <w:rPr>
          <w:rFonts w:ascii="Palatino Linotype" w:eastAsia="Palatino Linotype" w:hAnsi="Palatino Linotype" w:cs="Palatino Linotype"/>
          <w:color w:val="000000" w:themeColor="text1"/>
          <w:lang w:val="es-ES_tradnl" w:eastAsia="es-ES"/>
        </w:rPr>
        <w:t>“</w:t>
      </w:r>
      <w:r w:rsidRPr="00A66BE0">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A66BE0">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A66BE0">
        <w:rPr>
          <w:rFonts w:ascii="Palatino Linotype" w:eastAsia="Palatino Linotype" w:hAnsi="Palatino Linotype" w:cs="Palatino Linotype"/>
          <w:color w:val="000000" w:themeColor="text1"/>
          <w:lang w:val="es-ES_tradnl" w:eastAsia="es-ES"/>
        </w:rPr>
        <w:t>.”</w:t>
      </w:r>
    </w:p>
    <w:p w:rsidR="00707B0F" w:rsidRPr="00A66BE0" w:rsidRDefault="00707B0F" w:rsidP="00B02553">
      <w:pPr>
        <w:ind w:right="-7"/>
        <w:jc w:val="both"/>
        <w:rPr>
          <w:rFonts w:ascii="Palatino Linotype" w:eastAsia="Palatino Linotype" w:hAnsi="Palatino Linotype" w:cs="Palatino Linotype"/>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Esta </w:t>
      </w:r>
      <w:r w:rsidRPr="00A66BE0">
        <w:rPr>
          <w:rFonts w:ascii="Palatino Linotype" w:eastAsia="Palatino Linotype" w:hAnsi="Palatino Linotype" w:cs="Palatino Linotype"/>
          <w:color w:val="000000" w:themeColor="text1"/>
          <w:lang w:eastAsia="es-ES"/>
        </w:rPr>
        <w:t>cuenta</w:t>
      </w:r>
      <w:r w:rsidRPr="00A66BE0">
        <w:rPr>
          <w:rFonts w:ascii="Palatino Linotype"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w:t>
      </w:r>
      <w:r w:rsidRPr="00A66BE0">
        <w:rPr>
          <w:rFonts w:ascii="Palatino Linotype" w:eastAsia="Palatino Linotype" w:hAnsi="Palatino Linotype" w:cs="Palatino Linotype"/>
          <w:color w:val="000000" w:themeColor="text1"/>
          <w:lang w:eastAsia="es-ES"/>
        </w:rPr>
        <w:t>suerte</w:t>
      </w:r>
      <w:r w:rsidRPr="00A66BE0">
        <w:rPr>
          <w:rFonts w:ascii="Palatino Linotype" w:hAnsi="Palatino Linotype" w:cs="Arial"/>
          <w:color w:val="000000" w:themeColor="text1"/>
          <w:lang w:val="es-ES_tradnl" w:eastAsia="es-ES"/>
        </w:rPr>
        <w:t>,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val="es-ES_tradnl" w:eastAsia="es-ES"/>
        </w:rPr>
        <w:t>El</w:t>
      </w:r>
      <w:r w:rsidRPr="00A66BE0">
        <w:rPr>
          <w:rFonts w:ascii="Palatino Linotype" w:hAnsi="Palatino Linotype" w:cs="Arial"/>
          <w:color w:val="000000" w:themeColor="text1"/>
          <w:lang w:val="es-ES_tradnl" w:eastAsia="es-ES"/>
        </w:rPr>
        <w:t xml:space="preserve"> </w:t>
      </w:r>
      <w:r w:rsidRPr="00A66BE0">
        <w:rPr>
          <w:rFonts w:ascii="Palatino Linotype" w:hAnsi="Palatino Linotype" w:cs="Arial"/>
          <w:b/>
          <w:color w:val="000000" w:themeColor="text1"/>
          <w:lang w:val="es-ES_tradnl" w:eastAsia="es-ES"/>
        </w:rPr>
        <w:t>Código de barras bidimensional (QR</w:t>
      </w:r>
      <w:r w:rsidRPr="00A66BE0">
        <w:rPr>
          <w:rFonts w:ascii="Palatino Linotype" w:hAnsi="Palatino Linotype" w:cs="Arial"/>
          <w:color w:val="000000" w:themeColor="text1"/>
          <w:lang w:val="es-ES_tradnl" w:eastAsia="es-ES"/>
        </w:rPr>
        <w:t xml:space="preserve">), resulta necesario señalar que los </w:t>
      </w:r>
      <w:r w:rsidRPr="00A66BE0">
        <w:rPr>
          <w:rFonts w:ascii="Palatino Linotype" w:eastAsia="Palatino Linotype" w:hAnsi="Palatino Linotype" w:cs="Palatino Linotype"/>
          <w:color w:val="000000" w:themeColor="text1"/>
          <w:lang w:eastAsia="es-ES"/>
        </w:rPr>
        <w:t>comprobantes</w:t>
      </w:r>
      <w:r w:rsidRPr="00A66BE0">
        <w:rPr>
          <w:rFonts w:ascii="Palatino Linotype" w:hAnsi="Palatino Linotype" w:cs="Arial"/>
          <w:color w:val="000000" w:themeColor="text1"/>
          <w:lang w:val="es-ES_tradnl" w:eastAsia="es-ES"/>
        </w:rPr>
        <w:t xml:space="preserve"> </w:t>
      </w:r>
      <w:r w:rsidRPr="00A66BE0">
        <w:rPr>
          <w:rFonts w:ascii="Palatino Linotype" w:eastAsia="Calibri" w:hAnsi="Palatino Linotype" w:cs="Arial"/>
          <w:color w:val="000000" w:themeColor="text1"/>
          <w:lang w:val="es-ES_tradnl" w:eastAsia="es-ES"/>
        </w:rPr>
        <w:t>fiscales</w:t>
      </w:r>
      <w:r w:rsidRPr="00A66BE0">
        <w:rPr>
          <w:rFonts w:ascii="Palatino Linotype" w:hAnsi="Palatino Linotype" w:cs="Arial"/>
          <w:color w:val="000000" w:themeColor="text1"/>
          <w:lang w:val="es-ES_tradnl" w:eastAsia="es-ES"/>
        </w:rPr>
        <w:t xml:space="preserve"> digitales por Internet, deben de incluir un código bidimensional conforme al formato QR Code (Quick Response Code), el cual contiene el Registro </w:t>
      </w:r>
      <w:r w:rsidRPr="00A66BE0">
        <w:rPr>
          <w:rFonts w:ascii="Palatino Linotype" w:hAnsi="Palatino Linotype" w:cs="Arial"/>
          <w:color w:val="000000" w:themeColor="text1"/>
          <w:lang w:val="es-ES_tradnl" w:eastAsia="es-ES"/>
        </w:rPr>
        <w:lastRenderedPageBreak/>
        <w:t xml:space="preserve">Federal de Contribuyentes del receptor, del emisor, o de ambos; lo anterior, conforme al Anexo 20 de la Segunda Resolución de modificación a la Resolución Miscelánea Fiscal para el 2017, localizada en la página electrónica  </w:t>
      </w:r>
      <w:hyperlink r:id="rId8">
        <w:r w:rsidRPr="00A66BE0">
          <w:rPr>
            <w:rFonts w:ascii="Palatino Linotype" w:hAnsi="Palatino Linotype" w:cs="Arial"/>
            <w:color w:val="000000" w:themeColor="text1"/>
            <w:lang w:val="es-ES_tradnl" w:eastAsia="es-ES"/>
          </w:rPr>
          <w:t>http://dof.gob.mx/nota_detalle.php?codigo=5492254&amp;fecha=28/07/2017</w:t>
        </w:r>
      </w:hyperlink>
      <w:r w:rsidRPr="00A66BE0">
        <w:rPr>
          <w:rFonts w:ascii="Palatino Linotype" w:hAnsi="Palatino Linotype" w:cs="Arial"/>
          <w:color w:val="000000" w:themeColor="text1"/>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De </w:t>
      </w:r>
      <w:r w:rsidRPr="00A66BE0">
        <w:rPr>
          <w:rFonts w:ascii="Palatino Linotype" w:eastAsia="Palatino Linotype" w:hAnsi="Palatino Linotype" w:cs="Palatino Linotype"/>
          <w:color w:val="000000" w:themeColor="text1"/>
          <w:lang w:eastAsia="es-ES"/>
        </w:rPr>
        <w:t>tales</w:t>
      </w:r>
      <w:r w:rsidRPr="00A66BE0">
        <w:rPr>
          <w:rFonts w:ascii="Palatino Linotype"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w:t>
      </w:r>
      <w:r w:rsidRPr="00A66BE0">
        <w:rPr>
          <w:rFonts w:ascii="Palatino Linotype" w:eastAsia="Calibri" w:hAnsi="Palatino Linotype" w:cs="Arial"/>
          <w:color w:val="000000" w:themeColor="text1"/>
          <w:lang w:val="es-ES_tradnl" w:eastAsia="es-ES"/>
        </w:rPr>
        <w:t>Federal</w:t>
      </w:r>
      <w:r w:rsidRPr="00A66BE0">
        <w:rPr>
          <w:rFonts w:ascii="Palatino Linotype" w:hAnsi="Palatino Linotype" w:cs="Arial"/>
          <w:color w:val="000000" w:themeColor="text1"/>
          <w:lang w:val="es-ES_tradnl" w:eastAsia="es-ES"/>
        </w:rPr>
        <w:t xml:space="preserve"> de Contribuyentes corresponde a los servidores públicos, pues como se señaló en párrafos anteriores el mismo hace identificable o identificada al mismo.</w:t>
      </w:r>
    </w:p>
    <w:p w:rsidR="00707B0F" w:rsidRPr="00A66BE0" w:rsidRDefault="00707B0F" w:rsidP="00B02553">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66BE0">
        <w:rPr>
          <w:rFonts w:ascii="Palatino Linotype"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w:t>
      </w:r>
      <w:r w:rsidRPr="00A66BE0">
        <w:rPr>
          <w:rFonts w:ascii="Palatino Linotype" w:eastAsia="Palatino Linotype" w:hAnsi="Palatino Linotype" w:cs="Palatino Linotype"/>
          <w:color w:val="000000" w:themeColor="text1"/>
          <w:lang w:eastAsia="es-ES"/>
        </w:rPr>
        <w:t>como</w:t>
      </w:r>
      <w:r w:rsidRPr="00A66BE0">
        <w:rPr>
          <w:rFonts w:ascii="Palatino Linotype" w:hAnsi="Palatino Linotype" w:cs="Arial"/>
          <w:color w:val="000000" w:themeColor="text1"/>
          <w:lang w:val="es-ES_tradnl" w:eastAsia="es-ES"/>
        </w:rPr>
        <w:t xml:space="preserve">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563B82" w:rsidRPr="00A66BE0" w:rsidRDefault="00563B82" w:rsidP="00B02553">
      <w:pPr>
        <w:pBdr>
          <w:top w:val="nil"/>
          <w:left w:val="nil"/>
          <w:bottom w:val="nil"/>
          <w:right w:val="nil"/>
          <w:between w:val="nil"/>
        </w:pBdr>
        <w:spacing w:line="360" w:lineRule="auto"/>
        <w:ind w:right="-7"/>
        <w:jc w:val="both"/>
        <w:rPr>
          <w:rFonts w:ascii="Palatino Linotype"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Palatino Linotype" w:hAnsi="Palatino Linotype" w:cs="Palatino Linotype"/>
          <w:b/>
          <w:i/>
          <w:color w:val="000000" w:themeColor="text1"/>
          <w:lang w:val="es-ES_tradnl" w:eastAsia="es-ES"/>
        </w:rPr>
        <w:lastRenderedPageBreak/>
        <w:t>“El número de ficha de identificación única de los trabajadores es información de carácter confidencial.</w:t>
      </w:r>
      <w:r w:rsidRPr="00A66BE0">
        <w:rPr>
          <w:rFonts w:ascii="Palatino Linotype" w:eastAsia="Palatino Linotype" w:hAnsi="Palatino Linotype" w:cs="Palatino Linotype"/>
          <w:i/>
          <w:color w:val="000000" w:themeColor="text1"/>
          <w:lang w:val="es-ES_tradnl" w:eastAsia="es-ES"/>
        </w:rPr>
        <w:t> </w:t>
      </w:r>
      <w:r w:rsidRPr="00A66BE0">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66BE0">
        <w:rPr>
          <w:rFonts w:ascii="Palatino Linotype" w:eastAsia="Palatino Linotype" w:hAnsi="Palatino Linotype" w:cs="Palatino Linotype"/>
          <w:i/>
          <w:color w:val="000000" w:themeColor="text1"/>
          <w:lang w:val="es-ES_tradnl" w:eastAsia="es-ES"/>
        </w:rPr>
        <w:t>, </w:t>
      </w:r>
      <w:r w:rsidRPr="00A66BE0">
        <w:rPr>
          <w:rFonts w:ascii="Palatino Linotype" w:eastAsia="Palatino Linotype" w:hAnsi="Palatino Linotype" w:cs="Palatino Linotype"/>
          <w:i/>
          <w:color w:val="000000" w:themeColor="text1"/>
          <w:u w:val="single"/>
          <w:lang w:val="es-ES_tradnl" w:eastAsia="es-ES"/>
        </w:rPr>
        <w:t xml:space="preserve">dicha información es </w:t>
      </w:r>
      <w:r w:rsidRPr="00A66BE0">
        <w:rPr>
          <w:rFonts w:ascii="Palatino Linotype" w:eastAsia="Calibri" w:hAnsi="Palatino Linotype" w:cs="Arial"/>
          <w:color w:val="000000" w:themeColor="text1"/>
          <w:lang w:val="es-ES_tradnl" w:eastAsia="es-ES"/>
        </w:rPr>
        <w:t>susceptible</w:t>
      </w:r>
      <w:r w:rsidRPr="00A66BE0">
        <w:rPr>
          <w:rFonts w:ascii="Palatino Linotype" w:eastAsia="Palatino Linotype" w:hAnsi="Palatino Linotype" w:cs="Palatino Linotype"/>
          <w:i/>
          <w:color w:val="000000" w:themeColor="text1"/>
          <w:u w:val="single"/>
          <w:lang w:val="es-ES_tradnl" w:eastAsia="es-ES"/>
        </w:rPr>
        <w:t xml:space="preserve"> de clasificarse con el carácter de confidencial</w:t>
      </w:r>
      <w:r w:rsidRPr="00A66BE0">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w:t>
      </w:r>
    </w:p>
    <w:p w:rsidR="007E0933" w:rsidRPr="00A66BE0" w:rsidRDefault="007E0933" w:rsidP="00B02553">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Palatino Linotype" w:hAnsi="Palatino Linotype" w:cs="Palatino Linotype"/>
          <w:color w:val="000000" w:themeColor="text1"/>
          <w:lang w:val="es-ES_tradnl" w:eastAsia="es-ES"/>
        </w:rPr>
        <w:t>En</w:t>
      </w:r>
      <w:r w:rsidRPr="00A66BE0">
        <w:rPr>
          <w:rFonts w:ascii="Palatino Linotype" w:eastAsia="Calibri" w:hAnsi="Palatino Linotype" w:cs="Arial"/>
          <w:color w:val="000000" w:themeColor="text1"/>
          <w:lang w:val="es-ES_tradnl" w:eastAsia="es-ES"/>
        </w:rPr>
        <w:t xml:space="preserve"> </w:t>
      </w:r>
      <w:r w:rsidRPr="00A66BE0">
        <w:rPr>
          <w:rFonts w:ascii="Palatino Linotype" w:eastAsia="Palatino Linotype" w:hAnsi="Palatino Linotype" w:cs="Palatino Linotype"/>
          <w:b/>
          <w:i/>
          <w:color w:val="000000" w:themeColor="text1"/>
          <w:lang w:val="es-ES_tradnl" w:eastAsia="es-ES"/>
        </w:rPr>
        <w:t>ese</w:t>
      </w:r>
      <w:r w:rsidRPr="00A66BE0">
        <w:rPr>
          <w:rFonts w:ascii="Palatino Linotype" w:eastAsia="Calibri" w:hAnsi="Palatino Linotype" w:cs="Arial"/>
          <w:color w:val="000000" w:themeColor="text1"/>
          <w:lang w:val="es-ES_tradnl" w:eastAsia="es-ES"/>
        </w:rPr>
        <w:t xml:space="preserve"> sentido, el </w:t>
      </w:r>
      <w:r w:rsidRPr="00A66BE0">
        <w:rPr>
          <w:rFonts w:ascii="Palatino Linotype" w:eastAsia="Calibri" w:hAnsi="Palatino Linotype" w:cs="Arial"/>
          <w:b/>
          <w:color w:val="000000" w:themeColor="text1"/>
          <w:lang w:val="es-ES_tradnl" w:eastAsia="es-ES"/>
        </w:rPr>
        <w:t>SUJETO OBLIGADO</w:t>
      </w:r>
      <w:r w:rsidRPr="00A66BE0">
        <w:rPr>
          <w:rFonts w:ascii="Palatino Linotype" w:eastAsia="Calibri" w:hAnsi="Palatino Linotype" w:cs="Arial"/>
          <w:color w:val="000000" w:themeColor="text1"/>
          <w:lang w:val="es-ES_tradnl" w:eastAsia="es-ES"/>
        </w:rPr>
        <w:t xml:space="preserve"> deberá de emitir el Acuerdo del </w:t>
      </w:r>
      <w:r w:rsidRPr="00A66BE0">
        <w:rPr>
          <w:rFonts w:ascii="Palatino Linotype" w:eastAsia="Palatino Linotype" w:hAnsi="Palatino Linotype" w:cs="Palatino Linotype"/>
          <w:color w:val="000000" w:themeColor="text1"/>
          <w:lang w:eastAsia="es-ES"/>
        </w:rPr>
        <w:t>Comité</w:t>
      </w:r>
      <w:r w:rsidRPr="00A66BE0">
        <w:rPr>
          <w:rFonts w:ascii="Palatino Linotype" w:eastAsia="Calibri" w:hAnsi="Palatino Linotype" w:cs="Arial"/>
          <w:color w:val="000000" w:themeColor="text1"/>
          <w:lang w:val="es-ES_tradnl" w:eastAsia="es-ES"/>
        </w:rPr>
        <w:t xml:space="preserve"> de Transparencia, mediante el cual de manera fundada y motivada establezca las razones por las cuales se clasifican como confidenciales los da</w:t>
      </w:r>
      <w:r w:rsidR="007C654F" w:rsidRPr="00A66BE0">
        <w:rPr>
          <w:rFonts w:ascii="Palatino Linotype" w:eastAsia="Calibri" w:hAnsi="Palatino Linotype" w:cs="Arial"/>
          <w:color w:val="000000" w:themeColor="text1"/>
          <w:lang w:val="es-ES_tradnl" w:eastAsia="es-ES"/>
        </w:rPr>
        <w:t>tos expuestos con anterioridad.</w:t>
      </w:r>
    </w:p>
    <w:p w:rsidR="007C654F" w:rsidRPr="00A66BE0" w:rsidRDefault="007C654F" w:rsidP="00B02553">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C654F" w:rsidRPr="00A66BE0" w:rsidRDefault="007C654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Calibri" w:hAnsi="Palatino Linotype" w:cs="Arial"/>
          <w:color w:val="000000" w:themeColor="text1"/>
          <w:lang w:val="es-ES_tradnl" w:eastAsia="es-ES"/>
        </w:rPr>
        <w:t xml:space="preserve">Finalmente, </w:t>
      </w:r>
      <w:r w:rsidRPr="00A66BE0">
        <w:rPr>
          <w:rFonts w:ascii="Palatino Linotype" w:eastAsia="Palatino Linotype" w:hAnsi="Palatino Linotype" w:cs="Palatino Linotype"/>
          <w:color w:val="000000" w:themeColor="text1"/>
        </w:rPr>
        <w:t xml:space="preserve">es necesario precisar que de la información solicitada por el </w:t>
      </w:r>
      <w:r w:rsidRPr="00A66BE0">
        <w:rPr>
          <w:rFonts w:ascii="Palatino Linotype" w:eastAsia="Palatino Linotype" w:hAnsi="Palatino Linotype" w:cs="Palatino Linotype"/>
          <w:b/>
          <w:color w:val="000000" w:themeColor="text1"/>
        </w:rPr>
        <w:t xml:space="preserve">RECURRENTE </w:t>
      </w:r>
      <w:r w:rsidRPr="00A66BE0">
        <w:rPr>
          <w:rFonts w:ascii="Palatino Linotype" w:eastAsia="Palatino Linotype" w:hAnsi="Palatino Linotype" w:cs="Palatino Linotype"/>
          <w:color w:val="000000" w:themeColor="text1"/>
        </w:rPr>
        <w:t xml:space="preserve">se puede derivar la entrega de información del personal que este adscrito al área de seguridad pública, por lo que este tipo de información deberá ser manejada por 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con el </w:t>
      </w:r>
      <w:r w:rsidRPr="00A66BE0">
        <w:rPr>
          <w:rFonts w:ascii="Palatino Linotype" w:eastAsia="Palatino Linotype" w:hAnsi="Palatino Linotype" w:cs="Palatino Linotype"/>
          <w:b/>
          <w:color w:val="000000" w:themeColor="text1"/>
        </w:rPr>
        <w:t>carácter de reservado</w:t>
      </w:r>
      <w:r w:rsidRPr="00A66BE0">
        <w:rPr>
          <w:rFonts w:ascii="Palatino Linotype" w:eastAsia="Palatino Linotype" w:hAnsi="Palatino Linotype" w:cs="Palatino Linotype"/>
          <w:color w:val="000000" w:themeColor="text1"/>
        </w:rPr>
        <w:t>, ya que los elementos operativos se dedican a combatir de manera directa a los delincuentes en el municipio, así como a prevenir la actividad delictiva.</w:t>
      </w:r>
    </w:p>
    <w:p w:rsidR="007C654F" w:rsidRPr="00A66BE0" w:rsidRDefault="007C654F"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C654F" w:rsidRPr="00A66BE0" w:rsidRDefault="007C654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En ese orden de ideas si bien por regla general los nombres de los </w:t>
      </w:r>
      <w:r w:rsidRPr="00A66BE0">
        <w:rPr>
          <w:rFonts w:ascii="Palatino Linotype" w:eastAsia="Palatino Linotype" w:hAnsi="Palatino Linotype" w:cs="Palatino Linotype"/>
          <w:b/>
          <w:i/>
          <w:color w:val="000000" w:themeColor="text1"/>
          <w:lang w:val="es-ES_tradnl" w:eastAsia="es-ES"/>
        </w:rPr>
        <w:t>trabajadores</w:t>
      </w:r>
      <w:r w:rsidRPr="00A66BE0">
        <w:rPr>
          <w:rFonts w:ascii="Palatino Linotype" w:eastAsia="Palatino Linotype" w:hAnsi="Palatino Linotype" w:cs="Palatino Linotype"/>
          <w:color w:val="000000" w:themeColor="text1"/>
        </w:rPr>
        <w:t xml:space="preserve"> gubernamentales son información pública de oficio, existe una excepción relativa a </w:t>
      </w:r>
      <w:r w:rsidRPr="00A66BE0">
        <w:rPr>
          <w:rFonts w:ascii="Palatino Linotype" w:eastAsia="Palatino Linotype" w:hAnsi="Palatino Linotype" w:cs="Palatino Linotype"/>
          <w:color w:val="000000" w:themeColor="text1"/>
        </w:rPr>
        <w:lastRenderedPageBreak/>
        <w:t>aquellos que realicen actividades operativas en materia de seguridad, como es el caso de los elementos operativos y la policía municipal.</w:t>
      </w:r>
    </w:p>
    <w:p w:rsidR="007C654F" w:rsidRPr="00A66BE0" w:rsidRDefault="007C654F" w:rsidP="00B02553">
      <w:pPr>
        <w:pBdr>
          <w:top w:val="nil"/>
          <w:left w:val="nil"/>
          <w:bottom w:val="nil"/>
          <w:right w:val="nil"/>
          <w:between w:val="nil"/>
        </w:pBdr>
        <w:ind w:right="-7"/>
        <w:rPr>
          <w:rFonts w:ascii="Palatino Linotype" w:eastAsia="Palatino Linotype" w:hAnsi="Palatino Linotype" w:cs="Palatino Linotype"/>
          <w:color w:val="000000" w:themeColor="text1"/>
        </w:rPr>
      </w:pPr>
    </w:p>
    <w:p w:rsidR="007C654F" w:rsidRPr="00A66BE0" w:rsidRDefault="007C654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7C654F" w:rsidRPr="00A66BE0" w:rsidRDefault="007C654F"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C654F" w:rsidRPr="00A66BE0" w:rsidRDefault="007C654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7C654F" w:rsidRPr="00A66BE0" w:rsidRDefault="007C654F"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C654F" w:rsidRPr="00A66BE0" w:rsidRDefault="007C654F"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Por tales consideraciones, resulta procedente la clasificación como reservados del nombre de los elementos operativos de la Dirección de Seguridad Pública, en términos </w:t>
      </w:r>
      <w:r w:rsidRPr="00A66BE0">
        <w:rPr>
          <w:rFonts w:ascii="Palatino Linotype" w:eastAsia="Palatino Linotype" w:hAnsi="Palatino Linotype" w:cs="Palatino Linotype"/>
          <w:color w:val="000000" w:themeColor="text1"/>
        </w:rPr>
        <w:lastRenderedPageBreak/>
        <w:t>del artículo 140, fracción IV, de la Ley de Transparencia y Acceso a la Información Pública del Estado de México y Municipios.</w:t>
      </w:r>
    </w:p>
    <w:p w:rsidR="007C654F" w:rsidRPr="00A66BE0" w:rsidRDefault="007C654F" w:rsidP="00B02553">
      <w:pPr>
        <w:ind w:right="-7"/>
        <w:rPr>
          <w:rFonts w:ascii="Palatino Linotype" w:eastAsia="Palatino Linotype" w:hAnsi="Palatino Linotype" w:cs="Palatino Linotype"/>
          <w:color w:val="000000" w:themeColor="text1"/>
        </w:rPr>
      </w:pPr>
    </w:p>
    <w:p w:rsidR="007C654F" w:rsidRPr="00A66BE0" w:rsidRDefault="007C654F" w:rsidP="00B02553">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En ese sentido, 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 </w:t>
      </w:r>
    </w:p>
    <w:p w:rsidR="00707B0F" w:rsidRPr="00A66BE0" w:rsidRDefault="00707B0F" w:rsidP="00B02553">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07B0F" w:rsidRPr="00A66BE0" w:rsidRDefault="00707B0F" w:rsidP="00B02553">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66BE0">
        <w:rPr>
          <w:rFonts w:ascii="Palatino Linotype" w:eastAsia="Calibri" w:hAnsi="Palatino Linotype" w:cs="Arial"/>
          <w:color w:val="000000" w:themeColor="text1"/>
          <w:lang w:val="es-ES_tradnl" w:eastAsia="es-ES"/>
        </w:rPr>
        <w:t xml:space="preserve">De lo anterior, se colige que con la información proporcionada en respuesta no se tiene por colmada en su totalidad la solicitud de información </w:t>
      </w:r>
      <w:r w:rsidRPr="00A66BE0">
        <w:rPr>
          <w:rFonts w:ascii="Palatino Linotype" w:eastAsia="Calibri" w:hAnsi="Palatino Linotype" w:cs="Arial"/>
          <w:b/>
          <w:bCs/>
          <w:color w:val="000000" w:themeColor="text1"/>
          <w:lang w:eastAsia="es-ES"/>
        </w:rPr>
        <w:t xml:space="preserve">00112/COCOTIT/IP/2025, </w:t>
      </w:r>
      <w:r w:rsidRPr="00A66BE0">
        <w:rPr>
          <w:rFonts w:ascii="Palatino Linotype" w:eastAsia="Calibri" w:hAnsi="Palatino Linotype" w:cs="Arial"/>
          <w:bCs/>
          <w:color w:val="000000" w:themeColor="text1"/>
          <w:lang w:eastAsia="es-ES"/>
        </w:rPr>
        <w:t xml:space="preserve">por lo que resulta dable </w:t>
      </w:r>
      <w:r w:rsidRPr="00A66BE0">
        <w:rPr>
          <w:rFonts w:ascii="Palatino Linotype" w:eastAsia="Calibri" w:hAnsi="Palatino Linotype" w:cs="Arial"/>
          <w:b/>
          <w:bCs/>
          <w:color w:val="000000" w:themeColor="text1"/>
          <w:lang w:eastAsia="es-ES"/>
        </w:rPr>
        <w:t xml:space="preserve">REVOCAR </w:t>
      </w:r>
      <w:r w:rsidRPr="00A66BE0">
        <w:rPr>
          <w:rFonts w:ascii="Palatino Linotype" w:eastAsia="Calibri" w:hAnsi="Palatino Linotype" w:cs="Arial"/>
          <w:bCs/>
          <w:color w:val="000000" w:themeColor="text1"/>
          <w:lang w:eastAsia="es-ES"/>
        </w:rPr>
        <w:t xml:space="preserve">la respuesta proporcionada y ordenar la entrega de los recibos de nómina de la primera quincena de enero en correcta versión pública de las direcciones y coordinaciones referidas en la solicitud de información en comento. </w:t>
      </w:r>
    </w:p>
    <w:p w:rsidR="004F4B72" w:rsidRPr="00A66BE0" w:rsidRDefault="004F4B72" w:rsidP="00B0255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7E0933" w:rsidRPr="00A66BE0" w:rsidRDefault="007E0933" w:rsidP="00B02553">
      <w:pPr>
        <w:keepNext/>
        <w:keepLines/>
        <w:spacing w:after="160" w:line="360" w:lineRule="auto"/>
        <w:ind w:right="-7"/>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b/>
          <w:color w:val="000000" w:themeColor="text1"/>
        </w:rPr>
        <w:t>QUINTO. De la versión pública.</w:t>
      </w:r>
    </w:p>
    <w:p w:rsidR="007E0933" w:rsidRPr="00A66BE0" w:rsidRDefault="007E0933" w:rsidP="00B02553">
      <w:pPr>
        <w:keepNext/>
        <w:keepLines/>
        <w:numPr>
          <w:ilvl w:val="0"/>
          <w:numId w:val="4"/>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b/>
          <w:color w:val="000000" w:themeColor="text1"/>
        </w:rPr>
        <w:t xml:space="preserve">Nociones generales. </w:t>
      </w:r>
    </w:p>
    <w:p w:rsidR="007E0933" w:rsidRPr="00A66BE0" w:rsidRDefault="007E0933" w:rsidP="00B02553">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 xml:space="preserve">Debe destacarse, que debido a la información solicitada por el </w:t>
      </w:r>
      <w:r w:rsidRPr="00A66BE0">
        <w:rPr>
          <w:rFonts w:ascii="Palatino Linotype" w:eastAsia="Palatino Linotype" w:hAnsi="Palatino Linotype" w:cs="Palatino Linotype"/>
          <w:b/>
          <w:color w:val="000000" w:themeColor="text1"/>
        </w:rPr>
        <w:t xml:space="preserve">RECURRENTE, pueden obrar </w:t>
      </w:r>
      <w:r w:rsidRPr="00A66BE0">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A66BE0">
        <w:rPr>
          <w:rFonts w:ascii="Palatino Linotype" w:eastAsia="Palatino Linotype" w:hAnsi="Palatino Linotype" w:cs="Palatino Linotype"/>
          <w:b/>
          <w:color w:val="000000" w:themeColor="text1"/>
        </w:rPr>
        <w:t xml:space="preserve">SUJETO OBLIGADO </w:t>
      </w:r>
      <w:r w:rsidRPr="00A66BE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E0933" w:rsidRPr="00A66BE0" w:rsidRDefault="007E0933" w:rsidP="00B02553">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lastRenderedPageBreak/>
        <w:t>No pasa desapercibido para este Órgano Garante que los sujetos obligados</w:t>
      </w:r>
      <w:r w:rsidRPr="00A66BE0">
        <w:rPr>
          <w:rFonts w:ascii="Palatino Linotype" w:eastAsia="Palatino Linotype" w:hAnsi="Palatino Linotype" w:cs="Palatino Linotype"/>
          <w:b/>
          <w:color w:val="000000" w:themeColor="text1"/>
        </w:rPr>
        <w:t xml:space="preserve"> </w:t>
      </w:r>
      <w:r w:rsidRPr="00A66BE0">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E0933" w:rsidRPr="00A66BE0" w:rsidRDefault="007E0933" w:rsidP="00B02553">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B02553" w:rsidRPr="00A66BE0" w:rsidTr="004D667E">
        <w:tc>
          <w:tcPr>
            <w:tcW w:w="2805" w:type="dxa"/>
          </w:tcPr>
          <w:p w:rsidR="007E0933" w:rsidRPr="00A66BE0" w:rsidRDefault="007E0933" w:rsidP="00B02553">
            <w:pPr>
              <w:tabs>
                <w:tab w:val="left" w:pos="284"/>
              </w:tabs>
              <w:spacing w:line="360" w:lineRule="auto"/>
              <w:ind w:right="-7"/>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a) Requisitos previos.</w:t>
            </w:r>
          </w:p>
        </w:tc>
        <w:tc>
          <w:tcPr>
            <w:tcW w:w="6810" w:type="dxa"/>
          </w:tcPr>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66BE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66BE0">
              <w:rPr>
                <w:rFonts w:ascii="Palatino Linotype" w:eastAsia="Palatino Linotype" w:hAnsi="Palatino Linotype" w:cs="Palatino Linotype"/>
                <w:color w:val="000000" w:themeColor="text1"/>
              </w:rPr>
              <w:t xml:space="preserve"> </w:t>
            </w:r>
            <w:r w:rsidRPr="00A66BE0">
              <w:rPr>
                <w:rFonts w:ascii="Palatino Linotype" w:eastAsia="Palatino Linotype" w:hAnsi="Palatino Linotype" w:cs="Palatino Linotype"/>
                <w:color w:val="000000" w:themeColor="text1"/>
              </w:rPr>
              <w:lastRenderedPageBreak/>
              <w:t>individualizar su análisis y tampoco se puede hacer un acuerdo por cada dato que se vaya a clasificar dentro de un documento con diez datos, por ejemplo, susceptibles de ser clasificados.</w:t>
            </w:r>
          </w:p>
        </w:tc>
      </w:tr>
      <w:tr w:rsidR="00B02553" w:rsidRPr="00A66BE0" w:rsidTr="004D667E">
        <w:tc>
          <w:tcPr>
            <w:tcW w:w="2805" w:type="dxa"/>
          </w:tcPr>
          <w:p w:rsidR="007E0933" w:rsidRPr="00A66BE0" w:rsidRDefault="007E0933" w:rsidP="00B02553">
            <w:pPr>
              <w:tabs>
                <w:tab w:val="left" w:pos="284"/>
              </w:tabs>
              <w:spacing w:line="360" w:lineRule="auto"/>
              <w:ind w:right="-7"/>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lastRenderedPageBreak/>
              <w:t>b) Supuestos de clasificación.</w:t>
            </w:r>
          </w:p>
        </w:tc>
        <w:tc>
          <w:tcPr>
            <w:tcW w:w="6810" w:type="dxa"/>
          </w:tcPr>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02553" w:rsidRPr="00A66BE0" w:rsidTr="004D667E">
        <w:tc>
          <w:tcPr>
            <w:tcW w:w="2805" w:type="dxa"/>
          </w:tcPr>
          <w:p w:rsidR="007E0933" w:rsidRPr="00A66BE0" w:rsidRDefault="007E0933" w:rsidP="00B02553">
            <w:pPr>
              <w:tabs>
                <w:tab w:val="left" w:pos="284"/>
              </w:tabs>
              <w:spacing w:line="360" w:lineRule="auto"/>
              <w:ind w:right="-7"/>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Es necesario que </w:t>
            </w:r>
            <w:r w:rsidRPr="00A66BE0">
              <w:rPr>
                <w:rFonts w:ascii="Palatino Linotype" w:eastAsia="Palatino Linotype" w:hAnsi="Palatino Linotype" w:cs="Palatino Linotype"/>
                <w:b/>
                <w:color w:val="000000" w:themeColor="text1"/>
                <w:u w:val="single"/>
              </w:rPr>
              <w:t>el acto reúna con los requisitos elementales</w:t>
            </w:r>
            <w:r w:rsidRPr="00A66BE0">
              <w:rPr>
                <w:rFonts w:ascii="Palatino Linotype" w:eastAsia="Palatino Linotype" w:hAnsi="Palatino Linotype" w:cs="Palatino Linotype"/>
                <w:color w:val="000000" w:themeColor="text1"/>
              </w:rPr>
              <w:t>, entre ellos, que la autoridad que va a emitir el acto de autoridad sea la legalmente facultada para ello.</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02553" w:rsidRPr="00A66BE0" w:rsidTr="004D667E">
        <w:tc>
          <w:tcPr>
            <w:tcW w:w="2805" w:type="dxa"/>
          </w:tcPr>
          <w:p w:rsidR="007E0933" w:rsidRPr="00A66BE0" w:rsidRDefault="007E0933" w:rsidP="00B02553">
            <w:pPr>
              <w:tabs>
                <w:tab w:val="left" w:pos="284"/>
              </w:tabs>
              <w:spacing w:line="360" w:lineRule="auto"/>
              <w:ind w:right="-7"/>
              <w:rPr>
                <w:rFonts w:ascii="Palatino Linotype" w:eastAsia="Palatino Linotype" w:hAnsi="Palatino Linotype" w:cs="Palatino Linotype"/>
                <w:color w:val="000000" w:themeColor="text1"/>
              </w:rPr>
            </w:pP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66BE0">
              <w:rPr>
                <w:rFonts w:ascii="Palatino Linotype" w:eastAsia="Palatino Linotype" w:hAnsi="Palatino Linotype" w:cs="Palatino Linotype"/>
                <w:b/>
                <w:color w:val="000000" w:themeColor="text1"/>
              </w:rPr>
              <w:t>Sujetos Obligados</w:t>
            </w:r>
            <w:r w:rsidRPr="00A66BE0">
              <w:rPr>
                <w:rFonts w:ascii="Palatino Linotype" w:eastAsia="Palatino Linotype" w:hAnsi="Palatino Linotype" w:cs="Palatino Linotype"/>
                <w:color w:val="000000" w:themeColor="text1"/>
              </w:rPr>
              <w:t xml:space="preserve">, por lo que deberán fundar y motivar debidamente la clasificación. </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lastRenderedPageBreak/>
              <w:t xml:space="preserve">De lo anterior, se desprende que para una correcta </w:t>
            </w:r>
            <w:r w:rsidRPr="00A66BE0">
              <w:rPr>
                <w:rFonts w:ascii="Palatino Linotype" w:eastAsia="Palatino Linotype" w:hAnsi="Palatino Linotype" w:cs="Palatino Linotype"/>
                <w:b/>
                <w:color w:val="000000" w:themeColor="text1"/>
              </w:rPr>
              <w:t>clasificación total o parcial</w:t>
            </w:r>
            <w:r w:rsidRPr="00A66BE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Ahora bien, </w:t>
            </w:r>
            <w:r w:rsidRPr="00A66BE0">
              <w:rPr>
                <w:rFonts w:ascii="Palatino Linotype" w:eastAsia="Palatino Linotype" w:hAnsi="Palatino Linotype" w:cs="Palatino Linotype"/>
                <w:b/>
                <w:color w:val="000000" w:themeColor="text1"/>
                <w:u w:val="single"/>
              </w:rPr>
              <w:t>para cada caso además de fundar y motivar</w:t>
            </w:r>
            <w:r w:rsidRPr="00A66BE0">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w:t>
            </w:r>
            <w:r w:rsidRPr="00A66BE0">
              <w:rPr>
                <w:rFonts w:ascii="Palatino Linotype" w:eastAsia="Palatino Linotype" w:hAnsi="Palatino Linotype" w:cs="Palatino Linotype"/>
                <w:color w:val="000000" w:themeColor="text1"/>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E0933" w:rsidRPr="00A66BE0" w:rsidTr="004D667E">
        <w:tc>
          <w:tcPr>
            <w:tcW w:w="2805" w:type="dxa"/>
          </w:tcPr>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E0933" w:rsidRPr="00A66BE0" w:rsidRDefault="007E0933" w:rsidP="00B02553">
      <w:pPr>
        <w:tabs>
          <w:tab w:val="left" w:pos="284"/>
        </w:tabs>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numPr>
          <w:ilvl w:val="0"/>
          <w:numId w:val="2"/>
        </w:numPr>
        <w:spacing w:line="360" w:lineRule="auto"/>
        <w:ind w:left="0" w:right="-7" w:firstLine="0"/>
        <w:jc w:val="both"/>
        <w:rPr>
          <w:rFonts w:ascii="Palatino Linotype" w:hAnsi="Palatino Linotype"/>
          <w:color w:val="000000" w:themeColor="text1"/>
        </w:rPr>
      </w:pPr>
      <w:r w:rsidRPr="00A66BE0">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66BE0">
        <w:rPr>
          <w:rFonts w:ascii="Palatino Linotype" w:eastAsia="Palatino Linotype" w:hAnsi="Palatino Linotype" w:cs="Palatino Linotype"/>
          <w:b/>
          <w:color w:val="000000" w:themeColor="text1"/>
        </w:rPr>
        <w:t xml:space="preserve"> RECURRENTE</w:t>
      </w:r>
      <w:r w:rsidRPr="00A66BE0">
        <w:rPr>
          <w:rFonts w:ascii="Palatino Linotype" w:eastAsia="Palatino Linotype" w:hAnsi="Palatino Linotype" w:cs="Palatino Linotype"/>
          <w:color w:val="000000" w:themeColor="text1"/>
        </w:rPr>
        <w:t xml:space="preserve">, determinando </w:t>
      </w:r>
      <w:r w:rsidR="006861CC" w:rsidRPr="00A66BE0">
        <w:rPr>
          <w:rFonts w:ascii="Palatino Linotype" w:eastAsia="Palatino Linotype" w:hAnsi="Palatino Linotype" w:cs="Palatino Linotype"/>
          <w:b/>
          <w:smallCaps/>
          <w:color w:val="000000" w:themeColor="text1"/>
        </w:rPr>
        <w:t>REVOCAR</w:t>
      </w:r>
      <w:r w:rsidRPr="00A66BE0">
        <w:rPr>
          <w:rFonts w:ascii="Palatino Linotype" w:eastAsia="Palatino Linotype" w:hAnsi="Palatino Linotype" w:cs="Palatino Linotype"/>
          <w:b/>
          <w:smallCaps/>
          <w:color w:val="000000" w:themeColor="text1"/>
        </w:rPr>
        <w:t xml:space="preserve"> </w:t>
      </w:r>
      <w:r w:rsidRPr="00A66BE0">
        <w:rPr>
          <w:rFonts w:ascii="Palatino Linotype" w:eastAsia="Palatino Linotype" w:hAnsi="Palatino Linotype" w:cs="Palatino Linotype"/>
          <w:color w:val="000000" w:themeColor="text1"/>
        </w:rPr>
        <w:t xml:space="preserve">la respuesta del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66BE0">
        <w:rPr>
          <w:rFonts w:ascii="Palatino Linotype" w:eastAsia="Palatino Linotype" w:hAnsi="Palatino Linotype" w:cs="Palatino Linotype"/>
          <w:b/>
          <w:color w:val="000000" w:themeColor="text1"/>
        </w:rPr>
        <w:t>ÓRGANO GARANTE</w:t>
      </w:r>
      <w:r w:rsidRPr="00A66BE0">
        <w:rPr>
          <w:rFonts w:ascii="Palatino Linotype" w:eastAsia="Palatino Linotype" w:hAnsi="Palatino Linotype" w:cs="Palatino Linotype"/>
          <w:color w:val="000000" w:themeColor="text1"/>
        </w:rPr>
        <w:t xml:space="preserve"> emite los siguientes.</w:t>
      </w:r>
    </w:p>
    <w:p w:rsidR="007E0933" w:rsidRPr="00A66BE0" w:rsidRDefault="007E0933" w:rsidP="00B02553">
      <w:pPr>
        <w:pBdr>
          <w:top w:val="nil"/>
          <w:left w:val="nil"/>
          <w:bottom w:val="nil"/>
          <w:right w:val="nil"/>
          <w:between w:val="nil"/>
        </w:pBdr>
        <w:ind w:right="-7"/>
        <w:rPr>
          <w:rFonts w:ascii="Palatino Linotype" w:eastAsia="Palatino Linotype" w:hAnsi="Palatino Linotype" w:cs="Palatino Linotype"/>
          <w:color w:val="000000" w:themeColor="text1"/>
        </w:rPr>
      </w:pPr>
    </w:p>
    <w:p w:rsidR="007E0933" w:rsidRPr="00A66BE0" w:rsidRDefault="007E0933" w:rsidP="00B0255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A66BE0">
        <w:rPr>
          <w:rFonts w:ascii="Palatino Linotype" w:eastAsia="Palatino Linotype" w:hAnsi="Palatino Linotype" w:cs="Palatino Linotype"/>
          <w:b/>
          <w:color w:val="000000" w:themeColor="text1"/>
          <w:sz w:val="24"/>
          <w:szCs w:val="24"/>
        </w:rPr>
        <w:t>R E S O L U T I V O S</w:t>
      </w:r>
    </w:p>
    <w:p w:rsidR="007E0933" w:rsidRPr="00A66BE0" w:rsidRDefault="007E0933" w:rsidP="00B02553">
      <w:pPr>
        <w:spacing w:line="360" w:lineRule="auto"/>
        <w:ind w:right="-7"/>
        <w:rPr>
          <w:rFonts w:ascii="Palatino Linotype" w:eastAsia="Palatino Linotype" w:hAnsi="Palatino Linotype" w:cs="Palatino Linotype"/>
          <w:color w:val="000000" w:themeColor="text1"/>
        </w:rPr>
      </w:pPr>
    </w:p>
    <w:p w:rsidR="007E0933" w:rsidRPr="00A66BE0" w:rsidRDefault="007E0933" w:rsidP="00B02553">
      <w:pPr>
        <w:spacing w:line="360" w:lineRule="auto"/>
        <w:ind w:right="-7"/>
        <w:jc w:val="both"/>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b/>
          <w:color w:val="000000" w:themeColor="text1"/>
        </w:rPr>
        <w:t>PRIMERO</w:t>
      </w:r>
      <w:r w:rsidRPr="00A66BE0">
        <w:rPr>
          <w:rFonts w:ascii="Palatino Linotype" w:eastAsia="Palatino Linotype" w:hAnsi="Palatino Linotype" w:cs="Palatino Linotype"/>
          <w:color w:val="000000" w:themeColor="text1"/>
        </w:rPr>
        <w:t xml:space="preserve">. Resultan e fundadas las razones o motivos de inconformidad hechos valer en el Recurso de Revisión </w:t>
      </w:r>
      <w:r w:rsidR="00521599" w:rsidRPr="00A66BE0">
        <w:rPr>
          <w:rFonts w:ascii="Palatino Linotype" w:eastAsia="Palatino Linotype" w:hAnsi="Palatino Linotype" w:cs="Palatino Linotype"/>
          <w:b/>
          <w:color w:val="000000" w:themeColor="text1"/>
        </w:rPr>
        <w:t>02868/INFOEM/IP/RR/2025</w:t>
      </w:r>
      <w:r w:rsidRPr="00A66BE0">
        <w:rPr>
          <w:rFonts w:ascii="Palatino Linotype" w:eastAsia="Palatino Linotype" w:hAnsi="Palatino Linotype" w:cs="Palatino Linotype"/>
          <w:b/>
          <w:color w:val="000000" w:themeColor="text1"/>
        </w:rPr>
        <w:t xml:space="preserve">, </w:t>
      </w:r>
      <w:r w:rsidRPr="00A66BE0">
        <w:rPr>
          <w:rFonts w:ascii="Palatino Linotype" w:eastAsia="Palatino Linotype" w:hAnsi="Palatino Linotype" w:cs="Palatino Linotype"/>
          <w:color w:val="000000" w:themeColor="text1"/>
        </w:rPr>
        <w:t xml:space="preserve">en términos del Considerando </w:t>
      </w:r>
      <w:r w:rsidRPr="00A66BE0">
        <w:rPr>
          <w:rFonts w:ascii="Palatino Linotype" w:eastAsia="Palatino Linotype" w:hAnsi="Palatino Linotype" w:cs="Palatino Linotype"/>
          <w:b/>
          <w:color w:val="000000" w:themeColor="text1"/>
        </w:rPr>
        <w:t xml:space="preserve">Cuarto y Quinto </w:t>
      </w:r>
      <w:r w:rsidRPr="00A66BE0">
        <w:rPr>
          <w:rFonts w:ascii="Palatino Linotype" w:eastAsia="Palatino Linotype" w:hAnsi="Palatino Linotype" w:cs="Palatino Linotype"/>
          <w:color w:val="000000" w:themeColor="text1"/>
        </w:rPr>
        <w:t xml:space="preserve">de la presente resolución. </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bookmarkStart w:id="13" w:name="_heading=h.1ksv4uv" w:colFirst="0" w:colLast="0"/>
      <w:bookmarkEnd w:id="13"/>
      <w:r w:rsidRPr="00A66BE0">
        <w:rPr>
          <w:rFonts w:ascii="Palatino Linotype" w:eastAsia="Palatino Linotype" w:hAnsi="Palatino Linotype" w:cs="Palatino Linotype"/>
          <w:b/>
          <w:color w:val="000000" w:themeColor="text1"/>
        </w:rPr>
        <w:t xml:space="preserve">SEGUNDO. </w:t>
      </w:r>
      <w:r w:rsidRPr="00A66BE0">
        <w:rPr>
          <w:rFonts w:ascii="Palatino Linotype" w:eastAsia="Palatino Linotype" w:hAnsi="Palatino Linotype" w:cs="Palatino Linotype"/>
          <w:color w:val="000000" w:themeColor="text1"/>
        </w:rPr>
        <w:t xml:space="preserve">Se </w:t>
      </w:r>
      <w:r w:rsidR="006861CC" w:rsidRPr="00A66BE0">
        <w:rPr>
          <w:rFonts w:ascii="Palatino Linotype" w:eastAsia="Palatino Linotype" w:hAnsi="Palatino Linotype" w:cs="Palatino Linotype"/>
          <w:b/>
          <w:color w:val="000000" w:themeColor="text1"/>
        </w:rPr>
        <w:t xml:space="preserve">REVOCA </w:t>
      </w:r>
      <w:r w:rsidRPr="00A66BE0">
        <w:rPr>
          <w:rFonts w:ascii="Palatino Linotype" w:eastAsia="Palatino Linotype" w:hAnsi="Palatino Linotype" w:cs="Palatino Linotype"/>
          <w:color w:val="000000" w:themeColor="text1"/>
        </w:rPr>
        <w:t xml:space="preserve">la respuesta emitida por el </w:t>
      </w:r>
      <w:r w:rsidR="00521599" w:rsidRPr="00A66BE0">
        <w:rPr>
          <w:rFonts w:ascii="Palatino Linotype" w:eastAsia="Palatino Linotype" w:hAnsi="Palatino Linotype" w:cs="Palatino Linotype"/>
          <w:b/>
          <w:color w:val="000000" w:themeColor="text1"/>
        </w:rPr>
        <w:t xml:space="preserve">Ayuntamiento de Cocotitlán </w:t>
      </w:r>
      <w:r w:rsidRPr="00A66BE0">
        <w:rPr>
          <w:rFonts w:ascii="Palatino Linotype" w:eastAsia="Palatino Linotype" w:hAnsi="Palatino Linotype" w:cs="Palatino Linotype"/>
          <w:color w:val="000000" w:themeColor="text1"/>
        </w:rPr>
        <w:t xml:space="preserve">y se </w:t>
      </w:r>
      <w:r w:rsidRPr="00A66BE0">
        <w:rPr>
          <w:rFonts w:ascii="Palatino Linotype" w:eastAsia="Palatino Linotype" w:hAnsi="Palatino Linotype" w:cs="Palatino Linotype"/>
          <w:b/>
          <w:color w:val="000000" w:themeColor="text1"/>
        </w:rPr>
        <w:t>ORDENA</w:t>
      </w:r>
      <w:r w:rsidRPr="00A66BE0">
        <w:rPr>
          <w:rFonts w:ascii="Palatino Linotype" w:eastAsia="Palatino Linotype" w:hAnsi="Palatino Linotype" w:cs="Palatino Linotype"/>
          <w:color w:val="000000" w:themeColor="text1"/>
        </w:rPr>
        <w:t xml:space="preserve"> entregar vía Sistema de Acceso a la Información, en versión pública, lo siguiente: </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521599" w:rsidRPr="00A66BE0" w:rsidRDefault="007E0933" w:rsidP="00B02553">
      <w:pPr>
        <w:pBdr>
          <w:top w:val="nil"/>
          <w:left w:val="nil"/>
          <w:bottom w:val="nil"/>
          <w:right w:val="nil"/>
          <w:between w:val="nil"/>
        </w:pBdr>
        <w:spacing w:line="360" w:lineRule="auto"/>
        <w:ind w:right="-7"/>
        <w:jc w:val="both"/>
        <w:rPr>
          <w:rFonts w:ascii="Palatino Linotype" w:hAnsi="Palatino Linotype"/>
          <w:color w:val="000000" w:themeColor="text1"/>
        </w:rPr>
      </w:pPr>
      <w:bookmarkStart w:id="14" w:name="_heading=h.lnxbz9" w:colFirst="0" w:colLast="0"/>
      <w:bookmarkEnd w:id="14"/>
      <w:r w:rsidRPr="00A66BE0">
        <w:rPr>
          <w:rFonts w:ascii="Palatino Linotype" w:hAnsi="Palatino Linotype"/>
          <w:color w:val="000000" w:themeColor="text1"/>
        </w:rPr>
        <w:lastRenderedPageBreak/>
        <w:t>Recibos de nómina</w:t>
      </w:r>
      <w:r w:rsidR="00887ECF" w:rsidRPr="00A66BE0">
        <w:rPr>
          <w:rFonts w:ascii="Palatino Linotype" w:hAnsi="Palatino Linotype"/>
          <w:color w:val="000000" w:themeColor="text1"/>
        </w:rPr>
        <w:t xml:space="preserve"> de la </w:t>
      </w:r>
      <w:r w:rsidR="00521599" w:rsidRPr="00A66BE0">
        <w:rPr>
          <w:rFonts w:ascii="Palatino Linotype" w:hAnsi="Palatino Linotype"/>
          <w:color w:val="000000" w:themeColor="text1"/>
        </w:rPr>
        <w:t>primera quincena de febrero</w:t>
      </w:r>
      <w:r w:rsidRPr="00A66BE0">
        <w:rPr>
          <w:rFonts w:ascii="Palatino Linotype" w:hAnsi="Palatino Linotype"/>
          <w:color w:val="000000" w:themeColor="text1"/>
        </w:rPr>
        <w:t xml:space="preserve"> </w:t>
      </w:r>
      <w:r w:rsidR="00093503" w:rsidRPr="00A66BE0">
        <w:rPr>
          <w:rFonts w:ascii="Palatino Linotype" w:hAnsi="Palatino Linotype"/>
          <w:color w:val="000000" w:themeColor="text1"/>
        </w:rPr>
        <w:t>de dos mil veinticinco</w:t>
      </w:r>
      <w:r w:rsidR="00980FFB" w:rsidRPr="00A66BE0">
        <w:rPr>
          <w:rFonts w:ascii="Palatino Linotype" w:hAnsi="Palatino Linotype"/>
          <w:color w:val="000000" w:themeColor="text1"/>
        </w:rPr>
        <w:t>,</w:t>
      </w:r>
      <w:r w:rsidR="00521599" w:rsidRPr="00A66BE0">
        <w:rPr>
          <w:rFonts w:ascii="Palatino Linotype" w:hAnsi="Palatino Linotype"/>
          <w:color w:val="000000" w:themeColor="text1"/>
        </w:rPr>
        <w:t xml:space="preserve"> de las siguientes áreas:</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 de Desarrollo Social,</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 de Agua Potable, Dirección de Protección Civil</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 Catastro</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 xml:space="preserve"> Dirección de Atención y Protección a las Mujeres</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Coordinación para atención a la Juventud</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 de Salud</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 de Seguridad Pública</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 de Servicios Municipales</w:t>
      </w:r>
    </w:p>
    <w:p w:rsidR="00521599" w:rsidRPr="00A66BE0" w:rsidRDefault="00521599" w:rsidP="008220A2">
      <w:pPr>
        <w:pStyle w:val="Prrafodelista"/>
        <w:numPr>
          <w:ilvl w:val="0"/>
          <w:numId w:val="16"/>
        </w:numPr>
        <w:spacing w:line="276" w:lineRule="auto"/>
        <w:ind w:left="0" w:right="-7" w:firstLine="0"/>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color w:val="000000" w:themeColor="text1"/>
        </w:rPr>
        <w:t>Dirección de Obras Públicas y D</w:t>
      </w:r>
      <w:bookmarkStart w:id="15" w:name="_GoBack"/>
      <w:bookmarkEnd w:id="15"/>
      <w:r w:rsidRPr="00A66BE0">
        <w:rPr>
          <w:rFonts w:ascii="Palatino Linotype" w:eastAsia="Palatino Linotype" w:hAnsi="Palatino Linotype" w:cs="Palatino Linotype"/>
          <w:color w:val="000000" w:themeColor="text1"/>
        </w:rPr>
        <w:t xml:space="preserve">esarrollo </w:t>
      </w:r>
    </w:p>
    <w:p w:rsidR="00521599" w:rsidRPr="00A66BE0" w:rsidRDefault="00521599" w:rsidP="00B0255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7E0933" w:rsidRPr="00A66BE0" w:rsidRDefault="007E0933" w:rsidP="00B02553">
      <w:pPr>
        <w:spacing w:line="360" w:lineRule="auto"/>
        <w:ind w:right="-7"/>
        <w:jc w:val="both"/>
        <w:rPr>
          <w:rFonts w:ascii="Palatino Linotype" w:eastAsia="Palatino Linotype" w:hAnsi="Palatino Linotype" w:cs="Palatino Linotype"/>
          <w:b/>
          <w:color w:val="000000" w:themeColor="text1"/>
        </w:rPr>
      </w:pPr>
      <w:r w:rsidRPr="00A66BE0">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66BE0">
        <w:rPr>
          <w:rFonts w:ascii="Palatino Linotype" w:eastAsia="Palatino Linotype" w:hAnsi="Palatino Linotype" w:cs="Palatino Linotype"/>
          <w:b/>
          <w:color w:val="000000" w:themeColor="text1"/>
        </w:rPr>
        <w:t>RECURRENTE.</w:t>
      </w:r>
    </w:p>
    <w:p w:rsidR="007E0933" w:rsidRPr="00A66BE0" w:rsidRDefault="007E0933" w:rsidP="00B02553">
      <w:pPr>
        <w:tabs>
          <w:tab w:val="left" w:pos="8080"/>
        </w:tabs>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tabs>
          <w:tab w:val="left" w:pos="8080"/>
        </w:tabs>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b/>
          <w:color w:val="000000" w:themeColor="text1"/>
        </w:rPr>
        <w:t xml:space="preserve">TERCERO. </w:t>
      </w:r>
      <w:r w:rsidRPr="00A66BE0">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66BE0">
        <w:rPr>
          <w:rFonts w:ascii="Palatino Linotype" w:eastAsia="Palatino Linotype" w:hAnsi="Palatino Linotype" w:cs="Palatino Linotype"/>
          <w:b/>
          <w:color w:val="000000" w:themeColor="text1"/>
        </w:rPr>
        <w:t xml:space="preserve">dé cumplimiento a lo ordenado dentro del plazo de diez días hábiles, </w:t>
      </w:r>
      <w:r w:rsidRPr="00A66BE0">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w:t>
      </w:r>
      <w:r w:rsidRPr="00A66BE0">
        <w:rPr>
          <w:rFonts w:ascii="Palatino Linotype" w:eastAsia="Palatino Linotype" w:hAnsi="Palatino Linotype" w:cs="Palatino Linotype"/>
          <w:color w:val="000000" w:themeColor="text1"/>
        </w:rPr>
        <w:lastRenderedPageBreak/>
        <w:t xml:space="preserve">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E0933" w:rsidRPr="00A66BE0" w:rsidRDefault="007E0933" w:rsidP="00B02553">
      <w:pPr>
        <w:tabs>
          <w:tab w:val="left" w:pos="8080"/>
        </w:tabs>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r w:rsidRPr="00A66BE0">
        <w:rPr>
          <w:rFonts w:ascii="Palatino Linotype" w:eastAsia="Palatino Linotype" w:hAnsi="Palatino Linotype" w:cs="Palatino Linotype"/>
          <w:b/>
          <w:color w:val="000000" w:themeColor="text1"/>
        </w:rPr>
        <w:t xml:space="preserve">CUARTO. </w:t>
      </w:r>
      <w:r w:rsidRPr="00A66BE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66BE0">
        <w:rPr>
          <w:rFonts w:ascii="Palatino Linotype" w:eastAsia="Palatino Linotype" w:hAnsi="Palatino Linotype" w:cs="Palatino Linotype"/>
          <w:b/>
          <w:color w:val="000000" w:themeColor="text1"/>
        </w:rPr>
        <w:t>SUJETO OBLIGADO</w:t>
      </w:r>
      <w:r w:rsidRPr="00A66BE0">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rPr>
      </w:pPr>
      <w:bookmarkStart w:id="16" w:name="_heading=h.2jxsxqh" w:colFirst="0" w:colLast="0"/>
      <w:bookmarkEnd w:id="16"/>
      <w:r w:rsidRPr="00A66BE0">
        <w:rPr>
          <w:rFonts w:ascii="Palatino Linotype" w:eastAsia="Palatino Linotype" w:hAnsi="Palatino Linotype" w:cs="Palatino Linotype"/>
          <w:b/>
          <w:color w:val="000000" w:themeColor="text1"/>
        </w:rPr>
        <w:t xml:space="preserve">QUINTO. </w:t>
      </w:r>
      <w:r w:rsidRPr="00A66BE0">
        <w:rPr>
          <w:rFonts w:ascii="Palatino Linotype" w:eastAsia="Palatino Linotype" w:hAnsi="Palatino Linotype" w:cs="Palatino Linotype"/>
          <w:color w:val="000000" w:themeColor="text1"/>
        </w:rPr>
        <w:t xml:space="preserve">Notifíquese a </w:t>
      </w:r>
      <w:r w:rsidRPr="00A66BE0">
        <w:rPr>
          <w:rFonts w:ascii="Palatino Linotype" w:eastAsia="Palatino Linotype" w:hAnsi="Palatino Linotype" w:cs="Palatino Linotype"/>
          <w:b/>
          <w:color w:val="000000" w:themeColor="text1"/>
        </w:rPr>
        <w:t>EL RECURRENTE</w:t>
      </w:r>
      <w:r w:rsidRPr="00A66BE0">
        <w:rPr>
          <w:rFonts w:ascii="Palatino Linotype" w:eastAsia="Palatino Linotype" w:hAnsi="Palatino Linotype" w:cs="Palatino Linotype"/>
          <w:color w:val="000000" w:themeColor="text1"/>
        </w:rPr>
        <w:t xml:space="preserve"> la presente resolución, vía SAIMEX.</w:t>
      </w:r>
    </w:p>
    <w:p w:rsidR="007E0933" w:rsidRPr="00A66BE0" w:rsidRDefault="007E0933" w:rsidP="00B02553">
      <w:pPr>
        <w:shd w:val="clear" w:color="auto" w:fill="FFFFFF"/>
        <w:spacing w:line="360" w:lineRule="auto"/>
        <w:ind w:right="-7"/>
        <w:jc w:val="both"/>
        <w:rPr>
          <w:rFonts w:ascii="Palatino Linotype" w:eastAsia="Palatino Linotype" w:hAnsi="Palatino Linotype" w:cs="Palatino Linotype"/>
          <w:b/>
          <w:color w:val="000000" w:themeColor="text1"/>
          <w:lang w:val="es-ES_tradnl"/>
        </w:rPr>
      </w:pPr>
    </w:p>
    <w:p w:rsidR="007E0933" w:rsidRPr="00A66BE0" w:rsidRDefault="007E0933" w:rsidP="00B02553">
      <w:pPr>
        <w:spacing w:line="360" w:lineRule="auto"/>
        <w:ind w:right="-7"/>
        <w:jc w:val="both"/>
        <w:rPr>
          <w:rFonts w:ascii="Palatino Linotype" w:eastAsia="Palatino Linotype" w:hAnsi="Palatino Linotype" w:cs="Palatino Linotype"/>
          <w:color w:val="000000" w:themeColor="text1"/>
          <w:lang w:val="es-ES_tradnl"/>
        </w:rPr>
      </w:pPr>
      <w:r w:rsidRPr="00A66BE0">
        <w:rPr>
          <w:rFonts w:ascii="Palatino Linotype" w:eastAsia="Palatino Linotype" w:hAnsi="Palatino Linotype" w:cs="Palatino Linotype"/>
          <w:b/>
          <w:color w:val="000000" w:themeColor="text1"/>
          <w:lang w:val="es-ES_tradnl"/>
        </w:rPr>
        <w:t xml:space="preserve">SEXTO. </w:t>
      </w:r>
      <w:r w:rsidRPr="00A66BE0">
        <w:rPr>
          <w:rFonts w:ascii="Palatino Linotype" w:eastAsia="Palatino Linotype" w:hAnsi="Palatino Linotype" w:cs="Palatino Linotype"/>
          <w:color w:val="000000" w:themeColor="text1"/>
          <w:lang w:val="es-ES_tradnl"/>
        </w:rPr>
        <w:t xml:space="preserve">Se hace del conocimiento del </w:t>
      </w:r>
      <w:r w:rsidRPr="00A66BE0">
        <w:rPr>
          <w:rFonts w:ascii="Palatino Linotype" w:eastAsia="Palatino Linotype" w:hAnsi="Palatino Linotype" w:cs="Palatino Linotype"/>
          <w:b/>
          <w:color w:val="000000" w:themeColor="text1"/>
          <w:lang w:val="es-ES_tradnl"/>
        </w:rPr>
        <w:t>RECURRENTE</w:t>
      </w:r>
      <w:r w:rsidRPr="00A66BE0">
        <w:rPr>
          <w:rFonts w:ascii="Palatino Linotype" w:eastAsia="Palatino Linotype" w:hAnsi="Palatino Linotype" w:cs="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304B6" w:rsidRPr="00A66BE0" w:rsidRDefault="008304B6" w:rsidP="00EE3BFE">
      <w:pPr>
        <w:shd w:val="clear" w:color="auto" w:fill="FFFFFF"/>
        <w:spacing w:line="360" w:lineRule="auto"/>
        <w:ind w:right="-7"/>
        <w:rPr>
          <w:rFonts w:ascii="Palatino Linotype" w:eastAsia="Palatino Linotype" w:hAnsi="Palatino Linotype" w:cs="Palatino Linotype"/>
          <w:color w:val="000000" w:themeColor="text1"/>
          <w:lang w:val="es-ES_tradnl" w:eastAsia="es-ES"/>
        </w:rPr>
      </w:pPr>
    </w:p>
    <w:p w:rsidR="00EE3BFE" w:rsidRDefault="00EE3BFE" w:rsidP="00EE3BFE">
      <w:pPr>
        <w:spacing w:before="240" w:after="240" w:line="360" w:lineRule="auto"/>
        <w:ind w:firstLine="1"/>
        <w:jc w:val="both"/>
        <w:rPr>
          <w:rFonts w:ascii="Palatino Linotype" w:eastAsia="Palatino Linotype" w:hAnsi="Palatino Linotype" w:cs="Palatino Linotype"/>
          <w:color w:val="000000" w:themeColor="text1"/>
        </w:rPr>
      </w:pPr>
      <w:bookmarkStart w:id="17" w:name="_Hlk99014733"/>
      <w:r w:rsidRPr="00A66BE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A66BE0">
        <w:rPr>
          <w:rFonts w:ascii="Palatino Linotype" w:hAnsi="Palatino Linotype" w:cs="Palatino Linotype"/>
        </w:rPr>
        <w:lastRenderedPageBreak/>
        <w:t xml:space="preserve">PARRA NORIEGA </w:t>
      </w:r>
      <w:r w:rsidR="0007371F" w:rsidRPr="00A66BE0">
        <w:rPr>
          <w:rFonts w:ascii="Palatino Linotype" w:hAnsi="Palatino Linotype" w:cs="Palatino Linotype"/>
        </w:rPr>
        <w:t xml:space="preserve">EMITIENDO VOTO PARTICULAR </w:t>
      </w:r>
      <w:r w:rsidRPr="00A66BE0">
        <w:rPr>
          <w:rFonts w:ascii="Palatino Linotype" w:hAnsi="Palatino Linotype" w:cs="Palatino Linotype"/>
        </w:rPr>
        <w:t>Y GUADALUPE RAMÍREZ PEÑA</w:t>
      </w:r>
      <w:r w:rsidR="0007371F" w:rsidRPr="00A66BE0">
        <w:rPr>
          <w:rFonts w:ascii="Palatino Linotype" w:hAnsi="Palatino Linotype" w:cs="Palatino Linotype"/>
        </w:rPr>
        <w:t xml:space="preserve"> EMITIENDO VOTO PARTICULAR</w:t>
      </w:r>
      <w:r w:rsidRPr="00A66BE0">
        <w:rPr>
          <w:rFonts w:ascii="Palatino Linotype" w:hAnsi="Palatino Linotype" w:cs="Palatino Linotype"/>
        </w:rPr>
        <w:t xml:space="preserve">; EN LA VIGÉSIMA SEXTA SESIÓN ORDINARIA, CELEBRADA EL DIECISÉIS (16) DE JULIO DE DOS MIL VEINTICINCO, ANTE EL SECRETARIO TÉCNICO DEL PLENO </w:t>
      </w:r>
      <w:r w:rsidRPr="00A66BE0">
        <w:rPr>
          <w:rFonts w:ascii="Palatino Linotype" w:eastAsia="Palatino Linotype" w:hAnsi="Palatino Linotype" w:cs="Palatino Linotype"/>
          <w:color w:val="000000" w:themeColor="text1"/>
        </w:rPr>
        <w:t>ALEXIS TAPIA RAMÍREZ.</w:t>
      </w:r>
    </w:p>
    <w:p w:rsidR="0088192B" w:rsidRDefault="0088192B" w:rsidP="00EE3BFE">
      <w:pPr>
        <w:spacing w:before="240" w:after="240" w:line="360" w:lineRule="auto"/>
        <w:ind w:firstLine="1"/>
        <w:jc w:val="both"/>
        <w:rPr>
          <w:rFonts w:ascii="Palatino Linotype" w:eastAsia="Palatino Linotype" w:hAnsi="Palatino Linotype" w:cs="Palatino Linotype"/>
          <w:color w:val="000000" w:themeColor="text1"/>
        </w:rPr>
      </w:pPr>
    </w:p>
    <w:p w:rsidR="0088192B" w:rsidRDefault="0088192B" w:rsidP="00EE3BFE">
      <w:pPr>
        <w:spacing w:before="240" w:after="240" w:line="360" w:lineRule="auto"/>
        <w:ind w:firstLine="1"/>
        <w:jc w:val="both"/>
        <w:rPr>
          <w:rFonts w:ascii="Palatino Linotype" w:eastAsia="Palatino Linotype" w:hAnsi="Palatino Linotype" w:cs="Palatino Linotype"/>
          <w:color w:val="000000" w:themeColor="text1"/>
        </w:rPr>
      </w:pPr>
    </w:p>
    <w:p w:rsidR="0088192B" w:rsidRDefault="0088192B" w:rsidP="00EE3BFE">
      <w:pPr>
        <w:spacing w:before="240" w:after="240" w:line="360" w:lineRule="auto"/>
        <w:ind w:firstLine="1"/>
        <w:jc w:val="both"/>
        <w:rPr>
          <w:rFonts w:ascii="Palatino Linotype" w:eastAsia="Palatino Linotype" w:hAnsi="Palatino Linotype" w:cs="Palatino Linotype"/>
          <w:color w:val="000000" w:themeColor="text1"/>
        </w:rPr>
      </w:pPr>
    </w:p>
    <w:p w:rsidR="0088192B" w:rsidRDefault="0088192B" w:rsidP="00EE3BFE">
      <w:pPr>
        <w:spacing w:before="240" w:after="240" w:line="360" w:lineRule="auto"/>
        <w:ind w:firstLine="1"/>
        <w:jc w:val="both"/>
        <w:rPr>
          <w:rFonts w:ascii="Palatino Linotype" w:hAnsi="Palatino Linotype"/>
        </w:rPr>
      </w:pPr>
    </w:p>
    <w:p w:rsidR="00EE3BFE" w:rsidRDefault="00EE3BFE" w:rsidP="00EE3BFE">
      <w:pPr>
        <w:spacing w:before="240" w:after="240" w:line="360" w:lineRule="auto"/>
        <w:ind w:firstLine="1"/>
        <w:jc w:val="both"/>
        <w:rPr>
          <w:rFonts w:ascii="Palatino Linotype" w:hAnsi="Palatino Linotype"/>
        </w:rPr>
      </w:pPr>
    </w:p>
    <w:bookmarkEnd w:id="17"/>
    <w:p w:rsidR="007E0933" w:rsidRPr="00B02553" w:rsidRDefault="007E0933" w:rsidP="00B02553">
      <w:pPr>
        <w:spacing w:before="240" w:after="240" w:line="360" w:lineRule="auto"/>
        <w:ind w:right="-7"/>
        <w:jc w:val="both"/>
        <w:rPr>
          <w:rFonts w:ascii="Palatino Linotype" w:eastAsia="Palatino Linotype" w:hAnsi="Palatino Linotype" w:cs="Palatino Linotype"/>
          <w:color w:val="000000" w:themeColor="text1"/>
        </w:rPr>
      </w:pPr>
    </w:p>
    <w:p w:rsidR="007E0933" w:rsidRPr="00B02553" w:rsidRDefault="007E0933" w:rsidP="00B02553">
      <w:pPr>
        <w:spacing w:before="240" w:after="240" w:line="360" w:lineRule="auto"/>
        <w:ind w:right="-7"/>
        <w:jc w:val="both"/>
        <w:rPr>
          <w:rFonts w:ascii="Palatino Linotype" w:eastAsia="Palatino Linotype" w:hAnsi="Palatino Linotype" w:cs="Palatino Linotype"/>
          <w:color w:val="000000" w:themeColor="text1"/>
        </w:rPr>
      </w:pPr>
    </w:p>
    <w:p w:rsidR="007E0933" w:rsidRPr="00B02553" w:rsidRDefault="007E0933" w:rsidP="00B02553">
      <w:pPr>
        <w:spacing w:before="240" w:after="240" w:line="360" w:lineRule="auto"/>
        <w:ind w:right="-7"/>
        <w:jc w:val="both"/>
        <w:rPr>
          <w:rFonts w:ascii="Palatino Linotype" w:eastAsia="Palatino Linotype" w:hAnsi="Palatino Linotype" w:cs="Palatino Linotype"/>
          <w:color w:val="000000" w:themeColor="text1"/>
        </w:rPr>
      </w:pPr>
    </w:p>
    <w:p w:rsidR="007E0933" w:rsidRPr="00B02553" w:rsidRDefault="007E0933" w:rsidP="00B02553">
      <w:pPr>
        <w:spacing w:before="240" w:after="240" w:line="360" w:lineRule="auto"/>
        <w:ind w:right="-7"/>
        <w:jc w:val="both"/>
        <w:rPr>
          <w:rFonts w:ascii="Palatino Linotype" w:eastAsia="Palatino Linotype" w:hAnsi="Palatino Linotype" w:cs="Palatino Linotype"/>
          <w:color w:val="000000" w:themeColor="text1"/>
        </w:rPr>
      </w:pPr>
    </w:p>
    <w:p w:rsidR="007E0933" w:rsidRPr="00B02553" w:rsidRDefault="007E0933" w:rsidP="00B02553">
      <w:pPr>
        <w:spacing w:line="360" w:lineRule="auto"/>
        <w:ind w:right="-7"/>
        <w:jc w:val="both"/>
        <w:rPr>
          <w:rFonts w:ascii="Palatino Linotype" w:eastAsia="Palatino Linotype" w:hAnsi="Palatino Linotype" w:cs="Palatino Linotype"/>
          <w:color w:val="000000" w:themeColor="text1"/>
        </w:rPr>
      </w:pPr>
    </w:p>
    <w:p w:rsidR="007E0933" w:rsidRPr="00B02553" w:rsidRDefault="007E0933" w:rsidP="00B02553">
      <w:pPr>
        <w:keepNext/>
        <w:keepLines/>
        <w:spacing w:after="240" w:line="360" w:lineRule="auto"/>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7E0933" w:rsidRPr="00B02553" w:rsidRDefault="007E0933" w:rsidP="00B02553">
      <w:pPr>
        <w:ind w:right="-7"/>
        <w:rPr>
          <w:rFonts w:ascii="Palatino Linotype" w:hAnsi="Palatino Linotype"/>
          <w:color w:val="000000" w:themeColor="text1"/>
        </w:rPr>
      </w:pPr>
    </w:p>
    <w:p w:rsidR="000F2F93" w:rsidRPr="00B02553" w:rsidRDefault="000F2F93" w:rsidP="00B02553">
      <w:pPr>
        <w:ind w:right="-7"/>
        <w:rPr>
          <w:rFonts w:ascii="Palatino Linotype" w:hAnsi="Palatino Linotype"/>
          <w:color w:val="000000" w:themeColor="text1"/>
        </w:rPr>
      </w:pPr>
    </w:p>
    <w:sectPr w:rsidR="000F2F93" w:rsidRPr="00B02553" w:rsidSect="00B02553">
      <w:headerReference w:type="default" r:id="rId9"/>
      <w:footerReference w:type="default" r:id="rId10"/>
      <w:headerReference w:type="first" r:id="rId11"/>
      <w:footerReference w:type="first" r:id="rId12"/>
      <w:pgSz w:w="12240" w:h="15840"/>
      <w:pgMar w:top="2410" w:right="1325"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DC2" w:rsidRDefault="00997DC2" w:rsidP="007E0933">
      <w:r>
        <w:separator/>
      </w:r>
    </w:p>
  </w:endnote>
  <w:endnote w:type="continuationSeparator" w:id="0">
    <w:p w:rsidR="00997DC2" w:rsidRDefault="00997DC2" w:rsidP="007E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45" w:rsidRDefault="00A634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220A2">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220A2">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A63445" w:rsidRDefault="00A63445">
    <w:pPr>
      <w:pBdr>
        <w:top w:val="nil"/>
        <w:left w:val="nil"/>
        <w:bottom w:val="nil"/>
        <w:right w:val="nil"/>
        <w:between w:val="nil"/>
      </w:pBdr>
      <w:tabs>
        <w:tab w:val="center" w:pos="4252"/>
        <w:tab w:val="right" w:pos="8504"/>
      </w:tabs>
      <w:rPr>
        <w:color w:val="000000"/>
      </w:rPr>
    </w:pPr>
  </w:p>
  <w:p w:rsidR="00A63445" w:rsidRDefault="00A6344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445" w:rsidRDefault="00A634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220A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220A2">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A63445" w:rsidRDefault="00A6344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DC2" w:rsidRDefault="00997DC2" w:rsidP="007E0933">
      <w:r>
        <w:separator/>
      </w:r>
    </w:p>
  </w:footnote>
  <w:footnote w:type="continuationSeparator" w:id="0">
    <w:p w:rsidR="00997DC2" w:rsidRDefault="00997DC2" w:rsidP="007E0933">
      <w:r>
        <w:continuationSeparator/>
      </w:r>
    </w:p>
  </w:footnote>
  <w:footnote w:id="1">
    <w:p w:rsidR="00A63445" w:rsidRDefault="00A63445"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63445" w:rsidRDefault="00A63445"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63445" w:rsidRDefault="00A63445"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63445" w:rsidRDefault="00A63445"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3119" w:type="dxa"/>
      <w:tblLayout w:type="fixed"/>
      <w:tblLook w:val="0400" w:firstRow="0" w:lastRow="0" w:firstColumn="0" w:lastColumn="0" w:noHBand="0" w:noVBand="1"/>
    </w:tblPr>
    <w:tblGrid>
      <w:gridCol w:w="2835"/>
      <w:gridCol w:w="3544"/>
    </w:tblGrid>
    <w:tr w:rsidR="00A63445" w:rsidRPr="0027209D" w:rsidTr="0088192B">
      <w:tc>
        <w:tcPr>
          <w:tcW w:w="2835" w:type="dxa"/>
          <w:vAlign w:val="center"/>
        </w:tcPr>
        <w:p w:rsidR="00A63445" w:rsidRPr="00B02553" w:rsidRDefault="00A63445" w:rsidP="00B02553">
          <w:pPr>
            <w:jc w:val="right"/>
            <w:rPr>
              <w:rFonts w:ascii="Palatino Linotype" w:eastAsia="Palatino Linotype" w:hAnsi="Palatino Linotype" w:cs="Palatino Linotype"/>
              <w:b/>
            </w:rPr>
          </w:pPr>
          <w:r w:rsidRPr="00B02553">
            <w:rPr>
              <w:rFonts w:ascii="Palatino Linotype" w:eastAsia="Palatino Linotype" w:hAnsi="Palatino Linotype" w:cs="Palatino Linotype"/>
              <w:b/>
            </w:rPr>
            <w:t>Recurso de Revisión:</w:t>
          </w:r>
        </w:p>
      </w:tc>
      <w:tc>
        <w:tcPr>
          <w:tcW w:w="3544" w:type="dxa"/>
          <w:vAlign w:val="center"/>
        </w:tcPr>
        <w:p w:rsidR="00A63445" w:rsidRPr="00B02553" w:rsidRDefault="00A63445" w:rsidP="00B02553">
          <w:pPr>
            <w:tabs>
              <w:tab w:val="center" w:pos="4419"/>
              <w:tab w:val="right" w:pos="8838"/>
            </w:tabs>
            <w:rPr>
              <w:rFonts w:ascii="Palatino Linotype" w:eastAsia="Palatino Linotype" w:hAnsi="Palatino Linotype" w:cs="Palatino Linotype"/>
            </w:rPr>
          </w:pPr>
          <w:r w:rsidRPr="00B02553">
            <w:rPr>
              <w:rFonts w:ascii="Palatino Linotype" w:eastAsia="Palatino Linotype" w:hAnsi="Palatino Linotype" w:cs="Palatino Linotype"/>
              <w:bCs/>
            </w:rPr>
            <w:t>02868/INFOEM/IP/RR/2025</w:t>
          </w:r>
        </w:p>
      </w:tc>
    </w:tr>
    <w:tr w:rsidR="00A63445" w:rsidRPr="0027209D" w:rsidTr="0088192B">
      <w:trPr>
        <w:trHeight w:val="228"/>
      </w:trPr>
      <w:tc>
        <w:tcPr>
          <w:tcW w:w="2835" w:type="dxa"/>
          <w:vAlign w:val="center"/>
        </w:tcPr>
        <w:p w:rsidR="00A63445" w:rsidRPr="00B02553" w:rsidRDefault="00A63445" w:rsidP="00B02553">
          <w:pPr>
            <w:jc w:val="right"/>
            <w:rPr>
              <w:rFonts w:ascii="Palatino Linotype" w:eastAsia="Palatino Linotype" w:hAnsi="Palatino Linotype" w:cs="Palatino Linotype"/>
              <w:b/>
            </w:rPr>
          </w:pPr>
          <w:r w:rsidRPr="00B02553">
            <w:rPr>
              <w:rFonts w:ascii="Palatino Linotype" w:eastAsia="Palatino Linotype" w:hAnsi="Palatino Linotype" w:cs="Palatino Linotype"/>
              <w:b/>
            </w:rPr>
            <w:t>Sujeto Obligado:</w:t>
          </w:r>
        </w:p>
      </w:tc>
      <w:tc>
        <w:tcPr>
          <w:tcW w:w="3544" w:type="dxa"/>
          <w:shd w:val="clear" w:color="auto" w:fill="auto"/>
          <w:vAlign w:val="center"/>
        </w:tcPr>
        <w:p w:rsidR="00A63445" w:rsidRPr="00B02553" w:rsidRDefault="00A63445" w:rsidP="00B02553">
          <w:pPr>
            <w:ind w:right="33"/>
            <w:rPr>
              <w:rFonts w:ascii="Palatino Linotype" w:eastAsia="Palatino Linotype" w:hAnsi="Palatino Linotype" w:cs="Palatino Linotype"/>
            </w:rPr>
          </w:pPr>
          <w:r w:rsidRPr="00B02553">
            <w:rPr>
              <w:rFonts w:ascii="Palatino Linotype" w:eastAsia="Palatino Linotype" w:hAnsi="Palatino Linotype" w:cs="Palatino Linotype"/>
              <w:bCs/>
            </w:rPr>
            <w:t>Ayuntamiento de Cocotitlán</w:t>
          </w:r>
        </w:p>
      </w:tc>
    </w:tr>
    <w:tr w:rsidR="00A63445" w:rsidRPr="0027209D" w:rsidTr="0088192B">
      <w:tc>
        <w:tcPr>
          <w:tcW w:w="2835" w:type="dxa"/>
          <w:vAlign w:val="center"/>
        </w:tcPr>
        <w:p w:rsidR="00A63445" w:rsidRPr="00B02553" w:rsidRDefault="00A63445" w:rsidP="00B02553">
          <w:pPr>
            <w:jc w:val="right"/>
            <w:rPr>
              <w:rFonts w:ascii="Palatino Linotype" w:eastAsia="Palatino Linotype" w:hAnsi="Palatino Linotype" w:cs="Palatino Linotype"/>
              <w:b/>
            </w:rPr>
          </w:pPr>
          <w:r w:rsidRPr="00B02553">
            <w:rPr>
              <w:rFonts w:ascii="Palatino Linotype" w:eastAsia="Palatino Linotype" w:hAnsi="Palatino Linotype" w:cs="Palatino Linotype"/>
              <w:b/>
            </w:rPr>
            <w:t>Comisionada Ponente:</w:t>
          </w:r>
        </w:p>
      </w:tc>
      <w:tc>
        <w:tcPr>
          <w:tcW w:w="3544" w:type="dxa"/>
          <w:vAlign w:val="center"/>
        </w:tcPr>
        <w:p w:rsidR="00A63445" w:rsidRPr="00B02553" w:rsidRDefault="00A63445" w:rsidP="00B02553">
          <w:pPr>
            <w:ind w:right="-1093"/>
            <w:rPr>
              <w:rFonts w:ascii="Palatino Linotype" w:eastAsia="Palatino Linotype" w:hAnsi="Palatino Linotype" w:cs="Palatino Linotype"/>
            </w:rPr>
          </w:pPr>
          <w:r w:rsidRPr="00B02553">
            <w:rPr>
              <w:rFonts w:ascii="Palatino Linotype" w:eastAsia="Palatino Linotype" w:hAnsi="Palatino Linotype" w:cs="Palatino Linotype"/>
            </w:rPr>
            <w:t>María del Rosario Mejía Ayala</w:t>
          </w:r>
        </w:p>
      </w:tc>
    </w:tr>
  </w:tbl>
  <w:p w:rsidR="00A63445" w:rsidRDefault="0088192B">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225CEEA4" wp14:editId="623BCC1D">
          <wp:simplePos x="0" y="0"/>
          <wp:positionH relativeFrom="margin">
            <wp:align>center</wp:align>
          </wp:positionH>
          <wp:positionV relativeFrom="paragraph">
            <wp:posOffset>-1177554</wp:posOffset>
          </wp:positionV>
          <wp:extent cx="7813085" cy="10170000"/>
          <wp:effectExtent l="0" t="0" r="0" b="3175"/>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36" w:type="dxa"/>
      <w:tblInd w:w="2977" w:type="dxa"/>
      <w:tblLayout w:type="fixed"/>
      <w:tblLook w:val="0400" w:firstRow="0" w:lastRow="0" w:firstColumn="0" w:lastColumn="0" w:noHBand="0" w:noVBand="1"/>
    </w:tblPr>
    <w:tblGrid>
      <w:gridCol w:w="3260"/>
      <w:gridCol w:w="3876"/>
    </w:tblGrid>
    <w:tr w:rsidR="00A63445" w:rsidTr="0088192B">
      <w:trPr>
        <w:trHeight w:val="227"/>
      </w:trPr>
      <w:tc>
        <w:tcPr>
          <w:tcW w:w="3260" w:type="dxa"/>
          <w:vAlign w:val="center"/>
        </w:tcPr>
        <w:p w:rsidR="00A63445" w:rsidRPr="00B02553" w:rsidRDefault="00A63445" w:rsidP="0088192B">
          <w:pPr>
            <w:ind w:left="-250" w:hanging="201"/>
            <w:jc w:val="right"/>
            <w:rPr>
              <w:rFonts w:ascii="Palatino Linotype" w:eastAsia="Palatino Linotype" w:hAnsi="Palatino Linotype" w:cs="Palatino Linotype"/>
              <w:b/>
            </w:rPr>
          </w:pPr>
          <w:r>
            <w:rPr>
              <w:rFonts w:ascii="Calibri" w:eastAsia="Calibri" w:hAnsi="Calibri" w:cs="Calibri"/>
              <w:color w:val="000000"/>
            </w:rPr>
            <w:t xml:space="preserve">   </w:t>
          </w:r>
          <w:r w:rsidR="0088192B">
            <w:rPr>
              <w:rFonts w:ascii="Calibri" w:eastAsia="Calibri" w:hAnsi="Calibri" w:cs="Calibri"/>
              <w:color w:val="000000"/>
            </w:rPr>
            <w:t xml:space="preserve">                  </w:t>
          </w:r>
          <w:r w:rsidRPr="00B02553">
            <w:rPr>
              <w:rFonts w:ascii="Palatino Linotype" w:eastAsia="Palatino Linotype" w:hAnsi="Palatino Linotype" w:cs="Palatino Linotype"/>
              <w:b/>
            </w:rPr>
            <w:t>Recurso de Revisión:</w:t>
          </w:r>
        </w:p>
      </w:tc>
      <w:tc>
        <w:tcPr>
          <w:tcW w:w="3876" w:type="dxa"/>
          <w:vAlign w:val="center"/>
        </w:tcPr>
        <w:p w:rsidR="00A63445" w:rsidRPr="00B02553" w:rsidRDefault="00A63445" w:rsidP="004D667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B02553">
            <w:rPr>
              <w:rFonts w:ascii="Palatino Linotype" w:eastAsia="Palatino Linotype" w:hAnsi="Palatino Linotype" w:cs="Palatino Linotype"/>
              <w:bCs/>
              <w:color w:val="000000"/>
            </w:rPr>
            <w:t>02868/INFOEM/IP/RR/2025</w:t>
          </w:r>
        </w:p>
      </w:tc>
    </w:tr>
    <w:tr w:rsidR="00A63445" w:rsidTr="0088192B">
      <w:trPr>
        <w:trHeight w:val="242"/>
      </w:trPr>
      <w:tc>
        <w:tcPr>
          <w:tcW w:w="3260" w:type="dxa"/>
          <w:vAlign w:val="center"/>
        </w:tcPr>
        <w:p w:rsidR="00A63445" w:rsidRPr="00B02553" w:rsidRDefault="00A63445" w:rsidP="004D667E">
          <w:pPr>
            <w:jc w:val="right"/>
            <w:rPr>
              <w:rFonts w:ascii="Palatino Linotype" w:eastAsia="Palatino Linotype" w:hAnsi="Palatino Linotype" w:cs="Palatino Linotype"/>
              <w:b/>
            </w:rPr>
          </w:pPr>
          <w:r w:rsidRPr="00B02553">
            <w:rPr>
              <w:rFonts w:ascii="Palatino Linotype" w:eastAsia="Palatino Linotype" w:hAnsi="Palatino Linotype" w:cs="Palatino Linotype"/>
              <w:b/>
            </w:rPr>
            <w:t>Recurrente:</w:t>
          </w:r>
        </w:p>
      </w:tc>
      <w:tc>
        <w:tcPr>
          <w:tcW w:w="3876" w:type="dxa"/>
        </w:tcPr>
        <w:p w:rsidR="00A63445" w:rsidRPr="00B02553" w:rsidRDefault="00A63445" w:rsidP="004D667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A63445" w:rsidTr="0088192B">
      <w:trPr>
        <w:trHeight w:val="342"/>
      </w:trPr>
      <w:tc>
        <w:tcPr>
          <w:tcW w:w="3260" w:type="dxa"/>
          <w:vAlign w:val="center"/>
        </w:tcPr>
        <w:p w:rsidR="00A63445" w:rsidRPr="00B02553" w:rsidRDefault="00A63445" w:rsidP="004D667E">
          <w:pPr>
            <w:jc w:val="right"/>
            <w:rPr>
              <w:rFonts w:ascii="Palatino Linotype" w:eastAsia="Palatino Linotype" w:hAnsi="Palatino Linotype" w:cs="Palatino Linotype"/>
              <w:b/>
            </w:rPr>
          </w:pPr>
          <w:r w:rsidRPr="00B02553">
            <w:rPr>
              <w:rFonts w:ascii="Palatino Linotype" w:eastAsia="Palatino Linotype" w:hAnsi="Palatino Linotype" w:cs="Palatino Linotype"/>
              <w:b/>
            </w:rPr>
            <w:t>Sujeto Obligado:</w:t>
          </w:r>
        </w:p>
      </w:tc>
      <w:tc>
        <w:tcPr>
          <w:tcW w:w="3876" w:type="dxa"/>
          <w:vAlign w:val="center"/>
        </w:tcPr>
        <w:p w:rsidR="00A63445" w:rsidRPr="00B02553" w:rsidRDefault="00A63445" w:rsidP="004D667E">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B02553">
            <w:rPr>
              <w:rFonts w:ascii="Palatino Linotype" w:eastAsia="Palatino Linotype" w:hAnsi="Palatino Linotype" w:cs="Palatino Linotype"/>
              <w:bCs/>
              <w:color w:val="000000"/>
            </w:rPr>
            <w:t>Ayuntamiento de Cocotitlán</w:t>
          </w:r>
        </w:p>
      </w:tc>
    </w:tr>
    <w:tr w:rsidR="00A63445" w:rsidTr="0088192B">
      <w:trPr>
        <w:trHeight w:val="342"/>
      </w:trPr>
      <w:tc>
        <w:tcPr>
          <w:tcW w:w="3260" w:type="dxa"/>
          <w:vAlign w:val="center"/>
        </w:tcPr>
        <w:p w:rsidR="00A63445" w:rsidRPr="00B02553" w:rsidRDefault="00A63445" w:rsidP="004D667E">
          <w:pPr>
            <w:jc w:val="right"/>
            <w:rPr>
              <w:rFonts w:ascii="Palatino Linotype" w:eastAsia="Palatino Linotype" w:hAnsi="Palatino Linotype" w:cs="Palatino Linotype"/>
              <w:b/>
            </w:rPr>
          </w:pPr>
          <w:r w:rsidRPr="00B02553">
            <w:rPr>
              <w:rFonts w:ascii="Palatino Linotype" w:eastAsia="Palatino Linotype" w:hAnsi="Palatino Linotype" w:cs="Palatino Linotype"/>
              <w:b/>
            </w:rPr>
            <w:t>Comisionada Ponente:</w:t>
          </w:r>
        </w:p>
      </w:tc>
      <w:tc>
        <w:tcPr>
          <w:tcW w:w="3876" w:type="dxa"/>
          <w:vAlign w:val="center"/>
        </w:tcPr>
        <w:p w:rsidR="00A63445" w:rsidRPr="00B02553" w:rsidRDefault="00A63445" w:rsidP="004D667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02553">
            <w:rPr>
              <w:rFonts w:ascii="Palatino Linotype" w:eastAsia="Palatino Linotype" w:hAnsi="Palatino Linotype" w:cs="Palatino Linotype"/>
              <w:color w:val="000000"/>
            </w:rPr>
            <w:t>María del Rosario Mejía Ayala</w:t>
          </w:r>
        </w:p>
      </w:tc>
    </w:tr>
  </w:tbl>
  <w:p w:rsidR="00A63445" w:rsidRDefault="0088192B">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4CB10421" wp14:editId="3DF849A5">
          <wp:simplePos x="0" y="0"/>
          <wp:positionH relativeFrom="page">
            <wp:posOffset>287164</wp:posOffset>
          </wp:positionH>
          <wp:positionV relativeFrom="paragraph">
            <wp:posOffset>-1357666</wp:posOffset>
          </wp:positionV>
          <wp:extent cx="7813085" cy="10170000"/>
          <wp:effectExtent l="0" t="0" r="0" b="3175"/>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9E2195"/>
    <w:multiLevelType w:val="hybridMultilevel"/>
    <w:tmpl w:val="02502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6EF03F85"/>
    <w:multiLevelType w:val="hybridMultilevel"/>
    <w:tmpl w:val="8F8E9C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F20488D"/>
    <w:multiLevelType w:val="multilevel"/>
    <w:tmpl w:val="F9BAFE9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1"/>
  </w:num>
  <w:num w:numId="3">
    <w:abstractNumId w:val="3"/>
  </w:num>
  <w:num w:numId="4">
    <w:abstractNumId w:val="5"/>
  </w:num>
  <w:num w:numId="5">
    <w:abstractNumId w:val="15"/>
  </w:num>
  <w:num w:numId="6">
    <w:abstractNumId w:val="1"/>
  </w:num>
  <w:num w:numId="7">
    <w:abstractNumId w:val="16"/>
  </w:num>
  <w:num w:numId="8">
    <w:abstractNumId w:val="10"/>
  </w:num>
  <w:num w:numId="9">
    <w:abstractNumId w:val="8"/>
  </w:num>
  <w:num w:numId="10">
    <w:abstractNumId w:val="7"/>
  </w:num>
  <w:num w:numId="11">
    <w:abstractNumId w:val="4"/>
  </w:num>
  <w:num w:numId="12">
    <w:abstractNumId w:val="0"/>
  </w:num>
  <w:num w:numId="13">
    <w:abstractNumId w:val="6"/>
  </w:num>
  <w:num w:numId="14">
    <w:abstractNumId w:val="17"/>
  </w:num>
  <w:num w:numId="15">
    <w:abstractNumId w:val="12"/>
  </w:num>
  <w:num w:numId="16">
    <w:abstractNumId w:val="14"/>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3"/>
    <w:rsid w:val="00031398"/>
    <w:rsid w:val="000536F8"/>
    <w:rsid w:val="0007371F"/>
    <w:rsid w:val="00073AE3"/>
    <w:rsid w:val="00074578"/>
    <w:rsid w:val="00093503"/>
    <w:rsid w:val="000A4B49"/>
    <w:rsid w:val="000C028F"/>
    <w:rsid w:val="000F0732"/>
    <w:rsid w:val="000F2F93"/>
    <w:rsid w:val="001526C7"/>
    <w:rsid w:val="0019521E"/>
    <w:rsid w:val="001A0BCF"/>
    <w:rsid w:val="00247A91"/>
    <w:rsid w:val="00250311"/>
    <w:rsid w:val="003A1027"/>
    <w:rsid w:val="003A6227"/>
    <w:rsid w:val="003D7BD6"/>
    <w:rsid w:val="003F053A"/>
    <w:rsid w:val="003F3F72"/>
    <w:rsid w:val="004A0391"/>
    <w:rsid w:val="004D0330"/>
    <w:rsid w:val="004D667E"/>
    <w:rsid w:val="004F13E8"/>
    <w:rsid w:val="004F4B72"/>
    <w:rsid w:val="00521599"/>
    <w:rsid w:val="00541D6C"/>
    <w:rsid w:val="005618B2"/>
    <w:rsid w:val="00563B82"/>
    <w:rsid w:val="005D2F32"/>
    <w:rsid w:val="006141C6"/>
    <w:rsid w:val="006861CC"/>
    <w:rsid w:val="006B6929"/>
    <w:rsid w:val="0070401B"/>
    <w:rsid w:val="00707B0F"/>
    <w:rsid w:val="00750D47"/>
    <w:rsid w:val="00765D52"/>
    <w:rsid w:val="007A2598"/>
    <w:rsid w:val="007A5FCD"/>
    <w:rsid w:val="007B3290"/>
    <w:rsid w:val="007C654F"/>
    <w:rsid w:val="007E0933"/>
    <w:rsid w:val="008220A2"/>
    <w:rsid w:val="008304B6"/>
    <w:rsid w:val="0088192B"/>
    <w:rsid w:val="00887ECF"/>
    <w:rsid w:val="008D2520"/>
    <w:rsid w:val="008E5324"/>
    <w:rsid w:val="008F6ABF"/>
    <w:rsid w:val="009360F1"/>
    <w:rsid w:val="0095654D"/>
    <w:rsid w:val="00980FFB"/>
    <w:rsid w:val="00997DC2"/>
    <w:rsid w:val="00A31E2E"/>
    <w:rsid w:val="00A63445"/>
    <w:rsid w:val="00A66BE0"/>
    <w:rsid w:val="00B02553"/>
    <w:rsid w:val="00B91665"/>
    <w:rsid w:val="00BB2C8F"/>
    <w:rsid w:val="00C64532"/>
    <w:rsid w:val="00CC6F57"/>
    <w:rsid w:val="00D00E7C"/>
    <w:rsid w:val="00DC0AF4"/>
    <w:rsid w:val="00DD6DA9"/>
    <w:rsid w:val="00DF62F6"/>
    <w:rsid w:val="00E142DE"/>
    <w:rsid w:val="00E75091"/>
    <w:rsid w:val="00E85879"/>
    <w:rsid w:val="00EC20F9"/>
    <w:rsid w:val="00EE3BFE"/>
    <w:rsid w:val="00F00385"/>
    <w:rsid w:val="00F41757"/>
    <w:rsid w:val="00FA4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05180B-126D-45B8-8C37-3780C61B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3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E093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E0933"/>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93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E0933"/>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093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E0933"/>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7E09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E0933"/>
    <w:pPr>
      <w:tabs>
        <w:tab w:val="center" w:pos="4419"/>
        <w:tab w:val="right" w:pos="8838"/>
      </w:tabs>
    </w:pPr>
  </w:style>
  <w:style w:type="character" w:customStyle="1" w:styleId="EncabezadoCar">
    <w:name w:val="Encabezado Car"/>
    <w:basedOn w:val="Fuentedeprrafopredeter"/>
    <w:link w:val="Encabezado"/>
    <w:uiPriority w:val="99"/>
    <w:rsid w:val="007E093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0933"/>
    <w:pPr>
      <w:tabs>
        <w:tab w:val="center" w:pos="4419"/>
        <w:tab w:val="right" w:pos="8838"/>
      </w:tabs>
    </w:pPr>
  </w:style>
  <w:style w:type="character" w:customStyle="1" w:styleId="PiedepginaCar">
    <w:name w:val="Pie de página Car"/>
    <w:basedOn w:val="Fuentedeprrafopredeter"/>
    <w:link w:val="Piedepgina"/>
    <w:uiPriority w:val="99"/>
    <w:rsid w:val="007E093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2936">
      <w:bodyDiv w:val="1"/>
      <w:marLeft w:val="0"/>
      <w:marRight w:val="0"/>
      <w:marTop w:val="0"/>
      <w:marBottom w:val="0"/>
      <w:divBdr>
        <w:top w:val="none" w:sz="0" w:space="0" w:color="auto"/>
        <w:left w:val="none" w:sz="0" w:space="0" w:color="auto"/>
        <w:bottom w:val="none" w:sz="0" w:space="0" w:color="auto"/>
        <w:right w:val="none" w:sz="0" w:space="0" w:color="auto"/>
      </w:divBdr>
    </w:div>
    <w:div w:id="431316842">
      <w:bodyDiv w:val="1"/>
      <w:marLeft w:val="0"/>
      <w:marRight w:val="0"/>
      <w:marTop w:val="0"/>
      <w:marBottom w:val="0"/>
      <w:divBdr>
        <w:top w:val="none" w:sz="0" w:space="0" w:color="auto"/>
        <w:left w:val="none" w:sz="0" w:space="0" w:color="auto"/>
        <w:bottom w:val="none" w:sz="0" w:space="0" w:color="auto"/>
        <w:right w:val="none" w:sz="0" w:space="0" w:color="auto"/>
      </w:divBdr>
    </w:div>
    <w:div w:id="18540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42</Pages>
  <Words>9682</Words>
  <Characters>53251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cp:lastPrinted>2025-07-17T16:15:00Z</cp:lastPrinted>
  <dcterms:created xsi:type="dcterms:W3CDTF">2025-07-07T19:21:00Z</dcterms:created>
  <dcterms:modified xsi:type="dcterms:W3CDTF">2025-07-18T19:24:00Z</dcterms:modified>
</cp:coreProperties>
</file>