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01CC3" w14:textId="77777777" w:rsidR="005C6964" w:rsidRDefault="005C6964" w:rsidP="00CA7EA0">
      <w:pPr>
        <w:pBdr>
          <w:top w:val="nil"/>
          <w:left w:val="nil"/>
          <w:bottom w:val="nil"/>
          <w:right w:val="nil"/>
          <w:between w:val="nil"/>
        </w:pBdr>
        <w:rPr>
          <w:rFonts w:eastAsia="Palatino Linotype" w:cs="Palatino Linotype"/>
          <w:color w:val="000000"/>
          <w:szCs w:val="24"/>
          <w:lang w:val="es-ES_tradnl"/>
        </w:rPr>
      </w:pPr>
    </w:p>
    <w:p w14:paraId="24DA1B34" w14:textId="4A338ACE"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Resolución del Pleno del Instituto de Transparencia, Acceso a la Información Pública y Protección de Datos Personales del Estado de México y Municipios, con domicilio en Metepec, México, a</w:t>
      </w:r>
      <w:r w:rsidR="005C6964">
        <w:rPr>
          <w:rFonts w:eastAsia="Palatino Linotype" w:cs="Palatino Linotype"/>
          <w:color w:val="000000"/>
          <w:szCs w:val="24"/>
          <w:lang w:val="es-ES_tradnl"/>
        </w:rPr>
        <w:t xml:space="preserve"> veintinueve de enero de dos mil veinticinco</w:t>
      </w:r>
      <w:r w:rsidRPr="00875A72">
        <w:rPr>
          <w:rFonts w:eastAsia="Palatino Linotype" w:cs="Palatino Linotype"/>
          <w:color w:val="000000"/>
          <w:szCs w:val="24"/>
          <w:lang w:val="es-ES_tradnl"/>
        </w:rPr>
        <w:t>.</w:t>
      </w:r>
    </w:p>
    <w:p w14:paraId="5E5262CB"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19A4FBD6" w14:textId="33C2F774" w:rsidR="00CA7EA0" w:rsidRPr="00875A72" w:rsidRDefault="00CA7EA0" w:rsidP="005C6964">
      <w:pPr>
        <w:rPr>
          <w:lang w:val="es-ES_tradnl"/>
        </w:rPr>
      </w:pPr>
      <w:r w:rsidRPr="00875A72">
        <w:rPr>
          <w:b/>
          <w:lang w:val="es-ES_tradnl"/>
        </w:rPr>
        <w:t>VISTO</w:t>
      </w:r>
      <w:r w:rsidRPr="00875A72">
        <w:rPr>
          <w:lang w:val="es-ES_tradnl"/>
        </w:rPr>
        <w:t xml:space="preserve"> el expediente electrónico formado con motivo de</w:t>
      </w:r>
      <w:r w:rsidR="00D3584D">
        <w:rPr>
          <w:lang w:val="es-ES_tradnl"/>
        </w:rPr>
        <w:t xml:space="preserve"> </w:t>
      </w:r>
      <w:r w:rsidRPr="00875A72">
        <w:rPr>
          <w:lang w:val="es-ES_tradnl"/>
        </w:rPr>
        <w:t>l</w:t>
      </w:r>
      <w:r w:rsidR="00D3584D">
        <w:rPr>
          <w:lang w:val="es-ES_tradnl"/>
        </w:rPr>
        <w:t>os</w:t>
      </w:r>
      <w:r w:rsidRPr="00875A72">
        <w:rPr>
          <w:lang w:val="es-ES_tradnl"/>
        </w:rPr>
        <w:t xml:space="preserve"> recurso</w:t>
      </w:r>
      <w:r w:rsidR="00D3584D">
        <w:rPr>
          <w:lang w:val="es-ES_tradnl"/>
        </w:rPr>
        <w:t>s</w:t>
      </w:r>
      <w:r w:rsidRPr="00875A72">
        <w:rPr>
          <w:lang w:val="es-ES_tradnl"/>
        </w:rPr>
        <w:t xml:space="preserve"> de revisión número </w:t>
      </w:r>
      <w:r w:rsidR="00290C5D">
        <w:rPr>
          <w:b/>
          <w:lang w:val="es-ES_tradnl"/>
        </w:rPr>
        <w:t>00070/INFOEM/IP/RR/2025</w:t>
      </w:r>
      <w:r w:rsidR="00D3584D">
        <w:rPr>
          <w:lang w:val="es-ES_tradnl"/>
        </w:rPr>
        <w:t>,</w:t>
      </w:r>
      <w:r w:rsidRPr="00875A72">
        <w:rPr>
          <w:lang w:val="es-ES_tradnl"/>
        </w:rPr>
        <w:t xml:space="preserve"> </w:t>
      </w:r>
      <w:r w:rsidR="00D3584D">
        <w:rPr>
          <w:b/>
          <w:lang w:val="es-ES_tradnl"/>
        </w:rPr>
        <w:t>00071/INFOEM/IP/RR/2025</w:t>
      </w:r>
      <w:r w:rsidR="00D3584D">
        <w:rPr>
          <w:lang w:val="es-ES_tradnl"/>
        </w:rPr>
        <w:t>,</w:t>
      </w:r>
      <w:r w:rsidR="00D3584D" w:rsidRPr="00875A72">
        <w:rPr>
          <w:lang w:val="es-ES_tradnl"/>
        </w:rPr>
        <w:t xml:space="preserve"> </w:t>
      </w:r>
      <w:r w:rsidR="00D3584D">
        <w:rPr>
          <w:b/>
          <w:lang w:val="es-ES_tradnl"/>
        </w:rPr>
        <w:t>00072/INFOEM/IP/RR/2025</w:t>
      </w:r>
      <w:r w:rsidR="00D3584D">
        <w:rPr>
          <w:lang w:val="es-ES_tradnl"/>
        </w:rPr>
        <w:t>,</w:t>
      </w:r>
      <w:r w:rsidR="00D3584D" w:rsidRPr="00875A72">
        <w:rPr>
          <w:lang w:val="es-ES_tradnl"/>
        </w:rPr>
        <w:t xml:space="preserve"> </w:t>
      </w:r>
      <w:r w:rsidR="00D3584D">
        <w:rPr>
          <w:b/>
          <w:lang w:val="es-ES_tradnl"/>
        </w:rPr>
        <w:t>00073/INFOEM/IP/RR/2025</w:t>
      </w:r>
      <w:r w:rsidR="00D3584D">
        <w:rPr>
          <w:lang w:val="es-ES_tradnl"/>
        </w:rPr>
        <w:t xml:space="preserve"> y</w:t>
      </w:r>
      <w:r w:rsidR="00D3584D" w:rsidRPr="00875A72">
        <w:rPr>
          <w:lang w:val="es-ES_tradnl"/>
        </w:rPr>
        <w:t xml:space="preserve"> </w:t>
      </w:r>
      <w:r w:rsidR="00D3584D">
        <w:rPr>
          <w:b/>
          <w:lang w:val="es-ES_tradnl"/>
        </w:rPr>
        <w:t>00074/INFOEM/IP/RR/2025</w:t>
      </w:r>
      <w:r w:rsidR="00D3584D">
        <w:rPr>
          <w:lang w:val="es-ES_tradnl"/>
        </w:rPr>
        <w:t>,</w:t>
      </w:r>
      <w:r w:rsidR="00D3584D" w:rsidRPr="00875A72">
        <w:rPr>
          <w:lang w:val="es-ES_tradnl"/>
        </w:rPr>
        <w:t xml:space="preserve"> </w:t>
      </w:r>
      <w:r w:rsidRPr="00E9087C">
        <w:rPr>
          <w:lang w:val="es-ES_tradnl"/>
        </w:rPr>
        <w:t>interpuesto</w:t>
      </w:r>
      <w:r w:rsidR="00D3584D">
        <w:rPr>
          <w:lang w:val="es-ES_tradnl"/>
        </w:rPr>
        <w:t>s</w:t>
      </w:r>
      <w:r w:rsidRPr="00E9087C">
        <w:rPr>
          <w:lang w:val="es-ES_tradnl"/>
        </w:rPr>
        <w:t xml:space="preserve"> por</w:t>
      </w:r>
      <w:r w:rsidR="0060507C">
        <w:rPr>
          <w:b/>
          <w:lang w:val="es-ES_tradnl"/>
        </w:rPr>
        <w:t xml:space="preserve"> </w:t>
      </w:r>
      <w:r w:rsidR="00312295">
        <w:rPr>
          <w:b/>
          <w:lang w:val="es-ES_tradnl"/>
        </w:rPr>
        <w:t>XXXXXX</w:t>
      </w:r>
      <w:r w:rsidR="001C5436" w:rsidRPr="001C5436">
        <w:rPr>
          <w:b/>
          <w:lang w:val="es-ES_tradnl"/>
        </w:rPr>
        <w:t xml:space="preserve"> </w:t>
      </w:r>
      <w:r w:rsidR="00312295">
        <w:rPr>
          <w:b/>
          <w:lang w:val="es-ES_tradnl"/>
        </w:rPr>
        <w:t>XXXXXXXXXXXXXXX</w:t>
      </w:r>
      <w:r w:rsidRPr="00E9087C">
        <w:rPr>
          <w:bCs/>
          <w:lang w:val="es-ES_tradnl"/>
        </w:rPr>
        <w:t>,</w:t>
      </w:r>
      <w:r w:rsidRPr="00E9087C">
        <w:rPr>
          <w:lang w:val="es-ES_tradnl"/>
        </w:rPr>
        <w:t xml:space="preserve"> en</w:t>
      </w:r>
      <w:r w:rsidR="005C6964">
        <w:rPr>
          <w:lang w:val="es-ES_tradnl"/>
        </w:rPr>
        <w:t xml:space="preserve"> lo sucesivo la</w:t>
      </w:r>
      <w:r w:rsidRPr="00875A72">
        <w:rPr>
          <w:b/>
          <w:lang w:val="es-ES_tradnl"/>
        </w:rPr>
        <w:t xml:space="preserve"> Recurrente</w:t>
      </w:r>
      <w:r w:rsidRPr="00875A72">
        <w:rPr>
          <w:lang w:val="es-ES_tradnl"/>
        </w:rPr>
        <w:t>; en contra de la falta de respuesta de</w:t>
      </w:r>
      <w:r w:rsidR="000626D0" w:rsidRPr="00875A72">
        <w:rPr>
          <w:lang w:val="es-ES_tradnl"/>
        </w:rPr>
        <w:t>l</w:t>
      </w:r>
      <w:r w:rsidR="00CE22B6">
        <w:rPr>
          <w:b/>
          <w:bCs/>
          <w:lang w:val="es-ES_tradnl"/>
        </w:rPr>
        <w:t xml:space="preserve"> </w:t>
      </w:r>
      <w:r w:rsidR="001C5436" w:rsidRPr="001C5436">
        <w:rPr>
          <w:b/>
          <w:bCs/>
          <w:lang w:val="es-ES_tradnl"/>
        </w:rPr>
        <w:t>Ayuntamiento de Tepotzotlán</w:t>
      </w:r>
      <w:r w:rsidRPr="00875A72">
        <w:rPr>
          <w:bCs/>
          <w:lang w:val="es-ES_tradnl"/>
        </w:rPr>
        <w:t xml:space="preserve">, </w:t>
      </w:r>
      <w:r w:rsidRPr="00875A72">
        <w:rPr>
          <w:lang w:val="es-ES_tradnl"/>
        </w:rPr>
        <w:t>en lo subsecuente</w:t>
      </w:r>
      <w:r w:rsidRPr="00875A72">
        <w:rPr>
          <w:b/>
          <w:lang w:val="es-ES_tradnl"/>
        </w:rPr>
        <w:t xml:space="preserve"> </w:t>
      </w:r>
      <w:r w:rsidRPr="00875A72">
        <w:rPr>
          <w:lang w:val="es-ES_tradnl"/>
        </w:rPr>
        <w:t>el</w:t>
      </w:r>
      <w:r w:rsidRPr="00875A72">
        <w:rPr>
          <w:b/>
          <w:lang w:val="es-ES_tradnl"/>
        </w:rPr>
        <w:t xml:space="preserve"> Sujeto Obligado</w:t>
      </w:r>
      <w:r w:rsidRPr="00875A72">
        <w:rPr>
          <w:lang w:val="es-ES_tradnl"/>
        </w:rPr>
        <w:t>,</w:t>
      </w:r>
      <w:r w:rsidRPr="00875A72">
        <w:rPr>
          <w:b/>
          <w:lang w:val="es-ES_tradnl"/>
        </w:rPr>
        <w:t xml:space="preserve"> </w:t>
      </w:r>
      <w:r w:rsidRPr="00875A72">
        <w:rPr>
          <w:lang w:val="es-ES_tradnl"/>
        </w:rPr>
        <w:t>se procede a dictar la presente resolución.</w:t>
      </w:r>
    </w:p>
    <w:p w14:paraId="695DFE68"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5F5C86D" w14:textId="77777777" w:rsidR="00CA7EA0" w:rsidRPr="00161940" w:rsidRDefault="00CA7EA0" w:rsidP="00161940">
      <w:pPr>
        <w:pStyle w:val="Ttulo1"/>
      </w:pPr>
      <w:r w:rsidRPr="00161940">
        <w:t>A N T E C E D E N T E S</w:t>
      </w:r>
    </w:p>
    <w:p w14:paraId="5116E5F9" w14:textId="77777777" w:rsidR="00CA7EA0" w:rsidRPr="00875A72" w:rsidRDefault="00CA7EA0" w:rsidP="00CA7EA0">
      <w:pPr>
        <w:pBdr>
          <w:top w:val="nil"/>
          <w:left w:val="nil"/>
          <w:bottom w:val="nil"/>
          <w:right w:val="nil"/>
          <w:between w:val="nil"/>
        </w:pBdr>
        <w:rPr>
          <w:rFonts w:eastAsia="Palatino Linotype" w:cs="Palatino Linotype"/>
          <w:b/>
          <w:color w:val="000000"/>
          <w:szCs w:val="24"/>
          <w:lang w:val="es-ES_tradnl"/>
        </w:rPr>
      </w:pPr>
    </w:p>
    <w:p w14:paraId="76815C44" w14:textId="23E7F618" w:rsidR="00CA7EA0" w:rsidRPr="005C6964" w:rsidRDefault="00CA7EA0" w:rsidP="005C6964">
      <w:pPr>
        <w:pStyle w:val="Ttulo2"/>
      </w:pPr>
      <w:r w:rsidRPr="005C6964">
        <w:t xml:space="preserve">PRIMERO. </w:t>
      </w:r>
      <w:r w:rsidR="005C6964" w:rsidRPr="005C6964">
        <w:t>De la</w:t>
      </w:r>
      <w:r w:rsidR="00D3584D">
        <w:t>s</w:t>
      </w:r>
      <w:r w:rsidR="005C6964" w:rsidRPr="005C6964">
        <w:t xml:space="preserve"> solicitud</w:t>
      </w:r>
      <w:r w:rsidR="00D3584D">
        <w:t>es</w:t>
      </w:r>
      <w:r w:rsidR="005C6964" w:rsidRPr="005C6964">
        <w:t xml:space="preserve"> de i</w:t>
      </w:r>
      <w:r w:rsidRPr="005C6964">
        <w:t>nformación.</w:t>
      </w:r>
    </w:p>
    <w:p w14:paraId="5BBDA299" w14:textId="0BA351A4"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Con fecha </w:t>
      </w:r>
      <w:r w:rsidR="00D3584D">
        <w:rPr>
          <w:rFonts w:eastAsia="Palatino Linotype" w:cs="Palatino Linotype"/>
          <w:color w:val="000000"/>
          <w:szCs w:val="24"/>
          <w:lang w:val="es-ES_tradnl"/>
        </w:rPr>
        <w:t xml:space="preserve">cinco y </w:t>
      </w:r>
      <w:r w:rsidR="005C6964">
        <w:rPr>
          <w:rFonts w:eastAsia="Palatino Linotype" w:cs="Palatino Linotype"/>
          <w:color w:val="000000"/>
          <w:szCs w:val="24"/>
          <w:lang w:val="es-ES_tradnl"/>
        </w:rPr>
        <w:t>veinte de noviembre</w:t>
      </w:r>
      <w:r w:rsidR="00D23F1A">
        <w:rPr>
          <w:rFonts w:eastAsia="Palatino Linotype" w:cs="Palatino Linotype"/>
          <w:color w:val="000000"/>
          <w:szCs w:val="24"/>
          <w:lang w:val="es-ES_tradnl"/>
        </w:rPr>
        <w:t xml:space="preserve"> de dos mil veinti</w:t>
      </w:r>
      <w:r w:rsidR="00AA7723">
        <w:rPr>
          <w:rFonts w:eastAsia="Palatino Linotype" w:cs="Palatino Linotype"/>
          <w:color w:val="000000"/>
          <w:szCs w:val="24"/>
          <w:lang w:val="es-ES_tradnl"/>
        </w:rPr>
        <w:t>cuatro</w:t>
      </w:r>
      <w:r w:rsidR="005C6964">
        <w:rPr>
          <w:rFonts w:eastAsia="Palatino Linotype" w:cs="Palatino Linotype"/>
          <w:color w:val="000000"/>
          <w:szCs w:val="24"/>
          <w:lang w:val="es-ES_tradnl"/>
        </w:rPr>
        <w:t>, la</w:t>
      </w:r>
      <w:r w:rsidRPr="00875A72">
        <w:rPr>
          <w:rFonts w:eastAsia="Palatino Linotype" w:cs="Palatino Linotype"/>
          <w:color w:val="000000"/>
          <w:szCs w:val="24"/>
          <w:lang w:val="es-ES_tradnl"/>
        </w:rPr>
        <w:t xml:space="preserve"> Recurrente presentó </w:t>
      </w:r>
      <w:r w:rsidR="007C3E64">
        <w:rPr>
          <w:rFonts w:eastAsia="Palatino Linotype" w:cs="Palatino Linotype"/>
          <w:color w:val="000000"/>
          <w:szCs w:val="24"/>
          <w:lang w:val="es-ES_tradnl"/>
        </w:rPr>
        <w:t xml:space="preserve">mediante </w:t>
      </w:r>
      <w:r w:rsidRPr="00875A72">
        <w:rPr>
          <w:rFonts w:eastAsia="Palatino Linotype" w:cs="Palatino Linotype"/>
          <w:color w:val="000000"/>
          <w:szCs w:val="24"/>
          <w:lang w:val="es-ES_tradnl"/>
        </w:rPr>
        <w:t>el Sistema de Acceso a la Información Mexiquense (SAIMEX) solicitud</w:t>
      </w:r>
      <w:r w:rsidR="005F564A">
        <w:rPr>
          <w:rFonts w:eastAsia="Palatino Linotype" w:cs="Palatino Linotype"/>
          <w:color w:val="000000"/>
          <w:szCs w:val="24"/>
          <w:lang w:val="es-ES_tradnl"/>
        </w:rPr>
        <w:t>es</w:t>
      </w:r>
      <w:r w:rsidRPr="00875A72">
        <w:rPr>
          <w:rFonts w:eastAsia="Palatino Linotype" w:cs="Palatino Linotype"/>
          <w:color w:val="000000"/>
          <w:szCs w:val="24"/>
          <w:lang w:val="es-ES_tradnl"/>
        </w:rPr>
        <w:t xml:space="preserve"> de acceso a la información registrada </w:t>
      </w:r>
      <w:r w:rsidR="007C3E64">
        <w:rPr>
          <w:rFonts w:eastAsia="Palatino Linotype" w:cs="Palatino Linotype"/>
          <w:color w:val="000000"/>
          <w:szCs w:val="24"/>
          <w:lang w:val="es-ES_tradnl"/>
        </w:rPr>
        <w:t>con</w:t>
      </w:r>
      <w:r w:rsidRPr="00875A72">
        <w:rPr>
          <w:rFonts w:eastAsia="Palatino Linotype" w:cs="Palatino Linotype"/>
          <w:color w:val="000000"/>
          <w:szCs w:val="24"/>
          <w:lang w:val="es-ES_tradnl"/>
        </w:rPr>
        <w:t xml:space="preserve"> el número de expediente</w:t>
      </w:r>
      <w:r w:rsidRPr="00875A72">
        <w:rPr>
          <w:rFonts w:eastAsia="Palatino Linotype" w:cs="Palatino Linotype"/>
          <w:b/>
          <w:color w:val="000000"/>
          <w:szCs w:val="24"/>
          <w:lang w:val="es-ES_tradnl"/>
        </w:rPr>
        <w:t xml:space="preserve"> </w:t>
      </w:r>
      <w:r w:rsidR="00290C5D">
        <w:rPr>
          <w:rFonts w:eastAsia="Palatino Linotype" w:cs="Palatino Linotype"/>
          <w:b/>
          <w:color w:val="000000"/>
          <w:szCs w:val="24"/>
          <w:lang w:val="es-ES_tradnl"/>
        </w:rPr>
        <w:t>00290/TEPOTZOT/IP/2024</w:t>
      </w:r>
      <w:r w:rsidRPr="00875A72">
        <w:rPr>
          <w:rFonts w:eastAsia="Palatino Linotype" w:cs="Palatino Linotype"/>
          <w:color w:val="000000"/>
          <w:szCs w:val="24"/>
          <w:lang w:val="es-ES_tradnl"/>
        </w:rPr>
        <w:t>,</w:t>
      </w:r>
      <w:r w:rsidRPr="00875A72">
        <w:rPr>
          <w:rFonts w:eastAsia="Palatino Linotype" w:cs="Palatino Linotype"/>
          <w:b/>
          <w:color w:val="000000"/>
          <w:szCs w:val="24"/>
          <w:lang w:val="es-ES_tradnl"/>
        </w:rPr>
        <w:t xml:space="preserve"> </w:t>
      </w:r>
      <w:r w:rsidR="00D3584D">
        <w:rPr>
          <w:rFonts w:eastAsia="Palatino Linotype" w:cs="Palatino Linotype"/>
          <w:b/>
          <w:color w:val="000000"/>
          <w:szCs w:val="24"/>
          <w:lang w:val="es-ES_tradnl"/>
        </w:rPr>
        <w:t>00278/TEPOTZOT/IP/2024</w:t>
      </w:r>
      <w:r w:rsidR="00D3584D" w:rsidRPr="00875A72">
        <w:rPr>
          <w:rFonts w:eastAsia="Palatino Linotype" w:cs="Palatino Linotype"/>
          <w:color w:val="000000"/>
          <w:szCs w:val="24"/>
          <w:lang w:val="es-ES_tradnl"/>
        </w:rPr>
        <w:t>,</w:t>
      </w:r>
      <w:r w:rsidR="00D3584D" w:rsidRPr="00875A72">
        <w:rPr>
          <w:rFonts w:eastAsia="Palatino Linotype" w:cs="Palatino Linotype"/>
          <w:b/>
          <w:color w:val="000000"/>
          <w:szCs w:val="24"/>
          <w:lang w:val="es-ES_tradnl"/>
        </w:rPr>
        <w:t xml:space="preserve"> </w:t>
      </w:r>
      <w:r w:rsidR="00D3584D">
        <w:rPr>
          <w:rFonts w:eastAsia="Palatino Linotype" w:cs="Palatino Linotype"/>
          <w:b/>
          <w:color w:val="000000"/>
          <w:szCs w:val="24"/>
          <w:lang w:val="es-ES_tradnl"/>
        </w:rPr>
        <w:t>00277/TEPOTZOT/IP/2024</w:t>
      </w:r>
      <w:r w:rsidR="00D3584D" w:rsidRPr="00875A72">
        <w:rPr>
          <w:rFonts w:eastAsia="Palatino Linotype" w:cs="Palatino Linotype"/>
          <w:color w:val="000000"/>
          <w:szCs w:val="24"/>
          <w:lang w:val="es-ES_tradnl"/>
        </w:rPr>
        <w:t>,</w:t>
      </w:r>
      <w:r w:rsidR="00D3584D" w:rsidRPr="00875A72">
        <w:rPr>
          <w:rFonts w:eastAsia="Palatino Linotype" w:cs="Palatino Linotype"/>
          <w:b/>
          <w:color w:val="000000"/>
          <w:szCs w:val="24"/>
          <w:lang w:val="es-ES_tradnl"/>
        </w:rPr>
        <w:t xml:space="preserve"> </w:t>
      </w:r>
      <w:r w:rsidR="00D3584D">
        <w:rPr>
          <w:rFonts w:eastAsia="Palatino Linotype" w:cs="Palatino Linotype"/>
          <w:b/>
          <w:color w:val="000000"/>
          <w:szCs w:val="24"/>
          <w:lang w:val="es-ES_tradnl"/>
        </w:rPr>
        <w:t>00291/TEPOTZOT/IP/2024</w:t>
      </w:r>
      <w:r w:rsidR="00D3584D">
        <w:rPr>
          <w:rFonts w:eastAsia="Palatino Linotype" w:cs="Palatino Linotype"/>
          <w:color w:val="000000"/>
          <w:szCs w:val="24"/>
          <w:lang w:val="es-ES_tradnl"/>
        </w:rPr>
        <w:t xml:space="preserve"> y</w:t>
      </w:r>
      <w:r w:rsidR="00D3584D" w:rsidRPr="00875A72">
        <w:rPr>
          <w:rFonts w:eastAsia="Palatino Linotype" w:cs="Palatino Linotype"/>
          <w:b/>
          <w:color w:val="000000"/>
          <w:szCs w:val="24"/>
          <w:lang w:val="es-ES_tradnl"/>
        </w:rPr>
        <w:t xml:space="preserve"> </w:t>
      </w:r>
      <w:r w:rsidR="00D3584D">
        <w:rPr>
          <w:rFonts w:eastAsia="Palatino Linotype" w:cs="Palatino Linotype"/>
          <w:b/>
          <w:color w:val="000000"/>
          <w:szCs w:val="24"/>
          <w:lang w:val="es-ES_tradnl"/>
        </w:rPr>
        <w:t>00292/TEPOTZOT/IP/2024</w:t>
      </w:r>
      <w:r w:rsidR="00D3584D" w:rsidRPr="00875A72">
        <w:rPr>
          <w:rFonts w:eastAsia="Palatino Linotype" w:cs="Palatino Linotype"/>
          <w:color w:val="000000"/>
          <w:szCs w:val="24"/>
          <w:lang w:val="es-ES_tradnl"/>
        </w:rPr>
        <w:t>,</w:t>
      </w:r>
      <w:r w:rsidR="00D3584D"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mediante la</w:t>
      </w:r>
      <w:r w:rsidR="00D3584D">
        <w:rPr>
          <w:rFonts w:eastAsia="Palatino Linotype" w:cs="Palatino Linotype"/>
          <w:color w:val="000000"/>
          <w:szCs w:val="24"/>
          <w:lang w:val="es-ES_tradnl"/>
        </w:rPr>
        <w:t>s</w:t>
      </w:r>
      <w:r w:rsidRPr="00875A72">
        <w:rPr>
          <w:rFonts w:eastAsia="Palatino Linotype" w:cs="Palatino Linotype"/>
          <w:color w:val="000000"/>
          <w:szCs w:val="24"/>
          <w:lang w:val="es-ES_tradnl"/>
        </w:rPr>
        <w:t xml:space="preserve"> cual</w:t>
      </w:r>
      <w:r w:rsidR="00D3584D">
        <w:rPr>
          <w:rFonts w:eastAsia="Palatino Linotype" w:cs="Palatino Linotype"/>
          <w:color w:val="000000"/>
          <w:szCs w:val="24"/>
          <w:lang w:val="es-ES_tradnl"/>
        </w:rPr>
        <w:t>es</w:t>
      </w:r>
      <w:r w:rsidRPr="00875A72">
        <w:rPr>
          <w:rFonts w:eastAsia="Palatino Linotype" w:cs="Palatino Linotype"/>
          <w:color w:val="000000"/>
          <w:szCs w:val="24"/>
          <w:lang w:val="es-ES_tradnl"/>
        </w:rPr>
        <w:t xml:space="preserve"> solicitó información en el tenor siguiente:</w:t>
      </w:r>
    </w:p>
    <w:p w14:paraId="1513B834" w14:textId="77777777" w:rsidR="00CA7EA0" w:rsidRDefault="00CA7EA0" w:rsidP="00CA7EA0">
      <w:pPr>
        <w:pBdr>
          <w:top w:val="nil"/>
          <w:left w:val="nil"/>
          <w:bottom w:val="nil"/>
          <w:right w:val="nil"/>
          <w:between w:val="nil"/>
        </w:pBdr>
        <w:rPr>
          <w:rFonts w:eastAsia="Palatino Linotype" w:cs="Palatino Linotype"/>
          <w:color w:val="000000"/>
          <w:szCs w:val="24"/>
          <w:lang w:val="es-ES_tradnl"/>
        </w:rPr>
      </w:pPr>
    </w:p>
    <w:p w14:paraId="67859236" w14:textId="0A46FF82" w:rsidR="00D3584D" w:rsidRPr="00D3584D" w:rsidRDefault="00D3584D" w:rsidP="00CA7EA0">
      <w:pPr>
        <w:pBdr>
          <w:top w:val="nil"/>
          <w:left w:val="nil"/>
          <w:bottom w:val="nil"/>
          <w:right w:val="nil"/>
          <w:between w:val="nil"/>
        </w:pBdr>
        <w:rPr>
          <w:rFonts w:eastAsia="Palatino Linotype" w:cs="Palatino Linotype"/>
          <w:color w:val="000000"/>
          <w:szCs w:val="24"/>
          <w:u w:val="single"/>
          <w:lang w:val="es-ES_tradnl"/>
        </w:rPr>
      </w:pPr>
      <w:r w:rsidRPr="00D3584D">
        <w:rPr>
          <w:rFonts w:eastAsia="Palatino Linotype" w:cs="Palatino Linotype"/>
          <w:b/>
          <w:color w:val="000000"/>
          <w:szCs w:val="24"/>
          <w:u w:val="single"/>
          <w:lang w:val="es-ES_tradnl"/>
        </w:rPr>
        <w:t>00290/TEPOTZOT/IP/2024</w:t>
      </w:r>
    </w:p>
    <w:p w14:paraId="47FA17E3" w14:textId="7293444C" w:rsidR="00CA7EA0" w:rsidRPr="00875A72" w:rsidRDefault="005C6964" w:rsidP="002B446E">
      <w:pPr>
        <w:pBdr>
          <w:top w:val="nil"/>
          <w:left w:val="nil"/>
          <w:bottom w:val="nil"/>
          <w:right w:val="nil"/>
          <w:between w:val="nil"/>
        </w:pBdr>
        <w:spacing w:line="240" w:lineRule="auto"/>
        <w:ind w:left="567" w:right="567"/>
        <w:rPr>
          <w:rFonts w:eastAsia="Palatino Linotype" w:cs="Palatino Linotype"/>
          <w:b/>
          <w:color w:val="000000"/>
          <w:sz w:val="22"/>
          <w:u w:val="single"/>
          <w:lang w:val="es-ES_tradnl"/>
        </w:rPr>
      </w:pPr>
      <w:r>
        <w:rPr>
          <w:rFonts w:eastAsia="Palatino Linotype" w:cs="Palatino Linotype"/>
          <w:i/>
          <w:color w:val="000000"/>
          <w:sz w:val="22"/>
          <w:lang w:val="es-ES_tradnl"/>
        </w:rPr>
        <w:t>«</w:t>
      </w:r>
      <w:r w:rsidRPr="005C6964">
        <w:rPr>
          <w:rFonts w:eastAsia="Palatino Linotype" w:cs="Palatino Linotype"/>
          <w:i/>
          <w:color w:val="000000"/>
          <w:sz w:val="22"/>
          <w:lang w:val="es-ES_tradnl"/>
        </w:rPr>
        <w:t>Solicito el Programa Anual de Adquisiciones 2022 del ayuntamiento de Tepotzotlán.</w:t>
      </w:r>
      <w:r>
        <w:rPr>
          <w:rFonts w:eastAsia="Palatino Linotype" w:cs="Palatino Linotype"/>
          <w:i/>
          <w:color w:val="000000"/>
          <w:sz w:val="22"/>
          <w:lang w:val="es-ES_tradnl"/>
        </w:rPr>
        <w:t>»</w:t>
      </w:r>
      <w:r w:rsidR="00CA7EA0" w:rsidRPr="00875A72">
        <w:rPr>
          <w:rFonts w:eastAsia="Palatino Linotype" w:cs="Palatino Linotype"/>
          <w:i/>
          <w:color w:val="000000"/>
          <w:sz w:val="22"/>
          <w:lang w:val="es-ES_tradnl"/>
        </w:rPr>
        <w:t xml:space="preserve"> (Sic)</w:t>
      </w:r>
    </w:p>
    <w:p w14:paraId="60734BE2" w14:textId="77777777" w:rsidR="00CA7EA0" w:rsidRDefault="00CA7EA0" w:rsidP="00CA7EA0">
      <w:pPr>
        <w:pBdr>
          <w:top w:val="nil"/>
          <w:left w:val="nil"/>
          <w:bottom w:val="nil"/>
          <w:right w:val="nil"/>
          <w:between w:val="nil"/>
        </w:pBdr>
        <w:rPr>
          <w:rFonts w:eastAsia="Palatino Linotype" w:cs="Palatino Linotype"/>
          <w:color w:val="000000"/>
          <w:szCs w:val="24"/>
          <w:u w:val="single"/>
          <w:lang w:val="es-ES_tradnl"/>
        </w:rPr>
      </w:pPr>
    </w:p>
    <w:p w14:paraId="5B096D25" w14:textId="7B2E753F" w:rsidR="00D3584D" w:rsidRPr="00D3584D" w:rsidRDefault="00D3584D" w:rsidP="00D3584D">
      <w:pPr>
        <w:pBdr>
          <w:top w:val="nil"/>
          <w:left w:val="nil"/>
          <w:bottom w:val="nil"/>
          <w:right w:val="nil"/>
          <w:between w:val="nil"/>
        </w:pBdr>
        <w:rPr>
          <w:rFonts w:eastAsia="Palatino Linotype" w:cs="Palatino Linotype"/>
          <w:color w:val="000000"/>
          <w:szCs w:val="24"/>
          <w:u w:val="single"/>
          <w:lang w:val="es-ES_tradnl"/>
        </w:rPr>
      </w:pPr>
      <w:r>
        <w:rPr>
          <w:rFonts w:eastAsia="Palatino Linotype" w:cs="Palatino Linotype"/>
          <w:b/>
          <w:color w:val="000000"/>
          <w:szCs w:val="24"/>
          <w:u w:val="single"/>
          <w:lang w:val="es-ES_tradnl"/>
        </w:rPr>
        <w:t>00278</w:t>
      </w:r>
      <w:r w:rsidRPr="00D3584D">
        <w:rPr>
          <w:rFonts w:eastAsia="Palatino Linotype" w:cs="Palatino Linotype"/>
          <w:b/>
          <w:color w:val="000000"/>
          <w:szCs w:val="24"/>
          <w:u w:val="single"/>
          <w:lang w:val="es-ES_tradnl"/>
        </w:rPr>
        <w:t>/TEPOTZOT/IP/2024</w:t>
      </w:r>
    </w:p>
    <w:p w14:paraId="13AD1908" w14:textId="310F2371" w:rsidR="00D3584D" w:rsidRPr="00875A72" w:rsidRDefault="00D3584D" w:rsidP="00D3584D">
      <w:pPr>
        <w:pBdr>
          <w:top w:val="nil"/>
          <w:left w:val="nil"/>
          <w:bottom w:val="nil"/>
          <w:right w:val="nil"/>
          <w:between w:val="nil"/>
        </w:pBdr>
        <w:spacing w:line="240" w:lineRule="auto"/>
        <w:ind w:left="567" w:right="567"/>
        <w:rPr>
          <w:rFonts w:eastAsia="Palatino Linotype" w:cs="Palatino Linotype"/>
          <w:b/>
          <w:color w:val="000000"/>
          <w:sz w:val="22"/>
          <w:u w:val="single"/>
          <w:lang w:val="es-ES_tradnl"/>
        </w:rPr>
      </w:pPr>
      <w:r>
        <w:rPr>
          <w:rFonts w:eastAsia="Palatino Linotype" w:cs="Palatino Linotype"/>
          <w:i/>
          <w:color w:val="000000"/>
          <w:sz w:val="22"/>
          <w:lang w:val="es-ES_tradnl"/>
        </w:rPr>
        <w:t>«</w:t>
      </w:r>
      <w:r w:rsidRPr="00D3584D">
        <w:rPr>
          <w:rFonts w:eastAsia="Palatino Linotype" w:cs="Palatino Linotype"/>
          <w:i/>
          <w:color w:val="000000"/>
          <w:sz w:val="22"/>
          <w:lang w:val="es-ES_tradnl"/>
        </w:rPr>
        <w:t>En virtud de que no hubo respuesta y se agotó su prorroga en mi solicitud anterior VUELVO A SOLICITARLE AL AYUNTAMIENTO DE TEPOTZOTLÁN EL PROGRAMA ANUAL DE ADQUISICIONES DEL EJERCICIO FISCAL 2024 QUE SE TENGA A LA FECHA DE ESTA SOLICITUD.</w:t>
      </w:r>
      <w:r>
        <w:rPr>
          <w:rFonts w:eastAsia="Palatino Linotype" w:cs="Palatino Linotype"/>
          <w:i/>
          <w:color w:val="000000"/>
          <w:sz w:val="22"/>
          <w:lang w:val="es-ES_tradnl"/>
        </w:rPr>
        <w:t>»</w:t>
      </w:r>
      <w:r w:rsidRPr="00875A72">
        <w:rPr>
          <w:rFonts w:eastAsia="Palatino Linotype" w:cs="Palatino Linotype"/>
          <w:i/>
          <w:color w:val="000000"/>
          <w:sz w:val="22"/>
          <w:lang w:val="es-ES_tradnl"/>
        </w:rPr>
        <w:t xml:space="preserve"> (Sic)</w:t>
      </w:r>
    </w:p>
    <w:p w14:paraId="72A613A8" w14:textId="77777777" w:rsidR="00D3584D" w:rsidRPr="00D3584D" w:rsidRDefault="00D3584D" w:rsidP="00D3584D">
      <w:pPr>
        <w:pBdr>
          <w:top w:val="nil"/>
          <w:left w:val="nil"/>
          <w:bottom w:val="nil"/>
          <w:right w:val="nil"/>
          <w:between w:val="nil"/>
        </w:pBdr>
        <w:rPr>
          <w:rFonts w:eastAsia="Palatino Linotype" w:cs="Palatino Linotype"/>
          <w:color w:val="000000"/>
          <w:szCs w:val="24"/>
          <w:u w:val="single"/>
          <w:lang w:val="es-ES_tradnl"/>
        </w:rPr>
      </w:pPr>
    </w:p>
    <w:p w14:paraId="684D065F" w14:textId="3FD003DE" w:rsidR="00D3584D" w:rsidRPr="00D3584D" w:rsidRDefault="00D3584D" w:rsidP="00D3584D">
      <w:pPr>
        <w:pBdr>
          <w:top w:val="nil"/>
          <w:left w:val="nil"/>
          <w:bottom w:val="nil"/>
          <w:right w:val="nil"/>
          <w:between w:val="nil"/>
        </w:pBdr>
        <w:rPr>
          <w:rFonts w:eastAsia="Palatino Linotype" w:cs="Palatino Linotype"/>
          <w:color w:val="000000"/>
          <w:szCs w:val="24"/>
          <w:u w:val="single"/>
          <w:lang w:val="es-ES_tradnl"/>
        </w:rPr>
      </w:pPr>
      <w:r>
        <w:rPr>
          <w:rFonts w:eastAsia="Palatino Linotype" w:cs="Palatino Linotype"/>
          <w:b/>
          <w:color w:val="000000"/>
          <w:szCs w:val="24"/>
          <w:u w:val="single"/>
          <w:lang w:val="es-ES_tradnl"/>
        </w:rPr>
        <w:t>00277</w:t>
      </w:r>
      <w:r w:rsidRPr="00D3584D">
        <w:rPr>
          <w:rFonts w:eastAsia="Palatino Linotype" w:cs="Palatino Linotype"/>
          <w:b/>
          <w:color w:val="000000"/>
          <w:szCs w:val="24"/>
          <w:u w:val="single"/>
          <w:lang w:val="es-ES_tradnl"/>
        </w:rPr>
        <w:t>/TEPOTZOT/IP/2024</w:t>
      </w:r>
    </w:p>
    <w:p w14:paraId="6DFA4B8B" w14:textId="6CA0AB31" w:rsidR="00D3584D" w:rsidRPr="00875A72" w:rsidRDefault="00D3584D" w:rsidP="00D3584D">
      <w:pPr>
        <w:pBdr>
          <w:top w:val="nil"/>
          <w:left w:val="nil"/>
          <w:bottom w:val="nil"/>
          <w:right w:val="nil"/>
          <w:between w:val="nil"/>
        </w:pBdr>
        <w:spacing w:line="240" w:lineRule="auto"/>
        <w:ind w:left="567" w:right="567"/>
        <w:rPr>
          <w:rFonts w:eastAsia="Palatino Linotype" w:cs="Palatino Linotype"/>
          <w:b/>
          <w:color w:val="000000"/>
          <w:sz w:val="22"/>
          <w:u w:val="single"/>
          <w:lang w:val="es-ES_tradnl"/>
        </w:rPr>
      </w:pPr>
      <w:r>
        <w:rPr>
          <w:rFonts w:eastAsia="Palatino Linotype" w:cs="Palatino Linotype"/>
          <w:i/>
          <w:color w:val="000000"/>
          <w:sz w:val="22"/>
          <w:lang w:val="es-ES_tradnl"/>
        </w:rPr>
        <w:t>«</w:t>
      </w:r>
      <w:r w:rsidRPr="00D3584D">
        <w:rPr>
          <w:rFonts w:eastAsia="Palatino Linotype" w:cs="Palatino Linotype"/>
          <w:i/>
          <w:color w:val="000000"/>
          <w:sz w:val="22"/>
          <w:lang w:val="es-ES_tradnl"/>
        </w:rPr>
        <w:t>Se solicita el Programa Anual de Adquisiciones del ejercicio fiscal del 2022</w:t>
      </w:r>
      <w:r>
        <w:rPr>
          <w:rFonts w:eastAsia="Palatino Linotype" w:cs="Palatino Linotype"/>
          <w:i/>
          <w:color w:val="000000"/>
          <w:sz w:val="22"/>
          <w:lang w:val="es-ES_tradnl"/>
        </w:rPr>
        <w:t>»</w:t>
      </w:r>
      <w:r w:rsidRPr="00875A72">
        <w:rPr>
          <w:rFonts w:eastAsia="Palatino Linotype" w:cs="Palatino Linotype"/>
          <w:i/>
          <w:color w:val="000000"/>
          <w:sz w:val="22"/>
          <w:lang w:val="es-ES_tradnl"/>
        </w:rPr>
        <w:t xml:space="preserve"> (Sic)</w:t>
      </w:r>
    </w:p>
    <w:p w14:paraId="3630F5F4" w14:textId="77777777" w:rsidR="00D3584D" w:rsidRPr="00D3584D" w:rsidRDefault="00D3584D" w:rsidP="00D3584D">
      <w:pPr>
        <w:pBdr>
          <w:top w:val="nil"/>
          <w:left w:val="nil"/>
          <w:bottom w:val="nil"/>
          <w:right w:val="nil"/>
          <w:between w:val="nil"/>
        </w:pBdr>
        <w:rPr>
          <w:rFonts w:eastAsia="Palatino Linotype" w:cs="Palatino Linotype"/>
          <w:color w:val="000000"/>
          <w:szCs w:val="24"/>
          <w:u w:val="single"/>
          <w:lang w:val="es-ES_tradnl"/>
        </w:rPr>
      </w:pPr>
    </w:p>
    <w:p w14:paraId="0F585F32" w14:textId="3448C147" w:rsidR="00D3584D" w:rsidRPr="00D3584D" w:rsidRDefault="00D3584D" w:rsidP="00D3584D">
      <w:pPr>
        <w:pBdr>
          <w:top w:val="nil"/>
          <w:left w:val="nil"/>
          <w:bottom w:val="nil"/>
          <w:right w:val="nil"/>
          <w:between w:val="nil"/>
        </w:pBdr>
        <w:rPr>
          <w:rFonts w:eastAsia="Palatino Linotype" w:cs="Palatino Linotype"/>
          <w:color w:val="000000"/>
          <w:szCs w:val="24"/>
          <w:u w:val="single"/>
          <w:lang w:val="es-ES_tradnl"/>
        </w:rPr>
      </w:pPr>
      <w:r>
        <w:rPr>
          <w:rFonts w:eastAsia="Palatino Linotype" w:cs="Palatino Linotype"/>
          <w:b/>
          <w:color w:val="000000"/>
          <w:szCs w:val="24"/>
          <w:u w:val="single"/>
          <w:lang w:val="es-ES_tradnl"/>
        </w:rPr>
        <w:t>00291</w:t>
      </w:r>
      <w:r w:rsidRPr="00D3584D">
        <w:rPr>
          <w:rFonts w:eastAsia="Palatino Linotype" w:cs="Palatino Linotype"/>
          <w:b/>
          <w:color w:val="000000"/>
          <w:szCs w:val="24"/>
          <w:u w:val="single"/>
          <w:lang w:val="es-ES_tradnl"/>
        </w:rPr>
        <w:t>/TEPOTZOT/IP/2024</w:t>
      </w:r>
    </w:p>
    <w:p w14:paraId="4C48B490" w14:textId="3D3CB446" w:rsidR="00D3584D" w:rsidRPr="00875A72" w:rsidRDefault="00D3584D" w:rsidP="00D3584D">
      <w:pPr>
        <w:pBdr>
          <w:top w:val="nil"/>
          <w:left w:val="nil"/>
          <w:bottom w:val="nil"/>
          <w:right w:val="nil"/>
          <w:between w:val="nil"/>
        </w:pBdr>
        <w:spacing w:line="240" w:lineRule="auto"/>
        <w:ind w:left="567" w:right="567"/>
        <w:rPr>
          <w:rFonts w:eastAsia="Palatino Linotype" w:cs="Palatino Linotype"/>
          <w:b/>
          <w:color w:val="000000"/>
          <w:sz w:val="22"/>
          <w:u w:val="single"/>
          <w:lang w:val="es-ES_tradnl"/>
        </w:rPr>
      </w:pPr>
      <w:r>
        <w:rPr>
          <w:rFonts w:eastAsia="Palatino Linotype" w:cs="Palatino Linotype"/>
          <w:i/>
          <w:color w:val="000000"/>
          <w:sz w:val="22"/>
          <w:lang w:val="es-ES_tradnl"/>
        </w:rPr>
        <w:t>«</w:t>
      </w:r>
      <w:r w:rsidR="00821DD6" w:rsidRPr="00821DD6">
        <w:rPr>
          <w:rFonts w:eastAsia="Palatino Linotype" w:cs="Palatino Linotype"/>
          <w:i/>
          <w:color w:val="000000"/>
          <w:sz w:val="22"/>
          <w:lang w:val="es-ES_tradnl"/>
        </w:rPr>
        <w:t>Solicito el Programa Anual de Adquisiciones del 2021 del ayuntamiento de Tepotzotlán</w:t>
      </w:r>
      <w:r>
        <w:rPr>
          <w:rFonts w:eastAsia="Palatino Linotype" w:cs="Palatino Linotype"/>
          <w:i/>
          <w:color w:val="000000"/>
          <w:sz w:val="22"/>
          <w:lang w:val="es-ES_tradnl"/>
        </w:rPr>
        <w:t>»</w:t>
      </w:r>
      <w:r w:rsidRPr="00875A72">
        <w:rPr>
          <w:rFonts w:eastAsia="Palatino Linotype" w:cs="Palatino Linotype"/>
          <w:i/>
          <w:color w:val="000000"/>
          <w:sz w:val="22"/>
          <w:lang w:val="es-ES_tradnl"/>
        </w:rPr>
        <w:t xml:space="preserve"> (Sic)</w:t>
      </w:r>
    </w:p>
    <w:p w14:paraId="1C43E962" w14:textId="77777777" w:rsidR="00D3584D" w:rsidRPr="00D3584D" w:rsidRDefault="00D3584D" w:rsidP="00D3584D">
      <w:pPr>
        <w:pBdr>
          <w:top w:val="nil"/>
          <w:left w:val="nil"/>
          <w:bottom w:val="nil"/>
          <w:right w:val="nil"/>
          <w:between w:val="nil"/>
        </w:pBdr>
        <w:rPr>
          <w:rFonts w:eastAsia="Palatino Linotype" w:cs="Palatino Linotype"/>
          <w:color w:val="000000"/>
          <w:szCs w:val="24"/>
          <w:u w:val="single"/>
          <w:lang w:val="es-ES_tradnl"/>
        </w:rPr>
      </w:pPr>
    </w:p>
    <w:p w14:paraId="745D0BBF" w14:textId="6D72A059" w:rsidR="00D3584D" w:rsidRPr="00D3584D" w:rsidRDefault="00D3584D" w:rsidP="00D3584D">
      <w:pPr>
        <w:pBdr>
          <w:top w:val="nil"/>
          <w:left w:val="nil"/>
          <w:bottom w:val="nil"/>
          <w:right w:val="nil"/>
          <w:between w:val="nil"/>
        </w:pBdr>
        <w:rPr>
          <w:rFonts w:eastAsia="Palatino Linotype" w:cs="Palatino Linotype"/>
          <w:color w:val="000000"/>
          <w:szCs w:val="24"/>
          <w:u w:val="single"/>
          <w:lang w:val="es-ES_tradnl"/>
        </w:rPr>
      </w:pPr>
      <w:r>
        <w:rPr>
          <w:rFonts w:eastAsia="Palatino Linotype" w:cs="Palatino Linotype"/>
          <w:b/>
          <w:color w:val="000000"/>
          <w:szCs w:val="24"/>
          <w:u w:val="single"/>
          <w:lang w:val="es-ES_tradnl"/>
        </w:rPr>
        <w:t>00292</w:t>
      </w:r>
      <w:r w:rsidRPr="00D3584D">
        <w:rPr>
          <w:rFonts w:eastAsia="Palatino Linotype" w:cs="Palatino Linotype"/>
          <w:b/>
          <w:color w:val="000000"/>
          <w:szCs w:val="24"/>
          <w:u w:val="single"/>
          <w:lang w:val="es-ES_tradnl"/>
        </w:rPr>
        <w:t>/TEPOTZOT/IP/2024</w:t>
      </w:r>
    </w:p>
    <w:p w14:paraId="3098929A" w14:textId="33E025AC" w:rsidR="00D3584D" w:rsidRPr="00875A72" w:rsidRDefault="00D3584D" w:rsidP="00D3584D">
      <w:pPr>
        <w:pBdr>
          <w:top w:val="nil"/>
          <w:left w:val="nil"/>
          <w:bottom w:val="nil"/>
          <w:right w:val="nil"/>
          <w:between w:val="nil"/>
        </w:pBdr>
        <w:spacing w:line="240" w:lineRule="auto"/>
        <w:ind w:left="567" w:right="567"/>
        <w:rPr>
          <w:rFonts w:eastAsia="Palatino Linotype" w:cs="Palatino Linotype"/>
          <w:b/>
          <w:color w:val="000000"/>
          <w:sz w:val="22"/>
          <w:u w:val="single"/>
          <w:lang w:val="es-ES_tradnl"/>
        </w:rPr>
      </w:pPr>
      <w:r>
        <w:rPr>
          <w:rFonts w:eastAsia="Palatino Linotype" w:cs="Palatino Linotype"/>
          <w:i/>
          <w:color w:val="000000"/>
          <w:sz w:val="22"/>
          <w:lang w:val="es-ES_tradnl"/>
        </w:rPr>
        <w:t>«</w:t>
      </w:r>
      <w:r w:rsidR="00821DD6" w:rsidRPr="00821DD6">
        <w:rPr>
          <w:rFonts w:eastAsia="Palatino Linotype" w:cs="Palatino Linotype"/>
          <w:i/>
          <w:color w:val="000000"/>
          <w:sz w:val="22"/>
          <w:lang w:val="es-ES_tradnl"/>
        </w:rPr>
        <w:t>Solicito el programa anual de adquisiciones del año 2020 del municipio de Tepotzotlán</w:t>
      </w:r>
      <w:r>
        <w:rPr>
          <w:rFonts w:eastAsia="Palatino Linotype" w:cs="Palatino Linotype"/>
          <w:i/>
          <w:color w:val="000000"/>
          <w:sz w:val="22"/>
          <w:lang w:val="es-ES_tradnl"/>
        </w:rPr>
        <w:t>»</w:t>
      </w:r>
      <w:r w:rsidRPr="00875A72">
        <w:rPr>
          <w:rFonts w:eastAsia="Palatino Linotype" w:cs="Palatino Linotype"/>
          <w:i/>
          <w:color w:val="000000"/>
          <w:sz w:val="22"/>
          <w:lang w:val="es-ES_tradnl"/>
        </w:rPr>
        <w:t xml:space="preserve"> (Sic)</w:t>
      </w:r>
    </w:p>
    <w:p w14:paraId="683CED4B" w14:textId="77777777" w:rsidR="00D3584D" w:rsidRPr="00D3584D" w:rsidRDefault="00D3584D" w:rsidP="00D3584D">
      <w:pPr>
        <w:pBdr>
          <w:top w:val="nil"/>
          <w:left w:val="nil"/>
          <w:bottom w:val="nil"/>
          <w:right w:val="nil"/>
          <w:between w:val="nil"/>
        </w:pBdr>
        <w:rPr>
          <w:rFonts w:eastAsia="Palatino Linotype" w:cs="Palatino Linotype"/>
          <w:color w:val="000000"/>
          <w:szCs w:val="24"/>
          <w:u w:val="single"/>
          <w:lang w:val="es-ES_tradnl"/>
        </w:rPr>
      </w:pPr>
    </w:p>
    <w:p w14:paraId="423316EF" w14:textId="2BB6C999" w:rsidR="00CA7EA0" w:rsidRPr="00D3584D" w:rsidRDefault="00CA7EA0" w:rsidP="00CA7EA0">
      <w:pPr>
        <w:pBdr>
          <w:top w:val="nil"/>
          <w:left w:val="nil"/>
          <w:bottom w:val="nil"/>
          <w:right w:val="nil"/>
          <w:between w:val="nil"/>
        </w:pBdr>
        <w:rPr>
          <w:rFonts w:eastAsia="Palatino Linotype" w:cs="Palatino Linotype"/>
          <w:color w:val="000000"/>
          <w:szCs w:val="24"/>
          <w:lang w:val="es-ES_tradnl"/>
        </w:rPr>
      </w:pPr>
      <w:r w:rsidRPr="00D3584D">
        <w:rPr>
          <w:rFonts w:eastAsia="Palatino Linotype" w:cs="Palatino Linotype"/>
          <w:color w:val="000000"/>
          <w:szCs w:val="24"/>
          <w:lang w:val="es-ES_tradnl"/>
        </w:rPr>
        <w:t xml:space="preserve">Modalidad de entrega: </w:t>
      </w:r>
      <w:r w:rsidR="00D3584D">
        <w:rPr>
          <w:rFonts w:eastAsia="Palatino Linotype" w:cs="Palatino Linotype"/>
          <w:b/>
          <w:color w:val="000000"/>
          <w:szCs w:val="24"/>
          <w:lang w:val="es-ES_tradnl"/>
        </w:rPr>
        <w:t>A</w:t>
      </w:r>
      <w:r w:rsidRPr="00D3584D">
        <w:rPr>
          <w:rFonts w:eastAsia="Palatino Linotype" w:cs="Palatino Linotype"/>
          <w:b/>
          <w:color w:val="000000"/>
          <w:szCs w:val="24"/>
          <w:lang w:val="es-ES_tradnl"/>
        </w:rPr>
        <w:t xml:space="preserve"> través del SAIMEX</w:t>
      </w:r>
      <w:r w:rsidRPr="00D3584D">
        <w:rPr>
          <w:rFonts w:eastAsia="Palatino Linotype" w:cs="Palatino Linotype"/>
          <w:color w:val="000000"/>
          <w:szCs w:val="24"/>
          <w:lang w:val="es-ES_tradnl"/>
        </w:rPr>
        <w:t>.</w:t>
      </w:r>
    </w:p>
    <w:p w14:paraId="7D4C0FC5" w14:textId="77777777" w:rsidR="005C6964" w:rsidRPr="00D3584D" w:rsidRDefault="005C6964" w:rsidP="00CA7EA0">
      <w:pPr>
        <w:pBdr>
          <w:top w:val="nil"/>
          <w:left w:val="nil"/>
          <w:bottom w:val="nil"/>
          <w:right w:val="nil"/>
          <w:between w:val="nil"/>
        </w:pBdr>
        <w:rPr>
          <w:rFonts w:eastAsia="Palatino Linotype" w:cs="Palatino Linotype"/>
          <w:color w:val="000000"/>
          <w:szCs w:val="24"/>
          <w:lang w:val="es-ES_tradnl"/>
        </w:rPr>
      </w:pPr>
    </w:p>
    <w:p w14:paraId="6D4D034E" w14:textId="58C9EC14" w:rsidR="005C6964" w:rsidRPr="00875A72" w:rsidRDefault="005C6964" w:rsidP="005C6964">
      <w:pPr>
        <w:pStyle w:val="Ttulo2"/>
        <w:rPr>
          <w:rFonts w:eastAsia="Palatino Linotype"/>
          <w:szCs w:val="24"/>
          <w:lang w:val="es-ES_tradnl"/>
        </w:rPr>
      </w:pPr>
      <w:r>
        <w:rPr>
          <w:rFonts w:eastAsia="Palatino Linotype"/>
          <w:lang w:val="es-ES_tradnl"/>
        </w:rPr>
        <w:t>SEGUNDO</w:t>
      </w:r>
      <w:r w:rsidRPr="00875A72">
        <w:rPr>
          <w:rFonts w:eastAsia="Palatino Linotype"/>
          <w:lang w:val="es-ES_tradnl"/>
        </w:rPr>
        <w:t>. De la</w:t>
      </w:r>
      <w:r>
        <w:rPr>
          <w:rFonts w:eastAsia="Palatino Linotype"/>
          <w:lang w:val="es-ES_tradnl"/>
        </w:rPr>
        <w:t xml:space="preserve"> prórroga para atender la</w:t>
      </w:r>
      <w:r w:rsidR="00161940">
        <w:rPr>
          <w:rFonts w:eastAsia="Palatino Linotype"/>
          <w:lang w:val="es-ES_tradnl"/>
        </w:rPr>
        <w:t>s</w:t>
      </w:r>
      <w:r>
        <w:rPr>
          <w:rFonts w:eastAsia="Palatino Linotype"/>
          <w:lang w:val="es-ES_tradnl"/>
        </w:rPr>
        <w:t xml:space="preserve"> solicitud</w:t>
      </w:r>
      <w:r w:rsidR="00161940">
        <w:rPr>
          <w:rFonts w:eastAsia="Palatino Linotype"/>
          <w:lang w:val="es-ES_tradnl"/>
        </w:rPr>
        <w:t>es</w:t>
      </w:r>
      <w:r>
        <w:rPr>
          <w:rFonts w:eastAsia="Palatino Linotype"/>
          <w:lang w:val="es-ES_tradnl"/>
        </w:rPr>
        <w:t xml:space="preserve"> de información</w:t>
      </w:r>
      <w:r w:rsidRPr="00875A72">
        <w:rPr>
          <w:rFonts w:eastAsia="Palatino Linotype"/>
          <w:lang w:val="es-ES_tradnl"/>
        </w:rPr>
        <w:t>.</w:t>
      </w:r>
    </w:p>
    <w:p w14:paraId="3E84BC39" w14:textId="038BCA90" w:rsidR="005C6964" w:rsidRPr="00875A72" w:rsidRDefault="005C6964" w:rsidP="005C6964">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color w:val="000000"/>
          <w:szCs w:val="24"/>
          <w:lang w:val="es-ES_tradnl"/>
        </w:rPr>
        <w:t xml:space="preserve">El </w:t>
      </w:r>
      <w:r w:rsidR="00821DD6">
        <w:rPr>
          <w:rFonts w:eastAsia="Palatino Linotype" w:cs="Palatino Linotype"/>
          <w:color w:val="000000"/>
          <w:szCs w:val="24"/>
          <w:lang w:val="es-ES_tradnl"/>
        </w:rPr>
        <w:t xml:space="preserve">veintisiete de noviembre y </w:t>
      </w:r>
      <w:r>
        <w:rPr>
          <w:rFonts w:eastAsia="Palatino Linotype" w:cs="Palatino Linotype"/>
          <w:color w:val="000000"/>
          <w:szCs w:val="24"/>
          <w:lang w:val="es-ES_tradnl"/>
        </w:rPr>
        <w:t>once de diciembre de dos mil veinticuatro, el Sujeto Obligado informó a la Recurrente que término para atender la</w:t>
      </w:r>
      <w:r w:rsidR="00821DD6">
        <w:rPr>
          <w:rFonts w:eastAsia="Palatino Linotype" w:cs="Palatino Linotype"/>
          <w:color w:val="000000"/>
          <w:szCs w:val="24"/>
          <w:lang w:val="es-ES_tradnl"/>
        </w:rPr>
        <w:t>s</w:t>
      </w:r>
      <w:r>
        <w:rPr>
          <w:rFonts w:eastAsia="Palatino Linotype" w:cs="Palatino Linotype"/>
          <w:color w:val="000000"/>
          <w:szCs w:val="24"/>
          <w:lang w:val="es-ES_tradnl"/>
        </w:rPr>
        <w:t xml:space="preserve"> solicitud</w:t>
      </w:r>
      <w:r w:rsidR="00821DD6">
        <w:rPr>
          <w:rFonts w:eastAsia="Palatino Linotype" w:cs="Palatino Linotype"/>
          <w:color w:val="000000"/>
          <w:szCs w:val="24"/>
          <w:lang w:val="es-ES_tradnl"/>
        </w:rPr>
        <w:t>es</w:t>
      </w:r>
      <w:r>
        <w:rPr>
          <w:rFonts w:eastAsia="Palatino Linotype" w:cs="Palatino Linotype"/>
          <w:color w:val="000000"/>
          <w:szCs w:val="24"/>
          <w:lang w:val="es-ES_tradnl"/>
        </w:rPr>
        <w:t xml:space="preserve"> se había ampliado por siete días adicionales, conforme se estableció en la </w:t>
      </w:r>
      <w:r w:rsidR="00821DD6">
        <w:rPr>
          <w:rFonts w:eastAsia="Palatino Linotype" w:cs="Palatino Linotype"/>
          <w:color w:val="000000"/>
          <w:szCs w:val="24"/>
          <w:lang w:val="es-ES_tradnl"/>
        </w:rPr>
        <w:t>Centésima y Centésima Cuarta Sesiones</w:t>
      </w:r>
      <w:r>
        <w:rPr>
          <w:rFonts w:eastAsia="Palatino Linotype" w:cs="Palatino Linotype"/>
          <w:color w:val="000000"/>
          <w:szCs w:val="24"/>
          <w:lang w:val="es-ES_tradnl"/>
        </w:rPr>
        <w:t xml:space="preserve"> Extraordinaria</w:t>
      </w:r>
      <w:r w:rsidR="00821DD6">
        <w:rPr>
          <w:rFonts w:eastAsia="Palatino Linotype" w:cs="Palatino Linotype"/>
          <w:color w:val="000000"/>
          <w:szCs w:val="24"/>
          <w:lang w:val="es-ES_tradnl"/>
        </w:rPr>
        <w:t>s</w:t>
      </w:r>
      <w:r>
        <w:rPr>
          <w:rFonts w:eastAsia="Palatino Linotype" w:cs="Palatino Linotype"/>
          <w:color w:val="000000"/>
          <w:szCs w:val="24"/>
          <w:lang w:val="es-ES_tradnl"/>
        </w:rPr>
        <w:t xml:space="preserve"> 2024</w:t>
      </w:r>
      <w:r w:rsidR="00821DD6">
        <w:rPr>
          <w:rFonts w:eastAsia="Palatino Linotype" w:cs="Palatino Linotype"/>
          <w:color w:val="000000"/>
          <w:szCs w:val="24"/>
          <w:lang w:val="es-ES_tradnl"/>
        </w:rPr>
        <w:t xml:space="preserve"> </w:t>
      </w:r>
      <w:r>
        <w:rPr>
          <w:rFonts w:eastAsia="Palatino Linotype" w:cs="Palatino Linotype"/>
          <w:color w:val="000000"/>
          <w:szCs w:val="24"/>
          <w:lang w:val="es-ES_tradnl"/>
        </w:rPr>
        <w:t>del Comité de Transparencia</w:t>
      </w:r>
      <w:r w:rsidR="005467F9">
        <w:rPr>
          <w:rFonts w:eastAsia="Palatino Linotype" w:cs="Palatino Linotype"/>
          <w:color w:val="000000"/>
          <w:szCs w:val="24"/>
          <w:lang w:val="es-ES_tradnl"/>
        </w:rPr>
        <w:t>, sin que se proporcionara el acta correspondiente conforme se establece en el artículo 163 de la Ley de Transparencia estatal.</w:t>
      </w:r>
    </w:p>
    <w:p w14:paraId="56F2844F" w14:textId="77777777" w:rsidR="005C6964" w:rsidRDefault="005C6964" w:rsidP="00CA7EA0">
      <w:pPr>
        <w:pBdr>
          <w:top w:val="nil"/>
          <w:left w:val="nil"/>
          <w:bottom w:val="nil"/>
          <w:right w:val="nil"/>
          <w:between w:val="nil"/>
        </w:pBdr>
        <w:rPr>
          <w:rFonts w:eastAsia="Palatino Linotype" w:cs="Palatino Linotype"/>
          <w:b/>
          <w:color w:val="000000"/>
          <w:sz w:val="26"/>
          <w:szCs w:val="26"/>
          <w:lang w:val="es-ES_tradnl"/>
        </w:rPr>
      </w:pPr>
    </w:p>
    <w:p w14:paraId="5269FC69" w14:textId="1FC06903" w:rsidR="00CA7EA0" w:rsidRPr="00875A72" w:rsidRDefault="005467F9" w:rsidP="005467F9">
      <w:pPr>
        <w:pStyle w:val="Ttulo2"/>
        <w:rPr>
          <w:rFonts w:eastAsia="Palatino Linotype"/>
          <w:szCs w:val="24"/>
          <w:lang w:val="es-ES_tradnl"/>
        </w:rPr>
      </w:pPr>
      <w:r>
        <w:rPr>
          <w:rFonts w:eastAsia="Palatino Linotype"/>
          <w:lang w:val="es-ES_tradnl"/>
        </w:rPr>
        <w:lastRenderedPageBreak/>
        <w:t>TERCERO</w:t>
      </w:r>
      <w:r w:rsidR="00CA7EA0" w:rsidRPr="00875A72">
        <w:rPr>
          <w:rFonts w:eastAsia="Palatino Linotype"/>
          <w:lang w:val="es-ES_tradnl"/>
        </w:rPr>
        <w:t xml:space="preserve">. De la </w:t>
      </w:r>
      <w:r w:rsidR="005C6964">
        <w:rPr>
          <w:rFonts w:eastAsia="Palatino Linotype"/>
          <w:lang w:val="es-ES_tradnl"/>
        </w:rPr>
        <w:t xml:space="preserve">falta de </w:t>
      </w:r>
      <w:r w:rsidR="00CA7EA0" w:rsidRPr="00875A72">
        <w:rPr>
          <w:rFonts w:eastAsia="Palatino Linotype"/>
          <w:lang w:val="es-ES_tradnl"/>
        </w:rPr>
        <w:t>respuesta</w:t>
      </w:r>
      <w:r w:rsidR="00821DD6">
        <w:rPr>
          <w:rFonts w:eastAsia="Palatino Linotype"/>
          <w:lang w:val="es-ES_tradnl"/>
        </w:rPr>
        <w:t>s</w:t>
      </w:r>
      <w:r w:rsidR="00CA7EA0" w:rsidRPr="00875A72">
        <w:rPr>
          <w:rFonts w:eastAsia="Palatino Linotype"/>
          <w:lang w:val="es-ES_tradnl"/>
        </w:rPr>
        <w:t xml:space="preserve"> del Sujeto Obligado.</w:t>
      </w:r>
    </w:p>
    <w:p w14:paraId="47051CE3" w14:textId="306012CD"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En el expediente electrónico </w:t>
      </w:r>
      <w:r w:rsidRPr="00875A72">
        <w:rPr>
          <w:rFonts w:eastAsia="Palatino Linotype" w:cs="Palatino Linotype"/>
          <w:bCs/>
          <w:color w:val="000000"/>
          <w:szCs w:val="24"/>
          <w:lang w:val="es-ES_tradnl"/>
        </w:rPr>
        <w:t>SAIMEX</w:t>
      </w:r>
      <w:r w:rsidRPr="00875A72">
        <w:rPr>
          <w:rFonts w:eastAsia="Palatino Linotype" w:cs="Palatino Linotype"/>
          <w:color w:val="000000"/>
          <w:szCs w:val="24"/>
          <w:lang w:val="es-ES_tradnl"/>
        </w:rPr>
        <w:t>, se observa que el Sujeto Obligado fue omiso en dar respuesta a la</w:t>
      </w:r>
      <w:r w:rsidR="00821DD6">
        <w:rPr>
          <w:rFonts w:eastAsia="Palatino Linotype" w:cs="Palatino Linotype"/>
          <w:color w:val="000000"/>
          <w:szCs w:val="24"/>
          <w:lang w:val="es-ES_tradnl"/>
        </w:rPr>
        <w:t>s</w:t>
      </w:r>
      <w:r w:rsidRPr="00875A72">
        <w:rPr>
          <w:rFonts w:eastAsia="Palatino Linotype" w:cs="Palatino Linotype"/>
          <w:color w:val="000000"/>
          <w:szCs w:val="24"/>
          <w:lang w:val="es-ES_tradnl"/>
        </w:rPr>
        <w:t xml:space="preserve"> solicitud</w:t>
      </w:r>
      <w:r w:rsidR="00821DD6">
        <w:rPr>
          <w:rFonts w:eastAsia="Palatino Linotype" w:cs="Palatino Linotype"/>
          <w:color w:val="000000"/>
          <w:szCs w:val="24"/>
          <w:lang w:val="es-ES_tradnl"/>
        </w:rPr>
        <w:t>es</w:t>
      </w:r>
      <w:r w:rsidRPr="00875A72">
        <w:rPr>
          <w:rFonts w:eastAsia="Palatino Linotype" w:cs="Palatino Linotype"/>
          <w:color w:val="000000"/>
          <w:szCs w:val="24"/>
          <w:lang w:val="es-ES_tradnl"/>
        </w:rPr>
        <w:t xml:space="preserve"> </w:t>
      </w:r>
      <w:r w:rsidR="005C6964">
        <w:rPr>
          <w:rFonts w:eastAsia="Palatino Linotype" w:cs="Palatino Linotype"/>
          <w:color w:val="000000"/>
          <w:szCs w:val="24"/>
          <w:lang w:val="es-ES_tradnl"/>
        </w:rPr>
        <w:t>de información presentada por la</w:t>
      </w:r>
      <w:r w:rsidRPr="00875A72">
        <w:rPr>
          <w:rFonts w:eastAsia="Palatino Linotype" w:cs="Palatino Linotype"/>
          <w:color w:val="000000"/>
          <w:szCs w:val="24"/>
          <w:lang w:val="es-ES_tradnl"/>
        </w:rPr>
        <w:t xml:space="preserve"> Recurrente. Derivado de lo anterior, se constituye la figura de la </w:t>
      </w:r>
      <w:r w:rsidRPr="00875A72">
        <w:rPr>
          <w:rFonts w:eastAsia="Palatino Linotype" w:cs="Palatino Linotype"/>
          <w:b/>
          <w:iCs/>
          <w:color w:val="000000"/>
          <w:szCs w:val="24"/>
          <w:lang w:val="es-ES_tradnl"/>
        </w:rPr>
        <w:t>Negativa Ficta</w:t>
      </w:r>
      <w:r w:rsidRPr="00875A72">
        <w:rPr>
          <w:rFonts w:eastAsia="Palatino Linotype" w:cs="Palatino Linotype"/>
          <w:color w:val="000000"/>
          <w:szCs w:val="24"/>
          <w:lang w:val="es-ES_tradnl"/>
        </w:rPr>
        <w:t>, cuya esencia consiste en atribuir un efecto negativo de la autoridad administrativa frente a las instancias y solicitudes que hagan los particulares.</w:t>
      </w:r>
    </w:p>
    <w:p w14:paraId="2A321B04"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F43272B" w14:textId="501127BC" w:rsidR="00CA7EA0" w:rsidRPr="00875A72" w:rsidRDefault="005467F9" w:rsidP="005467F9">
      <w:pPr>
        <w:pStyle w:val="Ttulo2"/>
        <w:rPr>
          <w:rFonts w:eastAsia="Palatino Linotype"/>
          <w:lang w:val="es-ES_tradnl"/>
        </w:rPr>
      </w:pPr>
      <w:r>
        <w:rPr>
          <w:rFonts w:eastAsia="Palatino Linotype"/>
          <w:lang w:val="es-ES_tradnl"/>
        </w:rPr>
        <w:t>CUARTO</w:t>
      </w:r>
      <w:r w:rsidR="00CA7EA0" w:rsidRPr="00875A72">
        <w:rPr>
          <w:rFonts w:eastAsia="Palatino Linotype"/>
          <w:lang w:val="es-ES_tradnl"/>
        </w:rPr>
        <w:t>. De</w:t>
      </w:r>
      <w:r w:rsidR="00EE024B">
        <w:rPr>
          <w:rFonts w:eastAsia="Palatino Linotype"/>
          <w:lang w:val="es-ES_tradnl"/>
        </w:rPr>
        <w:t xml:space="preserve"> </w:t>
      </w:r>
      <w:r w:rsidR="00CA7EA0" w:rsidRPr="00875A72">
        <w:rPr>
          <w:rFonts w:eastAsia="Palatino Linotype"/>
          <w:lang w:val="es-ES_tradnl"/>
        </w:rPr>
        <w:t>l</w:t>
      </w:r>
      <w:r w:rsidR="00EE024B">
        <w:rPr>
          <w:rFonts w:eastAsia="Palatino Linotype"/>
          <w:lang w:val="es-ES_tradnl"/>
        </w:rPr>
        <w:t>os</w:t>
      </w:r>
      <w:r w:rsidR="00CA7EA0" w:rsidRPr="00875A72">
        <w:rPr>
          <w:rFonts w:eastAsia="Palatino Linotype"/>
          <w:lang w:val="es-ES_tradnl"/>
        </w:rPr>
        <w:t xml:space="preserve"> recurso</w:t>
      </w:r>
      <w:r w:rsidR="00EE024B">
        <w:rPr>
          <w:rFonts w:eastAsia="Palatino Linotype"/>
          <w:lang w:val="es-ES_tradnl"/>
        </w:rPr>
        <w:t>s</w:t>
      </w:r>
      <w:r w:rsidR="00CA7EA0" w:rsidRPr="00875A72">
        <w:rPr>
          <w:rFonts w:eastAsia="Palatino Linotype"/>
          <w:lang w:val="es-ES_tradnl"/>
        </w:rPr>
        <w:t xml:space="preserve"> de revisión.</w:t>
      </w:r>
    </w:p>
    <w:p w14:paraId="2E4277BC" w14:textId="6942F831"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En fecha</w:t>
      </w:r>
      <w:r w:rsidR="005467F9">
        <w:rPr>
          <w:rFonts w:eastAsia="Palatino Linotype" w:cs="Palatino Linotype"/>
          <w:color w:val="000000"/>
          <w:szCs w:val="24"/>
          <w:lang w:val="es-ES_tradnl"/>
        </w:rPr>
        <w:t xml:space="preserve"> trece de enero de dos mil veinticinco, </w:t>
      </w:r>
      <w:r w:rsidR="00821DD6">
        <w:rPr>
          <w:rFonts w:eastAsia="Palatino Linotype" w:cs="Palatino Linotype"/>
          <w:color w:val="000000"/>
          <w:szCs w:val="24"/>
        </w:rPr>
        <w:t xml:space="preserve">ante la falta de respuesta del Sujeto Obligado, la Recurrente </w:t>
      </w:r>
      <w:r w:rsidR="00821DD6" w:rsidRPr="00883102">
        <w:rPr>
          <w:rFonts w:eastAsia="Palatino Linotype" w:cs="Palatino Linotype"/>
          <w:color w:val="000000"/>
          <w:szCs w:val="24"/>
        </w:rPr>
        <w:t xml:space="preserve">interpuso </w:t>
      </w:r>
      <w:r w:rsidR="00821DD6">
        <w:rPr>
          <w:rFonts w:eastAsia="Palatino Linotype" w:cs="Palatino Linotype"/>
          <w:color w:val="000000"/>
          <w:szCs w:val="24"/>
        </w:rPr>
        <w:t>los</w:t>
      </w:r>
      <w:r w:rsidR="00821DD6" w:rsidRPr="00883102">
        <w:rPr>
          <w:rFonts w:eastAsia="Palatino Linotype" w:cs="Palatino Linotype"/>
          <w:color w:val="000000"/>
          <w:szCs w:val="24"/>
        </w:rPr>
        <w:t xml:space="preserve"> presente</w:t>
      </w:r>
      <w:r w:rsidR="00821DD6">
        <w:rPr>
          <w:rFonts w:eastAsia="Palatino Linotype" w:cs="Palatino Linotype"/>
          <w:color w:val="000000"/>
          <w:szCs w:val="24"/>
        </w:rPr>
        <w:t>s</w:t>
      </w:r>
      <w:r w:rsidR="00821DD6" w:rsidRPr="00883102">
        <w:rPr>
          <w:rFonts w:eastAsia="Palatino Linotype" w:cs="Palatino Linotype"/>
          <w:color w:val="000000"/>
          <w:szCs w:val="24"/>
        </w:rPr>
        <w:t xml:space="preserve"> recurso</w:t>
      </w:r>
      <w:r w:rsidR="00821DD6">
        <w:rPr>
          <w:rFonts w:eastAsia="Palatino Linotype" w:cs="Palatino Linotype"/>
          <w:color w:val="000000"/>
          <w:szCs w:val="24"/>
        </w:rPr>
        <w:t>s</w:t>
      </w:r>
      <w:r w:rsidR="00821DD6" w:rsidRPr="00883102">
        <w:rPr>
          <w:rFonts w:eastAsia="Palatino Linotype" w:cs="Palatino Linotype"/>
          <w:color w:val="000000"/>
          <w:szCs w:val="24"/>
        </w:rPr>
        <w:t xml:space="preserve"> de revisión, </w:t>
      </w:r>
      <w:r w:rsidR="00821DD6">
        <w:rPr>
          <w:rFonts w:eastAsia="Palatino Linotype" w:cs="Palatino Linotype"/>
          <w:color w:val="000000"/>
          <w:szCs w:val="24"/>
        </w:rPr>
        <w:t>los</w:t>
      </w:r>
      <w:r w:rsidR="00821DD6" w:rsidRPr="00883102">
        <w:rPr>
          <w:rFonts w:eastAsia="Palatino Linotype" w:cs="Palatino Linotype"/>
          <w:color w:val="000000"/>
          <w:szCs w:val="24"/>
        </w:rPr>
        <w:t xml:space="preserve"> cual</w:t>
      </w:r>
      <w:r w:rsidR="00821DD6">
        <w:rPr>
          <w:rFonts w:eastAsia="Palatino Linotype" w:cs="Palatino Linotype"/>
          <w:color w:val="000000"/>
          <w:szCs w:val="24"/>
        </w:rPr>
        <w:t>es</w:t>
      </w:r>
      <w:r w:rsidR="00821DD6" w:rsidRPr="00883102">
        <w:rPr>
          <w:rFonts w:eastAsia="Palatino Linotype" w:cs="Palatino Linotype"/>
          <w:color w:val="000000"/>
          <w:szCs w:val="24"/>
        </w:rPr>
        <w:t xml:space="preserve"> fue</w:t>
      </w:r>
      <w:r w:rsidR="00821DD6">
        <w:rPr>
          <w:rFonts w:eastAsia="Palatino Linotype" w:cs="Palatino Linotype"/>
          <w:color w:val="000000"/>
          <w:szCs w:val="24"/>
        </w:rPr>
        <w:t>ron</w:t>
      </w:r>
      <w:r w:rsidR="00821DD6" w:rsidRPr="00883102">
        <w:rPr>
          <w:rFonts w:eastAsia="Palatino Linotype" w:cs="Palatino Linotype"/>
          <w:color w:val="000000"/>
          <w:szCs w:val="24"/>
        </w:rPr>
        <w:t xml:space="preserve"> registrado</w:t>
      </w:r>
      <w:r w:rsidR="00821DD6">
        <w:rPr>
          <w:rFonts w:eastAsia="Palatino Linotype" w:cs="Palatino Linotype"/>
          <w:color w:val="000000"/>
          <w:szCs w:val="24"/>
        </w:rPr>
        <w:t>s</w:t>
      </w:r>
      <w:r w:rsidR="00821DD6" w:rsidRPr="00883102">
        <w:rPr>
          <w:rFonts w:eastAsia="Palatino Linotype" w:cs="Palatino Linotype"/>
          <w:b/>
          <w:color w:val="000000"/>
          <w:szCs w:val="24"/>
        </w:rPr>
        <w:t xml:space="preserve"> </w:t>
      </w:r>
      <w:r w:rsidR="00821DD6" w:rsidRPr="00883102">
        <w:rPr>
          <w:rFonts w:eastAsia="Palatino Linotype" w:cs="Palatino Linotype"/>
          <w:color w:val="000000"/>
          <w:szCs w:val="24"/>
        </w:rPr>
        <w:t xml:space="preserve">en </w:t>
      </w:r>
      <w:r w:rsidR="00821DD6">
        <w:rPr>
          <w:rFonts w:eastAsia="Palatino Linotype" w:cs="Palatino Linotype"/>
          <w:color w:val="000000"/>
          <w:szCs w:val="24"/>
        </w:rPr>
        <w:t>el SAIMEX con los</w:t>
      </w:r>
      <w:r w:rsidR="00821DD6" w:rsidRPr="00883102">
        <w:rPr>
          <w:rFonts w:eastAsia="Palatino Linotype" w:cs="Palatino Linotype"/>
          <w:color w:val="000000"/>
          <w:szCs w:val="24"/>
        </w:rPr>
        <w:t xml:space="preserve"> expediente</w:t>
      </w:r>
      <w:r w:rsidR="00821DD6">
        <w:rPr>
          <w:rFonts w:eastAsia="Palatino Linotype" w:cs="Palatino Linotype"/>
          <w:color w:val="000000"/>
          <w:szCs w:val="24"/>
        </w:rPr>
        <w:t>s</w:t>
      </w:r>
      <w:r w:rsidRPr="00875A72">
        <w:rPr>
          <w:rFonts w:eastAsia="Palatino Linotype" w:cs="Palatino Linotype"/>
          <w:color w:val="000000"/>
          <w:szCs w:val="24"/>
          <w:lang w:val="es-ES_tradnl"/>
        </w:rPr>
        <w:t xml:space="preserve"> </w:t>
      </w:r>
      <w:r w:rsidR="00EE024B">
        <w:rPr>
          <w:b/>
          <w:lang w:val="es-ES_tradnl"/>
        </w:rPr>
        <w:t>00070/INFOEM/IP/RR/2025</w:t>
      </w:r>
      <w:r w:rsidR="00EE024B">
        <w:rPr>
          <w:lang w:val="es-ES_tradnl"/>
        </w:rPr>
        <w:t>,</w:t>
      </w:r>
      <w:r w:rsidR="00EE024B" w:rsidRPr="00875A72">
        <w:rPr>
          <w:lang w:val="es-ES_tradnl"/>
        </w:rPr>
        <w:t xml:space="preserve"> </w:t>
      </w:r>
      <w:r w:rsidR="00EE024B">
        <w:rPr>
          <w:b/>
          <w:lang w:val="es-ES_tradnl"/>
        </w:rPr>
        <w:t>00071/INFOEM/IP/RR/2025</w:t>
      </w:r>
      <w:r w:rsidR="00EE024B">
        <w:rPr>
          <w:lang w:val="es-ES_tradnl"/>
        </w:rPr>
        <w:t>,</w:t>
      </w:r>
      <w:r w:rsidR="00EE024B" w:rsidRPr="00875A72">
        <w:rPr>
          <w:lang w:val="es-ES_tradnl"/>
        </w:rPr>
        <w:t xml:space="preserve"> </w:t>
      </w:r>
      <w:r w:rsidR="00EE024B">
        <w:rPr>
          <w:b/>
          <w:lang w:val="es-ES_tradnl"/>
        </w:rPr>
        <w:t>00072/INFOEM/IP/RR/2025</w:t>
      </w:r>
      <w:r w:rsidR="00EE024B">
        <w:rPr>
          <w:lang w:val="es-ES_tradnl"/>
        </w:rPr>
        <w:t>,</w:t>
      </w:r>
      <w:r w:rsidR="00EE024B" w:rsidRPr="00875A72">
        <w:rPr>
          <w:lang w:val="es-ES_tradnl"/>
        </w:rPr>
        <w:t xml:space="preserve"> </w:t>
      </w:r>
      <w:r w:rsidR="00EE024B">
        <w:rPr>
          <w:b/>
          <w:lang w:val="es-ES_tradnl"/>
        </w:rPr>
        <w:t>00073/INFOEM/IP/RR/2025</w:t>
      </w:r>
      <w:r w:rsidR="00EE024B">
        <w:rPr>
          <w:lang w:val="es-ES_tradnl"/>
        </w:rPr>
        <w:t xml:space="preserve"> y</w:t>
      </w:r>
      <w:r w:rsidR="00EE024B" w:rsidRPr="00875A72">
        <w:rPr>
          <w:lang w:val="es-ES_tradnl"/>
        </w:rPr>
        <w:t xml:space="preserve"> </w:t>
      </w:r>
      <w:r w:rsidR="00EE024B">
        <w:rPr>
          <w:b/>
          <w:lang w:val="es-ES_tradnl"/>
        </w:rPr>
        <w:t>00074/INFOEM/IP/RR/2025</w:t>
      </w:r>
      <w:r w:rsidR="00EE024B">
        <w:rPr>
          <w:lang w:val="es-ES_tradnl"/>
        </w:rPr>
        <w:t>,</w:t>
      </w:r>
      <w:r w:rsidR="00EE024B" w:rsidRPr="00875A72">
        <w:rPr>
          <w:lang w:val="es-ES_tradnl"/>
        </w:rPr>
        <w:t xml:space="preserve"> </w:t>
      </w:r>
      <w:r w:rsidRPr="00875A72">
        <w:rPr>
          <w:rFonts w:eastAsia="Palatino Linotype" w:cs="Palatino Linotype"/>
          <w:color w:val="000000"/>
          <w:szCs w:val="24"/>
          <w:lang w:val="es-ES_tradnl"/>
        </w:rPr>
        <w:t>manifestando lo siguiente:</w:t>
      </w:r>
    </w:p>
    <w:p w14:paraId="46F83C57" w14:textId="77777777" w:rsidR="00CA7EA0" w:rsidRDefault="00CA7EA0" w:rsidP="00CA7EA0">
      <w:pPr>
        <w:pBdr>
          <w:top w:val="nil"/>
          <w:left w:val="nil"/>
          <w:bottom w:val="nil"/>
          <w:right w:val="nil"/>
          <w:between w:val="nil"/>
        </w:pBdr>
        <w:rPr>
          <w:rFonts w:eastAsia="Palatino Linotype" w:cs="Palatino Linotype"/>
          <w:color w:val="000000"/>
          <w:szCs w:val="24"/>
          <w:lang w:val="es-ES_tradnl"/>
        </w:rPr>
      </w:pPr>
    </w:p>
    <w:p w14:paraId="05C789CA" w14:textId="52FDB53E" w:rsidR="00EE024B" w:rsidRPr="00EE024B" w:rsidRDefault="00EE024B" w:rsidP="00CA7EA0">
      <w:pPr>
        <w:pBdr>
          <w:top w:val="nil"/>
          <w:left w:val="nil"/>
          <w:bottom w:val="nil"/>
          <w:right w:val="nil"/>
          <w:between w:val="nil"/>
        </w:pBdr>
        <w:rPr>
          <w:rFonts w:eastAsia="Palatino Linotype" w:cs="Palatino Linotype"/>
          <w:color w:val="000000"/>
          <w:szCs w:val="24"/>
          <w:u w:val="single"/>
          <w:lang w:val="es-ES_tradnl"/>
        </w:rPr>
      </w:pPr>
      <w:r w:rsidRPr="00EE024B">
        <w:rPr>
          <w:b/>
          <w:u w:val="single"/>
          <w:lang w:val="es-ES_tradnl"/>
        </w:rPr>
        <w:t>00070/INFOEM/IP/RR/2025</w:t>
      </w:r>
    </w:p>
    <w:p w14:paraId="335DCBEB" w14:textId="53EFBCD3" w:rsidR="002C31D8" w:rsidRDefault="002C31D8" w:rsidP="00EF6BF9">
      <w:pPr>
        <w:pBdr>
          <w:top w:val="nil"/>
          <w:left w:val="nil"/>
          <w:bottom w:val="nil"/>
          <w:right w:val="nil"/>
          <w:between w:val="nil"/>
        </w:pBdr>
        <w:rPr>
          <w:rFonts w:eastAsia="Palatino Linotype" w:cs="Palatino Linotype"/>
          <w:b/>
          <w:color w:val="000000"/>
          <w:szCs w:val="24"/>
          <w:lang w:val="es-ES_tradnl"/>
        </w:rPr>
      </w:pPr>
      <w:r w:rsidRPr="00875A72">
        <w:rPr>
          <w:rFonts w:eastAsia="Palatino Linotype" w:cs="Palatino Linotype"/>
          <w:b/>
          <w:color w:val="000000"/>
          <w:szCs w:val="24"/>
          <w:lang w:val="es-ES_tradnl"/>
        </w:rPr>
        <w:t>Acto impugnado</w:t>
      </w:r>
      <w:r w:rsidR="00CA7EA0" w:rsidRPr="00875A72">
        <w:rPr>
          <w:rFonts w:eastAsia="Palatino Linotype" w:cs="Palatino Linotype"/>
          <w:b/>
          <w:color w:val="000000"/>
          <w:szCs w:val="24"/>
          <w:lang w:val="es-ES_tradnl"/>
        </w:rPr>
        <w:t xml:space="preserve">: </w:t>
      </w:r>
    </w:p>
    <w:p w14:paraId="3C2FB5AA" w14:textId="37BFA35A" w:rsidR="00CA7EA0" w:rsidRPr="005467F9" w:rsidRDefault="005467F9" w:rsidP="005467F9">
      <w:pPr>
        <w:pStyle w:val="Sinespaciado"/>
        <w:rPr>
          <w:rFonts w:eastAsia="Palatino Linotype"/>
        </w:rPr>
      </w:pPr>
      <w:r w:rsidRPr="005467F9">
        <w:rPr>
          <w:rFonts w:eastAsia="Palatino Linotype"/>
        </w:rPr>
        <w:t>«Respecto mi derecho de petición y acceso a la información consagrado en la Constitución Política de los Estados Unidos Mexicanos en los artículos 6o y 8o no se ha entregado la información requerida lo cual es obligación del ayuntamiento entregar el PROGRAMA ANUAL DE ADQUISICIONES DEL 2022»</w:t>
      </w:r>
      <w:r w:rsidR="00CA7EA0" w:rsidRPr="005467F9">
        <w:rPr>
          <w:rFonts w:eastAsia="Palatino Linotype"/>
        </w:rPr>
        <w:t xml:space="preserve"> (Sic) </w:t>
      </w:r>
    </w:p>
    <w:p w14:paraId="0D590F5B" w14:textId="77777777" w:rsidR="00CA7EA0" w:rsidRPr="00875A72" w:rsidRDefault="00CA7EA0" w:rsidP="00EF6BF9">
      <w:pPr>
        <w:pBdr>
          <w:top w:val="nil"/>
          <w:left w:val="nil"/>
          <w:bottom w:val="nil"/>
          <w:right w:val="nil"/>
          <w:between w:val="nil"/>
        </w:pBdr>
        <w:rPr>
          <w:rFonts w:eastAsia="Palatino Linotype" w:cs="Palatino Linotype"/>
          <w:color w:val="000000"/>
          <w:szCs w:val="24"/>
          <w:lang w:val="es-ES_tradnl"/>
        </w:rPr>
      </w:pPr>
    </w:p>
    <w:p w14:paraId="225B6CF3" w14:textId="25B98A15" w:rsidR="002C31D8" w:rsidRDefault="002C31D8" w:rsidP="00EF6BF9">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Razones o motivos de inconformidad</w:t>
      </w:r>
      <w:r w:rsidR="00CA7EA0" w:rsidRPr="00875A72">
        <w:rPr>
          <w:rFonts w:eastAsia="Palatino Linotype" w:cs="Palatino Linotype"/>
          <w:color w:val="000000"/>
          <w:szCs w:val="24"/>
          <w:lang w:val="es-ES_tradnl"/>
        </w:rPr>
        <w:t xml:space="preserve">: </w:t>
      </w:r>
    </w:p>
    <w:p w14:paraId="2CAECC4F" w14:textId="0894EFBB" w:rsidR="00CA7EA0" w:rsidRPr="00875A72" w:rsidRDefault="005467F9" w:rsidP="002C31D8">
      <w:pPr>
        <w:pStyle w:val="Sinespaciado"/>
        <w:rPr>
          <w:rFonts w:eastAsia="Palatino Linotype"/>
          <w:lang w:val="es-ES_tradnl"/>
        </w:rPr>
      </w:pPr>
      <w:r>
        <w:rPr>
          <w:rFonts w:eastAsia="Palatino Linotype"/>
          <w:lang w:val="es-ES_tradnl"/>
        </w:rPr>
        <w:t>«</w:t>
      </w:r>
      <w:r w:rsidRPr="005467F9">
        <w:rPr>
          <w:rFonts w:eastAsia="Palatino Linotype"/>
          <w:lang w:val="es-ES_tradnl"/>
        </w:rPr>
        <w:t>Los motivos y razones de la inconformidad es que no se ha entregado esta información Y MUCHA MÁS QUE SE LE HA SOLICITADO AL AYUNTAMIENTO, EN ESPECIAL LOS PROGRAMAS ANUALES DE ADQUISICIONES DE NINGÚN AÑO</w:t>
      </w:r>
      <w:r>
        <w:rPr>
          <w:rFonts w:eastAsia="Palatino Linotype"/>
          <w:lang w:val="es-ES_tradnl"/>
        </w:rPr>
        <w:t>»</w:t>
      </w:r>
      <w:r w:rsidR="00CA7EA0" w:rsidRPr="00875A72">
        <w:rPr>
          <w:rFonts w:eastAsia="Palatino Linotype"/>
          <w:lang w:val="es-ES_tradnl"/>
        </w:rPr>
        <w:t xml:space="preserve"> (Sic) </w:t>
      </w:r>
    </w:p>
    <w:p w14:paraId="48E0B9A8" w14:textId="776CD133" w:rsidR="00CA7EA0" w:rsidRDefault="00CA7EA0" w:rsidP="00EF6BF9">
      <w:pPr>
        <w:pBdr>
          <w:top w:val="nil"/>
          <w:left w:val="nil"/>
          <w:bottom w:val="nil"/>
          <w:right w:val="nil"/>
          <w:between w:val="nil"/>
        </w:pBdr>
        <w:ind w:right="567"/>
        <w:rPr>
          <w:rFonts w:eastAsia="Palatino Linotype" w:cs="Palatino Linotype"/>
          <w:color w:val="000000"/>
          <w:szCs w:val="24"/>
          <w:lang w:val="es-ES_tradnl"/>
        </w:rPr>
      </w:pPr>
    </w:p>
    <w:p w14:paraId="1AAB98DA" w14:textId="37B95219" w:rsidR="00EE024B" w:rsidRPr="00EE024B" w:rsidRDefault="00EE024B" w:rsidP="00EE024B">
      <w:pPr>
        <w:pBdr>
          <w:top w:val="nil"/>
          <w:left w:val="nil"/>
          <w:bottom w:val="nil"/>
          <w:right w:val="nil"/>
          <w:between w:val="nil"/>
        </w:pBdr>
        <w:rPr>
          <w:rFonts w:eastAsia="Palatino Linotype" w:cs="Palatino Linotype"/>
          <w:color w:val="000000"/>
          <w:szCs w:val="24"/>
          <w:u w:val="single"/>
          <w:lang w:val="es-ES_tradnl"/>
        </w:rPr>
      </w:pPr>
      <w:r>
        <w:rPr>
          <w:b/>
          <w:u w:val="single"/>
          <w:lang w:val="es-ES_tradnl"/>
        </w:rPr>
        <w:lastRenderedPageBreak/>
        <w:t>00071</w:t>
      </w:r>
      <w:r w:rsidRPr="00EE024B">
        <w:rPr>
          <w:b/>
          <w:u w:val="single"/>
          <w:lang w:val="es-ES_tradnl"/>
        </w:rPr>
        <w:t>/INFOEM/IP/RR/2025</w:t>
      </w:r>
    </w:p>
    <w:p w14:paraId="4413A44F" w14:textId="77777777" w:rsidR="00EE024B" w:rsidRDefault="00EE024B" w:rsidP="00EE024B">
      <w:pPr>
        <w:pBdr>
          <w:top w:val="nil"/>
          <w:left w:val="nil"/>
          <w:bottom w:val="nil"/>
          <w:right w:val="nil"/>
          <w:between w:val="nil"/>
        </w:pBdr>
        <w:rPr>
          <w:rFonts w:eastAsia="Palatino Linotype" w:cs="Palatino Linotype"/>
          <w:b/>
          <w:color w:val="000000"/>
          <w:szCs w:val="24"/>
          <w:lang w:val="es-ES_tradnl"/>
        </w:rPr>
      </w:pPr>
      <w:r w:rsidRPr="00875A72">
        <w:rPr>
          <w:rFonts w:eastAsia="Palatino Linotype" w:cs="Palatino Linotype"/>
          <w:b/>
          <w:color w:val="000000"/>
          <w:szCs w:val="24"/>
          <w:lang w:val="es-ES_tradnl"/>
        </w:rPr>
        <w:t xml:space="preserve">Acto impugnado: </w:t>
      </w:r>
    </w:p>
    <w:p w14:paraId="40933E9F" w14:textId="6F83171B" w:rsidR="00EE024B" w:rsidRPr="005467F9" w:rsidRDefault="00EE024B" w:rsidP="00EE024B">
      <w:pPr>
        <w:pStyle w:val="Sinespaciado"/>
        <w:rPr>
          <w:rFonts w:eastAsia="Palatino Linotype"/>
        </w:rPr>
      </w:pPr>
      <w:r w:rsidRPr="005467F9">
        <w:rPr>
          <w:rFonts w:eastAsia="Palatino Linotype"/>
        </w:rPr>
        <w:t>«</w:t>
      </w:r>
      <w:r w:rsidRPr="00EE024B">
        <w:rPr>
          <w:rFonts w:eastAsia="Palatino Linotype"/>
        </w:rPr>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ES EL PROGRAMA ANUAL DE AQUISICIONES DEL 2024, ESTA ES LA 3A VEZ QUE SE LE SOLICITA</w:t>
      </w:r>
      <w:r w:rsidRPr="005467F9">
        <w:rPr>
          <w:rFonts w:eastAsia="Palatino Linotype"/>
        </w:rPr>
        <w:t xml:space="preserve">» (Sic) </w:t>
      </w:r>
    </w:p>
    <w:p w14:paraId="6BD61E05" w14:textId="77777777" w:rsidR="00EE024B" w:rsidRPr="00875A72" w:rsidRDefault="00EE024B" w:rsidP="00EE024B">
      <w:pPr>
        <w:pBdr>
          <w:top w:val="nil"/>
          <w:left w:val="nil"/>
          <w:bottom w:val="nil"/>
          <w:right w:val="nil"/>
          <w:between w:val="nil"/>
        </w:pBdr>
        <w:rPr>
          <w:rFonts w:eastAsia="Palatino Linotype" w:cs="Palatino Linotype"/>
          <w:color w:val="000000"/>
          <w:szCs w:val="24"/>
          <w:lang w:val="es-ES_tradnl"/>
        </w:rPr>
      </w:pPr>
    </w:p>
    <w:p w14:paraId="104A91DE" w14:textId="77777777" w:rsidR="00EE024B" w:rsidRDefault="00EE024B" w:rsidP="00EE024B">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Razones o motivos de inconformidad</w:t>
      </w:r>
      <w:r w:rsidRPr="00875A72">
        <w:rPr>
          <w:rFonts w:eastAsia="Palatino Linotype" w:cs="Palatino Linotype"/>
          <w:color w:val="000000"/>
          <w:szCs w:val="24"/>
          <w:lang w:val="es-ES_tradnl"/>
        </w:rPr>
        <w:t xml:space="preserve">: </w:t>
      </w:r>
    </w:p>
    <w:p w14:paraId="17CAA26E" w14:textId="0F937BD7" w:rsidR="00EE024B" w:rsidRPr="00875A72" w:rsidRDefault="00EE024B" w:rsidP="00EE024B">
      <w:pPr>
        <w:pStyle w:val="Sinespaciado"/>
        <w:rPr>
          <w:rFonts w:eastAsia="Palatino Linotype"/>
          <w:lang w:val="es-ES_tradnl"/>
        </w:rPr>
      </w:pPr>
      <w:r>
        <w:rPr>
          <w:rFonts w:eastAsia="Palatino Linotype"/>
          <w:lang w:val="es-ES_tradnl"/>
        </w:rPr>
        <w:t>«</w:t>
      </w:r>
      <w:r w:rsidRPr="00EE024B">
        <w:rPr>
          <w:rFonts w:eastAsia="Palatino Linotype"/>
          <w:lang w:val="es-ES_tradnl"/>
        </w:rPr>
        <w:t>El ayuntamiento de Tepotzotlán es omiso una y otra vez respecto de las solicitudes información y NO HA ENTREGADO LA INFORMACIÓN REQUERIDA</w:t>
      </w:r>
      <w:r>
        <w:rPr>
          <w:rFonts w:eastAsia="Palatino Linotype"/>
          <w:lang w:val="es-ES_tradnl"/>
        </w:rPr>
        <w:t>»</w:t>
      </w:r>
      <w:r w:rsidRPr="00875A72">
        <w:rPr>
          <w:rFonts w:eastAsia="Palatino Linotype"/>
          <w:lang w:val="es-ES_tradnl"/>
        </w:rPr>
        <w:t xml:space="preserve"> (Sic) </w:t>
      </w:r>
    </w:p>
    <w:p w14:paraId="53C612F4" w14:textId="77777777" w:rsidR="00EE024B" w:rsidRPr="00875A72" w:rsidRDefault="00EE024B" w:rsidP="00EE024B">
      <w:pPr>
        <w:pBdr>
          <w:top w:val="nil"/>
          <w:left w:val="nil"/>
          <w:bottom w:val="nil"/>
          <w:right w:val="nil"/>
          <w:between w:val="nil"/>
        </w:pBdr>
        <w:ind w:right="567"/>
        <w:rPr>
          <w:rFonts w:eastAsia="Palatino Linotype" w:cs="Palatino Linotype"/>
          <w:color w:val="000000"/>
          <w:szCs w:val="24"/>
          <w:lang w:val="es-ES_tradnl"/>
        </w:rPr>
      </w:pPr>
    </w:p>
    <w:p w14:paraId="70D1EEEF" w14:textId="6FDF990D" w:rsidR="00EE024B" w:rsidRPr="00EE024B" w:rsidRDefault="00EE024B" w:rsidP="00EE024B">
      <w:pPr>
        <w:pBdr>
          <w:top w:val="nil"/>
          <w:left w:val="nil"/>
          <w:bottom w:val="nil"/>
          <w:right w:val="nil"/>
          <w:between w:val="nil"/>
        </w:pBdr>
        <w:rPr>
          <w:rFonts w:eastAsia="Palatino Linotype" w:cs="Palatino Linotype"/>
          <w:color w:val="000000"/>
          <w:szCs w:val="24"/>
          <w:u w:val="single"/>
          <w:lang w:val="es-ES_tradnl"/>
        </w:rPr>
      </w:pPr>
      <w:r>
        <w:rPr>
          <w:b/>
          <w:u w:val="single"/>
          <w:lang w:val="es-ES_tradnl"/>
        </w:rPr>
        <w:t>00072</w:t>
      </w:r>
      <w:r w:rsidRPr="00EE024B">
        <w:rPr>
          <w:b/>
          <w:u w:val="single"/>
          <w:lang w:val="es-ES_tradnl"/>
        </w:rPr>
        <w:t>/INFOEM/IP/RR/2025</w:t>
      </w:r>
    </w:p>
    <w:p w14:paraId="40C82DED" w14:textId="77777777" w:rsidR="00EE024B" w:rsidRDefault="00EE024B" w:rsidP="00EE024B">
      <w:pPr>
        <w:pBdr>
          <w:top w:val="nil"/>
          <w:left w:val="nil"/>
          <w:bottom w:val="nil"/>
          <w:right w:val="nil"/>
          <w:between w:val="nil"/>
        </w:pBdr>
        <w:rPr>
          <w:rFonts w:eastAsia="Palatino Linotype" w:cs="Palatino Linotype"/>
          <w:b/>
          <w:color w:val="000000"/>
          <w:szCs w:val="24"/>
          <w:lang w:val="es-ES_tradnl"/>
        </w:rPr>
      </w:pPr>
      <w:r w:rsidRPr="00875A72">
        <w:rPr>
          <w:rFonts w:eastAsia="Palatino Linotype" w:cs="Palatino Linotype"/>
          <w:b/>
          <w:color w:val="000000"/>
          <w:szCs w:val="24"/>
          <w:lang w:val="es-ES_tradnl"/>
        </w:rPr>
        <w:t xml:space="preserve">Acto impugnado: </w:t>
      </w:r>
    </w:p>
    <w:p w14:paraId="5A96B48A" w14:textId="258CA7F2" w:rsidR="00EE024B" w:rsidRPr="005467F9" w:rsidRDefault="00EE024B" w:rsidP="00EE024B">
      <w:pPr>
        <w:pStyle w:val="Sinespaciado"/>
        <w:rPr>
          <w:rFonts w:eastAsia="Palatino Linotype"/>
        </w:rPr>
      </w:pPr>
      <w:r w:rsidRPr="005467F9">
        <w:rPr>
          <w:rFonts w:eastAsia="Palatino Linotype"/>
        </w:rPr>
        <w:t>«</w:t>
      </w:r>
      <w:r w:rsidRPr="00EE024B">
        <w:rPr>
          <w:rFonts w:eastAsia="Palatino Linotype"/>
        </w:rPr>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es el programa anual de adquisiciones del 2022</w:t>
      </w:r>
      <w:r w:rsidRPr="005467F9">
        <w:rPr>
          <w:rFonts w:eastAsia="Palatino Linotype"/>
        </w:rPr>
        <w:t xml:space="preserve">» (Sic) </w:t>
      </w:r>
    </w:p>
    <w:p w14:paraId="6298EAFF" w14:textId="77777777" w:rsidR="00EE024B" w:rsidRPr="00875A72" w:rsidRDefault="00EE024B" w:rsidP="00EE024B">
      <w:pPr>
        <w:pBdr>
          <w:top w:val="nil"/>
          <w:left w:val="nil"/>
          <w:bottom w:val="nil"/>
          <w:right w:val="nil"/>
          <w:between w:val="nil"/>
        </w:pBdr>
        <w:rPr>
          <w:rFonts w:eastAsia="Palatino Linotype" w:cs="Palatino Linotype"/>
          <w:color w:val="000000"/>
          <w:szCs w:val="24"/>
          <w:lang w:val="es-ES_tradnl"/>
        </w:rPr>
      </w:pPr>
    </w:p>
    <w:p w14:paraId="1F7C22D0" w14:textId="77777777" w:rsidR="00EE024B" w:rsidRDefault="00EE024B" w:rsidP="00EE024B">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Razones o motivos de inconformidad</w:t>
      </w:r>
      <w:r w:rsidRPr="00875A72">
        <w:rPr>
          <w:rFonts w:eastAsia="Palatino Linotype" w:cs="Palatino Linotype"/>
          <w:color w:val="000000"/>
          <w:szCs w:val="24"/>
          <w:lang w:val="es-ES_tradnl"/>
        </w:rPr>
        <w:t xml:space="preserve">: </w:t>
      </w:r>
    </w:p>
    <w:p w14:paraId="785047CC" w14:textId="080D2324" w:rsidR="00EE024B" w:rsidRPr="00875A72" w:rsidRDefault="00EE024B" w:rsidP="00EE024B">
      <w:pPr>
        <w:pStyle w:val="Sinespaciado"/>
        <w:rPr>
          <w:rFonts w:eastAsia="Palatino Linotype"/>
          <w:lang w:val="es-ES_tradnl"/>
        </w:rPr>
      </w:pPr>
      <w:r>
        <w:rPr>
          <w:rFonts w:eastAsia="Palatino Linotype"/>
          <w:lang w:val="es-ES_tradnl"/>
        </w:rPr>
        <w:t>«</w:t>
      </w:r>
      <w:r w:rsidRPr="00EE024B">
        <w:rPr>
          <w:rFonts w:eastAsia="Palatino Linotype"/>
          <w:lang w:val="es-ES_tradnl"/>
        </w:rPr>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es el programa anual de adquisiciones del 2022</w:t>
      </w:r>
      <w:r>
        <w:rPr>
          <w:rFonts w:eastAsia="Palatino Linotype"/>
          <w:lang w:val="es-ES_tradnl"/>
        </w:rPr>
        <w:t>»</w:t>
      </w:r>
      <w:r w:rsidRPr="00875A72">
        <w:rPr>
          <w:rFonts w:eastAsia="Palatino Linotype"/>
          <w:lang w:val="es-ES_tradnl"/>
        </w:rPr>
        <w:t xml:space="preserve"> (Sic) </w:t>
      </w:r>
    </w:p>
    <w:p w14:paraId="3ADF4CD4" w14:textId="77777777" w:rsidR="00EE024B" w:rsidRPr="00875A72" w:rsidRDefault="00EE024B" w:rsidP="00EE024B">
      <w:pPr>
        <w:pBdr>
          <w:top w:val="nil"/>
          <w:left w:val="nil"/>
          <w:bottom w:val="nil"/>
          <w:right w:val="nil"/>
          <w:between w:val="nil"/>
        </w:pBdr>
        <w:ind w:right="567"/>
        <w:rPr>
          <w:rFonts w:eastAsia="Palatino Linotype" w:cs="Palatino Linotype"/>
          <w:color w:val="000000"/>
          <w:szCs w:val="24"/>
          <w:lang w:val="es-ES_tradnl"/>
        </w:rPr>
      </w:pPr>
    </w:p>
    <w:p w14:paraId="23933443" w14:textId="2A9A8373" w:rsidR="00EE024B" w:rsidRPr="00EE024B" w:rsidRDefault="00EE024B" w:rsidP="00EE024B">
      <w:pPr>
        <w:pBdr>
          <w:top w:val="nil"/>
          <w:left w:val="nil"/>
          <w:bottom w:val="nil"/>
          <w:right w:val="nil"/>
          <w:between w:val="nil"/>
        </w:pBdr>
        <w:rPr>
          <w:rFonts w:eastAsia="Palatino Linotype" w:cs="Palatino Linotype"/>
          <w:color w:val="000000"/>
          <w:szCs w:val="24"/>
          <w:u w:val="single"/>
          <w:lang w:val="es-ES_tradnl"/>
        </w:rPr>
      </w:pPr>
      <w:r>
        <w:rPr>
          <w:b/>
          <w:u w:val="single"/>
          <w:lang w:val="es-ES_tradnl"/>
        </w:rPr>
        <w:t>00073</w:t>
      </w:r>
      <w:r w:rsidRPr="00EE024B">
        <w:rPr>
          <w:b/>
          <w:u w:val="single"/>
          <w:lang w:val="es-ES_tradnl"/>
        </w:rPr>
        <w:t>/INFOEM/IP/RR/2025</w:t>
      </w:r>
    </w:p>
    <w:p w14:paraId="6148C09C" w14:textId="77777777" w:rsidR="00EE024B" w:rsidRDefault="00EE024B" w:rsidP="00EE024B">
      <w:pPr>
        <w:pBdr>
          <w:top w:val="nil"/>
          <w:left w:val="nil"/>
          <w:bottom w:val="nil"/>
          <w:right w:val="nil"/>
          <w:between w:val="nil"/>
        </w:pBdr>
        <w:rPr>
          <w:rFonts w:eastAsia="Palatino Linotype" w:cs="Palatino Linotype"/>
          <w:b/>
          <w:color w:val="000000"/>
          <w:szCs w:val="24"/>
          <w:lang w:val="es-ES_tradnl"/>
        </w:rPr>
      </w:pPr>
      <w:r w:rsidRPr="00875A72">
        <w:rPr>
          <w:rFonts w:eastAsia="Palatino Linotype" w:cs="Palatino Linotype"/>
          <w:b/>
          <w:color w:val="000000"/>
          <w:szCs w:val="24"/>
          <w:lang w:val="es-ES_tradnl"/>
        </w:rPr>
        <w:t xml:space="preserve">Acto impugnado: </w:t>
      </w:r>
    </w:p>
    <w:p w14:paraId="3F120B72" w14:textId="3D1F7E6A" w:rsidR="00EE024B" w:rsidRPr="005467F9" w:rsidRDefault="00EE024B" w:rsidP="00EE024B">
      <w:pPr>
        <w:pStyle w:val="Sinespaciado"/>
        <w:rPr>
          <w:rFonts w:eastAsia="Palatino Linotype"/>
        </w:rPr>
      </w:pPr>
      <w:r w:rsidRPr="005467F9">
        <w:rPr>
          <w:rFonts w:eastAsia="Palatino Linotype"/>
        </w:rPr>
        <w:t>«</w:t>
      </w:r>
      <w:r w:rsidRPr="00EE024B">
        <w:rPr>
          <w:rFonts w:eastAsia="Palatino Linotype"/>
        </w:rPr>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lo es el PROGRAMA ANUAL DE ADQUISICIONES DEL 2021</w:t>
      </w:r>
      <w:r w:rsidRPr="005467F9">
        <w:rPr>
          <w:rFonts w:eastAsia="Palatino Linotype"/>
        </w:rPr>
        <w:t xml:space="preserve">» (Sic) </w:t>
      </w:r>
    </w:p>
    <w:p w14:paraId="324DE809" w14:textId="77777777" w:rsidR="00EE024B" w:rsidRPr="00875A72" w:rsidRDefault="00EE024B" w:rsidP="00EE024B">
      <w:pPr>
        <w:pBdr>
          <w:top w:val="nil"/>
          <w:left w:val="nil"/>
          <w:bottom w:val="nil"/>
          <w:right w:val="nil"/>
          <w:between w:val="nil"/>
        </w:pBdr>
        <w:rPr>
          <w:rFonts w:eastAsia="Palatino Linotype" w:cs="Palatino Linotype"/>
          <w:color w:val="000000"/>
          <w:szCs w:val="24"/>
          <w:lang w:val="es-ES_tradnl"/>
        </w:rPr>
      </w:pPr>
    </w:p>
    <w:p w14:paraId="71CB7004" w14:textId="77777777" w:rsidR="00EE024B" w:rsidRDefault="00EE024B" w:rsidP="00EE024B">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Razones o motivos de inconformidad</w:t>
      </w:r>
      <w:r w:rsidRPr="00875A72">
        <w:rPr>
          <w:rFonts w:eastAsia="Palatino Linotype" w:cs="Palatino Linotype"/>
          <w:color w:val="000000"/>
          <w:szCs w:val="24"/>
          <w:lang w:val="es-ES_tradnl"/>
        </w:rPr>
        <w:t xml:space="preserve">: </w:t>
      </w:r>
    </w:p>
    <w:p w14:paraId="249545FC" w14:textId="5AF91666" w:rsidR="00EE024B" w:rsidRPr="00875A72" w:rsidRDefault="00EE024B" w:rsidP="00EE024B">
      <w:pPr>
        <w:pStyle w:val="Sinespaciado"/>
        <w:rPr>
          <w:rFonts w:eastAsia="Palatino Linotype"/>
          <w:lang w:val="es-ES_tradnl"/>
        </w:rPr>
      </w:pPr>
      <w:r>
        <w:rPr>
          <w:rFonts w:eastAsia="Palatino Linotype"/>
          <w:lang w:val="es-ES_tradnl"/>
        </w:rPr>
        <w:t>«</w:t>
      </w:r>
      <w:r w:rsidRPr="00EE024B">
        <w:rPr>
          <w:rFonts w:eastAsia="Palatino Linotype"/>
          <w:lang w:val="es-ES_tradnl"/>
        </w:rPr>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lo es el PROGRAMA ANUAL DE ADQUISICIONES DEL 2021</w:t>
      </w:r>
      <w:r>
        <w:rPr>
          <w:rFonts w:eastAsia="Palatino Linotype"/>
          <w:lang w:val="es-ES_tradnl"/>
        </w:rPr>
        <w:t>»</w:t>
      </w:r>
      <w:r w:rsidRPr="00875A72">
        <w:rPr>
          <w:rFonts w:eastAsia="Palatino Linotype"/>
          <w:lang w:val="es-ES_tradnl"/>
        </w:rPr>
        <w:t xml:space="preserve"> (Sic) </w:t>
      </w:r>
    </w:p>
    <w:p w14:paraId="0DAAAA31" w14:textId="77777777" w:rsidR="00EE024B" w:rsidRPr="00875A72" w:rsidRDefault="00EE024B" w:rsidP="00EE024B">
      <w:pPr>
        <w:pBdr>
          <w:top w:val="nil"/>
          <w:left w:val="nil"/>
          <w:bottom w:val="nil"/>
          <w:right w:val="nil"/>
          <w:between w:val="nil"/>
        </w:pBdr>
        <w:ind w:right="567"/>
        <w:rPr>
          <w:rFonts w:eastAsia="Palatino Linotype" w:cs="Palatino Linotype"/>
          <w:color w:val="000000"/>
          <w:szCs w:val="24"/>
          <w:lang w:val="es-ES_tradnl"/>
        </w:rPr>
      </w:pPr>
    </w:p>
    <w:p w14:paraId="674FE4E0" w14:textId="211587B4" w:rsidR="00EE024B" w:rsidRPr="00EE024B" w:rsidRDefault="00EE024B" w:rsidP="00EE024B">
      <w:pPr>
        <w:pBdr>
          <w:top w:val="nil"/>
          <w:left w:val="nil"/>
          <w:bottom w:val="nil"/>
          <w:right w:val="nil"/>
          <w:between w:val="nil"/>
        </w:pBdr>
        <w:rPr>
          <w:rFonts w:eastAsia="Palatino Linotype" w:cs="Palatino Linotype"/>
          <w:color w:val="000000"/>
          <w:szCs w:val="24"/>
          <w:u w:val="single"/>
          <w:lang w:val="es-ES_tradnl"/>
        </w:rPr>
      </w:pPr>
      <w:r>
        <w:rPr>
          <w:b/>
          <w:u w:val="single"/>
          <w:lang w:val="es-ES_tradnl"/>
        </w:rPr>
        <w:t>00074</w:t>
      </w:r>
      <w:r w:rsidRPr="00EE024B">
        <w:rPr>
          <w:b/>
          <w:u w:val="single"/>
          <w:lang w:val="es-ES_tradnl"/>
        </w:rPr>
        <w:t>/INFOEM/IP/RR/2025</w:t>
      </w:r>
    </w:p>
    <w:p w14:paraId="7F0C65B9" w14:textId="77777777" w:rsidR="00EE024B" w:rsidRDefault="00EE024B" w:rsidP="00EE024B">
      <w:pPr>
        <w:pBdr>
          <w:top w:val="nil"/>
          <w:left w:val="nil"/>
          <w:bottom w:val="nil"/>
          <w:right w:val="nil"/>
          <w:between w:val="nil"/>
        </w:pBdr>
        <w:rPr>
          <w:rFonts w:eastAsia="Palatino Linotype" w:cs="Palatino Linotype"/>
          <w:b/>
          <w:color w:val="000000"/>
          <w:szCs w:val="24"/>
          <w:lang w:val="es-ES_tradnl"/>
        </w:rPr>
      </w:pPr>
      <w:r w:rsidRPr="00875A72">
        <w:rPr>
          <w:rFonts w:eastAsia="Palatino Linotype" w:cs="Palatino Linotype"/>
          <w:b/>
          <w:color w:val="000000"/>
          <w:szCs w:val="24"/>
          <w:lang w:val="es-ES_tradnl"/>
        </w:rPr>
        <w:t xml:space="preserve">Acto impugnado: </w:t>
      </w:r>
    </w:p>
    <w:p w14:paraId="19A7702E" w14:textId="6B53E1C5" w:rsidR="00EE024B" w:rsidRPr="005467F9" w:rsidRDefault="00EE024B" w:rsidP="00EE024B">
      <w:pPr>
        <w:pStyle w:val="Sinespaciado"/>
        <w:rPr>
          <w:rFonts w:eastAsia="Palatino Linotype"/>
        </w:rPr>
      </w:pPr>
      <w:r w:rsidRPr="005467F9">
        <w:rPr>
          <w:rFonts w:eastAsia="Palatino Linotype"/>
        </w:rPr>
        <w:t>«</w:t>
      </w:r>
      <w:r w:rsidRPr="00EE024B">
        <w:rPr>
          <w:rFonts w:eastAsia="Palatino Linotype"/>
        </w:rPr>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lo es el PROGRAMA ANUAL DE ADQUISICIONES DEL 2020</w:t>
      </w:r>
      <w:r w:rsidRPr="005467F9">
        <w:rPr>
          <w:rFonts w:eastAsia="Palatino Linotype"/>
        </w:rPr>
        <w:t xml:space="preserve">» (Sic) </w:t>
      </w:r>
    </w:p>
    <w:p w14:paraId="478765DC" w14:textId="77777777" w:rsidR="00EE024B" w:rsidRPr="00875A72" w:rsidRDefault="00EE024B" w:rsidP="00EE024B">
      <w:pPr>
        <w:pBdr>
          <w:top w:val="nil"/>
          <w:left w:val="nil"/>
          <w:bottom w:val="nil"/>
          <w:right w:val="nil"/>
          <w:between w:val="nil"/>
        </w:pBdr>
        <w:rPr>
          <w:rFonts w:eastAsia="Palatino Linotype" w:cs="Palatino Linotype"/>
          <w:color w:val="000000"/>
          <w:szCs w:val="24"/>
          <w:lang w:val="es-ES_tradnl"/>
        </w:rPr>
      </w:pPr>
    </w:p>
    <w:p w14:paraId="305B77E6" w14:textId="77777777" w:rsidR="00EE024B" w:rsidRDefault="00EE024B" w:rsidP="00EE024B">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Razones o motivos de inconformidad</w:t>
      </w:r>
      <w:r w:rsidRPr="00875A72">
        <w:rPr>
          <w:rFonts w:eastAsia="Palatino Linotype" w:cs="Palatino Linotype"/>
          <w:color w:val="000000"/>
          <w:szCs w:val="24"/>
          <w:lang w:val="es-ES_tradnl"/>
        </w:rPr>
        <w:t xml:space="preserve">: </w:t>
      </w:r>
    </w:p>
    <w:p w14:paraId="40137744" w14:textId="21D77A8F" w:rsidR="00EE024B" w:rsidRPr="00875A72" w:rsidRDefault="00EE024B" w:rsidP="00EE024B">
      <w:pPr>
        <w:pStyle w:val="Sinespaciado"/>
        <w:rPr>
          <w:rFonts w:eastAsia="Palatino Linotype"/>
          <w:lang w:val="es-ES_tradnl"/>
        </w:rPr>
      </w:pPr>
      <w:r>
        <w:rPr>
          <w:rFonts w:eastAsia="Palatino Linotype"/>
          <w:lang w:val="es-ES_tradnl"/>
        </w:rPr>
        <w:t>«</w:t>
      </w:r>
      <w:r w:rsidRPr="00EE024B">
        <w:rPr>
          <w:rFonts w:eastAsia="Palatino Linotype"/>
          <w:lang w:val="es-ES_tradnl"/>
        </w:rPr>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lo es el PROGRAMA ANUAL DE ADQUISICIONES DEL 2020</w:t>
      </w:r>
      <w:r>
        <w:rPr>
          <w:rFonts w:eastAsia="Palatino Linotype"/>
          <w:lang w:val="es-ES_tradnl"/>
        </w:rPr>
        <w:t>»</w:t>
      </w:r>
      <w:r w:rsidRPr="00875A72">
        <w:rPr>
          <w:rFonts w:eastAsia="Palatino Linotype"/>
          <w:lang w:val="es-ES_tradnl"/>
        </w:rPr>
        <w:t xml:space="preserve"> (Sic) </w:t>
      </w:r>
    </w:p>
    <w:p w14:paraId="45D334D5" w14:textId="77777777" w:rsidR="00EE024B" w:rsidRPr="00875A72" w:rsidRDefault="00EE024B" w:rsidP="00EE024B">
      <w:pPr>
        <w:pBdr>
          <w:top w:val="nil"/>
          <w:left w:val="nil"/>
          <w:bottom w:val="nil"/>
          <w:right w:val="nil"/>
          <w:between w:val="nil"/>
        </w:pBdr>
        <w:ind w:right="567"/>
        <w:rPr>
          <w:rFonts w:eastAsia="Palatino Linotype" w:cs="Palatino Linotype"/>
          <w:color w:val="000000"/>
          <w:szCs w:val="24"/>
          <w:lang w:val="es-ES_tradnl"/>
        </w:rPr>
      </w:pPr>
    </w:p>
    <w:p w14:paraId="703F3C64" w14:textId="0A4FA8CE" w:rsidR="00CA7EA0" w:rsidRPr="00875A72" w:rsidRDefault="005467F9" w:rsidP="000E05D2">
      <w:pPr>
        <w:pStyle w:val="Ttulo2"/>
        <w:rPr>
          <w:rFonts w:eastAsia="Palatino Linotype"/>
          <w:lang w:val="es-ES_tradnl"/>
        </w:rPr>
      </w:pPr>
      <w:r>
        <w:rPr>
          <w:rFonts w:eastAsia="Palatino Linotype"/>
          <w:lang w:val="es-ES_tradnl"/>
        </w:rPr>
        <w:t>QUIN</w:t>
      </w:r>
      <w:r w:rsidR="002C31D8">
        <w:rPr>
          <w:rFonts w:eastAsia="Palatino Linotype"/>
          <w:lang w:val="es-ES_tradnl"/>
        </w:rPr>
        <w:t>TO</w:t>
      </w:r>
      <w:r w:rsidR="00CA7EA0" w:rsidRPr="00875A72">
        <w:rPr>
          <w:rFonts w:eastAsia="Palatino Linotype"/>
          <w:lang w:val="es-ES_tradnl"/>
        </w:rPr>
        <w:t>. Del turno y admisión de</w:t>
      </w:r>
      <w:r w:rsidR="00EE024B">
        <w:rPr>
          <w:rFonts w:eastAsia="Palatino Linotype"/>
          <w:lang w:val="es-ES_tradnl"/>
        </w:rPr>
        <w:t xml:space="preserve"> </w:t>
      </w:r>
      <w:r w:rsidR="00CA7EA0" w:rsidRPr="00875A72">
        <w:rPr>
          <w:rFonts w:eastAsia="Palatino Linotype"/>
          <w:lang w:val="es-ES_tradnl"/>
        </w:rPr>
        <w:t>l</w:t>
      </w:r>
      <w:r w:rsidR="00EE024B">
        <w:rPr>
          <w:rFonts w:eastAsia="Palatino Linotype"/>
          <w:lang w:val="es-ES_tradnl"/>
        </w:rPr>
        <w:t>os</w:t>
      </w:r>
      <w:r w:rsidR="00CA7EA0" w:rsidRPr="00875A72">
        <w:rPr>
          <w:rFonts w:eastAsia="Palatino Linotype"/>
          <w:lang w:val="es-ES_tradnl"/>
        </w:rPr>
        <w:t xml:space="preserve"> recurso</w:t>
      </w:r>
      <w:r w:rsidR="00EE024B">
        <w:rPr>
          <w:rFonts w:eastAsia="Palatino Linotype"/>
          <w:lang w:val="es-ES_tradnl"/>
        </w:rPr>
        <w:t>s</w:t>
      </w:r>
      <w:r w:rsidR="00CA7EA0" w:rsidRPr="00875A72">
        <w:rPr>
          <w:rFonts w:eastAsia="Palatino Linotype"/>
          <w:lang w:val="es-ES_tradnl"/>
        </w:rPr>
        <w:t xml:space="preserve"> de revisión.</w:t>
      </w:r>
    </w:p>
    <w:p w14:paraId="44FCCAC7" w14:textId="299259D4" w:rsidR="00CA7EA0" w:rsidRPr="00875A72" w:rsidRDefault="00EE024B" w:rsidP="00CA7EA0">
      <w:pPr>
        <w:pBdr>
          <w:top w:val="nil"/>
          <w:left w:val="nil"/>
          <w:bottom w:val="nil"/>
          <w:right w:val="nil"/>
          <w:between w:val="nil"/>
        </w:pBdr>
        <w:rPr>
          <w:rFonts w:eastAsia="Palatino Linotype" w:cs="Palatino Linotype"/>
          <w:color w:val="000000"/>
          <w:szCs w:val="24"/>
          <w:lang w:val="es-ES_tradnl"/>
        </w:rPr>
      </w:pPr>
      <w:r w:rsidRPr="003F598D">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Pr>
          <w:rFonts w:eastAsia="Palatino Linotype" w:cs="Palatino Linotype"/>
          <w:color w:val="000000"/>
          <w:szCs w:val="24"/>
        </w:rPr>
        <w:t xml:space="preserve"> los</w:t>
      </w:r>
      <w:r w:rsidRPr="003F598D">
        <w:rPr>
          <w:rFonts w:eastAsia="Palatino Linotype" w:cs="Palatino Linotype"/>
          <w:color w:val="000000"/>
          <w:szCs w:val="24"/>
        </w:rPr>
        <w:t xml:space="preserve"> </w:t>
      </w:r>
      <w:r w:rsidRPr="00135CF5">
        <w:rPr>
          <w:rFonts w:eastAsia="Palatino Linotype" w:cs="Palatino Linotype"/>
          <w:color w:val="000000"/>
          <w:szCs w:val="24"/>
        </w:rPr>
        <w:t>Comisionado</w:t>
      </w:r>
      <w:r>
        <w:rPr>
          <w:rFonts w:eastAsia="Palatino Linotype" w:cs="Palatino Linotype"/>
          <w:color w:val="000000"/>
          <w:szCs w:val="24"/>
        </w:rPr>
        <w:t>s</w:t>
      </w:r>
      <w:r w:rsidRPr="003F598D">
        <w:rPr>
          <w:rFonts w:eastAsia="Palatino Linotype" w:cs="Palatino Linotype"/>
          <w:b/>
          <w:bCs/>
          <w:color w:val="000000"/>
          <w:szCs w:val="24"/>
        </w:rPr>
        <w:t xml:space="preserve"> J</w:t>
      </w:r>
      <w:r w:rsidRPr="003F598D">
        <w:rPr>
          <w:rFonts w:eastAsia="Palatino Linotype" w:cs="Palatino Linotype"/>
          <w:b/>
          <w:color w:val="000000"/>
          <w:szCs w:val="24"/>
        </w:rPr>
        <w:t>osé Martínez Vilchis</w:t>
      </w:r>
      <w:r>
        <w:rPr>
          <w:rFonts w:eastAsia="Palatino Linotype" w:cs="Palatino Linotype"/>
          <w:bCs/>
          <w:color w:val="000000"/>
          <w:szCs w:val="24"/>
        </w:rPr>
        <w:t xml:space="preserve">, </w:t>
      </w:r>
      <w:r w:rsidRPr="001F038A">
        <w:rPr>
          <w:rFonts w:eastAsia="Palatino Linotype" w:cs="Palatino Linotype"/>
          <w:b/>
          <w:bCs/>
          <w:color w:val="000000"/>
          <w:szCs w:val="24"/>
        </w:rPr>
        <w:t>Luis Gustavo Parra Noriega</w:t>
      </w:r>
      <w:r>
        <w:rPr>
          <w:rFonts w:eastAsia="Palatino Linotype" w:cs="Palatino Linotype"/>
          <w:color w:val="000000"/>
          <w:szCs w:val="24"/>
        </w:rPr>
        <w:t xml:space="preserve">, </w:t>
      </w:r>
      <w:r w:rsidRPr="001F038A">
        <w:rPr>
          <w:rFonts w:eastAsia="Palatino Linotype" w:cs="Palatino Linotype"/>
          <w:b/>
          <w:color w:val="000000"/>
          <w:szCs w:val="24"/>
        </w:rPr>
        <w:t>Sharon Cristina Morales Martínez</w:t>
      </w:r>
      <w:r>
        <w:rPr>
          <w:rFonts w:eastAsia="Palatino Linotype" w:cs="Palatino Linotype"/>
          <w:bCs/>
          <w:color w:val="000000"/>
          <w:szCs w:val="24"/>
        </w:rPr>
        <w:t xml:space="preserve">, </w:t>
      </w:r>
      <w:r w:rsidRPr="001F038A">
        <w:rPr>
          <w:rFonts w:eastAsia="Palatino Linotype" w:cs="Palatino Linotype"/>
          <w:b/>
          <w:color w:val="000000"/>
          <w:szCs w:val="24"/>
        </w:rPr>
        <w:t>María del Rosario Mejía Ayala</w:t>
      </w:r>
      <w:r>
        <w:rPr>
          <w:rFonts w:eastAsia="Palatino Linotype" w:cs="Palatino Linotype"/>
          <w:bCs/>
          <w:color w:val="000000"/>
          <w:szCs w:val="24"/>
        </w:rPr>
        <w:t xml:space="preserve"> </w:t>
      </w:r>
      <w:r>
        <w:rPr>
          <w:rFonts w:eastAsia="Palatino Linotype" w:cs="Palatino Linotype"/>
          <w:color w:val="000000"/>
          <w:szCs w:val="24"/>
        </w:rPr>
        <w:t xml:space="preserve">y </w:t>
      </w:r>
      <w:r w:rsidRPr="001F038A">
        <w:rPr>
          <w:rFonts w:eastAsia="Palatino Linotype" w:cs="Palatino Linotype"/>
          <w:b/>
          <w:color w:val="000000"/>
          <w:szCs w:val="24"/>
        </w:rPr>
        <w:t>Guadalupe Ramírez Peña</w:t>
      </w:r>
      <w:r>
        <w:rPr>
          <w:rFonts w:eastAsia="Palatino Linotype" w:cs="Palatino Linotype"/>
          <w:color w:val="000000"/>
          <w:szCs w:val="24"/>
        </w:rPr>
        <w:t xml:space="preserve">, respectivamente, </w:t>
      </w:r>
      <w:r w:rsidRPr="003F598D">
        <w:rPr>
          <w:rFonts w:eastAsia="Palatino Linotype" w:cs="Palatino Linotype"/>
          <w:color w:val="000000"/>
          <w:szCs w:val="24"/>
        </w:rPr>
        <w:t xml:space="preserve">para su revisión y análisis sobre la admisión o desechamiento; por lo que </w:t>
      </w:r>
      <w:r>
        <w:rPr>
          <w:rFonts w:eastAsia="Palatino Linotype" w:cs="Palatino Linotype"/>
          <w:color w:val="000000"/>
          <w:szCs w:val="24"/>
        </w:rPr>
        <w:t>los días catorce, quince y dieciséis de enero de dos mil veinticinco</w:t>
      </w:r>
      <w:r w:rsidRPr="003F598D">
        <w:rPr>
          <w:rFonts w:eastAsia="Palatino Linotype" w:cs="Palatino Linotype"/>
          <w:color w:val="000000"/>
          <w:szCs w:val="24"/>
        </w:rPr>
        <w:t xml:space="preserve">, los recursos de revisión fueron admitidos en la vía interpuesta </w:t>
      </w:r>
      <w:r w:rsidRPr="003F598D">
        <w:rPr>
          <w:rFonts w:eastAsia="Palatino Linotype" w:cs="Palatino Linotype"/>
          <w:color w:val="000000"/>
          <w:szCs w:val="24"/>
        </w:rPr>
        <w:lastRenderedPageBreak/>
        <w:t>determinándose en ellos un plazo de siete días para que las partes manifestaran lo que a su derecho corresponda en términos de las fracciones I, II y III del artículo previamente citado.</w:t>
      </w:r>
    </w:p>
    <w:p w14:paraId="30FC1746" w14:textId="2EDDD294" w:rsidR="00CA7EA0" w:rsidRDefault="00CA7EA0" w:rsidP="00CA7EA0">
      <w:pPr>
        <w:pBdr>
          <w:top w:val="nil"/>
          <w:left w:val="nil"/>
          <w:bottom w:val="nil"/>
          <w:right w:val="nil"/>
          <w:between w:val="nil"/>
        </w:pBdr>
        <w:rPr>
          <w:rFonts w:eastAsia="Palatino Linotype" w:cs="Palatino Linotype"/>
          <w:color w:val="000000"/>
          <w:szCs w:val="24"/>
          <w:lang w:val="es-ES_tradnl"/>
        </w:rPr>
      </w:pPr>
    </w:p>
    <w:p w14:paraId="0040876E" w14:textId="1470FD59" w:rsidR="00EE024B" w:rsidRPr="006922F5" w:rsidRDefault="00EE024B" w:rsidP="00EE024B">
      <w:pPr>
        <w:pStyle w:val="Ttulo2"/>
        <w:rPr>
          <w:rFonts w:eastAsia="Palatino Linotype"/>
        </w:rPr>
      </w:pPr>
      <w:r>
        <w:rPr>
          <w:rFonts w:eastAsia="Palatino Linotype"/>
        </w:rPr>
        <w:t>SEXTO</w:t>
      </w:r>
      <w:r w:rsidRPr="006922F5">
        <w:rPr>
          <w:rFonts w:eastAsia="Palatino Linotype"/>
        </w:rPr>
        <w:t xml:space="preserve">. </w:t>
      </w:r>
      <w:r w:rsidRPr="0095390E">
        <w:rPr>
          <w:rFonts w:eastAsia="Palatino Linotype"/>
        </w:rPr>
        <w:t>De la acumulación de los recursos de revisión</w:t>
      </w:r>
      <w:r w:rsidRPr="006922F5">
        <w:rPr>
          <w:rFonts w:eastAsia="Palatino Linotype"/>
        </w:rPr>
        <w:t>.</w:t>
      </w:r>
    </w:p>
    <w:p w14:paraId="46982F59" w14:textId="64387EAF" w:rsidR="00EE024B" w:rsidRDefault="00EE024B" w:rsidP="00EE024B">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En la </w:t>
      </w:r>
      <w:r w:rsidR="004A1FDB">
        <w:rPr>
          <w:rFonts w:eastAsia="Palatino Linotype" w:cs="Palatino Linotype"/>
          <w:color w:val="000000"/>
          <w:szCs w:val="24"/>
        </w:rPr>
        <w:t>Segunda</w:t>
      </w:r>
      <w:r w:rsidRPr="003F598D">
        <w:rPr>
          <w:rFonts w:eastAsia="Palatino Linotype" w:cs="Palatino Linotype"/>
          <w:color w:val="000000"/>
          <w:szCs w:val="24"/>
        </w:rPr>
        <w:t xml:space="preserve"> Sesión Ordinaria del Pleno de este Instituto de Transparencia, Acceso a la Información Pública y Protección de Datos Personales del Estado de México y Municipios, celebrada el</w:t>
      </w:r>
      <w:r>
        <w:rPr>
          <w:rFonts w:eastAsia="Palatino Linotype" w:cs="Palatino Linotype"/>
          <w:color w:val="000000"/>
          <w:szCs w:val="24"/>
        </w:rPr>
        <w:t xml:space="preserve"> vein</w:t>
      </w:r>
      <w:r w:rsidR="003C3AAC">
        <w:rPr>
          <w:rFonts w:eastAsia="Palatino Linotype" w:cs="Palatino Linotype"/>
          <w:color w:val="000000"/>
          <w:szCs w:val="24"/>
        </w:rPr>
        <w:t>tidós de enero de dos mil veinticinco</w:t>
      </w:r>
      <w:r w:rsidRPr="003F598D">
        <w:rPr>
          <w:rFonts w:eastAsia="Palatino Linotype" w:cs="Palatino Linotype"/>
          <w:color w:val="000000"/>
          <w:szCs w:val="24"/>
        </w:rPr>
        <w:t>,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w:t>
      </w:r>
      <w:r>
        <w:rPr>
          <w:rFonts w:eastAsia="Palatino Linotype" w:cs="Palatino Linotype"/>
          <w:color w:val="000000"/>
          <w:szCs w:val="24"/>
        </w:rPr>
        <w:t xml:space="preserve"> referidos</w:t>
      </w:r>
      <w:r w:rsidRPr="003F598D">
        <w:rPr>
          <w:rFonts w:eastAsia="Palatino Linotype" w:cs="Palatino Linotype"/>
          <w:color w:val="000000"/>
          <w:szCs w:val="24"/>
        </w:rPr>
        <w:t xml:space="preserve"> determinando que fuera Ponente el </w:t>
      </w:r>
      <w:r w:rsidRPr="003F598D">
        <w:rPr>
          <w:rFonts w:eastAsia="Palatino Linotype" w:cs="Palatino Linotype"/>
          <w:b/>
          <w:color w:val="000000"/>
          <w:szCs w:val="24"/>
        </w:rPr>
        <w:t xml:space="preserve">Comisionado </w:t>
      </w:r>
      <w:r>
        <w:rPr>
          <w:rFonts w:eastAsia="Palatino Linotype" w:cs="Palatino Linotype"/>
          <w:b/>
          <w:color w:val="000000"/>
          <w:szCs w:val="24"/>
        </w:rPr>
        <w:t xml:space="preserve">Presidente </w:t>
      </w:r>
      <w:r w:rsidRPr="003F598D">
        <w:rPr>
          <w:rFonts w:eastAsia="Palatino Linotype" w:cs="Palatino Linotype"/>
          <w:b/>
          <w:color w:val="000000"/>
          <w:szCs w:val="24"/>
        </w:rPr>
        <w:t>José Martínez Vilchis</w:t>
      </w:r>
      <w:r w:rsidRPr="003F598D">
        <w:rPr>
          <w:rFonts w:eastAsia="Palatino Linotype" w:cs="Palatino Linotype"/>
          <w:color w:val="000000"/>
          <w:szCs w:val="24"/>
        </w:rPr>
        <w:t>.</w:t>
      </w:r>
    </w:p>
    <w:p w14:paraId="4EC1EA26" w14:textId="77777777" w:rsidR="00EE024B" w:rsidRPr="00875A72" w:rsidRDefault="00EE024B" w:rsidP="00CA7EA0">
      <w:pPr>
        <w:pBdr>
          <w:top w:val="nil"/>
          <w:left w:val="nil"/>
          <w:bottom w:val="nil"/>
          <w:right w:val="nil"/>
          <w:between w:val="nil"/>
        </w:pBdr>
        <w:rPr>
          <w:rFonts w:eastAsia="Palatino Linotype" w:cs="Palatino Linotype"/>
          <w:color w:val="000000"/>
          <w:szCs w:val="24"/>
          <w:lang w:val="es-ES_tradnl"/>
        </w:rPr>
      </w:pPr>
    </w:p>
    <w:p w14:paraId="5215B03F" w14:textId="12F439C4" w:rsidR="00CA7EA0" w:rsidRPr="00875A72" w:rsidRDefault="00EE024B" w:rsidP="000E05D2">
      <w:pPr>
        <w:pStyle w:val="Ttulo2"/>
        <w:rPr>
          <w:rFonts w:eastAsia="Palatino Linotype"/>
          <w:lang w:val="es-ES_tradnl"/>
        </w:rPr>
      </w:pPr>
      <w:r>
        <w:rPr>
          <w:rFonts w:eastAsia="Palatino Linotype"/>
          <w:lang w:val="es-ES_tradnl"/>
        </w:rPr>
        <w:t>SÉPTIM</w:t>
      </w:r>
      <w:r w:rsidR="00D27C41">
        <w:rPr>
          <w:rFonts w:eastAsia="Palatino Linotype"/>
          <w:lang w:val="es-ES_tradnl"/>
        </w:rPr>
        <w:t>O</w:t>
      </w:r>
      <w:r w:rsidR="00CA7EA0" w:rsidRPr="00875A72">
        <w:rPr>
          <w:rFonts w:eastAsia="Palatino Linotype"/>
          <w:lang w:val="es-ES_tradnl"/>
        </w:rPr>
        <w:t>. De la etapa de instrucción.</w:t>
      </w:r>
    </w:p>
    <w:p w14:paraId="1E0D24ED" w14:textId="0F06BCCF" w:rsidR="00C5339D" w:rsidRDefault="00C5339D" w:rsidP="00C5339D">
      <w:pPr>
        <w:pBdr>
          <w:top w:val="nil"/>
          <w:left w:val="nil"/>
          <w:bottom w:val="nil"/>
          <w:right w:val="nil"/>
          <w:between w:val="nil"/>
        </w:pBdr>
        <w:rPr>
          <w:rFonts w:eastAsia="Palatino Linotype" w:cs="Palatino Linotype"/>
          <w:color w:val="000000"/>
          <w:szCs w:val="24"/>
          <w:lang w:val="es-ES"/>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e el</w:t>
      </w:r>
      <w:r w:rsidR="0041720F">
        <w:rPr>
          <w:rFonts w:eastAsia="Palatino Linotype" w:cs="Palatino Linotype"/>
          <w:color w:val="000000"/>
          <w:szCs w:val="24"/>
        </w:rPr>
        <w:t xml:space="preserve"> catorce, quince y dieciocho de enero de dos mil veinticinco</w:t>
      </w:r>
      <w:r w:rsidRPr="00875A72">
        <w:rPr>
          <w:rFonts w:eastAsia="Palatino Linotype" w:cs="Palatino Linotype"/>
          <w:color w:val="000000"/>
          <w:szCs w:val="24"/>
        </w:rPr>
        <w:t xml:space="preserve">, el Sujeto Obligado rindió su Informe Justificado </w:t>
      </w:r>
      <w:r>
        <w:rPr>
          <w:rFonts w:eastAsia="Palatino Linotype" w:cs="Palatino Linotype"/>
          <w:color w:val="000000"/>
          <w:szCs w:val="24"/>
        </w:rPr>
        <w:t xml:space="preserve">en los recursos de revisión </w:t>
      </w:r>
      <w:r>
        <w:rPr>
          <w:b/>
          <w:lang w:val="es-ES_tradnl"/>
        </w:rPr>
        <w:t>00070/INFOEM/IP/RR/2025</w:t>
      </w:r>
      <w:r>
        <w:rPr>
          <w:lang w:val="es-ES_tradnl"/>
        </w:rPr>
        <w:t>,</w:t>
      </w:r>
      <w:r w:rsidRPr="00875A72">
        <w:rPr>
          <w:lang w:val="es-ES_tradnl"/>
        </w:rPr>
        <w:t xml:space="preserve"> </w:t>
      </w:r>
      <w:r>
        <w:rPr>
          <w:b/>
          <w:lang w:val="es-ES_tradnl"/>
        </w:rPr>
        <w:t>00071/INFOEM/IP/RR/2025</w:t>
      </w:r>
      <w:r>
        <w:rPr>
          <w:lang w:val="es-ES_tradnl"/>
        </w:rPr>
        <w:t>,</w:t>
      </w:r>
      <w:r w:rsidRPr="00875A72">
        <w:rPr>
          <w:lang w:val="es-ES_tradnl"/>
        </w:rPr>
        <w:t xml:space="preserve"> </w:t>
      </w:r>
      <w:r>
        <w:rPr>
          <w:b/>
          <w:lang w:val="es-ES_tradnl"/>
        </w:rPr>
        <w:t>00072/INFOEM/IP/RR/2025</w:t>
      </w:r>
      <w:r>
        <w:rPr>
          <w:lang w:val="es-ES_tradnl"/>
        </w:rPr>
        <w:t>,</w:t>
      </w:r>
      <w:r w:rsidRPr="00875A72">
        <w:rPr>
          <w:lang w:val="es-ES_tradnl"/>
        </w:rPr>
        <w:t xml:space="preserve"> </w:t>
      </w:r>
      <w:r>
        <w:rPr>
          <w:b/>
          <w:lang w:val="es-ES_tradnl"/>
        </w:rPr>
        <w:t>00073/INFOEM/IP/RR/2025</w:t>
      </w:r>
      <w:r>
        <w:rPr>
          <w:lang w:val="es-ES_tradnl"/>
        </w:rPr>
        <w:t xml:space="preserve"> y</w:t>
      </w:r>
      <w:r w:rsidRPr="00875A72">
        <w:rPr>
          <w:lang w:val="es-ES_tradnl"/>
        </w:rPr>
        <w:t xml:space="preserve"> </w:t>
      </w:r>
      <w:r>
        <w:rPr>
          <w:b/>
          <w:lang w:val="es-ES_tradnl"/>
        </w:rPr>
        <w:t>00074/INFOEM/IP/RR/2025</w:t>
      </w:r>
      <w:r>
        <w:rPr>
          <w:lang w:val="es-ES_tradnl"/>
        </w:rPr>
        <w:t>,</w:t>
      </w:r>
      <w:r w:rsidRPr="00875A72">
        <w:rPr>
          <w:lang w:val="es-ES_tradnl"/>
        </w:rPr>
        <w:t xml:space="preserve"> </w:t>
      </w:r>
      <w:r>
        <w:rPr>
          <w:rFonts w:eastAsia="Palatino Linotype" w:cs="Palatino Linotype"/>
          <w:color w:val="000000"/>
          <w:szCs w:val="24"/>
          <w:lang w:val="es-ES"/>
        </w:rPr>
        <w:t>con los siguientes documentos:</w:t>
      </w:r>
    </w:p>
    <w:p w14:paraId="794E5310" w14:textId="77777777" w:rsidR="00C5339D" w:rsidRDefault="00C5339D" w:rsidP="00C5339D">
      <w:pPr>
        <w:pBdr>
          <w:top w:val="nil"/>
          <w:left w:val="nil"/>
          <w:bottom w:val="nil"/>
          <w:right w:val="nil"/>
          <w:between w:val="nil"/>
        </w:pBdr>
        <w:rPr>
          <w:rFonts w:eastAsia="Palatino Linotype" w:cs="Palatino Linotype"/>
          <w:color w:val="000000"/>
          <w:szCs w:val="24"/>
          <w:lang w:val="es-ES"/>
        </w:rPr>
      </w:pPr>
    </w:p>
    <w:tbl>
      <w:tblPr>
        <w:tblStyle w:val="Tablaconcuadrcula"/>
        <w:tblW w:w="0" w:type="auto"/>
        <w:tblLook w:val="04A0" w:firstRow="1" w:lastRow="0" w:firstColumn="1" w:lastColumn="0" w:noHBand="0" w:noVBand="1"/>
      </w:tblPr>
      <w:tblGrid>
        <w:gridCol w:w="3256"/>
        <w:gridCol w:w="6082"/>
      </w:tblGrid>
      <w:tr w:rsidR="00C5339D" w:rsidRPr="008F5CD5" w14:paraId="57BDA17D" w14:textId="77777777" w:rsidTr="00C5339D">
        <w:tc>
          <w:tcPr>
            <w:tcW w:w="3256" w:type="dxa"/>
            <w:shd w:val="clear" w:color="auto" w:fill="BFBFBF" w:themeFill="background1" w:themeFillShade="BF"/>
          </w:tcPr>
          <w:p w14:paraId="4CD58B24" w14:textId="77777777" w:rsidR="00C5339D" w:rsidRPr="008F5CD5" w:rsidRDefault="00C5339D" w:rsidP="008E57BF">
            <w:pPr>
              <w:spacing w:line="240" w:lineRule="auto"/>
              <w:jc w:val="center"/>
              <w:rPr>
                <w:rFonts w:eastAsia="Palatino Linotype" w:cs="Palatino Linotype"/>
                <w:b/>
                <w:bCs/>
                <w:color w:val="000000"/>
                <w:sz w:val="22"/>
                <w:lang w:val="es-ES"/>
              </w:rPr>
            </w:pPr>
            <w:r w:rsidRPr="008F5CD5">
              <w:rPr>
                <w:rFonts w:eastAsia="Palatino Linotype" w:cs="Palatino Linotype"/>
                <w:b/>
                <w:bCs/>
                <w:color w:val="000000"/>
                <w:sz w:val="22"/>
                <w:lang w:val="es-ES"/>
              </w:rPr>
              <w:t>RECURSO DE REVISIÓN</w:t>
            </w:r>
          </w:p>
        </w:tc>
        <w:tc>
          <w:tcPr>
            <w:tcW w:w="6082" w:type="dxa"/>
            <w:shd w:val="clear" w:color="auto" w:fill="BFBFBF" w:themeFill="background1" w:themeFillShade="BF"/>
          </w:tcPr>
          <w:p w14:paraId="3747C782" w14:textId="77777777" w:rsidR="00C5339D" w:rsidRPr="008F5CD5" w:rsidRDefault="00C5339D" w:rsidP="008E57BF">
            <w:pPr>
              <w:spacing w:line="240" w:lineRule="auto"/>
              <w:jc w:val="center"/>
              <w:rPr>
                <w:rFonts w:eastAsia="Palatino Linotype" w:cs="Palatino Linotype"/>
                <w:b/>
                <w:bCs/>
                <w:color w:val="000000"/>
                <w:sz w:val="22"/>
                <w:lang w:val="es-ES"/>
              </w:rPr>
            </w:pPr>
            <w:r w:rsidRPr="008F5CD5">
              <w:rPr>
                <w:rFonts w:eastAsia="Palatino Linotype" w:cs="Palatino Linotype"/>
                <w:b/>
                <w:bCs/>
                <w:color w:val="000000"/>
                <w:sz w:val="22"/>
                <w:lang w:val="es-ES"/>
              </w:rPr>
              <w:t>DOCUMENTO EN INFORME JUSTIFICADO</w:t>
            </w:r>
          </w:p>
        </w:tc>
      </w:tr>
      <w:tr w:rsidR="00C5339D" w:rsidRPr="008F5CD5" w14:paraId="2A9B97C9" w14:textId="77777777" w:rsidTr="00C5339D">
        <w:tc>
          <w:tcPr>
            <w:tcW w:w="3256" w:type="dxa"/>
            <w:vAlign w:val="center"/>
          </w:tcPr>
          <w:p w14:paraId="20E91B65" w14:textId="3A31376D" w:rsidR="00C5339D" w:rsidRPr="008F5CD5" w:rsidRDefault="00C5339D" w:rsidP="008E57BF">
            <w:pPr>
              <w:spacing w:line="240" w:lineRule="auto"/>
              <w:jc w:val="center"/>
              <w:rPr>
                <w:rFonts w:eastAsia="Palatino Linotype" w:cs="Palatino Linotype"/>
                <w:color w:val="000000"/>
                <w:sz w:val="22"/>
                <w:lang w:val="es-ES"/>
              </w:rPr>
            </w:pPr>
            <w:r w:rsidRPr="00C5339D">
              <w:rPr>
                <w:rFonts w:eastAsia="Palatino Linotype" w:cs="Palatino Linotype"/>
                <w:color w:val="000000"/>
                <w:sz w:val="22"/>
                <w:lang w:val="es-ES"/>
              </w:rPr>
              <w:t>00070/INFOEM/IP/RR/2025</w:t>
            </w:r>
          </w:p>
        </w:tc>
        <w:tc>
          <w:tcPr>
            <w:tcW w:w="6082" w:type="dxa"/>
          </w:tcPr>
          <w:p w14:paraId="5B21EBDB" w14:textId="77777777" w:rsidR="00C5339D" w:rsidRDefault="00C5339D" w:rsidP="00C5339D">
            <w:pPr>
              <w:spacing w:line="240" w:lineRule="auto"/>
              <w:rPr>
                <w:rFonts w:eastAsia="Palatino Linotype" w:cs="Palatino Linotype"/>
                <w:color w:val="000000"/>
                <w:sz w:val="22"/>
                <w:lang w:val="es-ES"/>
              </w:rPr>
            </w:pPr>
            <w:r w:rsidRPr="00C5339D">
              <w:rPr>
                <w:rFonts w:eastAsia="Palatino Linotype" w:cs="Palatino Linotype"/>
                <w:color w:val="000000"/>
                <w:sz w:val="22"/>
                <w:lang w:val="es-ES"/>
              </w:rPr>
              <w:t>ADQ-192-2024.pdf</w:t>
            </w:r>
          </w:p>
          <w:p w14:paraId="29CCA325" w14:textId="4DA3B929" w:rsidR="00C5339D" w:rsidRPr="008F5CD5" w:rsidRDefault="00C5339D" w:rsidP="00C5339D">
            <w:pPr>
              <w:spacing w:line="240" w:lineRule="auto"/>
              <w:rPr>
                <w:rFonts w:eastAsia="Palatino Linotype" w:cs="Palatino Linotype"/>
                <w:color w:val="000000"/>
                <w:sz w:val="22"/>
                <w:lang w:val="es-ES"/>
              </w:rPr>
            </w:pPr>
            <w:r w:rsidRPr="00C5339D">
              <w:rPr>
                <w:rFonts w:eastAsia="Palatino Linotype" w:cs="Palatino Linotype"/>
                <w:color w:val="000000"/>
                <w:sz w:val="22"/>
                <w:lang w:val="es-ES"/>
              </w:rPr>
              <w:t>Programa Anual de Adquisiciones 2022_0001.pdf</w:t>
            </w:r>
          </w:p>
        </w:tc>
      </w:tr>
      <w:tr w:rsidR="00C5339D" w:rsidRPr="008F5CD5" w14:paraId="26C4BCD8" w14:textId="77777777" w:rsidTr="00C5339D">
        <w:tc>
          <w:tcPr>
            <w:tcW w:w="3256" w:type="dxa"/>
            <w:vAlign w:val="center"/>
          </w:tcPr>
          <w:p w14:paraId="2E1ACF97" w14:textId="02EC557B" w:rsidR="00C5339D" w:rsidRPr="008F5CD5" w:rsidRDefault="00C5339D" w:rsidP="008E57BF">
            <w:pPr>
              <w:spacing w:line="240" w:lineRule="auto"/>
              <w:jc w:val="center"/>
              <w:rPr>
                <w:rFonts w:eastAsia="Palatino Linotype" w:cs="Palatino Linotype"/>
                <w:color w:val="000000"/>
                <w:sz w:val="22"/>
                <w:lang w:val="es-ES"/>
              </w:rPr>
            </w:pPr>
            <w:r>
              <w:rPr>
                <w:rFonts w:eastAsia="Palatino Linotype" w:cs="Palatino Linotype"/>
                <w:color w:val="000000"/>
                <w:sz w:val="22"/>
                <w:lang w:val="es-ES"/>
              </w:rPr>
              <w:t>00071</w:t>
            </w:r>
            <w:r w:rsidRPr="00C5339D">
              <w:rPr>
                <w:rFonts w:eastAsia="Palatino Linotype" w:cs="Palatino Linotype"/>
                <w:color w:val="000000"/>
                <w:sz w:val="22"/>
                <w:lang w:val="es-ES"/>
              </w:rPr>
              <w:t>/INFOEM/IP/RR/2025</w:t>
            </w:r>
          </w:p>
        </w:tc>
        <w:tc>
          <w:tcPr>
            <w:tcW w:w="6082" w:type="dxa"/>
          </w:tcPr>
          <w:p w14:paraId="14DA94A1" w14:textId="77777777" w:rsidR="00C5339D" w:rsidRDefault="00C5339D" w:rsidP="00C5339D">
            <w:pPr>
              <w:spacing w:line="240" w:lineRule="auto"/>
              <w:rPr>
                <w:rFonts w:eastAsia="Palatino Linotype" w:cs="Palatino Linotype"/>
                <w:color w:val="000000"/>
                <w:sz w:val="22"/>
                <w:lang w:val="es-ES"/>
              </w:rPr>
            </w:pPr>
            <w:r w:rsidRPr="00C5339D">
              <w:rPr>
                <w:rFonts w:eastAsia="Palatino Linotype" w:cs="Palatino Linotype"/>
                <w:color w:val="000000"/>
                <w:sz w:val="22"/>
                <w:lang w:val="es-ES"/>
              </w:rPr>
              <w:t>ADQ-197-2024.pdf</w:t>
            </w:r>
          </w:p>
          <w:p w14:paraId="559A97F7" w14:textId="0316051E" w:rsidR="00C5339D" w:rsidRPr="008F5CD5" w:rsidRDefault="00C5339D" w:rsidP="00C5339D">
            <w:pPr>
              <w:spacing w:line="240" w:lineRule="auto"/>
              <w:rPr>
                <w:rFonts w:eastAsia="Palatino Linotype" w:cs="Palatino Linotype"/>
                <w:color w:val="000000"/>
                <w:sz w:val="22"/>
                <w:lang w:val="es-ES"/>
              </w:rPr>
            </w:pPr>
            <w:r w:rsidRPr="00C5339D">
              <w:rPr>
                <w:rFonts w:eastAsia="Palatino Linotype" w:cs="Palatino Linotype"/>
                <w:color w:val="000000"/>
                <w:sz w:val="22"/>
                <w:lang w:val="es-ES"/>
              </w:rPr>
              <w:lastRenderedPageBreak/>
              <w:t>Programa Anual de Adquisiciones 2024 (1).pdf</w:t>
            </w:r>
          </w:p>
        </w:tc>
      </w:tr>
      <w:tr w:rsidR="00C5339D" w:rsidRPr="008F5CD5" w14:paraId="7C8AC202" w14:textId="77777777" w:rsidTr="00C5339D">
        <w:tc>
          <w:tcPr>
            <w:tcW w:w="3256" w:type="dxa"/>
            <w:vAlign w:val="center"/>
          </w:tcPr>
          <w:p w14:paraId="648D6356" w14:textId="1748B207" w:rsidR="00C5339D" w:rsidRPr="008F5CD5" w:rsidRDefault="00C5339D" w:rsidP="008E57BF">
            <w:pPr>
              <w:spacing w:line="240" w:lineRule="auto"/>
              <w:jc w:val="center"/>
              <w:rPr>
                <w:rFonts w:eastAsia="Palatino Linotype" w:cs="Palatino Linotype"/>
                <w:color w:val="000000"/>
                <w:sz w:val="22"/>
                <w:lang w:val="es-ES"/>
              </w:rPr>
            </w:pPr>
            <w:r>
              <w:rPr>
                <w:rFonts w:eastAsia="Palatino Linotype" w:cs="Palatino Linotype"/>
                <w:color w:val="000000"/>
                <w:sz w:val="22"/>
                <w:lang w:val="es-ES"/>
              </w:rPr>
              <w:lastRenderedPageBreak/>
              <w:t>00072</w:t>
            </w:r>
            <w:r w:rsidRPr="00C5339D">
              <w:rPr>
                <w:rFonts w:eastAsia="Palatino Linotype" w:cs="Palatino Linotype"/>
                <w:color w:val="000000"/>
                <w:sz w:val="22"/>
                <w:lang w:val="es-ES"/>
              </w:rPr>
              <w:t>/INFOEM/IP/RR/2025</w:t>
            </w:r>
          </w:p>
        </w:tc>
        <w:tc>
          <w:tcPr>
            <w:tcW w:w="6082" w:type="dxa"/>
          </w:tcPr>
          <w:p w14:paraId="19EEF3A6" w14:textId="77777777" w:rsidR="00C5339D" w:rsidRDefault="00C5339D" w:rsidP="00C5339D">
            <w:pPr>
              <w:spacing w:line="240" w:lineRule="auto"/>
              <w:rPr>
                <w:rFonts w:eastAsia="Palatino Linotype" w:cs="Palatino Linotype"/>
                <w:color w:val="000000"/>
                <w:sz w:val="22"/>
                <w:lang w:val="es-ES"/>
              </w:rPr>
            </w:pPr>
            <w:r w:rsidRPr="00C5339D">
              <w:rPr>
                <w:rFonts w:eastAsia="Palatino Linotype" w:cs="Palatino Linotype"/>
                <w:color w:val="000000"/>
                <w:sz w:val="22"/>
                <w:lang w:val="es-ES"/>
              </w:rPr>
              <w:t>ADQ-194-2024.pdf</w:t>
            </w:r>
          </w:p>
          <w:p w14:paraId="1F28D547" w14:textId="5B9B2CCF" w:rsidR="00C5339D" w:rsidRPr="008F5CD5" w:rsidRDefault="00C5339D" w:rsidP="00C5339D">
            <w:pPr>
              <w:spacing w:line="240" w:lineRule="auto"/>
              <w:rPr>
                <w:rFonts w:eastAsia="Palatino Linotype" w:cs="Palatino Linotype"/>
                <w:color w:val="000000"/>
                <w:sz w:val="22"/>
                <w:lang w:val="es-ES"/>
              </w:rPr>
            </w:pPr>
            <w:r w:rsidRPr="00C5339D">
              <w:rPr>
                <w:rFonts w:eastAsia="Palatino Linotype" w:cs="Palatino Linotype"/>
                <w:color w:val="000000"/>
                <w:sz w:val="22"/>
                <w:lang w:val="es-ES"/>
              </w:rPr>
              <w:t>Programa Anual de Adquisiciones 2022_0001.pdf</w:t>
            </w:r>
          </w:p>
        </w:tc>
      </w:tr>
      <w:tr w:rsidR="00C5339D" w:rsidRPr="008F5CD5" w14:paraId="6E787761" w14:textId="77777777" w:rsidTr="00C5339D">
        <w:tc>
          <w:tcPr>
            <w:tcW w:w="3256" w:type="dxa"/>
            <w:vAlign w:val="center"/>
          </w:tcPr>
          <w:p w14:paraId="7241AFEC" w14:textId="5992D7BF" w:rsidR="00C5339D" w:rsidRPr="008F5CD5" w:rsidRDefault="00C5339D" w:rsidP="008E57BF">
            <w:pPr>
              <w:spacing w:line="240" w:lineRule="auto"/>
              <w:jc w:val="center"/>
              <w:rPr>
                <w:rFonts w:eastAsia="Palatino Linotype" w:cs="Palatino Linotype"/>
                <w:color w:val="000000"/>
                <w:sz w:val="22"/>
                <w:lang w:val="es-ES"/>
              </w:rPr>
            </w:pPr>
            <w:r>
              <w:rPr>
                <w:rFonts w:eastAsia="Palatino Linotype" w:cs="Palatino Linotype"/>
                <w:color w:val="000000"/>
                <w:sz w:val="22"/>
                <w:lang w:val="es-ES"/>
              </w:rPr>
              <w:t>00073</w:t>
            </w:r>
            <w:r w:rsidRPr="00C5339D">
              <w:rPr>
                <w:rFonts w:eastAsia="Palatino Linotype" w:cs="Palatino Linotype"/>
                <w:color w:val="000000"/>
                <w:sz w:val="22"/>
                <w:lang w:val="es-ES"/>
              </w:rPr>
              <w:t>/INFOEM/IP/RR/2025</w:t>
            </w:r>
          </w:p>
        </w:tc>
        <w:tc>
          <w:tcPr>
            <w:tcW w:w="6082" w:type="dxa"/>
          </w:tcPr>
          <w:p w14:paraId="5D46C397" w14:textId="77777777" w:rsidR="00C5339D" w:rsidRDefault="001A6349" w:rsidP="00C5339D">
            <w:pPr>
              <w:spacing w:line="240" w:lineRule="auto"/>
              <w:rPr>
                <w:rFonts w:eastAsia="Palatino Linotype" w:cs="Palatino Linotype"/>
                <w:color w:val="000000"/>
                <w:sz w:val="22"/>
                <w:lang w:val="es-ES"/>
              </w:rPr>
            </w:pPr>
            <w:r w:rsidRPr="001A6349">
              <w:rPr>
                <w:rFonts w:eastAsia="Palatino Linotype" w:cs="Palatino Linotype"/>
                <w:color w:val="000000"/>
                <w:sz w:val="22"/>
                <w:lang w:val="es-ES"/>
              </w:rPr>
              <w:t>ADQ-191-2024.pdf</w:t>
            </w:r>
          </w:p>
          <w:p w14:paraId="5D06F1D6" w14:textId="0B069B29" w:rsidR="001A6349" w:rsidRPr="008F5CD5" w:rsidRDefault="001A6349" w:rsidP="00C5339D">
            <w:pPr>
              <w:spacing w:line="240" w:lineRule="auto"/>
              <w:rPr>
                <w:rFonts w:eastAsia="Palatino Linotype" w:cs="Palatino Linotype"/>
                <w:color w:val="000000"/>
                <w:sz w:val="22"/>
                <w:lang w:val="es-ES"/>
              </w:rPr>
            </w:pPr>
            <w:r w:rsidRPr="001A6349">
              <w:rPr>
                <w:rFonts w:eastAsia="Palatino Linotype" w:cs="Palatino Linotype"/>
                <w:color w:val="000000"/>
                <w:sz w:val="22"/>
                <w:lang w:val="es-ES"/>
              </w:rPr>
              <w:t>Programa Anual de Adquisiciones 2021_0001.pdf</w:t>
            </w:r>
          </w:p>
        </w:tc>
      </w:tr>
      <w:tr w:rsidR="00C5339D" w:rsidRPr="008F5CD5" w14:paraId="46CBBB02" w14:textId="77777777" w:rsidTr="00C5339D">
        <w:tc>
          <w:tcPr>
            <w:tcW w:w="3256" w:type="dxa"/>
            <w:vAlign w:val="center"/>
          </w:tcPr>
          <w:p w14:paraId="1E88BFDF" w14:textId="5EDFFF25" w:rsidR="00C5339D" w:rsidRPr="008F5CD5" w:rsidRDefault="00C5339D" w:rsidP="008E57BF">
            <w:pPr>
              <w:spacing w:line="240" w:lineRule="auto"/>
              <w:jc w:val="center"/>
              <w:rPr>
                <w:rFonts w:eastAsia="Palatino Linotype" w:cs="Palatino Linotype"/>
                <w:color w:val="000000"/>
                <w:sz w:val="22"/>
                <w:lang w:val="es-ES"/>
              </w:rPr>
            </w:pPr>
            <w:r>
              <w:rPr>
                <w:rFonts w:eastAsia="Palatino Linotype" w:cs="Palatino Linotype"/>
                <w:color w:val="000000"/>
                <w:sz w:val="22"/>
                <w:lang w:val="es-ES"/>
              </w:rPr>
              <w:t>00074</w:t>
            </w:r>
            <w:r w:rsidRPr="00C5339D">
              <w:rPr>
                <w:rFonts w:eastAsia="Palatino Linotype" w:cs="Palatino Linotype"/>
                <w:color w:val="000000"/>
                <w:sz w:val="22"/>
                <w:lang w:val="es-ES"/>
              </w:rPr>
              <w:t>/INFOEM/IP/RR/2025</w:t>
            </w:r>
          </w:p>
        </w:tc>
        <w:tc>
          <w:tcPr>
            <w:tcW w:w="6082" w:type="dxa"/>
          </w:tcPr>
          <w:p w14:paraId="7452D5C0" w14:textId="77777777" w:rsidR="00C5339D" w:rsidRDefault="001A6349" w:rsidP="00C5339D">
            <w:pPr>
              <w:spacing w:line="240" w:lineRule="auto"/>
              <w:rPr>
                <w:rFonts w:eastAsia="Palatino Linotype" w:cs="Palatino Linotype"/>
                <w:color w:val="000000"/>
                <w:sz w:val="22"/>
                <w:lang w:val="es-ES"/>
              </w:rPr>
            </w:pPr>
            <w:r w:rsidRPr="001A6349">
              <w:rPr>
                <w:rFonts w:eastAsia="Palatino Linotype" w:cs="Palatino Linotype"/>
                <w:color w:val="000000"/>
                <w:sz w:val="22"/>
                <w:lang w:val="es-ES"/>
              </w:rPr>
              <w:t>ADQ-193-2024.pdf</w:t>
            </w:r>
          </w:p>
          <w:p w14:paraId="7F359CC2" w14:textId="6353E118" w:rsidR="001A6349" w:rsidRPr="008F5CD5" w:rsidRDefault="001A6349" w:rsidP="00C5339D">
            <w:pPr>
              <w:spacing w:line="240" w:lineRule="auto"/>
              <w:rPr>
                <w:rFonts w:eastAsia="Palatino Linotype" w:cs="Palatino Linotype"/>
                <w:color w:val="000000"/>
                <w:sz w:val="22"/>
                <w:lang w:val="es-ES"/>
              </w:rPr>
            </w:pPr>
            <w:r w:rsidRPr="001A6349">
              <w:rPr>
                <w:rFonts w:eastAsia="Palatino Linotype" w:cs="Palatino Linotype"/>
                <w:color w:val="000000"/>
                <w:sz w:val="22"/>
                <w:lang w:val="es-ES"/>
              </w:rPr>
              <w:t>Programa Anual de adquisiciones 2020_0001.pdf</w:t>
            </w:r>
          </w:p>
        </w:tc>
      </w:tr>
    </w:tbl>
    <w:p w14:paraId="1F4E5E4E" w14:textId="77777777" w:rsidR="00C5339D" w:rsidRDefault="00C5339D" w:rsidP="00C5339D">
      <w:pPr>
        <w:pBdr>
          <w:top w:val="nil"/>
          <w:left w:val="nil"/>
          <w:bottom w:val="nil"/>
          <w:right w:val="nil"/>
          <w:between w:val="nil"/>
        </w:pBdr>
        <w:rPr>
          <w:rFonts w:eastAsia="Palatino Linotype" w:cs="Palatino Linotype"/>
          <w:color w:val="000000"/>
          <w:szCs w:val="24"/>
          <w:lang w:val="es-ES"/>
        </w:rPr>
      </w:pPr>
    </w:p>
    <w:p w14:paraId="1C849175" w14:textId="712C9805" w:rsidR="00C5339D" w:rsidRPr="00875A72" w:rsidRDefault="00C5339D" w:rsidP="00C5339D">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Dichos documentos </w:t>
      </w:r>
      <w:r w:rsidRPr="00875A72">
        <w:rPr>
          <w:rFonts w:eastAsia="Palatino Linotype" w:cs="Palatino Linotype"/>
          <w:color w:val="000000"/>
          <w:szCs w:val="24"/>
        </w:rPr>
        <w:t>fue</w:t>
      </w:r>
      <w:r>
        <w:rPr>
          <w:rFonts w:eastAsia="Palatino Linotype" w:cs="Palatino Linotype"/>
          <w:color w:val="000000"/>
          <w:szCs w:val="24"/>
        </w:rPr>
        <w:t>ron</w:t>
      </w:r>
      <w:r w:rsidRPr="00875A72">
        <w:rPr>
          <w:rFonts w:eastAsia="Palatino Linotype" w:cs="Palatino Linotype"/>
          <w:color w:val="000000"/>
          <w:szCs w:val="24"/>
        </w:rPr>
        <w:t xml:space="preserve"> puesto</w:t>
      </w:r>
      <w:r>
        <w:rPr>
          <w:rFonts w:eastAsia="Palatino Linotype" w:cs="Palatino Linotype"/>
          <w:color w:val="000000"/>
          <w:szCs w:val="24"/>
        </w:rPr>
        <w:t>s</w:t>
      </w:r>
      <w:r w:rsidRPr="00875A72">
        <w:rPr>
          <w:rFonts w:eastAsia="Palatino Linotype" w:cs="Palatino Linotype"/>
          <w:color w:val="000000"/>
          <w:szCs w:val="24"/>
        </w:rPr>
        <w:t xml:space="preserve"> a la vista de</w:t>
      </w:r>
      <w:r w:rsidR="001A6349">
        <w:rPr>
          <w:rFonts w:eastAsia="Palatino Linotype" w:cs="Palatino Linotype"/>
          <w:color w:val="000000"/>
          <w:szCs w:val="24"/>
        </w:rPr>
        <w:t xml:space="preserve"> </w:t>
      </w:r>
      <w:r w:rsidRPr="00875A72">
        <w:rPr>
          <w:rFonts w:eastAsia="Palatino Linotype" w:cs="Palatino Linotype"/>
          <w:color w:val="000000"/>
          <w:szCs w:val="24"/>
        </w:rPr>
        <w:t>l</w:t>
      </w:r>
      <w:r w:rsidR="001A6349">
        <w:rPr>
          <w:rFonts w:eastAsia="Palatino Linotype" w:cs="Palatino Linotype"/>
          <w:color w:val="000000"/>
          <w:szCs w:val="24"/>
        </w:rPr>
        <w:t>a</w:t>
      </w:r>
      <w:r w:rsidRPr="00875A72">
        <w:rPr>
          <w:rFonts w:eastAsia="Palatino Linotype" w:cs="Palatino Linotype"/>
          <w:color w:val="000000"/>
          <w:szCs w:val="24"/>
        </w:rPr>
        <w:t xml:space="preserve"> Recurrente mediante acuerdo</w:t>
      </w:r>
      <w:r>
        <w:rPr>
          <w:rFonts w:eastAsia="Palatino Linotype" w:cs="Palatino Linotype"/>
          <w:color w:val="000000"/>
          <w:szCs w:val="24"/>
        </w:rPr>
        <w:t>s</w:t>
      </w:r>
      <w:r w:rsidRPr="00875A72">
        <w:rPr>
          <w:rFonts w:eastAsia="Palatino Linotype" w:cs="Palatino Linotype"/>
          <w:color w:val="000000"/>
          <w:szCs w:val="24"/>
        </w:rPr>
        <w:t xml:space="preserve"> de fecha </w:t>
      </w:r>
      <w:r>
        <w:rPr>
          <w:rFonts w:eastAsia="Palatino Linotype" w:cs="Palatino Linotype"/>
          <w:color w:val="000000"/>
          <w:szCs w:val="24"/>
        </w:rPr>
        <w:t xml:space="preserve">veinte y veintitrés de enero </w:t>
      </w:r>
      <w:r w:rsidRPr="00875A72">
        <w:rPr>
          <w:rFonts w:eastAsia="Palatino Linotype" w:cs="Palatino Linotype"/>
          <w:color w:val="000000"/>
          <w:szCs w:val="24"/>
        </w:rPr>
        <w:t>del año en curso, en términos de la fracción III del artículo 185 de la Ley de Transparencia y Acceso a la Información Pública del Estado de México y Municipios, otorgando al solicitante un término de tres días para manifestar lo que a su derecho conviniera. Por su pa</w:t>
      </w:r>
      <w:r w:rsidR="001A6349">
        <w:rPr>
          <w:rFonts w:eastAsia="Palatino Linotype" w:cs="Palatino Linotype"/>
          <w:color w:val="000000"/>
          <w:szCs w:val="24"/>
        </w:rPr>
        <w:t>rte, la</w:t>
      </w:r>
      <w:r w:rsidRPr="00875A72">
        <w:rPr>
          <w:rFonts w:eastAsia="Palatino Linotype" w:cs="Palatino Linotype"/>
          <w:color w:val="000000"/>
          <w:szCs w:val="24"/>
        </w:rPr>
        <w:t xml:space="preserve"> Recurrente </w:t>
      </w:r>
      <w:r>
        <w:rPr>
          <w:rFonts w:eastAsia="Palatino Linotype" w:cs="Palatino Linotype"/>
          <w:color w:val="000000"/>
          <w:szCs w:val="24"/>
        </w:rPr>
        <w:t>no emitió</w:t>
      </w:r>
      <w:r w:rsidRPr="00875A72">
        <w:rPr>
          <w:rFonts w:eastAsia="Palatino Linotype" w:cs="Palatino Linotype"/>
          <w:color w:val="000000"/>
          <w:szCs w:val="24"/>
        </w:rPr>
        <w:t xml:space="preserve"> manifestaciones</w:t>
      </w:r>
      <w:r>
        <w:rPr>
          <w:rFonts w:eastAsia="Palatino Linotype" w:cs="Palatino Linotype"/>
          <w:color w:val="000000"/>
          <w:szCs w:val="24"/>
        </w:rPr>
        <w:t>, vertió alegatos ni presentó pruebas que a su derecho conviniera, así como tampoco se pronunció respecto de</w:t>
      </w:r>
      <w:r w:rsidR="001A6349">
        <w:rPr>
          <w:rFonts w:eastAsia="Palatino Linotype" w:cs="Palatino Linotype"/>
          <w:color w:val="000000"/>
          <w:szCs w:val="24"/>
        </w:rPr>
        <w:t xml:space="preserve"> </w:t>
      </w:r>
      <w:r>
        <w:rPr>
          <w:rFonts w:eastAsia="Palatino Linotype" w:cs="Palatino Linotype"/>
          <w:color w:val="000000"/>
          <w:szCs w:val="24"/>
        </w:rPr>
        <w:t>l</w:t>
      </w:r>
      <w:r w:rsidR="001A6349">
        <w:rPr>
          <w:rFonts w:eastAsia="Palatino Linotype" w:cs="Palatino Linotype"/>
          <w:color w:val="000000"/>
          <w:szCs w:val="24"/>
        </w:rPr>
        <w:t>os</w:t>
      </w:r>
      <w:r>
        <w:rPr>
          <w:rFonts w:eastAsia="Palatino Linotype" w:cs="Palatino Linotype"/>
          <w:color w:val="000000"/>
          <w:szCs w:val="24"/>
        </w:rPr>
        <w:t xml:space="preserve"> Informe</w:t>
      </w:r>
      <w:r w:rsidR="001A6349">
        <w:rPr>
          <w:rFonts w:eastAsia="Palatino Linotype" w:cs="Palatino Linotype"/>
          <w:color w:val="000000"/>
          <w:szCs w:val="24"/>
        </w:rPr>
        <w:t>s</w:t>
      </w:r>
      <w:r>
        <w:rPr>
          <w:rFonts w:eastAsia="Palatino Linotype" w:cs="Palatino Linotype"/>
          <w:color w:val="000000"/>
          <w:szCs w:val="24"/>
        </w:rPr>
        <w:t xml:space="preserve"> Justificado</w:t>
      </w:r>
      <w:r w:rsidR="001A6349">
        <w:rPr>
          <w:rFonts w:eastAsia="Palatino Linotype" w:cs="Palatino Linotype"/>
          <w:color w:val="000000"/>
          <w:szCs w:val="24"/>
        </w:rPr>
        <w:t>s</w:t>
      </w:r>
      <w:r>
        <w:rPr>
          <w:rFonts w:eastAsia="Palatino Linotype" w:cs="Palatino Linotype"/>
          <w:color w:val="000000"/>
          <w:szCs w:val="24"/>
        </w:rPr>
        <w:t>. El contenido de los documentos referidos será analizado en el estudio correspondiente.</w:t>
      </w:r>
    </w:p>
    <w:p w14:paraId="06884B0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35B22979" w14:textId="787A06B7" w:rsidR="00CA7EA0" w:rsidRPr="00875A72" w:rsidRDefault="00EE024B" w:rsidP="000E05D2">
      <w:pPr>
        <w:pStyle w:val="Ttulo2"/>
        <w:rPr>
          <w:rFonts w:eastAsia="Palatino Linotype"/>
          <w:lang w:val="es-ES_tradnl"/>
        </w:rPr>
      </w:pPr>
      <w:r>
        <w:rPr>
          <w:rFonts w:eastAsia="Palatino Linotype"/>
          <w:lang w:val="es-ES_tradnl"/>
        </w:rPr>
        <w:t>OCTAVO</w:t>
      </w:r>
      <w:r w:rsidR="00CA7EA0" w:rsidRPr="00875A72">
        <w:rPr>
          <w:rFonts w:eastAsia="Palatino Linotype"/>
          <w:lang w:val="es-ES_tradnl"/>
        </w:rPr>
        <w:t>. Del cierre de instrucción.</w:t>
      </w:r>
    </w:p>
    <w:p w14:paraId="0EEDE512" w14:textId="66DC2759"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Así, una vez transcurrido el término legal, se decretó el cierre de instrucción en el recurso de revisión en fecha</w:t>
      </w:r>
      <w:r w:rsidR="001A6349">
        <w:rPr>
          <w:rFonts w:eastAsia="Palatino Linotype" w:cs="Palatino Linotype"/>
          <w:color w:val="000000"/>
          <w:szCs w:val="24"/>
          <w:lang w:val="es-ES_tradnl"/>
        </w:rPr>
        <w:t xml:space="preserve"> veintinueve</w:t>
      </w:r>
      <w:r w:rsidR="000E05D2">
        <w:rPr>
          <w:rFonts w:eastAsia="Palatino Linotype" w:cs="Palatino Linotype"/>
          <w:color w:val="000000"/>
          <w:szCs w:val="24"/>
          <w:lang w:val="es-ES_tradnl"/>
        </w:rPr>
        <w:t xml:space="preserve"> de enero de dos mil veinticinco</w:t>
      </w:r>
      <w:r w:rsidRPr="00875A72">
        <w:rPr>
          <w:rFonts w:eastAsia="Palatino Linotype" w:cs="Palatino Linotype"/>
          <w:color w:val="000000"/>
          <w:szCs w:val="24"/>
          <w:lang w:val="es-ES_tradnl"/>
        </w:rPr>
        <w:t>, en términos del artículo 185 Fracción VI de la Ley de Transparencia y Acceso a la Información Pública del Estado de México y Municipios, iniciando el término legal para dictar resolución definitiva del asunto.</w:t>
      </w:r>
    </w:p>
    <w:p w14:paraId="48ABD6A5" w14:textId="3A28DE15" w:rsidR="008647BA" w:rsidRPr="00875A72" w:rsidRDefault="001A6349" w:rsidP="00CA7EA0">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color w:val="000000"/>
          <w:szCs w:val="24"/>
          <w:lang w:val="es-ES_tradnl"/>
        </w:rPr>
        <w:t>------------------------------------------------------------------------------------------------------------------------------------------------------------------------------------------------------------------------------------------------------------------------------------------------------------------------------------------------------------</w:t>
      </w:r>
    </w:p>
    <w:p w14:paraId="6F723CD0" w14:textId="77777777" w:rsidR="00CA7EA0" w:rsidRPr="00C86DF2" w:rsidRDefault="00CA7EA0" w:rsidP="00C86DF2">
      <w:pPr>
        <w:pStyle w:val="Ttulo1"/>
      </w:pPr>
      <w:r w:rsidRPr="00C86DF2">
        <w:lastRenderedPageBreak/>
        <w:t>C O N S I D E R A N D O</w:t>
      </w:r>
    </w:p>
    <w:p w14:paraId="0C93DB25"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1F4ADD5B" w14:textId="77777777" w:rsidR="00CA7EA0" w:rsidRPr="00875A72" w:rsidRDefault="1DA04AAB" w:rsidP="000E05D2">
      <w:pPr>
        <w:pStyle w:val="Ttulo2"/>
        <w:rPr>
          <w:rFonts w:eastAsia="Palatino Linotype"/>
          <w:color w:val="000000"/>
          <w:lang w:val="es-ES_tradnl"/>
        </w:rPr>
      </w:pPr>
      <w:r w:rsidRPr="1DA04AAB">
        <w:rPr>
          <w:rFonts w:eastAsia="Palatino Linotype"/>
          <w:lang w:val="es-ES"/>
        </w:rPr>
        <w:t>PRIMERO. De la competencia.</w:t>
      </w:r>
    </w:p>
    <w:p w14:paraId="161AA768" w14:textId="67EACF4E" w:rsidR="00CA7EA0" w:rsidRPr="00875A72" w:rsidRDefault="1DA04AAB" w:rsidP="1DA04AAB">
      <w:pPr>
        <w:pBdr>
          <w:top w:val="nil"/>
          <w:left w:val="nil"/>
          <w:bottom w:val="nil"/>
          <w:right w:val="nil"/>
          <w:between w:val="nil"/>
        </w:pBdr>
      </w:pPr>
      <w:r w:rsidRPr="1DA04AAB">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w:t>
      </w:r>
      <w:r w:rsidR="009D6029">
        <w:rPr>
          <w:rFonts w:eastAsia="Palatino Linotype" w:cs="Palatino Linotype"/>
          <w:szCs w:val="24"/>
          <w:lang w:val="es-ES"/>
        </w:rPr>
        <w:t>xicanos; 5, párrafos trigésimo tercero</w:t>
      </w:r>
      <w:r w:rsidRPr="1DA04AAB">
        <w:rPr>
          <w:rFonts w:eastAsia="Palatino Linotype" w:cs="Palatino Linotype"/>
          <w:szCs w:val="24"/>
          <w:lang w:val="es-ES"/>
        </w:rPr>
        <w:t xml:space="preserve"> y tri</w:t>
      </w:r>
      <w:r w:rsidR="009D6029">
        <w:rPr>
          <w:rFonts w:eastAsia="Palatino Linotype" w:cs="Palatino Linotype"/>
          <w:szCs w:val="24"/>
          <w:lang w:val="es-ES"/>
        </w:rPr>
        <w:t>gésimo cuarto</w:t>
      </w:r>
      <w:r w:rsidRPr="1DA04AAB">
        <w:rPr>
          <w:rFonts w:eastAsia="Palatino Linotype" w:cs="Palatino Linotype"/>
          <w:szCs w:val="24"/>
          <w:lang w:val="es-E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794EED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79C62F6" w14:textId="77777777" w:rsidR="00CA7EA0" w:rsidRPr="00875A72" w:rsidRDefault="00CA7EA0" w:rsidP="000E05D2">
      <w:pPr>
        <w:pStyle w:val="Ttulo2"/>
        <w:rPr>
          <w:rFonts w:eastAsia="Palatino Linotype"/>
          <w:lang w:val="es-ES_tradnl"/>
        </w:rPr>
      </w:pPr>
      <w:r w:rsidRPr="00875A72">
        <w:rPr>
          <w:rFonts w:eastAsia="Palatino Linotype"/>
          <w:lang w:val="es-ES_tradnl"/>
        </w:rPr>
        <w:t xml:space="preserve">SEGUNDO. Sobre los alcances del recurso de revisión. </w:t>
      </w:r>
    </w:p>
    <w:p w14:paraId="558D469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7D9024B" w14:textId="07B2E692" w:rsidR="00CA7EA0" w:rsidRDefault="00CA7EA0" w:rsidP="00CA7EA0">
      <w:pPr>
        <w:pBdr>
          <w:top w:val="nil"/>
          <w:left w:val="nil"/>
          <w:bottom w:val="nil"/>
          <w:right w:val="nil"/>
          <w:between w:val="nil"/>
        </w:pBdr>
        <w:rPr>
          <w:rFonts w:eastAsia="Palatino Linotype" w:cs="Palatino Linotype"/>
          <w:color w:val="000000"/>
          <w:szCs w:val="24"/>
          <w:lang w:val="es-ES_tradnl"/>
        </w:rPr>
      </w:pPr>
    </w:p>
    <w:p w14:paraId="67B8E487" w14:textId="5051EEB5" w:rsidR="00CA7EA0" w:rsidRPr="00875A72" w:rsidRDefault="006B2734" w:rsidP="006B2734">
      <w:pPr>
        <w:pStyle w:val="Ttulo2"/>
        <w:rPr>
          <w:rFonts w:eastAsia="Palatino Linotype"/>
          <w:lang w:val="es-ES_tradnl"/>
        </w:rPr>
      </w:pPr>
      <w:r>
        <w:rPr>
          <w:rFonts w:eastAsia="Palatino Linotype"/>
          <w:lang w:val="es-ES_tradnl"/>
        </w:rPr>
        <w:t>TERCERO</w:t>
      </w:r>
      <w:r w:rsidR="00CA7EA0" w:rsidRPr="00875A72">
        <w:rPr>
          <w:rFonts w:eastAsia="Palatino Linotype"/>
          <w:lang w:val="es-ES_tradnl"/>
        </w:rPr>
        <w:t>. De las causas de improcedencia.</w:t>
      </w:r>
    </w:p>
    <w:p w14:paraId="3B2403DB"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B4C937"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059828F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875A72">
        <w:rPr>
          <w:rFonts w:eastAsia="Palatino Linotype" w:cs="Palatino Linotype"/>
          <w:color w:val="000000"/>
          <w:szCs w:val="24"/>
          <w:vertAlign w:val="superscript"/>
          <w:lang w:val="es-ES_tradnl"/>
        </w:rPr>
        <w:footnoteReference w:id="1"/>
      </w:r>
      <w:r w:rsidRPr="00875A72">
        <w:rPr>
          <w:rFonts w:eastAsia="Palatino Linotype" w:cs="Palatino Linotype"/>
          <w:color w:val="000000"/>
          <w:szCs w:val="24"/>
          <w:lang w:val="es-ES_tradnl"/>
        </w:rPr>
        <w:t xml:space="preserve">, la cual permite dilucidar alguna </w:t>
      </w:r>
      <w:r w:rsidRPr="00875A72">
        <w:rPr>
          <w:rFonts w:eastAsia="Palatino Linotype" w:cs="Palatino Linotype"/>
          <w:color w:val="000000"/>
          <w:szCs w:val="24"/>
          <w:lang w:val="es-ES_tradnl"/>
        </w:rPr>
        <w:lastRenderedPageBreak/>
        <w:t>causal que impida el estudio y resolución, cuando una vez admitido el recurso de revisión se advierta una causa de improcedencia que permita sobreseerlo, sin estudiar el fondo del asunto.</w:t>
      </w:r>
    </w:p>
    <w:p w14:paraId="3968211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ACA19EA"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6510670"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D70EE33" w14:textId="2C217A67" w:rsidR="00CA7EA0" w:rsidRPr="00875A72" w:rsidRDefault="006B2734" w:rsidP="006B2734">
      <w:pPr>
        <w:pStyle w:val="Ttulo2"/>
        <w:rPr>
          <w:rFonts w:eastAsia="Palatino Linotype"/>
          <w:lang w:val="es-ES_tradnl"/>
        </w:rPr>
      </w:pPr>
      <w:r>
        <w:rPr>
          <w:rFonts w:eastAsia="Palatino Linotype"/>
          <w:lang w:val="es-ES_tradnl"/>
        </w:rPr>
        <w:t>CUAR</w:t>
      </w:r>
      <w:r w:rsidR="00716430">
        <w:rPr>
          <w:rFonts w:eastAsia="Palatino Linotype"/>
          <w:lang w:val="es-ES_tradnl"/>
        </w:rPr>
        <w:t>TO</w:t>
      </w:r>
      <w:r w:rsidR="00CA7EA0" w:rsidRPr="00875A72">
        <w:rPr>
          <w:rFonts w:eastAsia="Palatino Linotype"/>
          <w:lang w:val="es-ES_tradnl"/>
        </w:rPr>
        <w:t xml:space="preserve">. Estudio </w:t>
      </w:r>
      <w:r>
        <w:rPr>
          <w:rFonts w:eastAsia="Palatino Linotype"/>
          <w:lang w:val="es-ES_tradnl"/>
        </w:rPr>
        <w:t>de la causal de sobreseimiento.</w:t>
      </w:r>
    </w:p>
    <w:p w14:paraId="65433063" w14:textId="77777777" w:rsidR="006B2734" w:rsidRPr="006B2734" w:rsidRDefault="006B2734" w:rsidP="006B2734">
      <w:pPr>
        <w:rPr>
          <w:rFonts w:eastAsiaTheme="minorHAnsi" w:cstheme="minorBidi"/>
          <w:szCs w:val="24"/>
          <w:lang w:val="es-ES_tradnl" w:eastAsia="en-US"/>
        </w:rPr>
      </w:pPr>
      <w:r w:rsidRPr="006B2734">
        <w:rPr>
          <w:rFonts w:eastAsiaTheme="minorHAnsi" w:cstheme="minorBidi"/>
          <w:szCs w:val="24"/>
          <w:lang w:val="es-ES_tradnl"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DA44079" w14:textId="77777777" w:rsidR="006B2734" w:rsidRPr="006B2734" w:rsidRDefault="006B2734" w:rsidP="006B2734">
      <w:pPr>
        <w:rPr>
          <w:rFonts w:eastAsiaTheme="minorHAnsi" w:cstheme="minorBidi"/>
          <w:szCs w:val="24"/>
          <w:lang w:val="es-ES_tradnl" w:eastAsia="en-US"/>
        </w:rPr>
      </w:pPr>
    </w:p>
    <w:p w14:paraId="014A3B20" w14:textId="429635AA" w:rsidR="006B2734" w:rsidRPr="006B2734" w:rsidRDefault="006B2734" w:rsidP="006B2734">
      <w:pPr>
        <w:pBdr>
          <w:top w:val="nil"/>
          <w:left w:val="nil"/>
          <w:bottom w:val="nil"/>
          <w:right w:val="nil"/>
          <w:between w:val="nil"/>
        </w:pBdr>
        <w:rPr>
          <w:rFonts w:eastAsia="Palatino Linotype" w:cs="Palatino Linotype"/>
          <w:color w:val="000000"/>
          <w:szCs w:val="24"/>
        </w:rPr>
      </w:pPr>
      <w:r w:rsidRPr="006B2734">
        <w:rPr>
          <w:rFonts w:eastAsia="Palatino Linotype" w:cs="Palatino Linotype"/>
          <w:color w:val="000000"/>
          <w:szCs w:val="24"/>
        </w:rPr>
        <w:lastRenderedPageBreak/>
        <w:t>Así las cosas, ante la omisión del Sujeto Obligado para dar respuesta a</w:t>
      </w:r>
      <w:r>
        <w:rPr>
          <w:rFonts w:eastAsia="Palatino Linotype" w:cs="Palatino Linotype"/>
          <w:color w:val="000000"/>
          <w:szCs w:val="24"/>
        </w:rPr>
        <w:t xml:space="preserve"> </w:t>
      </w:r>
      <w:r w:rsidRPr="006B2734">
        <w:rPr>
          <w:rFonts w:eastAsia="Palatino Linotype" w:cs="Palatino Linotype"/>
          <w:color w:val="000000"/>
          <w:szCs w:val="24"/>
        </w:rPr>
        <w:t>l</w:t>
      </w:r>
      <w:r>
        <w:rPr>
          <w:rFonts w:eastAsia="Palatino Linotype" w:cs="Palatino Linotype"/>
          <w:color w:val="000000"/>
          <w:szCs w:val="24"/>
        </w:rPr>
        <w:t>a</w:t>
      </w:r>
      <w:r w:rsidRPr="006B2734">
        <w:rPr>
          <w:rFonts w:eastAsia="Palatino Linotype" w:cs="Palatino Linotype"/>
          <w:color w:val="000000"/>
          <w:szCs w:val="24"/>
        </w:rPr>
        <w:t xml:space="preserve"> Recurrente, se advierte lo que en la doctrina se le conoce como </w:t>
      </w:r>
      <w:r w:rsidRPr="006B2734">
        <w:rPr>
          <w:rFonts w:eastAsia="Palatino Linotype" w:cs="Palatino Linotype"/>
          <w:b/>
          <w:color w:val="000000"/>
          <w:szCs w:val="24"/>
          <w:u w:val="single"/>
        </w:rPr>
        <w:t>negativa ficta</w:t>
      </w:r>
      <w:r w:rsidRPr="006B2734">
        <w:rPr>
          <w:rFonts w:eastAsia="Palatino Linotype" w:cs="Palatino Linotype"/>
          <w:color w:val="000000"/>
          <w:szCs w:val="24"/>
        </w:rPr>
        <w:t>, figura jurídica cuya esencia consiste en atribuir un efecto negativo al silencio de la autoridad administrativa frente a las instancias y solicitudes que hagan los particulares.</w:t>
      </w:r>
    </w:p>
    <w:p w14:paraId="17CAF3F3"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p>
    <w:p w14:paraId="5FFD6307"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r w:rsidRPr="006B2734">
        <w:rPr>
          <w:rFonts w:eastAsia="Palatino Linotype" w:cs="Palatino Linotype"/>
          <w:color w:val="000000"/>
          <w:szCs w:val="24"/>
        </w:rPr>
        <w:t>En este sentido la negativa ficta constituye una presunción legal, en el entendido de que donde no hubo respuesta por parte del Sujeto Obligado</w:t>
      </w:r>
      <w:r w:rsidRPr="006B2734">
        <w:rPr>
          <w:rFonts w:eastAsia="Palatino Linotype" w:cs="Palatino Linotype"/>
          <w:b/>
          <w:color w:val="000000"/>
          <w:szCs w:val="24"/>
        </w:rPr>
        <w:t xml:space="preserve"> </w:t>
      </w:r>
      <w:r w:rsidRPr="006B2734">
        <w:rPr>
          <w:rFonts w:eastAsia="Palatino Linotype" w:cs="Palatino Linotype"/>
          <w:color w:val="000000"/>
          <w:szCs w:val="24"/>
        </w:rPr>
        <w:t>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w:t>
      </w:r>
    </w:p>
    <w:p w14:paraId="16CD0044"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p>
    <w:p w14:paraId="518FDE1C" w14:textId="35F8C77A" w:rsidR="006B2734" w:rsidRPr="006B2734" w:rsidRDefault="006B2734" w:rsidP="006B2734">
      <w:pPr>
        <w:pBdr>
          <w:top w:val="nil"/>
          <w:left w:val="nil"/>
          <w:bottom w:val="nil"/>
          <w:right w:val="nil"/>
          <w:between w:val="nil"/>
        </w:pBdr>
        <w:rPr>
          <w:rFonts w:eastAsia="Palatino Linotype" w:cs="Palatino Linotype"/>
          <w:color w:val="000000"/>
          <w:szCs w:val="24"/>
        </w:rPr>
      </w:pPr>
      <w:r w:rsidRPr="006B2734">
        <w:rPr>
          <w:rFonts w:eastAsia="Palatino Linotype" w:cs="Palatino Linotype"/>
          <w:color w:val="000000"/>
          <w:szCs w:val="24"/>
        </w:rPr>
        <w:t>En este sentido en el marco del derecho de acceso a la información pública, la figura de la negativa ficta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w:t>
      </w:r>
      <w:r>
        <w:rPr>
          <w:rFonts w:eastAsia="Palatino Linotype" w:cs="Palatino Linotype"/>
          <w:color w:val="000000"/>
          <w:szCs w:val="24"/>
        </w:rPr>
        <w:t xml:space="preserve"> a la letra estipulan lo siguiente:</w:t>
      </w:r>
    </w:p>
    <w:p w14:paraId="1748B4DC"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p>
    <w:p w14:paraId="5B4F29D9"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b/>
          <w:i/>
          <w:color w:val="000000"/>
          <w:sz w:val="22"/>
        </w:rPr>
        <w:t>Artículo 4.</w:t>
      </w:r>
      <w:r w:rsidRPr="006B2734">
        <w:rPr>
          <w:rFonts w:eastAsia="Palatino Linotype" w:cs="Palatino Linotype"/>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7054014"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p>
    <w:p w14:paraId="6F77F55C"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i/>
          <w:color w:val="000000"/>
          <w:sz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80CD02B"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p>
    <w:p w14:paraId="4E9AE44D"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27354048"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p>
    <w:p w14:paraId="40EFC99F"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b/>
          <w:i/>
          <w:color w:val="000000"/>
          <w:sz w:val="22"/>
        </w:rPr>
        <w:t>Artículo 12.</w:t>
      </w:r>
      <w:r w:rsidRPr="006B2734">
        <w:rPr>
          <w:rFonts w:eastAsia="Palatino Linotype" w:cs="Palatino Linotype"/>
          <w:i/>
          <w:color w:val="000000"/>
          <w:sz w:val="22"/>
        </w:rPr>
        <w:t xml:space="preserve"> Quienes generen, recopilen, administren, manejen, procesen, archiven o conserven información pública serán responsables de la misma en los términos de las disposiciones jurídicas aplicables.</w:t>
      </w:r>
    </w:p>
    <w:p w14:paraId="4A16ACD5"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p>
    <w:p w14:paraId="62F13993"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i/>
          <w:color w:val="000000"/>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B3AA035" w14:textId="5EB04F82"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Pr>
          <w:rFonts w:eastAsia="Palatino Linotype" w:cs="Palatino Linotype"/>
          <w:i/>
          <w:color w:val="000000"/>
          <w:sz w:val="22"/>
        </w:rPr>
        <w:t>[…]</w:t>
      </w:r>
    </w:p>
    <w:p w14:paraId="7320E8FE"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b/>
          <w:i/>
          <w:color w:val="000000"/>
          <w:sz w:val="22"/>
        </w:rPr>
      </w:pPr>
    </w:p>
    <w:p w14:paraId="50974D03" w14:textId="6A919AEC"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b/>
          <w:i/>
          <w:color w:val="000000"/>
          <w:sz w:val="22"/>
        </w:rPr>
      </w:pPr>
      <w:r w:rsidRPr="006B2734">
        <w:rPr>
          <w:rFonts w:eastAsia="Palatino Linotype" w:cs="Palatino Linotype"/>
          <w:b/>
          <w:i/>
          <w:color w:val="000000"/>
          <w:sz w:val="22"/>
        </w:rPr>
        <w:t xml:space="preserve">Artículo 24. </w:t>
      </w:r>
      <w:r>
        <w:rPr>
          <w:rFonts w:eastAsia="Palatino Linotype" w:cs="Palatino Linotype"/>
          <w:bCs/>
          <w:i/>
          <w:color w:val="000000"/>
          <w:sz w:val="22"/>
        </w:rPr>
        <w:t>[…]</w:t>
      </w:r>
    </w:p>
    <w:p w14:paraId="577245EE"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p>
    <w:p w14:paraId="55F18D22"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i/>
          <w:color w:val="000000"/>
          <w:sz w:val="22"/>
        </w:rPr>
        <w:t>Los sujetos obligados solo proporcionarán la información pública que generen, administren o posean en el ejercicio de sus atribuciones.”</w:t>
      </w:r>
    </w:p>
    <w:p w14:paraId="2EC02ABE"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p>
    <w:p w14:paraId="1D348940"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b/>
          <w:i/>
          <w:color w:val="000000"/>
          <w:sz w:val="22"/>
        </w:rPr>
        <w:t>Artículo 160.</w:t>
      </w:r>
      <w:r w:rsidRPr="006B2734">
        <w:rPr>
          <w:rFonts w:eastAsia="Palatino Linotype" w:cs="Palatino Linotype"/>
          <w:i/>
          <w:color w:val="000000"/>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3822802"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p>
    <w:p w14:paraId="33457A57"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i/>
          <w:color w:val="000000"/>
          <w:sz w:val="22"/>
        </w:rPr>
        <w:t>En caso que la información solicitada consista en bases de datos se deberá privilegiar la entrega de la misma en formatos abiertos.</w:t>
      </w:r>
    </w:p>
    <w:p w14:paraId="0B733C7E"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p>
    <w:p w14:paraId="5EE45BED" w14:textId="476DCF63" w:rsidR="006B2734" w:rsidRPr="006B2734" w:rsidRDefault="006B2734" w:rsidP="006B2734">
      <w:pPr>
        <w:pBdr>
          <w:top w:val="nil"/>
          <w:left w:val="nil"/>
          <w:bottom w:val="nil"/>
          <w:right w:val="nil"/>
          <w:between w:val="nil"/>
        </w:pBdr>
        <w:rPr>
          <w:rFonts w:eastAsia="Palatino Linotype" w:cs="Palatino Linotype"/>
          <w:color w:val="000000"/>
          <w:szCs w:val="24"/>
        </w:rPr>
      </w:pPr>
      <w:r w:rsidRPr="006B2734">
        <w:rPr>
          <w:rFonts w:eastAsia="Palatino Linotype" w:cs="Palatino Linotype"/>
          <w:color w:val="000000"/>
          <w:szCs w:val="24"/>
        </w:rPr>
        <w:lastRenderedPageBreak/>
        <w:t xml:space="preserve">Así que la obligación de los </w:t>
      </w:r>
      <w:r>
        <w:rPr>
          <w:rFonts w:eastAsia="Palatino Linotype" w:cs="Palatino Linotype"/>
          <w:color w:val="000000"/>
          <w:szCs w:val="24"/>
        </w:rPr>
        <w:t>sujetos o</w:t>
      </w:r>
      <w:r w:rsidRPr="006B2734">
        <w:rPr>
          <w:rFonts w:eastAsia="Palatino Linotype" w:cs="Palatino Linotype"/>
          <w:color w:val="000000"/>
          <w:szCs w:val="24"/>
        </w:rPr>
        <w:t>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de la Ley local en la materia, que se reproduce de la siguiente forma:</w:t>
      </w:r>
    </w:p>
    <w:p w14:paraId="79A78F1A" w14:textId="77777777" w:rsidR="006B2734" w:rsidRPr="006B2734" w:rsidRDefault="006B2734" w:rsidP="006B2734">
      <w:pPr>
        <w:pBdr>
          <w:top w:val="nil"/>
          <w:left w:val="nil"/>
          <w:bottom w:val="nil"/>
          <w:right w:val="nil"/>
          <w:between w:val="nil"/>
        </w:pBdr>
        <w:jc w:val="left"/>
        <w:rPr>
          <w:rFonts w:eastAsia="Palatino Linotype" w:cs="Palatino Linotype"/>
          <w:color w:val="000000"/>
          <w:szCs w:val="24"/>
        </w:rPr>
      </w:pPr>
    </w:p>
    <w:p w14:paraId="2C29C9E3"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b/>
          <w:i/>
          <w:color w:val="000000"/>
          <w:sz w:val="22"/>
        </w:rPr>
        <w:t>Artículo 166.</w:t>
      </w:r>
      <w:r w:rsidRPr="006B2734">
        <w:rPr>
          <w:rFonts w:eastAsia="Palatino Linotype" w:cs="Palatino Linotype"/>
          <w:i/>
          <w:color w:val="000000"/>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5A32E39A" w14:textId="77777777" w:rsidR="006B2734" w:rsidRPr="006B2734" w:rsidRDefault="006B2734" w:rsidP="006B2734">
      <w:pPr>
        <w:pBdr>
          <w:top w:val="nil"/>
          <w:left w:val="nil"/>
          <w:bottom w:val="nil"/>
          <w:right w:val="nil"/>
          <w:between w:val="nil"/>
        </w:pBdr>
        <w:jc w:val="left"/>
        <w:rPr>
          <w:rFonts w:eastAsia="Palatino Linotype" w:cs="Palatino Linotype"/>
          <w:color w:val="000000"/>
          <w:szCs w:val="24"/>
        </w:rPr>
      </w:pPr>
    </w:p>
    <w:p w14:paraId="6D52787D" w14:textId="076C7FA1" w:rsidR="006B2734" w:rsidRPr="006B2734" w:rsidRDefault="006B2734" w:rsidP="006B2734">
      <w:pPr>
        <w:pBdr>
          <w:top w:val="nil"/>
          <w:left w:val="nil"/>
          <w:bottom w:val="nil"/>
          <w:right w:val="nil"/>
          <w:between w:val="nil"/>
        </w:pBdr>
        <w:rPr>
          <w:rFonts w:eastAsia="Palatino Linotype" w:cs="Palatino Linotype"/>
          <w:color w:val="000000"/>
          <w:szCs w:val="24"/>
        </w:rPr>
      </w:pPr>
      <w:r w:rsidRPr="006B2734">
        <w:rPr>
          <w:rFonts w:eastAsia="Palatino Linotype" w:cs="Palatino Linotype"/>
          <w:color w:val="000000"/>
          <w:szCs w:val="24"/>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w:t>
      </w:r>
      <w:r>
        <w:rPr>
          <w:rFonts w:eastAsia="Palatino Linotype" w:cs="Palatino Linotype"/>
          <w:color w:val="000000"/>
          <w:szCs w:val="24"/>
        </w:rPr>
        <w:t>ión XI</w:t>
      </w:r>
      <w:r w:rsidRPr="006B2734">
        <w:rPr>
          <w:rFonts w:eastAsia="Palatino Linotype" w:cs="Palatino Linotype"/>
          <w:color w:val="000000"/>
          <w:szCs w:val="24"/>
        </w:rPr>
        <w:t xml:space="preserve"> y 166 de la ley loc</w:t>
      </w:r>
      <w:r>
        <w:rPr>
          <w:rFonts w:eastAsia="Palatino Linotype" w:cs="Palatino Linotype"/>
          <w:color w:val="000000"/>
          <w:szCs w:val="24"/>
        </w:rPr>
        <w:t>al en la materia, y que señala lo siguiente:</w:t>
      </w:r>
    </w:p>
    <w:p w14:paraId="0FE542AF"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p>
    <w:p w14:paraId="693BDD02"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b/>
          <w:i/>
          <w:color w:val="000000"/>
          <w:sz w:val="22"/>
        </w:rPr>
        <w:t>Artículo 24.</w:t>
      </w:r>
      <w:r w:rsidRPr="006B2734">
        <w:rPr>
          <w:rFonts w:eastAsia="Palatino Linotype" w:cs="Palatino Linotype"/>
          <w:i/>
          <w:color w:val="000000"/>
          <w:sz w:val="22"/>
        </w:rPr>
        <w:t xml:space="preserve"> Para el cumplimiento de los objetivos de esta Ley, los sujetos obligados deberán cumplir con las siguientes obligaciones, según corresponda, de acuerdo a su naturaleza:</w:t>
      </w:r>
    </w:p>
    <w:p w14:paraId="5AB9DFA8" w14:textId="77777777" w:rsidR="006B2734" w:rsidRDefault="006B2734" w:rsidP="006B2734">
      <w:pPr>
        <w:pBdr>
          <w:top w:val="nil"/>
          <w:left w:val="nil"/>
          <w:bottom w:val="nil"/>
          <w:right w:val="nil"/>
          <w:between w:val="nil"/>
        </w:pBdr>
        <w:spacing w:line="240" w:lineRule="auto"/>
        <w:ind w:left="567" w:right="567"/>
        <w:rPr>
          <w:rFonts w:eastAsia="Palatino Linotype" w:cs="Palatino Linotype"/>
          <w:b/>
          <w:bCs/>
          <w:i/>
          <w:color w:val="000000"/>
          <w:sz w:val="22"/>
        </w:rPr>
      </w:pPr>
    </w:p>
    <w:p w14:paraId="386A1B77"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bCs/>
          <w:i/>
          <w:color w:val="000000"/>
          <w:sz w:val="22"/>
        </w:rPr>
      </w:pPr>
      <w:r w:rsidRPr="006B2734">
        <w:rPr>
          <w:rFonts w:eastAsia="Palatino Linotype" w:cs="Palatino Linotype"/>
          <w:bCs/>
          <w:i/>
          <w:color w:val="000000"/>
          <w:sz w:val="22"/>
        </w:rPr>
        <w:t>[…]</w:t>
      </w:r>
    </w:p>
    <w:p w14:paraId="1A4921BC" w14:textId="59AC87BC"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b/>
          <w:bCs/>
          <w:i/>
          <w:color w:val="000000"/>
          <w:sz w:val="22"/>
        </w:rPr>
        <w:t>XI.</w:t>
      </w:r>
      <w:r w:rsidRPr="006B2734">
        <w:rPr>
          <w:rFonts w:eastAsia="Palatino Linotype" w:cs="Palatino Linotype"/>
          <w:i/>
          <w:color w:val="000000"/>
          <w:sz w:val="22"/>
        </w:rPr>
        <w:t xml:space="preserve"> Dar acceso a la información pública que le sea requerida, en los términos de la Ley General, esta Ley y demás disposiciones jurídicas aplicables;</w:t>
      </w:r>
    </w:p>
    <w:p w14:paraId="029FEBB0" w14:textId="5A84EC4D"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Pr>
          <w:rFonts w:eastAsia="Palatino Linotype" w:cs="Palatino Linotype"/>
          <w:i/>
          <w:color w:val="000000"/>
          <w:sz w:val="22"/>
        </w:rPr>
        <w:t>[…]</w:t>
      </w:r>
    </w:p>
    <w:p w14:paraId="4C216FDE"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p>
    <w:p w14:paraId="39CD6294" w14:textId="0720F1BD" w:rsidR="006B2734" w:rsidRPr="006B2734" w:rsidRDefault="006B2734" w:rsidP="006B2734">
      <w:pPr>
        <w:pBdr>
          <w:top w:val="nil"/>
          <w:left w:val="nil"/>
          <w:bottom w:val="nil"/>
          <w:right w:val="nil"/>
          <w:between w:val="nil"/>
        </w:pBdr>
        <w:rPr>
          <w:rFonts w:eastAsia="Palatino Linotype" w:cs="Palatino Linotype"/>
          <w:color w:val="000000"/>
          <w:szCs w:val="24"/>
        </w:rPr>
      </w:pPr>
      <w:r w:rsidRPr="006B2734">
        <w:rPr>
          <w:rFonts w:eastAsia="Palatino Linotype" w:cs="Palatino Linotype"/>
          <w:color w:val="000000"/>
          <w:szCs w:val="24"/>
        </w:rPr>
        <w:t xml:space="preserve">Del análisis efectuado, se advierte que el Recurso de Revisión de que se trata es procedente; toda vez, que se actualiza la hipótesis prevista en la fracción VII del artículo 179 de la Ley de </w:t>
      </w:r>
      <w:r>
        <w:rPr>
          <w:rFonts w:eastAsia="Palatino Linotype" w:cs="Palatino Linotype"/>
          <w:color w:val="000000"/>
          <w:szCs w:val="24"/>
        </w:rPr>
        <w:t>la materia, que a la letra establece lo siguiente:</w:t>
      </w:r>
    </w:p>
    <w:p w14:paraId="174BAAD3"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p>
    <w:p w14:paraId="4CE51913"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i/>
          <w:color w:val="000000"/>
          <w:sz w:val="22"/>
        </w:rPr>
      </w:pPr>
      <w:r w:rsidRPr="006B2734">
        <w:rPr>
          <w:rFonts w:eastAsia="Palatino Linotype" w:cs="Palatino Linotype"/>
          <w:b/>
          <w:i/>
          <w:color w:val="000000"/>
          <w:sz w:val="22"/>
        </w:rPr>
        <w:lastRenderedPageBreak/>
        <w:t>Artículo 179.</w:t>
      </w:r>
      <w:r w:rsidRPr="006B2734">
        <w:rPr>
          <w:rFonts w:eastAsia="Palatino Linotype" w:cs="Palatino Linotype"/>
          <w:i/>
          <w:color w:val="000000"/>
          <w:sz w:val="22"/>
        </w:rPr>
        <w:t xml:space="preserve"> El recurso de revisión es un medio de protección que la Ley otorga a los particulares, para hacer valer su derecho de acceso a la información pública, y procederá en contra de las siguientes causas:</w:t>
      </w:r>
    </w:p>
    <w:p w14:paraId="0BFFBF21" w14:textId="3AE9AA5F"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bCs/>
          <w:i/>
          <w:color w:val="000000"/>
          <w:sz w:val="22"/>
        </w:rPr>
      </w:pPr>
      <w:r>
        <w:rPr>
          <w:rFonts w:eastAsia="Palatino Linotype" w:cs="Palatino Linotype"/>
          <w:bCs/>
          <w:i/>
          <w:color w:val="000000"/>
          <w:sz w:val="22"/>
        </w:rPr>
        <w:t>[…]</w:t>
      </w:r>
    </w:p>
    <w:p w14:paraId="6D540491" w14:textId="77777777"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b/>
          <w:i/>
          <w:color w:val="000000"/>
          <w:sz w:val="22"/>
        </w:rPr>
      </w:pPr>
      <w:r w:rsidRPr="006B2734">
        <w:rPr>
          <w:rFonts w:eastAsia="Palatino Linotype" w:cs="Palatino Linotype"/>
          <w:b/>
          <w:i/>
          <w:color w:val="000000"/>
          <w:sz w:val="22"/>
        </w:rPr>
        <w:t>VII. La falta de respuesta a una solicitud de acceso a la información;</w:t>
      </w:r>
    </w:p>
    <w:p w14:paraId="4B4015A0" w14:textId="0C543A9E" w:rsidR="006B2734" w:rsidRPr="006B2734" w:rsidRDefault="006B2734" w:rsidP="006B2734">
      <w:pPr>
        <w:pBdr>
          <w:top w:val="nil"/>
          <w:left w:val="nil"/>
          <w:bottom w:val="nil"/>
          <w:right w:val="nil"/>
          <w:between w:val="nil"/>
        </w:pBdr>
        <w:spacing w:line="240" w:lineRule="auto"/>
        <w:ind w:left="567" w:right="567"/>
        <w:rPr>
          <w:rFonts w:eastAsia="Palatino Linotype" w:cs="Palatino Linotype"/>
          <w:bCs/>
          <w:i/>
          <w:color w:val="000000"/>
          <w:sz w:val="22"/>
        </w:rPr>
      </w:pPr>
      <w:r>
        <w:rPr>
          <w:rFonts w:eastAsia="Palatino Linotype" w:cs="Palatino Linotype"/>
          <w:bCs/>
          <w:i/>
          <w:color w:val="000000"/>
          <w:sz w:val="22"/>
        </w:rPr>
        <w:t>[…]</w:t>
      </w:r>
    </w:p>
    <w:p w14:paraId="748A8B24"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p>
    <w:p w14:paraId="0208D320" w14:textId="12E68EF8" w:rsidR="006B2734" w:rsidRPr="006B2734" w:rsidRDefault="006B2734" w:rsidP="006B2734">
      <w:pPr>
        <w:pBdr>
          <w:top w:val="nil"/>
          <w:left w:val="nil"/>
          <w:bottom w:val="nil"/>
          <w:right w:val="nil"/>
          <w:between w:val="nil"/>
        </w:pBdr>
        <w:rPr>
          <w:rFonts w:eastAsia="Palatino Linotype" w:cs="Palatino Linotype"/>
          <w:b/>
          <w:color w:val="000000"/>
          <w:szCs w:val="24"/>
        </w:rPr>
      </w:pPr>
      <w:r w:rsidRPr="006B2734">
        <w:rPr>
          <w:rFonts w:eastAsia="Palatino Linotype" w:cs="Palatino Linotype"/>
          <w:color w:val="000000"/>
          <w:szCs w:val="24"/>
        </w:rPr>
        <w:t>El precepto legal citado, establece como supuestos de procedencia del recurso de revisión, en aquellos casos en que no se dé respuesta a lo solicitado por los particulares y en el presente asunto, el Sujeto Obligado omitió dar, tanto trámite como</w:t>
      </w:r>
      <w:r>
        <w:rPr>
          <w:rFonts w:eastAsia="Palatino Linotype" w:cs="Palatino Linotype"/>
          <w:color w:val="000000"/>
          <w:szCs w:val="24"/>
        </w:rPr>
        <w:t xml:space="preserve"> respuesta a lo requerido por la</w:t>
      </w:r>
      <w:r w:rsidRPr="006B2734">
        <w:rPr>
          <w:rFonts w:eastAsia="Palatino Linotype" w:cs="Palatino Linotype"/>
          <w:color w:val="000000"/>
          <w:szCs w:val="24"/>
        </w:rPr>
        <w:t xml:space="preserve"> ahora Recurrente.</w:t>
      </w:r>
      <w:r w:rsidRPr="006B2734">
        <w:rPr>
          <w:rFonts w:eastAsia="Palatino Linotype" w:cs="Palatino Linotype"/>
          <w:b/>
          <w:color w:val="000000"/>
          <w:szCs w:val="24"/>
        </w:rPr>
        <w:t xml:space="preserve"> </w:t>
      </w:r>
    </w:p>
    <w:p w14:paraId="27982D98" w14:textId="77777777" w:rsidR="006B2734" w:rsidRPr="006B2734" w:rsidRDefault="006B2734" w:rsidP="006B2734">
      <w:pPr>
        <w:pBdr>
          <w:top w:val="nil"/>
          <w:left w:val="nil"/>
          <w:bottom w:val="nil"/>
          <w:right w:val="nil"/>
          <w:between w:val="nil"/>
        </w:pBdr>
        <w:rPr>
          <w:rFonts w:eastAsia="Palatino Linotype" w:cs="Palatino Linotype"/>
          <w:b/>
          <w:color w:val="000000"/>
          <w:szCs w:val="24"/>
        </w:rPr>
      </w:pPr>
    </w:p>
    <w:p w14:paraId="1419F831" w14:textId="4F6921B1" w:rsidR="006B2734" w:rsidRPr="006B2734" w:rsidRDefault="006B2734" w:rsidP="006B2734">
      <w:pPr>
        <w:pBdr>
          <w:top w:val="nil"/>
          <w:left w:val="nil"/>
          <w:bottom w:val="nil"/>
          <w:right w:val="nil"/>
          <w:between w:val="nil"/>
        </w:pBdr>
        <w:rPr>
          <w:rFonts w:eastAsia="Palatino Linotype" w:cs="Palatino Linotype"/>
          <w:color w:val="000000"/>
          <w:szCs w:val="24"/>
        </w:rPr>
      </w:pPr>
      <w:r w:rsidRPr="006B2734">
        <w:rPr>
          <w:rFonts w:eastAsia="Palatino Linotype" w:cs="Palatino Linotype"/>
          <w:color w:val="000000"/>
          <w:szCs w:val="24"/>
        </w:rPr>
        <w:t>Una vez determinada la vía sobre la que versará el presente asunto y previa revisión de los expedientes electrónicos formados en el SAIMEX</w:t>
      </w:r>
      <w:r w:rsidRPr="006B2734">
        <w:rPr>
          <w:rFonts w:eastAsia="Palatino Linotype" w:cs="Palatino Linotype"/>
          <w:b/>
          <w:color w:val="000000"/>
          <w:szCs w:val="24"/>
        </w:rPr>
        <w:t>,</w:t>
      </w:r>
      <w:r w:rsidRPr="006B2734">
        <w:rPr>
          <w:rFonts w:eastAsia="Palatino Linotype" w:cs="Palatino Linotype"/>
          <w:color w:val="000000"/>
          <w:szCs w:val="24"/>
        </w:rPr>
        <w:t xml:space="preserve"> por motivo de las solicitudes de información y de los recursos de revisión a que dieron origen, se observa que el Sujeto Obligado</w:t>
      </w:r>
      <w:r w:rsidRPr="006B2734">
        <w:rPr>
          <w:rFonts w:eastAsia="Palatino Linotype" w:cs="Palatino Linotype"/>
          <w:b/>
          <w:color w:val="000000"/>
          <w:szCs w:val="24"/>
        </w:rPr>
        <w:t>,</w:t>
      </w:r>
      <w:r w:rsidRPr="006B2734">
        <w:rPr>
          <w:rFonts w:eastAsia="Palatino Linotype" w:cs="Palatino Linotype"/>
          <w:color w:val="000000"/>
          <w:szCs w:val="24"/>
        </w:rPr>
        <w:t xml:space="preserve"> no dio respuesta a la solicitud de i</w:t>
      </w:r>
      <w:r>
        <w:rPr>
          <w:rFonts w:eastAsia="Palatino Linotype" w:cs="Palatino Linotype"/>
          <w:color w:val="000000"/>
          <w:szCs w:val="24"/>
        </w:rPr>
        <w:t>nformación planteada por la</w:t>
      </w:r>
      <w:r w:rsidRPr="006B2734">
        <w:rPr>
          <w:rFonts w:eastAsia="Palatino Linotype" w:cs="Palatino Linotype"/>
          <w:color w:val="000000"/>
          <w:szCs w:val="24"/>
        </w:rPr>
        <w:t xml:space="preserve"> particular, lo que se traduce como la configuración de la negativa ficta.</w:t>
      </w:r>
    </w:p>
    <w:p w14:paraId="43531D5B" w14:textId="77777777" w:rsidR="006B2734" w:rsidRPr="006B2734" w:rsidRDefault="006B2734" w:rsidP="006B2734">
      <w:pPr>
        <w:pBdr>
          <w:top w:val="nil"/>
          <w:left w:val="nil"/>
          <w:bottom w:val="nil"/>
          <w:right w:val="nil"/>
          <w:between w:val="nil"/>
        </w:pBdr>
        <w:rPr>
          <w:rFonts w:eastAsia="Palatino Linotype" w:cs="Palatino Linotype"/>
          <w:color w:val="000000"/>
          <w:szCs w:val="24"/>
        </w:rPr>
      </w:pPr>
    </w:p>
    <w:p w14:paraId="318EFDD4" w14:textId="77777777" w:rsidR="001A6349" w:rsidRDefault="006B2734" w:rsidP="006B2734">
      <w:pPr>
        <w:pBdr>
          <w:top w:val="nil"/>
          <w:left w:val="nil"/>
          <w:bottom w:val="nil"/>
          <w:right w:val="nil"/>
          <w:between w:val="nil"/>
        </w:pBdr>
        <w:rPr>
          <w:rFonts w:eastAsia="Palatino Linotype" w:cs="Palatino Linotype"/>
          <w:color w:val="000000"/>
          <w:szCs w:val="24"/>
        </w:rPr>
      </w:pPr>
      <w:r w:rsidRPr="006B2734">
        <w:rPr>
          <w:rFonts w:eastAsia="Palatino Linotype" w:cs="Palatino Linotype"/>
          <w:color w:val="000000"/>
          <w:szCs w:val="24"/>
        </w:rPr>
        <w:t>Por tanto, en primer término se debe señalar</w:t>
      </w:r>
      <w:r>
        <w:rPr>
          <w:rFonts w:eastAsia="Palatino Linotype" w:cs="Palatino Linotype"/>
          <w:color w:val="000000"/>
          <w:szCs w:val="24"/>
        </w:rPr>
        <w:t xml:space="preserve"> que la</w:t>
      </w:r>
      <w:r w:rsidRPr="006B2734">
        <w:rPr>
          <w:rFonts w:eastAsia="Palatino Linotype" w:cs="Palatino Linotype"/>
          <w:color w:val="000000"/>
          <w:szCs w:val="24"/>
        </w:rPr>
        <w:t xml:space="preserve"> Recurrente </w:t>
      </w:r>
      <w:r>
        <w:rPr>
          <w:rFonts w:eastAsia="Palatino Linotype" w:cs="Palatino Linotype"/>
          <w:color w:val="000000"/>
          <w:szCs w:val="24"/>
        </w:rPr>
        <w:t>requirió la entrega de</w:t>
      </w:r>
      <w:r w:rsidR="001A6349">
        <w:rPr>
          <w:rFonts w:eastAsia="Palatino Linotype" w:cs="Palatino Linotype"/>
          <w:color w:val="000000"/>
          <w:szCs w:val="24"/>
        </w:rPr>
        <w:t xml:space="preserve"> </w:t>
      </w:r>
      <w:r>
        <w:rPr>
          <w:rFonts w:eastAsia="Palatino Linotype" w:cs="Palatino Linotype"/>
          <w:color w:val="000000"/>
          <w:szCs w:val="24"/>
        </w:rPr>
        <w:t>l</w:t>
      </w:r>
      <w:r w:rsidR="001A6349">
        <w:rPr>
          <w:rFonts w:eastAsia="Palatino Linotype" w:cs="Palatino Linotype"/>
          <w:color w:val="000000"/>
          <w:szCs w:val="24"/>
        </w:rPr>
        <w:t>o siguiente:</w:t>
      </w:r>
    </w:p>
    <w:p w14:paraId="541EAE2C" w14:textId="77777777" w:rsidR="001A6349" w:rsidRDefault="001A6349" w:rsidP="006B2734">
      <w:pPr>
        <w:pBdr>
          <w:top w:val="nil"/>
          <w:left w:val="nil"/>
          <w:bottom w:val="nil"/>
          <w:right w:val="nil"/>
          <w:between w:val="nil"/>
        </w:pBdr>
        <w:rPr>
          <w:rFonts w:eastAsia="Palatino Linotype" w:cs="Palatino Linotype"/>
          <w:color w:val="000000"/>
          <w:szCs w:val="24"/>
        </w:rPr>
      </w:pPr>
    </w:p>
    <w:p w14:paraId="46B0960D" w14:textId="18E95303" w:rsidR="008E57BF" w:rsidRPr="008E57BF" w:rsidRDefault="008E57BF" w:rsidP="008E57BF">
      <w:pPr>
        <w:pStyle w:val="Prrafodelista"/>
        <w:numPr>
          <w:ilvl w:val="0"/>
          <w:numId w:val="35"/>
        </w:numPr>
        <w:pBdr>
          <w:top w:val="nil"/>
          <w:left w:val="nil"/>
          <w:bottom w:val="nil"/>
          <w:right w:val="nil"/>
          <w:between w:val="nil"/>
        </w:pBdr>
        <w:rPr>
          <w:rFonts w:eastAsia="Palatino Linotype" w:cs="Palatino Linotype"/>
          <w:color w:val="000000"/>
        </w:rPr>
      </w:pPr>
      <w:r w:rsidRPr="008E57BF">
        <w:rPr>
          <w:rFonts w:eastAsia="Palatino Linotype" w:cs="Palatino Linotype"/>
          <w:color w:val="000000"/>
        </w:rPr>
        <w:t>Programa Anual de Adquisiciones del ejercicio 2020.</w:t>
      </w:r>
    </w:p>
    <w:p w14:paraId="7F794636" w14:textId="19F12E16" w:rsidR="008E57BF" w:rsidRPr="008E57BF" w:rsidRDefault="008E57BF" w:rsidP="008E57BF">
      <w:pPr>
        <w:pStyle w:val="Prrafodelista"/>
        <w:numPr>
          <w:ilvl w:val="0"/>
          <w:numId w:val="35"/>
        </w:numPr>
        <w:pBdr>
          <w:top w:val="nil"/>
          <w:left w:val="nil"/>
          <w:bottom w:val="nil"/>
          <w:right w:val="nil"/>
          <w:between w:val="nil"/>
        </w:pBdr>
        <w:rPr>
          <w:rFonts w:eastAsia="Palatino Linotype" w:cs="Palatino Linotype"/>
          <w:color w:val="000000"/>
        </w:rPr>
      </w:pPr>
      <w:r w:rsidRPr="008E57BF">
        <w:rPr>
          <w:rFonts w:eastAsia="Palatino Linotype" w:cs="Palatino Linotype"/>
          <w:color w:val="000000"/>
        </w:rPr>
        <w:t>Programa Anual de Adquisiciones del ejercicio 2021.</w:t>
      </w:r>
    </w:p>
    <w:p w14:paraId="669A16AE" w14:textId="5B8E98CB" w:rsidR="006B2734" w:rsidRPr="008E57BF" w:rsidRDefault="006B2734" w:rsidP="008E57BF">
      <w:pPr>
        <w:pStyle w:val="Prrafodelista"/>
        <w:numPr>
          <w:ilvl w:val="0"/>
          <w:numId w:val="35"/>
        </w:numPr>
        <w:pBdr>
          <w:top w:val="nil"/>
          <w:left w:val="nil"/>
          <w:bottom w:val="nil"/>
          <w:right w:val="nil"/>
          <w:between w:val="nil"/>
        </w:pBdr>
        <w:rPr>
          <w:rFonts w:eastAsia="Palatino Linotype" w:cs="Palatino Linotype"/>
          <w:color w:val="000000"/>
        </w:rPr>
      </w:pPr>
      <w:r w:rsidRPr="008E57BF">
        <w:rPr>
          <w:rFonts w:eastAsia="Palatino Linotype" w:cs="Palatino Linotype"/>
          <w:color w:val="000000"/>
        </w:rPr>
        <w:t>Programa Anual de Adquisiciones del ejercicio 2022</w:t>
      </w:r>
      <w:r w:rsidR="00BE1353" w:rsidRPr="008E57BF">
        <w:rPr>
          <w:rFonts w:eastAsia="Palatino Linotype" w:cs="Palatino Linotype"/>
          <w:color w:val="000000"/>
        </w:rPr>
        <w:t>.</w:t>
      </w:r>
    </w:p>
    <w:p w14:paraId="6A878F7C" w14:textId="1130E5DB" w:rsidR="008E57BF" w:rsidRPr="008E57BF" w:rsidRDefault="008E57BF" w:rsidP="008E57BF">
      <w:pPr>
        <w:pStyle w:val="Prrafodelista"/>
        <w:numPr>
          <w:ilvl w:val="0"/>
          <w:numId w:val="35"/>
        </w:numPr>
        <w:pBdr>
          <w:top w:val="nil"/>
          <w:left w:val="nil"/>
          <w:bottom w:val="nil"/>
          <w:right w:val="nil"/>
          <w:between w:val="nil"/>
        </w:pBdr>
        <w:rPr>
          <w:rFonts w:eastAsia="Palatino Linotype" w:cs="Palatino Linotype"/>
          <w:color w:val="000000"/>
        </w:rPr>
      </w:pPr>
      <w:r w:rsidRPr="008E57BF">
        <w:rPr>
          <w:rFonts w:eastAsia="Palatino Linotype" w:cs="Palatino Linotype"/>
          <w:color w:val="000000"/>
        </w:rPr>
        <w:t>Programa Anual de Adquisiciones del ejercicio 2024.</w:t>
      </w:r>
    </w:p>
    <w:p w14:paraId="434F2E41" w14:textId="77777777" w:rsidR="006B2734" w:rsidRDefault="006B2734" w:rsidP="00CA7EA0">
      <w:pPr>
        <w:pBdr>
          <w:top w:val="nil"/>
          <w:left w:val="nil"/>
          <w:bottom w:val="nil"/>
          <w:right w:val="nil"/>
          <w:between w:val="nil"/>
        </w:pBdr>
        <w:rPr>
          <w:rFonts w:eastAsia="Palatino Linotype" w:cs="Palatino Linotype"/>
          <w:color w:val="000000"/>
          <w:szCs w:val="24"/>
          <w:lang w:val="es-ES_tradnl"/>
        </w:rPr>
      </w:pPr>
    </w:p>
    <w:p w14:paraId="3E858B0A" w14:textId="56169191"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lastRenderedPageBreak/>
        <w:t>Al respecto, se destaca que el Sujeto Obligado no dio respuesta a la</w:t>
      </w:r>
      <w:r w:rsidR="005F564A">
        <w:rPr>
          <w:rFonts w:eastAsia="Palatino Linotype" w:cs="Palatino Linotype"/>
          <w:color w:val="000000"/>
          <w:szCs w:val="24"/>
          <w:lang w:val="es-ES_tradnl"/>
        </w:rPr>
        <w:t>s</w:t>
      </w:r>
      <w:r w:rsidRPr="00875A72">
        <w:rPr>
          <w:rFonts w:eastAsia="Palatino Linotype" w:cs="Palatino Linotype"/>
          <w:color w:val="000000"/>
          <w:szCs w:val="24"/>
          <w:lang w:val="es-ES_tradnl"/>
        </w:rPr>
        <w:t xml:space="preserve"> solicitud</w:t>
      </w:r>
      <w:r w:rsidR="005F564A">
        <w:rPr>
          <w:rFonts w:eastAsia="Palatino Linotype" w:cs="Palatino Linotype"/>
          <w:color w:val="000000"/>
          <w:szCs w:val="24"/>
          <w:lang w:val="es-ES_tradnl"/>
        </w:rPr>
        <w:t>es</w:t>
      </w:r>
      <w:r w:rsidRPr="00875A72">
        <w:rPr>
          <w:rFonts w:eastAsia="Palatino Linotype" w:cs="Palatino Linotype"/>
          <w:color w:val="000000"/>
          <w:szCs w:val="24"/>
          <w:lang w:val="es-ES_tradnl"/>
        </w:rPr>
        <w:t xml:space="preserve"> de acceso a la in</w:t>
      </w:r>
      <w:r w:rsidR="00BE1353">
        <w:rPr>
          <w:rFonts w:eastAsia="Palatino Linotype" w:cs="Palatino Linotype"/>
          <w:color w:val="000000"/>
          <w:szCs w:val="24"/>
          <w:lang w:val="es-ES_tradnl"/>
        </w:rPr>
        <w:t>formación, motivo por el cual la</w:t>
      </w:r>
      <w:r w:rsidRPr="00875A72">
        <w:rPr>
          <w:rFonts w:eastAsia="Palatino Linotype" w:cs="Palatino Linotype"/>
          <w:color w:val="000000"/>
          <w:szCs w:val="24"/>
          <w:lang w:val="es-ES_tradnl"/>
        </w:rPr>
        <w:t xml:space="preserve"> hoy Recurrente interpuso</w:t>
      </w:r>
      <w:r w:rsidR="00F9203E" w:rsidRPr="00875A72">
        <w:rPr>
          <w:rFonts w:eastAsia="Palatino Linotype" w:cs="Palatino Linotype"/>
          <w:color w:val="000000"/>
          <w:szCs w:val="24"/>
          <w:lang w:val="es-ES_tradnl"/>
        </w:rPr>
        <w:t xml:space="preserve"> el presente medio de impugnación</w:t>
      </w:r>
      <w:r w:rsidR="00EF6BF9" w:rsidRPr="00875A72">
        <w:rPr>
          <w:rFonts w:eastAsia="Palatino Linotype" w:cs="Palatino Linotype"/>
          <w:color w:val="000000"/>
          <w:szCs w:val="24"/>
          <w:lang w:val="es-ES_tradnl"/>
        </w:rPr>
        <w:t xml:space="preserve">, señalando </w:t>
      </w:r>
      <w:r w:rsidR="008E57BF">
        <w:rPr>
          <w:rFonts w:eastAsia="Palatino Linotype" w:cs="Palatino Linotype"/>
          <w:color w:val="000000"/>
          <w:szCs w:val="24"/>
          <w:lang w:val="es-ES_tradnl"/>
        </w:rPr>
        <w:t xml:space="preserve">sustancialmente </w:t>
      </w:r>
      <w:r w:rsidR="00EF6BF9" w:rsidRPr="00875A72">
        <w:rPr>
          <w:rFonts w:eastAsia="Palatino Linotype" w:cs="Palatino Linotype"/>
          <w:color w:val="000000"/>
          <w:szCs w:val="24"/>
          <w:lang w:val="es-ES_tradnl"/>
        </w:rPr>
        <w:t xml:space="preserve">como acto impugnado </w:t>
      </w:r>
      <w:r w:rsidR="00BE1353">
        <w:rPr>
          <w:rFonts w:eastAsia="Palatino Linotype" w:cs="Palatino Linotype"/>
          <w:color w:val="000000"/>
          <w:szCs w:val="24"/>
          <w:lang w:val="es-ES_tradnl"/>
        </w:rPr>
        <w:t>que no se entregó la información requerida; dando como</w:t>
      </w:r>
      <w:r w:rsidR="00BC669D">
        <w:rPr>
          <w:rFonts w:eastAsia="Palatino Linotype" w:cs="Palatino Linotype"/>
          <w:color w:val="000000"/>
          <w:szCs w:val="24"/>
          <w:lang w:val="es-ES_tradnl"/>
        </w:rPr>
        <w:t xml:space="preserve"> </w:t>
      </w:r>
      <w:r w:rsidR="00EF6BF9" w:rsidRPr="00875A72">
        <w:rPr>
          <w:rFonts w:eastAsia="Palatino Linotype" w:cs="Palatino Linotype"/>
          <w:color w:val="000000"/>
          <w:szCs w:val="24"/>
          <w:lang w:val="es-ES_tradnl"/>
        </w:rPr>
        <w:t xml:space="preserve">razones o motivos de inconformidad </w:t>
      </w:r>
      <w:r w:rsidR="00BE1353">
        <w:rPr>
          <w:rFonts w:eastAsia="Palatino Linotype" w:cs="Palatino Linotype"/>
          <w:color w:val="000000"/>
          <w:szCs w:val="24"/>
          <w:lang w:val="es-ES_tradnl"/>
        </w:rPr>
        <w:t>que no se ha entregado la inform</w:t>
      </w:r>
      <w:r w:rsidR="008E57BF">
        <w:rPr>
          <w:rFonts w:eastAsia="Palatino Linotype" w:cs="Palatino Linotype"/>
          <w:color w:val="000000"/>
          <w:szCs w:val="24"/>
          <w:lang w:val="es-ES_tradnl"/>
        </w:rPr>
        <w:t>ación.</w:t>
      </w:r>
    </w:p>
    <w:p w14:paraId="2C429BD3" w14:textId="77777777" w:rsidR="00EF6BF9" w:rsidRPr="00875A72" w:rsidRDefault="00EF6BF9" w:rsidP="00CA7EA0">
      <w:pPr>
        <w:pBdr>
          <w:top w:val="nil"/>
          <w:left w:val="nil"/>
          <w:bottom w:val="nil"/>
          <w:right w:val="nil"/>
          <w:between w:val="nil"/>
        </w:pBdr>
        <w:rPr>
          <w:rFonts w:eastAsia="Palatino Linotype" w:cs="Palatino Linotype"/>
          <w:color w:val="000000"/>
          <w:szCs w:val="24"/>
          <w:lang w:val="es-ES_tradnl"/>
        </w:rPr>
      </w:pPr>
    </w:p>
    <w:p w14:paraId="5585335E" w14:textId="7196DF01" w:rsidR="004C3AA8" w:rsidRPr="00875A72" w:rsidRDefault="00CA7EA0" w:rsidP="0080170D">
      <w:pPr>
        <w:pBdr>
          <w:top w:val="nil"/>
          <w:left w:val="nil"/>
          <w:bottom w:val="nil"/>
          <w:right w:val="nil"/>
          <w:between w:val="nil"/>
        </w:pBdr>
        <w:rPr>
          <w:rFonts w:eastAsia="Palatino Linotype" w:cs="Palatino Linotype"/>
          <w:bCs/>
          <w:color w:val="000000"/>
          <w:lang w:val="es-ES_tradnl"/>
        </w:rPr>
      </w:pPr>
      <w:r w:rsidRPr="00875A72">
        <w:rPr>
          <w:rFonts w:eastAsia="Palatino Linotype" w:cs="Palatino Linotype"/>
          <w:color w:val="000000"/>
          <w:szCs w:val="24"/>
          <w:lang w:val="es-ES_tradnl"/>
        </w:rPr>
        <w:t xml:space="preserve">En ese orden de ideas, se tiene que </w:t>
      </w:r>
      <w:r w:rsidR="0080170D" w:rsidRPr="00875A72">
        <w:rPr>
          <w:rFonts w:eastAsia="Palatino Linotype" w:cs="Palatino Linotype"/>
          <w:color w:val="000000"/>
          <w:szCs w:val="24"/>
          <w:lang w:val="es-ES_tradnl"/>
        </w:rPr>
        <w:t xml:space="preserve">durante la etapa de instrucción </w:t>
      </w:r>
      <w:r w:rsidR="00EB77A8">
        <w:rPr>
          <w:rFonts w:eastAsia="Palatino Linotype" w:cs="Palatino Linotype"/>
          <w:color w:val="000000"/>
          <w:szCs w:val="24"/>
          <w:lang w:val="es-ES_tradnl"/>
        </w:rPr>
        <w:t>la</w:t>
      </w:r>
      <w:r w:rsidRPr="00875A72">
        <w:rPr>
          <w:rFonts w:eastAsia="Palatino Linotype" w:cs="Palatino Linotype"/>
          <w:color w:val="000000"/>
          <w:szCs w:val="24"/>
          <w:lang w:val="es-ES_tradnl"/>
        </w:rPr>
        <w:t xml:space="preserve"> Recurrente no realizó manifestaciones, vertió alegatos </w:t>
      </w:r>
      <w:r w:rsidR="0080170D" w:rsidRPr="00875A72">
        <w:rPr>
          <w:rFonts w:eastAsia="Palatino Linotype" w:cs="Palatino Linotype"/>
          <w:color w:val="000000"/>
          <w:szCs w:val="24"/>
          <w:lang w:val="es-ES_tradnl"/>
        </w:rPr>
        <w:t>ni</w:t>
      </w:r>
      <w:r w:rsidRPr="00875A72">
        <w:rPr>
          <w:rFonts w:eastAsia="Palatino Linotype" w:cs="Palatino Linotype"/>
          <w:color w:val="000000"/>
          <w:szCs w:val="24"/>
          <w:lang w:val="es-ES_tradnl"/>
        </w:rPr>
        <w:t xml:space="preserve"> presentó pruebas que a su derecho convinieran durante la etapa de instrucción. Por </w:t>
      </w:r>
      <w:r w:rsidR="0080170D" w:rsidRPr="00875A72">
        <w:rPr>
          <w:rFonts w:eastAsia="Palatino Linotype" w:cs="Palatino Linotype"/>
          <w:color w:val="000000"/>
          <w:szCs w:val="24"/>
          <w:lang w:val="es-ES_tradnl"/>
        </w:rPr>
        <w:t>su</w:t>
      </w:r>
      <w:r w:rsidRPr="00875A72">
        <w:rPr>
          <w:rFonts w:eastAsia="Palatino Linotype" w:cs="Palatino Linotype"/>
          <w:color w:val="000000"/>
          <w:szCs w:val="24"/>
          <w:lang w:val="es-ES_tradnl"/>
        </w:rPr>
        <w:t xml:space="preserve"> parte, el Sujeto Obligado </w:t>
      </w:r>
      <w:r w:rsidR="003F75A3" w:rsidRPr="00875A72">
        <w:rPr>
          <w:rFonts w:eastAsia="Palatino Linotype" w:cs="Palatino Linotype"/>
          <w:color w:val="000000"/>
          <w:szCs w:val="24"/>
          <w:lang w:val="es-ES_tradnl"/>
        </w:rPr>
        <w:t>rindió su Informe Justificado mediante la presentación de</w:t>
      </w:r>
      <w:r w:rsidR="003A4F46">
        <w:rPr>
          <w:rFonts w:eastAsia="Palatino Linotype" w:cs="Palatino Linotype"/>
          <w:color w:val="000000"/>
          <w:szCs w:val="24"/>
          <w:lang w:val="es-ES_tradnl"/>
        </w:rPr>
        <w:t xml:space="preserve"> </w:t>
      </w:r>
      <w:r w:rsidR="0080170D" w:rsidRPr="00875A72">
        <w:rPr>
          <w:rFonts w:eastAsia="Palatino Linotype" w:cs="Palatino Linotype"/>
          <w:color w:val="000000"/>
          <w:szCs w:val="24"/>
          <w:lang w:val="es-ES_tradnl"/>
        </w:rPr>
        <w:t>l</w:t>
      </w:r>
      <w:r w:rsidR="003A4F46">
        <w:rPr>
          <w:rFonts w:eastAsia="Palatino Linotype" w:cs="Palatino Linotype"/>
          <w:color w:val="000000"/>
          <w:szCs w:val="24"/>
          <w:lang w:val="es-ES_tradnl"/>
        </w:rPr>
        <w:t>o</w:t>
      </w:r>
      <w:r w:rsidR="0085762D">
        <w:rPr>
          <w:rFonts w:eastAsia="Palatino Linotype" w:cs="Palatino Linotype"/>
          <w:color w:val="000000"/>
          <w:szCs w:val="24"/>
          <w:lang w:val="es-ES_tradnl"/>
        </w:rPr>
        <w:t xml:space="preserve">s </w:t>
      </w:r>
      <w:r w:rsidR="00BC669D">
        <w:rPr>
          <w:rFonts w:eastAsia="Palatino Linotype" w:cs="Palatino Linotype"/>
          <w:color w:val="000000"/>
          <w:szCs w:val="24"/>
          <w:lang w:val="es-ES_tradnl"/>
        </w:rPr>
        <w:t>siguiente</w:t>
      </w:r>
      <w:r w:rsidR="000C1E3F">
        <w:rPr>
          <w:rFonts w:eastAsia="Palatino Linotype" w:cs="Palatino Linotype"/>
          <w:color w:val="000000"/>
          <w:szCs w:val="24"/>
          <w:lang w:val="es-ES_tradnl"/>
        </w:rPr>
        <w:t>s documentos:</w:t>
      </w:r>
    </w:p>
    <w:p w14:paraId="7CB75952" w14:textId="77777777" w:rsidR="004C3AA8" w:rsidRPr="00875A72" w:rsidRDefault="004C3AA8" w:rsidP="0080170D">
      <w:pPr>
        <w:pBdr>
          <w:top w:val="nil"/>
          <w:left w:val="nil"/>
          <w:bottom w:val="nil"/>
          <w:right w:val="nil"/>
          <w:between w:val="nil"/>
        </w:pBdr>
        <w:rPr>
          <w:rFonts w:eastAsia="Palatino Linotype" w:cs="Palatino Linotype"/>
          <w:bCs/>
          <w:color w:val="000000"/>
          <w:lang w:val="es-ES_tradnl"/>
        </w:rPr>
      </w:pPr>
    </w:p>
    <w:p w14:paraId="218C0939" w14:textId="2C29013B" w:rsidR="000C1E3F" w:rsidRPr="000C1E3F" w:rsidRDefault="00FD783C" w:rsidP="00FD783C">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FD783C">
        <w:rPr>
          <w:rFonts w:eastAsia="Palatino Linotype" w:cs="Palatino Linotype"/>
          <w:b/>
          <w:bCs/>
          <w:color w:val="000000"/>
          <w:lang w:val="es-ES_tradnl"/>
        </w:rPr>
        <w:t>ADQ-192-2024.pdf</w:t>
      </w:r>
      <w:r>
        <w:rPr>
          <w:rFonts w:eastAsia="Palatino Linotype" w:cs="Palatino Linotype"/>
          <w:color w:val="000000"/>
          <w:lang w:val="es-ES_tradnl"/>
        </w:rPr>
        <w:t>. Oficio número ADQ/192/2024 emitido por la Jefa de Adquisiciones, con el que manifestó que se hacía entrega del Programa Anual de Adquisiciones del ejercicio 2022.</w:t>
      </w:r>
    </w:p>
    <w:p w14:paraId="18035653" w14:textId="77777777" w:rsidR="008E57BF" w:rsidRDefault="00FD783C" w:rsidP="008E57BF">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8E57BF">
        <w:rPr>
          <w:rFonts w:eastAsia="Palatino Linotype" w:cs="Palatino Linotype"/>
          <w:b/>
          <w:bCs/>
          <w:color w:val="000000"/>
          <w:lang w:val="es-ES_tradnl"/>
        </w:rPr>
        <w:t>Programa Anual de Adquisiciones 2022_0001.pdf</w:t>
      </w:r>
      <w:r w:rsidR="00866EFF" w:rsidRPr="008E57BF">
        <w:rPr>
          <w:rFonts w:eastAsia="Palatino Linotype" w:cs="Palatino Linotype"/>
          <w:color w:val="000000"/>
          <w:lang w:val="es-ES_tradnl"/>
        </w:rPr>
        <w:t xml:space="preserve">. </w:t>
      </w:r>
      <w:r w:rsidRPr="008E57BF">
        <w:rPr>
          <w:rFonts w:eastAsia="Palatino Linotype" w:cs="Palatino Linotype"/>
          <w:color w:val="000000"/>
          <w:lang w:val="es-ES_tradnl"/>
        </w:rPr>
        <w:t>Formato PbRM-06 «Programa Anual de Adquisiciones» que contiene la información generada del primero de enero al treinta y uno de diciembre de dos mil veintidós.</w:t>
      </w:r>
    </w:p>
    <w:p w14:paraId="39EB7D7A" w14:textId="1DE46B7E" w:rsidR="008E57BF" w:rsidRDefault="008E57BF" w:rsidP="008E57BF">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8E57BF">
        <w:rPr>
          <w:rFonts w:eastAsia="Palatino Linotype" w:cs="Palatino Linotype"/>
          <w:b/>
          <w:color w:val="000000"/>
          <w:lang w:val="es-ES_tradnl"/>
        </w:rPr>
        <w:t>ADQ-197-2024.pdf</w:t>
      </w:r>
      <w:r w:rsidRPr="008E57BF">
        <w:rPr>
          <w:rFonts w:eastAsia="Palatino Linotype" w:cs="Palatino Linotype"/>
          <w:color w:val="000000"/>
          <w:lang w:val="es-ES_tradnl"/>
        </w:rPr>
        <w:t>.</w:t>
      </w:r>
      <w:r>
        <w:rPr>
          <w:rFonts w:eastAsia="Palatino Linotype" w:cs="Palatino Linotype"/>
          <w:color w:val="000000"/>
          <w:lang w:val="es-ES_tradnl"/>
        </w:rPr>
        <w:t xml:space="preserve"> Oficio número ADQ/197/2024 emitido por la Jefa de Adquisiciones, con el que manifestó que se hacía entrega del Programa Anual de </w:t>
      </w:r>
      <w:r w:rsidR="004669C6">
        <w:rPr>
          <w:rFonts w:eastAsia="Palatino Linotype" w:cs="Palatino Linotype"/>
          <w:color w:val="000000"/>
          <w:lang w:val="es-ES_tradnl"/>
        </w:rPr>
        <w:t>Adquisiciones del ejercicio 2024</w:t>
      </w:r>
      <w:r>
        <w:rPr>
          <w:rFonts w:eastAsia="Palatino Linotype" w:cs="Palatino Linotype"/>
          <w:color w:val="000000"/>
          <w:lang w:val="es-ES_tradnl"/>
        </w:rPr>
        <w:t>.</w:t>
      </w:r>
    </w:p>
    <w:p w14:paraId="63A5C56E" w14:textId="285977B6" w:rsidR="008E57BF" w:rsidRPr="004669C6" w:rsidRDefault="008E57BF" w:rsidP="00D730C6">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4669C6">
        <w:rPr>
          <w:rFonts w:eastAsia="Palatino Linotype" w:cs="Palatino Linotype"/>
          <w:b/>
          <w:color w:val="000000"/>
          <w:lang w:val="es-ES_tradnl"/>
        </w:rPr>
        <w:t>Programa Anual de Adquisiciones 2024 (1).pdf</w:t>
      </w:r>
      <w:r w:rsidRPr="004669C6">
        <w:rPr>
          <w:rFonts w:eastAsia="Palatino Linotype" w:cs="Palatino Linotype"/>
          <w:color w:val="000000"/>
          <w:lang w:val="es-ES_tradnl"/>
        </w:rPr>
        <w:t>.</w:t>
      </w:r>
      <w:r w:rsidR="004669C6" w:rsidRPr="004669C6">
        <w:rPr>
          <w:rFonts w:eastAsia="Palatino Linotype" w:cs="Palatino Linotype"/>
          <w:color w:val="000000"/>
          <w:lang w:val="es-ES_tradnl"/>
        </w:rPr>
        <w:t xml:space="preserve"> Formato PbRM-06 «Programa Anual de Adquisiciones» que contiene la información generada del primero de enero al treinta y uno de diciembre de dos mil veinticuatro.</w:t>
      </w:r>
    </w:p>
    <w:p w14:paraId="6F3B6B1D" w14:textId="62FB0C4C" w:rsidR="008E57BF" w:rsidRDefault="008E57BF" w:rsidP="008E57BF">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8E57BF">
        <w:rPr>
          <w:rFonts w:eastAsia="Palatino Linotype" w:cs="Palatino Linotype"/>
          <w:b/>
          <w:color w:val="000000"/>
          <w:lang w:val="es-ES_tradnl"/>
        </w:rPr>
        <w:lastRenderedPageBreak/>
        <w:t>ADQ-194-2024.pdf</w:t>
      </w:r>
      <w:r w:rsidRPr="008E57BF">
        <w:rPr>
          <w:rFonts w:eastAsia="Palatino Linotype" w:cs="Palatino Linotype"/>
          <w:color w:val="000000"/>
          <w:lang w:val="es-ES_tradnl"/>
        </w:rPr>
        <w:t>.</w:t>
      </w:r>
      <w:r w:rsidR="004669C6">
        <w:rPr>
          <w:rFonts w:eastAsia="Palatino Linotype" w:cs="Palatino Linotype"/>
          <w:color w:val="000000"/>
          <w:lang w:val="es-ES_tradnl"/>
        </w:rPr>
        <w:t xml:space="preserve"> Oficio número ADQ/194/2024 emitido por la Jefa de Adquisiciones, con el que manifestó que se hacía entrega del Programa Anual de Adquisiciones del ejercicio 2022.</w:t>
      </w:r>
    </w:p>
    <w:p w14:paraId="0899108F" w14:textId="57A6E580" w:rsidR="008E57BF" w:rsidRDefault="008E57BF" w:rsidP="008E57BF">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8E57BF">
        <w:rPr>
          <w:rFonts w:eastAsia="Palatino Linotype" w:cs="Palatino Linotype"/>
          <w:b/>
          <w:color w:val="000000"/>
          <w:lang w:val="es-ES_tradnl"/>
        </w:rPr>
        <w:t>Programa Anual de Adquisiciones 2022_0001.pdf</w:t>
      </w:r>
      <w:r w:rsidRPr="008E57BF">
        <w:rPr>
          <w:rFonts w:eastAsia="Palatino Linotype" w:cs="Palatino Linotype"/>
          <w:color w:val="000000"/>
          <w:lang w:val="es-ES_tradnl"/>
        </w:rPr>
        <w:t>.</w:t>
      </w:r>
      <w:r w:rsidR="004669C6">
        <w:rPr>
          <w:rFonts w:eastAsia="Palatino Linotype" w:cs="Palatino Linotype"/>
          <w:color w:val="000000"/>
          <w:lang w:val="es-ES_tradnl"/>
        </w:rPr>
        <w:t xml:space="preserve"> </w:t>
      </w:r>
      <w:r w:rsidR="004669C6" w:rsidRPr="008E57BF">
        <w:rPr>
          <w:rFonts w:eastAsia="Palatino Linotype" w:cs="Palatino Linotype"/>
          <w:color w:val="000000"/>
          <w:lang w:val="es-ES_tradnl"/>
        </w:rPr>
        <w:t>Formato PbRM-06 «Programa Anual de Adquisiciones» que contiene la información generada del primero de enero al treinta y uno de diciembre de dos mil veintidós.</w:t>
      </w:r>
    </w:p>
    <w:p w14:paraId="4142049D" w14:textId="44B29329" w:rsidR="008E57BF" w:rsidRDefault="008E57BF" w:rsidP="008E57BF">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8E57BF">
        <w:rPr>
          <w:rFonts w:eastAsia="Palatino Linotype" w:cs="Palatino Linotype"/>
          <w:b/>
          <w:color w:val="000000"/>
          <w:lang w:val="es-ES_tradnl"/>
        </w:rPr>
        <w:t>ADQ-191-2024.pdf</w:t>
      </w:r>
      <w:r w:rsidRPr="008E57BF">
        <w:rPr>
          <w:rFonts w:eastAsia="Palatino Linotype" w:cs="Palatino Linotype"/>
          <w:color w:val="000000"/>
          <w:lang w:val="es-ES_tradnl"/>
        </w:rPr>
        <w:t>.</w:t>
      </w:r>
      <w:r w:rsidR="004669C6">
        <w:rPr>
          <w:rFonts w:eastAsia="Palatino Linotype" w:cs="Palatino Linotype"/>
          <w:color w:val="000000"/>
          <w:lang w:val="es-ES_tradnl"/>
        </w:rPr>
        <w:t xml:space="preserve"> Oficio número ADQ/191/2024 emitido por la Jefa de Adquisiciones, con el que manifestó que se hacía entrega del Programa Anual de Adquisiciones del ejercicio 2021.</w:t>
      </w:r>
    </w:p>
    <w:p w14:paraId="6E7F72CF" w14:textId="1F8EB889" w:rsidR="008E57BF" w:rsidRDefault="008E57BF" w:rsidP="008E57BF">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8E57BF">
        <w:rPr>
          <w:rFonts w:eastAsia="Palatino Linotype" w:cs="Palatino Linotype"/>
          <w:b/>
          <w:color w:val="000000"/>
          <w:lang w:val="es-ES_tradnl"/>
        </w:rPr>
        <w:t>Programa Anual de Adquisiciones 2021_0001.pdf</w:t>
      </w:r>
      <w:r w:rsidRPr="008E57BF">
        <w:rPr>
          <w:rFonts w:eastAsia="Palatino Linotype" w:cs="Palatino Linotype"/>
          <w:color w:val="000000"/>
          <w:lang w:val="es-ES_tradnl"/>
        </w:rPr>
        <w:t>.</w:t>
      </w:r>
      <w:r w:rsidR="004669C6">
        <w:rPr>
          <w:rFonts w:eastAsia="Palatino Linotype" w:cs="Palatino Linotype"/>
          <w:color w:val="000000"/>
          <w:lang w:val="es-ES_tradnl"/>
        </w:rPr>
        <w:t xml:space="preserve"> </w:t>
      </w:r>
      <w:r w:rsidR="004669C6" w:rsidRPr="008E57BF">
        <w:rPr>
          <w:rFonts w:eastAsia="Palatino Linotype" w:cs="Palatino Linotype"/>
          <w:color w:val="000000"/>
          <w:lang w:val="es-ES_tradnl"/>
        </w:rPr>
        <w:t>Formato PbRM-06 «Programa Anual de Adquisiciones» que contiene la información generada del primero de enero al treinta y uno d</w:t>
      </w:r>
      <w:r w:rsidR="004669C6">
        <w:rPr>
          <w:rFonts w:eastAsia="Palatino Linotype" w:cs="Palatino Linotype"/>
          <w:color w:val="000000"/>
          <w:lang w:val="es-ES_tradnl"/>
        </w:rPr>
        <w:t>e diciembre de dos mil veintiuno</w:t>
      </w:r>
      <w:r w:rsidR="004669C6" w:rsidRPr="008E57BF">
        <w:rPr>
          <w:rFonts w:eastAsia="Palatino Linotype" w:cs="Palatino Linotype"/>
          <w:color w:val="000000"/>
          <w:lang w:val="es-ES_tradnl"/>
        </w:rPr>
        <w:t>.</w:t>
      </w:r>
    </w:p>
    <w:p w14:paraId="36EC25A8" w14:textId="56B00C3E" w:rsidR="008E57BF" w:rsidRDefault="008E57BF" w:rsidP="008E57BF">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8E57BF">
        <w:rPr>
          <w:rFonts w:eastAsia="Palatino Linotype" w:cs="Palatino Linotype"/>
          <w:b/>
          <w:color w:val="000000"/>
          <w:lang w:val="es-ES_tradnl"/>
        </w:rPr>
        <w:t>ADQ-193-2024.pdf</w:t>
      </w:r>
      <w:r>
        <w:rPr>
          <w:rFonts w:eastAsia="Palatino Linotype" w:cs="Palatino Linotype"/>
          <w:color w:val="000000"/>
          <w:lang w:val="es-ES_tradnl"/>
        </w:rPr>
        <w:t>.</w:t>
      </w:r>
      <w:r w:rsidR="004669C6">
        <w:rPr>
          <w:rFonts w:eastAsia="Palatino Linotype" w:cs="Palatino Linotype"/>
          <w:color w:val="000000"/>
          <w:lang w:val="es-ES_tradnl"/>
        </w:rPr>
        <w:t xml:space="preserve"> Oficio número ADQ/193/2024 emitido por la Jefa de Adquisiciones, con el que manifestó que se hacía entrega del Programa Anual de Adquisiciones del ejercicio 2021.</w:t>
      </w:r>
    </w:p>
    <w:p w14:paraId="1E729828" w14:textId="407D365F" w:rsidR="008E57BF" w:rsidRPr="008E57BF" w:rsidRDefault="008E57BF" w:rsidP="008E57BF">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8E57BF">
        <w:rPr>
          <w:rFonts w:eastAsia="Palatino Linotype" w:cs="Palatino Linotype"/>
          <w:b/>
          <w:color w:val="000000"/>
          <w:lang w:val="es-ES_tradnl"/>
        </w:rPr>
        <w:t>Programa Anual de adquisiciones 2020_0001.pdf</w:t>
      </w:r>
      <w:r>
        <w:rPr>
          <w:rFonts w:eastAsia="Palatino Linotype" w:cs="Palatino Linotype"/>
          <w:color w:val="000000"/>
          <w:lang w:val="es-ES_tradnl"/>
        </w:rPr>
        <w:t>.</w:t>
      </w:r>
      <w:r w:rsidR="004669C6">
        <w:rPr>
          <w:rFonts w:eastAsia="Palatino Linotype" w:cs="Palatino Linotype"/>
          <w:color w:val="000000"/>
          <w:lang w:val="es-ES_tradnl"/>
        </w:rPr>
        <w:t xml:space="preserve"> </w:t>
      </w:r>
      <w:r w:rsidR="004669C6" w:rsidRPr="008E57BF">
        <w:rPr>
          <w:rFonts w:eastAsia="Palatino Linotype" w:cs="Palatino Linotype"/>
          <w:color w:val="000000"/>
          <w:lang w:val="es-ES_tradnl"/>
        </w:rPr>
        <w:t>Formato PbRM-06 «Programa Anual de Adquisiciones» que contiene la información generada del primero de enero al treinta y uno d</w:t>
      </w:r>
      <w:r w:rsidR="004669C6">
        <w:rPr>
          <w:rFonts w:eastAsia="Palatino Linotype" w:cs="Palatino Linotype"/>
          <w:color w:val="000000"/>
          <w:lang w:val="es-ES_tradnl"/>
        </w:rPr>
        <w:t>e diciembre de dos mil veinte</w:t>
      </w:r>
      <w:r w:rsidR="004669C6" w:rsidRPr="008E57BF">
        <w:rPr>
          <w:rFonts w:eastAsia="Palatino Linotype" w:cs="Palatino Linotype"/>
          <w:color w:val="000000"/>
          <w:lang w:val="es-ES_tradnl"/>
        </w:rPr>
        <w:t>.</w:t>
      </w:r>
    </w:p>
    <w:p w14:paraId="2D43FEEA" w14:textId="77777777" w:rsidR="008E57BF" w:rsidRDefault="008E57BF" w:rsidP="00CA7EA0">
      <w:pPr>
        <w:pBdr>
          <w:top w:val="nil"/>
          <w:left w:val="nil"/>
          <w:bottom w:val="nil"/>
          <w:right w:val="nil"/>
          <w:between w:val="nil"/>
        </w:pBdr>
        <w:rPr>
          <w:rFonts w:eastAsia="Palatino Linotype" w:cs="Palatino Linotype"/>
          <w:color w:val="000000"/>
          <w:szCs w:val="24"/>
          <w:lang w:val="es-ES_tradnl"/>
        </w:rPr>
      </w:pPr>
    </w:p>
    <w:p w14:paraId="203AF9C8" w14:textId="1E34F997" w:rsidR="003F75A3" w:rsidRPr="00875A72" w:rsidRDefault="00C62794"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C</w:t>
      </w:r>
      <w:r w:rsidR="005343D0">
        <w:rPr>
          <w:rFonts w:eastAsia="Palatino Linotype" w:cs="Palatino Linotype"/>
          <w:color w:val="000000"/>
          <w:szCs w:val="24"/>
          <w:lang w:val="es-ES_tradnl"/>
        </w:rPr>
        <w:t>abe resaltar que la</w:t>
      </w:r>
      <w:r w:rsidRPr="00875A72">
        <w:rPr>
          <w:rFonts w:eastAsia="Palatino Linotype" w:cs="Palatino Linotype"/>
          <w:color w:val="000000"/>
          <w:szCs w:val="24"/>
          <w:lang w:val="es-ES_tradnl"/>
        </w:rPr>
        <w:t xml:space="preserve"> Recurrente no realizó ningún pronunciamiento respecto de</w:t>
      </w:r>
      <w:r w:rsidR="00A808D9" w:rsidRPr="00875A72">
        <w:rPr>
          <w:rFonts w:eastAsia="Palatino Linotype" w:cs="Palatino Linotype"/>
          <w:color w:val="000000"/>
          <w:szCs w:val="24"/>
          <w:lang w:val="es-ES_tradnl"/>
        </w:rPr>
        <w:t>l</w:t>
      </w:r>
      <w:r w:rsidRPr="00875A72">
        <w:rPr>
          <w:rFonts w:eastAsia="Palatino Linotype" w:cs="Palatino Linotype"/>
          <w:color w:val="000000"/>
          <w:szCs w:val="24"/>
          <w:lang w:val="es-ES_tradnl"/>
        </w:rPr>
        <w:t xml:space="preserve"> documento rendido vía Informe Justificado.</w:t>
      </w:r>
    </w:p>
    <w:p w14:paraId="04977DD2" w14:textId="77777777" w:rsidR="00576118" w:rsidRDefault="00576118" w:rsidP="00CA7EA0">
      <w:pPr>
        <w:pBdr>
          <w:top w:val="nil"/>
          <w:left w:val="nil"/>
          <w:bottom w:val="nil"/>
          <w:right w:val="nil"/>
          <w:between w:val="nil"/>
        </w:pBdr>
        <w:rPr>
          <w:rFonts w:eastAsia="Palatino Linotype" w:cs="Palatino Linotype"/>
          <w:color w:val="000000"/>
          <w:szCs w:val="24"/>
          <w:lang w:val="es-ES_tradnl"/>
        </w:rPr>
      </w:pPr>
    </w:p>
    <w:p w14:paraId="3767AF32" w14:textId="25FDFF03" w:rsidR="005343D0" w:rsidRDefault="005343D0" w:rsidP="005343D0">
      <w:pPr>
        <w:rPr>
          <w:rFonts w:eastAsiaTheme="minorHAnsi" w:cstheme="minorBidi"/>
          <w:szCs w:val="24"/>
          <w:lang w:val="es-ES_tradnl" w:eastAsia="en-US"/>
        </w:rPr>
      </w:pPr>
      <w:r w:rsidRPr="005343D0">
        <w:rPr>
          <w:rFonts w:eastAsiaTheme="minorHAnsi" w:cstheme="minorBidi"/>
          <w:szCs w:val="24"/>
          <w:lang w:val="es-ES_tradnl" w:eastAsia="en-US"/>
        </w:rPr>
        <w:t xml:space="preserve">Ahora bien, </w:t>
      </w:r>
      <w:r>
        <w:rPr>
          <w:rFonts w:eastAsiaTheme="minorHAnsi" w:cstheme="minorBidi"/>
          <w:szCs w:val="24"/>
          <w:lang w:val="es-ES_tradnl" w:eastAsia="en-US"/>
        </w:rPr>
        <w:t>dad</w:t>
      </w:r>
      <w:r w:rsidR="000F1045">
        <w:rPr>
          <w:rFonts w:eastAsiaTheme="minorHAnsi" w:cstheme="minorBidi"/>
          <w:szCs w:val="24"/>
          <w:lang w:val="es-ES_tradnl" w:eastAsia="en-US"/>
        </w:rPr>
        <w:t>a</w:t>
      </w:r>
      <w:r>
        <w:rPr>
          <w:rFonts w:eastAsiaTheme="minorHAnsi" w:cstheme="minorBidi"/>
          <w:szCs w:val="24"/>
          <w:lang w:val="es-ES_tradnl" w:eastAsia="en-US"/>
        </w:rPr>
        <w:t xml:space="preserve"> </w:t>
      </w:r>
      <w:r w:rsidR="000F1045">
        <w:rPr>
          <w:rFonts w:eastAsiaTheme="minorHAnsi" w:cstheme="minorBidi"/>
          <w:szCs w:val="24"/>
          <w:lang w:val="es-ES_tradnl" w:eastAsia="en-US"/>
        </w:rPr>
        <w:t>la documentación</w:t>
      </w:r>
      <w:r>
        <w:rPr>
          <w:rFonts w:eastAsiaTheme="minorHAnsi" w:cstheme="minorBidi"/>
          <w:szCs w:val="24"/>
          <w:lang w:val="es-ES_tradnl" w:eastAsia="en-US"/>
        </w:rPr>
        <w:t xml:space="preserve"> remitid</w:t>
      </w:r>
      <w:r w:rsidR="000F1045">
        <w:rPr>
          <w:rFonts w:eastAsiaTheme="minorHAnsi" w:cstheme="minorBidi"/>
          <w:szCs w:val="24"/>
          <w:lang w:val="es-ES_tradnl" w:eastAsia="en-US"/>
        </w:rPr>
        <w:t>a</w:t>
      </w:r>
      <w:r>
        <w:rPr>
          <w:rFonts w:eastAsiaTheme="minorHAnsi" w:cstheme="minorBidi"/>
          <w:szCs w:val="24"/>
          <w:lang w:val="es-ES_tradnl" w:eastAsia="en-US"/>
        </w:rPr>
        <w:t xml:space="preserve"> por el Sujeto Obligado, conviene hacer referencia a lo dispuesto en el Manual para la Planeación, Programación y Presupuesto </w:t>
      </w:r>
      <w:r>
        <w:rPr>
          <w:rFonts w:eastAsiaTheme="minorHAnsi" w:cstheme="minorBidi"/>
          <w:szCs w:val="24"/>
          <w:lang w:val="es-ES_tradnl" w:eastAsia="en-US"/>
        </w:rPr>
        <w:lastRenderedPageBreak/>
        <w:t>de Egresos Municip</w:t>
      </w:r>
      <w:r w:rsidR="00E624D0">
        <w:rPr>
          <w:rFonts w:eastAsiaTheme="minorHAnsi" w:cstheme="minorBidi"/>
          <w:szCs w:val="24"/>
          <w:lang w:val="es-ES_tradnl" w:eastAsia="en-US"/>
        </w:rPr>
        <w:t>al para el Ejercicio Fiscal 2024</w:t>
      </w:r>
      <w:r>
        <w:rPr>
          <w:rFonts w:eastAsiaTheme="minorHAnsi" w:cstheme="minorBidi"/>
          <w:szCs w:val="24"/>
          <w:lang w:val="es-ES_tradnl" w:eastAsia="en-US"/>
        </w:rPr>
        <w:t>, en el que se establece que e</w:t>
      </w:r>
      <w:r w:rsidRPr="005343D0">
        <w:rPr>
          <w:rFonts w:eastAsiaTheme="minorHAnsi" w:cstheme="minorBidi"/>
          <w:szCs w:val="24"/>
          <w:lang w:val="es-ES_tradnl" w:eastAsia="en-US"/>
        </w:rPr>
        <w:t xml:space="preserve">l </w:t>
      </w:r>
      <w:r w:rsidRPr="005343D0">
        <w:rPr>
          <w:rFonts w:eastAsiaTheme="minorHAnsi" w:cstheme="minorBidi"/>
          <w:b/>
          <w:szCs w:val="24"/>
          <w:lang w:val="es-ES_tradnl" w:eastAsia="en-US"/>
        </w:rPr>
        <w:t>Programa Anual de Adquisiciones PbRM-06</w:t>
      </w:r>
      <w:r>
        <w:rPr>
          <w:rFonts w:eastAsiaTheme="minorHAnsi" w:cstheme="minorBidi"/>
          <w:szCs w:val="24"/>
          <w:lang w:val="es-ES_tradnl" w:eastAsia="en-US"/>
        </w:rPr>
        <w:t xml:space="preserve"> es el </w:t>
      </w:r>
      <w:r w:rsidRPr="005343D0">
        <w:rPr>
          <w:rFonts w:eastAsiaTheme="minorHAnsi" w:cstheme="minorBidi"/>
          <w:szCs w:val="24"/>
          <w:lang w:val="es-ES_tradnl" w:eastAsia="en-US"/>
        </w:rPr>
        <w:t xml:space="preserve">formato </w:t>
      </w:r>
      <w:r>
        <w:rPr>
          <w:rFonts w:eastAsiaTheme="minorHAnsi" w:cstheme="minorBidi"/>
          <w:szCs w:val="24"/>
          <w:lang w:val="es-ES_tradnl" w:eastAsia="en-US"/>
        </w:rPr>
        <w:t xml:space="preserve">en el que se </w:t>
      </w:r>
      <w:r w:rsidRPr="005343D0">
        <w:rPr>
          <w:rFonts w:eastAsiaTheme="minorHAnsi" w:cstheme="minorBidi"/>
          <w:szCs w:val="24"/>
          <w:lang w:val="es-ES_tradnl" w:eastAsia="en-US"/>
        </w:rPr>
        <w:t>considera</w:t>
      </w:r>
      <w:r>
        <w:rPr>
          <w:rFonts w:eastAsiaTheme="minorHAnsi" w:cstheme="minorBidi"/>
          <w:szCs w:val="24"/>
          <w:lang w:val="es-ES_tradnl" w:eastAsia="en-US"/>
        </w:rPr>
        <w:t>n</w:t>
      </w:r>
      <w:r w:rsidRPr="005343D0">
        <w:rPr>
          <w:rFonts w:eastAsiaTheme="minorHAnsi" w:cstheme="minorBidi"/>
          <w:szCs w:val="24"/>
          <w:lang w:val="es-ES_tradnl" w:eastAsia="en-US"/>
        </w:rPr>
        <w:t xml:space="preserve"> las adquisiciones de bienes y servicios de los</w:t>
      </w:r>
      <w:r>
        <w:rPr>
          <w:rFonts w:eastAsiaTheme="minorHAnsi" w:cstheme="minorBidi"/>
          <w:szCs w:val="24"/>
          <w:lang w:val="es-ES_tradnl" w:eastAsia="en-US"/>
        </w:rPr>
        <w:t xml:space="preserve"> </w:t>
      </w:r>
      <w:r w:rsidRPr="005343D0">
        <w:rPr>
          <w:rFonts w:eastAsiaTheme="minorHAnsi" w:cstheme="minorBidi"/>
          <w:szCs w:val="24"/>
          <w:lang w:val="es-ES_tradnl" w:eastAsia="en-US"/>
        </w:rPr>
        <w:t>proyectos, reflejadas en los capítulos 2000, 3000 y 5000.</w:t>
      </w:r>
    </w:p>
    <w:p w14:paraId="47D3EE9A" w14:textId="77777777" w:rsidR="005343D0" w:rsidRDefault="005343D0" w:rsidP="005343D0">
      <w:pPr>
        <w:rPr>
          <w:rFonts w:eastAsiaTheme="minorHAnsi" w:cstheme="minorBidi"/>
          <w:szCs w:val="24"/>
          <w:lang w:val="es-ES_tradnl" w:eastAsia="en-US"/>
        </w:rPr>
      </w:pPr>
    </w:p>
    <w:p w14:paraId="28756715" w14:textId="395B2F37" w:rsidR="005343D0" w:rsidRDefault="005343D0" w:rsidP="005343D0">
      <w:pPr>
        <w:rPr>
          <w:rFonts w:eastAsiaTheme="minorHAnsi" w:cstheme="minorBidi"/>
          <w:szCs w:val="24"/>
          <w:lang w:val="es-ES_tradnl" w:eastAsia="en-US"/>
        </w:rPr>
      </w:pPr>
      <w:r>
        <w:rPr>
          <w:rFonts w:eastAsiaTheme="minorHAnsi" w:cstheme="minorBidi"/>
          <w:szCs w:val="24"/>
          <w:lang w:val="es-ES_tradnl" w:eastAsia="en-US"/>
        </w:rPr>
        <w:t xml:space="preserve">Asimismo, dispone que el alcance del formato describe de manera </w:t>
      </w:r>
      <w:r w:rsidRPr="005343D0">
        <w:rPr>
          <w:rFonts w:eastAsiaTheme="minorHAnsi" w:cstheme="minorBidi"/>
          <w:szCs w:val="24"/>
          <w:lang w:val="es-ES_tradnl" w:eastAsia="en-US"/>
        </w:rPr>
        <w:t>precisa a nivel de capítulo, concepto, partida genérica y partida específica presupuestal, el</w:t>
      </w:r>
      <w:r>
        <w:rPr>
          <w:rFonts w:eastAsiaTheme="minorHAnsi" w:cstheme="minorBidi"/>
          <w:szCs w:val="24"/>
          <w:lang w:val="es-ES_tradnl" w:eastAsia="en-US"/>
        </w:rPr>
        <w:t xml:space="preserve"> </w:t>
      </w:r>
      <w:r w:rsidRPr="005343D0">
        <w:rPr>
          <w:rFonts w:eastAsiaTheme="minorHAnsi" w:cstheme="minorBidi"/>
          <w:szCs w:val="24"/>
          <w:lang w:val="es-ES_tradnl" w:eastAsia="en-US"/>
        </w:rPr>
        <w:t>gasto que el ayuntamiento realice por concepto de adquisiciones directas a nivel de proyecto, los capítulos que</w:t>
      </w:r>
      <w:r>
        <w:rPr>
          <w:rFonts w:eastAsiaTheme="minorHAnsi" w:cstheme="minorBidi"/>
          <w:szCs w:val="24"/>
          <w:lang w:val="es-ES_tradnl" w:eastAsia="en-US"/>
        </w:rPr>
        <w:t xml:space="preserve"> </w:t>
      </w:r>
      <w:r w:rsidRPr="005343D0">
        <w:rPr>
          <w:rFonts w:eastAsiaTheme="minorHAnsi" w:cstheme="minorBidi"/>
          <w:szCs w:val="24"/>
          <w:lang w:val="es-ES_tradnl" w:eastAsia="en-US"/>
        </w:rPr>
        <w:t>básicamente se plasmarán en este formato son los referidos a Materiales y Suministros, Servicios Generales y</w:t>
      </w:r>
      <w:r>
        <w:rPr>
          <w:rFonts w:eastAsiaTheme="minorHAnsi" w:cstheme="minorBidi"/>
          <w:szCs w:val="24"/>
          <w:lang w:val="es-ES_tradnl" w:eastAsia="en-US"/>
        </w:rPr>
        <w:t xml:space="preserve"> </w:t>
      </w:r>
      <w:r w:rsidRPr="005343D0">
        <w:rPr>
          <w:rFonts w:eastAsiaTheme="minorHAnsi" w:cstheme="minorBidi"/>
          <w:szCs w:val="24"/>
          <w:lang w:val="es-ES_tradnl" w:eastAsia="en-US"/>
        </w:rPr>
        <w:t>Bienes Muebles, Inmuebles e Intangibles.</w:t>
      </w:r>
    </w:p>
    <w:p w14:paraId="117035D1" w14:textId="77777777" w:rsidR="005343D0" w:rsidRDefault="005343D0" w:rsidP="005343D0">
      <w:pPr>
        <w:rPr>
          <w:rFonts w:eastAsiaTheme="minorHAnsi" w:cstheme="minorBidi"/>
          <w:szCs w:val="24"/>
          <w:lang w:val="es-ES_tradnl" w:eastAsia="en-US"/>
        </w:rPr>
      </w:pPr>
    </w:p>
    <w:p w14:paraId="1F24C973" w14:textId="7E4A3FA7" w:rsidR="005343D0" w:rsidRPr="005343D0" w:rsidRDefault="005343D0" w:rsidP="005343D0">
      <w:pPr>
        <w:rPr>
          <w:rFonts w:eastAsiaTheme="minorHAnsi" w:cstheme="minorBidi"/>
          <w:szCs w:val="24"/>
          <w:lang w:val="es-ES_tradnl" w:eastAsia="en-US"/>
        </w:rPr>
      </w:pPr>
      <w:r>
        <w:rPr>
          <w:rFonts w:eastAsiaTheme="minorHAnsi" w:cstheme="minorBidi"/>
          <w:szCs w:val="24"/>
          <w:lang w:val="es-ES_tradnl" w:eastAsia="en-US"/>
        </w:rPr>
        <w:t>En ese sentido, dado que el Su</w:t>
      </w:r>
      <w:r w:rsidR="00E624D0">
        <w:rPr>
          <w:rFonts w:eastAsiaTheme="minorHAnsi" w:cstheme="minorBidi"/>
          <w:szCs w:val="24"/>
          <w:lang w:val="es-ES_tradnl" w:eastAsia="en-US"/>
        </w:rPr>
        <w:t>jeto Obligado remitió los formatos</w:t>
      </w:r>
      <w:r>
        <w:rPr>
          <w:rFonts w:eastAsiaTheme="minorHAnsi" w:cstheme="minorBidi"/>
          <w:szCs w:val="24"/>
          <w:lang w:val="es-ES_tradnl" w:eastAsia="en-US"/>
        </w:rPr>
        <w:t xml:space="preserve"> PbRM-06 correspondiente</w:t>
      </w:r>
      <w:r w:rsidR="00E624D0">
        <w:rPr>
          <w:rFonts w:eastAsiaTheme="minorHAnsi" w:cstheme="minorBidi"/>
          <w:szCs w:val="24"/>
          <w:lang w:val="es-ES_tradnl" w:eastAsia="en-US"/>
        </w:rPr>
        <w:t>s a los ejercicios 2020, 2021. 2022 y 2024;</w:t>
      </w:r>
      <w:r>
        <w:rPr>
          <w:rFonts w:eastAsiaTheme="minorHAnsi" w:cstheme="minorBidi"/>
          <w:szCs w:val="24"/>
          <w:lang w:val="es-ES_tradnl" w:eastAsia="en-US"/>
        </w:rPr>
        <w:t xml:space="preserve"> </w:t>
      </w:r>
      <w:r w:rsidR="00E624D0">
        <w:rPr>
          <w:rFonts w:eastAsiaTheme="minorHAnsi" w:cstheme="minorBidi"/>
          <w:szCs w:val="24"/>
          <w:lang w:val="es-ES_tradnl" w:eastAsia="en-US"/>
        </w:rPr>
        <w:t xml:space="preserve">se </w:t>
      </w:r>
      <w:r>
        <w:rPr>
          <w:rFonts w:eastAsiaTheme="minorHAnsi" w:cstheme="minorBidi"/>
          <w:szCs w:val="24"/>
          <w:lang w:val="es-ES_tradnl" w:eastAsia="en-US"/>
        </w:rPr>
        <w:t>hizo entrega de</w:t>
      </w:r>
      <w:r w:rsidR="00E624D0">
        <w:rPr>
          <w:rFonts w:eastAsiaTheme="minorHAnsi" w:cstheme="minorBidi"/>
          <w:szCs w:val="24"/>
          <w:lang w:val="es-ES_tradnl" w:eastAsia="en-US"/>
        </w:rPr>
        <w:t xml:space="preserve"> </w:t>
      </w:r>
      <w:r>
        <w:rPr>
          <w:rFonts w:eastAsiaTheme="minorHAnsi" w:cstheme="minorBidi"/>
          <w:szCs w:val="24"/>
          <w:lang w:val="es-ES_tradnl" w:eastAsia="en-US"/>
        </w:rPr>
        <w:t>l</w:t>
      </w:r>
      <w:r w:rsidR="00E624D0">
        <w:rPr>
          <w:rFonts w:eastAsiaTheme="minorHAnsi" w:cstheme="minorBidi"/>
          <w:szCs w:val="24"/>
          <w:lang w:val="es-ES_tradnl" w:eastAsia="en-US"/>
        </w:rPr>
        <w:t>os</w:t>
      </w:r>
      <w:r>
        <w:rPr>
          <w:rFonts w:eastAsiaTheme="minorHAnsi" w:cstheme="minorBidi"/>
          <w:szCs w:val="24"/>
          <w:lang w:val="es-ES_tradnl" w:eastAsia="en-US"/>
        </w:rPr>
        <w:t xml:space="preserve"> documento</w:t>
      </w:r>
      <w:r w:rsidR="00E624D0">
        <w:rPr>
          <w:rFonts w:eastAsiaTheme="minorHAnsi" w:cstheme="minorBidi"/>
          <w:szCs w:val="24"/>
          <w:lang w:val="es-ES_tradnl" w:eastAsia="en-US"/>
        </w:rPr>
        <w:t>s</w:t>
      </w:r>
      <w:r>
        <w:rPr>
          <w:rFonts w:eastAsiaTheme="minorHAnsi" w:cstheme="minorBidi"/>
          <w:szCs w:val="24"/>
          <w:lang w:val="es-ES_tradnl" w:eastAsia="en-US"/>
        </w:rPr>
        <w:t xml:space="preserve"> específico</w:t>
      </w:r>
      <w:r w:rsidR="00E624D0">
        <w:rPr>
          <w:rFonts w:eastAsiaTheme="minorHAnsi" w:cstheme="minorBidi"/>
          <w:szCs w:val="24"/>
          <w:lang w:val="es-ES_tradnl" w:eastAsia="en-US"/>
        </w:rPr>
        <w:t>s</w:t>
      </w:r>
      <w:r>
        <w:rPr>
          <w:rFonts w:eastAsiaTheme="minorHAnsi" w:cstheme="minorBidi"/>
          <w:szCs w:val="24"/>
          <w:lang w:val="es-ES_tradnl" w:eastAsia="en-US"/>
        </w:rPr>
        <w:t xml:space="preserve"> requerido</w:t>
      </w:r>
      <w:r w:rsidR="00E624D0">
        <w:rPr>
          <w:rFonts w:eastAsiaTheme="minorHAnsi" w:cstheme="minorBidi"/>
          <w:szCs w:val="24"/>
          <w:lang w:val="es-ES_tradnl" w:eastAsia="en-US"/>
        </w:rPr>
        <w:t>s</w:t>
      </w:r>
      <w:r w:rsidR="007C0710">
        <w:rPr>
          <w:rFonts w:eastAsiaTheme="minorHAnsi" w:cstheme="minorBidi"/>
          <w:szCs w:val="24"/>
          <w:lang w:val="es-ES_tradnl" w:eastAsia="en-US"/>
        </w:rPr>
        <w:t xml:space="preserve"> por la Recurrente; por tanto,</w:t>
      </w:r>
      <w:r>
        <w:rPr>
          <w:rFonts w:eastAsiaTheme="minorHAnsi" w:cstheme="minorBidi"/>
          <w:szCs w:val="24"/>
          <w:lang w:val="es-ES_tradnl" w:eastAsia="en-US"/>
        </w:rPr>
        <w:t xml:space="preserve"> se estima que </w:t>
      </w:r>
      <w:r w:rsidRPr="005343D0">
        <w:rPr>
          <w:rFonts w:eastAsiaTheme="minorHAnsi" w:cstheme="minorBidi"/>
          <w:szCs w:val="24"/>
          <w:lang w:val="es-ES_tradnl" w:eastAsia="en-US"/>
        </w:rPr>
        <w:t>colmó la pretensión de</w:t>
      </w:r>
      <w:r>
        <w:rPr>
          <w:rFonts w:eastAsiaTheme="minorHAnsi" w:cstheme="minorBidi"/>
          <w:szCs w:val="24"/>
          <w:lang w:val="es-ES_tradnl" w:eastAsia="en-US"/>
        </w:rPr>
        <w:t xml:space="preserve"> </w:t>
      </w:r>
      <w:r w:rsidRPr="005343D0">
        <w:rPr>
          <w:rFonts w:eastAsiaTheme="minorHAnsi" w:cstheme="minorBidi"/>
          <w:szCs w:val="24"/>
          <w:lang w:val="es-ES_tradnl" w:eastAsia="en-US"/>
        </w:rPr>
        <w:t>l</w:t>
      </w:r>
      <w:r>
        <w:rPr>
          <w:rFonts w:eastAsiaTheme="minorHAnsi" w:cstheme="minorBidi"/>
          <w:szCs w:val="24"/>
          <w:lang w:val="es-ES_tradnl" w:eastAsia="en-US"/>
        </w:rPr>
        <w:t>a</w:t>
      </w:r>
      <w:r w:rsidRPr="005343D0">
        <w:rPr>
          <w:rFonts w:eastAsiaTheme="minorHAnsi" w:cstheme="minorBidi"/>
          <w:szCs w:val="24"/>
          <w:lang w:val="es-ES_tradnl" w:eastAsia="en-US"/>
        </w:rPr>
        <w:t xml:space="preserve"> Re</w:t>
      </w:r>
      <w:r w:rsidR="007C0710">
        <w:rPr>
          <w:rFonts w:eastAsiaTheme="minorHAnsi" w:cstheme="minorBidi"/>
          <w:szCs w:val="24"/>
          <w:lang w:val="es-ES_tradnl" w:eastAsia="en-US"/>
        </w:rPr>
        <w:t>currente.</w:t>
      </w:r>
    </w:p>
    <w:p w14:paraId="6150FE24" w14:textId="77777777" w:rsidR="005343D0" w:rsidRPr="005343D0" w:rsidRDefault="005343D0" w:rsidP="005343D0">
      <w:pPr>
        <w:rPr>
          <w:rFonts w:eastAsiaTheme="minorHAnsi" w:cstheme="minorBidi"/>
          <w:szCs w:val="24"/>
          <w:lang w:val="es-ES_tradnl" w:eastAsia="en-US"/>
        </w:rPr>
      </w:pPr>
    </w:p>
    <w:p w14:paraId="7B32A236" w14:textId="72895BC3" w:rsidR="005343D0" w:rsidRPr="005343D0" w:rsidRDefault="005343D0" w:rsidP="005343D0">
      <w:pPr>
        <w:rPr>
          <w:rFonts w:eastAsiaTheme="minorHAnsi" w:cstheme="minorBidi"/>
          <w:szCs w:val="24"/>
          <w:lang w:val="es-ES_tradnl" w:eastAsia="en-US"/>
        </w:rPr>
      </w:pPr>
      <w:r w:rsidRPr="005343D0">
        <w:rPr>
          <w:rFonts w:eastAsiaTheme="minorHAnsi" w:cstheme="minorBidi"/>
          <w:szCs w:val="24"/>
          <w:lang w:val="es-ES_tradnl" w:eastAsia="en-US"/>
        </w:rPr>
        <w:t>Así, conviene recordar que la Le</w:t>
      </w:r>
      <w:r w:rsidR="00E315F3">
        <w:rPr>
          <w:rFonts w:eastAsiaTheme="minorHAnsi" w:cstheme="minorBidi"/>
          <w:szCs w:val="24"/>
          <w:lang w:val="es-ES_tradnl" w:eastAsia="en-US"/>
        </w:rPr>
        <w:t>y de Transparencia local</w:t>
      </w:r>
      <w:r w:rsidR="00E315F3" w:rsidRPr="00E315F3">
        <w:rPr>
          <w:rFonts w:eastAsiaTheme="minorHAnsi" w:cstheme="minorBidi"/>
          <w:szCs w:val="24"/>
          <w:lang w:val="es-ES_tradnl" w:eastAsia="en-US"/>
        </w:rPr>
        <w:t xml:space="preserve"> </w:t>
      </w:r>
      <w:r w:rsidR="00E315F3" w:rsidRPr="005343D0">
        <w:rPr>
          <w:rFonts w:eastAsiaTheme="minorHAnsi" w:cstheme="minorBidi"/>
          <w:szCs w:val="24"/>
          <w:lang w:val="es-ES_tradnl" w:eastAsia="en-US"/>
        </w:rPr>
        <w:t>contempla la figura jurídica del sobreseimiento</w:t>
      </w:r>
      <w:r w:rsidR="00E315F3">
        <w:rPr>
          <w:rFonts w:eastAsiaTheme="minorHAnsi" w:cstheme="minorBidi"/>
          <w:szCs w:val="24"/>
          <w:lang w:val="es-ES_tradnl" w:eastAsia="en-US"/>
        </w:rPr>
        <w:t xml:space="preserve"> en su artículo 192</w:t>
      </w:r>
      <w:r w:rsidRPr="005343D0">
        <w:rPr>
          <w:rFonts w:eastAsiaTheme="minorHAnsi" w:cstheme="minorBidi"/>
          <w:szCs w:val="24"/>
          <w:lang w:val="es-ES_tradnl" w:eastAsia="en-US"/>
        </w:rPr>
        <w:t xml:space="preserve"> y específicamente en su hipótesis contenida en la fracción V, refiere que se sobreseerá el asunto cuando el recurso de revisión quede sin materia por cualquier motivo; lo que en el presente caso ocurrió, puesto que se atendió el requerimiento original de</w:t>
      </w:r>
      <w:r w:rsidR="00E315F3">
        <w:rPr>
          <w:rFonts w:eastAsiaTheme="minorHAnsi" w:cstheme="minorBidi"/>
          <w:szCs w:val="24"/>
          <w:lang w:val="es-ES_tradnl" w:eastAsia="en-US"/>
        </w:rPr>
        <w:t xml:space="preserve"> </w:t>
      </w:r>
      <w:r w:rsidRPr="005343D0">
        <w:rPr>
          <w:rFonts w:eastAsiaTheme="minorHAnsi" w:cstheme="minorBidi"/>
          <w:szCs w:val="24"/>
          <w:lang w:val="es-ES_tradnl" w:eastAsia="en-US"/>
        </w:rPr>
        <w:t>l</w:t>
      </w:r>
      <w:r w:rsidR="00E315F3">
        <w:rPr>
          <w:rFonts w:eastAsiaTheme="minorHAnsi" w:cstheme="minorBidi"/>
          <w:szCs w:val="24"/>
          <w:lang w:val="es-ES_tradnl" w:eastAsia="en-US"/>
        </w:rPr>
        <w:t>a</w:t>
      </w:r>
      <w:r w:rsidRPr="005343D0">
        <w:rPr>
          <w:rFonts w:eastAsiaTheme="minorHAnsi" w:cstheme="minorBidi"/>
          <w:szCs w:val="24"/>
          <w:lang w:val="es-ES_tradnl" w:eastAsia="en-US"/>
        </w:rPr>
        <w:t xml:space="preserve"> Recurrente al cual, en un primer momento, el Sujeto Obligado no dio respuesta.</w:t>
      </w:r>
    </w:p>
    <w:p w14:paraId="6085EA7A" w14:textId="77777777" w:rsidR="005343D0" w:rsidRPr="005343D0" w:rsidRDefault="005343D0" w:rsidP="005343D0">
      <w:pPr>
        <w:rPr>
          <w:szCs w:val="24"/>
          <w:lang w:val="es-ES_tradnl"/>
        </w:rPr>
      </w:pPr>
    </w:p>
    <w:p w14:paraId="0C8123B7" w14:textId="1B543229" w:rsidR="005343D0" w:rsidRPr="005343D0" w:rsidRDefault="005343D0" w:rsidP="005343D0">
      <w:pPr>
        <w:rPr>
          <w:szCs w:val="24"/>
          <w:lang w:val="es-ES_tradnl"/>
        </w:rPr>
      </w:pPr>
      <w:r w:rsidRPr="005343D0">
        <w:rPr>
          <w:szCs w:val="24"/>
          <w:lang w:val="es-ES_tradnl"/>
        </w:rPr>
        <w:t>Por lo anterior, en virtud de que el Sujeto Obligado, al momento de rendir su Informe Justificado, colmó las pretensiones de</w:t>
      </w:r>
      <w:r w:rsidR="00E315F3">
        <w:rPr>
          <w:szCs w:val="24"/>
          <w:lang w:val="es-ES_tradnl"/>
        </w:rPr>
        <w:t xml:space="preserve"> </w:t>
      </w:r>
      <w:r w:rsidRPr="005343D0">
        <w:rPr>
          <w:szCs w:val="24"/>
          <w:lang w:val="es-ES_tradnl"/>
        </w:rPr>
        <w:t>l</w:t>
      </w:r>
      <w:r w:rsidR="00E315F3">
        <w:rPr>
          <w:szCs w:val="24"/>
          <w:lang w:val="es-ES_tradnl"/>
        </w:rPr>
        <w:t>a</w:t>
      </w:r>
      <w:r w:rsidRPr="005343D0">
        <w:rPr>
          <w:szCs w:val="24"/>
          <w:lang w:val="es-ES_tradnl"/>
        </w:rPr>
        <w:t xml:space="preserve"> Recurrente</w:t>
      </w:r>
      <w:r w:rsidR="007C0710">
        <w:rPr>
          <w:szCs w:val="24"/>
          <w:lang w:val="es-ES_tradnl"/>
        </w:rPr>
        <w:t>, se considera</w:t>
      </w:r>
      <w:r w:rsidRPr="005343D0">
        <w:rPr>
          <w:szCs w:val="24"/>
          <w:lang w:val="es-ES_tradnl"/>
        </w:rPr>
        <w:t xml:space="preserve"> que una vez satisfecho </w:t>
      </w:r>
      <w:r w:rsidRPr="005343D0">
        <w:rPr>
          <w:szCs w:val="24"/>
          <w:lang w:val="es-ES_tradnl"/>
        </w:rPr>
        <w:lastRenderedPageBreak/>
        <w:t>el derecho de acceso a la informa</w:t>
      </w:r>
      <w:r w:rsidR="007C0710">
        <w:rPr>
          <w:szCs w:val="24"/>
          <w:lang w:val="es-ES_tradnl"/>
        </w:rPr>
        <w:t>ción pública del particular, los recursos de revisión</w:t>
      </w:r>
      <w:r w:rsidRPr="005343D0">
        <w:rPr>
          <w:szCs w:val="24"/>
          <w:lang w:val="es-ES_tradnl"/>
        </w:rPr>
        <w:t xml:space="preserve"> ha</w:t>
      </w:r>
      <w:r w:rsidR="007C0710">
        <w:rPr>
          <w:szCs w:val="24"/>
          <w:lang w:val="es-ES_tradnl"/>
        </w:rPr>
        <w:t>n</w:t>
      </w:r>
      <w:r w:rsidRPr="005343D0">
        <w:rPr>
          <w:szCs w:val="24"/>
          <w:lang w:val="es-ES_tradnl"/>
        </w:rPr>
        <w:t xml:space="preserve"> quedado sin materia. </w:t>
      </w:r>
    </w:p>
    <w:p w14:paraId="5143CB57" w14:textId="77777777" w:rsidR="005343D0" w:rsidRPr="005343D0" w:rsidRDefault="005343D0" w:rsidP="005343D0">
      <w:pPr>
        <w:rPr>
          <w:szCs w:val="24"/>
          <w:lang w:val="es-ES_tradnl"/>
        </w:rPr>
      </w:pPr>
    </w:p>
    <w:p w14:paraId="30DCBAB9" w14:textId="46BADEB9" w:rsidR="005343D0" w:rsidRPr="005343D0" w:rsidRDefault="005343D0" w:rsidP="005343D0">
      <w:pPr>
        <w:rPr>
          <w:rFonts w:eastAsiaTheme="minorHAnsi" w:cstheme="minorBidi"/>
          <w:szCs w:val="24"/>
          <w:lang w:val="es-ES_tradnl" w:eastAsia="en-US"/>
        </w:rPr>
      </w:pPr>
      <w:r w:rsidRPr="005343D0">
        <w:rPr>
          <w:rFonts w:eastAsiaTheme="minorHAnsi" w:cstheme="minorBidi"/>
          <w:szCs w:val="24"/>
          <w:lang w:val="es-ES_tradnl" w:eastAsia="en-US"/>
        </w:rPr>
        <w:t xml:space="preserve">En conclusión, toda vez que el Sujeto Obligado colmó </w:t>
      </w:r>
      <w:r w:rsidR="00A42799">
        <w:rPr>
          <w:rFonts w:eastAsiaTheme="minorHAnsi" w:cstheme="minorBidi"/>
          <w:szCs w:val="24"/>
          <w:lang w:val="es-ES_tradnl" w:eastAsia="en-US"/>
        </w:rPr>
        <w:t>los</w:t>
      </w:r>
      <w:r w:rsidRPr="005343D0">
        <w:rPr>
          <w:rFonts w:eastAsiaTheme="minorHAnsi" w:cstheme="minorBidi"/>
          <w:szCs w:val="24"/>
          <w:lang w:val="es-ES_tradnl" w:eastAsia="en-US"/>
        </w:rPr>
        <w:t xml:space="preserve"> requerimiento</w:t>
      </w:r>
      <w:r w:rsidR="00A42799">
        <w:rPr>
          <w:rFonts w:eastAsiaTheme="minorHAnsi" w:cstheme="minorBidi"/>
          <w:szCs w:val="24"/>
          <w:lang w:val="es-ES_tradnl" w:eastAsia="en-US"/>
        </w:rPr>
        <w:t>s</w:t>
      </w:r>
      <w:r w:rsidRPr="005343D0">
        <w:rPr>
          <w:rFonts w:eastAsiaTheme="minorHAnsi" w:cstheme="minorBidi"/>
          <w:szCs w:val="24"/>
          <w:lang w:val="es-ES_tradnl" w:eastAsia="en-US"/>
        </w:rPr>
        <w:t xml:space="preserve"> de </w:t>
      </w:r>
      <w:r w:rsidR="00E315F3">
        <w:rPr>
          <w:rFonts w:eastAsiaTheme="minorHAnsi" w:cstheme="minorBidi"/>
          <w:szCs w:val="24"/>
          <w:lang w:val="es-ES_tradnl" w:eastAsia="en-US"/>
        </w:rPr>
        <w:t>la particular</w:t>
      </w:r>
      <w:r w:rsidRPr="005343D0">
        <w:rPr>
          <w:rFonts w:eastAsiaTheme="minorHAnsi" w:cstheme="minorBidi"/>
          <w:szCs w:val="24"/>
          <w:lang w:val="es-ES_tradnl" w:eastAsia="en-US"/>
        </w:rPr>
        <w:t xml:space="preserve"> plasmado</w:t>
      </w:r>
      <w:r w:rsidR="00A42799">
        <w:rPr>
          <w:rFonts w:eastAsiaTheme="minorHAnsi" w:cstheme="minorBidi"/>
          <w:szCs w:val="24"/>
          <w:lang w:val="es-ES_tradnl" w:eastAsia="en-US"/>
        </w:rPr>
        <w:t>s</w:t>
      </w:r>
      <w:r w:rsidRPr="005343D0">
        <w:rPr>
          <w:rFonts w:eastAsiaTheme="minorHAnsi" w:cstheme="minorBidi"/>
          <w:szCs w:val="24"/>
          <w:lang w:val="es-ES_tradnl" w:eastAsia="en-US"/>
        </w:rPr>
        <w:t xml:space="preserve"> en la</w:t>
      </w:r>
      <w:r w:rsidR="00A42799">
        <w:rPr>
          <w:rFonts w:eastAsiaTheme="minorHAnsi" w:cstheme="minorBidi"/>
          <w:szCs w:val="24"/>
          <w:lang w:val="es-ES_tradnl" w:eastAsia="en-US"/>
        </w:rPr>
        <w:t>s</w:t>
      </w:r>
      <w:r w:rsidRPr="005343D0">
        <w:rPr>
          <w:rFonts w:eastAsiaTheme="minorHAnsi" w:cstheme="minorBidi"/>
          <w:szCs w:val="24"/>
          <w:lang w:val="es-ES_tradnl" w:eastAsia="en-US"/>
        </w:rPr>
        <w:t xml:space="preserve"> solicitud</w:t>
      </w:r>
      <w:r w:rsidR="0090269D">
        <w:rPr>
          <w:rFonts w:eastAsiaTheme="minorHAnsi" w:cstheme="minorBidi"/>
          <w:szCs w:val="24"/>
          <w:lang w:val="es-ES_tradnl" w:eastAsia="en-US"/>
        </w:rPr>
        <w:t>es</w:t>
      </w:r>
      <w:r w:rsidRPr="005343D0">
        <w:rPr>
          <w:rFonts w:eastAsiaTheme="minorHAnsi" w:cstheme="minorBidi"/>
          <w:szCs w:val="24"/>
          <w:lang w:val="es-ES_tradnl" w:eastAsia="en-US"/>
        </w:rPr>
        <w:t xml:space="preserve"> de información </w:t>
      </w:r>
      <w:r w:rsidR="004A1FDB">
        <w:rPr>
          <w:rFonts w:eastAsia="Palatino Linotype" w:cs="Palatino Linotype"/>
          <w:b/>
          <w:color w:val="000000"/>
          <w:szCs w:val="24"/>
          <w:lang w:val="es-ES_tradnl"/>
        </w:rPr>
        <w:t>00290/TEPOTZOT/IP/2024</w:t>
      </w:r>
      <w:r w:rsidR="004A1FDB" w:rsidRPr="00875A72">
        <w:rPr>
          <w:rFonts w:eastAsia="Palatino Linotype" w:cs="Palatino Linotype"/>
          <w:color w:val="000000"/>
          <w:szCs w:val="24"/>
          <w:lang w:val="es-ES_tradnl"/>
        </w:rPr>
        <w:t>,</w:t>
      </w:r>
      <w:r w:rsidR="004A1FDB" w:rsidRPr="00875A72">
        <w:rPr>
          <w:rFonts w:eastAsia="Palatino Linotype" w:cs="Palatino Linotype"/>
          <w:b/>
          <w:color w:val="000000"/>
          <w:szCs w:val="24"/>
          <w:lang w:val="es-ES_tradnl"/>
        </w:rPr>
        <w:t xml:space="preserve"> </w:t>
      </w:r>
      <w:r w:rsidR="004A1FDB">
        <w:rPr>
          <w:rFonts w:eastAsia="Palatino Linotype" w:cs="Palatino Linotype"/>
          <w:b/>
          <w:color w:val="000000"/>
          <w:szCs w:val="24"/>
          <w:lang w:val="es-ES_tradnl"/>
        </w:rPr>
        <w:t>00278/TEPOTZOT/IP/2024</w:t>
      </w:r>
      <w:r w:rsidR="004A1FDB" w:rsidRPr="00875A72">
        <w:rPr>
          <w:rFonts w:eastAsia="Palatino Linotype" w:cs="Palatino Linotype"/>
          <w:color w:val="000000"/>
          <w:szCs w:val="24"/>
          <w:lang w:val="es-ES_tradnl"/>
        </w:rPr>
        <w:t>,</w:t>
      </w:r>
      <w:r w:rsidR="004A1FDB" w:rsidRPr="00875A72">
        <w:rPr>
          <w:rFonts w:eastAsia="Palatino Linotype" w:cs="Palatino Linotype"/>
          <w:b/>
          <w:color w:val="000000"/>
          <w:szCs w:val="24"/>
          <w:lang w:val="es-ES_tradnl"/>
        </w:rPr>
        <w:t xml:space="preserve"> </w:t>
      </w:r>
      <w:r w:rsidR="004A1FDB">
        <w:rPr>
          <w:rFonts w:eastAsia="Palatino Linotype" w:cs="Palatino Linotype"/>
          <w:b/>
          <w:color w:val="000000"/>
          <w:szCs w:val="24"/>
          <w:lang w:val="es-ES_tradnl"/>
        </w:rPr>
        <w:t>00277/TEPOTZOT/IP/2024</w:t>
      </w:r>
      <w:r w:rsidR="004A1FDB" w:rsidRPr="00875A72">
        <w:rPr>
          <w:rFonts w:eastAsia="Palatino Linotype" w:cs="Palatino Linotype"/>
          <w:color w:val="000000"/>
          <w:szCs w:val="24"/>
          <w:lang w:val="es-ES_tradnl"/>
        </w:rPr>
        <w:t>,</w:t>
      </w:r>
      <w:r w:rsidR="004A1FDB" w:rsidRPr="00875A72">
        <w:rPr>
          <w:rFonts w:eastAsia="Palatino Linotype" w:cs="Palatino Linotype"/>
          <w:b/>
          <w:color w:val="000000"/>
          <w:szCs w:val="24"/>
          <w:lang w:val="es-ES_tradnl"/>
        </w:rPr>
        <w:t xml:space="preserve"> </w:t>
      </w:r>
      <w:r w:rsidR="004A1FDB">
        <w:rPr>
          <w:rFonts w:eastAsia="Palatino Linotype" w:cs="Palatino Linotype"/>
          <w:b/>
          <w:color w:val="000000"/>
          <w:szCs w:val="24"/>
          <w:lang w:val="es-ES_tradnl"/>
        </w:rPr>
        <w:t>00291/TEPOTZOT/IP/2024</w:t>
      </w:r>
      <w:r w:rsidR="004A1FDB">
        <w:rPr>
          <w:rFonts w:eastAsia="Palatino Linotype" w:cs="Palatino Linotype"/>
          <w:color w:val="000000"/>
          <w:szCs w:val="24"/>
          <w:lang w:val="es-ES_tradnl"/>
        </w:rPr>
        <w:t xml:space="preserve"> y</w:t>
      </w:r>
      <w:r w:rsidR="004A1FDB" w:rsidRPr="00875A72">
        <w:rPr>
          <w:rFonts w:eastAsia="Palatino Linotype" w:cs="Palatino Linotype"/>
          <w:b/>
          <w:color w:val="000000"/>
          <w:szCs w:val="24"/>
          <w:lang w:val="es-ES_tradnl"/>
        </w:rPr>
        <w:t xml:space="preserve"> </w:t>
      </w:r>
      <w:r w:rsidR="004A1FDB">
        <w:rPr>
          <w:rFonts w:eastAsia="Palatino Linotype" w:cs="Palatino Linotype"/>
          <w:b/>
          <w:color w:val="000000"/>
          <w:szCs w:val="24"/>
          <w:lang w:val="es-ES_tradnl"/>
        </w:rPr>
        <w:t>00292/TEPOTZOT/IP/2024</w:t>
      </w:r>
      <w:r w:rsidRPr="005343D0">
        <w:rPr>
          <w:rFonts w:eastAsia="Palatino Linotype" w:cs="Palatino Linotype"/>
          <w:color w:val="000000"/>
          <w:szCs w:val="24"/>
          <w:lang w:val="es-ES_tradnl"/>
        </w:rPr>
        <w:t xml:space="preserve"> </w:t>
      </w:r>
      <w:r w:rsidRPr="005343D0">
        <w:rPr>
          <w:rFonts w:eastAsiaTheme="minorHAnsi" w:cstheme="minorBidi"/>
          <w:szCs w:val="24"/>
          <w:lang w:val="es-ES_tradnl" w:eastAsia="en-US"/>
        </w:rPr>
        <w:t xml:space="preserve">con la rendición del Informe Justificado, </w:t>
      </w:r>
      <w:r w:rsidRPr="005343D0">
        <w:rPr>
          <w:rFonts w:eastAsia="Palatino Linotype" w:cs="Palatino Linotype"/>
          <w:color w:val="000000"/>
          <w:szCs w:val="24"/>
          <w:lang w:val="es-ES_tradnl"/>
        </w:rPr>
        <w:t xml:space="preserve">se considera </w:t>
      </w:r>
      <w:r w:rsidRPr="005343D0">
        <w:rPr>
          <w:rFonts w:eastAsiaTheme="minorHAnsi" w:cstheme="minorBidi"/>
          <w:szCs w:val="24"/>
          <w:lang w:val="es-ES_tradnl" w:eastAsia="en-US"/>
        </w:rPr>
        <w:t>que no existen ya extremos legales para la procedencia del recurso, lo que conlleva a decretar el sobreseimiento. Es así que se advierte que en el caso en concreto se actualiza la causal de sobreseimiento prevista en la fracción V del artículo 192 de la Ley de Transparencia y Acceso a la Información Pública del Estado de México y Municipio, que a la letra establece:</w:t>
      </w:r>
    </w:p>
    <w:p w14:paraId="1EF41730" w14:textId="77777777" w:rsidR="005343D0" w:rsidRPr="005343D0" w:rsidRDefault="005343D0" w:rsidP="005343D0">
      <w:pPr>
        <w:rPr>
          <w:rFonts w:eastAsiaTheme="minorHAnsi" w:cstheme="minorBidi"/>
          <w:szCs w:val="24"/>
          <w:lang w:val="es-ES_tradnl" w:eastAsia="en-US"/>
        </w:rPr>
      </w:pPr>
    </w:p>
    <w:p w14:paraId="152A46F6" w14:textId="77777777" w:rsidR="005343D0" w:rsidRPr="005343D0" w:rsidRDefault="005343D0" w:rsidP="005343D0">
      <w:pPr>
        <w:spacing w:line="240" w:lineRule="auto"/>
        <w:ind w:left="567" w:right="567"/>
        <w:rPr>
          <w:rFonts w:eastAsiaTheme="minorHAnsi" w:cs="Times New Roman"/>
          <w:i/>
          <w:sz w:val="22"/>
          <w:szCs w:val="24"/>
          <w:lang w:val="es-ES_tradnl" w:eastAsia="es-ES"/>
        </w:rPr>
      </w:pPr>
      <w:r w:rsidRPr="005343D0">
        <w:rPr>
          <w:rFonts w:eastAsiaTheme="minorHAnsi" w:cs="Times New Roman"/>
          <w:b/>
          <w:i/>
          <w:sz w:val="22"/>
          <w:szCs w:val="24"/>
          <w:lang w:val="es-ES_tradnl" w:eastAsia="es-ES"/>
        </w:rPr>
        <w:t xml:space="preserve">Artículo 192. </w:t>
      </w:r>
      <w:r w:rsidRPr="005343D0">
        <w:rPr>
          <w:rFonts w:eastAsiaTheme="minorHAnsi" w:cs="Times New Roman"/>
          <w:i/>
          <w:sz w:val="22"/>
          <w:szCs w:val="24"/>
          <w:lang w:val="es-ES_tradnl" w:eastAsia="es-ES"/>
        </w:rPr>
        <w:t>El recurso será sobreseído, en todo o en parte, cuando una vez admitido, se actualicen alguno de los siguientes supuestos:</w:t>
      </w:r>
    </w:p>
    <w:p w14:paraId="11F0F987" w14:textId="3E6E762B" w:rsidR="005343D0" w:rsidRPr="005343D0" w:rsidRDefault="00E315F3" w:rsidP="005343D0">
      <w:pPr>
        <w:spacing w:line="240" w:lineRule="auto"/>
        <w:ind w:left="567" w:right="567"/>
        <w:rPr>
          <w:rFonts w:eastAsiaTheme="minorHAnsi" w:cs="Times New Roman"/>
          <w:i/>
          <w:sz w:val="22"/>
          <w:szCs w:val="24"/>
          <w:lang w:val="es-ES_tradnl" w:eastAsia="es-ES"/>
        </w:rPr>
      </w:pPr>
      <w:r>
        <w:rPr>
          <w:rFonts w:eastAsiaTheme="minorHAnsi" w:cs="Times New Roman"/>
          <w:i/>
          <w:sz w:val="22"/>
          <w:szCs w:val="24"/>
          <w:lang w:val="es-ES_tradnl" w:eastAsia="es-ES"/>
        </w:rPr>
        <w:t>[…]</w:t>
      </w:r>
    </w:p>
    <w:p w14:paraId="64A15F52" w14:textId="77777777" w:rsidR="005343D0" w:rsidRPr="005343D0" w:rsidRDefault="005343D0" w:rsidP="005343D0">
      <w:pPr>
        <w:spacing w:line="240" w:lineRule="auto"/>
        <w:ind w:left="567" w:right="567"/>
        <w:rPr>
          <w:rFonts w:eastAsiaTheme="minorHAnsi" w:cs="Times New Roman"/>
          <w:b/>
          <w:i/>
          <w:sz w:val="22"/>
          <w:szCs w:val="24"/>
          <w:lang w:val="es-ES_tradnl" w:eastAsia="es-ES"/>
        </w:rPr>
      </w:pPr>
      <w:r w:rsidRPr="005343D0">
        <w:rPr>
          <w:rFonts w:eastAsiaTheme="minorHAnsi" w:cs="Times New Roman"/>
          <w:b/>
          <w:i/>
          <w:sz w:val="22"/>
          <w:szCs w:val="24"/>
          <w:lang w:val="es-ES_tradnl" w:eastAsia="es-ES"/>
        </w:rPr>
        <w:t>V. Cuando por cualquier motivo quede sin materia el recurso.</w:t>
      </w:r>
    </w:p>
    <w:p w14:paraId="1DD2BE3C" w14:textId="77777777" w:rsidR="005343D0" w:rsidRPr="005343D0" w:rsidRDefault="005343D0" w:rsidP="005343D0">
      <w:pPr>
        <w:rPr>
          <w:lang w:val="es-ES_tradnl" w:eastAsia="es-ES"/>
        </w:rPr>
      </w:pPr>
    </w:p>
    <w:p w14:paraId="38D8B76C" w14:textId="0052EFD3" w:rsidR="005343D0" w:rsidRPr="005343D0" w:rsidRDefault="007C0710" w:rsidP="005343D0">
      <w:pPr>
        <w:rPr>
          <w:rFonts w:eastAsiaTheme="minorHAnsi" w:cstheme="minorBidi"/>
          <w:szCs w:val="24"/>
          <w:lang w:val="es-ES_tradnl" w:eastAsia="en-US"/>
        </w:rPr>
      </w:pPr>
      <w:r>
        <w:rPr>
          <w:rFonts w:eastAsiaTheme="minorHAnsi" w:cstheme="minorBidi"/>
          <w:szCs w:val="24"/>
          <w:lang w:val="es-ES_tradnl" w:eastAsia="en-US"/>
        </w:rPr>
        <w:t>Esto debido a que</w:t>
      </w:r>
      <w:r w:rsidR="005343D0" w:rsidRPr="005343D0">
        <w:rPr>
          <w:rFonts w:eastAsiaTheme="minorHAnsi" w:cstheme="minorBidi"/>
          <w:szCs w:val="24"/>
          <w:lang w:val="es-ES_tradnl" w:eastAsia="en-US"/>
        </w:rPr>
        <w:t xml:space="preserve"> el Pleno</w:t>
      </w:r>
      <w:r>
        <w:rPr>
          <w:rFonts w:eastAsiaTheme="minorHAnsi" w:cstheme="minorBidi"/>
          <w:szCs w:val="24"/>
          <w:lang w:val="es-ES_tradnl" w:eastAsia="en-US"/>
        </w:rPr>
        <w:t xml:space="preserve"> de este Instituto</w:t>
      </w:r>
      <w:r w:rsidR="005343D0" w:rsidRPr="005343D0">
        <w:rPr>
          <w:rFonts w:eastAsiaTheme="minorHAnsi" w:cstheme="minorBidi"/>
          <w:szCs w:val="24"/>
          <w:lang w:val="es-ES_tradnl" w:eastAsia="en-US"/>
        </w:rPr>
        <w:t xml:space="preserve"> ha determinado que cuando el Sujeto Obligado mediante entrega, complemento o precisión proporciona la respuesta a la solicitud de información planteada, y la misma es coincidente con lo requerido por el solicitante, debe entenderse que este rubro queda sin materia al haber colmado el requerimiento inicial planteado.</w:t>
      </w:r>
    </w:p>
    <w:p w14:paraId="6D0189D7" w14:textId="77777777" w:rsidR="005343D0" w:rsidRPr="005343D0" w:rsidRDefault="005343D0" w:rsidP="005343D0">
      <w:pPr>
        <w:rPr>
          <w:rFonts w:eastAsiaTheme="minorHAnsi" w:cstheme="minorBidi"/>
          <w:szCs w:val="24"/>
          <w:lang w:val="es-ES_tradnl" w:eastAsia="en-US"/>
        </w:rPr>
      </w:pPr>
    </w:p>
    <w:p w14:paraId="6F11F49D" w14:textId="77777777" w:rsidR="005343D0" w:rsidRPr="005343D0" w:rsidRDefault="005343D0" w:rsidP="005343D0">
      <w:pPr>
        <w:rPr>
          <w:rFonts w:eastAsiaTheme="minorHAnsi" w:cstheme="minorBidi"/>
          <w:szCs w:val="24"/>
          <w:lang w:val="es-ES_tradnl" w:eastAsia="en-US"/>
        </w:rPr>
      </w:pPr>
      <w:r w:rsidRPr="005343D0">
        <w:rPr>
          <w:rFonts w:eastAsiaTheme="minorHAnsi" w:cstheme="minorBidi"/>
          <w:szCs w:val="24"/>
          <w:lang w:val="es-ES_tradnl" w:eastAsia="en-US"/>
        </w:rPr>
        <w:lastRenderedPageBreak/>
        <w:t>Así, con fundamento en lo prescrito en los artículos 36 fracciones II y III, 186 fracción I y 192 fracción V de la Ley de Transparencia y Acceso a la Información Pública del Estado de México y Municipios el Pleno de este Órgano Garante:</w:t>
      </w:r>
    </w:p>
    <w:p w14:paraId="1EE22073" w14:textId="77777777" w:rsidR="005343D0" w:rsidRPr="005343D0" w:rsidRDefault="005343D0" w:rsidP="005343D0">
      <w:pPr>
        <w:rPr>
          <w:rFonts w:eastAsiaTheme="minorHAnsi" w:cstheme="minorBidi"/>
          <w:szCs w:val="24"/>
          <w:lang w:val="es-ES_tradnl" w:eastAsia="en-US"/>
        </w:rPr>
      </w:pPr>
    </w:p>
    <w:p w14:paraId="6403A787" w14:textId="04773999" w:rsidR="005343D0" w:rsidRPr="00C86DF2" w:rsidRDefault="005343D0" w:rsidP="00C86DF2">
      <w:pPr>
        <w:pStyle w:val="Ttulo1"/>
      </w:pPr>
      <w:r w:rsidRPr="00C86DF2">
        <w:t>R</w:t>
      </w:r>
      <w:r w:rsidR="00C86DF2" w:rsidRPr="00C86DF2">
        <w:t xml:space="preserve"> </w:t>
      </w:r>
      <w:r w:rsidRPr="00C86DF2">
        <w:t>E</w:t>
      </w:r>
      <w:r w:rsidR="00C86DF2" w:rsidRPr="00C86DF2">
        <w:t xml:space="preserve"> </w:t>
      </w:r>
      <w:r w:rsidRPr="00C86DF2">
        <w:t>S</w:t>
      </w:r>
      <w:r w:rsidR="00C86DF2" w:rsidRPr="00C86DF2">
        <w:t xml:space="preserve"> </w:t>
      </w:r>
      <w:r w:rsidRPr="00C86DF2">
        <w:t>U</w:t>
      </w:r>
      <w:r w:rsidR="00C86DF2" w:rsidRPr="00C86DF2">
        <w:t xml:space="preserve"> </w:t>
      </w:r>
      <w:r w:rsidRPr="00C86DF2">
        <w:t>E</w:t>
      </w:r>
      <w:r w:rsidR="00C86DF2" w:rsidRPr="00C86DF2">
        <w:t xml:space="preserve"> </w:t>
      </w:r>
      <w:r w:rsidRPr="00C86DF2">
        <w:t>L</w:t>
      </w:r>
      <w:r w:rsidR="00C86DF2" w:rsidRPr="00C86DF2">
        <w:t xml:space="preserve"> </w:t>
      </w:r>
      <w:r w:rsidRPr="00C86DF2">
        <w:t>V</w:t>
      </w:r>
      <w:r w:rsidR="00C86DF2" w:rsidRPr="00C86DF2">
        <w:t xml:space="preserve"> </w:t>
      </w:r>
      <w:r w:rsidRPr="00C86DF2">
        <w:t>E</w:t>
      </w:r>
    </w:p>
    <w:p w14:paraId="7B3ED861" w14:textId="77777777" w:rsidR="005343D0" w:rsidRPr="005343D0" w:rsidRDefault="005343D0" w:rsidP="005343D0">
      <w:pPr>
        <w:rPr>
          <w:rFonts w:eastAsiaTheme="minorHAnsi" w:cstheme="minorBidi"/>
          <w:spacing w:val="60"/>
          <w:szCs w:val="24"/>
          <w:lang w:val="es-ES_tradnl" w:eastAsia="en-US"/>
        </w:rPr>
      </w:pPr>
    </w:p>
    <w:p w14:paraId="3500087C" w14:textId="7AC63157" w:rsidR="005343D0" w:rsidRPr="005343D0" w:rsidRDefault="005343D0" w:rsidP="005343D0">
      <w:pPr>
        <w:rPr>
          <w:rFonts w:eastAsiaTheme="minorHAnsi" w:cs="Arial"/>
          <w:szCs w:val="24"/>
          <w:lang w:val="es-ES_tradnl" w:eastAsia="en-US"/>
        </w:rPr>
      </w:pPr>
      <w:r w:rsidRPr="005343D0">
        <w:rPr>
          <w:rFonts w:eastAsiaTheme="minorHAnsi" w:cs="Arial"/>
          <w:b/>
          <w:szCs w:val="24"/>
          <w:lang w:val="es-ES_tradnl" w:eastAsia="en-US"/>
        </w:rPr>
        <w:t>PRIMERO.</w:t>
      </w:r>
      <w:r w:rsidRPr="005343D0">
        <w:rPr>
          <w:rFonts w:eastAsiaTheme="minorHAnsi" w:cs="Arial"/>
          <w:szCs w:val="24"/>
          <w:lang w:val="es-ES_tradnl" w:eastAsia="en-US"/>
        </w:rPr>
        <w:t xml:space="preserve"> Se</w:t>
      </w:r>
      <w:r w:rsidRPr="005343D0">
        <w:rPr>
          <w:rFonts w:eastAsiaTheme="minorHAnsi" w:cs="Arial"/>
          <w:b/>
          <w:szCs w:val="24"/>
          <w:lang w:val="es-ES_tradnl" w:eastAsia="en-US"/>
        </w:rPr>
        <w:t xml:space="preserve"> SOBRESEE</w:t>
      </w:r>
      <w:r w:rsidR="007C0710">
        <w:rPr>
          <w:rFonts w:eastAsiaTheme="minorHAnsi" w:cs="Arial"/>
          <w:b/>
          <w:szCs w:val="24"/>
          <w:lang w:val="es-ES_tradnl" w:eastAsia="en-US"/>
        </w:rPr>
        <w:t>N</w:t>
      </w:r>
      <w:r w:rsidRPr="005343D0">
        <w:rPr>
          <w:rFonts w:eastAsiaTheme="minorHAnsi" w:cs="Arial"/>
          <w:b/>
          <w:szCs w:val="24"/>
          <w:lang w:val="es-ES_tradnl" w:eastAsia="en-US"/>
        </w:rPr>
        <w:t xml:space="preserve"> </w:t>
      </w:r>
      <w:r w:rsidR="007C0710">
        <w:rPr>
          <w:rFonts w:eastAsiaTheme="minorHAnsi" w:cs="Arial"/>
          <w:szCs w:val="24"/>
          <w:lang w:val="es-ES_tradnl" w:eastAsia="en-US"/>
        </w:rPr>
        <w:t>los</w:t>
      </w:r>
      <w:r w:rsidRPr="005343D0">
        <w:rPr>
          <w:rFonts w:eastAsiaTheme="minorHAnsi" w:cs="Arial"/>
          <w:szCs w:val="24"/>
          <w:lang w:val="es-ES_tradnl" w:eastAsia="en-US"/>
        </w:rPr>
        <w:t xml:space="preserve"> recurso</w:t>
      </w:r>
      <w:r w:rsidR="007C0710">
        <w:rPr>
          <w:rFonts w:eastAsiaTheme="minorHAnsi" w:cs="Arial"/>
          <w:szCs w:val="24"/>
          <w:lang w:val="es-ES_tradnl" w:eastAsia="en-US"/>
        </w:rPr>
        <w:t>s</w:t>
      </w:r>
      <w:r w:rsidRPr="005343D0">
        <w:rPr>
          <w:rFonts w:eastAsiaTheme="minorHAnsi" w:cs="Arial"/>
          <w:szCs w:val="24"/>
          <w:lang w:val="es-ES_tradnl" w:eastAsia="en-US"/>
        </w:rPr>
        <w:t xml:space="preserve"> de revisión </w:t>
      </w:r>
      <w:r w:rsidR="007C0710">
        <w:rPr>
          <w:b/>
          <w:lang w:val="es-ES_tradnl"/>
        </w:rPr>
        <w:t>00070/INFOEM/IP/RR/2025</w:t>
      </w:r>
      <w:r w:rsidR="007C0710">
        <w:rPr>
          <w:lang w:val="es-ES_tradnl"/>
        </w:rPr>
        <w:t>,</w:t>
      </w:r>
      <w:r w:rsidR="007C0710" w:rsidRPr="00875A72">
        <w:rPr>
          <w:lang w:val="es-ES_tradnl"/>
        </w:rPr>
        <w:t xml:space="preserve"> </w:t>
      </w:r>
      <w:r w:rsidR="007C0710">
        <w:rPr>
          <w:b/>
          <w:lang w:val="es-ES_tradnl"/>
        </w:rPr>
        <w:t>00071/INFOEM/IP/RR/2025</w:t>
      </w:r>
      <w:r w:rsidR="007C0710">
        <w:rPr>
          <w:lang w:val="es-ES_tradnl"/>
        </w:rPr>
        <w:t>,</w:t>
      </w:r>
      <w:r w:rsidR="007C0710" w:rsidRPr="00875A72">
        <w:rPr>
          <w:lang w:val="es-ES_tradnl"/>
        </w:rPr>
        <w:t xml:space="preserve"> </w:t>
      </w:r>
      <w:r w:rsidR="007C0710">
        <w:rPr>
          <w:b/>
          <w:lang w:val="es-ES_tradnl"/>
        </w:rPr>
        <w:t>00072/INFOEM/IP/RR/2025</w:t>
      </w:r>
      <w:r w:rsidR="007C0710">
        <w:rPr>
          <w:lang w:val="es-ES_tradnl"/>
        </w:rPr>
        <w:t>,</w:t>
      </w:r>
      <w:r w:rsidR="007C0710" w:rsidRPr="00875A72">
        <w:rPr>
          <w:lang w:val="es-ES_tradnl"/>
        </w:rPr>
        <w:t xml:space="preserve"> </w:t>
      </w:r>
      <w:r w:rsidR="007C0710">
        <w:rPr>
          <w:b/>
          <w:lang w:val="es-ES_tradnl"/>
        </w:rPr>
        <w:t>00073/INFOEM/IP/RR/2025</w:t>
      </w:r>
      <w:r w:rsidR="007C0710">
        <w:rPr>
          <w:lang w:val="es-ES_tradnl"/>
        </w:rPr>
        <w:t xml:space="preserve"> y</w:t>
      </w:r>
      <w:r w:rsidR="007C0710" w:rsidRPr="00875A72">
        <w:rPr>
          <w:lang w:val="es-ES_tradnl"/>
        </w:rPr>
        <w:t xml:space="preserve"> </w:t>
      </w:r>
      <w:r w:rsidR="007C0710">
        <w:rPr>
          <w:b/>
          <w:lang w:val="es-ES_tradnl"/>
        </w:rPr>
        <w:t>00074/INFOEM/IP/RR/2025</w:t>
      </w:r>
      <w:r w:rsidR="007C0710">
        <w:rPr>
          <w:lang w:val="es-ES_tradnl"/>
        </w:rPr>
        <w:t>,</w:t>
      </w:r>
      <w:r w:rsidR="007C0710" w:rsidRPr="00875A72">
        <w:rPr>
          <w:lang w:val="es-ES_tradnl"/>
        </w:rPr>
        <w:t xml:space="preserve"> </w:t>
      </w:r>
      <w:r w:rsidR="007C0710">
        <w:rPr>
          <w:rFonts w:eastAsiaTheme="minorHAnsi" w:cs="Arial"/>
          <w:szCs w:val="24"/>
          <w:lang w:val="es-ES_tradnl" w:eastAsia="en-US"/>
        </w:rPr>
        <w:t>porque dichos recursos quedaron</w:t>
      </w:r>
      <w:r w:rsidRPr="005343D0">
        <w:rPr>
          <w:rFonts w:eastAsiaTheme="minorHAnsi" w:cs="Arial"/>
          <w:szCs w:val="24"/>
          <w:lang w:val="es-ES_tradnl" w:eastAsia="en-US"/>
        </w:rPr>
        <w:t xml:space="preserve"> sin materia en términos </w:t>
      </w:r>
      <w:r w:rsidR="007C0710">
        <w:rPr>
          <w:rFonts w:eastAsiaTheme="minorHAnsi" w:cs="Arial"/>
          <w:szCs w:val="24"/>
          <w:lang w:val="es-ES_tradnl" w:eastAsia="en-US"/>
        </w:rPr>
        <w:t xml:space="preserve">de los dispuesto en </w:t>
      </w:r>
      <w:r w:rsidRPr="005343D0">
        <w:rPr>
          <w:rFonts w:eastAsiaTheme="minorHAnsi" w:cs="Arial"/>
          <w:szCs w:val="24"/>
          <w:lang w:val="es-ES_tradnl" w:eastAsia="en-US"/>
        </w:rPr>
        <w:t xml:space="preserve">el artículo 192 fracción V de la Ley de Transparencia y Acceso a la Información Pública del Estado de México y Municipios y del </w:t>
      </w:r>
      <w:r w:rsidR="00E315F3">
        <w:rPr>
          <w:rFonts w:eastAsiaTheme="minorHAnsi" w:cs="Arial"/>
          <w:b/>
          <w:szCs w:val="24"/>
          <w:lang w:val="es-ES_tradnl" w:eastAsia="en-US"/>
        </w:rPr>
        <w:t>Considerando CUAR</w:t>
      </w:r>
      <w:r w:rsidRPr="005343D0">
        <w:rPr>
          <w:rFonts w:eastAsiaTheme="minorHAnsi" w:cs="Arial"/>
          <w:b/>
          <w:szCs w:val="24"/>
          <w:lang w:val="es-ES_tradnl" w:eastAsia="en-US"/>
        </w:rPr>
        <w:t>TO</w:t>
      </w:r>
      <w:r w:rsidRPr="005343D0">
        <w:rPr>
          <w:rFonts w:eastAsiaTheme="minorHAnsi" w:cs="Arial"/>
          <w:szCs w:val="24"/>
          <w:lang w:val="es-ES_tradnl" w:eastAsia="en-US"/>
        </w:rPr>
        <w:t xml:space="preserve"> de la presente resolución.</w:t>
      </w:r>
    </w:p>
    <w:p w14:paraId="5D5251A4" w14:textId="77777777" w:rsidR="005343D0" w:rsidRPr="005343D0" w:rsidRDefault="005343D0" w:rsidP="005343D0">
      <w:pPr>
        <w:rPr>
          <w:rFonts w:eastAsiaTheme="minorHAnsi" w:cs="Arial"/>
          <w:szCs w:val="24"/>
          <w:lang w:val="es-ES_tradnl" w:eastAsia="en-US"/>
        </w:rPr>
      </w:pPr>
    </w:p>
    <w:p w14:paraId="3A12DD31" w14:textId="77777777" w:rsidR="005343D0" w:rsidRPr="005343D0" w:rsidRDefault="005343D0" w:rsidP="005343D0">
      <w:pPr>
        <w:rPr>
          <w:rFonts w:eastAsiaTheme="minorHAnsi" w:cs="Arial"/>
          <w:szCs w:val="24"/>
          <w:lang w:val="es-ES_tradnl" w:eastAsia="en-US"/>
        </w:rPr>
      </w:pPr>
      <w:r w:rsidRPr="005343D0">
        <w:rPr>
          <w:rFonts w:eastAsiaTheme="minorHAnsi" w:cs="Arial"/>
          <w:b/>
          <w:szCs w:val="24"/>
          <w:lang w:val="es-ES_tradnl" w:eastAsia="en-US"/>
        </w:rPr>
        <w:t>SEGUNDO.</w:t>
      </w:r>
      <w:r w:rsidRPr="005343D0">
        <w:rPr>
          <w:rFonts w:eastAsiaTheme="minorHAnsi" w:cs="Arial"/>
          <w:szCs w:val="24"/>
          <w:lang w:val="es-ES_tradnl" w:eastAsia="en-US"/>
        </w:rPr>
        <w:t xml:space="preserve"> </w:t>
      </w:r>
      <w:r w:rsidRPr="005343D0">
        <w:rPr>
          <w:rFonts w:eastAsiaTheme="minorHAnsi" w:cs="Arial"/>
          <w:b/>
          <w:szCs w:val="24"/>
          <w:lang w:val="es-ES_tradnl" w:eastAsia="en-US"/>
        </w:rPr>
        <w:t>Notifíquese</w:t>
      </w:r>
      <w:r w:rsidRPr="005343D0">
        <w:rPr>
          <w:rFonts w:eastAsiaTheme="minorHAnsi" w:cs="Arial"/>
          <w:szCs w:val="24"/>
          <w:lang w:val="es-ES_tradnl" w:eastAsia="en-US"/>
        </w:rPr>
        <w:t xml:space="preserve"> la presente resolución al Titular de la Unidad de Transparencia del Sujeto Obligado mediante el Sistema de Acceso a la Información Mexiquense (SAIMEX).</w:t>
      </w:r>
    </w:p>
    <w:p w14:paraId="00BC67C3" w14:textId="77777777" w:rsidR="005343D0" w:rsidRPr="005343D0" w:rsidRDefault="005343D0" w:rsidP="005343D0">
      <w:pPr>
        <w:rPr>
          <w:rFonts w:eastAsiaTheme="minorHAnsi" w:cs="Arial"/>
          <w:szCs w:val="24"/>
          <w:lang w:val="es-ES_tradnl" w:eastAsia="en-US"/>
        </w:rPr>
      </w:pPr>
    </w:p>
    <w:p w14:paraId="56E557D7" w14:textId="629B5037" w:rsidR="005343D0" w:rsidRPr="005343D0" w:rsidRDefault="005343D0" w:rsidP="005343D0">
      <w:pPr>
        <w:contextualSpacing/>
        <w:rPr>
          <w:rFonts w:eastAsiaTheme="minorHAnsi" w:cs="Arial"/>
          <w:szCs w:val="24"/>
          <w:lang w:val="es-ES_tradnl" w:eastAsia="en-US"/>
        </w:rPr>
      </w:pPr>
      <w:r w:rsidRPr="005343D0">
        <w:rPr>
          <w:rFonts w:eastAsiaTheme="minorHAnsi" w:cs="Arial"/>
          <w:b/>
          <w:szCs w:val="24"/>
          <w:lang w:val="es-ES_tradnl" w:eastAsia="en-US"/>
        </w:rPr>
        <w:t>TERCERO. Notifíquese</w:t>
      </w:r>
      <w:r w:rsidRPr="005343D0">
        <w:rPr>
          <w:rFonts w:eastAsiaTheme="minorHAnsi" w:cs="Arial"/>
          <w:szCs w:val="24"/>
          <w:lang w:val="es-ES_tradnl" w:eastAsia="en-US"/>
        </w:rPr>
        <w:t xml:space="preserve"> la presente resolución a</w:t>
      </w:r>
      <w:r w:rsidR="00E315F3">
        <w:rPr>
          <w:rFonts w:eastAsiaTheme="minorHAnsi" w:cs="Arial"/>
          <w:szCs w:val="24"/>
          <w:lang w:val="es-ES_tradnl" w:eastAsia="en-US"/>
        </w:rPr>
        <w:t xml:space="preserve"> </w:t>
      </w:r>
      <w:r w:rsidRPr="005343D0">
        <w:rPr>
          <w:rFonts w:eastAsiaTheme="minorHAnsi" w:cs="Arial"/>
          <w:szCs w:val="24"/>
          <w:lang w:val="es-ES_tradnl" w:eastAsia="en-US"/>
        </w:rPr>
        <w:t>l</w:t>
      </w:r>
      <w:r w:rsidR="00E315F3">
        <w:rPr>
          <w:rFonts w:eastAsiaTheme="minorHAnsi" w:cs="Arial"/>
          <w:szCs w:val="24"/>
          <w:lang w:val="es-ES_tradnl" w:eastAsia="en-US"/>
        </w:rPr>
        <w:t>a</w:t>
      </w:r>
      <w:r w:rsidRPr="005343D0">
        <w:rPr>
          <w:rFonts w:eastAsiaTheme="minorHAnsi" w:cs="Arial"/>
          <w:szCs w:val="24"/>
          <w:lang w:val="es-ES_tradnl" w:eastAsia="en-US"/>
        </w:rPr>
        <w:t xml:space="preserve"> Recurrente</w:t>
      </w:r>
      <w:r w:rsidRPr="005343D0">
        <w:rPr>
          <w:lang w:val="es-ES_tradnl"/>
        </w:rPr>
        <w:t xml:space="preserve"> </w:t>
      </w:r>
      <w:r w:rsidRPr="005343D0">
        <w:rPr>
          <w:rFonts w:eastAsiaTheme="minorHAnsi" w:cs="Arial"/>
          <w:szCs w:val="24"/>
          <w:lang w:val="es-ES_tradnl"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7157E13B" w14:textId="77777777" w:rsidR="005343D0" w:rsidRDefault="005343D0" w:rsidP="00CA7EA0">
      <w:pPr>
        <w:pBdr>
          <w:top w:val="nil"/>
          <w:left w:val="nil"/>
          <w:bottom w:val="nil"/>
          <w:right w:val="nil"/>
          <w:between w:val="nil"/>
        </w:pBdr>
        <w:rPr>
          <w:rFonts w:eastAsia="Palatino Linotype" w:cs="Palatino Linotype"/>
          <w:color w:val="000000"/>
          <w:szCs w:val="24"/>
          <w:lang w:val="es-ES_tradnl"/>
        </w:rPr>
      </w:pPr>
    </w:p>
    <w:p w14:paraId="26BE6901" w14:textId="5B14A75F" w:rsidR="00663A37" w:rsidRPr="00875A72" w:rsidRDefault="00663A37" w:rsidP="00631BB4">
      <w:pPr>
        <w:ind w:right="-8"/>
        <w:rPr>
          <w:lang w:val="es-ES_tradnl"/>
        </w:rPr>
      </w:pPr>
      <w:r w:rsidRPr="00875A72">
        <w:rPr>
          <w:lang w:val="es-ES_tradnl"/>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8D2093" w:rsidRPr="00875A72">
        <w:rPr>
          <w:lang w:val="es-ES_tradnl"/>
        </w:rPr>
        <w:t xml:space="preserve">, </w:t>
      </w:r>
      <w:r w:rsidRPr="00875A72">
        <w:rPr>
          <w:lang w:val="es-ES_tradnl"/>
        </w:rPr>
        <w:t>LUIS GUSTAVO PARRA NORIEGA Y GUADALU</w:t>
      </w:r>
      <w:r w:rsidR="00C57E04" w:rsidRPr="00875A72">
        <w:rPr>
          <w:lang w:val="es-ES_tradnl"/>
        </w:rPr>
        <w:t>PE RAMÍREZ PEÑA, EN LA</w:t>
      </w:r>
      <w:r w:rsidR="00961C5B">
        <w:rPr>
          <w:lang w:val="es-ES_tradnl"/>
        </w:rPr>
        <w:t xml:space="preserve"> </w:t>
      </w:r>
      <w:r w:rsidR="00E315F3">
        <w:rPr>
          <w:lang w:val="es-ES_tradnl"/>
        </w:rPr>
        <w:t>TERCERA</w:t>
      </w:r>
      <w:r w:rsidR="00F47B37">
        <w:rPr>
          <w:lang w:val="es-ES_tradnl"/>
        </w:rPr>
        <w:t xml:space="preserve"> </w:t>
      </w:r>
      <w:r w:rsidR="007E3A50">
        <w:rPr>
          <w:lang w:val="es-ES_tradnl"/>
        </w:rPr>
        <w:t>SESIÓN</w:t>
      </w:r>
      <w:r w:rsidRPr="00875A72">
        <w:rPr>
          <w:lang w:val="es-ES_tradnl"/>
        </w:rPr>
        <w:t xml:space="preserve"> ORDINARIA CELEBRADA</w:t>
      </w:r>
      <w:r w:rsidR="00E315F3">
        <w:rPr>
          <w:lang w:val="es-ES_tradnl"/>
        </w:rPr>
        <w:t xml:space="preserve"> EL VEINTINUEVE DE ENERO DE DOS MIL VEINTICINCO</w:t>
      </w:r>
      <w:r w:rsidRPr="00875A72">
        <w:rPr>
          <w:lang w:val="es-ES_tradnl"/>
        </w:rPr>
        <w:t>, ANTE EL SECRETARIO TÉCNICO DEL PLENO, ALEXIS TAPIA RAMÍREZ.--------------</w:t>
      </w:r>
      <w:r w:rsidR="00631BB4">
        <w:rPr>
          <w:lang w:val="es-ES_tradnl"/>
        </w:rPr>
        <w:t>-------------------------------------------------------------------------------------------------------------------------------------------------------------------------------------------------------------------------------------------------------------------------------------------------------------------------------------------------------------------------------------------------------------------------------------------------------------------------------------------------------------------------------------------------------------------------------------------------------------------------------------------------------------------------------------------------------------------------------------------------------------------------------------------------------------------------------------------------------------------------------------------------------------------------------------------------------------------------------------------------------------------</w:t>
      </w:r>
      <w:r w:rsidR="00CA6139">
        <w:rPr>
          <w:lang w:val="es-ES_tradnl"/>
        </w:rPr>
        <w:t>-----------------------------</w:t>
      </w:r>
      <w:r w:rsidR="00631BB4">
        <w:rPr>
          <w:lang w:val="es-ES_tradnl"/>
        </w:rPr>
        <w:t>---------------------------------------------</w:t>
      </w:r>
      <w:r w:rsidR="00E315F3">
        <w:rPr>
          <w:lang w:val="es-ES_tradnl"/>
        </w:rPr>
        <w:t>-----------------------------------------------------------------------------------------------------------------------------------</w:t>
      </w:r>
      <w:r w:rsidR="007C0710">
        <w:rPr>
          <w:lang w:val="es-ES_tradnl"/>
        </w:rPr>
        <w:t>---------------------------------------------------------------------------------------------------------------------------------------------------------------------------------------------------------------------------------------------------------------------------------------------------------------------------------------------------------------------------------------------------------------------------------------------------------------------------------------------------------------------------------------------------------------------------------------------------------</w:t>
      </w:r>
    </w:p>
    <w:p w14:paraId="71CF1C22" w14:textId="77777777" w:rsidR="00663A37" w:rsidRPr="00875A72" w:rsidRDefault="00663A37" w:rsidP="00E9087C">
      <w:pPr>
        <w:pBdr>
          <w:top w:val="nil"/>
          <w:left w:val="nil"/>
          <w:bottom w:val="nil"/>
          <w:right w:val="nil"/>
          <w:between w:val="nil"/>
        </w:pBdr>
        <w:spacing w:line="276" w:lineRule="auto"/>
        <w:ind w:right="-8"/>
        <w:contextualSpacing/>
        <w:rPr>
          <w:rFonts w:eastAsia="Palatino Linotype" w:cs="Palatino Linotype"/>
          <w:color w:val="000000"/>
          <w:sz w:val="20"/>
          <w:szCs w:val="20"/>
          <w:lang w:val="es-ES_tradnl"/>
        </w:rPr>
      </w:pPr>
      <w:r w:rsidRPr="00875A72">
        <w:rPr>
          <w:rFonts w:eastAsia="Palatino Linotype" w:cs="Palatino Linotype"/>
          <w:color w:val="000000"/>
          <w:sz w:val="20"/>
          <w:szCs w:val="20"/>
          <w:lang w:val="es-ES_tradnl"/>
        </w:rPr>
        <w:t>JMV/CCR/fzh</w:t>
      </w:r>
    </w:p>
    <w:p w14:paraId="31773D36"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741A02"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F168CF3"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F2A3864"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21C246BF"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520CEE0"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AD37C6"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7E417CF2"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1633DD6"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7672A95" w14:textId="77777777" w:rsidR="00D718B8" w:rsidRPr="00875A72" w:rsidRDefault="00D718B8" w:rsidP="00663A37">
      <w:pPr>
        <w:rPr>
          <w:sz w:val="20"/>
          <w:szCs w:val="20"/>
          <w:lang w:val="es-ES_tradnl"/>
        </w:rPr>
      </w:pPr>
    </w:p>
    <w:sectPr w:rsidR="00D718B8" w:rsidRPr="00875A72" w:rsidSect="007C3E64">
      <w:headerReference w:type="even" r:id="rId8"/>
      <w:headerReference w:type="default" r:id="rId9"/>
      <w:footerReference w:type="default" r:id="rId10"/>
      <w:headerReference w:type="first" r:id="rId11"/>
      <w:footerReference w:type="first" r:id="rId12"/>
      <w:pgSz w:w="12240" w:h="15800"/>
      <w:pgMar w:top="3062" w:right="1134" w:bottom="1134"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7181" w14:textId="77777777" w:rsidR="007F43BA" w:rsidRDefault="007F43BA" w:rsidP="00F2498E">
      <w:pPr>
        <w:spacing w:line="240" w:lineRule="auto"/>
      </w:pPr>
      <w:r>
        <w:separator/>
      </w:r>
    </w:p>
  </w:endnote>
  <w:endnote w:type="continuationSeparator" w:id="0">
    <w:p w14:paraId="0B625C65" w14:textId="77777777" w:rsidR="007F43BA" w:rsidRDefault="007F43BA"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C4E6" w14:textId="53A11A3F" w:rsidR="008E57BF" w:rsidRPr="00DF01D1" w:rsidRDefault="008E57BF" w:rsidP="00DF01D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61940">
      <w:rPr>
        <w:rFonts w:ascii="Palatino Linotype" w:hAnsi="Palatino Linotype"/>
        <w:b/>
        <w:bCs/>
        <w:noProof/>
        <w:sz w:val="20"/>
      </w:rPr>
      <w:t>20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61940">
      <w:rPr>
        <w:rFonts w:ascii="Palatino Linotype" w:hAnsi="Palatino Linotype"/>
        <w:b/>
        <w:bCs/>
        <w:noProof/>
        <w:sz w:val="20"/>
      </w:rPr>
      <w:t>21</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2FE6" w14:textId="43E3F6B6" w:rsidR="008E57BF" w:rsidRPr="00DF01D1" w:rsidRDefault="008E57BF" w:rsidP="00DF01D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6194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61940">
      <w:rPr>
        <w:rFonts w:ascii="Palatino Linotype" w:hAnsi="Palatino Linotype"/>
        <w:b/>
        <w:bCs/>
        <w:noProof/>
        <w:sz w:val="20"/>
      </w:rPr>
      <w:t>21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35C15" w14:textId="77777777" w:rsidR="007F43BA" w:rsidRDefault="007F43BA" w:rsidP="00F2498E">
      <w:pPr>
        <w:spacing w:line="240" w:lineRule="auto"/>
      </w:pPr>
      <w:r>
        <w:separator/>
      </w:r>
    </w:p>
  </w:footnote>
  <w:footnote w:type="continuationSeparator" w:id="0">
    <w:p w14:paraId="28003AEA" w14:textId="77777777" w:rsidR="007F43BA" w:rsidRDefault="007F43BA" w:rsidP="00F2498E">
      <w:pPr>
        <w:spacing w:line="240" w:lineRule="auto"/>
      </w:pPr>
      <w:r>
        <w:continuationSeparator/>
      </w:r>
    </w:p>
  </w:footnote>
  <w:footnote w:id="1">
    <w:p w14:paraId="5AD11647" w14:textId="77777777" w:rsidR="008E57BF" w:rsidRDefault="008E57BF" w:rsidP="007B6E34">
      <w:pPr>
        <w:pBdr>
          <w:top w:val="nil"/>
          <w:left w:val="nil"/>
          <w:bottom w:val="nil"/>
          <w:right w:val="nil"/>
          <w:between w:val="nil"/>
        </w:pBdr>
        <w:spacing w:line="240" w:lineRule="auto"/>
        <w:rPr>
          <w:rFonts w:eastAsia="Palatino Linotype" w:cs="Palatino Linotype"/>
          <w:color w:val="000000"/>
          <w:sz w:val="20"/>
          <w:szCs w:val="20"/>
        </w:rPr>
      </w:pPr>
      <w:r>
        <w:rPr>
          <w:vertAlign w:val="superscript"/>
        </w:rPr>
        <w:footnoteRef/>
      </w:r>
      <w:r>
        <w:rPr>
          <w:color w:val="000000"/>
          <w:sz w:val="20"/>
          <w:szCs w:val="20"/>
        </w:rPr>
        <w:t xml:space="preserve"> </w:t>
      </w:r>
      <w:r>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esgrime</w:t>
      </w:r>
    </w:p>
    <w:p w14:paraId="22508599" w14:textId="77777777" w:rsidR="008E57BF" w:rsidRPr="00F815D8" w:rsidRDefault="008E57BF" w:rsidP="007B6E34">
      <w:pPr>
        <w:pBdr>
          <w:top w:val="nil"/>
          <w:left w:val="nil"/>
          <w:bottom w:val="nil"/>
          <w:right w:val="nil"/>
          <w:between w:val="nil"/>
        </w:pBdr>
        <w:spacing w:line="240" w:lineRule="auto"/>
        <w:rPr>
          <w:rFonts w:eastAsia="Palatino Linotype" w:cs="Palatino Linotype"/>
          <w:color w:val="000000" w:themeColor="text1"/>
          <w:sz w:val="20"/>
          <w:szCs w:val="20"/>
        </w:rPr>
      </w:pPr>
    </w:p>
    <w:p w14:paraId="06221654" w14:textId="6800BC3C" w:rsidR="008E57BF" w:rsidRPr="00F815D8" w:rsidRDefault="008E57BF" w:rsidP="007B6E34">
      <w:pPr>
        <w:spacing w:line="240" w:lineRule="auto"/>
        <w:rPr>
          <w:rFonts w:eastAsia="Palatino Linotype" w:cs="Palatino Linotype"/>
          <w:i/>
          <w:color w:val="000000" w:themeColor="text1"/>
          <w:sz w:val="20"/>
          <w:szCs w:val="20"/>
        </w:rPr>
      </w:pPr>
      <w:r w:rsidRPr="00F815D8">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F815D8">
        <w:rPr>
          <w:rFonts w:eastAsia="Palatino Linotype" w:cs="Palatino Linotype"/>
          <w:i/>
          <w:color w:val="000000" w:themeColor="text1"/>
          <w:sz w:val="20"/>
          <w:szCs w:val="20"/>
        </w:rPr>
        <w:t xml:space="preserve">Del examen de compatibilidad de los artículo </w:t>
      </w:r>
      <w:hyperlink r:id="rId1">
        <w:r w:rsidRPr="00F815D8">
          <w:rPr>
            <w:rFonts w:eastAsia="Palatino Linotype" w:cs="Palatino Linotype"/>
            <w:i/>
            <w:color w:val="000000" w:themeColor="text1"/>
            <w:sz w:val="20"/>
            <w:szCs w:val="20"/>
            <w:u w:val="single"/>
          </w:rPr>
          <w:t>73 y 74 de la Ley de Amparo</w:t>
        </w:r>
      </w:hyperlink>
      <w:r w:rsidRPr="00F815D8">
        <w:rPr>
          <w:rFonts w:eastAsia="Palatino Linotype" w:cs="Palatino Linotype"/>
          <w:i/>
          <w:color w:val="000000" w:themeColor="text1"/>
          <w:sz w:val="20"/>
          <w:szCs w:val="20"/>
        </w:rPr>
        <w:t xml:space="preserve"> con el artículo </w:t>
      </w:r>
      <w:hyperlink r:id="rId2">
        <w:r w:rsidRPr="00F815D8">
          <w:rPr>
            <w:rFonts w:eastAsia="Palatino Linotype" w:cs="Palatino Linotype"/>
            <w:i/>
            <w:color w:val="000000" w:themeColor="text1"/>
            <w:sz w:val="20"/>
            <w:szCs w:val="20"/>
            <w:u w:val="single"/>
          </w:rPr>
          <w:t>25.1 de la Convención Americana sobre Derechos Humanos</w:t>
        </w:r>
      </w:hyperlink>
      <w:r w:rsidRPr="00F815D8">
        <w:rPr>
          <w:rFonts w:eastAsia="Palatino Linotype" w:cs="Palatino Linotype"/>
          <w:i/>
          <w:color w:val="000000" w:themeColor="text1"/>
          <w:sz w:val="20"/>
          <w:szCs w:val="20"/>
        </w:rPr>
        <w:t xml:space="preserve"> </w:t>
      </w:r>
      <w:r w:rsidRPr="00F815D8">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F815D8">
        <w:rPr>
          <w:rFonts w:eastAsia="Palatino Linotype" w:cs="Palatino Linotype"/>
          <w:b/>
          <w:i/>
          <w:color w:val="000000" w:themeColor="text1"/>
          <w:sz w:val="20"/>
          <w:szCs w:val="20"/>
        </w:rPr>
        <w:t>,</w:t>
      </w:r>
      <w:r w:rsidRPr="00F815D8">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7F37" w14:textId="093ED20F" w:rsidR="008E57BF" w:rsidRDefault="00312295">
    <w:pPr>
      <w:pStyle w:val="Encabezado"/>
    </w:pPr>
    <w:r>
      <w:rPr>
        <w:noProof/>
        <w:lang w:val="es-MX" w:eastAsia="es-MX"/>
      </w:rPr>
      <w:pict w14:anchorId="66D6E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E57BF" w:rsidRPr="00B17577" w14:paraId="37B9EBDE" w14:textId="77777777" w:rsidTr="00DF01D1">
      <w:trPr>
        <w:trHeight w:val="227"/>
      </w:trPr>
      <w:tc>
        <w:tcPr>
          <w:tcW w:w="5103" w:type="dxa"/>
          <w:hideMark/>
        </w:tcPr>
        <w:p w14:paraId="4964FBC5" w14:textId="54CDA645" w:rsidR="008E57BF" w:rsidRPr="00096248" w:rsidRDefault="008E57BF" w:rsidP="00DF01D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59F93BE" w:rsidR="008E57BF" w:rsidRPr="00096248" w:rsidRDefault="008E57BF" w:rsidP="00DF01D1">
          <w:pPr>
            <w:spacing w:after="120" w:line="240" w:lineRule="auto"/>
            <w:ind w:right="71"/>
            <w:jc w:val="right"/>
            <w:rPr>
              <w:rFonts w:cs="Arial"/>
              <w:b/>
              <w:szCs w:val="24"/>
            </w:rPr>
          </w:pPr>
          <w:r>
            <w:rPr>
              <w:rFonts w:cs="Arial"/>
              <w:b/>
              <w:bCs/>
              <w:szCs w:val="24"/>
            </w:rPr>
            <w:t>00070/INFOEM/IP/RR/2025 y Acumulados</w:t>
          </w:r>
        </w:p>
      </w:tc>
    </w:tr>
    <w:tr w:rsidR="008E57BF" w14:paraId="7591D3C9" w14:textId="77777777" w:rsidTr="00DF01D1">
      <w:trPr>
        <w:trHeight w:val="242"/>
      </w:trPr>
      <w:tc>
        <w:tcPr>
          <w:tcW w:w="5103" w:type="dxa"/>
          <w:hideMark/>
        </w:tcPr>
        <w:p w14:paraId="729A65A8" w14:textId="77777777" w:rsidR="008E57BF" w:rsidRPr="00096248" w:rsidRDefault="008E57BF" w:rsidP="00DF01D1">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AF01943" w:rsidR="008E57BF" w:rsidRPr="00096248" w:rsidRDefault="008E57BF" w:rsidP="00DF01D1">
          <w:pPr>
            <w:spacing w:after="120" w:line="240" w:lineRule="auto"/>
            <w:ind w:right="74"/>
            <w:jc w:val="right"/>
            <w:rPr>
              <w:rFonts w:cs="Arial"/>
              <w:szCs w:val="24"/>
            </w:rPr>
          </w:pPr>
          <w:r w:rsidRPr="001C5436">
            <w:rPr>
              <w:rFonts w:cs="Arial"/>
              <w:szCs w:val="24"/>
            </w:rPr>
            <w:t>Ayuntamiento de Tepotzotlán</w:t>
          </w:r>
        </w:p>
      </w:tc>
    </w:tr>
    <w:tr w:rsidR="008E57BF" w:rsidRPr="00F63239" w14:paraId="037E914D" w14:textId="77777777" w:rsidTr="00DF01D1">
      <w:trPr>
        <w:trHeight w:val="342"/>
      </w:trPr>
      <w:tc>
        <w:tcPr>
          <w:tcW w:w="5103" w:type="dxa"/>
          <w:hideMark/>
        </w:tcPr>
        <w:p w14:paraId="7676B68F" w14:textId="64D69EAF" w:rsidR="008E57BF" w:rsidRPr="00096248" w:rsidRDefault="008E57BF" w:rsidP="00DF01D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8E57BF" w:rsidRPr="00096248" w:rsidRDefault="008E57BF" w:rsidP="00DF01D1">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3B32F1D8" w:rsidR="008E57BF" w:rsidRPr="00DF01D1" w:rsidRDefault="00312295">
    <w:pPr>
      <w:pStyle w:val="Encabezado"/>
      <w:rPr>
        <w:sz w:val="2"/>
        <w:szCs w:val="2"/>
      </w:rPr>
    </w:pPr>
    <w:r>
      <w:rPr>
        <w:noProof/>
        <w:lang w:val="es-MX" w:eastAsia="es-MX"/>
      </w:rPr>
      <w:pict w14:anchorId="65D3B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25pt;margin-top:-147.7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8E57B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8E57BF" w14:paraId="0F9FE9B6" w14:textId="77777777" w:rsidTr="00DF01D1">
      <w:trPr>
        <w:trHeight w:val="227"/>
      </w:trPr>
      <w:tc>
        <w:tcPr>
          <w:tcW w:w="5245" w:type="dxa"/>
          <w:hideMark/>
        </w:tcPr>
        <w:p w14:paraId="6D1D9D71" w14:textId="11150E5A" w:rsidR="008E57BF" w:rsidRPr="00663A37" w:rsidRDefault="008E57BF" w:rsidP="00DF01D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FB1303E" w:rsidR="008E57BF" w:rsidRPr="00096248" w:rsidRDefault="008E57BF" w:rsidP="00DF01D1">
          <w:pPr>
            <w:spacing w:after="120" w:line="240" w:lineRule="auto"/>
            <w:ind w:left="-486" w:right="68" w:firstLine="558"/>
            <w:jc w:val="right"/>
            <w:rPr>
              <w:rFonts w:cs="Arial"/>
              <w:b/>
              <w:szCs w:val="24"/>
            </w:rPr>
          </w:pPr>
          <w:r>
            <w:rPr>
              <w:rFonts w:cs="Arial"/>
              <w:b/>
              <w:bCs/>
              <w:szCs w:val="24"/>
            </w:rPr>
            <w:t>00070/INFOEM/IP/RR/2025 y Acumulados</w:t>
          </w:r>
        </w:p>
      </w:tc>
    </w:tr>
    <w:tr w:rsidR="008E57BF" w:rsidRPr="001F57CD" w14:paraId="1377D264" w14:textId="77777777" w:rsidTr="00DF01D1">
      <w:trPr>
        <w:trHeight w:val="196"/>
      </w:trPr>
      <w:tc>
        <w:tcPr>
          <w:tcW w:w="5245" w:type="dxa"/>
          <w:hideMark/>
        </w:tcPr>
        <w:p w14:paraId="04D597A1" w14:textId="77777777" w:rsidR="008E57BF" w:rsidRPr="00663A37" w:rsidRDefault="008E57BF" w:rsidP="00DF01D1">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CC24FE2" w:rsidR="008E57BF" w:rsidRPr="00663A37" w:rsidRDefault="00312295" w:rsidP="00DF01D1">
          <w:pPr>
            <w:spacing w:after="120" w:line="240" w:lineRule="auto"/>
            <w:ind w:right="68"/>
            <w:jc w:val="right"/>
            <w:rPr>
              <w:rFonts w:cs="Arial"/>
              <w:szCs w:val="24"/>
            </w:rPr>
          </w:pPr>
          <w:r>
            <w:rPr>
              <w:rFonts w:cs="Arial"/>
              <w:szCs w:val="24"/>
            </w:rPr>
            <w:t>XXXXXXXXXXXXXXXXXXXXXXX</w:t>
          </w:r>
        </w:p>
      </w:tc>
    </w:tr>
    <w:tr w:rsidR="008E57BF" w14:paraId="4DC11993" w14:textId="77777777" w:rsidTr="00DF01D1">
      <w:trPr>
        <w:trHeight w:val="242"/>
      </w:trPr>
      <w:tc>
        <w:tcPr>
          <w:tcW w:w="5245" w:type="dxa"/>
          <w:hideMark/>
        </w:tcPr>
        <w:p w14:paraId="76CEF1B5" w14:textId="77777777" w:rsidR="008E57BF" w:rsidRPr="00663A37" w:rsidRDefault="008E57BF" w:rsidP="00DF01D1">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F2B4A90" w:rsidR="008E57BF" w:rsidRPr="00663A37" w:rsidRDefault="008E57BF" w:rsidP="00D27C41">
          <w:pPr>
            <w:spacing w:after="120" w:line="240" w:lineRule="auto"/>
            <w:ind w:left="-68" w:right="68"/>
            <w:jc w:val="right"/>
            <w:rPr>
              <w:rFonts w:cs="Arial"/>
              <w:szCs w:val="24"/>
            </w:rPr>
          </w:pPr>
          <w:r w:rsidRPr="001C5436">
            <w:rPr>
              <w:rFonts w:cs="Arial"/>
              <w:szCs w:val="24"/>
            </w:rPr>
            <w:t>Ayuntamiento de Tepotzotlán</w:t>
          </w:r>
        </w:p>
      </w:tc>
    </w:tr>
    <w:tr w:rsidR="008E57BF" w14:paraId="5C2B511D" w14:textId="77777777" w:rsidTr="00DF01D1">
      <w:trPr>
        <w:trHeight w:val="342"/>
      </w:trPr>
      <w:tc>
        <w:tcPr>
          <w:tcW w:w="5245" w:type="dxa"/>
          <w:hideMark/>
        </w:tcPr>
        <w:p w14:paraId="03FEF68C" w14:textId="45E91CF4" w:rsidR="008E57BF" w:rsidRPr="00663A37" w:rsidRDefault="008E57BF" w:rsidP="00DF01D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8E57BF" w:rsidRPr="00663A37" w:rsidRDefault="008E57BF" w:rsidP="00DF01D1">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242AF699" w:rsidR="008E57BF" w:rsidRPr="00DF01D1" w:rsidRDefault="00312295">
    <w:pPr>
      <w:pStyle w:val="Encabezado"/>
      <w:rPr>
        <w:sz w:val="2"/>
        <w:szCs w:val="2"/>
      </w:rPr>
    </w:pPr>
    <w:r>
      <w:rPr>
        <w:noProof/>
        <w:lang w:val="es-MX" w:eastAsia="es-MX"/>
      </w:rPr>
      <w:pict w14:anchorId="2148C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35pt;margin-top:-147.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8E57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2568"/>
    <w:multiLevelType w:val="hybridMultilevel"/>
    <w:tmpl w:val="680850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84260"/>
    <w:multiLevelType w:val="hybridMultilevel"/>
    <w:tmpl w:val="1542DDDC"/>
    <w:lvl w:ilvl="0" w:tplc="BD2A96F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023C96"/>
    <w:multiLevelType w:val="multilevel"/>
    <w:tmpl w:val="73ACF9DC"/>
    <w:lvl w:ilvl="0">
      <w:start w:val="1"/>
      <w:numFmt w:val="decimal"/>
      <w:lvlText w:val="%1."/>
      <w:lvlJc w:val="left"/>
      <w:pPr>
        <w:ind w:left="709"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EE3006"/>
    <w:multiLevelType w:val="hybridMultilevel"/>
    <w:tmpl w:val="9A02AA72"/>
    <w:lvl w:ilvl="0" w:tplc="D502444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D5356D"/>
    <w:multiLevelType w:val="multilevel"/>
    <w:tmpl w:val="A7667550"/>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3347BF"/>
    <w:multiLevelType w:val="multilevel"/>
    <w:tmpl w:val="BCACA716"/>
    <w:styleLink w:val="Listaactual3"/>
    <w:lvl w:ilvl="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start w:val="1"/>
      <w:numFmt w:val="decimal"/>
      <w:lvlText w:val="%2."/>
      <w:lvlJc w:val="left"/>
      <w:pPr>
        <w:ind w:left="1399" w:hanging="209"/>
      </w:pPr>
      <w:rPr>
        <w:rFonts w:ascii="Bookman Old Style" w:eastAsia="Arial" w:hAnsi="Bookman Old Style" w:cs="Arial" w:hint="default"/>
        <w:b/>
        <w:bCs/>
        <w:w w:val="99"/>
        <w:sz w:val="20"/>
        <w:szCs w:val="20"/>
      </w:rPr>
    </w:lvl>
    <w:lvl w:ilvl="2">
      <w:numFmt w:val="bullet"/>
      <w:lvlText w:val="•"/>
      <w:lvlJc w:val="left"/>
      <w:pPr>
        <w:ind w:left="2378" w:hanging="209"/>
      </w:pPr>
      <w:rPr>
        <w:rFonts w:hint="default"/>
      </w:rPr>
    </w:lvl>
    <w:lvl w:ilvl="3">
      <w:numFmt w:val="bullet"/>
      <w:lvlText w:val="•"/>
      <w:lvlJc w:val="left"/>
      <w:pPr>
        <w:ind w:left="3356" w:hanging="209"/>
      </w:pPr>
      <w:rPr>
        <w:rFonts w:hint="default"/>
      </w:rPr>
    </w:lvl>
    <w:lvl w:ilvl="4">
      <w:numFmt w:val="bullet"/>
      <w:lvlText w:val="•"/>
      <w:lvlJc w:val="left"/>
      <w:pPr>
        <w:ind w:left="4334" w:hanging="209"/>
      </w:pPr>
      <w:rPr>
        <w:rFonts w:hint="default"/>
      </w:rPr>
    </w:lvl>
    <w:lvl w:ilvl="5">
      <w:numFmt w:val="bullet"/>
      <w:lvlText w:val="•"/>
      <w:lvlJc w:val="left"/>
      <w:pPr>
        <w:ind w:left="5312" w:hanging="209"/>
      </w:pPr>
      <w:rPr>
        <w:rFonts w:hint="default"/>
      </w:rPr>
    </w:lvl>
    <w:lvl w:ilvl="6">
      <w:numFmt w:val="bullet"/>
      <w:lvlText w:val="•"/>
      <w:lvlJc w:val="left"/>
      <w:pPr>
        <w:ind w:left="6290" w:hanging="209"/>
      </w:pPr>
      <w:rPr>
        <w:rFonts w:hint="default"/>
      </w:rPr>
    </w:lvl>
    <w:lvl w:ilvl="7">
      <w:numFmt w:val="bullet"/>
      <w:lvlText w:val="•"/>
      <w:lvlJc w:val="left"/>
      <w:pPr>
        <w:ind w:left="7268" w:hanging="209"/>
      </w:pPr>
      <w:rPr>
        <w:rFonts w:hint="default"/>
      </w:rPr>
    </w:lvl>
    <w:lvl w:ilvl="8">
      <w:numFmt w:val="bullet"/>
      <w:lvlText w:val="•"/>
      <w:lvlJc w:val="left"/>
      <w:pPr>
        <w:ind w:left="8246" w:hanging="209"/>
      </w:pPr>
      <w:rPr>
        <w:rFonts w:hint="default"/>
      </w:rPr>
    </w:lvl>
  </w:abstractNum>
  <w:abstractNum w:abstractNumId="6" w15:restartNumberingAfterBreak="0">
    <w:nsid w:val="2219589F"/>
    <w:multiLevelType w:val="hybridMultilevel"/>
    <w:tmpl w:val="93D86D64"/>
    <w:lvl w:ilvl="0" w:tplc="F4A86018">
      <w:start w:val="1"/>
      <w:numFmt w:val="upperRoman"/>
      <w:lvlText w:val="%1."/>
      <w:lvlJc w:val="left"/>
      <w:pPr>
        <w:ind w:left="567" w:hanging="567"/>
      </w:pPr>
      <w:rPr>
        <w:rFonts w:ascii="Palatino Linotype" w:eastAsia="Arial" w:hAnsi="Palatino Linotype" w:cs="Arial" w:hint="default"/>
        <w:b/>
        <w:bCs/>
        <w:i/>
        <w:iCs/>
        <w:spacing w:val="-3"/>
        <w:w w:val="99"/>
        <w:sz w:val="22"/>
        <w:szCs w:val="22"/>
      </w:rPr>
    </w:lvl>
    <w:lvl w:ilvl="1" w:tplc="3782F6F4">
      <w:start w:val="1"/>
      <w:numFmt w:val="decimal"/>
      <w:lvlText w:val="%2."/>
      <w:lvlJc w:val="left"/>
      <w:pPr>
        <w:ind w:left="1399" w:hanging="209"/>
      </w:pPr>
      <w:rPr>
        <w:rFonts w:ascii="Palatino Linotype" w:eastAsia="Arial" w:hAnsi="Palatino Linotype" w:cs="Arial" w:hint="default"/>
        <w:b/>
        <w:bCs/>
        <w:i/>
        <w:iCs/>
        <w:w w:val="99"/>
        <w:sz w:val="22"/>
        <w:szCs w:val="22"/>
      </w:rPr>
    </w:lvl>
    <w:lvl w:ilvl="2" w:tplc="C9C4FEA6">
      <w:numFmt w:val="bullet"/>
      <w:lvlText w:val="•"/>
      <w:lvlJc w:val="left"/>
      <w:pPr>
        <w:ind w:left="2378" w:hanging="209"/>
      </w:pPr>
      <w:rPr>
        <w:rFonts w:hint="default"/>
      </w:rPr>
    </w:lvl>
    <w:lvl w:ilvl="3" w:tplc="C47A35D2">
      <w:numFmt w:val="bullet"/>
      <w:lvlText w:val="•"/>
      <w:lvlJc w:val="left"/>
      <w:pPr>
        <w:ind w:left="3356" w:hanging="209"/>
      </w:pPr>
      <w:rPr>
        <w:rFonts w:hint="default"/>
      </w:rPr>
    </w:lvl>
    <w:lvl w:ilvl="4" w:tplc="36407ECE">
      <w:numFmt w:val="bullet"/>
      <w:lvlText w:val="•"/>
      <w:lvlJc w:val="left"/>
      <w:pPr>
        <w:ind w:left="4334" w:hanging="209"/>
      </w:pPr>
      <w:rPr>
        <w:rFonts w:hint="default"/>
      </w:rPr>
    </w:lvl>
    <w:lvl w:ilvl="5" w:tplc="16369C5A">
      <w:numFmt w:val="bullet"/>
      <w:lvlText w:val="•"/>
      <w:lvlJc w:val="left"/>
      <w:pPr>
        <w:ind w:left="5312" w:hanging="209"/>
      </w:pPr>
      <w:rPr>
        <w:rFonts w:hint="default"/>
      </w:rPr>
    </w:lvl>
    <w:lvl w:ilvl="6" w:tplc="9BF8216E">
      <w:numFmt w:val="bullet"/>
      <w:lvlText w:val="•"/>
      <w:lvlJc w:val="left"/>
      <w:pPr>
        <w:ind w:left="6290" w:hanging="209"/>
      </w:pPr>
      <w:rPr>
        <w:rFonts w:hint="default"/>
      </w:rPr>
    </w:lvl>
    <w:lvl w:ilvl="7" w:tplc="CBCE4426">
      <w:numFmt w:val="bullet"/>
      <w:lvlText w:val="•"/>
      <w:lvlJc w:val="left"/>
      <w:pPr>
        <w:ind w:left="7268" w:hanging="209"/>
      </w:pPr>
      <w:rPr>
        <w:rFonts w:hint="default"/>
      </w:rPr>
    </w:lvl>
    <w:lvl w:ilvl="8" w:tplc="D77EA9E8">
      <w:numFmt w:val="bullet"/>
      <w:lvlText w:val="•"/>
      <w:lvlJc w:val="left"/>
      <w:pPr>
        <w:ind w:left="8246" w:hanging="209"/>
      </w:pPr>
      <w:rPr>
        <w:rFonts w:hint="default"/>
      </w:rPr>
    </w:lvl>
  </w:abstractNum>
  <w:abstractNum w:abstractNumId="7" w15:restartNumberingAfterBreak="0">
    <w:nsid w:val="23CC0FAB"/>
    <w:multiLevelType w:val="multilevel"/>
    <w:tmpl w:val="9B4E86C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853A8A"/>
    <w:multiLevelType w:val="hybridMultilevel"/>
    <w:tmpl w:val="1E3653D8"/>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6A66C8"/>
    <w:multiLevelType w:val="hybridMultilevel"/>
    <w:tmpl w:val="AF12F6CE"/>
    <w:lvl w:ilvl="0" w:tplc="13867D1E">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316C4794"/>
    <w:multiLevelType w:val="hybridMultilevel"/>
    <w:tmpl w:val="D124E89C"/>
    <w:lvl w:ilvl="0" w:tplc="114622B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D4427A"/>
    <w:multiLevelType w:val="multilevel"/>
    <w:tmpl w:val="DCDCA6D2"/>
    <w:styleLink w:val="Listaactual6"/>
    <w:lvl w:ilvl="0">
      <w:start w:val="1"/>
      <w:numFmt w:val="decimal"/>
      <w:lvlText w:val="%1."/>
      <w:lvlJc w:val="left"/>
      <w:pPr>
        <w:ind w:left="709" w:hanging="425"/>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BB43F2"/>
    <w:multiLevelType w:val="hybridMultilevel"/>
    <w:tmpl w:val="9600F4D0"/>
    <w:lvl w:ilvl="0" w:tplc="450C5A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C94B69"/>
    <w:multiLevelType w:val="hybridMultilevel"/>
    <w:tmpl w:val="C4581538"/>
    <w:lvl w:ilvl="0" w:tplc="6A1C4FD6">
      <w:start w:val="1"/>
      <w:numFmt w:val="decimal"/>
      <w:lvlText w:val="%1."/>
      <w:lvlJc w:val="left"/>
      <w:pPr>
        <w:ind w:left="709" w:hanging="425"/>
      </w:pPr>
      <w:rPr>
        <w:rFonts w:hint="default"/>
        <w:b w:val="0"/>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5" w15:restartNumberingAfterBreak="0">
    <w:nsid w:val="3FE03F20"/>
    <w:multiLevelType w:val="multilevel"/>
    <w:tmpl w:val="5F22008C"/>
    <w:styleLink w:val="Listaactual8"/>
    <w:lvl w:ilvl="0">
      <w:start w:val="1"/>
      <w:numFmt w:val="decimal"/>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6" w15:restartNumberingAfterBreak="0">
    <w:nsid w:val="485E763A"/>
    <w:multiLevelType w:val="hybridMultilevel"/>
    <w:tmpl w:val="AE42D0F0"/>
    <w:lvl w:ilvl="0" w:tplc="D7D8F8F0">
      <w:start w:val="33"/>
      <w:numFmt w:val="bullet"/>
      <w:lvlText w:val=""/>
      <w:lvlJc w:val="left"/>
      <w:pPr>
        <w:ind w:left="927" w:hanging="360"/>
      </w:pPr>
      <w:rPr>
        <w:rFonts w:ascii="Symbol" w:eastAsia="Palatino Linotype" w:hAnsi="Symbol"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7"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19615E"/>
    <w:multiLevelType w:val="multilevel"/>
    <w:tmpl w:val="8B548728"/>
    <w:styleLink w:val="Listaactual1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5BC424C4"/>
    <w:multiLevelType w:val="hybridMultilevel"/>
    <w:tmpl w:val="E13C40D0"/>
    <w:lvl w:ilvl="0" w:tplc="A9B62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062E50"/>
    <w:multiLevelType w:val="multilevel"/>
    <w:tmpl w:val="8C2276EE"/>
    <w:styleLink w:val="Listaactual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01CFF"/>
    <w:multiLevelType w:val="multilevel"/>
    <w:tmpl w:val="8408CACE"/>
    <w:styleLink w:val="Listaactual4"/>
    <w:lvl w:ilvl="0">
      <w:start w:val="1"/>
      <w:numFmt w:val="upperRoman"/>
      <w:lvlText w:val="%1."/>
      <w:lvlJc w:val="left"/>
      <w:pPr>
        <w:ind w:left="0" w:firstLine="567"/>
      </w:pPr>
      <w:rPr>
        <w:rFonts w:ascii="Bookman Old Style" w:eastAsia="Arial" w:hAnsi="Bookman Old Style" w:cs="Arial" w:hint="default"/>
        <w:b/>
        <w:bCs/>
        <w:spacing w:val="-3"/>
        <w:w w:val="99"/>
        <w:sz w:val="20"/>
        <w:szCs w:val="20"/>
      </w:rPr>
    </w:lvl>
    <w:lvl w:ilvl="1">
      <w:start w:val="1"/>
      <w:numFmt w:val="decimal"/>
      <w:lvlText w:val="%2."/>
      <w:lvlJc w:val="left"/>
      <w:pPr>
        <w:ind w:left="1399" w:hanging="209"/>
      </w:pPr>
      <w:rPr>
        <w:rFonts w:ascii="Bookman Old Style" w:eastAsia="Arial" w:hAnsi="Bookman Old Style" w:cs="Arial" w:hint="default"/>
        <w:b/>
        <w:bCs/>
        <w:w w:val="99"/>
        <w:sz w:val="20"/>
        <w:szCs w:val="20"/>
      </w:rPr>
    </w:lvl>
    <w:lvl w:ilvl="2">
      <w:numFmt w:val="bullet"/>
      <w:lvlText w:val="•"/>
      <w:lvlJc w:val="left"/>
      <w:pPr>
        <w:ind w:left="2378" w:hanging="209"/>
      </w:pPr>
      <w:rPr>
        <w:rFonts w:hint="default"/>
      </w:rPr>
    </w:lvl>
    <w:lvl w:ilvl="3">
      <w:numFmt w:val="bullet"/>
      <w:lvlText w:val="•"/>
      <w:lvlJc w:val="left"/>
      <w:pPr>
        <w:ind w:left="3356" w:hanging="209"/>
      </w:pPr>
      <w:rPr>
        <w:rFonts w:hint="default"/>
      </w:rPr>
    </w:lvl>
    <w:lvl w:ilvl="4">
      <w:numFmt w:val="bullet"/>
      <w:lvlText w:val="•"/>
      <w:lvlJc w:val="left"/>
      <w:pPr>
        <w:ind w:left="4334" w:hanging="209"/>
      </w:pPr>
      <w:rPr>
        <w:rFonts w:hint="default"/>
      </w:rPr>
    </w:lvl>
    <w:lvl w:ilvl="5">
      <w:numFmt w:val="bullet"/>
      <w:lvlText w:val="•"/>
      <w:lvlJc w:val="left"/>
      <w:pPr>
        <w:ind w:left="5312" w:hanging="209"/>
      </w:pPr>
      <w:rPr>
        <w:rFonts w:hint="default"/>
      </w:rPr>
    </w:lvl>
    <w:lvl w:ilvl="6">
      <w:numFmt w:val="bullet"/>
      <w:lvlText w:val="•"/>
      <w:lvlJc w:val="left"/>
      <w:pPr>
        <w:ind w:left="6290" w:hanging="209"/>
      </w:pPr>
      <w:rPr>
        <w:rFonts w:hint="default"/>
      </w:rPr>
    </w:lvl>
    <w:lvl w:ilvl="7">
      <w:numFmt w:val="bullet"/>
      <w:lvlText w:val="•"/>
      <w:lvlJc w:val="left"/>
      <w:pPr>
        <w:ind w:left="7268" w:hanging="209"/>
      </w:pPr>
      <w:rPr>
        <w:rFonts w:hint="default"/>
      </w:rPr>
    </w:lvl>
    <w:lvl w:ilvl="8">
      <w:numFmt w:val="bullet"/>
      <w:lvlText w:val="•"/>
      <w:lvlJc w:val="left"/>
      <w:pPr>
        <w:ind w:left="8246" w:hanging="209"/>
      </w:pPr>
      <w:rPr>
        <w:rFonts w:hint="default"/>
      </w:rPr>
    </w:lvl>
  </w:abstractNum>
  <w:abstractNum w:abstractNumId="25" w15:restartNumberingAfterBreak="0">
    <w:nsid w:val="6866679C"/>
    <w:multiLevelType w:val="hybridMultilevel"/>
    <w:tmpl w:val="F6F80B82"/>
    <w:lvl w:ilvl="0" w:tplc="0BEA7F5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5D52FA"/>
    <w:multiLevelType w:val="hybridMultilevel"/>
    <w:tmpl w:val="33AA7AD4"/>
    <w:lvl w:ilvl="0" w:tplc="413617F8">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9E2FC2"/>
    <w:multiLevelType w:val="hybridMultilevel"/>
    <w:tmpl w:val="D7F8E164"/>
    <w:lvl w:ilvl="0" w:tplc="4594A5E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B23D67"/>
    <w:multiLevelType w:val="multilevel"/>
    <w:tmpl w:val="93D86D64"/>
    <w:styleLink w:val="Listaactual5"/>
    <w:lvl w:ilvl="0">
      <w:start w:val="1"/>
      <w:numFmt w:val="upperRoman"/>
      <w:lvlText w:val="%1."/>
      <w:lvlJc w:val="left"/>
      <w:pPr>
        <w:ind w:left="567" w:hanging="567"/>
      </w:pPr>
      <w:rPr>
        <w:rFonts w:ascii="Palatino Linotype" w:eastAsia="Arial" w:hAnsi="Palatino Linotype" w:cs="Arial" w:hint="default"/>
        <w:b/>
        <w:bCs/>
        <w:i/>
        <w:iCs/>
        <w:spacing w:val="-3"/>
        <w:w w:val="99"/>
        <w:sz w:val="22"/>
        <w:szCs w:val="22"/>
      </w:rPr>
    </w:lvl>
    <w:lvl w:ilvl="1">
      <w:start w:val="1"/>
      <w:numFmt w:val="decimal"/>
      <w:lvlText w:val="%2."/>
      <w:lvlJc w:val="left"/>
      <w:pPr>
        <w:ind w:left="1399" w:hanging="209"/>
      </w:pPr>
      <w:rPr>
        <w:rFonts w:ascii="Palatino Linotype" w:eastAsia="Arial" w:hAnsi="Palatino Linotype" w:cs="Arial" w:hint="default"/>
        <w:b/>
        <w:bCs/>
        <w:i/>
        <w:iCs/>
        <w:w w:val="99"/>
        <w:sz w:val="22"/>
        <w:szCs w:val="22"/>
      </w:rPr>
    </w:lvl>
    <w:lvl w:ilvl="2">
      <w:numFmt w:val="bullet"/>
      <w:lvlText w:val="•"/>
      <w:lvlJc w:val="left"/>
      <w:pPr>
        <w:ind w:left="2378" w:hanging="209"/>
      </w:pPr>
      <w:rPr>
        <w:rFonts w:hint="default"/>
      </w:rPr>
    </w:lvl>
    <w:lvl w:ilvl="3">
      <w:numFmt w:val="bullet"/>
      <w:lvlText w:val="•"/>
      <w:lvlJc w:val="left"/>
      <w:pPr>
        <w:ind w:left="3356" w:hanging="209"/>
      </w:pPr>
      <w:rPr>
        <w:rFonts w:hint="default"/>
      </w:rPr>
    </w:lvl>
    <w:lvl w:ilvl="4">
      <w:numFmt w:val="bullet"/>
      <w:lvlText w:val="•"/>
      <w:lvlJc w:val="left"/>
      <w:pPr>
        <w:ind w:left="4334" w:hanging="209"/>
      </w:pPr>
      <w:rPr>
        <w:rFonts w:hint="default"/>
      </w:rPr>
    </w:lvl>
    <w:lvl w:ilvl="5">
      <w:numFmt w:val="bullet"/>
      <w:lvlText w:val="•"/>
      <w:lvlJc w:val="left"/>
      <w:pPr>
        <w:ind w:left="5312" w:hanging="209"/>
      </w:pPr>
      <w:rPr>
        <w:rFonts w:hint="default"/>
      </w:rPr>
    </w:lvl>
    <w:lvl w:ilvl="6">
      <w:numFmt w:val="bullet"/>
      <w:lvlText w:val="•"/>
      <w:lvlJc w:val="left"/>
      <w:pPr>
        <w:ind w:left="6290" w:hanging="209"/>
      </w:pPr>
      <w:rPr>
        <w:rFonts w:hint="default"/>
      </w:rPr>
    </w:lvl>
    <w:lvl w:ilvl="7">
      <w:numFmt w:val="bullet"/>
      <w:lvlText w:val="•"/>
      <w:lvlJc w:val="left"/>
      <w:pPr>
        <w:ind w:left="7268" w:hanging="209"/>
      </w:pPr>
      <w:rPr>
        <w:rFonts w:hint="default"/>
      </w:rPr>
    </w:lvl>
    <w:lvl w:ilvl="8">
      <w:numFmt w:val="bullet"/>
      <w:lvlText w:val="•"/>
      <w:lvlJc w:val="left"/>
      <w:pPr>
        <w:ind w:left="8246" w:hanging="209"/>
      </w:pPr>
      <w:rPr>
        <w:rFonts w:hint="default"/>
      </w:rPr>
    </w:lvl>
  </w:abstractNum>
  <w:abstractNum w:abstractNumId="30" w15:restartNumberingAfterBreak="0">
    <w:nsid w:val="75202FF4"/>
    <w:multiLevelType w:val="multilevel"/>
    <w:tmpl w:val="EF10E6EE"/>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4400B6"/>
    <w:multiLevelType w:val="hybridMultilevel"/>
    <w:tmpl w:val="0E28763E"/>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15:restartNumberingAfterBreak="0">
    <w:nsid w:val="78E9469E"/>
    <w:multiLevelType w:val="multilevel"/>
    <w:tmpl w:val="DC0AF50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F90661"/>
    <w:multiLevelType w:val="hybridMultilevel"/>
    <w:tmpl w:val="CA14E05E"/>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4"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4465197">
    <w:abstractNumId w:val="28"/>
  </w:num>
  <w:num w:numId="2" w16cid:durableId="1776560674">
    <w:abstractNumId w:val="2"/>
  </w:num>
  <w:num w:numId="3" w16cid:durableId="1797403470">
    <w:abstractNumId w:val="7"/>
  </w:num>
  <w:num w:numId="4" w16cid:durableId="741605991">
    <w:abstractNumId w:val="32"/>
  </w:num>
  <w:num w:numId="5" w16cid:durableId="2135170626">
    <w:abstractNumId w:val="26"/>
  </w:num>
  <w:num w:numId="6" w16cid:durableId="1440640315">
    <w:abstractNumId w:val="30"/>
  </w:num>
  <w:num w:numId="7" w16cid:durableId="1886213717">
    <w:abstractNumId w:val="6"/>
  </w:num>
  <w:num w:numId="8" w16cid:durableId="381753614">
    <w:abstractNumId w:val="5"/>
  </w:num>
  <w:num w:numId="9" w16cid:durableId="1620187752">
    <w:abstractNumId w:val="24"/>
  </w:num>
  <w:num w:numId="10" w16cid:durableId="24791916">
    <w:abstractNumId w:val="17"/>
  </w:num>
  <w:num w:numId="11" w16cid:durableId="1697194407">
    <w:abstractNumId w:val="29"/>
  </w:num>
  <w:num w:numId="12" w16cid:durableId="41755526">
    <w:abstractNumId w:val="16"/>
  </w:num>
  <w:num w:numId="13" w16cid:durableId="609049948">
    <w:abstractNumId w:val="9"/>
  </w:num>
  <w:num w:numId="14" w16cid:durableId="1620719406">
    <w:abstractNumId w:val="0"/>
  </w:num>
  <w:num w:numId="15" w16cid:durableId="1107700747">
    <w:abstractNumId w:val="12"/>
  </w:num>
  <w:num w:numId="16" w16cid:durableId="1250236079">
    <w:abstractNumId w:val="11"/>
  </w:num>
  <w:num w:numId="17" w16cid:durableId="593704209">
    <w:abstractNumId w:val="23"/>
  </w:num>
  <w:num w:numId="18" w16cid:durableId="119345680">
    <w:abstractNumId w:val="34"/>
  </w:num>
  <w:num w:numId="19" w16cid:durableId="1733305783">
    <w:abstractNumId w:val="20"/>
  </w:num>
  <w:num w:numId="20" w16cid:durableId="469249686">
    <w:abstractNumId w:val="1"/>
  </w:num>
  <w:num w:numId="21" w16cid:durableId="1259946637">
    <w:abstractNumId w:val="25"/>
  </w:num>
  <w:num w:numId="22" w16cid:durableId="331687644">
    <w:abstractNumId w:val="18"/>
  </w:num>
  <w:num w:numId="23" w16cid:durableId="1480533305">
    <w:abstractNumId w:val="22"/>
  </w:num>
  <w:num w:numId="24" w16cid:durableId="949748819">
    <w:abstractNumId w:val="13"/>
  </w:num>
  <w:num w:numId="25" w16cid:durableId="1830366753">
    <w:abstractNumId w:val="21"/>
  </w:num>
  <w:num w:numId="26" w16cid:durableId="2094157044">
    <w:abstractNumId w:val="14"/>
  </w:num>
  <w:num w:numId="27" w16cid:durableId="1946377195">
    <w:abstractNumId w:val="15"/>
  </w:num>
  <w:num w:numId="28" w16cid:durableId="719549795">
    <w:abstractNumId w:val="27"/>
  </w:num>
  <w:num w:numId="29" w16cid:durableId="364018455">
    <w:abstractNumId w:val="4"/>
  </w:num>
  <w:num w:numId="30" w16cid:durableId="1694770182">
    <w:abstractNumId w:val="10"/>
  </w:num>
  <w:num w:numId="31" w16cid:durableId="834685541">
    <w:abstractNumId w:val="19"/>
  </w:num>
  <w:num w:numId="32" w16cid:durableId="1455909648">
    <w:abstractNumId w:val="33"/>
  </w:num>
  <w:num w:numId="33" w16cid:durableId="1512647115">
    <w:abstractNumId w:val="31"/>
  </w:num>
  <w:num w:numId="34" w16cid:durableId="1279022587">
    <w:abstractNumId w:val="8"/>
  </w:num>
  <w:num w:numId="35" w16cid:durableId="16597245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2C6A"/>
    <w:rsid w:val="000034AA"/>
    <w:rsid w:val="00007857"/>
    <w:rsid w:val="000107F4"/>
    <w:rsid w:val="00010847"/>
    <w:rsid w:val="0001151F"/>
    <w:rsid w:val="00011CCA"/>
    <w:rsid w:val="00012BEE"/>
    <w:rsid w:val="00012D78"/>
    <w:rsid w:val="00015487"/>
    <w:rsid w:val="000171BE"/>
    <w:rsid w:val="00021122"/>
    <w:rsid w:val="00021165"/>
    <w:rsid w:val="000213E8"/>
    <w:rsid w:val="000229F6"/>
    <w:rsid w:val="000231BF"/>
    <w:rsid w:val="0002408D"/>
    <w:rsid w:val="00024732"/>
    <w:rsid w:val="00024A6D"/>
    <w:rsid w:val="00026582"/>
    <w:rsid w:val="00026EBE"/>
    <w:rsid w:val="00031BA3"/>
    <w:rsid w:val="00033479"/>
    <w:rsid w:val="00033562"/>
    <w:rsid w:val="00035A30"/>
    <w:rsid w:val="00036D5F"/>
    <w:rsid w:val="00036EFC"/>
    <w:rsid w:val="00040A10"/>
    <w:rsid w:val="00041670"/>
    <w:rsid w:val="000417BE"/>
    <w:rsid w:val="00041AE7"/>
    <w:rsid w:val="00041DEA"/>
    <w:rsid w:val="00042C95"/>
    <w:rsid w:val="00045F86"/>
    <w:rsid w:val="00051732"/>
    <w:rsid w:val="0005480B"/>
    <w:rsid w:val="00054F6A"/>
    <w:rsid w:val="00055891"/>
    <w:rsid w:val="00055C90"/>
    <w:rsid w:val="000564B5"/>
    <w:rsid w:val="000575E4"/>
    <w:rsid w:val="0005787D"/>
    <w:rsid w:val="00057B42"/>
    <w:rsid w:val="00060716"/>
    <w:rsid w:val="00061B46"/>
    <w:rsid w:val="00061B8D"/>
    <w:rsid w:val="000626D0"/>
    <w:rsid w:val="00064854"/>
    <w:rsid w:val="00065463"/>
    <w:rsid w:val="0006625B"/>
    <w:rsid w:val="000666B3"/>
    <w:rsid w:val="00067AF5"/>
    <w:rsid w:val="0007107B"/>
    <w:rsid w:val="000739AF"/>
    <w:rsid w:val="000742B7"/>
    <w:rsid w:val="00075586"/>
    <w:rsid w:val="00075D5E"/>
    <w:rsid w:val="00076332"/>
    <w:rsid w:val="00077A55"/>
    <w:rsid w:val="000802BA"/>
    <w:rsid w:val="00082E5D"/>
    <w:rsid w:val="00083498"/>
    <w:rsid w:val="0008496A"/>
    <w:rsid w:val="00085EA2"/>
    <w:rsid w:val="0008737D"/>
    <w:rsid w:val="00087F54"/>
    <w:rsid w:val="00092681"/>
    <w:rsid w:val="00092D82"/>
    <w:rsid w:val="0009328A"/>
    <w:rsid w:val="0009397B"/>
    <w:rsid w:val="00094FD7"/>
    <w:rsid w:val="0009609D"/>
    <w:rsid w:val="00096248"/>
    <w:rsid w:val="000A110B"/>
    <w:rsid w:val="000A2191"/>
    <w:rsid w:val="000A2F65"/>
    <w:rsid w:val="000A3F41"/>
    <w:rsid w:val="000A7CE8"/>
    <w:rsid w:val="000B1F27"/>
    <w:rsid w:val="000B28CF"/>
    <w:rsid w:val="000B42A9"/>
    <w:rsid w:val="000B51CE"/>
    <w:rsid w:val="000B5608"/>
    <w:rsid w:val="000B65C3"/>
    <w:rsid w:val="000C0203"/>
    <w:rsid w:val="000C04A1"/>
    <w:rsid w:val="000C066A"/>
    <w:rsid w:val="000C0E5D"/>
    <w:rsid w:val="000C1E3F"/>
    <w:rsid w:val="000C2D59"/>
    <w:rsid w:val="000C416A"/>
    <w:rsid w:val="000C51AF"/>
    <w:rsid w:val="000C661C"/>
    <w:rsid w:val="000C7F8F"/>
    <w:rsid w:val="000D0716"/>
    <w:rsid w:val="000D14DA"/>
    <w:rsid w:val="000D55D2"/>
    <w:rsid w:val="000D5634"/>
    <w:rsid w:val="000D5C00"/>
    <w:rsid w:val="000D772A"/>
    <w:rsid w:val="000E05D2"/>
    <w:rsid w:val="000E06A3"/>
    <w:rsid w:val="000E0D32"/>
    <w:rsid w:val="000E1FD4"/>
    <w:rsid w:val="000E37D0"/>
    <w:rsid w:val="000E4AFE"/>
    <w:rsid w:val="000E4EBC"/>
    <w:rsid w:val="000E74D7"/>
    <w:rsid w:val="000F1045"/>
    <w:rsid w:val="000F114E"/>
    <w:rsid w:val="000F146C"/>
    <w:rsid w:val="000F196A"/>
    <w:rsid w:val="0010147E"/>
    <w:rsid w:val="00103C89"/>
    <w:rsid w:val="001050A9"/>
    <w:rsid w:val="00107256"/>
    <w:rsid w:val="001116B7"/>
    <w:rsid w:val="00115495"/>
    <w:rsid w:val="00116E4B"/>
    <w:rsid w:val="00116F6B"/>
    <w:rsid w:val="00120B9D"/>
    <w:rsid w:val="001235A0"/>
    <w:rsid w:val="00123D0B"/>
    <w:rsid w:val="001260A3"/>
    <w:rsid w:val="00130C18"/>
    <w:rsid w:val="00131C6C"/>
    <w:rsid w:val="00131F2D"/>
    <w:rsid w:val="0013657B"/>
    <w:rsid w:val="00136A94"/>
    <w:rsid w:val="00142D35"/>
    <w:rsid w:val="00144A6E"/>
    <w:rsid w:val="00144BA8"/>
    <w:rsid w:val="001453DE"/>
    <w:rsid w:val="001457BA"/>
    <w:rsid w:val="001464CD"/>
    <w:rsid w:val="00150293"/>
    <w:rsid w:val="001502AD"/>
    <w:rsid w:val="001509C0"/>
    <w:rsid w:val="00151431"/>
    <w:rsid w:val="00151CD1"/>
    <w:rsid w:val="00151FF5"/>
    <w:rsid w:val="00154F75"/>
    <w:rsid w:val="00155CC6"/>
    <w:rsid w:val="00155F53"/>
    <w:rsid w:val="001564E3"/>
    <w:rsid w:val="001568D5"/>
    <w:rsid w:val="00161940"/>
    <w:rsid w:val="001624E8"/>
    <w:rsid w:val="0016322B"/>
    <w:rsid w:val="0016339A"/>
    <w:rsid w:val="00165898"/>
    <w:rsid w:val="00166171"/>
    <w:rsid w:val="00171192"/>
    <w:rsid w:val="00171BBC"/>
    <w:rsid w:val="0017523B"/>
    <w:rsid w:val="00175B42"/>
    <w:rsid w:val="00176522"/>
    <w:rsid w:val="00177B94"/>
    <w:rsid w:val="001809A8"/>
    <w:rsid w:val="00181A9D"/>
    <w:rsid w:val="00182FC0"/>
    <w:rsid w:val="00184119"/>
    <w:rsid w:val="00184AEA"/>
    <w:rsid w:val="00185C61"/>
    <w:rsid w:val="00192D02"/>
    <w:rsid w:val="001957E6"/>
    <w:rsid w:val="00195845"/>
    <w:rsid w:val="0019584A"/>
    <w:rsid w:val="001960AD"/>
    <w:rsid w:val="001A057E"/>
    <w:rsid w:val="001A0AFD"/>
    <w:rsid w:val="001A0CCD"/>
    <w:rsid w:val="001A0E96"/>
    <w:rsid w:val="001A1BDB"/>
    <w:rsid w:val="001A316F"/>
    <w:rsid w:val="001A3C5F"/>
    <w:rsid w:val="001A3C7D"/>
    <w:rsid w:val="001A4BDF"/>
    <w:rsid w:val="001A5268"/>
    <w:rsid w:val="001A6349"/>
    <w:rsid w:val="001A6849"/>
    <w:rsid w:val="001A773B"/>
    <w:rsid w:val="001B028C"/>
    <w:rsid w:val="001B28D1"/>
    <w:rsid w:val="001B3FD2"/>
    <w:rsid w:val="001B6C2D"/>
    <w:rsid w:val="001C087E"/>
    <w:rsid w:val="001C0F32"/>
    <w:rsid w:val="001C2C72"/>
    <w:rsid w:val="001C3387"/>
    <w:rsid w:val="001C5436"/>
    <w:rsid w:val="001C54A1"/>
    <w:rsid w:val="001C5520"/>
    <w:rsid w:val="001C5CD0"/>
    <w:rsid w:val="001C698B"/>
    <w:rsid w:val="001C72C0"/>
    <w:rsid w:val="001C7697"/>
    <w:rsid w:val="001C7C31"/>
    <w:rsid w:val="001D1B77"/>
    <w:rsid w:val="001D225B"/>
    <w:rsid w:val="001D3563"/>
    <w:rsid w:val="001D3EE2"/>
    <w:rsid w:val="001D41E0"/>
    <w:rsid w:val="001D6CA8"/>
    <w:rsid w:val="001E04CC"/>
    <w:rsid w:val="001E2186"/>
    <w:rsid w:val="001E35AE"/>
    <w:rsid w:val="001E5453"/>
    <w:rsid w:val="001E5C3D"/>
    <w:rsid w:val="001E678B"/>
    <w:rsid w:val="001F2BC9"/>
    <w:rsid w:val="001F408E"/>
    <w:rsid w:val="001F4860"/>
    <w:rsid w:val="001F4EDD"/>
    <w:rsid w:val="001F57CD"/>
    <w:rsid w:val="001F5E58"/>
    <w:rsid w:val="001F7890"/>
    <w:rsid w:val="00200FAD"/>
    <w:rsid w:val="00201765"/>
    <w:rsid w:val="00205E9B"/>
    <w:rsid w:val="00205FAC"/>
    <w:rsid w:val="0020763C"/>
    <w:rsid w:val="00207E11"/>
    <w:rsid w:val="0021063D"/>
    <w:rsid w:val="00210714"/>
    <w:rsid w:val="00210C81"/>
    <w:rsid w:val="0021327B"/>
    <w:rsid w:val="00213CD4"/>
    <w:rsid w:val="00214B09"/>
    <w:rsid w:val="002155ED"/>
    <w:rsid w:val="0021610F"/>
    <w:rsid w:val="0021627B"/>
    <w:rsid w:val="0021698E"/>
    <w:rsid w:val="00216D13"/>
    <w:rsid w:val="002177A7"/>
    <w:rsid w:val="00220782"/>
    <w:rsid w:val="00221BFD"/>
    <w:rsid w:val="0022245F"/>
    <w:rsid w:val="00224FEA"/>
    <w:rsid w:val="002264AE"/>
    <w:rsid w:val="00227DBC"/>
    <w:rsid w:val="0023118D"/>
    <w:rsid w:val="00231F64"/>
    <w:rsid w:val="00232621"/>
    <w:rsid w:val="0023293E"/>
    <w:rsid w:val="00232A7A"/>
    <w:rsid w:val="00232DA5"/>
    <w:rsid w:val="002338B9"/>
    <w:rsid w:val="00234061"/>
    <w:rsid w:val="0023573F"/>
    <w:rsid w:val="00235C07"/>
    <w:rsid w:val="00236B9A"/>
    <w:rsid w:val="00237674"/>
    <w:rsid w:val="00240046"/>
    <w:rsid w:val="0024260C"/>
    <w:rsid w:val="002432E1"/>
    <w:rsid w:val="00245AC1"/>
    <w:rsid w:val="00252443"/>
    <w:rsid w:val="002547B2"/>
    <w:rsid w:val="0025565C"/>
    <w:rsid w:val="00255FD1"/>
    <w:rsid w:val="00256CE0"/>
    <w:rsid w:val="00261A13"/>
    <w:rsid w:val="00264CA1"/>
    <w:rsid w:val="0026506A"/>
    <w:rsid w:val="002704DF"/>
    <w:rsid w:val="00270F03"/>
    <w:rsid w:val="002710B5"/>
    <w:rsid w:val="0027116F"/>
    <w:rsid w:val="002729A0"/>
    <w:rsid w:val="00272A10"/>
    <w:rsid w:val="00273F5F"/>
    <w:rsid w:val="00273F7C"/>
    <w:rsid w:val="0027555F"/>
    <w:rsid w:val="00275719"/>
    <w:rsid w:val="00280398"/>
    <w:rsid w:val="002811E3"/>
    <w:rsid w:val="00281991"/>
    <w:rsid w:val="00282431"/>
    <w:rsid w:val="00282E9E"/>
    <w:rsid w:val="00283D5E"/>
    <w:rsid w:val="00284245"/>
    <w:rsid w:val="00285034"/>
    <w:rsid w:val="002855B5"/>
    <w:rsid w:val="00290C5D"/>
    <w:rsid w:val="002913C5"/>
    <w:rsid w:val="00291DE2"/>
    <w:rsid w:val="0029208D"/>
    <w:rsid w:val="0029225E"/>
    <w:rsid w:val="00293F85"/>
    <w:rsid w:val="0029482F"/>
    <w:rsid w:val="00294892"/>
    <w:rsid w:val="00294BC5"/>
    <w:rsid w:val="00296073"/>
    <w:rsid w:val="002964DB"/>
    <w:rsid w:val="00296626"/>
    <w:rsid w:val="00296E92"/>
    <w:rsid w:val="00297212"/>
    <w:rsid w:val="00297F34"/>
    <w:rsid w:val="002A02E8"/>
    <w:rsid w:val="002A1797"/>
    <w:rsid w:val="002A51B8"/>
    <w:rsid w:val="002A5ADD"/>
    <w:rsid w:val="002A5FDF"/>
    <w:rsid w:val="002A6FCE"/>
    <w:rsid w:val="002A7501"/>
    <w:rsid w:val="002B0EA1"/>
    <w:rsid w:val="002B317E"/>
    <w:rsid w:val="002B3CE2"/>
    <w:rsid w:val="002B40FF"/>
    <w:rsid w:val="002B446E"/>
    <w:rsid w:val="002B5F48"/>
    <w:rsid w:val="002B6962"/>
    <w:rsid w:val="002B7549"/>
    <w:rsid w:val="002C0E65"/>
    <w:rsid w:val="002C15CA"/>
    <w:rsid w:val="002C1DAF"/>
    <w:rsid w:val="002C21A0"/>
    <w:rsid w:val="002C26CD"/>
    <w:rsid w:val="002C2C08"/>
    <w:rsid w:val="002C31D8"/>
    <w:rsid w:val="002C42A2"/>
    <w:rsid w:val="002C4718"/>
    <w:rsid w:val="002C577C"/>
    <w:rsid w:val="002C6010"/>
    <w:rsid w:val="002C7329"/>
    <w:rsid w:val="002C7EC4"/>
    <w:rsid w:val="002D15F2"/>
    <w:rsid w:val="002D2F05"/>
    <w:rsid w:val="002D35DA"/>
    <w:rsid w:val="002D4953"/>
    <w:rsid w:val="002D5CCE"/>
    <w:rsid w:val="002E0C05"/>
    <w:rsid w:val="002E1484"/>
    <w:rsid w:val="002E37DA"/>
    <w:rsid w:val="002E3EAE"/>
    <w:rsid w:val="002E40AD"/>
    <w:rsid w:val="002E72F0"/>
    <w:rsid w:val="002F368E"/>
    <w:rsid w:val="002F3805"/>
    <w:rsid w:val="002F3AAF"/>
    <w:rsid w:val="002F40FF"/>
    <w:rsid w:val="002F5101"/>
    <w:rsid w:val="002F713F"/>
    <w:rsid w:val="00300919"/>
    <w:rsid w:val="00300ED6"/>
    <w:rsid w:val="00302BF3"/>
    <w:rsid w:val="00302D8C"/>
    <w:rsid w:val="00303F92"/>
    <w:rsid w:val="00304386"/>
    <w:rsid w:val="00307FCD"/>
    <w:rsid w:val="00310825"/>
    <w:rsid w:val="00312106"/>
    <w:rsid w:val="00312295"/>
    <w:rsid w:val="003126FB"/>
    <w:rsid w:val="00315AE3"/>
    <w:rsid w:val="00315AE9"/>
    <w:rsid w:val="00315CA2"/>
    <w:rsid w:val="00316569"/>
    <w:rsid w:val="00316A7B"/>
    <w:rsid w:val="00324F09"/>
    <w:rsid w:val="003254AC"/>
    <w:rsid w:val="003274FD"/>
    <w:rsid w:val="0033070B"/>
    <w:rsid w:val="00331513"/>
    <w:rsid w:val="003326C7"/>
    <w:rsid w:val="0033491A"/>
    <w:rsid w:val="0033689C"/>
    <w:rsid w:val="00336FD8"/>
    <w:rsid w:val="00337088"/>
    <w:rsid w:val="00337638"/>
    <w:rsid w:val="00340ADD"/>
    <w:rsid w:val="00341178"/>
    <w:rsid w:val="00341B42"/>
    <w:rsid w:val="003423FC"/>
    <w:rsid w:val="00344766"/>
    <w:rsid w:val="00344AD3"/>
    <w:rsid w:val="00345687"/>
    <w:rsid w:val="00345708"/>
    <w:rsid w:val="00346373"/>
    <w:rsid w:val="003467CD"/>
    <w:rsid w:val="003505B2"/>
    <w:rsid w:val="0035063B"/>
    <w:rsid w:val="00352677"/>
    <w:rsid w:val="00357068"/>
    <w:rsid w:val="003614D1"/>
    <w:rsid w:val="0036188D"/>
    <w:rsid w:val="003619E8"/>
    <w:rsid w:val="00361DE3"/>
    <w:rsid w:val="00362013"/>
    <w:rsid w:val="00362871"/>
    <w:rsid w:val="00364C0A"/>
    <w:rsid w:val="003713C2"/>
    <w:rsid w:val="0037172A"/>
    <w:rsid w:val="0037269A"/>
    <w:rsid w:val="0037526D"/>
    <w:rsid w:val="003759CF"/>
    <w:rsid w:val="00376D7C"/>
    <w:rsid w:val="00382044"/>
    <w:rsid w:val="003839F9"/>
    <w:rsid w:val="00385421"/>
    <w:rsid w:val="00385691"/>
    <w:rsid w:val="00386A48"/>
    <w:rsid w:val="00387CF3"/>
    <w:rsid w:val="003906C9"/>
    <w:rsid w:val="00391BCD"/>
    <w:rsid w:val="00392022"/>
    <w:rsid w:val="0039214E"/>
    <w:rsid w:val="0039256B"/>
    <w:rsid w:val="0039393F"/>
    <w:rsid w:val="00397677"/>
    <w:rsid w:val="003A0B24"/>
    <w:rsid w:val="003A0BF2"/>
    <w:rsid w:val="003A2077"/>
    <w:rsid w:val="003A3A32"/>
    <w:rsid w:val="003A4F46"/>
    <w:rsid w:val="003A59A6"/>
    <w:rsid w:val="003A619A"/>
    <w:rsid w:val="003A6D5C"/>
    <w:rsid w:val="003A71F0"/>
    <w:rsid w:val="003A7ED9"/>
    <w:rsid w:val="003B10FB"/>
    <w:rsid w:val="003B1154"/>
    <w:rsid w:val="003B1752"/>
    <w:rsid w:val="003B3474"/>
    <w:rsid w:val="003B5841"/>
    <w:rsid w:val="003B595A"/>
    <w:rsid w:val="003B68F6"/>
    <w:rsid w:val="003B7208"/>
    <w:rsid w:val="003B7403"/>
    <w:rsid w:val="003C1100"/>
    <w:rsid w:val="003C1CFB"/>
    <w:rsid w:val="003C1DE6"/>
    <w:rsid w:val="003C38B4"/>
    <w:rsid w:val="003C3AAC"/>
    <w:rsid w:val="003C4FF5"/>
    <w:rsid w:val="003D0AE2"/>
    <w:rsid w:val="003D3477"/>
    <w:rsid w:val="003D5450"/>
    <w:rsid w:val="003D7760"/>
    <w:rsid w:val="003E13A1"/>
    <w:rsid w:val="003E1729"/>
    <w:rsid w:val="003E24AD"/>
    <w:rsid w:val="003E2955"/>
    <w:rsid w:val="003E3870"/>
    <w:rsid w:val="003E44DA"/>
    <w:rsid w:val="003E468A"/>
    <w:rsid w:val="003E6E17"/>
    <w:rsid w:val="003F2491"/>
    <w:rsid w:val="003F308A"/>
    <w:rsid w:val="003F41D9"/>
    <w:rsid w:val="003F5D5C"/>
    <w:rsid w:val="003F6192"/>
    <w:rsid w:val="003F75A3"/>
    <w:rsid w:val="00400915"/>
    <w:rsid w:val="00400B18"/>
    <w:rsid w:val="00403319"/>
    <w:rsid w:val="00406793"/>
    <w:rsid w:val="004103BE"/>
    <w:rsid w:val="00411F8F"/>
    <w:rsid w:val="004135D8"/>
    <w:rsid w:val="00414020"/>
    <w:rsid w:val="0041428D"/>
    <w:rsid w:val="004154DB"/>
    <w:rsid w:val="0041720F"/>
    <w:rsid w:val="00417379"/>
    <w:rsid w:val="004176BF"/>
    <w:rsid w:val="0041789B"/>
    <w:rsid w:val="004203BE"/>
    <w:rsid w:val="004204D0"/>
    <w:rsid w:val="00420AC4"/>
    <w:rsid w:val="00421A2C"/>
    <w:rsid w:val="004232C6"/>
    <w:rsid w:val="00426124"/>
    <w:rsid w:val="00426F24"/>
    <w:rsid w:val="004310BB"/>
    <w:rsid w:val="004338C7"/>
    <w:rsid w:val="00433E65"/>
    <w:rsid w:val="00434BE0"/>
    <w:rsid w:val="00434C3F"/>
    <w:rsid w:val="00436941"/>
    <w:rsid w:val="00437003"/>
    <w:rsid w:val="004406B5"/>
    <w:rsid w:val="00441217"/>
    <w:rsid w:val="00444E7F"/>
    <w:rsid w:val="00445514"/>
    <w:rsid w:val="00445578"/>
    <w:rsid w:val="00445853"/>
    <w:rsid w:val="00447748"/>
    <w:rsid w:val="00447A90"/>
    <w:rsid w:val="00452901"/>
    <w:rsid w:val="00452D05"/>
    <w:rsid w:val="0045354B"/>
    <w:rsid w:val="00453687"/>
    <w:rsid w:val="004536F3"/>
    <w:rsid w:val="004558BD"/>
    <w:rsid w:val="004608AB"/>
    <w:rsid w:val="00460C5B"/>
    <w:rsid w:val="004615D3"/>
    <w:rsid w:val="0046281E"/>
    <w:rsid w:val="00463909"/>
    <w:rsid w:val="00464D6B"/>
    <w:rsid w:val="004669C6"/>
    <w:rsid w:val="00467C83"/>
    <w:rsid w:val="00471E09"/>
    <w:rsid w:val="004728C4"/>
    <w:rsid w:val="00473C7A"/>
    <w:rsid w:val="00474C35"/>
    <w:rsid w:val="004750A1"/>
    <w:rsid w:val="004769A4"/>
    <w:rsid w:val="00480049"/>
    <w:rsid w:val="00480212"/>
    <w:rsid w:val="00480D99"/>
    <w:rsid w:val="00483EC9"/>
    <w:rsid w:val="004841AE"/>
    <w:rsid w:val="00484C7F"/>
    <w:rsid w:val="00485194"/>
    <w:rsid w:val="0049095E"/>
    <w:rsid w:val="004933FC"/>
    <w:rsid w:val="00493579"/>
    <w:rsid w:val="00494029"/>
    <w:rsid w:val="004A0A6A"/>
    <w:rsid w:val="004A1FDB"/>
    <w:rsid w:val="004A212C"/>
    <w:rsid w:val="004A6D54"/>
    <w:rsid w:val="004B0090"/>
    <w:rsid w:val="004B05C6"/>
    <w:rsid w:val="004B1A74"/>
    <w:rsid w:val="004B3514"/>
    <w:rsid w:val="004B3867"/>
    <w:rsid w:val="004B6EF3"/>
    <w:rsid w:val="004C0799"/>
    <w:rsid w:val="004C09C8"/>
    <w:rsid w:val="004C11B9"/>
    <w:rsid w:val="004C2BB4"/>
    <w:rsid w:val="004C3AA8"/>
    <w:rsid w:val="004C3C1C"/>
    <w:rsid w:val="004C4306"/>
    <w:rsid w:val="004C43C9"/>
    <w:rsid w:val="004C45FA"/>
    <w:rsid w:val="004C4707"/>
    <w:rsid w:val="004C4BB7"/>
    <w:rsid w:val="004C6779"/>
    <w:rsid w:val="004C6995"/>
    <w:rsid w:val="004C7D54"/>
    <w:rsid w:val="004D0CC4"/>
    <w:rsid w:val="004D571F"/>
    <w:rsid w:val="004D6095"/>
    <w:rsid w:val="004D66AD"/>
    <w:rsid w:val="004E07A1"/>
    <w:rsid w:val="004E0902"/>
    <w:rsid w:val="004E1729"/>
    <w:rsid w:val="004E1933"/>
    <w:rsid w:val="004E1B3C"/>
    <w:rsid w:val="004E358F"/>
    <w:rsid w:val="004E3959"/>
    <w:rsid w:val="004E3F86"/>
    <w:rsid w:val="004E4AD1"/>
    <w:rsid w:val="004E5659"/>
    <w:rsid w:val="004E77E1"/>
    <w:rsid w:val="004F0AB7"/>
    <w:rsid w:val="004F3291"/>
    <w:rsid w:val="004F32D0"/>
    <w:rsid w:val="004F483D"/>
    <w:rsid w:val="004F6671"/>
    <w:rsid w:val="004F78C4"/>
    <w:rsid w:val="00500E29"/>
    <w:rsid w:val="005025C7"/>
    <w:rsid w:val="00503775"/>
    <w:rsid w:val="00504B42"/>
    <w:rsid w:val="00506DB2"/>
    <w:rsid w:val="00510870"/>
    <w:rsid w:val="00511AE4"/>
    <w:rsid w:val="00512A53"/>
    <w:rsid w:val="00513D8C"/>
    <w:rsid w:val="0051400F"/>
    <w:rsid w:val="0051421A"/>
    <w:rsid w:val="005159EC"/>
    <w:rsid w:val="00515E8C"/>
    <w:rsid w:val="00516A4D"/>
    <w:rsid w:val="00520E8F"/>
    <w:rsid w:val="00521628"/>
    <w:rsid w:val="0052214D"/>
    <w:rsid w:val="00525F6D"/>
    <w:rsid w:val="0052661E"/>
    <w:rsid w:val="00526627"/>
    <w:rsid w:val="005275AD"/>
    <w:rsid w:val="00527EF6"/>
    <w:rsid w:val="00531016"/>
    <w:rsid w:val="00532218"/>
    <w:rsid w:val="00532928"/>
    <w:rsid w:val="0053345C"/>
    <w:rsid w:val="00533D56"/>
    <w:rsid w:val="005343D0"/>
    <w:rsid w:val="00535912"/>
    <w:rsid w:val="005367E7"/>
    <w:rsid w:val="00542B22"/>
    <w:rsid w:val="00542CDB"/>
    <w:rsid w:val="00543B75"/>
    <w:rsid w:val="00544041"/>
    <w:rsid w:val="005449D0"/>
    <w:rsid w:val="005467F9"/>
    <w:rsid w:val="00550ECE"/>
    <w:rsid w:val="005515F8"/>
    <w:rsid w:val="00553B9B"/>
    <w:rsid w:val="00554240"/>
    <w:rsid w:val="005543AF"/>
    <w:rsid w:val="00554BD4"/>
    <w:rsid w:val="00555CE3"/>
    <w:rsid w:val="0055603D"/>
    <w:rsid w:val="00560E60"/>
    <w:rsid w:val="00562117"/>
    <w:rsid w:val="0056402C"/>
    <w:rsid w:val="00564672"/>
    <w:rsid w:val="00564880"/>
    <w:rsid w:val="00564DDB"/>
    <w:rsid w:val="00565921"/>
    <w:rsid w:val="005660D0"/>
    <w:rsid w:val="00566380"/>
    <w:rsid w:val="005701EF"/>
    <w:rsid w:val="00571527"/>
    <w:rsid w:val="0057225A"/>
    <w:rsid w:val="005727FC"/>
    <w:rsid w:val="00572C2A"/>
    <w:rsid w:val="00572F6A"/>
    <w:rsid w:val="00573B2C"/>
    <w:rsid w:val="00573B96"/>
    <w:rsid w:val="00573D0B"/>
    <w:rsid w:val="00574D31"/>
    <w:rsid w:val="00576118"/>
    <w:rsid w:val="005762A7"/>
    <w:rsid w:val="005807A8"/>
    <w:rsid w:val="00580D15"/>
    <w:rsid w:val="00582007"/>
    <w:rsid w:val="00583518"/>
    <w:rsid w:val="00584C51"/>
    <w:rsid w:val="005866D7"/>
    <w:rsid w:val="00587B1E"/>
    <w:rsid w:val="00587E84"/>
    <w:rsid w:val="005913E6"/>
    <w:rsid w:val="00593A2E"/>
    <w:rsid w:val="005944ED"/>
    <w:rsid w:val="005964D7"/>
    <w:rsid w:val="00596D61"/>
    <w:rsid w:val="00597018"/>
    <w:rsid w:val="005A0521"/>
    <w:rsid w:val="005A192F"/>
    <w:rsid w:val="005A2F92"/>
    <w:rsid w:val="005A3D8A"/>
    <w:rsid w:val="005A43E7"/>
    <w:rsid w:val="005A4480"/>
    <w:rsid w:val="005A60E9"/>
    <w:rsid w:val="005A6964"/>
    <w:rsid w:val="005A7E33"/>
    <w:rsid w:val="005B10CC"/>
    <w:rsid w:val="005B2EDA"/>
    <w:rsid w:val="005B52A0"/>
    <w:rsid w:val="005B6FFD"/>
    <w:rsid w:val="005B72D5"/>
    <w:rsid w:val="005B7366"/>
    <w:rsid w:val="005C196C"/>
    <w:rsid w:val="005C3DF3"/>
    <w:rsid w:val="005C4EEA"/>
    <w:rsid w:val="005C4FC7"/>
    <w:rsid w:val="005C5501"/>
    <w:rsid w:val="005C6964"/>
    <w:rsid w:val="005C7AFE"/>
    <w:rsid w:val="005D01B4"/>
    <w:rsid w:val="005D10B3"/>
    <w:rsid w:val="005D158D"/>
    <w:rsid w:val="005D22BC"/>
    <w:rsid w:val="005D33BA"/>
    <w:rsid w:val="005D3958"/>
    <w:rsid w:val="005D3A5F"/>
    <w:rsid w:val="005D6CE0"/>
    <w:rsid w:val="005E088C"/>
    <w:rsid w:val="005E10A5"/>
    <w:rsid w:val="005E1AEC"/>
    <w:rsid w:val="005E21DE"/>
    <w:rsid w:val="005E24C2"/>
    <w:rsid w:val="005E34E9"/>
    <w:rsid w:val="005E35AB"/>
    <w:rsid w:val="005F0BC7"/>
    <w:rsid w:val="005F1439"/>
    <w:rsid w:val="005F21B0"/>
    <w:rsid w:val="005F4D3D"/>
    <w:rsid w:val="005F564A"/>
    <w:rsid w:val="005F5B10"/>
    <w:rsid w:val="005F6CAB"/>
    <w:rsid w:val="0060244C"/>
    <w:rsid w:val="00603359"/>
    <w:rsid w:val="0060507C"/>
    <w:rsid w:val="0060627E"/>
    <w:rsid w:val="006105F3"/>
    <w:rsid w:val="00610A95"/>
    <w:rsid w:val="00613401"/>
    <w:rsid w:val="0061516D"/>
    <w:rsid w:val="00615B10"/>
    <w:rsid w:val="006168EB"/>
    <w:rsid w:val="00616DEB"/>
    <w:rsid w:val="00620DE2"/>
    <w:rsid w:val="00623565"/>
    <w:rsid w:val="00624E9E"/>
    <w:rsid w:val="006263D3"/>
    <w:rsid w:val="0062694E"/>
    <w:rsid w:val="00626F2A"/>
    <w:rsid w:val="00630030"/>
    <w:rsid w:val="006303DB"/>
    <w:rsid w:val="00630426"/>
    <w:rsid w:val="00631753"/>
    <w:rsid w:val="00631BB4"/>
    <w:rsid w:val="00631F3F"/>
    <w:rsid w:val="006332E3"/>
    <w:rsid w:val="00633D3E"/>
    <w:rsid w:val="00635C2F"/>
    <w:rsid w:val="00636EB3"/>
    <w:rsid w:val="006377A9"/>
    <w:rsid w:val="0063788D"/>
    <w:rsid w:val="00637F6F"/>
    <w:rsid w:val="00640E61"/>
    <w:rsid w:val="00640F1E"/>
    <w:rsid w:val="00642A8B"/>
    <w:rsid w:val="00642DA3"/>
    <w:rsid w:val="006433D9"/>
    <w:rsid w:val="006468ED"/>
    <w:rsid w:val="006512F6"/>
    <w:rsid w:val="006535FA"/>
    <w:rsid w:val="00653B0F"/>
    <w:rsid w:val="0065599C"/>
    <w:rsid w:val="006572FA"/>
    <w:rsid w:val="006609B3"/>
    <w:rsid w:val="00660E52"/>
    <w:rsid w:val="0066148E"/>
    <w:rsid w:val="00661B3F"/>
    <w:rsid w:val="006625F9"/>
    <w:rsid w:val="00663A37"/>
    <w:rsid w:val="00664BB4"/>
    <w:rsid w:val="00664DE1"/>
    <w:rsid w:val="00665A8F"/>
    <w:rsid w:val="006673F5"/>
    <w:rsid w:val="00667860"/>
    <w:rsid w:val="00670FCE"/>
    <w:rsid w:val="0067157E"/>
    <w:rsid w:val="00675D66"/>
    <w:rsid w:val="00676D1D"/>
    <w:rsid w:val="00680D15"/>
    <w:rsid w:val="006818D9"/>
    <w:rsid w:val="00681EEA"/>
    <w:rsid w:val="00681F35"/>
    <w:rsid w:val="006834AD"/>
    <w:rsid w:val="006838C7"/>
    <w:rsid w:val="0068643A"/>
    <w:rsid w:val="00687F16"/>
    <w:rsid w:val="00690405"/>
    <w:rsid w:val="006906A7"/>
    <w:rsid w:val="00690944"/>
    <w:rsid w:val="006914D2"/>
    <w:rsid w:val="00691C06"/>
    <w:rsid w:val="0069448A"/>
    <w:rsid w:val="00696232"/>
    <w:rsid w:val="00696FD6"/>
    <w:rsid w:val="006A01C4"/>
    <w:rsid w:val="006A4224"/>
    <w:rsid w:val="006A56F0"/>
    <w:rsid w:val="006A585F"/>
    <w:rsid w:val="006A7CE2"/>
    <w:rsid w:val="006A7E3C"/>
    <w:rsid w:val="006B2734"/>
    <w:rsid w:val="006B394F"/>
    <w:rsid w:val="006B4CA4"/>
    <w:rsid w:val="006B6498"/>
    <w:rsid w:val="006B64AA"/>
    <w:rsid w:val="006B6868"/>
    <w:rsid w:val="006B6961"/>
    <w:rsid w:val="006B7074"/>
    <w:rsid w:val="006C0539"/>
    <w:rsid w:val="006C2214"/>
    <w:rsid w:val="006C372D"/>
    <w:rsid w:val="006C410C"/>
    <w:rsid w:val="006C4525"/>
    <w:rsid w:val="006C52D3"/>
    <w:rsid w:val="006C55C2"/>
    <w:rsid w:val="006C57F9"/>
    <w:rsid w:val="006C6C41"/>
    <w:rsid w:val="006D1EC8"/>
    <w:rsid w:val="006D3F59"/>
    <w:rsid w:val="006D5CD7"/>
    <w:rsid w:val="006D5F3E"/>
    <w:rsid w:val="006D6830"/>
    <w:rsid w:val="006D719C"/>
    <w:rsid w:val="006D7DF3"/>
    <w:rsid w:val="006E0212"/>
    <w:rsid w:val="006E136F"/>
    <w:rsid w:val="006E15A2"/>
    <w:rsid w:val="006E20F9"/>
    <w:rsid w:val="006E3F38"/>
    <w:rsid w:val="006E47FA"/>
    <w:rsid w:val="006E4C8D"/>
    <w:rsid w:val="006E6076"/>
    <w:rsid w:val="006E686F"/>
    <w:rsid w:val="006E6DD7"/>
    <w:rsid w:val="006E6F7C"/>
    <w:rsid w:val="006F0222"/>
    <w:rsid w:val="006F0462"/>
    <w:rsid w:val="006F04A3"/>
    <w:rsid w:val="006F114C"/>
    <w:rsid w:val="006F1A99"/>
    <w:rsid w:val="006F2A41"/>
    <w:rsid w:val="006F676C"/>
    <w:rsid w:val="00700C90"/>
    <w:rsid w:val="00701F34"/>
    <w:rsid w:val="00702A18"/>
    <w:rsid w:val="007031A2"/>
    <w:rsid w:val="00704693"/>
    <w:rsid w:val="00704AB9"/>
    <w:rsid w:val="007054D8"/>
    <w:rsid w:val="00706D47"/>
    <w:rsid w:val="00711EE2"/>
    <w:rsid w:val="0071250C"/>
    <w:rsid w:val="007130DA"/>
    <w:rsid w:val="00713DD5"/>
    <w:rsid w:val="0071434C"/>
    <w:rsid w:val="00715759"/>
    <w:rsid w:val="0071601C"/>
    <w:rsid w:val="00716430"/>
    <w:rsid w:val="00720D8F"/>
    <w:rsid w:val="0072149D"/>
    <w:rsid w:val="007214D9"/>
    <w:rsid w:val="00723C6D"/>
    <w:rsid w:val="0072514D"/>
    <w:rsid w:val="00725C5A"/>
    <w:rsid w:val="007263E6"/>
    <w:rsid w:val="007264EA"/>
    <w:rsid w:val="00726F49"/>
    <w:rsid w:val="00732718"/>
    <w:rsid w:val="00732AB3"/>
    <w:rsid w:val="007332CF"/>
    <w:rsid w:val="00733344"/>
    <w:rsid w:val="00734489"/>
    <w:rsid w:val="00736F47"/>
    <w:rsid w:val="00737263"/>
    <w:rsid w:val="00737697"/>
    <w:rsid w:val="00740DFE"/>
    <w:rsid w:val="007410C2"/>
    <w:rsid w:val="007411F0"/>
    <w:rsid w:val="0074208A"/>
    <w:rsid w:val="00746126"/>
    <w:rsid w:val="00746DD6"/>
    <w:rsid w:val="00746E60"/>
    <w:rsid w:val="00746FA8"/>
    <w:rsid w:val="007479B5"/>
    <w:rsid w:val="00752886"/>
    <w:rsid w:val="00753070"/>
    <w:rsid w:val="00753ACF"/>
    <w:rsid w:val="007547B1"/>
    <w:rsid w:val="007550BD"/>
    <w:rsid w:val="007551E4"/>
    <w:rsid w:val="007571AE"/>
    <w:rsid w:val="0075799A"/>
    <w:rsid w:val="0076064B"/>
    <w:rsid w:val="00761C38"/>
    <w:rsid w:val="00761EE8"/>
    <w:rsid w:val="00762151"/>
    <w:rsid w:val="0076215F"/>
    <w:rsid w:val="00762D4B"/>
    <w:rsid w:val="00763B10"/>
    <w:rsid w:val="00764010"/>
    <w:rsid w:val="00764368"/>
    <w:rsid w:val="00764B5B"/>
    <w:rsid w:val="00765287"/>
    <w:rsid w:val="00766A73"/>
    <w:rsid w:val="00766F19"/>
    <w:rsid w:val="007712C7"/>
    <w:rsid w:val="00772493"/>
    <w:rsid w:val="007733E7"/>
    <w:rsid w:val="00773EDE"/>
    <w:rsid w:val="0077455A"/>
    <w:rsid w:val="007756D9"/>
    <w:rsid w:val="00777372"/>
    <w:rsid w:val="00777527"/>
    <w:rsid w:val="00780F18"/>
    <w:rsid w:val="00781849"/>
    <w:rsid w:val="00781B6F"/>
    <w:rsid w:val="00782890"/>
    <w:rsid w:val="007833CB"/>
    <w:rsid w:val="0078343B"/>
    <w:rsid w:val="00783B44"/>
    <w:rsid w:val="00783B56"/>
    <w:rsid w:val="007852B9"/>
    <w:rsid w:val="00786CFF"/>
    <w:rsid w:val="007874B4"/>
    <w:rsid w:val="00791490"/>
    <w:rsid w:val="00791C7A"/>
    <w:rsid w:val="00791D59"/>
    <w:rsid w:val="00792D4C"/>
    <w:rsid w:val="007938AE"/>
    <w:rsid w:val="00793B7C"/>
    <w:rsid w:val="00795CE4"/>
    <w:rsid w:val="00797777"/>
    <w:rsid w:val="007A0DC1"/>
    <w:rsid w:val="007A19E0"/>
    <w:rsid w:val="007A1AB6"/>
    <w:rsid w:val="007A23F8"/>
    <w:rsid w:val="007A2D52"/>
    <w:rsid w:val="007A550A"/>
    <w:rsid w:val="007A569C"/>
    <w:rsid w:val="007A5B2E"/>
    <w:rsid w:val="007A5C18"/>
    <w:rsid w:val="007B069F"/>
    <w:rsid w:val="007B28CF"/>
    <w:rsid w:val="007B4416"/>
    <w:rsid w:val="007B46BF"/>
    <w:rsid w:val="007B6DD8"/>
    <w:rsid w:val="007B6E34"/>
    <w:rsid w:val="007C05DC"/>
    <w:rsid w:val="007C0710"/>
    <w:rsid w:val="007C0FF7"/>
    <w:rsid w:val="007C11BD"/>
    <w:rsid w:val="007C14EE"/>
    <w:rsid w:val="007C3040"/>
    <w:rsid w:val="007C3BA4"/>
    <w:rsid w:val="007C3E64"/>
    <w:rsid w:val="007C4C8D"/>
    <w:rsid w:val="007D07B3"/>
    <w:rsid w:val="007D0DCB"/>
    <w:rsid w:val="007D1B1E"/>
    <w:rsid w:val="007D43F5"/>
    <w:rsid w:val="007D4712"/>
    <w:rsid w:val="007D5D30"/>
    <w:rsid w:val="007D79B8"/>
    <w:rsid w:val="007E18F8"/>
    <w:rsid w:val="007E38F1"/>
    <w:rsid w:val="007E3A50"/>
    <w:rsid w:val="007E3C2E"/>
    <w:rsid w:val="007E3F8B"/>
    <w:rsid w:val="007E781F"/>
    <w:rsid w:val="007F0E14"/>
    <w:rsid w:val="007F1538"/>
    <w:rsid w:val="007F3D8B"/>
    <w:rsid w:val="007F431E"/>
    <w:rsid w:val="007F43BA"/>
    <w:rsid w:val="007F556B"/>
    <w:rsid w:val="007F5BB9"/>
    <w:rsid w:val="007F5C41"/>
    <w:rsid w:val="007F5E4F"/>
    <w:rsid w:val="007F7965"/>
    <w:rsid w:val="0080069B"/>
    <w:rsid w:val="00800EF1"/>
    <w:rsid w:val="0080170D"/>
    <w:rsid w:val="008017D6"/>
    <w:rsid w:val="0080185B"/>
    <w:rsid w:val="00802AC9"/>
    <w:rsid w:val="00803304"/>
    <w:rsid w:val="00807B2A"/>
    <w:rsid w:val="00810E97"/>
    <w:rsid w:val="0081123B"/>
    <w:rsid w:val="00811393"/>
    <w:rsid w:val="00816C5A"/>
    <w:rsid w:val="00817678"/>
    <w:rsid w:val="0082049D"/>
    <w:rsid w:val="00820CF8"/>
    <w:rsid w:val="008217BC"/>
    <w:rsid w:val="00821DD6"/>
    <w:rsid w:val="00822BA1"/>
    <w:rsid w:val="00824E58"/>
    <w:rsid w:val="00827D60"/>
    <w:rsid w:val="00831D6C"/>
    <w:rsid w:val="00832F6C"/>
    <w:rsid w:val="008341ED"/>
    <w:rsid w:val="00837584"/>
    <w:rsid w:val="0083765B"/>
    <w:rsid w:val="00841673"/>
    <w:rsid w:val="00841963"/>
    <w:rsid w:val="008455DA"/>
    <w:rsid w:val="00845B52"/>
    <w:rsid w:val="00846D3E"/>
    <w:rsid w:val="00846DE7"/>
    <w:rsid w:val="008477B9"/>
    <w:rsid w:val="00847D9B"/>
    <w:rsid w:val="00852002"/>
    <w:rsid w:val="008523FA"/>
    <w:rsid w:val="008525D8"/>
    <w:rsid w:val="008529E6"/>
    <w:rsid w:val="00852CDD"/>
    <w:rsid w:val="00855E11"/>
    <w:rsid w:val="00856285"/>
    <w:rsid w:val="008575E1"/>
    <w:rsid w:val="0085760A"/>
    <w:rsid w:val="0085762D"/>
    <w:rsid w:val="008577BF"/>
    <w:rsid w:val="0086170A"/>
    <w:rsid w:val="00862592"/>
    <w:rsid w:val="00863328"/>
    <w:rsid w:val="0086448F"/>
    <w:rsid w:val="008647BA"/>
    <w:rsid w:val="00864D6E"/>
    <w:rsid w:val="008659A2"/>
    <w:rsid w:val="0086690B"/>
    <w:rsid w:val="00866973"/>
    <w:rsid w:val="00866EFF"/>
    <w:rsid w:val="008710F8"/>
    <w:rsid w:val="00871B94"/>
    <w:rsid w:val="008722EE"/>
    <w:rsid w:val="008755C2"/>
    <w:rsid w:val="00875A6F"/>
    <w:rsid w:val="00875A72"/>
    <w:rsid w:val="00881947"/>
    <w:rsid w:val="00881D64"/>
    <w:rsid w:val="00882C01"/>
    <w:rsid w:val="00882E02"/>
    <w:rsid w:val="00883C16"/>
    <w:rsid w:val="008853EC"/>
    <w:rsid w:val="00890F72"/>
    <w:rsid w:val="00891550"/>
    <w:rsid w:val="00891CFC"/>
    <w:rsid w:val="00891E74"/>
    <w:rsid w:val="00891FE0"/>
    <w:rsid w:val="008921AE"/>
    <w:rsid w:val="00895187"/>
    <w:rsid w:val="00895BD3"/>
    <w:rsid w:val="00896EDC"/>
    <w:rsid w:val="008A0C9F"/>
    <w:rsid w:val="008A14F6"/>
    <w:rsid w:val="008A1645"/>
    <w:rsid w:val="008A2660"/>
    <w:rsid w:val="008A310A"/>
    <w:rsid w:val="008A3E6F"/>
    <w:rsid w:val="008A7EF2"/>
    <w:rsid w:val="008B0DFB"/>
    <w:rsid w:val="008B410B"/>
    <w:rsid w:val="008B5C38"/>
    <w:rsid w:val="008B646D"/>
    <w:rsid w:val="008B6842"/>
    <w:rsid w:val="008B70C4"/>
    <w:rsid w:val="008B7F11"/>
    <w:rsid w:val="008C18C1"/>
    <w:rsid w:val="008C3DC2"/>
    <w:rsid w:val="008C442E"/>
    <w:rsid w:val="008C4943"/>
    <w:rsid w:val="008C5658"/>
    <w:rsid w:val="008C5DCA"/>
    <w:rsid w:val="008D0ADE"/>
    <w:rsid w:val="008D0C2A"/>
    <w:rsid w:val="008D2093"/>
    <w:rsid w:val="008D344B"/>
    <w:rsid w:val="008D346A"/>
    <w:rsid w:val="008D370B"/>
    <w:rsid w:val="008D41FC"/>
    <w:rsid w:val="008D4ED9"/>
    <w:rsid w:val="008D6B04"/>
    <w:rsid w:val="008D7EE7"/>
    <w:rsid w:val="008E0037"/>
    <w:rsid w:val="008E2654"/>
    <w:rsid w:val="008E4D0F"/>
    <w:rsid w:val="008E57BF"/>
    <w:rsid w:val="008F0D21"/>
    <w:rsid w:val="008F1C22"/>
    <w:rsid w:val="008F2554"/>
    <w:rsid w:val="008F47DC"/>
    <w:rsid w:val="009025FB"/>
    <w:rsid w:val="0090269D"/>
    <w:rsid w:val="009029DB"/>
    <w:rsid w:val="009038A8"/>
    <w:rsid w:val="009040B4"/>
    <w:rsid w:val="009053FA"/>
    <w:rsid w:val="00906D5E"/>
    <w:rsid w:val="0090753F"/>
    <w:rsid w:val="00910D07"/>
    <w:rsid w:val="00913E51"/>
    <w:rsid w:val="00914986"/>
    <w:rsid w:val="00914DFE"/>
    <w:rsid w:val="0091614B"/>
    <w:rsid w:val="0092131F"/>
    <w:rsid w:val="009215E5"/>
    <w:rsid w:val="00925D59"/>
    <w:rsid w:val="00926716"/>
    <w:rsid w:val="00931383"/>
    <w:rsid w:val="00932A82"/>
    <w:rsid w:val="0093319A"/>
    <w:rsid w:val="00933540"/>
    <w:rsid w:val="00933E6E"/>
    <w:rsid w:val="00934877"/>
    <w:rsid w:val="00935439"/>
    <w:rsid w:val="009357D5"/>
    <w:rsid w:val="00935CD9"/>
    <w:rsid w:val="0093768D"/>
    <w:rsid w:val="009419E8"/>
    <w:rsid w:val="00941D0E"/>
    <w:rsid w:val="009453A6"/>
    <w:rsid w:val="009464A3"/>
    <w:rsid w:val="00946522"/>
    <w:rsid w:val="00946796"/>
    <w:rsid w:val="0095183B"/>
    <w:rsid w:val="0095204C"/>
    <w:rsid w:val="009520FE"/>
    <w:rsid w:val="00953424"/>
    <w:rsid w:val="00953B51"/>
    <w:rsid w:val="00953B7B"/>
    <w:rsid w:val="00954528"/>
    <w:rsid w:val="009558AA"/>
    <w:rsid w:val="00956186"/>
    <w:rsid w:val="009603E5"/>
    <w:rsid w:val="009603EE"/>
    <w:rsid w:val="0096071A"/>
    <w:rsid w:val="009608BD"/>
    <w:rsid w:val="00960C91"/>
    <w:rsid w:val="009610D3"/>
    <w:rsid w:val="00961AEB"/>
    <w:rsid w:val="00961B6D"/>
    <w:rsid w:val="00961C5B"/>
    <w:rsid w:val="00963717"/>
    <w:rsid w:val="00965CC4"/>
    <w:rsid w:val="0096624D"/>
    <w:rsid w:val="00970143"/>
    <w:rsid w:val="00970B7F"/>
    <w:rsid w:val="00970C38"/>
    <w:rsid w:val="009710A7"/>
    <w:rsid w:val="00971614"/>
    <w:rsid w:val="00972340"/>
    <w:rsid w:val="0097456B"/>
    <w:rsid w:val="009752FA"/>
    <w:rsid w:val="00977693"/>
    <w:rsid w:val="00982494"/>
    <w:rsid w:val="00982C41"/>
    <w:rsid w:val="00983F54"/>
    <w:rsid w:val="009845F3"/>
    <w:rsid w:val="009845FD"/>
    <w:rsid w:val="00990935"/>
    <w:rsid w:val="00990AFD"/>
    <w:rsid w:val="00991069"/>
    <w:rsid w:val="00991ED5"/>
    <w:rsid w:val="0099397C"/>
    <w:rsid w:val="0099526F"/>
    <w:rsid w:val="00996257"/>
    <w:rsid w:val="00996BCA"/>
    <w:rsid w:val="009A0E79"/>
    <w:rsid w:val="009A11DA"/>
    <w:rsid w:val="009A20E8"/>
    <w:rsid w:val="009A216A"/>
    <w:rsid w:val="009A23B0"/>
    <w:rsid w:val="009A35C9"/>
    <w:rsid w:val="009A3604"/>
    <w:rsid w:val="009A473C"/>
    <w:rsid w:val="009A640D"/>
    <w:rsid w:val="009A7F00"/>
    <w:rsid w:val="009B0ADC"/>
    <w:rsid w:val="009B1548"/>
    <w:rsid w:val="009B3A1D"/>
    <w:rsid w:val="009B41F0"/>
    <w:rsid w:val="009B7FFD"/>
    <w:rsid w:val="009C0957"/>
    <w:rsid w:val="009C3225"/>
    <w:rsid w:val="009C4284"/>
    <w:rsid w:val="009C5DC4"/>
    <w:rsid w:val="009C61A3"/>
    <w:rsid w:val="009C6B84"/>
    <w:rsid w:val="009D0BC2"/>
    <w:rsid w:val="009D1B73"/>
    <w:rsid w:val="009D5A24"/>
    <w:rsid w:val="009D5B2E"/>
    <w:rsid w:val="009D5E66"/>
    <w:rsid w:val="009D6029"/>
    <w:rsid w:val="009D636F"/>
    <w:rsid w:val="009D7457"/>
    <w:rsid w:val="009D758F"/>
    <w:rsid w:val="009D7BF2"/>
    <w:rsid w:val="009D7D83"/>
    <w:rsid w:val="009E17E1"/>
    <w:rsid w:val="009E19CB"/>
    <w:rsid w:val="009E426E"/>
    <w:rsid w:val="009E439C"/>
    <w:rsid w:val="009E620D"/>
    <w:rsid w:val="009E7F49"/>
    <w:rsid w:val="009F0B98"/>
    <w:rsid w:val="009F0CBB"/>
    <w:rsid w:val="009F1C46"/>
    <w:rsid w:val="009F2079"/>
    <w:rsid w:val="009F3044"/>
    <w:rsid w:val="009F4BE1"/>
    <w:rsid w:val="009F69B5"/>
    <w:rsid w:val="00A004D3"/>
    <w:rsid w:val="00A02B16"/>
    <w:rsid w:val="00A07CA6"/>
    <w:rsid w:val="00A12981"/>
    <w:rsid w:val="00A14320"/>
    <w:rsid w:val="00A151A5"/>
    <w:rsid w:val="00A15263"/>
    <w:rsid w:val="00A15829"/>
    <w:rsid w:val="00A15E74"/>
    <w:rsid w:val="00A1613B"/>
    <w:rsid w:val="00A164FB"/>
    <w:rsid w:val="00A16BEA"/>
    <w:rsid w:val="00A175E5"/>
    <w:rsid w:val="00A17EA1"/>
    <w:rsid w:val="00A17EDF"/>
    <w:rsid w:val="00A24F60"/>
    <w:rsid w:val="00A254EA"/>
    <w:rsid w:val="00A30DB1"/>
    <w:rsid w:val="00A31101"/>
    <w:rsid w:val="00A3339C"/>
    <w:rsid w:val="00A34451"/>
    <w:rsid w:val="00A35811"/>
    <w:rsid w:val="00A35D0A"/>
    <w:rsid w:val="00A42614"/>
    <w:rsid w:val="00A42629"/>
    <w:rsid w:val="00A42799"/>
    <w:rsid w:val="00A4346A"/>
    <w:rsid w:val="00A43944"/>
    <w:rsid w:val="00A43A45"/>
    <w:rsid w:val="00A43D2B"/>
    <w:rsid w:val="00A445F2"/>
    <w:rsid w:val="00A4524B"/>
    <w:rsid w:val="00A45454"/>
    <w:rsid w:val="00A4637B"/>
    <w:rsid w:val="00A464A4"/>
    <w:rsid w:val="00A476D0"/>
    <w:rsid w:val="00A47ACE"/>
    <w:rsid w:val="00A50D2F"/>
    <w:rsid w:val="00A50EE4"/>
    <w:rsid w:val="00A521D4"/>
    <w:rsid w:val="00A53511"/>
    <w:rsid w:val="00A541FE"/>
    <w:rsid w:val="00A60841"/>
    <w:rsid w:val="00A61A4E"/>
    <w:rsid w:val="00A63700"/>
    <w:rsid w:val="00A639A3"/>
    <w:rsid w:val="00A64575"/>
    <w:rsid w:val="00A65A26"/>
    <w:rsid w:val="00A67625"/>
    <w:rsid w:val="00A67EF4"/>
    <w:rsid w:val="00A67FE9"/>
    <w:rsid w:val="00A73EF9"/>
    <w:rsid w:val="00A756C6"/>
    <w:rsid w:val="00A77200"/>
    <w:rsid w:val="00A808D9"/>
    <w:rsid w:val="00A80BB6"/>
    <w:rsid w:val="00A80C68"/>
    <w:rsid w:val="00A821AF"/>
    <w:rsid w:val="00A844B8"/>
    <w:rsid w:val="00A855BE"/>
    <w:rsid w:val="00A86406"/>
    <w:rsid w:val="00A87937"/>
    <w:rsid w:val="00A9014B"/>
    <w:rsid w:val="00A915AB"/>
    <w:rsid w:val="00A9222E"/>
    <w:rsid w:val="00A92C7A"/>
    <w:rsid w:val="00A92DD2"/>
    <w:rsid w:val="00A93911"/>
    <w:rsid w:val="00A9454C"/>
    <w:rsid w:val="00A94751"/>
    <w:rsid w:val="00A95B2A"/>
    <w:rsid w:val="00A95F2D"/>
    <w:rsid w:val="00A95F88"/>
    <w:rsid w:val="00A96228"/>
    <w:rsid w:val="00AA0B4E"/>
    <w:rsid w:val="00AA1BBB"/>
    <w:rsid w:val="00AA1E74"/>
    <w:rsid w:val="00AA24D2"/>
    <w:rsid w:val="00AA2D9C"/>
    <w:rsid w:val="00AA423E"/>
    <w:rsid w:val="00AA7316"/>
    <w:rsid w:val="00AA7723"/>
    <w:rsid w:val="00AA78CE"/>
    <w:rsid w:val="00AA7F42"/>
    <w:rsid w:val="00AB0C12"/>
    <w:rsid w:val="00AB0FA7"/>
    <w:rsid w:val="00AB26D5"/>
    <w:rsid w:val="00AB3885"/>
    <w:rsid w:val="00AB40F1"/>
    <w:rsid w:val="00AB5F3B"/>
    <w:rsid w:val="00AC004D"/>
    <w:rsid w:val="00AC38A9"/>
    <w:rsid w:val="00AC4072"/>
    <w:rsid w:val="00AC4BF6"/>
    <w:rsid w:val="00AC6797"/>
    <w:rsid w:val="00AC6A7A"/>
    <w:rsid w:val="00AC6F68"/>
    <w:rsid w:val="00AD124D"/>
    <w:rsid w:val="00AD1EAE"/>
    <w:rsid w:val="00AD2280"/>
    <w:rsid w:val="00AD4839"/>
    <w:rsid w:val="00AD76EF"/>
    <w:rsid w:val="00AE19D1"/>
    <w:rsid w:val="00AE2666"/>
    <w:rsid w:val="00AE3FE4"/>
    <w:rsid w:val="00AE5183"/>
    <w:rsid w:val="00AE5D09"/>
    <w:rsid w:val="00AE7A1B"/>
    <w:rsid w:val="00AF4EE4"/>
    <w:rsid w:val="00B0036F"/>
    <w:rsid w:val="00B00C8E"/>
    <w:rsid w:val="00B02AA5"/>
    <w:rsid w:val="00B04F50"/>
    <w:rsid w:val="00B1073D"/>
    <w:rsid w:val="00B107E0"/>
    <w:rsid w:val="00B11CD7"/>
    <w:rsid w:val="00B1205D"/>
    <w:rsid w:val="00B13307"/>
    <w:rsid w:val="00B134B5"/>
    <w:rsid w:val="00B15202"/>
    <w:rsid w:val="00B15386"/>
    <w:rsid w:val="00B1553A"/>
    <w:rsid w:val="00B166C0"/>
    <w:rsid w:val="00B17577"/>
    <w:rsid w:val="00B21CD1"/>
    <w:rsid w:val="00B23256"/>
    <w:rsid w:val="00B24CF5"/>
    <w:rsid w:val="00B26507"/>
    <w:rsid w:val="00B269CE"/>
    <w:rsid w:val="00B309B2"/>
    <w:rsid w:val="00B31CD8"/>
    <w:rsid w:val="00B32B21"/>
    <w:rsid w:val="00B340CB"/>
    <w:rsid w:val="00B37176"/>
    <w:rsid w:val="00B3721D"/>
    <w:rsid w:val="00B373AA"/>
    <w:rsid w:val="00B405F1"/>
    <w:rsid w:val="00B40823"/>
    <w:rsid w:val="00B40DF9"/>
    <w:rsid w:val="00B42083"/>
    <w:rsid w:val="00B43455"/>
    <w:rsid w:val="00B435F8"/>
    <w:rsid w:val="00B43AFB"/>
    <w:rsid w:val="00B4620E"/>
    <w:rsid w:val="00B46CB0"/>
    <w:rsid w:val="00B5462A"/>
    <w:rsid w:val="00B55CEE"/>
    <w:rsid w:val="00B57348"/>
    <w:rsid w:val="00B61E5E"/>
    <w:rsid w:val="00B62D2B"/>
    <w:rsid w:val="00B63807"/>
    <w:rsid w:val="00B63DB8"/>
    <w:rsid w:val="00B65D4D"/>
    <w:rsid w:val="00B66649"/>
    <w:rsid w:val="00B67741"/>
    <w:rsid w:val="00B75683"/>
    <w:rsid w:val="00B75EA9"/>
    <w:rsid w:val="00B7667D"/>
    <w:rsid w:val="00B8179C"/>
    <w:rsid w:val="00B81809"/>
    <w:rsid w:val="00B822DB"/>
    <w:rsid w:val="00B84A8A"/>
    <w:rsid w:val="00B85CDA"/>
    <w:rsid w:val="00B9279C"/>
    <w:rsid w:val="00B934BE"/>
    <w:rsid w:val="00B948B7"/>
    <w:rsid w:val="00B9576A"/>
    <w:rsid w:val="00B962BB"/>
    <w:rsid w:val="00BA1A57"/>
    <w:rsid w:val="00BA2861"/>
    <w:rsid w:val="00BA61EA"/>
    <w:rsid w:val="00BA6707"/>
    <w:rsid w:val="00BA7C0B"/>
    <w:rsid w:val="00BB0F85"/>
    <w:rsid w:val="00BB1940"/>
    <w:rsid w:val="00BB2F10"/>
    <w:rsid w:val="00BB3384"/>
    <w:rsid w:val="00BB5301"/>
    <w:rsid w:val="00BB57E8"/>
    <w:rsid w:val="00BB7349"/>
    <w:rsid w:val="00BC0196"/>
    <w:rsid w:val="00BC0367"/>
    <w:rsid w:val="00BC219A"/>
    <w:rsid w:val="00BC264F"/>
    <w:rsid w:val="00BC3486"/>
    <w:rsid w:val="00BC42A8"/>
    <w:rsid w:val="00BC669D"/>
    <w:rsid w:val="00BC66EE"/>
    <w:rsid w:val="00BC69F2"/>
    <w:rsid w:val="00BC7FFB"/>
    <w:rsid w:val="00BD034D"/>
    <w:rsid w:val="00BD20D1"/>
    <w:rsid w:val="00BD3ECE"/>
    <w:rsid w:val="00BD5782"/>
    <w:rsid w:val="00BD6897"/>
    <w:rsid w:val="00BD6BDD"/>
    <w:rsid w:val="00BD780A"/>
    <w:rsid w:val="00BE0CEB"/>
    <w:rsid w:val="00BE1353"/>
    <w:rsid w:val="00BE1E12"/>
    <w:rsid w:val="00BE2D33"/>
    <w:rsid w:val="00BE346A"/>
    <w:rsid w:val="00BE46DF"/>
    <w:rsid w:val="00BE635E"/>
    <w:rsid w:val="00BE6364"/>
    <w:rsid w:val="00BE6D71"/>
    <w:rsid w:val="00BE718D"/>
    <w:rsid w:val="00BE7A12"/>
    <w:rsid w:val="00BE7CAE"/>
    <w:rsid w:val="00BF20CF"/>
    <w:rsid w:val="00BF5945"/>
    <w:rsid w:val="00BF6362"/>
    <w:rsid w:val="00C009C1"/>
    <w:rsid w:val="00C01B8A"/>
    <w:rsid w:val="00C01FED"/>
    <w:rsid w:val="00C05398"/>
    <w:rsid w:val="00C056BE"/>
    <w:rsid w:val="00C06182"/>
    <w:rsid w:val="00C06249"/>
    <w:rsid w:val="00C07B7F"/>
    <w:rsid w:val="00C07EC8"/>
    <w:rsid w:val="00C10243"/>
    <w:rsid w:val="00C13336"/>
    <w:rsid w:val="00C13C38"/>
    <w:rsid w:val="00C1424F"/>
    <w:rsid w:val="00C14933"/>
    <w:rsid w:val="00C157FC"/>
    <w:rsid w:val="00C2027F"/>
    <w:rsid w:val="00C20B16"/>
    <w:rsid w:val="00C226EB"/>
    <w:rsid w:val="00C233B3"/>
    <w:rsid w:val="00C235D5"/>
    <w:rsid w:val="00C238FB"/>
    <w:rsid w:val="00C25B3F"/>
    <w:rsid w:val="00C2627B"/>
    <w:rsid w:val="00C3227B"/>
    <w:rsid w:val="00C32ACE"/>
    <w:rsid w:val="00C32F37"/>
    <w:rsid w:val="00C33352"/>
    <w:rsid w:val="00C34DB4"/>
    <w:rsid w:val="00C35A64"/>
    <w:rsid w:val="00C35E7C"/>
    <w:rsid w:val="00C36B0D"/>
    <w:rsid w:val="00C36D7F"/>
    <w:rsid w:val="00C37839"/>
    <w:rsid w:val="00C37EA0"/>
    <w:rsid w:val="00C409F6"/>
    <w:rsid w:val="00C410D2"/>
    <w:rsid w:val="00C41479"/>
    <w:rsid w:val="00C41BD4"/>
    <w:rsid w:val="00C43810"/>
    <w:rsid w:val="00C439F1"/>
    <w:rsid w:val="00C5339D"/>
    <w:rsid w:val="00C53565"/>
    <w:rsid w:val="00C536D2"/>
    <w:rsid w:val="00C54558"/>
    <w:rsid w:val="00C558A4"/>
    <w:rsid w:val="00C559CD"/>
    <w:rsid w:val="00C5733C"/>
    <w:rsid w:val="00C57E04"/>
    <w:rsid w:val="00C61FEC"/>
    <w:rsid w:val="00C62794"/>
    <w:rsid w:val="00C62B4F"/>
    <w:rsid w:val="00C645CA"/>
    <w:rsid w:val="00C65918"/>
    <w:rsid w:val="00C65FA7"/>
    <w:rsid w:val="00C670DD"/>
    <w:rsid w:val="00C72BCD"/>
    <w:rsid w:val="00C72F35"/>
    <w:rsid w:val="00C73ED0"/>
    <w:rsid w:val="00C74F2A"/>
    <w:rsid w:val="00C758D5"/>
    <w:rsid w:val="00C75F1D"/>
    <w:rsid w:val="00C7680A"/>
    <w:rsid w:val="00C76946"/>
    <w:rsid w:val="00C76951"/>
    <w:rsid w:val="00C76CD4"/>
    <w:rsid w:val="00C77686"/>
    <w:rsid w:val="00C7789F"/>
    <w:rsid w:val="00C80B05"/>
    <w:rsid w:val="00C81AD2"/>
    <w:rsid w:val="00C81CD7"/>
    <w:rsid w:val="00C81F97"/>
    <w:rsid w:val="00C83AEC"/>
    <w:rsid w:val="00C83D07"/>
    <w:rsid w:val="00C84348"/>
    <w:rsid w:val="00C86DF2"/>
    <w:rsid w:val="00C8742E"/>
    <w:rsid w:val="00C90FC8"/>
    <w:rsid w:val="00C91329"/>
    <w:rsid w:val="00C918A2"/>
    <w:rsid w:val="00C9443B"/>
    <w:rsid w:val="00C96E34"/>
    <w:rsid w:val="00C9717B"/>
    <w:rsid w:val="00C97586"/>
    <w:rsid w:val="00C97A89"/>
    <w:rsid w:val="00CA1AD6"/>
    <w:rsid w:val="00CA3358"/>
    <w:rsid w:val="00CA39B7"/>
    <w:rsid w:val="00CA48F8"/>
    <w:rsid w:val="00CA5AF6"/>
    <w:rsid w:val="00CA6139"/>
    <w:rsid w:val="00CA7EA0"/>
    <w:rsid w:val="00CB048A"/>
    <w:rsid w:val="00CB2149"/>
    <w:rsid w:val="00CB2159"/>
    <w:rsid w:val="00CB33A1"/>
    <w:rsid w:val="00CB4BBD"/>
    <w:rsid w:val="00CB4C86"/>
    <w:rsid w:val="00CB5B7B"/>
    <w:rsid w:val="00CB6418"/>
    <w:rsid w:val="00CC03F9"/>
    <w:rsid w:val="00CC0C48"/>
    <w:rsid w:val="00CC224C"/>
    <w:rsid w:val="00CC3DCA"/>
    <w:rsid w:val="00CC4F1E"/>
    <w:rsid w:val="00CC5FBE"/>
    <w:rsid w:val="00CC6BC0"/>
    <w:rsid w:val="00CC7706"/>
    <w:rsid w:val="00CD14E5"/>
    <w:rsid w:val="00CD19A8"/>
    <w:rsid w:val="00CD19DB"/>
    <w:rsid w:val="00CD23BE"/>
    <w:rsid w:val="00CD2747"/>
    <w:rsid w:val="00CD2971"/>
    <w:rsid w:val="00CD30FC"/>
    <w:rsid w:val="00CD39A2"/>
    <w:rsid w:val="00CD4B87"/>
    <w:rsid w:val="00CD55DB"/>
    <w:rsid w:val="00CD63AD"/>
    <w:rsid w:val="00CD7097"/>
    <w:rsid w:val="00CD70C8"/>
    <w:rsid w:val="00CD7581"/>
    <w:rsid w:val="00CD7978"/>
    <w:rsid w:val="00CE1A52"/>
    <w:rsid w:val="00CE1E88"/>
    <w:rsid w:val="00CE22B6"/>
    <w:rsid w:val="00CE26E6"/>
    <w:rsid w:val="00CE3AF1"/>
    <w:rsid w:val="00CE4450"/>
    <w:rsid w:val="00CE4772"/>
    <w:rsid w:val="00CE49B6"/>
    <w:rsid w:val="00CE4A28"/>
    <w:rsid w:val="00CE56C5"/>
    <w:rsid w:val="00CE5C3A"/>
    <w:rsid w:val="00CF0972"/>
    <w:rsid w:val="00CF0AE0"/>
    <w:rsid w:val="00CF1567"/>
    <w:rsid w:val="00CF31B4"/>
    <w:rsid w:val="00CF3A03"/>
    <w:rsid w:val="00CF4CEF"/>
    <w:rsid w:val="00CF5305"/>
    <w:rsid w:val="00CF5DD5"/>
    <w:rsid w:val="00CF6431"/>
    <w:rsid w:val="00CF6E52"/>
    <w:rsid w:val="00D01DCF"/>
    <w:rsid w:val="00D0339A"/>
    <w:rsid w:val="00D04514"/>
    <w:rsid w:val="00D076D9"/>
    <w:rsid w:val="00D11A35"/>
    <w:rsid w:val="00D11E06"/>
    <w:rsid w:val="00D1224D"/>
    <w:rsid w:val="00D1259C"/>
    <w:rsid w:val="00D13846"/>
    <w:rsid w:val="00D13F9B"/>
    <w:rsid w:val="00D1429B"/>
    <w:rsid w:val="00D20835"/>
    <w:rsid w:val="00D20D52"/>
    <w:rsid w:val="00D20EF6"/>
    <w:rsid w:val="00D219AA"/>
    <w:rsid w:val="00D21D01"/>
    <w:rsid w:val="00D2237A"/>
    <w:rsid w:val="00D23F1A"/>
    <w:rsid w:val="00D24BD1"/>
    <w:rsid w:val="00D2588A"/>
    <w:rsid w:val="00D25B60"/>
    <w:rsid w:val="00D26217"/>
    <w:rsid w:val="00D26522"/>
    <w:rsid w:val="00D278F0"/>
    <w:rsid w:val="00D27C41"/>
    <w:rsid w:val="00D338DB"/>
    <w:rsid w:val="00D3511F"/>
    <w:rsid w:val="00D3584D"/>
    <w:rsid w:val="00D36BE0"/>
    <w:rsid w:val="00D36DB6"/>
    <w:rsid w:val="00D3752B"/>
    <w:rsid w:val="00D40470"/>
    <w:rsid w:val="00D41147"/>
    <w:rsid w:val="00D43629"/>
    <w:rsid w:val="00D4515E"/>
    <w:rsid w:val="00D4521D"/>
    <w:rsid w:val="00D45819"/>
    <w:rsid w:val="00D46397"/>
    <w:rsid w:val="00D47C05"/>
    <w:rsid w:val="00D51FD7"/>
    <w:rsid w:val="00D52933"/>
    <w:rsid w:val="00D52FF0"/>
    <w:rsid w:val="00D56683"/>
    <w:rsid w:val="00D6001A"/>
    <w:rsid w:val="00D6189E"/>
    <w:rsid w:val="00D61E4F"/>
    <w:rsid w:val="00D626DF"/>
    <w:rsid w:val="00D62E71"/>
    <w:rsid w:val="00D64F02"/>
    <w:rsid w:val="00D65159"/>
    <w:rsid w:val="00D65C56"/>
    <w:rsid w:val="00D66CBB"/>
    <w:rsid w:val="00D672DA"/>
    <w:rsid w:val="00D70514"/>
    <w:rsid w:val="00D71061"/>
    <w:rsid w:val="00D71305"/>
    <w:rsid w:val="00D718B8"/>
    <w:rsid w:val="00D71BF7"/>
    <w:rsid w:val="00D731D0"/>
    <w:rsid w:val="00D738D2"/>
    <w:rsid w:val="00D73CDD"/>
    <w:rsid w:val="00D74E94"/>
    <w:rsid w:val="00D75BBA"/>
    <w:rsid w:val="00D766B4"/>
    <w:rsid w:val="00D809E4"/>
    <w:rsid w:val="00D81B85"/>
    <w:rsid w:val="00D8486E"/>
    <w:rsid w:val="00D8663B"/>
    <w:rsid w:val="00D878B6"/>
    <w:rsid w:val="00D87FC0"/>
    <w:rsid w:val="00D90C1B"/>
    <w:rsid w:val="00D90FB3"/>
    <w:rsid w:val="00D925D1"/>
    <w:rsid w:val="00D92668"/>
    <w:rsid w:val="00D94F27"/>
    <w:rsid w:val="00D95B37"/>
    <w:rsid w:val="00D979CF"/>
    <w:rsid w:val="00DA0B8F"/>
    <w:rsid w:val="00DA1F2A"/>
    <w:rsid w:val="00DA432C"/>
    <w:rsid w:val="00DB08A2"/>
    <w:rsid w:val="00DB0D6D"/>
    <w:rsid w:val="00DB1035"/>
    <w:rsid w:val="00DB1F84"/>
    <w:rsid w:val="00DB3C64"/>
    <w:rsid w:val="00DB44A1"/>
    <w:rsid w:val="00DB5CD7"/>
    <w:rsid w:val="00DB61CA"/>
    <w:rsid w:val="00DB6647"/>
    <w:rsid w:val="00DC0C9F"/>
    <w:rsid w:val="00DC1652"/>
    <w:rsid w:val="00DC33BA"/>
    <w:rsid w:val="00DC4957"/>
    <w:rsid w:val="00DC4AE2"/>
    <w:rsid w:val="00DC63B3"/>
    <w:rsid w:val="00DC6B6C"/>
    <w:rsid w:val="00DD2877"/>
    <w:rsid w:val="00DD2B09"/>
    <w:rsid w:val="00DD2EDE"/>
    <w:rsid w:val="00DD3144"/>
    <w:rsid w:val="00DD7FD2"/>
    <w:rsid w:val="00DE0E0F"/>
    <w:rsid w:val="00DE0F3E"/>
    <w:rsid w:val="00DE1DEE"/>
    <w:rsid w:val="00DE3218"/>
    <w:rsid w:val="00DE33F9"/>
    <w:rsid w:val="00DF01D1"/>
    <w:rsid w:val="00DF06C4"/>
    <w:rsid w:val="00DF0BD1"/>
    <w:rsid w:val="00DF1156"/>
    <w:rsid w:val="00DF1173"/>
    <w:rsid w:val="00DF1EA8"/>
    <w:rsid w:val="00DF2CB0"/>
    <w:rsid w:val="00DF383C"/>
    <w:rsid w:val="00DF4465"/>
    <w:rsid w:val="00DF451B"/>
    <w:rsid w:val="00DF4DDE"/>
    <w:rsid w:val="00DF5D03"/>
    <w:rsid w:val="00DF6006"/>
    <w:rsid w:val="00DF6955"/>
    <w:rsid w:val="00DF7B01"/>
    <w:rsid w:val="00E0443E"/>
    <w:rsid w:val="00E054E0"/>
    <w:rsid w:val="00E05FCE"/>
    <w:rsid w:val="00E076EA"/>
    <w:rsid w:val="00E120FC"/>
    <w:rsid w:val="00E12D07"/>
    <w:rsid w:val="00E14BA9"/>
    <w:rsid w:val="00E1701F"/>
    <w:rsid w:val="00E2168A"/>
    <w:rsid w:val="00E221D6"/>
    <w:rsid w:val="00E22FD4"/>
    <w:rsid w:val="00E23EE3"/>
    <w:rsid w:val="00E245A1"/>
    <w:rsid w:val="00E24831"/>
    <w:rsid w:val="00E31001"/>
    <w:rsid w:val="00E315F3"/>
    <w:rsid w:val="00E34A4E"/>
    <w:rsid w:val="00E41D0D"/>
    <w:rsid w:val="00E46334"/>
    <w:rsid w:val="00E46685"/>
    <w:rsid w:val="00E507BE"/>
    <w:rsid w:val="00E50A06"/>
    <w:rsid w:val="00E51D63"/>
    <w:rsid w:val="00E5265D"/>
    <w:rsid w:val="00E52BDD"/>
    <w:rsid w:val="00E5305A"/>
    <w:rsid w:val="00E546D8"/>
    <w:rsid w:val="00E55C26"/>
    <w:rsid w:val="00E55EA0"/>
    <w:rsid w:val="00E600CD"/>
    <w:rsid w:val="00E624D0"/>
    <w:rsid w:val="00E627AC"/>
    <w:rsid w:val="00E62EF4"/>
    <w:rsid w:val="00E65521"/>
    <w:rsid w:val="00E65AB7"/>
    <w:rsid w:val="00E67455"/>
    <w:rsid w:val="00E701AC"/>
    <w:rsid w:val="00E7178B"/>
    <w:rsid w:val="00E719E2"/>
    <w:rsid w:val="00E730F3"/>
    <w:rsid w:val="00E75266"/>
    <w:rsid w:val="00E75386"/>
    <w:rsid w:val="00E75430"/>
    <w:rsid w:val="00E758A1"/>
    <w:rsid w:val="00E76832"/>
    <w:rsid w:val="00E77015"/>
    <w:rsid w:val="00E77017"/>
    <w:rsid w:val="00E807E8"/>
    <w:rsid w:val="00E80AD6"/>
    <w:rsid w:val="00E8267D"/>
    <w:rsid w:val="00E83C17"/>
    <w:rsid w:val="00E844ED"/>
    <w:rsid w:val="00E85B9A"/>
    <w:rsid w:val="00E8653F"/>
    <w:rsid w:val="00E86C05"/>
    <w:rsid w:val="00E9087C"/>
    <w:rsid w:val="00E90C8F"/>
    <w:rsid w:val="00E91006"/>
    <w:rsid w:val="00E92106"/>
    <w:rsid w:val="00E92204"/>
    <w:rsid w:val="00E92D49"/>
    <w:rsid w:val="00E93F35"/>
    <w:rsid w:val="00E9504D"/>
    <w:rsid w:val="00E96DBD"/>
    <w:rsid w:val="00E9757B"/>
    <w:rsid w:val="00EA2B94"/>
    <w:rsid w:val="00EA3AD3"/>
    <w:rsid w:val="00EA4C1F"/>
    <w:rsid w:val="00EA5B2B"/>
    <w:rsid w:val="00EA7EA7"/>
    <w:rsid w:val="00EB0AFA"/>
    <w:rsid w:val="00EB1518"/>
    <w:rsid w:val="00EB2BE8"/>
    <w:rsid w:val="00EB3FD5"/>
    <w:rsid w:val="00EB4897"/>
    <w:rsid w:val="00EB4DE9"/>
    <w:rsid w:val="00EB5F05"/>
    <w:rsid w:val="00EB65D1"/>
    <w:rsid w:val="00EB77A8"/>
    <w:rsid w:val="00EC1362"/>
    <w:rsid w:val="00EC238F"/>
    <w:rsid w:val="00EC291E"/>
    <w:rsid w:val="00EC2EEA"/>
    <w:rsid w:val="00EC5EF5"/>
    <w:rsid w:val="00EC613C"/>
    <w:rsid w:val="00EC6ABB"/>
    <w:rsid w:val="00EC7B44"/>
    <w:rsid w:val="00ED10D9"/>
    <w:rsid w:val="00ED28F4"/>
    <w:rsid w:val="00ED2BF4"/>
    <w:rsid w:val="00ED30A9"/>
    <w:rsid w:val="00ED4023"/>
    <w:rsid w:val="00ED43C6"/>
    <w:rsid w:val="00ED5476"/>
    <w:rsid w:val="00ED7864"/>
    <w:rsid w:val="00EE0200"/>
    <w:rsid w:val="00EE024B"/>
    <w:rsid w:val="00EE0F6C"/>
    <w:rsid w:val="00EE1465"/>
    <w:rsid w:val="00EE2C69"/>
    <w:rsid w:val="00EE331D"/>
    <w:rsid w:val="00EE34DD"/>
    <w:rsid w:val="00EE3C92"/>
    <w:rsid w:val="00EE447F"/>
    <w:rsid w:val="00EE47C6"/>
    <w:rsid w:val="00EE4D84"/>
    <w:rsid w:val="00EE76B1"/>
    <w:rsid w:val="00EF0F59"/>
    <w:rsid w:val="00EF1196"/>
    <w:rsid w:val="00EF2B23"/>
    <w:rsid w:val="00EF3A01"/>
    <w:rsid w:val="00EF52F1"/>
    <w:rsid w:val="00EF6BF9"/>
    <w:rsid w:val="00EF6F58"/>
    <w:rsid w:val="00EF7935"/>
    <w:rsid w:val="00F01526"/>
    <w:rsid w:val="00F023A7"/>
    <w:rsid w:val="00F02A28"/>
    <w:rsid w:val="00F039E2"/>
    <w:rsid w:val="00F04A95"/>
    <w:rsid w:val="00F058D3"/>
    <w:rsid w:val="00F069F8"/>
    <w:rsid w:val="00F11FF3"/>
    <w:rsid w:val="00F12F4D"/>
    <w:rsid w:val="00F12FB0"/>
    <w:rsid w:val="00F16039"/>
    <w:rsid w:val="00F20DCF"/>
    <w:rsid w:val="00F22B91"/>
    <w:rsid w:val="00F2498E"/>
    <w:rsid w:val="00F303D0"/>
    <w:rsid w:val="00F3332A"/>
    <w:rsid w:val="00F34068"/>
    <w:rsid w:val="00F3421F"/>
    <w:rsid w:val="00F35ED7"/>
    <w:rsid w:val="00F377DB"/>
    <w:rsid w:val="00F40500"/>
    <w:rsid w:val="00F409BD"/>
    <w:rsid w:val="00F40BE4"/>
    <w:rsid w:val="00F410A2"/>
    <w:rsid w:val="00F43916"/>
    <w:rsid w:val="00F44F84"/>
    <w:rsid w:val="00F466E6"/>
    <w:rsid w:val="00F47B37"/>
    <w:rsid w:val="00F508F3"/>
    <w:rsid w:val="00F51165"/>
    <w:rsid w:val="00F51C42"/>
    <w:rsid w:val="00F51CC4"/>
    <w:rsid w:val="00F51EAB"/>
    <w:rsid w:val="00F53747"/>
    <w:rsid w:val="00F54AF1"/>
    <w:rsid w:val="00F55B3B"/>
    <w:rsid w:val="00F56426"/>
    <w:rsid w:val="00F5643F"/>
    <w:rsid w:val="00F62371"/>
    <w:rsid w:val="00F63239"/>
    <w:rsid w:val="00F64BF8"/>
    <w:rsid w:val="00F656E5"/>
    <w:rsid w:val="00F70B12"/>
    <w:rsid w:val="00F73077"/>
    <w:rsid w:val="00F74A3D"/>
    <w:rsid w:val="00F74FB9"/>
    <w:rsid w:val="00F77D38"/>
    <w:rsid w:val="00F815D8"/>
    <w:rsid w:val="00F86C5F"/>
    <w:rsid w:val="00F86D62"/>
    <w:rsid w:val="00F874BB"/>
    <w:rsid w:val="00F90992"/>
    <w:rsid w:val="00F90DA5"/>
    <w:rsid w:val="00F9118F"/>
    <w:rsid w:val="00F914C6"/>
    <w:rsid w:val="00F9203E"/>
    <w:rsid w:val="00F92B59"/>
    <w:rsid w:val="00F97115"/>
    <w:rsid w:val="00F97289"/>
    <w:rsid w:val="00F97B3C"/>
    <w:rsid w:val="00F97DE7"/>
    <w:rsid w:val="00FA00A8"/>
    <w:rsid w:val="00FA1F4B"/>
    <w:rsid w:val="00FA3644"/>
    <w:rsid w:val="00FA44C8"/>
    <w:rsid w:val="00FA4A6C"/>
    <w:rsid w:val="00FA4CAD"/>
    <w:rsid w:val="00FA4DC7"/>
    <w:rsid w:val="00FA5C0E"/>
    <w:rsid w:val="00FA5D15"/>
    <w:rsid w:val="00FB2F2E"/>
    <w:rsid w:val="00FB35CF"/>
    <w:rsid w:val="00FB4E64"/>
    <w:rsid w:val="00FB6398"/>
    <w:rsid w:val="00FC0CB9"/>
    <w:rsid w:val="00FC16AB"/>
    <w:rsid w:val="00FC39A8"/>
    <w:rsid w:val="00FC3FBD"/>
    <w:rsid w:val="00FC54A4"/>
    <w:rsid w:val="00FC5CDF"/>
    <w:rsid w:val="00FC71C7"/>
    <w:rsid w:val="00FD0A58"/>
    <w:rsid w:val="00FD0EFB"/>
    <w:rsid w:val="00FD160B"/>
    <w:rsid w:val="00FD19B7"/>
    <w:rsid w:val="00FD39C9"/>
    <w:rsid w:val="00FD3CDC"/>
    <w:rsid w:val="00FD4378"/>
    <w:rsid w:val="00FD492B"/>
    <w:rsid w:val="00FD72C2"/>
    <w:rsid w:val="00FD7360"/>
    <w:rsid w:val="00FD783C"/>
    <w:rsid w:val="00FE10DF"/>
    <w:rsid w:val="00FE1867"/>
    <w:rsid w:val="00FE26EC"/>
    <w:rsid w:val="00FE2D81"/>
    <w:rsid w:val="00FE2DFF"/>
    <w:rsid w:val="00FE35A8"/>
    <w:rsid w:val="00FE4AF3"/>
    <w:rsid w:val="00FE599A"/>
    <w:rsid w:val="00FE663C"/>
    <w:rsid w:val="00FE76FD"/>
    <w:rsid w:val="00FF02A6"/>
    <w:rsid w:val="00FF0318"/>
    <w:rsid w:val="00FF1B91"/>
    <w:rsid w:val="00FF299D"/>
    <w:rsid w:val="00FF2BBF"/>
    <w:rsid w:val="00FF32F4"/>
    <w:rsid w:val="00FF47CD"/>
    <w:rsid w:val="00FF5C9A"/>
    <w:rsid w:val="00FF65F9"/>
    <w:rsid w:val="00FF67D7"/>
    <w:rsid w:val="1DA04AAB"/>
    <w:rsid w:val="5179F17E"/>
    <w:rsid w:val="627F3507"/>
    <w:rsid w:val="76B7B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34"/>
    <w:pPr>
      <w:spacing w:after="0" w:line="360" w:lineRule="auto"/>
      <w:jc w:val="both"/>
    </w:pPr>
    <w:rPr>
      <w:rFonts w:ascii="Palatino Linotype" w:eastAsia="Calibri" w:hAnsi="Palatino Linotype" w:cs="Calibri"/>
      <w:sz w:val="24"/>
      <w:lang w:eastAsia="es-MX"/>
    </w:rPr>
  </w:style>
  <w:style w:type="paragraph" w:styleId="Ttulo1">
    <w:name w:val="heading 1"/>
    <w:basedOn w:val="Normal"/>
    <w:next w:val="Normal"/>
    <w:link w:val="Ttulo1Car"/>
    <w:uiPriority w:val="9"/>
    <w:qFormat/>
    <w:rsid w:val="00C86DF2"/>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5C6964"/>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B6E34"/>
    <w:pPr>
      <w:ind w:left="708"/>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B6E34"/>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
    <w:basedOn w:val="Normal"/>
    <w:next w:val="Normal"/>
    <w:link w:val="SinespaciadoCar"/>
    <w:qFormat/>
    <w:rsid w:val="007B6E34"/>
    <w:pPr>
      <w:spacing w:line="240" w:lineRule="auto"/>
      <w:ind w:left="567" w:right="567"/>
    </w:pPr>
    <w:rPr>
      <w:rFonts w:eastAsia="Times New Roman" w:cs="Times New Roman"/>
      <w:i/>
      <w:sz w:val="22"/>
      <w:szCs w:val="24"/>
      <w:lang w:eastAsia="es-ES"/>
    </w:rPr>
  </w:style>
  <w:style w:type="character" w:customStyle="1" w:styleId="SinespaciadoCar">
    <w:name w:val="Sin espaciado Car"/>
    <w:aliases w:val="Fundamentos Car,Francesa Car,INAI Car"/>
    <w:link w:val="Sinespaciado"/>
    <w:uiPriority w:val="1"/>
    <w:locked/>
    <w:rsid w:val="007B6E34"/>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C86DF2"/>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5C6964"/>
    <w:rPr>
      <w:rFonts w:ascii="Palatino Linotype" w:eastAsiaTheme="majorEastAsia" w:hAnsi="Palatino Linotype" w:cstheme="majorBidi"/>
      <w:b/>
      <w:color w:val="000000" w:themeColor="text1"/>
      <w:sz w:val="26"/>
      <w:szCs w:val="26"/>
      <w:lang w:eastAsia="es-MX"/>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val="es-ES_tradnl"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3F75A3"/>
    <w:pPr>
      <w:numPr>
        <w:numId w:val="6"/>
      </w:numPr>
    </w:pPr>
  </w:style>
  <w:style w:type="numbering" w:customStyle="1" w:styleId="Listaactual3">
    <w:name w:val="Lista actual3"/>
    <w:uiPriority w:val="99"/>
    <w:rsid w:val="00434BE0"/>
    <w:pPr>
      <w:numPr>
        <w:numId w:val="8"/>
      </w:numPr>
    </w:pPr>
  </w:style>
  <w:style w:type="numbering" w:customStyle="1" w:styleId="Listaactual4">
    <w:name w:val="Lista actual4"/>
    <w:uiPriority w:val="99"/>
    <w:rsid w:val="00434BE0"/>
    <w:pPr>
      <w:numPr>
        <w:numId w:val="9"/>
      </w:numPr>
    </w:pPr>
  </w:style>
  <w:style w:type="numbering" w:customStyle="1" w:styleId="Listaactual5">
    <w:name w:val="Lista actual5"/>
    <w:uiPriority w:val="99"/>
    <w:rsid w:val="00642DA3"/>
    <w:pPr>
      <w:numPr>
        <w:numId w:val="11"/>
      </w:numPr>
    </w:pPr>
  </w:style>
  <w:style w:type="numbering" w:customStyle="1" w:styleId="Listaactual6">
    <w:name w:val="Lista actual6"/>
    <w:uiPriority w:val="99"/>
    <w:rsid w:val="0080170D"/>
    <w:pPr>
      <w:numPr>
        <w:numId w:val="15"/>
      </w:numPr>
    </w:pPr>
  </w:style>
  <w:style w:type="numbering" w:customStyle="1" w:styleId="Listaactual7">
    <w:name w:val="Lista actual7"/>
    <w:uiPriority w:val="99"/>
    <w:rsid w:val="004C3AA8"/>
    <w:pPr>
      <w:numPr>
        <w:numId w:val="17"/>
      </w:numPr>
    </w:pPr>
  </w:style>
  <w:style w:type="character" w:customStyle="1" w:styleId="Mencinsinresolver1">
    <w:name w:val="Mención sin resolver1"/>
    <w:basedOn w:val="Fuentedeprrafopredeter"/>
    <w:uiPriority w:val="99"/>
    <w:semiHidden/>
    <w:unhideWhenUsed/>
    <w:rsid w:val="00376D7C"/>
    <w:rPr>
      <w:color w:val="605E5C"/>
      <w:shd w:val="clear" w:color="auto" w:fill="E1DFDD"/>
    </w:rPr>
  </w:style>
  <w:style w:type="character" w:customStyle="1" w:styleId="Mencinsinresolver2">
    <w:name w:val="Mención sin resolver2"/>
    <w:basedOn w:val="Fuentedeprrafopredeter"/>
    <w:uiPriority w:val="99"/>
    <w:semiHidden/>
    <w:unhideWhenUsed/>
    <w:rsid w:val="007B069F"/>
    <w:rPr>
      <w:color w:val="605E5C"/>
      <w:shd w:val="clear" w:color="auto" w:fill="E1DFDD"/>
    </w:rPr>
  </w:style>
  <w:style w:type="numbering" w:customStyle="1" w:styleId="Listaactual8">
    <w:name w:val="Lista actual8"/>
    <w:uiPriority w:val="99"/>
    <w:rsid w:val="00554240"/>
    <w:pPr>
      <w:numPr>
        <w:numId w:val="27"/>
      </w:numPr>
    </w:pPr>
  </w:style>
  <w:style w:type="numbering" w:customStyle="1" w:styleId="Listaactual9">
    <w:name w:val="Lista actual9"/>
    <w:uiPriority w:val="99"/>
    <w:rsid w:val="00B81809"/>
    <w:pPr>
      <w:numPr>
        <w:numId w:val="29"/>
      </w:numPr>
    </w:pPr>
  </w:style>
  <w:style w:type="numbering" w:customStyle="1" w:styleId="Listaactual10">
    <w:name w:val="Lista actual10"/>
    <w:uiPriority w:val="99"/>
    <w:rsid w:val="006B696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659843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107096">
      <w:bodyDiv w:val="1"/>
      <w:marLeft w:val="0"/>
      <w:marRight w:val="0"/>
      <w:marTop w:val="0"/>
      <w:marBottom w:val="0"/>
      <w:divBdr>
        <w:top w:val="none" w:sz="0" w:space="0" w:color="auto"/>
        <w:left w:val="none" w:sz="0" w:space="0" w:color="auto"/>
        <w:bottom w:val="none" w:sz="0" w:space="0" w:color="auto"/>
        <w:right w:val="none" w:sz="0" w:space="0" w:color="auto"/>
      </w:divBdr>
      <w:divsChild>
        <w:div w:id="960766701">
          <w:marLeft w:val="0"/>
          <w:marRight w:val="0"/>
          <w:marTop w:val="0"/>
          <w:marBottom w:val="0"/>
          <w:divBdr>
            <w:top w:val="none" w:sz="0" w:space="0" w:color="auto"/>
            <w:left w:val="none" w:sz="0" w:space="0" w:color="auto"/>
            <w:bottom w:val="none" w:sz="0" w:space="0" w:color="auto"/>
            <w:right w:val="none" w:sz="0" w:space="0" w:color="auto"/>
          </w:divBdr>
          <w:divsChild>
            <w:div w:id="1655790156">
              <w:marLeft w:val="0"/>
              <w:marRight w:val="0"/>
              <w:marTop w:val="0"/>
              <w:marBottom w:val="0"/>
              <w:divBdr>
                <w:top w:val="none" w:sz="0" w:space="0" w:color="auto"/>
                <w:left w:val="none" w:sz="0" w:space="0" w:color="auto"/>
                <w:bottom w:val="none" w:sz="0" w:space="0" w:color="auto"/>
                <w:right w:val="none" w:sz="0" w:space="0" w:color="auto"/>
              </w:divBdr>
              <w:divsChild>
                <w:div w:id="880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6006228">
      <w:bodyDiv w:val="1"/>
      <w:marLeft w:val="0"/>
      <w:marRight w:val="0"/>
      <w:marTop w:val="0"/>
      <w:marBottom w:val="0"/>
      <w:divBdr>
        <w:top w:val="none" w:sz="0" w:space="0" w:color="auto"/>
        <w:left w:val="none" w:sz="0" w:space="0" w:color="auto"/>
        <w:bottom w:val="none" w:sz="0" w:space="0" w:color="auto"/>
        <w:right w:val="none" w:sz="0" w:space="0" w:color="auto"/>
      </w:divBdr>
      <w:divsChild>
        <w:div w:id="950235697">
          <w:marLeft w:val="0"/>
          <w:marRight w:val="0"/>
          <w:marTop w:val="0"/>
          <w:marBottom w:val="0"/>
          <w:divBdr>
            <w:top w:val="none" w:sz="0" w:space="0" w:color="auto"/>
            <w:left w:val="none" w:sz="0" w:space="0" w:color="auto"/>
            <w:bottom w:val="none" w:sz="0" w:space="0" w:color="auto"/>
            <w:right w:val="none" w:sz="0" w:space="0" w:color="auto"/>
          </w:divBdr>
          <w:divsChild>
            <w:div w:id="1358234545">
              <w:marLeft w:val="0"/>
              <w:marRight w:val="0"/>
              <w:marTop w:val="0"/>
              <w:marBottom w:val="0"/>
              <w:divBdr>
                <w:top w:val="none" w:sz="0" w:space="0" w:color="auto"/>
                <w:left w:val="none" w:sz="0" w:space="0" w:color="auto"/>
                <w:bottom w:val="none" w:sz="0" w:space="0" w:color="auto"/>
                <w:right w:val="none" w:sz="0" w:space="0" w:color="auto"/>
              </w:divBdr>
              <w:divsChild>
                <w:div w:id="1464738033">
                  <w:marLeft w:val="0"/>
                  <w:marRight w:val="0"/>
                  <w:marTop w:val="0"/>
                  <w:marBottom w:val="0"/>
                  <w:divBdr>
                    <w:top w:val="none" w:sz="0" w:space="0" w:color="auto"/>
                    <w:left w:val="none" w:sz="0" w:space="0" w:color="auto"/>
                    <w:bottom w:val="none" w:sz="0" w:space="0" w:color="auto"/>
                    <w:right w:val="none" w:sz="0" w:space="0" w:color="auto"/>
                  </w:divBdr>
                </w:div>
              </w:divsChild>
            </w:div>
            <w:div w:id="164637520">
              <w:marLeft w:val="0"/>
              <w:marRight w:val="0"/>
              <w:marTop w:val="0"/>
              <w:marBottom w:val="0"/>
              <w:divBdr>
                <w:top w:val="none" w:sz="0" w:space="0" w:color="auto"/>
                <w:left w:val="none" w:sz="0" w:space="0" w:color="auto"/>
                <w:bottom w:val="none" w:sz="0" w:space="0" w:color="auto"/>
                <w:right w:val="none" w:sz="0" w:space="0" w:color="auto"/>
              </w:divBdr>
              <w:divsChild>
                <w:div w:id="702367821">
                  <w:marLeft w:val="0"/>
                  <w:marRight w:val="0"/>
                  <w:marTop w:val="0"/>
                  <w:marBottom w:val="0"/>
                  <w:divBdr>
                    <w:top w:val="none" w:sz="0" w:space="0" w:color="auto"/>
                    <w:left w:val="none" w:sz="0" w:space="0" w:color="auto"/>
                    <w:bottom w:val="none" w:sz="0" w:space="0" w:color="auto"/>
                    <w:right w:val="none" w:sz="0" w:space="0" w:color="auto"/>
                  </w:divBdr>
                </w:div>
                <w:div w:id="1254515051">
                  <w:marLeft w:val="0"/>
                  <w:marRight w:val="0"/>
                  <w:marTop w:val="0"/>
                  <w:marBottom w:val="0"/>
                  <w:divBdr>
                    <w:top w:val="none" w:sz="0" w:space="0" w:color="auto"/>
                    <w:left w:val="none" w:sz="0" w:space="0" w:color="auto"/>
                    <w:bottom w:val="none" w:sz="0" w:space="0" w:color="auto"/>
                    <w:right w:val="none" w:sz="0" w:space="0" w:color="auto"/>
                  </w:divBdr>
                </w:div>
                <w:div w:id="19458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1BE9-130B-4C23-BEBC-2DA3B2F8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4718</Words>
  <Characters>25952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23</cp:revision>
  <cp:lastPrinted>2019-06-13T15:30:00Z</cp:lastPrinted>
  <dcterms:created xsi:type="dcterms:W3CDTF">2025-01-20T18:37:00Z</dcterms:created>
  <dcterms:modified xsi:type="dcterms:W3CDTF">2025-02-05T18:42:00Z</dcterms:modified>
</cp:coreProperties>
</file>