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68070905" w:rsidR="00A50615" w:rsidRDefault="00C73479" w:rsidP="00CA3B23">
          <w:pPr>
            <w:pStyle w:val="TtuloTDC"/>
            <w:spacing w:before="0" w:line="360" w:lineRule="auto"/>
            <w:contextualSpacing/>
            <w:jc w:val="center"/>
          </w:pPr>
          <w:r>
            <w:rPr>
              <w:rFonts w:ascii="Palatino Linotype" w:eastAsia="Palatino Linotype" w:hAnsi="Palatino Linotype" w:cs="Palatino Linotype"/>
              <w:color w:val="000000" w:themeColor="text1"/>
              <w:sz w:val="22"/>
              <w:szCs w:val="22"/>
              <w:lang w:val="es-ES"/>
            </w:rPr>
            <w:t xml:space="preserve">RESOLUCIÓN DEL RECURSO DE REVISIÓN </w:t>
          </w:r>
          <w:r w:rsidR="00476CD5">
            <w:rPr>
              <w:rFonts w:ascii="Palatino Linotype" w:eastAsia="Palatino Linotype" w:hAnsi="Palatino Linotype" w:cs="Palatino Linotype"/>
              <w:color w:val="000000" w:themeColor="text1"/>
              <w:sz w:val="22"/>
              <w:szCs w:val="22"/>
              <w:lang w:val="es-ES"/>
            </w:rPr>
            <w:t>0</w:t>
          </w:r>
          <w:r w:rsidR="002C4D53">
            <w:rPr>
              <w:rFonts w:ascii="Palatino Linotype" w:eastAsia="Palatino Linotype" w:hAnsi="Palatino Linotype" w:cs="Palatino Linotype"/>
              <w:color w:val="000000" w:themeColor="text1"/>
              <w:sz w:val="22"/>
              <w:szCs w:val="22"/>
              <w:lang w:val="es-ES"/>
            </w:rPr>
            <w:t>9101</w:t>
          </w:r>
          <w:r w:rsidR="00C9121A">
            <w:rPr>
              <w:rFonts w:ascii="Palatino Linotype" w:eastAsia="Palatino Linotype" w:hAnsi="Palatino Linotype" w:cs="Palatino Linotype"/>
              <w:color w:val="000000" w:themeColor="text1"/>
              <w:sz w:val="22"/>
              <w:szCs w:val="22"/>
              <w:lang w:val="es-ES"/>
            </w:rPr>
            <w:t>/INFOEM/IP/RR/2025</w:t>
          </w:r>
        </w:p>
        <w:p w14:paraId="251A4DA5" w14:textId="5B9BD3B5" w:rsidR="00A868B1" w:rsidRDefault="00A50615" w:rsidP="00CA3B23">
          <w:pPr>
            <w:pStyle w:val="TDC1"/>
            <w:tabs>
              <w:tab w:val="right" w:leader="dot" w:pos="9204"/>
            </w:tabs>
            <w:spacing w:after="0"/>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06067755" w:history="1">
            <w:r w:rsidR="00A868B1" w:rsidRPr="00910429">
              <w:rPr>
                <w:rStyle w:val="Hipervnculo"/>
                <w:noProof/>
              </w:rPr>
              <w:t>A N T E C E D E N T E S</w:t>
            </w:r>
            <w:r w:rsidR="00A868B1">
              <w:rPr>
                <w:noProof/>
                <w:webHidden/>
              </w:rPr>
              <w:tab/>
            </w:r>
            <w:r w:rsidR="00A868B1">
              <w:rPr>
                <w:noProof/>
                <w:webHidden/>
              </w:rPr>
              <w:fldChar w:fldCharType="begin"/>
            </w:r>
            <w:r w:rsidR="00A868B1">
              <w:rPr>
                <w:noProof/>
                <w:webHidden/>
              </w:rPr>
              <w:instrText xml:space="preserve"> PAGEREF _Toc206067755 \h </w:instrText>
            </w:r>
            <w:r w:rsidR="00A868B1">
              <w:rPr>
                <w:noProof/>
                <w:webHidden/>
              </w:rPr>
            </w:r>
            <w:r w:rsidR="00A868B1">
              <w:rPr>
                <w:noProof/>
                <w:webHidden/>
              </w:rPr>
              <w:fldChar w:fldCharType="separate"/>
            </w:r>
            <w:r w:rsidR="00CE5690">
              <w:rPr>
                <w:noProof/>
                <w:webHidden/>
              </w:rPr>
              <w:t>2</w:t>
            </w:r>
            <w:r w:rsidR="00A868B1">
              <w:rPr>
                <w:noProof/>
                <w:webHidden/>
              </w:rPr>
              <w:fldChar w:fldCharType="end"/>
            </w:r>
          </w:hyperlink>
        </w:p>
        <w:p w14:paraId="7D217C4B" w14:textId="7C96D814" w:rsidR="00A868B1" w:rsidRDefault="00BD70AD" w:rsidP="00CA3B23">
          <w:pPr>
            <w:pStyle w:val="TDC2"/>
            <w:rPr>
              <w:rFonts w:asciiTheme="minorHAnsi" w:eastAsiaTheme="minorEastAsia" w:hAnsiTheme="minorHAnsi" w:cstheme="minorBidi"/>
              <w:noProof/>
              <w:color w:val="auto"/>
            </w:rPr>
          </w:pPr>
          <w:hyperlink w:anchor="_Toc206067756" w:history="1">
            <w:r w:rsidR="00A868B1" w:rsidRPr="00910429">
              <w:rPr>
                <w:rStyle w:val="Hipervnculo"/>
                <w:noProof/>
              </w:rPr>
              <w:t>I. Presentación de la solicitud</w:t>
            </w:r>
            <w:r w:rsidR="00A868B1">
              <w:rPr>
                <w:noProof/>
                <w:webHidden/>
              </w:rPr>
              <w:tab/>
            </w:r>
            <w:r w:rsidR="00A868B1">
              <w:rPr>
                <w:noProof/>
                <w:webHidden/>
              </w:rPr>
              <w:fldChar w:fldCharType="begin"/>
            </w:r>
            <w:r w:rsidR="00A868B1">
              <w:rPr>
                <w:noProof/>
                <w:webHidden/>
              </w:rPr>
              <w:instrText xml:space="preserve"> PAGEREF _Toc206067756 \h </w:instrText>
            </w:r>
            <w:r w:rsidR="00A868B1">
              <w:rPr>
                <w:noProof/>
                <w:webHidden/>
              </w:rPr>
            </w:r>
            <w:r w:rsidR="00A868B1">
              <w:rPr>
                <w:noProof/>
                <w:webHidden/>
              </w:rPr>
              <w:fldChar w:fldCharType="separate"/>
            </w:r>
            <w:r w:rsidR="00CE5690">
              <w:rPr>
                <w:noProof/>
                <w:webHidden/>
              </w:rPr>
              <w:t>2</w:t>
            </w:r>
            <w:r w:rsidR="00A868B1">
              <w:rPr>
                <w:noProof/>
                <w:webHidden/>
              </w:rPr>
              <w:fldChar w:fldCharType="end"/>
            </w:r>
          </w:hyperlink>
        </w:p>
        <w:p w14:paraId="08AA42C9" w14:textId="2848616A" w:rsidR="00A868B1" w:rsidRDefault="00BD70AD" w:rsidP="00CA3B23">
          <w:pPr>
            <w:pStyle w:val="TDC2"/>
            <w:rPr>
              <w:rFonts w:asciiTheme="minorHAnsi" w:eastAsiaTheme="minorEastAsia" w:hAnsiTheme="minorHAnsi" w:cstheme="minorBidi"/>
              <w:noProof/>
              <w:color w:val="auto"/>
            </w:rPr>
          </w:pPr>
          <w:hyperlink w:anchor="_Toc206067757" w:history="1">
            <w:r w:rsidR="00A868B1" w:rsidRPr="00910429">
              <w:rPr>
                <w:rStyle w:val="Hipervnculo"/>
                <w:noProof/>
              </w:rPr>
              <w:t>II. Respuesta del Sujeto Obligado</w:t>
            </w:r>
            <w:r w:rsidR="00A868B1">
              <w:rPr>
                <w:noProof/>
                <w:webHidden/>
              </w:rPr>
              <w:tab/>
            </w:r>
            <w:r w:rsidR="00A868B1">
              <w:rPr>
                <w:noProof/>
                <w:webHidden/>
              </w:rPr>
              <w:fldChar w:fldCharType="begin"/>
            </w:r>
            <w:r w:rsidR="00A868B1">
              <w:rPr>
                <w:noProof/>
                <w:webHidden/>
              </w:rPr>
              <w:instrText xml:space="preserve"> PAGEREF _Toc206067757 \h </w:instrText>
            </w:r>
            <w:r w:rsidR="00A868B1">
              <w:rPr>
                <w:noProof/>
                <w:webHidden/>
              </w:rPr>
            </w:r>
            <w:r w:rsidR="00A868B1">
              <w:rPr>
                <w:noProof/>
                <w:webHidden/>
              </w:rPr>
              <w:fldChar w:fldCharType="separate"/>
            </w:r>
            <w:r w:rsidR="00CE5690">
              <w:rPr>
                <w:noProof/>
                <w:webHidden/>
              </w:rPr>
              <w:t>3</w:t>
            </w:r>
            <w:r w:rsidR="00A868B1">
              <w:rPr>
                <w:noProof/>
                <w:webHidden/>
              </w:rPr>
              <w:fldChar w:fldCharType="end"/>
            </w:r>
          </w:hyperlink>
        </w:p>
        <w:p w14:paraId="06D0BE1D" w14:textId="23D5EBB1" w:rsidR="00A868B1" w:rsidRDefault="00BD70AD" w:rsidP="00CA3B23">
          <w:pPr>
            <w:pStyle w:val="TDC2"/>
            <w:rPr>
              <w:rFonts w:asciiTheme="minorHAnsi" w:eastAsiaTheme="minorEastAsia" w:hAnsiTheme="minorHAnsi" w:cstheme="minorBidi"/>
              <w:noProof/>
              <w:color w:val="auto"/>
            </w:rPr>
          </w:pPr>
          <w:hyperlink w:anchor="_Toc206067758" w:history="1">
            <w:r w:rsidR="00A868B1" w:rsidRPr="00910429">
              <w:rPr>
                <w:rStyle w:val="Hipervnculo"/>
                <w:noProof/>
              </w:rPr>
              <w:t>III. Interposición del Recurso de Revisión</w:t>
            </w:r>
            <w:r w:rsidR="00A868B1">
              <w:rPr>
                <w:noProof/>
                <w:webHidden/>
              </w:rPr>
              <w:tab/>
            </w:r>
            <w:r w:rsidR="00A868B1">
              <w:rPr>
                <w:noProof/>
                <w:webHidden/>
              </w:rPr>
              <w:fldChar w:fldCharType="begin"/>
            </w:r>
            <w:r w:rsidR="00A868B1">
              <w:rPr>
                <w:noProof/>
                <w:webHidden/>
              </w:rPr>
              <w:instrText xml:space="preserve"> PAGEREF _Toc206067758 \h </w:instrText>
            </w:r>
            <w:r w:rsidR="00A868B1">
              <w:rPr>
                <w:noProof/>
                <w:webHidden/>
              </w:rPr>
            </w:r>
            <w:r w:rsidR="00A868B1">
              <w:rPr>
                <w:noProof/>
                <w:webHidden/>
              </w:rPr>
              <w:fldChar w:fldCharType="separate"/>
            </w:r>
            <w:r w:rsidR="00CE5690">
              <w:rPr>
                <w:noProof/>
                <w:webHidden/>
              </w:rPr>
              <w:t>3</w:t>
            </w:r>
            <w:r w:rsidR="00A868B1">
              <w:rPr>
                <w:noProof/>
                <w:webHidden/>
              </w:rPr>
              <w:fldChar w:fldCharType="end"/>
            </w:r>
          </w:hyperlink>
        </w:p>
        <w:p w14:paraId="111A0EA4" w14:textId="35C16903" w:rsidR="00A868B1" w:rsidRDefault="00BD70AD" w:rsidP="00CA3B23">
          <w:pPr>
            <w:pStyle w:val="TDC2"/>
            <w:rPr>
              <w:rFonts w:asciiTheme="minorHAnsi" w:eastAsiaTheme="minorEastAsia" w:hAnsiTheme="minorHAnsi" w:cstheme="minorBidi"/>
              <w:noProof/>
              <w:color w:val="auto"/>
            </w:rPr>
          </w:pPr>
          <w:hyperlink w:anchor="_Toc206067759" w:history="1">
            <w:r w:rsidR="00A868B1" w:rsidRPr="00910429">
              <w:rPr>
                <w:rStyle w:val="Hipervnculo"/>
                <w:noProof/>
              </w:rPr>
              <w:t>IV. Trámite del Recurso de Revisión ante este Instituto</w:t>
            </w:r>
            <w:r w:rsidR="00A868B1">
              <w:rPr>
                <w:noProof/>
                <w:webHidden/>
              </w:rPr>
              <w:tab/>
            </w:r>
            <w:r w:rsidR="00A868B1">
              <w:rPr>
                <w:noProof/>
                <w:webHidden/>
              </w:rPr>
              <w:fldChar w:fldCharType="begin"/>
            </w:r>
            <w:r w:rsidR="00A868B1">
              <w:rPr>
                <w:noProof/>
                <w:webHidden/>
              </w:rPr>
              <w:instrText xml:space="preserve"> PAGEREF _Toc206067759 \h </w:instrText>
            </w:r>
            <w:r w:rsidR="00A868B1">
              <w:rPr>
                <w:noProof/>
                <w:webHidden/>
              </w:rPr>
            </w:r>
            <w:r w:rsidR="00A868B1">
              <w:rPr>
                <w:noProof/>
                <w:webHidden/>
              </w:rPr>
              <w:fldChar w:fldCharType="separate"/>
            </w:r>
            <w:r w:rsidR="00CE5690">
              <w:rPr>
                <w:noProof/>
                <w:webHidden/>
              </w:rPr>
              <w:t>4</w:t>
            </w:r>
            <w:r w:rsidR="00A868B1">
              <w:rPr>
                <w:noProof/>
                <w:webHidden/>
              </w:rPr>
              <w:fldChar w:fldCharType="end"/>
            </w:r>
          </w:hyperlink>
        </w:p>
        <w:p w14:paraId="2FB07495" w14:textId="3CBF1F61" w:rsidR="00A868B1" w:rsidRDefault="00BD70AD" w:rsidP="00CA3B23">
          <w:pPr>
            <w:pStyle w:val="TDC1"/>
            <w:tabs>
              <w:tab w:val="right" w:leader="dot" w:pos="9204"/>
            </w:tabs>
            <w:spacing w:after="0"/>
            <w:rPr>
              <w:rFonts w:asciiTheme="minorHAnsi" w:eastAsiaTheme="minorEastAsia" w:hAnsiTheme="minorHAnsi" w:cstheme="minorBidi"/>
              <w:noProof/>
              <w:color w:val="auto"/>
            </w:rPr>
          </w:pPr>
          <w:hyperlink w:anchor="_Toc206067760" w:history="1">
            <w:r w:rsidR="00A868B1" w:rsidRPr="00910429">
              <w:rPr>
                <w:rStyle w:val="Hipervnculo"/>
                <w:noProof/>
              </w:rPr>
              <w:t>C O N S I D E R A N D O S</w:t>
            </w:r>
            <w:r w:rsidR="00A868B1">
              <w:rPr>
                <w:noProof/>
                <w:webHidden/>
              </w:rPr>
              <w:tab/>
            </w:r>
            <w:r w:rsidR="00A868B1">
              <w:rPr>
                <w:noProof/>
                <w:webHidden/>
              </w:rPr>
              <w:fldChar w:fldCharType="begin"/>
            </w:r>
            <w:r w:rsidR="00A868B1">
              <w:rPr>
                <w:noProof/>
                <w:webHidden/>
              </w:rPr>
              <w:instrText xml:space="preserve"> PAGEREF _Toc206067760 \h </w:instrText>
            </w:r>
            <w:r w:rsidR="00A868B1">
              <w:rPr>
                <w:noProof/>
                <w:webHidden/>
              </w:rPr>
            </w:r>
            <w:r w:rsidR="00A868B1">
              <w:rPr>
                <w:noProof/>
                <w:webHidden/>
              </w:rPr>
              <w:fldChar w:fldCharType="separate"/>
            </w:r>
            <w:r w:rsidR="00CE5690">
              <w:rPr>
                <w:noProof/>
                <w:webHidden/>
              </w:rPr>
              <w:t>5</w:t>
            </w:r>
            <w:r w:rsidR="00A868B1">
              <w:rPr>
                <w:noProof/>
                <w:webHidden/>
              </w:rPr>
              <w:fldChar w:fldCharType="end"/>
            </w:r>
          </w:hyperlink>
        </w:p>
        <w:p w14:paraId="1F754B27" w14:textId="6E93825F" w:rsidR="00A868B1" w:rsidRDefault="00BD70AD" w:rsidP="00CA3B23">
          <w:pPr>
            <w:pStyle w:val="TDC2"/>
            <w:rPr>
              <w:rFonts w:asciiTheme="minorHAnsi" w:eastAsiaTheme="minorEastAsia" w:hAnsiTheme="minorHAnsi" w:cstheme="minorBidi"/>
              <w:noProof/>
              <w:color w:val="auto"/>
            </w:rPr>
          </w:pPr>
          <w:hyperlink w:anchor="_Toc206067761" w:history="1">
            <w:r w:rsidR="00A868B1" w:rsidRPr="00910429">
              <w:rPr>
                <w:rStyle w:val="Hipervnculo"/>
                <w:noProof/>
              </w:rPr>
              <w:t>PRIMERO. Competencia</w:t>
            </w:r>
            <w:r w:rsidR="00A868B1">
              <w:rPr>
                <w:noProof/>
                <w:webHidden/>
              </w:rPr>
              <w:tab/>
            </w:r>
            <w:r w:rsidR="00A868B1">
              <w:rPr>
                <w:noProof/>
                <w:webHidden/>
              </w:rPr>
              <w:fldChar w:fldCharType="begin"/>
            </w:r>
            <w:r w:rsidR="00A868B1">
              <w:rPr>
                <w:noProof/>
                <w:webHidden/>
              </w:rPr>
              <w:instrText xml:space="preserve"> PAGEREF _Toc206067761 \h </w:instrText>
            </w:r>
            <w:r w:rsidR="00A868B1">
              <w:rPr>
                <w:noProof/>
                <w:webHidden/>
              </w:rPr>
            </w:r>
            <w:r w:rsidR="00A868B1">
              <w:rPr>
                <w:noProof/>
                <w:webHidden/>
              </w:rPr>
              <w:fldChar w:fldCharType="separate"/>
            </w:r>
            <w:r w:rsidR="00CE5690">
              <w:rPr>
                <w:noProof/>
                <w:webHidden/>
              </w:rPr>
              <w:t>5</w:t>
            </w:r>
            <w:r w:rsidR="00A868B1">
              <w:rPr>
                <w:noProof/>
                <w:webHidden/>
              </w:rPr>
              <w:fldChar w:fldCharType="end"/>
            </w:r>
          </w:hyperlink>
        </w:p>
        <w:p w14:paraId="71D0D488" w14:textId="326D4282" w:rsidR="00A868B1" w:rsidRDefault="00BD70AD" w:rsidP="00CA3B23">
          <w:pPr>
            <w:pStyle w:val="TDC2"/>
            <w:rPr>
              <w:rFonts w:asciiTheme="minorHAnsi" w:eastAsiaTheme="minorEastAsia" w:hAnsiTheme="minorHAnsi" w:cstheme="minorBidi"/>
              <w:noProof/>
              <w:color w:val="auto"/>
            </w:rPr>
          </w:pPr>
          <w:hyperlink w:anchor="_Toc206067762" w:history="1">
            <w:r w:rsidR="00A868B1" w:rsidRPr="00910429">
              <w:rPr>
                <w:rStyle w:val="Hipervnculo"/>
                <w:noProof/>
              </w:rPr>
              <w:t>SEGUNDO. Causales de improcedencia y sobreseimiento</w:t>
            </w:r>
            <w:r w:rsidR="00A868B1">
              <w:rPr>
                <w:noProof/>
                <w:webHidden/>
              </w:rPr>
              <w:tab/>
            </w:r>
            <w:r w:rsidR="00A868B1">
              <w:rPr>
                <w:noProof/>
                <w:webHidden/>
              </w:rPr>
              <w:fldChar w:fldCharType="begin"/>
            </w:r>
            <w:r w:rsidR="00A868B1">
              <w:rPr>
                <w:noProof/>
                <w:webHidden/>
              </w:rPr>
              <w:instrText xml:space="preserve"> PAGEREF _Toc206067762 \h </w:instrText>
            </w:r>
            <w:r w:rsidR="00A868B1">
              <w:rPr>
                <w:noProof/>
                <w:webHidden/>
              </w:rPr>
            </w:r>
            <w:r w:rsidR="00A868B1">
              <w:rPr>
                <w:noProof/>
                <w:webHidden/>
              </w:rPr>
              <w:fldChar w:fldCharType="separate"/>
            </w:r>
            <w:r w:rsidR="00CE5690">
              <w:rPr>
                <w:noProof/>
                <w:webHidden/>
              </w:rPr>
              <w:t>5</w:t>
            </w:r>
            <w:r w:rsidR="00A868B1">
              <w:rPr>
                <w:noProof/>
                <w:webHidden/>
              </w:rPr>
              <w:fldChar w:fldCharType="end"/>
            </w:r>
          </w:hyperlink>
        </w:p>
        <w:p w14:paraId="73765C8A" w14:textId="41BE330C" w:rsidR="00A868B1" w:rsidRDefault="00BD70AD" w:rsidP="00CA3B23">
          <w:pPr>
            <w:pStyle w:val="TDC2"/>
            <w:rPr>
              <w:rFonts w:asciiTheme="minorHAnsi" w:eastAsiaTheme="minorEastAsia" w:hAnsiTheme="minorHAnsi" w:cstheme="minorBidi"/>
              <w:noProof/>
              <w:color w:val="auto"/>
            </w:rPr>
          </w:pPr>
          <w:hyperlink w:anchor="_Toc206067763" w:history="1">
            <w:r w:rsidR="00A868B1" w:rsidRPr="00910429">
              <w:rPr>
                <w:rStyle w:val="Hipervnculo"/>
                <w:noProof/>
              </w:rPr>
              <w:t>TERCERO. Determinación de la Controversia.</w:t>
            </w:r>
            <w:r w:rsidR="00A868B1">
              <w:rPr>
                <w:noProof/>
                <w:webHidden/>
              </w:rPr>
              <w:tab/>
            </w:r>
            <w:r w:rsidR="00A868B1">
              <w:rPr>
                <w:noProof/>
                <w:webHidden/>
              </w:rPr>
              <w:fldChar w:fldCharType="begin"/>
            </w:r>
            <w:r w:rsidR="00A868B1">
              <w:rPr>
                <w:noProof/>
                <w:webHidden/>
              </w:rPr>
              <w:instrText xml:space="preserve"> PAGEREF _Toc206067763 \h </w:instrText>
            </w:r>
            <w:r w:rsidR="00A868B1">
              <w:rPr>
                <w:noProof/>
                <w:webHidden/>
              </w:rPr>
            </w:r>
            <w:r w:rsidR="00A868B1">
              <w:rPr>
                <w:noProof/>
                <w:webHidden/>
              </w:rPr>
              <w:fldChar w:fldCharType="separate"/>
            </w:r>
            <w:r w:rsidR="00CE5690">
              <w:rPr>
                <w:noProof/>
                <w:webHidden/>
              </w:rPr>
              <w:t>7</w:t>
            </w:r>
            <w:r w:rsidR="00A868B1">
              <w:rPr>
                <w:noProof/>
                <w:webHidden/>
              </w:rPr>
              <w:fldChar w:fldCharType="end"/>
            </w:r>
          </w:hyperlink>
        </w:p>
        <w:p w14:paraId="1EC91325" w14:textId="31F6BB7C" w:rsidR="00A868B1" w:rsidRDefault="00BD70AD" w:rsidP="00CA3B23">
          <w:pPr>
            <w:pStyle w:val="TDC2"/>
            <w:rPr>
              <w:rFonts w:asciiTheme="minorHAnsi" w:eastAsiaTheme="minorEastAsia" w:hAnsiTheme="minorHAnsi" w:cstheme="minorBidi"/>
              <w:noProof/>
              <w:color w:val="auto"/>
            </w:rPr>
          </w:pPr>
          <w:hyperlink w:anchor="_Toc206067764" w:history="1">
            <w:r w:rsidR="00A868B1" w:rsidRPr="00910429">
              <w:rPr>
                <w:rStyle w:val="Hipervnculo"/>
                <w:noProof/>
              </w:rPr>
              <w:t>CUARTO. Marco normativo aplicable en materia de transparencia y acceso a la información pública</w:t>
            </w:r>
            <w:r w:rsidR="00A868B1">
              <w:rPr>
                <w:noProof/>
                <w:webHidden/>
              </w:rPr>
              <w:tab/>
            </w:r>
            <w:r w:rsidR="00A868B1">
              <w:rPr>
                <w:noProof/>
                <w:webHidden/>
              </w:rPr>
              <w:fldChar w:fldCharType="begin"/>
            </w:r>
            <w:r w:rsidR="00A868B1">
              <w:rPr>
                <w:noProof/>
                <w:webHidden/>
              </w:rPr>
              <w:instrText xml:space="preserve"> PAGEREF _Toc206067764 \h </w:instrText>
            </w:r>
            <w:r w:rsidR="00A868B1">
              <w:rPr>
                <w:noProof/>
                <w:webHidden/>
              </w:rPr>
            </w:r>
            <w:r w:rsidR="00A868B1">
              <w:rPr>
                <w:noProof/>
                <w:webHidden/>
              </w:rPr>
              <w:fldChar w:fldCharType="separate"/>
            </w:r>
            <w:r w:rsidR="00CE5690">
              <w:rPr>
                <w:noProof/>
                <w:webHidden/>
              </w:rPr>
              <w:t>8</w:t>
            </w:r>
            <w:r w:rsidR="00A868B1">
              <w:rPr>
                <w:noProof/>
                <w:webHidden/>
              </w:rPr>
              <w:fldChar w:fldCharType="end"/>
            </w:r>
          </w:hyperlink>
        </w:p>
        <w:p w14:paraId="22F03368" w14:textId="08D23256" w:rsidR="00A868B1" w:rsidRDefault="00BD70AD" w:rsidP="00CA3B23">
          <w:pPr>
            <w:pStyle w:val="TDC2"/>
            <w:rPr>
              <w:rFonts w:asciiTheme="minorHAnsi" w:eastAsiaTheme="minorEastAsia" w:hAnsiTheme="minorHAnsi" w:cstheme="minorBidi"/>
              <w:noProof/>
              <w:color w:val="auto"/>
            </w:rPr>
          </w:pPr>
          <w:hyperlink w:anchor="_Toc206067765" w:history="1">
            <w:r w:rsidR="00A868B1" w:rsidRPr="00910429">
              <w:rPr>
                <w:rStyle w:val="Hipervnculo"/>
                <w:caps/>
                <w:noProof/>
              </w:rPr>
              <w:t>Quinto.</w:t>
            </w:r>
            <w:r w:rsidR="00A868B1" w:rsidRPr="00910429">
              <w:rPr>
                <w:rStyle w:val="Hipervnculo"/>
                <w:noProof/>
              </w:rPr>
              <w:t xml:space="preserve"> Estudio de Fondo</w:t>
            </w:r>
            <w:r w:rsidR="00A868B1">
              <w:rPr>
                <w:noProof/>
                <w:webHidden/>
              </w:rPr>
              <w:tab/>
            </w:r>
            <w:r w:rsidR="00A868B1">
              <w:rPr>
                <w:noProof/>
                <w:webHidden/>
              </w:rPr>
              <w:fldChar w:fldCharType="begin"/>
            </w:r>
            <w:r w:rsidR="00A868B1">
              <w:rPr>
                <w:noProof/>
                <w:webHidden/>
              </w:rPr>
              <w:instrText xml:space="preserve"> PAGEREF _Toc206067765 \h </w:instrText>
            </w:r>
            <w:r w:rsidR="00A868B1">
              <w:rPr>
                <w:noProof/>
                <w:webHidden/>
              </w:rPr>
            </w:r>
            <w:r w:rsidR="00A868B1">
              <w:rPr>
                <w:noProof/>
                <w:webHidden/>
              </w:rPr>
              <w:fldChar w:fldCharType="separate"/>
            </w:r>
            <w:r w:rsidR="00CE5690">
              <w:rPr>
                <w:noProof/>
                <w:webHidden/>
              </w:rPr>
              <w:t>9</w:t>
            </w:r>
            <w:r w:rsidR="00A868B1">
              <w:rPr>
                <w:noProof/>
                <w:webHidden/>
              </w:rPr>
              <w:fldChar w:fldCharType="end"/>
            </w:r>
          </w:hyperlink>
        </w:p>
        <w:p w14:paraId="73F0E2C3" w14:textId="2BB36D1C" w:rsidR="00A868B1" w:rsidRDefault="00BD70AD" w:rsidP="00CA3B23">
          <w:pPr>
            <w:pStyle w:val="TDC1"/>
            <w:tabs>
              <w:tab w:val="right" w:leader="dot" w:pos="9204"/>
            </w:tabs>
            <w:spacing w:after="0"/>
            <w:rPr>
              <w:rFonts w:asciiTheme="minorHAnsi" w:eastAsiaTheme="minorEastAsia" w:hAnsiTheme="minorHAnsi" w:cstheme="minorBidi"/>
              <w:noProof/>
              <w:color w:val="auto"/>
            </w:rPr>
          </w:pPr>
          <w:hyperlink w:anchor="_Toc206067766" w:history="1">
            <w:r w:rsidR="00A868B1" w:rsidRPr="00910429">
              <w:rPr>
                <w:rStyle w:val="Hipervnculo"/>
                <w:rFonts w:eastAsia="Calibri"/>
                <w:bCs/>
                <w:noProof/>
              </w:rPr>
              <w:t>R E S U E L V E</w:t>
            </w:r>
            <w:r w:rsidR="00A868B1">
              <w:rPr>
                <w:noProof/>
                <w:webHidden/>
              </w:rPr>
              <w:tab/>
            </w:r>
            <w:r w:rsidR="00A868B1">
              <w:rPr>
                <w:noProof/>
                <w:webHidden/>
              </w:rPr>
              <w:fldChar w:fldCharType="begin"/>
            </w:r>
            <w:r w:rsidR="00A868B1">
              <w:rPr>
                <w:noProof/>
                <w:webHidden/>
              </w:rPr>
              <w:instrText xml:space="preserve"> PAGEREF _Toc206067766 \h </w:instrText>
            </w:r>
            <w:r w:rsidR="00A868B1">
              <w:rPr>
                <w:noProof/>
                <w:webHidden/>
              </w:rPr>
            </w:r>
            <w:r w:rsidR="00A868B1">
              <w:rPr>
                <w:noProof/>
                <w:webHidden/>
              </w:rPr>
              <w:fldChar w:fldCharType="separate"/>
            </w:r>
            <w:r w:rsidR="00CE5690">
              <w:rPr>
                <w:noProof/>
                <w:webHidden/>
              </w:rPr>
              <w:t>16</w:t>
            </w:r>
            <w:r w:rsidR="00A868B1">
              <w:rPr>
                <w:noProof/>
                <w:webHidden/>
              </w:rPr>
              <w:fldChar w:fldCharType="end"/>
            </w:r>
          </w:hyperlink>
        </w:p>
        <w:p w14:paraId="47B63EDE" w14:textId="2F770A52" w:rsidR="00A50615" w:rsidRDefault="00A50615" w:rsidP="00CA3B23">
          <w:pPr>
            <w:spacing w:after="0" w:line="360" w:lineRule="auto"/>
            <w:contextualSpacing/>
          </w:pPr>
          <w:r>
            <w:rPr>
              <w:b/>
              <w:bCs/>
              <w:lang w:val="es-ES"/>
            </w:rPr>
            <w:fldChar w:fldCharType="end"/>
          </w:r>
        </w:p>
      </w:sdtContent>
    </w:sdt>
    <w:p w14:paraId="696D2B71" w14:textId="296A7369" w:rsidR="00CE58A5" w:rsidRDefault="00C73479" w:rsidP="00CA3B23">
      <w:pPr>
        <w:widowControl w:val="0"/>
        <w:pBdr>
          <w:top w:val="nil"/>
          <w:left w:val="nil"/>
          <w:bottom w:val="nil"/>
          <w:right w:val="nil"/>
          <w:between w:val="nil"/>
        </w:pBdr>
        <w:spacing w:after="0" w:line="360" w:lineRule="auto"/>
        <w:contextualSpacing/>
        <w:jc w:val="left"/>
      </w:pPr>
      <w:r>
        <w:br w:type="column"/>
      </w:r>
    </w:p>
    <w:p w14:paraId="1C288FC1" w14:textId="58CDA905" w:rsidR="00CE58A5" w:rsidRPr="0027513C" w:rsidRDefault="00CE4466" w:rsidP="00CA3B23">
      <w:pPr>
        <w:spacing w:after="0" w:line="360" w:lineRule="auto"/>
        <w:contextualSpacing/>
      </w:pPr>
      <w:r w:rsidRPr="0027513C">
        <w:t xml:space="preserve">Resolución del Pleno del Instituto de Transparencia, Acceso a la Información Pública y Protección de Datos Personales del Estado de México y Municipios, con domicilio en Metepec, Estado de México, de fecha </w:t>
      </w:r>
      <w:r w:rsidR="002C4D53">
        <w:t>veintisiete</w:t>
      </w:r>
      <w:r w:rsidR="00476CD5">
        <w:t xml:space="preserve"> de </w:t>
      </w:r>
      <w:r w:rsidR="008013F1">
        <w:t>agosto de</w:t>
      </w:r>
      <w:r w:rsidR="00E87065">
        <w:t xml:space="preserve"> dos mil veinticinco</w:t>
      </w:r>
      <w:r w:rsidRPr="0027513C">
        <w:t>.</w:t>
      </w:r>
    </w:p>
    <w:p w14:paraId="5B1FA2B3" w14:textId="77777777" w:rsidR="00CE58A5" w:rsidRPr="0027513C" w:rsidRDefault="00CE58A5" w:rsidP="00CA3B23">
      <w:pPr>
        <w:spacing w:after="0" w:line="360" w:lineRule="auto"/>
        <w:contextualSpacing/>
        <w:rPr>
          <w:b/>
        </w:rPr>
      </w:pPr>
    </w:p>
    <w:p w14:paraId="67B180B8" w14:textId="4E08B31A" w:rsidR="00CE58A5" w:rsidRPr="0027513C" w:rsidRDefault="00CE4466" w:rsidP="00CA3B23">
      <w:pPr>
        <w:spacing w:after="0" w:line="360" w:lineRule="auto"/>
        <w:contextualSpacing/>
      </w:pPr>
      <w:r w:rsidRPr="0027513C">
        <w:rPr>
          <w:b/>
        </w:rPr>
        <w:t>VISTO</w:t>
      </w:r>
      <w:r w:rsidRPr="0027513C">
        <w:t xml:space="preserve"> el expediente conformado con motivo del Recurso de Revisión </w:t>
      </w:r>
      <w:r w:rsidR="00476CD5" w:rsidRPr="00CF4330">
        <w:rPr>
          <w:b/>
        </w:rPr>
        <w:t>0</w:t>
      </w:r>
      <w:r w:rsidR="002C4D53" w:rsidRPr="00CF4330">
        <w:rPr>
          <w:b/>
        </w:rPr>
        <w:t>9101</w:t>
      </w:r>
      <w:r w:rsidR="00B27A19" w:rsidRPr="00CF4330">
        <w:rPr>
          <w:b/>
        </w:rPr>
        <w:t>/INFOEM/IP/RR/2025</w:t>
      </w:r>
      <w:r w:rsidRPr="00CF4330">
        <w:rPr>
          <w:b/>
        </w:rPr>
        <w:t>,</w:t>
      </w:r>
      <w:r w:rsidRPr="00F51842">
        <w:rPr>
          <w:bCs/>
        </w:rPr>
        <w:t xml:space="preserve"> interpuesto </w:t>
      </w:r>
      <w:r w:rsidR="001A54EF" w:rsidRPr="00F51842">
        <w:rPr>
          <w:bCs/>
        </w:rPr>
        <w:t xml:space="preserve">por </w:t>
      </w:r>
      <w:r w:rsidR="002420E2" w:rsidRPr="002420E2">
        <w:rPr>
          <w:highlight w:val="black"/>
        </w:rPr>
        <w:t>XXXXXX XX XXXXX XXXXXXX</w:t>
      </w:r>
      <w:r w:rsidR="00C9121A" w:rsidRPr="00F51842">
        <w:rPr>
          <w:bCs/>
        </w:rPr>
        <w:t xml:space="preserve">, </w:t>
      </w:r>
      <w:r w:rsidR="00C73479" w:rsidRPr="00F51842">
        <w:rPr>
          <w:bCs/>
        </w:rPr>
        <w:t>la persona</w:t>
      </w:r>
      <w:r w:rsidR="006D4068" w:rsidRPr="00F51842">
        <w:rPr>
          <w:bCs/>
        </w:rPr>
        <w:t xml:space="preserve"> </w:t>
      </w:r>
      <w:r w:rsidRPr="00F51842">
        <w:rPr>
          <w:bCs/>
        </w:rPr>
        <w:t xml:space="preserve">Recurrente o Particular, en contra de la respuesta del Sujeto Obligado, </w:t>
      </w:r>
      <w:r w:rsidR="00476CD5" w:rsidRPr="00CF4330">
        <w:rPr>
          <w:b/>
        </w:rPr>
        <w:t xml:space="preserve">Ayuntamiento de Villa </w:t>
      </w:r>
      <w:r w:rsidR="002C4D53" w:rsidRPr="00CF4330">
        <w:rPr>
          <w:b/>
        </w:rPr>
        <w:t>del Carbón</w:t>
      </w:r>
      <w:r w:rsidRPr="00F51842">
        <w:rPr>
          <w:bCs/>
        </w:rPr>
        <w:t xml:space="preserve">, a la solicitud de acceso a la información </w:t>
      </w:r>
      <w:r w:rsidR="00476CD5" w:rsidRPr="00476CD5">
        <w:rPr>
          <w:bCs/>
          <w:color w:val="0D0D0D"/>
        </w:rPr>
        <w:t>00</w:t>
      </w:r>
      <w:r w:rsidR="002C4D53">
        <w:rPr>
          <w:bCs/>
          <w:color w:val="0D0D0D"/>
        </w:rPr>
        <w:t>202</w:t>
      </w:r>
      <w:r w:rsidR="00476CD5" w:rsidRPr="00476CD5">
        <w:rPr>
          <w:bCs/>
          <w:color w:val="0D0D0D"/>
        </w:rPr>
        <w:t>/VI</w:t>
      </w:r>
      <w:r w:rsidR="002C4D53">
        <w:rPr>
          <w:bCs/>
          <w:color w:val="0D0D0D"/>
        </w:rPr>
        <w:t>CARBO</w:t>
      </w:r>
      <w:r w:rsidR="00476CD5" w:rsidRPr="00476CD5">
        <w:rPr>
          <w:bCs/>
          <w:color w:val="0D0D0D"/>
        </w:rPr>
        <w:t>/IP/2025</w:t>
      </w:r>
      <w:r w:rsidRPr="00C73479">
        <w:t>,</w:t>
      </w:r>
      <w:r w:rsidRPr="000A5247">
        <w:rPr>
          <w:bCs/>
        </w:rPr>
        <w:t xml:space="preserve"> se emite la presente</w:t>
      </w:r>
      <w:r w:rsidRPr="0027513C">
        <w:t xml:space="preserve"> Resolución, con base en los Antecedentes y Considerandos que se exponen a continuación:</w:t>
      </w:r>
    </w:p>
    <w:p w14:paraId="1FA40EED" w14:textId="77777777" w:rsidR="00CE58A5" w:rsidRPr="0027513C" w:rsidRDefault="00CE58A5" w:rsidP="00CA3B23">
      <w:pPr>
        <w:spacing w:after="0" w:line="360" w:lineRule="auto"/>
        <w:contextualSpacing/>
      </w:pPr>
    </w:p>
    <w:p w14:paraId="73DD6C24" w14:textId="6D4C9EA9" w:rsidR="00CE58A5" w:rsidRPr="0027513C" w:rsidRDefault="00CE4466" w:rsidP="00CA3B23">
      <w:pPr>
        <w:pStyle w:val="Ttulo1"/>
        <w:spacing w:before="0" w:after="0"/>
        <w:contextualSpacing/>
      </w:pPr>
      <w:bookmarkStart w:id="0" w:name="_Toc179975594"/>
      <w:bookmarkStart w:id="1" w:name="_Toc206067755"/>
      <w:r w:rsidRPr="0027513C">
        <w:t>A N T E C E D E N T E S</w:t>
      </w:r>
      <w:bookmarkEnd w:id="0"/>
      <w:bookmarkEnd w:id="1"/>
    </w:p>
    <w:p w14:paraId="108A9D50" w14:textId="77777777" w:rsidR="00CE58A5" w:rsidRPr="0027513C" w:rsidRDefault="00CE58A5" w:rsidP="00CA3B23">
      <w:pPr>
        <w:spacing w:after="0" w:line="360" w:lineRule="auto"/>
        <w:contextualSpacing/>
      </w:pPr>
    </w:p>
    <w:p w14:paraId="30C1BFAF" w14:textId="34BE2403" w:rsidR="00CE58A5" w:rsidRPr="0027513C" w:rsidRDefault="00CE4466" w:rsidP="00CA3B23">
      <w:pPr>
        <w:pStyle w:val="Ttulo2"/>
        <w:spacing w:before="0" w:after="0"/>
        <w:contextualSpacing/>
      </w:pPr>
      <w:bookmarkStart w:id="2" w:name="_Toc179975595"/>
      <w:bookmarkStart w:id="3" w:name="_Toc206067756"/>
      <w:r w:rsidRPr="0027513C">
        <w:t>I. Presentación</w:t>
      </w:r>
      <w:bookmarkEnd w:id="2"/>
      <w:r w:rsidRPr="0027513C">
        <w:t xml:space="preserve"> </w:t>
      </w:r>
      <w:r w:rsidR="00E57161">
        <w:t>de la solicitud</w:t>
      </w:r>
      <w:bookmarkEnd w:id="3"/>
    </w:p>
    <w:p w14:paraId="13E36A34" w14:textId="77777777" w:rsidR="00CE58A5" w:rsidRPr="0027513C" w:rsidRDefault="00CE58A5" w:rsidP="00CA3B23">
      <w:pPr>
        <w:tabs>
          <w:tab w:val="left" w:pos="567"/>
        </w:tabs>
        <w:spacing w:after="0" w:line="360" w:lineRule="auto"/>
        <w:contextualSpacing/>
      </w:pPr>
    </w:p>
    <w:p w14:paraId="166E0743" w14:textId="63354C81" w:rsidR="00CE58A5" w:rsidRPr="0027513C" w:rsidRDefault="00E02083" w:rsidP="00CA3B23">
      <w:pPr>
        <w:spacing w:after="0" w:line="360" w:lineRule="auto"/>
        <w:contextualSpacing/>
      </w:pPr>
      <w:r>
        <w:t xml:space="preserve">Con fecha </w:t>
      </w:r>
      <w:r w:rsidR="002C4D53">
        <w:t>treinta de junio de dos mil veinticinco</w:t>
      </w:r>
      <w:r w:rsidR="00476CD5">
        <w:t>,</w:t>
      </w:r>
      <w:r w:rsidR="00CE4466" w:rsidRPr="0027513C">
        <w:t xml:space="preserve"> el Particular presentó una solicitud de acceso a la información </w:t>
      </w:r>
      <w:r w:rsidR="008013F1" w:rsidRPr="0027513C">
        <w:t>pública</w:t>
      </w:r>
      <w:r w:rsidR="008013F1">
        <w:t xml:space="preserve"> </w:t>
      </w:r>
      <w:r w:rsidR="008013F1" w:rsidRPr="0027513C">
        <w:t>a</w:t>
      </w:r>
      <w:r w:rsidR="00CE4466" w:rsidRPr="0027513C">
        <w:t xml:space="preserve"> través del Sistema de Acceso a la Información Mexiquense (SAIMEX), ante el </w:t>
      </w:r>
      <w:r w:rsidR="00B40CD5">
        <w:t>Sujeto Obligado</w:t>
      </w:r>
      <w:r w:rsidR="00CE4466" w:rsidRPr="0027513C">
        <w:t xml:space="preserve">, en los siguientes términos: </w:t>
      </w:r>
    </w:p>
    <w:p w14:paraId="16195BED" w14:textId="77777777" w:rsidR="00CE58A5" w:rsidRPr="0027513C" w:rsidRDefault="00CE58A5" w:rsidP="00CA3B23">
      <w:pPr>
        <w:spacing w:after="0" w:line="360" w:lineRule="auto"/>
        <w:contextualSpacing/>
      </w:pPr>
    </w:p>
    <w:p w14:paraId="65E84A9E" w14:textId="77777777" w:rsidR="00CE58A5" w:rsidRPr="0027513C" w:rsidRDefault="00CE4466" w:rsidP="00CA3B23">
      <w:pPr>
        <w:tabs>
          <w:tab w:val="left" w:pos="4667"/>
        </w:tabs>
        <w:spacing w:after="0" w:line="360" w:lineRule="auto"/>
        <w:ind w:left="567" w:right="567"/>
        <w:contextualSpacing/>
        <w:rPr>
          <w:b/>
          <w:i/>
          <w:sz w:val="20"/>
          <w:szCs w:val="20"/>
        </w:rPr>
      </w:pPr>
      <w:r w:rsidRPr="0027513C">
        <w:rPr>
          <w:b/>
          <w:i/>
          <w:sz w:val="20"/>
          <w:szCs w:val="20"/>
        </w:rPr>
        <w:t>“DESCRIPCIÓN CLARA Y PRECISA DE LA INFORMACIÓN SOLICITADA.</w:t>
      </w:r>
    </w:p>
    <w:p w14:paraId="1B838018" w14:textId="022F6D99" w:rsidR="00CE58A5" w:rsidRPr="0027513C" w:rsidRDefault="002C4D53" w:rsidP="00CA3B23">
      <w:pPr>
        <w:tabs>
          <w:tab w:val="left" w:pos="4667"/>
        </w:tabs>
        <w:spacing w:after="0" w:line="360" w:lineRule="auto"/>
        <w:ind w:left="567" w:right="567"/>
        <w:contextualSpacing/>
        <w:rPr>
          <w:i/>
          <w:sz w:val="20"/>
          <w:szCs w:val="20"/>
        </w:rPr>
      </w:pPr>
      <w:r w:rsidRPr="002C4D53">
        <w:rPr>
          <w:i/>
          <w:sz w:val="20"/>
          <w:szCs w:val="20"/>
        </w:rPr>
        <w:t>solicito las actas del comité de adquisiciones correspondientes del 1 de enero de 2025 a la fecha de la solicitud</w:t>
      </w:r>
      <w:r w:rsidR="00B40CD5" w:rsidRPr="00B40CD5">
        <w:rPr>
          <w:i/>
          <w:sz w:val="20"/>
          <w:szCs w:val="20"/>
        </w:rPr>
        <w:t>.</w:t>
      </w:r>
      <w:r w:rsidR="001A54EF">
        <w:rPr>
          <w:i/>
          <w:sz w:val="20"/>
          <w:szCs w:val="20"/>
        </w:rPr>
        <w:t xml:space="preserve">” </w:t>
      </w:r>
    </w:p>
    <w:p w14:paraId="039CE69D" w14:textId="77777777" w:rsidR="001A54EF" w:rsidRPr="0027513C" w:rsidRDefault="001A54EF" w:rsidP="00CA3B23">
      <w:pPr>
        <w:tabs>
          <w:tab w:val="left" w:pos="4667"/>
        </w:tabs>
        <w:spacing w:after="0" w:line="360" w:lineRule="auto"/>
        <w:ind w:left="567" w:right="567"/>
        <w:contextualSpacing/>
        <w:rPr>
          <w:b/>
          <w:i/>
          <w:sz w:val="20"/>
          <w:szCs w:val="20"/>
        </w:rPr>
      </w:pPr>
    </w:p>
    <w:p w14:paraId="0C1B5F6D" w14:textId="77777777" w:rsidR="00CE58A5" w:rsidRPr="0027513C" w:rsidRDefault="00CE4466" w:rsidP="00CA3B23">
      <w:pPr>
        <w:tabs>
          <w:tab w:val="left" w:pos="4667"/>
        </w:tabs>
        <w:spacing w:after="0" w:line="360" w:lineRule="auto"/>
        <w:ind w:left="567" w:right="567"/>
        <w:contextualSpacing/>
        <w:rPr>
          <w:b/>
          <w:i/>
          <w:sz w:val="20"/>
          <w:szCs w:val="20"/>
        </w:rPr>
      </w:pPr>
      <w:r w:rsidRPr="0027513C">
        <w:rPr>
          <w:b/>
          <w:i/>
          <w:sz w:val="20"/>
          <w:szCs w:val="20"/>
        </w:rPr>
        <w:t>“MODALIDAD DE ENTREGA</w:t>
      </w:r>
    </w:p>
    <w:p w14:paraId="11287FA3" w14:textId="77777777" w:rsidR="00CE58A5" w:rsidRPr="0027513C" w:rsidRDefault="00CE4466" w:rsidP="00CA3B23">
      <w:pPr>
        <w:spacing w:after="0" w:line="360" w:lineRule="auto"/>
        <w:ind w:left="567" w:right="567"/>
        <w:contextualSpacing/>
        <w:rPr>
          <w:i/>
          <w:sz w:val="20"/>
          <w:szCs w:val="20"/>
        </w:rPr>
      </w:pPr>
      <w:r w:rsidRPr="0027513C">
        <w:rPr>
          <w:i/>
          <w:sz w:val="20"/>
          <w:szCs w:val="20"/>
        </w:rPr>
        <w:t>A través del SAIMEX”</w:t>
      </w:r>
    </w:p>
    <w:p w14:paraId="59B55C0B" w14:textId="77777777" w:rsidR="00CE58A5" w:rsidRPr="0027513C" w:rsidRDefault="00CE58A5" w:rsidP="00CA3B23">
      <w:pPr>
        <w:spacing w:after="0" w:line="360" w:lineRule="auto"/>
        <w:contextualSpacing/>
        <w:rPr>
          <w:b/>
        </w:rPr>
      </w:pPr>
    </w:p>
    <w:p w14:paraId="1D98E4F2" w14:textId="7C3EC496" w:rsidR="00CE58A5" w:rsidRPr="0027513C" w:rsidRDefault="00B40CD5" w:rsidP="00CA3B23">
      <w:pPr>
        <w:pStyle w:val="Ttulo2"/>
        <w:spacing w:before="0" w:after="0"/>
        <w:contextualSpacing/>
      </w:pPr>
      <w:bookmarkStart w:id="4" w:name="_Toc179975597"/>
      <w:bookmarkStart w:id="5" w:name="_Toc206067757"/>
      <w:r>
        <w:lastRenderedPageBreak/>
        <w:t>I</w:t>
      </w:r>
      <w:r w:rsidR="001A54EF">
        <w:t xml:space="preserve">I. </w:t>
      </w:r>
      <w:r w:rsidR="001A54EF" w:rsidRPr="0027513C">
        <w:t>Respuesta del Sujeto Obligado</w:t>
      </w:r>
      <w:bookmarkEnd w:id="4"/>
      <w:bookmarkEnd w:id="5"/>
    </w:p>
    <w:p w14:paraId="0D93CE51" w14:textId="77777777" w:rsidR="00CE58A5" w:rsidRPr="0027513C" w:rsidRDefault="00CE58A5" w:rsidP="00CA3B23">
      <w:pPr>
        <w:spacing w:after="0" w:line="360" w:lineRule="auto"/>
        <w:contextualSpacing/>
        <w:rPr>
          <w:b/>
        </w:rPr>
      </w:pPr>
    </w:p>
    <w:p w14:paraId="3AD074F9" w14:textId="4256AD4E" w:rsidR="007168F2" w:rsidRDefault="00E02083" w:rsidP="00CA3B23">
      <w:pPr>
        <w:spacing w:after="0" w:line="360" w:lineRule="auto"/>
        <w:contextualSpacing/>
      </w:pPr>
      <w:r>
        <w:t>Con fecha</w:t>
      </w:r>
      <w:r w:rsidR="00CE4466" w:rsidRPr="0027513C">
        <w:t xml:space="preserve"> </w:t>
      </w:r>
      <w:r w:rsidR="002C4D53">
        <w:t>diecisiete de julio</w:t>
      </w:r>
      <w:r w:rsidR="0047501B">
        <w:t xml:space="preserve"> de dos mil veinticinco</w:t>
      </w:r>
      <w:r w:rsidR="00CE4466" w:rsidRPr="0027513C">
        <w:t xml:space="preserve">, </w:t>
      </w:r>
      <w:r w:rsidR="00476CD5">
        <w:t>el Sujeto Obligado notificó, a través del Sistema de Acceso a la Información Mexiquense (SAIMEX), la respuesta a la solicitud de acceso a la información pública, a través de los documentos siguientes:</w:t>
      </w:r>
    </w:p>
    <w:p w14:paraId="249F0C36" w14:textId="77777777" w:rsidR="00476CD5" w:rsidRDefault="00476CD5" w:rsidP="00CA3B23">
      <w:pPr>
        <w:spacing w:after="0" w:line="360" w:lineRule="auto"/>
        <w:contextualSpacing/>
      </w:pPr>
    </w:p>
    <w:p w14:paraId="3355C6B8" w14:textId="31F6C0E4" w:rsidR="00B40CD5" w:rsidRDefault="002C4D53" w:rsidP="00CA3B23">
      <w:pPr>
        <w:pStyle w:val="Prrafodelista"/>
        <w:numPr>
          <w:ilvl w:val="0"/>
          <w:numId w:val="32"/>
        </w:numPr>
        <w:spacing w:line="360" w:lineRule="auto"/>
      </w:pPr>
      <w:r>
        <w:t xml:space="preserve">Oficio número DAYRH/VICARBO/IP/2025 de fecha doce de julio de dos mil veinticinco, signado por el </w:t>
      </w:r>
      <w:proofErr w:type="gramStart"/>
      <w:r>
        <w:t>Director</w:t>
      </w:r>
      <w:proofErr w:type="gramEnd"/>
      <w:r>
        <w:t xml:space="preserve"> de Administración y Recursos Humanos, mediante el cual informa que, se realizó la revisión de los archivos tanto físicos como digitales que obran en la Dirección de Administración y Recursos humanos, por lo que, se remite la información. </w:t>
      </w:r>
    </w:p>
    <w:p w14:paraId="19FCA091" w14:textId="6837D7B0" w:rsidR="002C4D53" w:rsidRDefault="002C4D53" w:rsidP="00CA3B23">
      <w:pPr>
        <w:pStyle w:val="Prrafodelista"/>
        <w:numPr>
          <w:ilvl w:val="0"/>
          <w:numId w:val="32"/>
        </w:numPr>
        <w:spacing w:line="360" w:lineRule="auto"/>
      </w:pPr>
      <w:r>
        <w:t xml:space="preserve">Acta de la Primera Sesión Extraordinaria del Comité de Adquisiciones y Servicios del Municipio de Villa del Carbón 2025-2027 de fecha cuatro de febrero de dos mil veinticinco. </w:t>
      </w:r>
    </w:p>
    <w:p w14:paraId="42A0FA63" w14:textId="533B5F30" w:rsidR="002C4D53" w:rsidRDefault="002C4D53" w:rsidP="00CA3B23">
      <w:pPr>
        <w:pStyle w:val="Prrafodelista"/>
        <w:numPr>
          <w:ilvl w:val="0"/>
          <w:numId w:val="32"/>
        </w:numPr>
        <w:spacing w:line="360" w:lineRule="auto"/>
      </w:pPr>
      <w:r>
        <w:t>Acta de la Primera Sesión Ordinaria del Comité de Adquisiciones y Servicios de fecha uno de febrero de dos mil veinticinco.</w:t>
      </w:r>
    </w:p>
    <w:p w14:paraId="7CB07538" w14:textId="77777777" w:rsidR="002C4D53" w:rsidRDefault="002C4D53" w:rsidP="00CA3B23">
      <w:pPr>
        <w:pStyle w:val="Prrafodelista"/>
        <w:spacing w:line="360" w:lineRule="auto"/>
      </w:pPr>
    </w:p>
    <w:p w14:paraId="2FA06B09" w14:textId="55CC6DEE" w:rsidR="00CE58A5" w:rsidRPr="0027513C" w:rsidRDefault="00CE4466" w:rsidP="00CA3B23">
      <w:pPr>
        <w:pStyle w:val="Ttulo2"/>
        <w:spacing w:before="0" w:after="0"/>
        <w:contextualSpacing/>
      </w:pPr>
      <w:bookmarkStart w:id="6" w:name="_Toc179975598"/>
      <w:bookmarkStart w:id="7" w:name="_Toc206067758"/>
      <w:r w:rsidRPr="0027513C">
        <w:t>I</w:t>
      </w:r>
      <w:r w:rsidR="00BA7CA9">
        <w:t>II</w:t>
      </w:r>
      <w:r w:rsidRPr="0027513C">
        <w:t>. Interposición del Recurso de Revisión</w:t>
      </w:r>
      <w:bookmarkEnd w:id="6"/>
      <w:bookmarkEnd w:id="7"/>
    </w:p>
    <w:p w14:paraId="3837109C" w14:textId="77777777" w:rsidR="00CE58A5" w:rsidRPr="0027513C" w:rsidRDefault="00CE58A5" w:rsidP="00CA3B23">
      <w:pPr>
        <w:spacing w:after="0" w:line="360" w:lineRule="auto"/>
        <w:contextualSpacing/>
        <w:rPr>
          <w:b/>
        </w:rPr>
      </w:pPr>
    </w:p>
    <w:p w14:paraId="6101774C" w14:textId="348DFA2E" w:rsidR="00E02083" w:rsidRDefault="00E02083" w:rsidP="00E02083">
      <w:pPr>
        <w:spacing w:after="0" w:line="360" w:lineRule="auto"/>
        <w:rPr>
          <w:rFonts w:eastAsia="Calibri" w:cs="Times New Roman"/>
          <w:bCs/>
          <w:color w:val="000000"/>
        </w:rPr>
      </w:pPr>
      <w:r>
        <w:rPr>
          <w:rFonts w:eastAsia="Calibri" w:cs="Times New Roman"/>
          <w:bCs/>
          <w:color w:val="000000"/>
        </w:rPr>
        <w:t xml:space="preserve">Con fecha cuatro de agosto de dos mil veinticinco, se recibió en este Instituto, a través del </w:t>
      </w:r>
      <w:r>
        <w:rPr>
          <w:rFonts w:eastAsia="Calibri" w:cs="Times New Roman"/>
          <w:bCs/>
          <w:color w:val="000000"/>
          <w:lang w:val="es-ES"/>
        </w:rPr>
        <w:t>Sistema de Acceso a la Información Mexiquense (SAIMEX)</w:t>
      </w:r>
      <w:r>
        <w:rPr>
          <w:rFonts w:eastAsia="Calibri" w:cs="Times New Roman"/>
          <w:bCs/>
          <w:color w:val="000000"/>
        </w:rPr>
        <w:t>, Recurso de Revisión interpuesto por la persona Recurrente, en contra de la respuesta por el Sujeto Obligado, a la solicitud de información (ya que, si bien se presentó el treinta de julio de dicho año, también lo es que fue inhábil, por lo que se tuvo por presentado el hábil siguiente), en los siguientes términos:</w:t>
      </w:r>
    </w:p>
    <w:p w14:paraId="12D42B0C" w14:textId="77777777" w:rsidR="00CE58A5" w:rsidRPr="0027513C" w:rsidRDefault="00CE58A5" w:rsidP="00CA3B23">
      <w:pPr>
        <w:spacing w:after="0" w:line="360" w:lineRule="auto"/>
        <w:contextualSpacing/>
      </w:pPr>
    </w:p>
    <w:p w14:paraId="7A93E7B0" w14:textId="77777777" w:rsidR="002C4D53" w:rsidRDefault="00CE4466" w:rsidP="00CA3B23">
      <w:pPr>
        <w:spacing w:after="0" w:line="360" w:lineRule="auto"/>
        <w:ind w:left="567" w:right="567"/>
        <w:contextualSpacing/>
        <w:rPr>
          <w:i/>
          <w:sz w:val="20"/>
          <w:szCs w:val="20"/>
        </w:rPr>
      </w:pPr>
      <w:r w:rsidRPr="0027513C">
        <w:rPr>
          <w:b/>
          <w:i/>
          <w:sz w:val="20"/>
          <w:szCs w:val="20"/>
        </w:rPr>
        <w:t>“ACTO IMPUGNADO”</w:t>
      </w:r>
    </w:p>
    <w:p w14:paraId="1A82882E" w14:textId="0DA87609" w:rsidR="00CE58A5" w:rsidRPr="0027513C" w:rsidRDefault="002C4D53" w:rsidP="00CA3B23">
      <w:pPr>
        <w:spacing w:after="0" w:line="360" w:lineRule="auto"/>
        <w:ind w:left="567" w:right="567"/>
        <w:contextualSpacing/>
        <w:rPr>
          <w:i/>
          <w:sz w:val="20"/>
          <w:szCs w:val="20"/>
        </w:rPr>
      </w:pPr>
      <w:r w:rsidRPr="002C4D53">
        <w:rPr>
          <w:i/>
          <w:sz w:val="20"/>
          <w:szCs w:val="20"/>
        </w:rPr>
        <w:t>la negativa de la información</w:t>
      </w:r>
      <w:r>
        <w:rPr>
          <w:i/>
          <w:sz w:val="20"/>
          <w:szCs w:val="20"/>
        </w:rPr>
        <w:t xml:space="preserve">”. </w:t>
      </w:r>
    </w:p>
    <w:p w14:paraId="1CAF0EE0" w14:textId="77777777" w:rsidR="00CE58A5" w:rsidRPr="0027513C" w:rsidRDefault="00CE58A5" w:rsidP="00CA3B23">
      <w:pPr>
        <w:spacing w:after="0" w:line="360" w:lineRule="auto"/>
        <w:ind w:left="567" w:right="567"/>
        <w:contextualSpacing/>
        <w:rPr>
          <w:i/>
          <w:sz w:val="20"/>
          <w:szCs w:val="20"/>
        </w:rPr>
      </w:pPr>
    </w:p>
    <w:p w14:paraId="02DA69C4" w14:textId="77777777" w:rsidR="00CE58A5" w:rsidRPr="0027513C" w:rsidRDefault="00CE4466" w:rsidP="00CA3B23">
      <w:pPr>
        <w:spacing w:after="0" w:line="360" w:lineRule="auto"/>
        <w:ind w:left="567" w:right="567"/>
        <w:contextualSpacing/>
        <w:rPr>
          <w:b/>
          <w:i/>
          <w:sz w:val="20"/>
          <w:szCs w:val="20"/>
        </w:rPr>
      </w:pPr>
      <w:r w:rsidRPr="0027513C">
        <w:rPr>
          <w:b/>
          <w:i/>
          <w:sz w:val="20"/>
          <w:szCs w:val="20"/>
        </w:rPr>
        <w:lastRenderedPageBreak/>
        <w:t>“RAZONES O MOTIVOS DE LA INCONFORMIDAD”</w:t>
      </w:r>
    </w:p>
    <w:p w14:paraId="10183522" w14:textId="407B2110" w:rsidR="00CE58A5" w:rsidRPr="0027513C" w:rsidRDefault="002C4D53" w:rsidP="00CA3B23">
      <w:pPr>
        <w:spacing w:after="0" w:line="360" w:lineRule="auto"/>
        <w:ind w:left="567" w:right="567"/>
        <w:contextualSpacing/>
        <w:rPr>
          <w:i/>
          <w:sz w:val="20"/>
          <w:szCs w:val="20"/>
        </w:rPr>
      </w:pPr>
      <w:r w:rsidRPr="002C4D53">
        <w:rPr>
          <w:i/>
          <w:color w:val="000000"/>
          <w:sz w:val="20"/>
          <w:szCs w:val="20"/>
        </w:rPr>
        <w:t xml:space="preserve">el sujeto obligado </w:t>
      </w:r>
      <w:r w:rsidRPr="002C4D53">
        <w:rPr>
          <w:b/>
          <w:bCs/>
          <w:i/>
          <w:color w:val="000000"/>
          <w:sz w:val="20"/>
          <w:szCs w:val="20"/>
        </w:rPr>
        <w:t>informa que no tiene documentos de las sesiones del comité de adquisiciones</w:t>
      </w:r>
      <w:r w:rsidRPr="002C4D53">
        <w:rPr>
          <w:i/>
          <w:color w:val="000000"/>
          <w:sz w:val="20"/>
          <w:szCs w:val="20"/>
        </w:rPr>
        <w:t xml:space="preserve">, cabe señalar que el </w:t>
      </w:r>
      <w:proofErr w:type="spellStart"/>
      <w:r w:rsidRPr="002C4D53">
        <w:rPr>
          <w:i/>
          <w:color w:val="000000"/>
          <w:sz w:val="20"/>
          <w:szCs w:val="20"/>
        </w:rPr>
        <w:t>articulo</w:t>
      </w:r>
      <w:proofErr w:type="spellEnd"/>
      <w:r w:rsidRPr="002C4D53">
        <w:rPr>
          <w:i/>
          <w:color w:val="000000"/>
          <w:sz w:val="20"/>
          <w:szCs w:val="20"/>
        </w:rPr>
        <w:t xml:space="preserve"> 22 de la Ley de contratación pública del Estado de México y municipios señala la integración de dichos comités, por lo cual se presume que el sujeto obligado se niega a transparentar la información pública en su poder</w:t>
      </w:r>
      <w:r w:rsidR="00674D7A" w:rsidRPr="00674D7A">
        <w:rPr>
          <w:i/>
          <w:color w:val="000000"/>
          <w:sz w:val="20"/>
          <w:szCs w:val="20"/>
        </w:rPr>
        <w:t>.</w:t>
      </w:r>
      <w:r w:rsidR="00791585" w:rsidRPr="0027513C">
        <w:rPr>
          <w:i/>
          <w:sz w:val="20"/>
          <w:szCs w:val="20"/>
        </w:rPr>
        <w:t>” (Sic.)</w:t>
      </w:r>
    </w:p>
    <w:p w14:paraId="0BBB2449" w14:textId="77777777" w:rsidR="00CE58A5" w:rsidRPr="0027513C" w:rsidRDefault="00CE58A5" w:rsidP="00CA3B23">
      <w:pPr>
        <w:spacing w:after="0" w:line="360" w:lineRule="auto"/>
        <w:contextualSpacing/>
      </w:pPr>
    </w:p>
    <w:p w14:paraId="256BC137" w14:textId="764B430C" w:rsidR="00CE58A5" w:rsidRDefault="00674D7A" w:rsidP="00CA3B23">
      <w:pPr>
        <w:pStyle w:val="Ttulo2"/>
        <w:spacing w:before="0" w:after="0"/>
        <w:contextualSpacing/>
      </w:pPr>
      <w:bookmarkStart w:id="8" w:name="_Toc179975599"/>
      <w:bookmarkStart w:id="9" w:name="_Toc206067759"/>
      <w:r>
        <w:t>I</w:t>
      </w:r>
      <w:r w:rsidR="00CE4466" w:rsidRPr="0027513C">
        <w:t>V. Trámite del Recurso de Revisión ante este Instituto</w:t>
      </w:r>
      <w:bookmarkEnd w:id="8"/>
      <w:bookmarkEnd w:id="9"/>
    </w:p>
    <w:p w14:paraId="08451C4E" w14:textId="77777777" w:rsidR="001A54EF" w:rsidRPr="0027513C" w:rsidRDefault="001A54EF" w:rsidP="00CA3B23">
      <w:pPr>
        <w:spacing w:after="0" w:line="360" w:lineRule="auto"/>
        <w:contextualSpacing/>
        <w:rPr>
          <w:b/>
        </w:rPr>
      </w:pPr>
    </w:p>
    <w:p w14:paraId="31E01367" w14:textId="7D211BA1" w:rsidR="00CE58A5" w:rsidRPr="0027513C" w:rsidRDefault="00CE4466" w:rsidP="00CA3B23">
      <w:pPr>
        <w:spacing w:after="0" w:line="360" w:lineRule="auto"/>
        <w:contextualSpacing/>
        <w:rPr>
          <w:b/>
        </w:rPr>
      </w:pPr>
      <w:r w:rsidRPr="0027513C">
        <w:rPr>
          <w:b/>
        </w:rPr>
        <w:t>a) Turno del Medio de Impugnación.</w:t>
      </w:r>
      <w:r w:rsidRPr="0027513C">
        <w:t xml:space="preserve"> El </w:t>
      </w:r>
      <w:r w:rsidR="00E02083">
        <w:t>cuatro de agosto</w:t>
      </w:r>
      <w:r w:rsidR="004F38AE" w:rsidRPr="004F38AE">
        <w:t xml:space="preserve"> de dos mil veinticinco</w:t>
      </w:r>
      <w:r w:rsidRPr="0027513C">
        <w:t xml:space="preserve">, el Sistema de Acceso a la Información Mexiquense (SAIMEX), asignó el número de expediente </w:t>
      </w:r>
      <w:r w:rsidR="000E0A30">
        <w:rPr>
          <w:b/>
        </w:rPr>
        <w:t>0</w:t>
      </w:r>
      <w:r w:rsidR="002C4D53">
        <w:rPr>
          <w:b/>
        </w:rPr>
        <w:t>9101</w:t>
      </w:r>
      <w:r w:rsidR="004F38AE">
        <w:rPr>
          <w:b/>
        </w:rPr>
        <w:t>/INFOEM/IP/RR/2025</w:t>
      </w:r>
      <w:r w:rsidRPr="0027513C">
        <w:t xml:space="preserve">, al medio de impugnación que nos ocupa, con base en el sistema aprobado por el Pleno de este Órgano Garante y lo turnó al Comisionado </w:t>
      </w:r>
      <w:r w:rsidR="000E0A30">
        <w:t>Luis Gustavo Parra Noriega</w:t>
      </w:r>
      <w:r w:rsidR="00200A5F">
        <w:t xml:space="preserve">; </w:t>
      </w:r>
      <w:r w:rsidRPr="0027513C">
        <w:t>para los efectos del artículo 185, fracción I de la Ley de Transparencia y Acceso a la Información Pública del Estado de México y Municipios.</w:t>
      </w:r>
    </w:p>
    <w:p w14:paraId="7C5527A3" w14:textId="77777777" w:rsidR="00CE58A5" w:rsidRPr="0027513C" w:rsidRDefault="00CE58A5" w:rsidP="00CA3B23">
      <w:pPr>
        <w:spacing w:after="0" w:line="360" w:lineRule="auto"/>
        <w:contextualSpacing/>
      </w:pPr>
    </w:p>
    <w:p w14:paraId="2649B5C4" w14:textId="1823F6F5" w:rsidR="00200A5F" w:rsidRDefault="00CE4466" w:rsidP="00CA3B23">
      <w:pPr>
        <w:spacing w:after="0" w:line="360" w:lineRule="auto"/>
        <w:contextualSpacing/>
      </w:pPr>
      <w:r w:rsidRPr="0027513C">
        <w:rPr>
          <w:b/>
        </w:rPr>
        <w:t>b) Admisión del Recurso de Revisión.</w:t>
      </w:r>
      <w:r w:rsidRPr="0027513C">
        <w:t xml:space="preserve"> El </w:t>
      </w:r>
      <w:r w:rsidR="000E0A30">
        <w:t xml:space="preserve">siete de </w:t>
      </w:r>
      <w:r w:rsidR="002C4D53">
        <w:t>agosto</w:t>
      </w:r>
      <w:r w:rsidR="004F38AE">
        <w:t xml:space="preserve"> de dos mil veinticinco</w:t>
      </w:r>
      <w:r w:rsidRPr="0027513C">
        <w:t>, se acordó la admisión del Recurso de Revisión interpuesto por el Recurrente en contra del Sujeto Obligado, en términos del artículo 185, fracciones I y II de la Ley de Transparencia y Acceso a la Información Pública del Estado de México y Municipios, el cua</w:t>
      </w:r>
      <w:r w:rsidR="005F5A86">
        <w:t xml:space="preserve">l fue notificado a las partes </w:t>
      </w:r>
      <w:r w:rsidRPr="0027513C">
        <w:t xml:space="preserve"> a través del Sistema de Acceso a la Información Mexiquense (SAIMEX), en el que se les otorgó un plazo de siete días hábiles posteriores a la misma, para que manifestaran lo que a su derecho conviniera y formularan alegatos</w:t>
      </w:r>
      <w:r w:rsidR="00200A5F">
        <w:t xml:space="preserve">; </w:t>
      </w:r>
    </w:p>
    <w:p w14:paraId="1AF49958" w14:textId="77777777" w:rsidR="00CE58A5" w:rsidRPr="0027513C" w:rsidRDefault="00CE58A5" w:rsidP="00CA3B23">
      <w:pPr>
        <w:spacing w:after="0" w:line="360" w:lineRule="auto"/>
        <w:contextualSpacing/>
        <w:rPr>
          <w:b/>
        </w:rPr>
      </w:pPr>
    </w:p>
    <w:p w14:paraId="6AAC51D8" w14:textId="5B5195E5" w:rsidR="00372769" w:rsidRPr="000333F3" w:rsidRDefault="000E0A30" w:rsidP="00CA3B23">
      <w:pPr>
        <w:spacing w:after="0" w:line="360" w:lineRule="auto"/>
        <w:contextualSpacing/>
      </w:pPr>
      <w:r>
        <w:rPr>
          <w:b/>
          <w:color w:val="000000"/>
        </w:rPr>
        <w:t>c</w:t>
      </w:r>
      <w:r w:rsidR="00CE4466" w:rsidRPr="0027513C">
        <w:rPr>
          <w:b/>
          <w:color w:val="000000"/>
        </w:rPr>
        <w:t xml:space="preserve">) </w:t>
      </w:r>
      <w:r w:rsidR="00CE4466" w:rsidRPr="0027513C">
        <w:rPr>
          <w:b/>
        </w:rPr>
        <w:t xml:space="preserve">Informe Justificado o Manifestaciones. </w:t>
      </w:r>
      <w:r>
        <w:t>Los part</w:t>
      </w:r>
      <w:r w:rsidR="00FB5052">
        <w:t xml:space="preserve">es </w:t>
      </w:r>
      <w:r>
        <w:t>fueron omisos en emitir alguna manifestación o alegato</w:t>
      </w:r>
      <w:r w:rsidR="004B77C7">
        <w:t>.</w:t>
      </w:r>
    </w:p>
    <w:p w14:paraId="762BECE3" w14:textId="77777777" w:rsidR="00C148B9" w:rsidRPr="0019462A" w:rsidRDefault="00C148B9" w:rsidP="00CA3B23">
      <w:pPr>
        <w:spacing w:after="0" w:line="360" w:lineRule="auto"/>
        <w:contextualSpacing/>
      </w:pPr>
    </w:p>
    <w:p w14:paraId="13E25C12" w14:textId="6BF6184D" w:rsidR="00CE58A5" w:rsidRPr="0027513C" w:rsidRDefault="00FB5052" w:rsidP="00CA3B23">
      <w:pPr>
        <w:spacing w:after="0" w:line="360" w:lineRule="auto"/>
        <w:contextualSpacing/>
        <w:rPr>
          <w:b/>
        </w:rPr>
      </w:pPr>
      <w:r>
        <w:rPr>
          <w:b/>
        </w:rPr>
        <w:t>d</w:t>
      </w:r>
      <w:r w:rsidR="00791585" w:rsidRPr="0027513C">
        <w:rPr>
          <w:b/>
        </w:rPr>
        <w:t>) Cierre de instrucción.</w:t>
      </w:r>
      <w:r w:rsidR="00791585" w:rsidRPr="0027513C">
        <w:t xml:space="preserve"> El </w:t>
      </w:r>
      <w:r w:rsidR="00E02083">
        <w:t>veinticinco</w:t>
      </w:r>
      <w:r w:rsidR="000E0A30">
        <w:t xml:space="preserve"> de agosto</w:t>
      </w:r>
      <w:r w:rsidR="004B77C7">
        <w:t xml:space="preserve"> de dos mil veinticinco</w:t>
      </w:r>
      <w:r w:rsidR="00791585" w:rsidRPr="0027513C">
        <w:t xml:space="preserve">, al no existir diligencias pendientes por desahogar, se emitió el acuerdo por medio del cual se declaró cerrada la </w:t>
      </w:r>
      <w:r w:rsidR="00791585" w:rsidRPr="0027513C">
        <w:lastRenderedPageBreak/>
        <w:t>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6DF2E44B" w14:textId="77777777" w:rsidR="00CE58A5" w:rsidRPr="0027513C" w:rsidRDefault="00CE58A5" w:rsidP="00CA3B23">
      <w:pPr>
        <w:spacing w:after="0" w:line="360" w:lineRule="auto"/>
        <w:contextualSpacing/>
      </w:pPr>
    </w:p>
    <w:p w14:paraId="1A2D1592" w14:textId="77777777" w:rsidR="00CE58A5" w:rsidRPr="0027513C" w:rsidRDefault="00CE4466" w:rsidP="00CA3B23">
      <w:pPr>
        <w:spacing w:after="0" w:line="360" w:lineRule="auto"/>
        <w:contextualSpacing/>
      </w:pPr>
      <w:r w:rsidRPr="0027513C">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27513C" w:rsidRDefault="00CE58A5" w:rsidP="00CA3B23">
      <w:pPr>
        <w:spacing w:after="0" w:line="360" w:lineRule="auto"/>
        <w:contextualSpacing/>
      </w:pPr>
    </w:p>
    <w:p w14:paraId="1E06E728" w14:textId="69856E54" w:rsidR="00CE58A5" w:rsidRPr="0027513C" w:rsidRDefault="00CE4466" w:rsidP="00CA3B23">
      <w:pPr>
        <w:pStyle w:val="Ttulo1"/>
        <w:spacing w:before="0" w:after="0"/>
        <w:contextualSpacing/>
      </w:pPr>
      <w:bookmarkStart w:id="10" w:name="_Toc179975600"/>
      <w:bookmarkStart w:id="11" w:name="_Toc206067760"/>
      <w:r w:rsidRPr="0027513C">
        <w:t>C O N S I D E R A N D O S</w:t>
      </w:r>
      <w:bookmarkEnd w:id="10"/>
      <w:bookmarkEnd w:id="11"/>
    </w:p>
    <w:p w14:paraId="09DEA601" w14:textId="77777777" w:rsidR="00CE58A5" w:rsidRPr="0027513C" w:rsidRDefault="00CE58A5" w:rsidP="00CA3B23">
      <w:pPr>
        <w:spacing w:after="0" w:line="360" w:lineRule="auto"/>
        <w:contextualSpacing/>
        <w:rPr>
          <w:b/>
        </w:rPr>
      </w:pPr>
    </w:p>
    <w:p w14:paraId="3D9317E1" w14:textId="77777777" w:rsidR="00CE58A5" w:rsidRPr="0027513C" w:rsidRDefault="00CE4466" w:rsidP="00CA3B23">
      <w:pPr>
        <w:pStyle w:val="Ttulo2"/>
        <w:spacing w:before="0" w:after="0"/>
        <w:contextualSpacing/>
      </w:pPr>
      <w:bookmarkStart w:id="12" w:name="_Toc179975601"/>
      <w:bookmarkStart w:id="13" w:name="_Toc206067761"/>
      <w:r w:rsidRPr="0027513C">
        <w:t>PRIMERO. Competencia</w:t>
      </w:r>
      <w:bookmarkEnd w:id="12"/>
      <w:bookmarkEnd w:id="13"/>
    </w:p>
    <w:p w14:paraId="4F07F053" w14:textId="77777777" w:rsidR="00CE58A5" w:rsidRPr="0027513C" w:rsidRDefault="00CE58A5" w:rsidP="00CA3B23">
      <w:pPr>
        <w:spacing w:after="0" w:line="360" w:lineRule="auto"/>
        <w:contextualSpacing/>
        <w:rPr>
          <w:b/>
        </w:rPr>
      </w:pPr>
    </w:p>
    <w:p w14:paraId="2CE33F9D" w14:textId="60988599" w:rsidR="00CE58A5" w:rsidRDefault="002D294E" w:rsidP="00CA3B23">
      <w:pPr>
        <w:spacing w:after="0" w:line="360" w:lineRule="auto"/>
        <w:contextualSpacing/>
      </w:pPr>
      <w:r w:rsidRPr="002D294E">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64A2349" w14:textId="77777777" w:rsidR="002D294E" w:rsidRPr="0027513C" w:rsidRDefault="002D294E" w:rsidP="00CA3B23">
      <w:pPr>
        <w:spacing w:after="0" w:line="360" w:lineRule="auto"/>
        <w:contextualSpacing/>
      </w:pPr>
    </w:p>
    <w:p w14:paraId="250C24B5" w14:textId="77777777" w:rsidR="00CE58A5" w:rsidRPr="0027513C" w:rsidRDefault="00CE4466" w:rsidP="00CA3B23">
      <w:pPr>
        <w:pStyle w:val="Ttulo2"/>
        <w:spacing w:before="0" w:after="0"/>
        <w:contextualSpacing/>
      </w:pPr>
      <w:bookmarkStart w:id="14" w:name="_Toc179975602"/>
      <w:bookmarkStart w:id="15" w:name="_Toc206067762"/>
      <w:r w:rsidRPr="0027513C">
        <w:t>SEGUNDO. Causales de improcedencia y sobreseimiento</w:t>
      </w:r>
      <w:bookmarkEnd w:id="14"/>
      <w:bookmarkEnd w:id="15"/>
    </w:p>
    <w:p w14:paraId="5DE8EFD8" w14:textId="77777777" w:rsidR="00CE58A5" w:rsidRPr="0027513C" w:rsidRDefault="00CE58A5" w:rsidP="00CA3B23">
      <w:pPr>
        <w:spacing w:after="0" w:line="360" w:lineRule="auto"/>
        <w:contextualSpacing/>
      </w:pPr>
    </w:p>
    <w:p w14:paraId="4C46253C" w14:textId="77777777" w:rsidR="00CE58A5" w:rsidRPr="0027513C" w:rsidRDefault="00CE4466" w:rsidP="00CA3B23">
      <w:pPr>
        <w:spacing w:after="0" w:line="360" w:lineRule="auto"/>
        <w:contextualSpacing/>
      </w:pPr>
      <w:r w:rsidRPr="0027513C">
        <w:lastRenderedPageBreak/>
        <w:t xml:space="preserve">De las constancias que forma parte del Recurso de Revisión que se analiza, se advierte que previo al estudio del fondo de la </w:t>
      </w:r>
      <w:r w:rsidRPr="0027513C">
        <w:rPr>
          <w:i/>
        </w:rPr>
        <w:t>litis</w:t>
      </w:r>
      <w:r w:rsidRPr="0027513C">
        <w:t>, es necesario estudiar las causales de improcedencia y sobreseimiento que se adviertan, para determinar lo que en Derecho proceda.</w:t>
      </w:r>
    </w:p>
    <w:p w14:paraId="2AEB9176" w14:textId="77777777" w:rsidR="003501B2" w:rsidRDefault="003501B2" w:rsidP="00CA3B23">
      <w:pPr>
        <w:spacing w:after="0" w:line="360" w:lineRule="auto"/>
        <w:contextualSpacing/>
        <w:rPr>
          <w:b/>
        </w:rPr>
      </w:pPr>
    </w:p>
    <w:p w14:paraId="7548DF11" w14:textId="77777777" w:rsidR="00CE58A5" w:rsidRDefault="00CE4466" w:rsidP="00CA3B23">
      <w:pPr>
        <w:spacing w:after="0" w:line="360" w:lineRule="auto"/>
        <w:contextualSpacing/>
        <w:rPr>
          <w:b/>
        </w:rPr>
      </w:pPr>
      <w:r w:rsidRPr="0027513C">
        <w:rPr>
          <w:b/>
        </w:rPr>
        <w:t>Causales de improcedencia</w:t>
      </w:r>
    </w:p>
    <w:p w14:paraId="088E0FD3" w14:textId="77777777" w:rsidR="00C73479" w:rsidRPr="0027513C" w:rsidRDefault="00C73479" w:rsidP="00CA3B23">
      <w:pPr>
        <w:spacing w:after="0" w:line="360" w:lineRule="auto"/>
        <w:contextualSpacing/>
      </w:pPr>
    </w:p>
    <w:p w14:paraId="036ADEC6" w14:textId="6D5B9343" w:rsidR="00CE58A5" w:rsidRDefault="0050265B" w:rsidP="00CA3B23">
      <w:pPr>
        <w:spacing w:after="0" w:line="360" w:lineRule="auto"/>
        <w:contextualSpacing/>
      </w:pPr>
      <w: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D2D572A" w14:textId="77777777" w:rsidR="0050265B" w:rsidRPr="0027513C" w:rsidRDefault="0050265B" w:rsidP="00CA3B23">
      <w:pPr>
        <w:spacing w:after="0" w:line="360" w:lineRule="auto"/>
        <w:contextualSpacing/>
      </w:pPr>
    </w:p>
    <w:p w14:paraId="35F10868" w14:textId="77777777" w:rsidR="00CE58A5" w:rsidRPr="0027513C" w:rsidRDefault="00CE4466" w:rsidP="00CA3B23">
      <w:pPr>
        <w:spacing w:after="0" w:line="360" w:lineRule="auto"/>
        <w:contextualSpacing/>
      </w:pPr>
      <w:r w:rsidRPr="0027513C">
        <w:t xml:space="preserve">En el presente caso, </w:t>
      </w:r>
      <w:r w:rsidRPr="0027513C">
        <w:rPr>
          <w:b/>
        </w:rPr>
        <w:t>no se actualiza ninguna de las causales de improcedencia</w:t>
      </w:r>
      <w:r w:rsidRPr="0027513C">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ADC4A46" w14:textId="77777777" w:rsidR="00CE58A5" w:rsidRPr="0027513C" w:rsidRDefault="00CE58A5" w:rsidP="00CA3B23">
      <w:pPr>
        <w:spacing w:after="0" w:line="360" w:lineRule="auto"/>
        <w:contextualSpacing/>
        <w:rPr>
          <w:b/>
        </w:rPr>
      </w:pPr>
    </w:p>
    <w:p w14:paraId="701A6972" w14:textId="3C351B88" w:rsidR="00CE58A5" w:rsidRPr="0027513C" w:rsidRDefault="00CE4466" w:rsidP="00CA3B23">
      <w:pPr>
        <w:spacing w:after="0" w:line="360" w:lineRule="auto"/>
        <w:contextualSpacing/>
      </w:pPr>
      <w:r w:rsidRPr="0027513C">
        <w:t>Asimismo, se actualiza la causal de procedencia del Recurso de Revisión señal</w:t>
      </w:r>
      <w:r w:rsidR="00D52F9F">
        <w:t>ada en el</w:t>
      </w:r>
      <w:r w:rsidR="00C503C4">
        <w:t xml:space="preserve"> artículo 179, fracciones </w:t>
      </w:r>
      <w:r w:rsidR="0050265B">
        <w:t>I</w:t>
      </w:r>
      <w:r w:rsidRPr="0027513C">
        <w:t xml:space="preserve">, de la Ley en cita, pues la Recurrente se inconformó </w:t>
      </w:r>
      <w:r w:rsidR="0050265B">
        <w:t xml:space="preserve">de la negativa a </w:t>
      </w:r>
      <w:r w:rsidR="008013F1">
        <w:t>la información</w:t>
      </w:r>
      <w:r w:rsidR="0050265B">
        <w:t xml:space="preserve"> solicitada.</w:t>
      </w:r>
    </w:p>
    <w:p w14:paraId="404C2A95" w14:textId="77777777" w:rsidR="00CE58A5" w:rsidRDefault="00CE58A5" w:rsidP="00CA3B23">
      <w:pPr>
        <w:spacing w:after="0" w:line="360" w:lineRule="auto"/>
        <w:contextualSpacing/>
        <w:rPr>
          <w:b/>
        </w:rPr>
      </w:pPr>
    </w:p>
    <w:p w14:paraId="50E71CD8" w14:textId="77777777" w:rsidR="0050265B" w:rsidRPr="0027513C" w:rsidRDefault="0050265B" w:rsidP="00CA3B23">
      <w:pPr>
        <w:spacing w:after="0" w:line="360" w:lineRule="auto"/>
        <w:contextualSpacing/>
        <w:rPr>
          <w:b/>
        </w:rPr>
      </w:pPr>
    </w:p>
    <w:p w14:paraId="74D31774" w14:textId="77777777" w:rsidR="00922619" w:rsidRDefault="00922619" w:rsidP="00CA3B23">
      <w:pPr>
        <w:spacing w:after="0" w:line="360" w:lineRule="auto"/>
        <w:ind w:right="-28"/>
        <w:contextualSpacing/>
        <w:rPr>
          <w:rFonts w:eastAsia="Calibri" w:cs="Tahoma"/>
          <w:b/>
          <w:color w:val="auto"/>
          <w:lang w:val="es-ES" w:eastAsia="es-ES_tradnl"/>
        </w:rPr>
      </w:pPr>
      <w:r w:rsidRPr="00922619">
        <w:rPr>
          <w:rFonts w:eastAsia="Calibri" w:cs="Tahoma"/>
          <w:b/>
          <w:color w:val="auto"/>
          <w:lang w:val="es-ES" w:eastAsia="es-ES_tradnl"/>
        </w:rPr>
        <w:lastRenderedPageBreak/>
        <w:t>Causales de sobreseimiento.</w:t>
      </w:r>
    </w:p>
    <w:p w14:paraId="46BAB4DD" w14:textId="77777777" w:rsidR="000837C4" w:rsidRPr="00922619" w:rsidRDefault="000837C4" w:rsidP="00CA3B23">
      <w:pPr>
        <w:spacing w:after="0" w:line="360" w:lineRule="auto"/>
        <w:ind w:right="-28"/>
        <w:contextualSpacing/>
        <w:rPr>
          <w:rFonts w:eastAsia="Calibri" w:cs="Tahoma"/>
          <w:b/>
          <w:color w:val="auto"/>
          <w:lang w:val="es-ES" w:eastAsia="es-ES_tradnl"/>
        </w:rPr>
      </w:pPr>
    </w:p>
    <w:p w14:paraId="31EC419B" w14:textId="77777777" w:rsidR="000837C4" w:rsidRDefault="000837C4" w:rsidP="00CA3B23">
      <w:pPr>
        <w:spacing w:after="0" w:line="360" w:lineRule="auto"/>
        <w:contextualSpacing/>
        <w:rPr>
          <w:rFonts w:eastAsia="Times New Roman" w:cs="Tahoma"/>
          <w:color w:val="auto"/>
          <w:szCs w:val="24"/>
          <w:lang w:eastAsia="es-ES"/>
        </w:rPr>
      </w:pPr>
      <w:r>
        <w:rPr>
          <w:rFonts w:eastAsia="Times New Roman" w:cs="Tahoma"/>
          <w:color w:val="auto"/>
          <w:szCs w:val="24"/>
          <w:lang w:eastAsia="es-ES"/>
        </w:rPr>
        <w:t>Por ser de previo y especial pronunciamiento, este Instituto analiza si se actualiza alguna causal de sobreseimiento.</w:t>
      </w:r>
    </w:p>
    <w:p w14:paraId="4F9DA2C3" w14:textId="77777777" w:rsidR="000837C4" w:rsidRDefault="000837C4" w:rsidP="00CA3B23">
      <w:pPr>
        <w:spacing w:after="0" w:line="360" w:lineRule="auto"/>
        <w:contextualSpacing/>
        <w:rPr>
          <w:rFonts w:eastAsia="Times New Roman" w:cs="Tahoma"/>
          <w:color w:val="auto"/>
          <w:szCs w:val="24"/>
          <w:lang w:eastAsia="es-ES"/>
        </w:rPr>
      </w:pPr>
    </w:p>
    <w:p w14:paraId="6D79E94E" w14:textId="77777777" w:rsidR="000837C4" w:rsidRDefault="000837C4" w:rsidP="00CA3B23">
      <w:pPr>
        <w:spacing w:after="0" w:line="360" w:lineRule="auto"/>
        <w:contextualSpacing/>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8F846B3" w14:textId="77777777" w:rsidR="000837C4" w:rsidRDefault="000837C4" w:rsidP="00CA3B23">
      <w:pPr>
        <w:spacing w:after="0" w:line="360" w:lineRule="auto"/>
        <w:contextualSpacing/>
        <w:rPr>
          <w:rFonts w:eastAsia="Calibri" w:cs="Tahoma"/>
          <w:color w:val="0D0D0D" w:themeColor="text1" w:themeTint="F2"/>
          <w:lang w:eastAsia="es-ES_tradnl"/>
        </w:rPr>
      </w:pPr>
    </w:p>
    <w:p w14:paraId="67BD3A7C" w14:textId="77777777" w:rsidR="000837C4" w:rsidRDefault="000837C4" w:rsidP="00CA3B23">
      <w:pPr>
        <w:spacing w:after="0" w:line="360" w:lineRule="auto"/>
        <w:contextualSpacing/>
        <w:rPr>
          <w:rFonts w:eastAsia="Calibri" w:cs="Tahoma"/>
          <w:color w:val="0D0D0D" w:themeColor="text1" w:themeTint="F2"/>
          <w:lang w:eastAsia="es-ES_tradnl"/>
        </w:rPr>
      </w:pPr>
      <w:r>
        <w:rPr>
          <w:rFonts w:eastAsia="Calibri" w:cs="Tahoma"/>
          <w:color w:val="0D0D0D" w:themeColor="text1" w:themeTint="F2"/>
          <w:lang w:eastAsia="es-ES_tradnl"/>
        </w:rPr>
        <w:t>Por tales motivos, se considera procedente entrar al fondo del presente asunto.</w:t>
      </w:r>
    </w:p>
    <w:p w14:paraId="5755F7BD" w14:textId="77777777" w:rsidR="00922619" w:rsidRPr="00922619" w:rsidRDefault="00922619" w:rsidP="00CA3B23">
      <w:pPr>
        <w:spacing w:after="0" w:line="360" w:lineRule="auto"/>
        <w:contextualSpacing/>
        <w:rPr>
          <w:rFonts w:eastAsia="Times New Roman" w:cs="Tahoma"/>
          <w:color w:val="auto"/>
          <w:szCs w:val="24"/>
          <w:lang w:eastAsia="es-ES"/>
        </w:rPr>
      </w:pPr>
    </w:p>
    <w:p w14:paraId="1E0EBBE3" w14:textId="77777777" w:rsidR="00CE58A5" w:rsidRPr="0027513C" w:rsidRDefault="00CE4466" w:rsidP="00CA3B23">
      <w:pPr>
        <w:pStyle w:val="Ttulo2"/>
        <w:spacing w:before="0" w:after="0"/>
        <w:contextualSpacing/>
      </w:pPr>
      <w:bookmarkStart w:id="16" w:name="_Toc179975603"/>
      <w:bookmarkStart w:id="17" w:name="_Toc206067763"/>
      <w:r w:rsidRPr="0027513C">
        <w:t>TERCERO. Determinación de la Controversia.</w:t>
      </w:r>
      <w:bookmarkEnd w:id="16"/>
      <w:bookmarkEnd w:id="17"/>
      <w:r w:rsidRPr="0027513C">
        <w:t xml:space="preserve"> </w:t>
      </w:r>
    </w:p>
    <w:p w14:paraId="364AB4CE" w14:textId="77777777" w:rsidR="00CE58A5" w:rsidRPr="0027513C" w:rsidRDefault="00CE58A5" w:rsidP="00CA3B23">
      <w:pPr>
        <w:spacing w:after="0" w:line="360" w:lineRule="auto"/>
        <w:contextualSpacing/>
        <w:rPr>
          <w:b/>
        </w:rPr>
      </w:pPr>
    </w:p>
    <w:p w14:paraId="431C6851" w14:textId="2E2A5681" w:rsidR="007B507D" w:rsidRDefault="00CE4466" w:rsidP="00CA3B23">
      <w:pPr>
        <w:widowControl w:val="0"/>
        <w:spacing w:after="0" w:line="360" w:lineRule="auto"/>
        <w:contextualSpacing/>
        <w:rPr>
          <w:color w:val="000000"/>
        </w:rPr>
      </w:pPr>
      <w:r w:rsidRPr="0027513C">
        <w:t xml:space="preserve">Una vez realizado el estudio de las constancias que integran el expediente en que se actúa, se desprende que el Recurrente </w:t>
      </w:r>
      <w:r w:rsidR="000A5247" w:rsidRPr="0027513C">
        <w:t>requirió</w:t>
      </w:r>
      <w:r w:rsidR="000A5247" w:rsidRPr="0027513C">
        <w:rPr>
          <w:color w:val="000000"/>
        </w:rPr>
        <w:t xml:space="preserve"> </w:t>
      </w:r>
      <w:r w:rsidR="003D3C32">
        <w:rPr>
          <w:color w:val="000000"/>
        </w:rPr>
        <w:t xml:space="preserve">las actas del Comité de Adquisiciones correspondientes del uno de enero de dos mil veinticinco a la fecha de la solicitud de información. </w:t>
      </w:r>
    </w:p>
    <w:p w14:paraId="628FAEDD" w14:textId="77777777" w:rsidR="003D3C32" w:rsidRDefault="003D3C32" w:rsidP="00CA3B23">
      <w:pPr>
        <w:widowControl w:val="0"/>
        <w:spacing w:after="0" w:line="360" w:lineRule="auto"/>
        <w:contextualSpacing/>
        <w:rPr>
          <w:color w:val="000000"/>
        </w:rPr>
      </w:pPr>
    </w:p>
    <w:p w14:paraId="6E5BF191" w14:textId="17852840" w:rsidR="003D3C32" w:rsidRDefault="003D3C32" w:rsidP="00E02083">
      <w:pPr>
        <w:spacing w:after="0" w:line="360" w:lineRule="auto"/>
        <w:contextualSpacing/>
      </w:pPr>
      <w:r>
        <w:rPr>
          <w:color w:val="000000"/>
        </w:rPr>
        <w:t xml:space="preserve">En respuesta, </w:t>
      </w:r>
      <w:r>
        <w:t xml:space="preserve">el </w:t>
      </w:r>
      <w:proofErr w:type="gramStart"/>
      <w:r>
        <w:t>Director</w:t>
      </w:r>
      <w:proofErr w:type="gramEnd"/>
      <w:r>
        <w:t xml:space="preserve"> de Administración y Recursos Humanos refirió que se realizó la revisión de los archivos tanto físicos como digitales que obran en la Dirección de Administración y Recursos humanos, por lo que, se remitía la información solicitada. En ese entendido, proporcionó el Acta de la Primera Sesión Extraordinaria del Comité de Adquisiciones y Servicios del Municipio de Villa del Carbón 2025-2027 de fecha cuatro de febrero de dos mil </w:t>
      </w:r>
      <w:r>
        <w:lastRenderedPageBreak/>
        <w:t xml:space="preserve">veinticinco y el Acta de la Primera Sesión Ordinaria del Comité de Adquisiciones y Servicios de fecha uno de febrero de dos mil veinticinco. </w:t>
      </w:r>
    </w:p>
    <w:p w14:paraId="5E88C44B" w14:textId="77777777" w:rsidR="003D3C32" w:rsidRDefault="003D3C32" w:rsidP="00CA3B23">
      <w:pPr>
        <w:widowControl w:val="0"/>
        <w:spacing w:after="0" w:line="360" w:lineRule="auto"/>
        <w:contextualSpacing/>
      </w:pPr>
    </w:p>
    <w:p w14:paraId="7ED7BBD1" w14:textId="41ADE978" w:rsidR="00CE58A5" w:rsidRPr="003D3C32" w:rsidRDefault="003D3C32" w:rsidP="00CA3B23">
      <w:pPr>
        <w:widowControl w:val="0"/>
        <w:spacing w:after="0" w:line="360" w:lineRule="auto"/>
        <w:contextualSpacing/>
      </w:pPr>
      <w:r>
        <w:t>Ante dicha circunstancia, el Particular se inconformó arguyendo la negativa de entrega de la información</w:t>
      </w:r>
      <w:r w:rsidR="00C148B9">
        <w:rPr>
          <w:color w:val="000000"/>
        </w:rPr>
        <w:t xml:space="preserve">. Durante la sustanciación del Recurso de Revisión, </w:t>
      </w:r>
      <w:r w:rsidR="0050265B">
        <w:rPr>
          <w:color w:val="000000"/>
        </w:rPr>
        <w:t>las partes fueron omisas en emitir alguna manifestación o alegato</w:t>
      </w:r>
      <w:r w:rsidR="00C148B9">
        <w:rPr>
          <w:color w:val="000000"/>
        </w:rPr>
        <w:t>,</w:t>
      </w:r>
      <w:r w:rsidR="00BA135D">
        <w:rPr>
          <w:color w:val="000000"/>
        </w:rPr>
        <w:t xml:space="preserve"> </w:t>
      </w:r>
      <w:r w:rsidR="00A7495B" w:rsidRPr="000837C4">
        <w:rPr>
          <w:color w:val="000000"/>
        </w:rPr>
        <w:t xml:space="preserve">lo </w:t>
      </w:r>
      <w:r w:rsidR="00690DEB" w:rsidRPr="000837C4">
        <w:rPr>
          <w:color w:val="000000"/>
        </w:rPr>
        <w:t>cual actualiza el</w:t>
      </w:r>
      <w:r w:rsidR="00A7495B" w:rsidRPr="000837C4">
        <w:rPr>
          <w:color w:val="000000"/>
        </w:rPr>
        <w:t xml:space="preserve"> supuesto de procedencia establecido en el </w:t>
      </w:r>
      <w:r w:rsidR="00690DEB" w:rsidRPr="000837C4">
        <w:rPr>
          <w:color w:val="000000"/>
        </w:rPr>
        <w:t xml:space="preserve">artículo 179, fracción </w:t>
      </w:r>
      <w:r w:rsidR="0050265B">
        <w:rPr>
          <w:color w:val="000000"/>
        </w:rPr>
        <w:t>I</w:t>
      </w:r>
      <w:r w:rsidR="000837C4">
        <w:rPr>
          <w:color w:val="000000"/>
        </w:rPr>
        <w:t>,</w:t>
      </w:r>
      <w:r w:rsidR="00690DEB" w:rsidRPr="000837C4">
        <w:rPr>
          <w:color w:val="000000"/>
        </w:rPr>
        <w:t xml:space="preserve"> </w:t>
      </w:r>
      <w:r w:rsidR="00A7495B" w:rsidRPr="000837C4">
        <w:rPr>
          <w:color w:val="000000"/>
        </w:rPr>
        <w:t xml:space="preserve">de la </w:t>
      </w:r>
      <w:r w:rsidR="00C148B9" w:rsidRPr="0027513C">
        <w:t>Ley de Transparencia y Acceso a la Información Pública del Estado de México y Municipios</w:t>
      </w:r>
      <w:r w:rsidR="00A7495B" w:rsidRPr="000837C4">
        <w:rPr>
          <w:color w:val="000000"/>
        </w:rPr>
        <w:t xml:space="preserve">. </w:t>
      </w:r>
    </w:p>
    <w:p w14:paraId="4A45B611" w14:textId="77777777" w:rsidR="000837C4" w:rsidRDefault="000837C4" w:rsidP="00CA3B23">
      <w:pPr>
        <w:spacing w:after="0" w:line="360" w:lineRule="auto"/>
        <w:contextualSpacing/>
        <w:rPr>
          <w:color w:val="000000"/>
        </w:rPr>
      </w:pPr>
    </w:p>
    <w:p w14:paraId="6DC5D7CF" w14:textId="77777777" w:rsidR="00CE58A5" w:rsidRDefault="00CE4466" w:rsidP="00CA3B23">
      <w:pPr>
        <w:spacing w:after="0" w:line="360" w:lineRule="auto"/>
        <w:contextualSpacing/>
      </w:pPr>
      <w:r w:rsidRPr="004E16CA">
        <w:t>Lo anterior, se desprende de las documentales que obran en los expedientes de referencia, materia de la presente resolución, consistente en: la solicitud de acceso a la información; la</w:t>
      </w:r>
      <w:r w:rsidRPr="0027513C">
        <w:t xml:space="preserve"> respuesta del Sujeto Obligado; el escrito </w:t>
      </w:r>
      <w:proofErr w:type="spellStart"/>
      <w:r w:rsidRPr="0027513C">
        <w:t>recursal</w:t>
      </w:r>
      <w:proofErr w:type="spellEnd"/>
      <w:r w:rsidRPr="0027513C">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5A9E03F5" w14:textId="77777777" w:rsidR="000837C4" w:rsidRPr="0027513C" w:rsidRDefault="000837C4" w:rsidP="00CA3B23">
      <w:pPr>
        <w:spacing w:after="0" w:line="360" w:lineRule="auto"/>
        <w:contextualSpacing/>
      </w:pPr>
    </w:p>
    <w:p w14:paraId="276834F4" w14:textId="2C1ED29F" w:rsidR="00CE58A5" w:rsidRPr="0027513C" w:rsidRDefault="00CE4466" w:rsidP="00CA3B23">
      <w:pPr>
        <w:pStyle w:val="Ttulo2"/>
        <w:spacing w:before="0" w:after="0"/>
        <w:contextualSpacing/>
      </w:pPr>
      <w:bookmarkStart w:id="18" w:name="_Toc179975604"/>
      <w:bookmarkStart w:id="19" w:name="_Toc206067764"/>
      <w:r w:rsidRPr="0027513C">
        <w:t>CUARTO. Marco normativo aplicable en materia de transparencia y acceso a la información pública</w:t>
      </w:r>
      <w:bookmarkEnd w:id="18"/>
      <w:bookmarkEnd w:id="19"/>
    </w:p>
    <w:p w14:paraId="63C42A96" w14:textId="77777777" w:rsidR="00CE58A5" w:rsidRPr="0027513C" w:rsidRDefault="00CE58A5" w:rsidP="00CA3B23">
      <w:pPr>
        <w:spacing w:after="0" w:line="360" w:lineRule="auto"/>
        <w:contextualSpacing/>
        <w:rPr>
          <w:color w:val="000000"/>
        </w:rPr>
      </w:pPr>
    </w:p>
    <w:p w14:paraId="79F9C917" w14:textId="77777777" w:rsidR="005D0C59" w:rsidRDefault="005D0C59" w:rsidP="00CA3B23">
      <w:pPr>
        <w:spacing w:after="0" w:line="360" w:lineRule="auto"/>
        <w:contextualSpacing/>
      </w:pPr>
      <w:r w:rsidRPr="00B50E14">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260E444" w14:textId="77777777" w:rsidR="00C148B9" w:rsidRPr="00B50E14" w:rsidRDefault="00C148B9" w:rsidP="00CA3B23">
      <w:pPr>
        <w:spacing w:after="0" w:line="360" w:lineRule="auto"/>
        <w:contextualSpacing/>
      </w:pPr>
    </w:p>
    <w:p w14:paraId="44937BEE" w14:textId="72F22818" w:rsidR="00C148B9" w:rsidRDefault="005D0C59" w:rsidP="00CA3B23">
      <w:pPr>
        <w:spacing w:after="0" w:line="360" w:lineRule="auto"/>
        <w:contextualSpacing/>
      </w:pPr>
      <w:r w:rsidRPr="00B50E14">
        <w:t xml:space="preserve">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w:t>
      </w:r>
      <w:r w:rsidRPr="00B50E14">
        <w:lastRenderedPageBreak/>
        <w:t>público, así como la información referente a la intimidad de la vida privada y la imagen de las personas, con las excepciones que establezca la ley reglamentaria.</w:t>
      </w:r>
    </w:p>
    <w:p w14:paraId="4599A42E" w14:textId="77777777" w:rsidR="00E02083" w:rsidRPr="00B50E14" w:rsidRDefault="00E02083" w:rsidP="00CA3B23">
      <w:pPr>
        <w:spacing w:after="0" w:line="360" w:lineRule="auto"/>
        <w:contextualSpacing/>
      </w:pPr>
    </w:p>
    <w:p w14:paraId="0410375B" w14:textId="77777777" w:rsidR="005D0C59" w:rsidRDefault="005D0C59" w:rsidP="00CA3B23">
      <w:pPr>
        <w:spacing w:after="0" w:line="360" w:lineRule="auto"/>
        <w:contextualSpacing/>
      </w:pPr>
      <w:r w:rsidRPr="00B50E14">
        <w:t>Por su parte, la Ley de Transparencia y Acceso a la Información Pública del Estado de México y Municipios (Reglamentaria del artículo 5° de la Constitución Local), establece lo siguiente:</w:t>
      </w:r>
    </w:p>
    <w:p w14:paraId="460F13E1" w14:textId="77777777" w:rsidR="003D3C32" w:rsidRPr="00B50E14" w:rsidRDefault="003D3C32" w:rsidP="00CA3B23">
      <w:pPr>
        <w:spacing w:after="0" w:line="360" w:lineRule="auto"/>
        <w:contextualSpacing/>
      </w:pPr>
    </w:p>
    <w:p w14:paraId="7D285521" w14:textId="77777777" w:rsidR="005D0C59" w:rsidRDefault="005D0C59" w:rsidP="00CA3B23">
      <w:pPr>
        <w:spacing w:after="0" w:line="360" w:lineRule="auto"/>
        <w:contextualSpacing/>
      </w:pPr>
      <w:r w:rsidRPr="00B50E14">
        <w:t>El artículo 12, que, quienes generen, recopilen, administren, manejen, procesen, archiven o conserven información pública serán responsables de la misma.</w:t>
      </w:r>
    </w:p>
    <w:p w14:paraId="2D7507F3" w14:textId="77777777" w:rsidR="00C148B9" w:rsidRPr="00B50E14" w:rsidRDefault="00C148B9" w:rsidP="00CA3B23">
      <w:pPr>
        <w:spacing w:after="0" w:line="360" w:lineRule="auto"/>
        <w:contextualSpacing/>
      </w:pPr>
    </w:p>
    <w:p w14:paraId="0F56C03D" w14:textId="77777777" w:rsidR="005D0C59" w:rsidRDefault="005D0C59" w:rsidP="00CA3B23">
      <w:pPr>
        <w:spacing w:after="0" w:line="360" w:lineRule="auto"/>
        <w:contextualSpacing/>
      </w:pPr>
      <w:r w:rsidRPr="00B50E14">
        <w:t>El artículo 18, que, los Sujetos Obligados deberán documentar todo acto que derive del ejercicio de sus facultades, competencias o funciones, considerando desde su origen la eventual publicidad y reutilización de la información que generen.</w:t>
      </w:r>
    </w:p>
    <w:p w14:paraId="189E8BCB" w14:textId="77777777" w:rsidR="00C148B9" w:rsidRPr="00B50E14" w:rsidRDefault="00C148B9" w:rsidP="00CA3B23">
      <w:pPr>
        <w:spacing w:after="0" w:line="360" w:lineRule="auto"/>
        <w:contextualSpacing/>
      </w:pPr>
    </w:p>
    <w:p w14:paraId="0E199158" w14:textId="77777777" w:rsidR="005D0C59" w:rsidRPr="00B50E14" w:rsidRDefault="005D0C59" w:rsidP="00CA3B23">
      <w:pPr>
        <w:spacing w:after="0" w:line="360" w:lineRule="auto"/>
        <w:contextualSpacing/>
      </w:pPr>
      <w:r w:rsidRPr="00B50E14">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3D1A4A" w14:textId="77777777" w:rsidR="00CE58A5" w:rsidRPr="0027513C" w:rsidRDefault="00CE58A5" w:rsidP="00CA3B23">
      <w:pPr>
        <w:spacing w:after="0" w:line="360" w:lineRule="auto"/>
        <w:contextualSpacing/>
      </w:pPr>
    </w:p>
    <w:p w14:paraId="1DF82A1D" w14:textId="4C40B5A6" w:rsidR="00CE58A5" w:rsidRDefault="00CE4466" w:rsidP="00CA3B23">
      <w:pPr>
        <w:pStyle w:val="Ttulo2"/>
        <w:spacing w:before="0" w:after="0"/>
        <w:contextualSpacing/>
      </w:pPr>
      <w:bookmarkStart w:id="20" w:name="_Toc179975605"/>
      <w:bookmarkStart w:id="21" w:name="_Toc206067765"/>
      <w:r w:rsidRPr="00A50615">
        <w:rPr>
          <w:caps/>
        </w:rPr>
        <w:t>Quinto.</w:t>
      </w:r>
      <w:r w:rsidRPr="0027513C">
        <w:t xml:space="preserve"> Estudio de Fondo</w:t>
      </w:r>
      <w:bookmarkEnd w:id="20"/>
      <w:bookmarkEnd w:id="21"/>
    </w:p>
    <w:p w14:paraId="21D257DC" w14:textId="77777777" w:rsidR="0050265B" w:rsidRPr="0050265B" w:rsidRDefault="0050265B" w:rsidP="00CA3B23">
      <w:pPr>
        <w:spacing w:after="0"/>
      </w:pPr>
    </w:p>
    <w:p w14:paraId="547460E4" w14:textId="7E51CE68" w:rsidR="00CE58A5" w:rsidRDefault="0050265B" w:rsidP="00CA3B23">
      <w:pPr>
        <w:widowControl w:val="0"/>
        <w:spacing w:after="0" w:line="360" w:lineRule="auto"/>
        <w:contextualSpacing/>
        <w:rPr>
          <w:color w:val="000000"/>
        </w:rPr>
      </w:pPr>
      <w:r w:rsidRPr="0050265B">
        <w:rPr>
          <w:color w:val="000000"/>
        </w:rPr>
        <w:t>Expuestas las posturas de las partes, se procede a realizar el anál</w:t>
      </w:r>
      <w:r>
        <w:rPr>
          <w:color w:val="000000"/>
        </w:rPr>
        <w:t xml:space="preserve">isis del agravio hecho </w:t>
      </w:r>
      <w:r w:rsidRPr="0050265B">
        <w:rPr>
          <w:color w:val="000000"/>
        </w:rPr>
        <w:t xml:space="preserve">valer por el ahora Recurrente, referente a la </w:t>
      </w:r>
      <w:r>
        <w:rPr>
          <w:color w:val="000000"/>
        </w:rPr>
        <w:t>negativa</w:t>
      </w:r>
      <w:r w:rsidRPr="0050265B">
        <w:rPr>
          <w:color w:val="000000"/>
        </w:rPr>
        <w:t xml:space="preserve"> de</w:t>
      </w:r>
      <w:r>
        <w:rPr>
          <w:color w:val="000000"/>
        </w:rPr>
        <w:t xml:space="preserve"> información</w:t>
      </w:r>
      <w:r w:rsidRPr="0050265B">
        <w:rPr>
          <w:color w:val="000000"/>
        </w:rPr>
        <w:t>, para lo cual resulta necesario contextuali</w:t>
      </w:r>
      <w:r>
        <w:rPr>
          <w:color w:val="000000"/>
        </w:rPr>
        <w:t xml:space="preserve">zar la solicitud de información </w:t>
      </w:r>
      <w:r w:rsidRPr="0050265B">
        <w:rPr>
          <w:color w:val="000000"/>
        </w:rPr>
        <w:t xml:space="preserve">relacionada con </w:t>
      </w:r>
      <w:r w:rsidR="003D3C32">
        <w:rPr>
          <w:color w:val="000000"/>
        </w:rPr>
        <w:t xml:space="preserve">las actas del Comité de Adquisiciones del Municipio. </w:t>
      </w:r>
    </w:p>
    <w:p w14:paraId="5D405A10" w14:textId="77777777" w:rsidR="003115FC" w:rsidRDefault="003115FC" w:rsidP="00CA3B23">
      <w:pPr>
        <w:widowControl w:val="0"/>
        <w:spacing w:after="0" w:line="360" w:lineRule="auto"/>
        <w:contextualSpacing/>
        <w:rPr>
          <w:color w:val="000000"/>
        </w:rPr>
      </w:pPr>
    </w:p>
    <w:p w14:paraId="076CAFAE" w14:textId="0E8704F4" w:rsidR="003115FC" w:rsidRDefault="003115FC" w:rsidP="00CA3B23">
      <w:pPr>
        <w:widowControl w:val="0"/>
        <w:spacing w:after="0" w:line="360" w:lineRule="auto"/>
        <w:rPr>
          <w:color w:val="000000"/>
        </w:rPr>
      </w:pPr>
      <w:r w:rsidRPr="00AB40F6">
        <w:rPr>
          <w:color w:val="000000"/>
        </w:rPr>
        <w:t>Sobre el tema</w:t>
      </w:r>
      <w:r w:rsidR="003D3C32">
        <w:rPr>
          <w:color w:val="000000"/>
        </w:rPr>
        <w:t xml:space="preserve">, la Ley de Contratación Pública del Estado de México y Municipios establece en su artículo 22 que los comités son órganos colegiados con facultades de opinión, que tienen por objeto auxiliar a la Oficialía Mayor, entidades, tribunales administrativos y ayuntamientos, en </w:t>
      </w:r>
      <w:r w:rsidR="003D3C32">
        <w:rPr>
          <w:color w:val="000000"/>
        </w:rPr>
        <w:lastRenderedPageBreak/>
        <w:t xml:space="preserve">la substanciación de los procedimientos de adquisiciones y de servicios, de conformidad con el Reglamento y los manuales de operación, asimismo, el artículo en cita establece que, en cada ayuntamiento se constituirá un comité de adquisiciones y servicios. </w:t>
      </w:r>
    </w:p>
    <w:p w14:paraId="5D055414" w14:textId="77777777" w:rsidR="003D3C32" w:rsidRDefault="003D3C32" w:rsidP="00CA3B23">
      <w:pPr>
        <w:widowControl w:val="0"/>
        <w:spacing w:after="0" w:line="360" w:lineRule="auto"/>
        <w:rPr>
          <w:color w:val="000000"/>
        </w:rPr>
      </w:pPr>
    </w:p>
    <w:p w14:paraId="5366741D" w14:textId="222B29AB" w:rsidR="00720E7D" w:rsidRDefault="00720E7D" w:rsidP="00CA3B23">
      <w:pPr>
        <w:widowControl w:val="0"/>
        <w:spacing w:after="0" w:line="360" w:lineRule="auto"/>
        <w:rPr>
          <w:color w:val="000000"/>
        </w:rPr>
      </w:pPr>
      <w:r>
        <w:rPr>
          <w:color w:val="000000"/>
        </w:rPr>
        <w:t xml:space="preserve">Por su parte, el Reglamento de la Ley de Contratación Pública del Estado de México y Municipios precisa en su artículo 2° que el Comité es el órgano colegiado </w:t>
      </w:r>
      <w:r w:rsidRPr="00720E7D">
        <w:rPr>
          <w:color w:val="000000"/>
        </w:rPr>
        <w:t>con facultades de opinión, que tiene por objeto auxiliar a la</w:t>
      </w:r>
      <w:r>
        <w:rPr>
          <w:color w:val="000000"/>
        </w:rPr>
        <w:t xml:space="preserve"> S</w:t>
      </w:r>
      <w:r w:rsidRPr="00720E7D">
        <w:rPr>
          <w:color w:val="000000"/>
        </w:rPr>
        <w:t xml:space="preserve">ecretaría, organismos auxiliares, tribunales administrativos o </w:t>
      </w:r>
      <w:r w:rsidRPr="00720E7D">
        <w:rPr>
          <w:b/>
          <w:bCs/>
          <w:color w:val="000000"/>
          <w:u w:val="single"/>
        </w:rPr>
        <w:t>municipios</w:t>
      </w:r>
      <w:r w:rsidRPr="00720E7D">
        <w:rPr>
          <w:color w:val="000000"/>
        </w:rPr>
        <w:t>, en la preparación</w:t>
      </w:r>
      <w:r>
        <w:rPr>
          <w:color w:val="000000"/>
        </w:rPr>
        <w:t xml:space="preserve"> </w:t>
      </w:r>
      <w:r w:rsidRPr="00720E7D">
        <w:rPr>
          <w:color w:val="000000"/>
        </w:rPr>
        <w:t>y substanciación de los procedimientos de adquisiciones, servicios, arrendamientos y</w:t>
      </w:r>
      <w:r>
        <w:rPr>
          <w:color w:val="000000"/>
        </w:rPr>
        <w:t xml:space="preserve"> </w:t>
      </w:r>
      <w:r w:rsidRPr="00720E7D">
        <w:rPr>
          <w:color w:val="000000"/>
        </w:rPr>
        <w:t>enajenaciones.</w:t>
      </w:r>
    </w:p>
    <w:p w14:paraId="0B35A38B" w14:textId="77777777" w:rsidR="00720E7D" w:rsidRDefault="00720E7D" w:rsidP="00CA3B23">
      <w:pPr>
        <w:widowControl w:val="0"/>
        <w:spacing w:after="0" w:line="360" w:lineRule="auto"/>
        <w:rPr>
          <w:color w:val="000000"/>
        </w:rPr>
      </w:pPr>
    </w:p>
    <w:p w14:paraId="1CACA4CE" w14:textId="6749FA46" w:rsidR="00803A14" w:rsidRDefault="00720E7D" w:rsidP="00CA3B23">
      <w:pPr>
        <w:widowControl w:val="0"/>
        <w:spacing w:after="0" w:line="360" w:lineRule="auto"/>
        <w:rPr>
          <w:color w:val="000000"/>
        </w:rPr>
      </w:pPr>
      <w:r>
        <w:rPr>
          <w:color w:val="000000"/>
        </w:rPr>
        <w:t xml:space="preserve">Asimismo, el Reglamento de la Ley de Contratación Pública del Estado de México y Municipios refiere que, </w:t>
      </w:r>
      <w:r w:rsidR="00803A14">
        <w:rPr>
          <w:color w:val="000000"/>
        </w:rPr>
        <w:t xml:space="preserve">el Comité de Adquisiciones y Servicios se integrará en los municipios por el titular de la unidad administrativa quien fungirá como presidente, un representante del área financiera, un representante de cada dependencia o unidad administrativa interesada en la adquisición de los bienes o contratación de servicios, un representante de la consejería jurídica, un representante del órgano de control y, un secretario ejecutivo designado por el presidente. </w:t>
      </w:r>
    </w:p>
    <w:p w14:paraId="1C132F44" w14:textId="77777777" w:rsidR="00803A14" w:rsidRDefault="00803A14" w:rsidP="00CA3B23">
      <w:pPr>
        <w:widowControl w:val="0"/>
        <w:spacing w:after="0" w:line="360" w:lineRule="auto"/>
        <w:rPr>
          <w:color w:val="000000"/>
        </w:rPr>
      </w:pPr>
    </w:p>
    <w:p w14:paraId="27090365" w14:textId="244AA41E" w:rsidR="00803A14" w:rsidRDefault="00803A14" w:rsidP="00CA3B23">
      <w:pPr>
        <w:widowControl w:val="0"/>
        <w:spacing w:after="0" w:line="360" w:lineRule="auto"/>
        <w:rPr>
          <w:color w:val="000000"/>
        </w:rPr>
      </w:pPr>
      <w:r>
        <w:rPr>
          <w:color w:val="000000"/>
        </w:rPr>
        <w:t>Asimismo, es de m</w:t>
      </w:r>
      <w:r w:rsidR="0088798C">
        <w:rPr>
          <w:color w:val="000000"/>
        </w:rPr>
        <w:t xml:space="preserve">encionar que, el artículo 46 del Reglamento de </w:t>
      </w:r>
      <w:r>
        <w:rPr>
          <w:color w:val="000000"/>
        </w:rPr>
        <w:t xml:space="preserve">la Ley de Contratación de la Entidad establece que los integrantes del comité tendrán las siguientes funciones: </w:t>
      </w:r>
    </w:p>
    <w:p w14:paraId="66DC0BF8" w14:textId="77777777" w:rsidR="00803A14" w:rsidRDefault="00803A14" w:rsidP="00CA3B23">
      <w:pPr>
        <w:widowControl w:val="0"/>
        <w:spacing w:after="0" w:line="360" w:lineRule="auto"/>
        <w:rPr>
          <w:color w:val="000000"/>
        </w:rPr>
      </w:pPr>
    </w:p>
    <w:p w14:paraId="22C40DCD" w14:textId="49DCDB53" w:rsidR="00803A14" w:rsidRPr="00803A14" w:rsidRDefault="00803A14" w:rsidP="00CA3B23">
      <w:pPr>
        <w:pStyle w:val="Prrafodelista"/>
        <w:widowControl w:val="0"/>
        <w:numPr>
          <w:ilvl w:val="0"/>
          <w:numId w:val="32"/>
        </w:numPr>
        <w:spacing w:line="360" w:lineRule="auto"/>
        <w:rPr>
          <w:color w:val="000000"/>
        </w:rPr>
      </w:pPr>
      <w:r>
        <w:rPr>
          <w:color w:val="000000"/>
        </w:rPr>
        <w:t xml:space="preserve">Presidente: Representar legalmente al comité, autorizar la convocatoria y el orden del día de las sesiones, convocar a sus integrantes cuando sea necesario, emitir su voto y </w:t>
      </w:r>
      <w:r>
        <w:rPr>
          <w:b/>
          <w:color w:val="000000"/>
        </w:rPr>
        <w:t xml:space="preserve">firmar las actas de los actos en los que haya participado. </w:t>
      </w:r>
    </w:p>
    <w:p w14:paraId="38D6D792" w14:textId="71EDCB30" w:rsidR="00803A14" w:rsidRDefault="00803A14" w:rsidP="00CA3B23">
      <w:pPr>
        <w:pStyle w:val="Prrafodelista"/>
        <w:widowControl w:val="0"/>
        <w:numPr>
          <w:ilvl w:val="0"/>
          <w:numId w:val="32"/>
        </w:numPr>
        <w:spacing w:line="360" w:lineRule="auto"/>
        <w:rPr>
          <w:color w:val="000000"/>
        </w:rPr>
      </w:pPr>
      <w:r>
        <w:rPr>
          <w:color w:val="000000"/>
        </w:rPr>
        <w:t xml:space="preserve">Secretario Ejecutivo: Vigilará la elaboración y expedición de la convocatoria a sesión, orden del día y de los listados de los asuntos que se tratarán, </w:t>
      </w:r>
      <w:r>
        <w:rPr>
          <w:b/>
          <w:color w:val="000000"/>
        </w:rPr>
        <w:t>levantar el acta de cada una de las sesiones, asentando los acuerdos del comité</w:t>
      </w:r>
      <w:r>
        <w:rPr>
          <w:color w:val="000000"/>
        </w:rPr>
        <w:t>, así como firmar las actas de los actos en los que haya participado.</w:t>
      </w:r>
    </w:p>
    <w:p w14:paraId="4A98F3DD" w14:textId="4457431A" w:rsidR="00803A14" w:rsidRDefault="00803A14" w:rsidP="00CA3B23">
      <w:pPr>
        <w:pStyle w:val="Prrafodelista"/>
        <w:widowControl w:val="0"/>
        <w:numPr>
          <w:ilvl w:val="0"/>
          <w:numId w:val="32"/>
        </w:numPr>
        <w:spacing w:line="360" w:lineRule="auto"/>
        <w:rPr>
          <w:color w:val="000000"/>
        </w:rPr>
      </w:pPr>
      <w:r>
        <w:rPr>
          <w:color w:val="000000"/>
        </w:rPr>
        <w:lastRenderedPageBreak/>
        <w:t>Vocales: Remitir al secretario ejecutivo antes de la sesión, los documentos relativos a los asuntos que se deban someter a la consideración del comité, analizar el orden del día y emitir los comentarios fundados y motivados que estimen pertinentes, así como firmar las actas de los actos en los que haya participado.</w:t>
      </w:r>
    </w:p>
    <w:p w14:paraId="62B6043A" w14:textId="77777777" w:rsidR="0088798C" w:rsidRPr="0088798C" w:rsidRDefault="0088798C" w:rsidP="00CA3B23">
      <w:pPr>
        <w:pStyle w:val="Prrafodelista"/>
        <w:widowControl w:val="0"/>
        <w:spacing w:line="360" w:lineRule="auto"/>
        <w:rPr>
          <w:color w:val="000000"/>
        </w:rPr>
      </w:pPr>
    </w:p>
    <w:p w14:paraId="228E7D98" w14:textId="45715EA9" w:rsidR="0088798C" w:rsidRDefault="0088798C" w:rsidP="00CA3B23">
      <w:pPr>
        <w:widowControl w:val="0"/>
        <w:spacing w:after="0" w:line="360" w:lineRule="auto"/>
        <w:rPr>
          <w:color w:val="000000"/>
        </w:rPr>
      </w:pPr>
      <w:r>
        <w:rPr>
          <w:color w:val="000000"/>
        </w:rPr>
        <w:t xml:space="preserve">Por otro lado, el artículo 48 del multicitado Reglamento señala que, las sesiones del comité se desarrollarán de la siguiente forma: </w:t>
      </w:r>
    </w:p>
    <w:p w14:paraId="7EA54D22" w14:textId="77777777" w:rsidR="0088798C" w:rsidRDefault="0088798C" w:rsidP="00CA3B23">
      <w:pPr>
        <w:widowControl w:val="0"/>
        <w:spacing w:after="0" w:line="360" w:lineRule="auto"/>
        <w:rPr>
          <w:color w:val="000000"/>
        </w:rPr>
      </w:pPr>
    </w:p>
    <w:p w14:paraId="4F74FDB2" w14:textId="1262139B" w:rsidR="0088798C" w:rsidRDefault="0088798C" w:rsidP="00CA3B23">
      <w:pPr>
        <w:pStyle w:val="Prrafodelista"/>
        <w:widowControl w:val="0"/>
        <w:numPr>
          <w:ilvl w:val="0"/>
          <w:numId w:val="32"/>
        </w:numPr>
        <w:spacing w:line="360" w:lineRule="auto"/>
        <w:rPr>
          <w:color w:val="000000"/>
        </w:rPr>
      </w:pPr>
      <w:r w:rsidRPr="0081111D">
        <w:rPr>
          <w:b/>
          <w:color w:val="000000"/>
        </w:rPr>
        <w:t>Ordinarias</w:t>
      </w:r>
      <w:r>
        <w:rPr>
          <w:color w:val="000000"/>
        </w:rPr>
        <w:t>, por lo menos cada quince días, salvo que no existan asuntos por tratar.</w:t>
      </w:r>
    </w:p>
    <w:p w14:paraId="30DE985B" w14:textId="3BEEFF66" w:rsidR="0081111D" w:rsidRDefault="0088798C" w:rsidP="00CA3B23">
      <w:pPr>
        <w:pStyle w:val="Prrafodelista"/>
        <w:widowControl w:val="0"/>
        <w:numPr>
          <w:ilvl w:val="0"/>
          <w:numId w:val="32"/>
        </w:numPr>
        <w:spacing w:line="360" w:lineRule="auto"/>
        <w:rPr>
          <w:color w:val="000000"/>
        </w:rPr>
      </w:pPr>
      <w:r w:rsidRPr="0081111D">
        <w:rPr>
          <w:b/>
          <w:color w:val="000000"/>
        </w:rPr>
        <w:t>Extraordinarias</w:t>
      </w:r>
      <w:r>
        <w:rPr>
          <w:color w:val="000000"/>
        </w:rPr>
        <w:t>, cuando se requieran.</w:t>
      </w:r>
    </w:p>
    <w:p w14:paraId="5AC8AD17" w14:textId="77777777" w:rsidR="0081111D" w:rsidRPr="0081111D" w:rsidRDefault="0081111D" w:rsidP="00CA3B23">
      <w:pPr>
        <w:pStyle w:val="Prrafodelista"/>
        <w:widowControl w:val="0"/>
        <w:spacing w:line="360" w:lineRule="auto"/>
        <w:rPr>
          <w:color w:val="000000"/>
        </w:rPr>
      </w:pPr>
    </w:p>
    <w:p w14:paraId="11AF76E3" w14:textId="2169DD4C" w:rsidR="0081111D" w:rsidRDefault="0081111D" w:rsidP="00CA3B23">
      <w:pPr>
        <w:widowControl w:val="0"/>
        <w:spacing w:after="0" w:line="360" w:lineRule="auto"/>
        <w:rPr>
          <w:color w:val="000000"/>
        </w:rPr>
      </w:pPr>
      <w:r>
        <w:rPr>
          <w:color w:val="000000"/>
        </w:rPr>
        <w:t xml:space="preserve">Ahora bien, en lo que respecta al Sujeto Obligado, el artículo 68 del Bando Municipal del Ayuntamiento de Villa del Carbón establece que el Gobierno Municipal para el adecuado ejercicio de sus funciones y atribuciones se auxiliará del Comité de Adquisiciones, Arrendamientos, Enajenaciones y Servicios. </w:t>
      </w:r>
    </w:p>
    <w:p w14:paraId="7106AC18" w14:textId="77777777" w:rsidR="0081111D" w:rsidRPr="0081111D" w:rsidRDefault="0081111D" w:rsidP="00CA3B23">
      <w:pPr>
        <w:widowControl w:val="0"/>
        <w:spacing w:after="0" w:line="360" w:lineRule="auto"/>
        <w:rPr>
          <w:color w:val="000000"/>
        </w:rPr>
      </w:pPr>
    </w:p>
    <w:p w14:paraId="3FBAA413" w14:textId="2AE7F169" w:rsidR="00ED3311" w:rsidRDefault="0081111D" w:rsidP="00CA3B23">
      <w:pPr>
        <w:widowControl w:val="0"/>
        <w:autoSpaceDE w:val="0"/>
        <w:autoSpaceDN w:val="0"/>
        <w:adjustRightInd w:val="0"/>
        <w:spacing w:after="0" w:line="360" w:lineRule="auto"/>
        <w:contextualSpacing/>
        <w:rPr>
          <w:color w:val="000000"/>
        </w:rPr>
      </w:pPr>
      <w:r>
        <w:rPr>
          <w:color w:val="000000"/>
        </w:rPr>
        <w:t xml:space="preserve">Ahora bien, en cuando hace a los agravios hechos valer por el particular, es de mencionar </w:t>
      </w:r>
      <w:r w:rsidR="008013F1">
        <w:rPr>
          <w:color w:val="000000"/>
        </w:rPr>
        <w:t>que,</w:t>
      </w:r>
      <w:r>
        <w:rPr>
          <w:color w:val="000000"/>
        </w:rPr>
        <w:t xml:space="preserve"> del análisis a la información proporcionada por el Sujeto Obligado</w:t>
      </w:r>
      <w:r w:rsidR="00ED3311">
        <w:rPr>
          <w:color w:val="000000"/>
        </w:rPr>
        <w:t xml:space="preserve">, se </w:t>
      </w:r>
      <w:r w:rsidR="00CA3B23">
        <w:rPr>
          <w:color w:val="000000"/>
        </w:rPr>
        <w:t>tiene</w:t>
      </w:r>
      <w:r w:rsidR="00ED3311">
        <w:rPr>
          <w:color w:val="000000"/>
        </w:rPr>
        <w:t xml:space="preserve"> que, este remitió dos actas de sesiones:</w:t>
      </w:r>
    </w:p>
    <w:p w14:paraId="3E5B607B" w14:textId="77777777" w:rsidR="00ED3311" w:rsidRDefault="00ED3311" w:rsidP="00CA3B23">
      <w:pPr>
        <w:widowControl w:val="0"/>
        <w:autoSpaceDE w:val="0"/>
        <w:autoSpaceDN w:val="0"/>
        <w:adjustRightInd w:val="0"/>
        <w:spacing w:after="0" w:line="360" w:lineRule="auto"/>
        <w:contextualSpacing/>
        <w:rPr>
          <w:color w:val="000000"/>
        </w:rPr>
      </w:pPr>
    </w:p>
    <w:p w14:paraId="529134F6" w14:textId="17818A76" w:rsidR="00ED3311" w:rsidRDefault="00ED3311" w:rsidP="00CA3B23">
      <w:pPr>
        <w:widowControl w:val="0"/>
        <w:autoSpaceDE w:val="0"/>
        <w:autoSpaceDN w:val="0"/>
        <w:adjustRightInd w:val="0"/>
        <w:spacing w:after="0" w:line="360" w:lineRule="auto"/>
        <w:ind w:left="567"/>
        <w:contextualSpacing/>
        <w:rPr>
          <w:color w:val="000000"/>
        </w:rPr>
      </w:pPr>
      <w:r>
        <w:rPr>
          <w:color w:val="000000"/>
        </w:rPr>
        <w:t>1. Acta de la Primera Sesión Extraordinaria del Comité de Adquisiciones y Servicios del Municipio de Villa del Carbón del cuatro de febrero de dos mil veinticinco y;</w:t>
      </w:r>
    </w:p>
    <w:p w14:paraId="5FA97D26" w14:textId="3E9F4F8E" w:rsidR="00ED3311" w:rsidRPr="00ED3311" w:rsidRDefault="00ED3311" w:rsidP="00CA3B23">
      <w:pPr>
        <w:widowControl w:val="0"/>
        <w:autoSpaceDE w:val="0"/>
        <w:autoSpaceDN w:val="0"/>
        <w:adjustRightInd w:val="0"/>
        <w:spacing w:after="0" w:line="360" w:lineRule="auto"/>
        <w:ind w:left="567"/>
        <w:contextualSpacing/>
        <w:rPr>
          <w:color w:val="000000"/>
        </w:rPr>
      </w:pPr>
      <w:r>
        <w:rPr>
          <w:color w:val="000000"/>
        </w:rPr>
        <w:t>2. Acta de la Primera Sesión Ordinaria del Comité de Adquisiciones y Servicios de fecha uno de febrero de dos mil veinticinco.</w:t>
      </w:r>
    </w:p>
    <w:p w14:paraId="18082B97" w14:textId="77777777" w:rsidR="005055D1" w:rsidRDefault="005055D1" w:rsidP="00CA3B23">
      <w:pPr>
        <w:widowControl w:val="0"/>
        <w:autoSpaceDE w:val="0"/>
        <w:autoSpaceDN w:val="0"/>
        <w:adjustRightInd w:val="0"/>
        <w:spacing w:after="0" w:line="360" w:lineRule="auto"/>
        <w:contextualSpacing/>
      </w:pPr>
    </w:p>
    <w:p w14:paraId="158CE66E" w14:textId="3B25AD16" w:rsidR="00ED3311" w:rsidRPr="00F53625" w:rsidRDefault="00ED3311" w:rsidP="00CA3B23">
      <w:pPr>
        <w:widowControl w:val="0"/>
        <w:autoSpaceDE w:val="0"/>
        <w:autoSpaceDN w:val="0"/>
        <w:adjustRightInd w:val="0"/>
        <w:spacing w:after="0" w:line="360" w:lineRule="auto"/>
        <w:contextualSpacing/>
      </w:pPr>
      <w:r>
        <w:t xml:space="preserve">Siendo que en el Acta de la Primera Sesión Ordinaria de fecha uno de febrero de dos mil veinticinco, se aprobó la instalación del Comité de Adquisiciones y Servicios en donde se </w:t>
      </w:r>
      <w:r>
        <w:lastRenderedPageBreak/>
        <w:t xml:space="preserve">observa que, quedó integrado de la siguiente manera: </w:t>
      </w:r>
    </w:p>
    <w:p w14:paraId="7FB73551" w14:textId="77777777" w:rsidR="005055D1" w:rsidRDefault="005055D1" w:rsidP="00CA3B23">
      <w:pPr>
        <w:tabs>
          <w:tab w:val="left" w:pos="4962"/>
        </w:tabs>
        <w:spacing w:after="0" w:line="360" w:lineRule="auto"/>
      </w:pPr>
    </w:p>
    <w:p w14:paraId="11702D7A" w14:textId="45300242" w:rsidR="00ED3311" w:rsidRDefault="00ED3311" w:rsidP="00CA3B23">
      <w:pPr>
        <w:tabs>
          <w:tab w:val="left" w:pos="4962"/>
        </w:tabs>
        <w:spacing w:after="0" w:line="240" w:lineRule="auto"/>
        <w:jc w:val="center"/>
      </w:pPr>
      <w:r w:rsidRPr="00ED3311">
        <w:rPr>
          <w:noProof/>
        </w:rPr>
        <w:drawing>
          <wp:inline distT="0" distB="0" distL="0" distR="0" wp14:anchorId="5DD378CA" wp14:editId="643C4F3F">
            <wp:extent cx="4183408" cy="19907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93091" cy="1995333"/>
                    </a:xfrm>
                    <a:prstGeom prst="rect">
                      <a:avLst/>
                    </a:prstGeom>
                  </pic:spPr>
                </pic:pic>
              </a:graphicData>
            </a:graphic>
          </wp:inline>
        </w:drawing>
      </w:r>
    </w:p>
    <w:p w14:paraId="262A1ECA" w14:textId="17E5682D" w:rsidR="00ED3311" w:rsidRDefault="00ED3311" w:rsidP="00CA3B23">
      <w:pPr>
        <w:tabs>
          <w:tab w:val="left" w:pos="4962"/>
        </w:tabs>
        <w:spacing w:after="0" w:line="360" w:lineRule="auto"/>
        <w:jc w:val="center"/>
      </w:pPr>
      <w:r w:rsidRPr="00ED3311">
        <w:rPr>
          <w:noProof/>
        </w:rPr>
        <w:drawing>
          <wp:inline distT="0" distB="0" distL="0" distR="0" wp14:anchorId="56DA4E21" wp14:editId="619E3898">
            <wp:extent cx="4209909" cy="52197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80172" cy="530682"/>
                    </a:xfrm>
                    <a:prstGeom prst="rect">
                      <a:avLst/>
                    </a:prstGeom>
                  </pic:spPr>
                </pic:pic>
              </a:graphicData>
            </a:graphic>
          </wp:inline>
        </w:drawing>
      </w:r>
    </w:p>
    <w:p w14:paraId="763C1DBB" w14:textId="77777777" w:rsidR="00CA3B23" w:rsidRDefault="00CA3B23" w:rsidP="00CA3B23">
      <w:pPr>
        <w:tabs>
          <w:tab w:val="left" w:pos="4962"/>
        </w:tabs>
        <w:spacing w:after="0" w:line="360" w:lineRule="auto"/>
        <w:jc w:val="center"/>
      </w:pPr>
    </w:p>
    <w:p w14:paraId="1119EDC4" w14:textId="67D0F7D4" w:rsidR="00ED3311" w:rsidRDefault="00ED3311" w:rsidP="00CA3B23">
      <w:pPr>
        <w:tabs>
          <w:tab w:val="left" w:pos="4962"/>
        </w:tabs>
        <w:spacing w:after="0" w:line="360" w:lineRule="auto"/>
      </w:pPr>
      <w:r>
        <w:t xml:space="preserve">En lo que respecta al acta relacionada con la Primera Sesión Extraordinaria, se </w:t>
      </w:r>
      <w:r w:rsidR="00CA3B23">
        <w:t>advierte</w:t>
      </w:r>
      <w:r>
        <w:t xml:space="preserve"> que se aprobó el Calendario de Sesiones Ordinarias del Comité de Adquisiciones y Servicios del Municipio de Villa del Carbón, en el que se </w:t>
      </w:r>
      <w:r w:rsidR="00CA3B23">
        <w:t>señala</w:t>
      </w:r>
      <w:r>
        <w:t xml:space="preserve"> que para el ejercicio fiscal 2025, se llevarán a cabo las siguientes: </w:t>
      </w:r>
    </w:p>
    <w:p w14:paraId="2AC32323" w14:textId="5E727372" w:rsidR="00ED3311" w:rsidRDefault="00ED3311" w:rsidP="00CA3B23">
      <w:pPr>
        <w:tabs>
          <w:tab w:val="left" w:pos="4962"/>
        </w:tabs>
        <w:spacing w:after="0" w:line="360" w:lineRule="auto"/>
        <w:jc w:val="center"/>
      </w:pPr>
      <w:r w:rsidRPr="00ED3311">
        <w:rPr>
          <w:noProof/>
        </w:rPr>
        <w:drawing>
          <wp:inline distT="0" distB="0" distL="0" distR="0" wp14:anchorId="67C3B80D" wp14:editId="2FE34C24">
            <wp:extent cx="3200400" cy="286313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15162" cy="2876344"/>
                    </a:xfrm>
                    <a:prstGeom prst="rect">
                      <a:avLst/>
                    </a:prstGeom>
                  </pic:spPr>
                </pic:pic>
              </a:graphicData>
            </a:graphic>
          </wp:inline>
        </w:drawing>
      </w:r>
    </w:p>
    <w:p w14:paraId="2580A282" w14:textId="77777777" w:rsidR="0081111D" w:rsidRDefault="0081111D" w:rsidP="00CA3B23">
      <w:pPr>
        <w:tabs>
          <w:tab w:val="left" w:pos="4962"/>
        </w:tabs>
        <w:spacing w:after="0" w:line="360" w:lineRule="auto"/>
        <w:rPr>
          <w:rFonts w:cs="Tahoma"/>
          <w:color w:val="0D0D0D" w:themeColor="text1" w:themeTint="F2"/>
          <w:lang w:val="es-ES"/>
        </w:rPr>
      </w:pPr>
    </w:p>
    <w:p w14:paraId="33587150" w14:textId="4BF2864C" w:rsidR="00ED3311" w:rsidRDefault="00ED3311" w:rsidP="00CA3B23">
      <w:pPr>
        <w:tabs>
          <w:tab w:val="left" w:pos="4962"/>
        </w:tabs>
        <w:spacing w:after="0" w:line="360" w:lineRule="auto"/>
        <w:rPr>
          <w:rFonts w:cs="Tahoma"/>
          <w:b/>
          <w:color w:val="0D0D0D" w:themeColor="text1" w:themeTint="F2"/>
          <w:lang w:val="es-ES"/>
        </w:rPr>
      </w:pPr>
      <w:r>
        <w:rPr>
          <w:rFonts w:cs="Tahoma"/>
          <w:color w:val="0D0D0D" w:themeColor="text1" w:themeTint="F2"/>
          <w:lang w:val="es-ES"/>
        </w:rPr>
        <w:lastRenderedPageBreak/>
        <w:t xml:space="preserve">De lo anterior, resulta imprescindible </w:t>
      </w:r>
      <w:r w:rsidR="00CA3B23">
        <w:rPr>
          <w:rFonts w:cs="Tahoma"/>
          <w:color w:val="0D0D0D" w:themeColor="text1" w:themeTint="F2"/>
          <w:lang w:val="es-ES"/>
        </w:rPr>
        <w:t>referir</w:t>
      </w:r>
      <w:r>
        <w:rPr>
          <w:rFonts w:cs="Tahoma"/>
          <w:color w:val="0D0D0D" w:themeColor="text1" w:themeTint="F2"/>
          <w:lang w:val="es-ES"/>
        </w:rPr>
        <w:t xml:space="preserve"> que, la pretensión del particular es obtener las actas del comité de adquisiciones del uno de enero a la fecha de la solicitud de información, esto es al </w:t>
      </w:r>
      <w:r>
        <w:rPr>
          <w:rFonts w:cs="Tahoma"/>
          <w:b/>
          <w:color w:val="0D0D0D" w:themeColor="text1" w:themeTint="F2"/>
          <w:lang w:val="es-ES"/>
        </w:rPr>
        <w:t xml:space="preserve">treinta de junio de dos mil veinticinco. </w:t>
      </w:r>
    </w:p>
    <w:p w14:paraId="7B4D7C7A" w14:textId="77777777" w:rsidR="00CA3B23" w:rsidRDefault="00CA3B23" w:rsidP="00CA3B23">
      <w:pPr>
        <w:tabs>
          <w:tab w:val="left" w:pos="4962"/>
        </w:tabs>
        <w:spacing w:after="0" w:line="360" w:lineRule="auto"/>
        <w:rPr>
          <w:rFonts w:cs="Tahoma"/>
          <w:b/>
          <w:color w:val="0D0D0D" w:themeColor="text1" w:themeTint="F2"/>
          <w:lang w:val="es-ES"/>
        </w:rPr>
      </w:pPr>
    </w:p>
    <w:p w14:paraId="59EFFC87" w14:textId="161691FD" w:rsidR="00CA3B23" w:rsidRDefault="00ED3311" w:rsidP="00CA3B23">
      <w:pPr>
        <w:tabs>
          <w:tab w:val="left" w:pos="4962"/>
        </w:tabs>
        <w:spacing w:after="0" w:line="360" w:lineRule="auto"/>
        <w:rPr>
          <w:rFonts w:cs="Tahoma"/>
          <w:color w:val="0D0D0D" w:themeColor="text1" w:themeTint="F2"/>
          <w:lang w:val="es-ES"/>
        </w:rPr>
      </w:pPr>
      <w:r>
        <w:rPr>
          <w:rFonts w:cs="Tahoma"/>
          <w:color w:val="0D0D0D" w:themeColor="text1" w:themeTint="F2"/>
          <w:lang w:val="es-ES"/>
        </w:rPr>
        <w:t xml:space="preserve">En ese sentido, se desprende del calendario aprobado, </w:t>
      </w:r>
      <w:r w:rsidR="008013F1">
        <w:rPr>
          <w:rFonts w:cs="Tahoma"/>
          <w:color w:val="0D0D0D" w:themeColor="text1" w:themeTint="F2"/>
          <w:lang w:val="es-ES"/>
        </w:rPr>
        <w:t>que,</w:t>
      </w:r>
      <w:r>
        <w:rPr>
          <w:rFonts w:cs="Tahoma"/>
          <w:color w:val="0D0D0D" w:themeColor="text1" w:themeTint="F2"/>
          <w:lang w:val="es-ES"/>
        </w:rPr>
        <w:t xml:space="preserve"> a la fecha de la solicitud de información</w:t>
      </w:r>
      <w:r w:rsidR="00CA3B23">
        <w:rPr>
          <w:rFonts w:cs="Tahoma"/>
          <w:color w:val="0D0D0D" w:themeColor="text1" w:themeTint="F2"/>
          <w:lang w:val="es-ES"/>
        </w:rPr>
        <w:t>,</w:t>
      </w:r>
      <w:r>
        <w:rPr>
          <w:rFonts w:cs="Tahoma"/>
          <w:color w:val="0D0D0D" w:themeColor="text1" w:themeTint="F2"/>
          <w:lang w:val="es-ES"/>
        </w:rPr>
        <w:t xml:space="preserve"> el Comité de Adquisiciones y Servicios habría sesionado </w:t>
      </w:r>
      <w:r w:rsidR="00CA3B23">
        <w:rPr>
          <w:rFonts w:cs="Tahoma"/>
          <w:color w:val="0D0D0D" w:themeColor="text1" w:themeTint="F2"/>
          <w:lang w:val="es-ES"/>
        </w:rPr>
        <w:t xml:space="preserve">de manera ordinaria siete veces- sin contar aquellas que habría sesionado de forma extraordinaria-; </w:t>
      </w:r>
    </w:p>
    <w:p w14:paraId="56600526" w14:textId="77777777" w:rsidR="00CA3B23" w:rsidRDefault="00CA3B23" w:rsidP="00CA3B23">
      <w:pPr>
        <w:tabs>
          <w:tab w:val="left" w:pos="4962"/>
        </w:tabs>
        <w:spacing w:after="0" w:line="360" w:lineRule="auto"/>
        <w:rPr>
          <w:rFonts w:cs="Tahoma"/>
          <w:color w:val="0D0D0D" w:themeColor="text1" w:themeTint="F2"/>
          <w:lang w:val="es-ES"/>
        </w:rPr>
      </w:pPr>
    </w:p>
    <w:p w14:paraId="62FFE7AF" w14:textId="1858AC05" w:rsidR="00ED3311" w:rsidRDefault="00CA3B23" w:rsidP="00CA3B23">
      <w:pPr>
        <w:tabs>
          <w:tab w:val="left" w:pos="4962"/>
        </w:tabs>
        <w:spacing w:after="0" w:line="360" w:lineRule="auto"/>
        <w:jc w:val="center"/>
        <w:rPr>
          <w:rFonts w:cs="Tahoma"/>
          <w:color w:val="0D0D0D" w:themeColor="text1" w:themeTint="F2"/>
          <w:lang w:val="es-ES"/>
        </w:rPr>
      </w:pPr>
      <w:r>
        <w:rPr>
          <w:rFonts w:cs="Tahoma"/>
          <w:noProof/>
          <w:color w:val="0D0D0D" w:themeColor="text1" w:themeTint="F2"/>
        </w:rPr>
        <mc:AlternateContent>
          <mc:Choice Requires="wps">
            <w:drawing>
              <wp:anchor distT="0" distB="0" distL="114300" distR="114300" simplePos="0" relativeHeight="251659264" behindDoc="0" locked="0" layoutInCell="1" allowOverlap="1" wp14:anchorId="567B266A" wp14:editId="69BE0D2A">
                <wp:simplePos x="0" y="0"/>
                <wp:positionH relativeFrom="column">
                  <wp:posOffset>1062990</wp:posOffset>
                </wp:positionH>
                <wp:positionV relativeFrom="paragraph">
                  <wp:posOffset>333375</wp:posOffset>
                </wp:positionV>
                <wp:extent cx="3819525" cy="141922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3819525" cy="14192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97E4387" id="Rectángulo 5" o:spid="_x0000_s1026" style="position:absolute;margin-left:83.7pt;margin-top:26.25pt;width:300.75pt;height:11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" filled="f" strokecolor="red" strokeweight="3pt"/>
            </w:pict>
          </mc:Fallback>
        </mc:AlternateContent>
      </w:r>
      <w:r w:rsidRPr="00CA3B23">
        <w:rPr>
          <w:rFonts w:cs="Tahoma"/>
          <w:noProof/>
          <w:color w:val="0D0D0D" w:themeColor="text1" w:themeTint="F2"/>
        </w:rPr>
        <w:drawing>
          <wp:inline distT="0" distB="0" distL="0" distR="0" wp14:anchorId="533001BC" wp14:editId="73BF7D6F">
            <wp:extent cx="3829584" cy="1762371"/>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29584" cy="1762371"/>
                    </a:xfrm>
                    <a:prstGeom prst="rect">
                      <a:avLst/>
                    </a:prstGeom>
                  </pic:spPr>
                </pic:pic>
              </a:graphicData>
            </a:graphic>
          </wp:inline>
        </w:drawing>
      </w:r>
    </w:p>
    <w:p w14:paraId="1CCBED6C" w14:textId="77777777" w:rsidR="00CA3B23" w:rsidRDefault="00CA3B23" w:rsidP="00CA3B23">
      <w:pPr>
        <w:tabs>
          <w:tab w:val="left" w:pos="4962"/>
        </w:tabs>
        <w:spacing w:after="0" w:line="360" w:lineRule="auto"/>
        <w:jc w:val="center"/>
        <w:rPr>
          <w:rFonts w:cs="Tahoma"/>
          <w:color w:val="0D0D0D" w:themeColor="text1" w:themeTint="F2"/>
          <w:lang w:val="es-ES"/>
        </w:rPr>
      </w:pPr>
    </w:p>
    <w:p w14:paraId="3B0C001D" w14:textId="65439163" w:rsidR="00CA3B23" w:rsidRDefault="00CA3B23" w:rsidP="00CA3B23">
      <w:pPr>
        <w:tabs>
          <w:tab w:val="left" w:pos="4962"/>
        </w:tabs>
        <w:spacing w:after="0" w:line="360" w:lineRule="auto"/>
        <w:rPr>
          <w:rFonts w:cs="Tahoma"/>
          <w:b/>
          <w:color w:val="0D0D0D" w:themeColor="text1" w:themeTint="F2"/>
          <w:lang w:val="es-ES"/>
        </w:rPr>
      </w:pPr>
      <w:r>
        <w:rPr>
          <w:rFonts w:cs="Tahoma"/>
          <w:color w:val="0D0D0D" w:themeColor="text1" w:themeTint="F2"/>
          <w:lang w:val="es-ES"/>
        </w:rPr>
        <w:t xml:space="preserve">Es así que, debido a que el Sujeto Obligado hizo entrega únicamente de dos actas concernientes a una sesión ordinaria del uno de febrero de dos mil veinticinco y de una sesión extraordinaria del cuatro de febrero de dos mil veinticinco y, fue omiso en proporcionar las consecutivas generadas a la fecha de la solicitud de información, es que se colige que, los agravios hechos valer por la parte Recurrente devienen </w:t>
      </w:r>
      <w:r>
        <w:rPr>
          <w:rFonts w:cs="Tahoma"/>
          <w:b/>
          <w:color w:val="0D0D0D" w:themeColor="text1" w:themeTint="F2"/>
          <w:lang w:val="es-ES"/>
        </w:rPr>
        <w:t xml:space="preserve">FUNDADOS. </w:t>
      </w:r>
    </w:p>
    <w:p w14:paraId="6C2D6D7A" w14:textId="77777777" w:rsidR="00CA3B23" w:rsidRDefault="00CA3B23" w:rsidP="00CA3B23">
      <w:pPr>
        <w:tabs>
          <w:tab w:val="left" w:pos="4962"/>
        </w:tabs>
        <w:spacing w:after="0" w:line="360" w:lineRule="auto"/>
        <w:rPr>
          <w:rFonts w:cs="Tahoma"/>
          <w:b/>
          <w:color w:val="0D0D0D" w:themeColor="text1" w:themeTint="F2"/>
          <w:lang w:val="es-ES"/>
        </w:rPr>
      </w:pPr>
    </w:p>
    <w:p w14:paraId="5B65B5ED" w14:textId="6E6D65A7" w:rsidR="007F7C5B" w:rsidRPr="00BE5F44" w:rsidRDefault="007F7C5B" w:rsidP="007F7C5B">
      <w:pPr>
        <w:tabs>
          <w:tab w:val="left" w:pos="4962"/>
        </w:tabs>
        <w:spacing w:after="0" w:line="360" w:lineRule="auto"/>
        <w:contextualSpacing/>
        <w:rPr>
          <w:rFonts w:eastAsia="Times New Roman" w:cs="Tahoma"/>
          <w:lang w:eastAsia="es-ES"/>
        </w:rPr>
      </w:pPr>
      <w:r>
        <w:rPr>
          <w:color w:val="000000"/>
        </w:rPr>
        <w:t>De tal circunstancia para atender el requerimiento de información, el Sujeto Obligado deberá realizar una nueva búsqueda exhaustiva y razonable, con la finalidad de que proporcione</w:t>
      </w:r>
      <w:r w:rsidR="000934DE">
        <w:rPr>
          <w:color w:val="000000"/>
        </w:rPr>
        <w:t>, en su caso, en versión pública,</w:t>
      </w:r>
      <w:r>
        <w:rPr>
          <w:color w:val="000000"/>
        </w:rPr>
        <w:t xml:space="preserve"> las Actas de las Sesiones Ordinarias y Extraordinarias faltantes del uno de enero al treinta de junio de dos mil veinticinco, siendo que, para el caso de que, no se hayan llevado a cabo sesiones extraordinarias, el Sujeto Obligado deberá hacerlo del conocimiento del particular de manera clara y precisa</w:t>
      </w:r>
      <w:r w:rsidRPr="00BE5F44">
        <w:rPr>
          <w:rFonts w:eastAsia="Calibri" w:cs="Times New Roman"/>
          <w:bCs/>
          <w:color w:val="000000"/>
        </w:rPr>
        <w:t xml:space="preserve">; </w:t>
      </w:r>
      <w:r w:rsidRPr="00BE5F44">
        <w:rPr>
          <w:rFonts w:eastAsia="Calibri" w:cs="Tahoma"/>
          <w:bCs/>
        </w:rPr>
        <w:t>dicha</w:t>
      </w:r>
      <w:r w:rsidRPr="00BE5F44">
        <w:rPr>
          <w:rFonts w:eastAsia="Times New Roman" w:cs="Tahoma"/>
          <w:bCs/>
          <w:iCs/>
          <w:szCs w:val="24"/>
          <w:lang w:val="es-ES" w:eastAsia="es-ES"/>
        </w:rPr>
        <w:t xml:space="preserve"> determinación toma relevancia, </w:t>
      </w:r>
      <w:r w:rsidRPr="00BE5F44">
        <w:rPr>
          <w:rFonts w:eastAsia="Times New Roman" w:cs="Tahoma"/>
          <w:bCs/>
          <w:iCs/>
          <w:szCs w:val="24"/>
          <w:lang w:val="es-ES" w:eastAsia="es-ES"/>
        </w:rPr>
        <w:lastRenderedPageBreak/>
        <w:t xml:space="preserve">pues </w:t>
      </w:r>
      <w:r w:rsidRPr="00BE5F44">
        <w:rPr>
          <w:rFonts w:eastAsia="Times New Roman" w:cs="Tahoma"/>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8011F16" w14:textId="77777777" w:rsidR="007F7C5B" w:rsidRPr="00BE5F44" w:rsidRDefault="007F7C5B" w:rsidP="007F7C5B">
      <w:pPr>
        <w:tabs>
          <w:tab w:val="left" w:pos="4962"/>
        </w:tabs>
        <w:spacing w:after="0" w:line="360" w:lineRule="auto"/>
        <w:rPr>
          <w:rFonts w:eastAsia="Times New Roman" w:cs="Tahoma"/>
          <w:lang w:eastAsia="es-ES"/>
        </w:rPr>
      </w:pPr>
    </w:p>
    <w:p w14:paraId="0E126E9B" w14:textId="77777777" w:rsidR="007F7C5B" w:rsidRPr="00BE5F44" w:rsidRDefault="007F7C5B" w:rsidP="007F7C5B">
      <w:pPr>
        <w:spacing w:after="0" w:line="360" w:lineRule="auto"/>
        <w:rPr>
          <w:rFonts w:eastAsia="Times New Roman" w:cs="Tahoma"/>
          <w:lang w:eastAsia="es-ES"/>
        </w:rPr>
      </w:pPr>
      <w:r w:rsidRPr="00BE5F44">
        <w:rPr>
          <w:rFonts w:eastAsia="Times New Roman" w:cs="Tahoma"/>
          <w:lang w:eastAsia="es-ES"/>
        </w:rPr>
        <w:t xml:space="preserve">De esta manera, </w:t>
      </w:r>
      <w:r w:rsidRPr="00BE5F44">
        <w:rPr>
          <w:rFonts w:eastAsia="Times New Roman" w:cs="Tahoma"/>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BE5F44">
        <w:rPr>
          <w:rFonts w:eastAsia="Times New Roman" w:cs="Tahoma"/>
          <w:i/>
          <w:lang w:eastAsia="es-ES"/>
        </w:rPr>
        <w:t>ad hoc</w:t>
      </w:r>
      <w:r w:rsidRPr="00BE5F44">
        <w:rPr>
          <w:rFonts w:eastAsia="Times New Roman" w:cs="Tahoma"/>
          <w:lang w:eastAsia="es-E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7429DB17" w14:textId="77777777" w:rsidR="007F7C5B" w:rsidRPr="00BE5F44" w:rsidRDefault="007F7C5B" w:rsidP="007F7C5B">
      <w:pPr>
        <w:spacing w:after="0" w:line="360" w:lineRule="auto"/>
        <w:rPr>
          <w:rFonts w:eastAsia="Times New Roman" w:cs="Tahoma"/>
          <w:lang w:eastAsia="es-ES"/>
        </w:rPr>
      </w:pPr>
    </w:p>
    <w:p w14:paraId="04C6F6B2" w14:textId="77777777" w:rsidR="007F7C5B" w:rsidRPr="00BE5F44" w:rsidRDefault="007F7C5B" w:rsidP="007F7C5B">
      <w:pPr>
        <w:autoSpaceDE w:val="0"/>
        <w:autoSpaceDN w:val="0"/>
        <w:adjustRightInd w:val="0"/>
        <w:spacing w:after="0" w:line="360" w:lineRule="auto"/>
        <w:contextualSpacing/>
        <w:rPr>
          <w:rFonts w:eastAsia="Times New Roman" w:cs="Tahoma"/>
          <w:bCs/>
          <w:lang w:val="es-ES" w:eastAsia="es-ES"/>
        </w:rPr>
      </w:pPr>
      <w:r w:rsidRPr="00BE5F44">
        <w:rPr>
          <w:rFonts w:eastAsia="Times New Roman" w:cs="Tahoma"/>
          <w:szCs w:val="24"/>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p>
    <w:p w14:paraId="5FF2CF86" w14:textId="77777777" w:rsidR="007F7C5B" w:rsidRPr="00BE5F44" w:rsidRDefault="007F7C5B" w:rsidP="007F7C5B">
      <w:pPr>
        <w:spacing w:after="0" w:line="360" w:lineRule="auto"/>
        <w:contextualSpacing/>
        <w:rPr>
          <w:rFonts w:eastAsia="Times New Roman" w:cs="Tahoma"/>
          <w:bCs/>
          <w:lang w:val="es-ES" w:eastAsia="es-ES"/>
        </w:rPr>
      </w:pPr>
    </w:p>
    <w:p w14:paraId="01101EC0" w14:textId="77777777" w:rsidR="007F7C5B" w:rsidRDefault="007F7C5B" w:rsidP="007F7C5B">
      <w:pPr>
        <w:tabs>
          <w:tab w:val="left" w:pos="4962"/>
        </w:tabs>
        <w:spacing w:after="0" w:line="360" w:lineRule="auto"/>
        <w:rPr>
          <w:rFonts w:eastAsia="Calibri" w:cs="Times New Roman"/>
          <w:bCs/>
          <w:iCs/>
          <w:color w:val="000000"/>
          <w:lang w:val="es-ES"/>
        </w:rPr>
      </w:pPr>
      <w:r w:rsidRPr="00BE5F44">
        <w:rPr>
          <w:rFonts w:eastAsia="Times New Roman" w:cs="Tahoma"/>
          <w:szCs w:val="24"/>
          <w:lang w:eastAsia="es-ES"/>
        </w:rPr>
        <w:t>De tal circunstancia, el Sujeto Obligado al entregar la información, deberá tomar en cuenta lo establecido en párrafos anteriores y</w:t>
      </w:r>
      <w:r w:rsidRPr="00BE5F44">
        <w:rPr>
          <w:rFonts w:eastAsia="Calibri" w:cs="Times New Roman"/>
          <w:bCs/>
          <w:iCs/>
          <w:color w:val="000000"/>
        </w:rPr>
        <w:t xml:space="preserve"> elaborar la versión pública respectiva; a</w:t>
      </w:r>
      <w:r w:rsidRPr="00BE5F44">
        <w:rPr>
          <w:rFonts w:eastAsia="Calibri" w:cs="Times New Roman"/>
          <w:bCs/>
          <w:iCs/>
          <w:color w:val="000000"/>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2024D85" w14:textId="77777777" w:rsidR="00E02083" w:rsidRPr="00BE5F44" w:rsidRDefault="00E02083" w:rsidP="007F7C5B">
      <w:pPr>
        <w:tabs>
          <w:tab w:val="left" w:pos="4962"/>
        </w:tabs>
        <w:spacing w:after="0" w:line="360" w:lineRule="auto"/>
        <w:rPr>
          <w:rFonts w:eastAsia="Calibri" w:cs="Times New Roman"/>
          <w:bCs/>
          <w:iCs/>
          <w:color w:val="000000"/>
          <w:lang w:val="es-ES"/>
        </w:rPr>
      </w:pPr>
    </w:p>
    <w:p w14:paraId="627861C6" w14:textId="77777777" w:rsidR="007F7C5B" w:rsidRPr="00BE5F44" w:rsidRDefault="007F7C5B" w:rsidP="007F7C5B">
      <w:pPr>
        <w:spacing w:after="0" w:line="360" w:lineRule="auto"/>
        <w:rPr>
          <w:rFonts w:eastAsia="Calibri" w:cs="Times New Roman"/>
          <w:bCs/>
          <w:iCs/>
          <w:color w:val="000000"/>
          <w:lang w:val="es-ES"/>
        </w:rPr>
      </w:pPr>
    </w:p>
    <w:p w14:paraId="3F4BC159" w14:textId="77777777" w:rsidR="007F7C5B" w:rsidRPr="00BE5F44" w:rsidRDefault="007F7C5B" w:rsidP="007F7C5B">
      <w:pPr>
        <w:spacing w:after="0" w:line="360" w:lineRule="auto"/>
        <w:rPr>
          <w:rFonts w:eastAsia="Calibri" w:cs="Times New Roman"/>
          <w:bCs/>
          <w:iCs/>
          <w:color w:val="000000"/>
          <w:lang w:val="es-ES"/>
        </w:rPr>
      </w:pPr>
      <w:r w:rsidRPr="00BE5F44">
        <w:rPr>
          <w:rFonts w:eastAsia="Calibri" w:cs="Times New Roman"/>
          <w:bCs/>
          <w:iCs/>
          <w:color w:val="000000"/>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8453F29" w14:textId="77777777" w:rsidR="007F7C5B" w:rsidRPr="00BE5F44" w:rsidRDefault="007F7C5B" w:rsidP="007F7C5B">
      <w:pPr>
        <w:spacing w:after="0" w:line="360" w:lineRule="auto"/>
        <w:rPr>
          <w:rFonts w:eastAsia="Calibri" w:cs="Tahoma"/>
          <w:color w:val="000000"/>
        </w:rPr>
      </w:pPr>
    </w:p>
    <w:p w14:paraId="7394DAD6" w14:textId="77777777" w:rsidR="007F7C5B" w:rsidRPr="00BE5F44" w:rsidRDefault="007F7C5B" w:rsidP="007F7C5B">
      <w:pPr>
        <w:spacing w:after="0" w:line="360" w:lineRule="auto"/>
        <w:contextualSpacing/>
        <w:rPr>
          <w:rFonts w:eastAsia="Times New Roman" w:cs="Tahoma"/>
          <w:b/>
          <w:bCs/>
          <w:iCs/>
          <w:lang w:val="es-ES" w:eastAsia="es-ES"/>
        </w:rPr>
      </w:pPr>
      <w:r w:rsidRPr="00BE5F44">
        <w:rPr>
          <w:rFonts w:eastAsia="Times New Roman" w:cs="Tahoma"/>
          <w:b/>
          <w:bCs/>
          <w:iCs/>
          <w:lang w:val="es-ES" w:eastAsia="es-ES"/>
        </w:rPr>
        <w:t>SEXTO. Decisión</w:t>
      </w:r>
    </w:p>
    <w:p w14:paraId="309C46DE" w14:textId="77777777" w:rsidR="007F7C5B" w:rsidRPr="00BE5F44" w:rsidRDefault="007F7C5B" w:rsidP="007F7C5B">
      <w:pPr>
        <w:spacing w:after="0" w:line="360" w:lineRule="auto"/>
        <w:contextualSpacing/>
        <w:rPr>
          <w:rFonts w:eastAsia="Times New Roman" w:cs="Tahoma"/>
          <w:iCs/>
          <w:lang w:val="es-ES" w:eastAsia="es-ES"/>
        </w:rPr>
      </w:pPr>
    </w:p>
    <w:p w14:paraId="07078F1B" w14:textId="5F9B5D99" w:rsidR="007F7C5B" w:rsidRDefault="007F7C5B" w:rsidP="000934DE">
      <w:pPr>
        <w:spacing w:after="0" w:line="360" w:lineRule="auto"/>
        <w:contextualSpacing/>
        <w:rPr>
          <w:rFonts w:eastAsia="Times New Roman" w:cs="Tahoma"/>
          <w:iCs/>
          <w:lang w:val="es-ES" w:eastAsia="es-ES"/>
        </w:rPr>
      </w:pPr>
      <w:r w:rsidRPr="00BE5F44">
        <w:rPr>
          <w:rFonts w:eastAsia="Times New Roman" w:cs="Tahoma"/>
          <w:iCs/>
          <w:lang w:val="es-ES" w:eastAsia="es-ES"/>
        </w:rPr>
        <w:t>Con fundamento en el artículo 186, fracción III, de la Ley de Transparencia y Acceso a la Información Pública del Estado de México y Municipios, este In</w:t>
      </w:r>
      <w:r w:rsidR="000934DE">
        <w:rPr>
          <w:rFonts w:eastAsia="Times New Roman" w:cs="Tahoma"/>
          <w:iCs/>
          <w:lang w:val="es-ES" w:eastAsia="es-ES"/>
        </w:rPr>
        <w:t xml:space="preserve">stituto considera procedente </w:t>
      </w:r>
      <w:r w:rsidRPr="00BE5F44">
        <w:rPr>
          <w:rFonts w:eastAsia="Times New Roman" w:cs="Tahoma"/>
          <w:b/>
          <w:bCs/>
          <w:iCs/>
          <w:lang w:val="es-ES" w:eastAsia="es-ES"/>
        </w:rPr>
        <w:t>MODIFICAR</w:t>
      </w:r>
      <w:r w:rsidRPr="00BE5F44">
        <w:rPr>
          <w:rFonts w:eastAsia="Times New Roman" w:cs="Tahoma"/>
          <w:iCs/>
          <w:lang w:val="es-ES" w:eastAsia="es-ES"/>
        </w:rPr>
        <w:t xml:space="preserve"> la respuesta otorgada a </w:t>
      </w:r>
      <w:r>
        <w:rPr>
          <w:rFonts w:eastAsia="Times New Roman" w:cs="Tahoma"/>
          <w:iCs/>
          <w:lang w:val="es-ES" w:eastAsia="es-ES"/>
        </w:rPr>
        <w:t>la solicitud de información</w:t>
      </w:r>
      <w:r w:rsidR="000934DE">
        <w:rPr>
          <w:rFonts w:eastAsia="Times New Roman" w:cs="Tahoma"/>
          <w:iCs/>
          <w:lang w:val="es-ES" w:eastAsia="es-ES"/>
        </w:rPr>
        <w:t xml:space="preserve"> 00202/VICARBO/IP/2025, a efecto de que realice una nueva búsqueda exhaustiva y razonable, con la finalidad de que proporcione, en su caso, en versión pública, </w:t>
      </w:r>
      <w:r w:rsidR="000934DE">
        <w:rPr>
          <w:color w:val="000000"/>
        </w:rPr>
        <w:t>los documentos donde conste la información faltante.</w:t>
      </w:r>
    </w:p>
    <w:p w14:paraId="13F2AB2B" w14:textId="77777777" w:rsidR="007F7C5B" w:rsidRPr="00BE5F44" w:rsidRDefault="007F7C5B" w:rsidP="007F7C5B">
      <w:pPr>
        <w:tabs>
          <w:tab w:val="left" w:pos="4962"/>
        </w:tabs>
        <w:spacing w:after="0" w:line="360" w:lineRule="auto"/>
        <w:contextualSpacing/>
        <w:rPr>
          <w:rFonts w:eastAsia="Times New Roman" w:cs="Tahoma"/>
          <w:iCs/>
          <w:lang w:eastAsia="es-ES"/>
        </w:rPr>
      </w:pPr>
    </w:p>
    <w:p w14:paraId="5F9D54CE" w14:textId="77777777" w:rsidR="007F7C5B" w:rsidRPr="00BE5F44" w:rsidRDefault="007F7C5B" w:rsidP="007F7C5B">
      <w:pPr>
        <w:spacing w:after="0" w:line="360" w:lineRule="auto"/>
        <w:contextualSpacing/>
        <w:rPr>
          <w:rFonts w:eastAsia="Times New Roman" w:cs="Tahoma"/>
          <w:b/>
          <w:bCs/>
          <w:iCs/>
          <w:lang w:val="es-ES" w:eastAsia="es-ES"/>
        </w:rPr>
      </w:pPr>
      <w:r w:rsidRPr="00BE5F44">
        <w:rPr>
          <w:rFonts w:eastAsia="Times New Roman" w:cs="Tahoma"/>
          <w:b/>
          <w:bCs/>
          <w:iCs/>
          <w:lang w:val="es-ES" w:eastAsia="es-ES"/>
        </w:rPr>
        <w:t>Términos de la Resolución para conocimiento del Particular</w:t>
      </w:r>
    </w:p>
    <w:p w14:paraId="31CB47EA" w14:textId="77777777" w:rsidR="007F7C5B" w:rsidRPr="00BE5F44" w:rsidRDefault="007F7C5B" w:rsidP="007F7C5B">
      <w:pPr>
        <w:spacing w:after="0" w:line="360" w:lineRule="auto"/>
        <w:contextualSpacing/>
        <w:rPr>
          <w:rFonts w:eastAsia="Times New Roman" w:cs="Tahoma"/>
          <w:iCs/>
          <w:lang w:val="es-ES" w:eastAsia="es-ES"/>
        </w:rPr>
      </w:pPr>
    </w:p>
    <w:p w14:paraId="5E92B71E" w14:textId="78FA28F3" w:rsidR="007F7C5B" w:rsidRPr="00BE5F44" w:rsidRDefault="007F7C5B" w:rsidP="007F7C5B">
      <w:pPr>
        <w:spacing w:after="0" w:line="360" w:lineRule="auto"/>
        <w:contextualSpacing/>
      </w:pPr>
      <w:r w:rsidRPr="00BE5F44">
        <w:t>Se le hace del conocimiento a la Particular, que, en el presente caso, se le concede la razón, toda vez que el Sujeto Obligado no entregó la información completa, por lo que de</w:t>
      </w:r>
      <w:r w:rsidR="000934DE">
        <w:t xml:space="preserve">berá realizar nueva búsqueda con la finalidad de que la proporcione a través del SAIMEX. </w:t>
      </w:r>
    </w:p>
    <w:p w14:paraId="3D87F54E" w14:textId="77777777" w:rsidR="007F7C5B" w:rsidRPr="00BE5F44" w:rsidRDefault="007F7C5B" w:rsidP="007F7C5B">
      <w:pPr>
        <w:spacing w:after="0" w:line="360" w:lineRule="auto"/>
        <w:contextualSpacing/>
      </w:pPr>
    </w:p>
    <w:p w14:paraId="23DA9165" w14:textId="77777777" w:rsidR="007F7C5B" w:rsidRPr="00BE5F44" w:rsidRDefault="007F7C5B" w:rsidP="007F7C5B">
      <w:pPr>
        <w:spacing w:after="0" w:line="360" w:lineRule="auto"/>
        <w:contextualSpacing/>
      </w:pPr>
      <w:r w:rsidRPr="00BE5F44">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24C91B9" w14:textId="742CB31D" w:rsidR="00CA3B23" w:rsidRDefault="00CA3B23" w:rsidP="00CA3B23">
      <w:pPr>
        <w:spacing w:after="0" w:line="360" w:lineRule="auto"/>
        <w:contextualSpacing/>
        <w:rPr>
          <w:color w:val="000000"/>
        </w:rPr>
      </w:pPr>
    </w:p>
    <w:p w14:paraId="3BC35F2E" w14:textId="77777777" w:rsidR="00E02083" w:rsidRDefault="00E02083" w:rsidP="00CA3B23">
      <w:pPr>
        <w:spacing w:after="0" w:line="360" w:lineRule="auto"/>
        <w:contextualSpacing/>
        <w:rPr>
          <w:color w:val="000000"/>
        </w:rPr>
      </w:pPr>
    </w:p>
    <w:p w14:paraId="5060FA34" w14:textId="77777777" w:rsidR="0050265B" w:rsidRPr="00934D14" w:rsidRDefault="0050265B" w:rsidP="00CA3B23">
      <w:pPr>
        <w:spacing w:after="0" w:line="360" w:lineRule="auto"/>
        <w:contextualSpacing/>
        <w:rPr>
          <w:rFonts w:eastAsia="Calibri"/>
        </w:rPr>
      </w:pPr>
      <w:r w:rsidRPr="00934D14">
        <w:rPr>
          <w:rFonts w:eastAsia="Calibri"/>
        </w:rPr>
        <w:lastRenderedPageBreak/>
        <w:t>Por lo expuesto y fundado, este Pleno:</w:t>
      </w:r>
    </w:p>
    <w:p w14:paraId="3C01A651" w14:textId="77777777" w:rsidR="00526EAE" w:rsidRPr="00DD2CF2" w:rsidRDefault="00526EAE" w:rsidP="00CA3B23">
      <w:pPr>
        <w:spacing w:after="0" w:line="360" w:lineRule="auto"/>
        <w:ind w:left="720" w:hanging="720"/>
        <w:contextualSpacing/>
        <w:rPr>
          <w:rFonts w:eastAsia="Calibri"/>
        </w:rPr>
      </w:pPr>
    </w:p>
    <w:p w14:paraId="581569A3" w14:textId="5BBCCC50" w:rsidR="0050265B" w:rsidRPr="000934DE" w:rsidRDefault="0050265B" w:rsidP="000934DE">
      <w:pPr>
        <w:pStyle w:val="Ttulo1"/>
        <w:spacing w:before="0" w:after="0"/>
        <w:contextualSpacing/>
        <w:rPr>
          <w:rFonts w:eastAsia="Calibri"/>
          <w:b w:val="0"/>
          <w:bCs/>
          <w:color w:val="auto"/>
          <w:sz w:val="22"/>
          <w:szCs w:val="22"/>
        </w:rPr>
      </w:pPr>
      <w:bookmarkStart w:id="22" w:name="_Toc203043404"/>
      <w:bookmarkStart w:id="23" w:name="_Toc206067766"/>
      <w:r w:rsidRPr="00DD2CF2">
        <w:rPr>
          <w:rFonts w:eastAsia="Calibri"/>
          <w:bCs/>
          <w:color w:val="auto"/>
          <w:sz w:val="22"/>
          <w:szCs w:val="22"/>
        </w:rPr>
        <w:t>R E S U E L V E</w:t>
      </w:r>
      <w:bookmarkEnd w:id="22"/>
      <w:bookmarkEnd w:id="23"/>
    </w:p>
    <w:p w14:paraId="37F38556" w14:textId="77777777" w:rsidR="000934DE" w:rsidRPr="00BE5F44" w:rsidRDefault="000934DE" w:rsidP="000934DE">
      <w:pPr>
        <w:spacing w:after="0" w:line="360" w:lineRule="auto"/>
        <w:contextualSpacing/>
        <w:jc w:val="center"/>
        <w:rPr>
          <w:b/>
          <w:bCs/>
        </w:rPr>
      </w:pPr>
    </w:p>
    <w:p w14:paraId="144F108F" w14:textId="37E7F0B3" w:rsidR="000934DE" w:rsidRPr="00BE5F44" w:rsidRDefault="000934DE" w:rsidP="000934DE">
      <w:pPr>
        <w:spacing w:after="0" w:line="360" w:lineRule="auto"/>
        <w:contextualSpacing/>
      </w:pPr>
      <w:r w:rsidRPr="00BE5F44">
        <w:rPr>
          <w:b/>
          <w:bCs/>
        </w:rPr>
        <w:t>PRIMERO.</w:t>
      </w:r>
      <w:r w:rsidRPr="00BE5F44">
        <w:t xml:space="preserve"> Se </w:t>
      </w:r>
      <w:r w:rsidRPr="00BE5F44">
        <w:rPr>
          <w:b/>
          <w:bCs/>
        </w:rPr>
        <w:t>MODIFICA</w:t>
      </w:r>
      <w:r w:rsidRPr="00BE5F44">
        <w:t xml:space="preserve"> la respuesta entregada por el Ayuntamiento de Villa del Carbón a</w:t>
      </w:r>
      <w:r>
        <w:t xml:space="preserve"> la solicitud de información </w:t>
      </w:r>
      <w:r>
        <w:rPr>
          <w:rFonts w:eastAsia="Times New Roman" w:cs="Tahoma"/>
          <w:iCs/>
          <w:lang w:val="es-ES" w:eastAsia="es-ES"/>
        </w:rPr>
        <w:t>00202/VICARBO/IP/2025</w:t>
      </w:r>
      <w:r w:rsidRPr="00BE5F44">
        <w:rPr>
          <w:bCs/>
        </w:rPr>
        <w:t>,</w:t>
      </w:r>
      <w:r w:rsidRPr="00BE5F44">
        <w:t xml:space="preserve"> por resultar </w:t>
      </w:r>
      <w:r w:rsidRPr="00BE5F44">
        <w:rPr>
          <w:b/>
          <w:bCs/>
        </w:rPr>
        <w:t xml:space="preserve">FUNDADAS </w:t>
      </w:r>
      <w:r w:rsidRPr="00BE5F44">
        <w:t>las razones o motivos de inconformidad hechos valer por el Recurrente, en términos de los considerandos QUINTO y SEXTO de la presente Resolución.</w:t>
      </w:r>
    </w:p>
    <w:p w14:paraId="383AE909" w14:textId="77777777" w:rsidR="000934DE" w:rsidRPr="00BE5F44" w:rsidRDefault="000934DE" w:rsidP="000934DE">
      <w:pPr>
        <w:spacing w:after="0" w:line="360" w:lineRule="auto"/>
        <w:contextualSpacing/>
        <w:jc w:val="left"/>
        <w:rPr>
          <w:b/>
          <w:bCs/>
        </w:rPr>
      </w:pPr>
    </w:p>
    <w:p w14:paraId="4CD22271" w14:textId="28422268" w:rsidR="000934DE" w:rsidRDefault="000934DE" w:rsidP="000934DE">
      <w:pPr>
        <w:spacing w:after="0" w:line="360" w:lineRule="auto"/>
        <w:contextualSpacing/>
      </w:pPr>
      <w:r w:rsidRPr="00BE5F44">
        <w:rPr>
          <w:b/>
          <w:bCs/>
        </w:rPr>
        <w:t>SEGUNDO</w:t>
      </w:r>
      <w:r w:rsidRPr="00BE5F44">
        <w:t xml:space="preserve">. Se </w:t>
      </w:r>
      <w:r w:rsidRPr="00BE5F44">
        <w:rPr>
          <w:b/>
          <w:bCs/>
        </w:rPr>
        <w:t>ORDENA</w:t>
      </w:r>
      <w:r w:rsidRPr="00BE5F44">
        <w:t xml:space="preserve"> al Sujeto Obligado, a efecto de que, entregue a través del Sistema de Acceso a la Información Mexiquense (SAIMEX), en su caso en versión </w:t>
      </w:r>
      <w:r>
        <w:t xml:space="preserve">pública, </w:t>
      </w:r>
      <w:r>
        <w:rPr>
          <w:color w:val="000000"/>
        </w:rPr>
        <w:t>las Actas de las Sesiones Ordinarias y Extraordinarias faltantes</w:t>
      </w:r>
      <w:r w:rsidR="008013F1" w:rsidRPr="00E02083">
        <w:rPr>
          <w:color w:val="000000"/>
        </w:rPr>
        <w:t xml:space="preserve">, del </w:t>
      </w:r>
      <w:r w:rsidR="008013F1" w:rsidRPr="00E02083">
        <w:t>Comité de Adquisiciones y Servicios,</w:t>
      </w:r>
      <w:r w:rsidR="008013F1">
        <w:rPr>
          <w:color w:val="000000"/>
        </w:rPr>
        <w:t xml:space="preserve"> </w:t>
      </w:r>
      <w:r>
        <w:rPr>
          <w:color w:val="000000"/>
        </w:rPr>
        <w:t>generadas del uno de enero al treinta de junio de dos mil veinticinco</w:t>
      </w:r>
      <w:r>
        <w:t>.</w:t>
      </w:r>
    </w:p>
    <w:p w14:paraId="31126A29" w14:textId="77777777" w:rsidR="000934DE" w:rsidRDefault="000934DE" w:rsidP="000934DE">
      <w:pPr>
        <w:spacing w:after="0" w:line="360" w:lineRule="auto"/>
        <w:contextualSpacing/>
      </w:pPr>
    </w:p>
    <w:p w14:paraId="62DBA0C2" w14:textId="34801780" w:rsidR="000934DE" w:rsidRDefault="000934DE" w:rsidP="000934DE">
      <w:pPr>
        <w:spacing w:after="0" w:line="360" w:lineRule="auto"/>
        <w:contextualSpacing/>
      </w:pPr>
      <w:r w:rsidRPr="00BE5F44">
        <w:t>Además, deberá proporcionar el Acuerdo de Clasificación donde el Comité de Transparencia, confirme la eliminación de los datos o información, en la versión pública, de conformidad con los artículos 49, fracciones II y VIII y 132, fracción II, de la Ley de Transparencia y Acceso a la Información Pública del Estado de México y Municipios.</w:t>
      </w:r>
    </w:p>
    <w:p w14:paraId="1EB32724" w14:textId="77777777" w:rsidR="000934DE" w:rsidRDefault="000934DE" w:rsidP="000934DE">
      <w:pPr>
        <w:spacing w:after="0" w:line="360" w:lineRule="auto"/>
        <w:contextualSpacing/>
      </w:pPr>
    </w:p>
    <w:p w14:paraId="59F162CC" w14:textId="06C73B66" w:rsidR="000934DE" w:rsidRPr="00BE5F44" w:rsidRDefault="000934DE" w:rsidP="000934DE">
      <w:pPr>
        <w:spacing w:after="0" w:line="360" w:lineRule="auto"/>
        <w:contextualSpacing/>
      </w:pPr>
      <w:r>
        <w:t>Para el caso, de que no se cuenten con actas de sesiones extraordinarias por no haberse celebrado, deberá hacerlo del conocimiento de la parte Recurrente, de manera clara y precisa.</w:t>
      </w:r>
    </w:p>
    <w:p w14:paraId="1C681A55" w14:textId="77777777" w:rsidR="000934DE" w:rsidRPr="00BE5F44" w:rsidRDefault="000934DE" w:rsidP="000934DE">
      <w:pPr>
        <w:spacing w:after="0" w:line="360" w:lineRule="auto"/>
        <w:contextualSpacing/>
      </w:pPr>
    </w:p>
    <w:p w14:paraId="60C6E9C5" w14:textId="08F82811" w:rsidR="000934DE" w:rsidRPr="00BE5F44" w:rsidRDefault="000934DE" w:rsidP="000934DE">
      <w:pPr>
        <w:spacing w:after="0" w:line="360" w:lineRule="auto"/>
        <w:contextualSpacing/>
      </w:pPr>
      <w:r w:rsidRPr="00BE5F44">
        <w:rPr>
          <w:b/>
          <w:bCs/>
        </w:rPr>
        <w:t>TERCERO. NOTIFÍQUESE</w:t>
      </w:r>
      <w:r w:rsidRPr="00BE5F44">
        <w:t xml:space="preserve"> </w:t>
      </w:r>
      <w:r w:rsidRPr="00BE5F44">
        <w:rPr>
          <w:b/>
        </w:rPr>
        <w:t>VÍA SAIMEX</w:t>
      </w:r>
      <w:r w:rsidRPr="00BE5F44">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w:t>
      </w:r>
      <w:r w:rsidRPr="00BE5F44">
        <w:lastRenderedPageBreak/>
        <w:t xml:space="preserve">a la presente, se le apercibe que en caso de negarse a cumplir la presente resolución o hacerlo de manera parcial, se le impondrá una medida de apremio de conformidad con lo previsto en los artículos 198, 200, fracción III, 214, 215 y 216 de la </w:t>
      </w:r>
      <w:r w:rsidR="00E02083" w:rsidRPr="00BE5F44">
        <w:t>de Transparencia y Acceso a la Información Pública del Estado de México y Municipios</w:t>
      </w:r>
      <w:r w:rsidRPr="00BE5F44">
        <w:t>.</w:t>
      </w:r>
    </w:p>
    <w:p w14:paraId="4A0321ED" w14:textId="77777777" w:rsidR="000934DE" w:rsidRPr="00BE5F44" w:rsidRDefault="000934DE" w:rsidP="000934DE">
      <w:pPr>
        <w:spacing w:after="0" w:line="360" w:lineRule="auto"/>
        <w:contextualSpacing/>
      </w:pPr>
    </w:p>
    <w:p w14:paraId="7539687F" w14:textId="77777777" w:rsidR="000934DE" w:rsidRPr="00BE5F44" w:rsidRDefault="000934DE" w:rsidP="000934DE">
      <w:pPr>
        <w:spacing w:after="0" w:line="360" w:lineRule="auto"/>
        <w:contextualSpacing/>
      </w:pPr>
      <w:r w:rsidRPr="00BE5F44">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66AC374" w14:textId="77777777" w:rsidR="000934DE" w:rsidRPr="00BE5F44" w:rsidRDefault="000934DE" w:rsidP="000934DE">
      <w:pPr>
        <w:spacing w:after="0" w:line="360" w:lineRule="auto"/>
        <w:contextualSpacing/>
      </w:pPr>
    </w:p>
    <w:p w14:paraId="38D90199" w14:textId="77777777" w:rsidR="000934DE" w:rsidRPr="00BE5F44" w:rsidRDefault="000934DE" w:rsidP="000934DE">
      <w:pPr>
        <w:spacing w:after="0" w:line="360" w:lineRule="auto"/>
        <w:contextualSpacing/>
      </w:pPr>
      <w:r w:rsidRPr="00BE5F44">
        <w:rPr>
          <w:b/>
          <w:bCs/>
        </w:rPr>
        <w:t>CUARTO. NOTIFÍQUESE</w:t>
      </w:r>
      <w:r w:rsidRPr="00BE5F44">
        <w:t xml:space="preserve"> </w:t>
      </w:r>
      <w:r w:rsidRPr="00BE5F44">
        <w:rPr>
          <w:b/>
        </w:rPr>
        <w:t>VÍA SAIMEX</w:t>
      </w:r>
      <w:r w:rsidRPr="00BE5F44">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06FD3A3E" w14:textId="77777777" w:rsidR="0050265B" w:rsidRPr="00DD2CF2" w:rsidRDefault="0050265B" w:rsidP="00CA3B23">
      <w:pPr>
        <w:spacing w:after="0" w:line="360" w:lineRule="auto"/>
        <w:contextualSpacing/>
        <w:rPr>
          <w:rFonts w:eastAsia="Calibri" w:cs="Tahoma"/>
          <w:iCs/>
        </w:rPr>
      </w:pPr>
    </w:p>
    <w:p w14:paraId="3BB01D30" w14:textId="79F569D6" w:rsidR="0050265B" w:rsidRPr="00DD2CF2" w:rsidRDefault="0050265B" w:rsidP="00CA3B23">
      <w:pPr>
        <w:spacing w:after="0" w:line="360" w:lineRule="auto"/>
        <w:contextualSpacing/>
        <w:rPr>
          <w:rFonts w:eastAsia="Calibri" w:cs="Tahoma"/>
          <w:iCs/>
        </w:rPr>
      </w:pPr>
      <w:r w:rsidRPr="00DD2CF2">
        <w:rPr>
          <w:rFonts w:eastAsia="Calibri" w:cs="Tahoma"/>
          <w:iCs/>
        </w:rPr>
        <w:t xml:space="preserve">ASÍ LO RESUELVE, POR </w:t>
      </w:r>
      <w:r w:rsidRPr="00DD2CF2">
        <w:rPr>
          <w:rFonts w:eastAsia="Calibri" w:cs="Tahoma"/>
          <w:b/>
          <w:bCs/>
          <w:iCs/>
        </w:rPr>
        <w:t>UNANIMIDAD</w:t>
      </w:r>
      <w:r w:rsidRPr="00DD2CF2">
        <w:rPr>
          <w:rFonts w:eastAsia="Calibri" w:cs="Tahoma"/>
          <w:i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934DE">
        <w:rPr>
          <w:rFonts w:eastAsia="Calibri" w:cs="Tahoma"/>
          <w:iCs/>
        </w:rPr>
        <w:t>TRIGÉSIMA</w:t>
      </w:r>
      <w:r>
        <w:rPr>
          <w:rFonts w:eastAsia="Calibri" w:cs="Tahoma"/>
          <w:iCs/>
        </w:rPr>
        <w:t xml:space="preserve"> </w:t>
      </w:r>
      <w:r w:rsidRPr="00DD2CF2">
        <w:rPr>
          <w:rFonts w:eastAsia="Calibri" w:cs="Tahoma"/>
          <w:iCs/>
        </w:rPr>
        <w:t xml:space="preserve">SESIÓN ORDINARIA, CELEBRADA EL </w:t>
      </w:r>
      <w:r w:rsidR="000934DE">
        <w:rPr>
          <w:rFonts w:eastAsia="Calibri" w:cs="Tahoma"/>
          <w:iCs/>
        </w:rPr>
        <w:t>VEINTISIETE DE AGOSTO</w:t>
      </w:r>
      <w:r w:rsidRPr="00DD2CF2">
        <w:rPr>
          <w:rFonts w:eastAsia="Calibri" w:cs="Tahoma"/>
          <w:iCs/>
        </w:rPr>
        <w:t xml:space="preserve"> DE DOS MIL VEINTICINCO, ANTE EL SECRETARIO TÉCNICO DEL PLENO, ALEXIS TAPIA RAMÍREZ.</w:t>
      </w:r>
    </w:p>
    <w:p w14:paraId="6E5C8AE8" w14:textId="77777777" w:rsidR="0050265B" w:rsidRPr="00DD2CF2" w:rsidRDefault="0050265B" w:rsidP="00CA3B23">
      <w:pPr>
        <w:spacing w:after="0" w:line="360" w:lineRule="auto"/>
        <w:contextualSpacing/>
        <w:rPr>
          <w:rFonts w:eastAsia="Calibri" w:cs="Tahoma"/>
          <w:color w:val="000000"/>
          <w:lang w:val="es-ES"/>
        </w:rPr>
      </w:pPr>
    </w:p>
    <w:p w14:paraId="6F49E9A1" w14:textId="77777777" w:rsidR="0050265B" w:rsidRDefault="0050265B" w:rsidP="00CA3B23">
      <w:pPr>
        <w:spacing w:after="0" w:line="360" w:lineRule="auto"/>
        <w:contextualSpacing/>
      </w:pPr>
    </w:p>
    <w:p w14:paraId="2713F9E3" w14:textId="77777777" w:rsidR="00526EAE" w:rsidRDefault="00526EAE" w:rsidP="00CA3B23">
      <w:pPr>
        <w:spacing w:after="0" w:line="360" w:lineRule="auto"/>
        <w:contextualSpacing/>
      </w:pPr>
    </w:p>
    <w:p w14:paraId="2A05D92E" w14:textId="77777777" w:rsidR="00526EAE" w:rsidRPr="00DD2CF2" w:rsidRDefault="00526EAE" w:rsidP="00CA3B23">
      <w:pPr>
        <w:spacing w:after="0" w:line="360" w:lineRule="auto"/>
        <w:contextualSpacing/>
      </w:pPr>
    </w:p>
    <w:p w14:paraId="5E68A960" w14:textId="31DC06F0" w:rsidR="00CE58A5" w:rsidRDefault="00CE58A5" w:rsidP="00CA3B23">
      <w:pPr>
        <w:spacing w:after="0" w:line="360" w:lineRule="auto"/>
        <w:contextualSpacing/>
      </w:pPr>
    </w:p>
    <w:p w14:paraId="16E95D6E" w14:textId="77777777" w:rsidR="00766BF3" w:rsidRDefault="00766BF3" w:rsidP="00CA3B23">
      <w:pPr>
        <w:spacing w:after="0" w:line="360" w:lineRule="auto"/>
        <w:contextualSpacing/>
      </w:pPr>
    </w:p>
    <w:p w14:paraId="11B21104" w14:textId="77777777" w:rsidR="00766BF3" w:rsidRDefault="00766BF3" w:rsidP="00CA3B23">
      <w:pPr>
        <w:spacing w:after="0" w:line="360" w:lineRule="auto"/>
        <w:contextualSpacing/>
      </w:pPr>
    </w:p>
    <w:p w14:paraId="774387F0" w14:textId="77777777" w:rsidR="00766BF3" w:rsidRDefault="00766BF3" w:rsidP="00CA3B23">
      <w:pPr>
        <w:spacing w:after="0" w:line="360" w:lineRule="auto"/>
        <w:contextualSpacing/>
      </w:pPr>
    </w:p>
    <w:p w14:paraId="74C2F8F2" w14:textId="77777777" w:rsidR="00766BF3" w:rsidRDefault="00766BF3" w:rsidP="00CA3B23">
      <w:pPr>
        <w:spacing w:after="0" w:line="360" w:lineRule="auto"/>
        <w:contextualSpacing/>
      </w:pPr>
    </w:p>
    <w:p w14:paraId="76D5585E" w14:textId="77777777" w:rsidR="00766BF3" w:rsidRDefault="00766BF3" w:rsidP="00CA3B23">
      <w:pPr>
        <w:spacing w:after="0" w:line="360" w:lineRule="auto"/>
        <w:contextualSpacing/>
      </w:pPr>
    </w:p>
    <w:p w14:paraId="71AC031C" w14:textId="77777777" w:rsidR="00766BF3" w:rsidRDefault="00766BF3" w:rsidP="00CA3B23">
      <w:pPr>
        <w:spacing w:after="0" w:line="360" w:lineRule="auto"/>
        <w:contextualSpacing/>
      </w:pPr>
    </w:p>
    <w:p w14:paraId="6F0037D7" w14:textId="77777777" w:rsidR="00766BF3" w:rsidRDefault="00766BF3" w:rsidP="00CA3B23">
      <w:pPr>
        <w:spacing w:after="0" w:line="360" w:lineRule="auto"/>
        <w:contextualSpacing/>
      </w:pPr>
    </w:p>
    <w:p w14:paraId="766B17E2" w14:textId="77777777" w:rsidR="00766BF3" w:rsidRDefault="00766BF3" w:rsidP="00CA3B23">
      <w:pPr>
        <w:spacing w:after="0" w:line="360" w:lineRule="auto"/>
        <w:contextualSpacing/>
      </w:pPr>
    </w:p>
    <w:p w14:paraId="05801EC8" w14:textId="77777777" w:rsidR="00766BF3" w:rsidRDefault="00766BF3" w:rsidP="00CA3B23">
      <w:pPr>
        <w:spacing w:after="0" w:line="360" w:lineRule="auto"/>
        <w:contextualSpacing/>
      </w:pPr>
    </w:p>
    <w:p w14:paraId="1F29A4DE" w14:textId="77777777" w:rsidR="00766BF3" w:rsidRDefault="00766BF3" w:rsidP="00CA3B23">
      <w:pPr>
        <w:spacing w:after="0" w:line="360" w:lineRule="auto"/>
        <w:contextualSpacing/>
      </w:pPr>
    </w:p>
    <w:p w14:paraId="1BA693B2" w14:textId="77777777" w:rsidR="00766BF3" w:rsidRDefault="00766BF3" w:rsidP="00CA3B23">
      <w:pPr>
        <w:spacing w:after="0" w:line="360" w:lineRule="auto"/>
        <w:contextualSpacing/>
      </w:pPr>
    </w:p>
    <w:p w14:paraId="607CCC3C" w14:textId="77777777" w:rsidR="00766BF3" w:rsidRDefault="00766BF3" w:rsidP="00CA3B23">
      <w:pPr>
        <w:spacing w:after="0" w:line="360" w:lineRule="auto"/>
        <w:contextualSpacing/>
      </w:pPr>
    </w:p>
    <w:p w14:paraId="2EB3F8F5" w14:textId="77777777" w:rsidR="00766BF3" w:rsidRDefault="00766BF3" w:rsidP="00CA3B23">
      <w:pPr>
        <w:spacing w:after="0" w:line="360" w:lineRule="auto"/>
        <w:contextualSpacing/>
      </w:pPr>
    </w:p>
    <w:p w14:paraId="49629CB4" w14:textId="77777777" w:rsidR="00766BF3" w:rsidRDefault="00766BF3" w:rsidP="00CA3B23">
      <w:pPr>
        <w:spacing w:after="0" w:line="360" w:lineRule="auto"/>
        <w:contextualSpacing/>
      </w:pPr>
    </w:p>
    <w:p w14:paraId="67228D17" w14:textId="77777777" w:rsidR="00766BF3" w:rsidRDefault="00766BF3" w:rsidP="00CA3B23">
      <w:pPr>
        <w:spacing w:after="0" w:line="360" w:lineRule="auto"/>
        <w:contextualSpacing/>
      </w:pPr>
    </w:p>
    <w:p w14:paraId="338B942E" w14:textId="77777777" w:rsidR="00766BF3" w:rsidRDefault="00766BF3" w:rsidP="00CA3B23">
      <w:pPr>
        <w:spacing w:after="0" w:line="360" w:lineRule="auto"/>
        <w:contextualSpacing/>
      </w:pPr>
    </w:p>
    <w:p w14:paraId="0CC086F9" w14:textId="77777777" w:rsidR="00766BF3" w:rsidRDefault="00766BF3" w:rsidP="00CA3B23">
      <w:pPr>
        <w:spacing w:after="0" w:line="360" w:lineRule="auto"/>
        <w:contextualSpacing/>
      </w:pPr>
    </w:p>
    <w:p w14:paraId="5106C543" w14:textId="77777777" w:rsidR="00766BF3" w:rsidRDefault="00766BF3" w:rsidP="00CA3B23">
      <w:pPr>
        <w:spacing w:after="0" w:line="360" w:lineRule="auto"/>
        <w:contextualSpacing/>
      </w:pPr>
    </w:p>
    <w:p w14:paraId="0BCA8E22" w14:textId="77777777" w:rsidR="00766BF3" w:rsidRDefault="00766BF3" w:rsidP="00CA3B23">
      <w:pPr>
        <w:spacing w:after="0" w:line="360" w:lineRule="auto"/>
        <w:contextualSpacing/>
      </w:pPr>
    </w:p>
    <w:p w14:paraId="74BB6C50" w14:textId="77777777" w:rsidR="00766BF3" w:rsidRDefault="00766BF3" w:rsidP="00CA3B23">
      <w:pPr>
        <w:spacing w:after="0" w:line="360" w:lineRule="auto"/>
        <w:contextualSpacing/>
      </w:pPr>
    </w:p>
    <w:p w14:paraId="55374195" w14:textId="77777777" w:rsidR="00766BF3" w:rsidRDefault="00766BF3" w:rsidP="00CA3B23">
      <w:pPr>
        <w:spacing w:after="0" w:line="360" w:lineRule="auto"/>
        <w:contextualSpacing/>
      </w:pPr>
    </w:p>
    <w:p w14:paraId="43DBC92B" w14:textId="77777777" w:rsidR="00766BF3" w:rsidRDefault="00766BF3" w:rsidP="00CA3B23">
      <w:pPr>
        <w:spacing w:after="0" w:line="360" w:lineRule="auto"/>
        <w:contextualSpacing/>
      </w:pPr>
    </w:p>
    <w:p w14:paraId="61C160DE" w14:textId="77777777" w:rsidR="00766BF3" w:rsidRDefault="00766BF3" w:rsidP="00CA3B23">
      <w:pPr>
        <w:spacing w:after="0" w:line="360" w:lineRule="auto"/>
        <w:contextualSpacing/>
      </w:pPr>
    </w:p>
    <w:p w14:paraId="7B4A6D93" w14:textId="77777777" w:rsidR="00766BF3" w:rsidRDefault="00766BF3" w:rsidP="00CA3B23">
      <w:pPr>
        <w:spacing w:after="0" w:line="360" w:lineRule="auto"/>
        <w:contextualSpacing/>
      </w:pPr>
    </w:p>
    <w:sectPr w:rsidR="00766BF3" w:rsidSect="00CE4466">
      <w:headerReference w:type="even" r:id="rId13"/>
      <w:headerReference w:type="default" r:id="rId14"/>
      <w:footerReference w:type="even" r:id="rId15"/>
      <w:footerReference w:type="default" r:id="rId16"/>
      <w:headerReference w:type="first" r:id="rId17"/>
      <w:footerReference w:type="first" r:id="rId18"/>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5AC18" w14:textId="77777777" w:rsidR="00BD70AD" w:rsidRDefault="00BD70AD">
      <w:pPr>
        <w:spacing w:after="0" w:line="240" w:lineRule="auto"/>
      </w:pPr>
      <w:r>
        <w:separator/>
      </w:r>
    </w:p>
  </w:endnote>
  <w:endnote w:type="continuationSeparator" w:id="0">
    <w:p w14:paraId="5C7CD7E0" w14:textId="77777777" w:rsidR="00BD70AD" w:rsidRDefault="00BD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5151" w14:textId="011DC4F3" w:rsidR="007F7C5B" w:rsidRDefault="007F7C5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E5690">
      <w:rPr>
        <w:b/>
        <w:noProof/>
        <w:color w:val="000000"/>
        <w:sz w:val="24"/>
        <w:szCs w:val="24"/>
      </w:rPr>
      <w:t>18</w:t>
    </w:r>
    <w:r>
      <w:rPr>
        <w:b/>
        <w:color w:val="000000"/>
        <w:sz w:val="24"/>
        <w:szCs w:val="24"/>
      </w:rPr>
      <w:fldChar w:fldCharType="end"/>
    </w:r>
  </w:p>
  <w:p w14:paraId="547C391C" w14:textId="77777777" w:rsidR="007F7C5B" w:rsidRDefault="007F7C5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D7FE" w14:textId="593A2114" w:rsidR="007F7C5B" w:rsidRDefault="007F7C5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D294E">
      <w:rPr>
        <w:b/>
        <w:noProof/>
        <w:color w:val="000000"/>
        <w:sz w:val="24"/>
        <w:szCs w:val="24"/>
      </w:rPr>
      <w:t>18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D294E">
      <w:rPr>
        <w:b/>
        <w:noProof/>
        <w:color w:val="000000"/>
        <w:sz w:val="24"/>
        <w:szCs w:val="24"/>
      </w:rPr>
      <w:t>18</w:t>
    </w:r>
    <w:r>
      <w:rPr>
        <w:b/>
        <w:color w:val="000000"/>
        <w:sz w:val="24"/>
        <w:szCs w:val="24"/>
      </w:rPr>
      <w:fldChar w:fldCharType="end"/>
    </w:r>
  </w:p>
  <w:p w14:paraId="021EE9EB" w14:textId="77777777" w:rsidR="007F7C5B" w:rsidRDefault="007F7C5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3A60" w14:textId="77777777" w:rsidR="007F7C5B" w:rsidRDefault="007F7C5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D294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D294E">
      <w:rPr>
        <w:b/>
        <w:noProof/>
        <w:color w:val="000000"/>
        <w:sz w:val="24"/>
        <w:szCs w:val="24"/>
      </w:rPr>
      <w:t>18</w:t>
    </w:r>
    <w:r>
      <w:rPr>
        <w:b/>
        <w:color w:val="000000"/>
        <w:sz w:val="24"/>
        <w:szCs w:val="24"/>
      </w:rPr>
      <w:fldChar w:fldCharType="end"/>
    </w:r>
  </w:p>
  <w:p w14:paraId="23D55011" w14:textId="77777777" w:rsidR="007F7C5B" w:rsidRDefault="007F7C5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9EAB7" w14:textId="77777777" w:rsidR="00BD70AD" w:rsidRDefault="00BD70AD">
      <w:pPr>
        <w:spacing w:after="0" w:line="240" w:lineRule="auto"/>
      </w:pPr>
      <w:r>
        <w:separator/>
      </w:r>
    </w:p>
  </w:footnote>
  <w:footnote w:type="continuationSeparator" w:id="0">
    <w:p w14:paraId="10D7204A" w14:textId="77777777" w:rsidR="00BD70AD" w:rsidRDefault="00BD7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54C7" w14:textId="77777777" w:rsidR="007F7C5B" w:rsidRDefault="007F7C5B">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7F7C5B" w14:paraId="4913F089" w14:textId="77777777">
      <w:trPr>
        <w:trHeight w:val="141"/>
      </w:trPr>
      <w:tc>
        <w:tcPr>
          <w:tcW w:w="2404" w:type="dxa"/>
        </w:tcPr>
        <w:p w14:paraId="1D800919" w14:textId="77777777" w:rsidR="007F7C5B" w:rsidRDefault="007F7C5B">
          <w:pPr>
            <w:tabs>
              <w:tab w:val="right" w:pos="8838"/>
            </w:tabs>
            <w:ind w:right="-105"/>
            <w:rPr>
              <w:b/>
            </w:rPr>
          </w:pPr>
          <w:r>
            <w:rPr>
              <w:b/>
            </w:rPr>
            <w:t>Recurso de Revisión:</w:t>
          </w:r>
        </w:p>
      </w:tc>
      <w:tc>
        <w:tcPr>
          <w:tcW w:w="3587" w:type="dxa"/>
        </w:tcPr>
        <w:p w14:paraId="53E9BD67" w14:textId="77777777" w:rsidR="007F7C5B" w:rsidRDefault="007F7C5B">
          <w:pPr>
            <w:tabs>
              <w:tab w:val="right" w:pos="8838"/>
            </w:tabs>
            <w:ind w:left="-28" w:right="683"/>
          </w:pPr>
          <w:r>
            <w:t>04196/INFOEM/IP/RR/2020</w:t>
          </w:r>
        </w:p>
      </w:tc>
    </w:tr>
    <w:tr w:rsidR="007F7C5B" w14:paraId="515F523A" w14:textId="77777777">
      <w:trPr>
        <w:trHeight w:val="276"/>
      </w:trPr>
      <w:tc>
        <w:tcPr>
          <w:tcW w:w="2404" w:type="dxa"/>
        </w:tcPr>
        <w:p w14:paraId="1CFF82A0" w14:textId="77777777" w:rsidR="007F7C5B" w:rsidRDefault="007F7C5B">
          <w:pPr>
            <w:tabs>
              <w:tab w:val="right" w:pos="8838"/>
            </w:tabs>
            <w:ind w:right="-105"/>
            <w:rPr>
              <w:b/>
            </w:rPr>
          </w:pPr>
          <w:r>
            <w:rPr>
              <w:b/>
            </w:rPr>
            <w:t>Sujeto Obligado:</w:t>
          </w:r>
        </w:p>
      </w:tc>
      <w:tc>
        <w:tcPr>
          <w:tcW w:w="3587" w:type="dxa"/>
        </w:tcPr>
        <w:p w14:paraId="1142F936" w14:textId="77777777" w:rsidR="007F7C5B" w:rsidRDefault="007F7C5B">
          <w:pPr>
            <w:tabs>
              <w:tab w:val="right" w:pos="8838"/>
            </w:tabs>
            <w:ind w:right="116"/>
          </w:pPr>
          <w:r>
            <w:t>Ayuntamiento de Chapultepec</w:t>
          </w:r>
        </w:p>
      </w:tc>
    </w:tr>
    <w:tr w:rsidR="007F7C5B" w14:paraId="69080D23" w14:textId="77777777">
      <w:trPr>
        <w:trHeight w:val="276"/>
      </w:trPr>
      <w:tc>
        <w:tcPr>
          <w:tcW w:w="2404" w:type="dxa"/>
        </w:tcPr>
        <w:p w14:paraId="50E24B18" w14:textId="77777777" w:rsidR="007F7C5B" w:rsidRDefault="007F7C5B">
          <w:pPr>
            <w:tabs>
              <w:tab w:val="right" w:pos="8838"/>
            </w:tabs>
            <w:ind w:right="-105"/>
            <w:rPr>
              <w:b/>
            </w:rPr>
          </w:pPr>
          <w:r>
            <w:rPr>
              <w:b/>
            </w:rPr>
            <w:t>Comisionado Ponente:</w:t>
          </w:r>
        </w:p>
      </w:tc>
      <w:tc>
        <w:tcPr>
          <w:tcW w:w="3587" w:type="dxa"/>
        </w:tcPr>
        <w:p w14:paraId="1467B143" w14:textId="77777777" w:rsidR="007F7C5B" w:rsidRDefault="007F7C5B">
          <w:pPr>
            <w:tabs>
              <w:tab w:val="right" w:pos="8838"/>
            </w:tabs>
            <w:ind w:right="-32"/>
          </w:pPr>
          <w:r>
            <w:t>Luis Gustavo Parra Noriega</w:t>
          </w:r>
        </w:p>
      </w:tc>
    </w:tr>
  </w:tbl>
  <w:p w14:paraId="74ECE196" w14:textId="77777777" w:rsidR="007F7C5B" w:rsidRDefault="00BD70AD">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6FF8" w14:textId="77777777" w:rsidR="007F7C5B" w:rsidRDefault="007F7C5B">
    <w:pPr>
      <w:rPr>
        <w:sz w:val="16"/>
        <w:szCs w:val="16"/>
      </w:rPr>
    </w:pPr>
  </w:p>
  <w:tbl>
    <w:tblPr>
      <w:tblStyle w:val="a"/>
      <w:tblW w:w="7088"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7F7C5B" w14:paraId="087E2B73" w14:textId="77777777" w:rsidTr="008013F1">
      <w:trPr>
        <w:trHeight w:val="141"/>
      </w:trPr>
      <w:tc>
        <w:tcPr>
          <w:tcW w:w="2404" w:type="dxa"/>
        </w:tcPr>
        <w:p w14:paraId="44594EC4" w14:textId="77777777" w:rsidR="007F7C5B" w:rsidRDefault="007F7C5B">
          <w:pPr>
            <w:tabs>
              <w:tab w:val="right" w:pos="8838"/>
            </w:tabs>
            <w:ind w:left="-395" w:right="-105" w:firstLine="395"/>
            <w:rPr>
              <w:b/>
            </w:rPr>
          </w:pPr>
          <w:r>
            <w:rPr>
              <w:b/>
            </w:rPr>
            <w:t>Recurso de Revisión:</w:t>
          </w:r>
        </w:p>
      </w:tc>
      <w:tc>
        <w:tcPr>
          <w:tcW w:w="4684" w:type="dxa"/>
        </w:tcPr>
        <w:p w14:paraId="312F8E98" w14:textId="163A54EF" w:rsidR="007F7C5B" w:rsidRDefault="007F7C5B" w:rsidP="00672439">
          <w:pPr>
            <w:tabs>
              <w:tab w:val="right" w:pos="8838"/>
            </w:tabs>
            <w:ind w:left="-28" w:right="454"/>
          </w:pPr>
          <w:r>
            <w:t>09101/INFOEM/IP/RR/2025</w:t>
          </w:r>
        </w:p>
      </w:tc>
    </w:tr>
    <w:tr w:rsidR="007F7C5B" w14:paraId="31D07777" w14:textId="77777777" w:rsidTr="008013F1">
      <w:trPr>
        <w:trHeight w:val="276"/>
      </w:trPr>
      <w:tc>
        <w:tcPr>
          <w:tcW w:w="2404" w:type="dxa"/>
        </w:tcPr>
        <w:p w14:paraId="6B55802A" w14:textId="77777777" w:rsidR="007F7C5B" w:rsidRDefault="007F7C5B">
          <w:pPr>
            <w:tabs>
              <w:tab w:val="right" w:pos="8838"/>
            </w:tabs>
            <w:ind w:right="-105"/>
            <w:rPr>
              <w:b/>
            </w:rPr>
          </w:pPr>
          <w:r>
            <w:rPr>
              <w:b/>
            </w:rPr>
            <w:t>Sujeto Obligado:</w:t>
          </w:r>
        </w:p>
      </w:tc>
      <w:tc>
        <w:tcPr>
          <w:tcW w:w="4684" w:type="dxa"/>
        </w:tcPr>
        <w:p w14:paraId="4A22BD99" w14:textId="4E4FB197" w:rsidR="007F7C5B" w:rsidRDefault="007F7C5B">
          <w:pPr>
            <w:tabs>
              <w:tab w:val="left" w:pos="3158"/>
              <w:tab w:val="left" w:pos="4292"/>
              <w:tab w:val="right" w:pos="8838"/>
            </w:tabs>
            <w:ind w:right="601"/>
          </w:pPr>
          <w:r w:rsidRPr="00476CD5">
            <w:t xml:space="preserve">Ayuntamiento de Villa </w:t>
          </w:r>
          <w:r>
            <w:t>del Carbón</w:t>
          </w:r>
        </w:p>
      </w:tc>
    </w:tr>
    <w:tr w:rsidR="007F7C5B" w14:paraId="161D40C6" w14:textId="77777777" w:rsidTr="008013F1">
      <w:trPr>
        <w:trHeight w:val="276"/>
      </w:trPr>
      <w:tc>
        <w:tcPr>
          <w:tcW w:w="2404" w:type="dxa"/>
        </w:tcPr>
        <w:p w14:paraId="2583E4C0" w14:textId="77777777" w:rsidR="007F7C5B" w:rsidRDefault="007F7C5B">
          <w:pPr>
            <w:tabs>
              <w:tab w:val="right" w:pos="8838"/>
            </w:tabs>
            <w:ind w:right="-105"/>
            <w:rPr>
              <w:b/>
            </w:rPr>
          </w:pPr>
          <w:r>
            <w:rPr>
              <w:b/>
            </w:rPr>
            <w:t>Comisionado Ponente:</w:t>
          </w:r>
        </w:p>
      </w:tc>
      <w:tc>
        <w:tcPr>
          <w:tcW w:w="4684" w:type="dxa"/>
        </w:tcPr>
        <w:p w14:paraId="4FEB6F64" w14:textId="77777777" w:rsidR="007F7C5B" w:rsidRDefault="007F7C5B">
          <w:pPr>
            <w:tabs>
              <w:tab w:val="right" w:pos="8838"/>
            </w:tabs>
            <w:ind w:right="454"/>
          </w:pPr>
          <w:r>
            <w:t>Luis Gustavo Parra Noriega</w:t>
          </w:r>
        </w:p>
      </w:tc>
    </w:tr>
  </w:tbl>
  <w:p w14:paraId="7B4A9F8D" w14:textId="77777777" w:rsidR="007F7C5B" w:rsidRDefault="00BD70AD">
    <w:pPr>
      <w:pBdr>
        <w:top w:val="nil"/>
        <w:left w:val="nil"/>
        <w:bottom w:val="nil"/>
        <w:right w:val="nil"/>
        <w:between w:val="nil"/>
      </w:pBdr>
      <w:tabs>
        <w:tab w:val="center" w:pos="4419"/>
        <w:tab w:val="right" w:pos="8838"/>
      </w:tabs>
      <w:spacing w:after="0" w:line="240" w:lineRule="auto"/>
      <w:rPr>
        <w:color w:val="000000"/>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D355" w14:textId="75BE6F07" w:rsidR="007F7C5B" w:rsidRDefault="00BD70AD">
    <w:pPr>
      <w:widowControl w:val="0"/>
      <w:pBdr>
        <w:top w:val="nil"/>
        <w:left w:val="nil"/>
        <w:bottom w:val="nil"/>
        <w:right w:val="nil"/>
        <w:between w:val="nil"/>
      </w:pBdr>
      <w:spacing w:after="0" w:line="276" w:lineRule="auto"/>
      <w:jc w:val="left"/>
      <w:rPr>
        <w:color w:val="000000"/>
      </w:rPr>
    </w:pPr>
    <w:r>
      <w:rPr>
        <w:rFonts w:ascii="Garamond" w:eastAsia="Garamond" w:hAnsi="Garamond" w:cs="Garamond"/>
        <w:noProof/>
        <w:sz w:val="16"/>
        <w:szCs w:val="16"/>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85pt;margin-top:-144.65pt;width:663.5pt;height:12in;z-index:-251656704;mso-wrap-edited:f;mso-width-percent:0;mso-height-percent:0;mso-position-horizontal-relative:margin;mso-position-vertical-relative:margin;mso-width-percent:0;mso-height-percent:0">
          <v:imagedata r:id="rId1" o:title="image2"/>
          <w10:wrap anchorx="margin" anchory="margin"/>
        </v:shape>
      </w:pict>
    </w:r>
  </w:p>
  <w:tbl>
    <w:tblPr>
      <w:tblStyle w:val="a1"/>
      <w:tblW w:w="9214" w:type="dxa"/>
      <w:tblInd w:w="0" w:type="dxa"/>
      <w:tblLayout w:type="fixed"/>
      <w:tblLook w:val="0400" w:firstRow="0" w:lastRow="0" w:firstColumn="0" w:lastColumn="0" w:noHBand="0" w:noVBand="1"/>
    </w:tblPr>
    <w:tblGrid>
      <w:gridCol w:w="2127"/>
      <w:gridCol w:w="7087"/>
    </w:tblGrid>
    <w:tr w:rsidR="007F7C5B" w14:paraId="11A312BD" w14:textId="77777777" w:rsidTr="00CE4466">
      <w:trPr>
        <w:trHeight w:val="1546"/>
      </w:trPr>
      <w:tc>
        <w:tcPr>
          <w:tcW w:w="2127" w:type="dxa"/>
        </w:tcPr>
        <w:p w14:paraId="02785A7F" w14:textId="1E13B975" w:rsidR="007F7C5B" w:rsidRDefault="007F7C5B">
          <w:pPr>
            <w:tabs>
              <w:tab w:val="right" w:pos="4273"/>
            </w:tabs>
            <w:rPr>
              <w:rFonts w:ascii="Garamond" w:eastAsia="Garamond" w:hAnsi="Garamond" w:cs="Garamond"/>
              <w:sz w:val="16"/>
              <w:szCs w:val="16"/>
            </w:rPr>
          </w:pPr>
        </w:p>
      </w:tc>
      <w:tc>
        <w:tcPr>
          <w:tcW w:w="7087" w:type="dxa"/>
        </w:tcPr>
        <w:tbl>
          <w:tblPr>
            <w:tblStyle w:val="a2"/>
            <w:tblW w:w="6521" w:type="dxa"/>
            <w:tblInd w:w="884" w:type="dxa"/>
            <w:tblBorders>
              <w:top w:val="nil"/>
              <w:left w:val="nil"/>
              <w:bottom w:val="nil"/>
              <w:right w:val="nil"/>
              <w:insideH w:val="nil"/>
              <w:insideV w:val="nil"/>
            </w:tblBorders>
            <w:tblLayout w:type="fixed"/>
            <w:tblLook w:val="0400" w:firstRow="0" w:lastRow="0" w:firstColumn="0" w:lastColumn="0" w:noHBand="0" w:noVBand="1"/>
          </w:tblPr>
          <w:tblGrid>
            <w:gridCol w:w="2404"/>
            <w:gridCol w:w="4117"/>
          </w:tblGrid>
          <w:tr w:rsidR="007F7C5B" w14:paraId="4D093FE8" w14:textId="77777777" w:rsidTr="008013F1">
            <w:trPr>
              <w:trHeight w:val="141"/>
            </w:trPr>
            <w:tc>
              <w:tcPr>
                <w:tcW w:w="2404" w:type="dxa"/>
                <w:vAlign w:val="bottom"/>
              </w:tcPr>
              <w:p w14:paraId="19B4B05D" w14:textId="77777777" w:rsidR="007F7C5B" w:rsidRDefault="007F7C5B">
                <w:pPr>
                  <w:tabs>
                    <w:tab w:val="right" w:pos="8838"/>
                  </w:tabs>
                  <w:ind w:right="-105"/>
                  <w:rPr>
                    <w:b/>
                  </w:rPr>
                </w:pPr>
                <w:r>
                  <w:rPr>
                    <w:b/>
                  </w:rPr>
                  <w:t>Recurso de Revisión:</w:t>
                </w:r>
              </w:p>
            </w:tc>
            <w:tc>
              <w:tcPr>
                <w:tcW w:w="4117" w:type="dxa"/>
              </w:tcPr>
              <w:p w14:paraId="43DE950F" w14:textId="18EEBBD5" w:rsidR="007F7C5B" w:rsidRDefault="007F7C5B">
                <w:pPr>
                  <w:tabs>
                    <w:tab w:val="right" w:pos="8838"/>
                  </w:tabs>
                  <w:ind w:left="-28" w:right="-107"/>
                </w:pPr>
                <w:r>
                  <w:t>09101/INFOEM/IP/RR/2025</w:t>
                </w:r>
              </w:p>
            </w:tc>
          </w:tr>
          <w:tr w:rsidR="007F7C5B" w14:paraId="073EAE42" w14:textId="77777777" w:rsidTr="008013F1">
            <w:trPr>
              <w:trHeight w:val="141"/>
            </w:trPr>
            <w:tc>
              <w:tcPr>
                <w:tcW w:w="2404" w:type="dxa"/>
              </w:tcPr>
              <w:p w14:paraId="76E590DA" w14:textId="77777777" w:rsidR="007F7C5B" w:rsidRDefault="007F7C5B">
                <w:pPr>
                  <w:tabs>
                    <w:tab w:val="right" w:pos="8838"/>
                  </w:tabs>
                  <w:ind w:right="-105"/>
                  <w:rPr>
                    <w:b/>
                  </w:rPr>
                </w:pPr>
                <w:r>
                  <w:rPr>
                    <w:b/>
                  </w:rPr>
                  <w:t>Recurrente:</w:t>
                </w:r>
              </w:p>
            </w:tc>
            <w:tc>
              <w:tcPr>
                <w:tcW w:w="4117" w:type="dxa"/>
              </w:tcPr>
              <w:p w14:paraId="5FF2F8C6" w14:textId="26FCC864" w:rsidR="007F7C5B" w:rsidRDefault="002420E2">
                <w:pPr>
                  <w:tabs>
                    <w:tab w:val="right" w:pos="8838"/>
                  </w:tabs>
                  <w:ind w:right="-107"/>
                </w:pPr>
                <w:r w:rsidRPr="002420E2">
                  <w:rPr>
                    <w:highlight w:val="black"/>
                  </w:rPr>
                  <w:t>XXXXXX XX XXXXX XXXXXXX</w:t>
                </w:r>
              </w:p>
            </w:tc>
          </w:tr>
          <w:tr w:rsidR="007F7C5B" w14:paraId="009C2510" w14:textId="77777777" w:rsidTr="008013F1">
            <w:trPr>
              <w:trHeight w:val="276"/>
            </w:trPr>
            <w:tc>
              <w:tcPr>
                <w:tcW w:w="2404" w:type="dxa"/>
              </w:tcPr>
              <w:p w14:paraId="0AAFC3CA" w14:textId="77777777" w:rsidR="007F7C5B" w:rsidRDefault="007F7C5B">
                <w:pPr>
                  <w:tabs>
                    <w:tab w:val="right" w:pos="8838"/>
                  </w:tabs>
                  <w:ind w:right="-105"/>
                  <w:rPr>
                    <w:b/>
                  </w:rPr>
                </w:pPr>
                <w:r>
                  <w:rPr>
                    <w:b/>
                  </w:rPr>
                  <w:t>Sujeto Obligado:</w:t>
                </w:r>
              </w:p>
            </w:tc>
            <w:tc>
              <w:tcPr>
                <w:tcW w:w="4117" w:type="dxa"/>
              </w:tcPr>
              <w:p w14:paraId="13F6DD80" w14:textId="02FE768E" w:rsidR="007F7C5B" w:rsidRDefault="007F7C5B">
                <w:pPr>
                  <w:tabs>
                    <w:tab w:val="right" w:pos="8838"/>
                  </w:tabs>
                  <w:ind w:right="33"/>
                </w:pPr>
                <w:r>
                  <w:t>Ayuntamiento de Villa del Carbó</w:t>
                </w:r>
                <w:r w:rsidR="008013F1">
                  <w:t>n</w:t>
                </w:r>
                <w:r>
                  <w:t xml:space="preserve"> </w:t>
                </w:r>
              </w:p>
            </w:tc>
          </w:tr>
          <w:tr w:rsidR="007F7C5B" w14:paraId="7A4EADF6" w14:textId="77777777" w:rsidTr="008013F1">
            <w:trPr>
              <w:trHeight w:val="276"/>
            </w:trPr>
            <w:tc>
              <w:tcPr>
                <w:tcW w:w="2404" w:type="dxa"/>
              </w:tcPr>
              <w:p w14:paraId="014674B7" w14:textId="77777777" w:rsidR="007F7C5B" w:rsidRDefault="007F7C5B">
                <w:pPr>
                  <w:tabs>
                    <w:tab w:val="right" w:pos="8838"/>
                  </w:tabs>
                  <w:ind w:right="-105"/>
                  <w:rPr>
                    <w:b/>
                  </w:rPr>
                </w:pPr>
                <w:r>
                  <w:rPr>
                    <w:b/>
                  </w:rPr>
                  <w:t>Comisionado Ponente:</w:t>
                </w:r>
              </w:p>
            </w:tc>
            <w:tc>
              <w:tcPr>
                <w:tcW w:w="4117" w:type="dxa"/>
              </w:tcPr>
              <w:p w14:paraId="06F82FCE" w14:textId="77777777" w:rsidR="007F7C5B" w:rsidRDefault="007F7C5B">
                <w:pPr>
                  <w:tabs>
                    <w:tab w:val="right" w:pos="8838"/>
                  </w:tabs>
                  <w:ind w:right="-107"/>
                </w:pPr>
                <w:r>
                  <w:t>Luis Gustavo Parra Noriega</w:t>
                </w:r>
              </w:p>
            </w:tc>
          </w:tr>
        </w:tbl>
        <w:p w14:paraId="3774A9CE" w14:textId="77777777" w:rsidR="007F7C5B" w:rsidRDefault="007F7C5B">
          <w:pPr>
            <w:tabs>
              <w:tab w:val="right" w:pos="8838"/>
            </w:tabs>
            <w:ind w:left="-28"/>
            <w:rPr>
              <w:rFonts w:ascii="Arial" w:eastAsia="Arial" w:hAnsi="Arial" w:cs="Arial"/>
              <w:b/>
            </w:rPr>
          </w:pPr>
        </w:p>
      </w:tc>
    </w:tr>
  </w:tbl>
  <w:p w14:paraId="38129A67" w14:textId="248B6D27" w:rsidR="007F7C5B" w:rsidRDefault="007F7C5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184459"/>
    <w:multiLevelType w:val="hybridMultilevel"/>
    <w:tmpl w:val="86781B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2F614F8"/>
    <w:multiLevelType w:val="hybridMultilevel"/>
    <w:tmpl w:val="25B017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7331A4"/>
    <w:multiLevelType w:val="hybridMultilevel"/>
    <w:tmpl w:val="26E0D64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E07292"/>
    <w:multiLevelType w:val="hybridMultilevel"/>
    <w:tmpl w:val="2AA8BC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1A130F"/>
    <w:multiLevelType w:val="hybridMultilevel"/>
    <w:tmpl w:val="E23CD3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681461"/>
    <w:multiLevelType w:val="hybridMultilevel"/>
    <w:tmpl w:val="B0A06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6FF069E"/>
    <w:multiLevelType w:val="hybridMultilevel"/>
    <w:tmpl w:val="36AE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C98550A"/>
    <w:multiLevelType w:val="hybridMultilevel"/>
    <w:tmpl w:val="500C61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BD43679"/>
    <w:multiLevelType w:val="hybridMultilevel"/>
    <w:tmpl w:val="B1DA746E"/>
    <w:lvl w:ilvl="0" w:tplc="CCA67CEA">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926A8B"/>
    <w:multiLevelType w:val="hybridMultilevel"/>
    <w:tmpl w:val="F588E3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E607AD"/>
    <w:multiLevelType w:val="hybridMultilevel"/>
    <w:tmpl w:val="2E5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B63059"/>
    <w:multiLevelType w:val="hybridMultilevel"/>
    <w:tmpl w:val="EF842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267057"/>
    <w:multiLevelType w:val="multilevel"/>
    <w:tmpl w:val="060A270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5C2585F"/>
    <w:multiLevelType w:val="hybridMultilevel"/>
    <w:tmpl w:val="20164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
  </w:num>
  <w:num w:numId="5">
    <w:abstractNumId w:val="3"/>
  </w:num>
  <w:num w:numId="6">
    <w:abstractNumId w:val="28"/>
  </w:num>
  <w:num w:numId="7">
    <w:abstractNumId w:val="4"/>
  </w:num>
  <w:num w:numId="8">
    <w:abstractNumId w:val="17"/>
  </w:num>
  <w:num w:numId="9">
    <w:abstractNumId w:val="14"/>
  </w:num>
  <w:num w:numId="10">
    <w:abstractNumId w:val="18"/>
  </w:num>
  <w:num w:numId="11">
    <w:abstractNumId w:val="16"/>
  </w:num>
  <w:num w:numId="12">
    <w:abstractNumId w:val="5"/>
  </w:num>
  <w:num w:numId="13">
    <w:abstractNumId w:val="0"/>
  </w:num>
  <w:num w:numId="14">
    <w:abstractNumId w:val="11"/>
  </w:num>
  <w:num w:numId="15">
    <w:abstractNumId w:val="12"/>
  </w:num>
  <w:num w:numId="16">
    <w:abstractNumId w:val="24"/>
  </w:num>
  <w:num w:numId="17">
    <w:abstractNumId w:val="23"/>
  </w:num>
  <w:num w:numId="18">
    <w:abstractNumId w:val="6"/>
  </w:num>
  <w:num w:numId="19">
    <w:abstractNumId w:val="15"/>
  </w:num>
  <w:num w:numId="20">
    <w:abstractNumId w:val="22"/>
  </w:num>
  <w:num w:numId="21">
    <w:abstractNumId w:val="2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3"/>
  </w:num>
  <w:num w:numId="25">
    <w:abstractNumId w:val="1"/>
  </w:num>
  <w:num w:numId="26">
    <w:abstractNumId w:val="8"/>
  </w:num>
  <w:num w:numId="27">
    <w:abstractNumId w:val="2"/>
  </w:num>
  <w:num w:numId="28">
    <w:abstractNumId w:val="10"/>
  </w:num>
  <w:num w:numId="29">
    <w:abstractNumId w:val="20"/>
  </w:num>
  <w:num w:numId="30">
    <w:abstractNumId w:val="9"/>
  </w:num>
  <w:num w:numId="31">
    <w:abstractNumId w:val="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A5"/>
    <w:rsid w:val="0001121A"/>
    <w:rsid w:val="00026643"/>
    <w:rsid w:val="00030A14"/>
    <w:rsid w:val="0003121B"/>
    <w:rsid w:val="000333F3"/>
    <w:rsid w:val="000352B7"/>
    <w:rsid w:val="00037F4E"/>
    <w:rsid w:val="00061E62"/>
    <w:rsid w:val="000620C8"/>
    <w:rsid w:val="000678E8"/>
    <w:rsid w:val="000837C4"/>
    <w:rsid w:val="0008574F"/>
    <w:rsid w:val="000934DE"/>
    <w:rsid w:val="000A5247"/>
    <w:rsid w:val="000C03C1"/>
    <w:rsid w:val="000C30C0"/>
    <w:rsid w:val="000C455C"/>
    <w:rsid w:val="000D1FAD"/>
    <w:rsid w:val="000E0A30"/>
    <w:rsid w:val="000E51A2"/>
    <w:rsid w:val="000F1C66"/>
    <w:rsid w:val="001112B3"/>
    <w:rsid w:val="00116267"/>
    <w:rsid w:val="0012106D"/>
    <w:rsid w:val="00123ED6"/>
    <w:rsid w:val="00152404"/>
    <w:rsid w:val="001544A8"/>
    <w:rsid w:val="0015629A"/>
    <w:rsid w:val="0019691B"/>
    <w:rsid w:val="00196E30"/>
    <w:rsid w:val="001A043A"/>
    <w:rsid w:val="001A3FA2"/>
    <w:rsid w:val="001A4D72"/>
    <w:rsid w:val="001A518F"/>
    <w:rsid w:val="001A54EF"/>
    <w:rsid w:val="001B2B90"/>
    <w:rsid w:val="001C3D22"/>
    <w:rsid w:val="001E3BEF"/>
    <w:rsid w:val="001E6E5F"/>
    <w:rsid w:val="001F1666"/>
    <w:rsid w:val="001F7131"/>
    <w:rsid w:val="00200A5F"/>
    <w:rsid w:val="00201106"/>
    <w:rsid w:val="00227BE3"/>
    <w:rsid w:val="002420E2"/>
    <w:rsid w:val="00247679"/>
    <w:rsid w:val="0026093C"/>
    <w:rsid w:val="0026142D"/>
    <w:rsid w:val="00267D04"/>
    <w:rsid w:val="00271EEF"/>
    <w:rsid w:val="0027405F"/>
    <w:rsid w:val="0027513C"/>
    <w:rsid w:val="00275206"/>
    <w:rsid w:val="00281A8C"/>
    <w:rsid w:val="002A1E5F"/>
    <w:rsid w:val="002A4B9F"/>
    <w:rsid w:val="002A6C4A"/>
    <w:rsid w:val="002B3613"/>
    <w:rsid w:val="002B77FE"/>
    <w:rsid w:val="002C4D53"/>
    <w:rsid w:val="002C72B6"/>
    <w:rsid w:val="002D0172"/>
    <w:rsid w:val="002D294E"/>
    <w:rsid w:val="002D4685"/>
    <w:rsid w:val="002F3650"/>
    <w:rsid w:val="0030191A"/>
    <w:rsid w:val="003115FC"/>
    <w:rsid w:val="00315EC9"/>
    <w:rsid w:val="00321F56"/>
    <w:rsid w:val="00330FB8"/>
    <w:rsid w:val="003313D5"/>
    <w:rsid w:val="00336813"/>
    <w:rsid w:val="003501B2"/>
    <w:rsid w:val="00350F8E"/>
    <w:rsid w:val="00352DFA"/>
    <w:rsid w:val="003545BA"/>
    <w:rsid w:val="00355945"/>
    <w:rsid w:val="00372769"/>
    <w:rsid w:val="0038068D"/>
    <w:rsid w:val="0038597C"/>
    <w:rsid w:val="003A0754"/>
    <w:rsid w:val="003A6BE7"/>
    <w:rsid w:val="003B0222"/>
    <w:rsid w:val="003D1D15"/>
    <w:rsid w:val="003D3C32"/>
    <w:rsid w:val="00400449"/>
    <w:rsid w:val="00416366"/>
    <w:rsid w:val="00432851"/>
    <w:rsid w:val="00450A64"/>
    <w:rsid w:val="0045203D"/>
    <w:rsid w:val="00464E39"/>
    <w:rsid w:val="0046624D"/>
    <w:rsid w:val="0047501B"/>
    <w:rsid w:val="00476CD5"/>
    <w:rsid w:val="00480823"/>
    <w:rsid w:val="00482F65"/>
    <w:rsid w:val="004834B7"/>
    <w:rsid w:val="004952B7"/>
    <w:rsid w:val="004B2592"/>
    <w:rsid w:val="004B503B"/>
    <w:rsid w:val="004B77C7"/>
    <w:rsid w:val="004C4B87"/>
    <w:rsid w:val="004D37D8"/>
    <w:rsid w:val="004D6AC0"/>
    <w:rsid w:val="004E16CA"/>
    <w:rsid w:val="004F38AE"/>
    <w:rsid w:val="00500D89"/>
    <w:rsid w:val="0050265B"/>
    <w:rsid w:val="005041FF"/>
    <w:rsid w:val="005055D1"/>
    <w:rsid w:val="00513971"/>
    <w:rsid w:val="00515931"/>
    <w:rsid w:val="00526EAE"/>
    <w:rsid w:val="00535DF8"/>
    <w:rsid w:val="00543995"/>
    <w:rsid w:val="00552BA1"/>
    <w:rsid w:val="00553A55"/>
    <w:rsid w:val="005570AE"/>
    <w:rsid w:val="00564A36"/>
    <w:rsid w:val="00573880"/>
    <w:rsid w:val="00574E42"/>
    <w:rsid w:val="005A42D8"/>
    <w:rsid w:val="005B5E7C"/>
    <w:rsid w:val="005C4CEA"/>
    <w:rsid w:val="005D0C59"/>
    <w:rsid w:val="005D516A"/>
    <w:rsid w:val="005D7AEB"/>
    <w:rsid w:val="005F5A86"/>
    <w:rsid w:val="00600C74"/>
    <w:rsid w:val="00603C0C"/>
    <w:rsid w:val="0060513D"/>
    <w:rsid w:val="006269DD"/>
    <w:rsid w:val="00633756"/>
    <w:rsid w:val="00647460"/>
    <w:rsid w:val="0064764C"/>
    <w:rsid w:val="00650254"/>
    <w:rsid w:val="006515E5"/>
    <w:rsid w:val="0065522B"/>
    <w:rsid w:val="00670439"/>
    <w:rsid w:val="00672439"/>
    <w:rsid w:val="00674D7A"/>
    <w:rsid w:val="006819BC"/>
    <w:rsid w:val="0068258C"/>
    <w:rsid w:val="006849B9"/>
    <w:rsid w:val="00687F86"/>
    <w:rsid w:val="00690242"/>
    <w:rsid w:val="00690DEB"/>
    <w:rsid w:val="006929EA"/>
    <w:rsid w:val="006A0303"/>
    <w:rsid w:val="006C4DBF"/>
    <w:rsid w:val="006D2C54"/>
    <w:rsid w:val="006D4068"/>
    <w:rsid w:val="006E46EA"/>
    <w:rsid w:val="006E6C38"/>
    <w:rsid w:val="007168F2"/>
    <w:rsid w:val="00720E7D"/>
    <w:rsid w:val="00737341"/>
    <w:rsid w:val="00750C88"/>
    <w:rsid w:val="00752F6F"/>
    <w:rsid w:val="007549F9"/>
    <w:rsid w:val="00760CA6"/>
    <w:rsid w:val="0076362A"/>
    <w:rsid w:val="00765E93"/>
    <w:rsid w:val="00766BF3"/>
    <w:rsid w:val="0078202B"/>
    <w:rsid w:val="00791585"/>
    <w:rsid w:val="007A54F7"/>
    <w:rsid w:val="007B507D"/>
    <w:rsid w:val="007C3790"/>
    <w:rsid w:val="007D30CD"/>
    <w:rsid w:val="007E1595"/>
    <w:rsid w:val="007F7C5B"/>
    <w:rsid w:val="008013F1"/>
    <w:rsid w:val="008022FE"/>
    <w:rsid w:val="00802E3A"/>
    <w:rsid w:val="00803A14"/>
    <w:rsid w:val="008061A1"/>
    <w:rsid w:val="0081111D"/>
    <w:rsid w:val="00812236"/>
    <w:rsid w:val="00827EA8"/>
    <w:rsid w:val="00836753"/>
    <w:rsid w:val="00840F5C"/>
    <w:rsid w:val="008457ED"/>
    <w:rsid w:val="00850D54"/>
    <w:rsid w:val="00851889"/>
    <w:rsid w:val="00851E17"/>
    <w:rsid w:val="00860CC6"/>
    <w:rsid w:val="00862C79"/>
    <w:rsid w:val="00876057"/>
    <w:rsid w:val="008822C1"/>
    <w:rsid w:val="008854E3"/>
    <w:rsid w:val="0088798C"/>
    <w:rsid w:val="00891F79"/>
    <w:rsid w:val="00895704"/>
    <w:rsid w:val="00897C88"/>
    <w:rsid w:val="008A6CBA"/>
    <w:rsid w:val="008B1792"/>
    <w:rsid w:val="008B580E"/>
    <w:rsid w:val="008C369E"/>
    <w:rsid w:val="00901916"/>
    <w:rsid w:val="0090345F"/>
    <w:rsid w:val="009057AC"/>
    <w:rsid w:val="00921B80"/>
    <w:rsid w:val="00921BE0"/>
    <w:rsid w:val="00922619"/>
    <w:rsid w:val="00925DE5"/>
    <w:rsid w:val="00931903"/>
    <w:rsid w:val="00933D31"/>
    <w:rsid w:val="009354C9"/>
    <w:rsid w:val="0093706C"/>
    <w:rsid w:val="0098702F"/>
    <w:rsid w:val="009A0999"/>
    <w:rsid w:val="009C3A65"/>
    <w:rsid w:val="009C632E"/>
    <w:rsid w:val="009D1BD7"/>
    <w:rsid w:val="009D5DFC"/>
    <w:rsid w:val="009E143C"/>
    <w:rsid w:val="009F177B"/>
    <w:rsid w:val="009F4781"/>
    <w:rsid w:val="00A012C4"/>
    <w:rsid w:val="00A169B3"/>
    <w:rsid w:val="00A31D29"/>
    <w:rsid w:val="00A340DF"/>
    <w:rsid w:val="00A3628B"/>
    <w:rsid w:val="00A36580"/>
    <w:rsid w:val="00A50615"/>
    <w:rsid w:val="00A6353E"/>
    <w:rsid w:val="00A7495B"/>
    <w:rsid w:val="00A8684C"/>
    <w:rsid w:val="00A868B1"/>
    <w:rsid w:val="00A876A7"/>
    <w:rsid w:val="00AA18F2"/>
    <w:rsid w:val="00AA681D"/>
    <w:rsid w:val="00AB525A"/>
    <w:rsid w:val="00AE3FEB"/>
    <w:rsid w:val="00AE68DB"/>
    <w:rsid w:val="00AF1546"/>
    <w:rsid w:val="00B12E36"/>
    <w:rsid w:val="00B2250B"/>
    <w:rsid w:val="00B23E4D"/>
    <w:rsid w:val="00B27A19"/>
    <w:rsid w:val="00B40CD5"/>
    <w:rsid w:val="00B439A5"/>
    <w:rsid w:val="00B44943"/>
    <w:rsid w:val="00B46A70"/>
    <w:rsid w:val="00B574FD"/>
    <w:rsid w:val="00B662E6"/>
    <w:rsid w:val="00B663EA"/>
    <w:rsid w:val="00B91BCB"/>
    <w:rsid w:val="00B94A33"/>
    <w:rsid w:val="00B97C98"/>
    <w:rsid w:val="00BA135D"/>
    <w:rsid w:val="00BA1C09"/>
    <w:rsid w:val="00BA599A"/>
    <w:rsid w:val="00BA7CA9"/>
    <w:rsid w:val="00BC37F6"/>
    <w:rsid w:val="00BD5CCE"/>
    <w:rsid w:val="00BD70AD"/>
    <w:rsid w:val="00BD76D4"/>
    <w:rsid w:val="00BE3813"/>
    <w:rsid w:val="00BF4381"/>
    <w:rsid w:val="00C0117B"/>
    <w:rsid w:val="00C13CA5"/>
    <w:rsid w:val="00C148B9"/>
    <w:rsid w:val="00C150EF"/>
    <w:rsid w:val="00C23341"/>
    <w:rsid w:val="00C3469F"/>
    <w:rsid w:val="00C4170A"/>
    <w:rsid w:val="00C44A61"/>
    <w:rsid w:val="00C503C4"/>
    <w:rsid w:val="00C54A79"/>
    <w:rsid w:val="00C6112D"/>
    <w:rsid w:val="00C73479"/>
    <w:rsid w:val="00C74055"/>
    <w:rsid w:val="00C776C5"/>
    <w:rsid w:val="00C80616"/>
    <w:rsid w:val="00C9121A"/>
    <w:rsid w:val="00CA016E"/>
    <w:rsid w:val="00CA3B23"/>
    <w:rsid w:val="00CA79CD"/>
    <w:rsid w:val="00CC263D"/>
    <w:rsid w:val="00CE19BD"/>
    <w:rsid w:val="00CE3B03"/>
    <w:rsid w:val="00CE3EFF"/>
    <w:rsid w:val="00CE4466"/>
    <w:rsid w:val="00CE5690"/>
    <w:rsid w:val="00CE58A5"/>
    <w:rsid w:val="00CF024F"/>
    <w:rsid w:val="00CF0CB5"/>
    <w:rsid w:val="00CF4330"/>
    <w:rsid w:val="00CF6EC8"/>
    <w:rsid w:val="00D21192"/>
    <w:rsid w:val="00D213E4"/>
    <w:rsid w:val="00D355F1"/>
    <w:rsid w:val="00D4464F"/>
    <w:rsid w:val="00D44EDE"/>
    <w:rsid w:val="00D457C1"/>
    <w:rsid w:val="00D51406"/>
    <w:rsid w:val="00D52F9F"/>
    <w:rsid w:val="00D6542E"/>
    <w:rsid w:val="00D7798F"/>
    <w:rsid w:val="00D93ABD"/>
    <w:rsid w:val="00DA56BB"/>
    <w:rsid w:val="00DB2DF7"/>
    <w:rsid w:val="00DB2E59"/>
    <w:rsid w:val="00DD7C00"/>
    <w:rsid w:val="00DE3BBD"/>
    <w:rsid w:val="00DF6F15"/>
    <w:rsid w:val="00E02083"/>
    <w:rsid w:val="00E03F94"/>
    <w:rsid w:val="00E06EF7"/>
    <w:rsid w:val="00E12634"/>
    <w:rsid w:val="00E27D46"/>
    <w:rsid w:val="00E51F39"/>
    <w:rsid w:val="00E57161"/>
    <w:rsid w:val="00E57386"/>
    <w:rsid w:val="00E624D4"/>
    <w:rsid w:val="00E6706F"/>
    <w:rsid w:val="00E73A85"/>
    <w:rsid w:val="00E73EE5"/>
    <w:rsid w:val="00E763D9"/>
    <w:rsid w:val="00E87065"/>
    <w:rsid w:val="00EA18B6"/>
    <w:rsid w:val="00EB1C30"/>
    <w:rsid w:val="00EC2F43"/>
    <w:rsid w:val="00ED280F"/>
    <w:rsid w:val="00ED3311"/>
    <w:rsid w:val="00F01C4C"/>
    <w:rsid w:val="00F03AF0"/>
    <w:rsid w:val="00F04222"/>
    <w:rsid w:val="00F1744F"/>
    <w:rsid w:val="00F30B48"/>
    <w:rsid w:val="00F44355"/>
    <w:rsid w:val="00F51842"/>
    <w:rsid w:val="00F62D02"/>
    <w:rsid w:val="00F64A35"/>
    <w:rsid w:val="00F84B60"/>
    <w:rsid w:val="00F8647F"/>
    <w:rsid w:val="00FA4597"/>
    <w:rsid w:val="00FB5052"/>
    <w:rsid w:val="00FB5127"/>
    <w:rsid w:val="00FB5BD5"/>
    <w:rsid w:val="00FB6A6B"/>
    <w:rsid w:val="00FC14F1"/>
    <w:rsid w:val="00FD0C0D"/>
    <w:rsid w:val="00FE00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A9"/>
    <w:rPr>
      <w:color w:val="000000" w:themeColor="text1"/>
    </w:rPr>
  </w:style>
  <w:style w:type="paragraph" w:styleId="Ttulo1">
    <w:name w:val="heading 1"/>
    <w:basedOn w:val="Normal"/>
    <w:next w:val="Normal"/>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paragraph" w:customStyle="1" w:styleId="p1">
    <w:name w:val="p1"/>
    <w:basedOn w:val="Normal"/>
    <w:rsid w:val="00720E7D"/>
    <w:pPr>
      <w:spacing w:after="0" w:line="240" w:lineRule="auto"/>
      <w:jc w:val="left"/>
    </w:pPr>
    <w:rPr>
      <w:rFonts w:ascii="Bookman Old Style" w:eastAsia="Times New Roman" w:hAnsi="Bookman Old Style" w:cs="Times New Roman"/>
      <w:color w:val="000000"/>
      <w:sz w:val="15"/>
      <w:szCs w:val="15"/>
    </w:rPr>
  </w:style>
  <w:style w:type="paragraph" w:customStyle="1" w:styleId="p2">
    <w:name w:val="p2"/>
    <w:basedOn w:val="Normal"/>
    <w:rsid w:val="00720E7D"/>
    <w:pPr>
      <w:spacing w:after="0" w:line="240" w:lineRule="auto"/>
      <w:jc w:val="left"/>
    </w:pPr>
    <w:rPr>
      <w:rFonts w:ascii="Bookman Old Style" w:eastAsia="Times New Roman" w:hAnsi="Bookman Old Style" w:cs="Times New Roman"/>
      <w:color w:val="000000"/>
      <w:sz w:val="12"/>
      <w:szCs w:val="12"/>
    </w:rPr>
  </w:style>
  <w:style w:type="paragraph" w:customStyle="1" w:styleId="p3">
    <w:name w:val="p3"/>
    <w:basedOn w:val="Normal"/>
    <w:rsid w:val="00720E7D"/>
    <w:pPr>
      <w:spacing w:after="0" w:line="240" w:lineRule="auto"/>
      <w:jc w:val="left"/>
    </w:pPr>
    <w:rPr>
      <w:rFonts w:ascii="Bookman Old Style" w:eastAsia="Times New Roman" w:hAnsi="Bookman Old Style" w:cs="Times New Roman"/>
      <w:color w:val="355BB7"/>
      <w:sz w:val="12"/>
      <w:szCs w:val="12"/>
    </w:rPr>
  </w:style>
  <w:style w:type="character" w:customStyle="1" w:styleId="s1">
    <w:name w:val="s1"/>
    <w:basedOn w:val="Fuentedeprrafopredeter"/>
    <w:rsid w:val="00720E7D"/>
    <w:rPr>
      <w:rFonts w:ascii="Arial" w:hAnsi="Arial" w:cs="Arial"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16245088">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26820467">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68314736">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37934291">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743720861">
      <w:bodyDiv w:val="1"/>
      <w:marLeft w:val="0"/>
      <w:marRight w:val="0"/>
      <w:marTop w:val="0"/>
      <w:marBottom w:val="0"/>
      <w:divBdr>
        <w:top w:val="none" w:sz="0" w:space="0" w:color="auto"/>
        <w:left w:val="none" w:sz="0" w:space="0" w:color="auto"/>
        <w:bottom w:val="none" w:sz="0" w:space="0" w:color="auto"/>
        <w:right w:val="none" w:sz="0" w:space="0" w:color="auto"/>
      </w:divBdr>
    </w:div>
    <w:div w:id="1750468899">
      <w:bodyDiv w:val="1"/>
      <w:marLeft w:val="0"/>
      <w:marRight w:val="0"/>
      <w:marTop w:val="0"/>
      <w:marBottom w:val="0"/>
      <w:divBdr>
        <w:top w:val="none" w:sz="0" w:space="0" w:color="auto"/>
        <w:left w:val="none" w:sz="0" w:space="0" w:color="auto"/>
        <w:bottom w:val="none" w:sz="0" w:space="0" w:color="auto"/>
        <w:right w:val="none" w:sz="0" w:space="0" w:color="auto"/>
      </w:divBdr>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10462994">
      <w:bodyDiv w:val="1"/>
      <w:marLeft w:val="0"/>
      <w:marRight w:val="0"/>
      <w:marTop w:val="0"/>
      <w:marBottom w:val="0"/>
      <w:divBdr>
        <w:top w:val="none" w:sz="0" w:space="0" w:color="auto"/>
        <w:left w:val="none" w:sz="0" w:space="0" w:color="auto"/>
        <w:bottom w:val="none" w:sz="0" w:space="0" w:color="auto"/>
        <w:right w:val="none" w:sz="0" w:space="0" w:color="auto"/>
      </w:divBdr>
    </w:div>
    <w:div w:id="1976718427">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1999577306">
      <w:bodyDiv w:val="1"/>
      <w:marLeft w:val="0"/>
      <w:marRight w:val="0"/>
      <w:marTop w:val="0"/>
      <w:marBottom w:val="0"/>
      <w:divBdr>
        <w:top w:val="none" w:sz="0" w:space="0" w:color="auto"/>
        <w:left w:val="none" w:sz="0" w:space="0" w:color="auto"/>
        <w:bottom w:val="none" w:sz="0" w:space="0" w:color="auto"/>
        <w:right w:val="none" w:sz="0" w:space="0" w:color="auto"/>
      </w:divBdr>
    </w:div>
    <w:div w:id="2051689909">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 w:id="213073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Props1.xml><?xml version="1.0" encoding="utf-8"?>
<ds:datastoreItem xmlns:ds="http://schemas.openxmlformats.org/officeDocument/2006/customXml" ds:itemID="{F31BF37F-29D6-422D-8D79-CDF95F46BAE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4023</Words>
  <Characters>22127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Hp</cp:lastModifiedBy>
  <cp:revision>4</cp:revision>
  <cp:lastPrinted>2025-08-29T06:00:00Z</cp:lastPrinted>
  <dcterms:created xsi:type="dcterms:W3CDTF">2025-08-29T06:00:00Z</dcterms:created>
  <dcterms:modified xsi:type="dcterms:W3CDTF">2025-09-24T00:27:00Z</dcterms:modified>
</cp:coreProperties>
</file>