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A05F4" w14:textId="6D5DC873" w:rsidR="00347B0A" w:rsidRPr="0046503A" w:rsidRDefault="005A2214">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46503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F912A0" w:rsidRPr="0046503A">
        <w:rPr>
          <w:rFonts w:ascii="Palatino Linotype" w:eastAsia="Palatino Linotype" w:hAnsi="Palatino Linotype" w:cs="Palatino Linotype"/>
          <w:b/>
          <w:sz w:val="22"/>
          <w:szCs w:val="22"/>
        </w:rPr>
        <w:t xml:space="preserve">dieciséis </w:t>
      </w:r>
      <w:r w:rsidRPr="0046503A">
        <w:rPr>
          <w:rFonts w:ascii="Palatino Linotype" w:eastAsia="Palatino Linotype" w:hAnsi="Palatino Linotype" w:cs="Palatino Linotype"/>
          <w:b/>
          <w:sz w:val="22"/>
          <w:szCs w:val="22"/>
        </w:rPr>
        <w:t xml:space="preserve">de </w:t>
      </w:r>
      <w:r w:rsidR="00F912A0" w:rsidRPr="0046503A">
        <w:rPr>
          <w:rFonts w:ascii="Palatino Linotype" w:eastAsia="Palatino Linotype" w:hAnsi="Palatino Linotype" w:cs="Palatino Linotype"/>
          <w:b/>
          <w:sz w:val="22"/>
          <w:szCs w:val="22"/>
        </w:rPr>
        <w:t xml:space="preserve">julio </w:t>
      </w:r>
      <w:r w:rsidRPr="0046503A">
        <w:rPr>
          <w:rFonts w:ascii="Palatino Linotype" w:eastAsia="Palatino Linotype" w:hAnsi="Palatino Linotype" w:cs="Palatino Linotype"/>
          <w:b/>
          <w:sz w:val="22"/>
          <w:szCs w:val="22"/>
        </w:rPr>
        <w:t>de dos mil veinticinco</w:t>
      </w:r>
      <w:r w:rsidRPr="0046503A">
        <w:rPr>
          <w:rFonts w:ascii="Palatino Linotype" w:eastAsia="Palatino Linotype" w:hAnsi="Palatino Linotype" w:cs="Palatino Linotype"/>
          <w:sz w:val="22"/>
          <w:szCs w:val="22"/>
        </w:rPr>
        <w:t xml:space="preserve">. </w:t>
      </w:r>
    </w:p>
    <w:p w14:paraId="4F33138B" w14:textId="524A10F2" w:rsidR="00347B0A" w:rsidRPr="0046503A" w:rsidRDefault="005A2214">
      <w:pPr>
        <w:spacing w:before="240" w:after="240"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b/>
          <w:sz w:val="22"/>
          <w:szCs w:val="22"/>
        </w:rPr>
        <w:t>Visto</w:t>
      </w:r>
      <w:r w:rsidRPr="0046503A">
        <w:rPr>
          <w:rFonts w:ascii="Palatino Linotype" w:eastAsia="Palatino Linotype" w:hAnsi="Palatino Linotype" w:cs="Palatino Linotype"/>
          <w:sz w:val="22"/>
          <w:szCs w:val="22"/>
        </w:rPr>
        <w:t xml:space="preserve"> el expediente formado con motivo del recurso de revisión </w:t>
      </w:r>
      <w:r w:rsidR="00F912A0" w:rsidRPr="0046503A">
        <w:rPr>
          <w:rFonts w:ascii="Palatino Linotype" w:eastAsia="Palatino Linotype" w:hAnsi="Palatino Linotype" w:cs="Palatino Linotype"/>
          <w:b/>
          <w:sz w:val="22"/>
          <w:szCs w:val="22"/>
        </w:rPr>
        <w:t>04579</w:t>
      </w:r>
      <w:r w:rsidRPr="0046503A">
        <w:rPr>
          <w:rFonts w:ascii="Palatino Linotype" w:eastAsia="Palatino Linotype" w:hAnsi="Palatino Linotype" w:cs="Palatino Linotype"/>
          <w:b/>
          <w:sz w:val="22"/>
          <w:szCs w:val="22"/>
        </w:rPr>
        <w:t>/INFOEM/IP/RR/2025</w:t>
      </w:r>
      <w:r w:rsidRPr="0046503A">
        <w:rPr>
          <w:rFonts w:ascii="Palatino Linotype" w:eastAsia="Palatino Linotype" w:hAnsi="Palatino Linotype" w:cs="Palatino Linotype"/>
          <w:sz w:val="22"/>
          <w:szCs w:val="22"/>
        </w:rPr>
        <w:t>, interpuesto por</w:t>
      </w:r>
      <w:r w:rsidR="00F912A0" w:rsidRPr="0046503A">
        <w:rPr>
          <w:rFonts w:ascii="Palatino Linotype" w:eastAsia="Palatino Linotype" w:hAnsi="Palatino Linotype" w:cs="Palatino Linotype"/>
          <w:b/>
          <w:sz w:val="22"/>
          <w:szCs w:val="22"/>
        </w:rPr>
        <w:t xml:space="preserve"> </w:t>
      </w:r>
      <w:r w:rsidR="00142651" w:rsidRPr="00142651">
        <w:rPr>
          <w:rFonts w:ascii="Palatino Linotype" w:eastAsia="Palatino Linotype" w:hAnsi="Palatino Linotype" w:cs="Palatino Linotype"/>
          <w:b/>
          <w:sz w:val="22"/>
          <w:szCs w:val="22"/>
        </w:rPr>
        <w:t>XXXXXXX X XX</w:t>
      </w:r>
      <w:r w:rsidRPr="0046503A">
        <w:rPr>
          <w:rFonts w:ascii="Palatino Linotype" w:eastAsia="Palatino Linotype" w:hAnsi="Palatino Linotype" w:cs="Palatino Linotype"/>
          <w:b/>
          <w:sz w:val="22"/>
          <w:szCs w:val="22"/>
        </w:rPr>
        <w:t>,</w:t>
      </w:r>
      <w:r w:rsidRPr="0046503A">
        <w:rPr>
          <w:rFonts w:ascii="Palatino Linotype" w:eastAsia="Palatino Linotype" w:hAnsi="Palatino Linotype" w:cs="Palatino Linotype"/>
          <w:sz w:val="22"/>
          <w:szCs w:val="22"/>
        </w:rPr>
        <w:t xml:space="preserve"> en lo sucesivo</w:t>
      </w:r>
      <w:r w:rsidRPr="0046503A">
        <w:rPr>
          <w:rFonts w:ascii="Palatino Linotype" w:eastAsia="Palatino Linotype" w:hAnsi="Palatino Linotype" w:cs="Palatino Linotype"/>
          <w:b/>
          <w:sz w:val="22"/>
          <w:szCs w:val="22"/>
        </w:rPr>
        <w:t xml:space="preserve"> la parte Recurrente,</w:t>
      </w:r>
      <w:r w:rsidRPr="0046503A">
        <w:rPr>
          <w:rFonts w:ascii="Palatino Linotype" w:eastAsia="Palatino Linotype" w:hAnsi="Palatino Linotype" w:cs="Palatino Linotype"/>
          <w:sz w:val="22"/>
          <w:szCs w:val="22"/>
        </w:rPr>
        <w:t xml:space="preserve"> en contra de la respuesta a su solicitud por parte de la </w:t>
      </w:r>
      <w:r w:rsidR="00F912A0" w:rsidRPr="0046503A">
        <w:rPr>
          <w:rFonts w:ascii="Palatino Linotype" w:eastAsia="Palatino Linotype" w:hAnsi="Palatino Linotype" w:cs="Palatino Linotype"/>
          <w:b/>
          <w:sz w:val="22"/>
          <w:szCs w:val="22"/>
        </w:rPr>
        <w:t>Poder Judicial</w:t>
      </w:r>
      <w:r w:rsidRPr="0046503A">
        <w:rPr>
          <w:rFonts w:ascii="Palatino Linotype" w:eastAsia="Palatino Linotype" w:hAnsi="Palatino Linotype" w:cs="Palatino Linotype"/>
          <w:b/>
          <w:sz w:val="22"/>
          <w:szCs w:val="22"/>
        </w:rPr>
        <w:t xml:space="preserve">, </w:t>
      </w:r>
      <w:r w:rsidRPr="0046503A">
        <w:rPr>
          <w:rFonts w:ascii="Palatino Linotype" w:eastAsia="Palatino Linotype" w:hAnsi="Palatino Linotype" w:cs="Palatino Linotype"/>
          <w:sz w:val="22"/>
          <w:szCs w:val="22"/>
        </w:rPr>
        <w:t xml:space="preserve">en lo sucesivo el </w:t>
      </w:r>
      <w:r w:rsidRPr="0046503A">
        <w:rPr>
          <w:rFonts w:ascii="Palatino Linotype" w:eastAsia="Palatino Linotype" w:hAnsi="Palatino Linotype" w:cs="Palatino Linotype"/>
          <w:b/>
          <w:sz w:val="22"/>
          <w:szCs w:val="22"/>
        </w:rPr>
        <w:t xml:space="preserve">Sujeto Obligado, </w:t>
      </w:r>
      <w:r w:rsidRPr="0046503A">
        <w:rPr>
          <w:rFonts w:ascii="Palatino Linotype" w:eastAsia="Palatino Linotype" w:hAnsi="Palatino Linotype" w:cs="Palatino Linotype"/>
          <w:sz w:val="22"/>
          <w:szCs w:val="22"/>
        </w:rPr>
        <w:t xml:space="preserve">se procede a dictar la presente resolución con base en los siguientes: </w:t>
      </w:r>
    </w:p>
    <w:p w14:paraId="75819448" w14:textId="77777777" w:rsidR="00347B0A" w:rsidRPr="0046503A" w:rsidRDefault="005A2214">
      <w:pPr>
        <w:spacing w:before="240" w:after="240" w:line="360" w:lineRule="auto"/>
        <w:jc w:val="center"/>
        <w:rPr>
          <w:rFonts w:ascii="Palatino Linotype" w:eastAsia="Palatino Linotype" w:hAnsi="Palatino Linotype" w:cs="Palatino Linotype"/>
          <w:b/>
          <w:sz w:val="22"/>
          <w:szCs w:val="22"/>
        </w:rPr>
      </w:pPr>
      <w:r w:rsidRPr="0046503A">
        <w:rPr>
          <w:rFonts w:ascii="Palatino Linotype" w:eastAsia="Palatino Linotype" w:hAnsi="Palatino Linotype" w:cs="Palatino Linotype"/>
          <w:b/>
          <w:sz w:val="22"/>
          <w:szCs w:val="22"/>
        </w:rPr>
        <w:t>I. A N T E C E D E N T E S</w:t>
      </w:r>
    </w:p>
    <w:p w14:paraId="072297BA" w14:textId="677166CD" w:rsidR="00347B0A" w:rsidRPr="0046503A" w:rsidRDefault="005A2214">
      <w:pPr>
        <w:spacing w:before="240" w:after="240"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b/>
          <w:sz w:val="22"/>
          <w:szCs w:val="22"/>
        </w:rPr>
        <w:t>1. Solicitud de acceso a la información.</w:t>
      </w:r>
      <w:r w:rsidRPr="0046503A">
        <w:rPr>
          <w:rFonts w:ascii="Palatino Linotype" w:eastAsia="Palatino Linotype" w:hAnsi="Palatino Linotype" w:cs="Palatino Linotype"/>
          <w:sz w:val="22"/>
          <w:szCs w:val="22"/>
        </w:rPr>
        <w:t xml:space="preserve"> El </w:t>
      </w:r>
      <w:r w:rsidR="00F912A0" w:rsidRPr="0046503A">
        <w:rPr>
          <w:rFonts w:ascii="Palatino Linotype" w:eastAsia="Palatino Linotype" w:hAnsi="Palatino Linotype" w:cs="Palatino Linotype"/>
          <w:b/>
          <w:sz w:val="22"/>
          <w:szCs w:val="22"/>
        </w:rPr>
        <w:t>trece de marzo</w:t>
      </w:r>
      <w:r w:rsidRPr="0046503A">
        <w:rPr>
          <w:rFonts w:ascii="Palatino Linotype" w:eastAsia="Palatino Linotype" w:hAnsi="Palatino Linotype" w:cs="Palatino Linotype"/>
          <w:b/>
          <w:sz w:val="22"/>
          <w:szCs w:val="22"/>
        </w:rPr>
        <w:t xml:space="preserve"> de</w:t>
      </w:r>
      <w:r w:rsidRPr="0046503A">
        <w:rPr>
          <w:rFonts w:ascii="Palatino Linotype" w:eastAsia="Palatino Linotype" w:hAnsi="Palatino Linotype" w:cs="Palatino Linotype"/>
          <w:sz w:val="22"/>
          <w:szCs w:val="22"/>
        </w:rPr>
        <w:t xml:space="preserve"> </w:t>
      </w:r>
      <w:r w:rsidRPr="0046503A">
        <w:rPr>
          <w:rFonts w:ascii="Palatino Linotype" w:eastAsia="Palatino Linotype" w:hAnsi="Palatino Linotype" w:cs="Palatino Linotype"/>
          <w:b/>
          <w:sz w:val="22"/>
          <w:szCs w:val="22"/>
        </w:rPr>
        <w:t>dos mil veintic</w:t>
      </w:r>
      <w:r w:rsidR="00F912A0" w:rsidRPr="0046503A">
        <w:rPr>
          <w:rFonts w:ascii="Palatino Linotype" w:eastAsia="Palatino Linotype" w:hAnsi="Palatino Linotype" w:cs="Palatino Linotype"/>
          <w:b/>
          <w:sz w:val="22"/>
          <w:szCs w:val="22"/>
        </w:rPr>
        <w:t>inco</w:t>
      </w:r>
      <w:r w:rsidRPr="0046503A">
        <w:rPr>
          <w:rFonts w:ascii="Palatino Linotype" w:eastAsia="Palatino Linotype" w:hAnsi="Palatino Linotype" w:cs="Palatino Linotype"/>
          <w:b/>
          <w:sz w:val="22"/>
          <w:szCs w:val="22"/>
        </w:rPr>
        <w:t>, la parte</w:t>
      </w:r>
      <w:r w:rsidRPr="0046503A">
        <w:rPr>
          <w:rFonts w:ascii="Palatino Linotype" w:eastAsia="Palatino Linotype" w:hAnsi="Palatino Linotype" w:cs="Palatino Linotype"/>
          <w:sz w:val="22"/>
          <w:szCs w:val="22"/>
        </w:rPr>
        <w:t xml:space="preserve"> </w:t>
      </w:r>
      <w:r w:rsidRPr="0046503A">
        <w:rPr>
          <w:rFonts w:ascii="Palatino Linotype" w:eastAsia="Palatino Linotype" w:hAnsi="Palatino Linotype" w:cs="Palatino Linotype"/>
          <w:b/>
          <w:sz w:val="22"/>
          <w:szCs w:val="22"/>
        </w:rPr>
        <w:t xml:space="preserve">Recurrente </w:t>
      </w:r>
      <w:r w:rsidRPr="0046503A">
        <w:rPr>
          <w:rFonts w:ascii="Palatino Linotype" w:eastAsia="Palatino Linotype" w:hAnsi="Palatino Linotype" w:cs="Palatino Linotype"/>
          <w:sz w:val="22"/>
          <w:szCs w:val="22"/>
        </w:rPr>
        <w:t xml:space="preserve">presentó, a través del Sistema de Acceso a la Información Mexiquense, en lo subsecuente el </w:t>
      </w:r>
      <w:r w:rsidRPr="0046503A">
        <w:rPr>
          <w:rFonts w:ascii="Palatino Linotype" w:eastAsia="Palatino Linotype" w:hAnsi="Palatino Linotype" w:cs="Palatino Linotype"/>
          <w:b/>
          <w:sz w:val="22"/>
          <w:szCs w:val="22"/>
        </w:rPr>
        <w:t>SAIMEX,</w:t>
      </w:r>
      <w:r w:rsidRPr="0046503A">
        <w:rPr>
          <w:rFonts w:ascii="Palatino Linotype" w:eastAsia="Palatino Linotype" w:hAnsi="Palatino Linotype" w:cs="Palatino Linotype"/>
          <w:sz w:val="22"/>
          <w:szCs w:val="22"/>
        </w:rPr>
        <w:t xml:space="preserve"> ante el </w:t>
      </w:r>
      <w:r w:rsidRPr="0046503A">
        <w:rPr>
          <w:rFonts w:ascii="Palatino Linotype" w:eastAsia="Palatino Linotype" w:hAnsi="Palatino Linotype" w:cs="Palatino Linotype"/>
          <w:b/>
          <w:sz w:val="22"/>
          <w:szCs w:val="22"/>
        </w:rPr>
        <w:t>Sujeto Obligado</w:t>
      </w:r>
      <w:r w:rsidRPr="0046503A">
        <w:rPr>
          <w:rFonts w:ascii="Palatino Linotype" w:eastAsia="Palatino Linotype" w:hAnsi="Palatino Linotype" w:cs="Palatino Linotype"/>
          <w:sz w:val="22"/>
          <w:szCs w:val="22"/>
        </w:rPr>
        <w:t>, la solicitud de acceso a la información pública, a la que se le asignó el número</w:t>
      </w:r>
      <w:r w:rsidRPr="0046503A">
        <w:rPr>
          <w:rFonts w:ascii="Palatino Linotype" w:eastAsia="Palatino Linotype" w:hAnsi="Palatino Linotype" w:cs="Palatino Linotype"/>
          <w:b/>
          <w:sz w:val="22"/>
          <w:szCs w:val="22"/>
        </w:rPr>
        <w:t xml:space="preserve"> </w:t>
      </w:r>
      <w:r w:rsidR="00F912A0" w:rsidRPr="0046503A">
        <w:rPr>
          <w:rFonts w:ascii="Palatino Linotype" w:eastAsia="Palatino Linotype" w:hAnsi="Palatino Linotype" w:cs="Palatino Linotype"/>
          <w:b/>
          <w:sz w:val="22"/>
          <w:szCs w:val="22"/>
        </w:rPr>
        <w:t>00250/PJUDICI/IP/2025</w:t>
      </w:r>
      <w:r w:rsidRPr="0046503A">
        <w:rPr>
          <w:rFonts w:ascii="Palatino Linotype" w:eastAsia="Palatino Linotype" w:hAnsi="Palatino Linotype" w:cs="Palatino Linotype"/>
          <w:b/>
          <w:sz w:val="22"/>
          <w:szCs w:val="22"/>
        </w:rPr>
        <w:t xml:space="preserve">, </w:t>
      </w:r>
      <w:r w:rsidRPr="0046503A">
        <w:rPr>
          <w:rFonts w:ascii="Palatino Linotype" w:eastAsia="Palatino Linotype" w:hAnsi="Palatino Linotype" w:cs="Palatino Linotype"/>
          <w:sz w:val="22"/>
          <w:szCs w:val="22"/>
        </w:rPr>
        <w:t xml:space="preserve">mediante la cual requirió la información siguiente: </w:t>
      </w:r>
    </w:p>
    <w:p w14:paraId="552380ED" w14:textId="645ECF07" w:rsidR="00347B0A" w:rsidRPr="0046503A" w:rsidRDefault="005A2214" w:rsidP="00C44465">
      <w:pPr>
        <w:spacing w:before="240" w:after="240"/>
        <w:ind w:left="851" w:right="616"/>
        <w:jc w:val="both"/>
        <w:rPr>
          <w:rFonts w:ascii="Palatino Linotype" w:eastAsia="Palatino Linotype" w:hAnsi="Palatino Linotype" w:cs="Palatino Linotype"/>
          <w:i/>
          <w:sz w:val="22"/>
          <w:szCs w:val="22"/>
        </w:rPr>
      </w:pPr>
      <w:bookmarkStart w:id="1" w:name="_heading=h.gjdgxs" w:colFirst="0" w:colLast="0"/>
      <w:bookmarkEnd w:id="1"/>
      <w:r w:rsidRPr="0046503A">
        <w:rPr>
          <w:rFonts w:ascii="Palatino Linotype" w:eastAsia="Palatino Linotype" w:hAnsi="Palatino Linotype" w:cs="Palatino Linotype"/>
          <w:i/>
          <w:sz w:val="22"/>
          <w:szCs w:val="22"/>
        </w:rPr>
        <w:t>“</w:t>
      </w:r>
      <w:r w:rsidR="00C44465" w:rsidRPr="0046503A">
        <w:rPr>
          <w:rFonts w:ascii="Palatino Linotype" w:eastAsia="Palatino Linotype" w:hAnsi="Palatino Linotype" w:cs="Palatino Linotype"/>
          <w:i/>
          <w:sz w:val="22"/>
          <w:szCs w:val="22"/>
        </w:rPr>
        <w:t>Buen día, solicito de la C. Dulce María Aguilar Esquivel los recibos de nómina desde su ingreso a laborar, así mismo su adscripción a la que pertenece, documentos académicos en versión pública y las actividades que realiza en dicha dependencia. Muchas gracias</w:t>
      </w:r>
      <w:r w:rsidRPr="0046503A">
        <w:rPr>
          <w:rFonts w:ascii="Palatino Linotype" w:eastAsia="Palatino Linotype" w:hAnsi="Palatino Linotype" w:cs="Palatino Linotype"/>
          <w:i/>
          <w:sz w:val="22"/>
          <w:szCs w:val="22"/>
        </w:rPr>
        <w:t xml:space="preserve">” (Sic) </w:t>
      </w:r>
    </w:p>
    <w:p w14:paraId="4E15F371" w14:textId="77777777" w:rsidR="00347B0A" w:rsidRPr="0046503A" w:rsidRDefault="005A2214">
      <w:pPr>
        <w:spacing w:before="240" w:after="240" w:line="360" w:lineRule="auto"/>
        <w:jc w:val="both"/>
        <w:rPr>
          <w:rFonts w:ascii="Palatino Linotype" w:eastAsia="Palatino Linotype" w:hAnsi="Palatino Linotype" w:cs="Palatino Linotype"/>
          <w:sz w:val="22"/>
          <w:szCs w:val="22"/>
        </w:rPr>
      </w:pPr>
      <w:bookmarkStart w:id="2" w:name="_heading=h.3dy6vkm" w:colFirst="0" w:colLast="0"/>
      <w:bookmarkEnd w:id="2"/>
      <w:r w:rsidRPr="0046503A">
        <w:rPr>
          <w:rFonts w:ascii="Palatino Linotype" w:eastAsia="Palatino Linotype" w:hAnsi="Palatino Linotype" w:cs="Palatino Linotype"/>
          <w:b/>
          <w:sz w:val="22"/>
          <w:szCs w:val="22"/>
        </w:rPr>
        <w:t>Modalidad de Entrega:</w:t>
      </w:r>
      <w:r w:rsidRPr="0046503A">
        <w:rPr>
          <w:rFonts w:ascii="Palatino Linotype" w:eastAsia="Palatino Linotype" w:hAnsi="Palatino Linotype" w:cs="Palatino Linotype"/>
          <w:sz w:val="22"/>
          <w:szCs w:val="22"/>
        </w:rPr>
        <w:t xml:space="preserve"> a través </w:t>
      </w:r>
      <w:r w:rsidRPr="0046503A">
        <w:rPr>
          <w:rFonts w:ascii="Palatino Linotype" w:eastAsia="Palatino Linotype" w:hAnsi="Palatino Linotype" w:cs="Palatino Linotype"/>
          <w:b/>
          <w:sz w:val="22"/>
          <w:szCs w:val="22"/>
        </w:rPr>
        <w:t>de SAIMEX.</w:t>
      </w:r>
    </w:p>
    <w:p w14:paraId="3B290CBE" w14:textId="7A9B7E87" w:rsidR="00347B0A" w:rsidRPr="0046503A" w:rsidRDefault="005A2214">
      <w:pPr>
        <w:spacing w:before="240" w:after="240"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b/>
          <w:sz w:val="22"/>
          <w:szCs w:val="22"/>
        </w:rPr>
        <w:t xml:space="preserve">2. Prórroga. El </w:t>
      </w:r>
      <w:r w:rsidR="00C44465" w:rsidRPr="0046503A">
        <w:rPr>
          <w:rFonts w:ascii="Palatino Linotype" w:eastAsia="Palatino Linotype" w:hAnsi="Palatino Linotype" w:cs="Palatino Linotype"/>
          <w:b/>
          <w:sz w:val="22"/>
          <w:szCs w:val="22"/>
        </w:rPr>
        <w:t>cuatro de abril</w:t>
      </w:r>
      <w:r w:rsidR="0033117C" w:rsidRPr="0046503A">
        <w:rPr>
          <w:rFonts w:ascii="Palatino Linotype" w:eastAsia="Palatino Linotype" w:hAnsi="Palatino Linotype" w:cs="Palatino Linotype"/>
          <w:b/>
          <w:sz w:val="22"/>
          <w:szCs w:val="22"/>
        </w:rPr>
        <w:t xml:space="preserve"> del dos mil veinti</w:t>
      </w:r>
      <w:r w:rsidR="00C44465" w:rsidRPr="0046503A">
        <w:rPr>
          <w:rFonts w:ascii="Palatino Linotype" w:eastAsia="Palatino Linotype" w:hAnsi="Palatino Linotype" w:cs="Palatino Linotype"/>
          <w:b/>
          <w:sz w:val="22"/>
          <w:szCs w:val="22"/>
        </w:rPr>
        <w:t>c</w:t>
      </w:r>
      <w:r w:rsidR="0033117C" w:rsidRPr="0046503A">
        <w:rPr>
          <w:rFonts w:ascii="Palatino Linotype" w:eastAsia="Palatino Linotype" w:hAnsi="Palatino Linotype" w:cs="Palatino Linotype"/>
          <w:b/>
          <w:sz w:val="22"/>
          <w:szCs w:val="22"/>
        </w:rPr>
        <w:t>inco</w:t>
      </w:r>
      <w:r w:rsidRPr="0046503A">
        <w:rPr>
          <w:rFonts w:ascii="Palatino Linotype" w:eastAsia="Palatino Linotype" w:hAnsi="Palatino Linotype" w:cs="Palatino Linotype"/>
          <w:sz w:val="22"/>
          <w:szCs w:val="22"/>
        </w:rPr>
        <w:t>, el</w:t>
      </w:r>
      <w:r w:rsidRPr="0046503A">
        <w:rPr>
          <w:rFonts w:ascii="Palatino Linotype" w:eastAsia="Palatino Linotype" w:hAnsi="Palatino Linotype" w:cs="Palatino Linotype"/>
          <w:b/>
          <w:sz w:val="22"/>
          <w:szCs w:val="22"/>
        </w:rPr>
        <w:t xml:space="preserve"> Sujeto Obligado </w:t>
      </w:r>
      <w:r w:rsidRPr="0046503A">
        <w:rPr>
          <w:rFonts w:ascii="Palatino Linotype" w:eastAsia="Palatino Linotype" w:hAnsi="Palatino Linotype" w:cs="Palatino Linotype"/>
          <w:sz w:val="22"/>
          <w:szCs w:val="22"/>
        </w:rPr>
        <w:t>notificó a</w:t>
      </w:r>
      <w:r w:rsidRPr="0046503A">
        <w:rPr>
          <w:rFonts w:ascii="Palatino Linotype" w:eastAsia="Palatino Linotype" w:hAnsi="Palatino Linotype" w:cs="Palatino Linotype"/>
          <w:b/>
          <w:sz w:val="22"/>
          <w:szCs w:val="22"/>
        </w:rPr>
        <w:t xml:space="preserve"> la parte Recurrente</w:t>
      </w:r>
      <w:r w:rsidRPr="0046503A">
        <w:rPr>
          <w:rFonts w:ascii="Palatino Linotype" w:eastAsia="Palatino Linotype" w:hAnsi="Palatino Linotype" w:cs="Palatino Linotype"/>
          <w:sz w:val="22"/>
          <w:szCs w:val="22"/>
        </w:rPr>
        <w:t xml:space="preserve">, la prórroga para atender su solicitud de información en los siguientes términos: </w:t>
      </w:r>
    </w:p>
    <w:p w14:paraId="21E87497" w14:textId="77777777" w:rsidR="0033117C" w:rsidRPr="0046503A" w:rsidRDefault="005A2214" w:rsidP="0033117C">
      <w:pPr>
        <w:spacing w:before="240" w:after="240" w:line="276" w:lineRule="auto"/>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w:t>
      </w:r>
      <w:r w:rsidR="0033117C" w:rsidRPr="0046503A">
        <w:rPr>
          <w:rFonts w:ascii="Palatino Linotype" w:eastAsia="Palatino Linotype" w:hAnsi="Palatino Linotype" w:cs="Palatino Linotype"/>
          <w:i/>
          <w:sz w:val="22"/>
          <w:szCs w:val="22"/>
        </w:rPr>
        <w:t xml:space="preserve">Con fundamento en el artículo 163 de la Ley de Transparencia y Acceso a la Información Pública del Estado de México y Municipios, se le hace de su </w:t>
      </w:r>
      <w:r w:rsidR="0033117C" w:rsidRPr="0046503A">
        <w:rPr>
          <w:rFonts w:ascii="Palatino Linotype" w:eastAsia="Palatino Linotype" w:hAnsi="Palatino Linotype" w:cs="Palatino Linotype"/>
          <w:i/>
          <w:sz w:val="22"/>
          <w:szCs w:val="22"/>
        </w:rPr>
        <w:lastRenderedPageBreak/>
        <w:t>conocimiento que el plazo de 15 días hábiles para atender su solicitud de información ha sido prorrogado por 7 días en virtud de las siguientes razones:</w:t>
      </w:r>
    </w:p>
    <w:p w14:paraId="6DCD976D" w14:textId="77777777" w:rsidR="0033117C" w:rsidRPr="0046503A" w:rsidRDefault="0033117C" w:rsidP="0033117C">
      <w:pPr>
        <w:spacing w:before="240" w:after="240" w:line="276" w:lineRule="auto"/>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 xml:space="preserve">Se hace de su conocimiento que el Comité de Transparencia, Acceso a la Información Pública y Protección de Datos Personales del Poder Judicial del Estado de México </w:t>
      </w:r>
      <w:r w:rsidRPr="0046503A">
        <w:rPr>
          <w:rFonts w:ascii="Palatino Linotype" w:eastAsia="Palatino Linotype" w:hAnsi="Palatino Linotype" w:cs="Palatino Linotype"/>
          <w:b/>
          <w:i/>
          <w:sz w:val="22"/>
          <w:szCs w:val="22"/>
        </w:rPr>
        <w:t>mediante Sesión Extraordinaria 03/2025 tuvo a bien aprobar la ampliación de plazo de la solicitud 00250/PJUDICI/IP/2025,</w:t>
      </w:r>
      <w:r w:rsidRPr="0046503A">
        <w:rPr>
          <w:rFonts w:ascii="Palatino Linotype" w:eastAsia="Palatino Linotype" w:hAnsi="Palatino Linotype" w:cs="Palatino Linotype"/>
          <w:i/>
          <w:sz w:val="22"/>
          <w:szCs w:val="22"/>
        </w:rPr>
        <w:t xml:space="preserve"> para continuar con la búsqueda exhaustiva y razonable de la información en términos del artículo 163 de la Ley de Transparencia y Acceso a la Información Pública del Estado de México y Municipios.</w:t>
      </w:r>
    </w:p>
    <w:p w14:paraId="033710E2" w14:textId="77777777" w:rsidR="0033117C" w:rsidRPr="0046503A" w:rsidRDefault="0033117C" w:rsidP="0033117C">
      <w:pPr>
        <w:spacing w:before="240" w:after="240" w:line="276" w:lineRule="auto"/>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L. EN D. PEDRO J. ISAAC GONZÁLEZ</w:t>
      </w:r>
    </w:p>
    <w:p w14:paraId="2A5BAE58" w14:textId="728F714F" w:rsidR="00347B0A" w:rsidRPr="0046503A" w:rsidRDefault="0033117C" w:rsidP="0033117C">
      <w:pPr>
        <w:spacing w:before="240" w:after="240" w:line="276" w:lineRule="auto"/>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Responsable de la Unidad de Transparencia</w:t>
      </w:r>
      <w:r w:rsidR="005A2214" w:rsidRPr="0046503A">
        <w:rPr>
          <w:rFonts w:ascii="Palatino Linotype" w:eastAsia="Palatino Linotype" w:hAnsi="Palatino Linotype" w:cs="Palatino Linotype"/>
          <w:i/>
          <w:sz w:val="22"/>
          <w:szCs w:val="22"/>
        </w:rPr>
        <w:t>”</w:t>
      </w:r>
    </w:p>
    <w:p w14:paraId="1A3C2104" w14:textId="77777777" w:rsidR="00347B0A" w:rsidRPr="0046503A" w:rsidRDefault="005A2214">
      <w:pPr>
        <w:spacing w:before="240" w:after="240"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xml:space="preserve">Es de precisar que del análisis a esta ampliación de plazo, se tiene que </w:t>
      </w:r>
      <w:r w:rsidRPr="0046503A">
        <w:rPr>
          <w:rFonts w:ascii="Palatino Linotype" w:eastAsia="Palatino Linotype" w:hAnsi="Palatino Linotype" w:cs="Palatino Linotype"/>
          <w:b/>
          <w:sz w:val="22"/>
          <w:szCs w:val="22"/>
        </w:rPr>
        <w:t xml:space="preserve">no </w:t>
      </w:r>
      <w:r w:rsidRPr="0046503A">
        <w:rPr>
          <w:rFonts w:ascii="Palatino Linotype" w:eastAsia="Palatino Linotype" w:hAnsi="Palatino Linotype" w:cs="Palatino Linotype"/>
          <w:sz w:val="22"/>
          <w:szCs w:val="22"/>
        </w:rPr>
        <w:t xml:space="preserve">se efectuó dentro de los parámetros establecidos por el segundo párrafo del artículo 163 de la Ley de Transparencia Local, toda vez que no se adjuntó el acuerdo de comité que apruebe la prórroga para atender la solicitud de información, por lo que respetuosamente se exhorta al </w:t>
      </w:r>
      <w:r w:rsidRPr="0046503A">
        <w:rPr>
          <w:rFonts w:ascii="Palatino Linotype" w:eastAsia="Palatino Linotype" w:hAnsi="Palatino Linotype" w:cs="Palatino Linotype"/>
          <w:b/>
          <w:sz w:val="22"/>
          <w:szCs w:val="22"/>
        </w:rPr>
        <w:t>Sujeto Obligado</w:t>
      </w:r>
      <w:r w:rsidRPr="0046503A">
        <w:rPr>
          <w:rFonts w:ascii="Palatino Linotype" w:eastAsia="Palatino Linotype" w:hAnsi="Palatino Linotype" w:cs="Palatino Linotype"/>
          <w:sz w:val="22"/>
          <w:szCs w:val="22"/>
        </w:rPr>
        <w:t xml:space="preserve"> a atender las formalidades contempladas en dicha normatividad al momento de solicitar una prórroga para la atención de las solicitudes de información.</w:t>
      </w:r>
    </w:p>
    <w:p w14:paraId="0FCB4F07" w14:textId="48576607" w:rsidR="00347B0A" w:rsidRPr="0046503A" w:rsidRDefault="005A2214">
      <w:pPr>
        <w:spacing w:before="240" w:after="240" w:line="360" w:lineRule="auto"/>
        <w:jc w:val="both"/>
        <w:rPr>
          <w:rFonts w:ascii="Palatino Linotype" w:eastAsia="Palatino Linotype" w:hAnsi="Palatino Linotype" w:cs="Palatino Linotype"/>
          <w:b/>
          <w:sz w:val="22"/>
          <w:szCs w:val="22"/>
        </w:rPr>
      </w:pPr>
      <w:r w:rsidRPr="0046503A">
        <w:rPr>
          <w:rFonts w:ascii="Palatino Linotype" w:eastAsia="Palatino Linotype" w:hAnsi="Palatino Linotype" w:cs="Palatino Linotype"/>
          <w:b/>
          <w:sz w:val="22"/>
          <w:szCs w:val="22"/>
        </w:rPr>
        <w:t xml:space="preserve">3. Respuesta. </w:t>
      </w:r>
      <w:r w:rsidRPr="0046503A">
        <w:rPr>
          <w:rFonts w:ascii="Palatino Linotype" w:eastAsia="Palatino Linotype" w:hAnsi="Palatino Linotype" w:cs="Palatino Linotype"/>
          <w:sz w:val="22"/>
          <w:szCs w:val="22"/>
        </w:rPr>
        <w:t xml:space="preserve">El </w:t>
      </w:r>
      <w:r w:rsidR="0033117C" w:rsidRPr="0046503A">
        <w:rPr>
          <w:rFonts w:ascii="Palatino Linotype" w:eastAsia="Palatino Linotype" w:hAnsi="Palatino Linotype" w:cs="Palatino Linotype"/>
          <w:b/>
          <w:sz w:val="22"/>
          <w:szCs w:val="22"/>
        </w:rPr>
        <w:t xml:space="preserve">veintidós de abril </w:t>
      </w:r>
      <w:r w:rsidRPr="0046503A">
        <w:rPr>
          <w:rFonts w:ascii="Palatino Linotype" w:eastAsia="Palatino Linotype" w:hAnsi="Palatino Linotype" w:cs="Palatino Linotype"/>
          <w:b/>
          <w:sz w:val="22"/>
          <w:szCs w:val="22"/>
        </w:rPr>
        <w:t>de dos mil veinticinco</w:t>
      </w:r>
      <w:r w:rsidRPr="0046503A">
        <w:rPr>
          <w:rFonts w:ascii="Palatino Linotype" w:eastAsia="Palatino Linotype" w:hAnsi="Palatino Linotype" w:cs="Palatino Linotype"/>
          <w:sz w:val="22"/>
          <w:szCs w:val="22"/>
        </w:rPr>
        <w:t xml:space="preserve">, el </w:t>
      </w:r>
      <w:r w:rsidRPr="0046503A">
        <w:rPr>
          <w:rFonts w:ascii="Palatino Linotype" w:eastAsia="Palatino Linotype" w:hAnsi="Palatino Linotype" w:cs="Palatino Linotype"/>
          <w:b/>
          <w:sz w:val="22"/>
          <w:szCs w:val="22"/>
        </w:rPr>
        <w:t xml:space="preserve">Sujeto Obligado </w:t>
      </w:r>
      <w:r w:rsidRPr="0046503A">
        <w:rPr>
          <w:rFonts w:ascii="Palatino Linotype" w:eastAsia="Palatino Linotype" w:hAnsi="Palatino Linotype" w:cs="Palatino Linotype"/>
          <w:sz w:val="22"/>
          <w:szCs w:val="22"/>
        </w:rPr>
        <w:t xml:space="preserve">notificó la respuesta a la solicitud de acceso a la información a través de SAIMEX, sustancialmente en los términos siguientes:   </w:t>
      </w:r>
    </w:p>
    <w:p w14:paraId="3D508AE5" w14:textId="6C898748" w:rsidR="0033117C" w:rsidRPr="0046503A" w:rsidRDefault="005A2214" w:rsidP="0033117C">
      <w:pPr>
        <w:spacing w:line="276" w:lineRule="auto"/>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w:t>
      </w:r>
      <w:r w:rsidR="0033117C" w:rsidRPr="0046503A">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5ED4B02" w14:textId="77777777" w:rsidR="0033117C" w:rsidRPr="0046503A" w:rsidRDefault="0033117C" w:rsidP="0033117C">
      <w:pPr>
        <w:spacing w:line="276" w:lineRule="auto"/>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Se anexa documento.</w:t>
      </w:r>
    </w:p>
    <w:p w14:paraId="0B636113" w14:textId="77777777" w:rsidR="0033117C" w:rsidRPr="0046503A" w:rsidRDefault="0033117C" w:rsidP="0033117C">
      <w:pPr>
        <w:spacing w:line="276" w:lineRule="auto"/>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ATENTAMENTE</w:t>
      </w:r>
    </w:p>
    <w:p w14:paraId="1783A119" w14:textId="1AA734F4" w:rsidR="00347B0A" w:rsidRPr="0046503A" w:rsidRDefault="0033117C" w:rsidP="0033117C">
      <w:pPr>
        <w:spacing w:line="276" w:lineRule="auto"/>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 xml:space="preserve">L. EN D. PEDRO J. ISAAC GONZÁLEZ” </w:t>
      </w:r>
    </w:p>
    <w:p w14:paraId="1BA742DE" w14:textId="77777777" w:rsidR="0033117C" w:rsidRPr="0046503A" w:rsidRDefault="0033117C" w:rsidP="0033117C">
      <w:pPr>
        <w:spacing w:line="276" w:lineRule="auto"/>
        <w:ind w:right="616"/>
        <w:jc w:val="both"/>
        <w:rPr>
          <w:rFonts w:ascii="Palatino Linotype" w:eastAsia="Palatino Linotype" w:hAnsi="Palatino Linotype" w:cs="Palatino Linotype"/>
          <w:i/>
          <w:sz w:val="22"/>
          <w:szCs w:val="22"/>
        </w:rPr>
      </w:pPr>
    </w:p>
    <w:p w14:paraId="7ABD0A66" w14:textId="3B349961" w:rsidR="0033117C" w:rsidRPr="0046503A" w:rsidRDefault="0033117C" w:rsidP="0033117C">
      <w:pPr>
        <w:spacing w:line="276" w:lineRule="auto"/>
        <w:ind w:right="616"/>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lastRenderedPageBreak/>
        <w:t xml:space="preserve">Adjuntando a su respuesta los siguientes archivos electrónicos: </w:t>
      </w:r>
    </w:p>
    <w:p w14:paraId="6BECF860" w14:textId="77777777" w:rsidR="0033117C" w:rsidRPr="0046503A" w:rsidRDefault="0033117C" w:rsidP="0033117C">
      <w:pPr>
        <w:spacing w:line="276" w:lineRule="auto"/>
        <w:ind w:right="616"/>
        <w:jc w:val="both"/>
        <w:rPr>
          <w:rFonts w:ascii="Palatino Linotype" w:eastAsia="Palatino Linotype" w:hAnsi="Palatino Linotype" w:cs="Palatino Linotype"/>
          <w:sz w:val="22"/>
          <w:szCs w:val="22"/>
        </w:rPr>
      </w:pPr>
    </w:p>
    <w:p w14:paraId="637B81FE" w14:textId="3CD2CF43" w:rsidR="0033117C" w:rsidRPr="0046503A" w:rsidRDefault="0033117C" w:rsidP="00436B6E">
      <w:pPr>
        <w:pStyle w:val="Prrafodelista"/>
        <w:numPr>
          <w:ilvl w:val="0"/>
          <w:numId w:val="4"/>
        </w:numPr>
        <w:tabs>
          <w:tab w:val="left" w:pos="4155"/>
        </w:tabs>
        <w:spacing w:line="360" w:lineRule="auto"/>
        <w:ind w:right="616"/>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b/>
          <w:i/>
          <w:sz w:val="22"/>
          <w:szCs w:val="22"/>
        </w:rPr>
        <w:t>ANEXO ENTREGA 250-2025 OK.pdf</w:t>
      </w:r>
      <w:r w:rsidRPr="0046503A">
        <w:rPr>
          <w:rFonts w:ascii="Palatino Linotype" w:eastAsia="Palatino Linotype" w:hAnsi="Palatino Linotype" w:cs="Palatino Linotype"/>
          <w:sz w:val="22"/>
          <w:szCs w:val="22"/>
        </w:rPr>
        <w:t>: Contiene una Cédula de Identificación de Puesto y la C</w:t>
      </w:r>
      <w:r w:rsidR="00C92127" w:rsidRPr="0046503A">
        <w:rPr>
          <w:rFonts w:ascii="Palatino Linotype" w:eastAsia="Palatino Linotype" w:hAnsi="Palatino Linotype" w:cs="Palatino Linotype"/>
          <w:sz w:val="22"/>
          <w:szCs w:val="22"/>
        </w:rPr>
        <w:t>é</w:t>
      </w:r>
      <w:r w:rsidRPr="0046503A">
        <w:rPr>
          <w:rFonts w:ascii="Palatino Linotype" w:eastAsia="Palatino Linotype" w:hAnsi="Palatino Linotype" w:cs="Palatino Linotype"/>
          <w:sz w:val="22"/>
          <w:szCs w:val="22"/>
        </w:rPr>
        <w:t>dula Profesional Electrónica de la servidora pública referida en la solicitud de información</w:t>
      </w:r>
      <w:r w:rsidR="00C92127" w:rsidRPr="0046503A">
        <w:rPr>
          <w:rFonts w:ascii="Palatino Linotype" w:eastAsia="Palatino Linotype" w:hAnsi="Palatino Linotype" w:cs="Palatino Linotype"/>
          <w:sz w:val="22"/>
          <w:szCs w:val="22"/>
        </w:rPr>
        <w:t>, en versión pública</w:t>
      </w:r>
      <w:r w:rsidRPr="0046503A">
        <w:rPr>
          <w:rFonts w:ascii="Palatino Linotype" w:eastAsia="Palatino Linotype" w:hAnsi="Palatino Linotype" w:cs="Palatino Linotype"/>
          <w:sz w:val="22"/>
          <w:szCs w:val="22"/>
        </w:rPr>
        <w:t xml:space="preserve">. </w:t>
      </w:r>
    </w:p>
    <w:p w14:paraId="7D01686B" w14:textId="697B5936" w:rsidR="0033117C" w:rsidRPr="0046503A" w:rsidRDefault="0033117C" w:rsidP="00436B6E">
      <w:pPr>
        <w:pStyle w:val="Prrafodelista"/>
        <w:numPr>
          <w:ilvl w:val="0"/>
          <w:numId w:val="4"/>
        </w:numPr>
        <w:spacing w:line="360" w:lineRule="auto"/>
        <w:ind w:right="616"/>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b/>
          <w:i/>
          <w:sz w:val="22"/>
          <w:szCs w:val="22"/>
        </w:rPr>
        <w:t>RESPUESTA 00250-2025.pdf</w:t>
      </w:r>
      <w:r w:rsidRPr="0046503A">
        <w:rPr>
          <w:rFonts w:ascii="Palatino Linotype" w:eastAsia="Palatino Linotype" w:hAnsi="Palatino Linotype" w:cs="Palatino Linotype"/>
          <w:sz w:val="22"/>
          <w:szCs w:val="22"/>
        </w:rPr>
        <w:t xml:space="preserve">: </w:t>
      </w:r>
      <w:r w:rsidR="00C92127" w:rsidRPr="0046503A">
        <w:rPr>
          <w:rFonts w:ascii="Palatino Linotype" w:eastAsia="Palatino Linotype" w:hAnsi="Palatino Linotype" w:cs="Palatino Linotype"/>
          <w:sz w:val="22"/>
          <w:szCs w:val="22"/>
        </w:rPr>
        <w:t xml:space="preserve">Escrito de fecha veintidós de abril de dos mil veinticinco, </w:t>
      </w:r>
      <w:r w:rsidR="00621943" w:rsidRPr="0046503A">
        <w:rPr>
          <w:rFonts w:ascii="Palatino Linotype" w:eastAsia="Palatino Linotype" w:hAnsi="Palatino Linotype" w:cs="Palatino Linotype"/>
          <w:sz w:val="22"/>
          <w:szCs w:val="22"/>
        </w:rPr>
        <w:t xml:space="preserve">signado por el Titular de la Unidad de Transparencia, mediante el cual informó que </w:t>
      </w:r>
      <w:r w:rsidR="00436B6E" w:rsidRPr="0046503A">
        <w:rPr>
          <w:rFonts w:ascii="Palatino Linotype" w:eastAsia="Palatino Linotype" w:hAnsi="Palatino Linotype" w:cs="Palatino Linotype"/>
          <w:sz w:val="22"/>
          <w:szCs w:val="22"/>
        </w:rPr>
        <w:t xml:space="preserve">el </w:t>
      </w:r>
      <w:proofErr w:type="gramStart"/>
      <w:r w:rsidR="00436B6E" w:rsidRPr="0046503A">
        <w:rPr>
          <w:rFonts w:ascii="Palatino Linotype" w:eastAsia="Palatino Linotype" w:hAnsi="Palatino Linotype" w:cs="Palatino Linotype"/>
          <w:sz w:val="22"/>
          <w:szCs w:val="22"/>
        </w:rPr>
        <w:t>Director</w:t>
      </w:r>
      <w:proofErr w:type="gramEnd"/>
      <w:r w:rsidR="00436B6E" w:rsidRPr="0046503A">
        <w:rPr>
          <w:rFonts w:ascii="Palatino Linotype" w:eastAsia="Palatino Linotype" w:hAnsi="Palatino Linotype" w:cs="Palatino Linotype"/>
          <w:sz w:val="22"/>
          <w:szCs w:val="22"/>
        </w:rPr>
        <w:t xml:space="preserve"> de Remuneraciones al Personal, dio atención a lo requerido en los términos siguientes: </w:t>
      </w:r>
    </w:p>
    <w:p w14:paraId="61AE3955" w14:textId="77777777" w:rsidR="003768FD" w:rsidRPr="0046503A" w:rsidRDefault="003768FD" w:rsidP="003768FD">
      <w:pPr>
        <w:spacing w:line="276" w:lineRule="auto"/>
        <w:ind w:left="851" w:right="758"/>
        <w:jc w:val="both"/>
        <w:rPr>
          <w:rFonts w:ascii="Palatino Linotype" w:eastAsia="Palatino Linotype" w:hAnsi="Palatino Linotype" w:cs="Palatino Linotype"/>
          <w:i/>
          <w:sz w:val="22"/>
          <w:szCs w:val="22"/>
        </w:rPr>
      </w:pPr>
    </w:p>
    <w:p w14:paraId="12550245" w14:textId="550A72D8" w:rsidR="00621943" w:rsidRPr="0046503A" w:rsidRDefault="00436B6E" w:rsidP="003768FD">
      <w:pPr>
        <w:spacing w:line="276" w:lineRule="auto"/>
        <w:ind w:left="851" w:right="758"/>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“Co</w:t>
      </w:r>
      <w:r w:rsidR="00621943" w:rsidRPr="0046503A">
        <w:rPr>
          <w:rFonts w:ascii="Palatino Linotype" w:eastAsia="Palatino Linotype" w:hAnsi="Palatino Linotype" w:cs="Palatino Linotype"/>
          <w:i/>
          <w:sz w:val="22"/>
          <w:szCs w:val="22"/>
        </w:rPr>
        <w:t xml:space="preserve">n relación a la solicitud que antecede, y conforme a los registros de personal que obran bajo resguardo de este Sujeto Obligado, me permito adjuntar en formato PDF y versión pública, la siguiente documentación e información, correspondiente </w:t>
      </w:r>
      <w:r w:rsidR="003768FD" w:rsidRPr="0046503A">
        <w:rPr>
          <w:rFonts w:ascii="Palatino Linotype" w:eastAsia="Palatino Linotype" w:hAnsi="Palatino Linotype" w:cs="Palatino Linotype"/>
          <w:i/>
          <w:sz w:val="22"/>
          <w:szCs w:val="22"/>
        </w:rPr>
        <w:t>a la servidora pública</w:t>
      </w:r>
      <w:r w:rsidR="00621943" w:rsidRPr="0046503A">
        <w:rPr>
          <w:rFonts w:ascii="Palatino Linotype" w:eastAsia="Palatino Linotype" w:hAnsi="Palatino Linotype" w:cs="Palatino Linotype"/>
          <w:i/>
          <w:sz w:val="22"/>
          <w:szCs w:val="22"/>
        </w:rPr>
        <w:t xml:space="preserve">:  </w:t>
      </w:r>
    </w:p>
    <w:p w14:paraId="580B7D7B" w14:textId="77777777" w:rsidR="00621943" w:rsidRPr="0046503A" w:rsidRDefault="00621943" w:rsidP="003768FD">
      <w:pPr>
        <w:spacing w:line="276" w:lineRule="auto"/>
        <w:ind w:left="851" w:right="758"/>
        <w:jc w:val="both"/>
        <w:rPr>
          <w:rFonts w:ascii="Palatino Linotype" w:eastAsia="Palatino Linotype" w:hAnsi="Palatino Linotype" w:cs="Palatino Linotype"/>
          <w:i/>
          <w:sz w:val="22"/>
          <w:szCs w:val="22"/>
        </w:rPr>
      </w:pPr>
    </w:p>
    <w:p w14:paraId="71FC85D5" w14:textId="1AED7AE7" w:rsidR="00621943" w:rsidRPr="0046503A" w:rsidRDefault="00621943" w:rsidP="00F432AD">
      <w:pPr>
        <w:pStyle w:val="Prrafodelista"/>
        <w:numPr>
          <w:ilvl w:val="0"/>
          <w:numId w:val="5"/>
        </w:numPr>
        <w:spacing w:line="276" w:lineRule="auto"/>
        <w:ind w:left="851" w:right="758" w:firstLine="0"/>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Recibos de nómina que los sueldos que perciben las y los servidores públicos del Poder Judicial del Estado de México, pueden ser consultados a través de la plataforma y/o portal de Transparencia del Poder Judicial del Estado de México (IPOMEX), dentro del apartado correspondiente al Artículo 92 fracción VII B Tabulador de Sueldos y Salarios, en el siguiente link:</w:t>
      </w:r>
    </w:p>
    <w:p w14:paraId="7FA72471" w14:textId="6B24E957" w:rsidR="00621943" w:rsidRPr="0046503A" w:rsidRDefault="00EF0248" w:rsidP="003768FD">
      <w:pPr>
        <w:spacing w:line="276" w:lineRule="auto"/>
        <w:ind w:left="851" w:right="758"/>
        <w:jc w:val="both"/>
        <w:rPr>
          <w:rFonts w:ascii="Palatino Linotype" w:eastAsia="Palatino Linotype" w:hAnsi="Palatino Linotype" w:cs="Palatino Linotype"/>
          <w:i/>
          <w:sz w:val="22"/>
          <w:szCs w:val="22"/>
        </w:rPr>
      </w:pPr>
      <w:hyperlink r:id="rId8" w:anchor="/info-fraccion/12/84/1" w:history="1">
        <w:r w:rsidR="003768FD" w:rsidRPr="0046503A">
          <w:rPr>
            <w:rStyle w:val="Hipervnculo"/>
            <w:rFonts w:ascii="Palatino Linotype" w:eastAsia="Palatino Linotype" w:hAnsi="Palatino Linotype" w:cs="Palatino Linotype"/>
            <w:i/>
            <w:color w:val="auto"/>
            <w:sz w:val="22"/>
            <w:szCs w:val="22"/>
          </w:rPr>
          <w:t>https://infoem2.ipomex.org.mx/ipomex/#/info-fraccion/12/84/1</w:t>
        </w:r>
      </w:hyperlink>
      <w:r w:rsidR="003768FD" w:rsidRPr="0046503A">
        <w:rPr>
          <w:rFonts w:ascii="Palatino Linotype" w:eastAsia="Palatino Linotype" w:hAnsi="Palatino Linotype" w:cs="Palatino Linotype"/>
          <w:i/>
          <w:sz w:val="22"/>
          <w:szCs w:val="22"/>
        </w:rPr>
        <w:t xml:space="preserve"> </w:t>
      </w:r>
    </w:p>
    <w:p w14:paraId="71031CB6" w14:textId="77777777" w:rsidR="003768FD" w:rsidRPr="0046503A" w:rsidRDefault="003768FD" w:rsidP="003768FD">
      <w:pPr>
        <w:spacing w:line="276" w:lineRule="auto"/>
        <w:ind w:left="851" w:right="758"/>
        <w:jc w:val="both"/>
        <w:rPr>
          <w:rFonts w:ascii="Palatino Linotype" w:eastAsia="Palatino Linotype" w:hAnsi="Palatino Linotype" w:cs="Palatino Linotype"/>
          <w:i/>
          <w:sz w:val="22"/>
          <w:szCs w:val="22"/>
        </w:rPr>
      </w:pPr>
    </w:p>
    <w:p w14:paraId="4A2DFF82" w14:textId="77777777" w:rsidR="00621943" w:rsidRPr="0046503A" w:rsidRDefault="00621943" w:rsidP="003768FD">
      <w:pPr>
        <w:spacing w:line="276" w:lineRule="auto"/>
        <w:ind w:left="851" w:right="758"/>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Para ingresar debe realizar lo siguiente:</w:t>
      </w:r>
    </w:p>
    <w:p w14:paraId="6FDB3775" w14:textId="74512098" w:rsidR="00621943" w:rsidRPr="0046503A" w:rsidRDefault="00621943" w:rsidP="003768FD">
      <w:pPr>
        <w:spacing w:line="276" w:lineRule="auto"/>
        <w:ind w:left="851" w:right="758"/>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 xml:space="preserve">1. Ingresar </w:t>
      </w:r>
      <w:hyperlink r:id="rId9" w:anchor="/info-fraccion/12/84/1" w:history="1">
        <w:r w:rsidR="003768FD" w:rsidRPr="0046503A">
          <w:rPr>
            <w:rStyle w:val="Hipervnculo"/>
            <w:rFonts w:ascii="Palatino Linotype" w:eastAsia="Palatino Linotype" w:hAnsi="Palatino Linotype" w:cs="Palatino Linotype"/>
            <w:i/>
            <w:color w:val="auto"/>
            <w:sz w:val="22"/>
            <w:szCs w:val="22"/>
          </w:rPr>
          <w:t>https://infoem2.ipomex.org.mx/ipomex/#/info-fraccion/12/84/1</w:t>
        </w:r>
      </w:hyperlink>
      <w:r w:rsidR="003768FD" w:rsidRPr="0046503A">
        <w:rPr>
          <w:rFonts w:ascii="Palatino Linotype" w:eastAsia="Palatino Linotype" w:hAnsi="Palatino Linotype" w:cs="Palatino Linotype"/>
          <w:i/>
          <w:sz w:val="22"/>
          <w:szCs w:val="22"/>
        </w:rPr>
        <w:t xml:space="preserve"> </w:t>
      </w:r>
      <w:r w:rsidRPr="0046503A">
        <w:rPr>
          <w:rFonts w:ascii="Palatino Linotype" w:eastAsia="Palatino Linotype" w:hAnsi="Palatino Linotype" w:cs="Palatino Linotype"/>
          <w:i/>
          <w:sz w:val="22"/>
          <w:szCs w:val="22"/>
        </w:rPr>
        <w:t>liga electrónica que lo direcciona a la página de Información Pública de Oficio del Poder Judicial del Estado de México, como se muestra en la imagen siguiente:</w:t>
      </w:r>
    </w:p>
    <w:p w14:paraId="675C57FC" w14:textId="77777777" w:rsidR="003768FD" w:rsidRPr="0046503A" w:rsidRDefault="003768FD" w:rsidP="00436B6E">
      <w:pPr>
        <w:spacing w:line="276" w:lineRule="auto"/>
        <w:ind w:left="851" w:right="616"/>
        <w:jc w:val="both"/>
        <w:rPr>
          <w:rFonts w:ascii="Palatino Linotype" w:eastAsia="Palatino Linotype" w:hAnsi="Palatino Linotype" w:cs="Palatino Linotype"/>
          <w:i/>
          <w:sz w:val="22"/>
          <w:szCs w:val="22"/>
        </w:rPr>
      </w:pPr>
    </w:p>
    <w:p w14:paraId="4772A6A5" w14:textId="6373A031" w:rsidR="003768FD" w:rsidRPr="0046503A" w:rsidRDefault="003768FD" w:rsidP="00436B6E">
      <w:pPr>
        <w:spacing w:line="276" w:lineRule="auto"/>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noProof/>
          <w:sz w:val="22"/>
          <w:szCs w:val="22"/>
        </w:rPr>
        <w:lastRenderedPageBreak/>
        <w:drawing>
          <wp:inline distT="0" distB="0" distL="0" distR="0" wp14:anchorId="65D56E2F" wp14:editId="12708A99">
            <wp:extent cx="4638233" cy="3162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78200" cy="3257728"/>
                    </a:xfrm>
                    <a:prstGeom prst="rect">
                      <a:avLst/>
                    </a:prstGeom>
                  </pic:spPr>
                </pic:pic>
              </a:graphicData>
            </a:graphic>
          </wp:inline>
        </w:drawing>
      </w:r>
    </w:p>
    <w:p w14:paraId="0281D14C" w14:textId="77777777" w:rsidR="003768FD" w:rsidRPr="0046503A" w:rsidRDefault="003768FD" w:rsidP="00436B6E">
      <w:pPr>
        <w:spacing w:line="276" w:lineRule="auto"/>
        <w:ind w:left="851" w:right="616"/>
        <w:jc w:val="both"/>
        <w:rPr>
          <w:rFonts w:ascii="Palatino Linotype" w:eastAsia="Palatino Linotype" w:hAnsi="Palatino Linotype" w:cs="Palatino Linotype"/>
          <w:i/>
          <w:sz w:val="22"/>
          <w:szCs w:val="22"/>
        </w:rPr>
      </w:pPr>
    </w:p>
    <w:p w14:paraId="21F1E75A" w14:textId="77777777" w:rsidR="003768FD" w:rsidRPr="0046503A" w:rsidRDefault="003768FD" w:rsidP="00436B6E">
      <w:pPr>
        <w:spacing w:line="276" w:lineRule="auto"/>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2. Seleccionar el Artículo 92, Fracción VIII B “Tabulador de sueldos y salarios”</w:t>
      </w:r>
      <w:r w:rsidRPr="0046503A">
        <w:rPr>
          <w:rFonts w:ascii="Palatino Linotype" w:eastAsia="Palatino Linotype" w:hAnsi="Palatino Linotype" w:cs="Palatino Linotype"/>
          <w:i/>
          <w:sz w:val="22"/>
          <w:szCs w:val="22"/>
        </w:rPr>
        <w:cr/>
      </w:r>
    </w:p>
    <w:p w14:paraId="3C74327E" w14:textId="5845328C" w:rsidR="003768FD" w:rsidRPr="0046503A" w:rsidRDefault="003768FD" w:rsidP="00436B6E">
      <w:pPr>
        <w:spacing w:line="276" w:lineRule="auto"/>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noProof/>
          <w:sz w:val="22"/>
          <w:szCs w:val="22"/>
        </w:rPr>
        <w:drawing>
          <wp:inline distT="0" distB="0" distL="0" distR="0" wp14:anchorId="5638750D" wp14:editId="1CE5C776">
            <wp:extent cx="4482465" cy="25050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2149" cy="2510487"/>
                    </a:xfrm>
                    <a:prstGeom prst="rect">
                      <a:avLst/>
                    </a:prstGeom>
                  </pic:spPr>
                </pic:pic>
              </a:graphicData>
            </a:graphic>
          </wp:inline>
        </w:drawing>
      </w:r>
    </w:p>
    <w:p w14:paraId="3621BF1A" w14:textId="77777777" w:rsidR="003768FD" w:rsidRPr="0046503A" w:rsidRDefault="003768FD" w:rsidP="00436B6E">
      <w:pPr>
        <w:spacing w:line="276" w:lineRule="auto"/>
        <w:ind w:left="851" w:right="616"/>
        <w:jc w:val="both"/>
        <w:rPr>
          <w:rFonts w:ascii="Palatino Linotype" w:eastAsia="Palatino Linotype" w:hAnsi="Palatino Linotype" w:cs="Palatino Linotype"/>
          <w:i/>
          <w:sz w:val="22"/>
          <w:szCs w:val="22"/>
        </w:rPr>
      </w:pPr>
    </w:p>
    <w:p w14:paraId="25774D56" w14:textId="61E90F02" w:rsidR="003768FD" w:rsidRPr="0046503A" w:rsidRDefault="003768FD" w:rsidP="003768FD">
      <w:pPr>
        <w:spacing w:line="276" w:lineRule="auto"/>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3. Dar clic en el documento y se desplegará la página siguiente, donde podrá colocar el documento de su interés.</w:t>
      </w:r>
    </w:p>
    <w:p w14:paraId="6CDE9EED" w14:textId="304D651F" w:rsidR="003768FD" w:rsidRPr="0046503A" w:rsidRDefault="003768FD" w:rsidP="00C753FC">
      <w:pPr>
        <w:spacing w:line="276" w:lineRule="auto"/>
        <w:ind w:left="993"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noProof/>
          <w:sz w:val="22"/>
          <w:szCs w:val="22"/>
        </w:rPr>
        <w:lastRenderedPageBreak/>
        <w:drawing>
          <wp:inline distT="0" distB="0" distL="0" distR="0" wp14:anchorId="242D11E8" wp14:editId="0CCF29E7">
            <wp:extent cx="4133850" cy="43479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44531" cy="4359159"/>
                    </a:xfrm>
                    <a:prstGeom prst="rect">
                      <a:avLst/>
                    </a:prstGeom>
                  </pic:spPr>
                </pic:pic>
              </a:graphicData>
            </a:graphic>
          </wp:inline>
        </w:drawing>
      </w:r>
    </w:p>
    <w:p w14:paraId="56D7F923" w14:textId="77777777" w:rsidR="00F432AD" w:rsidRPr="0046503A" w:rsidRDefault="00F432AD" w:rsidP="00436B6E">
      <w:pPr>
        <w:spacing w:line="276" w:lineRule="auto"/>
        <w:ind w:left="851" w:right="616"/>
        <w:jc w:val="both"/>
        <w:rPr>
          <w:rFonts w:ascii="Palatino Linotype" w:eastAsia="Palatino Linotype" w:hAnsi="Palatino Linotype" w:cs="Palatino Linotype"/>
          <w:i/>
          <w:sz w:val="22"/>
          <w:szCs w:val="22"/>
        </w:rPr>
      </w:pPr>
    </w:p>
    <w:p w14:paraId="7411D891" w14:textId="77777777" w:rsidR="003768FD" w:rsidRPr="0046503A" w:rsidRDefault="003768FD" w:rsidP="00F432AD">
      <w:pPr>
        <w:pStyle w:val="Prrafodelista"/>
        <w:numPr>
          <w:ilvl w:val="0"/>
          <w:numId w:val="6"/>
        </w:numPr>
        <w:spacing w:line="276" w:lineRule="auto"/>
        <w:ind w:left="851" w:right="616" w:firstLine="0"/>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Adscripción actual: Departamento de Concursos, Contratos y Estimaciones de Obra.</w:t>
      </w:r>
    </w:p>
    <w:p w14:paraId="6BAE26E3" w14:textId="367DA3E2" w:rsidR="003768FD" w:rsidRPr="0046503A" w:rsidRDefault="003768FD" w:rsidP="00F432AD">
      <w:pPr>
        <w:pStyle w:val="Prrafodelista"/>
        <w:numPr>
          <w:ilvl w:val="0"/>
          <w:numId w:val="6"/>
        </w:numPr>
        <w:spacing w:line="276" w:lineRule="auto"/>
        <w:ind w:left="851" w:right="616" w:firstLine="0"/>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Copia de Cédula Profesional, en versión pública</w:t>
      </w:r>
      <w:r w:rsidR="00F432AD" w:rsidRPr="0046503A">
        <w:rPr>
          <w:rFonts w:ascii="Palatino Linotype" w:eastAsia="Palatino Linotype" w:hAnsi="Palatino Linotype" w:cs="Palatino Linotype"/>
          <w:i/>
          <w:sz w:val="22"/>
          <w:szCs w:val="22"/>
        </w:rPr>
        <w:t>.</w:t>
      </w:r>
    </w:p>
    <w:p w14:paraId="15FC6572" w14:textId="3E6FF1EB" w:rsidR="0033117C" w:rsidRPr="0046503A" w:rsidRDefault="003768FD" w:rsidP="0033117C">
      <w:pPr>
        <w:pStyle w:val="Prrafodelista"/>
        <w:numPr>
          <w:ilvl w:val="0"/>
          <w:numId w:val="6"/>
        </w:numPr>
        <w:spacing w:line="276" w:lineRule="auto"/>
        <w:ind w:left="851" w:right="616" w:firstLine="0"/>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i/>
          <w:sz w:val="22"/>
          <w:szCs w:val="22"/>
        </w:rPr>
        <w:t>Copia de Cédula de Identificación de Puesto, la cual refiere las actividades que se desempeñan en el puesto de "Analista Administrativo"</w:t>
      </w:r>
      <w:r w:rsidR="00F432AD" w:rsidRPr="0046503A">
        <w:rPr>
          <w:rFonts w:ascii="Palatino Linotype" w:eastAsia="Palatino Linotype" w:hAnsi="Palatino Linotype" w:cs="Palatino Linotype"/>
          <w:i/>
          <w:sz w:val="22"/>
          <w:szCs w:val="22"/>
        </w:rPr>
        <w:t>.</w:t>
      </w:r>
    </w:p>
    <w:p w14:paraId="2FC7F40E" w14:textId="576AE965" w:rsidR="00347B0A" w:rsidRPr="0046503A" w:rsidRDefault="005A2214">
      <w:pPr>
        <w:spacing w:before="240" w:after="240" w:line="360" w:lineRule="auto"/>
        <w:ind w:right="49"/>
        <w:jc w:val="both"/>
        <w:rPr>
          <w:rFonts w:ascii="Palatino Linotype" w:eastAsia="Palatino Linotype" w:hAnsi="Palatino Linotype" w:cs="Palatino Linotype"/>
          <w:b/>
          <w:sz w:val="22"/>
          <w:szCs w:val="22"/>
        </w:rPr>
      </w:pPr>
      <w:r w:rsidRPr="0046503A">
        <w:rPr>
          <w:rFonts w:ascii="Palatino Linotype" w:eastAsia="Palatino Linotype" w:hAnsi="Palatino Linotype" w:cs="Palatino Linotype"/>
          <w:b/>
          <w:sz w:val="22"/>
          <w:szCs w:val="22"/>
        </w:rPr>
        <w:t xml:space="preserve">4. Interposición del recurso de revisión. </w:t>
      </w:r>
      <w:r w:rsidRPr="0046503A">
        <w:rPr>
          <w:rFonts w:ascii="Palatino Linotype" w:eastAsia="Palatino Linotype" w:hAnsi="Palatino Linotype" w:cs="Palatino Linotype"/>
          <w:sz w:val="22"/>
          <w:szCs w:val="22"/>
        </w:rPr>
        <w:t xml:space="preserve">Inconforme con los términos de la respuesta emitida por parte del </w:t>
      </w:r>
      <w:r w:rsidRPr="0046503A">
        <w:rPr>
          <w:rFonts w:ascii="Palatino Linotype" w:eastAsia="Palatino Linotype" w:hAnsi="Palatino Linotype" w:cs="Palatino Linotype"/>
          <w:b/>
          <w:sz w:val="22"/>
          <w:szCs w:val="22"/>
        </w:rPr>
        <w:t>Sujeto Obligado</w:t>
      </w:r>
      <w:r w:rsidRPr="0046503A">
        <w:rPr>
          <w:rFonts w:ascii="Palatino Linotype" w:eastAsia="Palatino Linotype" w:hAnsi="Palatino Linotype" w:cs="Palatino Linotype"/>
          <w:sz w:val="22"/>
          <w:szCs w:val="22"/>
        </w:rPr>
        <w:t>, el</w:t>
      </w:r>
      <w:r w:rsidRPr="0046503A">
        <w:rPr>
          <w:rFonts w:ascii="Palatino Linotype" w:eastAsia="Palatino Linotype" w:hAnsi="Palatino Linotype" w:cs="Palatino Linotype"/>
          <w:b/>
          <w:sz w:val="22"/>
          <w:szCs w:val="22"/>
        </w:rPr>
        <w:t xml:space="preserve"> veintidós de </w:t>
      </w:r>
      <w:r w:rsidR="003C68A7" w:rsidRPr="0046503A">
        <w:rPr>
          <w:rFonts w:ascii="Palatino Linotype" w:eastAsia="Palatino Linotype" w:hAnsi="Palatino Linotype" w:cs="Palatino Linotype"/>
          <w:b/>
          <w:sz w:val="22"/>
          <w:szCs w:val="22"/>
        </w:rPr>
        <w:t xml:space="preserve">abril </w:t>
      </w:r>
      <w:r w:rsidRPr="0046503A">
        <w:rPr>
          <w:rFonts w:ascii="Palatino Linotype" w:eastAsia="Palatino Linotype" w:hAnsi="Palatino Linotype" w:cs="Palatino Linotype"/>
          <w:b/>
          <w:sz w:val="22"/>
          <w:szCs w:val="22"/>
        </w:rPr>
        <w:t>de dos mil veinticinco,</w:t>
      </w:r>
      <w:r w:rsidRPr="0046503A">
        <w:rPr>
          <w:rFonts w:ascii="Palatino Linotype" w:eastAsia="Palatino Linotype" w:hAnsi="Palatino Linotype" w:cs="Palatino Linotype"/>
          <w:sz w:val="22"/>
          <w:szCs w:val="22"/>
        </w:rPr>
        <w:t xml:space="preserve"> </w:t>
      </w:r>
      <w:r w:rsidRPr="0046503A">
        <w:rPr>
          <w:rFonts w:ascii="Palatino Linotype" w:eastAsia="Palatino Linotype" w:hAnsi="Palatino Linotype" w:cs="Palatino Linotype"/>
          <w:b/>
          <w:sz w:val="22"/>
          <w:szCs w:val="22"/>
        </w:rPr>
        <w:t>la parte</w:t>
      </w:r>
      <w:r w:rsidRPr="0046503A">
        <w:rPr>
          <w:rFonts w:ascii="Palatino Linotype" w:eastAsia="Palatino Linotype" w:hAnsi="Palatino Linotype" w:cs="Palatino Linotype"/>
          <w:sz w:val="22"/>
          <w:szCs w:val="22"/>
        </w:rPr>
        <w:t xml:space="preserve"> </w:t>
      </w:r>
      <w:r w:rsidRPr="0046503A">
        <w:rPr>
          <w:rFonts w:ascii="Palatino Linotype" w:eastAsia="Palatino Linotype" w:hAnsi="Palatino Linotype" w:cs="Palatino Linotype"/>
          <w:b/>
          <w:sz w:val="22"/>
          <w:szCs w:val="22"/>
        </w:rPr>
        <w:t>Recurrente</w:t>
      </w:r>
      <w:r w:rsidRPr="0046503A">
        <w:rPr>
          <w:rFonts w:ascii="Palatino Linotype" w:eastAsia="Palatino Linotype" w:hAnsi="Palatino Linotype" w:cs="Palatino Linotype"/>
          <w:sz w:val="22"/>
          <w:szCs w:val="22"/>
        </w:rPr>
        <w:t xml:space="preserve"> interpuso el recurso de revisión a través de </w:t>
      </w:r>
      <w:r w:rsidRPr="0046503A">
        <w:rPr>
          <w:rFonts w:ascii="Palatino Linotype" w:eastAsia="Palatino Linotype" w:hAnsi="Palatino Linotype" w:cs="Palatino Linotype"/>
          <w:b/>
          <w:sz w:val="22"/>
          <w:szCs w:val="22"/>
        </w:rPr>
        <w:t xml:space="preserve">SAIMEX, </w:t>
      </w:r>
      <w:r w:rsidRPr="0046503A">
        <w:rPr>
          <w:rFonts w:ascii="Palatino Linotype" w:eastAsia="Palatino Linotype" w:hAnsi="Palatino Linotype" w:cs="Palatino Linotype"/>
          <w:sz w:val="22"/>
          <w:szCs w:val="22"/>
        </w:rPr>
        <w:t>en donde se manifestó de la siguiente manera:</w:t>
      </w:r>
    </w:p>
    <w:p w14:paraId="07FB808F" w14:textId="77777777" w:rsidR="003C68A7" w:rsidRPr="0046503A" w:rsidRDefault="005A2214">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46503A">
        <w:rPr>
          <w:rFonts w:ascii="Palatino Linotype" w:eastAsia="Palatino Linotype" w:hAnsi="Palatino Linotype" w:cs="Palatino Linotype"/>
          <w:b/>
          <w:sz w:val="22"/>
          <w:szCs w:val="22"/>
        </w:rPr>
        <w:t xml:space="preserve">a) Acto impugnado: </w:t>
      </w:r>
    </w:p>
    <w:p w14:paraId="24EA8ADD" w14:textId="567FA6D2" w:rsidR="00347B0A" w:rsidRPr="0046503A" w:rsidRDefault="005A2214">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46503A">
        <w:rPr>
          <w:rFonts w:ascii="Palatino Linotype" w:eastAsia="Palatino Linotype" w:hAnsi="Palatino Linotype" w:cs="Palatino Linotype"/>
          <w:i/>
          <w:sz w:val="22"/>
          <w:szCs w:val="22"/>
        </w:rPr>
        <w:lastRenderedPageBreak/>
        <w:t>“</w:t>
      </w:r>
      <w:r w:rsidR="003C68A7" w:rsidRPr="0046503A">
        <w:rPr>
          <w:rFonts w:ascii="Palatino Linotype" w:eastAsia="Palatino Linotype" w:hAnsi="Palatino Linotype" w:cs="Palatino Linotype"/>
          <w:i/>
          <w:sz w:val="22"/>
          <w:szCs w:val="22"/>
        </w:rPr>
        <w:t>La respuesta proporcionada</w:t>
      </w:r>
      <w:r w:rsidRPr="0046503A">
        <w:rPr>
          <w:rFonts w:ascii="Palatino Linotype" w:eastAsia="Palatino Linotype" w:hAnsi="Palatino Linotype" w:cs="Palatino Linotype"/>
          <w:i/>
          <w:sz w:val="22"/>
          <w:szCs w:val="22"/>
        </w:rPr>
        <w:t>” (Sic)</w:t>
      </w:r>
    </w:p>
    <w:p w14:paraId="3F000516" w14:textId="77777777" w:rsidR="003C68A7" w:rsidRPr="0046503A" w:rsidRDefault="005A2214">
      <w:pPr>
        <w:spacing w:line="276" w:lineRule="auto"/>
        <w:ind w:left="567" w:right="900"/>
        <w:jc w:val="both"/>
        <w:rPr>
          <w:rFonts w:ascii="Palatino Linotype" w:eastAsia="Palatino Linotype" w:hAnsi="Palatino Linotype" w:cs="Palatino Linotype"/>
          <w:sz w:val="22"/>
          <w:szCs w:val="22"/>
        </w:rPr>
      </w:pPr>
      <w:bookmarkStart w:id="3" w:name="_heading=h.30j0zll" w:colFirst="0" w:colLast="0"/>
      <w:bookmarkEnd w:id="3"/>
      <w:r w:rsidRPr="0046503A">
        <w:rPr>
          <w:rFonts w:ascii="Palatino Linotype" w:eastAsia="Palatino Linotype" w:hAnsi="Palatino Linotype" w:cs="Palatino Linotype"/>
          <w:b/>
          <w:sz w:val="22"/>
          <w:szCs w:val="22"/>
        </w:rPr>
        <w:t>b) Razones o motivos de inconformidad</w:t>
      </w:r>
      <w:r w:rsidRPr="0046503A">
        <w:rPr>
          <w:rFonts w:ascii="Palatino Linotype" w:eastAsia="Palatino Linotype" w:hAnsi="Palatino Linotype" w:cs="Palatino Linotype"/>
          <w:sz w:val="22"/>
          <w:szCs w:val="22"/>
        </w:rPr>
        <w:t xml:space="preserve">: </w:t>
      </w:r>
    </w:p>
    <w:p w14:paraId="54DE0897" w14:textId="7ECFE119" w:rsidR="00347B0A" w:rsidRPr="0046503A" w:rsidRDefault="005A2214">
      <w:pPr>
        <w:spacing w:line="276" w:lineRule="auto"/>
        <w:ind w:left="567" w:right="900"/>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i/>
          <w:sz w:val="22"/>
          <w:szCs w:val="22"/>
        </w:rPr>
        <w:t>“</w:t>
      </w:r>
      <w:r w:rsidR="003C68A7" w:rsidRPr="0046503A">
        <w:rPr>
          <w:rFonts w:ascii="Palatino Linotype" w:eastAsia="Palatino Linotype" w:hAnsi="Palatino Linotype" w:cs="Palatino Linotype"/>
          <w:b/>
          <w:i/>
          <w:sz w:val="22"/>
          <w:szCs w:val="22"/>
        </w:rPr>
        <w:t>No me entrega los recibos de nómina de la persona servidora pública solicitada</w:t>
      </w:r>
      <w:r w:rsidR="003C68A7" w:rsidRPr="0046503A">
        <w:rPr>
          <w:rFonts w:ascii="Palatino Linotype" w:eastAsia="Palatino Linotype" w:hAnsi="Palatino Linotype" w:cs="Palatino Linotype"/>
          <w:i/>
          <w:sz w:val="22"/>
          <w:szCs w:val="22"/>
        </w:rPr>
        <w:t xml:space="preserve">, sin embargo me envía a consultar el tabulador de sueldos y salarios publicado en el </w:t>
      </w:r>
      <w:proofErr w:type="spellStart"/>
      <w:r w:rsidR="003C68A7" w:rsidRPr="0046503A">
        <w:rPr>
          <w:rFonts w:ascii="Palatino Linotype" w:eastAsia="Palatino Linotype" w:hAnsi="Palatino Linotype" w:cs="Palatino Linotype"/>
          <w:i/>
          <w:sz w:val="22"/>
          <w:szCs w:val="22"/>
        </w:rPr>
        <w:t>ipomex</w:t>
      </w:r>
      <w:proofErr w:type="spellEnd"/>
      <w:r w:rsidR="003C68A7" w:rsidRPr="0046503A">
        <w:rPr>
          <w:rFonts w:ascii="Palatino Linotype" w:eastAsia="Palatino Linotype" w:hAnsi="Palatino Linotype" w:cs="Palatino Linotype"/>
          <w:i/>
          <w:sz w:val="22"/>
          <w:szCs w:val="22"/>
        </w:rPr>
        <w:t xml:space="preserve">, lo cual no es aplicable ya que para dirigir a información que ya se encuentra publicada en cualquier sitio electrónico, físico tal y como lo menciona el artículo 161 de la ley de la materia, tiene un plazo de 5 días háblales para hacerlo, por lo que ya es día 22. No aplica el direccionar a la página del </w:t>
      </w:r>
      <w:proofErr w:type="spellStart"/>
      <w:r w:rsidR="003C68A7" w:rsidRPr="0046503A">
        <w:rPr>
          <w:rFonts w:ascii="Palatino Linotype" w:eastAsia="Palatino Linotype" w:hAnsi="Palatino Linotype" w:cs="Palatino Linotype"/>
          <w:i/>
          <w:sz w:val="22"/>
          <w:szCs w:val="22"/>
        </w:rPr>
        <w:t>ipomex</w:t>
      </w:r>
      <w:proofErr w:type="spellEnd"/>
      <w:r w:rsidR="003C68A7" w:rsidRPr="0046503A">
        <w:rPr>
          <w:rFonts w:ascii="Palatino Linotype" w:eastAsia="Palatino Linotype" w:hAnsi="Palatino Linotype" w:cs="Palatino Linotype"/>
          <w:i/>
          <w:sz w:val="22"/>
          <w:szCs w:val="22"/>
        </w:rPr>
        <w:t xml:space="preserve">, por el supuesto establecido en ley. Tal y como se menciona: “Artículo 161. Cuando la información requerida por el solicitante ya esté disponible al público en medios impresos, tales como libros, compendios, </w:t>
      </w:r>
      <w:proofErr w:type="spellStart"/>
      <w:r w:rsidR="003C68A7" w:rsidRPr="0046503A">
        <w:rPr>
          <w:rFonts w:ascii="Palatino Linotype" w:eastAsia="Palatino Linotype" w:hAnsi="Palatino Linotype" w:cs="Palatino Linotype"/>
          <w:i/>
          <w:sz w:val="22"/>
          <w:szCs w:val="22"/>
        </w:rPr>
        <w:t>tripticos</w:t>
      </w:r>
      <w:proofErr w:type="spellEnd"/>
      <w:r w:rsidR="003C68A7" w:rsidRPr="0046503A">
        <w:rPr>
          <w:rFonts w:ascii="Palatino Linotype" w:eastAsia="Palatino Linotype" w:hAnsi="Palatino Linotype" w:cs="Palatino Linotype"/>
          <w:i/>
          <w:sz w:val="22"/>
          <w:szCs w:val="22"/>
        </w:rPr>
        <w:t xml:space="preserve">, registros públicos, en formatos electrónicos disponibles en Internet o en cualquier otro medio, se le hará saber por el medio requerido por </w:t>
      </w:r>
      <w:proofErr w:type="spellStart"/>
      <w:r w:rsidR="003C68A7" w:rsidRPr="0046503A">
        <w:rPr>
          <w:rFonts w:ascii="Palatino Linotype" w:eastAsia="Palatino Linotype" w:hAnsi="Palatino Linotype" w:cs="Palatino Linotype"/>
          <w:i/>
          <w:sz w:val="22"/>
          <w:szCs w:val="22"/>
        </w:rPr>
        <w:t>e</w:t>
      </w:r>
      <w:proofErr w:type="spellEnd"/>
      <w:r w:rsidR="003C68A7" w:rsidRPr="0046503A">
        <w:rPr>
          <w:rFonts w:ascii="Palatino Linotype" w:eastAsia="Palatino Linotype" w:hAnsi="Palatino Linotype" w:cs="Palatino Linotype"/>
          <w:i/>
          <w:sz w:val="22"/>
          <w:szCs w:val="22"/>
        </w:rPr>
        <w:t xml:space="preserve">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46503A">
        <w:rPr>
          <w:rFonts w:ascii="Palatino Linotype" w:eastAsia="Palatino Linotype" w:hAnsi="Palatino Linotype" w:cs="Palatino Linotype"/>
          <w:i/>
          <w:sz w:val="22"/>
          <w:szCs w:val="22"/>
        </w:rPr>
        <w:t>” (Sic)</w:t>
      </w:r>
    </w:p>
    <w:p w14:paraId="64FC6D8F" w14:textId="77777777" w:rsidR="00347B0A" w:rsidRPr="0046503A" w:rsidRDefault="005A2214">
      <w:pPr>
        <w:spacing w:before="240" w:after="240" w:line="360" w:lineRule="auto"/>
        <w:ind w:right="51"/>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b/>
          <w:sz w:val="22"/>
          <w:szCs w:val="22"/>
        </w:rPr>
        <w:t xml:space="preserve">5. Turno. </w:t>
      </w:r>
      <w:r w:rsidRPr="0046503A">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46503A">
        <w:rPr>
          <w:rFonts w:ascii="Palatino Linotype" w:eastAsia="Palatino Linotype" w:hAnsi="Palatino Linotype" w:cs="Palatino Linotype"/>
          <w:b/>
          <w:sz w:val="22"/>
          <w:szCs w:val="22"/>
        </w:rPr>
        <w:t>Comisionada</w:t>
      </w:r>
      <w:r w:rsidRPr="0046503A">
        <w:rPr>
          <w:rFonts w:ascii="Palatino Linotype" w:eastAsia="Palatino Linotype" w:hAnsi="Palatino Linotype" w:cs="Palatino Linotype"/>
          <w:sz w:val="22"/>
          <w:szCs w:val="22"/>
        </w:rPr>
        <w:t xml:space="preserve"> </w:t>
      </w:r>
      <w:r w:rsidRPr="0046503A">
        <w:rPr>
          <w:rFonts w:ascii="Palatino Linotype" w:eastAsia="Palatino Linotype" w:hAnsi="Palatino Linotype" w:cs="Palatino Linotype"/>
          <w:b/>
          <w:sz w:val="22"/>
          <w:szCs w:val="22"/>
        </w:rPr>
        <w:t xml:space="preserve">Guadalupe Ramírez Peña, </w:t>
      </w:r>
      <w:r w:rsidRPr="0046503A">
        <w:rPr>
          <w:rFonts w:ascii="Palatino Linotype" w:eastAsia="Palatino Linotype" w:hAnsi="Palatino Linotype" w:cs="Palatino Linotype"/>
          <w:sz w:val="22"/>
          <w:szCs w:val="22"/>
        </w:rPr>
        <w:t xml:space="preserve">a efecto de que analizara sobre su admisión o su </w:t>
      </w:r>
      <w:proofErr w:type="spellStart"/>
      <w:r w:rsidRPr="0046503A">
        <w:rPr>
          <w:rFonts w:ascii="Palatino Linotype" w:eastAsia="Palatino Linotype" w:hAnsi="Palatino Linotype" w:cs="Palatino Linotype"/>
          <w:sz w:val="22"/>
          <w:szCs w:val="22"/>
        </w:rPr>
        <w:t>desechamiento</w:t>
      </w:r>
      <w:proofErr w:type="spellEnd"/>
      <w:r w:rsidRPr="0046503A">
        <w:rPr>
          <w:rFonts w:ascii="Palatino Linotype" w:eastAsia="Palatino Linotype" w:hAnsi="Palatino Linotype" w:cs="Palatino Linotype"/>
          <w:sz w:val="22"/>
          <w:szCs w:val="22"/>
        </w:rPr>
        <w:t>.</w:t>
      </w:r>
    </w:p>
    <w:p w14:paraId="4303E595" w14:textId="52CA6730" w:rsidR="00347B0A" w:rsidRPr="0046503A" w:rsidRDefault="005A2214">
      <w:pPr>
        <w:spacing w:before="240" w:after="240"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b/>
          <w:sz w:val="22"/>
          <w:szCs w:val="22"/>
        </w:rPr>
        <w:t>6. Admisión del Recurso de revisión.</w:t>
      </w:r>
      <w:r w:rsidRPr="0046503A">
        <w:rPr>
          <w:rFonts w:ascii="Palatino Linotype" w:eastAsia="Palatino Linotype" w:hAnsi="Palatino Linotype" w:cs="Palatino Linotype"/>
          <w:sz w:val="22"/>
          <w:szCs w:val="22"/>
        </w:rPr>
        <w:t xml:space="preserve"> El</w:t>
      </w:r>
      <w:r w:rsidRPr="0046503A">
        <w:rPr>
          <w:rFonts w:ascii="Palatino Linotype" w:eastAsia="Palatino Linotype" w:hAnsi="Palatino Linotype" w:cs="Palatino Linotype"/>
          <w:b/>
          <w:sz w:val="22"/>
          <w:szCs w:val="22"/>
        </w:rPr>
        <w:t xml:space="preserve"> ve</w:t>
      </w:r>
      <w:r w:rsidR="001511D9" w:rsidRPr="0046503A">
        <w:rPr>
          <w:rFonts w:ascii="Palatino Linotype" w:eastAsia="Palatino Linotype" w:hAnsi="Palatino Linotype" w:cs="Palatino Linotype"/>
          <w:b/>
          <w:sz w:val="22"/>
          <w:szCs w:val="22"/>
        </w:rPr>
        <w:t xml:space="preserve">inticuatro de abril </w:t>
      </w:r>
      <w:r w:rsidRPr="0046503A">
        <w:rPr>
          <w:rFonts w:ascii="Palatino Linotype" w:eastAsia="Palatino Linotype" w:hAnsi="Palatino Linotype" w:cs="Palatino Linotype"/>
          <w:b/>
          <w:sz w:val="22"/>
          <w:szCs w:val="22"/>
        </w:rPr>
        <w:t xml:space="preserve">de dos mil veinticinco, </w:t>
      </w:r>
      <w:r w:rsidRPr="0046503A">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6503A">
        <w:rPr>
          <w:rFonts w:ascii="Palatino Linotype" w:eastAsia="Palatino Linotype" w:hAnsi="Palatino Linotype" w:cs="Palatino Linotype"/>
          <w:b/>
          <w:sz w:val="22"/>
          <w:szCs w:val="22"/>
        </w:rPr>
        <w:t xml:space="preserve">Sujeto Obligado </w:t>
      </w:r>
      <w:r w:rsidRPr="0046503A">
        <w:rPr>
          <w:rFonts w:ascii="Palatino Linotype" w:eastAsia="Palatino Linotype" w:hAnsi="Palatino Linotype" w:cs="Palatino Linotype"/>
          <w:sz w:val="22"/>
          <w:szCs w:val="22"/>
        </w:rPr>
        <w:t>presentara su informe justificado.</w:t>
      </w:r>
    </w:p>
    <w:p w14:paraId="7ADEAAE7" w14:textId="0D215817" w:rsidR="00E77733" w:rsidRPr="0046503A" w:rsidRDefault="005A2214" w:rsidP="00E7773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46503A">
        <w:rPr>
          <w:rFonts w:ascii="Palatino Linotype" w:eastAsia="Palatino Linotype" w:hAnsi="Palatino Linotype" w:cs="Palatino Linotype"/>
          <w:b/>
          <w:sz w:val="22"/>
          <w:szCs w:val="22"/>
        </w:rPr>
        <w:lastRenderedPageBreak/>
        <w:t>7. Manifestaciones e Informe Justificado</w:t>
      </w:r>
      <w:r w:rsidR="00E77733" w:rsidRPr="0046503A">
        <w:rPr>
          <w:rFonts w:ascii="Palatino Linotype" w:eastAsia="Palatino Linotype" w:hAnsi="Palatino Linotype" w:cs="Palatino Linotype"/>
          <w:sz w:val="22"/>
          <w:szCs w:val="22"/>
        </w:rPr>
        <w:t xml:space="preserve">. De las constancias que obran en el expediente electrónico del </w:t>
      </w:r>
      <w:r w:rsidR="00E77733" w:rsidRPr="0046503A">
        <w:rPr>
          <w:rFonts w:ascii="Palatino Linotype" w:eastAsia="Palatino Linotype" w:hAnsi="Palatino Linotype" w:cs="Palatino Linotype"/>
          <w:b/>
          <w:sz w:val="22"/>
          <w:szCs w:val="22"/>
        </w:rPr>
        <w:t>SAIMEX</w:t>
      </w:r>
      <w:r w:rsidR="00E77733" w:rsidRPr="0046503A">
        <w:rPr>
          <w:rFonts w:ascii="Palatino Linotype" w:eastAsia="Palatino Linotype" w:hAnsi="Palatino Linotype" w:cs="Palatino Linotype"/>
          <w:sz w:val="22"/>
          <w:szCs w:val="22"/>
        </w:rPr>
        <w:t xml:space="preserve"> se desprende que el </w:t>
      </w:r>
      <w:r w:rsidR="00E77733" w:rsidRPr="0046503A">
        <w:rPr>
          <w:rFonts w:ascii="Palatino Linotype" w:eastAsia="Palatino Linotype" w:hAnsi="Palatino Linotype" w:cs="Palatino Linotype"/>
          <w:b/>
          <w:sz w:val="22"/>
          <w:szCs w:val="22"/>
        </w:rPr>
        <w:t>Sujeto Obligado</w:t>
      </w:r>
      <w:r w:rsidR="00E77733" w:rsidRPr="0046503A">
        <w:rPr>
          <w:rFonts w:ascii="Palatino Linotype" w:eastAsia="Palatino Linotype" w:hAnsi="Palatino Linotype" w:cs="Palatino Linotype"/>
          <w:sz w:val="22"/>
          <w:szCs w:val="22"/>
        </w:rPr>
        <w:t xml:space="preserve"> en fecha siete de mayo de dos mil veinticinco, adjunto el archivo electrónico denominado </w:t>
      </w:r>
      <w:r w:rsidR="00E77733" w:rsidRPr="0046503A">
        <w:rPr>
          <w:rFonts w:ascii="Palatino Linotype" w:eastAsia="Palatino Linotype" w:hAnsi="Palatino Linotype" w:cs="Palatino Linotype"/>
          <w:b/>
          <w:i/>
          <w:sz w:val="22"/>
          <w:szCs w:val="22"/>
        </w:rPr>
        <w:t>“</w:t>
      </w:r>
      <w:r w:rsidR="00F437AF" w:rsidRPr="0046503A">
        <w:rPr>
          <w:rFonts w:ascii="Palatino Linotype" w:eastAsia="Palatino Linotype" w:hAnsi="Palatino Linotype" w:cs="Palatino Linotype"/>
          <w:b/>
          <w:i/>
          <w:sz w:val="22"/>
          <w:szCs w:val="22"/>
        </w:rPr>
        <w:t xml:space="preserve">Informe </w:t>
      </w:r>
      <w:proofErr w:type="spellStart"/>
      <w:r w:rsidR="00F437AF" w:rsidRPr="0046503A">
        <w:rPr>
          <w:rFonts w:ascii="Palatino Linotype" w:eastAsia="Palatino Linotype" w:hAnsi="Palatino Linotype" w:cs="Palatino Linotype"/>
          <w:b/>
          <w:i/>
          <w:sz w:val="22"/>
          <w:szCs w:val="22"/>
        </w:rPr>
        <w:t>Justif</w:t>
      </w:r>
      <w:proofErr w:type="spellEnd"/>
      <w:r w:rsidR="00F437AF" w:rsidRPr="0046503A">
        <w:rPr>
          <w:rFonts w:ascii="Palatino Linotype" w:eastAsia="Palatino Linotype" w:hAnsi="Palatino Linotype" w:cs="Palatino Linotype"/>
          <w:b/>
          <w:i/>
          <w:sz w:val="22"/>
          <w:szCs w:val="22"/>
        </w:rPr>
        <w:t xml:space="preserve"> RR 04579 25.pdf</w:t>
      </w:r>
      <w:r w:rsidR="00E77733" w:rsidRPr="0046503A">
        <w:rPr>
          <w:rFonts w:ascii="Palatino Linotype" w:eastAsia="Palatino Linotype" w:hAnsi="Palatino Linotype" w:cs="Palatino Linotype"/>
          <w:b/>
          <w:i/>
          <w:sz w:val="22"/>
          <w:szCs w:val="22"/>
        </w:rPr>
        <w:t xml:space="preserve">” </w:t>
      </w:r>
      <w:r w:rsidR="00E77733" w:rsidRPr="0046503A">
        <w:rPr>
          <w:rFonts w:ascii="Palatino Linotype" w:eastAsia="Palatino Linotype" w:hAnsi="Palatino Linotype" w:cs="Palatino Linotype"/>
          <w:sz w:val="22"/>
          <w:szCs w:val="22"/>
        </w:rPr>
        <w:t xml:space="preserve">el cual contiene lo siguiente: </w:t>
      </w:r>
    </w:p>
    <w:p w14:paraId="7E19A637" w14:textId="77777777" w:rsidR="00F437AF" w:rsidRPr="0046503A" w:rsidRDefault="00F437AF" w:rsidP="00E7773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63697C0D" w14:textId="62C1D846" w:rsidR="00E77733" w:rsidRPr="0046503A" w:rsidRDefault="00E77733" w:rsidP="00223F98">
      <w:pPr>
        <w:pStyle w:val="Prrafodelista"/>
        <w:numPr>
          <w:ilvl w:val="0"/>
          <w:numId w:val="8"/>
        </w:numPr>
        <w:pBdr>
          <w:top w:val="nil"/>
          <w:left w:val="nil"/>
          <w:bottom w:val="nil"/>
          <w:right w:val="nil"/>
          <w:between w:val="nil"/>
        </w:pBdr>
        <w:tabs>
          <w:tab w:val="left" w:pos="284"/>
        </w:tabs>
        <w:spacing w:line="360" w:lineRule="auto"/>
        <w:ind w:right="49"/>
        <w:contextualSpacing w:val="0"/>
        <w:jc w:val="both"/>
        <w:rPr>
          <w:rFonts w:ascii="Palatino Linotype" w:eastAsia="Palatino Linotype" w:hAnsi="Palatino Linotype" w:cs="Palatino Linotype"/>
          <w:noProof/>
          <w:sz w:val="22"/>
          <w:szCs w:val="22"/>
        </w:rPr>
      </w:pPr>
      <w:r w:rsidRPr="0046503A">
        <w:rPr>
          <w:rFonts w:ascii="Palatino Linotype" w:eastAsia="Palatino Linotype" w:hAnsi="Palatino Linotype" w:cs="Palatino Linotype"/>
          <w:sz w:val="22"/>
          <w:szCs w:val="22"/>
        </w:rPr>
        <w:t xml:space="preserve">Oficio </w:t>
      </w:r>
      <w:r w:rsidR="00F437AF" w:rsidRPr="0046503A">
        <w:rPr>
          <w:rFonts w:ascii="Palatino Linotype" w:eastAsia="Palatino Linotype" w:hAnsi="Palatino Linotype" w:cs="Palatino Linotype"/>
          <w:sz w:val="22"/>
          <w:szCs w:val="22"/>
        </w:rPr>
        <w:t xml:space="preserve">de fecha siete de mayo de dos mil veinticinco, </w:t>
      </w:r>
      <w:r w:rsidRPr="0046503A">
        <w:rPr>
          <w:rFonts w:ascii="Palatino Linotype" w:eastAsia="Palatino Linotype" w:hAnsi="Palatino Linotype" w:cs="Palatino Linotype"/>
          <w:sz w:val="22"/>
          <w:szCs w:val="22"/>
        </w:rPr>
        <w:t xml:space="preserve">signado por el </w:t>
      </w:r>
      <w:r w:rsidR="00F437AF" w:rsidRPr="0046503A">
        <w:rPr>
          <w:rFonts w:ascii="Palatino Linotype" w:eastAsia="Palatino Linotype" w:hAnsi="Palatino Linotype" w:cs="Palatino Linotype"/>
          <w:sz w:val="22"/>
          <w:szCs w:val="22"/>
        </w:rPr>
        <w:t>Titular de la Unidad de Transparencia</w:t>
      </w:r>
      <w:r w:rsidRPr="0046503A">
        <w:rPr>
          <w:rFonts w:ascii="Palatino Linotype" w:eastAsia="Palatino Linotype" w:hAnsi="Palatino Linotype" w:cs="Palatino Linotype"/>
          <w:sz w:val="22"/>
          <w:szCs w:val="22"/>
        </w:rPr>
        <w:t xml:space="preserve">, </w:t>
      </w:r>
      <w:r w:rsidR="002A0B6B" w:rsidRPr="0046503A">
        <w:rPr>
          <w:rFonts w:ascii="Palatino Linotype" w:eastAsia="Palatino Linotype" w:hAnsi="Palatino Linotype" w:cs="Palatino Linotype"/>
          <w:sz w:val="22"/>
          <w:szCs w:val="22"/>
        </w:rPr>
        <w:t>en el que medularmente ratificó su respuesta, precisando que los Sujetos Obligados no tienen el deber de generar, poseer o administrar la información pública con el grado de detalle solicitado; esto es, que no tienen el deber de generar un documento ad hoc, para satisfacer el derecho de acceso a la información pública.</w:t>
      </w:r>
    </w:p>
    <w:p w14:paraId="6C68AAD1" w14:textId="77777777" w:rsidR="00223F98" w:rsidRPr="0046503A" w:rsidRDefault="00223F98" w:rsidP="00223F98">
      <w:pPr>
        <w:spacing w:line="360" w:lineRule="auto"/>
        <w:jc w:val="both"/>
        <w:rPr>
          <w:rFonts w:ascii="Palatino Linotype" w:eastAsia="Palatino Linotype" w:hAnsi="Palatino Linotype" w:cs="Palatino Linotype"/>
          <w:sz w:val="22"/>
          <w:szCs w:val="22"/>
        </w:rPr>
      </w:pPr>
    </w:p>
    <w:p w14:paraId="21EDF0E8" w14:textId="308D782A" w:rsidR="00223F98" w:rsidRPr="0046503A" w:rsidRDefault="00223F98" w:rsidP="00223F98">
      <w:pPr>
        <w:spacing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xml:space="preserve">Es de precisar que esta información, se puso a disposición del </w:t>
      </w:r>
      <w:r w:rsidRPr="0046503A">
        <w:rPr>
          <w:rFonts w:ascii="Palatino Linotype" w:eastAsia="Palatino Linotype" w:hAnsi="Palatino Linotype" w:cs="Palatino Linotype"/>
          <w:b/>
          <w:sz w:val="22"/>
          <w:szCs w:val="22"/>
        </w:rPr>
        <w:t>Recurrente</w:t>
      </w:r>
      <w:r w:rsidRPr="0046503A">
        <w:rPr>
          <w:rFonts w:ascii="Palatino Linotype" w:eastAsia="Palatino Linotype" w:hAnsi="Palatino Linotype" w:cs="Palatino Linotype"/>
          <w:sz w:val="22"/>
          <w:szCs w:val="22"/>
        </w:rPr>
        <w:t xml:space="preserve">, mediante acuerdo emitido por la Comisionada Ponente el </w:t>
      </w:r>
      <w:r w:rsidRPr="0046503A">
        <w:rPr>
          <w:rFonts w:ascii="Palatino Linotype" w:eastAsia="Palatino Linotype" w:hAnsi="Palatino Linotype" w:cs="Palatino Linotype"/>
          <w:b/>
          <w:sz w:val="22"/>
          <w:szCs w:val="22"/>
        </w:rPr>
        <w:t>nueve de julio de dos mil veinticinco</w:t>
      </w:r>
      <w:r w:rsidRPr="0046503A">
        <w:rPr>
          <w:rFonts w:ascii="Palatino Linotype" w:eastAsia="Palatino Linotype" w:hAnsi="Palatino Linotype" w:cs="Palatino Linotype"/>
          <w:sz w:val="22"/>
          <w:szCs w:val="22"/>
        </w:rPr>
        <w:t>, para que manifestara lo que a su derecho resultara conveniente; no obstante, fue omisa en rendir manifestaciones.</w:t>
      </w:r>
    </w:p>
    <w:p w14:paraId="60C8DD35" w14:textId="77777777" w:rsidR="00E77733" w:rsidRPr="0046503A" w:rsidRDefault="00E7773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294669C9" w14:textId="19CB90DD" w:rsidR="00223F98" w:rsidRPr="0046503A" w:rsidRDefault="00223F98" w:rsidP="00223F98">
      <w:pPr>
        <w:pStyle w:val="Prrafodelista"/>
        <w:pBdr>
          <w:top w:val="nil"/>
          <w:left w:val="nil"/>
          <w:bottom w:val="nil"/>
          <w:right w:val="nil"/>
          <w:between w:val="nil"/>
        </w:pBdr>
        <w:spacing w:line="360" w:lineRule="auto"/>
        <w:ind w:left="0" w:right="-7"/>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b/>
          <w:sz w:val="22"/>
          <w:szCs w:val="22"/>
        </w:rPr>
        <w:t>8. Ampliación de plazo:</w:t>
      </w:r>
      <w:r w:rsidRPr="0046503A">
        <w:rPr>
          <w:rFonts w:ascii="Palatino Linotype" w:eastAsia="Palatino Linotype" w:hAnsi="Palatino Linotype" w:cs="Palatino Linotype"/>
          <w:sz w:val="22"/>
          <w:szCs w:val="22"/>
        </w:rPr>
        <w:t xml:space="preserve"> El</w:t>
      </w:r>
      <w:r w:rsidRPr="0046503A">
        <w:rPr>
          <w:rFonts w:ascii="Palatino Linotype" w:eastAsia="Palatino Linotype" w:hAnsi="Palatino Linotype" w:cs="Palatino Linotype"/>
          <w:b/>
          <w:sz w:val="22"/>
          <w:szCs w:val="22"/>
        </w:rPr>
        <w:t xml:space="preserve"> nueve de julio de dos mil veinticinco</w:t>
      </w:r>
      <w:r w:rsidRPr="0046503A">
        <w:rPr>
          <w:rFonts w:ascii="Palatino Linotype" w:eastAsia="Palatino Linotype" w:hAnsi="Palatino Linotype" w:cs="Palatino Linotype"/>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0D550E94" w14:textId="77777777" w:rsidR="00223F98" w:rsidRPr="0046503A" w:rsidRDefault="00223F98" w:rsidP="00223F98">
      <w:pPr>
        <w:spacing w:line="360" w:lineRule="auto"/>
        <w:ind w:right="49"/>
        <w:jc w:val="both"/>
        <w:rPr>
          <w:rFonts w:ascii="Palatino Linotype" w:eastAsia="Palatino Linotype" w:hAnsi="Palatino Linotype" w:cs="Palatino Linotype"/>
          <w:sz w:val="22"/>
          <w:szCs w:val="22"/>
        </w:rPr>
      </w:pPr>
    </w:p>
    <w:p w14:paraId="131CECFB" w14:textId="77777777" w:rsidR="00223F98" w:rsidRPr="0046503A" w:rsidRDefault="00223F98" w:rsidP="00223F98">
      <w:pPr>
        <w:spacing w:line="360" w:lineRule="auto"/>
        <w:ind w:right="49"/>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7BC08E9" w14:textId="77777777" w:rsidR="00223F98" w:rsidRPr="0046503A" w:rsidRDefault="00223F98" w:rsidP="00223F98">
      <w:pPr>
        <w:spacing w:line="360" w:lineRule="auto"/>
        <w:ind w:right="49"/>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xml:space="preserve"> </w:t>
      </w:r>
    </w:p>
    <w:p w14:paraId="63AEC788" w14:textId="77777777" w:rsidR="00223F98" w:rsidRPr="0046503A" w:rsidRDefault="00223F98" w:rsidP="00223F98">
      <w:pPr>
        <w:spacing w:line="360" w:lineRule="auto"/>
        <w:ind w:right="49"/>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3299408" w14:textId="77777777" w:rsidR="00223F98" w:rsidRPr="0046503A" w:rsidRDefault="00223F98" w:rsidP="00223F98">
      <w:pPr>
        <w:spacing w:line="360" w:lineRule="auto"/>
        <w:ind w:right="49"/>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xml:space="preserve"> </w:t>
      </w:r>
    </w:p>
    <w:p w14:paraId="2D20D8C4" w14:textId="77777777" w:rsidR="00223F98" w:rsidRPr="0046503A" w:rsidRDefault="00223F98" w:rsidP="00223F98">
      <w:pPr>
        <w:spacing w:line="360" w:lineRule="auto"/>
        <w:ind w:right="49"/>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0289338" w14:textId="77777777" w:rsidR="00223F98" w:rsidRPr="0046503A" w:rsidRDefault="00223F98" w:rsidP="00223F98">
      <w:pPr>
        <w:spacing w:line="360" w:lineRule="auto"/>
        <w:ind w:right="49"/>
        <w:jc w:val="both"/>
        <w:rPr>
          <w:rFonts w:ascii="Palatino Linotype" w:eastAsia="Palatino Linotype" w:hAnsi="Palatino Linotype" w:cs="Palatino Linotype"/>
          <w:sz w:val="22"/>
          <w:szCs w:val="22"/>
        </w:rPr>
      </w:pPr>
    </w:p>
    <w:p w14:paraId="0FA4B825" w14:textId="77777777" w:rsidR="00223F98" w:rsidRPr="0046503A" w:rsidRDefault="00223F98" w:rsidP="00223F98">
      <w:pPr>
        <w:spacing w:line="360" w:lineRule="auto"/>
        <w:ind w:right="49"/>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D390D07" w14:textId="77777777" w:rsidR="00223F98" w:rsidRPr="0046503A" w:rsidRDefault="00223F98" w:rsidP="00223F98">
      <w:pPr>
        <w:spacing w:line="360" w:lineRule="auto"/>
        <w:ind w:right="49"/>
        <w:jc w:val="both"/>
        <w:rPr>
          <w:rFonts w:ascii="Palatino Linotype" w:eastAsia="Palatino Linotype" w:hAnsi="Palatino Linotype" w:cs="Palatino Linotype"/>
          <w:sz w:val="22"/>
          <w:szCs w:val="22"/>
        </w:rPr>
      </w:pPr>
    </w:p>
    <w:p w14:paraId="50B5981D" w14:textId="77777777" w:rsidR="00223F98" w:rsidRPr="0046503A" w:rsidRDefault="00223F98" w:rsidP="00223F98">
      <w:pPr>
        <w:spacing w:line="360" w:lineRule="auto"/>
        <w:ind w:right="49"/>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619970D1" w14:textId="77777777" w:rsidR="00223F98" w:rsidRPr="0046503A" w:rsidRDefault="00223F98" w:rsidP="00223F98">
      <w:pPr>
        <w:spacing w:line="360" w:lineRule="auto"/>
        <w:ind w:right="49"/>
        <w:jc w:val="both"/>
        <w:rPr>
          <w:rFonts w:ascii="Palatino Linotype" w:eastAsia="Palatino Linotype" w:hAnsi="Palatino Linotype" w:cs="Palatino Linotype"/>
          <w:sz w:val="22"/>
          <w:szCs w:val="22"/>
        </w:rPr>
      </w:pPr>
    </w:p>
    <w:p w14:paraId="5689EB6C" w14:textId="77777777" w:rsidR="00223F98" w:rsidRPr="0046503A" w:rsidRDefault="00223F98" w:rsidP="00223F98">
      <w:pPr>
        <w:tabs>
          <w:tab w:val="left" w:pos="709"/>
        </w:tabs>
        <w:spacing w:line="360" w:lineRule="auto"/>
        <w:ind w:left="567" w:right="560"/>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b/>
          <w:sz w:val="22"/>
          <w:szCs w:val="22"/>
        </w:rPr>
        <w:t>a)    Complejidad del asunto:</w:t>
      </w:r>
      <w:r w:rsidRPr="0046503A">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041984DA" w14:textId="77777777" w:rsidR="00223F98" w:rsidRPr="0046503A" w:rsidRDefault="00223F98" w:rsidP="00223F98">
      <w:pPr>
        <w:tabs>
          <w:tab w:val="left" w:pos="709"/>
        </w:tabs>
        <w:spacing w:line="360" w:lineRule="auto"/>
        <w:ind w:left="567" w:right="560"/>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b/>
          <w:sz w:val="22"/>
          <w:szCs w:val="22"/>
        </w:rPr>
        <w:t>b)   Actividad Procesal del interesado</w:t>
      </w:r>
      <w:r w:rsidRPr="0046503A">
        <w:rPr>
          <w:rFonts w:ascii="Palatino Linotype" w:eastAsia="Palatino Linotype" w:hAnsi="Palatino Linotype" w:cs="Palatino Linotype"/>
          <w:sz w:val="22"/>
          <w:szCs w:val="22"/>
        </w:rPr>
        <w:t>: Acciones u omisiones del interesado.</w:t>
      </w:r>
    </w:p>
    <w:p w14:paraId="620A40E9" w14:textId="77777777" w:rsidR="00223F98" w:rsidRPr="0046503A" w:rsidRDefault="00223F98" w:rsidP="00223F98">
      <w:pPr>
        <w:tabs>
          <w:tab w:val="left" w:pos="851"/>
        </w:tabs>
        <w:spacing w:line="360" w:lineRule="auto"/>
        <w:ind w:left="567" w:right="560"/>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b/>
          <w:sz w:val="22"/>
          <w:szCs w:val="22"/>
        </w:rPr>
        <w:t>c)  Conducta de la Autoridad:</w:t>
      </w:r>
      <w:r w:rsidRPr="0046503A">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3E6920CF" w14:textId="77777777" w:rsidR="00223F98" w:rsidRPr="0046503A" w:rsidRDefault="00223F98" w:rsidP="00223F98">
      <w:pPr>
        <w:tabs>
          <w:tab w:val="left" w:pos="851"/>
        </w:tabs>
        <w:spacing w:line="360" w:lineRule="auto"/>
        <w:ind w:left="567" w:right="560"/>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b/>
          <w:sz w:val="22"/>
          <w:szCs w:val="22"/>
        </w:rPr>
        <w:lastRenderedPageBreak/>
        <w:t>d) La afectación generada en la situación jurídica de la persona involucrada en el proceso:</w:t>
      </w:r>
      <w:r w:rsidRPr="0046503A">
        <w:rPr>
          <w:rFonts w:ascii="Palatino Linotype" w:eastAsia="Palatino Linotype" w:hAnsi="Palatino Linotype" w:cs="Palatino Linotype"/>
          <w:sz w:val="22"/>
          <w:szCs w:val="22"/>
        </w:rPr>
        <w:t xml:space="preserve"> Violación a sus derechos humanos.</w:t>
      </w:r>
    </w:p>
    <w:p w14:paraId="621C69D5" w14:textId="77777777" w:rsidR="00223F98" w:rsidRPr="0046503A" w:rsidRDefault="00223F98" w:rsidP="00223F98">
      <w:pPr>
        <w:spacing w:line="360" w:lineRule="auto"/>
        <w:ind w:right="49"/>
        <w:jc w:val="both"/>
        <w:rPr>
          <w:rFonts w:ascii="Palatino Linotype" w:eastAsia="Palatino Linotype" w:hAnsi="Palatino Linotype" w:cs="Palatino Linotype"/>
          <w:sz w:val="22"/>
          <w:szCs w:val="22"/>
        </w:rPr>
      </w:pPr>
    </w:p>
    <w:p w14:paraId="7714F8E7" w14:textId="77777777" w:rsidR="00223F98" w:rsidRPr="0046503A" w:rsidRDefault="00223F98" w:rsidP="00223F98">
      <w:pPr>
        <w:spacing w:line="360" w:lineRule="auto"/>
        <w:ind w:right="49"/>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A9D9EAA" w14:textId="77777777" w:rsidR="00223F98" w:rsidRPr="0046503A" w:rsidRDefault="00223F98" w:rsidP="00223F98">
      <w:pPr>
        <w:spacing w:line="360" w:lineRule="auto"/>
        <w:ind w:right="49"/>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xml:space="preserve"> </w:t>
      </w:r>
    </w:p>
    <w:p w14:paraId="0BDCDD91" w14:textId="77777777" w:rsidR="00223F98" w:rsidRPr="0046503A" w:rsidRDefault="00223F98" w:rsidP="00223F98">
      <w:pPr>
        <w:spacing w:line="360" w:lineRule="auto"/>
        <w:ind w:right="49"/>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46503A">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46503A">
        <w:rPr>
          <w:rFonts w:ascii="Palatino Linotype" w:eastAsia="Palatino Linotype" w:hAnsi="Palatino Linotype" w:cs="Palatino Linotype"/>
          <w:sz w:val="22"/>
          <w:szCs w:val="22"/>
        </w:rPr>
        <w:t>, visible en la Gaceta del Seminario Judicial de la Federación con el registro digital 205635.</w:t>
      </w:r>
    </w:p>
    <w:p w14:paraId="332CB641" w14:textId="77777777" w:rsidR="00223F98" w:rsidRPr="0046503A" w:rsidRDefault="00223F98" w:rsidP="00223F98">
      <w:pPr>
        <w:spacing w:line="360" w:lineRule="auto"/>
        <w:ind w:right="49"/>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xml:space="preserve"> </w:t>
      </w:r>
    </w:p>
    <w:p w14:paraId="5558A664" w14:textId="77777777" w:rsidR="00223F98" w:rsidRPr="0046503A" w:rsidRDefault="00223F98" w:rsidP="00223F98">
      <w:pPr>
        <w:spacing w:line="360" w:lineRule="auto"/>
        <w:ind w:right="49"/>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4F42ECF" w14:textId="77777777" w:rsidR="00223F98" w:rsidRPr="0046503A" w:rsidRDefault="00223F98" w:rsidP="00223F98">
      <w:pPr>
        <w:spacing w:line="360" w:lineRule="auto"/>
        <w:ind w:right="49"/>
        <w:jc w:val="both"/>
        <w:rPr>
          <w:rFonts w:ascii="Palatino Linotype" w:eastAsia="Palatino Linotype" w:hAnsi="Palatino Linotype" w:cs="Palatino Linotype"/>
          <w:sz w:val="22"/>
          <w:szCs w:val="22"/>
        </w:rPr>
      </w:pPr>
    </w:p>
    <w:p w14:paraId="66B484ED" w14:textId="77777777" w:rsidR="00223F98" w:rsidRPr="0046503A" w:rsidRDefault="00223F98" w:rsidP="00223F98">
      <w:pPr>
        <w:spacing w:line="360" w:lineRule="auto"/>
        <w:ind w:right="49"/>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lastRenderedPageBreak/>
        <w:t>Al respecto, también son de considerar los criterios sostenidos por el Cuarto Tribunal Colegiado en Materia Administrativa del Primer Circuito, cuyos rubros y datos de identificación son los siguientes:</w:t>
      </w:r>
    </w:p>
    <w:p w14:paraId="365C6E1C" w14:textId="77777777" w:rsidR="00223F98" w:rsidRPr="0046503A" w:rsidRDefault="00223F98" w:rsidP="00223F98">
      <w:pPr>
        <w:spacing w:line="360" w:lineRule="auto"/>
        <w:ind w:right="49"/>
        <w:jc w:val="both"/>
        <w:rPr>
          <w:rFonts w:ascii="Palatino Linotype" w:eastAsia="Palatino Linotype" w:hAnsi="Palatino Linotype" w:cs="Palatino Linotype"/>
          <w:sz w:val="22"/>
          <w:szCs w:val="22"/>
        </w:rPr>
      </w:pPr>
    </w:p>
    <w:p w14:paraId="12F9053C" w14:textId="77777777" w:rsidR="00223F98" w:rsidRPr="0046503A" w:rsidRDefault="00223F98" w:rsidP="00223F98">
      <w:pPr>
        <w:spacing w:line="360" w:lineRule="auto"/>
        <w:ind w:left="567" w:right="560"/>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b/>
          <w:sz w:val="22"/>
          <w:szCs w:val="22"/>
        </w:rPr>
        <w:t>“PLAZO RAZONABLE PARA RESOLVER. DIMENSIÓN Y EFECTOS DE ESTE CONCEPTO CUANDO SE ADUCE EXCESIVA CARGA DE TRABAJO.”</w:t>
      </w:r>
      <w:r w:rsidRPr="0046503A">
        <w:rPr>
          <w:rFonts w:ascii="Palatino Linotype" w:eastAsia="Palatino Linotype" w:hAnsi="Palatino Linotype" w:cs="Palatino Linotype"/>
          <w:sz w:val="22"/>
          <w:szCs w:val="22"/>
        </w:rPr>
        <w:t xml:space="preserve"> consultable en el Seminario Judicial de la Federación y su gaceta, con el registro digital 2002351.</w:t>
      </w:r>
    </w:p>
    <w:p w14:paraId="764A9933" w14:textId="77777777" w:rsidR="00223F98" w:rsidRPr="0046503A" w:rsidRDefault="00223F98" w:rsidP="00223F98">
      <w:pPr>
        <w:spacing w:line="360" w:lineRule="auto"/>
        <w:ind w:left="567" w:right="560"/>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b/>
          <w:sz w:val="22"/>
          <w:szCs w:val="22"/>
        </w:rPr>
        <w:t>“PLAZO RAZONABLE PARA RESOLVER. CONCEPTO Y ELEMENTOS QUE LO INTEGRAN A LA LUZ DEL DERECHO INTERNACIONAL DE LOS DERECHOS HUMANOS.”,</w:t>
      </w:r>
      <w:r w:rsidRPr="0046503A">
        <w:rPr>
          <w:rFonts w:ascii="Palatino Linotype" w:eastAsia="Palatino Linotype" w:hAnsi="Palatino Linotype" w:cs="Palatino Linotype"/>
          <w:sz w:val="22"/>
          <w:szCs w:val="22"/>
        </w:rPr>
        <w:t xml:space="preserve"> visible en el Seminario Judicial de la Federación y su gaceta, con el registro digital 2002350.</w:t>
      </w:r>
    </w:p>
    <w:p w14:paraId="0D877BD8" w14:textId="77777777" w:rsidR="00C753FC" w:rsidRPr="0046503A" w:rsidRDefault="00C753FC" w:rsidP="00223F98">
      <w:pPr>
        <w:spacing w:line="360" w:lineRule="auto"/>
        <w:ind w:left="567" w:right="560"/>
        <w:jc w:val="both"/>
        <w:rPr>
          <w:rFonts w:ascii="Palatino Linotype" w:eastAsia="Palatino Linotype" w:hAnsi="Palatino Linotype" w:cs="Palatino Linotype"/>
          <w:sz w:val="22"/>
          <w:szCs w:val="22"/>
        </w:rPr>
      </w:pPr>
    </w:p>
    <w:p w14:paraId="18E71661" w14:textId="77777777" w:rsidR="00223F98" w:rsidRPr="0046503A" w:rsidRDefault="00223F98" w:rsidP="00223F9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xml:space="preserve">Por ello, este organismo garante comprometido con la tutela de los derechos humanos confiados señala que este exceso del plazo legal para resolver el presente asunto resulta de carácter excepcional. </w:t>
      </w:r>
    </w:p>
    <w:p w14:paraId="7528620C" w14:textId="77777777" w:rsidR="00223F98" w:rsidRPr="0046503A" w:rsidRDefault="00223F9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E707C86" w14:textId="1872E5C8" w:rsidR="00347B0A" w:rsidRPr="0046503A" w:rsidRDefault="00C753FC">
      <w:pPr>
        <w:spacing w:after="240"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b/>
          <w:sz w:val="22"/>
          <w:szCs w:val="22"/>
        </w:rPr>
        <w:t>9</w:t>
      </w:r>
      <w:r w:rsidR="005A2214" w:rsidRPr="0046503A">
        <w:rPr>
          <w:rFonts w:ascii="Palatino Linotype" w:eastAsia="Palatino Linotype" w:hAnsi="Palatino Linotype" w:cs="Palatino Linotype"/>
          <w:b/>
          <w:sz w:val="22"/>
          <w:szCs w:val="22"/>
        </w:rPr>
        <w:t xml:space="preserve">. Cierre de instrucción. </w:t>
      </w:r>
      <w:r w:rsidR="005A2214" w:rsidRPr="0046503A">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032DFE" w:rsidRPr="0046503A">
        <w:rPr>
          <w:rFonts w:ascii="Palatino Linotype" w:eastAsia="Palatino Linotype" w:hAnsi="Palatino Linotype" w:cs="Palatino Linotype"/>
          <w:b/>
          <w:sz w:val="22"/>
          <w:szCs w:val="22"/>
        </w:rPr>
        <w:t>dieciséis</w:t>
      </w:r>
      <w:r w:rsidR="00C00C4D" w:rsidRPr="0046503A">
        <w:rPr>
          <w:rFonts w:ascii="Palatino Linotype" w:eastAsia="Palatino Linotype" w:hAnsi="Palatino Linotype" w:cs="Palatino Linotype"/>
          <w:sz w:val="22"/>
          <w:szCs w:val="22"/>
        </w:rPr>
        <w:t xml:space="preserve"> </w:t>
      </w:r>
      <w:r w:rsidR="00223F98" w:rsidRPr="0046503A">
        <w:rPr>
          <w:rFonts w:ascii="Palatino Linotype" w:eastAsia="Palatino Linotype" w:hAnsi="Palatino Linotype" w:cs="Palatino Linotype"/>
          <w:b/>
          <w:sz w:val="22"/>
          <w:szCs w:val="22"/>
        </w:rPr>
        <w:t>de julio</w:t>
      </w:r>
      <w:r w:rsidR="005A2214" w:rsidRPr="0046503A">
        <w:rPr>
          <w:rFonts w:ascii="Palatino Linotype" w:eastAsia="Palatino Linotype" w:hAnsi="Palatino Linotype" w:cs="Palatino Linotype"/>
          <w:b/>
          <w:sz w:val="22"/>
          <w:szCs w:val="22"/>
        </w:rPr>
        <w:t xml:space="preserve"> de dos mil veinticinco,</w:t>
      </w:r>
      <w:r w:rsidR="005A2214" w:rsidRPr="0046503A">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7C65F139" w14:textId="77777777" w:rsidR="00347B0A" w:rsidRPr="0046503A" w:rsidRDefault="005A2214">
      <w:pPr>
        <w:spacing w:before="240" w:after="240"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6DE42206" w14:textId="77777777" w:rsidR="00347B0A" w:rsidRPr="0046503A" w:rsidRDefault="005A2214">
      <w:pPr>
        <w:widowControl w:val="0"/>
        <w:spacing w:before="240" w:after="240" w:line="360" w:lineRule="auto"/>
        <w:jc w:val="center"/>
        <w:rPr>
          <w:rFonts w:ascii="Palatino Linotype" w:eastAsia="Palatino Linotype" w:hAnsi="Palatino Linotype" w:cs="Palatino Linotype"/>
          <w:b/>
          <w:sz w:val="22"/>
          <w:szCs w:val="22"/>
        </w:rPr>
      </w:pPr>
      <w:r w:rsidRPr="0046503A">
        <w:rPr>
          <w:rFonts w:ascii="Palatino Linotype" w:eastAsia="Palatino Linotype" w:hAnsi="Palatino Linotype" w:cs="Palatino Linotype"/>
          <w:b/>
          <w:sz w:val="22"/>
          <w:szCs w:val="22"/>
        </w:rPr>
        <w:t>II. C O N S I D E R A N D O S</w:t>
      </w:r>
    </w:p>
    <w:p w14:paraId="63FA2601" w14:textId="257279D5" w:rsidR="00347B0A" w:rsidRPr="0046503A" w:rsidRDefault="005A2214">
      <w:pPr>
        <w:spacing w:before="240" w:after="240"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b/>
          <w:sz w:val="22"/>
          <w:szCs w:val="22"/>
        </w:rPr>
        <w:lastRenderedPageBreak/>
        <w:t>Primero. Competencia.</w:t>
      </w:r>
      <w:r w:rsidRPr="0046503A">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w:t>
      </w:r>
      <w:r w:rsidRPr="0046503A">
        <w:rPr>
          <w:rFonts w:ascii="Palatino Linotype" w:eastAsia="Palatino Linotype" w:hAnsi="Palatino Linotype" w:cs="Palatino Linotype"/>
          <w:b/>
          <w:sz w:val="22"/>
          <w:szCs w:val="22"/>
        </w:rPr>
        <w:t>la parte Recurrente</w:t>
      </w:r>
      <w:r w:rsidRPr="0046503A">
        <w:rPr>
          <w:rFonts w:ascii="Palatino Linotype" w:eastAsia="Palatino Linotype" w:hAnsi="Palatino Linotype" w:cs="Palatino Linotype"/>
          <w:sz w:val="22"/>
          <w:szCs w:val="22"/>
        </w:rPr>
        <w:t xml:space="preserve">, conforme a lo dispuesto en los artículos 6, apartado A de la Constitución Política de los Estados Unidos Mexicanos; 5 párrafos </w:t>
      </w:r>
      <w:r w:rsidR="00223F98" w:rsidRPr="0046503A">
        <w:rPr>
          <w:rFonts w:ascii="Palatino Linotype" w:eastAsia="Palatino Linotype" w:hAnsi="Palatino Linotype" w:cs="Palatino Linotype"/>
          <w:sz w:val="22"/>
          <w:szCs w:val="22"/>
        </w:rPr>
        <w:t xml:space="preserve">trigésimo noveno, cuadragésimo y cuadragésimo primero, </w:t>
      </w:r>
      <w:r w:rsidRPr="0046503A">
        <w:rPr>
          <w:rFonts w:ascii="Palatino Linotype" w:eastAsia="Palatino Linotype" w:hAnsi="Palatino Linotype" w:cs="Palatino Linotype"/>
          <w:sz w:val="22"/>
          <w:szCs w:val="22"/>
        </w:rPr>
        <w:t>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E90EEE0" w14:textId="77777777" w:rsidR="00347B0A" w:rsidRPr="0046503A" w:rsidRDefault="005A2214">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46503A">
        <w:rPr>
          <w:rFonts w:ascii="Palatino Linotype" w:eastAsia="Palatino Linotype" w:hAnsi="Palatino Linotype" w:cs="Palatino Linotype"/>
          <w:b/>
          <w:sz w:val="22"/>
          <w:szCs w:val="22"/>
        </w:rPr>
        <w:t>Segundo. Oportunidad y Procedibilidad del Recurso de Revisión</w:t>
      </w:r>
      <w:r w:rsidRPr="0046503A">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928BA2D" w14:textId="170CDB60" w:rsidR="00347B0A" w:rsidRPr="0046503A" w:rsidRDefault="005A2214">
      <w:pPr>
        <w:spacing w:before="240" w:after="240"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46503A">
        <w:rPr>
          <w:rFonts w:ascii="Palatino Linotype" w:eastAsia="Palatino Linotype" w:hAnsi="Palatino Linotype" w:cs="Palatino Linotype"/>
          <w:b/>
          <w:sz w:val="22"/>
          <w:szCs w:val="22"/>
        </w:rPr>
        <w:t xml:space="preserve">Sujeto Obligado </w:t>
      </w:r>
      <w:r w:rsidRPr="0046503A">
        <w:rPr>
          <w:rFonts w:ascii="Palatino Linotype" w:eastAsia="Palatino Linotype" w:hAnsi="Palatino Linotype" w:cs="Palatino Linotype"/>
          <w:sz w:val="22"/>
          <w:szCs w:val="22"/>
        </w:rPr>
        <w:t xml:space="preserve">remitió su respuesta para atender la solicitud de información el </w:t>
      </w:r>
      <w:r w:rsidR="00223F98" w:rsidRPr="0046503A">
        <w:rPr>
          <w:rFonts w:ascii="Palatino Linotype" w:eastAsia="Palatino Linotype" w:hAnsi="Palatino Linotype" w:cs="Palatino Linotype"/>
          <w:b/>
          <w:sz w:val="22"/>
          <w:szCs w:val="22"/>
        </w:rPr>
        <w:t>veintidós de abril</w:t>
      </w:r>
      <w:r w:rsidRPr="0046503A">
        <w:rPr>
          <w:rFonts w:ascii="Palatino Linotype" w:eastAsia="Palatino Linotype" w:hAnsi="Palatino Linotype" w:cs="Palatino Linotype"/>
          <w:sz w:val="22"/>
          <w:szCs w:val="22"/>
        </w:rPr>
        <w:t xml:space="preserve"> </w:t>
      </w:r>
      <w:r w:rsidRPr="0046503A">
        <w:rPr>
          <w:rFonts w:ascii="Palatino Linotype" w:eastAsia="Palatino Linotype" w:hAnsi="Palatino Linotype" w:cs="Palatino Linotype"/>
          <w:b/>
          <w:sz w:val="22"/>
          <w:szCs w:val="22"/>
        </w:rPr>
        <w:t xml:space="preserve">de dos mil veinticinco, </w:t>
      </w:r>
      <w:r w:rsidRPr="0046503A">
        <w:rPr>
          <w:rFonts w:ascii="Palatino Linotype" w:eastAsia="Palatino Linotype" w:hAnsi="Palatino Linotype" w:cs="Palatino Linotype"/>
          <w:sz w:val="22"/>
          <w:szCs w:val="22"/>
        </w:rPr>
        <w:t>mientras que el recurso de revisión interpuesto por la parte</w:t>
      </w:r>
      <w:r w:rsidRPr="0046503A">
        <w:rPr>
          <w:rFonts w:ascii="Palatino Linotype" w:eastAsia="Palatino Linotype" w:hAnsi="Palatino Linotype" w:cs="Palatino Linotype"/>
          <w:b/>
          <w:sz w:val="22"/>
          <w:szCs w:val="22"/>
        </w:rPr>
        <w:t xml:space="preserve"> Recurrente</w:t>
      </w:r>
      <w:r w:rsidRPr="0046503A">
        <w:rPr>
          <w:rFonts w:ascii="Palatino Linotype" w:eastAsia="Palatino Linotype" w:hAnsi="Palatino Linotype" w:cs="Palatino Linotype"/>
          <w:sz w:val="22"/>
          <w:szCs w:val="22"/>
        </w:rPr>
        <w:t xml:space="preserve">, se tuvo por presentado el día </w:t>
      </w:r>
      <w:r w:rsidRPr="0046503A">
        <w:rPr>
          <w:rFonts w:ascii="Palatino Linotype" w:eastAsia="Palatino Linotype" w:hAnsi="Palatino Linotype" w:cs="Palatino Linotype"/>
          <w:b/>
          <w:sz w:val="22"/>
          <w:szCs w:val="22"/>
        </w:rPr>
        <w:t xml:space="preserve">veintidós de </w:t>
      </w:r>
      <w:r w:rsidR="00223F98" w:rsidRPr="0046503A">
        <w:rPr>
          <w:rFonts w:ascii="Palatino Linotype" w:eastAsia="Palatino Linotype" w:hAnsi="Palatino Linotype" w:cs="Palatino Linotype"/>
          <w:b/>
          <w:sz w:val="22"/>
          <w:szCs w:val="22"/>
        </w:rPr>
        <w:t xml:space="preserve">abril </w:t>
      </w:r>
      <w:r w:rsidRPr="0046503A">
        <w:rPr>
          <w:rFonts w:ascii="Palatino Linotype" w:eastAsia="Palatino Linotype" w:hAnsi="Palatino Linotype" w:cs="Palatino Linotype"/>
          <w:b/>
          <w:sz w:val="22"/>
          <w:szCs w:val="22"/>
        </w:rPr>
        <w:t xml:space="preserve">de dos mil veinticinco, </w:t>
      </w:r>
      <w:r w:rsidRPr="0046503A">
        <w:rPr>
          <w:rFonts w:ascii="Palatino Linotype" w:eastAsia="Palatino Linotype" w:hAnsi="Palatino Linotype" w:cs="Palatino Linotype"/>
          <w:sz w:val="22"/>
          <w:szCs w:val="22"/>
        </w:rPr>
        <w:t xml:space="preserve">esto es, </w:t>
      </w:r>
      <w:r w:rsidR="00223F98" w:rsidRPr="0046503A">
        <w:rPr>
          <w:rFonts w:ascii="Palatino Linotype" w:eastAsia="Palatino Linotype" w:hAnsi="Palatino Linotype" w:cs="Palatino Linotype"/>
          <w:sz w:val="22"/>
          <w:szCs w:val="22"/>
        </w:rPr>
        <w:t xml:space="preserve">el mismo día hábil </w:t>
      </w:r>
      <w:r w:rsidRPr="0046503A">
        <w:rPr>
          <w:rFonts w:ascii="Palatino Linotype" w:eastAsia="Palatino Linotype" w:hAnsi="Palatino Linotype" w:cs="Palatino Linotype"/>
          <w:sz w:val="22"/>
          <w:szCs w:val="22"/>
        </w:rPr>
        <w:t>al que tuvo conocimiento de la declaración de incompetencia impugnada. En este sentido, se concluye que el presente recurso de revisión se encuentra dentro de los márgenes temporales previstos en las disposiciones legales referidas.</w:t>
      </w:r>
    </w:p>
    <w:p w14:paraId="5591DE97" w14:textId="4BE90D5A" w:rsidR="00C753FC" w:rsidRPr="0046503A" w:rsidRDefault="00C753FC" w:rsidP="00C753FC">
      <w:pPr>
        <w:spacing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xml:space="preserve">En este sentido, al considerar la fecha en que se formuló la solicitud y la fecha en que respondió a esta el </w:t>
      </w:r>
      <w:r w:rsidRPr="0046503A">
        <w:rPr>
          <w:rFonts w:ascii="Palatino Linotype" w:eastAsia="Palatino Linotype" w:hAnsi="Palatino Linotype" w:cs="Palatino Linotype"/>
          <w:b/>
          <w:sz w:val="22"/>
          <w:szCs w:val="22"/>
        </w:rPr>
        <w:t>Sujeto Obligado</w:t>
      </w:r>
      <w:r w:rsidRPr="0046503A">
        <w:rPr>
          <w:rFonts w:ascii="Palatino Linotype" w:eastAsia="Palatino Linotype" w:hAnsi="Palatino Linotype" w:cs="Palatino Linotype"/>
          <w:sz w:val="22"/>
          <w:szCs w:val="22"/>
        </w:rPr>
        <w:t xml:space="preserve">; así como la fecha en que se interpuso el recurso de </w:t>
      </w:r>
      <w:r w:rsidRPr="0046503A">
        <w:rPr>
          <w:rFonts w:ascii="Palatino Linotype" w:eastAsia="Palatino Linotype" w:hAnsi="Palatino Linotype" w:cs="Palatino Linotype"/>
          <w:sz w:val="22"/>
          <w:szCs w:val="22"/>
        </w:rPr>
        <w:lastRenderedPageBreak/>
        <w:t>revisión, se concluye que el presente recurso de revisión se encuentra dentro de los márgenes temporales previstos las disposiciones legales referidas.</w:t>
      </w:r>
    </w:p>
    <w:p w14:paraId="581517C7" w14:textId="77777777" w:rsidR="00C753FC" w:rsidRPr="0046503A" w:rsidRDefault="00C753FC" w:rsidP="00C753FC">
      <w:pPr>
        <w:spacing w:before="240" w:after="240"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3C3E0DBA" w14:textId="77777777" w:rsidR="00C753FC" w:rsidRPr="0046503A" w:rsidRDefault="00C753FC" w:rsidP="00C753FC">
      <w:pPr>
        <w:spacing w:before="120" w:after="120"/>
        <w:ind w:left="851" w:right="902"/>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46503A">
        <w:rPr>
          <w:rFonts w:ascii="Palatino Linotype" w:eastAsia="Palatino Linotype" w:hAnsi="Palatino Linotype" w:cs="Palatino Linotype"/>
          <w:i/>
          <w:sz w:val="22"/>
          <w:szCs w:val="22"/>
        </w:rPr>
        <w:t>.</w:t>
      </w:r>
    </w:p>
    <w:p w14:paraId="5BB095A5" w14:textId="3895A3EA" w:rsidR="00C753FC" w:rsidRPr="0046503A" w:rsidRDefault="00C753FC" w:rsidP="00C753FC">
      <w:pPr>
        <w:spacing w:before="120" w:after="120"/>
        <w:ind w:left="851" w:right="902"/>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roofErr w:type="gramStart"/>
      <w:r w:rsidRPr="0046503A">
        <w:rPr>
          <w:rFonts w:ascii="Palatino Linotype" w:eastAsia="Palatino Linotype" w:hAnsi="Palatino Linotype" w:cs="Palatino Linotype"/>
          <w:i/>
          <w:sz w:val="22"/>
          <w:szCs w:val="22"/>
        </w:rPr>
        <w:t>.”(</w:t>
      </w:r>
      <w:proofErr w:type="gramEnd"/>
      <w:r w:rsidRPr="0046503A">
        <w:rPr>
          <w:rFonts w:ascii="Palatino Linotype" w:eastAsia="Palatino Linotype" w:hAnsi="Palatino Linotype" w:cs="Palatino Linotype"/>
          <w:i/>
          <w:sz w:val="22"/>
          <w:szCs w:val="22"/>
        </w:rPr>
        <w:t>Sic)</w:t>
      </w:r>
    </w:p>
    <w:p w14:paraId="5FBE0C57" w14:textId="77777777" w:rsidR="00C753FC" w:rsidRPr="0046503A" w:rsidRDefault="00C753FC" w:rsidP="00C753FC">
      <w:pPr>
        <w:spacing w:before="120" w:after="120"/>
        <w:ind w:left="851" w:right="902"/>
        <w:jc w:val="both"/>
        <w:rPr>
          <w:rFonts w:ascii="Palatino Linotype" w:eastAsia="Palatino Linotype" w:hAnsi="Palatino Linotype" w:cs="Palatino Linotype"/>
          <w:sz w:val="22"/>
          <w:szCs w:val="22"/>
        </w:rPr>
      </w:pPr>
    </w:p>
    <w:p w14:paraId="5A7B3008" w14:textId="54CC4334" w:rsidR="00347B0A" w:rsidRPr="0046503A" w:rsidRDefault="005A2214">
      <w:pPr>
        <w:spacing w:before="240" w:after="240" w:line="360" w:lineRule="auto"/>
        <w:ind w:right="49"/>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xml:space="preserve">Asimismo por cuanto hace a la procedibilidad del recurso de revisión, es de suma importancia señalar que la parte </w:t>
      </w:r>
      <w:r w:rsidRPr="0046503A">
        <w:rPr>
          <w:rFonts w:ascii="Palatino Linotype" w:eastAsia="Palatino Linotype" w:hAnsi="Palatino Linotype" w:cs="Palatino Linotype"/>
          <w:b/>
          <w:sz w:val="22"/>
          <w:szCs w:val="22"/>
        </w:rPr>
        <w:t>Recurrente</w:t>
      </w:r>
      <w:r w:rsidRPr="0046503A">
        <w:rPr>
          <w:rFonts w:ascii="Palatino Linotype" w:eastAsia="Palatino Linotype" w:hAnsi="Palatino Linotype" w:cs="Palatino Linotype"/>
          <w:sz w:val="22"/>
          <w:szCs w:val="22"/>
        </w:rPr>
        <w:t xml:space="preserve"> </w:t>
      </w:r>
      <w:r w:rsidR="00223F98" w:rsidRPr="0046503A">
        <w:rPr>
          <w:rFonts w:ascii="Palatino Linotype" w:eastAsia="Palatino Linotype" w:hAnsi="Palatino Linotype" w:cs="Palatino Linotype"/>
          <w:sz w:val="22"/>
          <w:szCs w:val="22"/>
        </w:rPr>
        <w:t>proporcionó un</w:t>
      </w:r>
      <w:r w:rsidRPr="0046503A">
        <w:rPr>
          <w:rFonts w:ascii="Palatino Linotype" w:eastAsia="Palatino Linotype" w:hAnsi="Palatino Linotype" w:cs="Palatino Linotype"/>
          <w:sz w:val="22"/>
          <w:szCs w:val="22"/>
        </w:rPr>
        <w:t xml:space="preserve"> nombre</w:t>
      </w:r>
      <w:r w:rsidR="00223F98" w:rsidRPr="0046503A">
        <w:rPr>
          <w:rFonts w:ascii="Palatino Linotype" w:eastAsia="Palatino Linotype" w:hAnsi="Palatino Linotype" w:cs="Palatino Linotype"/>
          <w:sz w:val="22"/>
          <w:szCs w:val="22"/>
        </w:rPr>
        <w:t xml:space="preserve"> incompleto </w:t>
      </w:r>
      <w:r w:rsidRPr="0046503A">
        <w:rPr>
          <w:rFonts w:ascii="Palatino Linotype" w:eastAsia="Palatino Linotype" w:hAnsi="Palatino Linotype" w:cs="Palatino Linotype"/>
          <w:sz w:val="22"/>
          <w:szCs w:val="22"/>
        </w:rPr>
        <w:t>con el que desea que se le identifique</w:t>
      </w:r>
      <w:r w:rsidRPr="0046503A">
        <w:rPr>
          <w:rFonts w:ascii="Palatino Linotype" w:eastAsia="Palatino Linotype" w:hAnsi="Palatino Linotype" w:cs="Palatino Linotype"/>
          <w:b/>
          <w:sz w:val="22"/>
          <w:szCs w:val="22"/>
        </w:rPr>
        <w:t>,</w:t>
      </w:r>
      <w:r w:rsidRPr="0046503A">
        <w:rPr>
          <w:rFonts w:ascii="Palatino Linotype" w:eastAsia="Palatino Linotype" w:hAnsi="Palatino Linotype" w:cs="Palatino Linotype"/>
          <w:sz w:val="22"/>
          <w:szCs w:val="22"/>
        </w:rPr>
        <w:t xml:space="preserve"> como se advierte en el detalle de seguimiento del SAIMEX, no obstante, el no proporcionar el nombre no es motivo para archivar la solicitud de acceso a la información pública como concluida, conforme a lo previsto en el artículo 155, penúltimo </w:t>
      </w:r>
      <w:r w:rsidRPr="0046503A">
        <w:rPr>
          <w:rFonts w:ascii="Palatino Linotype" w:eastAsia="Palatino Linotype" w:hAnsi="Palatino Linotype" w:cs="Palatino Linotype"/>
          <w:sz w:val="22"/>
          <w:szCs w:val="22"/>
        </w:rPr>
        <w:lastRenderedPageBreak/>
        <w:t>párrafo de la Ley de Transparencia y Acceso a la Información Pública del Estado de México y Municipios que establece lo siguiente:</w:t>
      </w:r>
    </w:p>
    <w:p w14:paraId="42EE7B06" w14:textId="77777777" w:rsidR="00347B0A" w:rsidRPr="0046503A" w:rsidRDefault="005A2214">
      <w:pPr>
        <w:spacing w:before="240" w:after="240" w:line="276" w:lineRule="auto"/>
        <w:ind w:left="851" w:right="902"/>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w:t>
      </w:r>
      <w:r w:rsidRPr="0046503A">
        <w:rPr>
          <w:rFonts w:ascii="Palatino Linotype" w:eastAsia="Palatino Linotype" w:hAnsi="Palatino Linotype" w:cs="Palatino Linotype"/>
          <w:b/>
          <w:i/>
          <w:sz w:val="22"/>
          <w:szCs w:val="22"/>
        </w:rPr>
        <w:t xml:space="preserve">Las solicitudes </w:t>
      </w:r>
      <w:r w:rsidRPr="0046503A">
        <w:rPr>
          <w:rFonts w:ascii="Palatino Linotype" w:eastAsia="Palatino Linotype" w:hAnsi="Palatino Linotype" w:cs="Palatino Linotype"/>
          <w:i/>
          <w:sz w:val="22"/>
          <w:szCs w:val="22"/>
        </w:rPr>
        <w:t xml:space="preserve">anónimas, con </w:t>
      </w:r>
      <w:r w:rsidRPr="0046503A">
        <w:rPr>
          <w:rFonts w:ascii="Palatino Linotype" w:eastAsia="Palatino Linotype" w:hAnsi="Palatino Linotype" w:cs="Palatino Linotype"/>
          <w:b/>
          <w:i/>
          <w:sz w:val="22"/>
          <w:szCs w:val="22"/>
        </w:rPr>
        <w:t xml:space="preserve">nombre incompleto </w:t>
      </w:r>
      <w:r w:rsidRPr="0046503A">
        <w:rPr>
          <w:rFonts w:ascii="Palatino Linotype" w:eastAsia="Palatino Linotype" w:hAnsi="Palatino Linotype" w:cs="Palatino Linotype"/>
          <w:i/>
          <w:sz w:val="22"/>
          <w:szCs w:val="22"/>
        </w:rPr>
        <w:t xml:space="preserve">o seudónimo </w:t>
      </w:r>
      <w:r w:rsidRPr="0046503A">
        <w:rPr>
          <w:rFonts w:ascii="Palatino Linotype" w:eastAsia="Palatino Linotype" w:hAnsi="Palatino Linotype" w:cs="Palatino Linotype"/>
          <w:b/>
          <w:i/>
          <w:sz w:val="22"/>
          <w:szCs w:val="22"/>
        </w:rPr>
        <w:t>serán procedentes para su trámite por parte del sujeto obligado ante quien se presente</w:t>
      </w:r>
      <w:r w:rsidRPr="0046503A">
        <w:rPr>
          <w:rFonts w:ascii="Palatino Linotype" w:eastAsia="Palatino Linotype" w:hAnsi="Palatino Linotype" w:cs="Palatino Linotype"/>
          <w:i/>
          <w:sz w:val="22"/>
          <w:szCs w:val="22"/>
        </w:rPr>
        <w:t>. No podrá requerirse información adicional con motivo del nombre proporcionado por el solicitante."(Énfasis añadido)</w:t>
      </w:r>
    </w:p>
    <w:p w14:paraId="5A5AFE5A" w14:textId="77777777" w:rsidR="00347B0A" w:rsidRPr="0046503A" w:rsidRDefault="005A2214">
      <w:pPr>
        <w:spacing w:line="360" w:lineRule="auto"/>
        <w:ind w:right="49"/>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xml:space="preserve">Por consiguiente, por cuanto hace a la procedibilidad de los recursos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46503A">
        <w:rPr>
          <w:rFonts w:ascii="Palatino Linotype" w:eastAsia="Palatino Linotype" w:hAnsi="Palatino Linotype" w:cs="Palatino Linotype"/>
          <w:b/>
          <w:sz w:val="22"/>
          <w:szCs w:val="22"/>
        </w:rPr>
        <w:t>el</w:t>
      </w:r>
      <w:r w:rsidRPr="0046503A">
        <w:rPr>
          <w:rFonts w:ascii="Palatino Linotype" w:eastAsia="Palatino Linotype" w:hAnsi="Palatino Linotype" w:cs="Palatino Linotype"/>
          <w:sz w:val="22"/>
          <w:szCs w:val="22"/>
        </w:rPr>
        <w:t xml:space="preserve"> </w:t>
      </w:r>
      <w:r w:rsidRPr="0046503A">
        <w:rPr>
          <w:rFonts w:ascii="Palatino Linotype" w:eastAsia="Palatino Linotype" w:hAnsi="Palatino Linotype" w:cs="Palatino Linotype"/>
          <w:b/>
          <w:sz w:val="22"/>
          <w:szCs w:val="22"/>
        </w:rPr>
        <w:t>SAIMEX</w:t>
      </w:r>
      <w:r w:rsidRPr="0046503A">
        <w:rPr>
          <w:rFonts w:ascii="Palatino Linotype" w:eastAsia="Palatino Linotype" w:hAnsi="Palatino Linotype" w:cs="Palatino Linotype"/>
          <w:sz w:val="22"/>
          <w:szCs w:val="22"/>
        </w:rPr>
        <w:t>.</w:t>
      </w:r>
    </w:p>
    <w:p w14:paraId="6FDCAEAA" w14:textId="1F0541A5" w:rsidR="00347B0A" w:rsidRPr="0046503A" w:rsidRDefault="005A2214">
      <w:pPr>
        <w:spacing w:before="240" w:after="240" w:line="360" w:lineRule="auto"/>
        <w:jc w:val="both"/>
        <w:rPr>
          <w:rFonts w:ascii="Palatino Linotype" w:eastAsia="Palatino Linotype" w:hAnsi="Palatino Linotype" w:cs="Palatino Linotype"/>
          <w:sz w:val="22"/>
          <w:szCs w:val="22"/>
        </w:rPr>
      </w:pPr>
      <w:bookmarkStart w:id="6" w:name="_heading=h.3znysh7" w:colFirst="0" w:colLast="0"/>
      <w:bookmarkEnd w:id="6"/>
      <w:r w:rsidRPr="0046503A">
        <w:rPr>
          <w:rFonts w:ascii="Palatino Linotype" w:eastAsia="Palatino Linotype" w:hAnsi="Palatino Linotype" w:cs="Palatino Linotype"/>
          <w:sz w:val="22"/>
          <w:szCs w:val="22"/>
        </w:rPr>
        <w:t xml:space="preserve">Finalmente, se advierte que resulta procedente la interposición del recurso, según lo manifestado por </w:t>
      </w:r>
      <w:r w:rsidRPr="0046503A">
        <w:rPr>
          <w:rFonts w:ascii="Palatino Linotype" w:eastAsia="Palatino Linotype" w:hAnsi="Palatino Linotype" w:cs="Palatino Linotype"/>
          <w:b/>
          <w:sz w:val="22"/>
          <w:szCs w:val="22"/>
        </w:rPr>
        <w:t>la parte</w:t>
      </w:r>
      <w:r w:rsidRPr="0046503A">
        <w:rPr>
          <w:rFonts w:ascii="Palatino Linotype" w:eastAsia="Palatino Linotype" w:hAnsi="Palatino Linotype" w:cs="Palatino Linotype"/>
          <w:sz w:val="22"/>
          <w:szCs w:val="22"/>
        </w:rPr>
        <w:t xml:space="preserve"> </w:t>
      </w:r>
      <w:r w:rsidRPr="0046503A">
        <w:rPr>
          <w:rFonts w:ascii="Palatino Linotype" w:eastAsia="Palatino Linotype" w:hAnsi="Palatino Linotype" w:cs="Palatino Linotype"/>
          <w:b/>
          <w:sz w:val="22"/>
          <w:szCs w:val="22"/>
        </w:rPr>
        <w:t>Recurrente</w:t>
      </w:r>
      <w:r w:rsidRPr="0046503A">
        <w:rPr>
          <w:rFonts w:ascii="Palatino Linotype" w:eastAsia="Palatino Linotype" w:hAnsi="Palatino Linotype" w:cs="Palatino Linotype"/>
          <w:sz w:val="22"/>
          <w:szCs w:val="22"/>
        </w:rPr>
        <w:t xml:space="preserve"> en sus motivos de inconformidad, de acu</w:t>
      </w:r>
      <w:r w:rsidR="00223F98" w:rsidRPr="0046503A">
        <w:rPr>
          <w:rFonts w:ascii="Palatino Linotype" w:eastAsia="Palatino Linotype" w:hAnsi="Palatino Linotype" w:cs="Palatino Linotype"/>
          <w:sz w:val="22"/>
          <w:szCs w:val="22"/>
        </w:rPr>
        <w:t>erdo al artículo 179, fracción V</w:t>
      </w:r>
      <w:r w:rsidRPr="0046503A">
        <w:rPr>
          <w:rFonts w:ascii="Palatino Linotype" w:eastAsia="Palatino Linotype" w:hAnsi="Palatino Linotype" w:cs="Palatino Linotype"/>
          <w:sz w:val="22"/>
          <w:szCs w:val="22"/>
        </w:rPr>
        <w:t xml:space="preserve"> del ordenamiento legal citado, que a la letra dice: </w:t>
      </w:r>
    </w:p>
    <w:p w14:paraId="0025A626" w14:textId="77777777" w:rsidR="00347B0A" w:rsidRPr="0046503A" w:rsidRDefault="005A2214" w:rsidP="00C753FC">
      <w:pPr>
        <w:spacing w:before="120" w:after="120"/>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w:t>
      </w:r>
      <w:r w:rsidRPr="0046503A">
        <w:rPr>
          <w:rFonts w:ascii="Palatino Linotype" w:eastAsia="Palatino Linotype" w:hAnsi="Palatino Linotype" w:cs="Palatino Linotype"/>
          <w:b/>
          <w:i/>
          <w:sz w:val="22"/>
          <w:szCs w:val="22"/>
        </w:rPr>
        <w:t>Artículo 179.</w:t>
      </w:r>
      <w:r w:rsidRPr="0046503A">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20D5BDC" w14:textId="77777777" w:rsidR="0030764D" w:rsidRPr="0046503A" w:rsidRDefault="0030764D" w:rsidP="00C753FC">
      <w:pPr>
        <w:spacing w:before="120" w:after="120"/>
        <w:ind w:left="851" w:right="616"/>
        <w:rPr>
          <w:rFonts w:ascii="Palatino Linotype" w:eastAsia="Palatino Linotype" w:hAnsi="Palatino Linotype" w:cs="Palatino Linotype"/>
          <w:b/>
          <w:i/>
          <w:sz w:val="22"/>
          <w:szCs w:val="22"/>
        </w:rPr>
      </w:pPr>
      <w:r w:rsidRPr="0046503A">
        <w:rPr>
          <w:rFonts w:ascii="Palatino Linotype" w:eastAsia="Palatino Linotype" w:hAnsi="Palatino Linotype" w:cs="Palatino Linotype"/>
          <w:b/>
          <w:i/>
          <w:sz w:val="22"/>
          <w:szCs w:val="22"/>
          <w:u w:val="single"/>
        </w:rPr>
        <w:t>V. La entrega de información incompleta</w:t>
      </w:r>
      <w:r w:rsidR="005A2214" w:rsidRPr="0046503A">
        <w:rPr>
          <w:rFonts w:ascii="Palatino Linotype" w:eastAsia="Palatino Linotype" w:hAnsi="Palatino Linotype" w:cs="Palatino Linotype"/>
          <w:b/>
          <w:i/>
          <w:sz w:val="22"/>
          <w:szCs w:val="22"/>
          <w:u w:val="single"/>
        </w:rPr>
        <w:t>;</w:t>
      </w:r>
      <w:r w:rsidR="005A2214" w:rsidRPr="0046503A">
        <w:rPr>
          <w:rFonts w:ascii="Palatino Linotype" w:eastAsia="Palatino Linotype" w:hAnsi="Palatino Linotype" w:cs="Palatino Linotype"/>
          <w:b/>
          <w:i/>
          <w:sz w:val="22"/>
          <w:szCs w:val="22"/>
        </w:rPr>
        <w:t xml:space="preserve">” </w:t>
      </w:r>
    </w:p>
    <w:p w14:paraId="3F63B2FB" w14:textId="2589C411" w:rsidR="00347B0A" w:rsidRPr="0046503A" w:rsidRDefault="005A2214" w:rsidP="00C753FC">
      <w:pPr>
        <w:spacing w:before="120" w:after="120"/>
        <w:ind w:left="851" w:right="616"/>
        <w:rPr>
          <w:rFonts w:ascii="Palatino Linotype" w:eastAsia="Palatino Linotype" w:hAnsi="Palatino Linotype" w:cs="Palatino Linotype"/>
          <w:b/>
          <w:i/>
          <w:sz w:val="22"/>
          <w:szCs w:val="22"/>
          <w:u w:val="single"/>
        </w:rPr>
      </w:pPr>
      <w:r w:rsidRPr="0046503A">
        <w:rPr>
          <w:rFonts w:ascii="Palatino Linotype" w:eastAsia="Palatino Linotype" w:hAnsi="Palatino Linotype" w:cs="Palatino Linotype"/>
          <w:i/>
          <w:sz w:val="22"/>
          <w:szCs w:val="22"/>
        </w:rPr>
        <w:t>(Énfasis añadido)</w:t>
      </w:r>
    </w:p>
    <w:p w14:paraId="6ED62358" w14:textId="77777777" w:rsidR="00347B0A" w:rsidRPr="0046503A" w:rsidRDefault="005A2214">
      <w:pPr>
        <w:spacing w:before="240" w:after="240"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b/>
          <w:sz w:val="22"/>
          <w:szCs w:val="22"/>
        </w:rPr>
        <w:t xml:space="preserve">Tercero. Materia de la revisión. </w:t>
      </w:r>
      <w:r w:rsidRPr="0046503A">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46503A">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46503A">
        <w:rPr>
          <w:rFonts w:ascii="Palatino Linotype" w:eastAsia="Palatino Linotype" w:hAnsi="Palatino Linotype" w:cs="Palatino Linotype"/>
          <w:sz w:val="22"/>
          <w:szCs w:val="22"/>
        </w:rPr>
        <w:t xml:space="preserve">de </w:t>
      </w:r>
      <w:r w:rsidRPr="0046503A">
        <w:rPr>
          <w:rFonts w:ascii="Palatino Linotype" w:eastAsia="Palatino Linotype" w:hAnsi="Palatino Linotype" w:cs="Palatino Linotype"/>
          <w:b/>
          <w:sz w:val="22"/>
          <w:szCs w:val="22"/>
        </w:rPr>
        <w:t>la parte</w:t>
      </w:r>
      <w:r w:rsidRPr="0046503A">
        <w:rPr>
          <w:rFonts w:ascii="Palatino Linotype" w:eastAsia="Palatino Linotype" w:hAnsi="Palatino Linotype" w:cs="Palatino Linotype"/>
          <w:sz w:val="22"/>
          <w:szCs w:val="22"/>
        </w:rPr>
        <w:t xml:space="preserve"> </w:t>
      </w:r>
      <w:r w:rsidRPr="0046503A">
        <w:rPr>
          <w:rFonts w:ascii="Palatino Linotype" w:eastAsia="Palatino Linotype" w:hAnsi="Palatino Linotype" w:cs="Palatino Linotype"/>
          <w:b/>
          <w:sz w:val="22"/>
          <w:szCs w:val="22"/>
        </w:rPr>
        <w:t>Recurrente</w:t>
      </w:r>
      <w:r w:rsidRPr="0046503A">
        <w:rPr>
          <w:rFonts w:ascii="Palatino Linotype" w:eastAsia="Palatino Linotype" w:hAnsi="Palatino Linotype" w:cs="Palatino Linotype"/>
          <w:sz w:val="22"/>
          <w:szCs w:val="22"/>
        </w:rPr>
        <w:t>, o en su defecto, en caso de ser procedente, ordenar la entrega de información.</w:t>
      </w:r>
    </w:p>
    <w:p w14:paraId="2816DF3B" w14:textId="77777777" w:rsidR="00347B0A" w:rsidRPr="0046503A" w:rsidRDefault="005A2214">
      <w:pPr>
        <w:spacing w:before="240" w:after="240" w:line="360" w:lineRule="auto"/>
        <w:jc w:val="both"/>
        <w:rPr>
          <w:rFonts w:ascii="Palatino Linotype" w:eastAsia="Palatino Linotype" w:hAnsi="Palatino Linotype" w:cs="Palatino Linotype"/>
          <w:sz w:val="22"/>
          <w:szCs w:val="22"/>
        </w:rPr>
      </w:pPr>
      <w:bookmarkStart w:id="7" w:name="_heading=h.2et92p0" w:colFirst="0" w:colLast="0"/>
      <w:bookmarkEnd w:id="7"/>
      <w:r w:rsidRPr="0046503A">
        <w:rPr>
          <w:rFonts w:ascii="Palatino Linotype" w:eastAsia="Palatino Linotype" w:hAnsi="Palatino Linotype" w:cs="Palatino Linotype"/>
          <w:b/>
          <w:sz w:val="22"/>
          <w:szCs w:val="22"/>
        </w:rPr>
        <w:lastRenderedPageBreak/>
        <w:t xml:space="preserve">Cuarto. Estudio del asunto. </w:t>
      </w:r>
      <w:r w:rsidRPr="0046503A">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07EA271" w14:textId="77777777" w:rsidR="00347B0A" w:rsidRPr="0046503A" w:rsidRDefault="005A2214" w:rsidP="00C753FC">
      <w:pPr>
        <w:spacing w:before="120" w:after="120"/>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w:t>
      </w:r>
      <w:r w:rsidRPr="0046503A">
        <w:rPr>
          <w:rFonts w:ascii="Palatino Linotype" w:eastAsia="Palatino Linotype" w:hAnsi="Palatino Linotype" w:cs="Palatino Linotype"/>
          <w:b/>
          <w:i/>
          <w:sz w:val="22"/>
          <w:szCs w:val="22"/>
        </w:rPr>
        <w:t>Artículo 4</w:t>
      </w:r>
      <w:r w:rsidRPr="0046503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52A91E1" w14:textId="77777777" w:rsidR="00347B0A" w:rsidRPr="0046503A" w:rsidRDefault="005A2214" w:rsidP="00C753FC">
      <w:pPr>
        <w:spacing w:before="120" w:after="120"/>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6503A">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76DC0D5" w14:textId="77777777" w:rsidR="00C753FC" w:rsidRPr="0046503A" w:rsidRDefault="005A2214" w:rsidP="00C753FC">
      <w:pPr>
        <w:spacing w:before="120" w:after="120"/>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6503A">
        <w:rPr>
          <w:rFonts w:ascii="Palatino Linotype" w:eastAsia="Palatino Linotype" w:hAnsi="Palatino Linotype" w:cs="Palatino Linotype"/>
          <w:i/>
          <w:sz w:val="22"/>
          <w:szCs w:val="22"/>
        </w:rPr>
        <w:t>.”</w:t>
      </w:r>
    </w:p>
    <w:p w14:paraId="2D2B53DC" w14:textId="788BAA01" w:rsidR="00347B0A" w:rsidRPr="0046503A" w:rsidRDefault="005A2214" w:rsidP="00C753FC">
      <w:pPr>
        <w:spacing w:before="120" w:after="120"/>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(Énfasis añadido)</w:t>
      </w:r>
    </w:p>
    <w:p w14:paraId="723CE0B5" w14:textId="77777777" w:rsidR="00347B0A" w:rsidRPr="0046503A" w:rsidRDefault="005A2214">
      <w:pPr>
        <w:spacing w:before="240" w:after="240"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4856C07" w14:textId="77777777" w:rsidR="00347B0A" w:rsidRPr="0046503A" w:rsidRDefault="005A2214" w:rsidP="00C753FC">
      <w:pPr>
        <w:spacing w:before="120" w:after="120"/>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b/>
          <w:i/>
          <w:sz w:val="22"/>
          <w:szCs w:val="22"/>
        </w:rPr>
        <w:lastRenderedPageBreak/>
        <w:t>“Artículo 12.-</w:t>
      </w:r>
      <w:r w:rsidRPr="0046503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D8E0E27" w14:textId="77777777" w:rsidR="00347B0A" w:rsidRPr="0046503A" w:rsidRDefault="005A2214" w:rsidP="00C753FC">
      <w:pPr>
        <w:spacing w:before="120" w:after="120"/>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6503A">
        <w:rPr>
          <w:rFonts w:ascii="Palatino Linotype" w:eastAsia="Palatino Linotype" w:hAnsi="Palatino Linotype" w:cs="Palatino Linotype"/>
          <w:i/>
          <w:sz w:val="22"/>
          <w:szCs w:val="22"/>
        </w:rPr>
        <w:t xml:space="preserve">. </w:t>
      </w:r>
      <w:r w:rsidRPr="0046503A">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3DC1BE31" w14:textId="77777777" w:rsidR="00347B0A" w:rsidRPr="0046503A" w:rsidRDefault="005A2214">
      <w:pPr>
        <w:spacing w:before="240" w:after="240" w:line="360" w:lineRule="auto"/>
        <w:ind w:right="-93"/>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4CAA3757" w14:textId="77777777" w:rsidR="00347B0A" w:rsidRPr="0046503A" w:rsidRDefault="005A2214">
      <w:pPr>
        <w:spacing w:before="240" w:after="240" w:line="360" w:lineRule="auto"/>
        <w:jc w:val="both"/>
        <w:rPr>
          <w:rFonts w:ascii="Palatino Linotype" w:eastAsia="Palatino Linotype" w:hAnsi="Palatino Linotype" w:cs="Palatino Linotype"/>
          <w:b/>
          <w:sz w:val="22"/>
          <w:szCs w:val="22"/>
        </w:rPr>
      </w:pPr>
      <w:r w:rsidRPr="0046503A">
        <w:rPr>
          <w:rFonts w:ascii="Palatino Linotype" w:eastAsia="Palatino Linotype" w:hAnsi="Palatino Linotype" w:cs="Palatino Linotype"/>
          <w:sz w:val="22"/>
          <w:szCs w:val="22"/>
        </w:rPr>
        <w:t xml:space="preserve">Sirve de apoyo a lo anterior, el criterio 03/17, emitido por el Instituto Nacional de Transparencia, Acceso a la Información y Protección de Datos Personales, </w:t>
      </w:r>
      <w:proofErr w:type="gramStart"/>
      <w:r w:rsidRPr="0046503A">
        <w:rPr>
          <w:rFonts w:ascii="Palatino Linotype" w:eastAsia="Palatino Linotype" w:hAnsi="Palatino Linotype" w:cs="Palatino Linotype"/>
          <w:sz w:val="22"/>
          <w:szCs w:val="22"/>
        </w:rPr>
        <w:t>que</w:t>
      </w:r>
      <w:proofErr w:type="gramEnd"/>
      <w:r w:rsidRPr="0046503A">
        <w:rPr>
          <w:rFonts w:ascii="Palatino Linotype" w:eastAsia="Palatino Linotype" w:hAnsi="Palatino Linotype" w:cs="Palatino Linotype"/>
          <w:sz w:val="22"/>
          <w:szCs w:val="22"/>
        </w:rPr>
        <w:t xml:space="preserve"> por rubro y texto, dispone lo siguiente:</w:t>
      </w:r>
      <w:r w:rsidRPr="0046503A">
        <w:rPr>
          <w:rFonts w:ascii="Palatino Linotype" w:eastAsia="Palatino Linotype" w:hAnsi="Palatino Linotype" w:cs="Palatino Linotype"/>
          <w:b/>
          <w:sz w:val="22"/>
          <w:szCs w:val="22"/>
        </w:rPr>
        <w:t xml:space="preserve"> </w:t>
      </w:r>
    </w:p>
    <w:p w14:paraId="3919E0C5" w14:textId="77777777" w:rsidR="00347B0A" w:rsidRPr="0046503A" w:rsidRDefault="005A2214" w:rsidP="00C753FC">
      <w:pPr>
        <w:spacing w:before="120" w:after="120"/>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w:t>
      </w:r>
      <w:r w:rsidRPr="0046503A">
        <w:rPr>
          <w:rFonts w:ascii="Palatino Linotype" w:eastAsia="Palatino Linotype" w:hAnsi="Palatino Linotype" w:cs="Palatino Linotype"/>
          <w:b/>
          <w:i/>
          <w:sz w:val="22"/>
          <w:szCs w:val="22"/>
        </w:rPr>
        <w:t>No existe obligación de elaborar documentos ad hoc para atender las solicitudes de acceso a la información.</w:t>
      </w:r>
      <w:r w:rsidRPr="0046503A">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0D0A914" w14:textId="77777777" w:rsidR="00347B0A" w:rsidRPr="0046503A" w:rsidRDefault="005A2214">
      <w:pPr>
        <w:spacing w:before="120" w:after="120"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FF330FE" w14:textId="77777777" w:rsidR="00347B0A" w:rsidRPr="0046503A" w:rsidRDefault="005A2214">
      <w:pPr>
        <w:spacing w:before="120" w:after="120"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FAB5A1D" w14:textId="77777777" w:rsidR="00347B0A" w:rsidRPr="0046503A" w:rsidRDefault="005A2214" w:rsidP="00C753FC">
      <w:pPr>
        <w:spacing w:before="120" w:after="120"/>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w:t>
      </w:r>
      <w:r w:rsidRPr="0046503A">
        <w:rPr>
          <w:rFonts w:ascii="Palatino Linotype" w:eastAsia="Palatino Linotype" w:hAnsi="Palatino Linotype" w:cs="Palatino Linotype"/>
          <w:b/>
          <w:i/>
          <w:sz w:val="22"/>
          <w:szCs w:val="22"/>
        </w:rPr>
        <w:t xml:space="preserve">Artículo 3. </w:t>
      </w:r>
      <w:r w:rsidRPr="0046503A">
        <w:rPr>
          <w:rFonts w:ascii="Palatino Linotype" w:eastAsia="Palatino Linotype" w:hAnsi="Palatino Linotype" w:cs="Palatino Linotype"/>
          <w:i/>
          <w:sz w:val="22"/>
          <w:szCs w:val="22"/>
        </w:rPr>
        <w:t>Para los efectos de la presente Ley se entenderá por:</w:t>
      </w:r>
    </w:p>
    <w:p w14:paraId="2BACDC35" w14:textId="77777777" w:rsidR="00347B0A" w:rsidRPr="0046503A" w:rsidRDefault="005A2214" w:rsidP="00C753FC">
      <w:pPr>
        <w:spacing w:before="120" w:after="120"/>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w:t>
      </w:r>
    </w:p>
    <w:p w14:paraId="2188B6A5" w14:textId="77777777" w:rsidR="00347B0A" w:rsidRPr="0046503A" w:rsidRDefault="005A2214" w:rsidP="00C753FC">
      <w:pPr>
        <w:spacing w:before="120" w:after="120"/>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b/>
          <w:i/>
          <w:sz w:val="22"/>
          <w:szCs w:val="22"/>
        </w:rPr>
        <w:t>XI. Documento:</w:t>
      </w:r>
      <w:r w:rsidRPr="0046503A">
        <w:rPr>
          <w:rFonts w:ascii="Palatino Linotype" w:eastAsia="Palatino Linotype" w:hAnsi="Palatino Linotype" w:cs="Palatino Linotype"/>
          <w:i/>
          <w:sz w:val="22"/>
          <w:szCs w:val="22"/>
        </w:rPr>
        <w:t xml:space="preserve"> Los expedientes, reportes, estudios, actas</w:t>
      </w:r>
      <w:r w:rsidRPr="0046503A">
        <w:rPr>
          <w:rFonts w:ascii="Palatino Linotype" w:eastAsia="Palatino Linotype" w:hAnsi="Palatino Linotype" w:cs="Palatino Linotype"/>
          <w:b/>
          <w:i/>
          <w:sz w:val="22"/>
          <w:szCs w:val="22"/>
        </w:rPr>
        <w:t>,</w:t>
      </w:r>
      <w:r w:rsidRPr="0046503A">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4D3A62B" w14:textId="77777777" w:rsidR="00347B0A" w:rsidRPr="0046503A" w:rsidRDefault="005A2214">
      <w:pPr>
        <w:spacing w:before="240" w:after="240"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69A8B60" w14:textId="77777777" w:rsidR="00347B0A" w:rsidRPr="0046503A" w:rsidRDefault="005A2214" w:rsidP="00C753FC">
      <w:pPr>
        <w:spacing w:before="120" w:after="120"/>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b/>
          <w:sz w:val="22"/>
          <w:szCs w:val="22"/>
        </w:rPr>
        <w:lastRenderedPageBreak/>
        <w:t>“</w:t>
      </w:r>
      <w:r w:rsidRPr="0046503A">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6503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1E1ADDA" w14:textId="77777777" w:rsidR="00347B0A" w:rsidRPr="0046503A" w:rsidRDefault="005A2214" w:rsidP="00C753FC">
      <w:pPr>
        <w:spacing w:before="120" w:after="120"/>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 xml:space="preserve">En </w:t>
      </w:r>
      <w:proofErr w:type="gramStart"/>
      <w:r w:rsidRPr="0046503A">
        <w:rPr>
          <w:rFonts w:ascii="Palatino Linotype" w:eastAsia="Palatino Linotype" w:hAnsi="Palatino Linotype" w:cs="Palatino Linotype"/>
          <w:i/>
          <w:sz w:val="22"/>
          <w:szCs w:val="22"/>
        </w:rPr>
        <w:t>consecuencia</w:t>
      </w:r>
      <w:proofErr w:type="gramEnd"/>
      <w:r w:rsidRPr="0046503A">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9D76515" w14:textId="77777777" w:rsidR="00347B0A" w:rsidRPr="0046503A" w:rsidRDefault="005A2214" w:rsidP="00C753FC">
      <w:pPr>
        <w:spacing w:before="120" w:after="120"/>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 xml:space="preserve">1) Que se trate de información registrada en cualquier soporte documental, </w:t>
      </w:r>
      <w:proofErr w:type="gramStart"/>
      <w:r w:rsidRPr="0046503A">
        <w:rPr>
          <w:rFonts w:ascii="Palatino Linotype" w:eastAsia="Palatino Linotype" w:hAnsi="Palatino Linotype" w:cs="Palatino Linotype"/>
          <w:i/>
          <w:sz w:val="22"/>
          <w:szCs w:val="22"/>
        </w:rPr>
        <w:t>que</w:t>
      </w:r>
      <w:proofErr w:type="gramEnd"/>
      <w:r w:rsidRPr="0046503A">
        <w:rPr>
          <w:rFonts w:ascii="Palatino Linotype" w:eastAsia="Palatino Linotype" w:hAnsi="Palatino Linotype" w:cs="Palatino Linotype"/>
          <w:i/>
          <w:sz w:val="22"/>
          <w:szCs w:val="22"/>
        </w:rPr>
        <w:t xml:space="preserve"> en ejercicio de las atribuciones conferidas, sea generada por los Sujetos Obligados;</w:t>
      </w:r>
    </w:p>
    <w:p w14:paraId="274D84C9" w14:textId="77777777" w:rsidR="00347B0A" w:rsidRPr="0046503A" w:rsidRDefault="005A2214" w:rsidP="00C753FC">
      <w:pPr>
        <w:spacing w:before="120" w:after="120"/>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 xml:space="preserve">2) Que se trate de información registrada en cualquier soporte documental, </w:t>
      </w:r>
      <w:proofErr w:type="gramStart"/>
      <w:r w:rsidRPr="0046503A">
        <w:rPr>
          <w:rFonts w:ascii="Palatino Linotype" w:eastAsia="Palatino Linotype" w:hAnsi="Palatino Linotype" w:cs="Palatino Linotype"/>
          <w:i/>
          <w:sz w:val="22"/>
          <w:szCs w:val="22"/>
        </w:rPr>
        <w:t>que</w:t>
      </w:r>
      <w:proofErr w:type="gramEnd"/>
      <w:r w:rsidRPr="0046503A">
        <w:rPr>
          <w:rFonts w:ascii="Palatino Linotype" w:eastAsia="Palatino Linotype" w:hAnsi="Palatino Linotype" w:cs="Palatino Linotype"/>
          <w:i/>
          <w:sz w:val="22"/>
          <w:szCs w:val="22"/>
        </w:rPr>
        <w:t xml:space="preserve"> en ejercicio de las atribuciones conferidas, sea administrada por los Sujetos Obligados, y</w:t>
      </w:r>
    </w:p>
    <w:p w14:paraId="63EBE8A9" w14:textId="77777777" w:rsidR="00347B0A" w:rsidRPr="0046503A" w:rsidRDefault="005A2214" w:rsidP="00C753FC">
      <w:pPr>
        <w:spacing w:before="120" w:after="120"/>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 xml:space="preserve">3) Que se trate de información registrada en cualquier soporte documental, </w:t>
      </w:r>
      <w:proofErr w:type="gramStart"/>
      <w:r w:rsidRPr="0046503A">
        <w:rPr>
          <w:rFonts w:ascii="Palatino Linotype" w:eastAsia="Palatino Linotype" w:hAnsi="Palatino Linotype" w:cs="Palatino Linotype"/>
          <w:i/>
          <w:sz w:val="22"/>
          <w:szCs w:val="22"/>
        </w:rPr>
        <w:t>que</w:t>
      </w:r>
      <w:proofErr w:type="gramEnd"/>
      <w:r w:rsidRPr="0046503A">
        <w:rPr>
          <w:rFonts w:ascii="Palatino Linotype" w:eastAsia="Palatino Linotype" w:hAnsi="Palatino Linotype" w:cs="Palatino Linotype"/>
          <w:i/>
          <w:sz w:val="22"/>
          <w:szCs w:val="22"/>
        </w:rPr>
        <w:t xml:space="preserve"> en ejercicio de las atribuciones conferidas, se encuentre en posesión de los Sujetos Obligados.” </w:t>
      </w:r>
    </w:p>
    <w:p w14:paraId="6C498CD5" w14:textId="77777777" w:rsidR="00347B0A" w:rsidRPr="0046503A" w:rsidRDefault="005A2214">
      <w:pPr>
        <w:spacing w:before="240" w:after="240" w:line="360" w:lineRule="auto"/>
        <w:ind w:right="51"/>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CACC7BB" w14:textId="77777777" w:rsidR="00347B0A" w:rsidRPr="0046503A" w:rsidRDefault="005A2214">
      <w:pPr>
        <w:spacing w:before="240" w:after="240"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w:t>
      </w:r>
      <w:r w:rsidRPr="0046503A">
        <w:rPr>
          <w:rFonts w:ascii="Palatino Linotype" w:eastAsia="Palatino Linotype" w:hAnsi="Palatino Linotype" w:cs="Palatino Linotype"/>
          <w:sz w:val="22"/>
          <w:szCs w:val="22"/>
        </w:rPr>
        <w:lastRenderedPageBreak/>
        <w:t>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B77309D" w14:textId="77777777" w:rsidR="00347B0A" w:rsidRPr="0046503A" w:rsidRDefault="005A2214">
      <w:pPr>
        <w:spacing w:before="240" w:after="240"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46503A">
        <w:rPr>
          <w:rFonts w:ascii="Palatino Linotype" w:eastAsia="Palatino Linotype" w:hAnsi="Palatino Linotype" w:cs="Palatino Linotype"/>
          <w:b/>
          <w:sz w:val="22"/>
          <w:szCs w:val="22"/>
        </w:rPr>
        <w:t>Recurrente</w:t>
      </w:r>
      <w:r w:rsidRPr="0046503A">
        <w:rPr>
          <w:rFonts w:ascii="Palatino Linotype" w:eastAsia="Palatino Linotype" w:hAnsi="Palatino Linotype" w:cs="Palatino Linotype"/>
          <w:sz w:val="22"/>
          <w:szCs w:val="22"/>
        </w:rPr>
        <w:t xml:space="preserve"> requirió al </w:t>
      </w:r>
      <w:r w:rsidRPr="0046503A">
        <w:rPr>
          <w:rFonts w:ascii="Palatino Linotype" w:eastAsia="Palatino Linotype" w:hAnsi="Palatino Linotype" w:cs="Palatino Linotype"/>
          <w:b/>
          <w:sz w:val="22"/>
          <w:szCs w:val="22"/>
        </w:rPr>
        <w:t xml:space="preserve">Sujeto Obligado </w:t>
      </w:r>
      <w:r w:rsidRPr="0046503A">
        <w:rPr>
          <w:rFonts w:ascii="Palatino Linotype" w:eastAsia="Palatino Linotype" w:hAnsi="Palatino Linotype" w:cs="Palatino Linotype"/>
          <w:sz w:val="22"/>
          <w:szCs w:val="22"/>
        </w:rPr>
        <w:t>le proporcione, información consistente en lo siguiente:</w:t>
      </w:r>
    </w:p>
    <w:p w14:paraId="5690F583" w14:textId="14167755" w:rsidR="00347B0A" w:rsidRPr="0046503A" w:rsidRDefault="00A72D34" w:rsidP="00A72D34">
      <w:pPr>
        <w:numPr>
          <w:ilvl w:val="0"/>
          <w:numId w:val="2"/>
        </w:num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b/>
          <w:sz w:val="22"/>
          <w:szCs w:val="22"/>
        </w:rPr>
      </w:pPr>
      <w:r w:rsidRPr="0046503A">
        <w:rPr>
          <w:rFonts w:ascii="Palatino Linotype" w:eastAsia="Palatino Linotype" w:hAnsi="Palatino Linotype" w:cs="Palatino Linotype"/>
          <w:b/>
          <w:sz w:val="22"/>
          <w:szCs w:val="22"/>
        </w:rPr>
        <w:t>De la servidora pública referida en la solicitud, los recibos de nómina desde su ingreso a laborar, así mismo su adscripción a la que pertenece, documentos académicos en versión pública y las actividades que realiza en dicha dependencia.</w:t>
      </w:r>
    </w:p>
    <w:p w14:paraId="64575CD8" w14:textId="242E4F8A" w:rsidR="00047E60" w:rsidRPr="0046503A" w:rsidRDefault="005A2214" w:rsidP="00047E60">
      <w:pPr>
        <w:spacing w:before="240" w:after="240" w:line="360" w:lineRule="auto"/>
        <w:ind w:right="49"/>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xml:space="preserve">En respuesta a la presente solicitud, el </w:t>
      </w:r>
      <w:r w:rsidRPr="0046503A">
        <w:rPr>
          <w:rFonts w:ascii="Palatino Linotype" w:eastAsia="Palatino Linotype" w:hAnsi="Palatino Linotype" w:cs="Palatino Linotype"/>
          <w:b/>
          <w:sz w:val="22"/>
          <w:szCs w:val="22"/>
        </w:rPr>
        <w:t>Sujeto Obligado</w:t>
      </w:r>
      <w:r w:rsidR="009D195F" w:rsidRPr="0046503A">
        <w:rPr>
          <w:rFonts w:ascii="Palatino Linotype" w:eastAsia="Palatino Linotype" w:hAnsi="Palatino Linotype" w:cs="Palatino Linotype"/>
          <w:sz w:val="22"/>
          <w:szCs w:val="22"/>
        </w:rPr>
        <w:t xml:space="preserve"> a través del Director de Remuneraciones al Personal, r</w:t>
      </w:r>
      <w:r w:rsidRPr="0046503A">
        <w:rPr>
          <w:rFonts w:ascii="Palatino Linotype" w:eastAsia="Palatino Linotype" w:hAnsi="Palatino Linotype" w:cs="Palatino Linotype"/>
          <w:sz w:val="22"/>
          <w:szCs w:val="22"/>
        </w:rPr>
        <w:t xml:space="preserve">efirió </w:t>
      </w:r>
      <w:r w:rsidR="00047E60" w:rsidRPr="0046503A">
        <w:rPr>
          <w:rFonts w:ascii="Palatino Linotype" w:eastAsia="Palatino Linotype" w:hAnsi="Palatino Linotype" w:cs="Palatino Linotype"/>
          <w:sz w:val="22"/>
          <w:szCs w:val="22"/>
        </w:rPr>
        <w:t xml:space="preserve">que con relación a los recibos de nómina y los sueldos que perciben las y los servidores públicos del Poder Judicial del Estado de México, pueden ser consultados a través de la plataforma y/o portal de Transparencia del Poder Judicial del Estado de México (IPOMEX), dentro del apartado correspondiente al artículo 92 fracción VII B Tabulador de Sueldos y Salarios, en el siguiente link: </w:t>
      </w:r>
      <w:hyperlink r:id="rId13" w:anchor="/info-fraccion/12/84/1" w:history="1">
        <w:r w:rsidR="00047E60" w:rsidRPr="0046503A">
          <w:rPr>
            <w:rStyle w:val="Hipervnculo"/>
            <w:rFonts w:ascii="Palatino Linotype" w:eastAsia="Palatino Linotype" w:hAnsi="Palatino Linotype" w:cs="Palatino Linotype"/>
            <w:color w:val="auto"/>
            <w:sz w:val="22"/>
            <w:szCs w:val="22"/>
          </w:rPr>
          <w:t>https://infoem2.ipomex.org.mx/ipomex/#/info-fraccion/12/84/1</w:t>
        </w:r>
      </w:hyperlink>
      <w:r w:rsidR="00047E60" w:rsidRPr="0046503A">
        <w:rPr>
          <w:rFonts w:ascii="Palatino Linotype" w:eastAsia="Palatino Linotype" w:hAnsi="Palatino Linotype" w:cs="Palatino Linotype"/>
          <w:sz w:val="22"/>
          <w:szCs w:val="22"/>
        </w:rPr>
        <w:t xml:space="preserve">, precisando los pasos a seguir para realizar la consulta. </w:t>
      </w:r>
    </w:p>
    <w:p w14:paraId="501F81A7" w14:textId="3A0AF9E3" w:rsidR="00047E60" w:rsidRPr="0046503A" w:rsidRDefault="00047E60" w:rsidP="00047E60">
      <w:pPr>
        <w:spacing w:before="240" w:after="240" w:line="360" w:lineRule="auto"/>
        <w:ind w:right="49"/>
        <w:jc w:val="both"/>
        <w:rPr>
          <w:rFonts w:ascii="Palatino Linotype" w:eastAsia="Palatino Linotype" w:hAnsi="Palatino Linotype" w:cs="Palatino Linotype"/>
          <w:sz w:val="22"/>
          <w:szCs w:val="22"/>
        </w:rPr>
      </w:pPr>
      <w:proofErr w:type="gramStart"/>
      <w:r w:rsidRPr="0046503A">
        <w:rPr>
          <w:rFonts w:ascii="Palatino Linotype" w:eastAsia="Palatino Linotype" w:hAnsi="Palatino Linotype" w:cs="Palatino Linotype"/>
          <w:sz w:val="22"/>
          <w:szCs w:val="22"/>
        </w:rPr>
        <w:t>Asimismo</w:t>
      </w:r>
      <w:proofErr w:type="gramEnd"/>
      <w:r w:rsidRPr="0046503A">
        <w:rPr>
          <w:rFonts w:ascii="Palatino Linotype" w:eastAsia="Palatino Linotype" w:hAnsi="Palatino Linotype" w:cs="Palatino Linotype"/>
          <w:sz w:val="22"/>
          <w:szCs w:val="22"/>
        </w:rPr>
        <w:t xml:space="preserve"> informó que dicha servidora pública se encuentra adscrita actualmente en el Departamento de Concursos, Contratos y Estimaciones de Obra, haciendo entrega de la Cédula Profesional en versión pública y la Cédula de Identificación de Puesto, la cual refiere las actividades que se desempeñan en el puesto de "Analista Administrativo".</w:t>
      </w:r>
    </w:p>
    <w:p w14:paraId="135E3149" w14:textId="144B8563" w:rsidR="00347B0A" w:rsidRPr="0046503A" w:rsidRDefault="005A2214">
      <w:pPr>
        <w:spacing w:before="240" w:after="240" w:line="360" w:lineRule="auto"/>
        <w:ind w:right="49"/>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lastRenderedPageBreak/>
        <w:t xml:space="preserve">Conocida la respuesta por la persona solicitante, al no estar conforme con los términos de la misma, interpuso el recurso de revisión que nos ocupa, mediante el cual se inconformó medularmente por </w:t>
      </w:r>
      <w:r w:rsidR="00047E60" w:rsidRPr="0046503A">
        <w:rPr>
          <w:rFonts w:ascii="Palatino Linotype" w:eastAsia="Palatino Linotype" w:hAnsi="Palatino Linotype" w:cs="Palatino Linotype"/>
          <w:sz w:val="22"/>
          <w:szCs w:val="22"/>
        </w:rPr>
        <w:t>falta de entrega de los recibos de nómina de la persona servidora pública solicitad</w:t>
      </w:r>
      <w:r w:rsidRPr="0046503A">
        <w:rPr>
          <w:rFonts w:ascii="Palatino Linotype" w:eastAsia="Palatino Linotype" w:hAnsi="Palatino Linotype" w:cs="Palatino Linotype"/>
          <w:sz w:val="22"/>
          <w:szCs w:val="22"/>
        </w:rPr>
        <w:t>.</w:t>
      </w:r>
    </w:p>
    <w:p w14:paraId="1F958321" w14:textId="7BD63B07" w:rsidR="00347B0A" w:rsidRPr="0046503A" w:rsidRDefault="005A2214">
      <w:pPr>
        <w:spacing w:before="240" w:after="240" w:line="360" w:lineRule="auto"/>
        <w:ind w:right="49"/>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Admitido el presente recurso de revisión, en términos del artículo 185 fracción II</w:t>
      </w:r>
      <w:r w:rsidRPr="0046503A">
        <w:rPr>
          <w:rFonts w:ascii="Palatino Linotype" w:eastAsia="Palatino Linotype" w:hAnsi="Palatino Linotype" w:cs="Palatino Linotype"/>
          <w:sz w:val="22"/>
          <w:szCs w:val="22"/>
          <w:vertAlign w:val="superscript"/>
        </w:rPr>
        <w:footnoteReference w:id="1"/>
      </w:r>
      <w:r w:rsidRPr="0046503A">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teniendo así que </w:t>
      </w:r>
      <w:r w:rsidR="00E62828" w:rsidRPr="0046503A">
        <w:rPr>
          <w:rFonts w:ascii="Palatino Linotype" w:eastAsia="Palatino Linotype" w:hAnsi="Palatino Linotype" w:cs="Palatino Linotype"/>
          <w:sz w:val="22"/>
          <w:szCs w:val="22"/>
        </w:rPr>
        <w:t xml:space="preserve">el Sujeto Obligado ratificó su respuesta, precisando que los Sujetos Obligados no tienen el deber de generar, poseer o administrar la información pública con el grado de detalle solicitado; esto es, que no tienen el deber de generar un documento ad hoc, para satisfacer el derecho de acceso a la información pública, mientras que </w:t>
      </w:r>
      <w:r w:rsidRPr="0046503A">
        <w:rPr>
          <w:rFonts w:ascii="Palatino Linotype" w:eastAsia="Palatino Linotype" w:hAnsi="Palatino Linotype" w:cs="Palatino Linotype"/>
          <w:sz w:val="22"/>
          <w:szCs w:val="22"/>
        </w:rPr>
        <w:t>la</w:t>
      </w:r>
      <w:r w:rsidR="00E62828" w:rsidRPr="0046503A">
        <w:rPr>
          <w:rFonts w:ascii="Palatino Linotype" w:eastAsia="Palatino Linotype" w:hAnsi="Palatino Linotype" w:cs="Palatino Linotype"/>
          <w:sz w:val="22"/>
          <w:szCs w:val="22"/>
        </w:rPr>
        <w:t xml:space="preserve"> parte </w:t>
      </w:r>
      <w:r w:rsidR="00E62828" w:rsidRPr="0046503A">
        <w:rPr>
          <w:rFonts w:ascii="Palatino Linotype" w:eastAsia="Palatino Linotype" w:hAnsi="Palatino Linotype" w:cs="Palatino Linotype"/>
          <w:b/>
          <w:sz w:val="22"/>
          <w:szCs w:val="22"/>
        </w:rPr>
        <w:t>Recurrente</w:t>
      </w:r>
      <w:r w:rsidR="00E62828" w:rsidRPr="0046503A">
        <w:rPr>
          <w:rFonts w:ascii="Palatino Linotype" w:eastAsia="Palatino Linotype" w:hAnsi="Palatino Linotype" w:cs="Palatino Linotype"/>
          <w:sz w:val="22"/>
          <w:szCs w:val="22"/>
        </w:rPr>
        <w:t xml:space="preserve"> </w:t>
      </w:r>
      <w:r w:rsidRPr="0046503A">
        <w:rPr>
          <w:rFonts w:ascii="Palatino Linotype" w:eastAsia="Palatino Linotype" w:hAnsi="Palatino Linotype" w:cs="Palatino Linotype"/>
          <w:sz w:val="22"/>
          <w:szCs w:val="22"/>
        </w:rPr>
        <w:t>fue omisa en adjuntar documental alguna, por lo que se tuvo por precluido su derecho para tal efecto.</w:t>
      </w:r>
    </w:p>
    <w:p w14:paraId="40F781FF" w14:textId="1B44D7EB" w:rsidR="00B718FE" w:rsidRPr="0046503A" w:rsidRDefault="00B718FE" w:rsidP="00B718FE">
      <w:pPr>
        <w:spacing w:before="240" w:after="240"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xml:space="preserve">En este orden de ideas, la parte de la respuesta que no fue impugnada, relativa a la adscripción, los documentos académicos y las actividades, deben declararse consentidos, toda vez que, al no haber realizado manifestaciones de inconformidad al respecto, no pueden producirse efectos jurídicos tendentes a revocar, confirmar o modificar el acto reclamado, ya que, en el caso concreto se infiere que la información proporcionada por el </w:t>
      </w:r>
      <w:r w:rsidRPr="0046503A">
        <w:rPr>
          <w:rFonts w:ascii="Palatino Linotype" w:eastAsia="Palatino Linotype" w:hAnsi="Palatino Linotype" w:cs="Palatino Linotype"/>
          <w:b/>
          <w:sz w:val="22"/>
          <w:szCs w:val="22"/>
        </w:rPr>
        <w:t>Sujeto Obligado</w:t>
      </w:r>
      <w:r w:rsidRPr="0046503A">
        <w:rPr>
          <w:rFonts w:ascii="Palatino Linotype" w:eastAsia="Palatino Linotype" w:hAnsi="Palatino Linotype" w:cs="Palatino Linotype"/>
          <w:sz w:val="22"/>
          <w:szCs w:val="22"/>
        </w:rPr>
        <w:t>, satisface la solicitud presentada, respecto de los requerimientos que no fueron combatidos.</w:t>
      </w:r>
    </w:p>
    <w:p w14:paraId="7242ED06" w14:textId="77777777" w:rsidR="00B718FE" w:rsidRPr="0046503A" w:rsidRDefault="00B718FE" w:rsidP="00B718FE">
      <w:pPr>
        <w:spacing w:before="240" w:after="360"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xml:space="preserve">Lo anterior es así, debido a que cuando la parte </w:t>
      </w:r>
      <w:r w:rsidRPr="0046503A">
        <w:rPr>
          <w:rFonts w:ascii="Palatino Linotype" w:eastAsia="Palatino Linotype" w:hAnsi="Palatino Linotype" w:cs="Palatino Linotype"/>
          <w:b/>
          <w:sz w:val="22"/>
          <w:szCs w:val="22"/>
        </w:rPr>
        <w:t>Recurrente</w:t>
      </w:r>
      <w:r w:rsidRPr="0046503A">
        <w:rPr>
          <w:rFonts w:ascii="Palatino Linotype" w:eastAsia="Palatino Linotype" w:hAnsi="Palatino Linotype" w:cs="Palatino Linotype"/>
          <w:sz w:val="22"/>
          <w:szCs w:val="22"/>
        </w:rPr>
        <w:t xml:space="preserve"> impugna la respuesta del </w:t>
      </w:r>
      <w:r w:rsidRPr="0046503A">
        <w:rPr>
          <w:rFonts w:ascii="Palatino Linotype" w:eastAsia="Palatino Linotype" w:hAnsi="Palatino Linotype" w:cs="Palatino Linotype"/>
          <w:b/>
          <w:sz w:val="22"/>
          <w:szCs w:val="22"/>
        </w:rPr>
        <w:t>Sujeto Obligado</w:t>
      </w:r>
      <w:r w:rsidRPr="0046503A">
        <w:rPr>
          <w:rFonts w:ascii="Palatino Linotype" w:eastAsia="Palatino Linotype" w:hAnsi="Palatino Linotype" w:cs="Palatino Linotype"/>
          <w:sz w:val="22"/>
          <w:szCs w:val="22"/>
        </w:rPr>
        <w:t xml:space="preserve">, y éste no expresa Razón o Motivo de Inconformidad en contra de todos los rubros solicitados, dichos rubros deben declararse atendidos, pues se entiende que la parte </w:t>
      </w:r>
      <w:r w:rsidRPr="0046503A">
        <w:rPr>
          <w:rFonts w:ascii="Palatino Linotype" w:eastAsia="Palatino Linotype" w:hAnsi="Palatino Linotype" w:cs="Palatino Linotype"/>
          <w:b/>
          <w:sz w:val="22"/>
          <w:szCs w:val="22"/>
        </w:rPr>
        <w:lastRenderedPageBreak/>
        <w:t>Recurrente</w:t>
      </w:r>
      <w:r w:rsidRPr="0046503A">
        <w:rPr>
          <w:rFonts w:ascii="Palatino Linotype" w:eastAsia="Palatino Linotype" w:hAnsi="Palatino Linotype" w:cs="Palatino Linotype"/>
          <w:sz w:val="22"/>
          <w:szCs w:val="22"/>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0C8BF3C6" w14:textId="77777777" w:rsidR="00B718FE" w:rsidRPr="0046503A" w:rsidRDefault="00B718FE" w:rsidP="00B718FE">
      <w:pPr>
        <w:spacing w:before="240" w:after="360"/>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b/>
          <w:i/>
          <w:sz w:val="22"/>
          <w:szCs w:val="22"/>
        </w:rPr>
        <w:t xml:space="preserve">“REVISIÓN EN AMPARO. LOS RESOLUTIVOS NO COMBATIDOS DEBEN DECLARARSE FIRMES. </w:t>
      </w:r>
      <w:r w:rsidRPr="0046503A">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0139851" w14:textId="77777777" w:rsidR="00B718FE" w:rsidRPr="0046503A" w:rsidRDefault="00B718FE" w:rsidP="00B718FE">
      <w:pPr>
        <w:spacing w:before="240" w:after="240"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Consecuentemente, se insiste, ante la falta de impugnación eficaz, la respuesta entregada debe declararse consentida por la persona solicitante.</w:t>
      </w:r>
    </w:p>
    <w:p w14:paraId="3AC74DC4" w14:textId="77777777" w:rsidR="00B718FE" w:rsidRPr="0046503A" w:rsidRDefault="00B718FE" w:rsidP="00B718FE">
      <w:pPr>
        <w:spacing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xml:space="preserve">Sirve de sustento lo plasmado en el Criterio de interpretación con clave de control SO/001/2020, emitido por el Pleno del Instituto Nacional de Transparencia, Acceso a la Información, y Protección de Datos Personales, INAI, que lleva por rubro y texto, lo siguiente: </w:t>
      </w:r>
    </w:p>
    <w:p w14:paraId="0AFF393D" w14:textId="77777777" w:rsidR="00B718FE" w:rsidRPr="0046503A" w:rsidRDefault="00B718FE" w:rsidP="00B718FE">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w:t>
      </w:r>
      <w:r w:rsidRPr="0046503A">
        <w:rPr>
          <w:rFonts w:ascii="Palatino Linotype" w:eastAsia="Palatino Linotype" w:hAnsi="Palatino Linotype" w:cs="Palatino Linotype"/>
          <w:b/>
          <w:i/>
          <w:sz w:val="22"/>
          <w:szCs w:val="22"/>
        </w:rPr>
        <w:t xml:space="preserve">Actos consentidos tácitamente. Improcedencia de su análisis. </w:t>
      </w:r>
      <w:r w:rsidRPr="0046503A">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7C439540" w14:textId="77777777" w:rsidR="00B718FE" w:rsidRPr="0046503A" w:rsidRDefault="00B718FE" w:rsidP="00B718FE">
      <w:pPr>
        <w:spacing w:before="240" w:after="240"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47C1AC04" w14:textId="77777777" w:rsidR="00B718FE" w:rsidRPr="0046503A" w:rsidRDefault="00B718FE" w:rsidP="00B718FE">
      <w:pPr>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mallCaps/>
          <w:sz w:val="22"/>
          <w:szCs w:val="22"/>
        </w:rPr>
        <w:t>“</w:t>
      </w:r>
      <w:r w:rsidRPr="0046503A">
        <w:rPr>
          <w:rFonts w:ascii="Palatino Linotype" w:eastAsia="Palatino Linotype" w:hAnsi="Palatino Linotype" w:cs="Palatino Linotype"/>
          <w:b/>
          <w:i/>
          <w:smallCaps/>
          <w:sz w:val="22"/>
          <w:szCs w:val="22"/>
        </w:rPr>
        <w:t xml:space="preserve">ACTOS CONSENTIDOS. SON LOS QUE NO SE IMPUGNAN MEDIANTE EL RECURSO IDÓNEO. </w:t>
      </w:r>
      <w:r w:rsidRPr="0046503A">
        <w:rPr>
          <w:rFonts w:ascii="Palatino Linotype" w:eastAsia="Palatino Linotype" w:hAnsi="Palatino Linotype" w:cs="Palatino Linotype"/>
          <w:i/>
          <w:sz w:val="22"/>
          <w:szCs w:val="22"/>
        </w:rPr>
        <w:t xml:space="preserve">Debe reputarse como consentido el acto que no se </w:t>
      </w:r>
      <w:r w:rsidRPr="0046503A">
        <w:rPr>
          <w:rFonts w:ascii="Palatino Linotype" w:eastAsia="Palatino Linotype" w:hAnsi="Palatino Linotype" w:cs="Palatino Linotype"/>
          <w:i/>
          <w:sz w:val="22"/>
          <w:szCs w:val="22"/>
        </w:rPr>
        <w:lastRenderedPageBreak/>
        <w:t xml:space="preserve">impugnó por el medio establecido por la ley, </w:t>
      </w:r>
      <w:proofErr w:type="gramStart"/>
      <w:r w:rsidRPr="0046503A">
        <w:rPr>
          <w:rFonts w:ascii="Palatino Linotype" w:eastAsia="Palatino Linotype" w:hAnsi="Palatino Linotype" w:cs="Palatino Linotype"/>
          <w:i/>
          <w:sz w:val="22"/>
          <w:szCs w:val="22"/>
        </w:rPr>
        <w:t>ya que</w:t>
      </w:r>
      <w:proofErr w:type="gramEnd"/>
      <w:r w:rsidRPr="0046503A">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BF0E15A" w14:textId="77777777" w:rsidR="00B718FE" w:rsidRPr="0046503A" w:rsidRDefault="00B718FE" w:rsidP="00B718FE">
      <w:pPr>
        <w:spacing w:before="240" w:after="240"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Por otro lado, una vez admitido el recurso de revisión e integrado el expediente, durante la etapa de manifestaciones las partes fueron omisas en remitir cualquier elemento que a su derecho conviniera, por lo tanto, se tiene por precluido su derecho para tal efecto y se procede a emitir la resolución que conforme a derecho corresponda.</w:t>
      </w:r>
    </w:p>
    <w:p w14:paraId="130239FA" w14:textId="77777777" w:rsidR="00B718FE" w:rsidRPr="0046503A" w:rsidRDefault="00B718FE" w:rsidP="00B718F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xml:space="preserve">Acotado lo anterior, se procede al análisis de los requerimientos combatidos, así como la información proporcionada por el </w:t>
      </w:r>
      <w:r w:rsidRPr="0046503A">
        <w:rPr>
          <w:rFonts w:ascii="Palatino Linotype" w:eastAsia="Palatino Linotype" w:hAnsi="Palatino Linotype" w:cs="Palatino Linotype"/>
          <w:b/>
          <w:sz w:val="22"/>
          <w:szCs w:val="22"/>
        </w:rPr>
        <w:t xml:space="preserve">Sujeto Obligado, </w:t>
      </w:r>
      <w:r w:rsidRPr="0046503A">
        <w:rPr>
          <w:rFonts w:ascii="Palatino Linotype" w:eastAsia="Palatino Linotype" w:hAnsi="Palatino Linotype" w:cs="Palatino Linotype"/>
          <w:sz w:val="22"/>
          <w:szCs w:val="22"/>
        </w:rPr>
        <w:t>en contraposición con el motivo de inconformidad alegado por la parte</w:t>
      </w:r>
      <w:r w:rsidRPr="0046503A">
        <w:rPr>
          <w:rFonts w:ascii="Palatino Linotype" w:eastAsia="Palatino Linotype" w:hAnsi="Palatino Linotype" w:cs="Palatino Linotype"/>
          <w:b/>
          <w:sz w:val="22"/>
          <w:szCs w:val="22"/>
        </w:rPr>
        <w:t xml:space="preserve"> Recurrente, </w:t>
      </w:r>
      <w:r w:rsidRPr="0046503A">
        <w:rPr>
          <w:rFonts w:ascii="Palatino Linotype" w:eastAsia="Palatino Linotype" w:hAnsi="Palatino Linotype" w:cs="Palatino Linotype"/>
          <w:sz w:val="22"/>
          <w:szCs w:val="22"/>
        </w:rPr>
        <w:t>con la finalidad de determinar si su derecho de acceso se satisfizo o en su defecto ordenar las documentales correspondientes, en caso de ser procedente.</w:t>
      </w:r>
    </w:p>
    <w:p w14:paraId="7A70B290" w14:textId="54695F7C" w:rsidR="00730E3E" w:rsidRPr="0046503A" w:rsidRDefault="00B718FE" w:rsidP="00730E3E">
      <w:pPr>
        <w:spacing w:before="240" w:after="240" w:line="360" w:lineRule="auto"/>
        <w:ind w:right="49"/>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xml:space="preserve">En este contexto, </w:t>
      </w:r>
      <w:r w:rsidR="00730E3E" w:rsidRPr="0046503A">
        <w:rPr>
          <w:rFonts w:ascii="Palatino Linotype" w:eastAsia="Palatino Linotype" w:hAnsi="Palatino Linotype" w:cs="Palatino Linotype"/>
          <w:sz w:val="22"/>
          <w:szCs w:val="22"/>
        </w:rPr>
        <w:t xml:space="preserve">primeramente, es importante señalar que el particular solicitó los recibos de nómina de la servidora pública </w:t>
      </w:r>
      <w:r w:rsidR="00730E3E" w:rsidRPr="0046503A">
        <w:rPr>
          <w:rFonts w:ascii="Palatino Linotype" w:eastAsia="Palatino Linotype" w:hAnsi="Palatino Linotype" w:cs="Palatino Linotype"/>
          <w:b/>
          <w:sz w:val="22"/>
          <w:szCs w:val="22"/>
        </w:rPr>
        <w:t>Dulce María Aguilar Esquivel,</w:t>
      </w:r>
      <w:r w:rsidR="00730E3E" w:rsidRPr="0046503A">
        <w:rPr>
          <w:rFonts w:ascii="Palatino Linotype" w:eastAsia="Palatino Linotype" w:hAnsi="Palatino Linotype" w:cs="Palatino Linotype"/>
          <w:sz w:val="22"/>
          <w:szCs w:val="22"/>
        </w:rPr>
        <w:t xml:space="preserve"> quien de acuerdo con la información que tiene publicada el </w:t>
      </w:r>
      <w:r w:rsidR="00730E3E" w:rsidRPr="0046503A">
        <w:rPr>
          <w:rFonts w:ascii="Palatino Linotype" w:eastAsia="Palatino Linotype" w:hAnsi="Palatino Linotype" w:cs="Palatino Linotype"/>
          <w:b/>
          <w:sz w:val="22"/>
          <w:szCs w:val="22"/>
        </w:rPr>
        <w:t>Sujeto Obligado</w:t>
      </w:r>
      <w:r w:rsidR="00730E3E" w:rsidRPr="0046503A">
        <w:rPr>
          <w:rFonts w:ascii="Palatino Linotype" w:eastAsia="Palatino Linotype" w:hAnsi="Palatino Linotype" w:cs="Palatino Linotype"/>
          <w:sz w:val="22"/>
          <w:szCs w:val="22"/>
        </w:rPr>
        <w:t xml:space="preserve"> en el Portal de Información Pública de Oficio Mexiquense, se encuentra adscrita al Departamento de Concursos, Contratos y Estimaciones de Obra, tal y como se muestra a continuación: </w:t>
      </w:r>
    </w:p>
    <w:p w14:paraId="6980F34F" w14:textId="7EAB51B6" w:rsidR="00730E3E" w:rsidRPr="0046503A" w:rsidRDefault="00730E3E" w:rsidP="00730E3E">
      <w:pPr>
        <w:spacing w:before="240" w:after="240" w:line="360" w:lineRule="auto"/>
        <w:ind w:right="49"/>
        <w:jc w:val="center"/>
        <w:rPr>
          <w:rFonts w:ascii="Palatino Linotype" w:eastAsia="Palatino Linotype" w:hAnsi="Palatino Linotype" w:cs="Palatino Linotype"/>
          <w:sz w:val="22"/>
          <w:szCs w:val="22"/>
        </w:rPr>
      </w:pPr>
      <w:r w:rsidRPr="0046503A">
        <w:rPr>
          <w:rFonts w:ascii="Palatino Linotype" w:eastAsia="Palatino Linotype" w:hAnsi="Palatino Linotype" w:cs="Palatino Linotype"/>
          <w:noProof/>
          <w:sz w:val="22"/>
          <w:szCs w:val="22"/>
        </w:rPr>
        <w:drawing>
          <wp:inline distT="0" distB="0" distL="0" distR="0" wp14:anchorId="0D6AA875" wp14:editId="40A36F7D">
            <wp:extent cx="3864956" cy="2085975"/>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30067" cy="2121116"/>
                    </a:xfrm>
                    <a:prstGeom prst="rect">
                      <a:avLst/>
                    </a:prstGeom>
                  </pic:spPr>
                </pic:pic>
              </a:graphicData>
            </a:graphic>
          </wp:inline>
        </w:drawing>
      </w:r>
    </w:p>
    <w:p w14:paraId="4E973DC7" w14:textId="1B2CA7E2" w:rsidR="00730E3E" w:rsidRPr="0046503A" w:rsidRDefault="00730E3E" w:rsidP="0047428C">
      <w:pPr>
        <w:spacing w:before="240" w:after="240"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lastRenderedPageBreak/>
        <w:t xml:space="preserve">Dicho lo anterior, conviene señalar que quien se pronunció desde respuesta es la </w:t>
      </w:r>
      <w:r w:rsidR="0047428C" w:rsidRPr="0046503A">
        <w:rPr>
          <w:rFonts w:ascii="Palatino Linotype" w:eastAsia="Palatino Linotype" w:hAnsi="Palatino Linotype" w:cs="Palatino Linotype"/>
          <w:sz w:val="22"/>
          <w:szCs w:val="22"/>
        </w:rPr>
        <w:t>Subd</w:t>
      </w:r>
      <w:r w:rsidRPr="0046503A">
        <w:rPr>
          <w:rFonts w:ascii="Palatino Linotype" w:eastAsia="Palatino Linotype" w:hAnsi="Palatino Linotype" w:cs="Palatino Linotype"/>
          <w:sz w:val="22"/>
          <w:szCs w:val="22"/>
        </w:rPr>
        <w:t>irección de Remuneraciones al Personal</w:t>
      </w:r>
      <w:r w:rsidR="0047428C" w:rsidRPr="0046503A">
        <w:rPr>
          <w:rFonts w:ascii="Palatino Linotype" w:eastAsia="Palatino Linotype" w:hAnsi="Palatino Linotype" w:cs="Palatino Linotype"/>
          <w:sz w:val="22"/>
          <w:szCs w:val="22"/>
        </w:rPr>
        <w:t>, adscrita a la Dirección de Personal, misma que de conformidad con el Manual General de Organización del Consejo de la Judicatura del Estado de México tiene como objetivo gestionar, controlar y supervisar los procedimientos administrativos relativos a la integración y pago de nómina de los servidores públicos del Poder Judicial del Estado de México, conforme a la normatividad establecida en la materia.</w:t>
      </w:r>
    </w:p>
    <w:p w14:paraId="69FC31CF" w14:textId="77681CED" w:rsidR="00730E3E" w:rsidRPr="0046503A" w:rsidRDefault="00730E3E" w:rsidP="00730E3E">
      <w:pPr>
        <w:spacing w:before="240" w:after="240"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En esa tesitura el</w:t>
      </w:r>
      <w:r w:rsidR="00E4479E" w:rsidRPr="0046503A">
        <w:rPr>
          <w:rFonts w:ascii="Palatino Linotype" w:eastAsia="Palatino Linotype" w:hAnsi="Palatino Linotype" w:cs="Palatino Linotype"/>
          <w:sz w:val="22"/>
          <w:szCs w:val="22"/>
        </w:rPr>
        <w:t xml:space="preserve"> referido </w:t>
      </w:r>
      <w:r w:rsidRPr="0046503A">
        <w:rPr>
          <w:rFonts w:ascii="Palatino Linotype" w:eastAsia="Palatino Linotype" w:hAnsi="Palatino Linotype" w:cs="Palatino Linotype"/>
          <w:sz w:val="22"/>
          <w:szCs w:val="22"/>
        </w:rPr>
        <w:t xml:space="preserve">Manual </w:t>
      </w:r>
      <w:r w:rsidR="00E4479E" w:rsidRPr="0046503A">
        <w:rPr>
          <w:rFonts w:ascii="Palatino Linotype" w:eastAsia="Palatino Linotype" w:hAnsi="Palatino Linotype" w:cs="Palatino Linotype"/>
          <w:sz w:val="22"/>
          <w:szCs w:val="22"/>
        </w:rPr>
        <w:t>General de Organización del Consejo de la Judicatura del Estado de México</w:t>
      </w:r>
      <w:r w:rsidRPr="0046503A">
        <w:rPr>
          <w:rFonts w:ascii="Palatino Linotype" w:eastAsia="Palatino Linotype" w:hAnsi="Palatino Linotype" w:cs="Palatino Linotype"/>
          <w:sz w:val="22"/>
          <w:szCs w:val="22"/>
        </w:rPr>
        <w:t xml:space="preserve">, establece que la </w:t>
      </w:r>
      <w:r w:rsidR="00E4479E" w:rsidRPr="0046503A">
        <w:rPr>
          <w:rFonts w:ascii="Palatino Linotype" w:eastAsia="Palatino Linotype" w:hAnsi="Palatino Linotype" w:cs="Palatino Linotype"/>
          <w:sz w:val="22"/>
          <w:szCs w:val="22"/>
        </w:rPr>
        <w:t>Subdirección de Remuneraciones al Personal contara con las siguientes funciones:</w:t>
      </w:r>
    </w:p>
    <w:p w14:paraId="027B9552" w14:textId="6F9EFD89" w:rsidR="0047428C" w:rsidRPr="0046503A" w:rsidRDefault="00E4479E" w:rsidP="0047428C">
      <w:pPr>
        <w:spacing w:line="276" w:lineRule="auto"/>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w:t>
      </w:r>
      <w:r w:rsidR="0047428C" w:rsidRPr="0046503A">
        <w:rPr>
          <w:rFonts w:ascii="Palatino Linotype" w:eastAsia="Palatino Linotype" w:hAnsi="Palatino Linotype" w:cs="Palatino Linotype"/>
          <w:b/>
          <w:i/>
          <w:sz w:val="22"/>
          <w:szCs w:val="22"/>
        </w:rPr>
        <w:t>3013402200</w:t>
      </w:r>
      <w:r w:rsidR="0047428C" w:rsidRPr="0046503A">
        <w:rPr>
          <w:rFonts w:ascii="Palatino Linotype" w:eastAsia="Palatino Linotype" w:hAnsi="Palatino Linotype" w:cs="Palatino Linotype"/>
          <w:i/>
          <w:sz w:val="22"/>
          <w:szCs w:val="22"/>
        </w:rPr>
        <w:t xml:space="preserve"> </w:t>
      </w:r>
      <w:r w:rsidR="0047428C" w:rsidRPr="0046503A">
        <w:rPr>
          <w:rFonts w:ascii="Palatino Linotype" w:eastAsia="Palatino Linotype" w:hAnsi="Palatino Linotype" w:cs="Palatino Linotype"/>
          <w:b/>
          <w:i/>
          <w:sz w:val="22"/>
          <w:szCs w:val="22"/>
        </w:rPr>
        <w:t>SUBDIRECCIÓN DE REMUNERACIONES AL PERSONAL</w:t>
      </w:r>
      <w:r w:rsidR="0047428C" w:rsidRPr="0046503A">
        <w:rPr>
          <w:rFonts w:ascii="Palatino Linotype" w:eastAsia="Palatino Linotype" w:hAnsi="Palatino Linotype" w:cs="Palatino Linotype"/>
          <w:i/>
          <w:sz w:val="22"/>
          <w:szCs w:val="22"/>
        </w:rPr>
        <w:cr/>
        <w:t>FUNCIONES:</w:t>
      </w:r>
    </w:p>
    <w:p w14:paraId="01C7FF25" w14:textId="627666E8" w:rsidR="0047428C" w:rsidRPr="0046503A" w:rsidRDefault="0047428C" w:rsidP="0047428C">
      <w:pPr>
        <w:pStyle w:val="Prrafodelista"/>
        <w:numPr>
          <w:ilvl w:val="0"/>
          <w:numId w:val="10"/>
        </w:numPr>
        <w:spacing w:line="276" w:lineRule="auto"/>
        <w:ind w:left="851" w:right="616" w:firstLine="0"/>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Presentar a la Dirección de Personal para su aprobación, la Planificación Anual de Trabajo de la Subdirección y Departamentos a su cargo; así como, vigilar su ejecución e informar de los avances y resultados alcanzados.</w:t>
      </w:r>
    </w:p>
    <w:p w14:paraId="7166478A" w14:textId="62CD6820" w:rsidR="0047428C" w:rsidRPr="0046503A" w:rsidRDefault="0047428C" w:rsidP="0047428C">
      <w:pPr>
        <w:pStyle w:val="Prrafodelista"/>
        <w:numPr>
          <w:ilvl w:val="0"/>
          <w:numId w:val="10"/>
        </w:numPr>
        <w:spacing w:line="276" w:lineRule="auto"/>
        <w:ind w:left="851" w:right="616" w:firstLine="0"/>
        <w:jc w:val="both"/>
        <w:rPr>
          <w:rFonts w:ascii="Palatino Linotype" w:eastAsia="Palatino Linotype" w:hAnsi="Palatino Linotype" w:cs="Palatino Linotype"/>
          <w:b/>
          <w:i/>
          <w:sz w:val="22"/>
          <w:szCs w:val="22"/>
        </w:rPr>
      </w:pPr>
      <w:r w:rsidRPr="0046503A">
        <w:rPr>
          <w:rFonts w:ascii="Palatino Linotype" w:eastAsia="Palatino Linotype" w:hAnsi="Palatino Linotype" w:cs="Palatino Linotype"/>
          <w:b/>
          <w:i/>
          <w:sz w:val="22"/>
          <w:szCs w:val="22"/>
        </w:rPr>
        <w:t>Aplicar las normas, políticas y procedimientos en materia de remuneraciones y política salarial para orientar las acciones de control respectivas.</w:t>
      </w:r>
    </w:p>
    <w:p w14:paraId="45C841E2" w14:textId="62926331" w:rsidR="00B718FE" w:rsidRPr="0046503A" w:rsidRDefault="0047428C" w:rsidP="0047428C">
      <w:pPr>
        <w:pStyle w:val="Prrafodelista"/>
        <w:numPr>
          <w:ilvl w:val="0"/>
          <w:numId w:val="10"/>
        </w:numPr>
        <w:spacing w:line="276" w:lineRule="auto"/>
        <w:ind w:left="851" w:right="616" w:firstLine="0"/>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Supervisar las actividades relativas a la elaboración del anteproyecto de presupuesto anual de egresos respecto del Capítulo 1000 Servicios Personales; así como, la calendarización del presupuesto autorizado.</w:t>
      </w:r>
    </w:p>
    <w:p w14:paraId="10D41757" w14:textId="022FED07" w:rsidR="0047428C" w:rsidRPr="0046503A" w:rsidRDefault="0047428C" w:rsidP="0047428C">
      <w:pPr>
        <w:pStyle w:val="Prrafodelista"/>
        <w:numPr>
          <w:ilvl w:val="0"/>
          <w:numId w:val="10"/>
        </w:numPr>
        <w:spacing w:line="276" w:lineRule="auto"/>
        <w:ind w:left="851" w:right="616" w:firstLine="0"/>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Controlar el ejercicio presupuestal en lo relativo al capítulo 1000 Servicios Personales, con la finalidad de tramitar las afectaciones presupuestales conforme las necesidades de operación.</w:t>
      </w:r>
    </w:p>
    <w:p w14:paraId="3AB0A706" w14:textId="683D0E6F" w:rsidR="0047428C" w:rsidRPr="0046503A" w:rsidRDefault="0047428C" w:rsidP="0047428C">
      <w:pPr>
        <w:pStyle w:val="Prrafodelista"/>
        <w:numPr>
          <w:ilvl w:val="0"/>
          <w:numId w:val="10"/>
        </w:numPr>
        <w:spacing w:line="276" w:lineRule="auto"/>
        <w:ind w:left="851" w:right="616" w:firstLine="0"/>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Supervisar las actividades relativas a la elaboración e implementación del Catálogo General de Puestos y el Tabulador de Sueldos de los servidores públicos del Poder Judicial.</w:t>
      </w:r>
    </w:p>
    <w:p w14:paraId="133128FE" w14:textId="35F4C2B3" w:rsidR="0047428C" w:rsidRPr="0046503A" w:rsidRDefault="0047428C" w:rsidP="0047428C">
      <w:pPr>
        <w:pStyle w:val="Prrafodelista"/>
        <w:numPr>
          <w:ilvl w:val="0"/>
          <w:numId w:val="10"/>
        </w:numPr>
        <w:spacing w:line="276" w:lineRule="auto"/>
        <w:ind w:left="851" w:right="616" w:firstLine="0"/>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b/>
          <w:i/>
          <w:sz w:val="22"/>
          <w:szCs w:val="22"/>
        </w:rPr>
        <w:t>Verificar el procesamiento de la nómina y su validación</w:t>
      </w:r>
      <w:r w:rsidRPr="0046503A">
        <w:rPr>
          <w:rFonts w:ascii="Palatino Linotype" w:eastAsia="Palatino Linotype" w:hAnsi="Palatino Linotype" w:cs="Palatino Linotype"/>
          <w:i/>
          <w:sz w:val="22"/>
          <w:szCs w:val="22"/>
        </w:rPr>
        <w:t>; así como, gestionar ante las instancias correspondientes, el pago respectivo a través de transferencia electrónica y/o cheque nominativo.</w:t>
      </w:r>
    </w:p>
    <w:p w14:paraId="38486676" w14:textId="27CB63C0" w:rsidR="0047428C" w:rsidRPr="0046503A" w:rsidRDefault="0047428C" w:rsidP="0047428C">
      <w:pPr>
        <w:pStyle w:val="Prrafodelista"/>
        <w:numPr>
          <w:ilvl w:val="0"/>
          <w:numId w:val="10"/>
        </w:numPr>
        <w:spacing w:line="276" w:lineRule="auto"/>
        <w:ind w:left="851" w:right="616" w:firstLine="0"/>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lastRenderedPageBreak/>
        <w:t>Validar las conciliaciones de la información generada del procesamiento de la nómina, en relación a la Plataforma de Recaudación e Información de Seguridad Social del Instituto de Seguridad Social del Estado de México y Municipios (PRISMA).</w:t>
      </w:r>
    </w:p>
    <w:p w14:paraId="379BDD35" w14:textId="656B4CA9" w:rsidR="0047428C" w:rsidRPr="0046503A" w:rsidRDefault="0047428C" w:rsidP="0047428C">
      <w:pPr>
        <w:pStyle w:val="Prrafodelista"/>
        <w:numPr>
          <w:ilvl w:val="0"/>
          <w:numId w:val="10"/>
        </w:numPr>
        <w:spacing w:line="276" w:lineRule="auto"/>
        <w:ind w:left="851" w:right="616" w:firstLine="0"/>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b/>
          <w:i/>
          <w:sz w:val="22"/>
          <w:szCs w:val="22"/>
        </w:rPr>
        <w:t>Validar los reportes derivados del procesamiento de la nómina que reflejen la asignación de plazas y categorías de los servidores públicos de la Institución</w:t>
      </w:r>
      <w:r w:rsidRPr="0046503A">
        <w:rPr>
          <w:rFonts w:ascii="Palatino Linotype" w:eastAsia="Palatino Linotype" w:hAnsi="Palatino Linotype" w:cs="Palatino Linotype"/>
          <w:i/>
          <w:sz w:val="22"/>
          <w:szCs w:val="22"/>
        </w:rPr>
        <w:t>, que contribuyan a la toma de decisiones.</w:t>
      </w:r>
    </w:p>
    <w:p w14:paraId="2660AD5C" w14:textId="34637644" w:rsidR="0047428C" w:rsidRPr="0046503A" w:rsidRDefault="0047428C" w:rsidP="0047428C">
      <w:pPr>
        <w:pStyle w:val="Prrafodelista"/>
        <w:numPr>
          <w:ilvl w:val="0"/>
          <w:numId w:val="10"/>
        </w:numPr>
        <w:spacing w:line="276" w:lineRule="auto"/>
        <w:ind w:left="851" w:right="616" w:firstLine="0"/>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Coordinar con las unidades administrativas correspondientes, la emisión del acumulado anual de Ingresos para el cumplimiento de las obligaciones fiscales y la presentación de la Manifestación de Bienes por Actualización de los servidores públicos.</w:t>
      </w:r>
    </w:p>
    <w:p w14:paraId="2E946427" w14:textId="33A01727" w:rsidR="00B718FE" w:rsidRPr="0046503A" w:rsidRDefault="0047428C" w:rsidP="0047428C">
      <w:pPr>
        <w:pStyle w:val="Prrafodelista"/>
        <w:numPr>
          <w:ilvl w:val="0"/>
          <w:numId w:val="10"/>
        </w:numPr>
        <w:spacing w:line="276" w:lineRule="auto"/>
        <w:ind w:left="851" w:right="616" w:firstLine="0"/>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Desarrollar las demás funciones inherentes al área de su competencia.</w:t>
      </w:r>
      <w:r w:rsidR="00E4479E" w:rsidRPr="0046503A">
        <w:rPr>
          <w:rFonts w:ascii="Palatino Linotype" w:eastAsia="Palatino Linotype" w:hAnsi="Palatino Linotype" w:cs="Palatino Linotype"/>
          <w:i/>
          <w:sz w:val="22"/>
          <w:szCs w:val="22"/>
        </w:rPr>
        <w:t>”</w:t>
      </w:r>
    </w:p>
    <w:p w14:paraId="74E2C48D" w14:textId="0D440AD1" w:rsidR="007F1DC6" w:rsidRPr="0046503A" w:rsidRDefault="007F1DC6" w:rsidP="007F1DC6">
      <w:pPr>
        <w:pStyle w:val="Prrafodelista"/>
        <w:spacing w:line="276" w:lineRule="auto"/>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(Énfasis Añadido)</w:t>
      </w:r>
    </w:p>
    <w:p w14:paraId="1BF9A984" w14:textId="77777777" w:rsidR="00320C8A" w:rsidRPr="0046503A" w:rsidRDefault="00320C8A" w:rsidP="00320C8A">
      <w:pPr>
        <w:spacing w:line="360" w:lineRule="auto"/>
        <w:ind w:right="49"/>
        <w:jc w:val="both"/>
        <w:rPr>
          <w:rFonts w:ascii="Palatino Linotype" w:eastAsia="Palatino Linotype" w:hAnsi="Palatino Linotype" w:cs="Palatino Linotype"/>
          <w:sz w:val="22"/>
          <w:szCs w:val="22"/>
        </w:rPr>
      </w:pPr>
    </w:p>
    <w:p w14:paraId="122740DE" w14:textId="60A4B3D9" w:rsidR="00320C8A" w:rsidRPr="0046503A" w:rsidRDefault="00320C8A" w:rsidP="00320C8A">
      <w:pPr>
        <w:spacing w:line="360" w:lineRule="auto"/>
        <w:ind w:right="49"/>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xml:space="preserve">De tal suerte que como se desprende de lo anteriormente citado, la </w:t>
      </w:r>
      <w:r w:rsidRPr="0046503A">
        <w:rPr>
          <w:rFonts w:ascii="Palatino Linotype" w:eastAsia="Palatino Linotype" w:hAnsi="Palatino Linotype" w:cs="Palatino Linotype"/>
          <w:b/>
          <w:sz w:val="22"/>
          <w:szCs w:val="22"/>
        </w:rPr>
        <w:t xml:space="preserve">Subdirección de Remuneraciones al Personal </w:t>
      </w:r>
      <w:r w:rsidRPr="0046503A">
        <w:rPr>
          <w:rFonts w:ascii="Palatino Linotype" w:eastAsia="Palatino Linotype" w:hAnsi="Palatino Linotype" w:cs="Palatino Linotype"/>
          <w:sz w:val="22"/>
          <w:szCs w:val="22"/>
        </w:rPr>
        <w:t>es la unidad administrativa encargada de gestionar, controlar y supervisar los procedimientos administrativos relativos al pago de nómina de los servidores públicos del Poder Judicial, por ende, se determina que la respuesta fue proporcionada por 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06F04158" w14:textId="77777777" w:rsidR="00320C8A" w:rsidRPr="0046503A" w:rsidRDefault="00320C8A" w:rsidP="00320C8A">
      <w:pPr>
        <w:rPr>
          <w:rFonts w:ascii="Palatino Linotype" w:hAnsi="Palatino Linotype"/>
          <w:sz w:val="22"/>
          <w:szCs w:val="22"/>
        </w:rPr>
      </w:pPr>
    </w:p>
    <w:p w14:paraId="4A078564" w14:textId="77777777" w:rsidR="00320C8A" w:rsidRPr="0046503A" w:rsidRDefault="00320C8A" w:rsidP="00320C8A">
      <w:pPr>
        <w:spacing w:line="276" w:lineRule="auto"/>
        <w:ind w:left="864" w:right="616"/>
        <w:jc w:val="both"/>
        <w:rPr>
          <w:rFonts w:ascii="Palatino Linotype" w:hAnsi="Palatino Linotype"/>
          <w:sz w:val="22"/>
          <w:szCs w:val="22"/>
        </w:rPr>
      </w:pPr>
      <w:r w:rsidRPr="0046503A">
        <w:rPr>
          <w:rFonts w:ascii="Palatino Linotype" w:eastAsia="Palatino Linotype" w:hAnsi="Palatino Linotype" w:cs="Palatino Linotype"/>
          <w:b/>
          <w:i/>
          <w:sz w:val="22"/>
          <w:szCs w:val="22"/>
        </w:rPr>
        <w:t>XXXIX. Servidor público habilitado:</w:t>
      </w:r>
      <w:r w:rsidRPr="0046503A">
        <w:rPr>
          <w:rFonts w:ascii="Palatino Linotype" w:eastAsia="Palatino Linotype" w:hAnsi="Palatino Linotype" w:cs="Palatino Linotype"/>
          <w:i/>
          <w:sz w:val="22"/>
          <w:szCs w:val="22"/>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1D951E8E" w14:textId="77777777" w:rsidR="00320C8A" w:rsidRPr="0046503A" w:rsidRDefault="00320C8A" w:rsidP="00320C8A">
      <w:pPr>
        <w:rPr>
          <w:rFonts w:ascii="Palatino Linotype" w:hAnsi="Palatino Linotype"/>
          <w:sz w:val="22"/>
          <w:szCs w:val="22"/>
        </w:rPr>
      </w:pPr>
    </w:p>
    <w:p w14:paraId="7CC1DD29" w14:textId="77777777" w:rsidR="00320C8A" w:rsidRPr="0046503A" w:rsidRDefault="00320C8A" w:rsidP="00320C8A">
      <w:pPr>
        <w:spacing w:line="360" w:lineRule="auto"/>
        <w:rPr>
          <w:rFonts w:ascii="Palatino Linotype" w:hAnsi="Palatino Linotype"/>
          <w:sz w:val="22"/>
          <w:szCs w:val="22"/>
        </w:rPr>
      </w:pPr>
      <w:r w:rsidRPr="0046503A">
        <w:rPr>
          <w:rFonts w:ascii="Palatino Linotype" w:hAnsi="Palatino Linotype"/>
          <w:sz w:val="22"/>
          <w:szCs w:val="22"/>
        </w:rPr>
        <w:lastRenderedPageBreak/>
        <w:t>En este orden de ideas, se advierte que efectivamente la Unidad de Transparencia cumplió con lo expresado en el artículo 162 de la Ley de Transparencia y Acceso a la Información Pública del Estado de México y Municipios, el cual menciona lo siguiente:</w:t>
      </w:r>
    </w:p>
    <w:p w14:paraId="344E7B36" w14:textId="77777777" w:rsidR="00320C8A" w:rsidRPr="0046503A" w:rsidRDefault="00320C8A" w:rsidP="00320C8A">
      <w:pPr>
        <w:rPr>
          <w:rFonts w:ascii="Palatino Linotype" w:hAnsi="Palatino Linotype"/>
          <w:sz w:val="22"/>
          <w:szCs w:val="22"/>
        </w:rPr>
      </w:pPr>
    </w:p>
    <w:p w14:paraId="41D99046" w14:textId="77777777" w:rsidR="00320C8A" w:rsidRPr="0046503A" w:rsidRDefault="00320C8A" w:rsidP="00320C8A">
      <w:pPr>
        <w:spacing w:line="276" w:lineRule="auto"/>
        <w:ind w:left="864" w:right="616"/>
        <w:jc w:val="both"/>
        <w:rPr>
          <w:rFonts w:ascii="Palatino Linotype" w:hAnsi="Palatino Linotype"/>
          <w:sz w:val="22"/>
          <w:szCs w:val="22"/>
        </w:rPr>
      </w:pPr>
      <w:r w:rsidRPr="0046503A">
        <w:rPr>
          <w:rFonts w:ascii="Palatino Linotype" w:eastAsia="Palatino Linotype" w:hAnsi="Palatino Linotype" w:cs="Palatino Linotype"/>
          <w:i/>
          <w:sz w:val="22"/>
          <w:szCs w:val="22"/>
        </w:rPr>
        <w:t>“</w:t>
      </w:r>
      <w:r w:rsidRPr="0046503A">
        <w:rPr>
          <w:rFonts w:ascii="Palatino Linotype" w:eastAsia="Palatino Linotype" w:hAnsi="Palatino Linotype" w:cs="Palatino Linotype"/>
          <w:b/>
          <w:i/>
          <w:sz w:val="22"/>
          <w:szCs w:val="22"/>
        </w:rPr>
        <w:t>Artículo 162.</w:t>
      </w:r>
      <w:r w:rsidRPr="0046503A">
        <w:rPr>
          <w:rFonts w:ascii="Palatino Linotype" w:eastAsia="Palatino Linotype" w:hAnsi="Palatino Linotype" w:cs="Palatino Linotype"/>
          <w:i/>
          <w:sz w:val="22"/>
          <w:szCs w:val="22"/>
        </w:rPr>
        <w:t xml:space="preserve"> Las unidades de transparencia deberán garantizar que las solicitudes </w:t>
      </w:r>
      <w:r w:rsidRPr="0046503A">
        <w:rPr>
          <w:rFonts w:ascii="Palatino Linotype" w:eastAsia="Palatino Linotype" w:hAnsi="Palatino Linotype" w:cs="Palatino Linotype"/>
          <w:b/>
          <w:i/>
          <w:sz w:val="22"/>
          <w:szCs w:val="22"/>
        </w:rPr>
        <w:t xml:space="preserve">se turnen a todas las Áreas competentes </w:t>
      </w:r>
      <w:r w:rsidRPr="0046503A">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5280961C" w14:textId="77777777" w:rsidR="00320C8A" w:rsidRPr="0046503A" w:rsidRDefault="00320C8A" w:rsidP="00320C8A">
      <w:pPr>
        <w:spacing w:line="360" w:lineRule="auto"/>
        <w:jc w:val="both"/>
        <w:rPr>
          <w:rFonts w:ascii="Palatino Linotype" w:eastAsia="Palatino Linotype" w:hAnsi="Palatino Linotype" w:cs="Palatino Linotype"/>
          <w:sz w:val="22"/>
          <w:szCs w:val="22"/>
        </w:rPr>
      </w:pPr>
    </w:p>
    <w:p w14:paraId="2A0B915B" w14:textId="77777777" w:rsidR="00320C8A" w:rsidRPr="0046503A" w:rsidRDefault="00320C8A" w:rsidP="00320C8A">
      <w:pP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Acotado lo anterior, se procede al análisis de la naturaleza de la información solicitada, para lo cual conviene precisar que si bien el término “</w:t>
      </w:r>
      <w:r w:rsidRPr="0046503A">
        <w:rPr>
          <w:rFonts w:ascii="Palatino Linotype" w:eastAsia="Palatino Linotype" w:hAnsi="Palatino Linotype" w:cs="Palatino Linotype"/>
          <w:i/>
          <w:sz w:val="22"/>
          <w:szCs w:val="22"/>
        </w:rPr>
        <w:t xml:space="preserve">nómina” </w:t>
      </w:r>
      <w:r w:rsidRPr="0046503A">
        <w:rPr>
          <w:rFonts w:ascii="Palatino Linotype" w:eastAsia="Palatino Linotype" w:hAnsi="Palatino Linotype" w:cs="Palatino Linotype"/>
          <w:sz w:val="22"/>
          <w:szCs w:val="22"/>
        </w:rPr>
        <w:t xml:space="preserve">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Pr="0046503A">
        <w:rPr>
          <w:rFonts w:ascii="Palatino Linotype" w:eastAsia="Palatino Linotype" w:hAnsi="Palatino Linotype" w:cs="Palatino Linotype"/>
          <w:i/>
          <w:sz w:val="22"/>
          <w:szCs w:val="22"/>
        </w:rPr>
        <w:t>listado general de los trabajadores de una institución, en</w:t>
      </w:r>
      <w:r w:rsidRPr="0046503A">
        <w:rPr>
          <w:rFonts w:ascii="Palatino Linotype" w:eastAsia="Palatino Linotype" w:hAnsi="Palatino Linotype" w:cs="Palatino Linotype"/>
          <w:b/>
          <w:i/>
          <w:sz w:val="22"/>
          <w:szCs w:val="22"/>
        </w:rPr>
        <w:t xml:space="preserve"> </w:t>
      </w:r>
      <w:r w:rsidRPr="0046503A">
        <w:rPr>
          <w:rFonts w:ascii="Palatino Linotype" w:eastAsia="Palatino Linotype" w:hAnsi="Palatino Linotype" w:cs="Palatino Linotype"/>
          <w:i/>
          <w:sz w:val="22"/>
          <w:szCs w:val="22"/>
        </w:rPr>
        <w:t xml:space="preserve">el cual se </w:t>
      </w:r>
      <w:r w:rsidRPr="0046503A">
        <w:rPr>
          <w:rFonts w:ascii="Palatino Linotype" w:eastAsia="Palatino Linotype" w:hAnsi="Palatino Linotype" w:cs="Palatino Linotype"/>
          <w:b/>
          <w:i/>
          <w:sz w:val="22"/>
          <w:szCs w:val="22"/>
        </w:rPr>
        <w:t xml:space="preserve">asientan las </w:t>
      </w:r>
      <w:r w:rsidRPr="0046503A">
        <w:rPr>
          <w:rFonts w:ascii="Palatino Linotype" w:eastAsia="Palatino Linotype" w:hAnsi="Palatino Linotype" w:cs="Palatino Linotype"/>
          <w:b/>
          <w:i/>
          <w:sz w:val="22"/>
          <w:szCs w:val="22"/>
          <w:u w:val="single"/>
        </w:rPr>
        <w:t>percepciones brutas, deducciones y alcance neto de las mismas</w:t>
      </w:r>
      <w:r w:rsidRPr="0046503A">
        <w:rPr>
          <w:rFonts w:ascii="Palatino Linotype" w:eastAsia="Palatino Linotype" w:hAnsi="Palatino Linotype" w:cs="Palatino Linotype"/>
          <w:i/>
          <w:sz w:val="22"/>
          <w:szCs w:val="22"/>
        </w:rPr>
        <w:t>; la nómina es utilizada para</w:t>
      </w:r>
      <w:r w:rsidRPr="0046503A">
        <w:rPr>
          <w:rFonts w:ascii="Palatino Linotype" w:eastAsia="Palatino Linotype" w:hAnsi="Palatino Linotype" w:cs="Palatino Linotype"/>
          <w:b/>
          <w:i/>
          <w:sz w:val="22"/>
          <w:szCs w:val="22"/>
        </w:rPr>
        <w:t xml:space="preserve"> efectuar los pagos periódicos</w:t>
      </w:r>
      <w:r w:rsidRPr="0046503A">
        <w:rPr>
          <w:rFonts w:ascii="Palatino Linotype" w:eastAsia="Palatino Linotype" w:hAnsi="Palatino Linotype" w:cs="Palatino Linotype"/>
          <w:i/>
          <w:sz w:val="22"/>
          <w:szCs w:val="22"/>
        </w:rPr>
        <w:t xml:space="preserve"> (semanales, quincenales o</w:t>
      </w:r>
      <w:r w:rsidRPr="0046503A">
        <w:rPr>
          <w:rFonts w:ascii="Palatino Linotype" w:eastAsia="Palatino Linotype" w:hAnsi="Palatino Linotype" w:cs="Palatino Linotype"/>
          <w:b/>
          <w:i/>
          <w:sz w:val="22"/>
          <w:szCs w:val="22"/>
        </w:rPr>
        <w:t xml:space="preserve"> </w:t>
      </w:r>
      <w:r w:rsidRPr="0046503A">
        <w:rPr>
          <w:rFonts w:ascii="Palatino Linotype" w:eastAsia="Palatino Linotype" w:hAnsi="Palatino Linotype" w:cs="Palatino Linotype"/>
          <w:i/>
          <w:sz w:val="22"/>
          <w:szCs w:val="22"/>
        </w:rPr>
        <w:t xml:space="preserve">mensuales) a los trabajadores por concepto de </w:t>
      </w:r>
      <w:r w:rsidRPr="0046503A">
        <w:rPr>
          <w:rFonts w:ascii="Palatino Linotype" w:eastAsia="Palatino Linotype" w:hAnsi="Palatino Linotype" w:cs="Palatino Linotype"/>
          <w:b/>
          <w:i/>
          <w:sz w:val="22"/>
          <w:szCs w:val="22"/>
        </w:rPr>
        <w:t>sueldos y salarios</w:t>
      </w:r>
      <w:r w:rsidRPr="0046503A">
        <w:rPr>
          <w:rFonts w:ascii="Palatino Linotype" w:eastAsia="Palatino Linotype" w:hAnsi="Palatino Linotype" w:cs="Palatino Linotype"/>
          <w:i/>
          <w:sz w:val="22"/>
          <w:szCs w:val="22"/>
        </w:rPr>
        <w:t>.</w:t>
      </w:r>
    </w:p>
    <w:p w14:paraId="18D41A17" w14:textId="77777777" w:rsidR="00320C8A" w:rsidRPr="0046503A" w:rsidRDefault="00320C8A" w:rsidP="00320C8A">
      <w:pPr>
        <w:spacing w:line="360" w:lineRule="auto"/>
        <w:rPr>
          <w:rFonts w:ascii="Palatino Linotype" w:hAnsi="Palatino Linotype"/>
          <w:sz w:val="22"/>
          <w:szCs w:val="22"/>
        </w:rPr>
      </w:pPr>
    </w:p>
    <w:p w14:paraId="557089E8" w14:textId="77777777" w:rsidR="009D7B1C" w:rsidRPr="0046503A" w:rsidRDefault="009D7B1C" w:rsidP="009D7B1C">
      <w:pP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 xml:space="preserve">Documento o término que ha sido mencionado en diferentes ordenamientos legales, tal es el caso, de la </w:t>
      </w:r>
      <w:r w:rsidRPr="0046503A">
        <w:rPr>
          <w:rFonts w:ascii="Palatino Linotype" w:eastAsia="Palatino Linotype" w:hAnsi="Palatino Linotype" w:cs="Palatino Linotype"/>
          <w:i/>
          <w:sz w:val="22"/>
          <w:szCs w:val="22"/>
        </w:rPr>
        <w:t>Ley Federal del Trabajo</w:t>
      </w:r>
      <w:r w:rsidRPr="0046503A">
        <w:rPr>
          <w:rFonts w:ascii="Palatino Linotype" w:eastAsia="Palatino Linotype" w:hAnsi="Palatino Linotype" w:cs="Palatino Linotype"/>
          <w:sz w:val="22"/>
          <w:szCs w:val="22"/>
        </w:rPr>
        <w:t xml:space="preserve"> en el artículo 804 fracción II, que además reconoce los recibos de pagos de salarios, por lo que resulta indispensable citar el artículo de referencia.</w:t>
      </w:r>
    </w:p>
    <w:p w14:paraId="5967739A" w14:textId="77777777" w:rsidR="009D7B1C" w:rsidRPr="0046503A" w:rsidRDefault="009D7B1C" w:rsidP="009D7B1C">
      <w:pPr>
        <w:rPr>
          <w:rFonts w:ascii="Palatino Linotype" w:hAnsi="Palatino Linotype"/>
          <w:sz w:val="22"/>
          <w:szCs w:val="22"/>
        </w:rPr>
      </w:pPr>
    </w:p>
    <w:p w14:paraId="70CAD17B" w14:textId="77777777"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b/>
          <w:i/>
          <w:sz w:val="22"/>
          <w:szCs w:val="22"/>
        </w:rPr>
        <w:t>“Artículo 804.-</w:t>
      </w:r>
      <w:r w:rsidRPr="0046503A">
        <w:rPr>
          <w:rFonts w:ascii="Palatino Linotype" w:eastAsia="Palatino Linotype" w:hAnsi="Palatino Linotype" w:cs="Palatino Linotype"/>
          <w:i/>
          <w:sz w:val="22"/>
          <w:szCs w:val="22"/>
        </w:rPr>
        <w:t xml:space="preserve"> El patrón tiene obligación de conservar y exhibir en juicio los documentos que a continuación se precisan:</w:t>
      </w:r>
    </w:p>
    <w:p w14:paraId="2FD34329" w14:textId="77777777"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b/>
          <w:i/>
          <w:sz w:val="22"/>
          <w:szCs w:val="22"/>
        </w:rPr>
        <w:t>…</w:t>
      </w:r>
    </w:p>
    <w:p w14:paraId="56C44FE3" w14:textId="77777777"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b/>
          <w:i/>
          <w:sz w:val="22"/>
          <w:szCs w:val="22"/>
        </w:rPr>
        <w:t>II.</w:t>
      </w:r>
      <w:r w:rsidRPr="0046503A">
        <w:rPr>
          <w:rFonts w:ascii="Palatino Linotype" w:eastAsia="Palatino Linotype" w:hAnsi="Palatino Linotype" w:cs="Palatino Linotype"/>
          <w:i/>
          <w:sz w:val="22"/>
          <w:szCs w:val="22"/>
        </w:rPr>
        <w:t xml:space="preserve"> </w:t>
      </w:r>
      <w:r w:rsidRPr="0046503A">
        <w:rPr>
          <w:rFonts w:ascii="Palatino Linotype" w:eastAsia="Palatino Linotype" w:hAnsi="Palatino Linotype" w:cs="Palatino Linotype"/>
          <w:bCs/>
          <w:i/>
          <w:sz w:val="22"/>
          <w:szCs w:val="22"/>
        </w:rPr>
        <w:t>Listas de raya o</w:t>
      </w:r>
      <w:r w:rsidRPr="0046503A">
        <w:rPr>
          <w:rFonts w:ascii="Palatino Linotype" w:eastAsia="Palatino Linotype" w:hAnsi="Palatino Linotype" w:cs="Palatino Linotype"/>
          <w:i/>
          <w:sz w:val="22"/>
          <w:szCs w:val="22"/>
        </w:rPr>
        <w:t xml:space="preserve"> nómina de personal, cuando se lleven en el centro de trabajo; </w:t>
      </w:r>
      <w:r w:rsidRPr="0046503A">
        <w:rPr>
          <w:rFonts w:ascii="Palatino Linotype" w:eastAsia="Palatino Linotype" w:hAnsi="Palatino Linotype" w:cs="Palatino Linotype"/>
          <w:b/>
          <w:i/>
          <w:sz w:val="22"/>
          <w:szCs w:val="22"/>
        </w:rPr>
        <w:t>o recibos de pagos de salarios;</w:t>
      </w:r>
    </w:p>
    <w:p w14:paraId="4439A90E" w14:textId="77777777"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i/>
          <w:sz w:val="22"/>
          <w:szCs w:val="22"/>
        </w:rPr>
        <w:t>…</w:t>
      </w:r>
    </w:p>
    <w:p w14:paraId="73176602" w14:textId="77777777"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i/>
          <w:sz w:val="22"/>
          <w:szCs w:val="22"/>
        </w:rPr>
        <w:lastRenderedPageBreak/>
        <w:t xml:space="preserve">Los documentos señalados en la fracción I deberán conservarse mientras dure la relación laboral y hasta un año después; los señalados en las fracciones </w:t>
      </w:r>
      <w:r w:rsidRPr="0046503A">
        <w:rPr>
          <w:rFonts w:ascii="Palatino Linotype" w:eastAsia="Palatino Linotype" w:hAnsi="Palatino Linotype" w:cs="Palatino Linotype"/>
          <w:b/>
          <w:i/>
          <w:sz w:val="22"/>
          <w:szCs w:val="22"/>
        </w:rPr>
        <w:t>II</w:t>
      </w:r>
      <w:r w:rsidRPr="0046503A">
        <w:rPr>
          <w:rFonts w:ascii="Palatino Linotype" w:eastAsia="Palatino Linotype" w:hAnsi="Palatino Linotype" w:cs="Palatino Linotype"/>
          <w:i/>
          <w:sz w:val="22"/>
          <w:szCs w:val="22"/>
        </w:rPr>
        <w:t>, III y IV, durante el último año y un año después de que se extinga la relación laboral; y los mencionados en la fracción V, conforme lo señalen las Leyes que los rijan.”</w:t>
      </w:r>
    </w:p>
    <w:p w14:paraId="63B15874" w14:textId="77777777" w:rsidR="009D7B1C" w:rsidRPr="0046503A" w:rsidRDefault="009D7B1C" w:rsidP="009D7B1C">
      <w:pPr>
        <w:spacing w:before="240" w:after="360"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 xml:space="preserve">De lo anteriormente citado, se puede llegar a la conclusión de que la nómina, es el documento que contiene el registro de los trabajadores a los cuales se va a remunerar por los </w:t>
      </w:r>
      <w:hyperlink r:id="rId15">
        <w:r w:rsidRPr="0046503A">
          <w:rPr>
            <w:rFonts w:ascii="Palatino Linotype" w:eastAsia="Palatino Linotype" w:hAnsi="Palatino Linotype" w:cs="Palatino Linotype"/>
            <w:sz w:val="22"/>
            <w:szCs w:val="22"/>
          </w:rPr>
          <w:t>servicios</w:t>
        </w:r>
      </w:hyperlink>
      <w:r w:rsidRPr="0046503A">
        <w:rPr>
          <w:rFonts w:ascii="Palatino Linotype" w:eastAsia="Palatino Linotype" w:hAnsi="Palatino Linotype" w:cs="Palatino Linotype"/>
          <w:sz w:val="22"/>
          <w:szCs w:val="22"/>
        </w:rPr>
        <w:t xml:space="preserve"> que éstos le prestan al patrón, en el cual </w:t>
      </w:r>
      <w:r w:rsidRPr="0046503A">
        <w:rPr>
          <w:rFonts w:ascii="Palatino Linotype" w:eastAsia="Palatino Linotype" w:hAnsi="Palatino Linotype" w:cs="Palatino Linotype"/>
          <w:b/>
          <w:sz w:val="22"/>
          <w:szCs w:val="22"/>
        </w:rPr>
        <w:t>se asientan las percepciones brutas, deducciones y el neto</w:t>
      </w:r>
      <w:r w:rsidRPr="0046503A">
        <w:rPr>
          <w:rFonts w:ascii="Palatino Linotype" w:eastAsia="Palatino Linotype" w:hAnsi="Palatino Linotype" w:cs="Palatino Linotype"/>
          <w:sz w:val="22"/>
          <w:szCs w:val="22"/>
        </w:rPr>
        <w:t xml:space="preserve"> a recibir de dichos trabajadores.</w:t>
      </w:r>
    </w:p>
    <w:p w14:paraId="259B528D" w14:textId="77777777" w:rsidR="009D7B1C" w:rsidRPr="0046503A" w:rsidRDefault="009D7B1C" w:rsidP="009D7B1C">
      <w:pP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 xml:space="preserve">Ahora bien, relativo a los </w:t>
      </w:r>
      <w:r w:rsidRPr="0046503A">
        <w:rPr>
          <w:rFonts w:ascii="Palatino Linotype" w:eastAsia="Palatino Linotype" w:hAnsi="Palatino Linotype" w:cs="Palatino Linotype"/>
          <w:b/>
          <w:sz w:val="22"/>
          <w:szCs w:val="22"/>
        </w:rPr>
        <w:t>recibos de nómina</w:t>
      </w:r>
      <w:r w:rsidRPr="0046503A">
        <w:rPr>
          <w:rFonts w:ascii="Palatino Linotype" w:eastAsia="Palatino Linotype" w:hAnsi="Palatino Linotype" w:cs="Palatino Linotype"/>
          <w:sz w:val="22"/>
          <w:szCs w:val="22"/>
        </w:rPr>
        <w:t>, la Ley del Trabajo de los Servidores Públicos del Estado y Municipios hace referencia a los comprobantes que las instituciones públicas realizan para documentar el pago de salarios, prima vacacional, aguinaldo y demás prestaciones otorgadas a un servidor público, denominándose "</w:t>
      </w:r>
      <w:r w:rsidRPr="0046503A">
        <w:rPr>
          <w:rFonts w:ascii="Palatino Linotype" w:eastAsia="Palatino Linotype" w:hAnsi="Palatino Linotype" w:cs="Palatino Linotype"/>
          <w:i/>
          <w:sz w:val="22"/>
          <w:szCs w:val="22"/>
        </w:rPr>
        <w:t>recibos o comprobantes de pago</w:t>
      </w:r>
      <w:r w:rsidRPr="0046503A">
        <w:rPr>
          <w:rFonts w:ascii="Palatino Linotype" w:eastAsia="Palatino Linotype" w:hAnsi="Palatino Linotype" w:cs="Palatino Linotype"/>
          <w:sz w:val="22"/>
          <w:szCs w:val="22"/>
        </w:rPr>
        <w:t>", los cuales constituyen un instrumento mediante el cual el sujeto obligado acredita las remuneraciones al personal y, que de acuerdo al uso implantado en la colectividad se denominan "recibos de nómina".</w:t>
      </w:r>
    </w:p>
    <w:p w14:paraId="52BAC117" w14:textId="77777777" w:rsidR="009D7B1C" w:rsidRPr="0046503A" w:rsidRDefault="009D7B1C" w:rsidP="009D7B1C">
      <w:pPr>
        <w:spacing w:line="360" w:lineRule="auto"/>
        <w:rPr>
          <w:rFonts w:ascii="Palatino Linotype" w:hAnsi="Palatino Linotype"/>
          <w:sz w:val="22"/>
          <w:szCs w:val="22"/>
        </w:rPr>
      </w:pPr>
    </w:p>
    <w:p w14:paraId="618E6F56" w14:textId="77777777" w:rsidR="009D7B1C" w:rsidRPr="0046503A" w:rsidRDefault="009D7B1C" w:rsidP="009D7B1C">
      <w:pP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 xml:space="preserve">A efecto de robustecer lo anterior, es preciso hacer alusión, en primera instancia, a lo establecido en las normas de carácter general del </w:t>
      </w:r>
      <w:r w:rsidRPr="0046503A">
        <w:rPr>
          <w:rFonts w:ascii="Palatino Linotype" w:eastAsia="Palatino Linotype" w:hAnsi="Palatino Linotype" w:cs="Palatino Linotype"/>
          <w:b/>
          <w:sz w:val="22"/>
          <w:szCs w:val="22"/>
        </w:rPr>
        <w:t>Manual Único de Contabilidad Gubernamental para las Dependencias y Entidades Públicas del Gobierno y Municipios del Estado de México</w:t>
      </w:r>
      <w:r w:rsidRPr="0046503A">
        <w:rPr>
          <w:rFonts w:ascii="Palatino Linotype" w:eastAsia="Palatino Linotype" w:hAnsi="Palatino Linotype" w:cs="Palatino Linotype"/>
          <w:i/>
          <w:sz w:val="22"/>
          <w:szCs w:val="22"/>
        </w:rPr>
        <w:t xml:space="preserve">,  </w:t>
      </w:r>
      <w:r w:rsidRPr="0046503A">
        <w:rPr>
          <w:rFonts w:ascii="Palatino Linotype" w:eastAsia="Palatino Linotype" w:hAnsi="Palatino Linotype" w:cs="Palatino Linotype"/>
          <w:sz w:val="22"/>
          <w:szCs w:val="22"/>
        </w:rPr>
        <w:t xml:space="preserve">en donde se señala que el Régimen Fiscal para las entidades públicas es el correspondiente a </w:t>
      </w:r>
      <w:r w:rsidRPr="0046503A">
        <w:rPr>
          <w:rFonts w:ascii="Palatino Linotype" w:eastAsia="Palatino Linotype" w:hAnsi="Palatino Linotype" w:cs="Palatino Linotype"/>
          <w:i/>
          <w:sz w:val="22"/>
          <w:szCs w:val="22"/>
        </w:rPr>
        <w:t xml:space="preserve">personas morales con fines no lucrativos, </w:t>
      </w:r>
      <w:r w:rsidRPr="0046503A">
        <w:rPr>
          <w:rFonts w:ascii="Palatino Linotype" w:eastAsia="Palatino Linotype" w:hAnsi="Palatino Linotype" w:cs="Palatino Linotype"/>
          <w:sz w:val="22"/>
          <w:szCs w:val="22"/>
        </w:rPr>
        <w:t xml:space="preserve">y en segundo lugar remitirnos al párrafo séptimo del artículo 86 del Título III del Régimen de las Personas Morales con fines no lucrativos, de la </w:t>
      </w:r>
      <w:r w:rsidRPr="0046503A">
        <w:rPr>
          <w:rFonts w:ascii="Palatino Linotype" w:eastAsia="Palatino Linotype" w:hAnsi="Palatino Linotype" w:cs="Palatino Linotype"/>
          <w:b/>
          <w:sz w:val="22"/>
          <w:szCs w:val="22"/>
        </w:rPr>
        <w:t>Ley del Impuesto Sobre la Renta</w:t>
      </w:r>
      <w:r w:rsidRPr="0046503A">
        <w:rPr>
          <w:rFonts w:ascii="Palatino Linotype" w:eastAsia="Palatino Linotype" w:hAnsi="Palatino Linotype" w:cs="Palatino Linotype"/>
          <w:i/>
          <w:sz w:val="22"/>
          <w:szCs w:val="22"/>
        </w:rPr>
        <w:t xml:space="preserve">, </w:t>
      </w:r>
      <w:r w:rsidRPr="0046503A">
        <w:rPr>
          <w:rFonts w:ascii="Palatino Linotype" w:eastAsia="Palatino Linotype" w:hAnsi="Palatino Linotype" w:cs="Palatino Linotype"/>
          <w:sz w:val="22"/>
          <w:szCs w:val="22"/>
        </w:rPr>
        <w:t>que a la letra señala lo siguiente:</w:t>
      </w:r>
    </w:p>
    <w:p w14:paraId="30522A3C" w14:textId="77777777" w:rsidR="009D7B1C" w:rsidRPr="0046503A" w:rsidRDefault="009D7B1C" w:rsidP="009D7B1C">
      <w:pPr>
        <w:spacing w:line="276" w:lineRule="auto"/>
        <w:ind w:left="851" w:right="616"/>
        <w:jc w:val="both"/>
        <w:rPr>
          <w:rFonts w:ascii="Palatino Linotype" w:eastAsia="Palatino Linotype" w:hAnsi="Palatino Linotype" w:cs="Palatino Linotype"/>
          <w:b/>
          <w:i/>
          <w:sz w:val="22"/>
          <w:szCs w:val="22"/>
        </w:rPr>
      </w:pPr>
    </w:p>
    <w:p w14:paraId="5B2AFA2A" w14:textId="77777777"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b/>
          <w:i/>
          <w:sz w:val="22"/>
          <w:szCs w:val="22"/>
        </w:rPr>
        <w:t>“</w:t>
      </w:r>
      <w:proofErr w:type="gramStart"/>
      <w:r w:rsidRPr="0046503A">
        <w:rPr>
          <w:rFonts w:ascii="Palatino Linotype" w:eastAsia="Palatino Linotype" w:hAnsi="Palatino Linotype" w:cs="Palatino Linotype"/>
          <w:b/>
          <w:i/>
          <w:sz w:val="22"/>
          <w:szCs w:val="22"/>
        </w:rPr>
        <w:t>Artículo.-</w:t>
      </w:r>
      <w:proofErr w:type="gramEnd"/>
      <w:r w:rsidRPr="0046503A">
        <w:rPr>
          <w:rFonts w:ascii="Palatino Linotype" w:eastAsia="Palatino Linotype" w:hAnsi="Palatino Linotype" w:cs="Palatino Linotype"/>
          <w:b/>
          <w:i/>
          <w:sz w:val="22"/>
          <w:szCs w:val="22"/>
        </w:rPr>
        <w:t xml:space="preserve"> 86 </w:t>
      </w:r>
    </w:p>
    <w:p w14:paraId="1ACC0A35" w14:textId="77777777"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b/>
          <w:i/>
          <w:sz w:val="22"/>
          <w:szCs w:val="22"/>
        </w:rPr>
        <w:t>(</w:t>
      </w:r>
      <w:r w:rsidRPr="0046503A">
        <w:rPr>
          <w:rFonts w:ascii="Palatino Linotype" w:eastAsia="Palatino Linotype" w:hAnsi="Palatino Linotype" w:cs="Palatino Linotype"/>
          <w:i/>
          <w:sz w:val="22"/>
          <w:szCs w:val="22"/>
        </w:rPr>
        <w:t>…)</w:t>
      </w:r>
    </w:p>
    <w:p w14:paraId="20B04AC7" w14:textId="77777777"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i/>
          <w:sz w:val="22"/>
          <w:szCs w:val="22"/>
        </w:rPr>
        <w:lastRenderedPageBreak/>
        <w:t xml:space="preserve">Los partidos y asociaciones políticas, legalmente reconocidos, la Federación, las entidades federativas, los municipios y las instituciones que por Ley estén obligadas a entregar al Gobierno Federal el importe íntegro de su remanente de operación y los organismos descentralizados que no tributen conforme al Título II de esta Ley </w:t>
      </w:r>
      <w:r w:rsidRPr="0046503A">
        <w:rPr>
          <w:rFonts w:ascii="Palatino Linotype" w:eastAsia="Palatino Linotype" w:hAnsi="Palatino Linotype" w:cs="Palatino Linotype"/>
          <w:b/>
          <w:i/>
          <w:sz w:val="22"/>
          <w:szCs w:val="22"/>
        </w:rPr>
        <w:t>están obligados a expedir y entregar comprobantes fiscales a las personas que reciban pagos por concepto de salarios y, en general, por la prestación de un servicio personal subordinado, en la fecha en que se realice la erogación correspondiente, los cuales podrán utilizarse como constancia o recibo de pago</w:t>
      </w:r>
      <w:r w:rsidRPr="0046503A">
        <w:rPr>
          <w:rFonts w:ascii="Palatino Linotype" w:eastAsia="Palatino Linotype" w:hAnsi="Palatino Linotype" w:cs="Palatino Linotype"/>
          <w:i/>
          <w:sz w:val="22"/>
          <w:szCs w:val="22"/>
        </w:rPr>
        <w:t xml:space="preserve"> para efectos de la legislación laboral a que se refieren los artículos 132 fracciones VII y VIII, y 804 primer párrafo fracciones II y IV de la Ley Federal del Trabajo…</w:t>
      </w:r>
      <w:r w:rsidRPr="0046503A">
        <w:rPr>
          <w:rFonts w:ascii="Palatino Linotype" w:eastAsia="Palatino Linotype" w:hAnsi="Palatino Linotype" w:cs="Palatino Linotype"/>
          <w:sz w:val="22"/>
          <w:szCs w:val="22"/>
        </w:rPr>
        <w:t>” </w:t>
      </w:r>
    </w:p>
    <w:p w14:paraId="26317EA0" w14:textId="77777777" w:rsidR="009D7B1C" w:rsidRPr="0046503A" w:rsidRDefault="009D7B1C" w:rsidP="009D7B1C">
      <w:pPr>
        <w:rPr>
          <w:rFonts w:ascii="Palatino Linotype" w:hAnsi="Palatino Linotype"/>
          <w:sz w:val="22"/>
          <w:szCs w:val="22"/>
        </w:rPr>
      </w:pPr>
    </w:p>
    <w:p w14:paraId="53D37ACB" w14:textId="77777777" w:rsidR="009D7B1C" w:rsidRPr="0046503A" w:rsidRDefault="009D7B1C" w:rsidP="009D7B1C">
      <w:pP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 xml:space="preserve">Del precepto citado, se advierte que las entidades federativas al ser entes públicos se encuentran constreñidos a expedir y entregar los </w:t>
      </w:r>
      <w:r w:rsidRPr="0046503A">
        <w:rPr>
          <w:rFonts w:ascii="Palatino Linotype" w:eastAsia="Palatino Linotype" w:hAnsi="Palatino Linotype" w:cs="Palatino Linotype"/>
          <w:b/>
          <w:sz w:val="22"/>
          <w:szCs w:val="22"/>
        </w:rPr>
        <w:t xml:space="preserve">comprobantes fiscales correspondientes a las personas que reciban pagos por conceptos de salarios, </w:t>
      </w:r>
      <w:r w:rsidRPr="0046503A">
        <w:rPr>
          <w:rFonts w:ascii="Palatino Linotype" w:eastAsia="Palatino Linotype" w:hAnsi="Palatino Linotype" w:cs="Palatino Linotype"/>
          <w:sz w:val="22"/>
          <w:szCs w:val="22"/>
        </w:rPr>
        <w:t xml:space="preserve">mismos que pueden ser utilizados como </w:t>
      </w:r>
      <w:r w:rsidRPr="0046503A">
        <w:rPr>
          <w:rFonts w:ascii="Palatino Linotype" w:eastAsia="Palatino Linotype" w:hAnsi="Palatino Linotype" w:cs="Palatino Linotype"/>
          <w:b/>
          <w:sz w:val="22"/>
          <w:szCs w:val="22"/>
        </w:rPr>
        <w:t>constancia o</w:t>
      </w:r>
      <w:r w:rsidRPr="0046503A">
        <w:rPr>
          <w:rFonts w:ascii="Palatino Linotype" w:eastAsia="Palatino Linotype" w:hAnsi="Palatino Linotype" w:cs="Palatino Linotype"/>
          <w:sz w:val="22"/>
          <w:szCs w:val="22"/>
        </w:rPr>
        <w:t xml:space="preserve"> </w:t>
      </w:r>
      <w:r w:rsidRPr="0046503A">
        <w:rPr>
          <w:rFonts w:ascii="Palatino Linotype" w:eastAsia="Palatino Linotype" w:hAnsi="Palatino Linotype" w:cs="Palatino Linotype"/>
          <w:b/>
          <w:sz w:val="22"/>
          <w:szCs w:val="22"/>
        </w:rPr>
        <w:t>recibo de pago</w:t>
      </w:r>
      <w:r w:rsidRPr="0046503A">
        <w:rPr>
          <w:rFonts w:ascii="Palatino Linotype" w:eastAsia="Palatino Linotype" w:hAnsi="Palatino Linotype" w:cs="Palatino Linotype"/>
          <w:sz w:val="22"/>
          <w:szCs w:val="22"/>
        </w:rPr>
        <w:t xml:space="preserve">, de conformidad con los artículos 132 fracciones VII y VIII de la </w:t>
      </w:r>
      <w:r w:rsidRPr="0046503A">
        <w:rPr>
          <w:rFonts w:ascii="Palatino Linotype" w:eastAsia="Palatino Linotype" w:hAnsi="Palatino Linotype" w:cs="Palatino Linotype"/>
          <w:b/>
          <w:sz w:val="22"/>
          <w:szCs w:val="22"/>
        </w:rPr>
        <w:t>Ley Federal del Trabajo</w:t>
      </w:r>
      <w:r w:rsidRPr="0046503A">
        <w:rPr>
          <w:rFonts w:ascii="Palatino Linotype" w:eastAsia="Palatino Linotype" w:hAnsi="Palatino Linotype" w:cs="Palatino Linotype"/>
          <w:sz w:val="22"/>
          <w:szCs w:val="22"/>
        </w:rPr>
        <w:t>, que a la letra señalan lo siguiente:</w:t>
      </w:r>
    </w:p>
    <w:p w14:paraId="731AA033" w14:textId="77777777" w:rsidR="009D7B1C" w:rsidRPr="0046503A" w:rsidRDefault="009D7B1C" w:rsidP="009D7B1C">
      <w:pPr>
        <w:spacing w:line="276" w:lineRule="auto"/>
        <w:ind w:left="851" w:right="616"/>
        <w:jc w:val="both"/>
        <w:rPr>
          <w:rFonts w:ascii="Palatino Linotype" w:eastAsia="Palatino Linotype" w:hAnsi="Palatino Linotype" w:cs="Palatino Linotype"/>
          <w:bCs/>
          <w:i/>
          <w:sz w:val="22"/>
          <w:szCs w:val="22"/>
        </w:rPr>
      </w:pPr>
    </w:p>
    <w:p w14:paraId="5F80B84A" w14:textId="77777777"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bCs/>
          <w:i/>
          <w:sz w:val="22"/>
          <w:szCs w:val="22"/>
        </w:rPr>
        <w:t>“</w:t>
      </w:r>
      <w:r w:rsidRPr="0046503A">
        <w:rPr>
          <w:rFonts w:ascii="Palatino Linotype" w:eastAsia="Palatino Linotype" w:hAnsi="Palatino Linotype" w:cs="Palatino Linotype"/>
          <w:b/>
          <w:i/>
          <w:sz w:val="22"/>
          <w:szCs w:val="22"/>
        </w:rPr>
        <w:t>Artículo 132</w:t>
      </w:r>
      <w:r w:rsidRPr="0046503A">
        <w:rPr>
          <w:rFonts w:ascii="Palatino Linotype" w:eastAsia="Palatino Linotype" w:hAnsi="Palatino Linotype" w:cs="Palatino Linotype"/>
          <w:i/>
          <w:sz w:val="22"/>
          <w:szCs w:val="22"/>
        </w:rPr>
        <w:t xml:space="preserve">.- Son </w:t>
      </w:r>
      <w:r w:rsidRPr="0046503A">
        <w:rPr>
          <w:rFonts w:ascii="Palatino Linotype" w:eastAsia="Palatino Linotype" w:hAnsi="Palatino Linotype" w:cs="Palatino Linotype"/>
          <w:b/>
          <w:i/>
          <w:sz w:val="22"/>
          <w:szCs w:val="22"/>
        </w:rPr>
        <w:t>obligaciones de los patrones</w:t>
      </w:r>
      <w:r w:rsidRPr="0046503A">
        <w:rPr>
          <w:rFonts w:ascii="Palatino Linotype" w:eastAsia="Palatino Linotype" w:hAnsi="Palatino Linotype" w:cs="Palatino Linotype"/>
          <w:i/>
          <w:sz w:val="22"/>
          <w:szCs w:val="22"/>
        </w:rPr>
        <w:t>:</w:t>
      </w:r>
    </w:p>
    <w:p w14:paraId="682AE125" w14:textId="77777777"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i/>
          <w:sz w:val="22"/>
          <w:szCs w:val="22"/>
        </w:rPr>
        <w:t>(…)</w:t>
      </w:r>
    </w:p>
    <w:p w14:paraId="500C48B8" w14:textId="77777777"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i/>
          <w:sz w:val="22"/>
          <w:szCs w:val="22"/>
        </w:rPr>
        <w:t xml:space="preserve">VII.- </w:t>
      </w:r>
      <w:r w:rsidRPr="0046503A">
        <w:rPr>
          <w:rFonts w:ascii="Palatino Linotype" w:eastAsia="Palatino Linotype" w:hAnsi="Palatino Linotype" w:cs="Palatino Linotype"/>
          <w:b/>
          <w:i/>
          <w:sz w:val="22"/>
          <w:szCs w:val="22"/>
        </w:rPr>
        <w:t>Expedir</w:t>
      </w:r>
      <w:r w:rsidRPr="0046503A">
        <w:rPr>
          <w:rFonts w:ascii="Palatino Linotype" w:eastAsia="Palatino Linotype" w:hAnsi="Palatino Linotype" w:cs="Palatino Linotype"/>
          <w:i/>
          <w:sz w:val="22"/>
          <w:szCs w:val="22"/>
        </w:rPr>
        <w:t xml:space="preserve"> cada quince días, a solicitud de los trabajadores, una </w:t>
      </w:r>
      <w:r w:rsidRPr="0046503A">
        <w:rPr>
          <w:rFonts w:ascii="Palatino Linotype" w:eastAsia="Palatino Linotype" w:hAnsi="Palatino Linotype" w:cs="Palatino Linotype"/>
          <w:b/>
          <w:i/>
          <w:sz w:val="22"/>
          <w:szCs w:val="22"/>
        </w:rPr>
        <w:t>constancia</w:t>
      </w:r>
      <w:r w:rsidRPr="0046503A">
        <w:rPr>
          <w:rFonts w:ascii="Palatino Linotype" w:eastAsia="Palatino Linotype" w:hAnsi="Palatino Linotype" w:cs="Palatino Linotype"/>
          <w:i/>
          <w:sz w:val="22"/>
          <w:szCs w:val="22"/>
        </w:rPr>
        <w:t xml:space="preserve"> escrita del número de días trabajados y </w:t>
      </w:r>
      <w:r w:rsidRPr="0046503A">
        <w:rPr>
          <w:rFonts w:ascii="Palatino Linotype" w:eastAsia="Palatino Linotype" w:hAnsi="Palatino Linotype" w:cs="Palatino Linotype"/>
          <w:b/>
          <w:i/>
          <w:sz w:val="22"/>
          <w:szCs w:val="22"/>
        </w:rPr>
        <w:t>del salario percibido</w:t>
      </w:r>
      <w:r w:rsidRPr="0046503A">
        <w:rPr>
          <w:rFonts w:ascii="Palatino Linotype" w:eastAsia="Palatino Linotype" w:hAnsi="Palatino Linotype" w:cs="Palatino Linotype"/>
          <w:i/>
          <w:sz w:val="22"/>
          <w:szCs w:val="22"/>
        </w:rPr>
        <w:t>; </w:t>
      </w:r>
    </w:p>
    <w:p w14:paraId="024E937D" w14:textId="77777777"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i/>
          <w:sz w:val="22"/>
          <w:szCs w:val="22"/>
        </w:rPr>
        <w:t>VIII.- Expedir al trabajador que lo solicite o se separe de la empresa, dentro del término de tres días, una constancia escrita relativa a sus servicios;</w:t>
      </w:r>
    </w:p>
    <w:p w14:paraId="1B7CD151" w14:textId="77777777"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i/>
          <w:sz w:val="22"/>
          <w:szCs w:val="22"/>
        </w:rPr>
        <w:t>…”</w:t>
      </w:r>
    </w:p>
    <w:p w14:paraId="1E76DF08" w14:textId="77777777" w:rsidR="009D7B1C" w:rsidRPr="0046503A" w:rsidRDefault="009D7B1C" w:rsidP="009D7B1C">
      <w:pPr>
        <w:spacing w:before="240" w:after="360"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Por su parte la Ley del Trabajo de los Servidores Públicos del Estado y Municipios, en su artículo 220-K fracciones II y IV y último párrafo, establecen lo siguiente:</w:t>
      </w:r>
    </w:p>
    <w:p w14:paraId="5156EEC7" w14:textId="77777777"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i/>
          <w:sz w:val="22"/>
          <w:szCs w:val="22"/>
        </w:rPr>
        <w:t>“</w:t>
      </w:r>
      <w:r w:rsidRPr="0046503A">
        <w:rPr>
          <w:rFonts w:ascii="Palatino Linotype" w:eastAsia="Palatino Linotype" w:hAnsi="Palatino Linotype" w:cs="Palatino Linotype"/>
          <w:b/>
          <w:i/>
          <w:sz w:val="22"/>
          <w:szCs w:val="22"/>
        </w:rPr>
        <w:t>ARTÍCULO 220 K.-</w:t>
      </w:r>
      <w:r w:rsidRPr="0046503A">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0F131CF7" w14:textId="77777777"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i/>
          <w:sz w:val="22"/>
          <w:szCs w:val="22"/>
        </w:rPr>
        <w:t>(…)</w:t>
      </w:r>
    </w:p>
    <w:p w14:paraId="6B4AECF2" w14:textId="77777777"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i/>
          <w:sz w:val="22"/>
          <w:szCs w:val="22"/>
        </w:rPr>
        <w:lastRenderedPageBreak/>
        <w:t xml:space="preserve">II. </w:t>
      </w:r>
      <w:r w:rsidRPr="0046503A">
        <w:rPr>
          <w:rFonts w:ascii="Palatino Linotype" w:eastAsia="Palatino Linotype" w:hAnsi="Palatino Linotype" w:cs="Palatino Linotype"/>
          <w:b/>
          <w:i/>
          <w:sz w:val="22"/>
          <w:szCs w:val="22"/>
        </w:rPr>
        <w:t>Recibos de pagos de salarios</w:t>
      </w:r>
      <w:r w:rsidRPr="0046503A">
        <w:rPr>
          <w:rFonts w:ascii="Palatino Linotype" w:eastAsia="Palatino Linotype" w:hAnsi="Palatino Linotype" w:cs="Palatino Linotype"/>
          <w:i/>
          <w:sz w:val="22"/>
          <w:szCs w:val="22"/>
        </w:rPr>
        <w:t xml:space="preserve"> o las constancias documentales del pago de salario cuando sea por depósito o mediante información electrónica;</w:t>
      </w:r>
    </w:p>
    <w:p w14:paraId="3470E91D" w14:textId="77777777"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i/>
          <w:sz w:val="22"/>
          <w:szCs w:val="22"/>
        </w:rPr>
        <w:t>(…)</w:t>
      </w:r>
    </w:p>
    <w:p w14:paraId="6AABD845" w14:textId="77777777" w:rsidR="009D7B1C" w:rsidRPr="0046503A" w:rsidRDefault="009D7B1C" w:rsidP="009D7B1C">
      <w:pPr>
        <w:spacing w:line="276" w:lineRule="auto"/>
        <w:ind w:left="851" w:right="616"/>
        <w:rPr>
          <w:rFonts w:ascii="Palatino Linotype" w:hAnsi="Palatino Linotype"/>
          <w:sz w:val="22"/>
          <w:szCs w:val="22"/>
        </w:rPr>
      </w:pPr>
    </w:p>
    <w:p w14:paraId="5D94CDFE" w14:textId="77777777"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i/>
          <w:sz w:val="22"/>
          <w:szCs w:val="22"/>
        </w:rPr>
        <w:t>IV. Recibos o las constancias de depósito o del medio de información magnética o electrónica que sean utilizadas para el pago de salarios, prima vacacional, aguinaldo y demás prestaciones establecidas en la presente ley; y…</w:t>
      </w:r>
    </w:p>
    <w:p w14:paraId="30AF7DF0" w14:textId="77777777"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577F32E8" w14:textId="77777777"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45D0DC80" w14:textId="77777777"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i/>
          <w:sz w:val="22"/>
          <w:szCs w:val="22"/>
        </w:rPr>
        <w:t>El incumplimiento por lo dispuesto por este artículo, establecerá la presunción de ser ciertos los hechos que el actor exprese en su demanda, en relación con tales documentos, salvo prueba en contrario.”</w:t>
      </w:r>
    </w:p>
    <w:p w14:paraId="78A7FBC1" w14:textId="77777777" w:rsidR="009D7B1C" w:rsidRPr="0046503A" w:rsidRDefault="009D7B1C" w:rsidP="009D7B1C">
      <w:pPr>
        <w:spacing w:before="120" w:line="360" w:lineRule="auto"/>
        <w:jc w:val="both"/>
        <w:rPr>
          <w:rFonts w:ascii="Palatino Linotype" w:eastAsia="Palatino Linotype" w:hAnsi="Palatino Linotype" w:cs="Palatino Linotype"/>
          <w:sz w:val="22"/>
          <w:szCs w:val="22"/>
        </w:rPr>
      </w:pPr>
    </w:p>
    <w:p w14:paraId="5F721279" w14:textId="77777777" w:rsidR="009D7B1C" w:rsidRPr="0046503A" w:rsidRDefault="009D7B1C" w:rsidP="009D7B1C">
      <w:pPr>
        <w:spacing w:before="120"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Sobre la base del precepto legal citado, se advierte que 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363B936F" w14:textId="77777777" w:rsidR="009D7B1C" w:rsidRPr="0046503A" w:rsidRDefault="009D7B1C" w:rsidP="009D7B1C">
      <w:pPr>
        <w:spacing w:line="360" w:lineRule="auto"/>
        <w:rPr>
          <w:rFonts w:ascii="Palatino Linotype" w:hAnsi="Palatino Linotype"/>
          <w:sz w:val="22"/>
          <w:szCs w:val="22"/>
        </w:rPr>
      </w:pPr>
    </w:p>
    <w:p w14:paraId="2693DD3F" w14:textId="77777777" w:rsidR="009D7B1C" w:rsidRPr="0046503A" w:rsidRDefault="009D7B1C" w:rsidP="009D7B1C">
      <w:pP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 xml:space="preserve">En estas condiciones, resulta claro que la información de mérito es generada en ejercicio de las atribuciones del </w:t>
      </w:r>
      <w:r w:rsidRPr="0046503A">
        <w:rPr>
          <w:rFonts w:ascii="Palatino Linotype" w:eastAsia="Palatino Linotype" w:hAnsi="Palatino Linotype" w:cs="Palatino Linotype"/>
          <w:b/>
          <w:sz w:val="22"/>
          <w:szCs w:val="22"/>
        </w:rPr>
        <w:t>Sujeto Obligado</w:t>
      </w:r>
      <w:r w:rsidRPr="0046503A">
        <w:rPr>
          <w:rFonts w:ascii="Palatino Linotype" w:eastAsia="Palatino Linotype" w:hAnsi="Palatino Linotype" w:cs="Palatino Linotype"/>
          <w:sz w:val="22"/>
          <w:szCs w:val="22"/>
        </w:rPr>
        <w:t xml:space="preserve"> de acuerdo a lo dispuesto por los artículos 4, segundo párrafo y 12, segundo párrafo de la Ley de Transparencia y Acceso a la Información Pública </w:t>
      </w:r>
      <w:r w:rsidRPr="0046503A">
        <w:rPr>
          <w:rFonts w:ascii="Palatino Linotype" w:eastAsia="Palatino Linotype" w:hAnsi="Palatino Linotype" w:cs="Palatino Linotype"/>
          <w:sz w:val="22"/>
          <w:szCs w:val="22"/>
        </w:rPr>
        <w:lastRenderedPageBreak/>
        <w:t>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14:paraId="119B7E26" w14:textId="77777777" w:rsidR="009D7B1C" w:rsidRPr="0046503A" w:rsidRDefault="009D7B1C" w:rsidP="009D7B1C">
      <w:pPr>
        <w:spacing w:line="360" w:lineRule="auto"/>
        <w:rPr>
          <w:rFonts w:ascii="Palatino Linotype" w:hAnsi="Palatino Linotype"/>
          <w:sz w:val="22"/>
          <w:szCs w:val="22"/>
        </w:rPr>
      </w:pPr>
    </w:p>
    <w:p w14:paraId="15433D7E" w14:textId="77777777" w:rsidR="009D7B1C" w:rsidRPr="0046503A" w:rsidRDefault="009D7B1C" w:rsidP="009D7B1C">
      <w:pP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Además, de que la información de análisis,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4F9ABB67" w14:textId="77777777" w:rsidR="009D7B1C" w:rsidRPr="0046503A" w:rsidRDefault="009D7B1C" w:rsidP="009D7B1C">
      <w:pPr>
        <w:rPr>
          <w:rFonts w:ascii="Palatino Linotype" w:hAnsi="Palatino Linotype"/>
          <w:sz w:val="22"/>
          <w:szCs w:val="22"/>
        </w:rPr>
      </w:pPr>
    </w:p>
    <w:p w14:paraId="7E1433D5" w14:textId="77777777" w:rsidR="009D7B1C" w:rsidRPr="0046503A" w:rsidRDefault="009D7B1C" w:rsidP="009D7B1C">
      <w:pPr>
        <w:spacing w:line="276" w:lineRule="auto"/>
        <w:ind w:left="851" w:right="616"/>
        <w:jc w:val="both"/>
        <w:rPr>
          <w:rFonts w:ascii="Palatino Linotype" w:hAnsi="Palatino Linotype"/>
          <w:i/>
          <w:sz w:val="22"/>
          <w:szCs w:val="22"/>
        </w:rPr>
      </w:pPr>
      <w:r w:rsidRPr="0046503A">
        <w:rPr>
          <w:rFonts w:ascii="Palatino Linotype" w:eastAsia="Palatino Linotype" w:hAnsi="Palatino Linotype" w:cs="Palatino Linotype"/>
          <w:i/>
          <w:sz w:val="22"/>
          <w:szCs w:val="22"/>
          <w:u w:val="single"/>
        </w:rPr>
        <w:t>“</w:t>
      </w:r>
      <w:r w:rsidRPr="0046503A">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46503A">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46503A">
        <w:rPr>
          <w:rFonts w:ascii="Palatino Linotype" w:eastAsia="Palatino Linotype" w:hAnsi="Palatino Linotype" w:cs="Palatino Linotype"/>
          <w:b/>
          <w:i/>
          <w:sz w:val="22"/>
          <w:szCs w:val="22"/>
          <w:u w:val="single"/>
        </w:rPr>
        <w:t>que reciba y ejerza recursos públicos</w:t>
      </w:r>
      <w:r w:rsidRPr="0046503A">
        <w:rPr>
          <w:rFonts w:ascii="Palatino Linotype" w:eastAsia="Palatino Linotype" w:hAnsi="Palatino Linotype" w:cs="Palatino Linotype"/>
          <w:i/>
          <w:sz w:val="22"/>
          <w:szCs w:val="22"/>
        </w:rPr>
        <w:t xml:space="preserve"> o realice actos de autoridad </w:t>
      </w:r>
      <w:r w:rsidRPr="0046503A">
        <w:rPr>
          <w:rFonts w:ascii="Palatino Linotype" w:eastAsia="Palatino Linotype" w:hAnsi="Palatino Linotype" w:cs="Palatino Linotype"/>
          <w:b/>
          <w:i/>
          <w:sz w:val="22"/>
          <w:szCs w:val="22"/>
          <w:u w:val="single"/>
        </w:rPr>
        <w:t xml:space="preserve">en el ámbito de competencia del Estado de México </w:t>
      </w:r>
      <w:r w:rsidRPr="0046503A">
        <w:rPr>
          <w:rFonts w:ascii="Palatino Linotype" w:eastAsia="Palatino Linotype" w:hAnsi="Palatino Linotype" w:cs="Palatino Linotype"/>
          <w:i/>
          <w:sz w:val="22"/>
          <w:szCs w:val="22"/>
        </w:rPr>
        <w:t>y sus municipios.</w:t>
      </w:r>
    </w:p>
    <w:p w14:paraId="68157547" w14:textId="77777777" w:rsidR="009D7B1C" w:rsidRPr="0046503A" w:rsidRDefault="009D7B1C" w:rsidP="009D7B1C">
      <w:pPr>
        <w:spacing w:line="276" w:lineRule="auto"/>
        <w:ind w:left="851" w:right="616"/>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b/>
          <w:i/>
          <w:sz w:val="22"/>
          <w:szCs w:val="22"/>
        </w:rPr>
        <w:t>Artículo 23</w:t>
      </w:r>
      <w:r w:rsidRPr="0046503A">
        <w:rPr>
          <w:rFonts w:ascii="Palatino Linotype" w:eastAsia="Palatino Linotype" w:hAnsi="Palatino Linotype" w:cs="Palatino Linotype"/>
          <w:i/>
          <w:sz w:val="22"/>
          <w:szCs w:val="22"/>
        </w:rPr>
        <w:t>. Son sujetos obligados a transparentar y permitir el acceso a su información y proteger los datos personales que obren en su poder:</w:t>
      </w:r>
    </w:p>
    <w:p w14:paraId="0241B905" w14:textId="53D378CC"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hAnsi="Palatino Linotype"/>
          <w:sz w:val="22"/>
          <w:szCs w:val="22"/>
        </w:rPr>
        <w:t>…</w:t>
      </w:r>
    </w:p>
    <w:p w14:paraId="1A410B39" w14:textId="4234E4FE"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b/>
          <w:i/>
          <w:sz w:val="22"/>
          <w:szCs w:val="22"/>
          <w:u w:val="single"/>
        </w:rPr>
        <w:t>III. El Poder Judicial, sus organismos, órganos y entidades, así como el Consejo de la Judicatura del Estado;</w:t>
      </w:r>
    </w:p>
    <w:p w14:paraId="4C5848CC" w14:textId="77777777"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i/>
          <w:sz w:val="22"/>
          <w:szCs w:val="22"/>
        </w:rPr>
        <w:t>(…)</w:t>
      </w:r>
    </w:p>
    <w:p w14:paraId="71ED91B3" w14:textId="77777777"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b/>
          <w:i/>
          <w:sz w:val="22"/>
          <w:szCs w:val="22"/>
          <w:u w:val="single"/>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1FB66D4" w14:textId="77777777"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i/>
          <w:sz w:val="22"/>
          <w:szCs w:val="22"/>
        </w:rPr>
        <w:t xml:space="preserve">Los servidores públicos deberán transparentar sus </w:t>
      </w:r>
      <w:proofErr w:type="gramStart"/>
      <w:r w:rsidRPr="0046503A">
        <w:rPr>
          <w:rFonts w:ascii="Palatino Linotype" w:eastAsia="Palatino Linotype" w:hAnsi="Palatino Linotype" w:cs="Palatino Linotype"/>
          <w:i/>
          <w:sz w:val="22"/>
          <w:szCs w:val="22"/>
        </w:rPr>
        <w:t>acciones</w:t>
      </w:r>
      <w:proofErr w:type="gramEnd"/>
      <w:r w:rsidRPr="0046503A">
        <w:rPr>
          <w:rFonts w:ascii="Palatino Linotype" w:eastAsia="Palatino Linotype" w:hAnsi="Palatino Linotype" w:cs="Palatino Linotype"/>
          <w:i/>
          <w:sz w:val="22"/>
          <w:szCs w:val="22"/>
        </w:rPr>
        <w:t xml:space="preserve"> así como garantizar y respetar el derecho de acceso a la información pública.”</w:t>
      </w:r>
      <w:r w:rsidRPr="0046503A">
        <w:rPr>
          <w:rFonts w:ascii="Palatino Linotype" w:eastAsia="Palatino Linotype" w:hAnsi="Palatino Linotype" w:cs="Palatino Linotype"/>
          <w:b/>
          <w:i/>
          <w:sz w:val="22"/>
          <w:szCs w:val="22"/>
        </w:rPr>
        <w:t xml:space="preserve"> </w:t>
      </w:r>
    </w:p>
    <w:p w14:paraId="64A4B4F2" w14:textId="77777777" w:rsidR="009D7B1C" w:rsidRPr="0046503A" w:rsidRDefault="009D7B1C" w:rsidP="009D7B1C">
      <w:pPr>
        <w:rPr>
          <w:rFonts w:ascii="Palatino Linotype" w:hAnsi="Palatino Linotype"/>
          <w:sz w:val="22"/>
          <w:szCs w:val="22"/>
        </w:rPr>
      </w:pPr>
    </w:p>
    <w:p w14:paraId="1DBE9144" w14:textId="77777777" w:rsidR="009D7B1C" w:rsidRPr="0046503A" w:rsidRDefault="009D7B1C" w:rsidP="009D7B1C">
      <w:pPr>
        <w:spacing w:after="160"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 xml:space="preserve">Sirve de sustento por analogía, para justificar la publicidad sobre los datos relativos a los montos por concepto de pago de las remuneraciones, los criterios </w:t>
      </w:r>
      <w:r w:rsidRPr="0046503A">
        <w:rPr>
          <w:rFonts w:ascii="Palatino Linotype" w:eastAsia="Palatino Linotype" w:hAnsi="Palatino Linotype" w:cs="Palatino Linotype"/>
          <w:b/>
          <w:sz w:val="22"/>
          <w:szCs w:val="22"/>
        </w:rPr>
        <w:t>01/2003</w:t>
      </w:r>
      <w:r w:rsidRPr="0046503A">
        <w:rPr>
          <w:rFonts w:ascii="Palatino Linotype" w:eastAsia="Palatino Linotype" w:hAnsi="Palatino Linotype" w:cs="Palatino Linotype"/>
          <w:sz w:val="22"/>
          <w:szCs w:val="22"/>
        </w:rPr>
        <w:t xml:space="preserve"> y </w:t>
      </w:r>
      <w:r w:rsidRPr="0046503A">
        <w:rPr>
          <w:rFonts w:ascii="Palatino Linotype" w:eastAsia="Palatino Linotype" w:hAnsi="Palatino Linotype" w:cs="Palatino Linotype"/>
          <w:b/>
          <w:sz w:val="22"/>
          <w:szCs w:val="22"/>
        </w:rPr>
        <w:t>02/2003</w:t>
      </w:r>
      <w:r w:rsidRPr="0046503A">
        <w:rPr>
          <w:rFonts w:ascii="Palatino Linotype" w:eastAsia="Palatino Linotype" w:hAnsi="Palatino Linotype" w:cs="Palatino Linotype"/>
          <w:sz w:val="22"/>
          <w:szCs w:val="22"/>
        </w:rPr>
        <w:t xml:space="preserve"> emitidos por el Comité de Acceso a la Información Pública y Protección de Datos Personales de la Suprema Corte de Justicia de la Nación que a continuación se citan: </w:t>
      </w:r>
    </w:p>
    <w:p w14:paraId="32D7A004" w14:textId="77777777" w:rsidR="009D7B1C" w:rsidRPr="0046503A" w:rsidRDefault="009D7B1C" w:rsidP="009D7B1C">
      <w:pPr>
        <w:tabs>
          <w:tab w:val="left" w:pos="7513"/>
        </w:tabs>
        <w:spacing w:line="276" w:lineRule="auto"/>
        <w:ind w:left="851" w:right="616"/>
        <w:rPr>
          <w:rFonts w:ascii="Palatino Linotype" w:hAnsi="Palatino Linotype"/>
          <w:sz w:val="22"/>
          <w:szCs w:val="22"/>
        </w:rPr>
      </w:pPr>
      <w:r w:rsidRPr="0046503A">
        <w:rPr>
          <w:rFonts w:ascii="Palatino Linotype" w:eastAsia="Palatino Linotype" w:hAnsi="Palatino Linotype" w:cs="Palatino Linotype"/>
          <w:i/>
          <w:sz w:val="22"/>
          <w:szCs w:val="22"/>
        </w:rPr>
        <w:t>“</w:t>
      </w:r>
      <w:r w:rsidRPr="0046503A">
        <w:rPr>
          <w:rFonts w:ascii="Palatino Linotype" w:eastAsia="Palatino Linotype" w:hAnsi="Palatino Linotype" w:cs="Palatino Linotype"/>
          <w:b/>
          <w:i/>
          <w:sz w:val="22"/>
          <w:szCs w:val="22"/>
        </w:rPr>
        <w:t>Criterio 01/2003.</w:t>
      </w:r>
    </w:p>
    <w:p w14:paraId="152289C7" w14:textId="77777777" w:rsidR="009D7B1C" w:rsidRPr="0046503A" w:rsidRDefault="009D7B1C" w:rsidP="009D7B1C">
      <w:pPr>
        <w:tabs>
          <w:tab w:val="left" w:pos="7513"/>
        </w:tabs>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46503A">
        <w:rPr>
          <w:rFonts w:ascii="Palatino Linotype" w:eastAsia="Palatino Linotype" w:hAnsi="Palatino Linotype" w:cs="Palatino Linotype"/>
          <w:i/>
          <w:sz w:val="22"/>
          <w:szCs w:val="22"/>
        </w:rPr>
        <w:t> </w:t>
      </w:r>
    </w:p>
    <w:p w14:paraId="690C6657" w14:textId="77777777" w:rsidR="009D7B1C" w:rsidRPr="0046503A" w:rsidRDefault="009D7B1C" w:rsidP="009D7B1C">
      <w:pPr>
        <w:tabs>
          <w:tab w:val="left" w:pos="7513"/>
        </w:tabs>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46503A">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46503A">
        <w:rPr>
          <w:rFonts w:ascii="Palatino Linotype" w:eastAsia="Palatino Linotype" w:hAnsi="Palatino Linotype" w:cs="Palatino Linotype"/>
          <w:i/>
          <w:sz w:val="22"/>
          <w:szCs w:val="22"/>
          <w:u w:val="single"/>
        </w:rPr>
        <w:t>…”</w:t>
      </w:r>
    </w:p>
    <w:p w14:paraId="1BBF09A6" w14:textId="77777777" w:rsidR="009D7B1C" w:rsidRPr="0046503A" w:rsidRDefault="009D7B1C" w:rsidP="009D7B1C">
      <w:pPr>
        <w:tabs>
          <w:tab w:val="left" w:pos="7513"/>
        </w:tabs>
        <w:spacing w:line="276" w:lineRule="auto"/>
        <w:ind w:left="851" w:right="616"/>
        <w:rPr>
          <w:rFonts w:ascii="Palatino Linotype" w:hAnsi="Palatino Linotype"/>
          <w:sz w:val="22"/>
          <w:szCs w:val="22"/>
        </w:rPr>
      </w:pPr>
    </w:p>
    <w:p w14:paraId="0AE1EA51" w14:textId="77777777" w:rsidR="009D7B1C" w:rsidRPr="0046503A" w:rsidRDefault="009D7B1C" w:rsidP="009D7B1C">
      <w:pPr>
        <w:tabs>
          <w:tab w:val="left" w:pos="7513"/>
        </w:tabs>
        <w:spacing w:line="276" w:lineRule="auto"/>
        <w:ind w:left="851" w:right="616"/>
        <w:rPr>
          <w:rFonts w:ascii="Palatino Linotype" w:hAnsi="Palatino Linotype"/>
          <w:sz w:val="22"/>
          <w:szCs w:val="22"/>
        </w:rPr>
      </w:pPr>
      <w:r w:rsidRPr="0046503A">
        <w:rPr>
          <w:rFonts w:ascii="Palatino Linotype" w:eastAsia="Palatino Linotype" w:hAnsi="Palatino Linotype" w:cs="Palatino Linotype"/>
          <w:b/>
          <w:i/>
          <w:sz w:val="22"/>
          <w:szCs w:val="22"/>
        </w:rPr>
        <w:t>“Criterio 02/2003.</w:t>
      </w:r>
    </w:p>
    <w:p w14:paraId="17E6E412" w14:textId="77777777" w:rsidR="009D7B1C" w:rsidRPr="0046503A" w:rsidRDefault="009D7B1C" w:rsidP="009D7B1C">
      <w:pPr>
        <w:tabs>
          <w:tab w:val="left" w:pos="7513"/>
        </w:tabs>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b/>
          <w:i/>
          <w:sz w:val="22"/>
          <w:szCs w:val="22"/>
        </w:rPr>
        <w:lastRenderedPageBreak/>
        <w:t>INGRESOS DE LOS SERVIDORES PÚBLICOS, SON INFORMACIÓN PÚBLICA AÚN Y CUANDO CONSTITUYEN DATOS PERSONALES QUE SE REFIEREN AL PATRIMONIO DE AQUÉLLOS.</w:t>
      </w:r>
      <w:r w:rsidRPr="0046503A">
        <w:rPr>
          <w:rFonts w:ascii="Palatino Linotype" w:eastAsia="Palatino Linotype" w:hAnsi="Palatino Linotype" w:cs="Palatino Linotype"/>
          <w:i/>
          <w:sz w:val="22"/>
          <w:szCs w:val="22"/>
        </w:rPr>
        <w:t> </w:t>
      </w:r>
    </w:p>
    <w:p w14:paraId="0FC83453" w14:textId="77777777" w:rsidR="009D7B1C" w:rsidRPr="0046503A" w:rsidRDefault="009D7B1C" w:rsidP="009D7B1C">
      <w:pPr>
        <w:tabs>
          <w:tab w:val="left" w:pos="7513"/>
        </w:tabs>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46503A">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46503A">
        <w:rPr>
          <w:rFonts w:ascii="Palatino Linotype" w:eastAsia="Palatino Linotype" w:hAnsi="Palatino Linotype" w:cs="Palatino Linotype"/>
          <w:i/>
          <w:sz w:val="22"/>
          <w:szCs w:val="22"/>
        </w:rPr>
        <w:t xml:space="preserve"> el sistema de compensación…”</w:t>
      </w:r>
    </w:p>
    <w:p w14:paraId="0E8C06F5" w14:textId="77777777" w:rsidR="009D7B1C" w:rsidRPr="0046503A" w:rsidRDefault="009D7B1C" w:rsidP="009D7B1C">
      <w:pPr>
        <w:rPr>
          <w:rFonts w:ascii="Palatino Linotype" w:hAnsi="Palatino Linotype"/>
          <w:sz w:val="22"/>
          <w:szCs w:val="22"/>
        </w:rPr>
      </w:pPr>
    </w:p>
    <w:p w14:paraId="2CF39E53" w14:textId="77777777" w:rsidR="009D7B1C" w:rsidRPr="0046503A" w:rsidRDefault="009D7B1C" w:rsidP="009D7B1C">
      <w:pP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Ahora bien, el artículo 92, fracción VIII de la Ley de Transparencia y Acceso a la Información Pública del Estado de México y Municipios, señala: </w:t>
      </w:r>
    </w:p>
    <w:p w14:paraId="190DAE45" w14:textId="77777777" w:rsidR="009D7B1C" w:rsidRPr="0046503A" w:rsidRDefault="009D7B1C" w:rsidP="009D7B1C">
      <w:pPr>
        <w:rPr>
          <w:rFonts w:ascii="Palatino Linotype" w:hAnsi="Palatino Linotype"/>
          <w:sz w:val="22"/>
          <w:szCs w:val="22"/>
        </w:rPr>
      </w:pPr>
    </w:p>
    <w:p w14:paraId="3CE357EC" w14:textId="77777777"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i/>
          <w:sz w:val="22"/>
          <w:szCs w:val="22"/>
        </w:rPr>
        <w:t>“</w:t>
      </w:r>
      <w:r w:rsidRPr="0046503A">
        <w:rPr>
          <w:rFonts w:ascii="Palatino Linotype" w:eastAsia="Palatino Linotype" w:hAnsi="Palatino Linotype" w:cs="Palatino Linotype"/>
          <w:b/>
          <w:bCs/>
          <w:i/>
          <w:sz w:val="22"/>
          <w:szCs w:val="22"/>
        </w:rPr>
        <w:t>Artículo 92.</w:t>
      </w:r>
      <w:r w:rsidRPr="0046503A">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8B0BDD1" w14:textId="77777777"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i/>
          <w:sz w:val="22"/>
          <w:szCs w:val="22"/>
        </w:rPr>
        <w:t>(…)</w:t>
      </w:r>
    </w:p>
    <w:p w14:paraId="2F6EE6E6" w14:textId="77777777" w:rsidR="009D7B1C" w:rsidRPr="0046503A" w:rsidRDefault="009D7B1C" w:rsidP="009D7B1C">
      <w:pPr>
        <w:spacing w:line="276" w:lineRule="auto"/>
        <w:ind w:left="851" w:right="616"/>
        <w:jc w:val="both"/>
        <w:rPr>
          <w:rFonts w:ascii="Palatino Linotype" w:hAnsi="Palatino Linotype"/>
          <w:sz w:val="22"/>
          <w:szCs w:val="22"/>
        </w:rPr>
      </w:pPr>
      <w:r w:rsidRPr="0046503A">
        <w:rPr>
          <w:rFonts w:ascii="Palatino Linotype" w:eastAsia="Palatino Linotype" w:hAnsi="Palatino Linotype" w:cs="Palatino Linotype"/>
          <w:b/>
          <w:bCs/>
          <w:i/>
          <w:sz w:val="22"/>
          <w:szCs w:val="22"/>
        </w:rPr>
        <w:t>VIII.</w:t>
      </w:r>
      <w:r w:rsidRPr="0046503A">
        <w:rPr>
          <w:rFonts w:ascii="Palatino Linotype" w:eastAsia="Palatino Linotype" w:hAnsi="Palatino Linotype" w:cs="Palatino Linotype"/>
          <w:i/>
          <w:sz w:val="22"/>
          <w:szCs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C9CD5A7" w14:textId="77777777" w:rsidR="009D7B1C" w:rsidRPr="0046503A" w:rsidRDefault="009D7B1C" w:rsidP="009D7B1C">
      <w:pPr>
        <w:spacing w:line="360" w:lineRule="auto"/>
        <w:ind w:right="49"/>
        <w:jc w:val="both"/>
        <w:rPr>
          <w:rFonts w:ascii="Palatino Linotype" w:eastAsia="Palatino Linotype" w:hAnsi="Palatino Linotype" w:cs="Palatino Linotype"/>
          <w:sz w:val="22"/>
          <w:szCs w:val="22"/>
        </w:rPr>
      </w:pPr>
    </w:p>
    <w:p w14:paraId="37BD482D" w14:textId="49D85F62" w:rsidR="009D7B1C" w:rsidRPr="0046503A" w:rsidRDefault="009D7B1C" w:rsidP="009D7B1C">
      <w:pPr>
        <w:spacing w:line="360" w:lineRule="auto"/>
        <w:ind w:right="49"/>
        <w:jc w:val="both"/>
        <w:rPr>
          <w:rFonts w:ascii="Palatino Linotype" w:eastAsia="Palatino Linotype" w:hAnsi="Palatino Linotype" w:cs="Palatino Linotype"/>
          <w:b/>
          <w:bCs/>
          <w:sz w:val="22"/>
          <w:szCs w:val="22"/>
        </w:rPr>
      </w:pPr>
      <w:r w:rsidRPr="0046503A">
        <w:rPr>
          <w:rFonts w:ascii="Palatino Linotype" w:eastAsia="Palatino Linotype" w:hAnsi="Palatino Linotype" w:cs="Palatino Linotype"/>
          <w:sz w:val="22"/>
          <w:szCs w:val="22"/>
        </w:rPr>
        <w:t xml:space="preserve">De lo anterior, se colige que el </w:t>
      </w:r>
      <w:r w:rsidRPr="0046503A">
        <w:rPr>
          <w:rFonts w:ascii="Palatino Linotype" w:eastAsia="Palatino Linotype" w:hAnsi="Palatino Linotype" w:cs="Palatino Linotype"/>
          <w:b/>
          <w:sz w:val="22"/>
          <w:szCs w:val="22"/>
        </w:rPr>
        <w:t>Sujeto Obligado</w:t>
      </w:r>
      <w:r w:rsidRPr="0046503A">
        <w:rPr>
          <w:rFonts w:ascii="Palatino Linotype" w:eastAsia="Palatino Linotype" w:hAnsi="Palatino Linotype" w:cs="Palatino Linotype"/>
          <w:sz w:val="22"/>
          <w:szCs w:val="22"/>
        </w:rPr>
        <w:t xml:space="preserve">, cuenta con las competencias, facultades y atribuciones para conocer, administrar y generar la información relacionada con los </w:t>
      </w:r>
      <w:r w:rsidRPr="0046503A">
        <w:rPr>
          <w:rFonts w:ascii="Palatino Linotype" w:eastAsia="Palatino Linotype" w:hAnsi="Palatino Linotype" w:cs="Palatino Linotype"/>
          <w:b/>
          <w:bCs/>
          <w:sz w:val="22"/>
          <w:szCs w:val="22"/>
        </w:rPr>
        <w:t xml:space="preserve">recibos de nómina de la servidora pública referida en respuesta, </w:t>
      </w:r>
      <w:r w:rsidRPr="0046503A">
        <w:rPr>
          <w:rFonts w:ascii="Palatino Linotype" w:eastAsia="Palatino Linotype" w:hAnsi="Palatino Linotype" w:cs="Palatino Linotype"/>
          <w:sz w:val="22"/>
          <w:szCs w:val="22"/>
        </w:rPr>
        <w:t xml:space="preserve">solicitados por la parte </w:t>
      </w:r>
      <w:r w:rsidRPr="0046503A">
        <w:rPr>
          <w:rFonts w:ascii="Palatino Linotype" w:eastAsia="Palatino Linotype" w:hAnsi="Palatino Linotype" w:cs="Palatino Linotype"/>
          <w:b/>
          <w:sz w:val="22"/>
          <w:szCs w:val="22"/>
        </w:rPr>
        <w:t>Recurrente</w:t>
      </w:r>
      <w:r w:rsidRPr="0046503A">
        <w:rPr>
          <w:rFonts w:ascii="Palatino Linotype" w:eastAsia="Palatino Linotype" w:hAnsi="Palatino Linotype" w:cs="Palatino Linotype"/>
          <w:sz w:val="22"/>
          <w:szCs w:val="22"/>
        </w:rPr>
        <w:t>.</w:t>
      </w:r>
    </w:p>
    <w:p w14:paraId="7386BE63" w14:textId="77777777" w:rsidR="009D7B1C" w:rsidRPr="0046503A" w:rsidRDefault="009D7B1C" w:rsidP="009D7B1C">
      <w:pPr>
        <w:spacing w:line="360" w:lineRule="auto"/>
        <w:ind w:right="-7"/>
        <w:jc w:val="both"/>
        <w:rPr>
          <w:rFonts w:ascii="Palatino Linotype" w:eastAsia="Palatino Linotype" w:hAnsi="Palatino Linotype" w:cs="Palatino Linotype"/>
          <w:sz w:val="22"/>
          <w:szCs w:val="22"/>
        </w:rPr>
      </w:pPr>
    </w:p>
    <w:p w14:paraId="1342C637" w14:textId="09DC5B94" w:rsidR="009D7B1C" w:rsidRPr="0046503A" w:rsidRDefault="009D7B1C" w:rsidP="009D7B1C">
      <w:pPr>
        <w:spacing w:line="360" w:lineRule="auto"/>
        <w:ind w:right="-7"/>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lastRenderedPageBreak/>
        <w:t xml:space="preserve">Establecido lo anterior, se tiene que en atención a los agravios vertidos por el solicitante en su recurso de revisión, el </w:t>
      </w:r>
      <w:r w:rsidRPr="0046503A">
        <w:rPr>
          <w:rFonts w:ascii="Palatino Linotype" w:eastAsia="Palatino Linotype" w:hAnsi="Palatino Linotype" w:cs="Palatino Linotype"/>
          <w:b/>
          <w:sz w:val="22"/>
          <w:szCs w:val="22"/>
        </w:rPr>
        <w:t>Sujeto Obligado</w:t>
      </w:r>
      <w:r w:rsidRPr="0046503A">
        <w:rPr>
          <w:rFonts w:ascii="Palatino Linotype" w:eastAsia="Palatino Linotype" w:hAnsi="Palatino Linotype" w:cs="Palatino Linotype"/>
          <w:sz w:val="22"/>
          <w:szCs w:val="22"/>
        </w:rPr>
        <w:t xml:space="preserve"> mediante respuesta remitió una liga electrónica que redirige a la Plataforma de Información Pública de Oficio Mexiquense, mencionando que en esta se podía obtener información objeto de la solicitud, específicamente en el artículo 92, fracción VIII B denominada “</w:t>
      </w:r>
      <w:r w:rsidRPr="0046503A">
        <w:rPr>
          <w:rFonts w:ascii="Palatino Linotype" w:eastAsia="Palatino Linotype" w:hAnsi="Palatino Linotype" w:cs="Palatino Linotype"/>
          <w:i/>
          <w:sz w:val="22"/>
          <w:szCs w:val="22"/>
        </w:rPr>
        <w:t>Tabulador de sueldos y salarios</w:t>
      </w:r>
      <w:r w:rsidRPr="0046503A">
        <w:rPr>
          <w:rFonts w:ascii="Palatino Linotype" w:eastAsia="Palatino Linotype" w:hAnsi="Palatino Linotype" w:cs="Palatino Linotype"/>
          <w:sz w:val="22"/>
          <w:szCs w:val="22"/>
        </w:rPr>
        <w:t>”, lo cual ratificó en Informe Justificado, siendo que de su acceso se obtiene lo siguiente:</w:t>
      </w:r>
    </w:p>
    <w:p w14:paraId="270F39DF" w14:textId="1466678C" w:rsidR="009D7B1C" w:rsidRPr="0046503A" w:rsidRDefault="009D7B1C" w:rsidP="00371BA6">
      <w:pPr>
        <w:spacing w:line="360" w:lineRule="auto"/>
        <w:jc w:val="center"/>
        <w:rPr>
          <w:rFonts w:ascii="Palatino Linotype" w:hAnsi="Palatino Linotype"/>
          <w:sz w:val="22"/>
          <w:szCs w:val="22"/>
        </w:rPr>
      </w:pPr>
      <w:r w:rsidRPr="0046503A">
        <w:rPr>
          <w:rFonts w:ascii="Palatino Linotype" w:hAnsi="Palatino Linotype"/>
          <w:noProof/>
          <w:sz w:val="22"/>
          <w:szCs w:val="22"/>
        </w:rPr>
        <w:drawing>
          <wp:inline distT="0" distB="0" distL="0" distR="0" wp14:anchorId="379F28D9" wp14:editId="006A19FF">
            <wp:extent cx="5029200" cy="178181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6161" cy="1787819"/>
                    </a:xfrm>
                    <a:prstGeom prst="rect">
                      <a:avLst/>
                    </a:prstGeom>
                  </pic:spPr>
                </pic:pic>
              </a:graphicData>
            </a:graphic>
          </wp:inline>
        </w:drawing>
      </w:r>
    </w:p>
    <w:p w14:paraId="0E2BD54A" w14:textId="3A529E31" w:rsidR="009D7B1C" w:rsidRPr="0046503A" w:rsidRDefault="009D7B1C" w:rsidP="00320C8A">
      <w:pPr>
        <w:spacing w:line="360" w:lineRule="auto"/>
        <w:rPr>
          <w:rFonts w:ascii="Palatino Linotype" w:hAnsi="Palatino Linotype"/>
          <w:sz w:val="22"/>
          <w:szCs w:val="22"/>
        </w:rPr>
      </w:pPr>
    </w:p>
    <w:p w14:paraId="42A230FA" w14:textId="5289FA93" w:rsidR="009D7B1C" w:rsidRPr="0046503A" w:rsidRDefault="007D09C5" w:rsidP="00371BA6">
      <w:pPr>
        <w:spacing w:line="360" w:lineRule="auto"/>
        <w:jc w:val="center"/>
        <w:rPr>
          <w:rFonts w:ascii="Palatino Linotype" w:hAnsi="Palatino Linotype"/>
          <w:sz w:val="22"/>
          <w:szCs w:val="22"/>
        </w:rPr>
      </w:pPr>
      <w:r w:rsidRPr="0046503A">
        <w:rPr>
          <w:rFonts w:ascii="Palatino Linotype" w:hAnsi="Palatino Linotype"/>
          <w:noProof/>
          <w:sz w:val="22"/>
          <w:szCs w:val="22"/>
        </w:rPr>
        <w:drawing>
          <wp:inline distT="0" distB="0" distL="0" distR="0" wp14:anchorId="125EAC93" wp14:editId="6A46CF1C">
            <wp:extent cx="4791075" cy="291458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9007" cy="2931577"/>
                    </a:xfrm>
                    <a:prstGeom prst="rect">
                      <a:avLst/>
                    </a:prstGeom>
                  </pic:spPr>
                </pic:pic>
              </a:graphicData>
            </a:graphic>
          </wp:inline>
        </w:drawing>
      </w:r>
    </w:p>
    <w:p w14:paraId="3FF54AC9" w14:textId="40F5D659" w:rsidR="00371BA6" w:rsidRPr="0046503A" w:rsidRDefault="00371BA6" w:rsidP="00371BA6">
      <w:pPr>
        <w:spacing w:line="360" w:lineRule="auto"/>
        <w:ind w:right="49"/>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xml:space="preserve">De ello, como se logra observar el vínculo proporcionado por el Poder Judicial redirige al </w:t>
      </w:r>
      <w:r w:rsidR="002D1952" w:rsidRPr="0046503A">
        <w:rPr>
          <w:rFonts w:ascii="Palatino Linotype" w:eastAsia="Palatino Linotype" w:hAnsi="Palatino Linotype" w:cs="Palatino Linotype"/>
          <w:sz w:val="22"/>
          <w:szCs w:val="22"/>
        </w:rPr>
        <w:t xml:space="preserve">Portal de Información Pública de Oficio Mexiquense y este a su vez al </w:t>
      </w:r>
      <w:r w:rsidRPr="0046503A">
        <w:rPr>
          <w:rFonts w:ascii="Palatino Linotype" w:eastAsia="Palatino Linotype" w:hAnsi="Palatino Linotype" w:cs="Palatino Linotype"/>
          <w:i/>
          <w:sz w:val="22"/>
          <w:szCs w:val="22"/>
        </w:rPr>
        <w:t xml:space="preserve">“Tabulador de Sueldos </w:t>
      </w:r>
      <w:r w:rsidR="002D1952" w:rsidRPr="0046503A">
        <w:rPr>
          <w:rFonts w:ascii="Palatino Linotype" w:eastAsia="Palatino Linotype" w:hAnsi="Palatino Linotype" w:cs="Palatino Linotype"/>
          <w:i/>
          <w:sz w:val="22"/>
          <w:szCs w:val="22"/>
        </w:rPr>
        <w:lastRenderedPageBreak/>
        <w:t>para servidoras y servidores públicos del Poder Judicial del Estado de México”</w:t>
      </w:r>
      <w:r w:rsidRPr="0046503A">
        <w:rPr>
          <w:rFonts w:ascii="Palatino Linotype" w:eastAsia="Palatino Linotype" w:hAnsi="Palatino Linotype" w:cs="Palatino Linotype"/>
          <w:sz w:val="22"/>
          <w:szCs w:val="22"/>
        </w:rPr>
        <w:t>;</w:t>
      </w:r>
      <w:r w:rsidRPr="0046503A">
        <w:rPr>
          <w:rFonts w:ascii="Palatino Linotype" w:eastAsia="Palatino Linotype" w:hAnsi="Palatino Linotype" w:cs="Palatino Linotype"/>
          <w:b/>
          <w:sz w:val="22"/>
          <w:szCs w:val="22"/>
        </w:rPr>
        <w:t xml:space="preserve"> </w:t>
      </w:r>
      <w:r w:rsidRPr="0046503A">
        <w:rPr>
          <w:rFonts w:ascii="Palatino Linotype" w:eastAsia="Palatino Linotype" w:hAnsi="Palatino Linotype" w:cs="Palatino Linotype"/>
          <w:sz w:val="22"/>
          <w:szCs w:val="22"/>
        </w:rPr>
        <w:t xml:space="preserve">de modo que, </w:t>
      </w:r>
      <w:r w:rsidRPr="0046503A">
        <w:rPr>
          <w:rFonts w:ascii="Palatino Linotype" w:hAnsi="Palatino Linotype"/>
          <w:sz w:val="22"/>
          <w:szCs w:val="22"/>
        </w:rPr>
        <w:t xml:space="preserve">es importante traer a colación que </w:t>
      </w:r>
      <w:r w:rsidRPr="0046503A">
        <w:rPr>
          <w:rFonts w:ascii="Palatino Linotype" w:eastAsia="Palatino Linotype" w:hAnsi="Palatino Linotype" w:cs="Palatino Linotype"/>
          <w:sz w:val="22"/>
          <w:szCs w:val="22"/>
        </w:rPr>
        <w:t>el artículo 161</w:t>
      </w:r>
      <w:r w:rsidRPr="0046503A">
        <w:rPr>
          <w:rFonts w:ascii="Palatino Linotype" w:eastAsia="Palatino Linotype" w:hAnsi="Palatino Linotype" w:cs="Palatino Linotype"/>
          <w:sz w:val="22"/>
          <w:szCs w:val="22"/>
          <w:vertAlign w:val="superscript"/>
        </w:rPr>
        <w:footnoteReference w:id="2"/>
      </w:r>
      <w:r w:rsidRPr="0046503A">
        <w:rPr>
          <w:rFonts w:ascii="Palatino Linotype" w:eastAsia="Palatino Linotype" w:hAnsi="Palatino Linotype" w:cs="Palatino Linotype"/>
          <w:sz w:val="22"/>
          <w:szCs w:val="22"/>
        </w:rPr>
        <w:t xml:space="preserve"> de la Ley de Transparencia y Acceso a la Información Pública del Estado de México y Municipios</w:t>
      </w:r>
      <w:r w:rsidRPr="0046503A">
        <w:rPr>
          <w:rFonts w:ascii="Palatino Linotype" w:eastAsia="Palatino Linotype" w:hAnsi="Palatino Linotype" w:cs="Palatino Linotype"/>
          <w:i/>
          <w:sz w:val="22"/>
          <w:szCs w:val="22"/>
        </w:rPr>
        <w:t xml:space="preserve">, </w:t>
      </w:r>
      <w:r w:rsidRPr="0046503A">
        <w:rPr>
          <w:rFonts w:ascii="Palatino Linotype" w:eastAsia="Palatino Linotype" w:hAnsi="Palatino Linotype" w:cs="Palatino Linotype"/>
          <w:sz w:val="22"/>
          <w:szCs w:val="22"/>
        </w:rPr>
        <w:t xml:space="preserve">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w:t>
      </w:r>
      <w:r w:rsidRPr="0046503A">
        <w:rPr>
          <w:rFonts w:ascii="Palatino Linotype" w:eastAsia="Palatino Linotype" w:hAnsi="Palatino Linotype" w:cs="Palatino Linotype"/>
          <w:b/>
          <w:sz w:val="22"/>
          <w:szCs w:val="22"/>
          <w:u w:val="single"/>
        </w:rPr>
        <w:t>en un plazo no mayor a cinco días hábiles</w:t>
      </w:r>
      <w:r w:rsidRPr="0046503A">
        <w:rPr>
          <w:rFonts w:ascii="Palatino Linotype" w:eastAsia="Palatino Linotype" w:hAnsi="Palatino Linotype" w:cs="Palatino Linotype"/>
          <w:sz w:val="22"/>
          <w:szCs w:val="22"/>
        </w:rPr>
        <w:t>, comprendiendo:</w:t>
      </w:r>
    </w:p>
    <w:p w14:paraId="4042E2CD" w14:textId="77777777" w:rsidR="00371BA6" w:rsidRPr="0046503A" w:rsidRDefault="00371BA6" w:rsidP="00371BA6">
      <w:pPr>
        <w:spacing w:line="276" w:lineRule="auto"/>
        <w:ind w:left="284" w:right="49"/>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a) La fuente</w:t>
      </w:r>
    </w:p>
    <w:p w14:paraId="6103ADE2" w14:textId="77777777" w:rsidR="00371BA6" w:rsidRPr="0046503A" w:rsidRDefault="00371BA6" w:rsidP="00371BA6">
      <w:pPr>
        <w:spacing w:line="276" w:lineRule="auto"/>
        <w:ind w:left="284" w:right="49"/>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b) El lugar y</w:t>
      </w:r>
    </w:p>
    <w:p w14:paraId="6532A804" w14:textId="77777777" w:rsidR="00371BA6" w:rsidRPr="0046503A" w:rsidRDefault="00371BA6" w:rsidP="00371BA6">
      <w:pPr>
        <w:spacing w:line="276" w:lineRule="auto"/>
        <w:ind w:left="284" w:right="49"/>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c) La forma</w:t>
      </w:r>
    </w:p>
    <w:p w14:paraId="63649763" w14:textId="77777777" w:rsidR="00371BA6" w:rsidRPr="0046503A" w:rsidRDefault="00371BA6" w:rsidP="00371BA6">
      <w:pPr>
        <w:spacing w:line="276" w:lineRule="auto"/>
        <w:ind w:left="284" w:right="49"/>
        <w:jc w:val="both"/>
        <w:rPr>
          <w:rFonts w:ascii="Palatino Linotype" w:eastAsia="Palatino Linotype" w:hAnsi="Palatino Linotype" w:cs="Palatino Linotype"/>
          <w:sz w:val="22"/>
          <w:szCs w:val="22"/>
        </w:rPr>
      </w:pPr>
    </w:p>
    <w:p w14:paraId="2510AD6C" w14:textId="77777777" w:rsidR="00371BA6" w:rsidRPr="0046503A" w:rsidRDefault="00371BA6" w:rsidP="00371BA6">
      <w:pPr>
        <w:spacing w:line="360" w:lineRule="auto"/>
        <w:ind w:right="49"/>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Asimismo, se establece que la fuente de la información deberá ser:</w:t>
      </w:r>
    </w:p>
    <w:p w14:paraId="0BD9D6C3" w14:textId="77777777" w:rsidR="00371BA6" w:rsidRPr="0046503A" w:rsidRDefault="00371BA6" w:rsidP="00371BA6">
      <w:pPr>
        <w:spacing w:line="276" w:lineRule="auto"/>
        <w:ind w:left="284" w:right="49"/>
        <w:jc w:val="both"/>
        <w:rPr>
          <w:rFonts w:ascii="Palatino Linotype" w:eastAsia="Palatino Linotype" w:hAnsi="Palatino Linotype" w:cs="Palatino Linotype"/>
          <w:b/>
          <w:sz w:val="22"/>
          <w:szCs w:val="22"/>
          <w:u w:val="single"/>
        </w:rPr>
      </w:pPr>
      <w:r w:rsidRPr="0046503A">
        <w:rPr>
          <w:rFonts w:ascii="Palatino Linotype" w:eastAsia="Palatino Linotype" w:hAnsi="Palatino Linotype" w:cs="Palatino Linotype"/>
          <w:b/>
          <w:sz w:val="22"/>
          <w:szCs w:val="22"/>
        </w:rPr>
        <w:t xml:space="preserve">a) </w:t>
      </w:r>
      <w:r w:rsidRPr="0046503A">
        <w:rPr>
          <w:rFonts w:ascii="Palatino Linotype" w:eastAsia="Palatino Linotype" w:hAnsi="Palatino Linotype" w:cs="Palatino Linotype"/>
          <w:b/>
          <w:sz w:val="22"/>
          <w:szCs w:val="22"/>
          <w:u w:val="single"/>
        </w:rPr>
        <w:t>Precisa</w:t>
      </w:r>
    </w:p>
    <w:p w14:paraId="3F10B81A" w14:textId="77777777" w:rsidR="00371BA6" w:rsidRPr="0046503A" w:rsidRDefault="00371BA6" w:rsidP="00371BA6">
      <w:pPr>
        <w:spacing w:line="276" w:lineRule="auto"/>
        <w:ind w:left="284" w:right="49"/>
        <w:jc w:val="both"/>
        <w:rPr>
          <w:rFonts w:ascii="Palatino Linotype" w:eastAsia="Palatino Linotype" w:hAnsi="Palatino Linotype" w:cs="Palatino Linotype"/>
          <w:sz w:val="22"/>
          <w:szCs w:val="22"/>
          <w:u w:val="single"/>
        </w:rPr>
      </w:pPr>
      <w:r w:rsidRPr="0046503A">
        <w:rPr>
          <w:rFonts w:ascii="Palatino Linotype" w:eastAsia="Palatino Linotype" w:hAnsi="Palatino Linotype" w:cs="Palatino Linotype"/>
          <w:b/>
          <w:sz w:val="22"/>
          <w:szCs w:val="22"/>
          <w:u w:val="single"/>
        </w:rPr>
        <w:t>b) Concreta</w:t>
      </w:r>
    </w:p>
    <w:p w14:paraId="7F739F4C" w14:textId="77777777" w:rsidR="00371BA6" w:rsidRPr="0046503A" w:rsidRDefault="00371BA6" w:rsidP="00371BA6">
      <w:pPr>
        <w:spacing w:line="360" w:lineRule="auto"/>
        <w:ind w:left="284" w:right="560"/>
        <w:jc w:val="both"/>
        <w:rPr>
          <w:rFonts w:ascii="Palatino Linotype" w:eastAsia="Palatino Linotype" w:hAnsi="Palatino Linotype" w:cs="Palatino Linotype"/>
          <w:b/>
          <w:sz w:val="22"/>
          <w:szCs w:val="22"/>
        </w:rPr>
      </w:pPr>
      <w:r w:rsidRPr="0046503A">
        <w:rPr>
          <w:rFonts w:ascii="Palatino Linotype" w:eastAsia="Palatino Linotype" w:hAnsi="Palatino Linotype" w:cs="Palatino Linotype"/>
          <w:b/>
          <w:sz w:val="22"/>
          <w:szCs w:val="22"/>
        </w:rPr>
        <w:t>c) Y no debe implicar que el solicitante realice una búsqueda en toda la información que se encuentre disponible.</w:t>
      </w:r>
    </w:p>
    <w:p w14:paraId="11B32F5B" w14:textId="77777777" w:rsidR="00371BA6" w:rsidRPr="0046503A" w:rsidRDefault="00371BA6" w:rsidP="00371BA6">
      <w:pPr>
        <w:spacing w:line="360" w:lineRule="auto"/>
        <w:ind w:left="284" w:right="51"/>
        <w:jc w:val="both"/>
        <w:rPr>
          <w:rFonts w:ascii="Palatino Linotype" w:eastAsia="Palatino Linotype" w:hAnsi="Palatino Linotype" w:cs="Palatino Linotype"/>
          <w:sz w:val="22"/>
          <w:szCs w:val="22"/>
        </w:rPr>
      </w:pPr>
    </w:p>
    <w:p w14:paraId="222C7C91" w14:textId="77777777" w:rsidR="00371BA6" w:rsidRPr="0046503A" w:rsidRDefault="00371BA6" w:rsidP="00371BA6">
      <w:pPr>
        <w:spacing w:line="360" w:lineRule="auto"/>
        <w:ind w:right="51"/>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xml:space="preserve">Imperativos legales que detallan el procedimiento que debe seguir el </w:t>
      </w:r>
      <w:r w:rsidRPr="0046503A">
        <w:rPr>
          <w:rFonts w:ascii="Palatino Linotype" w:eastAsia="Palatino Linotype" w:hAnsi="Palatino Linotype" w:cs="Palatino Linotype"/>
          <w:b/>
          <w:sz w:val="22"/>
          <w:szCs w:val="22"/>
        </w:rPr>
        <w:t>Sujeto Obligado</w:t>
      </w:r>
      <w:r w:rsidRPr="0046503A">
        <w:rPr>
          <w:rFonts w:ascii="Palatino Linotype" w:eastAsia="Palatino Linotype" w:hAnsi="Palatino Linotype" w:cs="Palatino Linotype"/>
          <w:sz w:val="22"/>
          <w:szCs w:val="22"/>
        </w:rPr>
        <w:t xml:space="preserve"> para que pueda tomarse como válida su orientación sobre la forma en que puede consultar la información requerida.</w:t>
      </w:r>
    </w:p>
    <w:p w14:paraId="1FB39D98" w14:textId="77777777" w:rsidR="00371BA6" w:rsidRPr="0046503A" w:rsidRDefault="00371BA6" w:rsidP="00371BA6">
      <w:pPr>
        <w:spacing w:line="360" w:lineRule="auto"/>
        <w:ind w:right="51"/>
        <w:jc w:val="both"/>
        <w:rPr>
          <w:rFonts w:ascii="Palatino Linotype" w:eastAsia="Palatino Linotype" w:hAnsi="Palatino Linotype" w:cs="Palatino Linotype"/>
          <w:sz w:val="22"/>
          <w:szCs w:val="22"/>
        </w:rPr>
      </w:pPr>
    </w:p>
    <w:p w14:paraId="48B19EAB" w14:textId="4106411C" w:rsidR="00371BA6" w:rsidRPr="0046503A" w:rsidRDefault="00371BA6" w:rsidP="00371BA6">
      <w:pPr>
        <w:pStyle w:val="Prrafodelista"/>
        <w:spacing w:line="360" w:lineRule="auto"/>
        <w:ind w:left="0"/>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Dicho esto, se tiene que, respecto a los Recibos de Nómina de</w:t>
      </w:r>
      <w:r w:rsidR="002D1952" w:rsidRPr="0046503A">
        <w:rPr>
          <w:rFonts w:ascii="Palatino Linotype" w:eastAsia="Palatino Linotype" w:hAnsi="Palatino Linotype" w:cs="Palatino Linotype"/>
          <w:sz w:val="22"/>
          <w:szCs w:val="22"/>
        </w:rPr>
        <w:t xml:space="preserve"> la servidora pública solicitada</w:t>
      </w:r>
      <w:r w:rsidRPr="0046503A">
        <w:rPr>
          <w:rFonts w:ascii="Palatino Linotype" w:eastAsia="Palatino Linotype" w:hAnsi="Palatino Linotype" w:cs="Palatino Linotype"/>
          <w:sz w:val="22"/>
          <w:szCs w:val="22"/>
        </w:rPr>
        <w:t xml:space="preserve">, la liga electrónica que proporcionó el </w:t>
      </w:r>
      <w:r w:rsidRPr="0046503A">
        <w:rPr>
          <w:rFonts w:ascii="Palatino Linotype" w:eastAsia="Palatino Linotype" w:hAnsi="Palatino Linotype" w:cs="Palatino Linotype"/>
          <w:b/>
          <w:sz w:val="22"/>
          <w:szCs w:val="22"/>
        </w:rPr>
        <w:t>Sujeto Obligado</w:t>
      </w:r>
      <w:r w:rsidRPr="0046503A">
        <w:rPr>
          <w:rFonts w:ascii="Palatino Linotype" w:eastAsia="Palatino Linotype" w:hAnsi="Palatino Linotype" w:cs="Palatino Linotype"/>
          <w:sz w:val="22"/>
          <w:szCs w:val="22"/>
        </w:rPr>
        <w:t xml:space="preserve"> no redirige a la información que </w:t>
      </w:r>
      <w:r w:rsidRPr="0046503A">
        <w:rPr>
          <w:rFonts w:ascii="Palatino Linotype" w:eastAsia="Palatino Linotype" w:hAnsi="Palatino Linotype" w:cs="Palatino Linotype"/>
          <w:sz w:val="22"/>
          <w:szCs w:val="22"/>
        </w:rPr>
        <w:lastRenderedPageBreak/>
        <w:t xml:space="preserve">requiere obtener el solicitante, pues tal y como lo manifestó en sus motivos de inconformidad el link no remite a los recibos de nómina </w:t>
      </w:r>
      <w:r w:rsidR="002D1952" w:rsidRPr="0046503A">
        <w:rPr>
          <w:rFonts w:ascii="Palatino Linotype" w:eastAsia="Palatino Linotype" w:hAnsi="Palatino Linotype" w:cs="Palatino Linotype"/>
          <w:sz w:val="22"/>
          <w:szCs w:val="22"/>
        </w:rPr>
        <w:t>sino al Tabulador de sueldos</w:t>
      </w:r>
      <w:r w:rsidRPr="0046503A">
        <w:rPr>
          <w:rFonts w:ascii="Palatino Linotype" w:eastAsia="Palatino Linotype" w:hAnsi="Palatino Linotype" w:cs="Palatino Linotype"/>
          <w:sz w:val="22"/>
          <w:szCs w:val="22"/>
        </w:rPr>
        <w:t xml:space="preserve">, por lo que, se determina que el </w:t>
      </w:r>
      <w:r w:rsidR="002D1952" w:rsidRPr="0046503A">
        <w:rPr>
          <w:rFonts w:ascii="Palatino Linotype" w:eastAsia="Palatino Linotype" w:hAnsi="Palatino Linotype" w:cs="Palatino Linotype"/>
          <w:sz w:val="22"/>
          <w:szCs w:val="22"/>
        </w:rPr>
        <w:t>Poder Judicial</w:t>
      </w:r>
      <w:r w:rsidRPr="0046503A">
        <w:rPr>
          <w:rFonts w:ascii="Palatino Linotype" w:eastAsia="Palatino Linotype" w:hAnsi="Palatino Linotype" w:cs="Palatino Linotype"/>
          <w:sz w:val="22"/>
          <w:szCs w:val="22"/>
        </w:rPr>
        <w:t xml:space="preserve">, no observó lo que dispone el artículo 161 de la Ley en la materia; aunado a que es información que debe de obrar en los archivos del </w:t>
      </w:r>
      <w:r w:rsidRPr="0046503A">
        <w:rPr>
          <w:rFonts w:ascii="Palatino Linotype" w:eastAsia="Palatino Linotype" w:hAnsi="Palatino Linotype" w:cs="Palatino Linotype"/>
          <w:b/>
          <w:sz w:val="22"/>
          <w:szCs w:val="22"/>
        </w:rPr>
        <w:t>Sujeto Obligado</w:t>
      </w:r>
      <w:r w:rsidRPr="0046503A">
        <w:rPr>
          <w:rFonts w:ascii="Palatino Linotype" w:eastAsia="Palatino Linotype" w:hAnsi="Palatino Linotype" w:cs="Palatino Linotype"/>
          <w:sz w:val="22"/>
          <w:szCs w:val="22"/>
        </w:rPr>
        <w:t xml:space="preserve"> al contar con atribuciones para generar, poseer y administrar dichos recibos de nómina. </w:t>
      </w:r>
    </w:p>
    <w:p w14:paraId="6120E6C7" w14:textId="77777777" w:rsidR="00371BA6" w:rsidRPr="0046503A" w:rsidRDefault="00371BA6" w:rsidP="00371BA6">
      <w:pPr>
        <w:pStyle w:val="Prrafodelista"/>
        <w:spacing w:line="360" w:lineRule="auto"/>
        <w:ind w:left="0"/>
        <w:jc w:val="both"/>
        <w:rPr>
          <w:rFonts w:ascii="Palatino Linotype" w:eastAsia="Palatino Linotype" w:hAnsi="Palatino Linotype" w:cs="Palatino Linotype"/>
          <w:sz w:val="22"/>
          <w:szCs w:val="22"/>
        </w:rPr>
      </w:pPr>
    </w:p>
    <w:p w14:paraId="46424645" w14:textId="1C1B21E9" w:rsidR="00371BA6" w:rsidRPr="0046503A" w:rsidRDefault="00371BA6" w:rsidP="00371BA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xml:space="preserve">Es por todo lo anterior que este Organismo Garante determina que los agravios hechos valer por el Particular en su recurso de revisión devienen </w:t>
      </w:r>
      <w:r w:rsidRPr="0046503A">
        <w:rPr>
          <w:rFonts w:ascii="Palatino Linotype" w:eastAsia="Palatino Linotype" w:hAnsi="Palatino Linotype" w:cs="Palatino Linotype"/>
          <w:b/>
          <w:sz w:val="22"/>
          <w:szCs w:val="22"/>
        </w:rPr>
        <w:t xml:space="preserve">fundados </w:t>
      </w:r>
      <w:r w:rsidRPr="0046503A">
        <w:rPr>
          <w:rFonts w:ascii="Palatino Linotype" w:eastAsia="Palatino Linotype" w:hAnsi="Palatino Linotype" w:cs="Palatino Linotype"/>
          <w:sz w:val="22"/>
          <w:szCs w:val="22"/>
        </w:rPr>
        <w:t xml:space="preserve">y, por ende, resulta procedente </w:t>
      </w:r>
      <w:r w:rsidR="002D1952" w:rsidRPr="0046503A">
        <w:rPr>
          <w:rFonts w:ascii="Palatino Linotype" w:eastAsia="Palatino Linotype" w:hAnsi="Palatino Linotype" w:cs="Palatino Linotype"/>
          <w:b/>
          <w:sz w:val="22"/>
          <w:szCs w:val="22"/>
        </w:rPr>
        <w:t>modifi</w:t>
      </w:r>
      <w:r w:rsidRPr="0046503A">
        <w:rPr>
          <w:rFonts w:ascii="Palatino Linotype" w:eastAsia="Palatino Linotype" w:hAnsi="Palatino Linotype" w:cs="Palatino Linotype"/>
          <w:b/>
          <w:sz w:val="22"/>
          <w:szCs w:val="22"/>
        </w:rPr>
        <w:t xml:space="preserve">car </w:t>
      </w:r>
      <w:r w:rsidRPr="0046503A">
        <w:rPr>
          <w:rFonts w:ascii="Palatino Linotype" w:eastAsia="Palatino Linotype" w:hAnsi="Palatino Linotype" w:cs="Palatino Linotype"/>
          <w:sz w:val="22"/>
          <w:szCs w:val="22"/>
        </w:rPr>
        <w:t xml:space="preserve">la respuesta del Sujeto Obligado y </w:t>
      </w:r>
      <w:r w:rsidRPr="0046503A">
        <w:rPr>
          <w:rFonts w:ascii="Palatino Linotype" w:eastAsia="Palatino Linotype" w:hAnsi="Palatino Linotype" w:cs="Palatino Linotype"/>
          <w:b/>
          <w:sz w:val="22"/>
          <w:szCs w:val="22"/>
        </w:rPr>
        <w:t xml:space="preserve">ordenar </w:t>
      </w:r>
      <w:r w:rsidRPr="0046503A">
        <w:rPr>
          <w:rFonts w:ascii="Palatino Linotype" w:eastAsia="Palatino Linotype" w:hAnsi="Palatino Linotype" w:cs="Palatino Linotype"/>
          <w:sz w:val="22"/>
          <w:szCs w:val="22"/>
        </w:rPr>
        <w:t xml:space="preserve">la entrega vía Sistema de Acceso a la Información Mexiquense, en versión pública, </w:t>
      </w:r>
      <w:r w:rsidR="00213960" w:rsidRPr="0046503A">
        <w:rPr>
          <w:rFonts w:ascii="Palatino Linotype" w:eastAsia="Palatino Linotype" w:hAnsi="Palatino Linotype" w:cs="Palatino Linotype"/>
          <w:sz w:val="22"/>
          <w:szCs w:val="22"/>
        </w:rPr>
        <w:t>los comprobantes del pago por concepto nómina o remuneraciones de la servidora pública referida en la solicitud de información, a partir de su ingreso a la segunda quincena del mes de febrero de dos mil veinticinco</w:t>
      </w:r>
      <w:r w:rsidR="002D1952" w:rsidRPr="0046503A">
        <w:rPr>
          <w:rFonts w:ascii="Palatino Linotype" w:eastAsia="Palatino Linotype" w:hAnsi="Palatino Linotype" w:cs="Palatino Linotype"/>
          <w:sz w:val="22"/>
          <w:szCs w:val="22"/>
        </w:rPr>
        <w:t xml:space="preserve">. </w:t>
      </w:r>
    </w:p>
    <w:p w14:paraId="10F3FF73" w14:textId="77777777" w:rsidR="00347B0A" w:rsidRPr="0046503A" w:rsidRDefault="00347B0A">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7B9BA91A" w14:textId="77777777" w:rsidR="00347B0A" w:rsidRPr="0046503A" w:rsidRDefault="005A2214">
      <w:pPr>
        <w:pBdr>
          <w:top w:val="nil"/>
          <w:left w:val="nil"/>
          <w:bottom w:val="nil"/>
          <w:right w:val="nil"/>
          <w:between w:val="nil"/>
        </w:pBdr>
        <w:spacing w:line="360" w:lineRule="auto"/>
        <w:jc w:val="both"/>
        <w:rPr>
          <w:rFonts w:ascii="Palatino Linotype" w:hAnsi="Palatino Linotype"/>
          <w:sz w:val="22"/>
          <w:szCs w:val="22"/>
        </w:rPr>
      </w:pPr>
      <w:r w:rsidRPr="0046503A">
        <w:rPr>
          <w:rFonts w:ascii="Palatino Linotype" w:eastAsia="Palatino Linotype" w:hAnsi="Palatino Linotype" w:cs="Palatino Linotype"/>
          <w:b/>
          <w:sz w:val="22"/>
          <w:szCs w:val="22"/>
        </w:rPr>
        <w:t xml:space="preserve">Quinto. Versión Pública. </w:t>
      </w:r>
      <w:r w:rsidRPr="0046503A">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46503A">
        <w:rPr>
          <w:rFonts w:ascii="Palatino Linotype" w:eastAsia="Palatino Linotype" w:hAnsi="Palatino Linotype" w:cs="Palatino Linotype"/>
          <w:b/>
          <w:sz w:val="22"/>
          <w:szCs w:val="22"/>
        </w:rPr>
        <w:t>Sujeto Obligado</w:t>
      </w:r>
      <w:r w:rsidRPr="0046503A">
        <w:rPr>
          <w:rFonts w:ascii="Palatino Linotype" w:eastAsia="Palatino Linotype" w:hAnsi="Palatino Linotype" w:cs="Palatino Linotype"/>
          <w:sz w:val="22"/>
          <w:szCs w:val="22"/>
        </w:rPr>
        <w:t xml:space="preserve"> tendrá que hacer la elaboración de una versión pública de los documentos que vaya entregar para dar cumplimiento a esta resolución, a fin de satisfacer el derecho de acceso a la información pública de la parte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1DB351D8" w14:textId="77777777" w:rsidR="00347B0A" w:rsidRPr="0046503A" w:rsidRDefault="00347B0A">
      <w:pPr>
        <w:rPr>
          <w:rFonts w:ascii="Palatino Linotype" w:hAnsi="Palatino Linotype"/>
          <w:sz w:val="22"/>
          <w:szCs w:val="22"/>
        </w:rPr>
      </w:pPr>
    </w:p>
    <w:p w14:paraId="035787A4"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i/>
          <w:sz w:val="22"/>
          <w:szCs w:val="22"/>
        </w:rPr>
        <w:lastRenderedPageBreak/>
        <w:t>“</w:t>
      </w:r>
      <w:r w:rsidRPr="0046503A">
        <w:rPr>
          <w:rFonts w:ascii="Palatino Linotype" w:eastAsia="Palatino Linotype" w:hAnsi="Palatino Linotype" w:cs="Palatino Linotype"/>
          <w:b/>
          <w:i/>
          <w:sz w:val="22"/>
          <w:szCs w:val="22"/>
        </w:rPr>
        <w:t>Artículo 3.</w:t>
      </w:r>
      <w:r w:rsidRPr="0046503A">
        <w:rPr>
          <w:rFonts w:ascii="Palatino Linotype" w:eastAsia="Palatino Linotype" w:hAnsi="Palatino Linotype" w:cs="Palatino Linotype"/>
          <w:i/>
          <w:sz w:val="22"/>
          <w:szCs w:val="22"/>
        </w:rPr>
        <w:t xml:space="preserve"> Para los efectos de la presente Ley se entenderá </w:t>
      </w:r>
      <w:proofErr w:type="gramStart"/>
      <w:r w:rsidRPr="0046503A">
        <w:rPr>
          <w:rFonts w:ascii="Palatino Linotype" w:eastAsia="Palatino Linotype" w:hAnsi="Palatino Linotype" w:cs="Palatino Linotype"/>
          <w:i/>
          <w:sz w:val="22"/>
          <w:szCs w:val="22"/>
        </w:rPr>
        <w:t>por:…</w:t>
      </w:r>
      <w:proofErr w:type="gramEnd"/>
    </w:p>
    <w:p w14:paraId="4FFB4C95"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b/>
          <w:i/>
          <w:sz w:val="22"/>
          <w:szCs w:val="22"/>
        </w:rPr>
        <w:t>XX.</w:t>
      </w:r>
      <w:r w:rsidRPr="0046503A">
        <w:rPr>
          <w:rFonts w:ascii="Palatino Linotype" w:eastAsia="Palatino Linotype" w:hAnsi="Palatino Linotype" w:cs="Palatino Linotype"/>
          <w:i/>
          <w:sz w:val="22"/>
          <w:szCs w:val="22"/>
        </w:rPr>
        <w:t xml:space="preserve"> Información clasificada: Aquella considerada por la presente Ley como reservada o confidencial; </w:t>
      </w:r>
    </w:p>
    <w:p w14:paraId="76B5DE32"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b/>
          <w:i/>
          <w:sz w:val="22"/>
          <w:szCs w:val="22"/>
        </w:rPr>
        <w:t>XXI.</w:t>
      </w:r>
      <w:r w:rsidRPr="0046503A">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A1A1DD9"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i/>
          <w:sz w:val="22"/>
          <w:szCs w:val="22"/>
        </w:rPr>
        <w:t>…</w:t>
      </w:r>
    </w:p>
    <w:p w14:paraId="16F7E713"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b/>
          <w:i/>
          <w:sz w:val="22"/>
          <w:szCs w:val="22"/>
        </w:rPr>
        <w:t>XXXIV</w:t>
      </w:r>
      <w:r w:rsidRPr="0046503A">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3F688431"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i/>
          <w:sz w:val="22"/>
          <w:szCs w:val="22"/>
        </w:rPr>
        <w:t>…</w:t>
      </w:r>
    </w:p>
    <w:p w14:paraId="27A41FCC"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b/>
          <w:i/>
          <w:sz w:val="22"/>
          <w:szCs w:val="22"/>
        </w:rPr>
        <w:t>XLV.</w:t>
      </w:r>
      <w:r w:rsidRPr="0046503A">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5E64A056"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b/>
          <w:i/>
          <w:sz w:val="22"/>
          <w:szCs w:val="22"/>
        </w:rPr>
        <w:t>Artículo 91.</w:t>
      </w:r>
      <w:r w:rsidRPr="0046503A">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5567EB2B"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b/>
          <w:i/>
          <w:sz w:val="22"/>
          <w:szCs w:val="22"/>
        </w:rPr>
        <w:t>Artículo 122.</w:t>
      </w:r>
      <w:r w:rsidRPr="0046503A">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46503A">
        <w:rPr>
          <w:rFonts w:ascii="Palatino Linotype" w:eastAsia="Palatino Linotype" w:hAnsi="Palatino Linotype" w:cs="Palatino Linotype"/>
          <w:i/>
          <w:sz w:val="22"/>
          <w:szCs w:val="22"/>
        </w:rPr>
        <w:t>actualiza</w:t>
      </w:r>
      <w:proofErr w:type="spellEnd"/>
      <w:r w:rsidRPr="0046503A">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0EB5A7FE"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69FA66CE"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4646DB21"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b/>
          <w:i/>
          <w:sz w:val="22"/>
          <w:szCs w:val="22"/>
        </w:rPr>
        <w:t>Artículo 135.</w:t>
      </w:r>
      <w:r w:rsidRPr="0046503A">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27516937"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93E2FDB"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b/>
          <w:i/>
          <w:sz w:val="22"/>
          <w:szCs w:val="22"/>
        </w:rPr>
        <w:t>Artículo 143</w:t>
      </w:r>
      <w:r w:rsidRPr="0046503A">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1BECC55"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b/>
          <w:i/>
          <w:sz w:val="22"/>
          <w:szCs w:val="22"/>
        </w:rPr>
        <w:t>I. Se refiera a la información privada y los datos personales concernientes a una persona física o jurídica colectiva identificada o identificable; </w:t>
      </w:r>
    </w:p>
    <w:p w14:paraId="6FB1C8BF"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b/>
          <w:i/>
          <w:sz w:val="22"/>
          <w:szCs w:val="22"/>
        </w:rPr>
        <w:lastRenderedPageBreak/>
        <w:t>II.</w:t>
      </w:r>
      <w:r w:rsidRPr="0046503A">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126F287F"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b/>
          <w:i/>
          <w:sz w:val="22"/>
          <w:szCs w:val="22"/>
        </w:rPr>
        <w:t>III.</w:t>
      </w:r>
      <w:r w:rsidRPr="0046503A">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4D715332"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F9194CF"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5F069566"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1A9E5FD8"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b/>
          <w:i/>
          <w:sz w:val="22"/>
          <w:szCs w:val="22"/>
        </w:rPr>
        <w:t>Artículo 148.</w:t>
      </w:r>
      <w:r w:rsidRPr="0046503A">
        <w:rPr>
          <w:rFonts w:ascii="Palatino Linotype" w:eastAsia="Palatino Linotype" w:hAnsi="Palatino Linotype" w:cs="Palatino Linotype"/>
          <w:i/>
          <w:sz w:val="22"/>
          <w:szCs w:val="22"/>
        </w:rPr>
        <w:t xml:space="preserve"> No se requerirá el consentimiento del titular de la información confidencial cuando:</w:t>
      </w:r>
    </w:p>
    <w:p w14:paraId="48CFA9A0"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b/>
          <w:i/>
          <w:sz w:val="22"/>
          <w:szCs w:val="22"/>
        </w:rPr>
        <w:t>I.</w:t>
      </w:r>
      <w:r w:rsidRPr="0046503A">
        <w:rPr>
          <w:rFonts w:ascii="Palatino Linotype" w:eastAsia="Palatino Linotype" w:hAnsi="Palatino Linotype" w:cs="Palatino Linotype"/>
          <w:i/>
          <w:sz w:val="22"/>
          <w:szCs w:val="22"/>
        </w:rPr>
        <w:t xml:space="preserve"> La información se encuentre en registros públicos o fuentes de acceso público;</w:t>
      </w:r>
    </w:p>
    <w:p w14:paraId="61AB35E4"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b/>
          <w:i/>
          <w:sz w:val="22"/>
          <w:szCs w:val="22"/>
        </w:rPr>
        <w:t>II.</w:t>
      </w:r>
      <w:r w:rsidRPr="0046503A">
        <w:rPr>
          <w:rFonts w:ascii="Palatino Linotype" w:eastAsia="Palatino Linotype" w:hAnsi="Palatino Linotype" w:cs="Palatino Linotype"/>
          <w:i/>
          <w:sz w:val="22"/>
          <w:szCs w:val="22"/>
        </w:rPr>
        <w:t xml:space="preserve"> Por Ley tenga el carácter de pública;</w:t>
      </w:r>
    </w:p>
    <w:p w14:paraId="003F52B5"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b/>
          <w:i/>
          <w:sz w:val="22"/>
          <w:szCs w:val="22"/>
        </w:rPr>
        <w:t>III</w:t>
      </w:r>
      <w:r w:rsidRPr="0046503A">
        <w:rPr>
          <w:rFonts w:ascii="Palatino Linotype" w:eastAsia="Palatino Linotype" w:hAnsi="Palatino Linotype" w:cs="Palatino Linotype"/>
          <w:i/>
          <w:sz w:val="22"/>
          <w:szCs w:val="22"/>
        </w:rPr>
        <w:t>. Exista una orden judicial;</w:t>
      </w:r>
    </w:p>
    <w:p w14:paraId="1854AC4B"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b/>
          <w:i/>
          <w:sz w:val="22"/>
          <w:szCs w:val="22"/>
        </w:rPr>
        <w:t>IV.</w:t>
      </w:r>
      <w:r w:rsidRPr="0046503A">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0362781E"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b/>
          <w:i/>
          <w:sz w:val="22"/>
          <w:szCs w:val="22"/>
        </w:rPr>
        <w:t>V.</w:t>
      </w:r>
      <w:r w:rsidRPr="0046503A">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73A6C196"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i/>
          <w:sz w:val="22"/>
          <w:szCs w:val="22"/>
        </w:rPr>
        <w:t>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5F5D8DB5" w14:textId="77777777" w:rsidR="00347B0A" w:rsidRPr="0046503A" w:rsidRDefault="005A2214">
      <w:pPr>
        <w:pBdr>
          <w:top w:val="nil"/>
          <w:left w:val="nil"/>
          <w:bottom w:val="nil"/>
          <w:right w:val="nil"/>
          <w:between w:val="nil"/>
        </w:pBdr>
        <w:ind w:left="567" w:right="426"/>
        <w:jc w:val="both"/>
        <w:rPr>
          <w:rFonts w:ascii="Palatino Linotype" w:hAnsi="Palatino Linotype"/>
          <w:sz w:val="22"/>
          <w:szCs w:val="22"/>
        </w:rPr>
      </w:pPr>
      <w:r w:rsidRPr="0046503A">
        <w:rPr>
          <w:rFonts w:ascii="Palatino Linotype" w:eastAsia="Palatino Linotype" w:hAnsi="Palatino Linotype" w:cs="Palatino Linotype"/>
          <w:b/>
          <w:i/>
          <w:sz w:val="22"/>
          <w:szCs w:val="22"/>
        </w:rPr>
        <w:t>Artículo 149.</w:t>
      </w:r>
      <w:r w:rsidRPr="0046503A">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w:t>
      </w:r>
    </w:p>
    <w:p w14:paraId="231252AA" w14:textId="77777777" w:rsidR="00347B0A" w:rsidRPr="0046503A" w:rsidRDefault="00347B0A">
      <w:pPr>
        <w:rPr>
          <w:rFonts w:ascii="Palatino Linotype" w:hAnsi="Palatino Linotype"/>
          <w:sz w:val="22"/>
          <w:szCs w:val="22"/>
        </w:rPr>
      </w:pPr>
    </w:p>
    <w:p w14:paraId="10FA0B8B" w14:textId="77777777" w:rsidR="00347B0A" w:rsidRPr="0046503A" w:rsidRDefault="005A2214">
      <w:pPr>
        <w:pBdr>
          <w:top w:val="nil"/>
          <w:left w:val="nil"/>
          <w:bottom w:val="nil"/>
          <w:right w:val="nil"/>
          <w:between w:val="nil"/>
        </w:pBd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 xml:space="preserve">De los artículos transcritos anteriormente, se observan las excepciones que tiene el derecho de acceso a la información pública, respecto a algunos tipos de información, lo cual restringe </w:t>
      </w:r>
      <w:r w:rsidRPr="0046503A">
        <w:rPr>
          <w:rFonts w:ascii="Palatino Linotype" w:eastAsia="Palatino Linotype" w:hAnsi="Palatino Linotype" w:cs="Palatino Linotype"/>
          <w:sz w:val="22"/>
          <w:szCs w:val="22"/>
        </w:rPr>
        <w:lastRenderedPageBreak/>
        <w:t>su acceso, precisando de manera clara las hipótesis que dan lugar a clasificar la información, la cual puede ser de dos maneras: Reservada o Confidencial.</w:t>
      </w:r>
    </w:p>
    <w:p w14:paraId="6399876B" w14:textId="77777777" w:rsidR="00347B0A" w:rsidRPr="0046503A" w:rsidRDefault="00347B0A">
      <w:pPr>
        <w:spacing w:line="360" w:lineRule="auto"/>
        <w:rPr>
          <w:rFonts w:ascii="Palatino Linotype" w:hAnsi="Palatino Linotype"/>
          <w:sz w:val="22"/>
          <w:szCs w:val="22"/>
        </w:rPr>
      </w:pPr>
    </w:p>
    <w:p w14:paraId="13ED0F5B" w14:textId="77777777" w:rsidR="00347B0A" w:rsidRPr="0046503A" w:rsidRDefault="005A2214">
      <w:pPr>
        <w:pBdr>
          <w:top w:val="nil"/>
          <w:left w:val="nil"/>
          <w:bottom w:val="nil"/>
          <w:right w:val="nil"/>
          <w:between w:val="nil"/>
        </w:pBd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0872D6BA" w14:textId="77777777" w:rsidR="00347B0A" w:rsidRPr="0046503A" w:rsidRDefault="00347B0A">
      <w:pPr>
        <w:spacing w:line="360" w:lineRule="auto"/>
        <w:rPr>
          <w:rFonts w:ascii="Palatino Linotype" w:hAnsi="Palatino Linotype"/>
          <w:sz w:val="22"/>
          <w:szCs w:val="22"/>
        </w:rPr>
      </w:pPr>
    </w:p>
    <w:p w14:paraId="38A447AE" w14:textId="77777777" w:rsidR="00347B0A" w:rsidRPr="0046503A" w:rsidRDefault="005A2214">
      <w:pPr>
        <w:pBdr>
          <w:top w:val="nil"/>
          <w:left w:val="nil"/>
          <w:bottom w:val="nil"/>
          <w:right w:val="nil"/>
          <w:between w:val="nil"/>
        </w:pBd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115EBB33" w14:textId="77777777" w:rsidR="00347B0A" w:rsidRPr="0046503A" w:rsidRDefault="00347B0A">
      <w:pPr>
        <w:rPr>
          <w:rFonts w:ascii="Palatino Linotype" w:hAnsi="Palatino Linotype"/>
          <w:sz w:val="22"/>
          <w:szCs w:val="22"/>
        </w:rPr>
      </w:pPr>
    </w:p>
    <w:p w14:paraId="7A4056F6" w14:textId="77777777" w:rsidR="00347B0A" w:rsidRPr="0046503A" w:rsidRDefault="005A2214">
      <w:pPr>
        <w:pBdr>
          <w:top w:val="nil"/>
          <w:left w:val="nil"/>
          <w:bottom w:val="nil"/>
          <w:right w:val="nil"/>
          <w:between w:val="nil"/>
        </w:pBdr>
        <w:ind w:left="567" w:right="616"/>
        <w:jc w:val="both"/>
        <w:rPr>
          <w:rFonts w:ascii="Palatino Linotype" w:hAnsi="Palatino Linotype"/>
          <w:sz w:val="22"/>
          <w:szCs w:val="22"/>
        </w:rPr>
      </w:pPr>
      <w:r w:rsidRPr="0046503A">
        <w:rPr>
          <w:rFonts w:ascii="Palatino Linotype" w:eastAsia="Palatino Linotype" w:hAnsi="Palatino Linotype" w:cs="Palatino Linotype"/>
          <w:i/>
          <w:sz w:val="22"/>
          <w:szCs w:val="22"/>
        </w:rPr>
        <w:t>“</w:t>
      </w:r>
      <w:r w:rsidRPr="0046503A">
        <w:rPr>
          <w:rFonts w:ascii="Palatino Linotype" w:eastAsia="Palatino Linotype" w:hAnsi="Palatino Linotype" w:cs="Palatino Linotype"/>
          <w:b/>
          <w:i/>
          <w:sz w:val="22"/>
          <w:szCs w:val="22"/>
        </w:rPr>
        <w:t>Artículo 168</w:t>
      </w:r>
      <w:r w:rsidRPr="0046503A">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1155077E" w14:textId="77777777" w:rsidR="00347B0A" w:rsidRPr="0046503A" w:rsidRDefault="005A2214">
      <w:pPr>
        <w:pBdr>
          <w:top w:val="nil"/>
          <w:left w:val="nil"/>
          <w:bottom w:val="nil"/>
          <w:right w:val="nil"/>
          <w:between w:val="nil"/>
        </w:pBdr>
        <w:ind w:left="567" w:right="616"/>
        <w:jc w:val="both"/>
        <w:rPr>
          <w:rFonts w:ascii="Palatino Linotype" w:hAnsi="Palatino Linotype"/>
          <w:sz w:val="22"/>
          <w:szCs w:val="22"/>
        </w:rPr>
      </w:pPr>
      <w:r w:rsidRPr="0046503A">
        <w:rPr>
          <w:rFonts w:ascii="Palatino Linotype" w:eastAsia="Palatino Linotype" w:hAnsi="Palatino Linotype" w:cs="Palatino Linotype"/>
          <w:b/>
          <w:i/>
          <w:sz w:val="22"/>
          <w:szCs w:val="22"/>
        </w:rPr>
        <w:t>I.</w:t>
      </w:r>
      <w:r w:rsidRPr="0046503A">
        <w:rPr>
          <w:rFonts w:ascii="Palatino Linotype" w:eastAsia="Palatino Linotype" w:hAnsi="Palatino Linotype" w:cs="Palatino Linotype"/>
          <w:i/>
          <w:sz w:val="22"/>
          <w:szCs w:val="22"/>
        </w:rPr>
        <w:t xml:space="preserve"> El Área deberá remitir la solicitud, así como un escrito en el que </w:t>
      </w:r>
      <w:r w:rsidRPr="0046503A">
        <w:rPr>
          <w:rFonts w:ascii="Palatino Linotype" w:eastAsia="Palatino Linotype" w:hAnsi="Palatino Linotype" w:cs="Palatino Linotype"/>
          <w:b/>
          <w:i/>
          <w:sz w:val="22"/>
          <w:szCs w:val="22"/>
        </w:rPr>
        <w:t>funde y motive la clasificación al Comité de Transparencia</w:t>
      </w:r>
      <w:r w:rsidRPr="0046503A">
        <w:rPr>
          <w:rFonts w:ascii="Palatino Linotype" w:eastAsia="Palatino Linotype" w:hAnsi="Palatino Linotype" w:cs="Palatino Linotype"/>
          <w:i/>
          <w:sz w:val="22"/>
          <w:szCs w:val="22"/>
        </w:rPr>
        <w:t>, mismo que deberá resolver para:</w:t>
      </w:r>
    </w:p>
    <w:p w14:paraId="060D2473" w14:textId="77777777" w:rsidR="00347B0A" w:rsidRPr="0046503A" w:rsidRDefault="005A2214">
      <w:pPr>
        <w:pBdr>
          <w:top w:val="nil"/>
          <w:left w:val="nil"/>
          <w:bottom w:val="nil"/>
          <w:right w:val="nil"/>
          <w:between w:val="nil"/>
        </w:pBdr>
        <w:ind w:left="567" w:right="616"/>
        <w:jc w:val="both"/>
        <w:rPr>
          <w:rFonts w:ascii="Palatino Linotype" w:hAnsi="Palatino Linotype"/>
          <w:sz w:val="22"/>
          <w:szCs w:val="22"/>
        </w:rPr>
      </w:pPr>
      <w:r w:rsidRPr="0046503A">
        <w:rPr>
          <w:rFonts w:ascii="Palatino Linotype" w:eastAsia="Palatino Linotype" w:hAnsi="Palatino Linotype" w:cs="Palatino Linotype"/>
          <w:i/>
          <w:sz w:val="22"/>
          <w:szCs w:val="22"/>
        </w:rPr>
        <w:t>a</w:t>
      </w:r>
      <w:r w:rsidRPr="0046503A">
        <w:rPr>
          <w:rFonts w:ascii="Palatino Linotype" w:eastAsia="Palatino Linotype" w:hAnsi="Palatino Linotype" w:cs="Palatino Linotype"/>
          <w:b/>
          <w:i/>
          <w:sz w:val="22"/>
          <w:szCs w:val="22"/>
        </w:rPr>
        <w:t>) Confirmar la clasificación;</w:t>
      </w:r>
    </w:p>
    <w:p w14:paraId="413C01AE" w14:textId="77777777" w:rsidR="00347B0A" w:rsidRPr="0046503A" w:rsidRDefault="005A2214">
      <w:pPr>
        <w:pBdr>
          <w:top w:val="nil"/>
          <w:left w:val="nil"/>
          <w:bottom w:val="nil"/>
          <w:right w:val="nil"/>
          <w:between w:val="nil"/>
        </w:pBdr>
        <w:ind w:left="567" w:right="616"/>
        <w:jc w:val="both"/>
        <w:rPr>
          <w:rFonts w:ascii="Palatino Linotype" w:hAnsi="Palatino Linotype"/>
          <w:sz w:val="22"/>
          <w:szCs w:val="22"/>
        </w:rPr>
      </w:pPr>
      <w:r w:rsidRPr="0046503A">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36194900" w14:textId="77777777" w:rsidR="00347B0A" w:rsidRPr="0046503A" w:rsidRDefault="005A2214">
      <w:pPr>
        <w:pBdr>
          <w:top w:val="nil"/>
          <w:left w:val="nil"/>
          <w:bottom w:val="nil"/>
          <w:right w:val="nil"/>
          <w:between w:val="nil"/>
        </w:pBdr>
        <w:ind w:left="567" w:right="616"/>
        <w:jc w:val="both"/>
        <w:rPr>
          <w:rFonts w:ascii="Palatino Linotype" w:hAnsi="Palatino Linotype"/>
          <w:sz w:val="22"/>
          <w:szCs w:val="22"/>
        </w:rPr>
      </w:pPr>
      <w:r w:rsidRPr="0046503A">
        <w:rPr>
          <w:rFonts w:ascii="Palatino Linotype" w:eastAsia="Palatino Linotype" w:hAnsi="Palatino Linotype" w:cs="Palatino Linotype"/>
          <w:b/>
          <w:i/>
          <w:sz w:val="22"/>
          <w:szCs w:val="22"/>
        </w:rPr>
        <w:t>II.</w:t>
      </w:r>
      <w:r w:rsidRPr="0046503A">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03126836" w14:textId="77777777" w:rsidR="00347B0A" w:rsidRPr="0046503A" w:rsidRDefault="005A2214">
      <w:pPr>
        <w:pBdr>
          <w:top w:val="nil"/>
          <w:left w:val="nil"/>
          <w:bottom w:val="nil"/>
          <w:right w:val="nil"/>
          <w:between w:val="nil"/>
        </w:pBdr>
        <w:ind w:left="567" w:right="616"/>
        <w:jc w:val="both"/>
        <w:rPr>
          <w:rFonts w:ascii="Palatino Linotype" w:hAnsi="Palatino Linotype"/>
          <w:sz w:val="22"/>
          <w:szCs w:val="22"/>
        </w:rPr>
      </w:pPr>
      <w:r w:rsidRPr="0046503A">
        <w:rPr>
          <w:rFonts w:ascii="Palatino Linotype" w:eastAsia="Palatino Linotype" w:hAnsi="Palatino Linotype" w:cs="Palatino Linotype"/>
          <w:b/>
          <w:i/>
          <w:sz w:val="22"/>
          <w:szCs w:val="22"/>
        </w:rPr>
        <w:t>III.</w:t>
      </w:r>
      <w:r w:rsidRPr="0046503A">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w:t>
      </w:r>
    </w:p>
    <w:p w14:paraId="74347F9C" w14:textId="77777777" w:rsidR="00347B0A" w:rsidRPr="0046503A" w:rsidRDefault="00347B0A">
      <w:pPr>
        <w:rPr>
          <w:rFonts w:ascii="Palatino Linotype" w:hAnsi="Palatino Linotype"/>
          <w:sz w:val="22"/>
          <w:szCs w:val="22"/>
        </w:rPr>
      </w:pPr>
    </w:p>
    <w:p w14:paraId="1D107305" w14:textId="77777777" w:rsidR="00347B0A" w:rsidRPr="0046503A" w:rsidRDefault="005A2214">
      <w:pPr>
        <w:pBdr>
          <w:top w:val="nil"/>
          <w:left w:val="nil"/>
          <w:bottom w:val="nil"/>
          <w:right w:val="nil"/>
          <w:between w:val="nil"/>
        </w:pBdr>
        <w:spacing w:line="360" w:lineRule="auto"/>
        <w:ind w:right="51"/>
        <w:jc w:val="both"/>
        <w:rPr>
          <w:rFonts w:ascii="Palatino Linotype" w:hAnsi="Palatino Linotype"/>
          <w:sz w:val="22"/>
          <w:szCs w:val="22"/>
        </w:rPr>
      </w:pPr>
      <w:r w:rsidRPr="0046503A">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w:t>
      </w:r>
      <w:r w:rsidRPr="0046503A">
        <w:rPr>
          <w:rFonts w:ascii="Palatino Linotype" w:eastAsia="Palatino Linotype" w:hAnsi="Palatino Linotype" w:cs="Palatino Linotype"/>
          <w:sz w:val="22"/>
          <w:szCs w:val="22"/>
        </w:rPr>
        <w:lastRenderedPageBreak/>
        <w:t xml:space="preserve">público como información que debe ser clasificada, se hará la entrega del mismo, testando las secciones o datos que deban ser clasificados; por ende el </w:t>
      </w:r>
      <w:r w:rsidRPr="0046503A">
        <w:rPr>
          <w:rFonts w:ascii="Palatino Linotype" w:eastAsia="Palatino Linotype" w:hAnsi="Palatino Linotype" w:cs="Palatino Linotype"/>
          <w:b/>
          <w:sz w:val="22"/>
          <w:szCs w:val="22"/>
        </w:rPr>
        <w:t>Sujeto Obligado</w:t>
      </w:r>
      <w:r w:rsidRPr="0046503A">
        <w:rPr>
          <w:rFonts w:ascii="Palatino Linotype" w:eastAsia="Palatino Linotype" w:hAnsi="Palatino Linotype" w:cs="Palatino Linotype"/>
          <w:sz w:val="22"/>
          <w:szCs w:val="22"/>
        </w:rPr>
        <w:t xml:space="preserve"> deberá proceder a testar los datos personales que se encuentren contenidos en los documentos a entregar por parte del </w:t>
      </w:r>
      <w:r w:rsidRPr="0046503A">
        <w:rPr>
          <w:rFonts w:ascii="Palatino Linotype" w:eastAsia="Palatino Linotype" w:hAnsi="Palatino Linotype" w:cs="Palatino Linotype"/>
          <w:b/>
          <w:sz w:val="22"/>
          <w:szCs w:val="22"/>
        </w:rPr>
        <w:t>Sujeto Obligado</w:t>
      </w:r>
      <w:r w:rsidRPr="0046503A">
        <w:rPr>
          <w:rFonts w:ascii="Palatino Linotype" w:eastAsia="Palatino Linotype" w:hAnsi="Palatino Linotype" w:cs="Palatino Linotype"/>
          <w:sz w:val="22"/>
          <w:szCs w:val="22"/>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1B194E3A" w14:textId="77777777" w:rsidR="00347B0A" w:rsidRPr="0046503A" w:rsidRDefault="00347B0A">
      <w:pPr>
        <w:spacing w:line="360" w:lineRule="auto"/>
        <w:rPr>
          <w:rFonts w:ascii="Palatino Linotype" w:hAnsi="Palatino Linotype"/>
          <w:sz w:val="22"/>
          <w:szCs w:val="22"/>
        </w:rPr>
      </w:pPr>
    </w:p>
    <w:p w14:paraId="34DABE85" w14:textId="77777777" w:rsidR="00347B0A" w:rsidRPr="0046503A" w:rsidRDefault="005A2214">
      <w:pPr>
        <w:pBdr>
          <w:top w:val="nil"/>
          <w:left w:val="nil"/>
          <w:bottom w:val="nil"/>
          <w:right w:val="nil"/>
          <w:between w:val="nil"/>
        </w:pBd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46503A">
        <w:rPr>
          <w:rFonts w:ascii="Palatino Linotype" w:eastAsia="Palatino Linotype" w:hAnsi="Palatino Linotype" w:cs="Palatino Linotype"/>
          <w:b/>
          <w:sz w:val="22"/>
          <w:szCs w:val="22"/>
        </w:rPr>
        <w:t>Registro Federal de Contribuyentes</w:t>
      </w:r>
      <w:r w:rsidRPr="0046503A">
        <w:rPr>
          <w:rFonts w:ascii="Palatino Linotype" w:eastAsia="Palatino Linotype" w:hAnsi="Palatino Linotype" w:cs="Palatino Linotype"/>
          <w:sz w:val="22"/>
          <w:szCs w:val="22"/>
        </w:rPr>
        <w:t xml:space="preserve"> (RFC), la </w:t>
      </w:r>
      <w:r w:rsidRPr="0046503A">
        <w:rPr>
          <w:rFonts w:ascii="Palatino Linotype" w:eastAsia="Palatino Linotype" w:hAnsi="Palatino Linotype" w:cs="Palatino Linotype"/>
          <w:b/>
          <w:sz w:val="22"/>
          <w:szCs w:val="22"/>
        </w:rPr>
        <w:t>Clave Única de Registro de Población</w:t>
      </w:r>
      <w:r w:rsidRPr="0046503A">
        <w:rPr>
          <w:rFonts w:ascii="Palatino Linotype" w:eastAsia="Palatino Linotype" w:hAnsi="Palatino Linotype" w:cs="Palatino Linotype"/>
          <w:sz w:val="22"/>
          <w:szCs w:val="22"/>
        </w:rPr>
        <w:t xml:space="preserve"> (CURP) y la </w:t>
      </w:r>
      <w:r w:rsidRPr="0046503A">
        <w:rPr>
          <w:rFonts w:ascii="Palatino Linotype" w:eastAsia="Palatino Linotype" w:hAnsi="Palatino Linotype" w:cs="Palatino Linotype"/>
          <w:b/>
          <w:sz w:val="22"/>
          <w:szCs w:val="22"/>
        </w:rPr>
        <w:t>Clave de cualquier tipo de seguridad social</w:t>
      </w:r>
      <w:r w:rsidRPr="0046503A">
        <w:rPr>
          <w:rFonts w:ascii="Palatino Linotype" w:eastAsia="Palatino Linotype" w:hAnsi="Palatino Linotype" w:cs="Palatino Linotype"/>
          <w:sz w:val="22"/>
          <w:szCs w:val="22"/>
        </w:rPr>
        <w:t xml:space="preserve"> (ISSEMYM, u otros), así como, los </w:t>
      </w:r>
      <w:r w:rsidRPr="0046503A">
        <w:rPr>
          <w:rFonts w:ascii="Palatino Linotype" w:eastAsia="Palatino Linotype" w:hAnsi="Palatino Linotype" w:cs="Palatino Linotype"/>
          <w:b/>
          <w:sz w:val="22"/>
          <w:szCs w:val="22"/>
        </w:rPr>
        <w:t>préstamos o descuentos</w:t>
      </w:r>
      <w:r w:rsidRPr="0046503A">
        <w:rPr>
          <w:rFonts w:ascii="Palatino Linotype" w:eastAsia="Palatino Linotype" w:hAnsi="Palatino Linotype" w:cs="Palatino Linotype"/>
          <w:sz w:val="22"/>
          <w:szCs w:val="22"/>
        </w:rPr>
        <w:t xml:space="preserve"> que se le hagan a la persona y que no tengan relación con los impuestos o la cuota por seguridad social, así el</w:t>
      </w:r>
      <w:r w:rsidRPr="0046503A">
        <w:rPr>
          <w:rFonts w:ascii="Palatino Linotype" w:eastAsia="Palatino Linotype" w:hAnsi="Palatino Linotype" w:cs="Palatino Linotype"/>
          <w:b/>
          <w:sz w:val="22"/>
          <w:szCs w:val="22"/>
        </w:rPr>
        <w:t xml:space="preserve"> número de empleado, </w:t>
      </w:r>
      <w:r w:rsidRPr="0046503A">
        <w:rPr>
          <w:rFonts w:ascii="Palatino Linotype" w:eastAsia="Palatino Linotype" w:hAnsi="Palatino Linotype" w:cs="Palatino Linotype"/>
          <w:sz w:val="22"/>
          <w:szCs w:val="22"/>
        </w:rPr>
        <w:t xml:space="preserve">así como de ser el caso, el </w:t>
      </w:r>
      <w:r w:rsidRPr="0046503A">
        <w:rPr>
          <w:rFonts w:ascii="Palatino Linotype" w:eastAsia="Palatino Linotype" w:hAnsi="Palatino Linotype" w:cs="Palatino Linotype"/>
          <w:b/>
          <w:sz w:val="22"/>
          <w:szCs w:val="22"/>
        </w:rPr>
        <w:t>folio fiscal</w:t>
      </w:r>
      <w:r w:rsidRPr="0046503A">
        <w:rPr>
          <w:rFonts w:ascii="Palatino Linotype" w:eastAsia="Palatino Linotype" w:hAnsi="Palatino Linotype" w:cs="Palatino Linotype"/>
          <w:sz w:val="22"/>
          <w:szCs w:val="22"/>
        </w:rPr>
        <w:t xml:space="preserve">, la  </w:t>
      </w:r>
      <w:r w:rsidRPr="0046503A">
        <w:rPr>
          <w:rFonts w:ascii="Palatino Linotype" w:eastAsia="Palatino Linotype" w:hAnsi="Palatino Linotype" w:cs="Palatino Linotype"/>
          <w:b/>
          <w:sz w:val="22"/>
          <w:szCs w:val="22"/>
        </w:rPr>
        <w:t xml:space="preserve">cadena original, </w:t>
      </w:r>
      <w:r w:rsidRPr="0046503A">
        <w:rPr>
          <w:rFonts w:ascii="Palatino Linotype" w:eastAsia="Palatino Linotype" w:hAnsi="Palatino Linotype" w:cs="Palatino Linotype"/>
          <w:sz w:val="22"/>
          <w:szCs w:val="22"/>
        </w:rPr>
        <w:t>los</w:t>
      </w:r>
      <w:r w:rsidRPr="0046503A">
        <w:rPr>
          <w:rFonts w:ascii="Palatino Linotype" w:eastAsia="Palatino Linotype" w:hAnsi="Palatino Linotype" w:cs="Palatino Linotype"/>
          <w:b/>
          <w:sz w:val="22"/>
          <w:szCs w:val="22"/>
        </w:rPr>
        <w:t xml:space="preserve"> códigos bidimensionales o códigos QR,</w:t>
      </w:r>
      <w:r w:rsidRPr="0046503A">
        <w:rPr>
          <w:rFonts w:ascii="Palatino Linotype" w:eastAsia="Palatino Linotype" w:hAnsi="Palatino Linotype" w:cs="Palatino Linotype"/>
          <w:sz w:val="22"/>
          <w:szCs w:val="22"/>
        </w:rPr>
        <w:t xml:space="preserve"> y cualquier información de carácter fiscal, bajo las siguientes consideraciones. </w:t>
      </w:r>
    </w:p>
    <w:p w14:paraId="46CBB7AD" w14:textId="77777777" w:rsidR="00347B0A" w:rsidRPr="0046503A" w:rsidRDefault="00347B0A">
      <w:pPr>
        <w:spacing w:line="360" w:lineRule="auto"/>
        <w:rPr>
          <w:rFonts w:ascii="Palatino Linotype" w:hAnsi="Palatino Linotype"/>
          <w:sz w:val="22"/>
          <w:szCs w:val="22"/>
        </w:rPr>
      </w:pPr>
    </w:p>
    <w:p w14:paraId="10524D01" w14:textId="77777777" w:rsidR="00347B0A" w:rsidRPr="0046503A" w:rsidRDefault="005A2214">
      <w:pPr>
        <w:pBdr>
          <w:top w:val="nil"/>
          <w:left w:val="nil"/>
          <w:bottom w:val="nil"/>
          <w:right w:val="nil"/>
          <w:between w:val="nil"/>
        </w:pBdr>
        <w:spacing w:line="360" w:lineRule="auto"/>
        <w:ind w:right="49"/>
        <w:jc w:val="both"/>
        <w:rPr>
          <w:rFonts w:ascii="Palatino Linotype" w:hAnsi="Palatino Linotype"/>
          <w:sz w:val="22"/>
          <w:szCs w:val="22"/>
        </w:rPr>
      </w:pPr>
      <w:r w:rsidRPr="0046503A">
        <w:rPr>
          <w:rFonts w:ascii="Palatino Linotype" w:eastAsia="Palatino Linotype" w:hAnsi="Palatino Linotype" w:cs="Palatino Linotype"/>
          <w:sz w:val="22"/>
          <w:szCs w:val="22"/>
        </w:rPr>
        <w:t>En cuanto al RFC, este constituye un dato personal, ya que para su obtención es necesario acreditar ante la autoridad fiscal previamente la identidad de la persona, su fecha de nacimiento, entre otros aspectos.</w:t>
      </w:r>
    </w:p>
    <w:p w14:paraId="4060DB15" w14:textId="77777777" w:rsidR="00347B0A" w:rsidRPr="0046503A" w:rsidRDefault="00347B0A">
      <w:pPr>
        <w:spacing w:line="360" w:lineRule="auto"/>
        <w:rPr>
          <w:rFonts w:ascii="Palatino Linotype" w:hAnsi="Palatino Linotype"/>
          <w:sz w:val="22"/>
          <w:szCs w:val="22"/>
        </w:rPr>
      </w:pPr>
    </w:p>
    <w:p w14:paraId="5EC1858D" w14:textId="77777777" w:rsidR="00347B0A" w:rsidRPr="0046503A" w:rsidRDefault="005A2214">
      <w:pPr>
        <w:pBdr>
          <w:top w:val="nil"/>
          <w:left w:val="nil"/>
          <w:bottom w:val="nil"/>
          <w:right w:val="nil"/>
          <w:between w:val="nil"/>
        </w:pBd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12D52A8" w14:textId="77777777" w:rsidR="00347B0A" w:rsidRPr="0046503A" w:rsidRDefault="00347B0A">
      <w:pPr>
        <w:spacing w:line="360" w:lineRule="auto"/>
        <w:rPr>
          <w:rFonts w:ascii="Palatino Linotype" w:hAnsi="Palatino Linotype"/>
          <w:sz w:val="22"/>
          <w:szCs w:val="22"/>
        </w:rPr>
      </w:pPr>
    </w:p>
    <w:p w14:paraId="02C8C81C" w14:textId="77777777" w:rsidR="00347B0A" w:rsidRPr="0046503A" w:rsidRDefault="005A2214">
      <w:pPr>
        <w:pBdr>
          <w:top w:val="nil"/>
          <w:left w:val="nil"/>
          <w:bottom w:val="nil"/>
          <w:right w:val="nil"/>
          <w:between w:val="nil"/>
        </w:pBd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Lo anterior es compartido por el Instituto Nacional de Transparencia, Acceso a la Información y Protección de Datos (INAI) a través del Criterio 19/17, el cual es del tenor literal siguiente:</w:t>
      </w:r>
    </w:p>
    <w:p w14:paraId="6BB17BD0" w14:textId="77777777" w:rsidR="00347B0A" w:rsidRPr="0046503A" w:rsidRDefault="00347B0A">
      <w:pPr>
        <w:rPr>
          <w:rFonts w:ascii="Palatino Linotype" w:hAnsi="Palatino Linotype"/>
          <w:sz w:val="22"/>
          <w:szCs w:val="22"/>
        </w:rPr>
      </w:pPr>
    </w:p>
    <w:p w14:paraId="12E7C9C3" w14:textId="77777777" w:rsidR="00347B0A" w:rsidRPr="0046503A" w:rsidRDefault="005A2214">
      <w:pPr>
        <w:pBdr>
          <w:top w:val="nil"/>
          <w:left w:val="nil"/>
          <w:bottom w:val="nil"/>
          <w:right w:val="nil"/>
          <w:between w:val="nil"/>
        </w:pBdr>
        <w:ind w:left="851" w:right="902"/>
        <w:jc w:val="both"/>
        <w:rPr>
          <w:rFonts w:ascii="Palatino Linotype" w:hAnsi="Palatino Linotype"/>
          <w:sz w:val="22"/>
          <w:szCs w:val="22"/>
        </w:rPr>
      </w:pPr>
      <w:r w:rsidRPr="0046503A">
        <w:rPr>
          <w:rFonts w:ascii="Palatino Linotype" w:eastAsia="Palatino Linotype" w:hAnsi="Palatino Linotype" w:cs="Palatino Linotype"/>
          <w:b/>
          <w:i/>
          <w:sz w:val="22"/>
          <w:szCs w:val="22"/>
        </w:rPr>
        <w:t xml:space="preserve">“Registro Federal de Contribuyentes (RFC) de personas físicas. </w:t>
      </w:r>
      <w:r w:rsidRPr="0046503A">
        <w:rPr>
          <w:rFonts w:ascii="Palatino Linotype" w:eastAsia="Palatino Linotype" w:hAnsi="Palatino Linotype" w:cs="Palatino Linotype"/>
          <w:i/>
          <w:sz w:val="22"/>
          <w:szCs w:val="22"/>
        </w:rPr>
        <w:t>El RFC es una clave de carácter fiscal, única e irrepetible, que permite identificar al titular, su edad y fecha de nacimiento, por lo que es un dato personal de carácter confidencial.” </w:t>
      </w:r>
    </w:p>
    <w:p w14:paraId="6133F74F" w14:textId="77777777" w:rsidR="00347B0A" w:rsidRPr="0046503A" w:rsidRDefault="00347B0A">
      <w:pPr>
        <w:rPr>
          <w:rFonts w:ascii="Palatino Linotype" w:hAnsi="Palatino Linotype"/>
          <w:sz w:val="22"/>
          <w:szCs w:val="22"/>
        </w:rPr>
      </w:pPr>
    </w:p>
    <w:p w14:paraId="21A377C1" w14:textId="77777777" w:rsidR="00347B0A" w:rsidRPr="0046503A" w:rsidRDefault="005A2214">
      <w:pPr>
        <w:pBdr>
          <w:top w:val="nil"/>
          <w:left w:val="nil"/>
          <w:bottom w:val="nil"/>
          <w:right w:val="nil"/>
          <w:between w:val="nil"/>
        </w:pBd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 xml:space="preserve">Así, el RFC se vincula al nombre de su titular y permite identificar la edad de la persona, su fecha de nacimiento, así como su </w:t>
      </w:r>
      <w:proofErr w:type="spellStart"/>
      <w:r w:rsidRPr="0046503A">
        <w:rPr>
          <w:rFonts w:ascii="Palatino Linotype" w:eastAsia="Palatino Linotype" w:hAnsi="Palatino Linotype" w:cs="Palatino Linotype"/>
          <w:sz w:val="22"/>
          <w:szCs w:val="22"/>
        </w:rPr>
        <w:t>homoclave</w:t>
      </w:r>
      <w:proofErr w:type="spellEnd"/>
      <w:r w:rsidRPr="0046503A">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1735E9BA" w14:textId="77777777" w:rsidR="00347B0A" w:rsidRPr="0046503A" w:rsidRDefault="00347B0A">
      <w:pPr>
        <w:spacing w:line="360" w:lineRule="auto"/>
        <w:rPr>
          <w:rFonts w:ascii="Palatino Linotype" w:hAnsi="Palatino Linotype"/>
          <w:sz w:val="22"/>
          <w:szCs w:val="22"/>
        </w:rPr>
      </w:pPr>
    </w:p>
    <w:p w14:paraId="0A544A68" w14:textId="77777777" w:rsidR="00347B0A" w:rsidRPr="0046503A" w:rsidRDefault="005A2214">
      <w:pPr>
        <w:pBdr>
          <w:top w:val="nil"/>
          <w:left w:val="nil"/>
          <w:bottom w:val="nil"/>
          <w:right w:val="nil"/>
          <w:between w:val="nil"/>
        </w:pBd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EB73658" w14:textId="77777777" w:rsidR="00347B0A" w:rsidRPr="0046503A" w:rsidRDefault="00347B0A">
      <w:pPr>
        <w:spacing w:line="360" w:lineRule="auto"/>
        <w:rPr>
          <w:rFonts w:ascii="Palatino Linotype" w:hAnsi="Palatino Linotype"/>
          <w:sz w:val="22"/>
          <w:szCs w:val="22"/>
        </w:rPr>
      </w:pPr>
    </w:p>
    <w:p w14:paraId="35ACC182" w14:textId="77777777" w:rsidR="00347B0A" w:rsidRPr="0046503A" w:rsidRDefault="005A2214">
      <w:pPr>
        <w:pBdr>
          <w:top w:val="nil"/>
          <w:left w:val="nil"/>
          <w:bottom w:val="nil"/>
          <w:right w:val="nil"/>
          <w:between w:val="nil"/>
        </w:pBd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Argumento que es compartido por el Instituto Nacional de Transparencia, Acceso a la Información y Protección de Datos (INAI)</w:t>
      </w:r>
      <w:r w:rsidRPr="0046503A">
        <w:rPr>
          <w:rFonts w:ascii="Palatino Linotype" w:eastAsia="Palatino Linotype" w:hAnsi="Palatino Linotype" w:cs="Palatino Linotype"/>
          <w:b/>
          <w:sz w:val="22"/>
          <w:szCs w:val="22"/>
        </w:rPr>
        <w:t xml:space="preserve">, conforme al </w:t>
      </w:r>
      <w:r w:rsidRPr="0046503A">
        <w:rPr>
          <w:rFonts w:ascii="Palatino Linotype" w:eastAsia="Palatino Linotype" w:hAnsi="Palatino Linotype" w:cs="Palatino Linotype"/>
          <w:sz w:val="22"/>
          <w:szCs w:val="22"/>
        </w:rPr>
        <w:t>criterio número 18/17, el cual refiere: </w:t>
      </w:r>
    </w:p>
    <w:p w14:paraId="3F887583" w14:textId="77777777" w:rsidR="00347B0A" w:rsidRPr="0046503A" w:rsidRDefault="00347B0A">
      <w:pPr>
        <w:rPr>
          <w:rFonts w:ascii="Palatino Linotype" w:hAnsi="Palatino Linotype"/>
          <w:sz w:val="22"/>
          <w:szCs w:val="22"/>
        </w:rPr>
      </w:pPr>
    </w:p>
    <w:p w14:paraId="711101E5" w14:textId="77777777" w:rsidR="00347B0A" w:rsidRPr="0046503A" w:rsidRDefault="005A2214">
      <w:pPr>
        <w:pBdr>
          <w:top w:val="nil"/>
          <w:left w:val="nil"/>
          <w:bottom w:val="nil"/>
          <w:right w:val="nil"/>
          <w:between w:val="nil"/>
        </w:pBdr>
        <w:ind w:left="567" w:right="709"/>
        <w:jc w:val="both"/>
        <w:rPr>
          <w:rFonts w:ascii="Palatino Linotype" w:hAnsi="Palatino Linotype"/>
          <w:sz w:val="22"/>
          <w:szCs w:val="22"/>
        </w:rPr>
      </w:pPr>
      <w:r w:rsidRPr="0046503A">
        <w:rPr>
          <w:rFonts w:ascii="Palatino Linotype" w:eastAsia="Palatino Linotype" w:hAnsi="Palatino Linotype" w:cs="Palatino Linotype"/>
          <w:b/>
          <w:i/>
          <w:sz w:val="22"/>
          <w:szCs w:val="22"/>
        </w:rPr>
        <w:t xml:space="preserve">“Clave Única de Registro de Población (CURP). </w:t>
      </w:r>
      <w:r w:rsidRPr="0046503A">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482B031" w14:textId="77777777" w:rsidR="00347B0A" w:rsidRPr="0046503A" w:rsidRDefault="00347B0A">
      <w:pPr>
        <w:rPr>
          <w:rFonts w:ascii="Palatino Linotype" w:hAnsi="Palatino Linotype"/>
          <w:sz w:val="22"/>
          <w:szCs w:val="22"/>
        </w:rPr>
      </w:pPr>
    </w:p>
    <w:p w14:paraId="14AE2756" w14:textId="77777777" w:rsidR="00347B0A" w:rsidRPr="0046503A" w:rsidRDefault="005A2214">
      <w:pPr>
        <w:pBdr>
          <w:top w:val="nil"/>
          <w:left w:val="nil"/>
          <w:bottom w:val="nil"/>
          <w:right w:val="nil"/>
          <w:between w:val="nil"/>
        </w:pBd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7827D86B" w14:textId="77777777" w:rsidR="00347B0A" w:rsidRPr="0046503A" w:rsidRDefault="00347B0A">
      <w:pPr>
        <w:rPr>
          <w:rFonts w:ascii="Palatino Linotype" w:hAnsi="Palatino Linotype"/>
          <w:sz w:val="22"/>
          <w:szCs w:val="22"/>
        </w:rPr>
      </w:pPr>
    </w:p>
    <w:p w14:paraId="2BA67A55" w14:textId="77777777" w:rsidR="00347B0A" w:rsidRPr="0046503A" w:rsidRDefault="005A2214">
      <w:pPr>
        <w:pBdr>
          <w:top w:val="nil"/>
          <w:left w:val="nil"/>
          <w:bottom w:val="nil"/>
          <w:right w:val="nil"/>
          <w:between w:val="nil"/>
        </w:pBdr>
        <w:ind w:left="567" w:right="709"/>
        <w:jc w:val="both"/>
        <w:rPr>
          <w:rFonts w:ascii="Palatino Linotype" w:hAnsi="Palatino Linotype"/>
          <w:sz w:val="22"/>
          <w:szCs w:val="22"/>
        </w:rPr>
      </w:pPr>
      <w:r w:rsidRPr="0046503A">
        <w:rPr>
          <w:rFonts w:ascii="Palatino Linotype" w:eastAsia="Palatino Linotype" w:hAnsi="Palatino Linotype" w:cs="Palatino Linotype"/>
          <w:b/>
          <w:i/>
          <w:sz w:val="22"/>
          <w:szCs w:val="22"/>
        </w:rPr>
        <w:t>“El número de ficha de identificación única de los trabajadores es información de carácter confidencial.</w:t>
      </w:r>
      <w:r w:rsidRPr="0046503A">
        <w:rPr>
          <w:rFonts w:ascii="Palatino Linotype" w:eastAsia="Palatino Linotype" w:hAnsi="Palatino Linotype" w:cs="Palatino Linotype"/>
          <w:i/>
          <w:sz w:val="22"/>
          <w:szCs w:val="22"/>
        </w:rPr>
        <w:t xml:space="preserve"> </w:t>
      </w:r>
      <w:r w:rsidRPr="0046503A">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46503A">
        <w:rPr>
          <w:rFonts w:ascii="Palatino Linotype" w:eastAsia="Palatino Linotype" w:hAnsi="Palatino Linotype" w:cs="Palatino Linotype"/>
          <w:i/>
          <w:sz w:val="22"/>
          <w:szCs w:val="22"/>
        </w:rPr>
        <w:t xml:space="preserve">, </w:t>
      </w:r>
      <w:r w:rsidRPr="0046503A">
        <w:rPr>
          <w:rFonts w:ascii="Palatino Linotype" w:eastAsia="Palatino Linotype" w:hAnsi="Palatino Linotype" w:cs="Palatino Linotype"/>
          <w:i/>
          <w:sz w:val="22"/>
          <w:szCs w:val="22"/>
          <w:u w:val="single"/>
        </w:rPr>
        <w:t>dicha información es susceptible de clasificarse con el carácter de confidencial</w:t>
      </w:r>
      <w:r w:rsidRPr="0046503A">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w:t>
      </w:r>
    </w:p>
    <w:p w14:paraId="2CAFD34A" w14:textId="77777777" w:rsidR="00347B0A" w:rsidRPr="0046503A" w:rsidRDefault="00347B0A">
      <w:pPr>
        <w:rPr>
          <w:rFonts w:ascii="Palatino Linotype" w:hAnsi="Palatino Linotype"/>
          <w:sz w:val="22"/>
          <w:szCs w:val="22"/>
        </w:rPr>
      </w:pPr>
    </w:p>
    <w:p w14:paraId="70499180" w14:textId="77777777" w:rsidR="00347B0A" w:rsidRPr="0046503A" w:rsidRDefault="005A2214">
      <w:pPr>
        <w:pBdr>
          <w:top w:val="nil"/>
          <w:left w:val="nil"/>
          <w:bottom w:val="nil"/>
          <w:right w:val="nil"/>
          <w:between w:val="nil"/>
        </w:pBd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 xml:space="preserve">Respecto de los </w:t>
      </w:r>
      <w:r w:rsidRPr="0046503A">
        <w:rPr>
          <w:rFonts w:ascii="Palatino Linotype" w:eastAsia="Palatino Linotype" w:hAnsi="Palatino Linotype" w:cs="Palatino Linotype"/>
          <w:b/>
          <w:sz w:val="22"/>
          <w:szCs w:val="22"/>
        </w:rPr>
        <w:t>préstamos o descuentos</w:t>
      </w:r>
      <w:r w:rsidRPr="0046503A">
        <w:rPr>
          <w:rFonts w:ascii="Palatino Linotype" w:eastAsia="Palatino Linotype" w:hAnsi="Palatino Linotype" w:cs="Palatino Linotype"/>
          <w:sz w:val="22"/>
          <w:szCs w:val="22"/>
        </w:rPr>
        <w:t xml:space="preserve"> </w:t>
      </w:r>
      <w:r w:rsidRPr="0046503A">
        <w:rPr>
          <w:rFonts w:ascii="Palatino Linotype" w:eastAsia="Palatino Linotype" w:hAnsi="Palatino Linotype" w:cs="Palatino Linotype"/>
          <w:b/>
          <w:sz w:val="22"/>
          <w:szCs w:val="22"/>
        </w:rPr>
        <w:t>de carácter personal</w:t>
      </w:r>
      <w:r w:rsidRPr="0046503A">
        <w:rPr>
          <w:rFonts w:ascii="Palatino Linotype" w:eastAsia="Palatino Linotype" w:hAnsi="Palatino Linotype" w:cs="Palatino Linotype"/>
          <w:sz w:val="22"/>
          <w:szCs w:val="22"/>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515FD09D" w14:textId="77777777" w:rsidR="00347B0A" w:rsidRPr="0046503A" w:rsidRDefault="00347B0A">
      <w:pPr>
        <w:spacing w:line="360" w:lineRule="auto"/>
        <w:rPr>
          <w:rFonts w:ascii="Palatino Linotype" w:hAnsi="Palatino Linotype"/>
          <w:sz w:val="22"/>
          <w:szCs w:val="22"/>
        </w:rPr>
      </w:pPr>
    </w:p>
    <w:p w14:paraId="63D2ED47" w14:textId="77777777" w:rsidR="00347B0A" w:rsidRPr="0046503A" w:rsidRDefault="005A2214">
      <w:pPr>
        <w:pBdr>
          <w:top w:val="nil"/>
          <w:left w:val="nil"/>
          <w:bottom w:val="nil"/>
          <w:right w:val="nil"/>
          <w:between w:val="nil"/>
        </w:pBd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lastRenderedPageBreak/>
        <w:t>Por cuanto hace a las deducciones, para entender los límites y alcances de esta restricción, es oportuno recurrir al artículo 84 de la Ley del Trabajo de los Servidores Públicos del Estado y Municipios:</w:t>
      </w:r>
    </w:p>
    <w:p w14:paraId="2DE59942" w14:textId="77777777" w:rsidR="00347B0A" w:rsidRPr="0046503A" w:rsidRDefault="00347B0A">
      <w:pPr>
        <w:rPr>
          <w:rFonts w:ascii="Palatino Linotype" w:hAnsi="Palatino Linotype"/>
          <w:sz w:val="22"/>
          <w:szCs w:val="22"/>
        </w:rPr>
      </w:pPr>
    </w:p>
    <w:p w14:paraId="5C3531FF" w14:textId="77777777" w:rsidR="00347B0A" w:rsidRPr="0046503A" w:rsidRDefault="005A2214">
      <w:pPr>
        <w:pBdr>
          <w:top w:val="nil"/>
          <w:left w:val="nil"/>
          <w:bottom w:val="nil"/>
          <w:right w:val="nil"/>
          <w:between w:val="nil"/>
        </w:pBdr>
        <w:ind w:left="567" w:right="709"/>
        <w:jc w:val="both"/>
        <w:rPr>
          <w:rFonts w:ascii="Palatino Linotype" w:hAnsi="Palatino Linotype"/>
          <w:sz w:val="22"/>
          <w:szCs w:val="22"/>
        </w:rPr>
      </w:pPr>
      <w:r w:rsidRPr="0046503A">
        <w:rPr>
          <w:rFonts w:ascii="Palatino Linotype" w:eastAsia="Palatino Linotype" w:hAnsi="Palatino Linotype" w:cs="Palatino Linotype"/>
          <w:b/>
          <w:i/>
          <w:sz w:val="22"/>
          <w:szCs w:val="22"/>
        </w:rPr>
        <w:t xml:space="preserve">“ARTÍCULO 84. </w:t>
      </w:r>
      <w:r w:rsidRPr="0046503A">
        <w:rPr>
          <w:rFonts w:ascii="Palatino Linotype" w:eastAsia="Palatino Linotype" w:hAnsi="Palatino Linotype" w:cs="Palatino Linotype"/>
          <w:i/>
          <w:sz w:val="22"/>
          <w:szCs w:val="22"/>
        </w:rPr>
        <w:t>Sólo podrán hacerse retenciones, descuentos o deducciones al sueldo de los servidores públicos por concepto de:</w:t>
      </w:r>
    </w:p>
    <w:p w14:paraId="7FCBE63D" w14:textId="77777777" w:rsidR="00347B0A" w:rsidRPr="0046503A" w:rsidRDefault="005A2214">
      <w:pPr>
        <w:pBdr>
          <w:top w:val="nil"/>
          <w:left w:val="nil"/>
          <w:bottom w:val="nil"/>
          <w:right w:val="nil"/>
          <w:between w:val="nil"/>
        </w:pBdr>
        <w:ind w:left="567" w:right="709"/>
        <w:jc w:val="both"/>
        <w:rPr>
          <w:rFonts w:ascii="Palatino Linotype" w:hAnsi="Palatino Linotype"/>
          <w:sz w:val="22"/>
          <w:szCs w:val="22"/>
        </w:rPr>
      </w:pPr>
      <w:r w:rsidRPr="0046503A">
        <w:rPr>
          <w:rFonts w:ascii="Palatino Linotype" w:eastAsia="Palatino Linotype" w:hAnsi="Palatino Linotype" w:cs="Palatino Linotype"/>
          <w:i/>
          <w:sz w:val="22"/>
          <w:szCs w:val="22"/>
        </w:rPr>
        <w:t>I. Gravámenes fiscales relacionados con el sueldo;</w:t>
      </w:r>
    </w:p>
    <w:p w14:paraId="4C4CB3DC" w14:textId="77777777" w:rsidR="00347B0A" w:rsidRPr="0046503A" w:rsidRDefault="005A2214">
      <w:pPr>
        <w:pBdr>
          <w:top w:val="nil"/>
          <w:left w:val="nil"/>
          <w:bottom w:val="nil"/>
          <w:right w:val="nil"/>
          <w:between w:val="nil"/>
        </w:pBdr>
        <w:ind w:left="567" w:right="709"/>
        <w:jc w:val="both"/>
        <w:rPr>
          <w:rFonts w:ascii="Palatino Linotype" w:hAnsi="Palatino Linotype"/>
          <w:sz w:val="22"/>
          <w:szCs w:val="22"/>
        </w:rPr>
      </w:pPr>
      <w:r w:rsidRPr="0046503A">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359CE8F2" w14:textId="77777777" w:rsidR="00347B0A" w:rsidRPr="0046503A" w:rsidRDefault="005A2214">
      <w:pPr>
        <w:pBdr>
          <w:top w:val="nil"/>
          <w:left w:val="nil"/>
          <w:bottom w:val="nil"/>
          <w:right w:val="nil"/>
          <w:between w:val="nil"/>
        </w:pBdr>
        <w:ind w:left="567" w:right="709"/>
        <w:jc w:val="both"/>
        <w:rPr>
          <w:rFonts w:ascii="Palatino Linotype" w:hAnsi="Palatino Linotype"/>
          <w:sz w:val="22"/>
          <w:szCs w:val="22"/>
        </w:rPr>
      </w:pPr>
      <w:r w:rsidRPr="0046503A">
        <w:rPr>
          <w:rFonts w:ascii="Palatino Linotype" w:eastAsia="Palatino Linotype" w:hAnsi="Palatino Linotype" w:cs="Palatino Linotype"/>
          <w:i/>
          <w:sz w:val="22"/>
          <w:szCs w:val="22"/>
        </w:rPr>
        <w:t>III. Cuotas sindicales;</w:t>
      </w:r>
    </w:p>
    <w:p w14:paraId="5FA16693" w14:textId="77777777" w:rsidR="00347B0A" w:rsidRPr="0046503A" w:rsidRDefault="005A2214">
      <w:pPr>
        <w:pBdr>
          <w:top w:val="nil"/>
          <w:left w:val="nil"/>
          <w:bottom w:val="nil"/>
          <w:right w:val="nil"/>
          <w:between w:val="nil"/>
        </w:pBdr>
        <w:ind w:left="567" w:right="709"/>
        <w:jc w:val="both"/>
        <w:rPr>
          <w:rFonts w:ascii="Palatino Linotype" w:hAnsi="Palatino Linotype"/>
          <w:sz w:val="22"/>
          <w:szCs w:val="22"/>
        </w:rPr>
      </w:pPr>
      <w:r w:rsidRPr="0046503A">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4DE90D5D" w14:textId="77777777" w:rsidR="00347B0A" w:rsidRPr="0046503A" w:rsidRDefault="005A2214">
      <w:pPr>
        <w:pBdr>
          <w:top w:val="nil"/>
          <w:left w:val="nil"/>
          <w:bottom w:val="nil"/>
          <w:right w:val="nil"/>
          <w:between w:val="nil"/>
        </w:pBdr>
        <w:ind w:left="567" w:right="709"/>
        <w:jc w:val="both"/>
        <w:rPr>
          <w:rFonts w:ascii="Palatino Linotype" w:hAnsi="Palatino Linotype"/>
          <w:sz w:val="22"/>
          <w:szCs w:val="22"/>
        </w:rPr>
      </w:pPr>
      <w:r w:rsidRPr="0046503A">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00B27B36" w14:textId="77777777" w:rsidR="00347B0A" w:rsidRPr="0046503A" w:rsidRDefault="005A2214">
      <w:pPr>
        <w:pBdr>
          <w:top w:val="nil"/>
          <w:left w:val="nil"/>
          <w:bottom w:val="nil"/>
          <w:right w:val="nil"/>
          <w:between w:val="nil"/>
        </w:pBdr>
        <w:ind w:left="567" w:right="709"/>
        <w:jc w:val="both"/>
        <w:rPr>
          <w:rFonts w:ascii="Palatino Linotype" w:hAnsi="Palatino Linotype"/>
          <w:sz w:val="22"/>
          <w:szCs w:val="22"/>
        </w:rPr>
      </w:pPr>
      <w:r w:rsidRPr="0046503A">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5A2D7299" w14:textId="77777777" w:rsidR="00347B0A" w:rsidRPr="0046503A" w:rsidRDefault="005A2214">
      <w:pPr>
        <w:pBdr>
          <w:top w:val="nil"/>
          <w:left w:val="nil"/>
          <w:bottom w:val="nil"/>
          <w:right w:val="nil"/>
          <w:between w:val="nil"/>
        </w:pBdr>
        <w:ind w:left="567" w:right="709"/>
        <w:jc w:val="both"/>
        <w:rPr>
          <w:rFonts w:ascii="Palatino Linotype" w:hAnsi="Palatino Linotype"/>
          <w:sz w:val="22"/>
          <w:szCs w:val="22"/>
        </w:rPr>
      </w:pPr>
      <w:r w:rsidRPr="0046503A">
        <w:rPr>
          <w:rFonts w:ascii="Palatino Linotype" w:eastAsia="Palatino Linotype" w:hAnsi="Palatino Linotype" w:cs="Palatino Linotype"/>
          <w:i/>
          <w:sz w:val="22"/>
          <w:szCs w:val="22"/>
        </w:rPr>
        <w:t>VII. Faltas de puntualidad o de asistencia injustificadas;</w:t>
      </w:r>
    </w:p>
    <w:p w14:paraId="1C924954" w14:textId="77777777" w:rsidR="00347B0A" w:rsidRPr="0046503A" w:rsidRDefault="005A2214">
      <w:pPr>
        <w:pBdr>
          <w:top w:val="nil"/>
          <w:left w:val="nil"/>
          <w:bottom w:val="nil"/>
          <w:right w:val="nil"/>
          <w:between w:val="nil"/>
        </w:pBdr>
        <w:ind w:left="567" w:right="709"/>
        <w:jc w:val="both"/>
        <w:rPr>
          <w:rFonts w:ascii="Palatino Linotype" w:hAnsi="Palatino Linotype"/>
          <w:sz w:val="22"/>
          <w:szCs w:val="22"/>
        </w:rPr>
      </w:pPr>
      <w:r w:rsidRPr="0046503A">
        <w:rPr>
          <w:rFonts w:ascii="Palatino Linotype" w:eastAsia="Palatino Linotype" w:hAnsi="Palatino Linotype" w:cs="Palatino Linotype"/>
          <w:b/>
          <w:i/>
          <w:sz w:val="22"/>
          <w:szCs w:val="22"/>
        </w:rPr>
        <w:t>VIII. Pensiones alimenticias ordenadas por la autoridad judicial;</w:t>
      </w:r>
      <w:r w:rsidRPr="0046503A">
        <w:rPr>
          <w:rFonts w:ascii="Palatino Linotype" w:eastAsia="Palatino Linotype" w:hAnsi="Palatino Linotype" w:cs="Palatino Linotype"/>
          <w:i/>
          <w:sz w:val="22"/>
          <w:szCs w:val="22"/>
        </w:rPr>
        <w:t xml:space="preserve"> o</w:t>
      </w:r>
    </w:p>
    <w:p w14:paraId="3313D01E" w14:textId="77777777" w:rsidR="00347B0A" w:rsidRPr="0046503A" w:rsidRDefault="005A2214">
      <w:pPr>
        <w:pBdr>
          <w:top w:val="nil"/>
          <w:left w:val="nil"/>
          <w:bottom w:val="nil"/>
          <w:right w:val="nil"/>
          <w:between w:val="nil"/>
        </w:pBdr>
        <w:ind w:left="567" w:right="709"/>
        <w:jc w:val="both"/>
        <w:rPr>
          <w:rFonts w:ascii="Palatino Linotype" w:hAnsi="Palatino Linotype"/>
          <w:sz w:val="22"/>
          <w:szCs w:val="22"/>
        </w:rPr>
      </w:pPr>
      <w:r w:rsidRPr="0046503A">
        <w:rPr>
          <w:rFonts w:ascii="Palatino Linotype" w:eastAsia="Palatino Linotype" w:hAnsi="Palatino Linotype" w:cs="Palatino Linotype"/>
          <w:b/>
          <w:i/>
          <w:sz w:val="22"/>
          <w:szCs w:val="22"/>
        </w:rPr>
        <w:t>IX. Cualquier otro convenido con instituciones de servicios y aceptado por el servidor público.</w:t>
      </w:r>
    </w:p>
    <w:p w14:paraId="1A23D602" w14:textId="77777777" w:rsidR="00347B0A" w:rsidRPr="0046503A" w:rsidRDefault="005A2214">
      <w:pPr>
        <w:pBdr>
          <w:top w:val="nil"/>
          <w:left w:val="nil"/>
          <w:bottom w:val="nil"/>
          <w:right w:val="nil"/>
          <w:between w:val="nil"/>
        </w:pBdr>
        <w:ind w:left="567" w:right="709"/>
        <w:jc w:val="both"/>
        <w:rPr>
          <w:rFonts w:ascii="Palatino Linotype" w:hAnsi="Palatino Linotype"/>
          <w:sz w:val="22"/>
          <w:szCs w:val="22"/>
        </w:rPr>
      </w:pPr>
      <w:r w:rsidRPr="0046503A">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6BD5CCA9" w14:textId="77777777" w:rsidR="00347B0A" w:rsidRPr="0046503A" w:rsidRDefault="00347B0A">
      <w:pPr>
        <w:rPr>
          <w:rFonts w:ascii="Palatino Linotype" w:hAnsi="Palatino Linotype"/>
          <w:sz w:val="22"/>
          <w:szCs w:val="22"/>
        </w:rPr>
      </w:pPr>
    </w:p>
    <w:p w14:paraId="0419699B" w14:textId="77777777" w:rsidR="00347B0A" w:rsidRPr="0046503A" w:rsidRDefault="005A2214">
      <w:pPr>
        <w:pBdr>
          <w:top w:val="nil"/>
          <w:left w:val="nil"/>
          <w:bottom w:val="nil"/>
          <w:right w:val="nil"/>
          <w:between w:val="nil"/>
        </w:pBd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w:t>
      </w:r>
      <w:r w:rsidRPr="0046503A">
        <w:rPr>
          <w:rFonts w:ascii="Palatino Linotype" w:eastAsia="Palatino Linotype" w:hAnsi="Palatino Linotype" w:cs="Palatino Linotype"/>
          <w:sz w:val="22"/>
          <w:szCs w:val="22"/>
        </w:rPr>
        <w:lastRenderedPageBreak/>
        <w:t>privadas que no se relacionen con el gasto público, son información que debe clasificarse como confidencial.</w:t>
      </w:r>
    </w:p>
    <w:p w14:paraId="5DF51CAC" w14:textId="77777777" w:rsidR="00347B0A" w:rsidRPr="0046503A" w:rsidRDefault="00347B0A">
      <w:pPr>
        <w:spacing w:line="360" w:lineRule="auto"/>
        <w:rPr>
          <w:rFonts w:ascii="Palatino Linotype" w:hAnsi="Palatino Linotype"/>
          <w:sz w:val="22"/>
          <w:szCs w:val="22"/>
        </w:rPr>
      </w:pPr>
    </w:p>
    <w:p w14:paraId="1F59E99F" w14:textId="77777777" w:rsidR="00347B0A" w:rsidRPr="0046503A" w:rsidRDefault="005A2214">
      <w:pPr>
        <w:pBdr>
          <w:top w:val="nil"/>
          <w:left w:val="nil"/>
          <w:bottom w:val="nil"/>
          <w:right w:val="nil"/>
          <w:between w:val="nil"/>
        </w:pBd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En conclusión, los préstamos o descuentos de carácter personal, en virtud de no tener relación con la prestación del servicio y al no involucrar instituciones públicas, se consideran datos confidenciales.</w:t>
      </w:r>
    </w:p>
    <w:p w14:paraId="57644B42" w14:textId="77777777" w:rsidR="00347B0A" w:rsidRPr="0046503A" w:rsidRDefault="00347B0A">
      <w:pPr>
        <w:rPr>
          <w:rFonts w:ascii="Palatino Linotype" w:hAnsi="Palatino Linotype"/>
          <w:sz w:val="22"/>
          <w:szCs w:val="22"/>
        </w:rPr>
      </w:pPr>
    </w:p>
    <w:p w14:paraId="3DA7FC4B" w14:textId="77777777" w:rsidR="00347B0A" w:rsidRPr="0046503A" w:rsidRDefault="005A2214">
      <w:pPr>
        <w:pBdr>
          <w:top w:val="nil"/>
          <w:left w:val="nil"/>
          <w:bottom w:val="nil"/>
          <w:right w:val="nil"/>
          <w:between w:val="nil"/>
        </w:pBdr>
        <w:spacing w:line="360" w:lineRule="auto"/>
        <w:jc w:val="both"/>
        <w:rPr>
          <w:rFonts w:ascii="Palatino Linotype" w:hAnsi="Palatino Linotype"/>
          <w:sz w:val="22"/>
          <w:szCs w:val="22"/>
        </w:rPr>
      </w:pPr>
      <w:r w:rsidRPr="0046503A">
        <w:rPr>
          <w:rFonts w:ascii="Palatino Linotype" w:eastAsia="Palatino Linotype" w:hAnsi="Palatino Linotype" w:cs="Palatino Linotype"/>
          <w:b/>
          <w:sz w:val="22"/>
          <w:szCs w:val="22"/>
        </w:rPr>
        <w:t>De la información fiscal</w:t>
      </w:r>
      <w:r w:rsidRPr="0046503A">
        <w:rPr>
          <w:rFonts w:ascii="Palatino Linotype" w:eastAsia="Palatino Linotype" w:hAnsi="Palatino Linotype" w:cs="Palatino Linotype"/>
          <w:sz w:val="22"/>
          <w:szCs w:val="22"/>
        </w:rPr>
        <w:t>: </w:t>
      </w:r>
    </w:p>
    <w:p w14:paraId="70869080" w14:textId="77777777" w:rsidR="00347B0A" w:rsidRPr="0046503A" w:rsidRDefault="00347B0A">
      <w:pPr>
        <w:spacing w:line="360" w:lineRule="auto"/>
        <w:jc w:val="both"/>
        <w:rPr>
          <w:rFonts w:ascii="Palatino Linotype" w:hAnsi="Palatino Linotype"/>
          <w:sz w:val="22"/>
          <w:szCs w:val="22"/>
        </w:rPr>
      </w:pPr>
    </w:p>
    <w:p w14:paraId="756274BC" w14:textId="77777777" w:rsidR="00347B0A" w:rsidRPr="0046503A" w:rsidRDefault="005A2214">
      <w:pPr>
        <w:pBdr>
          <w:top w:val="nil"/>
          <w:left w:val="nil"/>
          <w:bottom w:val="nil"/>
          <w:right w:val="nil"/>
          <w:between w:val="nil"/>
        </w:pBd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 xml:space="preserve">La </w:t>
      </w:r>
      <w:r w:rsidRPr="0046503A">
        <w:rPr>
          <w:rFonts w:ascii="Palatino Linotype" w:eastAsia="Palatino Linotype" w:hAnsi="Palatino Linotype" w:cs="Palatino Linotype"/>
          <w:b/>
          <w:sz w:val="22"/>
          <w:szCs w:val="22"/>
        </w:rPr>
        <w:t>Cadena Original</w:t>
      </w:r>
      <w:r w:rsidRPr="0046503A">
        <w:rPr>
          <w:rFonts w:ascii="Palatino Linotype" w:eastAsia="Palatino Linotype" w:hAnsi="Palatino Linotype" w:cs="Palatino Linotype"/>
          <w:sz w:val="22"/>
          <w:szCs w:val="22"/>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46503A">
        <w:rPr>
          <w:rFonts w:ascii="Palatino Linotype" w:eastAsia="Palatino Linotype" w:hAnsi="Palatino Linotype" w:cs="Palatino Linotype"/>
          <w:b/>
          <w:sz w:val="22"/>
          <w:szCs w:val="22"/>
        </w:rPr>
        <w:t>Sujeto Obligado</w:t>
      </w:r>
      <w:r w:rsidRPr="0046503A">
        <w:rPr>
          <w:rFonts w:ascii="Palatino Linotype" w:eastAsia="Palatino Linotype" w:hAnsi="Palatino Linotype" w:cs="Palatino Linotype"/>
          <w:sz w:val="22"/>
          <w:szCs w:val="22"/>
        </w:rPr>
        <w:t xml:space="preserve"> analizar dicha circunstancia con la finalidad de proteger, de ser el caso, la información a través de su clasificación por actualizarse el supuesto de confidencialidad.</w:t>
      </w:r>
    </w:p>
    <w:p w14:paraId="5D254269" w14:textId="77777777" w:rsidR="00347B0A" w:rsidRPr="0046503A" w:rsidRDefault="00347B0A">
      <w:pPr>
        <w:spacing w:line="360" w:lineRule="auto"/>
        <w:jc w:val="both"/>
        <w:rPr>
          <w:rFonts w:ascii="Palatino Linotype" w:hAnsi="Palatino Linotype"/>
          <w:sz w:val="22"/>
          <w:szCs w:val="22"/>
        </w:rPr>
      </w:pPr>
    </w:p>
    <w:p w14:paraId="7971A88F" w14:textId="77777777" w:rsidR="00347B0A" w:rsidRPr="0046503A" w:rsidRDefault="005A2214">
      <w:pPr>
        <w:pBdr>
          <w:top w:val="nil"/>
          <w:left w:val="nil"/>
          <w:bottom w:val="nil"/>
          <w:right w:val="nil"/>
          <w:between w:val="nil"/>
        </w:pBd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 xml:space="preserve">Los </w:t>
      </w:r>
      <w:r w:rsidRPr="0046503A">
        <w:rPr>
          <w:rFonts w:ascii="Palatino Linotype" w:eastAsia="Palatino Linotype" w:hAnsi="Palatino Linotype" w:cs="Palatino Linotype"/>
          <w:b/>
          <w:sz w:val="22"/>
          <w:szCs w:val="22"/>
        </w:rPr>
        <w:t>códigos bidimensionales</w:t>
      </w:r>
      <w:r w:rsidRPr="0046503A">
        <w:rPr>
          <w:rFonts w:ascii="Palatino Linotype" w:eastAsia="Palatino Linotype" w:hAnsi="Palatino Linotype" w:cs="Palatino Linotype"/>
          <w:sz w:val="22"/>
          <w:szCs w:val="22"/>
        </w:rPr>
        <w:t xml:space="preserve"> o </w:t>
      </w:r>
      <w:r w:rsidRPr="0046503A">
        <w:rPr>
          <w:rFonts w:ascii="Palatino Linotype" w:eastAsia="Palatino Linotype" w:hAnsi="Palatino Linotype" w:cs="Palatino Linotype"/>
          <w:b/>
          <w:sz w:val="22"/>
          <w:szCs w:val="22"/>
        </w:rPr>
        <w:t xml:space="preserve">códigos QR, </w:t>
      </w:r>
      <w:r w:rsidRPr="0046503A">
        <w:rPr>
          <w:rFonts w:ascii="Palatino Linotype" w:eastAsia="Palatino Linotype" w:hAnsi="Palatino Linotype" w:cs="Palatino Linotype"/>
          <w:sz w:val="22"/>
          <w:szCs w:val="22"/>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46503A">
        <w:rPr>
          <w:rFonts w:ascii="Palatino Linotype" w:eastAsia="Palatino Linotype" w:hAnsi="Palatino Linotype" w:cs="Palatino Linotype"/>
          <w:b/>
          <w:sz w:val="22"/>
          <w:szCs w:val="22"/>
        </w:rPr>
        <w:t xml:space="preserve">Sujeto Obligado </w:t>
      </w:r>
      <w:r w:rsidRPr="0046503A">
        <w:rPr>
          <w:rFonts w:ascii="Palatino Linotype" w:eastAsia="Palatino Linotype" w:hAnsi="Palatino Linotype" w:cs="Palatino Linotype"/>
          <w:sz w:val="22"/>
          <w:szCs w:val="22"/>
        </w:rPr>
        <w:t>analizar dicha circunstancia con la finalidad de determinar si se actualiza algún supuesto de confidencialidad.</w:t>
      </w:r>
    </w:p>
    <w:p w14:paraId="185C5DCD" w14:textId="77777777" w:rsidR="00347B0A" w:rsidRPr="0046503A" w:rsidRDefault="00347B0A">
      <w:pPr>
        <w:spacing w:line="360" w:lineRule="auto"/>
        <w:jc w:val="both"/>
        <w:rPr>
          <w:rFonts w:ascii="Palatino Linotype" w:hAnsi="Palatino Linotype"/>
          <w:sz w:val="22"/>
          <w:szCs w:val="22"/>
        </w:rPr>
      </w:pPr>
    </w:p>
    <w:p w14:paraId="2A875206" w14:textId="77777777" w:rsidR="00347B0A" w:rsidRPr="0046503A" w:rsidRDefault="005A2214">
      <w:pPr>
        <w:pBdr>
          <w:top w:val="nil"/>
          <w:left w:val="nil"/>
          <w:bottom w:val="nil"/>
          <w:right w:val="nil"/>
          <w:between w:val="nil"/>
        </w:pBd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 xml:space="preserve">En tal sentido, si derivado del análisis efectuado por </w:t>
      </w:r>
      <w:r w:rsidRPr="0046503A">
        <w:rPr>
          <w:rFonts w:ascii="Palatino Linotype" w:eastAsia="Palatino Linotype" w:hAnsi="Palatino Linotype" w:cs="Palatino Linotype"/>
          <w:b/>
          <w:sz w:val="22"/>
          <w:szCs w:val="22"/>
        </w:rPr>
        <w:t xml:space="preserve">Sujeto Obligado </w:t>
      </w:r>
      <w:r w:rsidRPr="0046503A">
        <w:rPr>
          <w:rFonts w:ascii="Palatino Linotype" w:eastAsia="Palatino Linotype" w:hAnsi="Palatino Linotype" w:cs="Palatino Linotype"/>
          <w:sz w:val="22"/>
          <w:szCs w:val="22"/>
        </w:rPr>
        <w:t xml:space="preserve">en el presente caso, se desprende que, de la información fiscal contenida en los comprobantes fiscales digitales por internet, tales como cadenas, sellos digitales y/o códigos bidimensionales, se pueden </w:t>
      </w:r>
      <w:r w:rsidRPr="0046503A">
        <w:rPr>
          <w:rFonts w:ascii="Palatino Linotype" w:eastAsia="Palatino Linotype" w:hAnsi="Palatino Linotype" w:cs="Palatino Linotype"/>
          <w:sz w:val="22"/>
          <w:szCs w:val="22"/>
        </w:rPr>
        <w:lastRenderedPageBreak/>
        <w:t>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24626DC6" w14:textId="77777777" w:rsidR="00347B0A" w:rsidRPr="0046503A" w:rsidRDefault="00347B0A">
      <w:pPr>
        <w:spacing w:line="360" w:lineRule="auto"/>
        <w:jc w:val="both"/>
        <w:rPr>
          <w:rFonts w:ascii="Palatino Linotype" w:hAnsi="Palatino Linotype"/>
          <w:sz w:val="22"/>
          <w:szCs w:val="22"/>
        </w:rPr>
      </w:pPr>
    </w:p>
    <w:p w14:paraId="6F1A043E" w14:textId="77777777" w:rsidR="00347B0A" w:rsidRPr="0046503A" w:rsidRDefault="005A2214">
      <w:pPr>
        <w:pBdr>
          <w:top w:val="nil"/>
          <w:left w:val="nil"/>
          <w:bottom w:val="nil"/>
          <w:right w:val="nil"/>
          <w:between w:val="nil"/>
        </w:pBd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 xml:space="preserve">Dicho lo anterior, es de recordar que determinar la clasificación de la información es un trabajo en conjunto tanto de los Servidores Públicos Habilitados, de las Unidades de Transparencia y del Comité de Transparencia del </w:t>
      </w:r>
      <w:r w:rsidRPr="0046503A">
        <w:rPr>
          <w:rFonts w:ascii="Palatino Linotype" w:eastAsia="Palatino Linotype" w:hAnsi="Palatino Linotype" w:cs="Palatino Linotype"/>
          <w:b/>
          <w:sz w:val="22"/>
          <w:szCs w:val="22"/>
        </w:rPr>
        <w:t>Sujeto Obligado</w:t>
      </w:r>
      <w:r w:rsidRPr="0046503A">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421AB05" w14:textId="77777777" w:rsidR="00347B0A" w:rsidRPr="0046503A" w:rsidRDefault="00347B0A">
      <w:pPr>
        <w:spacing w:line="360" w:lineRule="auto"/>
        <w:jc w:val="both"/>
        <w:rPr>
          <w:rFonts w:ascii="Palatino Linotype" w:hAnsi="Palatino Linotype"/>
          <w:sz w:val="22"/>
          <w:szCs w:val="22"/>
        </w:rPr>
      </w:pPr>
    </w:p>
    <w:p w14:paraId="2AAAB942" w14:textId="77777777" w:rsidR="00347B0A" w:rsidRPr="0046503A" w:rsidRDefault="005A2214">
      <w:pPr>
        <w:pBdr>
          <w:top w:val="nil"/>
          <w:left w:val="nil"/>
          <w:bottom w:val="nil"/>
          <w:right w:val="nil"/>
          <w:between w:val="nil"/>
        </w:pBd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7291D5AA" w14:textId="77777777" w:rsidR="00347B0A" w:rsidRPr="0046503A" w:rsidRDefault="00347B0A">
      <w:pPr>
        <w:rPr>
          <w:rFonts w:ascii="Palatino Linotype" w:hAnsi="Palatino Linotype"/>
          <w:sz w:val="22"/>
          <w:szCs w:val="22"/>
        </w:rPr>
      </w:pPr>
    </w:p>
    <w:p w14:paraId="5FBEDFE7" w14:textId="77777777" w:rsidR="00347B0A" w:rsidRPr="0046503A" w:rsidRDefault="005A2214">
      <w:pPr>
        <w:pBdr>
          <w:top w:val="nil"/>
          <w:left w:val="nil"/>
          <w:bottom w:val="nil"/>
          <w:right w:val="nil"/>
          <w:between w:val="nil"/>
        </w:pBdr>
        <w:ind w:left="993" w:right="1041"/>
        <w:jc w:val="both"/>
        <w:rPr>
          <w:rFonts w:ascii="Palatino Linotype" w:hAnsi="Palatino Linotype"/>
          <w:sz w:val="22"/>
          <w:szCs w:val="22"/>
        </w:rPr>
      </w:pPr>
      <w:r w:rsidRPr="0046503A">
        <w:rPr>
          <w:rFonts w:ascii="Palatino Linotype" w:eastAsia="Palatino Linotype" w:hAnsi="Palatino Linotype" w:cs="Palatino Linotype"/>
          <w:i/>
          <w:sz w:val="22"/>
          <w:szCs w:val="22"/>
        </w:rPr>
        <w:t>“</w:t>
      </w:r>
      <w:r w:rsidRPr="0046503A">
        <w:rPr>
          <w:rFonts w:ascii="Palatino Linotype" w:eastAsia="Palatino Linotype" w:hAnsi="Palatino Linotype" w:cs="Palatino Linotype"/>
          <w:b/>
          <w:i/>
          <w:sz w:val="22"/>
          <w:szCs w:val="22"/>
        </w:rPr>
        <w:t>Artículo 149.</w:t>
      </w:r>
      <w:r w:rsidRPr="0046503A">
        <w:rPr>
          <w:rFonts w:ascii="Palatino Linotype" w:eastAsia="Palatino Linotype" w:hAnsi="Palatino Linotype" w:cs="Palatino Linotype"/>
          <w:i/>
          <w:sz w:val="22"/>
          <w:szCs w:val="22"/>
        </w:rPr>
        <w:t xml:space="preserve"> El </w:t>
      </w:r>
      <w:r w:rsidRPr="0046503A">
        <w:rPr>
          <w:rFonts w:ascii="Palatino Linotype" w:eastAsia="Palatino Linotype" w:hAnsi="Palatino Linotype" w:cs="Palatino Linotype"/>
          <w:b/>
          <w:i/>
          <w:sz w:val="22"/>
          <w:szCs w:val="22"/>
        </w:rPr>
        <w:t>acuerdo que clasifique la información como confidencial</w:t>
      </w:r>
      <w:r w:rsidRPr="0046503A">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38A09894" w14:textId="77777777" w:rsidR="00347B0A" w:rsidRPr="0046503A" w:rsidRDefault="00347B0A">
      <w:pPr>
        <w:rPr>
          <w:rFonts w:ascii="Palatino Linotype" w:hAnsi="Palatino Linotype"/>
          <w:sz w:val="22"/>
          <w:szCs w:val="22"/>
        </w:rPr>
      </w:pPr>
    </w:p>
    <w:p w14:paraId="040A42AE" w14:textId="77777777" w:rsidR="00347B0A" w:rsidRPr="0046503A" w:rsidRDefault="005A2214">
      <w:pPr>
        <w:pBdr>
          <w:top w:val="nil"/>
          <w:left w:val="nil"/>
          <w:bottom w:val="nil"/>
          <w:right w:val="nil"/>
          <w:between w:val="nil"/>
        </w:pBdr>
        <w:spacing w:line="360" w:lineRule="auto"/>
        <w:ind w:right="51"/>
        <w:jc w:val="both"/>
        <w:rPr>
          <w:rFonts w:ascii="Palatino Linotype" w:hAnsi="Palatino Linotype"/>
          <w:sz w:val="22"/>
          <w:szCs w:val="22"/>
        </w:rPr>
      </w:pPr>
      <w:r w:rsidRPr="0046503A">
        <w:rPr>
          <w:rFonts w:ascii="Palatino Linotype" w:eastAsia="Palatino Linotype" w:hAnsi="Palatino Linotype" w:cs="Palatino Linotype"/>
          <w:sz w:val="22"/>
          <w:szCs w:val="22"/>
        </w:rPr>
        <w:t xml:space="preserve">Es decir, el </w:t>
      </w:r>
      <w:r w:rsidRPr="0046503A">
        <w:rPr>
          <w:rFonts w:ascii="Palatino Linotype" w:eastAsia="Palatino Linotype" w:hAnsi="Palatino Linotype" w:cs="Palatino Linotype"/>
          <w:b/>
          <w:sz w:val="22"/>
          <w:szCs w:val="22"/>
        </w:rPr>
        <w:t>Sujeto Obligado</w:t>
      </w:r>
      <w:r w:rsidRPr="0046503A">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w:t>
      </w:r>
      <w:r w:rsidRPr="0046503A">
        <w:rPr>
          <w:rFonts w:ascii="Palatino Linotype" w:eastAsia="Palatino Linotype" w:hAnsi="Palatino Linotype" w:cs="Palatino Linotype"/>
          <w:sz w:val="22"/>
          <w:szCs w:val="22"/>
        </w:rPr>
        <w:lastRenderedPageBreak/>
        <w:t>de manera puntual las razones de la versión pública de la documentación entregada se estaría violentando el derecho de acceso a la información de la parte solicitante.</w:t>
      </w:r>
    </w:p>
    <w:p w14:paraId="18ACC9AE" w14:textId="77777777" w:rsidR="00347B0A" w:rsidRPr="0046503A" w:rsidRDefault="00347B0A">
      <w:pPr>
        <w:spacing w:line="360" w:lineRule="auto"/>
        <w:rPr>
          <w:rFonts w:ascii="Palatino Linotype" w:hAnsi="Palatino Linotype"/>
          <w:sz w:val="22"/>
          <w:szCs w:val="22"/>
        </w:rPr>
      </w:pPr>
    </w:p>
    <w:p w14:paraId="37C1E217" w14:textId="77777777" w:rsidR="00347B0A" w:rsidRPr="0046503A" w:rsidRDefault="005A2214">
      <w:pPr>
        <w:pBdr>
          <w:top w:val="nil"/>
          <w:left w:val="nil"/>
          <w:bottom w:val="nil"/>
          <w:right w:val="nil"/>
          <w:between w:val="nil"/>
        </w:pBd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40B69F1" w14:textId="77777777" w:rsidR="00347B0A" w:rsidRPr="0046503A" w:rsidRDefault="00347B0A">
      <w:pPr>
        <w:spacing w:line="360" w:lineRule="auto"/>
        <w:rPr>
          <w:rFonts w:ascii="Palatino Linotype" w:hAnsi="Palatino Linotype"/>
          <w:sz w:val="22"/>
          <w:szCs w:val="22"/>
        </w:rPr>
      </w:pPr>
    </w:p>
    <w:p w14:paraId="64EC175E" w14:textId="77777777" w:rsidR="00347B0A" w:rsidRPr="0046503A" w:rsidRDefault="005A2214">
      <w:pPr>
        <w:pBdr>
          <w:top w:val="nil"/>
          <w:left w:val="nil"/>
          <w:bottom w:val="nil"/>
          <w:right w:val="nil"/>
          <w:between w:val="nil"/>
        </w:pBd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46503A">
        <w:rPr>
          <w:rFonts w:ascii="Palatino Linotype" w:eastAsia="Palatino Linotype" w:hAnsi="Palatino Linotype" w:cs="Palatino Linotype"/>
          <w:b/>
          <w:sz w:val="22"/>
          <w:szCs w:val="22"/>
        </w:rPr>
        <w:t>Sujeto Obligado</w:t>
      </w:r>
      <w:r w:rsidRPr="0046503A">
        <w:rPr>
          <w:rFonts w:ascii="Palatino Linotype" w:eastAsia="Palatino Linotype" w:hAnsi="Palatino Linotype" w:cs="Palatino Linotype"/>
          <w:sz w:val="22"/>
          <w:szCs w:val="22"/>
        </w:rPr>
        <w:t>, siendo estas las siguientes:</w:t>
      </w:r>
    </w:p>
    <w:p w14:paraId="504962AA" w14:textId="77777777" w:rsidR="00347B0A" w:rsidRPr="0046503A" w:rsidRDefault="00347B0A">
      <w:pPr>
        <w:rPr>
          <w:rFonts w:ascii="Palatino Linotype" w:hAnsi="Palatino Linotype"/>
          <w:sz w:val="22"/>
          <w:szCs w:val="22"/>
        </w:rPr>
      </w:pPr>
    </w:p>
    <w:p w14:paraId="2A5AF4B7" w14:textId="77777777" w:rsidR="00347B0A" w:rsidRPr="0046503A" w:rsidRDefault="005A2214">
      <w:pPr>
        <w:pBdr>
          <w:top w:val="nil"/>
          <w:left w:val="nil"/>
          <w:bottom w:val="nil"/>
          <w:right w:val="nil"/>
          <w:between w:val="nil"/>
        </w:pBdr>
        <w:ind w:left="567"/>
        <w:jc w:val="both"/>
        <w:rPr>
          <w:rFonts w:ascii="Palatino Linotype" w:hAnsi="Palatino Linotype"/>
          <w:sz w:val="22"/>
          <w:szCs w:val="22"/>
        </w:rPr>
      </w:pPr>
      <w:r w:rsidRPr="0046503A">
        <w:rPr>
          <w:rFonts w:ascii="Palatino Linotype" w:eastAsia="Palatino Linotype" w:hAnsi="Palatino Linotype" w:cs="Palatino Linotype"/>
          <w:i/>
          <w:sz w:val="22"/>
          <w:szCs w:val="22"/>
        </w:rPr>
        <w:t>“CAPÍTULO VIII </w:t>
      </w:r>
    </w:p>
    <w:p w14:paraId="7E6AEBF7" w14:textId="77777777" w:rsidR="00347B0A" w:rsidRPr="0046503A" w:rsidRDefault="005A2214">
      <w:pPr>
        <w:pBdr>
          <w:top w:val="nil"/>
          <w:left w:val="nil"/>
          <w:bottom w:val="nil"/>
          <w:right w:val="nil"/>
          <w:between w:val="nil"/>
        </w:pBdr>
        <w:ind w:left="567"/>
        <w:jc w:val="both"/>
        <w:rPr>
          <w:rFonts w:ascii="Palatino Linotype" w:hAnsi="Palatino Linotype"/>
          <w:sz w:val="22"/>
          <w:szCs w:val="22"/>
        </w:rPr>
      </w:pPr>
      <w:r w:rsidRPr="0046503A">
        <w:rPr>
          <w:rFonts w:ascii="Palatino Linotype" w:eastAsia="Palatino Linotype" w:hAnsi="Palatino Linotype" w:cs="Palatino Linotype"/>
          <w:i/>
          <w:sz w:val="22"/>
          <w:szCs w:val="22"/>
        </w:rPr>
        <w:t>DE LOS ELEMENTOS PARA LA CLASIFICACIÓN </w:t>
      </w:r>
    </w:p>
    <w:p w14:paraId="66EB5A9D" w14:textId="77777777" w:rsidR="00347B0A" w:rsidRPr="0046503A" w:rsidRDefault="005A2214">
      <w:pPr>
        <w:pBdr>
          <w:top w:val="nil"/>
          <w:left w:val="nil"/>
          <w:bottom w:val="nil"/>
          <w:right w:val="nil"/>
          <w:between w:val="nil"/>
        </w:pBdr>
        <w:ind w:left="567" w:right="900"/>
        <w:jc w:val="both"/>
        <w:rPr>
          <w:rFonts w:ascii="Palatino Linotype" w:hAnsi="Palatino Linotype"/>
          <w:sz w:val="22"/>
          <w:szCs w:val="22"/>
        </w:rPr>
      </w:pPr>
      <w:r w:rsidRPr="0046503A">
        <w:rPr>
          <w:rFonts w:ascii="Palatino Linotype" w:eastAsia="Palatino Linotype" w:hAnsi="Palatino Linotype" w:cs="Palatino Linotype"/>
          <w:b/>
          <w:i/>
          <w:sz w:val="22"/>
          <w:szCs w:val="22"/>
        </w:rPr>
        <w:t>Quincuagésimo.</w:t>
      </w:r>
      <w:r w:rsidRPr="0046503A">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E002AD9" w14:textId="77777777" w:rsidR="00347B0A" w:rsidRPr="0046503A" w:rsidRDefault="005A2214">
      <w:pPr>
        <w:pBdr>
          <w:top w:val="nil"/>
          <w:left w:val="nil"/>
          <w:bottom w:val="nil"/>
          <w:right w:val="nil"/>
          <w:between w:val="nil"/>
        </w:pBdr>
        <w:ind w:left="567" w:right="900"/>
        <w:jc w:val="both"/>
        <w:rPr>
          <w:rFonts w:ascii="Palatino Linotype" w:hAnsi="Palatino Linotype"/>
          <w:sz w:val="22"/>
          <w:szCs w:val="22"/>
        </w:rPr>
      </w:pPr>
      <w:r w:rsidRPr="0046503A">
        <w:rPr>
          <w:rFonts w:ascii="Palatino Linotype" w:eastAsia="Palatino Linotype" w:hAnsi="Palatino Linotype" w:cs="Palatino Linotype"/>
          <w:b/>
          <w:i/>
          <w:sz w:val="22"/>
          <w:szCs w:val="22"/>
        </w:rPr>
        <w:t>Quincuagésimo primero.</w:t>
      </w:r>
      <w:r w:rsidRPr="0046503A">
        <w:rPr>
          <w:rFonts w:ascii="Palatino Linotype" w:eastAsia="Palatino Linotype" w:hAnsi="Palatino Linotype" w:cs="Palatino Linotype"/>
          <w:i/>
          <w:sz w:val="22"/>
          <w:szCs w:val="22"/>
        </w:rPr>
        <w:t xml:space="preserve"> Toda acta del Comité de Transparencia deberá contener: </w:t>
      </w:r>
    </w:p>
    <w:p w14:paraId="1778C3AA" w14:textId="77777777" w:rsidR="00347B0A" w:rsidRPr="0046503A" w:rsidRDefault="005A2214">
      <w:pPr>
        <w:numPr>
          <w:ilvl w:val="0"/>
          <w:numId w:val="1"/>
        </w:numPr>
        <w:pBdr>
          <w:top w:val="nil"/>
          <w:left w:val="nil"/>
          <w:bottom w:val="nil"/>
          <w:right w:val="nil"/>
          <w:between w:val="nil"/>
        </w:pBdr>
        <w:ind w:right="900"/>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El número de sesión y fecha; </w:t>
      </w:r>
    </w:p>
    <w:p w14:paraId="0EF71BEA" w14:textId="77777777" w:rsidR="00347B0A" w:rsidRPr="0046503A" w:rsidRDefault="005A2214">
      <w:pPr>
        <w:numPr>
          <w:ilvl w:val="0"/>
          <w:numId w:val="1"/>
        </w:numPr>
        <w:pBdr>
          <w:top w:val="nil"/>
          <w:left w:val="nil"/>
          <w:bottom w:val="nil"/>
          <w:right w:val="nil"/>
          <w:between w:val="nil"/>
        </w:pBdr>
        <w:ind w:right="900"/>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El nombre del área que solicitó la clasificación de información; </w:t>
      </w:r>
    </w:p>
    <w:p w14:paraId="38F69A9A" w14:textId="77777777" w:rsidR="00347B0A" w:rsidRPr="0046503A" w:rsidRDefault="005A2214">
      <w:pPr>
        <w:numPr>
          <w:ilvl w:val="0"/>
          <w:numId w:val="1"/>
        </w:numPr>
        <w:pBdr>
          <w:top w:val="nil"/>
          <w:left w:val="nil"/>
          <w:bottom w:val="nil"/>
          <w:right w:val="nil"/>
          <w:between w:val="nil"/>
        </w:pBdr>
        <w:ind w:right="900"/>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La fundamentación legal y motivación correspondiente; </w:t>
      </w:r>
    </w:p>
    <w:p w14:paraId="6795E16E" w14:textId="77777777" w:rsidR="00347B0A" w:rsidRPr="0046503A" w:rsidRDefault="005A2214">
      <w:pPr>
        <w:numPr>
          <w:ilvl w:val="0"/>
          <w:numId w:val="1"/>
        </w:numPr>
        <w:pBdr>
          <w:top w:val="nil"/>
          <w:left w:val="nil"/>
          <w:bottom w:val="nil"/>
          <w:right w:val="nil"/>
          <w:between w:val="nil"/>
        </w:pBdr>
        <w:ind w:right="900"/>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La resolución o resoluciones aprobadas; y </w:t>
      </w:r>
    </w:p>
    <w:p w14:paraId="7BF630D8" w14:textId="77777777" w:rsidR="00347B0A" w:rsidRPr="0046503A" w:rsidRDefault="005A2214">
      <w:pPr>
        <w:numPr>
          <w:ilvl w:val="0"/>
          <w:numId w:val="1"/>
        </w:numPr>
        <w:pBdr>
          <w:top w:val="nil"/>
          <w:left w:val="nil"/>
          <w:bottom w:val="nil"/>
          <w:right w:val="nil"/>
          <w:between w:val="nil"/>
        </w:pBdr>
        <w:ind w:right="900"/>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La rúbrica o firma digital de cada integrante del Comité de Transparencia. </w:t>
      </w:r>
    </w:p>
    <w:p w14:paraId="2EBCC049" w14:textId="77777777" w:rsidR="00347B0A" w:rsidRPr="0046503A" w:rsidRDefault="00347B0A">
      <w:pPr>
        <w:rPr>
          <w:rFonts w:ascii="Palatino Linotype" w:hAnsi="Palatino Linotype"/>
          <w:sz w:val="22"/>
          <w:szCs w:val="22"/>
        </w:rPr>
      </w:pPr>
    </w:p>
    <w:p w14:paraId="1A298710" w14:textId="77777777" w:rsidR="00347B0A" w:rsidRPr="0046503A" w:rsidRDefault="005A2214">
      <w:pPr>
        <w:pBdr>
          <w:top w:val="nil"/>
          <w:left w:val="nil"/>
          <w:bottom w:val="nil"/>
          <w:right w:val="nil"/>
          <w:between w:val="nil"/>
        </w:pBdr>
        <w:ind w:left="567" w:right="900"/>
        <w:jc w:val="both"/>
        <w:rPr>
          <w:rFonts w:ascii="Palatino Linotype" w:hAnsi="Palatino Linotype"/>
          <w:sz w:val="22"/>
          <w:szCs w:val="22"/>
        </w:rPr>
      </w:pPr>
      <w:r w:rsidRPr="0046503A">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 </w:t>
      </w:r>
    </w:p>
    <w:p w14:paraId="462F42C9" w14:textId="77777777" w:rsidR="00347B0A" w:rsidRPr="0046503A" w:rsidRDefault="005A2214">
      <w:pPr>
        <w:pBdr>
          <w:top w:val="nil"/>
          <w:left w:val="nil"/>
          <w:bottom w:val="nil"/>
          <w:right w:val="nil"/>
          <w:between w:val="nil"/>
        </w:pBdr>
        <w:ind w:left="567" w:right="900"/>
        <w:jc w:val="both"/>
        <w:rPr>
          <w:rFonts w:ascii="Palatino Linotype" w:hAnsi="Palatino Linotype"/>
          <w:sz w:val="22"/>
          <w:szCs w:val="22"/>
        </w:rPr>
      </w:pPr>
      <w:r w:rsidRPr="0046503A">
        <w:rPr>
          <w:rFonts w:ascii="Palatino Linotype" w:eastAsia="Palatino Linotype" w:hAnsi="Palatino Linotype" w:cs="Palatino Linotype"/>
          <w:i/>
          <w:sz w:val="22"/>
          <w:szCs w:val="22"/>
        </w:rPr>
        <w:lastRenderedPageBreak/>
        <w:t>I. Los motivos y razonamientos que sustenten la confirmación o modificación de la prueba de daño;</w:t>
      </w:r>
    </w:p>
    <w:p w14:paraId="1E21E7EC" w14:textId="77777777" w:rsidR="00347B0A" w:rsidRPr="0046503A" w:rsidRDefault="005A2214">
      <w:pPr>
        <w:pBdr>
          <w:top w:val="nil"/>
          <w:left w:val="nil"/>
          <w:bottom w:val="nil"/>
          <w:right w:val="nil"/>
          <w:between w:val="nil"/>
        </w:pBdr>
        <w:ind w:left="567" w:right="900"/>
        <w:jc w:val="both"/>
        <w:rPr>
          <w:rFonts w:ascii="Palatino Linotype" w:hAnsi="Palatino Linotype"/>
          <w:sz w:val="22"/>
          <w:szCs w:val="22"/>
        </w:rPr>
      </w:pPr>
      <w:r w:rsidRPr="0046503A">
        <w:rPr>
          <w:rFonts w:ascii="Palatino Linotype" w:eastAsia="Palatino Linotype" w:hAnsi="Palatino Linotype" w:cs="Palatino Linotype"/>
          <w:i/>
          <w:sz w:val="22"/>
          <w:szCs w:val="22"/>
        </w:rPr>
        <w:t>II. Descripción de las partes o secciones reservadas, en caso de clasificación parcial; </w:t>
      </w:r>
    </w:p>
    <w:p w14:paraId="15CB067A" w14:textId="77777777" w:rsidR="00347B0A" w:rsidRPr="0046503A" w:rsidRDefault="005A2214">
      <w:pPr>
        <w:pBdr>
          <w:top w:val="nil"/>
          <w:left w:val="nil"/>
          <w:bottom w:val="nil"/>
          <w:right w:val="nil"/>
          <w:between w:val="nil"/>
        </w:pBdr>
        <w:ind w:left="567" w:right="900"/>
        <w:jc w:val="both"/>
        <w:rPr>
          <w:rFonts w:ascii="Palatino Linotype" w:hAnsi="Palatino Linotype"/>
          <w:sz w:val="22"/>
          <w:szCs w:val="22"/>
        </w:rPr>
      </w:pPr>
      <w:r w:rsidRPr="0046503A">
        <w:rPr>
          <w:rFonts w:ascii="Palatino Linotype" w:eastAsia="Palatino Linotype" w:hAnsi="Palatino Linotype" w:cs="Palatino Linotype"/>
          <w:i/>
          <w:sz w:val="22"/>
          <w:szCs w:val="22"/>
        </w:rPr>
        <w:t>III. El periodo por el que mantendrá su clasificación y fecha de expiración; y </w:t>
      </w:r>
    </w:p>
    <w:p w14:paraId="28C44393" w14:textId="77777777" w:rsidR="00347B0A" w:rsidRPr="0046503A" w:rsidRDefault="005A2214">
      <w:pPr>
        <w:pBdr>
          <w:top w:val="nil"/>
          <w:left w:val="nil"/>
          <w:bottom w:val="nil"/>
          <w:right w:val="nil"/>
          <w:between w:val="nil"/>
        </w:pBdr>
        <w:ind w:left="567" w:right="900"/>
        <w:jc w:val="both"/>
        <w:rPr>
          <w:rFonts w:ascii="Palatino Linotype" w:hAnsi="Palatino Linotype"/>
          <w:sz w:val="22"/>
          <w:szCs w:val="22"/>
        </w:rPr>
      </w:pPr>
      <w:r w:rsidRPr="0046503A">
        <w:rPr>
          <w:rFonts w:ascii="Palatino Linotype" w:eastAsia="Palatino Linotype" w:hAnsi="Palatino Linotype" w:cs="Palatino Linotype"/>
          <w:i/>
          <w:sz w:val="22"/>
          <w:szCs w:val="22"/>
        </w:rPr>
        <w:t>IV. El nombre del titular y área encargada de realizar la versión pública del documento, en su caso. </w:t>
      </w:r>
    </w:p>
    <w:p w14:paraId="0C611C4C" w14:textId="77777777" w:rsidR="00347B0A" w:rsidRPr="0046503A" w:rsidRDefault="005A2214">
      <w:pPr>
        <w:pBdr>
          <w:top w:val="nil"/>
          <w:left w:val="nil"/>
          <w:bottom w:val="nil"/>
          <w:right w:val="nil"/>
          <w:between w:val="nil"/>
        </w:pBdr>
        <w:ind w:left="567" w:right="900"/>
        <w:jc w:val="both"/>
        <w:rPr>
          <w:rFonts w:ascii="Palatino Linotype" w:hAnsi="Palatino Linotype"/>
          <w:sz w:val="22"/>
          <w:szCs w:val="22"/>
        </w:rPr>
      </w:pPr>
      <w:r w:rsidRPr="0046503A">
        <w:rPr>
          <w:rFonts w:ascii="Palatino Linotype" w:eastAsia="Palatino Linotype" w:hAnsi="Palatino Linotype" w:cs="Palatino Linotype"/>
          <w:i/>
          <w:sz w:val="22"/>
          <w:szCs w:val="22"/>
        </w:rPr>
        <w:t>En los casos en que se clasifique la información como reservada siempre se entregará o anexará la prueba de daño con la respuesta al solicitante. </w:t>
      </w:r>
    </w:p>
    <w:p w14:paraId="04874470" w14:textId="77777777" w:rsidR="00347B0A" w:rsidRPr="0046503A" w:rsidRDefault="005A2214">
      <w:pPr>
        <w:pBdr>
          <w:top w:val="nil"/>
          <w:left w:val="nil"/>
          <w:bottom w:val="nil"/>
          <w:right w:val="nil"/>
          <w:between w:val="nil"/>
        </w:pBdr>
        <w:ind w:left="567" w:right="900"/>
        <w:jc w:val="both"/>
        <w:rPr>
          <w:rFonts w:ascii="Palatino Linotype" w:hAnsi="Palatino Linotype"/>
          <w:sz w:val="22"/>
          <w:szCs w:val="22"/>
        </w:rPr>
      </w:pPr>
      <w:r w:rsidRPr="0046503A">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4593256" w14:textId="77777777" w:rsidR="00347B0A" w:rsidRPr="0046503A" w:rsidRDefault="005A2214">
      <w:pPr>
        <w:pBdr>
          <w:top w:val="nil"/>
          <w:left w:val="nil"/>
          <w:bottom w:val="nil"/>
          <w:right w:val="nil"/>
          <w:between w:val="nil"/>
        </w:pBdr>
        <w:ind w:left="567" w:right="900"/>
        <w:jc w:val="both"/>
        <w:rPr>
          <w:rFonts w:ascii="Palatino Linotype" w:hAnsi="Palatino Linotype"/>
          <w:sz w:val="22"/>
          <w:szCs w:val="22"/>
        </w:rPr>
      </w:pPr>
      <w:r w:rsidRPr="0046503A">
        <w:rPr>
          <w:rFonts w:ascii="Palatino Linotype" w:eastAsia="Palatino Linotype" w:hAnsi="Palatino Linotype" w:cs="Palatino Linotype"/>
          <w:b/>
          <w:i/>
          <w:sz w:val="22"/>
          <w:szCs w:val="22"/>
        </w:rPr>
        <w:t xml:space="preserve">Quincuagésimo segundo. </w:t>
      </w:r>
      <w:r w:rsidRPr="0046503A">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CECE92D" w14:textId="77777777" w:rsidR="00347B0A" w:rsidRPr="0046503A" w:rsidRDefault="005A2214">
      <w:pPr>
        <w:pBdr>
          <w:top w:val="nil"/>
          <w:left w:val="nil"/>
          <w:bottom w:val="nil"/>
          <w:right w:val="nil"/>
          <w:between w:val="nil"/>
        </w:pBdr>
        <w:ind w:left="567" w:right="900"/>
        <w:jc w:val="both"/>
        <w:rPr>
          <w:rFonts w:ascii="Palatino Linotype" w:hAnsi="Palatino Linotype"/>
          <w:sz w:val="22"/>
          <w:szCs w:val="22"/>
        </w:rPr>
      </w:pPr>
      <w:r w:rsidRPr="0046503A">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27BA5EAE" w14:textId="77777777" w:rsidR="00347B0A" w:rsidRPr="0046503A" w:rsidRDefault="005A2214">
      <w:pPr>
        <w:pBdr>
          <w:top w:val="nil"/>
          <w:left w:val="nil"/>
          <w:bottom w:val="nil"/>
          <w:right w:val="nil"/>
          <w:between w:val="nil"/>
        </w:pBdr>
        <w:ind w:left="567" w:right="900"/>
        <w:jc w:val="both"/>
        <w:rPr>
          <w:rFonts w:ascii="Palatino Linotype" w:hAnsi="Palatino Linotype"/>
          <w:sz w:val="22"/>
          <w:szCs w:val="22"/>
        </w:rPr>
      </w:pPr>
      <w:r w:rsidRPr="0046503A">
        <w:rPr>
          <w:rFonts w:ascii="Palatino Linotype" w:eastAsia="Palatino Linotype" w:hAnsi="Palatino Linotype" w:cs="Palatino Linotype"/>
          <w:i/>
          <w:sz w:val="22"/>
          <w:szCs w:val="22"/>
        </w:rPr>
        <w:t>I. Fijar la fecha en que se elaboró la versión pública y la fecha en la cual el Comité de</w:t>
      </w:r>
    </w:p>
    <w:p w14:paraId="33CF1274" w14:textId="77777777" w:rsidR="00347B0A" w:rsidRPr="0046503A" w:rsidRDefault="005A2214">
      <w:pPr>
        <w:pBdr>
          <w:top w:val="nil"/>
          <w:left w:val="nil"/>
          <w:bottom w:val="nil"/>
          <w:right w:val="nil"/>
          <w:between w:val="nil"/>
        </w:pBdr>
        <w:ind w:left="567" w:right="900"/>
        <w:jc w:val="both"/>
        <w:rPr>
          <w:rFonts w:ascii="Palatino Linotype" w:hAnsi="Palatino Linotype"/>
          <w:sz w:val="22"/>
          <w:szCs w:val="22"/>
        </w:rPr>
      </w:pPr>
      <w:r w:rsidRPr="0046503A">
        <w:rPr>
          <w:rFonts w:ascii="Palatino Linotype" w:eastAsia="Palatino Linotype" w:hAnsi="Palatino Linotype" w:cs="Palatino Linotype"/>
          <w:i/>
          <w:sz w:val="22"/>
          <w:szCs w:val="22"/>
        </w:rPr>
        <w:t>Transparencia confirmó dicha versión;</w:t>
      </w:r>
    </w:p>
    <w:p w14:paraId="2A03AC6E" w14:textId="77777777" w:rsidR="00347B0A" w:rsidRPr="0046503A" w:rsidRDefault="005A2214">
      <w:pPr>
        <w:pBdr>
          <w:top w:val="nil"/>
          <w:left w:val="nil"/>
          <w:bottom w:val="nil"/>
          <w:right w:val="nil"/>
          <w:between w:val="nil"/>
        </w:pBdr>
        <w:ind w:left="567" w:right="900"/>
        <w:jc w:val="both"/>
        <w:rPr>
          <w:rFonts w:ascii="Palatino Linotype" w:hAnsi="Palatino Linotype"/>
          <w:sz w:val="22"/>
          <w:szCs w:val="22"/>
        </w:rPr>
      </w:pPr>
      <w:r w:rsidRPr="0046503A">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69FACBF4" w14:textId="77777777" w:rsidR="00347B0A" w:rsidRPr="0046503A" w:rsidRDefault="005A2214">
      <w:pPr>
        <w:pBdr>
          <w:top w:val="nil"/>
          <w:left w:val="nil"/>
          <w:bottom w:val="nil"/>
          <w:right w:val="nil"/>
          <w:between w:val="nil"/>
        </w:pBdr>
        <w:ind w:left="567" w:right="900"/>
        <w:jc w:val="both"/>
        <w:rPr>
          <w:rFonts w:ascii="Palatino Linotype" w:hAnsi="Palatino Linotype"/>
          <w:sz w:val="22"/>
          <w:szCs w:val="22"/>
        </w:rPr>
      </w:pPr>
      <w:r w:rsidRPr="0046503A">
        <w:rPr>
          <w:rFonts w:ascii="Palatino Linotype" w:eastAsia="Palatino Linotype" w:hAnsi="Palatino Linotype" w:cs="Palatino Linotype"/>
          <w:i/>
          <w:sz w:val="22"/>
          <w:szCs w:val="22"/>
        </w:rPr>
        <w:t>III. Señalar las personas o instancias autorizadas a acceder a la información clasificada.</w:t>
      </w:r>
    </w:p>
    <w:p w14:paraId="556F413B" w14:textId="77777777" w:rsidR="00347B0A" w:rsidRPr="0046503A" w:rsidRDefault="005A2214">
      <w:pPr>
        <w:pBdr>
          <w:top w:val="nil"/>
          <w:left w:val="nil"/>
          <w:bottom w:val="nil"/>
          <w:right w:val="nil"/>
          <w:between w:val="nil"/>
        </w:pBdr>
        <w:ind w:left="567" w:right="900"/>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8265C5C" w14:textId="77777777" w:rsidR="00347B0A" w:rsidRPr="0046503A" w:rsidRDefault="005A2214">
      <w:pPr>
        <w:pBdr>
          <w:top w:val="nil"/>
          <w:left w:val="nil"/>
          <w:bottom w:val="nil"/>
          <w:right w:val="nil"/>
          <w:between w:val="nil"/>
        </w:pBdr>
        <w:ind w:left="567" w:right="900"/>
        <w:jc w:val="both"/>
        <w:rPr>
          <w:rFonts w:ascii="Palatino Linotype" w:hAnsi="Palatino Linotype"/>
          <w:sz w:val="22"/>
          <w:szCs w:val="22"/>
        </w:rPr>
      </w:pPr>
      <w:r w:rsidRPr="0046503A">
        <w:rPr>
          <w:rFonts w:ascii="Palatino Linotype" w:eastAsia="Palatino Linotype" w:hAnsi="Palatino Linotype" w:cs="Palatino Linotype"/>
          <w:i/>
          <w:sz w:val="22"/>
          <w:szCs w:val="22"/>
        </w:rPr>
        <w:t>…</w:t>
      </w:r>
    </w:p>
    <w:p w14:paraId="62B20CC9" w14:textId="77777777" w:rsidR="00347B0A" w:rsidRPr="0046503A" w:rsidRDefault="005A2214">
      <w:pPr>
        <w:pBdr>
          <w:top w:val="nil"/>
          <w:left w:val="nil"/>
          <w:bottom w:val="nil"/>
          <w:right w:val="nil"/>
          <w:between w:val="nil"/>
        </w:pBdr>
        <w:ind w:left="567" w:right="900"/>
        <w:jc w:val="both"/>
        <w:rPr>
          <w:rFonts w:ascii="Palatino Linotype" w:hAnsi="Palatino Linotype"/>
          <w:sz w:val="22"/>
          <w:szCs w:val="22"/>
        </w:rPr>
      </w:pPr>
      <w:r w:rsidRPr="0046503A">
        <w:rPr>
          <w:rFonts w:ascii="Palatino Linotype" w:eastAsia="Palatino Linotype" w:hAnsi="Palatino Linotype" w:cs="Palatino Linotype"/>
          <w:b/>
          <w:i/>
          <w:sz w:val="22"/>
          <w:szCs w:val="22"/>
        </w:rPr>
        <w:t xml:space="preserve">Quincuagésimo quinto. </w:t>
      </w:r>
      <w:r w:rsidRPr="0046503A">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46503A">
        <w:rPr>
          <w:rFonts w:ascii="Palatino Linotype" w:eastAsia="Palatino Linotype" w:hAnsi="Palatino Linotype" w:cs="Palatino Linotype"/>
          <w:i/>
          <w:sz w:val="22"/>
          <w:szCs w:val="22"/>
        </w:rPr>
        <w:t>testado</w:t>
      </w:r>
      <w:proofErr w:type="spellEnd"/>
      <w:r w:rsidRPr="0046503A">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63A17347" w14:textId="77777777" w:rsidR="00347B0A" w:rsidRPr="0046503A" w:rsidRDefault="00347B0A">
      <w:pPr>
        <w:rPr>
          <w:rFonts w:ascii="Palatino Linotype" w:hAnsi="Palatino Linotype"/>
          <w:sz w:val="22"/>
          <w:szCs w:val="22"/>
        </w:rPr>
      </w:pPr>
    </w:p>
    <w:p w14:paraId="43D05916" w14:textId="77777777" w:rsidR="00347B0A" w:rsidRPr="0046503A" w:rsidRDefault="005A2214">
      <w:pPr>
        <w:pBdr>
          <w:top w:val="nil"/>
          <w:left w:val="nil"/>
          <w:bottom w:val="nil"/>
          <w:right w:val="nil"/>
          <w:between w:val="nil"/>
        </w:pBd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2AF68938" w14:textId="77777777" w:rsidR="00347B0A" w:rsidRPr="0046503A" w:rsidRDefault="00347B0A">
      <w:pPr>
        <w:spacing w:line="360" w:lineRule="auto"/>
        <w:rPr>
          <w:rFonts w:ascii="Palatino Linotype" w:hAnsi="Palatino Linotype"/>
          <w:sz w:val="22"/>
          <w:szCs w:val="22"/>
        </w:rPr>
      </w:pPr>
    </w:p>
    <w:p w14:paraId="4EFAF638" w14:textId="77777777" w:rsidR="00347B0A" w:rsidRPr="0046503A" w:rsidRDefault="005A2214">
      <w:pPr>
        <w:pBdr>
          <w:top w:val="nil"/>
          <w:left w:val="nil"/>
          <w:bottom w:val="nil"/>
          <w:right w:val="nil"/>
          <w:between w:val="nil"/>
        </w:pBd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Recurrente.</w:t>
      </w:r>
    </w:p>
    <w:p w14:paraId="0CC4AA1F" w14:textId="77777777" w:rsidR="00347B0A" w:rsidRPr="0046503A" w:rsidRDefault="00347B0A">
      <w:pPr>
        <w:spacing w:line="360" w:lineRule="auto"/>
        <w:rPr>
          <w:rFonts w:ascii="Palatino Linotype" w:hAnsi="Palatino Linotype"/>
          <w:sz w:val="22"/>
          <w:szCs w:val="22"/>
        </w:rPr>
      </w:pPr>
    </w:p>
    <w:p w14:paraId="6FBF30B0" w14:textId="77777777" w:rsidR="00347B0A" w:rsidRPr="0046503A" w:rsidRDefault="005A221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14BBD071" w14:textId="77777777" w:rsidR="00347B0A" w:rsidRPr="0046503A" w:rsidRDefault="00347B0A">
      <w:pPr>
        <w:pBdr>
          <w:top w:val="nil"/>
          <w:left w:val="nil"/>
          <w:bottom w:val="nil"/>
          <w:right w:val="nil"/>
          <w:between w:val="nil"/>
        </w:pBdr>
        <w:jc w:val="both"/>
        <w:rPr>
          <w:rFonts w:ascii="Palatino Linotype" w:hAnsi="Palatino Linotype"/>
          <w:sz w:val="22"/>
          <w:szCs w:val="22"/>
        </w:rPr>
      </w:pPr>
    </w:p>
    <w:p w14:paraId="04384650" w14:textId="77777777" w:rsidR="00347B0A" w:rsidRPr="0046503A" w:rsidRDefault="005A2214">
      <w:pPr>
        <w:pBdr>
          <w:top w:val="nil"/>
          <w:left w:val="nil"/>
          <w:bottom w:val="nil"/>
          <w:right w:val="nil"/>
          <w:between w:val="nil"/>
        </w:pBdr>
        <w:spacing w:line="360" w:lineRule="auto"/>
        <w:jc w:val="both"/>
        <w:rPr>
          <w:rFonts w:ascii="Palatino Linotype" w:hAnsi="Palatino Linotype"/>
          <w:sz w:val="22"/>
          <w:szCs w:val="22"/>
        </w:rPr>
      </w:pPr>
      <w:r w:rsidRPr="0046503A">
        <w:rPr>
          <w:rFonts w:ascii="Palatino Linotype" w:eastAsia="Palatino Linotype" w:hAnsi="Palatino Linotype" w:cs="Palatino Linotype"/>
          <w:sz w:val="22"/>
          <w:szCs w:val="22"/>
        </w:rPr>
        <w:t xml:space="preserve">Es por todo lo expuesto que resulta procedente revocar la respuesta en términos de la fracción III del artículo 186 de la Ley de Transparencia y Acceso a la Información Pública del Estado de México y Municipios, a efectos de que el </w:t>
      </w:r>
      <w:r w:rsidRPr="0046503A">
        <w:rPr>
          <w:rFonts w:ascii="Palatino Linotype" w:eastAsia="Palatino Linotype" w:hAnsi="Palatino Linotype" w:cs="Palatino Linotype"/>
          <w:b/>
          <w:sz w:val="22"/>
          <w:szCs w:val="22"/>
        </w:rPr>
        <w:t xml:space="preserve">Sujeto Obligado </w:t>
      </w:r>
      <w:r w:rsidRPr="0046503A">
        <w:rPr>
          <w:rFonts w:ascii="Palatino Linotype" w:eastAsia="Palatino Linotype" w:hAnsi="Palatino Linotype" w:cs="Palatino Linotype"/>
          <w:sz w:val="22"/>
          <w:szCs w:val="22"/>
        </w:rPr>
        <w:t>entregue la información requerida.</w:t>
      </w:r>
    </w:p>
    <w:p w14:paraId="7DEE1492" w14:textId="77777777" w:rsidR="00347B0A" w:rsidRPr="0046503A" w:rsidRDefault="00347B0A">
      <w:pPr>
        <w:spacing w:line="360" w:lineRule="auto"/>
        <w:jc w:val="both"/>
        <w:rPr>
          <w:rFonts w:ascii="Palatino Linotype" w:eastAsia="Palatino Linotype" w:hAnsi="Palatino Linotype" w:cs="Palatino Linotype"/>
          <w:sz w:val="22"/>
          <w:szCs w:val="22"/>
        </w:rPr>
      </w:pPr>
    </w:p>
    <w:p w14:paraId="31981702" w14:textId="1DF2F31E" w:rsidR="00347B0A" w:rsidRPr="0046503A" w:rsidRDefault="005A2214">
      <w:pPr>
        <w:spacing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 xml:space="preserve">Así, con fundamento en lo prescrito en los artículos 5 párrafos trigésimo </w:t>
      </w:r>
      <w:r w:rsidR="00B54B65" w:rsidRPr="0046503A">
        <w:rPr>
          <w:rFonts w:ascii="Palatino Linotype" w:eastAsia="Palatino Linotype" w:hAnsi="Palatino Linotype" w:cs="Palatino Linotype"/>
          <w:sz w:val="22"/>
          <w:szCs w:val="22"/>
        </w:rPr>
        <w:t>noveno</w:t>
      </w:r>
      <w:r w:rsidRPr="0046503A">
        <w:rPr>
          <w:rFonts w:ascii="Palatino Linotype" w:eastAsia="Palatino Linotype" w:hAnsi="Palatino Linotype" w:cs="Palatino Linotype"/>
          <w:sz w:val="22"/>
          <w:szCs w:val="22"/>
        </w:rPr>
        <w:t xml:space="preserve">, </w:t>
      </w:r>
      <w:r w:rsidR="00B54B65" w:rsidRPr="0046503A">
        <w:rPr>
          <w:rFonts w:ascii="Palatino Linotype" w:eastAsia="Palatino Linotype" w:hAnsi="Palatino Linotype" w:cs="Palatino Linotype"/>
          <w:sz w:val="22"/>
          <w:szCs w:val="22"/>
        </w:rPr>
        <w:t xml:space="preserve">cuadragésimo y cuadragésimo primero </w:t>
      </w:r>
      <w:r w:rsidRPr="0046503A">
        <w:rPr>
          <w:rFonts w:ascii="Palatino Linotype" w:eastAsia="Palatino Linotype" w:hAnsi="Palatino Linotype" w:cs="Palatino Linotype"/>
          <w:sz w:val="22"/>
          <w:szCs w:val="22"/>
        </w:rPr>
        <w:t xml:space="preserve">de la Constitución Política del Estado Libre y Soberano de México; 2, fracción II; 29, 36 fracciones I y II; 176, 178, 181, 185 y 186 fracción II </w:t>
      </w:r>
      <w:r w:rsidRPr="0046503A">
        <w:rPr>
          <w:rFonts w:ascii="Palatino Linotype" w:eastAsia="Palatino Linotype" w:hAnsi="Palatino Linotype" w:cs="Palatino Linotype"/>
          <w:sz w:val="22"/>
          <w:szCs w:val="22"/>
        </w:rPr>
        <w:lastRenderedPageBreak/>
        <w:t>de la Ley de Transparencia y Acceso a la Información Pública del Estado de México y Municipios, este Pleno:</w:t>
      </w:r>
    </w:p>
    <w:p w14:paraId="32B765D8" w14:textId="77777777" w:rsidR="00347B0A" w:rsidRPr="0046503A" w:rsidRDefault="005A2214">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bookmarkStart w:id="8" w:name="_heading=h.ijv98pntcd5s" w:colFirst="0" w:colLast="0"/>
      <w:bookmarkEnd w:id="8"/>
      <w:r w:rsidRPr="0046503A">
        <w:rPr>
          <w:rFonts w:ascii="Palatino Linotype" w:eastAsia="Palatino Linotype" w:hAnsi="Palatino Linotype" w:cs="Palatino Linotype"/>
          <w:b/>
          <w:sz w:val="22"/>
          <w:szCs w:val="22"/>
        </w:rPr>
        <w:t>III. R E S U E L V E</w:t>
      </w:r>
    </w:p>
    <w:p w14:paraId="40CAD933" w14:textId="112EDD70" w:rsidR="00347B0A" w:rsidRPr="0046503A" w:rsidRDefault="005A2214">
      <w:pPr>
        <w:spacing w:before="240" w:after="240" w:line="360" w:lineRule="auto"/>
        <w:jc w:val="both"/>
        <w:rPr>
          <w:rFonts w:ascii="Palatino Linotype" w:eastAsia="Palatino Linotype" w:hAnsi="Palatino Linotype" w:cs="Palatino Linotype"/>
          <w:sz w:val="22"/>
          <w:szCs w:val="22"/>
        </w:rPr>
      </w:pPr>
      <w:bookmarkStart w:id="9" w:name="_heading=h.26in1rg" w:colFirst="0" w:colLast="0"/>
      <w:bookmarkEnd w:id="9"/>
      <w:r w:rsidRPr="0046503A">
        <w:rPr>
          <w:rFonts w:ascii="Palatino Linotype" w:eastAsia="Palatino Linotype" w:hAnsi="Palatino Linotype" w:cs="Palatino Linotype"/>
          <w:b/>
          <w:sz w:val="22"/>
          <w:szCs w:val="22"/>
        </w:rPr>
        <w:t xml:space="preserve">Primero. </w:t>
      </w:r>
      <w:r w:rsidRPr="0046503A">
        <w:rPr>
          <w:rFonts w:ascii="Palatino Linotype" w:eastAsia="Palatino Linotype" w:hAnsi="Palatino Linotype" w:cs="Palatino Linotype"/>
          <w:sz w:val="22"/>
          <w:szCs w:val="22"/>
        </w:rPr>
        <w:t xml:space="preserve">Resultan </w:t>
      </w:r>
      <w:r w:rsidRPr="0046503A">
        <w:rPr>
          <w:rFonts w:ascii="Palatino Linotype" w:eastAsia="Palatino Linotype" w:hAnsi="Palatino Linotype" w:cs="Palatino Linotype"/>
          <w:b/>
          <w:sz w:val="22"/>
          <w:szCs w:val="22"/>
        </w:rPr>
        <w:t>fundadas</w:t>
      </w:r>
      <w:r w:rsidRPr="0046503A">
        <w:rPr>
          <w:rFonts w:ascii="Palatino Linotype" w:eastAsia="Palatino Linotype" w:hAnsi="Palatino Linotype" w:cs="Palatino Linotype"/>
          <w:sz w:val="22"/>
          <w:szCs w:val="22"/>
        </w:rPr>
        <w:t xml:space="preserve"> las razones o motivos de inconformidad hechos valer por </w:t>
      </w:r>
      <w:r w:rsidRPr="0046503A">
        <w:rPr>
          <w:rFonts w:ascii="Palatino Linotype" w:eastAsia="Palatino Linotype" w:hAnsi="Palatino Linotype" w:cs="Palatino Linotype"/>
          <w:b/>
          <w:sz w:val="22"/>
          <w:szCs w:val="22"/>
        </w:rPr>
        <w:t>la parte Recurrente</w:t>
      </w:r>
      <w:r w:rsidRPr="0046503A">
        <w:rPr>
          <w:rFonts w:ascii="Palatino Linotype" w:eastAsia="Palatino Linotype" w:hAnsi="Palatino Linotype" w:cs="Palatino Linotype"/>
          <w:sz w:val="22"/>
          <w:szCs w:val="22"/>
        </w:rPr>
        <w:t xml:space="preserve"> en el recurso de revisión </w:t>
      </w:r>
      <w:r w:rsidR="00B54B65" w:rsidRPr="0046503A">
        <w:rPr>
          <w:rFonts w:ascii="Palatino Linotype" w:eastAsia="Palatino Linotype" w:hAnsi="Palatino Linotype" w:cs="Palatino Linotype"/>
          <w:b/>
          <w:sz w:val="22"/>
          <w:szCs w:val="22"/>
        </w:rPr>
        <w:t>04579</w:t>
      </w:r>
      <w:r w:rsidRPr="0046503A">
        <w:rPr>
          <w:rFonts w:ascii="Palatino Linotype" w:eastAsia="Palatino Linotype" w:hAnsi="Palatino Linotype" w:cs="Palatino Linotype"/>
          <w:b/>
          <w:sz w:val="22"/>
          <w:szCs w:val="22"/>
        </w:rPr>
        <w:t>/INFOEM/IP/RR/2025</w:t>
      </w:r>
      <w:r w:rsidRPr="0046503A">
        <w:rPr>
          <w:rFonts w:ascii="Palatino Linotype" w:eastAsia="Palatino Linotype" w:hAnsi="Palatino Linotype" w:cs="Palatino Linotype"/>
          <w:sz w:val="22"/>
          <w:szCs w:val="22"/>
        </w:rPr>
        <w:t xml:space="preserve">; por lo que, en términos del </w:t>
      </w:r>
      <w:r w:rsidRPr="0046503A">
        <w:rPr>
          <w:rFonts w:ascii="Palatino Linotype" w:eastAsia="Palatino Linotype" w:hAnsi="Palatino Linotype" w:cs="Palatino Linotype"/>
          <w:b/>
          <w:sz w:val="22"/>
          <w:szCs w:val="22"/>
        </w:rPr>
        <w:t>Considerando</w:t>
      </w:r>
      <w:r w:rsidRPr="0046503A">
        <w:rPr>
          <w:rFonts w:ascii="Palatino Linotype" w:eastAsia="Palatino Linotype" w:hAnsi="Palatino Linotype" w:cs="Palatino Linotype"/>
          <w:sz w:val="22"/>
          <w:szCs w:val="22"/>
        </w:rPr>
        <w:t xml:space="preserve"> </w:t>
      </w:r>
      <w:r w:rsidRPr="0046503A">
        <w:rPr>
          <w:rFonts w:ascii="Palatino Linotype" w:eastAsia="Palatino Linotype" w:hAnsi="Palatino Linotype" w:cs="Palatino Linotype"/>
          <w:b/>
          <w:sz w:val="22"/>
          <w:szCs w:val="22"/>
        </w:rPr>
        <w:t xml:space="preserve">Cuarto </w:t>
      </w:r>
      <w:r w:rsidRPr="0046503A">
        <w:rPr>
          <w:rFonts w:ascii="Palatino Linotype" w:eastAsia="Palatino Linotype" w:hAnsi="Palatino Linotype" w:cs="Palatino Linotype"/>
          <w:sz w:val="22"/>
          <w:szCs w:val="22"/>
        </w:rPr>
        <w:t xml:space="preserve">de esta resolución, se </w:t>
      </w:r>
      <w:r w:rsidR="00B54B65" w:rsidRPr="0046503A">
        <w:rPr>
          <w:rFonts w:ascii="Palatino Linotype" w:eastAsia="Palatino Linotype" w:hAnsi="Palatino Linotype" w:cs="Palatino Linotype"/>
          <w:b/>
          <w:sz w:val="22"/>
          <w:szCs w:val="22"/>
        </w:rPr>
        <w:t xml:space="preserve">Modifica </w:t>
      </w:r>
      <w:r w:rsidRPr="0046503A">
        <w:rPr>
          <w:rFonts w:ascii="Palatino Linotype" w:eastAsia="Palatino Linotype" w:hAnsi="Palatino Linotype" w:cs="Palatino Linotype"/>
          <w:sz w:val="22"/>
          <w:szCs w:val="22"/>
        </w:rPr>
        <w:t xml:space="preserve">la respuesta emitida por el </w:t>
      </w:r>
      <w:r w:rsidRPr="0046503A">
        <w:rPr>
          <w:rFonts w:ascii="Palatino Linotype" w:eastAsia="Palatino Linotype" w:hAnsi="Palatino Linotype" w:cs="Palatino Linotype"/>
          <w:b/>
          <w:sz w:val="22"/>
          <w:szCs w:val="22"/>
        </w:rPr>
        <w:t xml:space="preserve">Sujeto Obligado. </w:t>
      </w:r>
    </w:p>
    <w:p w14:paraId="40FB492D" w14:textId="42B28CF5" w:rsidR="00347B0A" w:rsidRPr="0046503A" w:rsidRDefault="005A2214">
      <w:pPr>
        <w:spacing w:before="240" w:after="240" w:line="360" w:lineRule="auto"/>
        <w:ind w:right="49"/>
        <w:jc w:val="both"/>
        <w:rPr>
          <w:rFonts w:ascii="Palatino Linotype" w:eastAsia="Palatino Linotype" w:hAnsi="Palatino Linotype" w:cs="Palatino Linotype"/>
          <w:b/>
          <w:sz w:val="22"/>
          <w:szCs w:val="22"/>
        </w:rPr>
      </w:pPr>
      <w:r w:rsidRPr="0046503A">
        <w:rPr>
          <w:rFonts w:ascii="Palatino Linotype" w:eastAsia="Palatino Linotype" w:hAnsi="Palatino Linotype" w:cs="Palatino Linotype"/>
          <w:b/>
          <w:sz w:val="22"/>
          <w:szCs w:val="22"/>
        </w:rPr>
        <w:t xml:space="preserve">Segundo. </w:t>
      </w:r>
      <w:r w:rsidRPr="0046503A">
        <w:rPr>
          <w:rFonts w:ascii="Palatino Linotype" w:eastAsia="Palatino Linotype" w:hAnsi="Palatino Linotype" w:cs="Palatino Linotype"/>
          <w:sz w:val="22"/>
          <w:szCs w:val="22"/>
        </w:rPr>
        <w:t xml:space="preserve">Se </w:t>
      </w:r>
      <w:r w:rsidRPr="0046503A">
        <w:rPr>
          <w:rFonts w:ascii="Palatino Linotype" w:eastAsia="Palatino Linotype" w:hAnsi="Palatino Linotype" w:cs="Palatino Linotype"/>
          <w:b/>
          <w:sz w:val="22"/>
          <w:szCs w:val="22"/>
        </w:rPr>
        <w:t xml:space="preserve">Ordena </w:t>
      </w:r>
      <w:r w:rsidRPr="0046503A">
        <w:rPr>
          <w:rFonts w:ascii="Palatino Linotype" w:eastAsia="Palatino Linotype" w:hAnsi="Palatino Linotype" w:cs="Palatino Linotype"/>
          <w:sz w:val="22"/>
          <w:szCs w:val="22"/>
        </w:rPr>
        <w:t xml:space="preserve">al </w:t>
      </w:r>
      <w:r w:rsidRPr="0046503A">
        <w:rPr>
          <w:rFonts w:ascii="Palatino Linotype" w:eastAsia="Palatino Linotype" w:hAnsi="Palatino Linotype" w:cs="Palatino Linotype"/>
          <w:b/>
          <w:sz w:val="22"/>
          <w:szCs w:val="22"/>
        </w:rPr>
        <w:t>Sujeto Obligado</w:t>
      </w:r>
      <w:r w:rsidRPr="0046503A">
        <w:rPr>
          <w:rFonts w:ascii="Palatino Linotype" w:eastAsia="Palatino Linotype" w:hAnsi="Palatino Linotype" w:cs="Palatino Linotype"/>
          <w:sz w:val="22"/>
          <w:szCs w:val="22"/>
        </w:rPr>
        <w:t xml:space="preserve"> haga entrega</w:t>
      </w:r>
      <w:r w:rsidR="00B54B65" w:rsidRPr="0046503A">
        <w:rPr>
          <w:rFonts w:ascii="Palatino Linotype" w:eastAsia="Palatino Linotype" w:hAnsi="Palatino Linotype" w:cs="Palatino Linotype"/>
          <w:sz w:val="22"/>
          <w:szCs w:val="22"/>
        </w:rPr>
        <w:t xml:space="preserve"> </w:t>
      </w:r>
      <w:r w:rsidRPr="0046503A">
        <w:rPr>
          <w:rFonts w:ascii="Palatino Linotype" w:eastAsia="Palatino Linotype" w:hAnsi="Palatino Linotype" w:cs="Palatino Linotype"/>
          <w:sz w:val="22"/>
          <w:szCs w:val="22"/>
        </w:rPr>
        <w:t>a</w:t>
      </w:r>
      <w:r w:rsidRPr="0046503A">
        <w:rPr>
          <w:rFonts w:ascii="Palatino Linotype" w:eastAsia="Palatino Linotype" w:hAnsi="Palatino Linotype" w:cs="Palatino Linotype"/>
          <w:b/>
          <w:sz w:val="22"/>
          <w:szCs w:val="22"/>
        </w:rPr>
        <w:t xml:space="preserve"> la parte Recurrente,</w:t>
      </w:r>
      <w:r w:rsidRPr="0046503A">
        <w:rPr>
          <w:rFonts w:ascii="Palatino Linotype" w:eastAsia="Palatino Linotype" w:hAnsi="Palatino Linotype" w:cs="Palatino Linotype"/>
          <w:sz w:val="22"/>
          <w:szCs w:val="22"/>
        </w:rPr>
        <w:t xml:space="preserve"> vía </w:t>
      </w:r>
      <w:r w:rsidRPr="0046503A">
        <w:rPr>
          <w:rFonts w:ascii="Palatino Linotype" w:eastAsia="Palatino Linotype" w:hAnsi="Palatino Linotype" w:cs="Palatino Linotype"/>
          <w:b/>
          <w:sz w:val="22"/>
          <w:szCs w:val="22"/>
        </w:rPr>
        <w:t xml:space="preserve">SAIMEX, </w:t>
      </w:r>
      <w:r w:rsidR="00B54B65" w:rsidRPr="0046503A">
        <w:rPr>
          <w:rFonts w:ascii="Palatino Linotype" w:eastAsia="Palatino Linotype" w:hAnsi="Palatino Linotype" w:cs="Palatino Linotype"/>
          <w:b/>
          <w:sz w:val="22"/>
          <w:szCs w:val="22"/>
        </w:rPr>
        <w:t>e</w:t>
      </w:r>
      <w:r w:rsidR="00B54B65" w:rsidRPr="0046503A">
        <w:rPr>
          <w:rFonts w:ascii="Palatino Linotype" w:eastAsia="Palatino Linotype" w:hAnsi="Palatino Linotype" w:cs="Palatino Linotype"/>
          <w:sz w:val="22"/>
          <w:szCs w:val="22"/>
        </w:rPr>
        <w:t>n versión pública</w:t>
      </w:r>
      <w:r w:rsidR="00B54B65" w:rsidRPr="0046503A">
        <w:rPr>
          <w:rFonts w:ascii="Palatino Linotype" w:eastAsia="Palatino Linotype" w:hAnsi="Palatino Linotype" w:cs="Palatino Linotype"/>
          <w:b/>
          <w:sz w:val="22"/>
          <w:szCs w:val="22"/>
        </w:rPr>
        <w:t>,</w:t>
      </w:r>
      <w:r w:rsidR="00B54B65" w:rsidRPr="0046503A">
        <w:rPr>
          <w:rFonts w:ascii="Palatino Linotype" w:eastAsia="Palatino Linotype" w:hAnsi="Palatino Linotype" w:cs="Palatino Linotype"/>
          <w:sz w:val="22"/>
          <w:szCs w:val="22"/>
        </w:rPr>
        <w:t xml:space="preserve"> </w:t>
      </w:r>
      <w:r w:rsidRPr="0046503A">
        <w:rPr>
          <w:rFonts w:ascii="Palatino Linotype" w:eastAsia="Palatino Linotype" w:hAnsi="Palatino Linotype" w:cs="Palatino Linotype"/>
          <w:sz w:val="22"/>
          <w:szCs w:val="22"/>
        </w:rPr>
        <w:t xml:space="preserve">en términos de los </w:t>
      </w:r>
      <w:r w:rsidRPr="0046503A">
        <w:rPr>
          <w:rFonts w:ascii="Palatino Linotype" w:eastAsia="Palatino Linotype" w:hAnsi="Palatino Linotype" w:cs="Palatino Linotype"/>
          <w:b/>
          <w:sz w:val="22"/>
          <w:szCs w:val="22"/>
        </w:rPr>
        <w:t>Considerandos</w:t>
      </w:r>
      <w:r w:rsidRPr="0046503A">
        <w:rPr>
          <w:rFonts w:ascii="Palatino Linotype" w:eastAsia="Palatino Linotype" w:hAnsi="Palatino Linotype" w:cs="Palatino Linotype"/>
          <w:sz w:val="22"/>
          <w:szCs w:val="22"/>
        </w:rPr>
        <w:t xml:space="preserve"> </w:t>
      </w:r>
      <w:r w:rsidRPr="0046503A">
        <w:rPr>
          <w:rFonts w:ascii="Palatino Linotype" w:eastAsia="Palatino Linotype" w:hAnsi="Palatino Linotype" w:cs="Palatino Linotype"/>
          <w:b/>
          <w:sz w:val="22"/>
          <w:szCs w:val="22"/>
        </w:rPr>
        <w:t xml:space="preserve">Cuarto y Quinto de la presente resolución, lo siguiente: </w:t>
      </w:r>
    </w:p>
    <w:p w14:paraId="0333206A" w14:textId="7F531ADF" w:rsidR="00347B0A" w:rsidRPr="0046503A" w:rsidRDefault="005A2214">
      <w:pPr>
        <w:numPr>
          <w:ilvl w:val="0"/>
          <w:numId w:val="3"/>
        </w:numPr>
        <w:pBdr>
          <w:top w:val="nil"/>
          <w:left w:val="nil"/>
          <w:bottom w:val="nil"/>
          <w:right w:val="nil"/>
          <w:between w:val="nil"/>
        </w:pBdr>
        <w:spacing w:before="240" w:after="240" w:line="276" w:lineRule="auto"/>
        <w:ind w:left="567" w:right="900" w:hanging="141"/>
        <w:jc w:val="both"/>
        <w:rPr>
          <w:rFonts w:ascii="Palatino Linotype" w:eastAsia="Palatino Linotype" w:hAnsi="Palatino Linotype" w:cs="Palatino Linotype"/>
          <w:b/>
          <w:i/>
          <w:sz w:val="22"/>
          <w:szCs w:val="22"/>
        </w:rPr>
      </w:pPr>
      <w:r w:rsidRPr="0046503A">
        <w:rPr>
          <w:rFonts w:ascii="Palatino Linotype" w:eastAsia="Palatino Linotype" w:hAnsi="Palatino Linotype" w:cs="Palatino Linotype"/>
          <w:b/>
          <w:i/>
          <w:sz w:val="22"/>
          <w:szCs w:val="22"/>
        </w:rPr>
        <w:t>Comprobantes del pago por concepto nómina o remuneraciones de l</w:t>
      </w:r>
      <w:r w:rsidR="00B54B65" w:rsidRPr="0046503A">
        <w:rPr>
          <w:rFonts w:ascii="Palatino Linotype" w:eastAsia="Palatino Linotype" w:hAnsi="Palatino Linotype" w:cs="Palatino Linotype"/>
          <w:b/>
          <w:i/>
          <w:sz w:val="22"/>
          <w:szCs w:val="22"/>
        </w:rPr>
        <w:t>a</w:t>
      </w:r>
      <w:r w:rsidR="00213960" w:rsidRPr="0046503A">
        <w:rPr>
          <w:rFonts w:ascii="Palatino Linotype" w:eastAsia="Palatino Linotype" w:hAnsi="Palatino Linotype" w:cs="Palatino Linotype"/>
          <w:b/>
          <w:i/>
          <w:sz w:val="22"/>
          <w:szCs w:val="22"/>
        </w:rPr>
        <w:t xml:space="preserve"> servidora pública referida en la solicitud de información, </w:t>
      </w:r>
      <w:r w:rsidR="00B54B65" w:rsidRPr="0046503A">
        <w:rPr>
          <w:rFonts w:ascii="Palatino Linotype" w:eastAsia="Palatino Linotype" w:hAnsi="Palatino Linotype" w:cs="Palatino Linotype"/>
          <w:b/>
          <w:i/>
          <w:sz w:val="22"/>
          <w:szCs w:val="22"/>
        </w:rPr>
        <w:t xml:space="preserve">a partir de su ingreso </w:t>
      </w:r>
      <w:r w:rsidRPr="0046503A">
        <w:rPr>
          <w:rFonts w:ascii="Palatino Linotype" w:eastAsia="Palatino Linotype" w:hAnsi="Palatino Linotype" w:cs="Palatino Linotype"/>
          <w:b/>
          <w:i/>
          <w:sz w:val="22"/>
          <w:szCs w:val="22"/>
        </w:rPr>
        <w:t xml:space="preserve">a la segunda quincena del mes de </w:t>
      </w:r>
      <w:r w:rsidR="00B54B65" w:rsidRPr="0046503A">
        <w:rPr>
          <w:rFonts w:ascii="Palatino Linotype" w:eastAsia="Palatino Linotype" w:hAnsi="Palatino Linotype" w:cs="Palatino Linotype"/>
          <w:b/>
          <w:i/>
          <w:sz w:val="22"/>
          <w:szCs w:val="22"/>
        </w:rPr>
        <w:t xml:space="preserve">febrero </w:t>
      </w:r>
      <w:r w:rsidRPr="0046503A">
        <w:rPr>
          <w:rFonts w:ascii="Palatino Linotype" w:eastAsia="Palatino Linotype" w:hAnsi="Palatino Linotype" w:cs="Palatino Linotype"/>
          <w:b/>
          <w:i/>
          <w:sz w:val="22"/>
          <w:szCs w:val="22"/>
        </w:rPr>
        <w:t>de dos mil veintic</w:t>
      </w:r>
      <w:r w:rsidR="00B54B65" w:rsidRPr="0046503A">
        <w:rPr>
          <w:rFonts w:ascii="Palatino Linotype" w:eastAsia="Palatino Linotype" w:hAnsi="Palatino Linotype" w:cs="Palatino Linotype"/>
          <w:b/>
          <w:i/>
          <w:sz w:val="22"/>
          <w:szCs w:val="22"/>
        </w:rPr>
        <w:t xml:space="preserve">inco. </w:t>
      </w:r>
    </w:p>
    <w:p w14:paraId="5B6F268C" w14:textId="77777777" w:rsidR="00347B0A" w:rsidRPr="0046503A" w:rsidRDefault="005A2214">
      <w:pPr>
        <w:spacing w:before="240" w:after="240" w:line="276" w:lineRule="auto"/>
        <w:ind w:left="567" w:right="900"/>
        <w:jc w:val="both"/>
        <w:rPr>
          <w:rFonts w:ascii="Palatino Linotype" w:eastAsia="Palatino Linotype" w:hAnsi="Palatino Linotype" w:cs="Palatino Linotype"/>
          <w:i/>
          <w:sz w:val="22"/>
          <w:szCs w:val="22"/>
        </w:rPr>
      </w:pPr>
      <w:r w:rsidRPr="0046503A">
        <w:rPr>
          <w:rFonts w:ascii="Palatino Linotype" w:eastAsia="Palatino Linotype" w:hAnsi="Palatino Linotype" w:cs="Palatino Linotype"/>
          <w:i/>
          <w:sz w:val="22"/>
          <w:szCs w:val="22"/>
        </w:rPr>
        <w:t>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w:t>
      </w:r>
      <w:r w:rsidRPr="0046503A">
        <w:rPr>
          <w:rFonts w:ascii="Palatino Linotype" w:eastAsia="Palatino Linotype" w:hAnsi="Palatino Linotype" w:cs="Palatino Linotype"/>
          <w:b/>
          <w:i/>
          <w:sz w:val="22"/>
          <w:szCs w:val="22"/>
        </w:rPr>
        <w:t xml:space="preserve"> Recurrente</w:t>
      </w:r>
      <w:r w:rsidRPr="0046503A">
        <w:rPr>
          <w:rFonts w:ascii="Palatino Linotype" w:eastAsia="Palatino Linotype" w:hAnsi="Palatino Linotype" w:cs="Palatino Linotype"/>
          <w:i/>
          <w:sz w:val="22"/>
          <w:szCs w:val="22"/>
        </w:rPr>
        <w:t>.</w:t>
      </w:r>
    </w:p>
    <w:p w14:paraId="5226B0DD" w14:textId="77777777" w:rsidR="00347B0A" w:rsidRPr="0046503A" w:rsidRDefault="005A2214">
      <w:pPr>
        <w:spacing w:before="240" w:after="240"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b/>
          <w:sz w:val="22"/>
          <w:szCs w:val="22"/>
        </w:rPr>
        <w:t xml:space="preserve">Tercero.  Notifíquese vía SAIMEX, </w:t>
      </w:r>
      <w:r w:rsidRPr="0046503A">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w:t>
      </w:r>
      <w:r w:rsidRPr="0046503A">
        <w:rPr>
          <w:rFonts w:ascii="Palatino Linotype" w:eastAsia="Palatino Linotype" w:hAnsi="Palatino Linotype" w:cs="Palatino Linotype"/>
          <w:sz w:val="22"/>
          <w:szCs w:val="22"/>
        </w:rPr>
        <w:lastRenderedPageBreak/>
        <w:t>conformidad con lo previsto en los artículos 198, 200, fracción III; 214, 215 y 216 de la Ley  de Transparencia y Acceso a la Información Pública del Estado de México y Municipios.</w:t>
      </w:r>
    </w:p>
    <w:p w14:paraId="315BDD43" w14:textId="77777777" w:rsidR="00347B0A" w:rsidRPr="0046503A" w:rsidRDefault="005A2214">
      <w:pPr>
        <w:spacing w:before="240" w:after="240"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b/>
          <w:sz w:val="22"/>
          <w:szCs w:val="22"/>
        </w:rPr>
        <w:t xml:space="preserve">Cuarto. </w:t>
      </w:r>
      <w:r w:rsidRPr="0046503A">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C44180D" w14:textId="75839674" w:rsidR="00347B0A" w:rsidRPr="0046503A" w:rsidRDefault="005A2214">
      <w:pPr>
        <w:spacing w:before="240" w:after="240" w:line="360" w:lineRule="auto"/>
        <w:jc w:val="both"/>
        <w:rPr>
          <w:rFonts w:ascii="Palatino Linotype" w:eastAsia="Palatino Linotype" w:hAnsi="Palatino Linotype" w:cs="Palatino Linotype"/>
          <w:sz w:val="22"/>
          <w:szCs w:val="22"/>
        </w:rPr>
      </w:pPr>
      <w:bookmarkStart w:id="10" w:name="_heading=h.17dp8vu" w:colFirst="0" w:colLast="0"/>
      <w:bookmarkEnd w:id="10"/>
      <w:r w:rsidRPr="0046503A">
        <w:rPr>
          <w:rFonts w:ascii="Palatino Linotype" w:eastAsia="Palatino Linotype" w:hAnsi="Palatino Linotype" w:cs="Palatino Linotype"/>
          <w:b/>
          <w:sz w:val="22"/>
          <w:szCs w:val="22"/>
        </w:rPr>
        <w:t xml:space="preserve">Quinto. Notifíquese vía SAIMEX, </w:t>
      </w:r>
      <w:r w:rsidRPr="0046503A">
        <w:rPr>
          <w:rFonts w:ascii="Palatino Linotype" w:eastAsia="Palatino Linotype" w:hAnsi="Palatino Linotype" w:cs="Palatino Linotype"/>
          <w:sz w:val="22"/>
          <w:szCs w:val="22"/>
        </w:rPr>
        <w:t>a</w:t>
      </w:r>
      <w:r w:rsidRPr="0046503A">
        <w:rPr>
          <w:rFonts w:ascii="Palatino Linotype" w:eastAsia="Palatino Linotype" w:hAnsi="Palatino Linotype" w:cs="Palatino Linotype"/>
          <w:b/>
          <w:sz w:val="22"/>
          <w:szCs w:val="22"/>
        </w:rPr>
        <w:t xml:space="preserve"> la parte Recurrente</w:t>
      </w:r>
      <w:r w:rsidRPr="0046503A">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 </w:t>
      </w:r>
    </w:p>
    <w:p w14:paraId="4B5B73DA" w14:textId="45D83CF5" w:rsidR="00347B0A" w:rsidRPr="00032DFE" w:rsidRDefault="005A2214">
      <w:pPr>
        <w:spacing w:line="360" w:lineRule="auto"/>
        <w:jc w:val="both"/>
        <w:rPr>
          <w:rFonts w:ascii="Palatino Linotype" w:eastAsia="Palatino Linotype" w:hAnsi="Palatino Linotype" w:cs="Palatino Linotype"/>
          <w:sz w:val="22"/>
          <w:szCs w:val="22"/>
        </w:rPr>
      </w:pPr>
      <w:r w:rsidRPr="0046503A">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w:t>
      </w:r>
      <w:r w:rsidR="002C5143" w:rsidRPr="0046503A">
        <w:rPr>
          <w:rFonts w:ascii="Palatino Linotype" w:eastAsia="Palatino Linotype" w:hAnsi="Palatino Linotype" w:cs="Palatino Linotype"/>
          <w:sz w:val="22"/>
          <w:szCs w:val="22"/>
        </w:rPr>
        <w:t xml:space="preserve"> GUADALUPE RAMÍREZ PEÑA; EN LA VIGÉSIMA SEXTA </w:t>
      </w:r>
      <w:r w:rsidRPr="0046503A">
        <w:rPr>
          <w:rFonts w:ascii="Palatino Linotype" w:eastAsia="Palatino Linotype" w:hAnsi="Palatino Linotype" w:cs="Palatino Linotype"/>
          <w:sz w:val="22"/>
          <w:szCs w:val="22"/>
        </w:rPr>
        <w:t xml:space="preserve">SESIÓN ORDINARIA, CELEBRADA EL </w:t>
      </w:r>
      <w:r w:rsidR="002C5143" w:rsidRPr="0046503A">
        <w:rPr>
          <w:rFonts w:ascii="Palatino Linotype" w:eastAsia="Palatino Linotype" w:hAnsi="Palatino Linotype" w:cs="Palatino Linotype"/>
          <w:sz w:val="22"/>
          <w:szCs w:val="22"/>
        </w:rPr>
        <w:t xml:space="preserve">DIECISÉIS DE JULIO </w:t>
      </w:r>
      <w:r w:rsidRPr="0046503A">
        <w:rPr>
          <w:rFonts w:ascii="Palatino Linotype" w:eastAsia="Palatino Linotype" w:hAnsi="Palatino Linotype" w:cs="Palatino Linotype"/>
          <w:sz w:val="22"/>
          <w:szCs w:val="22"/>
        </w:rPr>
        <w:t>DE DOS MIL VEINTICINCO, ANTE EL SECRETARIO TÉCNICO DEL PLENO ALEXIS TAPIA RAMÍREZ.</w:t>
      </w:r>
      <w:r w:rsidRPr="00032DFE">
        <w:rPr>
          <w:rFonts w:ascii="Palatino Linotype" w:eastAsia="Palatino Linotype" w:hAnsi="Palatino Linotype" w:cs="Palatino Linotype"/>
          <w:sz w:val="22"/>
          <w:szCs w:val="22"/>
        </w:rPr>
        <w:t xml:space="preserve"> </w:t>
      </w:r>
    </w:p>
    <w:p w14:paraId="0E7856D4" w14:textId="77777777" w:rsidR="00347B0A" w:rsidRPr="00032DFE" w:rsidRDefault="00347B0A">
      <w:pPr>
        <w:rPr>
          <w:rFonts w:ascii="Palatino Linotype" w:eastAsia="Palatino Linotype" w:hAnsi="Palatino Linotype" w:cs="Palatino Linotype"/>
          <w:sz w:val="22"/>
          <w:szCs w:val="22"/>
        </w:rPr>
      </w:pPr>
    </w:p>
    <w:p w14:paraId="39A7B452" w14:textId="77777777" w:rsidR="00347B0A" w:rsidRPr="00032DFE" w:rsidRDefault="00347B0A">
      <w:pPr>
        <w:spacing w:line="360" w:lineRule="auto"/>
        <w:jc w:val="both"/>
        <w:rPr>
          <w:rFonts w:ascii="Palatino Linotype" w:eastAsia="Palatino Linotype" w:hAnsi="Palatino Linotype" w:cs="Palatino Linotype"/>
          <w:sz w:val="22"/>
          <w:szCs w:val="22"/>
        </w:rPr>
      </w:pPr>
      <w:bookmarkStart w:id="11" w:name="_heading=h.3rdcrjn" w:colFirst="0" w:colLast="0"/>
      <w:bookmarkEnd w:id="11"/>
    </w:p>
    <w:p w14:paraId="71BD7531" w14:textId="77777777" w:rsidR="00347B0A" w:rsidRPr="00032DFE" w:rsidRDefault="00347B0A">
      <w:pPr>
        <w:spacing w:line="360" w:lineRule="auto"/>
        <w:jc w:val="both"/>
        <w:rPr>
          <w:rFonts w:ascii="Palatino Linotype" w:eastAsia="Palatino Linotype" w:hAnsi="Palatino Linotype" w:cs="Palatino Linotype"/>
          <w:sz w:val="22"/>
          <w:szCs w:val="22"/>
        </w:rPr>
      </w:pPr>
    </w:p>
    <w:p w14:paraId="0C45DCFA" w14:textId="77777777" w:rsidR="00347B0A" w:rsidRPr="00032DFE" w:rsidRDefault="00347B0A">
      <w:pPr>
        <w:spacing w:line="360" w:lineRule="auto"/>
        <w:jc w:val="both"/>
        <w:rPr>
          <w:rFonts w:ascii="Palatino Linotype" w:eastAsia="Palatino Linotype" w:hAnsi="Palatino Linotype" w:cs="Palatino Linotype"/>
          <w:sz w:val="22"/>
          <w:szCs w:val="22"/>
        </w:rPr>
      </w:pPr>
    </w:p>
    <w:p w14:paraId="6F3B262E" w14:textId="77777777" w:rsidR="00347B0A" w:rsidRPr="00032DFE" w:rsidRDefault="00347B0A">
      <w:pPr>
        <w:spacing w:line="360" w:lineRule="auto"/>
        <w:jc w:val="both"/>
        <w:rPr>
          <w:rFonts w:ascii="Palatino Linotype" w:eastAsia="Palatino Linotype" w:hAnsi="Palatino Linotype" w:cs="Palatino Linotype"/>
          <w:sz w:val="22"/>
          <w:szCs w:val="22"/>
        </w:rPr>
      </w:pPr>
      <w:bookmarkStart w:id="12" w:name="_heading=h.1t3h5sf" w:colFirst="0" w:colLast="0"/>
      <w:bookmarkEnd w:id="12"/>
    </w:p>
    <w:p w14:paraId="4B3497DD" w14:textId="77777777" w:rsidR="00347B0A" w:rsidRPr="00032DFE" w:rsidRDefault="00347B0A">
      <w:pPr>
        <w:spacing w:line="360" w:lineRule="auto"/>
        <w:jc w:val="both"/>
        <w:rPr>
          <w:rFonts w:ascii="Palatino Linotype" w:eastAsia="Palatino Linotype" w:hAnsi="Palatino Linotype" w:cs="Palatino Linotype"/>
          <w:sz w:val="22"/>
          <w:szCs w:val="22"/>
        </w:rPr>
      </w:pPr>
    </w:p>
    <w:p w14:paraId="3BB2DB84" w14:textId="77777777" w:rsidR="00347B0A" w:rsidRPr="00032DFE" w:rsidRDefault="00347B0A">
      <w:pPr>
        <w:spacing w:line="360" w:lineRule="auto"/>
        <w:jc w:val="both"/>
        <w:rPr>
          <w:rFonts w:ascii="Palatino Linotype" w:eastAsia="Palatino Linotype" w:hAnsi="Palatino Linotype" w:cs="Palatino Linotype"/>
          <w:sz w:val="22"/>
          <w:szCs w:val="22"/>
        </w:rPr>
      </w:pPr>
    </w:p>
    <w:p w14:paraId="579C35D0" w14:textId="77777777" w:rsidR="00347B0A" w:rsidRPr="00032DFE" w:rsidRDefault="00347B0A">
      <w:pPr>
        <w:spacing w:line="360" w:lineRule="auto"/>
        <w:jc w:val="both"/>
        <w:rPr>
          <w:rFonts w:ascii="Palatino Linotype" w:eastAsia="Palatino Linotype" w:hAnsi="Palatino Linotype" w:cs="Palatino Linotype"/>
          <w:sz w:val="22"/>
          <w:szCs w:val="22"/>
        </w:rPr>
      </w:pPr>
    </w:p>
    <w:p w14:paraId="1EC944C1" w14:textId="77777777" w:rsidR="00347B0A" w:rsidRPr="00032DFE" w:rsidRDefault="00347B0A">
      <w:pPr>
        <w:spacing w:line="360" w:lineRule="auto"/>
        <w:jc w:val="both"/>
        <w:rPr>
          <w:rFonts w:ascii="Palatino Linotype" w:eastAsia="Palatino Linotype" w:hAnsi="Palatino Linotype" w:cs="Palatino Linotype"/>
          <w:sz w:val="22"/>
          <w:szCs w:val="22"/>
        </w:rPr>
      </w:pPr>
    </w:p>
    <w:p w14:paraId="2A5F71F0" w14:textId="77777777" w:rsidR="00347B0A" w:rsidRPr="00032DFE" w:rsidRDefault="00347B0A">
      <w:pPr>
        <w:spacing w:line="360" w:lineRule="auto"/>
        <w:jc w:val="both"/>
        <w:rPr>
          <w:rFonts w:ascii="Palatino Linotype" w:eastAsia="Palatino Linotype" w:hAnsi="Palatino Linotype" w:cs="Palatino Linotype"/>
          <w:sz w:val="22"/>
          <w:szCs w:val="22"/>
        </w:rPr>
      </w:pPr>
    </w:p>
    <w:p w14:paraId="2AA2C527" w14:textId="77777777" w:rsidR="00347B0A" w:rsidRPr="00032DFE" w:rsidRDefault="00347B0A">
      <w:pPr>
        <w:spacing w:line="360" w:lineRule="auto"/>
        <w:jc w:val="both"/>
        <w:rPr>
          <w:rFonts w:ascii="Palatino Linotype" w:eastAsia="Palatino Linotype" w:hAnsi="Palatino Linotype" w:cs="Palatino Linotype"/>
          <w:sz w:val="22"/>
          <w:szCs w:val="22"/>
        </w:rPr>
      </w:pPr>
    </w:p>
    <w:p w14:paraId="41722F27" w14:textId="77777777" w:rsidR="00347B0A" w:rsidRPr="00032DFE" w:rsidRDefault="00347B0A">
      <w:pPr>
        <w:spacing w:line="360" w:lineRule="auto"/>
        <w:jc w:val="both"/>
        <w:rPr>
          <w:rFonts w:ascii="Palatino Linotype" w:eastAsia="Palatino Linotype" w:hAnsi="Palatino Linotype" w:cs="Palatino Linotype"/>
          <w:sz w:val="22"/>
          <w:szCs w:val="22"/>
        </w:rPr>
      </w:pPr>
    </w:p>
    <w:p w14:paraId="5487B7AB" w14:textId="77777777" w:rsidR="00347B0A" w:rsidRPr="00032DFE" w:rsidRDefault="00347B0A">
      <w:pPr>
        <w:spacing w:line="360" w:lineRule="auto"/>
        <w:jc w:val="both"/>
        <w:rPr>
          <w:rFonts w:ascii="Palatino Linotype" w:eastAsia="Palatino Linotype" w:hAnsi="Palatino Linotype" w:cs="Palatino Linotype"/>
          <w:sz w:val="22"/>
          <w:szCs w:val="22"/>
        </w:rPr>
      </w:pPr>
    </w:p>
    <w:p w14:paraId="759E066A" w14:textId="77777777" w:rsidR="00347B0A" w:rsidRPr="00032DFE" w:rsidRDefault="00347B0A">
      <w:pPr>
        <w:spacing w:line="360" w:lineRule="auto"/>
        <w:jc w:val="both"/>
        <w:rPr>
          <w:rFonts w:ascii="Palatino Linotype" w:eastAsia="Palatino Linotype" w:hAnsi="Palatino Linotype" w:cs="Palatino Linotype"/>
          <w:sz w:val="22"/>
          <w:szCs w:val="22"/>
        </w:rPr>
      </w:pPr>
    </w:p>
    <w:p w14:paraId="4A6914E8" w14:textId="77777777" w:rsidR="00347B0A" w:rsidRPr="00032DFE" w:rsidRDefault="00347B0A">
      <w:pPr>
        <w:spacing w:line="360" w:lineRule="auto"/>
        <w:jc w:val="both"/>
        <w:rPr>
          <w:rFonts w:ascii="Palatino Linotype" w:eastAsia="Palatino Linotype" w:hAnsi="Palatino Linotype" w:cs="Palatino Linotype"/>
          <w:sz w:val="22"/>
          <w:szCs w:val="22"/>
        </w:rPr>
      </w:pPr>
    </w:p>
    <w:p w14:paraId="3C53E09F" w14:textId="77777777" w:rsidR="00347B0A" w:rsidRPr="00032DFE" w:rsidRDefault="00347B0A">
      <w:pPr>
        <w:spacing w:line="360" w:lineRule="auto"/>
        <w:jc w:val="both"/>
        <w:rPr>
          <w:rFonts w:ascii="Palatino Linotype" w:eastAsia="Palatino Linotype" w:hAnsi="Palatino Linotype" w:cs="Palatino Linotype"/>
          <w:sz w:val="22"/>
          <w:szCs w:val="22"/>
        </w:rPr>
      </w:pPr>
    </w:p>
    <w:p w14:paraId="78DD1384" w14:textId="77777777" w:rsidR="00347B0A" w:rsidRPr="00032DFE" w:rsidRDefault="00347B0A">
      <w:pPr>
        <w:spacing w:line="360" w:lineRule="auto"/>
        <w:jc w:val="both"/>
        <w:rPr>
          <w:rFonts w:ascii="Palatino Linotype" w:eastAsia="Palatino Linotype" w:hAnsi="Palatino Linotype" w:cs="Palatino Linotype"/>
          <w:sz w:val="22"/>
          <w:szCs w:val="22"/>
        </w:rPr>
      </w:pPr>
    </w:p>
    <w:p w14:paraId="5442B466" w14:textId="77777777" w:rsidR="00347B0A" w:rsidRPr="00032DFE" w:rsidRDefault="00347B0A">
      <w:pPr>
        <w:spacing w:line="360" w:lineRule="auto"/>
        <w:jc w:val="both"/>
        <w:rPr>
          <w:rFonts w:ascii="Palatino Linotype" w:eastAsia="Palatino Linotype" w:hAnsi="Palatino Linotype" w:cs="Palatino Linotype"/>
          <w:sz w:val="22"/>
          <w:szCs w:val="22"/>
        </w:rPr>
      </w:pPr>
    </w:p>
    <w:p w14:paraId="1E0F9A3A" w14:textId="77777777" w:rsidR="00347B0A" w:rsidRPr="00032DFE" w:rsidRDefault="00347B0A">
      <w:pPr>
        <w:spacing w:line="360" w:lineRule="auto"/>
        <w:jc w:val="both"/>
        <w:rPr>
          <w:rFonts w:ascii="Palatino Linotype" w:eastAsia="Palatino Linotype" w:hAnsi="Palatino Linotype" w:cs="Palatino Linotype"/>
          <w:sz w:val="22"/>
          <w:szCs w:val="22"/>
        </w:rPr>
      </w:pPr>
    </w:p>
    <w:p w14:paraId="579C6F7F" w14:textId="77777777" w:rsidR="00347B0A" w:rsidRPr="00032DFE" w:rsidRDefault="00347B0A">
      <w:pPr>
        <w:spacing w:line="360" w:lineRule="auto"/>
        <w:jc w:val="both"/>
        <w:rPr>
          <w:rFonts w:ascii="Palatino Linotype" w:eastAsia="Palatino Linotype" w:hAnsi="Palatino Linotype" w:cs="Palatino Linotype"/>
          <w:sz w:val="22"/>
          <w:szCs w:val="22"/>
        </w:rPr>
      </w:pPr>
    </w:p>
    <w:p w14:paraId="276E3F78" w14:textId="77777777" w:rsidR="00347B0A" w:rsidRPr="00032DFE" w:rsidRDefault="00347B0A">
      <w:pPr>
        <w:spacing w:line="360" w:lineRule="auto"/>
        <w:jc w:val="both"/>
        <w:rPr>
          <w:rFonts w:ascii="Palatino Linotype" w:eastAsia="Palatino Linotype" w:hAnsi="Palatino Linotype" w:cs="Palatino Linotype"/>
          <w:sz w:val="22"/>
          <w:szCs w:val="22"/>
        </w:rPr>
      </w:pPr>
    </w:p>
    <w:p w14:paraId="4B859A63" w14:textId="77777777" w:rsidR="00347B0A" w:rsidRPr="00032DFE" w:rsidRDefault="00347B0A">
      <w:pPr>
        <w:spacing w:line="360" w:lineRule="auto"/>
        <w:jc w:val="both"/>
        <w:rPr>
          <w:rFonts w:ascii="Palatino Linotype" w:eastAsia="Palatino Linotype" w:hAnsi="Palatino Linotype" w:cs="Palatino Linotype"/>
          <w:sz w:val="22"/>
          <w:szCs w:val="22"/>
        </w:rPr>
      </w:pPr>
    </w:p>
    <w:p w14:paraId="5F809FDB" w14:textId="77777777" w:rsidR="00347B0A" w:rsidRPr="00032DFE" w:rsidRDefault="00347B0A">
      <w:pPr>
        <w:spacing w:line="360" w:lineRule="auto"/>
        <w:jc w:val="both"/>
        <w:rPr>
          <w:rFonts w:ascii="Palatino Linotype" w:eastAsia="Palatino Linotype" w:hAnsi="Palatino Linotype" w:cs="Palatino Linotype"/>
          <w:sz w:val="22"/>
          <w:szCs w:val="22"/>
        </w:rPr>
      </w:pPr>
    </w:p>
    <w:p w14:paraId="648170DE" w14:textId="77777777" w:rsidR="00347B0A" w:rsidRPr="00032DFE" w:rsidRDefault="00347B0A">
      <w:pPr>
        <w:spacing w:line="360" w:lineRule="auto"/>
        <w:jc w:val="both"/>
        <w:rPr>
          <w:rFonts w:ascii="Palatino Linotype" w:eastAsia="Palatino Linotype" w:hAnsi="Palatino Linotype" w:cs="Palatino Linotype"/>
          <w:sz w:val="22"/>
          <w:szCs w:val="22"/>
        </w:rPr>
      </w:pPr>
    </w:p>
    <w:sectPr w:rsidR="00347B0A" w:rsidRPr="00032DFE">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0A202" w14:textId="77777777" w:rsidR="002C0AD9" w:rsidRDefault="002C0AD9">
      <w:r>
        <w:separator/>
      </w:r>
    </w:p>
  </w:endnote>
  <w:endnote w:type="continuationSeparator" w:id="0">
    <w:p w14:paraId="72471947" w14:textId="77777777" w:rsidR="002C0AD9" w:rsidRDefault="002C0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09DDA" w14:textId="77777777" w:rsidR="00E67CB7" w:rsidRDefault="00E67CB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30A04">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30A04">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51B47336" w14:textId="77777777" w:rsidR="00E67CB7" w:rsidRDefault="00E67CB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D10E0" w14:textId="77777777" w:rsidR="00E67CB7" w:rsidRDefault="00E67CB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30A0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30A04">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336D35BF" w14:textId="77777777" w:rsidR="00E67CB7" w:rsidRDefault="00E67CB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EB521" w14:textId="77777777" w:rsidR="002C0AD9" w:rsidRDefault="002C0AD9">
      <w:r>
        <w:separator/>
      </w:r>
    </w:p>
  </w:footnote>
  <w:footnote w:type="continuationSeparator" w:id="0">
    <w:p w14:paraId="31219E8D" w14:textId="77777777" w:rsidR="002C0AD9" w:rsidRDefault="002C0AD9">
      <w:r>
        <w:continuationSeparator/>
      </w:r>
    </w:p>
  </w:footnote>
  <w:footnote w:id="1">
    <w:p w14:paraId="4A33B288" w14:textId="77777777" w:rsidR="00E67CB7" w:rsidRDefault="00E67CB7">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3C54E2D9" w14:textId="77777777" w:rsidR="00E67CB7" w:rsidRDefault="00E67CB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778EA712" w14:textId="77777777" w:rsidR="00E67CB7" w:rsidRDefault="00E67CB7" w:rsidP="00371BA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A2AFF" w14:textId="77777777" w:rsidR="00E67CB7" w:rsidRDefault="00E67CB7">
    <w:pPr>
      <w:rPr>
        <w:rFonts w:ascii="Cambria" w:eastAsia="Cambria" w:hAnsi="Cambria" w:cs="Cambria"/>
        <w:color w:val="000000"/>
      </w:rPr>
    </w:pPr>
    <w:r>
      <w:rPr>
        <w:noProof/>
      </w:rPr>
      <w:drawing>
        <wp:anchor distT="0" distB="0" distL="0" distR="0" simplePos="0" relativeHeight="251658240" behindDoc="1" locked="0" layoutInCell="1" hidden="0" allowOverlap="1" wp14:anchorId="1F247CE0" wp14:editId="55D75DAA">
          <wp:simplePos x="0" y="0"/>
          <wp:positionH relativeFrom="column">
            <wp:posOffset>-1080113</wp:posOffset>
          </wp:positionH>
          <wp:positionV relativeFrom="paragraph">
            <wp:posOffset>-488289</wp:posOffset>
          </wp:positionV>
          <wp:extent cx="7809865" cy="10165715"/>
          <wp:effectExtent l="0" t="0" r="0" b="0"/>
          <wp:wrapNone/>
          <wp:docPr id="1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7654" w:type="dxa"/>
      <w:tblInd w:w="3261" w:type="dxa"/>
      <w:tblLayout w:type="fixed"/>
      <w:tblLook w:val="0400" w:firstRow="0" w:lastRow="0" w:firstColumn="0" w:lastColumn="0" w:noHBand="0" w:noVBand="1"/>
    </w:tblPr>
    <w:tblGrid>
      <w:gridCol w:w="2489"/>
      <w:gridCol w:w="5165"/>
    </w:tblGrid>
    <w:tr w:rsidR="00E67CB7" w14:paraId="61141F96" w14:textId="77777777">
      <w:tc>
        <w:tcPr>
          <w:tcW w:w="2489" w:type="dxa"/>
          <w:shd w:val="clear" w:color="auto" w:fill="auto"/>
        </w:tcPr>
        <w:p w14:paraId="550037CD" w14:textId="77777777" w:rsidR="00E67CB7" w:rsidRDefault="00E67CB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5165" w:type="dxa"/>
          <w:shd w:val="clear" w:color="auto" w:fill="auto"/>
          <w:vAlign w:val="center"/>
        </w:tcPr>
        <w:p w14:paraId="04699209" w14:textId="5082EB14" w:rsidR="00E67CB7" w:rsidRDefault="00E67CB7" w:rsidP="00F912A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04579/INFOEM/IP/RR/2025</w:t>
          </w:r>
        </w:p>
      </w:tc>
    </w:tr>
    <w:tr w:rsidR="00E67CB7" w14:paraId="25F0DD42" w14:textId="77777777">
      <w:trPr>
        <w:trHeight w:val="228"/>
      </w:trPr>
      <w:tc>
        <w:tcPr>
          <w:tcW w:w="2489" w:type="dxa"/>
          <w:shd w:val="clear" w:color="auto" w:fill="auto"/>
          <w:vAlign w:val="center"/>
        </w:tcPr>
        <w:p w14:paraId="5C0C9FCC" w14:textId="77777777" w:rsidR="00E67CB7" w:rsidRDefault="00E67CB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5165" w:type="dxa"/>
          <w:shd w:val="clear" w:color="auto" w:fill="auto"/>
          <w:vAlign w:val="center"/>
        </w:tcPr>
        <w:p w14:paraId="6B5B3AEF" w14:textId="5D84AE33" w:rsidR="00E67CB7" w:rsidRDefault="00E67CB7">
          <w:pPr>
            <w:ind w:right="2295"/>
            <w:jc w:val="both"/>
            <w:rPr>
              <w:rFonts w:ascii="Palatino Linotype" w:eastAsia="Palatino Linotype" w:hAnsi="Palatino Linotype" w:cs="Palatino Linotype"/>
              <w:b/>
              <w:sz w:val="22"/>
              <w:szCs w:val="22"/>
            </w:rPr>
          </w:pPr>
          <w:r w:rsidRPr="00F912A0">
            <w:rPr>
              <w:rFonts w:ascii="Palatino Linotype" w:eastAsia="Palatino Linotype" w:hAnsi="Palatino Linotype" w:cs="Palatino Linotype"/>
              <w:b/>
              <w:sz w:val="22"/>
              <w:szCs w:val="22"/>
            </w:rPr>
            <w:t>Poder Judicial</w:t>
          </w:r>
        </w:p>
      </w:tc>
    </w:tr>
    <w:tr w:rsidR="00E67CB7" w14:paraId="169CD6E8" w14:textId="77777777">
      <w:tc>
        <w:tcPr>
          <w:tcW w:w="2489" w:type="dxa"/>
          <w:shd w:val="clear" w:color="auto" w:fill="auto"/>
          <w:vAlign w:val="center"/>
        </w:tcPr>
        <w:p w14:paraId="2464FF53" w14:textId="77777777" w:rsidR="00E67CB7" w:rsidRDefault="00E67CB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5165" w:type="dxa"/>
          <w:shd w:val="clear" w:color="auto" w:fill="auto"/>
          <w:vAlign w:val="center"/>
        </w:tcPr>
        <w:p w14:paraId="51A3DE88" w14:textId="77777777" w:rsidR="00E67CB7" w:rsidRDefault="00E67CB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9ED5168" w14:textId="77777777" w:rsidR="00E67CB7" w:rsidRDefault="00E67CB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3A215" w14:textId="77777777" w:rsidR="00E67CB7" w:rsidRDefault="00E67CB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423116C1" wp14:editId="7042B557">
          <wp:simplePos x="0" y="0"/>
          <wp:positionH relativeFrom="column">
            <wp:posOffset>-1079491</wp:posOffset>
          </wp:positionH>
          <wp:positionV relativeFrom="paragraph">
            <wp:posOffset>-328920</wp:posOffset>
          </wp:positionV>
          <wp:extent cx="7809865" cy="10165715"/>
          <wp:effectExtent l="0" t="0" r="0" b="0"/>
          <wp:wrapNone/>
          <wp:docPr id="1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6378" w:type="dxa"/>
      <w:tblInd w:w="3261" w:type="dxa"/>
      <w:tblLayout w:type="fixed"/>
      <w:tblLook w:val="0400" w:firstRow="0" w:lastRow="0" w:firstColumn="0" w:lastColumn="0" w:noHBand="0" w:noVBand="1"/>
    </w:tblPr>
    <w:tblGrid>
      <w:gridCol w:w="2551"/>
      <w:gridCol w:w="3827"/>
    </w:tblGrid>
    <w:tr w:rsidR="00E67CB7" w14:paraId="2DEE7ED5" w14:textId="77777777">
      <w:tc>
        <w:tcPr>
          <w:tcW w:w="2551" w:type="dxa"/>
          <w:shd w:val="clear" w:color="auto" w:fill="auto"/>
          <w:vAlign w:val="center"/>
        </w:tcPr>
        <w:p w14:paraId="5E5DE12F" w14:textId="77777777" w:rsidR="00E67CB7" w:rsidRDefault="00E67CB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7" w:type="dxa"/>
          <w:shd w:val="clear" w:color="auto" w:fill="auto"/>
          <w:vAlign w:val="center"/>
        </w:tcPr>
        <w:p w14:paraId="5294B4F2" w14:textId="755F241C" w:rsidR="00E67CB7" w:rsidRDefault="00E67CB7" w:rsidP="00F912A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04579/INFOEM/IP/RR/2025</w:t>
          </w:r>
        </w:p>
      </w:tc>
    </w:tr>
    <w:tr w:rsidR="00E67CB7" w14:paraId="0EA75477" w14:textId="77777777">
      <w:trPr>
        <w:trHeight w:val="130"/>
      </w:trPr>
      <w:tc>
        <w:tcPr>
          <w:tcW w:w="2551" w:type="dxa"/>
          <w:shd w:val="clear" w:color="auto" w:fill="auto"/>
          <w:vAlign w:val="center"/>
        </w:tcPr>
        <w:p w14:paraId="31847FD4" w14:textId="77777777" w:rsidR="00E67CB7" w:rsidRDefault="00E67CB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827" w:type="dxa"/>
          <w:shd w:val="clear" w:color="auto" w:fill="auto"/>
          <w:vAlign w:val="center"/>
        </w:tcPr>
        <w:p w14:paraId="4328C8AC" w14:textId="18C3FA71" w:rsidR="00E67CB7" w:rsidRDefault="00652DEA">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 XX</w:t>
          </w:r>
        </w:p>
      </w:tc>
    </w:tr>
    <w:tr w:rsidR="00E67CB7" w14:paraId="66A63E11" w14:textId="77777777">
      <w:trPr>
        <w:trHeight w:val="228"/>
      </w:trPr>
      <w:tc>
        <w:tcPr>
          <w:tcW w:w="2551" w:type="dxa"/>
          <w:shd w:val="clear" w:color="auto" w:fill="auto"/>
          <w:vAlign w:val="center"/>
        </w:tcPr>
        <w:p w14:paraId="446014E0" w14:textId="77777777" w:rsidR="00E67CB7" w:rsidRDefault="00E67CB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7" w:type="dxa"/>
          <w:shd w:val="clear" w:color="auto" w:fill="auto"/>
          <w:vAlign w:val="center"/>
        </w:tcPr>
        <w:p w14:paraId="350D9F55" w14:textId="59A36548" w:rsidR="00E67CB7" w:rsidRDefault="00E67CB7">
          <w:pPr>
            <w:ind w:left="-45" w:right="1019"/>
            <w:jc w:val="both"/>
            <w:rPr>
              <w:rFonts w:ascii="Palatino Linotype" w:eastAsia="Palatino Linotype" w:hAnsi="Palatino Linotype" w:cs="Palatino Linotype"/>
              <w:b/>
              <w:sz w:val="22"/>
              <w:szCs w:val="22"/>
            </w:rPr>
          </w:pPr>
          <w:r w:rsidRPr="00F912A0">
            <w:rPr>
              <w:rFonts w:ascii="Palatino Linotype" w:eastAsia="Palatino Linotype" w:hAnsi="Palatino Linotype" w:cs="Palatino Linotype"/>
              <w:b/>
              <w:sz w:val="22"/>
              <w:szCs w:val="22"/>
            </w:rPr>
            <w:t>Poder Judicial</w:t>
          </w:r>
        </w:p>
      </w:tc>
    </w:tr>
    <w:tr w:rsidR="00E67CB7" w14:paraId="1F2D2160" w14:textId="77777777">
      <w:tc>
        <w:tcPr>
          <w:tcW w:w="2551" w:type="dxa"/>
          <w:shd w:val="clear" w:color="auto" w:fill="auto"/>
          <w:vAlign w:val="center"/>
        </w:tcPr>
        <w:p w14:paraId="12A8093D" w14:textId="77777777" w:rsidR="00E67CB7" w:rsidRDefault="00E67CB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7" w:type="dxa"/>
          <w:shd w:val="clear" w:color="auto" w:fill="auto"/>
          <w:vAlign w:val="center"/>
        </w:tcPr>
        <w:p w14:paraId="537734B0" w14:textId="77777777" w:rsidR="00E67CB7" w:rsidRDefault="00E67CB7">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16626C2" w14:textId="77777777" w:rsidR="00E67CB7" w:rsidRDefault="00E67CB7">
    <w:pPr>
      <w:pBdr>
        <w:top w:val="nil"/>
        <w:left w:val="nil"/>
        <w:bottom w:val="nil"/>
        <w:right w:val="nil"/>
        <w:between w:val="nil"/>
      </w:pBdr>
      <w:tabs>
        <w:tab w:val="center" w:pos="4252"/>
        <w:tab w:val="right" w:pos="8504"/>
      </w:tabs>
      <w:rPr>
        <w:rFonts w:ascii="Cambria" w:eastAsia="Cambria" w:hAnsi="Cambria" w:cs="Cambria"/>
        <w:color w:val="000000"/>
      </w:rPr>
    </w:pPr>
  </w:p>
  <w:p w14:paraId="66E9B3DF" w14:textId="77777777" w:rsidR="00E67CB7" w:rsidRDefault="00E67C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55B1"/>
    <w:multiLevelType w:val="hybridMultilevel"/>
    <w:tmpl w:val="7B0E443A"/>
    <w:lvl w:ilvl="0" w:tplc="BF6AE7EA">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10C33A0E"/>
    <w:multiLevelType w:val="multilevel"/>
    <w:tmpl w:val="F22889E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1E4D2D03"/>
    <w:multiLevelType w:val="multilevel"/>
    <w:tmpl w:val="FB24313E"/>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AAB7470"/>
    <w:multiLevelType w:val="hybridMultilevel"/>
    <w:tmpl w:val="7EF28516"/>
    <w:lvl w:ilvl="0" w:tplc="080A0009">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15:restartNumberingAfterBreak="0">
    <w:nsid w:val="3AB207F1"/>
    <w:multiLevelType w:val="multilevel"/>
    <w:tmpl w:val="AE463A7E"/>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FBC5E8A"/>
    <w:multiLevelType w:val="multilevel"/>
    <w:tmpl w:val="25905740"/>
    <w:lvl w:ilvl="0">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470552B1"/>
    <w:multiLevelType w:val="multilevel"/>
    <w:tmpl w:val="54E08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076590"/>
    <w:multiLevelType w:val="hybridMultilevel"/>
    <w:tmpl w:val="BAD06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A422D63"/>
    <w:multiLevelType w:val="hybridMultilevel"/>
    <w:tmpl w:val="D908BD2E"/>
    <w:lvl w:ilvl="0" w:tplc="080A0009">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6EF31D0A"/>
    <w:multiLevelType w:val="hybridMultilevel"/>
    <w:tmpl w:val="5BCAC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9"/>
  </w:num>
  <w:num w:numId="5">
    <w:abstractNumId w:val="3"/>
  </w:num>
  <w:num w:numId="6">
    <w:abstractNumId w:val="8"/>
  </w:num>
  <w:num w:numId="7">
    <w:abstractNumId w:val="4"/>
  </w:num>
  <w:num w:numId="8">
    <w:abstractNumId w:val="7"/>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B0A"/>
    <w:rsid w:val="00032DFE"/>
    <w:rsid w:val="00047E60"/>
    <w:rsid w:val="000C0B06"/>
    <w:rsid w:val="00142651"/>
    <w:rsid w:val="001511D9"/>
    <w:rsid w:val="001D3388"/>
    <w:rsid w:val="001E4EB3"/>
    <w:rsid w:val="00213960"/>
    <w:rsid w:val="00223F98"/>
    <w:rsid w:val="002A0B6B"/>
    <w:rsid w:val="002B10E6"/>
    <w:rsid w:val="002C0AD9"/>
    <w:rsid w:val="002C5143"/>
    <w:rsid w:val="002D1952"/>
    <w:rsid w:val="0030764D"/>
    <w:rsid w:val="00317D6E"/>
    <w:rsid w:val="00320C8A"/>
    <w:rsid w:val="0033117C"/>
    <w:rsid w:val="00347B0A"/>
    <w:rsid w:val="00371BA6"/>
    <w:rsid w:val="003768FD"/>
    <w:rsid w:val="003C68A7"/>
    <w:rsid w:val="00436B6E"/>
    <w:rsid w:val="0046503A"/>
    <w:rsid w:val="0047428C"/>
    <w:rsid w:val="004D0E38"/>
    <w:rsid w:val="005167B9"/>
    <w:rsid w:val="00573EFE"/>
    <w:rsid w:val="005A2214"/>
    <w:rsid w:val="005C4DEC"/>
    <w:rsid w:val="00621943"/>
    <w:rsid w:val="00652DEA"/>
    <w:rsid w:val="00693F93"/>
    <w:rsid w:val="00730E3E"/>
    <w:rsid w:val="007D09C5"/>
    <w:rsid w:val="007F1DC6"/>
    <w:rsid w:val="00894498"/>
    <w:rsid w:val="00976425"/>
    <w:rsid w:val="009D195F"/>
    <w:rsid w:val="009D7B1C"/>
    <w:rsid w:val="00A72D34"/>
    <w:rsid w:val="00B54B65"/>
    <w:rsid w:val="00B718FE"/>
    <w:rsid w:val="00BB3F13"/>
    <w:rsid w:val="00C00C4D"/>
    <w:rsid w:val="00C44465"/>
    <w:rsid w:val="00C753FC"/>
    <w:rsid w:val="00C92127"/>
    <w:rsid w:val="00D56474"/>
    <w:rsid w:val="00D719AA"/>
    <w:rsid w:val="00E4479E"/>
    <w:rsid w:val="00E62828"/>
    <w:rsid w:val="00E67CB7"/>
    <w:rsid w:val="00E77733"/>
    <w:rsid w:val="00F30A04"/>
    <w:rsid w:val="00F432AD"/>
    <w:rsid w:val="00F437AF"/>
    <w:rsid w:val="00F5154A"/>
    <w:rsid w:val="00F912A0"/>
    <w:rsid w:val="00FF76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1E757"/>
  <w15:docId w15:val="{3905D941-8B74-482F-ACA5-B68D95AF2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AFA"/>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B215CF"/>
    <w:pPr>
      <w:tabs>
        <w:tab w:val="center" w:pos="4419"/>
        <w:tab w:val="right" w:pos="8838"/>
      </w:tabs>
    </w:pPr>
  </w:style>
  <w:style w:type="character" w:customStyle="1" w:styleId="EncabezadoCar">
    <w:name w:val="Encabezado Car"/>
    <w:basedOn w:val="Fuentedeprrafopredeter"/>
    <w:link w:val="Encabezado"/>
    <w:uiPriority w:val="99"/>
    <w:rsid w:val="00B215CF"/>
  </w:style>
  <w:style w:type="paragraph" w:styleId="Piedepgina">
    <w:name w:val="footer"/>
    <w:basedOn w:val="Normal"/>
    <w:link w:val="PiedepginaCar"/>
    <w:uiPriority w:val="99"/>
    <w:unhideWhenUsed/>
    <w:rsid w:val="00B215CF"/>
    <w:pPr>
      <w:tabs>
        <w:tab w:val="center" w:pos="4419"/>
        <w:tab w:val="right" w:pos="8838"/>
      </w:tabs>
    </w:pPr>
  </w:style>
  <w:style w:type="character" w:customStyle="1" w:styleId="PiedepginaCar">
    <w:name w:val="Pie de página Car"/>
    <w:basedOn w:val="Fuentedeprrafopredeter"/>
    <w:link w:val="Piedepgina"/>
    <w:uiPriority w:val="99"/>
    <w:rsid w:val="00B215CF"/>
  </w:style>
  <w:style w:type="paragraph" w:styleId="NormalWeb">
    <w:name w:val="Normal (Web)"/>
    <w:basedOn w:val="Normal"/>
    <w:uiPriority w:val="99"/>
    <w:unhideWhenUsed/>
    <w:rsid w:val="00DA0443"/>
    <w:pPr>
      <w:spacing w:before="100" w:beforeAutospacing="1" w:after="100" w:afterAutospacing="1"/>
    </w:p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038B1"/>
    <w:pPr>
      <w:ind w:left="720"/>
      <w:contextualSpacing/>
    </w:p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styleId="Tablaconcuadrcula">
    <w:name w:val="Table Grid"/>
    <w:basedOn w:val="Tablanormal"/>
    <w:uiPriority w:val="39"/>
    <w:rsid w:val="00156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06BE9"/>
  </w:style>
  <w:style w:type="character" w:styleId="Hipervnculo">
    <w:name w:val="Hyperlink"/>
    <w:basedOn w:val="Fuentedeprrafopredeter"/>
    <w:uiPriority w:val="99"/>
    <w:unhideWhenUsed/>
    <w:rsid w:val="00081EBE"/>
    <w:rPr>
      <w:color w:val="0000FF" w:themeColor="hyperlink"/>
      <w:u w:val="single"/>
    </w:rPr>
  </w:style>
  <w:style w:type="character" w:styleId="Hipervnculovisitado">
    <w:name w:val="FollowedHyperlink"/>
    <w:basedOn w:val="Fuentedeprrafopredeter"/>
    <w:uiPriority w:val="99"/>
    <w:semiHidden/>
    <w:unhideWhenUsed/>
    <w:rsid w:val="008A0AB6"/>
    <w:rPr>
      <w:color w:val="800080" w:themeColor="followedHyperlink"/>
      <w:u w:val="single"/>
    </w:rPr>
  </w:style>
  <w:style w:type="character" w:customStyle="1" w:styleId="apple-tab-span">
    <w:name w:val="apple-tab-span"/>
    <w:basedOn w:val="Fuentedeprrafopredeter"/>
    <w:rsid w:val="00902B52"/>
  </w:style>
  <w:style w:type="character" w:styleId="Textoennegrita">
    <w:name w:val="Strong"/>
    <w:basedOn w:val="Fuentedeprrafopredeter"/>
    <w:uiPriority w:val="22"/>
    <w:qFormat/>
    <w:rsid w:val="006877F6"/>
    <w:rPr>
      <w:b/>
      <w:bCs/>
    </w:r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infoem2.ipomex.org.mx/ipomex/" TargetMode="External"/><Relationship Id="rId13" Type="http://schemas.openxmlformats.org/officeDocument/2006/relationships/hyperlink" Target="https://infoem2.ipomex.org.mx/ipome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monografias.com/trabajos14/verific-servicios/verific-servicios.shtml"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nfoem2.ipomex.org.mx/ipomex/"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AjrpMm3HutRNRV7Z9fh6KTxhgw==">CgMxLjAyCWguMWZvYjl0ZTIIaC5namRneHMyCWguM2R5NnZrbTIJaC4zMGowemxsMgloLjJzOGV5bzEyCGgudHlqY3d0MgloLjN6bnlzaDcyCWguMmV0OTJwMDIJaC4zNW5rdW4yMg5oLmlqdjk4cG50Y2Q1czIJaC4yNmluMXJnMgloLjE3ZHA4dnUyCWguM3JkY3JqbjIJaC4xdDNoNXNmOAByITEtTjdjVmN1dC1jX29WWFFKU0N6dUJ3b25UY3hjWVE3Wg==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48</Pages>
  <Words>13459</Words>
  <Characters>74025</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2025-07-17T20:47:00Z</cp:lastPrinted>
  <dcterms:created xsi:type="dcterms:W3CDTF">2025-08-11T17:27:00Z</dcterms:created>
  <dcterms:modified xsi:type="dcterms:W3CDTF">2025-08-11T17:27:00Z</dcterms:modified>
</cp:coreProperties>
</file>