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E654D" w14:textId="1C505AAE" w:rsidR="00A83B4F" w:rsidRPr="00603B0B" w:rsidRDefault="0029071C" w:rsidP="00736197">
      <w:pPr>
        <w:shd w:val="clear" w:color="auto" w:fill="FFFFFF"/>
        <w:spacing w:line="360" w:lineRule="auto"/>
        <w:jc w:val="both"/>
        <w:rPr>
          <w:rFonts w:ascii="Palatino Linotype" w:hAnsi="Palatino Linotype" w:cs="Arial"/>
          <w:color w:val="000000"/>
          <w:lang w:val="es-MX" w:eastAsia="es-MX"/>
        </w:rPr>
      </w:pPr>
      <w:r w:rsidRPr="00603B0B">
        <w:rPr>
          <w:rFonts w:ascii="Palatino Linotype" w:hAnsi="Palatino Linotype" w:cs="Arial"/>
          <w:color w:val="000000"/>
          <w:lang w:val="es-MX" w:eastAsia="es-MX"/>
        </w:rPr>
        <w:t xml:space="preserve">Resolución del Pleno del Instituto de Transparencia, Acceso a la Información Pública y Protección de Datos Personales del Estado de México y Municipios, con domicilio en Metepec, Estado de México, a </w:t>
      </w:r>
      <w:bookmarkStart w:id="0" w:name="_Hlk162867159"/>
      <w:bookmarkStart w:id="1" w:name="_Hlk160459965"/>
      <w:r w:rsidR="00667BE3">
        <w:rPr>
          <w:rFonts w:ascii="Palatino Linotype" w:hAnsi="Palatino Linotype" w:cs="Arial"/>
          <w:color w:val="000000"/>
          <w:lang w:val="es-MX" w:eastAsia="es-MX"/>
        </w:rPr>
        <w:t>treinta de abril</w:t>
      </w:r>
      <w:r w:rsidR="00F45F8A" w:rsidRPr="00603B0B">
        <w:rPr>
          <w:rFonts w:ascii="Palatino Linotype" w:hAnsi="Palatino Linotype" w:cs="Arial"/>
          <w:color w:val="000000"/>
          <w:lang w:val="es-MX" w:eastAsia="es-MX"/>
        </w:rPr>
        <w:t xml:space="preserve"> de</w:t>
      </w:r>
      <w:r w:rsidR="007237B8" w:rsidRPr="00603B0B">
        <w:rPr>
          <w:rFonts w:ascii="Palatino Linotype" w:hAnsi="Palatino Linotype" w:cs="Arial"/>
          <w:color w:val="000000"/>
          <w:lang w:val="es-MX" w:eastAsia="es-MX"/>
        </w:rPr>
        <w:t xml:space="preserve"> </w:t>
      </w:r>
      <w:bookmarkEnd w:id="0"/>
      <w:r w:rsidR="007237B8" w:rsidRPr="00603B0B">
        <w:rPr>
          <w:rFonts w:ascii="Palatino Linotype" w:hAnsi="Palatino Linotype" w:cs="Arial"/>
          <w:color w:val="000000"/>
          <w:lang w:val="es-MX" w:eastAsia="es-MX"/>
        </w:rPr>
        <w:t>dos mil veint</w:t>
      </w:r>
      <w:r w:rsidR="008E0F52" w:rsidRPr="00603B0B">
        <w:rPr>
          <w:rFonts w:ascii="Palatino Linotype" w:hAnsi="Palatino Linotype" w:cs="Arial"/>
          <w:color w:val="000000"/>
          <w:lang w:val="es-MX" w:eastAsia="es-MX"/>
        </w:rPr>
        <w:t>ic</w:t>
      </w:r>
      <w:bookmarkEnd w:id="1"/>
      <w:r w:rsidR="00207E9A" w:rsidRPr="00603B0B">
        <w:rPr>
          <w:rFonts w:ascii="Palatino Linotype" w:hAnsi="Palatino Linotype" w:cs="Arial"/>
          <w:color w:val="000000"/>
          <w:lang w:val="es-MX" w:eastAsia="es-MX"/>
        </w:rPr>
        <w:t>inco</w:t>
      </w:r>
      <w:r w:rsidRPr="00603B0B">
        <w:rPr>
          <w:rFonts w:ascii="Palatino Linotype" w:hAnsi="Palatino Linotype" w:cs="Arial"/>
          <w:color w:val="000000"/>
          <w:lang w:val="es-MX" w:eastAsia="es-MX"/>
        </w:rPr>
        <w:t>.</w:t>
      </w:r>
    </w:p>
    <w:p w14:paraId="1B5119D6" w14:textId="77777777" w:rsidR="004309A2" w:rsidRPr="00603B0B" w:rsidRDefault="004309A2" w:rsidP="00736197">
      <w:pPr>
        <w:shd w:val="clear" w:color="auto" w:fill="FFFFFF"/>
        <w:spacing w:line="360" w:lineRule="auto"/>
        <w:jc w:val="both"/>
        <w:rPr>
          <w:rFonts w:ascii="Palatino Linotype" w:hAnsi="Palatino Linotype" w:cs="Arial"/>
          <w:color w:val="000000"/>
          <w:lang w:val="es-MX" w:eastAsia="es-MX"/>
        </w:rPr>
      </w:pPr>
    </w:p>
    <w:p w14:paraId="18792ADD" w14:textId="38FCA012" w:rsidR="00C753C2" w:rsidRPr="00603B0B" w:rsidRDefault="0029071C" w:rsidP="00736197">
      <w:pPr>
        <w:tabs>
          <w:tab w:val="left" w:pos="1701"/>
        </w:tabs>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b/>
          <w:lang w:val="es-MX" w:eastAsia="en-US"/>
        </w:rPr>
        <w:t>VISTO</w:t>
      </w:r>
      <w:r w:rsidRPr="00603B0B">
        <w:rPr>
          <w:rFonts w:ascii="Palatino Linotype" w:eastAsiaTheme="minorHAnsi" w:hAnsi="Palatino Linotype" w:cs="Arial"/>
          <w:lang w:val="es-MX" w:eastAsia="en-US"/>
        </w:rPr>
        <w:t xml:space="preserve"> el expediente electrónico formado con motivo del recurso de revisión número </w:t>
      </w:r>
      <w:bookmarkStart w:id="2" w:name="_GoBack"/>
      <w:r w:rsidR="00DF0080" w:rsidRPr="00603B0B">
        <w:rPr>
          <w:rFonts w:ascii="Palatino Linotype" w:eastAsiaTheme="minorHAnsi" w:hAnsi="Palatino Linotype" w:cs="Arial"/>
          <w:b/>
          <w:lang w:val="es-MX" w:eastAsia="en-US"/>
        </w:rPr>
        <w:t>0</w:t>
      </w:r>
      <w:r w:rsidR="00736197">
        <w:rPr>
          <w:rFonts w:ascii="Palatino Linotype" w:eastAsiaTheme="minorHAnsi" w:hAnsi="Palatino Linotype" w:cs="Arial"/>
          <w:b/>
          <w:lang w:val="es-MX" w:eastAsia="en-US"/>
        </w:rPr>
        <w:t>1345</w:t>
      </w:r>
      <w:r w:rsidRPr="00603B0B">
        <w:rPr>
          <w:rFonts w:ascii="Palatino Linotype" w:eastAsiaTheme="minorHAnsi" w:hAnsi="Palatino Linotype" w:cs="Arial"/>
          <w:b/>
          <w:bCs/>
          <w:lang w:val="es-MX" w:eastAsia="es-MX"/>
        </w:rPr>
        <w:t>/INFOEM/IP/RR/202</w:t>
      </w:r>
      <w:r w:rsidR="001030B1" w:rsidRPr="00603B0B">
        <w:rPr>
          <w:rFonts w:ascii="Palatino Linotype" w:eastAsiaTheme="minorHAnsi" w:hAnsi="Palatino Linotype" w:cs="Arial"/>
          <w:b/>
          <w:bCs/>
          <w:lang w:val="es-MX" w:eastAsia="es-MX"/>
        </w:rPr>
        <w:t>5</w:t>
      </w:r>
      <w:bookmarkEnd w:id="2"/>
      <w:r w:rsidRPr="00603B0B">
        <w:rPr>
          <w:rFonts w:ascii="Palatino Linotype" w:eastAsiaTheme="minorHAnsi" w:hAnsi="Palatino Linotype" w:cs="Arial"/>
          <w:lang w:val="es-MX" w:eastAsia="en-US"/>
        </w:rPr>
        <w:t xml:space="preserve">, </w:t>
      </w:r>
      <w:r w:rsidR="00266841" w:rsidRPr="00603B0B">
        <w:rPr>
          <w:rFonts w:ascii="Palatino Linotype" w:hAnsi="Palatino Linotype" w:cs="Arial"/>
        </w:rPr>
        <w:t>interpuesto</w:t>
      </w:r>
      <w:r w:rsidR="005327BF" w:rsidRPr="00603B0B">
        <w:rPr>
          <w:rFonts w:ascii="Palatino Linotype" w:hAnsi="Palatino Linotype" w:cs="Arial"/>
        </w:rPr>
        <w:t xml:space="preserve"> </w:t>
      </w:r>
      <w:r w:rsidR="00E24C04" w:rsidRPr="00603B0B">
        <w:rPr>
          <w:rFonts w:ascii="Palatino Linotype" w:hAnsi="Palatino Linotype" w:cs="Arial"/>
        </w:rPr>
        <w:t>por</w:t>
      </w:r>
      <w:r w:rsidR="007D5401" w:rsidRPr="00603B0B">
        <w:rPr>
          <w:rFonts w:ascii="Palatino Linotype" w:hAnsi="Palatino Linotype" w:cs="Arial"/>
        </w:rPr>
        <w:t xml:space="preserve"> </w:t>
      </w:r>
      <w:r w:rsidR="00603B0B" w:rsidRPr="00603B0B">
        <w:rPr>
          <w:rFonts w:ascii="Palatino Linotype" w:hAnsi="Palatino Linotype" w:cs="Arial"/>
        </w:rPr>
        <w:t xml:space="preserve">un ciudadano que no proporcionó su nombre, </w:t>
      </w:r>
      <w:r w:rsidR="005F1F89" w:rsidRPr="00603B0B">
        <w:rPr>
          <w:rFonts w:ascii="Palatino Linotype" w:hAnsi="Palatino Linotype" w:cs="Arial"/>
        </w:rPr>
        <w:t>en lo sucesivo</w:t>
      </w:r>
      <w:r w:rsidR="008A5263" w:rsidRPr="00603B0B">
        <w:rPr>
          <w:rFonts w:ascii="Palatino Linotype" w:hAnsi="Palatino Linotype" w:cs="Arial"/>
        </w:rPr>
        <w:t xml:space="preserve"> la parte </w:t>
      </w:r>
      <w:r w:rsidR="005F1F89" w:rsidRPr="00603B0B">
        <w:rPr>
          <w:rFonts w:ascii="Palatino Linotype" w:hAnsi="Palatino Linotype" w:cs="Arial"/>
          <w:b/>
        </w:rPr>
        <w:t>Recurrente</w:t>
      </w:r>
      <w:r w:rsidRPr="00603B0B">
        <w:rPr>
          <w:rFonts w:ascii="Palatino Linotype" w:eastAsiaTheme="minorHAnsi" w:hAnsi="Palatino Linotype" w:cs="Arial"/>
          <w:lang w:val="es-MX" w:eastAsia="en-US"/>
        </w:rPr>
        <w:t>, en contra de la respuesta de</w:t>
      </w:r>
      <w:r w:rsidR="00B20C2B" w:rsidRPr="00603B0B">
        <w:rPr>
          <w:rFonts w:ascii="Palatino Linotype" w:eastAsiaTheme="minorHAnsi" w:hAnsi="Palatino Linotype" w:cs="Arial"/>
          <w:lang w:val="es-MX" w:eastAsia="en-US"/>
        </w:rPr>
        <w:t>l</w:t>
      </w:r>
      <w:r w:rsidRPr="00603B0B">
        <w:rPr>
          <w:rFonts w:ascii="Palatino Linotype" w:eastAsiaTheme="minorHAnsi" w:hAnsi="Palatino Linotype" w:cs="Arial"/>
          <w:lang w:val="es-MX" w:eastAsia="en-US"/>
        </w:rPr>
        <w:t xml:space="preserve"> </w:t>
      </w:r>
      <w:r w:rsidR="00736197" w:rsidRPr="00736197">
        <w:rPr>
          <w:rFonts w:ascii="Palatino Linotype" w:eastAsiaTheme="minorHAnsi" w:hAnsi="Palatino Linotype" w:cs="Arial"/>
          <w:b/>
          <w:lang w:val="es-MX" w:eastAsia="en-US"/>
        </w:rPr>
        <w:t>Ayuntamiento de Toluca</w:t>
      </w:r>
      <w:r w:rsidRPr="00603B0B">
        <w:rPr>
          <w:rFonts w:ascii="Palatino Linotype" w:eastAsiaTheme="minorHAnsi" w:hAnsi="Palatino Linotype" w:cs="Arial"/>
          <w:lang w:val="es-MX" w:eastAsia="en-US"/>
        </w:rPr>
        <w:t>,</w:t>
      </w:r>
      <w:r w:rsidRPr="00603B0B">
        <w:rPr>
          <w:rFonts w:ascii="Palatino Linotype" w:eastAsiaTheme="minorHAnsi" w:hAnsi="Palatino Linotype" w:cs="Arial"/>
          <w:b/>
          <w:lang w:val="es-MX" w:eastAsia="en-US"/>
        </w:rPr>
        <w:t xml:space="preserve"> </w:t>
      </w:r>
      <w:r w:rsidRPr="00603B0B">
        <w:rPr>
          <w:rFonts w:ascii="Palatino Linotype" w:eastAsiaTheme="minorHAnsi" w:hAnsi="Palatino Linotype" w:cs="Arial"/>
          <w:lang w:val="es-MX" w:eastAsia="en-US"/>
        </w:rPr>
        <w:t>en lo subsecuente</w:t>
      </w:r>
      <w:r w:rsidR="001116BA" w:rsidRPr="00603B0B">
        <w:rPr>
          <w:rFonts w:ascii="Palatino Linotype" w:eastAsiaTheme="minorHAnsi" w:hAnsi="Palatino Linotype" w:cs="Arial"/>
          <w:lang w:val="es-MX" w:eastAsia="en-US"/>
        </w:rPr>
        <w:t xml:space="preserve"> el </w:t>
      </w:r>
      <w:r w:rsidRPr="00603B0B">
        <w:rPr>
          <w:rFonts w:ascii="Palatino Linotype" w:eastAsiaTheme="minorHAnsi" w:hAnsi="Palatino Linotype" w:cs="Arial"/>
          <w:b/>
          <w:lang w:val="es-MX" w:eastAsia="en-US"/>
        </w:rPr>
        <w:t xml:space="preserve">Sujeto Obligado, </w:t>
      </w:r>
      <w:r w:rsidRPr="00603B0B">
        <w:rPr>
          <w:rFonts w:ascii="Palatino Linotype" w:eastAsiaTheme="minorHAnsi" w:hAnsi="Palatino Linotype" w:cs="Arial"/>
          <w:lang w:val="es-MX" w:eastAsia="en-US"/>
        </w:rPr>
        <w:t>se procede a dictar la presente resolución.</w:t>
      </w:r>
    </w:p>
    <w:p w14:paraId="1F7A287B" w14:textId="77777777" w:rsidR="00CA4B8A" w:rsidRPr="00603B0B" w:rsidRDefault="00CA4B8A" w:rsidP="00736197">
      <w:pPr>
        <w:pStyle w:val="Sinespaciado"/>
        <w:spacing w:line="360" w:lineRule="auto"/>
        <w:rPr>
          <w:rFonts w:ascii="Palatino Linotype" w:eastAsiaTheme="minorHAnsi" w:hAnsi="Palatino Linotype"/>
          <w:lang w:eastAsia="en-US"/>
        </w:rPr>
      </w:pPr>
    </w:p>
    <w:p w14:paraId="4AFE5A3C" w14:textId="2C6FA9A3" w:rsidR="00C753C2" w:rsidRPr="00603B0B" w:rsidRDefault="0029071C" w:rsidP="00736197">
      <w:pPr>
        <w:spacing w:line="360" w:lineRule="auto"/>
        <w:jc w:val="center"/>
        <w:rPr>
          <w:rFonts w:ascii="Palatino Linotype" w:eastAsiaTheme="minorHAnsi" w:hAnsi="Palatino Linotype" w:cs="Arial"/>
          <w:b/>
          <w:sz w:val="28"/>
          <w:lang w:val="es-MX" w:eastAsia="en-US"/>
        </w:rPr>
      </w:pPr>
      <w:r w:rsidRPr="00603B0B">
        <w:rPr>
          <w:rFonts w:ascii="Palatino Linotype" w:eastAsiaTheme="minorHAnsi" w:hAnsi="Palatino Linotype" w:cs="Arial"/>
          <w:b/>
          <w:sz w:val="28"/>
          <w:lang w:val="es-MX" w:eastAsia="en-US"/>
        </w:rPr>
        <w:t>A N T E C E D E N T E S</w:t>
      </w:r>
    </w:p>
    <w:p w14:paraId="52CB9979" w14:textId="77777777" w:rsidR="00CA4B8A" w:rsidRPr="00603B0B" w:rsidRDefault="00CA4B8A" w:rsidP="00736197">
      <w:pPr>
        <w:pStyle w:val="Sinespaciado"/>
        <w:spacing w:line="360" w:lineRule="auto"/>
        <w:rPr>
          <w:rFonts w:ascii="Palatino Linotype" w:eastAsiaTheme="minorHAnsi" w:hAnsi="Palatino Linotype"/>
          <w:sz w:val="28"/>
          <w:lang w:eastAsia="en-US"/>
        </w:rPr>
      </w:pPr>
    </w:p>
    <w:p w14:paraId="1AD87C73" w14:textId="77777777" w:rsidR="0029071C" w:rsidRPr="00603B0B" w:rsidRDefault="0029071C" w:rsidP="00736197">
      <w:pPr>
        <w:spacing w:line="360" w:lineRule="auto"/>
        <w:jc w:val="both"/>
        <w:rPr>
          <w:rFonts w:ascii="Palatino Linotype" w:eastAsiaTheme="minorHAnsi" w:hAnsi="Palatino Linotype" w:cs="Arial"/>
          <w:b/>
          <w:sz w:val="28"/>
          <w:lang w:val="es-MX" w:eastAsia="en-US"/>
        </w:rPr>
      </w:pPr>
      <w:r w:rsidRPr="00603B0B">
        <w:rPr>
          <w:rFonts w:ascii="Palatino Linotype" w:eastAsiaTheme="minorHAnsi" w:hAnsi="Palatino Linotype" w:cs="Arial"/>
          <w:b/>
          <w:sz w:val="28"/>
          <w:lang w:val="es-MX" w:eastAsia="en-US"/>
        </w:rPr>
        <w:t>PRIMERO. De la solicitud de información.</w:t>
      </w:r>
    </w:p>
    <w:p w14:paraId="04B9B51D" w14:textId="5DDCF254" w:rsidR="00E24C04" w:rsidRPr="00603B0B" w:rsidRDefault="0029071C" w:rsidP="00736197">
      <w:pPr>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 xml:space="preserve">En fecha </w:t>
      </w:r>
      <w:r w:rsidR="00736197">
        <w:rPr>
          <w:rFonts w:ascii="Palatino Linotype" w:eastAsiaTheme="minorHAnsi" w:hAnsi="Palatino Linotype" w:cs="Arial"/>
          <w:lang w:val="es-MX" w:eastAsia="en-US"/>
        </w:rPr>
        <w:t>veintiuno de enero de dos mil veinticinco</w:t>
      </w:r>
      <w:r w:rsidRPr="00603B0B">
        <w:rPr>
          <w:rFonts w:ascii="Palatino Linotype" w:eastAsiaTheme="minorHAnsi" w:hAnsi="Palatino Linotype" w:cs="Arial"/>
          <w:lang w:val="es-MX" w:eastAsia="en-US"/>
        </w:rPr>
        <w:t xml:space="preserve">, </w:t>
      </w:r>
      <w:r w:rsidR="008A5263" w:rsidRPr="00603B0B">
        <w:rPr>
          <w:rFonts w:ascii="Palatino Linotype" w:eastAsiaTheme="minorHAnsi" w:hAnsi="Palatino Linotype" w:cs="Arial"/>
          <w:lang w:val="es-MX" w:eastAsia="en-US"/>
        </w:rPr>
        <w:t>la parte</w:t>
      </w:r>
      <w:r w:rsidRPr="00603B0B">
        <w:rPr>
          <w:rFonts w:ascii="Palatino Linotype" w:eastAsiaTheme="minorHAnsi" w:hAnsi="Palatino Linotype" w:cs="Arial"/>
          <w:lang w:val="es-MX" w:eastAsia="en-US"/>
        </w:rPr>
        <w:t xml:space="preserve"> </w:t>
      </w:r>
      <w:r w:rsidRPr="00603B0B">
        <w:rPr>
          <w:rFonts w:ascii="Palatino Linotype" w:eastAsiaTheme="minorHAnsi" w:hAnsi="Palatino Linotype" w:cs="Arial"/>
          <w:b/>
          <w:lang w:val="es-MX" w:eastAsia="en-US"/>
        </w:rPr>
        <w:t>Recurrente</w:t>
      </w:r>
      <w:r w:rsidR="00CA4B8A" w:rsidRPr="00603B0B">
        <w:rPr>
          <w:rFonts w:ascii="Palatino Linotype" w:eastAsiaTheme="minorHAnsi" w:hAnsi="Palatino Linotype" w:cs="Arial"/>
          <w:lang w:val="es-MX" w:eastAsia="en-US"/>
        </w:rPr>
        <w:t xml:space="preserve">, presentó a través </w:t>
      </w:r>
      <w:r w:rsidRPr="00603B0B">
        <w:rPr>
          <w:rFonts w:ascii="Palatino Linotype" w:eastAsiaTheme="minorHAnsi" w:hAnsi="Palatino Linotype" w:cs="Arial"/>
          <w:lang w:val="es-MX" w:eastAsia="en-US"/>
        </w:rPr>
        <w:t xml:space="preserve">del Sistema de Acceso a la Información Mexiquense </w:t>
      </w:r>
      <w:r w:rsidRPr="00603B0B">
        <w:rPr>
          <w:rFonts w:ascii="Palatino Linotype" w:eastAsiaTheme="minorHAnsi" w:hAnsi="Palatino Linotype" w:cs="Arial"/>
          <w:b/>
          <w:lang w:val="es-MX" w:eastAsia="en-US"/>
        </w:rPr>
        <w:t>(SAIMEX),</w:t>
      </w:r>
      <w:r w:rsidRPr="00603B0B">
        <w:rPr>
          <w:rFonts w:ascii="Palatino Linotype" w:eastAsiaTheme="minorHAnsi" w:hAnsi="Palatino Linotype" w:cs="Arial"/>
          <w:lang w:val="es-MX" w:eastAsia="en-US"/>
        </w:rPr>
        <w:t xml:space="preserve"> ante el </w:t>
      </w:r>
      <w:r w:rsidRPr="00603B0B">
        <w:rPr>
          <w:rFonts w:ascii="Palatino Linotype" w:eastAsiaTheme="minorHAnsi" w:hAnsi="Palatino Linotype" w:cs="Arial"/>
          <w:b/>
          <w:lang w:val="es-MX" w:eastAsia="en-US"/>
        </w:rPr>
        <w:t>Sujeto Obligado</w:t>
      </w:r>
      <w:r w:rsidRPr="00603B0B">
        <w:rPr>
          <w:rFonts w:ascii="Palatino Linotype" w:eastAsiaTheme="minorHAnsi" w:hAnsi="Palatino Linotype" w:cs="Arial"/>
          <w:lang w:val="es-MX" w:eastAsia="en-US"/>
        </w:rPr>
        <w:t>, la solicitud de acceso a la información pública, a la que se le</w:t>
      </w:r>
      <w:r w:rsidR="00C753C2" w:rsidRPr="00603B0B">
        <w:rPr>
          <w:rFonts w:ascii="Palatino Linotype" w:eastAsiaTheme="minorHAnsi" w:hAnsi="Palatino Linotype" w:cs="Arial"/>
          <w:lang w:val="es-MX" w:eastAsia="en-US"/>
        </w:rPr>
        <w:t xml:space="preserve"> asignó el número de expediente </w:t>
      </w:r>
      <w:r w:rsidR="00736197" w:rsidRPr="00736197">
        <w:rPr>
          <w:rFonts w:ascii="Palatino Linotype" w:eastAsiaTheme="minorHAnsi" w:hAnsi="Palatino Linotype" w:cs="Arial"/>
          <w:b/>
          <w:lang w:val="es-MX" w:eastAsia="en-US"/>
        </w:rPr>
        <w:t>00419/TOLUCA/IP/2025</w:t>
      </w:r>
      <w:r w:rsidRPr="00603B0B">
        <w:rPr>
          <w:rFonts w:ascii="Palatino Linotype" w:eastAsiaTheme="minorHAnsi" w:hAnsi="Palatino Linotype" w:cs="Arial"/>
          <w:lang w:val="es-MX" w:eastAsia="en-US"/>
        </w:rPr>
        <w:t>, mediante la cual solicitó lo siguiente:</w:t>
      </w:r>
    </w:p>
    <w:p w14:paraId="79D15F69" w14:textId="77777777" w:rsidR="001030B1" w:rsidRPr="00603B0B" w:rsidRDefault="001030B1" w:rsidP="00736197">
      <w:pPr>
        <w:spacing w:line="360" w:lineRule="auto"/>
        <w:jc w:val="both"/>
        <w:rPr>
          <w:rFonts w:ascii="Palatino Linotype" w:eastAsiaTheme="minorHAnsi" w:hAnsi="Palatino Linotype" w:cs="Arial"/>
          <w:lang w:val="es-MX" w:eastAsia="en-US"/>
        </w:rPr>
      </w:pPr>
    </w:p>
    <w:p w14:paraId="0F9AD763" w14:textId="03C1C501" w:rsidR="00E24C04" w:rsidRPr="00603B0B" w:rsidRDefault="0029071C" w:rsidP="00736197">
      <w:pPr>
        <w:spacing w:line="360" w:lineRule="auto"/>
        <w:ind w:left="567" w:right="567"/>
        <w:jc w:val="both"/>
        <w:rPr>
          <w:rFonts w:ascii="Palatino Linotype" w:hAnsi="Palatino Linotype"/>
          <w:i/>
          <w:lang w:val="es-ES_tradnl"/>
        </w:rPr>
      </w:pPr>
      <w:r w:rsidRPr="00603B0B">
        <w:rPr>
          <w:rFonts w:ascii="Palatino Linotype" w:hAnsi="Palatino Linotype"/>
          <w:i/>
          <w:lang w:val="es-MX"/>
        </w:rPr>
        <w:t>“</w:t>
      </w:r>
      <w:r w:rsidR="00736197" w:rsidRPr="00736197">
        <w:rPr>
          <w:rFonts w:ascii="Palatino Linotype" w:hAnsi="Palatino Linotype"/>
          <w:i/>
          <w:lang w:val="es-MX" w:eastAsia="es-MX"/>
        </w:rPr>
        <w:t xml:space="preserve">De acuerdo con las cifras que se tienen en el municipio es necesario saber el programa implementado para erradicar la Violencia de género y el avance de las </w:t>
      </w:r>
      <w:proofErr w:type="spellStart"/>
      <w:proofErr w:type="gramStart"/>
      <w:r w:rsidR="00736197" w:rsidRPr="00736197">
        <w:rPr>
          <w:rFonts w:ascii="Palatino Linotype" w:hAnsi="Palatino Linotype"/>
          <w:i/>
          <w:lang w:val="es-MX" w:eastAsia="es-MX"/>
        </w:rPr>
        <w:t>mismaas</w:t>
      </w:r>
      <w:proofErr w:type="spellEnd"/>
      <w:proofErr w:type="gramEnd"/>
      <w:r w:rsidR="00736197" w:rsidRPr="00736197">
        <w:rPr>
          <w:rFonts w:ascii="Palatino Linotype" w:hAnsi="Palatino Linotype"/>
          <w:i/>
          <w:lang w:val="es-MX" w:eastAsia="es-MX"/>
        </w:rPr>
        <w:t xml:space="preserve"> en su administración 2025 a 2027</w:t>
      </w:r>
      <w:r w:rsidRPr="00603B0B">
        <w:rPr>
          <w:rFonts w:ascii="Palatino Linotype" w:hAnsi="Palatino Linotype"/>
          <w:i/>
          <w:lang w:val="es-MX"/>
        </w:rPr>
        <w:t>”</w:t>
      </w:r>
      <w:r w:rsidRPr="00603B0B">
        <w:rPr>
          <w:rFonts w:ascii="Palatino Linotype" w:hAnsi="Palatino Linotype"/>
          <w:i/>
          <w:lang w:val="es-ES_tradnl"/>
        </w:rPr>
        <w:t xml:space="preserve"> (Sic).</w:t>
      </w:r>
    </w:p>
    <w:p w14:paraId="4CB8A546" w14:textId="77777777" w:rsidR="001030B1" w:rsidRPr="00603B0B" w:rsidRDefault="001030B1" w:rsidP="00736197">
      <w:pPr>
        <w:spacing w:line="360" w:lineRule="auto"/>
        <w:ind w:left="284" w:right="332"/>
        <w:jc w:val="both"/>
        <w:rPr>
          <w:rFonts w:ascii="Palatino Linotype" w:hAnsi="Palatino Linotype"/>
          <w:i/>
          <w:lang w:val="es-ES_tradnl"/>
        </w:rPr>
      </w:pPr>
    </w:p>
    <w:p w14:paraId="62A94A4A" w14:textId="77777777" w:rsidR="001030B1" w:rsidRPr="00603B0B" w:rsidRDefault="001030B1" w:rsidP="00736197">
      <w:pPr>
        <w:pStyle w:val="Sinespaciado"/>
        <w:spacing w:line="360" w:lineRule="auto"/>
        <w:rPr>
          <w:rFonts w:ascii="Palatino Linotype" w:hAnsi="Palatino Linotype"/>
        </w:rPr>
      </w:pPr>
    </w:p>
    <w:p w14:paraId="1393ED40" w14:textId="2035221D" w:rsidR="001030B1" w:rsidRPr="00603B0B" w:rsidRDefault="0029071C" w:rsidP="00736197">
      <w:pPr>
        <w:tabs>
          <w:tab w:val="left" w:pos="5647"/>
        </w:tabs>
        <w:spacing w:line="360" w:lineRule="auto"/>
        <w:ind w:right="850"/>
        <w:jc w:val="both"/>
        <w:rPr>
          <w:rFonts w:ascii="Palatino Linotype" w:eastAsiaTheme="minorHAnsi" w:hAnsi="Palatino Linotype" w:cstheme="minorBidi"/>
          <w:color w:val="000000"/>
          <w:lang w:val="es-MX" w:eastAsia="en-US"/>
        </w:rPr>
      </w:pPr>
      <w:r w:rsidRPr="00603B0B">
        <w:rPr>
          <w:rFonts w:ascii="Palatino Linotype" w:hAnsi="Palatino Linotype"/>
          <w:b/>
          <w:lang w:val="es-ES_tradnl"/>
        </w:rPr>
        <w:t>MODALIDAD DE ENTREGA:</w:t>
      </w:r>
      <w:r w:rsidRPr="00603B0B">
        <w:rPr>
          <w:rFonts w:ascii="Palatino Linotype" w:hAnsi="Palatino Linotype"/>
          <w:lang w:val="es-ES_tradnl"/>
        </w:rPr>
        <w:t xml:space="preserve"> </w:t>
      </w:r>
      <w:r w:rsidRPr="00603B0B">
        <w:rPr>
          <w:rFonts w:ascii="Palatino Linotype" w:eastAsiaTheme="minorHAnsi" w:hAnsi="Palatino Linotype" w:cstheme="minorBidi"/>
          <w:color w:val="000000"/>
          <w:lang w:val="es-MX" w:eastAsia="en-US"/>
        </w:rPr>
        <w:t xml:space="preserve">A través del </w:t>
      </w:r>
      <w:r w:rsidRPr="00603B0B">
        <w:rPr>
          <w:rFonts w:ascii="Palatino Linotype" w:eastAsiaTheme="minorHAnsi" w:hAnsi="Palatino Linotype" w:cstheme="minorBidi"/>
          <w:b/>
          <w:color w:val="000000"/>
          <w:lang w:val="es-MX" w:eastAsia="en-US"/>
        </w:rPr>
        <w:t>SAIMEX</w:t>
      </w:r>
      <w:r w:rsidRPr="00603B0B">
        <w:rPr>
          <w:rFonts w:ascii="Palatino Linotype" w:eastAsiaTheme="minorHAnsi" w:hAnsi="Palatino Linotype" w:cstheme="minorBidi"/>
          <w:color w:val="000000"/>
          <w:lang w:val="es-MX" w:eastAsia="en-US"/>
        </w:rPr>
        <w:t>.</w:t>
      </w:r>
    </w:p>
    <w:p w14:paraId="14BFF69D" w14:textId="77777777" w:rsidR="00CF497C" w:rsidRPr="00603B0B" w:rsidRDefault="00CF497C" w:rsidP="00736197">
      <w:pPr>
        <w:spacing w:line="360" w:lineRule="auto"/>
        <w:jc w:val="both"/>
        <w:rPr>
          <w:rFonts w:ascii="Palatino Linotype" w:eastAsiaTheme="minorHAnsi" w:hAnsi="Palatino Linotype" w:cs="Arial"/>
          <w:b/>
          <w:lang w:val="es-MX" w:eastAsia="en-US"/>
        </w:rPr>
      </w:pPr>
    </w:p>
    <w:p w14:paraId="768027BF" w14:textId="77777777" w:rsidR="007D5401" w:rsidRPr="00603B0B" w:rsidRDefault="007D5401" w:rsidP="00736197">
      <w:pPr>
        <w:spacing w:line="360" w:lineRule="auto"/>
        <w:jc w:val="both"/>
        <w:rPr>
          <w:rFonts w:ascii="Palatino Linotype" w:eastAsiaTheme="minorHAnsi" w:hAnsi="Palatino Linotype" w:cs="Arial"/>
          <w:b/>
          <w:sz w:val="28"/>
          <w:lang w:val="es-MX" w:eastAsia="en-US"/>
        </w:rPr>
      </w:pPr>
      <w:r w:rsidRPr="00603B0B">
        <w:rPr>
          <w:rFonts w:ascii="Palatino Linotype" w:eastAsiaTheme="minorHAnsi" w:hAnsi="Palatino Linotype" w:cs="Arial"/>
          <w:b/>
          <w:sz w:val="28"/>
          <w:lang w:val="es-MX" w:eastAsia="en-US"/>
        </w:rPr>
        <w:t xml:space="preserve">SEGUNDO. De la respuesta del Sujeto Obligado. </w:t>
      </w:r>
    </w:p>
    <w:p w14:paraId="2D81CC3D" w14:textId="72163B65" w:rsidR="007D5401" w:rsidRPr="00603B0B" w:rsidRDefault="007D5401" w:rsidP="00736197">
      <w:pPr>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 xml:space="preserve">De las constancias que obran en el sistema SAIMEX, se advierte que en </w:t>
      </w:r>
      <w:r w:rsidR="00736197">
        <w:rPr>
          <w:rFonts w:ascii="Palatino Linotype" w:eastAsiaTheme="minorHAnsi" w:hAnsi="Palatino Linotype" w:cs="Arial"/>
          <w:lang w:val="es-MX" w:eastAsia="en-US"/>
        </w:rPr>
        <w:t>doce de febrero</w:t>
      </w:r>
      <w:r w:rsidR="00603B0B" w:rsidRPr="00603B0B">
        <w:rPr>
          <w:rFonts w:ascii="Palatino Linotype" w:eastAsiaTheme="minorHAnsi" w:hAnsi="Palatino Linotype" w:cs="Arial"/>
          <w:lang w:val="es-MX" w:eastAsia="en-US"/>
        </w:rPr>
        <w:t xml:space="preserve"> de </w:t>
      </w:r>
      <w:r w:rsidRPr="00603B0B">
        <w:rPr>
          <w:rFonts w:ascii="Palatino Linotype" w:eastAsiaTheme="minorHAnsi" w:hAnsi="Palatino Linotype" w:cs="Arial"/>
          <w:lang w:val="es-MX" w:eastAsia="en-US"/>
        </w:rPr>
        <w:t xml:space="preserve">dos mil veinticinco, </w:t>
      </w:r>
      <w:r w:rsidRPr="00603B0B">
        <w:rPr>
          <w:rFonts w:ascii="Palatino Linotype" w:eastAsiaTheme="minorHAnsi" w:hAnsi="Palatino Linotype" w:cs="Arial"/>
          <w:b/>
          <w:lang w:val="es-MX" w:eastAsia="en-US"/>
        </w:rPr>
        <w:t>El Sujeto Obligado</w:t>
      </w:r>
      <w:r w:rsidRPr="00603B0B">
        <w:rPr>
          <w:rFonts w:ascii="Palatino Linotype" w:eastAsiaTheme="minorHAnsi" w:hAnsi="Palatino Linotype" w:cs="Arial"/>
          <w:lang w:val="es-MX" w:eastAsia="en-US"/>
        </w:rPr>
        <w:t xml:space="preserve"> emitió la respuesta en los siguientes términos:</w:t>
      </w:r>
    </w:p>
    <w:p w14:paraId="678511C1" w14:textId="77777777" w:rsidR="007D5401" w:rsidRPr="00603B0B" w:rsidRDefault="007D5401" w:rsidP="00736197">
      <w:pPr>
        <w:spacing w:line="360" w:lineRule="auto"/>
        <w:rPr>
          <w:rFonts w:ascii="Palatino Linotype" w:hAnsi="Palatino Linotype"/>
          <w:lang w:val="es-MX"/>
        </w:rPr>
      </w:pPr>
    </w:p>
    <w:p w14:paraId="38AF6455" w14:textId="77777777" w:rsidR="00736197" w:rsidRPr="00736197" w:rsidRDefault="007D5401" w:rsidP="00736197">
      <w:pPr>
        <w:spacing w:line="360" w:lineRule="auto"/>
        <w:ind w:left="567" w:right="567"/>
        <w:jc w:val="right"/>
        <w:rPr>
          <w:rFonts w:ascii="Palatino Linotype" w:hAnsi="Palatino Linotype"/>
          <w:i/>
          <w:lang w:val="es-MX" w:eastAsia="es-MX"/>
        </w:rPr>
      </w:pPr>
      <w:r w:rsidRPr="00603B0B">
        <w:rPr>
          <w:rFonts w:ascii="Palatino Linotype" w:hAnsi="Palatino Linotype"/>
          <w:i/>
          <w:lang w:val="es-MX" w:eastAsia="es-MX"/>
        </w:rPr>
        <w:t>“</w:t>
      </w:r>
      <w:r w:rsidR="00736197" w:rsidRPr="00736197">
        <w:rPr>
          <w:rFonts w:ascii="Palatino Linotype" w:hAnsi="Palatino Linotype"/>
          <w:i/>
          <w:lang w:val="es-MX" w:eastAsia="es-MX"/>
        </w:rPr>
        <w:t>Folio de la solicitud: 00419/TOLUCA/IP/2025</w:t>
      </w:r>
    </w:p>
    <w:p w14:paraId="13848483" w14:textId="77777777" w:rsidR="00736197" w:rsidRDefault="00736197" w:rsidP="00736197">
      <w:pPr>
        <w:spacing w:line="360" w:lineRule="auto"/>
        <w:ind w:left="567" w:right="567"/>
        <w:jc w:val="both"/>
        <w:rPr>
          <w:rFonts w:ascii="Palatino Linotype" w:hAnsi="Palatino Linotype"/>
          <w:i/>
          <w:lang w:val="es-MX" w:eastAsia="es-MX"/>
        </w:rPr>
      </w:pPr>
    </w:p>
    <w:p w14:paraId="3BA8DEA8" w14:textId="77777777" w:rsidR="00736197" w:rsidRPr="00736197" w:rsidRDefault="00736197" w:rsidP="00736197">
      <w:pPr>
        <w:spacing w:line="360" w:lineRule="auto"/>
        <w:ind w:left="567" w:right="567"/>
        <w:jc w:val="both"/>
        <w:rPr>
          <w:rFonts w:ascii="Palatino Linotype" w:hAnsi="Palatino Linotype"/>
          <w:i/>
          <w:lang w:val="es-MX" w:eastAsia="es-MX"/>
        </w:rPr>
      </w:pPr>
      <w:r w:rsidRPr="00736197">
        <w:rPr>
          <w:rFonts w:ascii="Palatino Linotype" w:hAnsi="Palatino Linotype"/>
          <w:i/>
          <w:lang w:val="es-MX" w:eastAsia="es-MX"/>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5DDC4D8F" w14:textId="77777777" w:rsidR="00736197" w:rsidRDefault="00736197" w:rsidP="00736197">
      <w:pPr>
        <w:spacing w:line="360" w:lineRule="auto"/>
        <w:ind w:left="567" w:right="567"/>
        <w:jc w:val="both"/>
        <w:rPr>
          <w:rFonts w:ascii="Palatino Linotype" w:hAnsi="Palatino Linotype"/>
          <w:i/>
          <w:lang w:val="es-MX" w:eastAsia="es-MX"/>
        </w:rPr>
      </w:pPr>
    </w:p>
    <w:p w14:paraId="58729B56" w14:textId="77777777" w:rsidR="00736197" w:rsidRPr="00736197" w:rsidRDefault="00736197" w:rsidP="00736197">
      <w:pPr>
        <w:spacing w:line="360" w:lineRule="auto"/>
        <w:ind w:left="567" w:right="567"/>
        <w:jc w:val="both"/>
        <w:rPr>
          <w:rFonts w:ascii="Palatino Linotype" w:hAnsi="Palatino Linotype"/>
          <w:i/>
          <w:lang w:val="es-MX" w:eastAsia="es-MX"/>
        </w:rPr>
      </w:pPr>
      <w:r w:rsidRPr="00736197">
        <w:rPr>
          <w:rFonts w:ascii="Palatino Linotype" w:hAnsi="Palatino Linotype"/>
          <w:i/>
          <w:lang w:val="es-MX" w:eastAsia="es-MX"/>
        </w:rPr>
        <w:t>En atención a la solicitud con folio 0419/TOLUCA/IP/2025, me permito adjuntar al presente la respuesta correspondiente. Sin más por el momento, reciba un saludo.</w:t>
      </w:r>
    </w:p>
    <w:p w14:paraId="67985B16" w14:textId="77777777" w:rsidR="00736197" w:rsidRDefault="00736197" w:rsidP="00736197">
      <w:pPr>
        <w:spacing w:line="360" w:lineRule="auto"/>
        <w:ind w:left="567" w:right="567"/>
        <w:jc w:val="both"/>
        <w:rPr>
          <w:rFonts w:ascii="Palatino Linotype" w:hAnsi="Palatino Linotype"/>
          <w:i/>
          <w:lang w:val="es-MX" w:eastAsia="es-MX"/>
        </w:rPr>
      </w:pPr>
    </w:p>
    <w:p w14:paraId="3FBE16F2" w14:textId="77777777" w:rsidR="00736197" w:rsidRPr="00736197" w:rsidRDefault="00736197" w:rsidP="00736197">
      <w:pPr>
        <w:spacing w:line="360" w:lineRule="auto"/>
        <w:ind w:left="567" w:right="567"/>
        <w:jc w:val="both"/>
        <w:rPr>
          <w:rFonts w:ascii="Palatino Linotype" w:hAnsi="Palatino Linotype"/>
          <w:i/>
          <w:lang w:val="es-MX" w:eastAsia="es-MX"/>
        </w:rPr>
      </w:pPr>
      <w:r w:rsidRPr="00736197">
        <w:rPr>
          <w:rFonts w:ascii="Palatino Linotype" w:hAnsi="Palatino Linotype"/>
          <w:i/>
          <w:lang w:val="es-MX" w:eastAsia="es-MX"/>
        </w:rPr>
        <w:t>ATENTAMENTE</w:t>
      </w:r>
    </w:p>
    <w:p w14:paraId="185ADDFB" w14:textId="7A83208C" w:rsidR="007D5401" w:rsidRPr="00603B0B" w:rsidRDefault="00736197" w:rsidP="00736197">
      <w:pPr>
        <w:spacing w:line="360" w:lineRule="auto"/>
        <w:ind w:left="567" w:right="567"/>
        <w:jc w:val="both"/>
        <w:rPr>
          <w:rFonts w:ascii="Palatino Linotype" w:hAnsi="Palatino Linotype"/>
          <w:i/>
          <w:lang w:val="es-MX" w:eastAsia="es-MX"/>
        </w:rPr>
      </w:pPr>
      <w:r w:rsidRPr="00736197">
        <w:rPr>
          <w:rFonts w:ascii="Palatino Linotype" w:hAnsi="Palatino Linotype"/>
          <w:i/>
          <w:lang w:val="es-MX" w:eastAsia="es-MX"/>
        </w:rPr>
        <w:t>Dr. Nahum Miguel Mendoza Morales</w:t>
      </w:r>
      <w:r w:rsidR="007D5401" w:rsidRPr="00603B0B">
        <w:rPr>
          <w:rFonts w:ascii="Palatino Linotype" w:hAnsi="Palatino Linotype"/>
          <w:i/>
          <w:lang w:val="es-MX" w:eastAsia="es-MX"/>
        </w:rPr>
        <w:t>” (Sic).</w:t>
      </w:r>
    </w:p>
    <w:p w14:paraId="7102B12F" w14:textId="77777777" w:rsidR="007D5401" w:rsidRPr="00603B0B" w:rsidRDefault="007D5401" w:rsidP="00736197">
      <w:pPr>
        <w:spacing w:line="360" w:lineRule="auto"/>
        <w:ind w:right="567"/>
        <w:jc w:val="both"/>
        <w:rPr>
          <w:rFonts w:ascii="Palatino Linotype" w:hAnsi="Palatino Linotype"/>
          <w:i/>
          <w:lang w:val="es-MX" w:eastAsia="es-MX"/>
        </w:rPr>
      </w:pPr>
    </w:p>
    <w:p w14:paraId="0F545176" w14:textId="77777777" w:rsidR="007D5401" w:rsidRPr="00603B0B" w:rsidRDefault="007D5401" w:rsidP="00736197">
      <w:pPr>
        <w:pStyle w:val="Sinespaciado"/>
        <w:spacing w:line="360" w:lineRule="auto"/>
        <w:rPr>
          <w:rFonts w:ascii="Palatino Linotype" w:hAnsi="Palatino Linotype"/>
          <w:lang w:eastAsia="es-MX"/>
        </w:rPr>
      </w:pPr>
    </w:p>
    <w:p w14:paraId="30C5D93C" w14:textId="5A3BB6B5" w:rsidR="007D5401" w:rsidRPr="00603B0B" w:rsidRDefault="007D5401" w:rsidP="00736197">
      <w:pPr>
        <w:spacing w:line="360" w:lineRule="auto"/>
        <w:jc w:val="both"/>
        <w:rPr>
          <w:rFonts w:ascii="Palatino Linotype" w:hAnsi="Palatino Linotype"/>
          <w:i/>
          <w:lang w:val="es-MX" w:eastAsia="es-MX"/>
        </w:rPr>
      </w:pPr>
      <w:r w:rsidRPr="00603B0B">
        <w:rPr>
          <w:rFonts w:ascii="Palatino Linotype" w:eastAsiaTheme="minorHAnsi" w:hAnsi="Palatino Linotype" w:cs="Arial"/>
          <w:lang w:val="es-MX" w:eastAsia="en-US"/>
        </w:rPr>
        <w:t xml:space="preserve">El </w:t>
      </w:r>
      <w:r w:rsidRPr="00603B0B">
        <w:rPr>
          <w:rFonts w:ascii="Palatino Linotype" w:eastAsiaTheme="minorHAnsi" w:hAnsi="Palatino Linotype" w:cs="Arial"/>
          <w:b/>
          <w:lang w:val="es-MX" w:eastAsia="en-US"/>
        </w:rPr>
        <w:t>Sujeto Obligado</w:t>
      </w:r>
      <w:r w:rsidRPr="00603B0B">
        <w:rPr>
          <w:rFonts w:ascii="Palatino Linotype" w:eastAsiaTheme="minorHAnsi" w:hAnsi="Palatino Linotype" w:cs="Arial"/>
          <w:lang w:val="es-MX" w:eastAsia="en-US"/>
        </w:rPr>
        <w:t xml:space="preserve"> adjuntó a su respuesta, el archivo electrónico denominado </w:t>
      </w:r>
      <w:r w:rsidRPr="00603B0B">
        <w:rPr>
          <w:rFonts w:ascii="Palatino Linotype" w:eastAsiaTheme="minorHAnsi" w:hAnsi="Palatino Linotype" w:cs="Arial"/>
          <w:i/>
          <w:lang w:val="es-MX" w:eastAsia="en-US"/>
        </w:rPr>
        <w:t>“</w:t>
      </w:r>
      <w:r w:rsidR="00736197" w:rsidRPr="00736197">
        <w:rPr>
          <w:rFonts w:ascii="Palatino Linotype" w:eastAsiaTheme="minorHAnsi" w:hAnsi="Palatino Linotype" w:cs="Arial"/>
          <w:i/>
          <w:lang w:val="es-MX" w:eastAsia="en-US"/>
        </w:rPr>
        <w:t>RESPUESTA 419. 2025</w:t>
      </w:r>
      <w:proofErr w:type="gramStart"/>
      <w:r w:rsidR="00736197" w:rsidRPr="00736197">
        <w:rPr>
          <w:rFonts w:ascii="Palatino Linotype" w:eastAsiaTheme="minorHAnsi" w:hAnsi="Palatino Linotype" w:cs="Arial"/>
          <w:i/>
          <w:lang w:val="es-MX" w:eastAsia="en-US"/>
        </w:rPr>
        <w:t>.pdf</w:t>
      </w:r>
      <w:proofErr w:type="gramEnd"/>
      <w:r w:rsidRPr="00603B0B">
        <w:rPr>
          <w:rFonts w:ascii="Palatino Linotype" w:eastAsiaTheme="minorHAnsi" w:hAnsi="Palatino Linotype" w:cs="Arial"/>
          <w:i/>
          <w:lang w:val="es-MX" w:eastAsia="en-US"/>
        </w:rPr>
        <w:t>”;</w:t>
      </w:r>
      <w:r w:rsidRPr="00603B0B">
        <w:rPr>
          <w:rFonts w:ascii="Palatino Linotype" w:eastAsiaTheme="minorHAnsi" w:hAnsi="Palatino Linotype" w:cs="Arial"/>
          <w:lang w:val="es-MX" w:eastAsia="en-US"/>
        </w:rPr>
        <w:t xml:space="preserve"> cuyo contenido no se inserta por ser del conocimiento de las partes, sin embargo, será motivo de estudio en el Considerado respectivo. </w:t>
      </w:r>
    </w:p>
    <w:p w14:paraId="12DAFF48" w14:textId="77777777" w:rsidR="007D5401" w:rsidRPr="00603B0B" w:rsidRDefault="007D5401" w:rsidP="00736197">
      <w:pPr>
        <w:spacing w:line="360" w:lineRule="auto"/>
        <w:jc w:val="both"/>
        <w:rPr>
          <w:rFonts w:ascii="Palatino Linotype" w:hAnsi="Palatino Linotype" w:cs="Arial"/>
          <w:b/>
        </w:rPr>
      </w:pPr>
    </w:p>
    <w:p w14:paraId="024A662D" w14:textId="5D3B8179" w:rsidR="0029071C" w:rsidRPr="00603B0B" w:rsidRDefault="007D5401" w:rsidP="00736197">
      <w:pPr>
        <w:spacing w:line="360" w:lineRule="auto"/>
        <w:jc w:val="both"/>
        <w:rPr>
          <w:rFonts w:ascii="Palatino Linotype" w:eastAsiaTheme="minorHAnsi" w:hAnsi="Palatino Linotype" w:cs="Arial"/>
          <w:b/>
          <w:sz w:val="28"/>
          <w:lang w:val="es-MX" w:eastAsia="en-US"/>
        </w:rPr>
      </w:pPr>
      <w:r w:rsidRPr="00603B0B">
        <w:rPr>
          <w:rFonts w:ascii="Palatino Linotype" w:eastAsiaTheme="minorHAnsi" w:hAnsi="Palatino Linotype" w:cs="Arial"/>
          <w:b/>
          <w:sz w:val="28"/>
          <w:lang w:val="es-MX" w:eastAsia="en-US"/>
        </w:rPr>
        <w:t>TERCER</w:t>
      </w:r>
      <w:r w:rsidR="0029071C" w:rsidRPr="00603B0B">
        <w:rPr>
          <w:rFonts w:ascii="Palatino Linotype" w:eastAsiaTheme="minorHAnsi" w:hAnsi="Palatino Linotype" w:cs="Arial"/>
          <w:b/>
          <w:sz w:val="28"/>
          <w:lang w:val="es-MX" w:eastAsia="en-US"/>
        </w:rPr>
        <w:t>O. Del recurso de revisión.</w:t>
      </w:r>
    </w:p>
    <w:p w14:paraId="14508964" w14:textId="15D05397" w:rsidR="00CA4B8A" w:rsidRPr="00603B0B" w:rsidRDefault="0029071C" w:rsidP="00736197">
      <w:pPr>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lastRenderedPageBreak/>
        <w:t xml:space="preserve">Inconforme con la respuesta por parte del </w:t>
      </w:r>
      <w:r w:rsidRPr="00603B0B">
        <w:rPr>
          <w:rFonts w:ascii="Palatino Linotype" w:eastAsiaTheme="minorHAnsi" w:hAnsi="Palatino Linotype" w:cs="Arial"/>
          <w:b/>
          <w:lang w:val="es-MX" w:eastAsia="en-US"/>
        </w:rPr>
        <w:t>Sujeto Obligado</w:t>
      </w:r>
      <w:r w:rsidRPr="00603B0B">
        <w:rPr>
          <w:rFonts w:ascii="Palatino Linotype" w:eastAsiaTheme="minorHAnsi" w:hAnsi="Palatino Linotype" w:cs="Arial"/>
          <w:lang w:val="es-MX" w:eastAsia="en-US"/>
        </w:rPr>
        <w:t xml:space="preserve">, </w:t>
      </w:r>
      <w:r w:rsidR="00DF0080" w:rsidRPr="00603B0B">
        <w:rPr>
          <w:rFonts w:ascii="Palatino Linotype" w:eastAsiaTheme="minorHAnsi" w:hAnsi="Palatino Linotype" w:cs="Arial"/>
          <w:lang w:val="es-MX" w:eastAsia="en-US"/>
        </w:rPr>
        <w:t>el</w:t>
      </w:r>
      <w:r w:rsidRPr="00603B0B">
        <w:rPr>
          <w:rFonts w:ascii="Palatino Linotype" w:eastAsiaTheme="minorHAnsi" w:hAnsi="Palatino Linotype" w:cs="Arial"/>
          <w:lang w:val="es-MX" w:eastAsia="en-US"/>
        </w:rPr>
        <w:t xml:space="preserve"> ahora </w:t>
      </w:r>
      <w:r w:rsidRPr="00603B0B">
        <w:rPr>
          <w:rFonts w:ascii="Palatino Linotype" w:eastAsiaTheme="minorHAnsi" w:hAnsi="Palatino Linotype" w:cs="Arial"/>
          <w:b/>
          <w:lang w:val="es-MX" w:eastAsia="en-US"/>
        </w:rPr>
        <w:t>Recurrente</w:t>
      </w:r>
      <w:r w:rsidR="00777F2A" w:rsidRPr="00603B0B">
        <w:rPr>
          <w:rFonts w:ascii="Palatino Linotype" w:eastAsiaTheme="minorHAnsi" w:hAnsi="Palatino Linotype" w:cs="Arial"/>
          <w:lang w:val="es-MX" w:eastAsia="en-US"/>
        </w:rPr>
        <w:t xml:space="preserve"> </w:t>
      </w:r>
      <w:r w:rsidRPr="00603B0B">
        <w:rPr>
          <w:rFonts w:ascii="Palatino Linotype" w:eastAsiaTheme="minorHAnsi" w:hAnsi="Palatino Linotype" w:cs="Arial"/>
          <w:lang w:val="es-MX" w:eastAsia="en-US"/>
        </w:rPr>
        <w:t xml:space="preserve">interpuso el presente recurso de revisión en fecha </w:t>
      </w:r>
      <w:r w:rsidR="00736197">
        <w:rPr>
          <w:rFonts w:ascii="Palatino Linotype" w:eastAsiaTheme="minorHAnsi" w:hAnsi="Palatino Linotype" w:cs="Arial"/>
          <w:lang w:val="es-MX" w:eastAsia="en-US"/>
        </w:rPr>
        <w:t>trece</w:t>
      </w:r>
      <w:r w:rsidR="00CF497C" w:rsidRPr="00603B0B">
        <w:rPr>
          <w:rFonts w:ascii="Palatino Linotype" w:eastAsiaTheme="minorHAnsi" w:hAnsi="Palatino Linotype" w:cs="Arial"/>
          <w:lang w:val="es-MX" w:eastAsia="en-US"/>
        </w:rPr>
        <w:t xml:space="preserve"> de febrero</w:t>
      </w:r>
      <w:r w:rsidR="00DF0080" w:rsidRPr="00603B0B">
        <w:rPr>
          <w:rFonts w:ascii="Palatino Linotype" w:eastAsiaTheme="minorHAnsi" w:hAnsi="Palatino Linotype" w:cs="Arial"/>
          <w:lang w:val="es-MX" w:eastAsia="en-US"/>
        </w:rPr>
        <w:t xml:space="preserve"> de dos mil veinti</w:t>
      </w:r>
      <w:r w:rsidR="00004FAE" w:rsidRPr="00603B0B">
        <w:rPr>
          <w:rFonts w:ascii="Palatino Linotype" w:eastAsiaTheme="minorHAnsi" w:hAnsi="Palatino Linotype" w:cs="Arial"/>
          <w:lang w:val="es-MX" w:eastAsia="en-US"/>
        </w:rPr>
        <w:t>cinco</w:t>
      </w:r>
      <w:r w:rsidRPr="00603B0B">
        <w:rPr>
          <w:rFonts w:ascii="Palatino Linotype" w:eastAsiaTheme="minorHAnsi" w:hAnsi="Palatino Linotype" w:cs="Arial"/>
          <w:lang w:val="es-MX" w:eastAsia="en-US"/>
        </w:rPr>
        <w:t>, el cual fue registrado</w:t>
      </w:r>
      <w:r w:rsidRPr="00603B0B">
        <w:rPr>
          <w:rFonts w:ascii="Palatino Linotype" w:eastAsiaTheme="minorHAnsi" w:hAnsi="Palatino Linotype" w:cs="Arial"/>
          <w:b/>
          <w:lang w:val="es-MX" w:eastAsia="en-US"/>
        </w:rPr>
        <w:t xml:space="preserve"> </w:t>
      </w:r>
      <w:r w:rsidRPr="00603B0B">
        <w:rPr>
          <w:rFonts w:ascii="Palatino Linotype" w:eastAsiaTheme="minorHAnsi" w:hAnsi="Palatino Linotype" w:cs="Arial"/>
          <w:lang w:val="es-MX" w:eastAsia="en-US"/>
        </w:rPr>
        <w:t xml:space="preserve">en el sistema electrónico con el expediente número </w:t>
      </w:r>
      <w:r w:rsidR="00DF0080" w:rsidRPr="00603B0B">
        <w:rPr>
          <w:rFonts w:ascii="Palatino Linotype" w:eastAsiaTheme="minorHAnsi" w:hAnsi="Palatino Linotype" w:cs="Arial"/>
          <w:b/>
          <w:bCs/>
          <w:lang w:val="es-MX" w:eastAsia="es-MX"/>
        </w:rPr>
        <w:t>0</w:t>
      </w:r>
      <w:r w:rsidR="00736197">
        <w:rPr>
          <w:rFonts w:ascii="Palatino Linotype" w:eastAsiaTheme="minorHAnsi" w:hAnsi="Palatino Linotype" w:cs="Arial"/>
          <w:b/>
          <w:bCs/>
          <w:lang w:val="es-MX" w:eastAsia="es-MX"/>
        </w:rPr>
        <w:t>1345</w:t>
      </w:r>
      <w:r w:rsidR="00B250D7" w:rsidRPr="00603B0B">
        <w:rPr>
          <w:rFonts w:ascii="Palatino Linotype" w:eastAsiaTheme="minorHAnsi" w:hAnsi="Palatino Linotype" w:cs="Arial"/>
          <w:b/>
          <w:bCs/>
          <w:lang w:val="es-MX" w:eastAsia="es-MX"/>
        </w:rPr>
        <w:t>/INFOEM/IP/RR/202</w:t>
      </w:r>
      <w:r w:rsidR="00004FAE" w:rsidRPr="00603B0B">
        <w:rPr>
          <w:rFonts w:ascii="Palatino Linotype" w:eastAsiaTheme="minorHAnsi" w:hAnsi="Palatino Linotype" w:cs="Arial"/>
          <w:b/>
          <w:bCs/>
          <w:lang w:val="es-MX" w:eastAsia="es-MX"/>
        </w:rPr>
        <w:t>5</w:t>
      </w:r>
      <w:r w:rsidRPr="00603B0B">
        <w:rPr>
          <w:rFonts w:ascii="Palatino Linotype" w:eastAsiaTheme="minorHAnsi" w:hAnsi="Palatino Linotype" w:cs="Arial"/>
          <w:lang w:val="es-MX" w:eastAsia="en-US"/>
        </w:rPr>
        <w:t>, en el cual aduce, las siguientes manifestaciones:</w:t>
      </w:r>
    </w:p>
    <w:p w14:paraId="33188C08" w14:textId="77777777" w:rsidR="00CA4B8A" w:rsidRPr="00603B0B" w:rsidRDefault="00CA4B8A" w:rsidP="00736197">
      <w:pPr>
        <w:spacing w:line="360" w:lineRule="auto"/>
        <w:jc w:val="both"/>
        <w:rPr>
          <w:rFonts w:ascii="Palatino Linotype" w:eastAsiaTheme="minorHAnsi" w:hAnsi="Palatino Linotype" w:cs="Arial"/>
          <w:lang w:val="es-MX" w:eastAsia="en-US"/>
        </w:rPr>
      </w:pPr>
    </w:p>
    <w:p w14:paraId="0460E6F1" w14:textId="37D53925" w:rsidR="00CC0B81" w:rsidRPr="00603B0B" w:rsidRDefault="0029071C" w:rsidP="00736197">
      <w:pPr>
        <w:numPr>
          <w:ilvl w:val="0"/>
          <w:numId w:val="1"/>
        </w:numPr>
        <w:spacing w:line="360" w:lineRule="auto"/>
        <w:jc w:val="both"/>
        <w:rPr>
          <w:rFonts w:ascii="Palatino Linotype" w:hAnsi="Palatino Linotype" w:cs="Arial"/>
          <w:b/>
        </w:rPr>
      </w:pPr>
      <w:r w:rsidRPr="00603B0B">
        <w:rPr>
          <w:rFonts w:ascii="Palatino Linotype" w:hAnsi="Palatino Linotype" w:cs="Arial"/>
          <w:b/>
        </w:rPr>
        <w:t>Acto Impugnado:</w:t>
      </w:r>
      <w:r w:rsidR="004A26CF" w:rsidRPr="00603B0B">
        <w:rPr>
          <w:rFonts w:ascii="Palatino Linotype" w:hAnsi="Palatino Linotype" w:cs="Arial"/>
          <w:b/>
        </w:rPr>
        <w:t xml:space="preserve"> </w:t>
      </w:r>
      <w:r w:rsidRPr="00603B0B">
        <w:rPr>
          <w:rFonts w:ascii="Palatino Linotype" w:eastAsiaTheme="minorHAnsi" w:hAnsi="Palatino Linotype" w:cstheme="minorBidi"/>
          <w:i/>
          <w:color w:val="000000"/>
          <w:lang w:val="es-MX" w:eastAsia="en-US"/>
        </w:rPr>
        <w:t>“</w:t>
      </w:r>
      <w:r w:rsidR="00736197" w:rsidRPr="00736197">
        <w:rPr>
          <w:rFonts w:ascii="Palatino Linotype" w:eastAsiaTheme="minorHAnsi" w:hAnsi="Palatino Linotype" w:cstheme="minorBidi"/>
          <w:i/>
          <w:color w:val="000000"/>
          <w:lang w:val="es-MX" w:eastAsia="en-US"/>
        </w:rPr>
        <w:t>La respuesta</w:t>
      </w:r>
      <w:r w:rsidRPr="00603B0B">
        <w:rPr>
          <w:rFonts w:ascii="Palatino Linotype" w:eastAsiaTheme="minorHAnsi" w:hAnsi="Palatino Linotype" w:cstheme="minorBidi"/>
          <w:i/>
          <w:color w:val="000000"/>
          <w:lang w:val="es-MX" w:eastAsia="en-US"/>
        </w:rPr>
        <w:t>” (Sic).</w:t>
      </w:r>
    </w:p>
    <w:p w14:paraId="14886EB1" w14:textId="77777777" w:rsidR="004309A2" w:rsidRPr="00603B0B" w:rsidRDefault="004309A2" w:rsidP="00736197">
      <w:pPr>
        <w:spacing w:line="360" w:lineRule="auto"/>
        <w:ind w:left="284"/>
        <w:jc w:val="both"/>
        <w:rPr>
          <w:rFonts w:ascii="Palatino Linotype" w:eastAsiaTheme="minorHAnsi" w:hAnsi="Palatino Linotype" w:cstheme="minorBidi"/>
          <w:i/>
          <w:color w:val="000000"/>
          <w:lang w:val="es-MX" w:eastAsia="en-US"/>
        </w:rPr>
      </w:pPr>
    </w:p>
    <w:p w14:paraId="510B262F" w14:textId="77777777" w:rsidR="004309A2" w:rsidRPr="00603B0B" w:rsidRDefault="004309A2" w:rsidP="00736197">
      <w:pPr>
        <w:spacing w:line="360" w:lineRule="auto"/>
        <w:ind w:left="284"/>
        <w:jc w:val="both"/>
        <w:rPr>
          <w:rFonts w:ascii="Palatino Linotype" w:eastAsiaTheme="minorHAnsi" w:hAnsi="Palatino Linotype" w:cstheme="minorBidi"/>
          <w:i/>
          <w:color w:val="000000"/>
          <w:lang w:val="es-MX" w:eastAsia="en-US"/>
        </w:rPr>
      </w:pPr>
    </w:p>
    <w:p w14:paraId="74C88F0C" w14:textId="590EE845" w:rsidR="00CA4B8A" w:rsidRPr="00736197" w:rsidRDefault="0029071C" w:rsidP="00736197">
      <w:pPr>
        <w:pStyle w:val="Prrafodelista"/>
        <w:numPr>
          <w:ilvl w:val="0"/>
          <w:numId w:val="1"/>
        </w:numPr>
        <w:spacing w:line="360" w:lineRule="auto"/>
        <w:jc w:val="both"/>
        <w:rPr>
          <w:rFonts w:ascii="Palatino Linotype" w:hAnsi="Palatino Linotype"/>
          <w:i/>
          <w:lang w:val="es-MX" w:eastAsia="es-MX"/>
        </w:rPr>
      </w:pPr>
      <w:r w:rsidRPr="00603B0B">
        <w:rPr>
          <w:rFonts w:ascii="Palatino Linotype" w:hAnsi="Palatino Linotype" w:cs="Arial"/>
          <w:b/>
        </w:rPr>
        <w:t>Razones o Motivos de Inconformidad</w:t>
      </w:r>
      <w:r w:rsidRPr="00603B0B">
        <w:rPr>
          <w:rFonts w:ascii="Palatino Linotype" w:hAnsi="Palatino Linotype" w:cs="Arial"/>
        </w:rPr>
        <w:t xml:space="preserve">: </w:t>
      </w:r>
      <w:r w:rsidRPr="00603B0B">
        <w:rPr>
          <w:rFonts w:ascii="Palatino Linotype" w:eastAsiaTheme="minorHAnsi" w:hAnsi="Palatino Linotype" w:cs="Arial"/>
          <w:i/>
          <w:lang w:val="es-MX" w:eastAsia="en-US"/>
        </w:rPr>
        <w:t>“</w:t>
      </w:r>
      <w:r w:rsidR="00736197" w:rsidRPr="00736197">
        <w:rPr>
          <w:rFonts w:ascii="Palatino Linotype" w:eastAsiaTheme="minorHAnsi" w:hAnsi="Palatino Linotype" w:cstheme="minorBidi"/>
          <w:i/>
          <w:color w:val="000000"/>
          <w:lang w:val="es-MX" w:eastAsia="en-US"/>
        </w:rPr>
        <w:t>La respuesta no dan los documentos que verifiquen la respuesta</w:t>
      </w:r>
      <w:r w:rsidRPr="00603B0B">
        <w:rPr>
          <w:rFonts w:ascii="Palatino Linotype" w:eastAsiaTheme="minorHAnsi" w:hAnsi="Palatino Linotype" w:cstheme="minorBidi"/>
          <w:i/>
          <w:color w:val="000000"/>
          <w:lang w:val="es-MX" w:eastAsia="en-US"/>
        </w:rPr>
        <w:t>” (Sic)</w:t>
      </w:r>
    </w:p>
    <w:p w14:paraId="65255D05" w14:textId="77777777" w:rsidR="00004FAE" w:rsidRPr="00603B0B" w:rsidRDefault="00004FAE" w:rsidP="00736197">
      <w:pPr>
        <w:pStyle w:val="Sinespaciado"/>
        <w:spacing w:line="360" w:lineRule="auto"/>
        <w:rPr>
          <w:rFonts w:ascii="Palatino Linotype" w:hAnsi="Palatino Linotype"/>
          <w:lang w:eastAsia="es-MX"/>
        </w:rPr>
      </w:pPr>
    </w:p>
    <w:p w14:paraId="37958889" w14:textId="346FE064" w:rsidR="0029071C" w:rsidRPr="009A5DE9" w:rsidRDefault="007D5401" w:rsidP="00736197">
      <w:pPr>
        <w:spacing w:line="360" w:lineRule="auto"/>
        <w:jc w:val="both"/>
        <w:rPr>
          <w:rFonts w:ascii="Palatino Linotype" w:eastAsiaTheme="minorHAnsi" w:hAnsi="Palatino Linotype" w:cs="Arial"/>
          <w:b/>
          <w:sz w:val="28"/>
          <w:lang w:val="es-MX" w:eastAsia="en-US"/>
        </w:rPr>
      </w:pPr>
      <w:r w:rsidRPr="009A5DE9">
        <w:rPr>
          <w:rFonts w:ascii="Palatino Linotype" w:eastAsiaTheme="minorHAnsi" w:hAnsi="Palatino Linotype" w:cs="Arial"/>
          <w:b/>
          <w:sz w:val="28"/>
          <w:lang w:val="es-MX" w:eastAsia="en-US"/>
        </w:rPr>
        <w:t>CUAR</w:t>
      </w:r>
      <w:r w:rsidR="00B250D7" w:rsidRPr="009A5DE9">
        <w:rPr>
          <w:rFonts w:ascii="Palatino Linotype" w:eastAsiaTheme="minorHAnsi" w:hAnsi="Palatino Linotype" w:cs="Arial"/>
          <w:b/>
          <w:sz w:val="28"/>
          <w:lang w:val="es-MX" w:eastAsia="en-US"/>
        </w:rPr>
        <w:t>T</w:t>
      </w:r>
      <w:r w:rsidR="0029071C" w:rsidRPr="009A5DE9">
        <w:rPr>
          <w:rFonts w:ascii="Palatino Linotype" w:eastAsiaTheme="minorHAnsi" w:hAnsi="Palatino Linotype" w:cs="Arial"/>
          <w:b/>
          <w:sz w:val="28"/>
          <w:lang w:val="es-MX" w:eastAsia="en-US"/>
        </w:rPr>
        <w:t>O. Del turno del recurso de revisión.</w:t>
      </w:r>
    </w:p>
    <w:p w14:paraId="68EDE035" w14:textId="0AEF8728" w:rsidR="00BA27FC" w:rsidRPr="00603B0B" w:rsidRDefault="0029071C" w:rsidP="00736197">
      <w:pPr>
        <w:spacing w:line="360" w:lineRule="auto"/>
        <w:jc w:val="both"/>
        <w:rPr>
          <w:rFonts w:ascii="Palatino Linotype" w:eastAsiaTheme="minorHAnsi" w:hAnsi="Palatino Linotype" w:cs="Arial"/>
          <w:lang w:val="es-MX" w:eastAsia="en-US"/>
        </w:rPr>
      </w:pPr>
      <w:r w:rsidRPr="009A5DE9">
        <w:rPr>
          <w:rFonts w:ascii="Palatino Linotype" w:eastAsiaTheme="minorHAnsi" w:hAnsi="Palatino Linotype" w:cs="Arial"/>
          <w:lang w:val="es-MX" w:eastAsia="en-US"/>
        </w:rPr>
        <w:t xml:space="preserve">Medio de impugnación </w:t>
      </w:r>
      <w:r w:rsidR="00E74701" w:rsidRPr="009A5DE9">
        <w:rPr>
          <w:rFonts w:ascii="Palatino Linotype" w:eastAsiaTheme="minorHAnsi" w:hAnsi="Palatino Linotype" w:cs="Arial"/>
          <w:lang w:val="es-MX" w:eastAsia="en-US"/>
        </w:rPr>
        <w:t>que le fue turnado al</w:t>
      </w:r>
      <w:r w:rsidRPr="009A5DE9">
        <w:rPr>
          <w:rFonts w:ascii="Palatino Linotype" w:eastAsiaTheme="minorHAnsi" w:hAnsi="Palatino Linotype" w:cs="Arial"/>
          <w:lang w:val="es-MX" w:eastAsia="en-US"/>
        </w:rPr>
        <w:t xml:space="preserve"> </w:t>
      </w:r>
      <w:r w:rsidR="00E74701" w:rsidRPr="009A5DE9">
        <w:rPr>
          <w:rFonts w:ascii="Palatino Linotype" w:eastAsiaTheme="minorHAnsi" w:hAnsi="Palatino Linotype" w:cs="Arial"/>
          <w:lang w:val="es-MX" w:eastAsia="en-US"/>
        </w:rPr>
        <w:t>Comisionado Presidente</w:t>
      </w:r>
      <w:r w:rsidRPr="009A5DE9">
        <w:rPr>
          <w:rFonts w:ascii="Palatino Linotype" w:eastAsiaTheme="minorHAnsi" w:hAnsi="Palatino Linotype" w:cs="Arial"/>
          <w:lang w:val="es-MX" w:eastAsia="en-US"/>
        </w:rPr>
        <w:t xml:space="preserve"> </w:t>
      </w:r>
      <w:r w:rsidR="00E74701" w:rsidRPr="009A5DE9">
        <w:rPr>
          <w:rFonts w:ascii="Palatino Linotype" w:eastAsiaTheme="minorHAnsi" w:hAnsi="Palatino Linotype" w:cs="Arial"/>
          <w:b/>
          <w:lang w:val="es-MX" w:eastAsia="en-US"/>
        </w:rPr>
        <w:t>José Martínez Vilchis</w:t>
      </w:r>
      <w:r w:rsidRPr="009A5DE9">
        <w:rPr>
          <w:rFonts w:ascii="Palatino Linotype" w:eastAsiaTheme="minorHAnsi" w:hAnsi="Palatino Linotype" w:cs="Arial"/>
          <w:lang w:val="es-MX" w:eastAsia="en-US"/>
        </w:rPr>
        <w:t xml:space="preserve">, por medio del sistema electrónico, en términos del arábigo 185, fracción I, de la Ley de Transparencia y Acceso a la información Pública del Estado de México y Municipios, del cual recayó acuerdo de admisión en fecha </w:t>
      </w:r>
      <w:proofErr w:type="spellStart"/>
      <w:r w:rsidR="00736197">
        <w:rPr>
          <w:rFonts w:ascii="Palatino Linotype" w:eastAsiaTheme="minorHAnsi" w:hAnsi="Palatino Linotype" w:cs="Arial"/>
          <w:lang w:val="es-MX" w:eastAsia="en-US"/>
        </w:rPr>
        <w:t>dieicnueve</w:t>
      </w:r>
      <w:proofErr w:type="spellEnd"/>
      <w:r w:rsidR="00CF497C" w:rsidRPr="009A5DE9">
        <w:rPr>
          <w:rFonts w:ascii="Palatino Linotype" w:eastAsiaTheme="minorHAnsi" w:hAnsi="Palatino Linotype" w:cs="Arial"/>
          <w:lang w:val="es-MX" w:eastAsia="en-US"/>
        </w:rPr>
        <w:t xml:space="preserve"> de febrero</w:t>
      </w:r>
      <w:r w:rsidR="00BA27FC" w:rsidRPr="009A5DE9">
        <w:rPr>
          <w:rFonts w:ascii="Palatino Linotype" w:eastAsiaTheme="minorHAnsi" w:hAnsi="Palatino Linotype" w:cs="Arial"/>
          <w:lang w:val="es-MX" w:eastAsia="en-US"/>
        </w:rPr>
        <w:t xml:space="preserve"> de</w:t>
      </w:r>
      <w:r w:rsidRPr="009A5DE9">
        <w:rPr>
          <w:rFonts w:ascii="Palatino Linotype" w:eastAsiaTheme="minorHAnsi" w:hAnsi="Palatino Linotype" w:cs="Arial"/>
          <w:lang w:val="es-MX" w:eastAsia="en-US"/>
        </w:rPr>
        <w:t xml:space="preserve"> </w:t>
      </w:r>
      <w:r w:rsidR="00A31156" w:rsidRPr="009A5DE9">
        <w:rPr>
          <w:rFonts w:ascii="Palatino Linotype" w:eastAsiaTheme="minorHAnsi" w:hAnsi="Palatino Linotype" w:cs="Arial"/>
          <w:lang w:val="es-MX" w:eastAsia="en-US"/>
        </w:rPr>
        <w:t>dos mil veinti</w:t>
      </w:r>
      <w:r w:rsidR="008A5263" w:rsidRPr="009A5DE9">
        <w:rPr>
          <w:rFonts w:ascii="Palatino Linotype" w:eastAsiaTheme="minorHAnsi" w:hAnsi="Palatino Linotype" w:cs="Arial"/>
          <w:lang w:val="es-MX" w:eastAsia="en-US"/>
        </w:rPr>
        <w:t>c</w:t>
      </w:r>
      <w:r w:rsidR="00004FAE" w:rsidRPr="009A5DE9">
        <w:rPr>
          <w:rFonts w:ascii="Palatino Linotype" w:eastAsiaTheme="minorHAnsi" w:hAnsi="Palatino Linotype" w:cs="Arial"/>
          <w:lang w:val="es-MX" w:eastAsia="en-US"/>
        </w:rPr>
        <w:t>inco</w:t>
      </w:r>
      <w:r w:rsidRPr="009A5DE9">
        <w:rPr>
          <w:rFonts w:ascii="Palatino Linotype" w:eastAsiaTheme="minorHAnsi" w:hAnsi="Palatino Linotype" w:cs="Arial"/>
          <w:lang w:val="es-MX" w:eastAsia="en-US"/>
        </w:rPr>
        <w:t>, determinándose en él, un plazo de siete días para que las partes manifestaran lo que a su derecho corresponda en términos del numeral ya citado.</w:t>
      </w:r>
    </w:p>
    <w:p w14:paraId="103F7D59" w14:textId="77777777" w:rsidR="00DB10FE" w:rsidRPr="00603B0B" w:rsidRDefault="00DB10FE" w:rsidP="00736197">
      <w:pPr>
        <w:spacing w:line="360" w:lineRule="auto"/>
        <w:jc w:val="both"/>
        <w:rPr>
          <w:rFonts w:ascii="Palatino Linotype" w:eastAsiaTheme="minorHAnsi" w:hAnsi="Palatino Linotype" w:cs="Arial"/>
          <w:lang w:val="es-MX" w:eastAsia="en-US"/>
        </w:rPr>
      </w:pPr>
    </w:p>
    <w:p w14:paraId="08BF4F10" w14:textId="479DE14B" w:rsidR="0029071C" w:rsidRPr="00603B0B" w:rsidRDefault="007D5401" w:rsidP="00736197">
      <w:pPr>
        <w:spacing w:line="360" w:lineRule="auto"/>
        <w:jc w:val="both"/>
        <w:rPr>
          <w:rFonts w:ascii="Palatino Linotype" w:eastAsiaTheme="minorHAnsi" w:hAnsi="Palatino Linotype" w:cs="Arial"/>
          <w:b/>
          <w:lang w:val="es-MX" w:eastAsia="en-US"/>
        </w:rPr>
      </w:pPr>
      <w:r w:rsidRPr="00603B0B">
        <w:rPr>
          <w:rFonts w:ascii="Palatino Linotype" w:eastAsiaTheme="minorHAnsi" w:hAnsi="Palatino Linotype" w:cs="Arial"/>
          <w:b/>
          <w:lang w:val="es-MX" w:eastAsia="en-US"/>
        </w:rPr>
        <w:t>QUIN</w:t>
      </w:r>
      <w:r w:rsidR="00B250D7" w:rsidRPr="00603B0B">
        <w:rPr>
          <w:rFonts w:ascii="Palatino Linotype" w:eastAsiaTheme="minorHAnsi" w:hAnsi="Palatino Linotype" w:cs="Arial"/>
          <w:b/>
          <w:lang w:val="es-MX" w:eastAsia="en-US"/>
        </w:rPr>
        <w:t>T</w:t>
      </w:r>
      <w:r w:rsidR="0029071C" w:rsidRPr="00603B0B">
        <w:rPr>
          <w:rFonts w:ascii="Palatino Linotype" w:eastAsiaTheme="minorHAnsi" w:hAnsi="Palatino Linotype" w:cs="Arial"/>
          <w:b/>
          <w:lang w:val="es-MX" w:eastAsia="en-US"/>
        </w:rPr>
        <w:t>O. De la etapa de manifestaciones y/o alegatos.</w:t>
      </w:r>
    </w:p>
    <w:p w14:paraId="4F5CEA2C" w14:textId="6EA744FB" w:rsidR="00CF497C" w:rsidRPr="00603B0B" w:rsidRDefault="00CF1DF5" w:rsidP="00736197">
      <w:pPr>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U</w:t>
      </w:r>
      <w:r w:rsidR="0029071C" w:rsidRPr="00603B0B">
        <w:rPr>
          <w:rFonts w:ascii="Palatino Linotype" w:eastAsiaTheme="minorHAnsi" w:hAnsi="Palatino Linotype" w:cs="Arial"/>
          <w:lang w:val="es-MX" w:eastAsia="en-US"/>
        </w:rPr>
        <w:t>na vez transcurrido el término legal referido se destaca que</w:t>
      </w:r>
      <w:r w:rsidR="00267458" w:rsidRPr="00603B0B">
        <w:rPr>
          <w:rFonts w:ascii="Palatino Linotype" w:eastAsiaTheme="minorHAnsi" w:hAnsi="Palatino Linotype" w:cs="Arial"/>
          <w:lang w:val="es-MX" w:eastAsia="en-US"/>
        </w:rPr>
        <w:t>,</w:t>
      </w:r>
      <w:r w:rsidR="00601D44" w:rsidRPr="00603B0B">
        <w:rPr>
          <w:rFonts w:ascii="Palatino Linotype" w:eastAsiaTheme="minorHAnsi" w:hAnsi="Palatino Linotype" w:cs="Arial"/>
          <w:lang w:val="es-MX" w:eastAsia="en-US"/>
        </w:rPr>
        <w:t xml:space="preserve"> </w:t>
      </w:r>
      <w:r w:rsidR="00CA4B8A" w:rsidRPr="00603B0B">
        <w:rPr>
          <w:rFonts w:ascii="Palatino Linotype" w:eastAsiaTheme="minorHAnsi" w:hAnsi="Palatino Linotype" w:cs="Arial"/>
          <w:lang w:val="es-MX" w:eastAsia="en-US"/>
        </w:rPr>
        <w:t xml:space="preserve">el </w:t>
      </w:r>
      <w:r w:rsidR="0029071C" w:rsidRPr="00603B0B">
        <w:rPr>
          <w:rFonts w:ascii="Palatino Linotype" w:eastAsiaTheme="minorHAnsi" w:hAnsi="Palatino Linotype" w:cs="Arial"/>
          <w:b/>
          <w:lang w:val="es-MX" w:eastAsia="en-US"/>
        </w:rPr>
        <w:t>Sujeto Obligado</w:t>
      </w:r>
      <w:r w:rsidR="0029071C" w:rsidRPr="00603B0B">
        <w:rPr>
          <w:rFonts w:ascii="Palatino Linotype" w:eastAsiaTheme="minorHAnsi" w:hAnsi="Palatino Linotype" w:cs="Arial"/>
          <w:lang w:val="es-MX" w:eastAsia="en-US"/>
        </w:rPr>
        <w:t xml:space="preserve"> </w:t>
      </w:r>
      <w:r w:rsidR="00FD1EF4" w:rsidRPr="00603B0B">
        <w:rPr>
          <w:rFonts w:ascii="Palatino Linotype" w:eastAsiaTheme="minorHAnsi" w:hAnsi="Palatino Linotype" w:cs="Arial"/>
          <w:lang w:val="es-MX" w:eastAsia="en-US"/>
        </w:rPr>
        <w:t xml:space="preserve">en fecha </w:t>
      </w:r>
      <w:r w:rsidR="009A5DE9">
        <w:rPr>
          <w:rFonts w:ascii="Palatino Linotype" w:eastAsiaTheme="minorHAnsi" w:hAnsi="Palatino Linotype" w:cs="Arial"/>
          <w:lang w:val="es-MX" w:eastAsia="en-US"/>
        </w:rPr>
        <w:t>veintiuno de marzo</w:t>
      </w:r>
      <w:r w:rsidR="00FD1EF4" w:rsidRPr="00603B0B">
        <w:rPr>
          <w:rFonts w:ascii="Palatino Linotype" w:eastAsiaTheme="minorHAnsi" w:hAnsi="Palatino Linotype" w:cs="Arial"/>
          <w:lang w:val="es-MX" w:eastAsia="en-US"/>
        </w:rPr>
        <w:t xml:space="preserve"> de dos mil veinticinco, remitió </w:t>
      </w:r>
      <w:r w:rsidR="00CA4B8A" w:rsidRPr="00603B0B">
        <w:rPr>
          <w:rFonts w:ascii="Palatino Linotype" w:eastAsiaTheme="minorHAnsi" w:hAnsi="Palatino Linotype" w:cs="Arial"/>
          <w:lang w:val="es-MX" w:eastAsia="en-US"/>
        </w:rPr>
        <w:t>su informe justificado</w:t>
      </w:r>
      <w:r w:rsidR="00FD1EF4" w:rsidRPr="00603B0B">
        <w:rPr>
          <w:rFonts w:ascii="Palatino Linotype" w:eastAsiaTheme="minorHAnsi" w:hAnsi="Palatino Linotype" w:cs="Arial"/>
          <w:lang w:val="es-MX" w:eastAsia="en-US"/>
        </w:rPr>
        <w:t xml:space="preserve"> mediante el archivo electrónico denominado </w:t>
      </w:r>
      <w:r w:rsidR="00FD1EF4" w:rsidRPr="00603B0B">
        <w:rPr>
          <w:rFonts w:ascii="Palatino Linotype" w:eastAsiaTheme="minorHAnsi" w:hAnsi="Palatino Linotype" w:cs="Arial"/>
          <w:i/>
          <w:lang w:val="es-MX" w:eastAsia="en-US"/>
        </w:rPr>
        <w:t>“</w:t>
      </w:r>
      <w:r w:rsidR="00736197" w:rsidRPr="00736197">
        <w:rPr>
          <w:rFonts w:ascii="Palatino Linotype" w:eastAsiaTheme="minorHAnsi" w:hAnsi="Palatino Linotype" w:cs="Arial"/>
          <w:i/>
          <w:lang w:val="es-MX" w:eastAsia="en-US"/>
        </w:rPr>
        <w:t>Informe Justificado 1345.pdf</w:t>
      </w:r>
      <w:r w:rsidR="00FD1EF4" w:rsidRPr="00603B0B">
        <w:rPr>
          <w:rFonts w:ascii="Palatino Linotype" w:eastAsiaTheme="minorHAnsi" w:hAnsi="Palatino Linotype" w:cs="Arial"/>
          <w:i/>
          <w:lang w:val="es-MX" w:eastAsia="en-US"/>
        </w:rPr>
        <w:t>”</w:t>
      </w:r>
      <w:r w:rsidR="00FD1EF4" w:rsidRPr="00603B0B">
        <w:rPr>
          <w:rFonts w:ascii="Palatino Linotype" w:eastAsiaTheme="minorHAnsi" w:hAnsi="Palatino Linotype" w:cs="Arial"/>
          <w:lang w:val="es-MX" w:eastAsia="en-US"/>
        </w:rPr>
        <w:t xml:space="preserve">; mismo que fue puesto a la vista del particular mediante Acuerdo de fecha </w:t>
      </w:r>
      <w:r w:rsidR="00736197">
        <w:rPr>
          <w:rFonts w:ascii="Palatino Linotype" w:eastAsiaTheme="minorHAnsi" w:hAnsi="Palatino Linotype" w:cs="Arial"/>
          <w:lang w:val="es-MX" w:eastAsia="en-US"/>
        </w:rPr>
        <w:t>once de marzo</w:t>
      </w:r>
      <w:r w:rsidR="00CF497C" w:rsidRPr="00603B0B">
        <w:rPr>
          <w:rFonts w:ascii="Palatino Linotype" w:eastAsiaTheme="minorHAnsi" w:hAnsi="Palatino Linotype" w:cs="Arial"/>
          <w:lang w:val="es-MX" w:eastAsia="en-US"/>
        </w:rPr>
        <w:t xml:space="preserve"> de dos </w:t>
      </w:r>
      <w:r w:rsidR="00CF497C" w:rsidRPr="00603B0B">
        <w:rPr>
          <w:rFonts w:ascii="Palatino Linotype" w:eastAsiaTheme="minorHAnsi" w:hAnsi="Palatino Linotype" w:cs="Arial"/>
          <w:lang w:val="es-MX" w:eastAsia="en-US"/>
        </w:rPr>
        <w:lastRenderedPageBreak/>
        <w:t>mil veinticinco</w:t>
      </w:r>
      <w:r w:rsidR="00DB10FE" w:rsidRPr="00603B0B">
        <w:rPr>
          <w:rFonts w:ascii="Palatino Linotype" w:eastAsiaTheme="minorHAnsi" w:hAnsi="Palatino Linotype" w:cs="Arial"/>
          <w:lang w:val="es-MX" w:eastAsia="en-US"/>
        </w:rPr>
        <w:t xml:space="preserve">; </w:t>
      </w:r>
      <w:r w:rsidR="002D6E4B" w:rsidRPr="00603B0B">
        <w:rPr>
          <w:rFonts w:ascii="Palatino Linotype" w:eastAsiaTheme="minorHAnsi" w:hAnsi="Palatino Linotype" w:cs="Arial"/>
          <w:lang w:val="es-MX" w:eastAsia="en-US"/>
        </w:rPr>
        <w:t>asimismo</w:t>
      </w:r>
      <w:r w:rsidR="00267458" w:rsidRPr="00603B0B">
        <w:rPr>
          <w:rFonts w:ascii="Palatino Linotype" w:eastAsiaTheme="minorHAnsi" w:hAnsi="Palatino Linotype" w:cs="Arial"/>
          <w:lang w:val="es-MX" w:eastAsia="en-US"/>
        </w:rPr>
        <w:t>,</w:t>
      </w:r>
      <w:r w:rsidR="00B96A17" w:rsidRPr="00603B0B">
        <w:rPr>
          <w:rFonts w:ascii="Palatino Linotype" w:eastAsiaTheme="minorHAnsi" w:hAnsi="Palatino Linotype" w:cs="Arial"/>
          <w:lang w:val="es-MX" w:eastAsia="en-US"/>
        </w:rPr>
        <w:t xml:space="preserve"> se aprecia que</w:t>
      </w:r>
      <w:r w:rsidR="003376C6" w:rsidRPr="00603B0B">
        <w:rPr>
          <w:rFonts w:ascii="Palatino Linotype" w:eastAsiaTheme="minorHAnsi" w:hAnsi="Palatino Linotype" w:cs="Arial"/>
          <w:lang w:val="es-MX" w:eastAsia="en-US"/>
        </w:rPr>
        <w:t xml:space="preserve"> </w:t>
      </w:r>
      <w:r w:rsidR="002D6E4B" w:rsidRPr="00603B0B">
        <w:rPr>
          <w:rFonts w:ascii="Palatino Linotype" w:eastAsiaTheme="minorHAnsi" w:hAnsi="Palatino Linotype" w:cs="Arial"/>
          <w:lang w:val="es-MX" w:eastAsia="en-US"/>
        </w:rPr>
        <w:t xml:space="preserve">la </w:t>
      </w:r>
      <w:r w:rsidR="0029071C" w:rsidRPr="00603B0B">
        <w:rPr>
          <w:rFonts w:ascii="Palatino Linotype" w:eastAsiaTheme="minorHAnsi" w:hAnsi="Palatino Linotype" w:cs="Arial"/>
          <w:lang w:val="es-MX" w:eastAsia="en-US"/>
        </w:rPr>
        <w:t xml:space="preserve">parte </w:t>
      </w:r>
      <w:r w:rsidR="0029071C" w:rsidRPr="00603B0B">
        <w:rPr>
          <w:rFonts w:ascii="Palatino Linotype" w:eastAsiaTheme="minorHAnsi" w:hAnsi="Palatino Linotype" w:cs="Arial"/>
          <w:b/>
          <w:lang w:val="es-MX" w:eastAsia="en-US"/>
        </w:rPr>
        <w:t>Recurrente</w:t>
      </w:r>
      <w:r w:rsidR="0029071C" w:rsidRPr="00603B0B">
        <w:rPr>
          <w:rFonts w:ascii="Palatino Linotype" w:eastAsiaTheme="minorHAnsi" w:hAnsi="Palatino Linotype" w:cs="Arial"/>
          <w:lang w:val="es-MX" w:eastAsia="en-US"/>
        </w:rPr>
        <w:t xml:space="preserve"> </w:t>
      </w:r>
      <w:r w:rsidR="00FD1EF4" w:rsidRPr="00603B0B">
        <w:rPr>
          <w:rFonts w:ascii="Palatino Linotype" w:eastAsiaTheme="minorHAnsi" w:hAnsi="Palatino Linotype" w:cs="Arial"/>
          <w:lang w:val="es-MX" w:eastAsia="en-US"/>
        </w:rPr>
        <w:t>no</w:t>
      </w:r>
      <w:r w:rsidR="00DB10FE" w:rsidRPr="00603B0B">
        <w:rPr>
          <w:rFonts w:ascii="Palatino Linotype" w:eastAsiaTheme="minorHAnsi" w:hAnsi="Palatino Linotype" w:cs="Arial"/>
          <w:lang w:val="es-MX" w:eastAsia="en-US"/>
        </w:rPr>
        <w:t xml:space="preserve"> emitió alegatos pruebas o manifestaciones</w:t>
      </w:r>
      <w:r w:rsidR="00CF497C" w:rsidRPr="00603B0B">
        <w:rPr>
          <w:rFonts w:ascii="Palatino Linotype" w:eastAsiaTheme="minorHAnsi" w:hAnsi="Palatino Linotype" w:cs="Arial"/>
          <w:lang w:val="es-MX" w:eastAsia="en-US"/>
        </w:rPr>
        <w:t>.</w:t>
      </w:r>
    </w:p>
    <w:p w14:paraId="115AF979" w14:textId="059A8C14" w:rsidR="003376C6" w:rsidRPr="00603B0B" w:rsidRDefault="003376C6" w:rsidP="00736197">
      <w:pPr>
        <w:spacing w:line="360" w:lineRule="auto"/>
        <w:jc w:val="both"/>
        <w:rPr>
          <w:rFonts w:ascii="Palatino Linotype" w:eastAsiaTheme="minorHAnsi" w:hAnsi="Palatino Linotype" w:cs="Arial"/>
          <w:lang w:val="es-MX" w:eastAsia="en-US"/>
        </w:rPr>
      </w:pPr>
    </w:p>
    <w:p w14:paraId="2F723466" w14:textId="3A641652" w:rsidR="0029071C" w:rsidRPr="00603B0B" w:rsidRDefault="007D5401" w:rsidP="00736197">
      <w:pPr>
        <w:tabs>
          <w:tab w:val="left" w:pos="3206"/>
        </w:tabs>
        <w:spacing w:line="360" w:lineRule="auto"/>
        <w:jc w:val="both"/>
        <w:rPr>
          <w:rFonts w:ascii="Palatino Linotype" w:eastAsiaTheme="minorHAnsi" w:hAnsi="Palatino Linotype" w:cs="Arial"/>
          <w:b/>
          <w:lang w:val="es-MX" w:eastAsia="en-US"/>
        </w:rPr>
      </w:pPr>
      <w:r w:rsidRPr="00603B0B">
        <w:rPr>
          <w:rFonts w:ascii="Palatino Linotype" w:eastAsiaTheme="minorHAnsi" w:hAnsi="Palatino Linotype" w:cs="Arial"/>
          <w:b/>
          <w:lang w:val="es-MX" w:eastAsia="en-US"/>
        </w:rPr>
        <w:t>SEXT</w:t>
      </w:r>
      <w:r w:rsidR="0029071C" w:rsidRPr="00603B0B">
        <w:rPr>
          <w:rFonts w:ascii="Palatino Linotype" w:eastAsiaTheme="minorHAnsi" w:hAnsi="Palatino Linotype" w:cs="Arial"/>
          <w:b/>
          <w:lang w:val="es-MX" w:eastAsia="en-US"/>
        </w:rPr>
        <w:t>O. Del cierre de instrucción.</w:t>
      </w:r>
      <w:r w:rsidR="0029071C" w:rsidRPr="00603B0B">
        <w:rPr>
          <w:rFonts w:ascii="Palatino Linotype" w:eastAsiaTheme="minorHAnsi" w:hAnsi="Palatino Linotype" w:cs="Arial"/>
          <w:b/>
          <w:lang w:val="es-MX" w:eastAsia="en-US"/>
        </w:rPr>
        <w:tab/>
      </w:r>
    </w:p>
    <w:p w14:paraId="4B50F669" w14:textId="417D69BE" w:rsidR="00CC0B81" w:rsidRPr="00603B0B" w:rsidRDefault="0029071C" w:rsidP="00736197">
      <w:pPr>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 xml:space="preserve">Así, una vez transcurrido el término legal, </w:t>
      </w:r>
      <w:r w:rsidR="00DC1583" w:rsidRPr="00603B0B">
        <w:rPr>
          <w:rFonts w:ascii="Palatino Linotype" w:eastAsiaTheme="minorHAnsi" w:hAnsi="Palatino Linotype" w:cs="Arial"/>
          <w:lang w:val="es-MX" w:eastAsia="en-US"/>
        </w:rPr>
        <w:t>permitió decretarse</w:t>
      </w:r>
      <w:r w:rsidRPr="00603B0B">
        <w:rPr>
          <w:rFonts w:ascii="Palatino Linotype" w:eastAsiaTheme="minorHAnsi" w:hAnsi="Palatino Linotype" w:cs="Arial"/>
          <w:lang w:val="es-MX" w:eastAsia="en-US"/>
        </w:rPr>
        <w:t xml:space="preserve"> el cierre de instrucción en fecha </w:t>
      </w:r>
      <w:r w:rsidR="00CC132D">
        <w:rPr>
          <w:rFonts w:ascii="Palatino Linotype" w:eastAsiaTheme="minorHAnsi" w:hAnsi="Palatino Linotype" w:cs="Arial"/>
          <w:lang w:val="es-MX" w:eastAsia="en-US"/>
        </w:rPr>
        <w:t xml:space="preserve">diecinueve de marzo </w:t>
      </w:r>
      <w:r w:rsidR="00A31156" w:rsidRPr="00603B0B">
        <w:rPr>
          <w:rFonts w:ascii="Palatino Linotype" w:eastAsiaTheme="minorHAnsi" w:hAnsi="Palatino Linotype" w:cs="Arial"/>
          <w:lang w:val="es-MX" w:eastAsia="en-US"/>
        </w:rPr>
        <w:t>de dos mil veinti</w:t>
      </w:r>
      <w:r w:rsidR="00004FAE" w:rsidRPr="00603B0B">
        <w:rPr>
          <w:rFonts w:ascii="Palatino Linotype" w:eastAsiaTheme="minorHAnsi" w:hAnsi="Palatino Linotype" w:cs="Arial"/>
          <w:lang w:val="es-MX" w:eastAsia="en-US"/>
        </w:rPr>
        <w:t>cinco</w:t>
      </w:r>
      <w:r w:rsidRPr="00603B0B">
        <w:rPr>
          <w:rFonts w:ascii="Palatino Linotype" w:eastAsiaTheme="minorHAnsi" w:hAnsi="Palatino Linotype" w:cs="Arial"/>
          <w:lang w:val="es-MX" w:eastAsia="en-US"/>
        </w:rPr>
        <w:t>, en términos del artículo 185, Fracción VI, de la Ley de Transparencia y Acceso a la Información Pública del Estado de México y Municipios, iniciando el término legal para dictar resolución definitiva del asunto.</w:t>
      </w:r>
    </w:p>
    <w:p w14:paraId="7A390870" w14:textId="77777777" w:rsidR="00004FAE" w:rsidRPr="00603B0B" w:rsidRDefault="00004FAE" w:rsidP="00736197">
      <w:pPr>
        <w:spacing w:line="360" w:lineRule="auto"/>
        <w:jc w:val="both"/>
        <w:rPr>
          <w:rFonts w:ascii="Palatino Linotype" w:hAnsi="Palatino Linotype"/>
          <w:lang w:val="es-MX"/>
        </w:rPr>
      </w:pPr>
    </w:p>
    <w:p w14:paraId="2FDBFDAE" w14:textId="77777777" w:rsidR="00E74701" w:rsidRPr="00603B0B" w:rsidRDefault="00E74701" w:rsidP="00736197">
      <w:pPr>
        <w:spacing w:line="360" w:lineRule="auto"/>
        <w:jc w:val="center"/>
        <w:rPr>
          <w:rFonts w:ascii="Palatino Linotype" w:eastAsiaTheme="minorHAnsi" w:hAnsi="Palatino Linotype" w:cs="Arial"/>
          <w:b/>
          <w:lang w:val="es-MX" w:eastAsia="en-US"/>
        </w:rPr>
      </w:pPr>
      <w:r w:rsidRPr="00603B0B">
        <w:rPr>
          <w:rFonts w:ascii="Palatino Linotype" w:eastAsiaTheme="minorHAnsi" w:hAnsi="Palatino Linotype" w:cs="Arial"/>
          <w:b/>
          <w:lang w:val="es-MX" w:eastAsia="en-US"/>
        </w:rPr>
        <w:t>C O N S I D E R A N</w:t>
      </w:r>
      <w:r w:rsidR="00D57F74" w:rsidRPr="00603B0B">
        <w:rPr>
          <w:rFonts w:ascii="Palatino Linotype" w:eastAsiaTheme="minorHAnsi" w:hAnsi="Palatino Linotype" w:cs="Arial"/>
          <w:b/>
          <w:lang w:val="es-MX" w:eastAsia="en-US"/>
        </w:rPr>
        <w:t xml:space="preserve"> D O </w:t>
      </w:r>
    </w:p>
    <w:p w14:paraId="259FBCF3" w14:textId="77777777" w:rsidR="00D57F74" w:rsidRPr="00603B0B" w:rsidRDefault="00D57F74" w:rsidP="00736197">
      <w:pPr>
        <w:spacing w:line="360" w:lineRule="auto"/>
        <w:jc w:val="center"/>
        <w:rPr>
          <w:rFonts w:ascii="Palatino Linotype" w:eastAsiaTheme="minorHAnsi" w:hAnsi="Palatino Linotype" w:cs="Arial"/>
          <w:b/>
          <w:lang w:val="es-MX" w:eastAsia="en-US"/>
        </w:rPr>
      </w:pPr>
    </w:p>
    <w:p w14:paraId="7C208DB7" w14:textId="77777777" w:rsidR="0029071C" w:rsidRPr="00603B0B" w:rsidRDefault="0029071C" w:rsidP="00736197">
      <w:pPr>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b/>
          <w:lang w:val="es-MX" w:eastAsia="en-US"/>
        </w:rPr>
        <w:t>PRIMERO. De la competencia</w:t>
      </w:r>
      <w:r w:rsidRPr="00603B0B">
        <w:rPr>
          <w:rFonts w:ascii="Palatino Linotype" w:eastAsiaTheme="minorHAnsi" w:hAnsi="Palatino Linotype" w:cs="Arial"/>
          <w:lang w:val="es-MX" w:eastAsia="en-US"/>
        </w:rPr>
        <w:t>.</w:t>
      </w:r>
    </w:p>
    <w:p w14:paraId="07E9A4B6" w14:textId="29ACF638" w:rsidR="00A26BD8" w:rsidRPr="00603B0B" w:rsidRDefault="00CC132D" w:rsidP="00736197">
      <w:pPr>
        <w:spacing w:line="360" w:lineRule="auto"/>
        <w:jc w:val="both"/>
        <w:rPr>
          <w:rFonts w:ascii="Palatino Linotype" w:eastAsiaTheme="minorHAnsi" w:hAnsi="Palatino Linotype" w:cs="Arial"/>
          <w:lang w:val="es-MX" w:eastAsia="en-US"/>
        </w:rPr>
      </w:pPr>
      <w:r w:rsidRPr="00CC132D">
        <w:rPr>
          <w:rFonts w:ascii="Palatino Linotype" w:eastAsiaTheme="minorHAnsi" w:hAnsi="Palatino Linotype" w:cs="Arial"/>
          <w:lang w:val="es-MX" w:eastAsia="en-US"/>
        </w:rPr>
        <w:t>Este Instituto de Transparencia, Acceso a la Información Pública y Protección de Datos Personales del Estado de México y Municipios es competente para conocer y resolver el presente Recurso de Revisión, conforme a lo dispuesto en el artículo 5, párrafos trigésimo séptimo, trigésimo octavo y trigésimo noveno fracciones IV y V de la Constitución Política del Estado Libre y Soberano de México; ordinal 2, fracción II, 13, 29, 36, fracciones I y II, 176, 178, 179, 181 párrafo tercero y 185 de la Ley de Transparencia y Acceso a la Información Pública del Estado de México y Municipios; y 9, fracciones I y XXIII y 11 del Reglamento Interior del Instituto de Transparencia, Acceso a la Información Pública y Protección de Datos Personales del Estado de México y Municipios</w:t>
      </w:r>
      <w:r w:rsidR="00275583" w:rsidRPr="00603B0B">
        <w:rPr>
          <w:rFonts w:ascii="Palatino Linotype" w:eastAsiaTheme="minorHAnsi" w:hAnsi="Palatino Linotype" w:cs="Arial"/>
          <w:lang w:val="es-MX" w:eastAsia="en-US"/>
        </w:rPr>
        <w:t>.</w:t>
      </w:r>
    </w:p>
    <w:p w14:paraId="29609E14" w14:textId="77777777" w:rsidR="00266841" w:rsidRPr="00603B0B" w:rsidRDefault="00266841" w:rsidP="00736197">
      <w:pPr>
        <w:spacing w:line="360" w:lineRule="auto"/>
        <w:jc w:val="both"/>
        <w:rPr>
          <w:rFonts w:ascii="Palatino Linotype" w:eastAsiaTheme="minorHAnsi" w:hAnsi="Palatino Linotype" w:cs="Arial"/>
          <w:lang w:val="es-MX" w:eastAsia="en-US"/>
        </w:rPr>
      </w:pPr>
    </w:p>
    <w:p w14:paraId="7A9D3570" w14:textId="77777777" w:rsidR="0029071C" w:rsidRPr="00603B0B" w:rsidRDefault="0029071C" w:rsidP="00736197">
      <w:pPr>
        <w:autoSpaceDE w:val="0"/>
        <w:autoSpaceDN w:val="0"/>
        <w:adjustRightInd w:val="0"/>
        <w:spacing w:line="360" w:lineRule="auto"/>
        <w:jc w:val="both"/>
        <w:rPr>
          <w:rFonts w:ascii="Palatino Linotype" w:eastAsiaTheme="minorHAnsi" w:hAnsi="Palatino Linotype" w:cs="Arial"/>
          <w:b/>
          <w:lang w:val="es-MX" w:eastAsia="en-US"/>
        </w:rPr>
      </w:pPr>
      <w:r w:rsidRPr="00603B0B">
        <w:rPr>
          <w:rFonts w:ascii="Palatino Linotype" w:eastAsiaTheme="minorHAnsi" w:hAnsi="Palatino Linotype" w:cs="Arial"/>
          <w:b/>
          <w:lang w:val="es-MX" w:eastAsia="en-US"/>
        </w:rPr>
        <w:t xml:space="preserve">SEGUNDO. De los alcances del Recurso de Revisión. </w:t>
      </w:r>
    </w:p>
    <w:p w14:paraId="7C17F129" w14:textId="77777777" w:rsidR="00A31156" w:rsidRPr="00603B0B" w:rsidRDefault="0029071C" w:rsidP="00736197">
      <w:pPr>
        <w:autoSpaceDE w:val="0"/>
        <w:autoSpaceDN w:val="0"/>
        <w:adjustRightInd w:val="0"/>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lastRenderedPageBreak/>
        <w:t>Anterior a todo debe destacarse que el recurso de revisión tiene el fin y alcance que señalan los numerales 176, 179, 181 párrafo cuarto, 194 y 195 y demás aplicables de la Ley de Transparencia y Acceso a la Información Pública del Estado de México y Municipios vigente y será analizado conforme a las actuaciones que obren en el expediente electrónico con la finalidad de reparar cualquier posible afectación al derecho de acceso a la información pública y garantizando el principio rector de máxima publicidad.</w:t>
      </w:r>
    </w:p>
    <w:p w14:paraId="6BCA1C47" w14:textId="77777777" w:rsidR="00004FAE" w:rsidRPr="00603B0B" w:rsidRDefault="00004FAE" w:rsidP="00736197">
      <w:pPr>
        <w:autoSpaceDE w:val="0"/>
        <w:autoSpaceDN w:val="0"/>
        <w:adjustRightInd w:val="0"/>
        <w:spacing w:line="360" w:lineRule="auto"/>
        <w:jc w:val="both"/>
        <w:rPr>
          <w:rFonts w:ascii="Palatino Linotype" w:eastAsiaTheme="minorHAnsi" w:hAnsi="Palatino Linotype" w:cs="Arial"/>
          <w:lang w:val="es-MX" w:eastAsia="en-US"/>
        </w:rPr>
      </w:pPr>
    </w:p>
    <w:p w14:paraId="1B9F4197" w14:textId="77777777" w:rsidR="00601D44" w:rsidRPr="00603B0B" w:rsidRDefault="00601D44" w:rsidP="00736197">
      <w:pPr>
        <w:autoSpaceDE w:val="0"/>
        <w:autoSpaceDN w:val="0"/>
        <w:adjustRightInd w:val="0"/>
        <w:spacing w:line="360" w:lineRule="auto"/>
        <w:jc w:val="both"/>
        <w:rPr>
          <w:rFonts w:ascii="Palatino Linotype" w:hAnsi="Palatino Linotype" w:cs="Arial"/>
          <w:b/>
        </w:rPr>
      </w:pPr>
      <w:r w:rsidRPr="00603B0B">
        <w:rPr>
          <w:rFonts w:ascii="Palatino Linotype" w:hAnsi="Palatino Linotype" w:cs="Arial"/>
          <w:b/>
        </w:rPr>
        <w:t>TERCERO. Cuestiones de previo y especial pronunciamiento.</w:t>
      </w:r>
    </w:p>
    <w:p w14:paraId="47A3FE38" w14:textId="77777777" w:rsidR="00601D44" w:rsidRPr="00603B0B" w:rsidRDefault="00601D44" w:rsidP="00736197">
      <w:pPr>
        <w:spacing w:line="360" w:lineRule="auto"/>
        <w:jc w:val="both"/>
        <w:rPr>
          <w:rFonts w:ascii="Palatino Linotype" w:hAnsi="Palatino Linotype" w:cs="Arial"/>
        </w:rPr>
      </w:pPr>
      <w:r w:rsidRPr="00603B0B">
        <w:rPr>
          <w:rFonts w:ascii="Palatino Linotype" w:hAnsi="Palatino Linotype"/>
        </w:rPr>
        <w:t xml:space="preserve">Aunado a los anterior tenemos algunas cuestiones de previo y especial pronunciamiento, antes de entrar al estudio del fondo del asunto y es necesario referir, que si bien el recurso de mérito es procedente al haber sido admitido como ha quedado descrito en el apartado de antecedentes, no menos cierto es que en el acuerdo de admisión no se hace mención al nombre del </w:t>
      </w:r>
      <w:r w:rsidRPr="00603B0B">
        <w:rPr>
          <w:rFonts w:ascii="Palatino Linotype" w:hAnsi="Palatino Linotype"/>
          <w:b/>
        </w:rPr>
        <w:t>Recurrente,</w:t>
      </w:r>
      <w:r w:rsidRPr="00603B0B">
        <w:rPr>
          <w:rFonts w:ascii="Palatino Linotype" w:hAnsi="Palatino Linotype"/>
        </w:rPr>
        <w:t xml:space="preserve"> por lo que en este punto se tiene por satisfecho, ya que el artículo 180, de la Ley de Transparencia y Acceso a la Información Pública del Estado de México y Municipios último párrafo, prevé que no es requisito indispensable contener el nombre cuando se hace la impugnación de manera electrónica, ello porque no se advierte nombre en específico</w:t>
      </w:r>
      <w:r w:rsidRPr="00603B0B">
        <w:rPr>
          <w:rFonts w:ascii="Palatino Linotype" w:hAnsi="Palatino Linotype" w:cs="Arial"/>
        </w:rPr>
        <w:t>, del cual no se colige que corresponda al nombre de una persona.</w:t>
      </w:r>
    </w:p>
    <w:p w14:paraId="43ABC20F" w14:textId="77777777" w:rsidR="00004FAE" w:rsidRPr="00603B0B" w:rsidRDefault="00004FAE" w:rsidP="00736197">
      <w:pPr>
        <w:spacing w:line="360" w:lineRule="auto"/>
        <w:jc w:val="both"/>
        <w:rPr>
          <w:rFonts w:ascii="Palatino Linotype" w:hAnsi="Palatino Linotype"/>
        </w:rPr>
      </w:pPr>
    </w:p>
    <w:p w14:paraId="6D72EECE" w14:textId="77777777" w:rsidR="00601D44" w:rsidRPr="00603B0B" w:rsidRDefault="00601D44" w:rsidP="00736197">
      <w:pPr>
        <w:widowControl w:val="0"/>
        <w:autoSpaceDE w:val="0"/>
        <w:autoSpaceDN w:val="0"/>
        <w:adjustRightInd w:val="0"/>
        <w:spacing w:line="360" w:lineRule="auto"/>
        <w:jc w:val="both"/>
        <w:rPr>
          <w:rFonts w:ascii="Palatino Linotype" w:hAnsi="Palatino Linotype" w:cs="Arial"/>
        </w:rPr>
      </w:pPr>
      <w:r w:rsidRPr="00603B0B">
        <w:rPr>
          <w:rFonts w:ascii="Palatino Linotype" w:hAnsi="Palatino Linotype" w:cs="Arial"/>
        </w:rPr>
        <w:t xml:space="preserve">Esta Ponencia considera importante abordar el análisis de los requisitos de procedibilidad de los recursos de revisión, así el artículo 180 de la </w:t>
      </w:r>
      <w:r w:rsidRPr="00603B0B">
        <w:rPr>
          <w:rFonts w:ascii="Palatino Linotype" w:hAnsi="Palatino Linotype" w:cs="Arial"/>
          <w:lang w:eastAsia="es-MX"/>
        </w:rPr>
        <w:t xml:space="preserve">Ley de Transparencia y Acceso a la Información Pública del Estado de México y Municipios, que </w:t>
      </w:r>
      <w:r w:rsidRPr="00603B0B">
        <w:rPr>
          <w:rFonts w:ascii="Palatino Linotype" w:hAnsi="Palatino Linotype" w:cs="Arial"/>
        </w:rPr>
        <w:t>establece lo siguiente:</w:t>
      </w:r>
    </w:p>
    <w:p w14:paraId="6D403D35" w14:textId="77777777" w:rsidR="00601D44" w:rsidRPr="00603B0B" w:rsidRDefault="00601D44" w:rsidP="00736197">
      <w:pPr>
        <w:spacing w:line="360" w:lineRule="auto"/>
        <w:rPr>
          <w:rFonts w:ascii="Palatino Linotype" w:hAnsi="Palatino Linotype"/>
          <w:lang w:val="es-MX"/>
        </w:rPr>
      </w:pPr>
    </w:p>
    <w:p w14:paraId="54791B81" w14:textId="77777777" w:rsidR="00601D44" w:rsidRPr="00603B0B" w:rsidRDefault="00601D44" w:rsidP="00736197">
      <w:pPr>
        <w:spacing w:line="360" w:lineRule="auto"/>
        <w:ind w:left="567" w:right="616"/>
        <w:jc w:val="both"/>
        <w:rPr>
          <w:rFonts w:ascii="Palatino Linotype" w:hAnsi="Palatino Linotype"/>
          <w:b/>
          <w:i/>
        </w:rPr>
      </w:pPr>
      <w:r w:rsidRPr="00603B0B">
        <w:rPr>
          <w:rFonts w:ascii="Palatino Linotype" w:hAnsi="Palatino Linotype"/>
          <w:i/>
        </w:rPr>
        <w:lastRenderedPageBreak/>
        <w:t>“</w:t>
      </w:r>
      <w:r w:rsidRPr="00603B0B">
        <w:rPr>
          <w:rFonts w:ascii="Palatino Linotype" w:hAnsi="Palatino Linotype"/>
          <w:b/>
          <w:i/>
        </w:rPr>
        <w:t xml:space="preserve">Artículo 180. </w:t>
      </w:r>
      <w:r w:rsidRPr="00603B0B">
        <w:rPr>
          <w:rFonts w:ascii="Palatino Linotype" w:hAnsi="Palatino Linotype"/>
          <w:i/>
        </w:rPr>
        <w:t xml:space="preserve">El </w:t>
      </w:r>
      <w:r w:rsidRPr="00603B0B">
        <w:rPr>
          <w:rFonts w:ascii="Palatino Linotype" w:hAnsi="Palatino Linotype" w:cs="Arial"/>
          <w:i/>
        </w:rPr>
        <w:t>recurso</w:t>
      </w:r>
      <w:r w:rsidRPr="00603B0B">
        <w:rPr>
          <w:rFonts w:ascii="Palatino Linotype" w:hAnsi="Palatino Linotype"/>
          <w:i/>
        </w:rPr>
        <w:t xml:space="preserve"> </w:t>
      </w:r>
      <w:r w:rsidRPr="00603B0B">
        <w:rPr>
          <w:rFonts w:ascii="Palatino Linotype" w:hAnsi="Palatino Linotype" w:cs="Arial"/>
          <w:i/>
          <w:lang w:eastAsia="es-MX"/>
        </w:rPr>
        <w:t>de</w:t>
      </w:r>
      <w:r w:rsidRPr="00603B0B">
        <w:rPr>
          <w:rFonts w:ascii="Palatino Linotype" w:hAnsi="Palatino Linotype"/>
          <w:i/>
        </w:rPr>
        <w:t xml:space="preserve"> revisión contendrá:</w:t>
      </w:r>
      <w:r w:rsidRPr="00603B0B">
        <w:rPr>
          <w:rFonts w:ascii="Palatino Linotype" w:hAnsi="Palatino Linotype"/>
          <w:b/>
          <w:i/>
        </w:rPr>
        <w:t xml:space="preserve"> </w:t>
      </w:r>
    </w:p>
    <w:p w14:paraId="45210A71" w14:textId="77777777" w:rsidR="00601D44" w:rsidRPr="00603B0B" w:rsidRDefault="00601D44" w:rsidP="00736197">
      <w:pPr>
        <w:spacing w:line="360" w:lineRule="auto"/>
        <w:ind w:left="567" w:right="616"/>
        <w:jc w:val="both"/>
        <w:rPr>
          <w:rFonts w:ascii="Palatino Linotype" w:hAnsi="Palatino Linotype"/>
          <w:b/>
          <w:i/>
        </w:rPr>
      </w:pPr>
      <w:r w:rsidRPr="00603B0B">
        <w:rPr>
          <w:rFonts w:ascii="Palatino Linotype" w:hAnsi="Palatino Linotype"/>
          <w:b/>
          <w:i/>
        </w:rPr>
        <w:t xml:space="preserve">I. </w:t>
      </w:r>
      <w:r w:rsidRPr="00603B0B">
        <w:rPr>
          <w:rFonts w:ascii="Palatino Linotype" w:hAnsi="Palatino Linotype"/>
          <w:i/>
        </w:rPr>
        <w:t xml:space="preserve">El sujeto obligado ante </w:t>
      </w:r>
      <w:r w:rsidRPr="00603B0B">
        <w:rPr>
          <w:rFonts w:ascii="Palatino Linotype" w:hAnsi="Palatino Linotype" w:cs="Arial"/>
          <w:i/>
        </w:rPr>
        <w:t>la</w:t>
      </w:r>
      <w:r w:rsidRPr="00603B0B">
        <w:rPr>
          <w:rFonts w:ascii="Palatino Linotype" w:hAnsi="Palatino Linotype"/>
          <w:i/>
        </w:rPr>
        <w:t xml:space="preserve"> cual </w:t>
      </w:r>
      <w:r w:rsidRPr="00603B0B">
        <w:rPr>
          <w:rFonts w:ascii="Palatino Linotype" w:hAnsi="Palatino Linotype" w:cs="Arial"/>
          <w:i/>
          <w:lang w:eastAsia="es-MX"/>
        </w:rPr>
        <w:t>se</w:t>
      </w:r>
      <w:r w:rsidRPr="00603B0B">
        <w:rPr>
          <w:rFonts w:ascii="Palatino Linotype" w:hAnsi="Palatino Linotype"/>
          <w:i/>
        </w:rPr>
        <w:t xml:space="preserve"> presentó la solicitud;</w:t>
      </w:r>
      <w:r w:rsidRPr="00603B0B">
        <w:rPr>
          <w:rFonts w:ascii="Palatino Linotype" w:hAnsi="Palatino Linotype"/>
          <w:b/>
          <w:i/>
        </w:rPr>
        <w:t xml:space="preserve"> </w:t>
      </w:r>
    </w:p>
    <w:p w14:paraId="1F9A5E14" w14:textId="77777777" w:rsidR="00601D44" w:rsidRPr="00603B0B" w:rsidRDefault="00601D44" w:rsidP="00736197">
      <w:pPr>
        <w:spacing w:line="360" w:lineRule="auto"/>
        <w:ind w:left="567" w:right="616"/>
        <w:jc w:val="both"/>
        <w:rPr>
          <w:rFonts w:ascii="Palatino Linotype" w:hAnsi="Palatino Linotype"/>
          <w:b/>
          <w:i/>
        </w:rPr>
      </w:pPr>
      <w:r w:rsidRPr="00603B0B">
        <w:rPr>
          <w:rFonts w:ascii="Palatino Linotype" w:hAnsi="Palatino Linotype"/>
          <w:b/>
          <w:i/>
        </w:rPr>
        <w:t xml:space="preserve">II. </w:t>
      </w:r>
      <w:r w:rsidRPr="00603B0B">
        <w:rPr>
          <w:rFonts w:ascii="Palatino Linotype" w:hAnsi="Palatino Linotype"/>
          <w:b/>
          <w:i/>
          <w:u w:val="single"/>
        </w:rPr>
        <w:t xml:space="preserve">El nombre del solicitante </w:t>
      </w:r>
      <w:r w:rsidRPr="00603B0B">
        <w:rPr>
          <w:rFonts w:ascii="Palatino Linotype" w:hAnsi="Palatino Linotype" w:cs="Arial"/>
          <w:b/>
          <w:i/>
          <w:u w:val="single"/>
          <w:lang w:eastAsia="es-MX"/>
        </w:rPr>
        <w:t>que</w:t>
      </w:r>
      <w:r w:rsidRPr="00603B0B">
        <w:rPr>
          <w:rFonts w:ascii="Palatino Linotype" w:hAnsi="Palatino Linotype"/>
          <w:b/>
          <w:i/>
          <w:u w:val="single"/>
        </w:rPr>
        <w:t xml:space="preserve"> recurre</w:t>
      </w:r>
      <w:r w:rsidRPr="00603B0B">
        <w:rPr>
          <w:rFonts w:ascii="Palatino Linotype" w:hAnsi="Palatino Linotype"/>
          <w:b/>
          <w:i/>
        </w:rPr>
        <w:t xml:space="preserve"> </w:t>
      </w:r>
      <w:r w:rsidRPr="00603B0B">
        <w:rPr>
          <w:rFonts w:ascii="Palatino Linotype" w:hAnsi="Palatino Linotype"/>
          <w:i/>
        </w:rPr>
        <w:t>o de su representante y, en su caso, del tercero interesado, así como la dirección o medio que señale para recibir notificaciones;</w:t>
      </w:r>
      <w:r w:rsidRPr="00603B0B">
        <w:rPr>
          <w:rFonts w:ascii="Palatino Linotype" w:hAnsi="Palatino Linotype"/>
          <w:b/>
          <w:i/>
        </w:rPr>
        <w:t xml:space="preserve"> </w:t>
      </w:r>
    </w:p>
    <w:p w14:paraId="0017F49E" w14:textId="77777777" w:rsidR="00601D44" w:rsidRPr="00603B0B" w:rsidRDefault="00601D44" w:rsidP="00736197">
      <w:pPr>
        <w:widowControl w:val="0"/>
        <w:autoSpaceDE w:val="0"/>
        <w:autoSpaceDN w:val="0"/>
        <w:adjustRightInd w:val="0"/>
        <w:spacing w:line="360" w:lineRule="auto"/>
        <w:jc w:val="both"/>
        <w:rPr>
          <w:rFonts w:ascii="Palatino Linotype" w:hAnsi="Palatino Linotype"/>
        </w:rPr>
      </w:pPr>
    </w:p>
    <w:p w14:paraId="32101296" w14:textId="77777777" w:rsidR="00601D44" w:rsidRPr="00603B0B" w:rsidRDefault="00601D44" w:rsidP="00736197">
      <w:pPr>
        <w:widowControl w:val="0"/>
        <w:autoSpaceDE w:val="0"/>
        <w:autoSpaceDN w:val="0"/>
        <w:adjustRightInd w:val="0"/>
        <w:spacing w:line="360" w:lineRule="auto"/>
        <w:jc w:val="both"/>
        <w:rPr>
          <w:rFonts w:ascii="Palatino Linotype" w:hAnsi="Palatino Linotype"/>
        </w:rPr>
      </w:pPr>
      <w:r w:rsidRPr="00603B0B">
        <w:rPr>
          <w:rFonts w:ascii="Palatino Linotype" w:hAnsi="Palatino Linotype"/>
        </w:rPr>
        <w:t xml:space="preserve">En principio, de una interpretación del artículo transcrito se observan los requisitos que </w:t>
      </w:r>
      <w:r w:rsidRPr="00603B0B">
        <w:rPr>
          <w:rFonts w:ascii="Palatino Linotype" w:hAnsi="Palatino Linotype" w:cs="Arial"/>
        </w:rPr>
        <w:t>deberán</w:t>
      </w:r>
      <w:r w:rsidRPr="00603B0B">
        <w:rPr>
          <w:rFonts w:ascii="Palatino Linotype" w:hAnsi="Palatino Linotype"/>
        </w:rPr>
        <w:t xml:space="preserve"> contener los recursos de revisión; sobre el particular, de la revisión del expediente electrónico del </w:t>
      </w:r>
      <w:r w:rsidRPr="00603B0B">
        <w:rPr>
          <w:rFonts w:ascii="Palatino Linotype" w:hAnsi="Palatino Linotype"/>
          <w:b/>
        </w:rPr>
        <w:t>SAIMEX</w:t>
      </w:r>
      <w:r w:rsidRPr="00603B0B">
        <w:rPr>
          <w:rFonts w:ascii="Palatino Linotype" w:hAnsi="Palatino Linotype"/>
        </w:rPr>
        <w:t xml:space="preserve"> se desprende que el solicitante y ahora </w:t>
      </w:r>
      <w:r w:rsidRPr="00603B0B">
        <w:rPr>
          <w:rFonts w:ascii="Palatino Linotype" w:hAnsi="Palatino Linotype"/>
          <w:b/>
        </w:rPr>
        <w:t>Recurrente</w:t>
      </w:r>
      <w:r w:rsidRPr="00603B0B">
        <w:rPr>
          <w:rFonts w:ascii="Palatino Linotype" w:hAnsi="Palatino Linotype"/>
        </w:rPr>
        <w:t xml:space="preserve">, en ejercicio de su derecho de acceso a la información pública, no proporcionó un nombre para que </w:t>
      </w:r>
      <w:r w:rsidRPr="00603B0B">
        <w:rPr>
          <w:rFonts w:ascii="Palatino Linotype" w:hAnsi="Palatino Linotype" w:cs="Arial"/>
        </w:rPr>
        <w:t>sea</w:t>
      </w:r>
      <w:r w:rsidRPr="00603B0B">
        <w:rPr>
          <w:rFonts w:ascii="Palatino Linotype" w:hAnsi="Palatino Linotype"/>
        </w:rPr>
        <w:t xml:space="preserve"> identificado; por lo que no tiene certeza sobre su identidad, lo que en estricto sentido, no se colmarían los requisitos establecidos en el citado artículo 180, de la Ley de Transparencia.</w:t>
      </w:r>
    </w:p>
    <w:p w14:paraId="2DA5DF62" w14:textId="77777777" w:rsidR="00601D44" w:rsidRPr="00603B0B" w:rsidRDefault="00601D44" w:rsidP="00736197">
      <w:pPr>
        <w:widowControl w:val="0"/>
        <w:autoSpaceDE w:val="0"/>
        <w:autoSpaceDN w:val="0"/>
        <w:adjustRightInd w:val="0"/>
        <w:spacing w:line="360" w:lineRule="auto"/>
        <w:jc w:val="both"/>
        <w:rPr>
          <w:rFonts w:ascii="Palatino Linotype" w:hAnsi="Palatino Linotype"/>
        </w:rPr>
      </w:pPr>
    </w:p>
    <w:p w14:paraId="4F778060" w14:textId="77777777" w:rsidR="00601D44" w:rsidRPr="00603B0B" w:rsidRDefault="00601D44" w:rsidP="00736197">
      <w:pPr>
        <w:widowControl w:val="0"/>
        <w:autoSpaceDE w:val="0"/>
        <w:autoSpaceDN w:val="0"/>
        <w:adjustRightInd w:val="0"/>
        <w:spacing w:line="360" w:lineRule="auto"/>
        <w:jc w:val="both"/>
        <w:rPr>
          <w:rFonts w:ascii="Palatino Linotype" w:hAnsi="Palatino Linotype" w:cs="Arial"/>
        </w:rPr>
      </w:pPr>
      <w:r w:rsidRPr="00603B0B">
        <w:rPr>
          <w:rFonts w:ascii="Palatino Linotype" w:hAnsi="Palatino Linotype"/>
        </w:rPr>
        <w:t xml:space="preserve">No obstante lo anterior, debe destacarse que el artículo 15, de </w:t>
      </w:r>
      <w:r w:rsidRPr="00603B0B">
        <w:rPr>
          <w:rFonts w:ascii="Palatino Linotype" w:hAnsi="Palatino Linotype" w:cs="Arial"/>
          <w:lang w:eastAsia="es-MX"/>
        </w:rPr>
        <w:t xml:space="preserve">Ley de Transparencia y Acceso a la </w:t>
      </w:r>
      <w:r w:rsidRPr="00603B0B">
        <w:rPr>
          <w:rFonts w:ascii="Palatino Linotype" w:hAnsi="Palatino Linotype" w:cs="Arial"/>
        </w:rPr>
        <w:t>Información</w:t>
      </w:r>
      <w:r w:rsidRPr="00603B0B">
        <w:rPr>
          <w:rFonts w:ascii="Palatino Linotype" w:hAnsi="Palatino Linotype" w:cs="Arial"/>
          <w:lang w:eastAsia="es-MX"/>
        </w:rPr>
        <w:t xml:space="preserve"> Pública del Estado de México y Municipios </w:t>
      </w:r>
      <w:r w:rsidRPr="00603B0B">
        <w:rPr>
          <w:rFonts w:ascii="Palatino Linotype" w:hAnsi="Palatino Linotype" w:cs="Arial"/>
          <w:iCs/>
        </w:rPr>
        <w:t xml:space="preserve">prevé que, </w:t>
      </w:r>
      <w:r w:rsidRPr="00603B0B">
        <w:rPr>
          <w:rFonts w:ascii="Palatino Linotype" w:hAnsi="Palatino Linotype"/>
        </w:rPr>
        <w:t xml:space="preserve">toda persona tendrá acceso a la información </w:t>
      </w:r>
      <w:r w:rsidRPr="00603B0B">
        <w:rPr>
          <w:rFonts w:ascii="Palatino Linotype" w:hAnsi="Palatino Linotype" w:cs="Arial"/>
        </w:rPr>
        <w:t xml:space="preserve">sin necesidad de acreditar interés alguno o justificar su utilización, de lo que se infiere que para el </w:t>
      </w:r>
      <w:r w:rsidRPr="00603B0B">
        <w:rPr>
          <w:rFonts w:ascii="Palatino Linotype" w:hAnsi="Palatino Linotype"/>
        </w:rPr>
        <w:t>ejercicio</w:t>
      </w:r>
      <w:r w:rsidRPr="00603B0B">
        <w:rPr>
          <w:rFonts w:ascii="Palatino Linotype" w:hAnsi="Palatino Linotype" w:cs="Arial"/>
        </w:rPr>
        <w:t xml:space="preserve"> del derecho de acceso a la información pública, el nombre no es un requisito </w:t>
      </w:r>
      <w:r w:rsidRPr="00603B0B">
        <w:rPr>
          <w:rFonts w:ascii="Palatino Linotype" w:hAnsi="Palatino Linotype" w:cs="Arial"/>
          <w:i/>
        </w:rPr>
        <w:t>sine qua non</w:t>
      </w:r>
      <w:r w:rsidRPr="00603B0B">
        <w:rPr>
          <w:rFonts w:ascii="Palatino Linotype" w:hAnsi="Palatino Linotype" w:cs="Arial"/>
        </w:rPr>
        <w:t xml:space="preserve"> que los particulares y, en su caso, los recurrentes deban señalar, por el contrario la Ley de Transparencia prevé en su artículo 155, párrafo segundo la posibilidad de que las solicitudes de información sean anónimas, con nombre incompleto o seudónimo.</w:t>
      </w:r>
    </w:p>
    <w:p w14:paraId="3684D18C" w14:textId="77777777" w:rsidR="00601D44" w:rsidRPr="00603B0B" w:rsidRDefault="00601D44" w:rsidP="00736197">
      <w:pPr>
        <w:widowControl w:val="0"/>
        <w:autoSpaceDE w:val="0"/>
        <w:autoSpaceDN w:val="0"/>
        <w:adjustRightInd w:val="0"/>
        <w:spacing w:line="360" w:lineRule="auto"/>
        <w:jc w:val="both"/>
        <w:rPr>
          <w:rFonts w:ascii="Palatino Linotype" w:hAnsi="Palatino Linotype" w:cs="Arial"/>
        </w:rPr>
      </w:pPr>
    </w:p>
    <w:p w14:paraId="13F9B56D" w14:textId="3BE31FF8" w:rsidR="00612EFB" w:rsidRPr="00603B0B" w:rsidRDefault="00601D44" w:rsidP="00736197">
      <w:pPr>
        <w:widowControl w:val="0"/>
        <w:autoSpaceDE w:val="0"/>
        <w:autoSpaceDN w:val="0"/>
        <w:adjustRightInd w:val="0"/>
        <w:spacing w:line="360" w:lineRule="auto"/>
        <w:jc w:val="both"/>
        <w:rPr>
          <w:rFonts w:ascii="Palatino Linotype" w:hAnsi="Palatino Linotype"/>
        </w:rPr>
      </w:pPr>
      <w:r w:rsidRPr="00603B0B">
        <w:rPr>
          <w:rFonts w:ascii="Palatino Linotype" w:hAnsi="Palatino Linotype"/>
        </w:rPr>
        <w:t xml:space="preserve">Por lo que el derecho humano de acceso a la información pública se reitera que toda persona, sin necesidad de acreditar interés alguno o justificar su utilización, deberá </w:t>
      </w:r>
      <w:r w:rsidRPr="00603B0B">
        <w:rPr>
          <w:rFonts w:ascii="Palatino Linotype" w:hAnsi="Palatino Linotype"/>
        </w:rPr>
        <w:lastRenderedPageBreak/>
        <w:t xml:space="preserve">tener acceso a la información pública, es decir, dicho </w:t>
      </w:r>
      <w:r w:rsidRPr="00603B0B">
        <w:rPr>
          <w:rFonts w:ascii="Palatino Linotype" w:hAnsi="Palatino Linotype" w:cs="Arial"/>
        </w:rPr>
        <w:t>derecho</w:t>
      </w:r>
      <w:r w:rsidRPr="00603B0B">
        <w:rPr>
          <w:rFonts w:ascii="Palatino Linotype" w:hAnsi="Palatino Linotype"/>
        </w:rPr>
        <w:t xml:space="preserve"> fundamental exime a quien lo ejerce, de acreditar su legitimación en la causa o su interés en el asunto, lo que permite la posibilidad de que inclusive, la solicitud de acceso a la información pueda ser anónima o no contener un nombre que identifique al solicitante o que permita tener certeza sobre su identidad.</w:t>
      </w:r>
    </w:p>
    <w:p w14:paraId="3EB05D3A" w14:textId="77777777" w:rsidR="00601D44" w:rsidRPr="00603B0B" w:rsidRDefault="00601D44" w:rsidP="00736197">
      <w:pPr>
        <w:widowControl w:val="0"/>
        <w:autoSpaceDE w:val="0"/>
        <w:autoSpaceDN w:val="0"/>
        <w:adjustRightInd w:val="0"/>
        <w:spacing w:line="360" w:lineRule="auto"/>
        <w:jc w:val="both"/>
        <w:rPr>
          <w:rFonts w:ascii="Palatino Linotype" w:hAnsi="Palatino Linotype"/>
        </w:rPr>
      </w:pPr>
    </w:p>
    <w:p w14:paraId="4997767F" w14:textId="77777777" w:rsidR="00D5770B" w:rsidRPr="00603B0B" w:rsidRDefault="00D5770B" w:rsidP="00736197">
      <w:pPr>
        <w:pStyle w:val="Sinespaciado"/>
        <w:spacing w:line="360" w:lineRule="auto"/>
        <w:jc w:val="both"/>
        <w:rPr>
          <w:rFonts w:ascii="Palatino Linotype" w:hAnsi="Palatino Linotype"/>
          <w:b/>
          <w:lang w:val="es-ES_tradnl"/>
        </w:rPr>
      </w:pPr>
      <w:r w:rsidRPr="00603B0B">
        <w:rPr>
          <w:rFonts w:ascii="Palatino Linotype" w:hAnsi="Palatino Linotype"/>
          <w:b/>
          <w:lang w:val="es-ES_tradnl"/>
        </w:rPr>
        <w:t>CUARTO. De las causas de improcedencia.</w:t>
      </w:r>
    </w:p>
    <w:p w14:paraId="52A9BEED" w14:textId="77777777" w:rsidR="00D5770B" w:rsidRPr="00603B0B" w:rsidRDefault="00D5770B" w:rsidP="00736197">
      <w:pPr>
        <w:pStyle w:val="Prrafodelista"/>
        <w:autoSpaceDE w:val="0"/>
        <w:autoSpaceDN w:val="0"/>
        <w:adjustRightInd w:val="0"/>
        <w:spacing w:line="360" w:lineRule="auto"/>
        <w:ind w:left="0"/>
        <w:jc w:val="both"/>
        <w:rPr>
          <w:rFonts w:ascii="Palatino Linotype" w:hAnsi="Palatino Linotype" w:cs="Arial"/>
          <w:lang w:val="es-ES_tradnl"/>
        </w:rPr>
      </w:pPr>
      <w:r w:rsidRPr="00603B0B">
        <w:rPr>
          <w:rFonts w:ascii="Palatino Linotype" w:hAnsi="Palatino Linotype" w:cs="Arial"/>
          <w:lang w:val="es-ES_tradnl"/>
        </w:rPr>
        <w:t>En el procedimiento de acceso a la información y de los medios de impugnación de la materia, se advierten diversos supuestos de procedibilidad, los cuales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550E6D4D" w14:textId="77777777" w:rsidR="00D5770B" w:rsidRPr="00603B0B" w:rsidRDefault="00D5770B" w:rsidP="00736197">
      <w:pPr>
        <w:pStyle w:val="Prrafodelista"/>
        <w:autoSpaceDE w:val="0"/>
        <w:autoSpaceDN w:val="0"/>
        <w:adjustRightInd w:val="0"/>
        <w:spacing w:line="360" w:lineRule="auto"/>
        <w:ind w:left="0"/>
        <w:jc w:val="both"/>
        <w:rPr>
          <w:rFonts w:ascii="Palatino Linotype" w:hAnsi="Palatino Linotype" w:cs="Arial"/>
          <w:lang w:val="es-ES_tradnl"/>
        </w:rPr>
      </w:pPr>
    </w:p>
    <w:p w14:paraId="25840FB2" w14:textId="77777777" w:rsidR="00D5770B" w:rsidRPr="00603B0B" w:rsidRDefault="00D5770B" w:rsidP="00736197">
      <w:pPr>
        <w:pStyle w:val="Prrafodelista"/>
        <w:autoSpaceDE w:val="0"/>
        <w:autoSpaceDN w:val="0"/>
        <w:adjustRightInd w:val="0"/>
        <w:spacing w:line="360" w:lineRule="auto"/>
        <w:ind w:left="0"/>
        <w:jc w:val="both"/>
        <w:rPr>
          <w:rFonts w:ascii="Palatino Linotype" w:hAnsi="Palatino Linotype" w:cs="Arial"/>
          <w:lang w:val="es-ES_tradnl"/>
        </w:rPr>
      </w:pPr>
      <w:r w:rsidRPr="00603B0B">
        <w:rPr>
          <w:rFonts w:ascii="Palatino Linotype" w:hAnsi="Palatino Linotype" w:cs="Arial"/>
          <w:lang w:val="es-ES_tradnl"/>
        </w:rPr>
        <w:t xml:space="preserve">De lo anterior, el estudio de las causas de improcedencia que se hagan valer por las partes o que se advierta de oficio por este Resolutor debe ser objeto de análisis previo al estudio de fondo del asunto, ya que el estudio de los presupuestos procesales sobre el inicio o trámite de un proceso genera eficacia jurídica de las resoluciones, más aún que se trata de una figura procesal adoptada en la ley de la materia la cual impide su estudio y resolución cuando una vez admitido el recurso de revisión, se advierta una causa de improcedencia que permita sobreseer el recurso de revisión sin estudiar el fondo del asunto; circunstancias anteriores que no son incompatibles con el derecho de </w:t>
      </w:r>
      <w:r w:rsidRPr="00603B0B">
        <w:rPr>
          <w:rFonts w:ascii="Palatino Linotype" w:hAnsi="Palatino Linotype" w:cs="Arial"/>
          <w:lang w:val="es-ES_tradnl"/>
        </w:rPr>
        <w:lastRenderedPageBreak/>
        <w:t>acceso a la justicia, ya que éste no se coarta por regular causas de improcedencia y sobreseimiento con tales fines</w:t>
      </w:r>
      <w:r w:rsidRPr="00603B0B">
        <w:rPr>
          <w:rStyle w:val="Refdenotaalpie"/>
          <w:rFonts w:ascii="Palatino Linotype" w:hAnsi="Palatino Linotype" w:cs="Arial"/>
          <w:lang w:val="es-ES_tradnl"/>
        </w:rPr>
        <w:footnoteReference w:id="1"/>
      </w:r>
      <w:r w:rsidRPr="00603B0B">
        <w:rPr>
          <w:rFonts w:ascii="Palatino Linotype" w:hAnsi="Palatino Linotype" w:cs="Arial"/>
          <w:lang w:val="es-ES_tradnl"/>
        </w:rPr>
        <w:t>.</w:t>
      </w:r>
    </w:p>
    <w:p w14:paraId="565AE8A5" w14:textId="77777777" w:rsidR="00D5770B" w:rsidRPr="00603B0B" w:rsidRDefault="00D5770B" w:rsidP="00736197">
      <w:pPr>
        <w:pStyle w:val="Prrafodelista"/>
        <w:autoSpaceDE w:val="0"/>
        <w:autoSpaceDN w:val="0"/>
        <w:adjustRightInd w:val="0"/>
        <w:spacing w:line="360" w:lineRule="auto"/>
        <w:ind w:left="0"/>
        <w:jc w:val="both"/>
        <w:rPr>
          <w:rFonts w:ascii="Palatino Linotype" w:hAnsi="Palatino Linotype" w:cs="Arial"/>
          <w:lang w:val="es-ES_tradnl"/>
        </w:rPr>
      </w:pPr>
    </w:p>
    <w:p w14:paraId="789BD8A1" w14:textId="77777777" w:rsidR="00D5770B" w:rsidRPr="00603B0B" w:rsidRDefault="00D5770B" w:rsidP="00736197">
      <w:pPr>
        <w:pStyle w:val="Prrafodelista"/>
        <w:autoSpaceDE w:val="0"/>
        <w:autoSpaceDN w:val="0"/>
        <w:adjustRightInd w:val="0"/>
        <w:spacing w:line="360" w:lineRule="auto"/>
        <w:ind w:left="0"/>
        <w:jc w:val="both"/>
        <w:rPr>
          <w:rFonts w:ascii="Palatino Linotype" w:hAnsi="Palatino Linotype" w:cs="Arial"/>
          <w:lang w:val="es-ES_tradnl"/>
        </w:rPr>
      </w:pPr>
      <w:r w:rsidRPr="00603B0B">
        <w:rPr>
          <w:rFonts w:ascii="Palatino Linotype" w:hAnsi="Palatino Linotype" w:cs="Arial"/>
          <w:lang w:val="es-ES_tradnl"/>
        </w:rPr>
        <w:t xml:space="preserve">Así las cosas, al no existir causas de improcedencia invocadas por las partes ni advertidas de oficio por este Resolutor, se </w:t>
      </w:r>
      <w:proofErr w:type="gramStart"/>
      <w:r w:rsidRPr="00603B0B">
        <w:rPr>
          <w:rFonts w:ascii="Palatino Linotype" w:hAnsi="Palatino Linotype" w:cs="Arial"/>
          <w:lang w:val="es-ES_tradnl"/>
        </w:rPr>
        <w:t>procede</w:t>
      </w:r>
      <w:proofErr w:type="gramEnd"/>
      <w:r w:rsidRPr="00603B0B">
        <w:rPr>
          <w:rFonts w:ascii="Palatino Linotype" w:hAnsi="Palatino Linotype" w:cs="Arial"/>
          <w:lang w:val="es-ES_tradnl"/>
        </w:rPr>
        <w:t xml:space="preserve"> al análisis del asunto en los siguientes términos.</w:t>
      </w:r>
    </w:p>
    <w:p w14:paraId="0DD29EC3" w14:textId="77777777" w:rsidR="00D5770B" w:rsidRPr="00603B0B" w:rsidRDefault="00D5770B" w:rsidP="00736197">
      <w:pPr>
        <w:pStyle w:val="Sinespaciado"/>
        <w:spacing w:line="360" w:lineRule="auto"/>
        <w:jc w:val="both"/>
        <w:rPr>
          <w:rFonts w:ascii="Palatino Linotype" w:hAnsi="Palatino Linotype"/>
          <w:lang w:val="es-ES_tradnl"/>
        </w:rPr>
      </w:pPr>
    </w:p>
    <w:p w14:paraId="73F2CF6D" w14:textId="6421657F" w:rsidR="00612EFB" w:rsidRPr="00603B0B" w:rsidRDefault="00D5770B" w:rsidP="00736197">
      <w:pPr>
        <w:autoSpaceDE w:val="0"/>
        <w:autoSpaceDN w:val="0"/>
        <w:adjustRightInd w:val="0"/>
        <w:spacing w:line="360" w:lineRule="auto"/>
        <w:jc w:val="both"/>
        <w:rPr>
          <w:rFonts w:ascii="Palatino Linotype" w:hAnsi="Palatino Linotype" w:cs="Arial"/>
          <w:b/>
        </w:rPr>
      </w:pPr>
      <w:r w:rsidRPr="00603B0B">
        <w:rPr>
          <w:rFonts w:ascii="Palatino Linotype" w:hAnsi="Palatino Linotype"/>
          <w:b/>
          <w:lang w:val="es-ES_tradnl"/>
        </w:rPr>
        <w:t>QUINTO. Estudio y resolución del asunto.</w:t>
      </w:r>
    </w:p>
    <w:p w14:paraId="58177184" w14:textId="77777777" w:rsidR="00FD1EF4" w:rsidRPr="00603B0B" w:rsidRDefault="00FD1EF4" w:rsidP="00736197">
      <w:pPr>
        <w:autoSpaceDE w:val="0"/>
        <w:autoSpaceDN w:val="0"/>
        <w:adjustRightInd w:val="0"/>
        <w:spacing w:line="360" w:lineRule="auto"/>
        <w:jc w:val="both"/>
        <w:rPr>
          <w:rFonts w:ascii="Palatino Linotype" w:hAnsi="Palatino Linotype" w:cs="Arial"/>
        </w:rPr>
      </w:pPr>
      <w:r w:rsidRPr="00603B0B">
        <w:rPr>
          <w:rFonts w:ascii="Palatino Linotype" w:hAnsi="Palatino Linotype" w:cs="Arial"/>
        </w:rPr>
        <w:t>Es menester resaltar que en el procedimiento de acceso a la información pública y de los medios de impugnación de la materia, se advierten diversos supuestos de procedibilidad que deben estudiarse con la finalidad de dar cumplimiento a los principios de legalidad y objetividad inmersos en el artículo 9, de Ley de Transparencia y Acceso a la Información Pública del Estado de México y Municipios, en correlación con la seguridad jurídica que debe generar lo actuado ante este Organismo garante.</w:t>
      </w:r>
    </w:p>
    <w:p w14:paraId="166AB863" w14:textId="77777777" w:rsidR="00FD1EF4" w:rsidRPr="00603B0B" w:rsidRDefault="00FD1EF4" w:rsidP="00736197">
      <w:pPr>
        <w:autoSpaceDE w:val="0"/>
        <w:autoSpaceDN w:val="0"/>
        <w:adjustRightInd w:val="0"/>
        <w:spacing w:line="360" w:lineRule="auto"/>
        <w:jc w:val="both"/>
        <w:rPr>
          <w:rFonts w:ascii="Palatino Linotype" w:hAnsi="Palatino Linotype" w:cs="Arial"/>
        </w:rPr>
      </w:pPr>
    </w:p>
    <w:p w14:paraId="173062DE" w14:textId="77777777" w:rsidR="00FD1EF4" w:rsidRPr="00603B0B" w:rsidRDefault="00FD1EF4" w:rsidP="00736197">
      <w:pPr>
        <w:autoSpaceDE w:val="0"/>
        <w:autoSpaceDN w:val="0"/>
        <w:adjustRightInd w:val="0"/>
        <w:spacing w:line="360" w:lineRule="auto"/>
        <w:jc w:val="both"/>
        <w:rPr>
          <w:rFonts w:ascii="Palatino Linotype" w:hAnsi="Palatino Linotype" w:cs="Arial"/>
        </w:rPr>
      </w:pPr>
      <w:r w:rsidRPr="00603B0B">
        <w:rPr>
          <w:rFonts w:ascii="Palatino Linotype" w:hAnsi="Palatino Linotype" w:cs="Arial"/>
        </w:rPr>
        <w:t>Siendo una facultad legal entrar al estudio de las causas de improcedencia que hagan valer las partes o que se adviertan de oficio por este Resolutor; presupuestos procesales de inicio o trámite de un proceso que dotan de seguridad jurídica las resoluciones emitidas por este organismo colegiado, máxime que se trata de una figura procesal adoptada en la ley de la materia, la cual permite dilucidar alguna causal que impida el estudio y resolución de un asunto en su fondo, cuando una vez admitido el recurso de revisión se advierta una causa de improcedencia que permita sobreseerlo.</w:t>
      </w:r>
    </w:p>
    <w:p w14:paraId="364D9B44" w14:textId="77777777" w:rsidR="00FD1EF4" w:rsidRPr="00603B0B" w:rsidRDefault="00FD1EF4" w:rsidP="00736197">
      <w:pPr>
        <w:autoSpaceDE w:val="0"/>
        <w:autoSpaceDN w:val="0"/>
        <w:adjustRightInd w:val="0"/>
        <w:spacing w:line="360" w:lineRule="auto"/>
        <w:jc w:val="both"/>
        <w:rPr>
          <w:rFonts w:ascii="Palatino Linotype" w:hAnsi="Palatino Linotype" w:cs="Arial"/>
        </w:rPr>
      </w:pPr>
    </w:p>
    <w:p w14:paraId="5A4A5785" w14:textId="77777777" w:rsidR="00FD1EF4" w:rsidRPr="00603B0B" w:rsidRDefault="00FD1EF4" w:rsidP="00736197">
      <w:pPr>
        <w:autoSpaceDE w:val="0"/>
        <w:autoSpaceDN w:val="0"/>
        <w:adjustRightInd w:val="0"/>
        <w:spacing w:line="360" w:lineRule="auto"/>
        <w:jc w:val="both"/>
        <w:rPr>
          <w:rFonts w:ascii="Palatino Linotype" w:hAnsi="Palatino Linotype" w:cs="Arial"/>
        </w:rPr>
      </w:pPr>
      <w:r w:rsidRPr="00603B0B">
        <w:rPr>
          <w:rFonts w:ascii="Palatino Linotype" w:hAnsi="Palatino Linotype" w:cs="Arial"/>
        </w:rPr>
        <w:t>Estudio de causales de improcedencia que no son incompatibles con el derecho de acceso a la justicia, ya que éste no se coarta por regular causas de improcedencia y sobreseimiento con tales fines</w:t>
      </w:r>
      <w:r w:rsidRPr="00603B0B">
        <w:rPr>
          <w:rFonts w:ascii="Palatino Linotype" w:hAnsi="Palatino Linotype" w:cs="Arial"/>
          <w:vertAlign w:val="superscript"/>
        </w:rPr>
        <w:footnoteReference w:id="2"/>
      </w:r>
      <w:r w:rsidRPr="00603B0B">
        <w:rPr>
          <w:rFonts w:ascii="Palatino Linotype" w:hAnsi="Palatino Linotype" w:cs="Arial"/>
        </w:rPr>
        <w:t>.</w:t>
      </w:r>
    </w:p>
    <w:p w14:paraId="697AD05F" w14:textId="77777777" w:rsidR="00C273AC" w:rsidRPr="00603B0B" w:rsidRDefault="00C273AC" w:rsidP="00736197">
      <w:pPr>
        <w:autoSpaceDE w:val="0"/>
        <w:autoSpaceDN w:val="0"/>
        <w:adjustRightInd w:val="0"/>
        <w:spacing w:line="360" w:lineRule="auto"/>
        <w:jc w:val="both"/>
        <w:rPr>
          <w:rFonts w:ascii="Palatino Linotype" w:hAnsi="Palatino Linotype" w:cs="Arial"/>
        </w:rPr>
      </w:pPr>
    </w:p>
    <w:p w14:paraId="710C5EA8" w14:textId="36395378" w:rsidR="00FD1EF4" w:rsidRPr="00603B0B" w:rsidRDefault="00FD1EF4" w:rsidP="00736197">
      <w:pPr>
        <w:autoSpaceDE w:val="0"/>
        <w:autoSpaceDN w:val="0"/>
        <w:adjustRightInd w:val="0"/>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 xml:space="preserve">En primer término es necesario hacer alusión a las solicitudes de información ya que de ellas deriva por un lado al procedimiento de acceso a la información ante el sujeto obligado, y por otro lado la materia sobre la que versara el recurso de revisión ante este Órgano Garante; se resalta la innegable necesidad de interpretar el texto de las solicitudes, porque no se podría entender el derecho de acceso a la información sin la </w:t>
      </w:r>
      <w:r w:rsidRPr="00603B0B">
        <w:rPr>
          <w:rFonts w:ascii="Palatino Linotype" w:eastAsiaTheme="minorHAnsi" w:hAnsi="Palatino Linotype" w:cs="Arial"/>
          <w:lang w:val="es-MX" w:eastAsia="en-US"/>
        </w:rPr>
        <w:lastRenderedPageBreak/>
        <w:t xml:space="preserve">existencia de solicitudes de información a la luz de su interpretación ya que ésta es la fuente de la materia objeto de la transparencia específica en cada recurso de revisión; es decir, no podemos establecer una materia o un tema como objeto de derecho de acceso a la información, si de la solicitud no se entiende o no se precisan temas o materias objetivas; por ello es de notoria importancia el trabajo de interpretación que se le dé a las solicitudes de información, ya que el </w:t>
      </w:r>
      <w:r w:rsidR="00C273AC" w:rsidRPr="00603B0B">
        <w:rPr>
          <w:rFonts w:ascii="Palatino Linotype" w:eastAsiaTheme="minorHAnsi" w:hAnsi="Palatino Linotype" w:cs="Arial"/>
          <w:b/>
          <w:lang w:val="es-MX" w:eastAsia="en-US"/>
        </w:rPr>
        <w:t>Sujeto Obligado</w:t>
      </w:r>
      <w:r w:rsidR="00C273AC" w:rsidRPr="00603B0B">
        <w:rPr>
          <w:rFonts w:ascii="Palatino Linotype" w:eastAsiaTheme="minorHAnsi" w:hAnsi="Palatino Linotype" w:cs="Arial"/>
          <w:lang w:val="es-MX" w:eastAsia="en-US"/>
        </w:rPr>
        <w:t xml:space="preserve"> </w:t>
      </w:r>
      <w:r w:rsidRPr="00603B0B">
        <w:rPr>
          <w:rFonts w:ascii="Palatino Linotype" w:eastAsiaTheme="minorHAnsi" w:hAnsi="Palatino Linotype" w:cs="Arial"/>
          <w:lang w:val="es-MX" w:eastAsia="en-US"/>
        </w:rPr>
        <w:t>puede considerar una circunstancia en particular diversa a la que el particular objetivamente requiere.</w:t>
      </w:r>
    </w:p>
    <w:p w14:paraId="02984EF7" w14:textId="77777777" w:rsidR="00FD1EF4" w:rsidRPr="00603B0B" w:rsidRDefault="00FD1EF4" w:rsidP="00736197">
      <w:pPr>
        <w:autoSpaceDE w:val="0"/>
        <w:autoSpaceDN w:val="0"/>
        <w:adjustRightInd w:val="0"/>
        <w:spacing w:line="360" w:lineRule="auto"/>
        <w:jc w:val="both"/>
        <w:rPr>
          <w:rFonts w:ascii="Palatino Linotype" w:hAnsi="Palatino Linotype" w:cs="Arial"/>
        </w:rPr>
      </w:pPr>
    </w:p>
    <w:p w14:paraId="281A1DFE" w14:textId="063E9DB7" w:rsidR="00FD1EF4" w:rsidRPr="00603B0B" w:rsidRDefault="00FD1EF4" w:rsidP="00736197">
      <w:pPr>
        <w:autoSpaceDE w:val="0"/>
        <w:autoSpaceDN w:val="0"/>
        <w:adjustRightInd w:val="0"/>
        <w:spacing w:line="360" w:lineRule="auto"/>
        <w:jc w:val="both"/>
        <w:rPr>
          <w:rFonts w:ascii="Palatino Linotype" w:hAnsi="Palatino Linotype" w:cs="Arial"/>
        </w:rPr>
      </w:pPr>
      <w:r w:rsidRPr="00603B0B">
        <w:rPr>
          <w:rFonts w:ascii="Palatino Linotype" w:hAnsi="Palatino Linotype" w:cs="Arial"/>
        </w:rPr>
        <w:t xml:space="preserve">Ya que el planteamiento del problema es de toral importancia, a efecto de determinar la intención o voluntad del recurrente a la luz de la interpretación de las solicitudes de información, y que puede generar de forma objetiva y material el </w:t>
      </w:r>
      <w:r w:rsidR="00C273AC" w:rsidRPr="00603B0B">
        <w:rPr>
          <w:rFonts w:ascii="Palatino Linotype" w:hAnsi="Palatino Linotype" w:cs="Arial"/>
          <w:b/>
        </w:rPr>
        <w:t>Sujeto Obligado</w:t>
      </w:r>
      <w:r w:rsidR="00C273AC" w:rsidRPr="00603B0B">
        <w:rPr>
          <w:rFonts w:ascii="Palatino Linotype" w:hAnsi="Palatino Linotype" w:cs="Arial"/>
        </w:rPr>
        <w:t xml:space="preserve"> </w:t>
      </w:r>
      <w:r w:rsidRPr="00603B0B">
        <w:rPr>
          <w:rFonts w:ascii="Palatino Linotype" w:hAnsi="Palatino Linotype" w:cs="Arial"/>
        </w:rPr>
        <w:t>que se relacione con esa intención, respecto del presente asunto se realiza a continuación.</w:t>
      </w:r>
    </w:p>
    <w:p w14:paraId="0CFD5EF6" w14:textId="77777777" w:rsidR="00FD1EF4" w:rsidRPr="00603B0B" w:rsidRDefault="00FD1EF4" w:rsidP="00736197">
      <w:pPr>
        <w:autoSpaceDE w:val="0"/>
        <w:autoSpaceDN w:val="0"/>
        <w:adjustRightInd w:val="0"/>
        <w:spacing w:line="360" w:lineRule="auto"/>
        <w:jc w:val="both"/>
        <w:rPr>
          <w:rFonts w:ascii="Palatino Linotype" w:hAnsi="Palatino Linotype" w:cs="Arial"/>
        </w:rPr>
      </w:pPr>
    </w:p>
    <w:p w14:paraId="6F30CAFF" w14:textId="77777777" w:rsidR="00FD1EF4" w:rsidRPr="00603B0B" w:rsidRDefault="00FD1EF4" w:rsidP="00736197">
      <w:pPr>
        <w:tabs>
          <w:tab w:val="left" w:pos="709"/>
        </w:tabs>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La Ley de Transparencia de la entidad, en su artículo 192, contempla la figura jurídica del sobreseimiento, y específicamente en sus hipótesis inmersas en la fracción IV, refieren que se sobreseerá el asunto cuando admitido el recurso de revisión, aparezca alguna causal de improcedencia en los términos de la presente Ley.</w:t>
      </w:r>
    </w:p>
    <w:p w14:paraId="3DE88B5A" w14:textId="77777777" w:rsidR="00FD1EF4" w:rsidRPr="00603B0B" w:rsidRDefault="00FD1EF4" w:rsidP="00736197">
      <w:pPr>
        <w:tabs>
          <w:tab w:val="left" w:pos="709"/>
        </w:tabs>
        <w:spacing w:line="360" w:lineRule="auto"/>
        <w:jc w:val="both"/>
        <w:rPr>
          <w:rFonts w:ascii="Palatino Linotype" w:eastAsiaTheme="minorHAnsi" w:hAnsi="Palatino Linotype" w:cs="Arial"/>
          <w:lang w:val="es-MX" w:eastAsia="en-US"/>
        </w:rPr>
      </w:pPr>
    </w:p>
    <w:p w14:paraId="1D36D922" w14:textId="27C65D2B" w:rsidR="00FD1EF4" w:rsidRPr="00603B0B" w:rsidRDefault="00FD1EF4" w:rsidP="00736197">
      <w:pPr>
        <w:autoSpaceDE w:val="0"/>
        <w:autoSpaceDN w:val="0"/>
        <w:adjustRightInd w:val="0"/>
        <w:spacing w:line="360" w:lineRule="auto"/>
        <w:jc w:val="both"/>
        <w:rPr>
          <w:rFonts w:ascii="Palatino Linotype" w:hAnsi="Palatino Linotype" w:cs="Arial"/>
        </w:rPr>
      </w:pPr>
      <w:r w:rsidRPr="00603B0B">
        <w:rPr>
          <w:rFonts w:ascii="Palatino Linotype" w:hAnsi="Palatino Linotype" w:cs="Arial"/>
          <w:color w:val="000000" w:themeColor="text1"/>
        </w:rPr>
        <w:t xml:space="preserve">Como señalamos en el antecedente </w:t>
      </w:r>
      <w:r w:rsidRPr="00603B0B">
        <w:rPr>
          <w:rFonts w:ascii="Palatino Linotype" w:hAnsi="Palatino Linotype" w:cs="Arial"/>
          <w:b/>
        </w:rPr>
        <w:t>PRIMERO</w:t>
      </w:r>
      <w:r w:rsidRPr="00603B0B">
        <w:rPr>
          <w:rFonts w:ascii="Palatino Linotype" w:hAnsi="Palatino Linotype" w:cs="Arial"/>
        </w:rPr>
        <w:t xml:space="preserve">; en fecha </w:t>
      </w:r>
      <w:r w:rsidR="00CC132D">
        <w:rPr>
          <w:rFonts w:ascii="Palatino Linotype" w:eastAsiaTheme="minorHAnsi" w:hAnsi="Palatino Linotype" w:cs="Arial"/>
          <w:lang w:val="es-MX" w:eastAsia="en-US"/>
        </w:rPr>
        <w:t xml:space="preserve">veintiuno de enero de dos mil veinticinco, </w:t>
      </w:r>
      <w:r w:rsidRPr="00603B0B">
        <w:rPr>
          <w:rFonts w:ascii="Palatino Linotype" w:hAnsi="Palatino Linotype" w:cs="Arial"/>
        </w:rPr>
        <w:t xml:space="preserve">el </w:t>
      </w:r>
      <w:r w:rsidRPr="00603B0B">
        <w:rPr>
          <w:rFonts w:ascii="Palatino Linotype" w:hAnsi="Palatino Linotype" w:cs="Arial"/>
          <w:b/>
        </w:rPr>
        <w:t>Recurrente</w:t>
      </w:r>
      <w:r w:rsidRPr="00603B0B">
        <w:rPr>
          <w:rFonts w:ascii="Palatino Linotype" w:hAnsi="Palatino Linotype" w:cs="Arial"/>
        </w:rPr>
        <w:t xml:space="preserve"> </w:t>
      </w:r>
      <w:r w:rsidRPr="00603B0B">
        <w:rPr>
          <w:rFonts w:ascii="Palatino Linotype" w:hAnsi="Palatino Linotype" w:cs="Arial"/>
          <w:color w:val="000000" w:themeColor="text1"/>
        </w:rPr>
        <w:t>realizó</w:t>
      </w:r>
      <w:r w:rsidRPr="00603B0B">
        <w:rPr>
          <w:rFonts w:ascii="Palatino Linotype" w:hAnsi="Palatino Linotype" w:cs="Arial"/>
          <w:b/>
          <w:color w:val="000000" w:themeColor="text1"/>
        </w:rPr>
        <w:t xml:space="preserve"> </w:t>
      </w:r>
      <w:r w:rsidRPr="00603B0B">
        <w:rPr>
          <w:rFonts w:ascii="Palatino Linotype" w:hAnsi="Palatino Linotype" w:cs="Arial"/>
          <w:color w:val="000000" w:themeColor="text1"/>
        </w:rPr>
        <w:t>la solicitud de acceso a la información con folio</w:t>
      </w:r>
      <w:r w:rsidRPr="00603B0B">
        <w:rPr>
          <w:rFonts w:ascii="Palatino Linotype" w:hAnsi="Palatino Linotype" w:cs="Arial"/>
          <w:b/>
        </w:rPr>
        <w:t xml:space="preserve"> </w:t>
      </w:r>
      <w:r w:rsidR="00CC132D" w:rsidRPr="00CC132D">
        <w:rPr>
          <w:rFonts w:ascii="Palatino Linotype" w:hAnsi="Palatino Linotype" w:cs="Arial"/>
          <w:b/>
        </w:rPr>
        <w:t>00419/TOLUCA/IP/2025</w:t>
      </w:r>
      <w:r w:rsidRPr="00603B0B">
        <w:rPr>
          <w:rFonts w:ascii="Palatino Linotype" w:hAnsi="Palatino Linotype" w:cs="Arial"/>
          <w:lang w:eastAsia="es-MX"/>
        </w:rPr>
        <w:t>,</w:t>
      </w:r>
      <w:r w:rsidRPr="00603B0B">
        <w:rPr>
          <w:rFonts w:ascii="Palatino Linotype" w:hAnsi="Palatino Linotype" w:cs="Arial"/>
          <w:b/>
          <w:lang w:eastAsia="es-MX"/>
        </w:rPr>
        <w:t xml:space="preserve"> </w:t>
      </w:r>
      <w:r w:rsidRPr="00603B0B">
        <w:rPr>
          <w:rFonts w:ascii="Palatino Linotype" w:hAnsi="Palatino Linotype" w:cs="Arial"/>
        </w:rPr>
        <w:t xml:space="preserve">solicitó lo siguiente: </w:t>
      </w:r>
    </w:p>
    <w:p w14:paraId="2D3ACC59" w14:textId="2B2BD8D5" w:rsidR="00FD1EF4" w:rsidRDefault="00FD1EF4" w:rsidP="00736197">
      <w:pPr>
        <w:pStyle w:val="Sinespaciado"/>
        <w:spacing w:line="360" w:lineRule="auto"/>
        <w:rPr>
          <w:rFonts w:ascii="Palatino Linotype" w:eastAsiaTheme="minorHAnsi" w:hAnsi="Palatino Linotype" w:cstheme="minorBidi"/>
          <w:lang w:eastAsia="es-MX"/>
        </w:rPr>
      </w:pPr>
    </w:p>
    <w:p w14:paraId="695C14AC" w14:textId="5006210C" w:rsidR="009A5DE9" w:rsidRDefault="00CC132D" w:rsidP="00CC132D">
      <w:pPr>
        <w:pStyle w:val="Sinespaciado"/>
        <w:numPr>
          <w:ilvl w:val="0"/>
          <w:numId w:val="9"/>
        </w:numPr>
        <w:spacing w:line="360" w:lineRule="auto"/>
        <w:rPr>
          <w:rFonts w:ascii="Palatino Linotype" w:eastAsiaTheme="minorHAnsi" w:hAnsi="Palatino Linotype" w:cstheme="minorBidi"/>
          <w:lang w:eastAsia="es-MX"/>
        </w:rPr>
      </w:pPr>
      <w:r>
        <w:rPr>
          <w:rFonts w:ascii="Palatino Linotype" w:eastAsiaTheme="minorHAnsi" w:hAnsi="Palatino Linotype" w:cstheme="minorBidi"/>
          <w:lang w:eastAsia="es-MX"/>
        </w:rPr>
        <w:t>E</w:t>
      </w:r>
      <w:r w:rsidRPr="00CC132D">
        <w:rPr>
          <w:rFonts w:ascii="Palatino Linotype" w:eastAsiaTheme="minorHAnsi" w:hAnsi="Palatino Linotype" w:cstheme="minorBidi"/>
          <w:lang w:eastAsia="es-MX"/>
        </w:rPr>
        <w:t>l programa implementado para erradicar la Violencia de género y el avance de las mismas en su administración 2025 a 2027</w:t>
      </w:r>
      <w:r w:rsidR="009A5DE9">
        <w:rPr>
          <w:rFonts w:ascii="Palatino Linotype" w:eastAsiaTheme="minorHAnsi" w:hAnsi="Palatino Linotype" w:cstheme="minorBidi"/>
          <w:lang w:eastAsia="es-MX"/>
        </w:rPr>
        <w:t>.</w:t>
      </w:r>
    </w:p>
    <w:p w14:paraId="0295D781" w14:textId="77777777" w:rsidR="00C273AC" w:rsidRPr="00603B0B" w:rsidRDefault="00C273AC" w:rsidP="00736197">
      <w:pPr>
        <w:pStyle w:val="Sinespaciado"/>
        <w:spacing w:line="360" w:lineRule="auto"/>
        <w:ind w:left="720"/>
        <w:rPr>
          <w:rFonts w:ascii="Palatino Linotype" w:eastAsiaTheme="minorHAnsi" w:hAnsi="Palatino Linotype" w:cstheme="minorBidi"/>
          <w:lang w:eastAsia="es-MX"/>
        </w:rPr>
      </w:pPr>
    </w:p>
    <w:p w14:paraId="33B8B379" w14:textId="5C24F4E6" w:rsidR="00CF497C" w:rsidRPr="00603B0B" w:rsidRDefault="00FD1EF4" w:rsidP="00736197">
      <w:pPr>
        <w:spacing w:line="360" w:lineRule="auto"/>
        <w:ind w:right="49"/>
        <w:jc w:val="both"/>
        <w:rPr>
          <w:rFonts w:ascii="Palatino Linotype" w:eastAsiaTheme="minorHAnsi" w:hAnsi="Palatino Linotype" w:cstheme="minorBidi"/>
          <w:lang w:val="es-MX" w:eastAsia="es-MX"/>
        </w:rPr>
      </w:pPr>
      <w:r w:rsidRPr="00603B0B">
        <w:rPr>
          <w:rFonts w:ascii="Palatino Linotype" w:eastAsiaTheme="minorHAnsi" w:hAnsi="Palatino Linotype" w:cstheme="minorBidi"/>
          <w:lang w:val="es-MX" w:eastAsia="es-MX"/>
        </w:rPr>
        <w:lastRenderedPageBreak/>
        <w:t>Atento a la solicitud de información</w:t>
      </w:r>
      <w:r w:rsidR="00C6176D" w:rsidRPr="00603B0B">
        <w:rPr>
          <w:rFonts w:ascii="Palatino Linotype" w:eastAsiaTheme="minorHAnsi" w:hAnsi="Palatino Linotype" w:cstheme="minorBidi"/>
          <w:lang w:val="es-MX" w:eastAsia="es-MX"/>
        </w:rPr>
        <w:t xml:space="preserve"> el </w:t>
      </w:r>
      <w:r w:rsidRPr="00603B0B">
        <w:rPr>
          <w:rFonts w:ascii="Palatino Linotype" w:eastAsiaTheme="minorHAnsi" w:hAnsi="Palatino Linotype" w:cstheme="minorBidi"/>
          <w:b/>
          <w:lang w:val="es-MX" w:eastAsia="es-MX"/>
        </w:rPr>
        <w:t>Sujeto Obligado</w:t>
      </w:r>
      <w:r w:rsidRPr="00603B0B">
        <w:rPr>
          <w:rFonts w:ascii="Palatino Linotype" w:eastAsiaTheme="minorHAnsi" w:hAnsi="Palatino Linotype" w:cstheme="minorBidi"/>
          <w:lang w:val="es-MX" w:eastAsia="es-MX"/>
        </w:rPr>
        <w:t xml:space="preserve">, </w:t>
      </w:r>
      <w:r w:rsidR="00C6176D" w:rsidRPr="00603B0B">
        <w:rPr>
          <w:rFonts w:ascii="Palatino Linotype" w:eastAsiaTheme="minorHAnsi" w:hAnsi="Palatino Linotype" w:cstheme="minorBidi"/>
          <w:lang w:val="es-MX" w:eastAsia="es-MX"/>
        </w:rPr>
        <w:t xml:space="preserve">mediante </w:t>
      </w:r>
      <w:r w:rsidR="00F340DF" w:rsidRPr="00603B0B">
        <w:rPr>
          <w:rFonts w:ascii="Palatino Linotype" w:eastAsiaTheme="minorHAnsi" w:hAnsi="Palatino Linotype" w:cstheme="minorBidi"/>
          <w:lang w:val="es-MX" w:eastAsia="es-MX"/>
        </w:rPr>
        <w:t xml:space="preserve">el oficio número </w:t>
      </w:r>
      <w:r w:rsidR="00CC132D" w:rsidRPr="00CC132D">
        <w:rPr>
          <w:rFonts w:ascii="Palatino Linotype" w:eastAsiaTheme="minorHAnsi" w:hAnsi="Palatino Linotype" w:cstheme="minorBidi"/>
          <w:b/>
          <w:lang w:val="es-MX" w:eastAsia="es-MX"/>
        </w:rPr>
        <w:t>RESPUESTA 419. 2025</w:t>
      </w:r>
      <w:proofErr w:type="gramStart"/>
      <w:r w:rsidR="00CC132D" w:rsidRPr="00CC132D">
        <w:rPr>
          <w:rFonts w:ascii="Palatino Linotype" w:eastAsiaTheme="minorHAnsi" w:hAnsi="Palatino Linotype" w:cstheme="minorBidi"/>
          <w:b/>
          <w:lang w:val="es-MX" w:eastAsia="es-MX"/>
        </w:rPr>
        <w:t>.pdf</w:t>
      </w:r>
      <w:proofErr w:type="gramEnd"/>
      <w:r w:rsidR="00F340DF" w:rsidRPr="00603B0B">
        <w:rPr>
          <w:rFonts w:ascii="Palatino Linotype" w:eastAsiaTheme="minorHAnsi" w:hAnsi="Palatino Linotype" w:cstheme="minorBidi"/>
          <w:lang w:val="es-MX" w:eastAsia="es-MX"/>
        </w:rPr>
        <w:t>,</w:t>
      </w:r>
      <w:r w:rsidR="00CF497C" w:rsidRPr="00603B0B">
        <w:rPr>
          <w:rFonts w:ascii="Palatino Linotype" w:eastAsiaTheme="minorHAnsi" w:hAnsi="Palatino Linotype" w:cstheme="minorBidi"/>
          <w:lang w:val="es-MX" w:eastAsia="es-MX"/>
        </w:rPr>
        <w:t xml:space="preserve"> el cual señala lo siguiente:</w:t>
      </w:r>
    </w:p>
    <w:p w14:paraId="33527AB2" w14:textId="77777777" w:rsidR="000036E1" w:rsidRPr="00603B0B" w:rsidRDefault="000036E1" w:rsidP="00736197">
      <w:pPr>
        <w:spacing w:line="360" w:lineRule="auto"/>
        <w:ind w:right="49"/>
        <w:jc w:val="both"/>
        <w:rPr>
          <w:rFonts w:ascii="Palatino Linotype" w:eastAsiaTheme="minorHAnsi" w:hAnsi="Palatino Linotype" w:cstheme="minorBidi"/>
          <w:lang w:val="es-MX" w:eastAsia="es-MX"/>
        </w:rPr>
      </w:pPr>
    </w:p>
    <w:p w14:paraId="126A2E57" w14:textId="23EB1CB6" w:rsidR="00CF497C" w:rsidRPr="00246932" w:rsidRDefault="00CC132D" w:rsidP="00CC132D">
      <w:pPr>
        <w:pStyle w:val="Prrafodelista"/>
        <w:numPr>
          <w:ilvl w:val="0"/>
          <w:numId w:val="6"/>
        </w:numPr>
        <w:spacing w:line="360" w:lineRule="auto"/>
        <w:ind w:right="49"/>
        <w:jc w:val="both"/>
        <w:rPr>
          <w:rFonts w:ascii="Palatino Linotype" w:eastAsiaTheme="minorHAnsi" w:hAnsi="Palatino Linotype" w:cstheme="minorBidi"/>
          <w:b/>
          <w:lang w:val="es-MX" w:eastAsia="es-MX"/>
        </w:rPr>
      </w:pPr>
      <w:r w:rsidRPr="00CC132D">
        <w:rPr>
          <w:rFonts w:ascii="Palatino Linotype" w:eastAsiaTheme="minorHAnsi" w:hAnsi="Palatino Linotype" w:cstheme="minorBidi"/>
          <w:b/>
          <w:lang w:val="es-MX" w:eastAsia="es-MX"/>
        </w:rPr>
        <w:t>RESPUESTA 419. 2025.pdf</w:t>
      </w:r>
      <w:r w:rsidR="00CF497C" w:rsidRPr="00603B0B">
        <w:rPr>
          <w:rFonts w:ascii="Palatino Linotype" w:eastAsiaTheme="minorHAnsi" w:hAnsi="Palatino Linotype" w:cstheme="minorBidi"/>
          <w:b/>
          <w:lang w:val="es-MX" w:eastAsia="es-MX"/>
        </w:rPr>
        <w:t xml:space="preserve">: </w:t>
      </w:r>
      <w:r w:rsidR="00CF497C" w:rsidRPr="00603B0B">
        <w:rPr>
          <w:rFonts w:ascii="Palatino Linotype" w:eastAsiaTheme="minorHAnsi" w:hAnsi="Palatino Linotype" w:cstheme="minorBidi"/>
          <w:lang w:val="es-MX" w:eastAsia="es-MX"/>
        </w:rPr>
        <w:t xml:space="preserve">Contiene </w:t>
      </w:r>
      <w:r>
        <w:rPr>
          <w:rFonts w:ascii="Palatino Linotype" w:eastAsiaTheme="minorHAnsi" w:hAnsi="Palatino Linotype" w:cstheme="minorBidi"/>
          <w:lang w:val="es-MX" w:eastAsia="es-MX"/>
        </w:rPr>
        <w:t xml:space="preserve">un documento remitido por el Titular de la </w:t>
      </w:r>
      <w:r w:rsidR="00127EDE">
        <w:rPr>
          <w:rFonts w:ascii="Palatino Linotype" w:eastAsiaTheme="minorHAnsi" w:hAnsi="Palatino Linotype" w:cstheme="minorBidi"/>
          <w:lang w:val="es-MX" w:eastAsia="es-MX"/>
        </w:rPr>
        <w:t>U</w:t>
      </w:r>
      <w:r>
        <w:rPr>
          <w:rFonts w:ascii="Palatino Linotype" w:eastAsiaTheme="minorHAnsi" w:hAnsi="Palatino Linotype" w:cstheme="minorBidi"/>
          <w:lang w:val="es-MX" w:eastAsia="es-MX"/>
        </w:rPr>
        <w:t xml:space="preserve">nidad de Transparencia, </w:t>
      </w:r>
      <w:r w:rsidR="00127EDE">
        <w:rPr>
          <w:rFonts w:ascii="Palatino Linotype" w:eastAsiaTheme="minorHAnsi" w:hAnsi="Palatino Linotype" w:cstheme="minorBidi"/>
          <w:lang w:val="es-MX" w:eastAsia="es-MX"/>
        </w:rPr>
        <w:t>de fecha doce de febrero de dos mil veinticinco, mediante el cual refiere que el Instituto Municipal de la Mujer de Toluca</w:t>
      </w:r>
      <w:r w:rsidR="00480DEE">
        <w:rPr>
          <w:rFonts w:ascii="Palatino Linotype" w:eastAsiaTheme="minorHAnsi" w:hAnsi="Palatino Linotype" w:cstheme="minorBidi"/>
          <w:lang w:val="es-MX" w:eastAsia="es-MX"/>
        </w:rPr>
        <w:t xml:space="preserve"> y la Servidora Pública Habilitada, refirió que el Instituto Municipal de la Mujer de Toluca</w:t>
      </w:r>
      <w:r w:rsidR="00127EDE">
        <w:rPr>
          <w:rFonts w:ascii="Palatino Linotype" w:eastAsiaTheme="minorHAnsi" w:hAnsi="Palatino Linotype" w:cstheme="minorBidi"/>
          <w:lang w:val="es-MX" w:eastAsia="es-MX"/>
        </w:rPr>
        <w:t xml:space="preserve"> realizó la primera caravana de atención integral “Unidas y de la Mano”, en colaboración con dependencias municipales y estatales, el pasado 20 de enero del año en curso en la Delegación de San Lorenzo Tepatitlán, con la finalidad de acercar a las mujeres diversos servicios de atención multidisciplinaria coordinados por trabajo social, área psicológica, y atención jurídica, asimismo refiere que, la caravana continuará ofreciendo sus servicios de manera itinerante distintas delegaciones del municipio de Toluca a lo largo del presente año, por su parte refiere que, la atención integral a las mujeres en situaciones de violencia, maltrato o cualquier otra afección tendiente a discriminarlas en razón de género, se brinda de forma permanente dentro de las instalaciones del Instituto</w:t>
      </w:r>
      <w:r w:rsidR="00246932">
        <w:rPr>
          <w:rFonts w:ascii="Palatino Linotype" w:eastAsiaTheme="minorHAnsi" w:hAnsi="Palatino Linotype" w:cstheme="minorBidi"/>
          <w:lang w:val="es-MX" w:eastAsia="es-MX"/>
        </w:rPr>
        <w:t xml:space="preserve"> la atención de trabajo social, psicológica y jurídica</w:t>
      </w:r>
      <w:r w:rsidR="002C79DB">
        <w:rPr>
          <w:rFonts w:ascii="Palatino Linotype" w:eastAsiaTheme="minorHAnsi" w:hAnsi="Palatino Linotype" w:cstheme="minorBidi"/>
          <w:lang w:val="es-MX" w:eastAsia="es-MX"/>
        </w:rPr>
        <w:t>.</w:t>
      </w:r>
    </w:p>
    <w:p w14:paraId="43FED424" w14:textId="6E6438C1" w:rsidR="00FD1EF4" w:rsidRPr="00603B0B" w:rsidRDefault="00FD1EF4" w:rsidP="00736197">
      <w:pPr>
        <w:spacing w:line="360" w:lineRule="auto"/>
        <w:ind w:right="49"/>
        <w:jc w:val="both"/>
        <w:rPr>
          <w:rFonts w:ascii="Palatino Linotype" w:eastAsiaTheme="minorHAnsi" w:hAnsi="Palatino Linotype" w:cstheme="minorBidi"/>
          <w:lang w:val="es-MX" w:eastAsia="es-MX"/>
        </w:rPr>
      </w:pPr>
    </w:p>
    <w:p w14:paraId="221D4D69" w14:textId="6BA36016" w:rsidR="00FD1EF4" w:rsidRPr="00603B0B" w:rsidRDefault="00FD1EF4" w:rsidP="00736197">
      <w:pPr>
        <w:spacing w:line="360" w:lineRule="auto"/>
        <w:ind w:right="141"/>
        <w:jc w:val="both"/>
        <w:rPr>
          <w:rFonts w:ascii="Palatino Linotype" w:eastAsiaTheme="minorHAnsi" w:hAnsi="Palatino Linotype" w:cs="Arial"/>
          <w:bCs/>
          <w:i/>
          <w:lang w:val="es-MX" w:eastAsia="en-US"/>
        </w:rPr>
      </w:pPr>
      <w:r w:rsidRPr="00603B0B">
        <w:rPr>
          <w:rFonts w:ascii="Palatino Linotype" w:eastAsiaTheme="minorHAnsi" w:hAnsi="Palatino Linotype" w:cs="Arial"/>
          <w:bCs/>
          <w:lang w:val="es-MX" w:eastAsia="en-US"/>
        </w:rPr>
        <w:t>Es así que derivado de la respuesta emitida por</w:t>
      </w:r>
      <w:r w:rsidR="00F340DF" w:rsidRPr="00603B0B">
        <w:rPr>
          <w:rFonts w:ascii="Palatino Linotype" w:eastAsiaTheme="minorHAnsi" w:hAnsi="Palatino Linotype" w:cs="Arial"/>
          <w:bCs/>
          <w:lang w:val="es-MX" w:eastAsia="en-US"/>
        </w:rPr>
        <w:t xml:space="preserve"> parte del </w:t>
      </w:r>
      <w:r w:rsidRPr="00603B0B">
        <w:rPr>
          <w:rFonts w:ascii="Palatino Linotype" w:eastAsiaTheme="minorHAnsi" w:hAnsi="Palatino Linotype" w:cs="Arial"/>
          <w:b/>
          <w:bCs/>
          <w:lang w:val="es-MX" w:eastAsia="en-US"/>
        </w:rPr>
        <w:t>Sujeto Obligado</w:t>
      </w:r>
      <w:r w:rsidRPr="00603B0B">
        <w:rPr>
          <w:rFonts w:ascii="Palatino Linotype" w:eastAsiaTheme="minorHAnsi" w:hAnsi="Palatino Linotype" w:cs="Arial"/>
          <w:bCs/>
          <w:lang w:val="es-MX" w:eastAsia="en-US"/>
        </w:rPr>
        <w:t>,</w:t>
      </w:r>
      <w:r w:rsidR="00F340DF" w:rsidRPr="00603B0B">
        <w:rPr>
          <w:rFonts w:ascii="Palatino Linotype" w:eastAsiaTheme="minorHAnsi" w:hAnsi="Palatino Linotype" w:cs="Arial"/>
          <w:bCs/>
          <w:lang w:val="es-MX" w:eastAsia="en-US"/>
        </w:rPr>
        <w:t xml:space="preserve"> la parte </w:t>
      </w:r>
      <w:r w:rsidRPr="00603B0B">
        <w:rPr>
          <w:rFonts w:ascii="Palatino Linotype" w:eastAsiaTheme="minorHAnsi" w:hAnsi="Palatino Linotype" w:cs="Arial"/>
          <w:b/>
          <w:bCs/>
          <w:lang w:val="es-MX" w:eastAsia="en-US"/>
        </w:rPr>
        <w:t>Recurrente</w:t>
      </w:r>
      <w:r w:rsidRPr="00603B0B">
        <w:rPr>
          <w:rFonts w:ascii="Palatino Linotype" w:eastAsiaTheme="minorHAnsi" w:hAnsi="Palatino Linotype" w:cs="Arial"/>
          <w:bCs/>
          <w:lang w:val="es-MX" w:eastAsia="en-US"/>
        </w:rPr>
        <w:t xml:space="preserve">, interpuso el presente recurso de revisión, señalando sustancialmente en sus </w:t>
      </w:r>
      <w:r w:rsidRPr="00603B0B">
        <w:rPr>
          <w:rFonts w:ascii="Palatino Linotype" w:eastAsiaTheme="minorHAnsi" w:hAnsi="Palatino Linotype" w:cs="Arial"/>
          <w:b/>
          <w:bCs/>
          <w:lang w:val="es-MX" w:eastAsia="en-US"/>
        </w:rPr>
        <w:t>razones o motivos de la inconformidad</w:t>
      </w:r>
      <w:r w:rsidRPr="00603B0B">
        <w:rPr>
          <w:rFonts w:ascii="Palatino Linotype" w:eastAsiaTheme="minorHAnsi" w:hAnsi="Palatino Linotype" w:cs="Arial"/>
          <w:bCs/>
          <w:lang w:val="es-MX" w:eastAsia="en-US"/>
        </w:rPr>
        <w:t xml:space="preserve">, lo siguiente: </w:t>
      </w:r>
      <w:r w:rsidRPr="00603B0B">
        <w:rPr>
          <w:rFonts w:ascii="Palatino Linotype" w:eastAsiaTheme="minorHAnsi" w:hAnsi="Palatino Linotype" w:cs="Arial"/>
          <w:bCs/>
          <w:i/>
          <w:lang w:val="es-MX" w:eastAsia="en-US"/>
        </w:rPr>
        <w:t>“</w:t>
      </w:r>
      <w:r w:rsidR="00246932" w:rsidRPr="00246932">
        <w:rPr>
          <w:rFonts w:ascii="Palatino Linotype" w:eastAsiaTheme="minorHAnsi" w:hAnsi="Palatino Linotype" w:cs="Arial"/>
          <w:bCs/>
          <w:i/>
          <w:lang w:eastAsia="en-US"/>
        </w:rPr>
        <w:t>La respuesta no dan los documentos que verifiquen la respuesta</w:t>
      </w:r>
      <w:r w:rsidRPr="00603B0B">
        <w:rPr>
          <w:rFonts w:ascii="Palatino Linotype" w:eastAsiaTheme="minorHAnsi" w:hAnsi="Palatino Linotype" w:cs="Arial"/>
          <w:bCs/>
          <w:i/>
          <w:lang w:val="es-MX" w:eastAsia="en-US"/>
        </w:rPr>
        <w:t>” (Sic).</w:t>
      </w:r>
    </w:p>
    <w:p w14:paraId="592F70F0" w14:textId="77777777" w:rsidR="00FD1EF4" w:rsidRPr="00603B0B" w:rsidRDefault="00FD1EF4" w:rsidP="00736197">
      <w:pPr>
        <w:spacing w:line="360" w:lineRule="auto"/>
        <w:ind w:right="141"/>
        <w:jc w:val="both"/>
        <w:rPr>
          <w:rFonts w:ascii="Palatino Linotype" w:eastAsiaTheme="minorHAnsi" w:hAnsi="Palatino Linotype" w:cs="Arial"/>
          <w:bCs/>
          <w:i/>
          <w:lang w:val="es-MX" w:eastAsia="en-US"/>
        </w:rPr>
      </w:pPr>
    </w:p>
    <w:p w14:paraId="598D7865" w14:textId="47E813D1" w:rsidR="0015755B" w:rsidRDefault="00B12AC3" w:rsidP="00736197">
      <w:pPr>
        <w:spacing w:line="360" w:lineRule="auto"/>
        <w:ind w:right="141"/>
        <w:jc w:val="both"/>
        <w:rPr>
          <w:rFonts w:ascii="Palatino Linotype" w:eastAsiaTheme="minorHAnsi" w:hAnsi="Palatino Linotype" w:cs="Arial"/>
          <w:bCs/>
          <w:lang w:val="es-MX" w:eastAsia="en-US"/>
        </w:rPr>
      </w:pPr>
      <w:r w:rsidRPr="00603B0B">
        <w:rPr>
          <w:rFonts w:ascii="Palatino Linotype" w:eastAsiaTheme="minorHAnsi" w:hAnsi="Palatino Linotype" w:cs="Arial"/>
          <w:bCs/>
          <w:lang w:val="es-MX" w:eastAsia="en-US"/>
        </w:rPr>
        <w:lastRenderedPageBreak/>
        <w:t xml:space="preserve">Por lo que, en la etapa de manifestaciones el </w:t>
      </w:r>
      <w:r w:rsidRPr="00603B0B">
        <w:rPr>
          <w:rFonts w:ascii="Palatino Linotype" w:eastAsiaTheme="minorHAnsi" w:hAnsi="Palatino Linotype" w:cs="Arial"/>
          <w:b/>
          <w:bCs/>
          <w:lang w:val="es-MX" w:eastAsia="en-US"/>
        </w:rPr>
        <w:t>Sujeto Obligado</w:t>
      </w:r>
      <w:r w:rsidRPr="00603B0B">
        <w:rPr>
          <w:rFonts w:ascii="Palatino Linotype" w:eastAsiaTheme="minorHAnsi" w:hAnsi="Palatino Linotype" w:cs="Arial"/>
          <w:bCs/>
          <w:lang w:val="es-MX" w:eastAsia="en-US"/>
        </w:rPr>
        <w:t xml:space="preserve"> a través del </w:t>
      </w:r>
      <w:r w:rsidR="000F22E0" w:rsidRPr="00603B0B">
        <w:rPr>
          <w:rFonts w:ascii="Palatino Linotype" w:eastAsiaTheme="minorHAnsi" w:hAnsi="Palatino Linotype" w:cs="Arial"/>
          <w:bCs/>
          <w:lang w:val="es-MX" w:eastAsia="en-US"/>
        </w:rPr>
        <w:t>documento electrónico denominado</w:t>
      </w:r>
      <w:r w:rsidRPr="00603B0B">
        <w:rPr>
          <w:rFonts w:ascii="Palatino Linotype" w:eastAsiaTheme="minorHAnsi" w:hAnsi="Palatino Linotype" w:cs="Arial"/>
          <w:bCs/>
          <w:lang w:val="es-MX" w:eastAsia="en-US"/>
        </w:rPr>
        <w:t xml:space="preserve"> </w:t>
      </w:r>
      <w:r w:rsidR="000F22E0" w:rsidRPr="00603B0B">
        <w:rPr>
          <w:rFonts w:ascii="Palatino Linotype" w:eastAsiaTheme="minorHAnsi" w:hAnsi="Palatino Linotype" w:cs="Arial"/>
          <w:bCs/>
          <w:lang w:val="es-MX" w:eastAsia="en-US"/>
        </w:rPr>
        <w:t>“</w:t>
      </w:r>
      <w:r w:rsidR="00246932" w:rsidRPr="00246932">
        <w:rPr>
          <w:rFonts w:ascii="Palatino Linotype" w:eastAsiaTheme="minorHAnsi" w:hAnsi="Palatino Linotype" w:cs="Arial"/>
          <w:b/>
          <w:bCs/>
          <w:lang w:val="es-MX" w:eastAsia="en-US"/>
        </w:rPr>
        <w:t>Informe Justificado 1345.pdf</w:t>
      </w:r>
      <w:r w:rsidR="000F22E0" w:rsidRPr="00603B0B">
        <w:rPr>
          <w:rFonts w:ascii="Palatino Linotype" w:eastAsiaTheme="minorHAnsi" w:hAnsi="Palatino Linotype" w:cs="Arial"/>
          <w:b/>
          <w:bCs/>
          <w:lang w:val="es-MX" w:eastAsia="en-US"/>
        </w:rPr>
        <w:t>”</w:t>
      </w:r>
      <w:r w:rsidR="000036E1" w:rsidRPr="00603B0B">
        <w:rPr>
          <w:rFonts w:ascii="Palatino Linotype" w:eastAsiaTheme="minorHAnsi" w:hAnsi="Palatino Linotype" w:cs="Arial"/>
          <w:bCs/>
          <w:lang w:val="es-MX" w:eastAsia="en-US"/>
        </w:rPr>
        <w:t>, el cual señala lo siguiente:</w:t>
      </w:r>
    </w:p>
    <w:p w14:paraId="0BDD8D5B" w14:textId="77777777" w:rsidR="002C79DB" w:rsidRPr="00603B0B" w:rsidRDefault="002C79DB" w:rsidP="00736197">
      <w:pPr>
        <w:spacing w:line="360" w:lineRule="auto"/>
        <w:ind w:right="141"/>
        <w:jc w:val="both"/>
        <w:rPr>
          <w:rFonts w:ascii="Palatino Linotype" w:eastAsiaTheme="minorHAnsi" w:hAnsi="Palatino Linotype" w:cs="Arial"/>
          <w:bCs/>
          <w:lang w:val="es-MX" w:eastAsia="en-US"/>
        </w:rPr>
      </w:pPr>
    </w:p>
    <w:p w14:paraId="2BE4BF55" w14:textId="00B64AD2" w:rsidR="000036E1" w:rsidRPr="00603B0B" w:rsidRDefault="00246932" w:rsidP="00246932">
      <w:pPr>
        <w:pStyle w:val="Prrafodelista"/>
        <w:numPr>
          <w:ilvl w:val="0"/>
          <w:numId w:val="6"/>
        </w:numPr>
        <w:spacing w:line="360" w:lineRule="auto"/>
        <w:ind w:right="141"/>
        <w:jc w:val="both"/>
        <w:rPr>
          <w:rFonts w:ascii="Palatino Linotype" w:eastAsiaTheme="minorHAnsi" w:hAnsi="Palatino Linotype" w:cs="Arial"/>
          <w:b/>
          <w:bCs/>
          <w:lang w:val="es-MX" w:eastAsia="en-US"/>
        </w:rPr>
      </w:pPr>
      <w:r w:rsidRPr="00246932">
        <w:rPr>
          <w:rFonts w:ascii="Palatino Linotype" w:eastAsiaTheme="minorHAnsi" w:hAnsi="Palatino Linotype" w:cs="Arial"/>
          <w:b/>
          <w:bCs/>
          <w:lang w:val="es-MX" w:eastAsia="en-US"/>
        </w:rPr>
        <w:t>Informe Justificado 1345.pdf</w:t>
      </w:r>
      <w:r w:rsidR="000F22E0" w:rsidRPr="00603B0B">
        <w:rPr>
          <w:rFonts w:ascii="Palatino Linotype" w:eastAsiaTheme="minorHAnsi" w:hAnsi="Palatino Linotype" w:cs="Arial"/>
          <w:b/>
          <w:bCs/>
          <w:lang w:val="es-MX" w:eastAsia="en-US"/>
        </w:rPr>
        <w:t xml:space="preserve">: </w:t>
      </w:r>
      <w:r w:rsidR="000F22E0" w:rsidRPr="00603B0B">
        <w:rPr>
          <w:rFonts w:ascii="Palatino Linotype" w:eastAsiaTheme="minorHAnsi" w:hAnsi="Palatino Linotype" w:cs="Arial"/>
          <w:bCs/>
          <w:lang w:val="es-MX" w:eastAsia="en-US"/>
        </w:rPr>
        <w:t xml:space="preserve">Consta del </w:t>
      </w:r>
      <w:r w:rsidR="00941177">
        <w:rPr>
          <w:rFonts w:ascii="Palatino Linotype" w:eastAsiaTheme="minorHAnsi" w:hAnsi="Palatino Linotype" w:cs="Arial"/>
          <w:bCs/>
          <w:lang w:val="es-MX" w:eastAsia="en-US"/>
        </w:rPr>
        <w:t>Informe Justificado</w:t>
      </w:r>
      <w:r w:rsidR="00480DEE">
        <w:rPr>
          <w:rFonts w:ascii="Palatino Linotype" w:eastAsiaTheme="minorHAnsi" w:hAnsi="Palatino Linotype" w:cs="Arial"/>
          <w:bCs/>
          <w:lang w:val="es-MX" w:eastAsia="en-US"/>
        </w:rPr>
        <w:t xml:space="preserve"> remitido por el Titular de la Un</w:t>
      </w:r>
      <w:r w:rsidR="00941177">
        <w:rPr>
          <w:rFonts w:ascii="Palatino Linotype" w:eastAsiaTheme="minorHAnsi" w:hAnsi="Palatino Linotype" w:cs="Arial"/>
          <w:bCs/>
          <w:lang w:val="es-MX" w:eastAsia="en-US"/>
        </w:rPr>
        <w:t xml:space="preserve">idad de Transparencia </w:t>
      </w:r>
      <w:r w:rsidR="00480DEE">
        <w:rPr>
          <w:rFonts w:ascii="Palatino Linotype" w:eastAsiaTheme="minorHAnsi" w:hAnsi="Palatino Linotype" w:cs="Arial"/>
          <w:bCs/>
          <w:lang w:val="es-MX" w:eastAsia="en-US"/>
        </w:rPr>
        <w:t xml:space="preserve">mediante el cual refiere que la unidad de Transparencia tuvo a bien comunicar al hoy recurrente lo informado por los Servidores Públicos Habilitados responsables de atender dicha solicitud y a su vez responsables de atender dicha solicitud y a su vez emitir respuesta a través del Sistema de Acceso a la Información Mexiquense (SAIMEX), haciendo patente que la validez </w:t>
      </w:r>
      <w:r w:rsidR="00042CE4">
        <w:rPr>
          <w:rFonts w:ascii="Palatino Linotype" w:eastAsiaTheme="minorHAnsi" w:hAnsi="Palatino Linotype" w:cs="Arial"/>
          <w:bCs/>
          <w:lang w:val="es-MX" w:eastAsia="en-US"/>
        </w:rPr>
        <w:t>de las respuestas de los Sujetos Obligados es intrínseca al uso del sistema ex profeso para ello, ya que, al haber presentado su solicitud por este medio electrónico, acepta que se le hagan las notificaciones mediante la modalidad de su solicitud (SAIMEX), lo que incluye la respuesta, por lo que se ratifica la respuesta en todas y cada una de sus partes</w:t>
      </w:r>
      <w:r w:rsidR="000F22E0" w:rsidRPr="00603B0B">
        <w:rPr>
          <w:rFonts w:ascii="Palatino Linotype" w:eastAsiaTheme="minorHAnsi" w:hAnsi="Palatino Linotype" w:cs="Arial"/>
          <w:bCs/>
          <w:lang w:val="es-MX" w:eastAsia="en-US"/>
        </w:rPr>
        <w:t>.</w:t>
      </w:r>
    </w:p>
    <w:p w14:paraId="463A557D" w14:textId="77777777" w:rsidR="000F22E0" w:rsidRPr="00603B0B" w:rsidRDefault="000F22E0" w:rsidP="00736197">
      <w:pPr>
        <w:pStyle w:val="Prrafodelista"/>
        <w:spacing w:line="360" w:lineRule="auto"/>
        <w:ind w:left="720" w:right="141"/>
        <w:jc w:val="both"/>
        <w:rPr>
          <w:rFonts w:ascii="Palatino Linotype" w:eastAsiaTheme="minorHAnsi" w:hAnsi="Palatino Linotype" w:cs="Arial"/>
          <w:b/>
          <w:bCs/>
          <w:lang w:val="es-MX" w:eastAsia="en-US"/>
        </w:rPr>
      </w:pPr>
    </w:p>
    <w:p w14:paraId="4C2C24C3" w14:textId="1974ECBE" w:rsidR="0015755B" w:rsidRPr="00603B0B" w:rsidRDefault="0015755B" w:rsidP="00736197">
      <w:pPr>
        <w:spacing w:line="360" w:lineRule="auto"/>
        <w:ind w:right="141"/>
        <w:jc w:val="both"/>
        <w:rPr>
          <w:rFonts w:ascii="Palatino Linotype" w:eastAsiaTheme="minorHAnsi" w:hAnsi="Palatino Linotype" w:cs="Arial"/>
          <w:bCs/>
          <w:lang w:val="es-MX" w:eastAsia="en-US"/>
        </w:rPr>
      </w:pPr>
      <w:r w:rsidRPr="00603B0B">
        <w:rPr>
          <w:rFonts w:ascii="Palatino Linotype" w:eastAsiaTheme="minorHAnsi" w:hAnsi="Palatino Linotype" w:cs="Arial"/>
          <w:bCs/>
          <w:lang w:val="es-MX" w:eastAsia="en-US"/>
        </w:rPr>
        <w:t>La obligación de proporcionar información no comprende el procesamiento de la misma, ni el presentarla con forme al interés del solicitante; no estarán obligados a generarla, resumirla, efectuar cálculos o practicar investigaciones.</w:t>
      </w:r>
    </w:p>
    <w:p w14:paraId="21BF665F" w14:textId="77777777" w:rsidR="00B12AC3" w:rsidRPr="00603B0B" w:rsidRDefault="00B12AC3" w:rsidP="00736197">
      <w:pPr>
        <w:spacing w:line="360" w:lineRule="auto"/>
        <w:ind w:right="141"/>
        <w:jc w:val="both"/>
        <w:rPr>
          <w:rFonts w:ascii="Palatino Linotype" w:eastAsiaTheme="minorHAnsi" w:hAnsi="Palatino Linotype" w:cs="Arial"/>
          <w:bCs/>
          <w:lang w:val="es-MX" w:eastAsia="en-US"/>
        </w:rPr>
      </w:pPr>
    </w:p>
    <w:p w14:paraId="0C0C7F15" w14:textId="77777777" w:rsidR="00FD1EF4" w:rsidRPr="00603B0B" w:rsidRDefault="00FD1EF4" w:rsidP="00736197">
      <w:pPr>
        <w:tabs>
          <w:tab w:val="left" w:pos="709"/>
        </w:tabs>
        <w:spacing w:line="360" w:lineRule="auto"/>
        <w:contextualSpacing/>
        <w:jc w:val="both"/>
        <w:rPr>
          <w:rFonts w:ascii="Palatino Linotype" w:eastAsiaTheme="minorHAnsi" w:hAnsi="Palatino Linotype" w:cs="Arial"/>
          <w:lang w:val="es-MX" w:eastAsia="en-US"/>
        </w:rPr>
      </w:pPr>
      <w:r w:rsidRPr="00603B0B">
        <w:rPr>
          <w:rFonts w:ascii="Palatino Linotype" w:eastAsiaTheme="minorHAnsi" w:hAnsi="Palatino Linotype" w:cs="Arial"/>
          <w:lang w:val="es-ES_tradnl" w:eastAsia="en-US"/>
        </w:rPr>
        <w:t xml:space="preserve">Por lo que, es de </w:t>
      </w:r>
      <w:r w:rsidRPr="00603B0B">
        <w:rPr>
          <w:rFonts w:ascii="Palatino Linotype" w:eastAsiaTheme="minorHAnsi" w:hAnsi="Palatino Linotype" w:cs="Arial"/>
          <w:lang w:val="es-MX" w:eastAsia="en-US"/>
        </w:rPr>
        <w:t>señalar que el artículo 4, párrafo segundo de la Ley de Transparencia y Acceso a la Información Pública del Estado de México y Municipios, dispone:</w:t>
      </w:r>
    </w:p>
    <w:p w14:paraId="5673FE94" w14:textId="77777777" w:rsidR="00FD1EF4" w:rsidRPr="00603B0B" w:rsidRDefault="00FD1EF4" w:rsidP="00736197">
      <w:pPr>
        <w:spacing w:line="360" w:lineRule="auto"/>
        <w:rPr>
          <w:rFonts w:ascii="Palatino Linotype" w:eastAsiaTheme="minorHAnsi" w:hAnsi="Palatino Linotype" w:cstheme="minorBidi"/>
          <w:lang w:val="es-MX" w:eastAsia="en-US"/>
        </w:rPr>
      </w:pPr>
    </w:p>
    <w:p w14:paraId="3AFA4537" w14:textId="77777777" w:rsidR="00FD1EF4" w:rsidRPr="00603B0B" w:rsidRDefault="00FD1EF4" w:rsidP="00736197">
      <w:pPr>
        <w:spacing w:line="360" w:lineRule="auto"/>
        <w:ind w:left="567" w:right="616"/>
        <w:jc w:val="both"/>
        <w:rPr>
          <w:rFonts w:ascii="Palatino Linotype" w:eastAsiaTheme="minorHAnsi" w:hAnsi="Palatino Linotype" w:cs="Arial"/>
          <w:i/>
          <w:lang w:val="es-MX" w:eastAsia="en-US"/>
        </w:rPr>
      </w:pPr>
      <w:r w:rsidRPr="00603B0B">
        <w:rPr>
          <w:rFonts w:ascii="Palatino Linotype" w:eastAsiaTheme="minorHAnsi" w:hAnsi="Palatino Linotype" w:cs="Arial"/>
          <w:i/>
          <w:lang w:val="es-MX" w:eastAsia="en-US"/>
        </w:rPr>
        <w:t>“</w:t>
      </w:r>
      <w:r w:rsidRPr="00603B0B">
        <w:rPr>
          <w:rFonts w:ascii="Palatino Linotype" w:eastAsiaTheme="minorHAnsi" w:hAnsi="Palatino Linotype" w:cs="Arial"/>
          <w:b/>
          <w:i/>
          <w:lang w:val="es-MX" w:eastAsia="en-US"/>
        </w:rPr>
        <w:t xml:space="preserve">Artículo 4. </w:t>
      </w:r>
      <w:r w:rsidRPr="00603B0B">
        <w:rPr>
          <w:rFonts w:ascii="Palatino Linotype" w:eastAsiaTheme="minorHAnsi" w:hAnsi="Palatino Linotype" w:cs="Arial"/>
          <w:i/>
          <w:lang w:val="es-MX" w:eastAsia="en-US"/>
        </w:rPr>
        <w:t xml:space="preserve">… </w:t>
      </w:r>
    </w:p>
    <w:p w14:paraId="2E3E1377" w14:textId="77777777" w:rsidR="00FD1EF4" w:rsidRPr="00603B0B" w:rsidRDefault="00FD1EF4" w:rsidP="00736197">
      <w:pPr>
        <w:spacing w:line="360" w:lineRule="auto"/>
        <w:ind w:left="567" w:right="616"/>
        <w:jc w:val="both"/>
        <w:rPr>
          <w:rFonts w:ascii="Palatino Linotype" w:eastAsiaTheme="minorHAnsi" w:hAnsi="Palatino Linotype" w:cs="Arial"/>
          <w:i/>
          <w:lang w:val="es-MX" w:eastAsia="en-US"/>
        </w:rPr>
      </w:pPr>
      <w:r w:rsidRPr="00603B0B">
        <w:rPr>
          <w:rFonts w:ascii="Palatino Linotype" w:eastAsiaTheme="minorHAnsi" w:hAnsi="Palatino Linotype" w:cs="Arial"/>
          <w:i/>
          <w:lang w:val="es-MX" w:eastAsia="en-US"/>
        </w:rPr>
        <w:t xml:space="preserve">Toda la información generada, obtenida, adquirida, transformada, administrada o en posesión de los sujetos obligados es pública y accesible de manera permanente a </w:t>
      </w:r>
      <w:r w:rsidRPr="00603B0B">
        <w:rPr>
          <w:rFonts w:ascii="Palatino Linotype" w:eastAsiaTheme="minorHAnsi" w:hAnsi="Palatino Linotype" w:cs="Arial"/>
          <w:i/>
          <w:lang w:val="es-MX" w:eastAsia="en-US"/>
        </w:rPr>
        <w:lastRenderedPageBreak/>
        <w:t>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1E7D96D2" w14:textId="77777777" w:rsidR="00FD1EF4" w:rsidRPr="00603B0B" w:rsidRDefault="00FD1EF4" w:rsidP="00736197">
      <w:pPr>
        <w:tabs>
          <w:tab w:val="left" w:pos="709"/>
        </w:tabs>
        <w:spacing w:line="360" w:lineRule="auto"/>
        <w:contextualSpacing/>
        <w:jc w:val="both"/>
        <w:rPr>
          <w:rFonts w:ascii="Palatino Linotype" w:eastAsiaTheme="minorHAnsi" w:hAnsi="Palatino Linotype" w:cs="Arial"/>
          <w:lang w:val="es-ES_tradnl" w:eastAsia="en-US"/>
        </w:rPr>
      </w:pPr>
    </w:p>
    <w:p w14:paraId="530FC0EB" w14:textId="77777777" w:rsidR="00FD1EF4" w:rsidRPr="00603B0B" w:rsidRDefault="00FD1EF4" w:rsidP="00736197">
      <w:pPr>
        <w:tabs>
          <w:tab w:val="left" w:pos="709"/>
        </w:tabs>
        <w:spacing w:line="360" w:lineRule="auto"/>
        <w:contextualSpacing/>
        <w:jc w:val="both"/>
        <w:rPr>
          <w:rFonts w:ascii="Palatino Linotype" w:eastAsiaTheme="minorHAnsi" w:hAnsi="Palatino Linotype" w:cs="Arial"/>
          <w:lang w:val="es-ES_tradnl" w:eastAsia="en-US"/>
        </w:rPr>
      </w:pPr>
      <w:r w:rsidRPr="00603B0B">
        <w:rPr>
          <w:rFonts w:ascii="Palatino Linotype" w:eastAsiaTheme="minorHAnsi" w:hAnsi="Palatino Linotype" w:cs="Arial"/>
          <w:lang w:val="es-ES_tradnl" w:eastAsia="en-US"/>
        </w:rPr>
        <w:t>Del precepto legal invocado, se desprende, que la información generada, obtenida, adquirida, transmitida, administrada o en posesión de los Sujetos Obligados, será accesible de manera permanente a cualquier persona, privilegiando el principio de máxima publicidad de la información.</w:t>
      </w:r>
    </w:p>
    <w:p w14:paraId="1E68CDEA" w14:textId="77777777" w:rsidR="00FD1EF4" w:rsidRPr="00603B0B" w:rsidRDefault="00FD1EF4" w:rsidP="00736197">
      <w:pPr>
        <w:tabs>
          <w:tab w:val="left" w:pos="709"/>
        </w:tabs>
        <w:spacing w:line="360" w:lineRule="auto"/>
        <w:contextualSpacing/>
        <w:jc w:val="both"/>
        <w:rPr>
          <w:rFonts w:ascii="Palatino Linotype" w:eastAsiaTheme="minorHAnsi" w:hAnsi="Palatino Linotype" w:cs="Arial"/>
          <w:lang w:val="es-MX" w:eastAsia="en-US"/>
        </w:rPr>
      </w:pPr>
    </w:p>
    <w:p w14:paraId="35B05BFB" w14:textId="77777777" w:rsidR="00FD1EF4" w:rsidRPr="00603B0B" w:rsidRDefault="00FD1EF4" w:rsidP="00736197">
      <w:pPr>
        <w:tabs>
          <w:tab w:val="left" w:pos="709"/>
        </w:tabs>
        <w:spacing w:line="360" w:lineRule="auto"/>
        <w:contextualSpacing/>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49C57B15" w14:textId="77777777" w:rsidR="00FD1EF4" w:rsidRPr="00603B0B" w:rsidRDefault="00FD1EF4" w:rsidP="00736197">
      <w:pPr>
        <w:pStyle w:val="Sinespaciado"/>
        <w:spacing w:line="360" w:lineRule="auto"/>
        <w:rPr>
          <w:rFonts w:ascii="Palatino Linotype" w:eastAsiaTheme="minorHAnsi" w:hAnsi="Palatino Linotype"/>
          <w:lang w:eastAsia="en-US"/>
        </w:rPr>
      </w:pPr>
    </w:p>
    <w:p w14:paraId="380FB8BC" w14:textId="77777777" w:rsidR="00FD1EF4" w:rsidRPr="00603B0B" w:rsidRDefault="00FD1EF4" w:rsidP="00736197">
      <w:pPr>
        <w:spacing w:line="360" w:lineRule="auto"/>
        <w:ind w:left="567" w:right="616"/>
        <w:jc w:val="both"/>
        <w:rPr>
          <w:rFonts w:ascii="Palatino Linotype" w:eastAsiaTheme="minorHAnsi" w:hAnsi="Palatino Linotype" w:cs="Arial"/>
          <w:i/>
          <w:lang w:val="es-MX" w:eastAsia="en-US"/>
        </w:rPr>
      </w:pPr>
      <w:r w:rsidRPr="00603B0B">
        <w:rPr>
          <w:rFonts w:ascii="Palatino Linotype" w:eastAsiaTheme="minorHAnsi" w:hAnsi="Palatino Linotype" w:cs="Arial"/>
          <w:i/>
          <w:lang w:val="es-MX" w:eastAsia="en-US"/>
        </w:rPr>
        <w:t>“</w:t>
      </w:r>
      <w:r w:rsidRPr="00603B0B">
        <w:rPr>
          <w:rFonts w:ascii="Palatino Linotype" w:eastAsiaTheme="minorHAnsi" w:hAnsi="Palatino Linotype" w:cs="Arial"/>
          <w:b/>
          <w:i/>
          <w:lang w:val="es-MX" w:eastAsia="en-US"/>
        </w:rPr>
        <w:t>Artículo 12.</w:t>
      </w:r>
      <w:r w:rsidRPr="00603B0B">
        <w:rPr>
          <w:rFonts w:ascii="Palatino Linotype" w:eastAsiaTheme="minorHAnsi" w:hAnsi="Palatino Linotype" w:cs="Arial"/>
          <w:i/>
          <w:lang w:val="es-MX" w:eastAsia="en-US"/>
        </w:rPr>
        <w:t xml:space="preserve"> Quienes generen, recopilen, administren, manejen, procesen, archiven o conserven información pública serán responsables de la misma en los términos de las disposiciones jurídicas aplicables. </w:t>
      </w:r>
    </w:p>
    <w:p w14:paraId="4E2ED18C" w14:textId="77777777" w:rsidR="00FD1EF4" w:rsidRPr="00603B0B" w:rsidRDefault="00FD1EF4" w:rsidP="00736197">
      <w:pPr>
        <w:spacing w:line="360" w:lineRule="auto"/>
        <w:ind w:left="567" w:right="616"/>
        <w:jc w:val="both"/>
        <w:rPr>
          <w:rFonts w:ascii="Palatino Linotype" w:eastAsiaTheme="minorHAnsi" w:hAnsi="Palatino Linotype" w:cs="Arial"/>
          <w:i/>
          <w:lang w:val="es-MX" w:eastAsia="en-US"/>
        </w:rPr>
      </w:pPr>
      <w:r w:rsidRPr="00603B0B">
        <w:rPr>
          <w:rFonts w:ascii="Palatino Linotype" w:eastAsiaTheme="minorHAnsi" w:hAnsi="Palatino Linotype" w:cs="Arial"/>
          <w:i/>
          <w:lang w:val="es-MX" w:eastAsia="en-US"/>
        </w:rPr>
        <w:t xml:space="preserve">Los sujetos obligados sólo proporcionarán la información pública que se les requiera y que obre en sus archivos y en el estado en que ésta se encuentre. La obligación de proporcionar información no comprende el procesamiento de la misma, ni el </w:t>
      </w:r>
      <w:r w:rsidRPr="00603B0B">
        <w:rPr>
          <w:rFonts w:ascii="Palatino Linotype" w:eastAsiaTheme="minorHAnsi" w:hAnsi="Palatino Linotype" w:cs="Arial"/>
          <w:i/>
          <w:lang w:val="es-MX" w:eastAsia="en-US"/>
        </w:rPr>
        <w:lastRenderedPageBreak/>
        <w:t>presentarla conforme al interés del solicitante; no estarán obligados a generarla, resumirla, efectuar cálculos o practicar investigaciones.”</w:t>
      </w:r>
    </w:p>
    <w:p w14:paraId="7529CC1C" w14:textId="77777777" w:rsidR="00FD1EF4" w:rsidRPr="00603B0B" w:rsidRDefault="00FD1EF4" w:rsidP="00736197">
      <w:pPr>
        <w:tabs>
          <w:tab w:val="left" w:pos="709"/>
        </w:tabs>
        <w:spacing w:line="360" w:lineRule="auto"/>
        <w:contextualSpacing/>
        <w:jc w:val="both"/>
        <w:rPr>
          <w:rFonts w:ascii="Palatino Linotype" w:eastAsiaTheme="minorHAnsi" w:hAnsi="Palatino Linotype" w:cs="Arial"/>
          <w:lang w:val="es-MX" w:eastAsia="en-US"/>
        </w:rPr>
      </w:pPr>
    </w:p>
    <w:p w14:paraId="5F884FB9" w14:textId="77777777" w:rsidR="00FD1EF4" w:rsidRPr="00603B0B" w:rsidRDefault="00FD1EF4" w:rsidP="00736197">
      <w:pPr>
        <w:tabs>
          <w:tab w:val="left" w:pos="709"/>
        </w:tabs>
        <w:spacing w:line="360" w:lineRule="auto"/>
        <w:contextualSpacing/>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En síntesis, el derecho de acceso a la información pública se satisface en aquellos casos en que se entregue el soporte documental en que conste la información pública, asimismo, 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p>
    <w:p w14:paraId="0B67484C" w14:textId="77777777" w:rsidR="00FD1EF4" w:rsidRPr="00603B0B" w:rsidRDefault="00FD1EF4" w:rsidP="00736197">
      <w:pPr>
        <w:tabs>
          <w:tab w:val="left" w:pos="709"/>
        </w:tabs>
        <w:spacing w:line="360" w:lineRule="auto"/>
        <w:contextualSpacing/>
        <w:jc w:val="both"/>
        <w:rPr>
          <w:rFonts w:ascii="Palatino Linotype" w:eastAsiaTheme="minorHAnsi" w:hAnsi="Palatino Linotype" w:cs="Arial"/>
          <w:lang w:val="es-MX" w:eastAsia="en-US"/>
        </w:rPr>
      </w:pPr>
    </w:p>
    <w:p w14:paraId="144D4828" w14:textId="77777777" w:rsidR="00FD1EF4" w:rsidRPr="00603B0B" w:rsidRDefault="00FD1EF4" w:rsidP="00736197">
      <w:pPr>
        <w:tabs>
          <w:tab w:val="left" w:pos="709"/>
        </w:tabs>
        <w:spacing w:line="360" w:lineRule="auto"/>
        <w:contextualSpacing/>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 xml:space="preserve">En esta misma tesitura, el derecho de acceso a la información pública, consiste en que la información solicitada conste en un soporte documental en cualquiera de sus formas, a saber: </w:t>
      </w:r>
      <w:r w:rsidRPr="00603B0B">
        <w:rPr>
          <w:rFonts w:ascii="Palatino Linotype" w:eastAsiaTheme="minorHAnsi" w:hAnsi="Palatino Linotype" w:cs="Arial"/>
          <w:b/>
          <w:u w:val="single"/>
          <w:lang w:val="es-MX" w:eastAsia="en-US"/>
        </w:rPr>
        <w:t>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w:t>
      </w:r>
      <w:r w:rsidRPr="00603B0B">
        <w:rPr>
          <w:rFonts w:ascii="Palatino Linotype" w:eastAsiaTheme="minorHAnsi" w:hAnsi="Palatino Linotype" w:cs="Arial"/>
          <w:lang w:val="es-MX" w:eastAsia="en-US"/>
        </w:rPr>
        <w:t xml:space="preserve"> de los Sujetos Obligados; los que, podrán estar en cualquier medio, sea escrito, impreso, sonoro, visual, electrónico, informático u holográfico, de conformidad con el artículo 3, fracción XI, de la Ley de la materia, el cual dispone lo siguiente: </w:t>
      </w:r>
    </w:p>
    <w:p w14:paraId="73D5D103" w14:textId="77777777" w:rsidR="00FD1EF4" w:rsidRPr="00603B0B" w:rsidRDefault="00FD1EF4" w:rsidP="00736197">
      <w:pPr>
        <w:pStyle w:val="Sinespaciado"/>
        <w:spacing w:line="360" w:lineRule="auto"/>
        <w:rPr>
          <w:rFonts w:ascii="Palatino Linotype" w:eastAsiaTheme="minorHAnsi" w:hAnsi="Palatino Linotype"/>
          <w:lang w:eastAsia="en-US"/>
        </w:rPr>
      </w:pPr>
    </w:p>
    <w:p w14:paraId="6CC05FEA" w14:textId="77777777" w:rsidR="00FD1EF4" w:rsidRPr="00603B0B" w:rsidRDefault="00FD1EF4" w:rsidP="00736197">
      <w:pPr>
        <w:spacing w:line="360" w:lineRule="auto"/>
        <w:ind w:left="567" w:right="616"/>
        <w:jc w:val="both"/>
        <w:rPr>
          <w:rFonts w:ascii="Palatino Linotype" w:eastAsiaTheme="minorHAnsi" w:hAnsi="Palatino Linotype" w:cs="Arial"/>
          <w:i/>
          <w:lang w:val="es-MX" w:eastAsia="en-US"/>
        </w:rPr>
      </w:pPr>
      <w:r w:rsidRPr="00603B0B">
        <w:rPr>
          <w:rFonts w:ascii="Palatino Linotype" w:eastAsiaTheme="minorHAnsi" w:hAnsi="Palatino Linotype" w:cs="Arial"/>
          <w:i/>
          <w:lang w:val="es-MX" w:eastAsia="en-US"/>
        </w:rPr>
        <w:t>“</w:t>
      </w:r>
      <w:r w:rsidRPr="00603B0B">
        <w:rPr>
          <w:rFonts w:ascii="Palatino Linotype" w:eastAsiaTheme="minorHAnsi" w:hAnsi="Palatino Linotype" w:cs="Arial"/>
          <w:b/>
          <w:i/>
          <w:lang w:val="es-MX" w:eastAsia="en-US"/>
        </w:rPr>
        <w:t xml:space="preserve">Artículo 3. </w:t>
      </w:r>
      <w:r w:rsidRPr="00603B0B">
        <w:rPr>
          <w:rFonts w:ascii="Palatino Linotype" w:eastAsiaTheme="minorHAnsi" w:hAnsi="Palatino Linotype" w:cs="Arial"/>
          <w:i/>
          <w:lang w:val="es-MX" w:eastAsia="en-US"/>
        </w:rPr>
        <w:t>Para los efectos de la presente Ley se entenderá por:</w:t>
      </w:r>
    </w:p>
    <w:p w14:paraId="2B2C8FB7" w14:textId="77777777" w:rsidR="00FD1EF4" w:rsidRPr="00603B0B" w:rsidRDefault="00FD1EF4" w:rsidP="00736197">
      <w:pPr>
        <w:spacing w:line="360" w:lineRule="auto"/>
        <w:ind w:left="567" w:right="616"/>
        <w:jc w:val="both"/>
        <w:rPr>
          <w:rFonts w:ascii="Palatino Linotype" w:eastAsiaTheme="minorHAnsi" w:hAnsi="Palatino Linotype" w:cs="Arial"/>
          <w:i/>
          <w:lang w:val="es-MX" w:eastAsia="en-US"/>
        </w:rPr>
      </w:pPr>
      <w:r w:rsidRPr="00603B0B">
        <w:rPr>
          <w:rFonts w:ascii="Palatino Linotype" w:eastAsiaTheme="minorHAnsi" w:hAnsi="Palatino Linotype" w:cs="Arial"/>
          <w:i/>
          <w:lang w:val="es-MX" w:eastAsia="en-US"/>
        </w:rPr>
        <w:t>(…)</w:t>
      </w:r>
    </w:p>
    <w:p w14:paraId="6792351F" w14:textId="77777777" w:rsidR="00FD1EF4" w:rsidRPr="00603B0B" w:rsidRDefault="00FD1EF4" w:rsidP="00736197">
      <w:pPr>
        <w:spacing w:line="360" w:lineRule="auto"/>
        <w:ind w:left="567" w:right="616"/>
        <w:jc w:val="both"/>
        <w:rPr>
          <w:rFonts w:ascii="Palatino Linotype" w:eastAsiaTheme="minorHAnsi" w:hAnsi="Palatino Linotype" w:cs="Arial"/>
          <w:i/>
          <w:lang w:val="es-MX" w:eastAsia="en-US"/>
        </w:rPr>
      </w:pPr>
      <w:r w:rsidRPr="00603B0B">
        <w:rPr>
          <w:rFonts w:ascii="Palatino Linotype" w:eastAsiaTheme="minorHAnsi" w:hAnsi="Palatino Linotype" w:cs="Arial"/>
          <w:b/>
          <w:i/>
          <w:lang w:val="es-MX" w:eastAsia="en-US"/>
        </w:rPr>
        <w:t>XI. Documento:</w:t>
      </w:r>
      <w:r w:rsidRPr="00603B0B">
        <w:rPr>
          <w:rFonts w:ascii="Palatino Linotype" w:eastAsiaTheme="minorHAnsi" w:hAnsi="Palatino Linotype" w:cs="Arial"/>
          <w:i/>
          <w:lang w:val="es-MX" w:eastAsia="en-US"/>
        </w:rPr>
        <w:t xml:space="preserve"> Los expedientes, reportes, estudios, actas, resoluciones, oficios, correspondencia, acuerdos, directivas, directrices, circulares, contratos, convenios, </w:t>
      </w:r>
      <w:r w:rsidRPr="00603B0B">
        <w:rPr>
          <w:rFonts w:ascii="Palatino Linotype" w:eastAsiaTheme="minorHAnsi" w:hAnsi="Palatino Linotype" w:cs="Arial"/>
          <w:i/>
          <w:lang w:val="es-MX" w:eastAsia="en-US"/>
        </w:rPr>
        <w:lastRenderedPageBreak/>
        <w:t xml:space="preserve">instructivos, notas, memorandos, estadísticas o bien, cualquier otro </w:t>
      </w:r>
      <w:r w:rsidRPr="00603B0B">
        <w:rPr>
          <w:rFonts w:ascii="Palatino Linotype" w:eastAsiaTheme="minorHAnsi" w:hAnsi="Palatino Linotype" w:cs="Arial"/>
          <w:b/>
          <w:i/>
          <w:u w:val="single"/>
          <w:lang w:val="es-MX" w:eastAsia="en-US"/>
        </w:rPr>
        <w:t>registro que documente el ejercicio de las facultades, funciones y competencias de los sujetos obligados</w:t>
      </w:r>
      <w:r w:rsidRPr="00603B0B">
        <w:rPr>
          <w:rFonts w:ascii="Palatino Linotype" w:eastAsiaTheme="minorHAnsi" w:hAnsi="Palatino Linotype" w:cs="Arial"/>
          <w:i/>
          <w:u w:val="single"/>
          <w:lang w:val="es-MX" w:eastAsia="en-US"/>
        </w:rPr>
        <w:t>,</w:t>
      </w:r>
      <w:r w:rsidRPr="00603B0B">
        <w:rPr>
          <w:rFonts w:ascii="Palatino Linotype" w:eastAsiaTheme="minorHAnsi" w:hAnsi="Palatino Linotype" w:cs="Arial"/>
          <w:i/>
          <w:lang w:val="es-MX" w:eastAsia="en-US"/>
        </w:rPr>
        <w:t xml:space="preserve"> sus servidores públicos e integrantes, </w:t>
      </w:r>
      <w:r w:rsidRPr="00603B0B">
        <w:rPr>
          <w:rFonts w:ascii="Palatino Linotype" w:eastAsiaTheme="minorHAnsi" w:hAnsi="Palatino Linotype" w:cs="Arial"/>
          <w:b/>
          <w:i/>
          <w:u w:val="single"/>
          <w:lang w:val="es-MX" w:eastAsia="en-US"/>
        </w:rPr>
        <w:t>sin importar su fuente o fecha de elaboración.</w:t>
      </w:r>
      <w:r w:rsidRPr="00603B0B">
        <w:rPr>
          <w:rFonts w:ascii="Palatino Linotype" w:eastAsiaTheme="minorHAnsi" w:hAnsi="Palatino Linotype" w:cs="Arial"/>
          <w:i/>
          <w:lang w:val="es-MX" w:eastAsia="en-US"/>
        </w:rPr>
        <w:t xml:space="preserve"> Los documentos podrán estar en cualquier medio, sea escrito, impreso, sonoro, visual, electrónico, informático u holográfico;</w:t>
      </w:r>
    </w:p>
    <w:p w14:paraId="6F0CD7B3" w14:textId="77777777" w:rsidR="00FD1EF4" w:rsidRPr="00603B0B" w:rsidRDefault="00FD1EF4" w:rsidP="00736197">
      <w:pPr>
        <w:spacing w:line="360" w:lineRule="auto"/>
        <w:ind w:left="567" w:right="616"/>
        <w:jc w:val="both"/>
        <w:rPr>
          <w:rFonts w:ascii="Palatino Linotype" w:eastAsiaTheme="minorHAnsi" w:hAnsi="Palatino Linotype" w:cs="Arial"/>
          <w:i/>
          <w:lang w:val="es-MX" w:eastAsia="en-US"/>
        </w:rPr>
      </w:pPr>
      <w:r w:rsidRPr="00603B0B">
        <w:rPr>
          <w:rFonts w:ascii="Palatino Linotype" w:eastAsiaTheme="minorHAnsi" w:hAnsi="Palatino Linotype" w:cs="Arial"/>
          <w:i/>
          <w:lang w:val="es-MX" w:eastAsia="en-US"/>
        </w:rPr>
        <w:t>(…)”</w:t>
      </w:r>
    </w:p>
    <w:p w14:paraId="5ABBEE61" w14:textId="77777777" w:rsidR="00FD1EF4" w:rsidRPr="00603B0B" w:rsidRDefault="00FD1EF4" w:rsidP="00736197">
      <w:pPr>
        <w:spacing w:line="360" w:lineRule="auto"/>
        <w:rPr>
          <w:rFonts w:ascii="Palatino Linotype" w:eastAsiaTheme="minorHAnsi" w:hAnsi="Palatino Linotype" w:cstheme="minorBidi"/>
          <w:lang w:val="es-MX" w:eastAsia="en-US"/>
        </w:rPr>
      </w:pPr>
    </w:p>
    <w:p w14:paraId="76B4DEEB" w14:textId="77777777" w:rsidR="00FD1EF4" w:rsidRPr="00603B0B" w:rsidRDefault="00FD1EF4" w:rsidP="00736197">
      <w:pPr>
        <w:spacing w:line="360" w:lineRule="auto"/>
        <w:ind w:right="49"/>
        <w:contextualSpacing/>
        <w:jc w:val="both"/>
        <w:rPr>
          <w:rFonts w:ascii="Palatino Linotype" w:eastAsiaTheme="minorHAnsi" w:hAnsi="Palatino Linotype" w:cs="Arial"/>
          <w:lang w:val="es-MX" w:eastAsia="es-MX"/>
        </w:rPr>
      </w:pPr>
      <w:r w:rsidRPr="00603B0B">
        <w:rPr>
          <w:rFonts w:ascii="Palatino Linotype" w:eastAsiaTheme="minorHAnsi" w:hAnsi="Palatino Linotype" w:cs="Arial"/>
          <w:lang w:val="es-MX" w:eastAsia="en-US"/>
        </w:rPr>
        <w:t xml:space="preserve">Además, </w:t>
      </w:r>
      <w:r w:rsidRPr="00603B0B">
        <w:rPr>
          <w:rFonts w:ascii="Palatino Linotype" w:eastAsia="MS Mincho" w:hAnsi="Palatino Linotype" w:cstheme="minorBidi"/>
          <w:lang w:val="es-MX" w:eastAsia="en-US"/>
        </w:rPr>
        <w:t>es importante señalar que el artículo 18, de la Ley en la materia, los Sujetos Obligados cuenta con la obligación de documentar todos los actos que derive de sus atribuciones, funciones y competencia desde su origen la eventual y reutilización de la información que generen, por lo tanto toda la información que sea generada, posea y administre, es pública y accesible de manera permanente a cualquier persona, privilegiando el principio de máxima publicidad de la misma, por lo tanto esta debe ser proporcionada siempre y cuando se halle en los archivos  documentales de los Sujeto Obligados y en las condiciones que se encuentre, la cual no podrá sufrir modificaciones o procesamiento, no presentarla conforme a los interés de los particulares, como de igual forma los Sujeto Obligados no deberán de generar, resumir o efectuar cálculos o practicar investigaciones.</w:t>
      </w:r>
    </w:p>
    <w:p w14:paraId="13D8DBDA" w14:textId="77777777" w:rsidR="00FD1EF4" w:rsidRPr="00603B0B" w:rsidRDefault="00FD1EF4" w:rsidP="00736197">
      <w:pPr>
        <w:spacing w:line="360" w:lineRule="auto"/>
        <w:ind w:right="49"/>
        <w:contextualSpacing/>
        <w:jc w:val="both"/>
        <w:rPr>
          <w:rFonts w:ascii="Palatino Linotype" w:eastAsiaTheme="minorHAnsi" w:hAnsi="Palatino Linotype" w:cs="Arial"/>
          <w:lang w:val="es-MX" w:eastAsia="es-MX"/>
        </w:rPr>
      </w:pPr>
    </w:p>
    <w:p w14:paraId="0177050E" w14:textId="77777777" w:rsidR="00FD1EF4" w:rsidRPr="00603B0B" w:rsidRDefault="00FD1EF4" w:rsidP="00736197">
      <w:pPr>
        <w:spacing w:line="360" w:lineRule="auto"/>
        <w:ind w:right="49"/>
        <w:contextualSpacing/>
        <w:jc w:val="both"/>
        <w:rPr>
          <w:rFonts w:ascii="Palatino Linotype" w:eastAsia="MS Mincho" w:hAnsi="Palatino Linotype" w:cs="Tahoma"/>
          <w:lang w:val="es-MX" w:eastAsia="en-US"/>
        </w:rPr>
      </w:pPr>
      <w:r w:rsidRPr="00603B0B">
        <w:rPr>
          <w:rFonts w:ascii="Palatino Linotype" w:eastAsiaTheme="minorHAnsi" w:hAnsi="Palatino Linotype" w:cs="Arial"/>
          <w:lang w:val="es-MX" w:eastAsia="es-MX"/>
        </w:rPr>
        <w:t xml:space="preserve">De la misma forma, </w:t>
      </w:r>
      <w:r w:rsidRPr="00603B0B">
        <w:rPr>
          <w:rFonts w:ascii="Palatino Linotype" w:eastAsia="MS Mincho" w:hAnsi="Palatino Linotype" w:cstheme="minorBidi"/>
          <w:lang w:val="es-MX" w:eastAsia="en-US"/>
        </w:rPr>
        <w:t>de acuerdo al contenido del artículo 160,</w:t>
      </w:r>
      <w:r w:rsidRPr="00603B0B">
        <w:rPr>
          <w:rFonts w:ascii="Palatino Linotype" w:eastAsiaTheme="minorHAnsi" w:hAnsi="Palatino Linotype" w:cs="Arial"/>
          <w:lang w:val="es-MX" w:eastAsia="en-US"/>
        </w:rPr>
        <w:t xml:space="preserve"> de la Ley </w:t>
      </w:r>
      <w:r w:rsidRPr="00603B0B">
        <w:rPr>
          <w:rFonts w:ascii="Palatino Linotype" w:eastAsia="MS Mincho" w:hAnsi="Palatino Linotype" w:cs="Tahoma"/>
          <w:lang w:val="es-MX" w:eastAsia="en-US"/>
        </w:rPr>
        <w:t>General de Transparencia y Acceso a la Información Pública que a la letra dispone:</w:t>
      </w:r>
    </w:p>
    <w:p w14:paraId="4E0988CE" w14:textId="77777777" w:rsidR="00FD1EF4" w:rsidRPr="00603B0B" w:rsidRDefault="00FD1EF4" w:rsidP="00736197">
      <w:pPr>
        <w:pStyle w:val="Sinespaciado"/>
        <w:spacing w:line="360" w:lineRule="auto"/>
        <w:rPr>
          <w:rFonts w:ascii="Palatino Linotype" w:eastAsia="MS Mincho" w:hAnsi="Palatino Linotype"/>
          <w:lang w:eastAsia="en-US"/>
        </w:rPr>
      </w:pPr>
    </w:p>
    <w:p w14:paraId="5C035457" w14:textId="06C77AA1" w:rsidR="00941177" w:rsidRPr="00941177" w:rsidRDefault="00FD1EF4" w:rsidP="00736197">
      <w:pPr>
        <w:spacing w:line="360" w:lineRule="auto"/>
        <w:ind w:left="567" w:right="616"/>
        <w:contextualSpacing/>
        <w:jc w:val="both"/>
        <w:rPr>
          <w:rFonts w:ascii="Palatino Linotype" w:eastAsiaTheme="minorHAnsi" w:hAnsi="Palatino Linotype" w:cs="Arial"/>
          <w:i/>
          <w:lang w:val="es-MX" w:eastAsia="gl-ES"/>
        </w:rPr>
      </w:pPr>
      <w:r w:rsidRPr="00603B0B">
        <w:rPr>
          <w:rFonts w:ascii="Palatino Linotype" w:eastAsiaTheme="minorHAnsi" w:hAnsi="Palatino Linotype" w:cs="Arial"/>
          <w:b/>
          <w:i/>
          <w:lang w:val="es-MX" w:eastAsia="gl-ES"/>
        </w:rPr>
        <w:t>Artículo 160</w:t>
      </w:r>
      <w:r w:rsidRPr="00603B0B">
        <w:rPr>
          <w:rFonts w:ascii="Palatino Linotype" w:eastAsiaTheme="minorHAnsi" w:hAnsi="Palatino Linotype" w:cs="Arial"/>
          <w:i/>
          <w:lang w:val="es-MX" w:eastAsia="gl-ES"/>
        </w:rPr>
        <w:t xml:space="preserve">. Los sujetos obligados deberán otorgar acceso a los documentos que se encuentren en sus archivos o que estén obligados a documentar de acuerdo con sus facultades, competencias o funciones en el formato que el solicitante manifieste, </w:t>
      </w:r>
      <w:r w:rsidRPr="00603B0B">
        <w:rPr>
          <w:rFonts w:ascii="Palatino Linotype" w:eastAsiaTheme="minorHAnsi" w:hAnsi="Palatino Linotype" w:cs="Arial"/>
          <w:i/>
          <w:lang w:val="es-MX" w:eastAsia="gl-ES"/>
        </w:rPr>
        <w:lastRenderedPageBreak/>
        <w:t>de entre aquellos formatos existentes, conforme a las características físicas de la información o del lugar don</w:t>
      </w:r>
      <w:r w:rsidR="00941177">
        <w:rPr>
          <w:rFonts w:ascii="Palatino Linotype" w:eastAsiaTheme="minorHAnsi" w:hAnsi="Palatino Linotype" w:cs="Arial"/>
          <w:i/>
          <w:lang w:val="es-MX" w:eastAsia="gl-ES"/>
        </w:rPr>
        <w:t>de se encuentre así lo permita.</w:t>
      </w:r>
    </w:p>
    <w:p w14:paraId="50190030" w14:textId="77777777" w:rsidR="00FD1EF4" w:rsidRPr="00603B0B" w:rsidRDefault="00FD1EF4" w:rsidP="00736197">
      <w:pPr>
        <w:spacing w:line="360" w:lineRule="auto"/>
        <w:ind w:right="567"/>
        <w:jc w:val="both"/>
        <w:rPr>
          <w:rFonts w:ascii="Palatino Linotype" w:hAnsi="Palatino Linotype" w:cs="Arial"/>
          <w:i/>
        </w:rPr>
      </w:pPr>
    </w:p>
    <w:p w14:paraId="4072D41E" w14:textId="62ED3DBE" w:rsidR="00E55A20" w:rsidRDefault="00FD1EF4" w:rsidP="00736197">
      <w:pPr>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 xml:space="preserve">Por lo que, de la respuesta emitida por parte de la Unidad de Transparencia del </w:t>
      </w:r>
      <w:r w:rsidRPr="00603B0B">
        <w:rPr>
          <w:rFonts w:ascii="Palatino Linotype" w:eastAsiaTheme="minorHAnsi" w:hAnsi="Palatino Linotype" w:cs="Arial"/>
          <w:b/>
          <w:lang w:val="es-MX" w:eastAsia="en-US"/>
        </w:rPr>
        <w:t>Sujeto Obligado</w:t>
      </w:r>
      <w:r w:rsidRPr="00603B0B">
        <w:rPr>
          <w:rFonts w:ascii="Palatino Linotype" w:eastAsiaTheme="minorHAnsi" w:hAnsi="Palatino Linotype" w:cs="Arial"/>
          <w:lang w:val="es-MX" w:eastAsia="en-US"/>
        </w:rPr>
        <w:t xml:space="preserve"> generó, se enuncia cada una de las respuestas proporcionadas, con la finalidad de saber si se da cumplimiento a todos los requerimientos y si lo</w:t>
      </w:r>
      <w:r w:rsidR="00E55A20">
        <w:rPr>
          <w:rFonts w:ascii="Palatino Linotype" w:eastAsiaTheme="minorHAnsi" w:hAnsi="Palatino Linotype" w:cs="Arial"/>
          <w:lang w:val="es-MX" w:eastAsia="en-US"/>
        </w:rPr>
        <w:t>s</w:t>
      </w:r>
      <w:r w:rsidRPr="00603B0B">
        <w:rPr>
          <w:rFonts w:ascii="Palatino Linotype" w:eastAsiaTheme="minorHAnsi" w:hAnsi="Palatino Linotype" w:cs="Arial"/>
          <w:lang w:val="es-MX" w:eastAsia="en-US"/>
        </w:rPr>
        <w:t xml:space="preserve"> motivos de inco</w:t>
      </w:r>
      <w:r w:rsidR="00E55A20">
        <w:rPr>
          <w:rFonts w:ascii="Palatino Linotype" w:eastAsiaTheme="minorHAnsi" w:hAnsi="Palatino Linotype" w:cs="Arial"/>
          <w:lang w:val="es-MX" w:eastAsia="en-US"/>
        </w:rPr>
        <w:t>nformidad resultan procedentes. Por lo que es necesario traer a colación lo establecido en el Reglamento Interno del Instituto Municipal de la Mujer de Toluca.</w:t>
      </w:r>
    </w:p>
    <w:p w14:paraId="0D1B2CA9" w14:textId="77777777" w:rsidR="00E55A20" w:rsidRDefault="00E55A20" w:rsidP="00736197">
      <w:pPr>
        <w:spacing w:line="360" w:lineRule="auto"/>
        <w:jc w:val="both"/>
        <w:rPr>
          <w:rFonts w:ascii="Palatino Linotype" w:eastAsiaTheme="minorHAnsi" w:hAnsi="Palatino Linotype" w:cs="Arial"/>
          <w:lang w:val="es-MX" w:eastAsia="en-US"/>
        </w:rPr>
      </w:pPr>
    </w:p>
    <w:p w14:paraId="220F99A5" w14:textId="0204EFEB" w:rsidR="00042CE4" w:rsidRDefault="001F281D" w:rsidP="00E55A20">
      <w:pPr>
        <w:spacing w:line="360" w:lineRule="auto"/>
        <w:ind w:left="567" w:right="567"/>
        <w:jc w:val="center"/>
        <w:rPr>
          <w:rFonts w:ascii="Palatino Linotype" w:eastAsiaTheme="minorHAnsi" w:hAnsi="Palatino Linotype" w:cs="Arial"/>
          <w:b/>
          <w:i/>
          <w:lang w:val="es-MX" w:eastAsia="en-US"/>
        </w:rPr>
      </w:pPr>
      <w:r>
        <w:rPr>
          <w:rFonts w:ascii="Palatino Linotype" w:eastAsiaTheme="minorHAnsi" w:hAnsi="Palatino Linotype" w:cs="Arial"/>
          <w:i/>
          <w:lang w:val="es-MX" w:eastAsia="en-US"/>
        </w:rPr>
        <w:t>“</w:t>
      </w:r>
      <w:r w:rsidR="00E55A20" w:rsidRPr="00E55A20">
        <w:rPr>
          <w:rFonts w:ascii="Palatino Linotype" w:eastAsiaTheme="minorHAnsi" w:hAnsi="Palatino Linotype" w:cs="Arial"/>
          <w:b/>
          <w:i/>
          <w:lang w:val="es-MX" w:eastAsia="en-US"/>
        </w:rPr>
        <w:t>Reglamento Interno del Instituto Municipal de la Mujer de Toluca.</w:t>
      </w:r>
    </w:p>
    <w:p w14:paraId="668D19DF" w14:textId="77777777" w:rsidR="00E55A20" w:rsidRDefault="00E55A20" w:rsidP="00E55A20">
      <w:pPr>
        <w:spacing w:line="360" w:lineRule="auto"/>
        <w:ind w:left="567" w:right="567"/>
        <w:jc w:val="center"/>
        <w:rPr>
          <w:rFonts w:ascii="Palatino Linotype" w:eastAsiaTheme="minorHAnsi" w:hAnsi="Palatino Linotype" w:cs="Arial"/>
          <w:i/>
          <w:lang w:val="es-MX" w:eastAsia="en-US"/>
        </w:rPr>
      </w:pPr>
    </w:p>
    <w:p w14:paraId="1274C14C" w14:textId="666317B6" w:rsidR="00E55A20" w:rsidRDefault="00E55A20" w:rsidP="00E55A20">
      <w:pPr>
        <w:spacing w:line="360" w:lineRule="auto"/>
        <w:ind w:left="567" w:right="567"/>
        <w:jc w:val="both"/>
        <w:rPr>
          <w:rFonts w:ascii="Palatino Linotype" w:eastAsiaTheme="minorHAnsi" w:hAnsi="Palatino Linotype" w:cs="Arial"/>
          <w:i/>
          <w:lang w:val="es-MX" w:eastAsia="en-US"/>
        </w:rPr>
      </w:pPr>
      <w:r w:rsidRPr="00E55A20">
        <w:rPr>
          <w:rFonts w:ascii="Palatino Linotype" w:eastAsiaTheme="minorHAnsi" w:hAnsi="Palatino Linotype" w:cs="Arial"/>
          <w:b/>
          <w:i/>
          <w:lang w:val="es-MX" w:eastAsia="en-US"/>
        </w:rPr>
        <w:t>Artículo 13.</w:t>
      </w:r>
      <w:r>
        <w:rPr>
          <w:rFonts w:ascii="Palatino Linotype" w:eastAsiaTheme="minorHAnsi" w:hAnsi="Palatino Linotype" w:cs="Arial"/>
          <w:i/>
          <w:lang w:val="es-MX" w:eastAsia="en-US"/>
        </w:rPr>
        <w:t xml:space="preserve"> Para el estudio, planeación y despacho de los asuntos de su competencia, así como para atender las acciones de control y evaluación que le corresponden, la persona titular de la Dirección General se auxiliará de las siguientes unidades administrativas básicas:</w:t>
      </w:r>
    </w:p>
    <w:p w14:paraId="4E266EFB" w14:textId="77777777" w:rsidR="00E55A20" w:rsidRDefault="00E55A20" w:rsidP="00E55A20">
      <w:pPr>
        <w:spacing w:line="360" w:lineRule="auto"/>
        <w:ind w:left="567" w:right="567"/>
        <w:jc w:val="both"/>
        <w:rPr>
          <w:rFonts w:ascii="Palatino Linotype" w:eastAsiaTheme="minorHAnsi" w:hAnsi="Palatino Linotype" w:cs="Arial"/>
          <w:i/>
          <w:lang w:val="es-MX" w:eastAsia="en-US"/>
        </w:rPr>
      </w:pPr>
    </w:p>
    <w:p w14:paraId="4CFDF4C2" w14:textId="77777777" w:rsidR="00E55A20" w:rsidRPr="00E55A20" w:rsidRDefault="00E55A20" w:rsidP="00E55A20">
      <w:pPr>
        <w:spacing w:line="360" w:lineRule="auto"/>
        <w:ind w:left="1134" w:right="567"/>
        <w:jc w:val="both"/>
        <w:rPr>
          <w:rFonts w:ascii="Palatino Linotype" w:eastAsiaTheme="minorHAnsi" w:hAnsi="Palatino Linotype" w:cs="Arial"/>
          <w:i/>
          <w:lang w:val="es-MX" w:eastAsia="en-US"/>
        </w:rPr>
      </w:pPr>
      <w:r w:rsidRPr="00E55A20">
        <w:rPr>
          <w:rFonts w:ascii="Palatino Linotype" w:eastAsiaTheme="minorHAnsi" w:hAnsi="Palatino Linotype" w:cs="Arial"/>
          <w:i/>
          <w:lang w:val="es-MX" w:eastAsia="en-US"/>
        </w:rPr>
        <w:t>I. Órgano Interno de Control;</w:t>
      </w:r>
    </w:p>
    <w:p w14:paraId="45A3A05A" w14:textId="77777777" w:rsidR="00E55A20" w:rsidRPr="00E55A20" w:rsidRDefault="00E55A20" w:rsidP="00E55A20">
      <w:pPr>
        <w:spacing w:line="360" w:lineRule="auto"/>
        <w:ind w:left="1134" w:right="567"/>
        <w:jc w:val="both"/>
        <w:rPr>
          <w:rFonts w:ascii="Palatino Linotype" w:eastAsiaTheme="minorHAnsi" w:hAnsi="Palatino Linotype" w:cs="Arial"/>
          <w:i/>
          <w:lang w:val="es-MX" w:eastAsia="en-US"/>
        </w:rPr>
      </w:pPr>
      <w:r w:rsidRPr="00E55A20">
        <w:rPr>
          <w:rFonts w:ascii="Palatino Linotype" w:eastAsiaTheme="minorHAnsi" w:hAnsi="Palatino Linotype" w:cs="Arial"/>
          <w:i/>
          <w:lang w:val="es-MX" w:eastAsia="en-US"/>
        </w:rPr>
        <w:t>II. Unidad de Información, Planeación, Programación y Evaluación;</w:t>
      </w:r>
    </w:p>
    <w:p w14:paraId="314B696C" w14:textId="77777777" w:rsidR="00E55A20" w:rsidRPr="00E55A20" w:rsidRDefault="00E55A20" w:rsidP="00E55A20">
      <w:pPr>
        <w:spacing w:line="360" w:lineRule="auto"/>
        <w:ind w:left="1134" w:right="567"/>
        <w:jc w:val="both"/>
        <w:rPr>
          <w:rFonts w:ascii="Palatino Linotype" w:eastAsiaTheme="minorHAnsi" w:hAnsi="Palatino Linotype" w:cs="Arial"/>
          <w:i/>
          <w:lang w:val="es-MX" w:eastAsia="en-US"/>
        </w:rPr>
      </w:pPr>
      <w:r w:rsidRPr="00E55A20">
        <w:rPr>
          <w:rFonts w:ascii="Palatino Linotype" w:eastAsiaTheme="minorHAnsi" w:hAnsi="Palatino Linotype" w:cs="Arial"/>
          <w:i/>
          <w:lang w:val="es-MX" w:eastAsia="en-US"/>
        </w:rPr>
        <w:t>III. Coordinación de Administración y Finanzas;</w:t>
      </w:r>
    </w:p>
    <w:p w14:paraId="35182E13" w14:textId="77777777" w:rsidR="00E55A20" w:rsidRPr="00E55A20" w:rsidRDefault="00E55A20" w:rsidP="00E55A20">
      <w:pPr>
        <w:spacing w:line="360" w:lineRule="auto"/>
        <w:ind w:left="1134" w:right="567"/>
        <w:jc w:val="both"/>
        <w:rPr>
          <w:rFonts w:ascii="Palatino Linotype" w:eastAsiaTheme="minorHAnsi" w:hAnsi="Palatino Linotype" w:cs="Arial"/>
          <w:b/>
          <w:i/>
          <w:u w:val="single"/>
          <w:lang w:val="es-MX" w:eastAsia="en-US"/>
        </w:rPr>
      </w:pPr>
      <w:r w:rsidRPr="00E55A20">
        <w:rPr>
          <w:rFonts w:ascii="Palatino Linotype" w:eastAsiaTheme="minorHAnsi" w:hAnsi="Palatino Linotype" w:cs="Arial"/>
          <w:b/>
          <w:i/>
          <w:u w:val="single"/>
          <w:lang w:val="es-MX" w:eastAsia="en-US"/>
        </w:rPr>
        <w:t>IV. Coordinación Integral para la Atención a la Violencia de Género; y</w:t>
      </w:r>
    </w:p>
    <w:p w14:paraId="7BAC6092" w14:textId="77777777" w:rsidR="00E55A20" w:rsidRPr="00E55A20" w:rsidRDefault="00E55A20" w:rsidP="00E55A20">
      <w:pPr>
        <w:spacing w:line="360" w:lineRule="auto"/>
        <w:ind w:left="1134" w:right="567"/>
        <w:jc w:val="both"/>
        <w:rPr>
          <w:rFonts w:ascii="Palatino Linotype" w:eastAsiaTheme="minorHAnsi" w:hAnsi="Palatino Linotype" w:cs="Arial"/>
          <w:i/>
          <w:lang w:val="es-MX" w:eastAsia="en-US"/>
        </w:rPr>
      </w:pPr>
      <w:r w:rsidRPr="00E55A20">
        <w:rPr>
          <w:rFonts w:ascii="Palatino Linotype" w:eastAsiaTheme="minorHAnsi" w:hAnsi="Palatino Linotype" w:cs="Arial"/>
          <w:i/>
          <w:lang w:val="es-MX" w:eastAsia="en-US"/>
        </w:rPr>
        <w:t>V. Coordinación para el Bienestar Integral de la Mujer.</w:t>
      </w:r>
    </w:p>
    <w:p w14:paraId="19051F1B" w14:textId="77777777" w:rsidR="00265D71" w:rsidRDefault="00E55A20" w:rsidP="00265D71">
      <w:pPr>
        <w:spacing w:line="360" w:lineRule="auto"/>
        <w:ind w:left="567" w:right="567"/>
        <w:jc w:val="both"/>
        <w:rPr>
          <w:rFonts w:ascii="Palatino Linotype" w:eastAsiaTheme="minorHAnsi" w:hAnsi="Palatino Linotype" w:cs="Arial"/>
          <w:i/>
          <w:lang w:val="es-MX" w:eastAsia="en-US"/>
        </w:rPr>
      </w:pPr>
      <w:r w:rsidRPr="00E55A20">
        <w:rPr>
          <w:rFonts w:ascii="Palatino Linotype" w:eastAsiaTheme="minorHAnsi" w:hAnsi="Palatino Linotype" w:cs="Arial"/>
          <w:i/>
          <w:lang w:val="es-MX" w:eastAsia="en-US"/>
        </w:rPr>
        <w:t>El Instituto contará además, con las unidades administrativas que le sean autorizadas y</w:t>
      </w:r>
      <w:r>
        <w:rPr>
          <w:rFonts w:ascii="Palatino Linotype" w:eastAsiaTheme="minorHAnsi" w:hAnsi="Palatino Linotype" w:cs="Arial"/>
          <w:i/>
          <w:lang w:val="es-MX" w:eastAsia="en-US"/>
        </w:rPr>
        <w:t xml:space="preserve"> </w:t>
      </w:r>
      <w:r w:rsidRPr="00E55A20">
        <w:rPr>
          <w:rFonts w:ascii="Palatino Linotype" w:eastAsiaTheme="minorHAnsi" w:hAnsi="Palatino Linotype" w:cs="Arial"/>
          <w:i/>
          <w:lang w:val="es-MX" w:eastAsia="en-US"/>
        </w:rPr>
        <w:t>se auxiliará del personal necesario para el cumplimiento de sus</w:t>
      </w:r>
      <w:r w:rsidR="00265D71">
        <w:rPr>
          <w:rFonts w:ascii="Palatino Linotype" w:eastAsiaTheme="minorHAnsi" w:hAnsi="Palatino Linotype" w:cs="Arial"/>
          <w:i/>
          <w:lang w:val="es-MX" w:eastAsia="en-US"/>
        </w:rPr>
        <w:t xml:space="preserve"> </w:t>
      </w:r>
      <w:r w:rsidRPr="00E55A20">
        <w:rPr>
          <w:rFonts w:ascii="Palatino Linotype" w:eastAsiaTheme="minorHAnsi" w:hAnsi="Palatino Linotype" w:cs="Arial"/>
          <w:i/>
          <w:lang w:val="es-MX" w:eastAsia="en-US"/>
        </w:rPr>
        <w:lastRenderedPageBreak/>
        <w:t>atribuciones, de acuerdo</w:t>
      </w:r>
      <w:r>
        <w:rPr>
          <w:rFonts w:ascii="Palatino Linotype" w:eastAsiaTheme="minorHAnsi" w:hAnsi="Palatino Linotype" w:cs="Arial"/>
          <w:i/>
          <w:lang w:val="es-MX" w:eastAsia="en-US"/>
        </w:rPr>
        <w:t xml:space="preserve"> </w:t>
      </w:r>
      <w:r w:rsidRPr="00E55A20">
        <w:rPr>
          <w:rFonts w:ascii="Palatino Linotype" w:eastAsiaTheme="minorHAnsi" w:hAnsi="Palatino Linotype" w:cs="Arial"/>
          <w:i/>
          <w:lang w:val="es-MX" w:eastAsia="en-US"/>
        </w:rPr>
        <w:t>con la estructura orgánica y presupuesto.</w:t>
      </w:r>
      <w:r w:rsidRPr="00E55A20">
        <w:rPr>
          <w:rFonts w:ascii="Palatino Linotype" w:eastAsiaTheme="minorHAnsi" w:hAnsi="Palatino Linotype" w:cs="Arial"/>
          <w:i/>
          <w:lang w:val="es-MX" w:eastAsia="en-US"/>
        </w:rPr>
        <w:cr/>
      </w:r>
    </w:p>
    <w:p w14:paraId="3DDF0BB8" w14:textId="74870102" w:rsidR="00265D71" w:rsidRPr="00265D71" w:rsidRDefault="00265D71" w:rsidP="00265D71">
      <w:pPr>
        <w:spacing w:line="360" w:lineRule="auto"/>
        <w:ind w:left="567" w:right="567"/>
        <w:jc w:val="center"/>
        <w:rPr>
          <w:rFonts w:ascii="Palatino Linotype" w:eastAsiaTheme="minorHAnsi" w:hAnsi="Palatino Linotype" w:cs="Arial"/>
          <w:b/>
          <w:i/>
          <w:lang w:val="es-MX" w:eastAsia="en-US"/>
        </w:rPr>
      </w:pPr>
      <w:r w:rsidRPr="00265D71">
        <w:rPr>
          <w:b/>
        </w:rPr>
        <w:t xml:space="preserve"> </w:t>
      </w:r>
      <w:r w:rsidRPr="00265D71">
        <w:rPr>
          <w:rFonts w:ascii="Palatino Linotype" w:eastAsiaTheme="minorHAnsi" w:hAnsi="Palatino Linotype" w:cs="Arial"/>
          <w:b/>
          <w:i/>
          <w:lang w:val="es-MX" w:eastAsia="en-US"/>
        </w:rPr>
        <w:t>SECCIÓN CUARTA</w:t>
      </w:r>
    </w:p>
    <w:p w14:paraId="30D159B4" w14:textId="77777777" w:rsidR="00265D71" w:rsidRPr="00265D71" w:rsidRDefault="00265D71" w:rsidP="00265D71">
      <w:pPr>
        <w:spacing w:line="360" w:lineRule="auto"/>
        <w:ind w:left="567" w:right="567"/>
        <w:jc w:val="center"/>
        <w:rPr>
          <w:rFonts w:ascii="Palatino Linotype" w:eastAsiaTheme="minorHAnsi" w:hAnsi="Palatino Linotype" w:cs="Arial"/>
          <w:b/>
          <w:i/>
          <w:lang w:val="es-MX" w:eastAsia="en-US"/>
        </w:rPr>
      </w:pPr>
      <w:r w:rsidRPr="00265D71">
        <w:rPr>
          <w:rFonts w:ascii="Palatino Linotype" w:eastAsiaTheme="minorHAnsi" w:hAnsi="Palatino Linotype" w:cs="Arial"/>
          <w:b/>
          <w:i/>
          <w:lang w:val="es-MX" w:eastAsia="en-US"/>
        </w:rPr>
        <w:t>DE LA COORDINACIÓN INTEGRAL PARA LA</w:t>
      </w:r>
    </w:p>
    <w:p w14:paraId="6A6B0948" w14:textId="77777777" w:rsidR="00265D71" w:rsidRDefault="00265D71" w:rsidP="00265D71">
      <w:pPr>
        <w:spacing w:line="360" w:lineRule="auto"/>
        <w:ind w:left="567" w:right="567"/>
        <w:jc w:val="center"/>
        <w:rPr>
          <w:rFonts w:ascii="Palatino Linotype" w:eastAsiaTheme="minorHAnsi" w:hAnsi="Palatino Linotype" w:cs="Arial"/>
          <w:b/>
          <w:i/>
          <w:lang w:val="es-MX" w:eastAsia="en-US"/>
        </w:rPr>
      </w:pPr>
      <w:r w:rsidRPr="00265D71">
        <w:rPr>
          <w:rFonts w:ascii="Palatino Linotype" w:eastAsiaTheme="minorHAnsi" w:hAnsi="Palatino Linotype" w:cs="Arial"/>
          <w:b/>
          <w:i/>
          <w:lang w:val="es-MX" w:eastAsia="en-US"/>
        </w:rPr>
        <w:t>ATENCIÓN DE LA VIOLENCIA DE GÉNERO</w:t>
      </w:r>
    </w:p>
    <w:p w14:paraId="7A3E9E63" w14:textId="77777777" w:rsidR="00265D71" w:rsidRPr="00265D71" w:rsidRDefault="00265D71" w:rsidP="00265D71">
      <w:pPr>
        <w:spacing w:line="360" w:lineRule="auto"/>
        <w:ind w:left="567" w:right="567"/>
        <w:jc w:val="center"/>
        <w:rPr>
          <w:rFonts w:ascii="Palatino Linotype" w:eastAsiaTheme="minorHAnsi" w:hAnsi="Palatino Linotype" w:cs="Arial"/>
          <w:b/>
          <w:i/>
          <w:lang w:val="es-MX" w:eastAsia="en-US"/>
        </w:rPr>
      </w:pPr>
    </w:p>
    <w:p w14:paraId="4416DD5B" w14:textId="2CB5DB87"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b/>
          <w:i/>
          <w:lang w:val="es-MX" w:eastAsia="en-US"/>
        </w:rPr>
        <w:t>Artículo 18.</w:t>
      </w:r>
      <w:r w:rsidRPr="00265D71">
        <w:rPr>
          <w:rFonts w:ascii="Palatino Linotype" w:eastAsiaTheme="minorHAnsi" w:hAnsi="Palatino Linotype" w:cs="Arial"/>
          <w:i/>
          <w:lang w:val="es-MX" w:eastAsia="en-US"/>
        </w:rPr>
        <w:t xml:space="preserve"> La persona titular de la Coordinación Integral para la Atención de la Violencia</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de Género tendrá las siguientes atribuciones:</w:t>
      </w:r>
    </w:p>
    <w:p w14:paraId="5142DA44" w14:textId="77777777"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I. Brindar orientación, atención de primer nivel, asesoría, acompañamiento,</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representación jurídica y, en su caso, la canalización correspondiente de las niñas,</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adolescentes y mujeres en situación de violencia, que tengan acercamiento al</w:t>
      </w:r>
    </w:p>
    <w:p w14:paraId="0CBC30EF" w14:textId="77777777"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Instituto;</w:t>
      </w:r>
    </w:p>
    <w:p w14:paraId="6C6597F5" w14:textId="3576513E"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II. Colaborar con el seguimiento para mitigar las Declaratorias de Alerta de Violencia</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de Género contra las Mujeres;</w:t>
      </w:r>
    </w:p>
    <w:p w14:paraId="108372E4" w14:textId="77777777"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III. Presentar a la persona titular del Instituto los informes de seguimiento de las</w:t>
      </w:r>
    </w:p>
    <w:p w14:paraId="1DDB4310" w14:textId="77777777"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Declaratorias de Alerta de Violencia de Género;</w:t>
      </w:r>
    </w:p>
    <w:p w14:paraId="155EA702" w14:textId="7D1F5ABD"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IV. Fungir como enlace en el Banco de Datos e Información del Estado de México sobre</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Casos de Violencia contra las Mujeres (BADAEMVIM) y vigilar la alimentación de</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dicha plataforma;</w:t>
      </w:r>
    </w:p>
    <w:p w14:paraId="20E6CC81" w14:textId="4AAB5014"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V. Fungir como suplente de la Secretaría Ejecutiva del Sistema Municipal para la</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Igualdad de Trato y Oportunidades entre Mujeres y Hombres y para Prevenir,</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Atender, Sancionar y Erradicar la Violencia contra las Mujeres y colaborar con las</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funciones encomendadas;</w:t>
      </w:r>
    </w:p>
    <w:p w14:paraId="4BE48CF3" w14:textId="0830EBFF"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VI. Auxiliar a la persona titular del Instituto con las funciones relativas a la Secretaría</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 xml:space="preserve">Ejecutiva del Sistema Municipal para la Igualdad de Trato y </w:t>
      </w:r>
      <w:r w:rsidRPr="00265D71">
        <w:rPr>
          <w:rFonts w:ascii="Palatino Linotype" w:eastAsiaTheme="minorHAnsi" w:hAnsi="Palatino Linotype" w:cs="Arial"/>
          <w:i/>
          <w:lang w:val="es-MX" w:eastAsia="en-US"/>
        </w:rPr>
        <w:lastRenderedPageBreak/>
        <w:t>Oportunidades entre</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Mujeres y Hombres y para Prevenir, Atender, Sancionar y Erradicar la Violencia</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contra las Mujeres;</w:t>
      </w:r>
    </w:p>
    <w:p w14:paraId="1545C786" w14:textId="6F07B5D9"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VII. Colaborar con la persona titular del Instituto en el seguimiento del Programa</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Municipal para la Igualdad de Trato y Oportunidades entre Mujeres y Hombres y</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para Prevenir, Atender, Sancionar y Erradicar la Violencia contra las Mujeres;</w:t>
      </w:r>
    </w:p>
    <w:p w14:paraId="07D22F81" w14:textId="0839420A"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VIII. Fungir como suplente de la Unidad de Igualdad de Género y Erradicación de la</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Violencia;</w:t>
      </w:r>
    </w:p>
    <w:p w14:paraId="743F50A2" w14:textId="56B12022"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IX. Proponer, gestionar y/o brindar acciones de capacitación, formación y</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profesionalización dirigida al personal del servicio público municipal en materia</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derechos humanos de las mujeres;</w:t>
      </w:r>
    </w:p>
    <w:p w14:paraId="20FE56F4" w14:textId="2BC4A2B0"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X. Brindar pláticas de concientización dirigida a la población en materia de derechos</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humanos de las mujeres, así como tipos y las modalidades de las violencias contra</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las mujeres, en sus distintas etapas de la vida;</w:t>
      </w:r>
    </w:p>
    <w:p w14:paraId="5672B27F" w14:textId="2A9E4097" w:rsidR="00265D71" w:rsidRPr="00265D71"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XI. Proponer y gestionar convenios y acuerdos de colaboración con instituciones</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públicas, sociales y privadas, para la prevención, atención, sanción y erradicación</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de las violencias contra las mujeres; y</w:t>
      </w:r>
    </w:p>
    <w:p w14:paraId="41F48779" w14:textId="440C2E57" w:rsidR="00E55A20" w:rsidRPr="001F281D" w:rsidRDefault="00265D71" w:rsidP="00265D71">
      <w:pPr>
        <w:spacing w:line="360" w:lineRule="auto"/>
        <w:ind w:left="567" w:right="567"/>
        <w:jc w:val="both"/>
        <w:rPr>
          <w:rFonts w:ascii="Palatino Linotype" w:eastAsiaTheme="minorHAnsi" w:hAnsi="Palatino Linotype" w:cs="Arial"/>
          <w:i/>
          <w:lang w:val="es-MX" w:eastAsia="en-US"/>
        </w:rPr>
      </w:pPr>
      <w:r w:rsidRPr="00265D71">
        <w:rPr>
          <w:rFonts w:ascii="Palatino Linotype" w:eastAsiaTheme="minorHAnsi" w:hAnsi="Palatino Linotype" w:cs="Arial"/>
          <w:i/>
          <w:lang w:val="es-MX" w:eastAsia="en-US"/>
        </w:rPr>
        <w:t>XII. Las demás que le asignen otros ordenamientos y la persona titular de la Dirección</w:t>
      </w:r>
      <w:r>
        <w:rPr>
          <w:rFonts w:ascii="Palatino Linotype" w:eastAsiaTheme="minorHAnsi" w:hAnsi="Palatino Linotype" w:cs="Arial"/>
          <w:i/>
          <w:lang w:val="es-MX" w:eastAsia="en-US"/>
        </w:rPr>
        <w:t xml:space="preserve"> </w:t>
      </w:r>
      <w:r w:rsidRPr="00265D71">
        <w:rPr>
          <w:rFonts w:ascii="Palatino Linotype" w:eastAsiaTheme="minorHAnsi" w:hAnsi="Palatino Linotype" w:cs="Arial"/>
          <w:i/>
          <w:lang w:val="es-MX" w:eastAsia="en-US"/>
        </w:rPr>
        <w:t>General.</w:t>
      </w:r>
    </w:p>
    <w:p w14:paraId="30A37109" w14:textId="336035E2" w:rsidR="00C74404" w:rsidRDefault="00C74404" w:rsidP="00736197">
      <w:pPr>
        <w:spacing w:line="360" w:lineRule="auto"/>
        <w:contextualSpacing/>
        <w:jc w:val="both"/>
        <w:rPr>
          <w:rFonts w:ascii="Palatino Linotype" w:hAnsi="Palatino Linotype" w:cs="Arial"/>
          <w:bCs/>
        </w:rPr>
      </w:pPr>
    </w:p>
    <w:p w14:paraId="0CFFFA98" w14:textId="2E579C40" w:rsidR="003A5F9F" w:rsidRDefault="003A5F9F" w:rsidP="00736197">
      <w:pPr>
        <w:spacing w:line="360" w:lineRule="auto"/>
        <w:contextualSpacing/>
        <w:jc w:val="both"/>
        <w:rPr>
          <w:rFonts w:ascii="Palatino Linotype" w:hAnsi="Palatino Linotype" w:cs="Arial"/>
          <w:bCs/>
        </w:rPr>
      </w:pPr>
      <w:r>
        <w:rPr>
          <w:rFonts w:ascii="Palatino Linotype" w:hAnsi="Palatino Linotype" w:cs="Arial"/>
          <w:bCs/>
        </w:rPr>
        <w:t>Asimismo, es necesario traer a colaci</w:t>
      </w:r>
      <w:r w:rsidR="008668F9">
        <w:rPr>
          <w:rFonts w:ascii="Palatino Linotype" w:hAnsi="Palatino Linotype" w:cs="Arial"/>
          <w:bCs/>
        </w:rPr>
        <w:t>ón lo establecido tanto en el Bando Municipal, así como en e l código reglamentario, que a la letra señalan lo siguiente:</w:t>
      </w:r>
    </w:p>
    <w:p w14:paraId="721213B8" w14:textId="77777777" w:rsidR="0011743E" w:rsidRDefault="0011743E" w:rsidP="00736197">
      <w:pPr>
        <w:spacing w:line="360" w:lineRule="auto"/>
        <w:contextualSpacing/>
        <w:jc w:val="both"/>
        <w:rPr>
          <w:rFonts w:ascii="Palatino Linotype" w:hAnsi="Palatino Linotype" w:cs="Arial"/>
          <w:bCs/>
        </w:rPr>
      </w:pPr>
    </w:p>
    <w:p w14:paraId="1BD87650" w14:textId="649A90D7" w:rsidR="0011743E" w:rsidRPr="0011743E" w:rsidRDefault="0011743E" w:rsidP="0011743E">
      <w:pPr>
        <w:spacing w:line="360" w:lineRule="auto"/>
        <w:ind w:left="567" w:right="567"/>
        <w:contextualSpacing/>
        <w:jc w:val="center"/>
        <w:rPr>
          <w:rFonts w:ascii="Palatino Linotype" w:hAnsi="Palatino Linotype" w:cs="Arial"/>
          <w:b/>
          <w:bCs/>
          <w:i/>
        </w:rPr>
      </w:pPr>
      <w:r>
        <w:rPr>
          <w:rFonts w:ascii="Palatino Linotype" w:hAnsi="Palatino Linotype" w:cs="Arial"/>
          <w:bCs/>
          <w:i/>
        </w:rPr>
        <w:t>“</w:t>
      </w:r>
      <w:r w:rsidRPr="0011743E">
        <w:rPr>
          <w:rFonts w:ascii="Palatino Linotype" w:hAnsi="Palatino Linotype" w:cs="Arial"/>
          <w:b/>
          <w:bCs/>
          <w:i/>
        </w:rPr>
        <w:t>CÓDIGO REGLAMENTARIO MUNICIPAL DE TOLUCA</w:t>
      </w:r>
    </w:p>
    <w:p w14:paraId="50C5D206" w14:textId="1C4846FF" w:rsidR="0011743E" w:rsidRPr="0011743E" w:rsidRDefault="0011743E" w:rsidP="0011743E">
      <w:pPr>
        <w:spacing w:line="360" w:lineRule="auto"/>
        <w:ind w:left="567" w:right="567"/>
        <w:contextualSpacing/>
        <w:jc w:val="center"/>
        <w:rPr>
          <w:rFonts w:ascii="Palatino Linotype" w:hAnsi="Palatino Linotype" w:cs="Arial"/>
          <w:b/>
          <w:bCs/>
          <w:i/>
        </w:rPr>
      </w:pPr>
      <w:r w:rsidRPr="0011743E">
        <w:rPr>
          <w:rFonts w:ascii="Palatino Linotype" w:hAnsi="Palatino Linotype" w:cs="Arial"/>
          <w:b/>
          <w:bCs/>
          <w:i/>
        </w:rPr>
        <w:t>SUBSECCIÓN TERCERA</w:t>
      </w:r>
    </w:p>
    <w:p w14:paraId="50170393" w14:textId="77777777" w:rsidR="0011743E" w:rsidRPr="0011743E" w:rsidRDefault="0011743E" w:rsidP="0011743E">
      <w:pPr>
        <w:spacing w:line="360" w:lineRule="auto"/>
        <w:ind w:left="567" w:right="567"/>
        <w:contextualSpacing/>
        <w:jc w:val="center"/>
        <w:rPr>
          <w:rFonts w:ascii="Palatino Linotype" w:hAnsi="Palatino Linotype" w:cs="Arial"/>
          <w:b/>
          <w:bCs/>
          <w:i/>
        </w:rPr>
      </w:pPr>
      <w:r w:rsidRPr="0011743E">
        <w:rPr>
          <w:rFonts w:ascii="Palatino Linotype" w:hAnsi="Palatino Linotype" w:cs="Arial"/>
          <w:b/>
          <w:bCs/>
          <w:i/>
        </w:rPr>
        <w:t>DIRECCIÓN DE PREVENCIÓN COMUNITARIA</w:t>
      </w:r>
    </w:p>
    <w:p w14:paraId="41648934" w14:textId="3422ABC9"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
          <w:bCs/>
          <w:i/>
        </w:rPr>
        <w:lastRenderedPageBreak/>
        <w:t>Artículo 3.34.</w:t>
      </w:r>
      <w:r w:rsidRPr="0011743E">
        <w:rPr>
          <w:rFonts w:ascii="Palatino Linotype" w:hAnsi="Palatino Linotype" w:cs="Arial"/>
          <w:bCs/>
          <w:i/>
        </w:rPr>
        <w:t xml:space="preserve"> La o el titular de la Dirección de Prevención Comunitaria tiene las</w:t>
      </w:r>
      <w:r w:rsidR="007B4CCD">
        <w:rPr>
          <w:rFonts w:ascii="Palatino Linotype" w:hAnsi="Palatino Linotype" w:cs="Arial"/>
          <w:bCs/>
          <w:i/>
        </w:rPr>
        <w:t xml:space="preserve"> </w:t>
      </w:r>
      <w:r w:rsidRPr="0011743E">
        <w:rPr>
          <w:rFonts w:ascii="Palatino Linotype" w:hAnsi="Palatino Linotype" w:cs="Arial"/>
          <w:bCs/>
          <w:i/>
        </w:rPr>
        <w:t>siguientes atribuciones:</w:t>
      </w:r>
    </w:p>
    <w:p w14:paraId="30176DAE" w14:textId="3DE8B405"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I. Planear y organizar las estrategias y acciones de proximidad social en todos los</w:t>
      </w:r>
      <w:r w:rsidR="007B4CCD">
        <w:rPr>
          <w:rFonts w:ascii="Palatino Linotype" w:hAnsi="Palatino Linotype" w:cs="Arial"/>
          <w:bCs/>
          <w:i/>
        </w:rPr>
        <w:t xml:space="preserve"> </w:t>
      </w:r>
      <w:r w:rsidRPr="0011743E">
        <w:rPr>
          <w:rFonts w:ascii="Palatino Linotype" w:hAnsi="Palatino Linotype" w:cs="Arial"/>
          <w:bCs/>
          <w:i/>
        </w:rPr>
        <w:t>domicilios y áreas productivas del municipio a fin de identificar factores de riesgo</w:t>
      </w:r>
      <w:r w:rsidR="007B4CCD">
        <w:rPr>
          <w:rFonts w:ascii="Palatino Linotype" w:hAnsi="Palatino Linotype" w:cs="Arial"/>
          <w:bCs/>
          <w:i/>
        </w:rPr>
        <w:t xml:space="preserve"> </w:t>
      </w:r>
      <w:r w:rsidRPr="0011743E">
        <w:rPr>
          <w:rFonts w:ascii="Palatino Linotype" w:hAnsi="Palatino Linotype" w:cs="Arial"/>
          <w:bCs/>
          <w:i/>
        </w:rPr>
        <w:t>que afectan directa o indirectamente la seguridad y la convivencia social;</w:t>
      </w:r>
    </w:p>
    <w:p w14:paraId="7A71803B" w14:textId="68DE9212"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II. Coordinar e implementar el Programa Municipal de Prevención Social de la</w:t>
      </w:r>
      <w:r>
        <w:rPr>
          <w:rFonts w:ascii="Palatino Linotype" w:hAnsi="Palatino Linotype" w:cs="Arial"/>
          <w:bCs/>
          <w:i/>
        </w:rPr>
        <w:t xml:space="preserve"> </w:t>
      </w:r>
      <w:r w:rsidRPr="0011743E">
        <w:rPr>
          <w:rFonts w:ascii="Palatino Linotype" w:hAnsi="Palatino Linotype" w:cs="Arial"/>
          <w:bCs/>
          <w:i/>
        </w:rPr>
        <w:t>Violencia y la Delincuencia, política pública transversal enfocada a la prevención</w:t>
      </w:r>
      <w:r>
        <w:rPr>
          <w:rFonts w:ascii="Palatino Linotype" w:hAnsi="Palatino Linotype" w:cs="Arial"/>
          <w:bCs/>
          <w:i/>
        </w:rPr>
        <w:t xml:space="preserve"> </w:t>
      </w:r>
      <w:r w:rsidRPr="0011743E">
        <w:rPr>
          <w:rFonts w:ascii="Palatino Linotype" w:hAnsi="Palatino Linotype" w:cs="Arial"/>
          <w:bCs/>
          <w:i/>
        </w:rPr>
        <w:t>del delito y la violencia, así como fomentar la equidad de género y la denuncia</w:t>
      </w:r>
      <w:r>
        <w:rPr>
          <w:rFonts w:ascii="Palatino Linotype" w:hAnsi="Palatino Linotype" w:cs="Arial"/>
          <w:bCs/>
          <w:i/>
        </w:rPr>
        <w:t xml:space="preserve"> </w:t>
      </w:r>
      <w:r w:rsidRPr="0011743E">
        <w:rPr>
          <w:rFonts w:ascii="Palatino Linotype" w:hAnsi="Palatino Linotype" w:cs="Arial"/>
          <w:bCs/>
          <w:i/>
        </w:rPr>
        <w:t>ciudadana;</w:t>
      </w:r>
    </w:p>
    <w:p w14:paraId="4AE78E3A" w14:textId="6FEA6616"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III. Planear y dirigir los mecanismos que garanticen la participación ciudadana en la</w:t>
      </w:r>
      <w:r>
        <w:rPr>
          <w:rFonts w:ascii="Palatino Linotype" w:hAnsi="Palatino Linotype" w:cs="Arial"/>
          <w:bCs/>
          <w:i/>
        </w:rPr>
        <w:t xml:space="preserve"> </w:t>
      </w:r>
      <w:r w:rsidRPr="0011743E">
        <w:rPr>
          <w:rFonts w:ascii="Palatino Linotype" w:hAnsi="Palatino Linotype" w:cs="Arial"/>
          <w:bCs/>
          <w:i/>
        </w:rPr>
        <w:t>vigilancia de las actividades en materia de seguridad pública, prevención social</w:t>
      </w:r>
      <w:r w:rsidR="007B4CCD">
        <w:rPr>
          <w:rFonts w:ascii="Palatino Linotype" w:hAnsi="Palatino Linotype" w:cs="Arial"/>
          <w:bCs/>
          <w:i/>
        </w:rPr>
        <w:t xml:space="preserve"> </w:t>
      </w:r>
      <w:r w:rsidRPr="0011743E">
        <w:rPr>
          <w:rFonts w:ascii="Palatino Linotype" w:hAnsi="Palatino Linotype" w:cs="Arial"/>
          <w:bCs/>
          <w:i/>
        </w:rPr>
        <w:t>del delito y la violencia;</w:t>
      </w:r>
    </w:p>
    <w:p w14:paraId="57E1964F" w14:textId="34EF3488"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 xml:space="preserve">IV. Coadyuvar en las actividades de coordinación interinstitucional con </w:t>
      </w:r>
      <w:proofErr w:type="gramStart"/>
      <w:r w:rsidRPr="0011743E">
        <w:rPr>
          <w:rFonts w:ascii="Palatino Linotype" w:hAnsi="Palatino Linotype" w:cs="Arial"/>
          <w:bCs/>
          <w:i/>
        </w:rPr>
        <w:t>los tres</w:t>
      </w:r>
      <w:r>
        <w:rPr>
          <w:rFonts w:ascii="Palatino Linotype" w:hAnsi="Palatino Linotype" w:cs="Arial"/>
          <w:bCs/>
          <w:i/>
        </w:rPr>
        <w:t xml:space="preserve"> </w:t>
      </w:r>
      <w:r w:rsidRPr="0011743E">
        <w:rPr>
          <w:rFonts w:ascii="Palatino Linotype" w:hAnsi="Palatino Linotype" w:cs="Arial"/>
          <w:bCs/>
          <w:i/>
        </w:rPr>
        <w:t>órdenes de gobierno enfocadas</w:t>
      </w:r>
      <w:proofErr w:type="gramEnd"/>
      <w:r w:rsidRPr="0011743E">
        <w:rPr>
          <w:rFonts w:ascii="Palatino Linotype" w:hAnsi="Palatino Linotype" w:cs="Arial"/>
          <w:bCs/>
          <w:i/>
        </w:rPr>
        <w:t xml:space="preserve"> a la prevención social del delito y la violencia;</w:t>
      </w:r>
    </w:p>
    <w:p w14:paraId="45CBD2C1" w14:textId="73A91331"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V. Dirigir y coordinar la integración de grupos ciudadanos organizados para participar</w:t>
      </w:r>
      <w:r>
        <w:rPr>
          <w:rFonts w:ascii="Palatino Linotype" w:hAnsi="Palatino Linotype" w:cs="Arial"/>
          <w:bCs/>
          <w:i/>
        </w:rPr>
        <w:t xml:space="preserve"> </w:t>
      </w:r>
      <w:r w:rsidRPr="0011743E">
        <w:rPr>
          <w:rFonts w:ascii="Palatino Linotype" w:hAnsi="Palatino Linotype" w:cs="Arial"/>
          <w:bCs/>
          <w:i/>
        </w:rPr>
        <w:t>conjuntamente con las autoridades de seguridad en la prevención social del delito</w:t>
      </w:r>
      <w:r>
        <w:rPr>
          <w:rFonts w:ascii="Palatino Linotype" w:hAnsi="Palatino Linotype" w:cs="Arial"/>
          <w:bCs/>
          <w:i/>
        </w:rPr>
        <w:t xml:space="preserve"> </w:t>
      </w:r>
      <w:r w:rsidRPr="0011743E">
        <w:rPr>
          <w:rFonts w:ascii="Palatino Linotype" w:hAnsi="Palatino Linotype" w:cs="Arial"/>
          <w:bCs/>
          <w:i/>
        </w:rPr>
        <w:t>y la violencia;</w:t>
      </w:r>
    </w:p>
    <w:p w14:paraId="683401F9" w14:textId="47512B69"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VI. Planear y administrar los mecanismos tecnológicos para que la ciudadanía pueda</w:t>
      </w:r>
      <w:r w:rsidR="007B4CCD">
        <w:rPr>
          <w:rFonts w:ascii="Palatino Linotype" w:hAnsi="Palatino Linotype" w:cs="Arial"/>
          <w:bCs/>
          <w:i/>
        </w:rPr>
        <w:t xml:space="preserve"> </w:t>
      </w:r>
      <w:r w:rsidRPr="0011743E">
        <w:rPr>
          <w:rFonts w:ascii="Palatino Linotype" w:hAnsi="Palatino Linotype" w:cs="Arial"/>
          <w:bCs/>
          <w:i/>
        </w:rPr>
        <w:t>comunicarse de manera oportuna y sencilla en el reporte de factores de riesgo, así</w:t>
      </w:r>
      <w:r>
        <w:rPr>
          <w:rFonts w:ascii="Palatino Linotype" w:hAnsi="Palatino Linotype" w:cs="Arial"/>
          <w:bCs/>
          <w:i/>
        </w:rPr>
        <w:t xml:space="preserve"> </w:t>
      </w:r>
      <w:r w:rsidRPr="0011743E">
        <w:rPr>
          <w:rFonts w:ascii="Palatino Linotype" w:hAnsi="Palatino Linotype" w:cs="Arial"/>
          <w:bCs/>
          <w:i/>
        </w:rPr>
        <w:t>como la atención de violencia contra la mujer;</w:t>
      </w:r>
    </w:p>
    <w:p w14:paraId="20553742" w14:textId="309A36D6"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VII. Dirigir y controlar la integración de bases de datos de factores de riesgo, violencia</w:t>
      </w:r>
      <w:r>
        <w:rPr>
          <w:rFonts w:ascii="Palatino Linotype" w:hAnsi="Palatino Linotype" w:cs="Arial"/>
          <w:bCs/>
          <w:i/>
        </w:rPr>
        <w:t xml:space="preserve"> </w:t>
      </w:r>
      <w:r w:rsidRPr="0011743E">
        <w:rPr>
          <w:rFonts w:ascii="Palatino Linotype" w:hAnsi="Palatino Linotype" w:cs="Arial"/>
          <w:bCs/>
          <w:i/>
        </w:rPr>
        <w:t>de género y de las diferentes acciones de proximidad social, que permita su</w:t>
      </w:r>
      <w:r w:rsidR="007B4CCD">
        <w:rPr>
          <w:rFonts w:ascii="Palatino Linotype" w:hAnsi="Palatino Linotype" w:cs="Arial"/>
          <w:bCs/>
          <w:i/>
        </w:rPr>
        <w:t xml:space="preserve"> </w:t>
      </w:r>
      <w:r w:rsidRPr="0011743E">
        <w:rPr>
          <w:rFonts w:ascii="Palatino Linotype" w:hAnsi="Palatino Linotype" w:cs="Arial"/>
          <w:bCs/>
          <w:i/>
        </w:rPr>
        <w:t>análisis, explotación, generación de resultados y estadísticas para la oportuna</w:t>
      </w:r>
      <w:r>
        <w:rPr>
          <w:rFonts w:ascii="Palatino Linotype" w:hAnsi="Palatino Linotype" w:cs="Arial"/>
          <w:bCs/>
          <w:i/>
        </w:rPr>
        <w:t xml:space="preserve"> </w:t>
      </w:r>
      <w:r w:rsidRPr="0011743E">
        <w:rPr>
          <w:rFonts w:ascii="Palatino Linotype" w:hAnsi="Palatino Linotype" w:cs="Arial"/>
          <w:bCs/>
          <w:i/>
        </w:rPr>
        <w:t>toma de decisiones en la prevención de conductas antisociales;</w:t>
      </w:r>
    </w:p>
    <w:p w14:paraId="67DFDEC6" w14:textId="1DD8EDFE"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lastRenderedPageBreak/>
        <w:t>VIII. Dirigir las estrategias y actividades transversales para promover y concientizar a</w:t>
      </w:r>
      <w:r>
        <w:rPr>
          <w:rFonts w:ascii="Palatino Linotype" w:hAnsi="Palatino Linotype" w:cs="Arial"/>
          <w:bCs/>
          <w:i/>
        </w:rPr>
        <w:t xml:space="preserve"> </w:t>
      </w:r>
      <w:r w:rsidRPr="0011743E">
        <w:rPr>
          <w:rFonts w:ascii="Palatino Linotype" w:hAnsi="Palatino Linotype" w:cs="Arial"/>
          <w:bCs/>
          <w:i/>
        </w:rPr>
        <w:t>la ciudadanía sobre la importancia de contener y erradicar la violencia de género,</w:t>
      </w:r>
      <w:r>
        <w:rPr>
          <w:rFonts w:ascii="Palatino Linotype" w:hAnsi="Palatino Linotype" w:cs="Arial"/>
          <w:bCs/>
          <w:i/>
        </w:rPr>
        <w:t xml:space="preserve"> </w:t>
      </w:r>
      <w:r w:rsidRPr="0011743E">
        <w:rPr>
          <w:rFonts w:ascii="Palatino Linotype" w:hAnsi="Palatino Linotype" w:cs="Arial"/>
          <w:bCs/>
          <w:i/>
        </w:rPr>
        <w:t>de la mujer, de la familia y escolar;</w:t>
      </w:r>
    </w:p>
    <w:p w14:paraId="0ED88D92" w14:textId="5FA338E0"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IX. Coordinar las estrategias de atención oportuna de las emergencias ciudadanas</w:t>
      </w:r>
      <w:r w:rsidR="007B4CCD">
        <w:rPr>
          <w:rFonts w:ascii="Palatino Linotype" w:hAnsi="Palatino Linotype" w:cs="Arial"/>
          <w:bCs/>
          <w:i/>
        </w:rPr>
        <w:t xml:space="preserve"> </w:t>
      </w:r>
      <w:r w:rsidRPr="0011743E">
        <w:rPr>
          <w:rFonts w:ascii="Palatino Linotype" w:hAnsi="Palatino Linotype" w:cs="Arial"/>
          <w:bCs/>
          <w:i/>
        </w:rPr>
        <w:t>de violencia que pongan en riesgo la integridad de las mujeres y grupos</w:t>
      </w:r>
      <w:r>
        <w:rPr>
          <w:rFonts w:ascii="Palatino Linotype" w:hAnsi="Palatino Linotype" w:cs="Arial"/>
          <w:bCs/>
          <w:i/>
        </w:rPr>
        <w:t xml:space="preserve"> </w:t>
      </w:r>
      <w:r w:rsidRPr="0011743E">
        <w:rPr>
          <w:rFonts w:ascii="Palatino Linotype" w:hAnsi="Palatino Linotype" w:cs="Arial"/>
          <w:bCs/>
          <w:i/>
        </w:rPr>
        <w:t>vulnerables, con personal capacitado;</w:t>
      </w:r>
    </w:p>
    <w:p w14:paraId="24BBDD40" w14:textId="77777777"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X. Planear y organizar talleres, pláticas y capacitaciones en los temas de prevención</w:t>
      </w:r>
    </w:p>
    <w:p w14:paraId="0ECD29C3" w14:textId="5CE8D4F1"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del delito, adicciones y de la violencia de género, así como del fortalecimiento de</w:t>
      </w:r>
      <w:r>
        <w:rPr>
          <w:rFonts w:ascii="Palatino Linotype" w:hAnsi="Palatino Linotype" w:cs="Arial"/>
          <w:bCs/>
          <w:i/>
        </w:rPr>
        <w:t xml:space="preserve"> </w:t>
      </w:r>
      <w:r w:rsidRPr="0011743E">
        <w:rPr>
          <w:rFonts w:ascii="Palatino Linotype" w:hAnsi="Palatino Linotype" w:cs="Arial"/>
          <w:bCs/>
          <w:i/>
        </w:rPr>
        <w:t>lazos familiares y de la cultura de la educación vial, acciones que permitan orientar</w:t>
      </w:r>
      <w:r>
        <w:rPr>
          <w:rFonts w:ascii="Palatino Linotype" w:hAnsi="Palatino Linotype" w:cs="Arial"/>
          <w:bCs/>
          <w:i/>
        </w:rPr>
        <w:t xml:space="preserve"> </w:t>
      </w:r>
      <w:r w:rsidRPr="0011743E">
        <w:rPr>
          <w:rFonts w:ascii="Palatino Linotype" w:hAnsi="Palatino Linotype" w:cs="Arial"/>
          <w:bCs/>
          <w:i/>
        </w:rPr>
        <w:t>y concientizar a la ciudadanía sobre cómo actuar y cómo prevenirlas;</w:t>
      </w:r>
    </w:p>
    <w:p w14:paraId="494704E7" w14:textId="77777777"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XI. Planear y dirigir las acciones preventivas de seguridad en escuelas de todos los</w:t>
      </w:r>
      <w:r>
        <w:rPr>
          <w:rFonts w:ascii="Palatino Linotype" w:hAnsi="Palatino Linotype" w:cs="Arial"/>
          <w:bCs/>
          <w:i/>
        </w:rPr>
        <w:t xml:space="preserve"> </w:t>
      </w:r>
      <w:r w:rsidRPr="0011743E">
        <w:rPr>
          <w:rFonts w:ascii="Palatino Linotype" w:hAnsi="Palatino Linotype" w:cs="Arial"/>
          <w:bCs/>
          <w:i/>
        </w:rPr>
        <w:t>niveles para la detección de conductas relacionadas con el narcomenudeo,</w:t>
      </w:r>
      <w:r>
        <w:rPr>
          <w:rFonts w:ascii="Palatino Linotype" w:hAnsi="Palatino Linotype" w:cs="Arial"/>
          <w:bCs/>
          <w:i/>
        </w:rPr>
        <w:t xml:space="preserve"> </w:t>
      </w:r>
      <w:r w:rsidRPr="0011743E">
        <w:rPr>
          <w:rFonts w:ascii="Palatino Linotype" w:hAnsi="Palatino Linotype" w:cs="Arial"/>
          <w:bCs/>
          <w:i/>
        </w:rPr>
        <w:t>consumo de alcohol, así como de la violencia al interior y exterior de los planteles,</w:t>
      </w:r>
      <w:r>
        <w:rPr>
          <w:rFonts w:ascii="Palatino Linotype" w:hAnsi="Palatino Linotype" w:cs="Arial"/>
          <w:bCs/>
          <w:i/>
        </w:rPr>
        <w:t xml:space="preserve"> </w:t>
      </w:r>
      <w:r w:rsidRPr="0011743E">
        <w:rPr>
          <w:rFonts w:ascii="Palatino Linotype" w:hAnsi="Palatino Linotype" w:cs="Arial"/>
          <w:bCs/>
          <w:i/>
        </w:rPr>
        <w:t>que afecta el desarrollo de la comunidad estudiantil;</w:t>
      </w:r>
    </w:p>
    <w:p w14:paraId="5687FB09" w14:textId="27462A31"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XII. Planear y coordinar acciones para fortalecer la cultura de la denuncia ciudadana,</w:t>
      </w:r>
      <w:r>
        <w:rPr>
          <w:rFonts w:ascii="Palatino Linotype" w:hAnsi="Palatino Linotype" w:cs="Arial"/>
          <w:bCs/>
          <w:i/>
        </w:rPr>
        <w:t xml:space="preserve"> </w:t>
      </w:r>
      <w:r w:rsidRPr="0011743E">
        <w:rPr>
          <w:rFonts w:ascii="Palatino Linotype" w:hAnsi="Palatino Linotype" w:cs="Arial"/>
          <w:bCs/>
          <w:i/>
        </w:rPr>
        <w:t>que permita instrumentar políticas públicas para la contención y disminución de</w:t>
      </w:r>
      <w:r>
        <w:rPr>
          <w:rFonts w:ascii="Palatino Linotype" w:hAnsi="Palatino Linotype" w:cs="Arial"/>
          <w:bCs/>
          <w:i/>
        </w:rPr>
        <w:t xml:space="preserve"> </w:t>
      </w:r>
      <w:r w:rsidRPr="0011743E">
        <w:rPr>
          <w:rFonts w:ascii="Palatino Linotype" w:hAnsi="Palatino Linotype" w:cs="Arial"/>
          <w:bCs/>
          <w:i/>
        </w:rPr>
        <w:t>los índices delictivos;</w:t>
      </w:r>
    </w:p>
    <w:p w14:paraId="6CC73A0E" w14:textId="406C6E78"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XIII. Participar y promover reuniones con las Autoridades Auxiliares, los sectores</w:t>
      </w:r>
      <w:r>
        <w:rPr>
          <w:rFonts w:ascii="Palatino Linotype" w:hAnsi="Palatino Linotype" w:cs="Arial"/>
          <w:bCs/>
          <w:i/>
        </w:rPr>
        <w:t xml:space="preserve"> </w:t>
      </w:r>
      <w:r w:rsidRPr="0011743E">
        <w:rPr>
          <w:rFonts w:ascii="Palatino Linotype" w:hAnsi="Palatino Linotype" w:cs="Arial"/>
          <w:bCs/>
          <w:i/>
        </w:rPr>
        <w:t>privado y público, a fin de identificar y conocer los factores de riesgo en su entorno,</w:t>
      </w:r>
      <w:r w:rsidR="007B4CCD">
        <w:rPr>
          <w:rFonts w:ascii="Palatino Linotype" w:hAnsi="Palatino Linotype" w:cs="Arial"/>
          <w:bCs/>
          <w:i/>
        </w:rPr>
        <w:t xml:space="preserve"> </w:t>
      </w:r>
      <w:r w:rsidRPr="0011743E">
        <w:rPr>
          <w:rFonts w:ascii="Palatino Linotype" w:hAnsi="Palatino Linotype" w:cs="Arial"/>
          <w:bCs/>
          <w:i/>
        </w:rPr>
        <w:t>permitiendo la implementación de acciones focalizadas para la prevención social</w:t>
      </w:r>
      <w:r>
        <w:rPr>
          <w:rFonts w:ascii="Palatino Linotype" w:hAnsi="Palatino Linotype" w:cs="Arial"/>
          <w:bCs/>
          <w:i/>
        </w:rPr>
        <w:t xml:space="preserve"> </w:t>
      </w:r>
      <w:r w:rsidRPr="0011743E">
        <w:rPr>
          <w:rFonts w:ascii="Palatino Linotype" w:hAnsi="Palatino Linotype" w:cs="Arial"/>
          <w:bCs/>
          <w:i/>
        </w:rPr>
        <w:t>del delito y la violencia;</w:t>
      </w:r>
    </w:p>
    <w:p w14:paraId="6620340E" w14:textId="3CB49998"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XIV. Planear y dirigir las estrategias y acciones para fomentar la cultura y educación</w:t>
      </w:r>
      <w:r>
        <w:rPr>
          <w:rFonts w:ascii="Palatino Linotype" w:hAnsi="Palatino Linotype" w:cs="Arial"/>
          <w:bCs/>
          <w:i/>
        </w:rPr>
        <w:t xml:space="preserve"> </w:t>
      </w:r>
      <w:r w:rsidRPr="0011743E">
        <w:rPr>
          <w:rFonts w:ascii="Palatino Linotype" w:hAnsi="Palatino Linotype" w:cs="Arial"/>
          <w:bCs/>
          <w:i/>
        </w:rPr>
        <w:t>urbana y vial a través de talleres didácticos y lúdicos, para estudiantes de niveles</w:t>
      </w:r>
      <w:r>
        <w:rPr>
          <w:rFonts w:ascii="Palatino Linotype" w:hAnsi="Palatino Linotype" w:cs="Arial"/>
          <w:bCs/>
          <w:i/>
        </w:rPr>
        <w:t xml:space="preserve"> </w:t>
      </w:r>
      <w:r w:rsidRPr="0011743E">
        <w:rPr>
          <w:rFonts w:ascii="Palatino Linotype" w:hAnsi="Palatino Linotype" w:cs="Arial"/>
          <w:bCs/>
          <w:i/>
        </w:rPr>
        <w:t>preescolar y básico; así como pláticas a jóvenes orientadas a la prevención de</w:t>
      </w:r>
      <w:r w:rsidR="007B4CCD">
        <w:rPr>
          <w:rFonts w:ascii="Palatino Linotype" w:hAnsi="Palatino Linotype" w:cs="Arial"/>
          <w:bCs/>
          <w:i/>
        </w:rPr>
        <w:t xml:space="preserve"> </w:t>
      </w:r>
      <w:r w:rsidRPr="0011743E">
        <w:rPr>
          <w:rFonts w:ascii="Palatino Linotype" w:hAnsi="Palatino Linotype" w:cs="Arial"/>
          <w:bCs/>
          <w:i/>
        </w:rPr>
        <w:t>accidentes por consumo de bebidas alcohólicas y/o estupefacientes;</w:t>
      </w:r>
    </w:p>
    <w:p w14:paraId="6D9B0133" w14:textId="67929021"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lastRenderedPageBreak/>
        <w:t>XV. Analizar y ejecutar proyectos de prevención social del delito en coordinación con</w:t>
      </w:r>
      <w:r>
        <w:rPr>
          <w:rFonts w:ascii="Palatino Linotype" w:hAnsi="Palatino Linotype" w:cs="Arial"/>
          <w:bCs/>
          <w:i/>
        </w:rPr>
        <w:t xml:space="preserve"> </w:t>
      </w:r>
      <w:r w:rsidRPr="0011743E">
        <w:rPr>
          <w:rFonts w:ascii="Palatino Linotype" w:hAnsi="Palatino Linotype" w:cs="Arial"/>
          <w:bCs/>
          <w:i/>
        </w:rPr>
        <w:t>otras Instituciones Públicas y Privadas;</w:t>
      </w:r>
    </w:p>
    <w:p w14:paraId="5F585C4C" w14:textId="126AC862" w:rsidR="0011743E" w:rsidRPr="0011743E" w:rsidRDefault="0011743E" w:rsidP="0011743E">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XVI. Coordinar el Programa de Capacitación, especialización y actualización del</w:t>
      </w:r>
      <w:r>
        <w:rPr>
          <w:rFonts w:ascii="Palatino Linotype" w:hAnsi="Palatino Linotype" w:cs="Arial"/>
          <w:bCs/>
          <w:i/>
        </w:rPr>
        <w:t xml:space="preserve"> </w:t>
      </w:r>
      <w:r w:rsidRPr="0011743E">
        <w:rPr>
          <w:rFonts w:ascii="Palatino Linotype" w:hAnsi="Palatino Linotype" w:cs="Arial"/>
          <w:bCs/>
          <w:i/>
        </w:rPr>
        <w:t>personal que realiza actividades de prevención del delito y la violencia, a fin de</w:t>
      </w:r>
      <w:r>
        <w:rPr>
          <w:rFonts w:ascii="Palatino Linotype" w:hAnsi="Palatino Linotype" w:cs="Arial"/>
          <w:bCs/>
          <w:i/>
        </w:rPr>
        <w:t xml:space="preserve"> </w:t>
      </w:r>
      <w:r w:rsidRPr="0011743E">
        <w:rPr>
          <w:rFonts w:ascii="Palatino Linotype" w:hAnsi="Palatino Linotype" w:cs="Arial"/>
          <w:bCs/>
          <w:i/>
        </w:rPr>
        <w:t>ofrecer una atención de calidad; y</w:t>
      </w:r>
    </w:p>
    <w:p w14:paraId="7EFADF00" w14:textId="77777777" w:rsidR="00123E1B" w:rsidRDefault="0011743E" w:rsidP="00123E1B">
      <w:pPr>
        <w:spacing w:line="360" w:lineRule="auto"/>
        <w:ind w:left="567" w:right="567"/>
        <w:contextualSpacing/>
        <w:jc w:val="both"/>
        <w:rPr>
          <w:rFonts w:ascii="Palatino Linotype" w:hAnsi="Palatino Linotype" w:cs="Arial"/>
          <w:bCs/>
          <w:i/>
        </w:rPr>
      </w:pPr>
      <w:r w:rsidRPr="0011743E">
        <w:rPr>
          <w:rFonts w:ascii="Palatino Linotype" w:hAnsi="Palatino Linotype" w:cs="Arial"/>
          <w:bCs/>
          <w:i/>
        </w:rPr>
        <w:t>XVII. Las demás que le asignen otros ordenamientos, el presidente municipal y la o el</w:t>
      </w:r>
      <w:r>
        <w:rPr>
          <w:rFonts w:ascii="Palatino Linotype" w:hAnsi="Palatino Linotype" w:cs="Arial"/>
          <w:bCs/>
          <w:i/>
        </w:rPr>
        <w:t xml:space="preserve"> </w:t>
      </w:r>
      <w:r w:rsidRPr="0011743E">
        <w:rPr>
          <w:rFonts w:ascii="Palatino Linotype" w:hAnsi="Palatino Linotype" w:cs="Arial"/>
          <w:bCs/>
          <w:i/>
        </w:rPr>
        <w:t>Director General de Seguridad Pública Protección.</w:t>
      </w:r>
      <w:r w:rsidRPr="0011743E">
        <w:rPr>
          <w:rFonts w:ascii="Palatino Linotype" w:hAnsi="Palatino Linotype" w:cs="Arial"/>
          <w:bCs/>
          <w:i/>
        </w:rPr>
        <w:cr/>
      </w:r>
    </w:p>
    <w:p w14:paraId="4D9BA2F2" w14:textId="288F17A9" w:rsidR="0011743E" w:rsidRDefault="0011743E" w:rsidP="00123E1B">
      <w:pPr>
        <w:spacing w:line="360" w:lineRule="auto"/>
        <w:ind w:left="567" w:right="567"/>
        <w:contextualSpacing/>
        <w:jc w:val="center"/>
        <w:rPr>
          <w:rFonts w:ascii="Palatino Linotype" w:hAnsi="Palatino Linotype" w:cs="Arial"/>
          <w:b/>
          <w:bCs/>
          <w:i/>
        </w:rPr>
      </w:pPr>
      <w:r w:rsidRPr="00123E1B">
        <w:rPr>
          <w:rFonts w:ascii="Palatino Linotype" w:hAnsi="Palatino Linotype" w:cs="Arial"/>
          <w:b/>
          <w:bCs/>
          <w:i/>
        </w:rPr>
        <w:t>Bando Municipal.</w:t>
      </w:r>
    </w:p>
    <w:p w14:paraId="148B77AD" w14:textId="77777777" w:rsidR="00123E1B" w:rsidRDefault="00123E1B" w:rsidP="00123E1B">
      <w:pPr>
        <w:spacing w:line="360" w:lineRule="auto"/>
        <w:ind w:left="567" w:right="567"/>
        <w:contextualSpacing/>
        <w:jc w:val="center"/>
        <w:rPr>
          <w:rFonts w:ascii="Palatino Linotype" w:hAnsi="Palatino Linotype" w:cs="Arial"/>
          <w:bCs/>
          <w:i/>
        </w:rPr>
      </w:pPr>
    </w:p>
    <w:p w14:paraId="41765594" w14:textId="1EEE6887" w:rsidR="00123E1B" w:rsidRPr="00123E1B" w:rsidRDefault="0011743E" w:rsidP="00123E1B">
      <w:pPr>
        <w:spacing w:line="360" w:lineRule="auto"/>
        <w:ind w:left="567" w:right="567"/>
        <w:contextualSpacing/>
        <w:jc w:val="both"/>
        <w:rPr>
          <w:rFonts w:ascii="Palatino Linotype" w:hAnsi="Palatino Linotype" w:cs="Arial"/>
          <w:bCs/>
          <w:i/>
        </w:rPr>
      </w:pPr>
      <w:r w:rsidRPr="00123E1B">
        <w:rPr>
          <w:rFonts w:ascii="Palatino Linotype" w:hAnsi="Palatino Linotype" w:cs="Arial"/>
          <w:b/>
          <w:bCs/>
          <w:i/>
        </w:rPr>
        <w:t>Artículo 93.</w:t>
      </w:r>
      <w:r w:rsidRPr="0011743E">
        <w:rPr>
          <w:rFonts w:ascii="Palatino Linotype" w:hAnsi="Palatino Linotype" w:cs="Arial"/>
          <w:bCs/>
          <w:i/>
        </w:rPr>
        <w:t xml:space="preserve"> En materia de igualdad de género y</w:t>
      </w:r>
      <w:r>
        <w:rPr>
          <w:rFonts w:ascii="Palatino Linotype" w:hAnsi="Palatino Linotype" w:cs="Arial"/>
          <w:bCs/>
          <w:i/>
        </w:rPr>
        <w:t xml:space="preserve"> </w:t>
      </w:r>
      <w:r w:rsidRPr="0011743E">
        <w:rPr>
          <w:rFonts w:ascii="Palatino Linotype" w:hAnsi="Palatino Linotype" w:cs="Arial"/>
          <w:bCs/>
          <w:i/>
        </w:rPr>
        <w:t>erradicación de la violencia contra las mujeres, el</w:t>
      </w:r>
      <w:r>
        <w:rPr>
          <w:rFonts w:ascii="Palatino Linotype" w:hAnsi="Palatino Linotype" w:cs="Arial"/>
          <w:bCs/>
          <w:i/>
        </w:rPr>
        <w:t xml:space="preserve"> </w:t>
      </w:r>
      <w:r w:rsidRPr="0011743E">
        <w:rPr>
          <w:rFonts w:ascii="Palatino Linotype" w:hAnsi="Palatino Linotype" w:cs="Arial"/>
          <w:bCs/>
          <w:i/>
        </w:rPr>
        <w:t>gobierno municipal, deberá diseñar, implementar y</w:t>
      </w:r>
      <w:r>
        <w:rPr>
          <w:rFonts w:ascii="Palatino Linotype" w:hAnsi="Palatino Linotype" w:cs="Arial"/>
          <w:bCs/>
          <w:i/>
        </w:rPr>
        <w:t xml:space="preserve"> </w:t>
      </w:r>
      <w:r w:rsidRPr="0011743E">
        <w:rPr>
          <w:rFonts w:ascii="Palatino Linotype" w:hAnsi="Palatino Linotype" w:cs="Arial"/>
          <w:bCs/>
          <w:i/>
        </w:rPr>
        <w:t>evaluar políticas públicas que promuevan la igualdad</w:t>
      </w:r>
      <w:r>
        <w:rPr>
          <w:rFonts w:ascii="Palatino Linotype" w:hAnsi="Palatino Linotype" w:cs="Arial"/>
          <w:bCs/>
          <w:i/>
        </w:rPr>
        <w:t xml:space="preserve"> </w:t>
      </w:r>
      <w:r w:rsidRPr="0011743E">
        <w:rPr>
          <w:rFonts w:ascii="Palatino Linotype" w:hAnsi="Palatino Linotype" w:cs="Arial"/>
          <w:bCs/>
          <w:i/>
        </w:rPr>
        <w:t>sustantiva de género, en coordinación con los gobiernos</w:t>
      </w:r>
      <w:r>
        <w:rPr>
          <w:rFonts w:ascii="Palatino Linotype" w:hAnsi="Palatino Linotype" w:cs="Arial"/>
          <w:bCs/>
          <w:i/>
        </w:rPr>
        <w:t xml:space="preserve"> </w:t>
      </w:r>
      <w:r w:rsidRPr="0011743E">
        <w:rPr>
          <w:rFonts w:ascii="Palatino Linotype" w:hAnsi="Palatino Linotype" w:cs="Arial"/>
          <w:bCs/>
          <w:i/>
        </w:rPr>
        <w:t>estatal y federal para desarrollar e implementar</w:t>
      </w:r>
      <w:r w:rsidR="00123E1B">
        <w:rPr>
          <w:rFonts w:ascii="Palatino Linotype" w:hAnsi="Palatino Linotype" w:cs="Arial"/>
          <w:bCs/>
          <w:i/>
        </w:rPr>
        <w:t xml:space="preserve"> </w:t>
      </w:r>
      <w:r w:rsidR="00123E1B" w:rsidRPr="00123E1B">
        <w:rPr>
          <w:rFonts w:ascii="Palatino Linotype" w:hAnsi="Palatino Linotype" w:cs="Arial"/>
          <w:bCs/>
          <w:i/>
        </w:rPr>
        <w:t>programas de prevención y erradicación de la violencia,</w:t>
      </w:r>
      <w:r w:rsidR="00123E1B">
        <w:rPr>
          <w:rFonts w:ascii="Palatino Linotype" w:hAnsi="Palatino Linotype" w:cs="Arial"/>
          <w:bCs/>
          <w:i/>
        </w:rPr>
        <w:t xml:space="preserve"> </w:t>
      </w:r>
      <w:r w:rsidR="00123E1B" w:rsidRPr="00123E1B">
        <w:rPr>
          <w:rFonts w:ascii="Palatino Linotype" w:hAnsi="Palatino Linotype" w:cs="Arial"/>
          <w:bCs/>
          <w:i/>
        </w:rPr>
        <w:t>incorporando la perspectiva de género en todas las áreas</w:t>
      </w:r>
      <w:r w:rsidR="00123E1B">
        <w:rPr>
          <w:rFonts w:ascii="Palatino Linotype" w:hAnsi="Palatino Linotype" w:cs="Arial"/>
          <w:bCs/>
          <w:i/>
        </w:rPr>
        <w:t xml:space="preserve"> </w:t>
      </w:r>
      <w:r w:rsidR="00123E1B" w:rsidRPr="00123E1B">
        <w:rPr>
          <w:rFonts w:ascii="Palatino Linotype" w:hAnsi="Palatino Linotype" w:cs="Arial"/>
          <w:bCs/>
          <w:i/>
        </w:rPr>
        <w:t>de la administración pública municipal, fortaleciendo a</w:t>
      </w:r>
      <w:r w:rsidR="00123E1B">
        <w:rPr>
          <w:rFonts w:ascii="Palatino Linotype" w:hAnsi="Palatino Linotype" w:cs="Arial"/>
          <w:bCs/>
          <w:i/>
        </w:rPr>
        <w:t xml:space="preserve"> </w:t>
      </w:r>
      <w:r w:rsidR="00123E1B" w:rsidRPr="00123E1B">
        <w:rPr>
          <w:rFonts w:ascii="Palatino Linotype" w:hAnsi="Palatino Linotype" w:cs="Arial"/>
          <w:bCs/>
          <w:i/>
        </w:rPr>
        <w:t>las instituciones cuyas atribuciones incluyan el combate</w:t>
      </w:r>
      <w:r w:rsidR="00123E1B">
        <w:rPr>
          <w:rFonts w:ascii="Palatino Linotype" w:hAnsi="Palatino Linotype" w:cs="Arial"/>
          <w:bCs/>
          <w:i/>
        </w:rPr>
        <w:t xml:space="preserve"> </w:t>
      </w:r>
      <w:r w:rsidR="00123E1B" w:rsidRPr="00123E1B">
        <w:rPr>
          <w:rFonts w:ascii="Palatino Linotype" w:hAnsi="Palatino Linotype" w:cs="Arial"/>
          <w:bCs/>
          <w:i/>
        </w:rPr>
        <w:t>y erradicación de discriminación y todo tipo de violencia,</w:t>
      </w:r>
      <w:r w:rsidR="00123E1B">
        <w:rPr>
          <w:rFonts w:ascii="Palatino Linotype" w:hAnsi="Palatino Linotype" w:cs="Arial"/>
          <w:bCs/>
          <w:i/>
        </w:rPr>
        <w:t xml:space="preserve"> </w:t>
      </w:r>
      <w:r w:rsidR="00123E1B" w:rsidRPr="00123E1B">
        <w:rPr>
          <w:rFonts w:ascii="Palatino Linotype" w:hAnsi="Palatino Linotype" w:cs="Arial"/>
          <w:bCs/>
          <w:i/>
        </w:rPr>
        <w:t>así como capacitando a las personas servidoras públicas</w:t>
      </w:r>
      <w:r w:rsidR="00123E1B">
        <w:rPr>
          <w:rFonts w:ascii="Palatino Linotype" w:hAnsi="Palatino Linotype" w:cs="Arial"/>
          <w:bCs/>
          <w:i/>
        </w:rPr>
        <w:t xml:space="preserve"> </w:t>
      </w:r>
      <w:r w:rsidR="00123E1B" w:rsidRPr="00123E1B">
        <w:rPr>
          <w:rFonts w:ascii="Palatino Linotype" w:hAnsi="Palatino Linotype" w:cs="Arial"/>
          <w:bCs/>
          <w:i/>
        </w:rPr>
        <w:t>en temas de igualdad de género, violencia de género y</w:t>
      </w:r>
      <w:r w:rsidR="00123E1B">
        <w:rPr>
          <w:rFonts w:ascii="Palatino Linotype" w:hAnsi="Palatino Linotype" w:cs="Arial"/>
          <w:bCs/>
          <w:i/>
        </w:rPr>
        <w:t xml:space="preserve"> </w:t>
      </w:r>
      <w:r w:rsidR="00123E1B" w:rsidRPr="00123E1B">
        <w:rPr>
          <w:rFonts w:ascii="Palatino Linotype" w:hAnsi="Palatino Linotype" w:cs="Arial"/>
          <w:bCs/>
          <w:i/>
        </w:rPr>
        <w:t>derechos humanos.</w:t>
      </w:r>
    </w:p>
    <w:p w14:paraId="165DA5E8" w14:textId="6396F26D" w:rsidR="0011743E" w:rsidRDefault="00123E1B" w:rsidP="00123E1B">
      <w:pPr>
        <w:spacing w:line="360" w:lineRule="auto"/>
        <w:ind w:left="567" w:right="567"/>
        <w:contextualSpacing/>
        <w:jc w:val="both"/>
        <w:rPr>
          <w:rFonts w:ascii="Palatino Linotype" w:hAnsi="Palatino Linotype" w:cs="Arial"/>
          <w:bCs/>
          <w:i/>
        </w:rPr>
      </w:pPr>
      <w:r w:rsidRPr="00123E1B">
        <w:rPr>
          <w:rFonts w:ascii="Palatino Linotype" w:hAnsi="Palatino Linotype" w:cs="Arial"/>
          <w:bCs/>
          <w:i/>
        </w:rPr>
        <w:t>Asimismo, deberá promover un entorno favorable para</w:t>
      </w:r>
      <w:r>
        <w:rPr>
          <w:rFonts w:ascii="Palatino Linotype" w:hAnsi="Palatino Linotype" w:cs="Arial"/>
          <w:bCs/>
          <w:i/>
        </w:rPr>
        <w:t xml:space="preserve"> </w:t>
      </w:r>
      <w:r w:rsidRPr="00123E1B">
        <w:rPr>
          <w:rFonts w:ascii="Palatino Linotype" w:hAnsi="Palatino Linotype" w:cs="Arial"/>
          <w:bCs/>
          <w:i/>
        </w:rPr>
        <w:t>las personas servidoras públicas, que prevenga, combata</w:t>
      </w:r>
      <w:r>
        <w:rPr>
          <w:rFonts w:ascii="Palatino Linotype" w:hAnsi="Palatino Linotype" w:cs="Arial"/>
          <w:bCs/>
          <w:i/>
        </w:rPr>
        <w:t xml:space="preserve"> </w:t>
      </w:r>
      <w:r w:rsidRPr="00123E1B">
        <w:rPr>
          <w:rFonts w:ascii="Palatino Linotype" w:hAnsi="Palatino Linotype" w:cs="Arial"/>
          <w:bCs/>
          <w:i/>
        </w:rPr>
        <w:t>y erradique el acoso, hostigamiento o práctica que</w:t>
      </w:r>
      <w:r w:rsidR="007B4CCD">
        <w:rPr>
          <w:rFonts w:ascii="Palatino Linotype" w:hAnsi="Palatino Linotype" w:cs="Arial"/>
          <w:bCs/>
          <w:i/>
        </w:rPr>
        <w:t xml:space="preserve"> </w:t>
      </w:r>
      <w:r w:rsidRPr="00123E1B">
        <w:rPr>
          <w:rFonts w:ascii="Palatino Linotype" w:hAnsi="Palatino Linotype" w:cs="Arial"/>
          <w:bCs/>
          <w:i/>
        </w:rPr>
        <w:t>fomente cualquier tipo de violencia en el ámbito laboral,</w:t>
      </w:r>
      <w:r>
        <w:rPr>
          <w:rFonts w:ascii="Palatino Linotype" w:hAnsi="Palatino Linotype" w:cs="Arial"/>
          <w:bCs/>
          <w:i/>
        </w:rPr>
        <w:t xml:space="preserve"> </w:t>
      </w:r>
      <w:r w:rsidRPr="00123E1B">
        <w:rPr>
          <w:rFonts w:ascii="Palatino Linotype" w:hAnsi="Palatino Linotype" w:cs="Arial"/>
          <w:bCs/>
          <w:i/>
        </w:rPr>
        <w:t>especialmente en el caso de violencia o discriminación</w:t>
      </w:r>
      <w:r>
        <w:rPr>
          <w:rFonts w:ascii="Palatino Linotype" w:hAnsi="Palatino Linotype" w:cs="Arial"/>
          <w:bCs/>
          <w:i/>
        </w:rPr>
        <w:t xml:space="preserve"> </w:t>
      </w:r>
      <w:r w:rsidRPr="00123E1B">
        <w:rPr>
          <w:rFonts w:ascii="Palatino Linotype" w:hAnsi="Palatino Linotype" w:cs="Arial"/>
          <w:bCs/>
          <w:i/>
        </w:rPr>
        <w:t>contra las mujeres</w:t>
      </w:r>
      <w:r>
        <w:rPr>
          <w:rFonts w:ascii="Palatino Linotype" w:hAnsi="Palatino Linotype" w:cs="Arial"/>
          <w:bCs/>
          <w:i/>
        </w:rPr>
        <w:t>.</w:t>
      </w:r>
    </w:p>
    <w:p w14:paraId="0A36AA54" w14:textId="59F62513" w:rsidR="00123E1B" w:rsidRPr="00123E1B" w:rsidRDefault="00123E1B" w:rsidP="00123E1B">
      <w:pPr>
        <w:spacing w:line="360" w:lineRule="auto"/>
        <w:ind w:left="567" w:right="567"/>
        <w:contextualSpacing/>
        <w:jc w:val="both"/>
        <w:rPr>
          <w:rFonts w:ascii="Palatino Linotype" w:hAnsi="Palatino Linotype" w:cs="Arial"/>
          <w:bCs/>
          <w:i/>
        </w:rPr>
      </w:pPr>
      <w:r w:rsidRPr="00123E1B">
        <w:rPr>
          <w:rFonts w:ascii="Palatino Linotype" w:hAnsi="Palatino Linotype" w:cs="Arial"/>
          <w:b/>
          <w:bCs/>
          <w:i/>
        </w:rPr>
        <w:t>Artículo 100</w:t>
      </w:r>
      <w:r w:rsidRPr="00123E1B">
        <w:rPr>
          <w:rFonts w:ascii="Palatino Linotype" w:hAnsi="Palatino Linotype" w:cs="Arial"/>
          <w:bCs/>
          <w:i/>
        </w:rPr>
        <w:t>. La autoridad municipal tendrá la obligación</w:t>
      </w:r>
      <w:r>
        <w:rPr>
          <w:rFonts w:ascii="Palatino Linotype" w:hAnsi="Palatino Linotype" w:cs="Arial"/>
          <w:bCs/>
          <w:i/>
        </w:rPr>
        <w:t xml:space="preserve"> </w:t>
      </w:r>
      <w:r w:rsidRPr="00123E1B">
        <w:rPr>
          <w:rFonts w:ascii="Palatino Linotype" w:hAnsi="Palatino Linotype" w:cs="Arial"/>
          <w:bCs/>
          <w:i/>
        </w:rPr>
        <w:t>de llevar a cabo la organización, supervisión y control</w:t>
      </w:r>
      <w:r>
        <w:rPr>
          <w:rFonts w:ascii="Palatino Linotype" w:hAnsi="Palatino Linotype" w:cs="Arial"/>
          <w:bCs/>
          <w:i/>
        </w:rPr>
        <w:t xml:space="preserve"> </w:t>
      </w:r>
      <w:r w:rsidRPr="00123E1B">
        <w:rPr>
          <w:rFonts w:ascii="Palatino Linotype" w:hAnsi="Palatino Linotype" w:cs="Arial"/>
          <w:bCs/>
          <w:i/>
        </w:rPr>
        <w:t xml:space="preserve">del cuerpo de seguridad pública para </w:t>
      </w:r>
      <w:r w:rsidRPr="00123E1B">
        <w:rPr>
          <w:rFonts w:ascii="Palatino Linotype" w:hAnsi="Palatino Linotype" w:cs="Arial"/>
          <w:bCs/>
          <w:i/>
        </w:rPr>
        <w:lastRenderedPageBreak/>
        <w:t>salvaguardar la</w:t>
      </w:r>
      <w:r>
        <w:rPr>
          <w:rFonts w:ascii="Palatino Linotype" w:hAnsi="Palatino Linotype" w:cs="Arial"/>
          <w:bCs/>
          <w:i/>
        </w:rPr>
        <w:t xml:space="preserve"> </w:t>
      </w:r>
      <w:r w:rsidRPr="00123E1B">
        <w:rPr>
          <w:rFonts w:ascii="Palatino Linotype" w:hAnsi="Palatino Linotype" w:cs="Arial"/>
          <w:bCs/>
          <w:i/>
        </w:rPr>
        <w:t>integridad y los derechos humanos de las personas,</w:t>
      </w:r>
      <w:r>
        <w:rPr>
          <w:rFonts w:ascii="Palatino Linotype" w:hAnsi="Palatino Linotype" w:cs="Arial"/>
          <w:bCs/>
          <w:i/>
        </w:rPr>
        <w:t xml:space="preserve"> </w:t>
      </w:r>
      <w:r w:rsidRPr="00123E1B">
        <w:rPr>
          <w:rFonts w:ascii="Palatino Linotype" w:hAnsi="Palatino Linotype" w:cs="Arial"/>
          <w:bCs/>
          <w:i/>
        </w:rPr>
        <w:t>garantizando la seguridad pública, el orden, la paz y la</w:t>
      </w:r>
      <w:r>
        <w:rPr>
          <w:rFonts w:ascii="Palatino Linotype" w:hAnsi="Palatino Linotype" w:cs="Arial"/>
          <w:bCs/>
          <w:i/>
        </w:rPr>
        <w:t xml:space="preserve"> </w:t>
      </w:r>
      <w:r w:rsidRPr="00123E1B">
        <w:rPr>
          <w:rFonts w:ascii="Palatino Linotype" w:hAnsi="Palatino Linotype" w:cs="Arial"/>
          <w:bCs/>
          <w:i/>
        </w:rPr>
        <w:t>armonía. Asimismo, deberán coordinarse con instancias</w:t>
      </w:r>
      <w:r>
        <w:rPr>
          <w:rFonts w:ascii="Palatino Linotype" w:hAnsi="Palatino Linotype" w:cs="Arial"/>
          <w:bCs/>
          <w:i/>
        </w:rPr>
        <w:t xml:space="preserve"> </w:t>
      </w:r>
      <w:r w:rsidRPr="00123E1B">
        <w:rPr>
          <w:rFonts w:ascii="Palatino Linotype" w:hAnsi="Palatino Linotype" w:cs="Arial"/>
          <w:bCs/>
          <w:i/>
        </w:rPr>
        <w:t>federales y estatales para el intercambio de acciones,</w:t>
      </w:r>
      <w:r>
        <w:rPr>
          <w:rFonts w:ascii="Palatino Linotype" w:hAnsi="Palatino Linotype" w:cs="Arial"/>
          <w:bCs/>
          <w:i/>
        </w:rPr>
        <w:t xml:space="preserve"> </w:t>
      </w:r>
      <w:r w:rsidRPr="00123E1B">
        <w:rPr>
          <w:rFonts w:ascii="Palatino Linotype" w:hAnsi="Palatino Linotype" w:cs="Arial"/>
          <w:bCs/>
          <w:i/>
        </w:rPr>
        <w:t>programas y vigilar la ejecución de proyectos en materia</w:t>
      </w:r>
      <w:r>
        <w:rPr>
          <w:rFonts w:ascii="Palatino Linotype" w:hAnsi="Palatino Linotype" w:cs="Arial"/>
          <w:bCs/>
          <w:i/>
        </w:rPr>
        <w:t xml:space="preserve"> </w:t>
      </w:r>
      <w:r w:rsidRPr="00123E1B">
        <w:rPr>
          <w:rFonts w:ascii="Palatino Linotype" w:hAnsi="Palatino Linotype" w:cs="Arial"/>
          <w:bCs/>
          <w:i/>
        </w:rPr>
        <w:t>de seguridad y tránsito. Para ello, el gobierno municipal</w:t>
      </w:r>
      <w:r>
        <w:rPr>
          <w:rFonts w:ascii="Palatino Linotype" w:hAnsi="Palatino Linotype" w:cs="Arial"/>
          <w:bCs/>
          <w:i/>
        </w:rPr>
        <w:t xml:space="preserve"> </w:t>
      </w:r>
      <w:r w:rsidRPr="00123E1B">
        <w:rPr>
          <w:rFonts w:ascii="Palatino Linotype" w:hAnsi="Palatino Linotype" w:cs="Arial"/>
          <w:bCs/>
          <w:i/>
        </w:rPr>
        <w:t>implementará estrategias y herramientas tecnológicas</w:t>
      </w:r>
      <w:r>
        <w:rPr>
          <w:rFonts w:ascii="Palatino Linotype" w:hAnsi="Palatino Linotype" w:cs="Arial"/>
          <w:bCs/>
          <w:i/>
        </w:rPr>
        <w:t xml:space="preserve"> </w:t>
      </w:r>
      <w:r w:rsidRPr="00123E1B">
        <w:rPr>
          <w:rFonts w:ascii="Palatino Linotype" w:hAnsi="Palatino Linotype" w:cs="Arial"/>
          <w:bCs/>
          <w:i/>
        </w:rPr>
        <w:t>que permitan la optimización del combate a la inseguridad</w:t>
      </w:r>
      <w:r>
        <w:rPr>
          <w:rFonts w:ascii="Palatino Linotype" w:hAnsi="Palatino Linotype" w:cs="Arial"/>
          <w:bCs/>
          <w:i/>
        </w:rPr>
        <w:t xml:space="preserve"> </w:t>
      </w:r>
      <w:r w:rsidRPr="00123E1B">
        <w:rPr>
          <w:rFonts w:ascii="Palatino Linotype" w:hAnsi="Palatino Linotype" w:cs="Arial"/>
          <w:bCs/>
          <w:i/>
        </w:rPr>
        <w:t>y la reducción de las conductas delictivas.</w:t>
      </w:r>
    </w:p>
    <w:p w14:paraId="5856524E" w14:textId="52355AEF" w:rsidR="00123E1B" w:rsidRPr="0011743E" w:rsidRDefault="00123E1B" w:rsidP="00123E1B">
      <w:pPr>
        <w:spacing w:line="360" w:lineRule="auto"/>
        <w:ind w:left="567" w:right="567"/>
        <w:contextualSpacing/>
        <w:jc w:val="both"/>
        <w:rPr>
          <w:rFonts w:ascii="Palatino Linotype" w:hAnsi="Palatino Linotype" w:cs="Arial"/>
          <w:bCs/>
          <w:i/>
        </w:rPr>
      </w:pPr>
      <w:r w:rsidRPr="00123E1B">
        <w:rPr>
          <w:rFonts w:ascii="Palatino Linotype" w:hAnsi="Palatino Linotype" w:cs="Arial"/>
          <w:bCs/>
          <w:i/>
        </w:rPr>
        <w:t>Asimismo, le corresponde la operación del servicio</w:t>
      </w:r>
      <w:r>
        <w:rPr>
          <w:rFonts w:ascii="Palatino Linotype" w:hAnsi="Palatino Linotype" w:cs="Arial"/>
          <w:bCs/>
          <w:i/>
        </w:rPr>
        <w:t xml:space="preserve"> </w:t>
      </w:r>
      <w:r w:rsidRPr="00123E1B">
        <w:rPr>
          <w:rFonts w:ascii="Palatino Linotype" w:hAnsi="Palatino Linotype" w:cs="Arial"/>
          <w:bCs/>
          <w:i/>
        </w:rPr>
        <w:t>de emergencias, la vigilancia mediante cámaras en la</w:t>
      </w:r>
      <w:r>
        <w:rPr>
          <w:rFonts w:ascii="Palatino Linotype" w:hAnsi="Palatino Linotype" w:cs="Arial"/>
          <w:bCs/>
          <w:i/>
        </w:rPr>
        <w:t xml:space="preserve"> </w:t>
      </w:r>
      <w:r w:rsidRPr="00123E1B">
        <w:rPr>
          <w:rFonts w:ascii="Palatino Linotype" w:hAnsi="Palatino Linotype" w:cs="Arial"/>
          <w:bCs/>
          <w:i/>
        </w:rPr>
        <w:t>vía pública, la aplicación de sanciones disciplinarias, y</w:t>
      </w:r>
      <w:r>
        <w:rPr>
          <w:rFonts w:ascii="Palatino Linotype" w:hAnsi="Palatino Linotype" w:cs="Arial"/>
          <w:bCs/>
          <w:i/>
        </w:rPr>
        <w:t xml:space="preserve"> </w:t>
      </w:r>
      <w:r w:rsidRPr="00123E1B">
        <w:rPr>
          <w:rFonts w:ascii="Palatino Linotype" w:hAnsi="Palatino Linotype" w:cs="Arial"/>
          <w:bCs/>
          <w:i/>
        </w:rPr>
        <w:t>la gestión de evaluaciones de control de confianza y</w:t>
      </w:r>
      <w:r>
        <w:rPr>
          <w:rFonts w:ascii="Palatino Linotype" w:hAnsi="Palatino Linotype" w:cs="Arial"/>
          <w:bCs/>
          <w:i/>
        </w:rPr>
        <w:t xml:space="preserve"> </w:t>
      </w:r>
      <w:r w:rsidRPr="00123E1B">
        <w:rPr>
          <w:rFonts w:ascii="Palatino Linotype" w:hAnsi="Palatino Linotype" w:cs="Arial"/>
          <w:bCs/>
          <w:i/>
        </w:rPr>
        <w:t>certificaciones. Se garantizará la existencia de una Unidad</w:t>
      </w:r>
      <w:r>
        <w:rPr>
          <w:rFonts w:ascii="Palatino Linotype" w:hAnsi="Palatino Linotype" w:cs="Arial"/>
          <w:bCs/>
          <w:i/>
        </w:rPr>
        <w:t xml:space="preserve"> </w:t>
      </w:r>
      <w:r w:rsidRPr="00123E1B">
        <w:rPr>
          <w:rFonts w:ascii="Palatino Linotype" w:hAnsi="Palatino Linotype" w:cs="Arial"/>
          <w:bCs/>
          <w:i/>
        </w:rPr>
        <w:t>Especializada de Atención a Víctimas de Violencia Familiar</w:t>
      </w:r>
      <w:r>
        <w:rPr>
          <w:rFonts w:ascii="Palatino Linotype" w:hAnsi="Palatino Linotype" w:cs="Arial"/>
          <w:bCs/>
          <w:i/>
        </w:rPr>
        <w:t xml:space="preserve"> </w:t>
      </w:r>
      <w:r w:rsidRPr="00123E1B">
        <w:rPr>
          <w:rFonts w:ascii="Palatino Linotype" w:hAnsi="Palatino Linotype" w:cs="Arial"/>
          <w:bCs/>
          <w:i/>
        </w:rPr>
        <w:t>y de Género, además de cumplir con las disposiciones</w:t>
      </w:r>
      <w:r>
        <w:rPr>
          <w:rFonts w:ascii="Palatino Linotype" w:hAnsi="Palatino Linotype" w:cs="Arial"/>
          <w:bCs/>
          <w:i/>
        </w:rPr>
        <w:t xml:space="preserve"> </w:t>
      </w:r>
      <w:r w:rsidRPr="00123E1B">
        <w:rPr>
          <w:rFonts w:ascii="Palatino Linotype" w:hAnsi="Palatino Linotype" w:cs="Arial"/>
          <w:bCs/>
          <w:i/>
        </w:rPr>
        <w:t>legales aplicables en la materia.</w:t>
      </w:r>
    </w:p>
    <w:p w14:paraId="03F40B94" w14:textId="54A2F114" w:rsidR="003A5F9F" w:rsidRDefault="003A5F9F" w:rsidP="00736197">
      <w:pPr>
        <w:spacing w:line="360" w:lineRule="auto"/>
        <w:contextualSpacing/>
        <w:jc w:val="both"/>
        <w:rPr>
          <w:rFonts w:ascii="Palatino Linotype" w:hAnsi="Palatino Linotype" w:cs="Arial"/>
          <w:bCs/>
        </w:rPr>
      </w:pPr>
    </w:p>
    <w:p w14:paraId="164435A2" w14:textId="77777777" w:rsidR="00123E1B" w:rsidRDefault="00123E1B" w:rsidP="00123E1B">
      <w:pPr>
        <w:spacing w:line="360" w:lineRule="auto"/>
        <w:jc w:val="both"/>
        <w:rPr>
          <w:rFonts w:ascii="Palatino Linotype" w:hAnsi="Palatino Linotype" w:cs="Arial"/>
        </w:rPr>
      </w:pPr>
      <w:r>
        <w:rPr>
          <w:rFonts w:ascii="Palatino Linotype" w:hAnsi="Palatino Linotype"/>
        </w:rPr>
        <w:t xml:space="preserve">En las generalizaciones anteriores, se desprende que la esfera competencial del </w:t>
      </w:r>
      <w:r>
        <w:rPr>
          <w:rFonts w:ascii="Palatino Linotype" w:hAnsi="Palatino Linotype"/>
          <w:b/>
          <w:bCs/>
        </w:rPr>
        <w:t xml:space="preserve">Sujeto Obligado </w:t>
      </w:r>
      <w:r>
        <w:rPr>
          <w:rFonts w:ascii="Palatino Linotype" w:hAnsi="Palatino Linotype"/>
        </w:rPr>
        <w:t xml:space="preserve">le constriñe a generar, poseer y administrar la información requerida. </w:t>
      </w:r>
      <w:r>
        <w:rPr>
          <w:rFonts w:ascii="Palatino Linotype" w:hAnsi="Palatino Linotype" w:cs="Arial"/>
        </w:rPr>
        <w:t xml:space="preserve">Bajo este contexto, en términos de los numerales 18 y 19 de la Ley de Transparencia local existe obligación de documentar actos de autoridad, así como una presunción de existencia de la información cuando se refiera a las atribuciones de los sujetos obligados, porciones normativas que disponen a la literalidad lo siguiente: </w:t>
      </w:r>
    </w:p>
    <w:p w14:paraId="51CA369B" w14:textId="77777777" w:rsidR="00123E1B" w:rsidRDefault="00123E1B" w:rsidP="00123E1B">
      <w:pPr>
        <w:pStyle w:val="Citas"/>
      </w:pPr>
      <w:r>
        <w:t xml:space="preserve">“Artículo 18. Los sujetos obligados deberán documentar todo acto que derive del ejercicio de sus facultades, competencias o funciones, considerando desde su origen la eventual publicidad y reutilización de la información que generen. </w:t>
      </w:r>
    </w:p>
    <w:p w14:paraId="559DBF56" w14:textId="77777777" w:rsidR="00123E1B" w:rsidRDefault="00123E1B" w:rsidP="00123E1B">
      <w:pPr>
        <w:pStyle w:val="Citas"/>
      </w:pPr>
      <w:r>
        <w:t xml:space="preserve">Artículo 19. Se presume que la información debe existir si se refiere a las facultades, competencias y funciones que los ordenamientos jurídicos aplicables otorgan a los sujetos obligados. </w:t>
      </w:r>
    </w:p>
    <w:p w14:paraId="1FC216B8" w14:textId="77777777" w:rsidR="00123E1B" w:rsidRDefault="00123E1B" w:rsidP="00123E1B">
      <w:pPr>
        <w:pStyle w:val="Citas"/>
      </w:pPr>
      <w:r>
        <w:lastRenderedPageBreak/>
        <w:t xml:space="preserve">En los casos en que ciertas facultades, competencias o funciones no se hayan ejercido, se debe motivar la respuesta en función de las causas que motiven tal circunstancia. </w:t>
      </w:r>
    </w:p>
    <w:p w14:paraId="0A076655" w14:textId="73EE4777" w:rsidR="00123E1B" w:rsidRPr="00123E1B" w:rsidRDefault="00123E1B" w:rsidP="00123E1B">
      <w:pPr>
        <w:spacing w:line="360" w:lineRule="auto"/>
        <w:ind w:left="851" w:right="899"/>
        <w:contextualSpacing/>
        <w:jc w:val="both"/>
        <w:rPr>
          <w:rFonts w:ascii="Palatino Linotype" w:hAnsi="Palatino Linotype" w:cs="Arial"/>
          <w:bCs/>
          <w:i/>
        </w:rPr>
      </w:pPr>
      <w:r w:rsidRPr="00123E1B">
        <w:rPr>
          <w:rFonts w:ascii="Palatino Linotype" w:hAnsi="Palatino Linotype"/>
          <w:i/>
        </w:rPr>
        <w:t xml:space="preserve">Si el sujeto obligado, en el ejercicio de sus atribuciones, debía generar, poseer o administrar la información, pero ésta no se encuentra, el Comité de transparencia deberá emitir un acuerdo de inexistencia, debidamente fundado y motivado, en el que detalle las razones del por qué no obra en sus archivos.” </w:t>
      </w:r>
      <w:r w:rsidRPr="00123E1B">
        <w:rPr>
          <w:rFonts w:ascii="Palatino Linotype" w:hAnsi="Palatino Linotype"/>
          <w:b/>
          <w:bCs/>
          <w:i/>
        </w:rPr>
        <w:t>(Sic)</w:t>
      </w:r>
    </w:p>
    <w:p w14:paraId="5977A65F" w14:textId="77777777" w:rsidR="00123E1B" w:rsidRDefault="00123E1B" w:rsidP="00736197">
      <w:pPr>
        <w:spacing w:line="360" w:lineRule="auto"/>
        <w:contextualSpacing/>
        <w:jc w:val="both"/>
        <w:rPr>
          <w:rFonts w:ascii="Palatino Linotype" w:hAnsi="Palatino Linotype" w:cs="Arial"/>
          <w:bCs/>
        </w:rPr>
      </w:pPr>
    </w:p>
    <w:p w14:paraId="1C56C556" w14:textId="2C9133A9" w:rsidR="00D5770B" w:rsidRPr="00603B0B" w:rsidRDefault="00D5770B" w:rsidP="00736197">
      <w:pPr>
        <w:spacing w:line="360" w:lineRule="auto"/>
        <w:contextualSpacing/>
        <w:jc w:val="both"/>
        <w:rPr>
          <w:rFonts w:ascii="Palatino Linotype" w:hAnsi="Palatino Linotype"/>
          <w:iCs/>
        </w:rPr>
      </w:pPr>
      <w:r w:rsidRPr="00603B0B">
        <w:rPr>
          <w:rFonts w:ascii="Palatino Linotype" w:hAnsi="Palatino Linotype" w:cs="Arial"/>
          <w:bCs/>
        </w:rPr>
        <w:t xml:space="preserve">De forma complementaria, se comprende que el </w:t>
      </w:r>
      <w:r w:rsidRPr="00603B0B">
        <w:rPr>
          <w:rFonts w:ascii="Palatino Linotype" w:hAnsi="Palatino Linotype"/>
          <w:iCs/>
        </w:rPr>
        <w:t xml:space="preserve">derecho de acceso a la información excluye la obligación de generar, documentos, procesar información o incluso generar soportes documentales encauzados a atender la pretensión de los particulares, es decir no tiene obligación de documentos para colmar la pretensión del particular. </w:t>
      </w:r>
    </w:p>
    <w:p w14:paraId="42A7C73D" w14:textId="77777777" w:rsidR="00FD1EF4" w:rsidRPr="00603B0B" w:rsidRDefault="00FD1EF4" w:rsidP="00736197">
      <w:pPr>
        <w:spacing w:line="360" w:lineRule="auto"/>
        <w:contextualSpacing/>
        <w:jc w:val="both"/>
        <w:rPr>
          <w:rFonts w:ascii="Palatino Linotype" w:eastAsia="MS Mincho" w:hAnsi="Palatino Linotype" w:cs="Arial"/>
          <w:lang w:val="es-MX"/>
        </w:rPr>
      </w:pPr>
    </w:p>
    <w:p w14:paraId="322682E1" w14:textId="77777777" w:rsidR="000B4BB9" w:rsidRDefault="000B4BB9" w:rsidP="000B4BB9">
      <w:pPr>
        <w:autoSpaceDE w:val="0"/>
        <w:autoSpaceDN w:val="0"/>
        <w:adjustRightInd w:val="0"/>
        <w:spacing w:line="360" w:lineRule="auto"/>
        <w:contextualSpacing/>
        <w:jc w:val="both"/>
        <w:rPr>
          <w:rFonts w:ascii="Palatino Linotype" w:hAnsi="Palatino Linotype" w:cs="Arial"/>
          <w:b/>
          <w:i/>
          <w:sz w:val="28"/>
        </w:rPr>
      </w:pPr>
      <w:r w:rsidRPr="002444BB">
        <w:rPr>
          <w:rFonts w:ascii="Palatino Linotype" w:hAnsi="Palatino Linotype" w:cs="Arial"/>
          <w:b/>
          <w:i/>
          <w:sz w:val="28"/>
        </w:rPr>
        <w:t>De la versión pública</w:t>
      </w:r>
    </w:p>
    <w:p w14:paraId="0A77CA9B"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t>El derecho de acceso a la información pública tiene como limitante el respeto a la intimidad y a la vida privada de las personas, por lo que la entrega de la información que pudiera entregarse en su caso, deberá ser en versión pública en la que se suprima aquella información relacionada con la vida privada de los particulares y de los servidores públicos, de acuerdo con dispuesto en los artículos 3, fracciones IX, XX, XXI y XLV; 4, 51, 91, 137 y 143 de la Ley de Transparencia y Acceso a la Información Pública del Estado de México y Municipios.</w:t>
      </w:r>
    </w:p>
    <w:p w14:paraId="30A4601F"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2D084780"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t xml:space="preserve">Por ello, los Sujetos Obligados deben observar que los datos personales en su posesión estén protegidos, adoptando las medidas de seguridad administrativa, física y técnica necesarias para garantizar la integridad, confidencialidad y disponibilidad de los </w:t>
      </w:r>
      <w:r w:rsidRPr="00880450">
        <w:rPr>
          <w:rFonts w:ascii="Palatino Linotype" w:eastAsia="Calibri" w:hAnsi="Palatino Linotype" w:cs="Arial"/>
          <w:lang w:eastAsia="es-MX"/>
        </w:rPr>
        <w:lastRenderedPageBreak/>
        <w:t>mismos, considerando además, que conforme al principio de finalidad todo tratamiento de datos personales que efectúen los Sujetos Obligados deberá estar justificado en la Ley, tal como lo disponen los artículos 22, 38 y 43 de la Ley de Protección de Datos Personales en Posesión de Sujetos Obligados del Estado de México y Municipios.</w:t>
      </w:r>
    </w:p>
    <w:p w14:paraId="31ABC2DB"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255F1EBB"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14:paraId="4D2AB73C"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7AC467B0"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t xml:space="preserve">En este supuesto, es criterio reiterado de este Instituto que además de los datos especificados en la Ley de Transparencia y Acceso a la Información Pública del Estado de México y Municipios, existen otros que se consideran confidenciales y por tanto deben testarse al momento de la elaboración de versiones públicas, tal es el caso del </w:t>
      </w:r>
      <w:r w:rsidRPr="00880450">
        <w:rPr>
          <w:rFonts w:ascii="Palatino Linotype" w:eastAsia="Calibri" w:hAnsi="Palatino Linotype" w:cs="Arial"/>
          <w:b/>
          <w:lang w:eastAsia="es-MX"/>
        </w:rPr>
        <w:t>Registro Federal de Contribuyentes</w:t>
      </w:r>
      <w:r w:rsidRPr="00880450">
        <w:rPr>
          <w:rFonts w:ascii="Palatino Linotype" w:eastAsia="Calibri" w:hAnsi="Palatino Linotype" w:cs="Arial"/>
          <w:lang w:eastAsia="es-MX"/>
        </w:rPr>
        <w:t xml:space="preserve"> (RFC), la </w:t>
      </w:r>
      <w:r w:rsidRPr="00880450">
        <w:rPr>
          <w:rFonts w:ascii="Palatino Linotype" w:eastAsia="Calibri" w:hAnsi="Palatino Linotype" w:cs="Arial"/>
          <w:b/>
          <w:lang w:eastAsia="es-MX"/>
        </w:rPr>
        <w:t>Clave Única de Registro de Población</w:t>
      </w:r>
      <w:r>
        <w:rPr>
          <w:rFonts w:ascii="Palatino Linotype" w:eastAsia="Calibri" w:hAnsi="Palatino Linotype" w:cs="Arial"/>
          <w:lang w:eastAsia="es-MX"/>
        </w:rPr>
        <w:t xml:space="preserve"> (CURP).</w:t>
      </w:r>
    </w:p>
    <w:p w14:paraId="5BCAC48B"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0CE30136"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t xml:space="preserve">En cuanto al </w:t>
      </w:r>
      <w:r w:rsidRPr="00880450">
        <w:rPr>
          <w:rFonts w:ascii="Palatino Linotype" w:eastAsia="Calibri" w:hAnsi="Palatino Linotype" w:cs="Arial"/>
          <w:b/>
          <w:lang w:eastAsia="es-MX"/>
        </w:rPr>
        <w:t>RFC</w:t>
      </w:r>
      <w:r w:rsidRPr="00880450">
        <w:rPr>
          <w:rFonts w:ascii="Palatino Linotype" w:eastAsia="Calibri" w:hAnsi="Palatino Linotype" w:cs="Arial"/>
          <w:lang w:eastAsia="es-MX"/>
        </w:rPr>
        <w:t xml:space="preserve"> constituye un dato personal, ya que para su obtención es necesario acreditar ante la autoridad fiscal previamente la identidad de la persona, su fecha de nacimiento, entre otros aspectos. Ahora bien, las personas físicas tramitan su inscripción en el registro con el propósito de realizar —mediante esa clave de identificación— operaciones o actividades de naturaleza fiscal, la cual, les permite hacerse identificables respecto de una situación fiscal determinada.</w:t>
      </w:r>
    </w:p>
    <w:p w14:paraId="7BB219A1"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7A8E2B59"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lastRenderedPageBreak/>
        <w:t>Lo anterior, es compartido por el entonces Instituto Federal de Acceso a la Información Protección de Datos (IFAI) a través del Criterio 09/2009, el cual es del tenor literal siguiente:</w:t>
      </w:r>
    </w:p>
    <w:p w14:paraId="3B21EAE5"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1F3D2CE2"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r w:rsidRPr="00880450">
        <w:rPr>
          <w:rFonts w:ascii="Palatino Linotype" w:eastAsia="Calibri" w:hAnsi="Palatino Linotype" w:cs="Arial"/>
          <w:b/>
          <w:bCs/>
          <w:i/>
          <w:lang w:eastAsia="es-MX"/>
        </w:rPr>
        <w:t xml:space="preserve">“Registro Federal de Contribuyentes (RFC) de las personas físicas es un dato personal confidencial. </w:t>
      </w:r>
      <w:r w:rsidRPr="00880450">
        <w:rPr>
          <w:rFonts w:ascii="Palatino Linotype" w:eastAsia="Calibri" w:hAnsi="Palatino Linotype" w:cs="Arial"/>
          <w:i/>
          <w:lang w:eastAsia="es-MX"/>
        </w:rPr>
        <w:t>De conformidad con lo establecido en el artículo 18,</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fracción II de la Ley Federal de Transparencia y Acceso a la Información Pública</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 xml:space="preserve">Gubernamental </w:t>
      </w:r>
      <w:r w:rsidRPr="00880450">
        <w:rPr>
          <w:rFonts w:ascii="Palatino Linotype" w:eastAsia="Calibri" w:hAnsi="Palatino Linotype" w:cs="Arial"/>
          <w:i/>
          <w:u w:val="single"/>
          <w:lang w:eastAsia="es-MX"/>
        </w:rPr>
        <w:t>se considera información confidencial los datos personales que</w:t>
      </w:r>
      <w:r w:rsidRPr="00880450">
        <w:rPr>
          <w:rFonts w:ascii="Palatino Linotype" w:eastAsia="Calibri" w:hAnsi="Palatino Linotype" w:cs="Arial"/>
          <w:bCs/>
          <w:i/>
          <w:u w:val="single"/>
          <w:lang w:eastAsia="es-MX"/>
        </w:rPr>
        <w:t xml:space="preserve"> </w:t>
      </w:r>
      <w:r w:rsidRPr="00880450">
        <w:rPr>
          <w:rFonts w:ascii="Palatino Linotype" w:eastAsia="Calibri" w:hAnsi="Palatino Linotype" w:cs="Arial"/>
          <w:i/>
          <w:u w:val="single"/>
          <w:lang w:eastAsia="es-MX"/>
        </w:rPr>
        <w:t>requieren el consentimiento de los individuos para su difusión, distribución o</w:t>
      </w:r>
      <w:r w:rsidRPr="00880450">
        <w:rPr>
          <w:rFonts w:ascii="Palatino Linotype" w:eastAsia="Calibri" w:hAnsi="Palatino Linotype" w:cs="Arial"/>
          <w:bCs/>
          <w:i/>
          <w:u w:val="single"/>
          <w:lang w:eastAsia="es-MX"/>
        </w:rPr>
        <w:t xml:space="preserve"> </w:t>
      </w:r>
      <w:r w:rsidRPr="00880450">
        <w:rPr>
          <w:rFonts w:ascii="Palatino Linotype" w:eastAsia="Calibri" w:hAnsi="Palatino Linotype" w:cs="Arial"/>
          <w:i/>
          <w:u w:val="single"/>
          <w:lang w:eastAsia="es-MX"/>
        </w:rPr>
        <w:t>comercialización en los términos de esta Ley. Por su parte, según dispone el</w:t>
      </w:r>
      <w:r w:rsidRPr="00880450">
        <w:rPr>
          <w:rFonts w:ascii="Palatino Linotype" w:eastAsia="Calibri" w:hAnsi="Palatino Linotype" w:cs="Arial"/>
          <w:bCs/>
          <w:i/>
          <w:u w:val="single"/>
          <w:lang w:eastAsia="es-MX"/>
        </w:rPr>
        <w:t xml:space="preserve"> </w:t>
      </w:r>
      <w:r w:rsidRPr="00880450">
        <w:rPr>
          <w:rFonts w:ascii="Palatino Linotype" w:eastAsia="Calibri" w:hAnsi="Palatino Linotype" w:cs="Arial"/>
          <w:i/>
          <w:u w:val="single"/>
          <w:lang w:eastAsia="es-MX"/>
        </w:rPr>
        <w:t>artículo 3, fracción II de la Ley Federal de Transparencia y Acceso a la Información</w:t>
      </w:r>
      <w:r w:rsidRPr="00880450">
        <w:rPr>
          <w:rFonts w:ascii="Palatino Linotype" w:eastAsia="Calibri" w:hAnsi="Palatino Linotype" w:cs="Arial"/>
          <w:bCs/>
          <w:i/>
          <w:u w:val="single"/>
          <w:lang w:eastAsia="es-MX"/>
        </w:rPr>
        <w:t xml:space="preserve"> </w:t>
      </w:r>
      <w:r w:rsidRPr="00880450">
        <w:rPr>
          <w:rFonts w:ascii="Palatino Linotype" w:eastAsia="Calibri" w:hAnsi="Palatino Linotype" w:cs="Arial"/>
          <w:i/>
          <w:u w:val="single"/>
          <w:lang w:eastAsia="es-MX"/>
        </w:rPr>
        <w:t>Pública Gubernamental, dato personal es toda aquella información concerniente a</w:t>
      </w:r>
      <w:r w:rsidRPr="00880450">
        <w:rPr>
          <w:rFonts w:ascii="Palatino Linotype" w:eastAsia="Calibri" w:hAnsi="Palatino Linotype" w:cs="Arial"/>
          <w:bCs/>
          <w:i/>
          <w:u w:val="single"/>
          <w:lang w:eastAsia="es-MX"/>
        </w:rPr>
        <w:t xml:space="preserve"> </w:t>
      </w:r>
      <w:r w:rsidRPr="00880450">
        <w:rPr>
          <w:rFonts w:ascii="Palatino Linotype" w:eastAsia="Calibri" w:hAnsi="Palatino Linotype" w:cs="Arial"/>
          <w:i/>
          <w:u w:val="single"/>
          <w:lang w:eastAsia="es-MX"/>
        </w:rPr>
        <w:t>una persona física identificada o identificable</w:t>
      </w:r>
      <w:r w:rsidRPr="00880450">
        <w:rPr>
          <w:rFonts w:ascii="Palatino Linotype" w:eastAsia="Calibri" w:hAnsi="Palatino Linotype" w:cs="Arial"/>
          <w:i/>
          <w:lang w:eastAsia="es-MX"/>
        </w:rPr>
        <w:t xml:space="preserve">. Para </w:t>
      </w:r>
      <w:r w:rsidRPr="00880450">
        <w:rPr>
          <w:rFonts w:ascii="Palatino Linotype" w:eastAsia="Calibri" w:hAnsi="Palatino Linotype" w:cs="Arial"/>
          <w:i/>
          <w:u w:val="single"/>
          <w:lang w:eastAsia="es-MX"/>
        </w:rPr>
        <w:t>obtener el RFC es necesario</w:t>
      </w:r>
      <w:r w:rsidRPr="00880450">
        <w:rPr>
          <w:rFonts w:ascii="Palatino Linotype" w:eastAsia="Calibri" w:hAnsi="Palatino Linotype" w:cs="Arial"/>
          <w:b/>
          <w:bCs/>
          <w:i/>
          <w:u w:val="single"/>
          <w:lang w:eastAsia="es-MX"/>
        </w:rPr>
        <w:t xml:space="preserve"> </w:t>
      </w:r>
      <w:r w:rsidRPr="00880450">
        <w:rPr>
          <w:rFonts w:ascii="Palatino Linotype" w:eastAsia="Calibri" w:hAnsi="Palatino Linotype" w:cs="Arial"/>
          <w:i/>
          <w:u w:val="single"/>
          <w:lang w:eastAsia="es-MX"/>
        </w:rPr>
        <w:t>acreditar previamente mediante documentos oficiales (pasaporte, acta de</w:t>
      </w:r>
      <w:r w:rsidRPr="00880450">
        <w:rPr>
          <w:rFonts w:ascii="Palatino Linotype" w:eastAsia="Calibri" w:hAnsi="Palatino Linotype" w:cs="Arial"/>
          <w:b/>
          <w:bCs/>
          <w:i/>
          <w:u w:val="single"/>
          <w:lang w:eastAsia="es-MX"/>
        </w:rPr>
        <w:t xml:space="preserve"> </w:t>
      </w:r>
      <w:r w:rsidRPr="00880450">
        <w:rPr>
          <w:rFonts w:ascii="Palatino Linotype" w:eastAsia="Calibri" w:hAnsi="Palatino Linotype" w:cs="Arial"/>
          <w:i/>
          <w:u w:val="single"/>
          <w:lang w:eastAsia="es-MX"/>
        </w:rPr>
        <w:t>nacimiento, etc.) la identidad de la persona, su fecha y lugar de nacimiento, entre</w:t>
      </w:r>
      <w:r w:rsidRPr="00880450">
        <w:rPr>
          <w:rFonts w:ascii="Palatino Linotype" w:eastAsia="Calibri" w:hAnsi="Palatino Linotype" w:cs="Arial"/>
          <w:b/>
          <w:bCs/>
          <w:i/>
          <w:u w:val="single"/>
          <w:lang w:eastAsia="es-MX"/>
        </w:rPr>
        <w:t xml:space="preserve"> </w:t>
      </w:r>
      <w:r w:rsidRPr="00880450">
        <w:rPr>
          <w:rFonts w:ascii="Palatino Linotype" w:eastAsia="Calibri" w:hAnsi="Palatino Linotype" w:cs="Arial"/>
          <w:i/>
          <w:u w:val="single"/>
          <w:lang w:eastAsia="es-MX"/>
        </w:rPr>
        <w:t xml:space="preserve">otros. </w:t>
      </w:r>
      <w:r w:rsidRPr="00880450">
        <w:rPr>
          <w:rFonts w:ascii="Palatino Linotype" w:eastAsia="Calibri" w:hAnsi="Palatino Linotype" w:cs="Arial"/>
          <w:i/>
          <w:lang w:eastAsia="es-MX"/>
        </w:rPr>
        <w:t>De acuerdo con la legislación tributaria, las personas físicas tramitan su</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inscripción en el Registro Federal de Contribuyentes con el único propósito de</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realizar mediante esa clave de identificación, operaciones o actividades de</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naturaleza tributaria. En este sentido, el artículo 79 del Código Fiscal de la</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Federación prevé que la utilización de una clave de registro no asignada por la</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autoridad constituye como una infracción en materia fiscal. De acuerdo con lo</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antes apuntado, el RFC vinculado al nombre de su titular, permite identificar la</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 xml:space="preserve">edad de la persona, así como su </w:t>
      </w:r>
      <w:proofErr w:type="spellStart"/>
      <w:r w:rsidRPr="00880450">
        <w:rPr>
          <w:rFonts w:ascii="Palatino Linotype" w:eastAsia="Calibri" w:hAnsi="Palatino Linotype" w:cs="Arial"/>
          <w:i/>
          <w:lang w:eastAsia="es-MX"/>
        </w:rPr>
        <w:t>homoclave</w:t>
      </w:r>
      <w:proofErr w:type="spellEnd"/>
      <w:r w:rsidRPr="00880450">
        <w:rPr>
          <w:rFonts w:ascii="Palatino Linotype" w:eastAsia="Calibri" w:hAnsi="Palatino Linotype" w:cs="Arial"/>
          <w:i/>
          <w:lang w:eastAsia="es-MX"/>
        </w:rPr>
        <w:t>, siendo esta última única e irrepetible,</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por lo que es posible concluir que el RFC constituye un dato personal y, por tanto,</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información confidencial, de conformidad con los previsto en el artículo 18,</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fracción II de la Ley Federal de Transparencia y Acceso a la Información Pública</w:t>
      </w:r>
      <w:r w:rsidRPr="00880450">
        <w:rPr>
          <w:rFonts w:ascii="Palatino Linotype" w:eastAsia="Calibri" w:hAnsi="Palatino Linotype" w:cs="Arial"/>
          <w:b/>
          <w:bCs/>
          <w:i/>
          <w:lang w:eastAsia="es-MX"/>
        </w:rPr>
        <w:t xml:space="preserve"> </w:t>
      </w:r>
      <w:r w:rsidRPr="00880450">
        <w:rPr>
          <w:rFonts w:ascii="Palatino Linotype" w:eastAsia="Calibri" w:hAnsi="Palatino Linotype" w:cs="Arial"/>
          <w:i/>
          <w:lang w:eastAsia="es-MX"/>
        </w:rPr>
        <w:t>Gubernamental</w:t>
      </w:r>
      <w:r w:rsidRPr="00880450">
        <w:rPr>
          <w:rFonts w:ascii="Palatino Linotype" w:eastAsia="Calibri" w:hAnsi="Palatino Linotype" w:cs="Arial"/>
          <w:bCs/>
          <w:i/>
          <w:lang w:eastAsia="es-MX"/>
        </w:rPr>
        <w:t>…” (Sic)</w:t>
      </w:r>
    </w:p>
    <w:p w14:paraId="08EF9DD7" w14:textId="77777777" w:rsidR="000B4BB9" w:rsidRPr="00880450" w:rsidRDefault="000B4BB9" w:rsidP="000B4BB9">
      <w:pPr>
        <w:tabs>
          <w:tab w:val="left" w:pos="8647"/>
        </w:tabs>
        <w:spacing w:line="276" w:lineRule="auto"/>
        <w:ind w:left="567" w:right="284"/>
        <w:jc w:val="right"/>
        <w:rPr>
          <w:rFonts w:ascii="Palatino Linotype" w:eastAsia="Calibri" w:hAnsi="Palatino Linotype" w:cs="Arial"/>
          <w:lang w:eastAsia="es-MX"/>
        </w:rPr>
      </w:pPr>
      <w:r w:rsidRPr="00880450">
        <w:rPr>
          <w:rFonts w:ascii="Palatino Linotype" w:eastAsia="Calibri" w:hAnsi="Palatino Linotype" w:cs="Arial"/>
          <w:lang w:eastAsia="es-MX"/>
        </w:rPr>
        <w:t>(Énfasis añadido)</w:t>
      </w:r>
    </w:p>
    <w:p w14:paraId="6B86FC5F"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348CBC5A"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t xml:space="preserve">Así, el RFC se vincula al nombre de su titular y permite identificar la edad de la persona, su fecha de nacimiento, así como su </w:t>
      </w:r>
      <w:proofErr w:type="spellStart"/>
      <w:r w:rsidRPr="00880450">
        <w:rPr>
          <w:rFonts w:ascii="Palatino Linotype" w:eastAsia="Calibri" w:hAnsi="Palatino Linotype" w:cs="Arial"/>
          <w:lang w:eastAsia="es-MX"/>
        </w:rPr>
        <w:t>homoclave</w:t>
      </w:r>
      <w:proofErr w:type="spellEnd"/>
      <w:r w:rsidRPr="00880450">
        <w:rPr>
          <w:rFonts w:ascii="Palatino Linotype" w:eastAsia="Calibri" w:hAnsi="Palatino Linotype" w:cs="Arial"/>
          <w:lang w:eastAsia="es-MX"/>
        </w:rPr>
        <w:t xml:space="preserve">, la cual es única e irrepetible y determina la identificación de dicha persona para efectos fiscales, por lo que constituye un dato personal que concierne a una persona física identificada e identificable en términos de los artículos 3, fracción IX de la Ley de Transparencia y </w:t>
      </w:r>
      <w:r w:rsidRPr="00880450">
        <w:rPr>
          <w:rFonts w:ascii="Palatino Linotype" w:eastAsia="Calibri" w:hAnsi="Palatino Linotype" w:cs="Arial"/>
          <w:lang w:eastAsia="es-MX"/>
        </w:rPr>
        <w:lastRenderedPageBreak/>
        <w:t>Acceso a la Información Pública del Estado de México y Municipios y  4 fracción VII de la Ley de Protección de Datos Personales del Estado de México.</w:t>
      </w:r>
    </w:p>
    <w:p w14:paraId="16229BA5"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48B9BF57"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t>En cuanto al CURP, en virtud de que éste se integra por datos personales que únicamente le conciernen a un particular como son su fecha de nacimiento, su nombre, sus apellidos y su lugar de nacimiento; información que permite distinguirlo del resto de los habitantes, se considera que es de carácter confidencial.</w:t>
      </w:r>
      <w:r>
        <w:rPr>
          <w:rFonts w:ascii="Palatino Linotype" w:eastAsia="Calibri" w:hAnsi="Palatino Linotype" w:cs="Arial"/>
          <w:lang w:eastAsia="es-MX"/>
        </w:rPr>
        <w:t xml:space="preserve"> </w:t>
      </w:r>
      <w:r w:rsidRPr="00880450">
        <w:rPr>
          <w:rFonts w:ascii="Palatino Linotype" w:eastAsia="Calibri" w:hAnsi="Palatino Linotype" w:cs="Arial"/>
          <w:lang w:eastAsia="es-MX"/>
        </w:rPr>
        <w:t xml:space="preserve">Argumento que es compartido por el entonces </w:t>
      </w:r>
      <w:r w:rsidRPr="00880450">
        <w:rPr>
          <w:rFonts w:ascii="Palatino Linotype" w:eastAsia="Calibri" w:hAnsi="Palatino Linotype" w:cs="Arial"/>
          <w:b/>
          <w:bCs/>
          <w:lang w:eastAsia="es-MX"/>
        </w:rPr>
        <w:t xml:space="preserve">Instituto Federal de Acceso a la Información y Protección de Datos (IFAI), conforme al </w:t>
      </w:r>
      <w:r w:rsidRPr="00880450">
        <w:rPr>
          <w:rFonts w:ascii="Palatino Linotype" w:eastAsia="Calibri" w:hAnsi="Palatino Linotype" w:cs="Arial"/>
          <w:lang w:eastAsia="es-MX"/>
        </w:rPr>
        <w:t xml:space="preserve">criterio número 0003-10, el cual refiere: </w:t>
      </w:r>
    </w:p>
    <w:p w14:paraId="18EE4180"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07539DA0" w14:textId="77777777" w:rsidR="000B4BB9" w:rsidRPr="00880450" w:rsidRDefault="000B4BB9" w:rsidP="000B4BB9">
      <w:pPr>
        <w:tabs>
          <w:tab w:val="left" w:pos="8505"/>
        </w:tabs>
        <w:ind w:left="567" w:right="567"/>
        <w:jc w:val="both"/>
        <w:rPr>
          <w:rFonts w:ascii="Palatino Linotype" w:eastAsia="Calibri" w:hAnsi="Palatino Linotype" w:cs="Arial"/>
          <w:i/>
          <w:lang w:eastAsia="es-MX"/>
        </w:rPr>
      </w:pPr>
      <w:r w:rsidRPr="00880450">
        <w:rPr>
          <w:rFonts w:ascii="Palatino Linotype" w:eastAsia="Calibri" w:hAnsi="Palatino Linotype" w:cs="Arial"/>
          <w:b/>
          <w:bCs/>
          <w:i/>
          <w:lang w:eastAsia="es-MX"/>
        </w:rPr>
        <w:t xml:space="preserve">“Clave Única de Registro de Población (CURP) es un dato personal confidencial. </w:t>
      </w:r>
      <w:r w:rsidRPr="00880450">
        <w:rPr>
          <w:rFonts w:ascii="Palatino Linotype" w:eastAsia="Calibri" w:hAnsi="Palatino Linotype" w:cs="Arial"/>
          <w:i/>
          <w:lang w:eastAsia="es-MX"/>
        </w:rPr>
        <w:t xml:space="preserve">De conformidad con lo establecido en el artículo 3, fracción II de la Ley Federal de Transparencia y Acceso a la Información Pública Gubernamental, dato personal es toda aquella información concerniente a una persona física identificada o identificable. Por su parte, el artículo 18, fracción II de la Ley considera información confidencial los datos personales que </w:t>
      </w:r>
      <w:proofErr w:type="spellStart"/>
      <w:r w:rsidRPr="00880450">
        <w:rPr>
          <w:rFonts w:ascii="Palatino Linotype" w:eastAsia="Calibri" w:hAnsi="Palatino Linotype" w:cs="Arial"/>
          <w:i/>
          <w:lang w:eastAsia="es-MX"/>
        </w:rPr>
        <w:t>requier</w:t>
      </w:r>
      <w:proofErr w:type="spellEnd"/>
      <w:r w:rsidRPr="00880450">
        <w:rPr>
          <w:rFonts w:ascii="Palatino Linotype" w:eastAsia="Calibri" w:hAnsi="Palatino Linotype" w:cs="Arial"/>
          <w:i/>
          <w:lang w:eastAsia="es-MX"/>
        </w:rPr>
        <w:t xml:space="preserve"> el consentimiento de los individuos para su difusión, distribución o comercialización en los términos de esta Ley. En este sentido, la CURP se integra por datos personales que únicamente le conciernen a un particular como son su fecha de nacimiento, su nombre, sus apellidos y su lugar de nacimiento, y esta es información que lo distingue plenamente del resto de los habitantes, por lo que es de carácter confidencial, en términos de lo dispuesto en el artículos anteriormente señalados</w:t>
      </w:r>
      <w:r w:rsidRPr="00880450">
        <w:rPr>
          <w:rFonts w:ascii="Palatino Linotype" w:eastAsia="Calibri" w:hAnsi="Palatino Linotype" w:cs="Arial"/>
          <w:b/>
          <w:bCs/>
          <w:i/>
          <w:lang w:eastAsia="es-MX"/>
        </w:rPr>
        <w:t>..</w:t>
      </w:r>
      <w:r w:rsidRPr="00880450">
        <w:rPr>
          <w:rFonts w:ascii="Palatino Linotype" w:eastAsia="Calibri" w:hAnsi="Palatino Linotype" w:cs="Arial"/>
          <w:i/>
          <w:lang w:eastAsia="es-MX"/>
        </w:rPr>
        <w:t>.” (Sic)</w:t>
      </w:r>
    </w:p>
    <w:p w14:paraId="2DD2B999" w14:textId="77777777" w:rsidR="000B4BB9" w:rsidRPr="00880450" w:rsidRDefault="000B4BB9" w:rsidP="000B4BB9">
      <w:pPr>
        <w:autoSpaceDE w:val="0"/>
        <w:autoSpaceDN w:val="0"/>
        <w:adjustRightInd w:val="0"/>
        <w:spacing w:line="360" w:lineRule="auto"/>
        <w:contextualSpacing/>
        <w:jc w:val="both"/>
        <w:rPr>
          <w:rFonts w:ascii="Palatino Linotype" w:hAnsi="Palatino Linotype" w:cs="Arial"/>
        </w:rPr>
      </w:pPr>
    </w:p>
    <w:p w14:paraId="0826FE73" w14:textId="77777777" w:rsidR="000B4BB9" w:rsidRPr="00880450" w:rsidRDefault="000B4BB9" w:rsidP="000B4BB9">
      <w:pPr>
        <w:autoSpaceDE w:val="0"/>
        <w:autoSpaceDN w:val="0"/>
        <w:adjustRightInd w:val="0"/>
        <w:spacing w:line="360" w:lineRule="auto"/>
        <w:contextualSpacing/>
        <w:jc w:val="both"/>
        <w:rPr>
          <w:rFonts w:ascii="Palatino Linotype" w:hAnsi="Palatino Linotype" w:cs="Arial"/>
        </w:rPr>
      </w:pPr>
      <w:r w:rsidRPr="00880450">
        <w:rPr>
          <w:rFonts w:ascii="Palatino Linotype" w:hAnsi="Palatino Linotype" w:cs="Arial"/>
        </w:rPr>
        <w:t>Por lo que respecta a la clave de seguridad social, en virtud de que su divulgación no aporta a la transparencia o a la rendición de cuentas y sí provoca una transgresión a la vida privada e intimidad de la persona, esta información también resulta ser de carácter confidencial.</w:t>
      </w:r>
    </w:p>
    <w:p w14:paraId="5AFC296A" w14:textId="77777777" w:rsidR="000B4BB9" w:rsidRPr="00880450" w:rsidRDefault="000B4BB9" w:rsidP="000B4BB9">
      <w:pPr>
        <w:autoSpaceDE w:val="0"/>
        <w:autoSpaceDN w:val="0"/>
        <w:adjustRightInd w:val="0"/>
        <w:spacing w:line="360" w:lineRule="auto"/>
        <w:contextualSpacing/>
        <w:jc w:val="both"/>
        <w:rPr>
          <w:rFonts w:ascii="Palatino Linotype" w:hAnsi="Palatino Linotype" w:cs="Arial"/>
        </w:rPr>
      </w:pPr>
    </w:p>
    <w:p w14:paraId="16CDA4B9"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lastRenderedPageBreak/>
        <w:t>Además de ello, se considera que se deberá testar el sello digital del contribuyente que lo expide y la cadena original de éste, en virtud de que éstos se pueden vincular con la identidad de un sujeto o entidad y su clave pública; los que a su vez, guardan estrecha relación con la clave del Registro Federal de Contribuyentes de quien lo expida, el régimen fiscal en que tributen conforme a la Ley del Impuesto Sobre la Renta y, en su caso, la clave del Registro Federal de Contribuyentes de la persona a favor de quien se expida, así como la clave pública del titular del certificado, datos que, se insiste, no son de acceso público, de ahí que deben protegerse mediante la versión pública correspondiente.</w:t>
      </w:r>
    </w:p>
    <w:p w14:paraId="6A34FF2F"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0E2E8DD6"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t>Por su parte, los Lineamientos Generales en materia de Clasificación y Desclasificación de la información, así como para la elaboración de versiones públicas, emitidos por el Sistema Nacional de Transparencia, Acceso a la Información Pública y Protección de Datos Personales, establecen lo siguiente:</w:t>
      </w:r>
    </w:p>
    <w:p w14:paraId="2B040377"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5405B2F6" w14:textId="77777777" w:rsidR="000B4BB9" w:rsidRPr="00880450" w:rsidRDefault="000B4BB9" w:rsidP="000B4BB9">
      <w:pPr>
        <w:tabs>
          <w:tab w:val="left" w:pos="8505"/>
        </w:tabs>
        <w:ind w:left="567" w:right="567"/>
        <w:jc w:val="both"/>
        <w:rPr>
          <w:rFonts w:ascii="Palatino Linotype" w:eastAsia="Calibri" w:hAnsi="Palatino Linotype" w:cs="Arial"/>
          <w:bCs/>
          <w:i/>
          <w:lang w:eastAsia="es-MX"/>
        </w:rPr>
      </w:pPr>
      <w:r w:rsidRPr="00880450">
        <w:rPr>
          <w:rFonts w:ascii="Palatino Linotype" w:eastAsia="Calibri" w:hAnsi="Palatino Linotype" w:cs="Arial"/>
          <w:bCs/>
          <w:i/>
          <w:lang w:eastAsia="es-MX"/>
        </w:rPr>
        <w:t>“</w:t>
      </w:r>
      <w:r w:rsidRPr="00880450">
        <w:rPr>
          <w:rFonts w:ascii="Palatino Linotype" w:eastAsia="Calibri" w:hAnsi="Palatino Linotype" w:cs="Arial"/>
          <w:b/>
          <w:bCs/>
          <w:i/>
          <w:lang w:eastAsia="es-MX"/>
        </w:rPr>
        <w:t>Cuarto</w:t>
      </w:r>
      <w:r w:rsidRPr="00880450">
        <w:rPr>
          <w:rFonts w:ascii="Palatino Linotype" w:eastAsia="Calibri" w:hAnsi="Palatino Linotype" w:cs="Arial"/>
          <w:bCs/>
          <w:i/>
          <w:lang w:eastAsia="es-MX"/>
        </w:rPr>
        <w:t xml:space="preserve">. </w:t>
      </w:r>
      <w:r w:rsidRPr="00880450">
        <w:rPr>
          <w:rFonts w:ascii="Palatino Linotype" w:eastAsia="Calibri" w:hAnsi="Palatino Linotype" w:cs="Arial"/>
          <w:b/>
          <w:bCs/>
          <w:i/>
          <w:u w:val="single"/>
          <w:lang w:eastAsia="es-MX"/>
        </w:rPr>
        <w:t>Para clasificar la información como reservada o confidencial,</w:t>
      </w:r>
      <w:r w:rsidRPr="00880450">
        <w:rPr>
          <w:rFonts w:ascii="Palatino Linotype" w:eastAsia="Calibri" w:hAnsi="Palatino Linotype" w:cs="Arial"/>
          <w:bCs/>
          <w:i/>
          <w:lang w:eastAsia="es-MX"/>
        </w:rPr>
        <w:t xml:space="preserve">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79AF7330"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r w:rsidRPr="00880450">
        <w:rPr>
          <w:rFonts w:ascii="Palatino Linotype" w:eastAsia="Calibri" w:hAnsi="Palatino Linotype" w:cs="Arial"/>
          <w:bCs/>
          <w:i/>
          <w:lang w:eastAsia="es-MX"/>
        </w:rPr>
        <w:t>Los sujetos obligados deberán aplicar, de manera estricta, las excepciones al derecho de acceso a la información y sólo podrán invocarlas cuando acrediten su procedencia.</w:t>
      </w:r>
    </w:p>
    <w:p w14:paraId="5AE2E0E3"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r w:rsidRPr="00880450">
        <w:rPr>
          <w:rFonts w:ascii="Palatino Linotype" w:eastAsia="Calibri" w:hAnsi="Palatino Linotype" w:cs="Arial"/>
          <w:bCs/>
          <w:i/>
          <w:lang w:eastAsia="es-MX"/>
        </w:rPr>
        <w:t>…</w:t>
      </w:r>
    </w:p>
    <w:p w14:paraId="4CDA4665"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r w:rsidRPr="00880450">
        <w:rPr>
          <w:rFonts w:ascii="Palatino Linotype" w:eastAsia="Calibri" w:hAnsi="Palatino Linotype" w:cs="Arial"/>
          <w:b/>
          <w:bCs/>
          <w:i/>
          <w:lang w:eastAsia="es-MX"/>
        </w:rPr>
        <w:t>Quinto</w:t>
      </w:r>
      <w:r w:rsidRPr="00880450">
        <w:rPr>
          <w:rFonts w:ascii="Palatino Linotype" w:eastAsia="Calibri" w:hAnsi="Palatino Linotype" w:cs="Arial"/>
          <w:bCs/>
          <w:i/>
          <w:lang w:eastAsia="es-MX"/>
        </w:rPr>
        <w:t xml:space="preserve">. </w:t>
      </w:r>
      <w:r w:rsidRPr="00880450">
        <w:rPr>
          <w:rFonts w:ascii="Palatino Linotype" w:eastAsia="Calibri" w:hAnsi="Palatino Linotype" w:cs="Arial"/>
          <w:b/>
          <w:bCs/>
          <w:i/>
          <w:lang w:eastAsia="es-MX"/>
        </w:rPr>
        <w:t xml:space="preserve">La carga de la prueba para justificar toda negativa de acceso a la información, </w:t>
      </w:r>
      <w:r w:rsidRPr="00880450">
        <w:rPr>
          <w:rFonts w:ascii="Palatino Linotype" w:eastAsia="Calibri" w:hAnsi="Palatino Linotype" w:cs="Arial"/>
          <w:bCs/>
          <w:i/>
          <w:lang w:eastAsia="es-MX"/>
        </w:rPr>
        <w:t>por actualizarse cualquiera de los supuestos de clasificación previstos en la Ley General, la Ley Federal y leyes estatales, corresponderá</w:t>
      </w:r>
      <w:r w:rsidRPr="00880450">
        <w:rPr>
          <w:rFonts w:ascii="Palatino Linotype" w:eastAsia="Calibri" w:hAnsi="Palatino Linotype" w:cs="Arial"/>
          <w:b/>
          <w:bCs/>
          <w:i/>
          <w:lang w:eastAsia="es-MX"/>
        </w:rPr>
        <w:t xml:space="preserve"> a los sujetos obligados, por lo que deberán fundar y motivar debidamente la clasificación de la información ante una solicitud de acceso o al momento en que generen versiones públicas para dar cumplimiento a las obligaciones de </w:t>
      </w:r>
      <w:r w:rsidRPr="00880450">
        <w:rPr>
          <w:rFonts w:ascii="Palatino Linotype" w:eastAsia="Calibri" w:hAnsi="Palatino Linotype" w:cs="Arial"/>
          <w:b/>
          <w:bCs/>
          <w:i/>
          <w:lang w:eastAsia="es-MX"/>
        </w:rPr>
        <w:lastRenderedPageBreak/>
        <w:t>transparencia</w:t>
      </w:r>
      <w:r w:rsidRPr="00880450">
        <w:rPr>
          <w:rFonts w:ascii="Palatino Linotype" w:eastAsia="Calibri" w:hAnsi="Palatino Linotype" w:cs="Arial"/>
          <w:bCs/>
          <w:i/>
          <w:lang w:eastAsia="es-MX"/>
        </w:rPr>
        <w:t>, observando lo dispuesto en la Ley General y las demás disposiciones aplicables en la materia.</w:t>
      </w:r>
    </w:p>
    <w:p w14:paraId="6CCB7A0A"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r w:rsidRPr="00880450">
        <w:rPr>
          <w:rFonts w:ascii="Palatino Linotype" w:eastAsia="Calibri" w:hAnsi="Palatino Linotype" w:cs="Arial"/>
          <w:b/>
          <w:bCs/>
          <w:i/>
          <w:lang w:eastAsia="es-MX"/>
        </w:rPr>
        <w:t>Octavo</w:t>
      </w:r>
      <w:r w:rsidRPr="00880450">
        <w:rPr>
          <w:rFonts w:ascii="Palatino Linotype" w:eastAsia="Calibri" w:hAnsi="Palatino Linotype" w:cs="Arial"/>
          <w:bCs/>
          <w:i/>
          <w:lang w:eastAsia="es-MX"/>
        </w:rPr>
        <w:t xml:space="preserve">. </w:t>
      </w:r>
      <w:r w:rsidRPr="00880450">
        <w:rPr>
          <w:rFonts w:ascii="Palatino Linotype" w:eastAsia="Calibri" w:hAnsi="Palatino Linotype" w:cs="Arial"/>
          <w:bCs/>
          <w:i/>
          <w:u w:val="single"/>
          <w:lang w:eastAsia="es-MX"/>
        </w:rPr>
        <w:t>Para fundar la clasificación de la información se debe señalar el artículo, fracción, inciso, párrafo o numeral de la ley o tratado internacional</w:t>
      </w:r>
      <w:r w:rsidRPr="00880450">
        <w:rPr>
          <w:rFonts w:ascii="Palatino Linotype" w:eastAsia="Calibri" w:hAnsi="Palatino Linotype" w:cs="Arial"/>
          <w:bCs/>
          <w:i/>
          <w:lang w:eastAsia="es-MX"/>
        </w:rPr>
        <w:t xml:space="preserve"> suscrito por el Estado mexicano que expresamente le otorga el carácter de reservada o confidencial.</w:t>
      </w:r>
    </w:p>
    <w:p w14:paraId="5515BA4F"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r w:rsidRPr="00880450">
        <w:rPr>
          <w:rFonts w:ascii="Palatino Linotype" w:eastAsia="Calibri" w:hAnsi="Palatino Linotype" w:cs="Arial"/>
          <w:bCs/>
          <w:i/>
          <w:lang w:eastAsia="es-MX"/>
        </w:rPr>
        <w:t>Para motivar la clasificación se deberán señalar las razones o circunstancias especiales que lo llevaron a concluir que el caso particular se ajusta al supuesto previsto por la norma legal invocada como fundamento.</w:t>
      </w:r>
    </w:p>
    <w:p w14:paraId="3D993919"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r w:rsidRPr="00880450">
        <w:rPr>
          <w:rFonts w:ascii="Palatino Linotype" w:eastAsia="Calibri" w:hAnsi="Palatino Linotype" w:cs="Arial"/>
          <w:bCs/>
          <w:i/>
          <w:lang w:eastAsia="es-MX"/>
        </w:rPr>
        <w:t>…</w:t>
      </w:r>
    </w:p>
    <w:p w14:paraId="3A304A1A" w14:textId="77777777" w:rsidR="000B4BB9" w:rsidRPr="00880450" w:rsidRDefault="000B4BB9" w:rsidP="000B4BB9">
      <w:pPr>
        <w:tabs>
          <w:tab w:val="left" w:pos="8647"/>
        </w:tabs>
        <w:ind w:left="567" w:right="567"/>
        <w:jc w:val="both"/>
        <w:rPr>
          <w:rFonts w:ascii="Palatino Linotype" w:eastAsia="Calibri" w:hAnsi="Palatino Linotype" w:cs="Arial"/>
          <w:b/>
          <w:bCs/>
          <w:i/>
          <w:lang w:eastAsia="es-MX"/>
        </w:rPr>
      </w:pPr>
      <w:r w:rsidRPr="00880450">
        <w:rPr>
          <w:rFonts w:ascii="Palatino Linotype" w:eastAsia="Calibri" w:hAnsi="Palatino Linotype" w:cs="Arial"/>
          <w:b/>
          <w:bCs/>
          <w:i/>
          <w:lang w:eastAsia="es-MX"/>
        </w:rPr>
        <w:t>DE LA INFORMACIÓN CONFIDENCIAL</w:t>
      </w:r>
    </w:p>
    <w:p w14:paraId="69978F00"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r w:rsidRPr="00880450">
        <w:rPr>
          <w:rFonts w:ascii="Palatino Linotype" w:eastAsia="Calibri" w:hAnsi="Palatino Linotype" w:cs="Arial"/>
          <w:b/>
          <w:bCs/>
          <w:i/>
          <w:lang w:eastAsia="es-MX"/>
        </w:rPr>
        <w:t xml:space="preserve">Trigésimo octavo. </w:t>
      </w:r>
      <w:r w:rsidRPr="00880450">
        <w:rPr>
          <w:rFonts w:ascii="Palatino Linotype" w:eastAsia="Calibri" w:hAnsi="Palatino Linotype" w:cs="Arial"/>
          <w:bCs/>
          <w:i/>
          <w:lang w:eastAsia="es-MX"/>
        </w:rPr>
        <w:t>Se considera información confidencial:</w:t>
      </w:r>
    </w:p>
    <w:p w14:paraId="7655DEBE" w14:textId="77777777" w:rsidR="000B4BB9" w:rsidRPr="00880450" w:rsidRDefault="000B4BB9" w:rsidP="000B4BB9">
      <w:pPr>
        <w:tabs>
          <w:tab w:val="left" w:pos="8647"/>
        </w:tabs>
        <w:ind w:left="567" w:right="567"/>
        <w:jc w:val="both"/>
        <w:rPr>
          <w:rFonts w:ascii="Palatino Linotype" w:eastAsia="Calibri" w:hAnsi="Palatino Linotype" w:cs="Arial"/>
          <w:b/>
          <w:bCs/>
          <w:i/>
          <w:lang w:eastAsia="es-MX"/>
        </w:rPr>
      </w:pPr>
      <w:r w:rsidRPr="00880450">
        <w:rPr>
          <w:rFonts w:ascii="Palatino Linotype" w:eastAsia="Calibri" w:hAnsi="Palatino Linotype" w:cs="Arial"/>
          <w:bCs/>
          <w:i/>
          <w:lang w:eastAsia="es-MX"/>
        </w:rPr>
        <w:t xml:space="preserve">I. </w:t>
      </w:r>
      <w:r w:rsidRPr="00880450">
        <w:rPr>
          <w:rFonts w:ascii="Palatino Linotype" w:eastAsia="Calibri" w:hAnsi="Palatino Linotype" w:cs="Arial"/>
          <w:b/>
          <w:bCs/>
          <w:i/>
          <w:u w:val="single"/>
          <w:lang w:eastAsia="es-MX"/>
        </w:rPr>
        <w:t>Los datos personales en los términos de la norma aplicable</w:t>
      </w:r>
      <w:r w:rsidRPr="00880450">
        <w:rPr>
          <w:rFonts w:ascii="Palatino Linotype" w:eastAsia="Calibri" w:hAnsi="Palatino Linotype" w:cs="Arial"/>
          <w:b/>
          <w:bCs/>
          <w:i/>
          <w:lang w:eastAsia="es-MX"/>
        </w:rPr>
        <w:t>;</w:t>
      </w:r>
    </w:p>
    <w:p w14:paraId="574F26DE"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r w:rsidRPr="00880450">
        <w:rPr>
          <w:rFonts w:ascii="Palatino Linotype" w:eastAsia="Calibri" w:hAnsi="Palatino Linotype" w:cs="Arial"/>
          <w:bCs/>
          <w:i/>
          <w:lang w:eastAsia="es-MX"/>
        </w:rPr>
        <w:t>II. La que se entregue con tal carácter por los particulares a los sujetos obligados, siempre y cuando tengan el derecho de entregar con dicho carácter la información, de conformidad con lo dispuesto en las leyes o en los Tratados Internacionales de los que el Estado mexicano sea parte, y</w:t>
      </w:r>
    </w:p>
    <w:p w14:paraId="1292F8A1"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proofErr w:type="gramStart"/>
      <w:r w:rsidRPr="00880450">
        <w:rPr>
          <w:rFonts w:ascii="Palatino Linotype" w:eastAsia="Calibri" w:hAnsi="Palatino Linotype" w:cs="Arial"/>
          <w:bCs/>
          <w:i/>
          <w:lang w:eastAsia="es-MX"/>
        </w:rPr>
        <w:t>III …</w:t>
      </w:r>
      <w:proofErr w:type="gramEnd"/>
    </w:p>
    <w:p w14:paraId="2B58F422" w14:textId="77777777" w:rsidR="000B4BB9" w:rsidRPr="00880450" w:rsidRDefault="000B4BB9" w:rsidP="000B4BB9">
      <w:pPr>
        <w:tabs>
          <w:tab w:val="left" w:pos="8647"/>
        </w:tabs>
        <w:ind w:left="567" w:right="567"/>
        <w:jc w:val="both"/>
        <w:rPr>
          <w:rFonts w:ascii="Palatino Linotype" w:eastAsia="Calibri" w:hAnsi="Palatino Linotype" w:cs="Arial"/>
          <w:bCs/>
          <w:i/>
          <w:lang w:eastAsia="es-MX"/>
        </w:rPr>
      </w:pPr>
      <w:r w:rsidRPr="00880450">
        <w:rPr>
          <w:rFonts w:ascii="Palatino Linotype" w:eastAsia="Calibri" w:hAnsi="Palatino Linotype" w:cs="Arial"/>
          <w:bCs/>
          <w:i/>
          <w:lang w:eastAsia="es-MX"/>
        </w:rPr>
        <w:t>La información confidencial no estará sujeta a temporalidad alguna y sólo podrán tener acceso a ella los titulares de la misma, sus representantes y los servidores públicos facultados para ello.”</w:t>
      </w:r>
    </w:p>
    <w:p w14:paraId="0E9A864F" w14:textId="77777777" w:rsidR="000B4BB9" w:rsidRPr="00880450" w:rsidRDefault="000B4BB9" w:rsidP="000B4BB9">
      <w:pPr>
        <w:tabs>
          <w:tab w:val="left" w:pos="8647"/>
        </w:tabs>
        <w:ind w:left="567" w:right="567"/>
        <w:jc w:val="right"/>
        <w:rPr>
          <w:rFonts w:ascii="Palatino Linotype" w:eastAsia="Calibri" w:hAnsi="Palatino Linotype" w:cs="Arial"/>
          <w:bCs/>
          <w:lang w:eastAsia="es-MX"/>
        </w:rPr>
      </w:pPr>
      <w:r w:rsidRPr="00880450">
        <w:rPr>
          <w:rFonts w:ascii="Palatino Linotype" w:eastAsia="Calibri" w:hAnsi="Palatino Linotype" w:cs="Arial"/>
          <w:bCs/>
          <w:lang w:eastAsia="es-MX"/>
        </w:rPr>
        <w:t>(Énfasis añadido)</w:t>
      </w:r>
    </w:p>
    <w:p w14:paraId="591F42E3"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1F55F587"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t>Así, como ha quedado apuntado, el derecho de acceso a la información pública puede ser restringido cuando se trate de información clasificada como reservada, delimitando una serie de hipótesis de hecho en las cuales descansa la posibilidad de reserva de información.</w:t>
      </w:r>
    </w:p>
    <w:p w14:paraId="3FB90792"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3864497A"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r w:rsidRPr="00880450">
        <w:rPr>
          <w:rFonts w:ascii="Palatino Linotype" w:eastAsia="Calibri" w:hAnsi="Palatino Linotype" w:cs="Arial"/>
          <w:lang w:eastAsia="es-MX"/>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w:t>
      </w:r>
      <w:r w:rsidRPr="00880450">
        <w:rPr>
          <w:rFonts w:ascii="Palatino Linotype" w:eastAsia="Calibri" w:hAnsi="Palatino Linotype" w:cs="Arial"/>
          <w:lang w:eastAsia="es-MX"/>
        </w:rPr>
        <w:lastRenderedPageBreak/>
        <w:t>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7A639433" w14:textId="77777777" w:rsidR="000B4BB9" w:rsidRPr="00880450" w:rsidRDefault="000B4BB9" w:rsidP="000B4BB9">
      <w:pPr>
        <w:tabs>
          <w:tab w:val="left" w:pos="8647"/>
        </w:tabs>
        <w:spacing w:line="360" w:lineRule="auto"/>
        <w:ind w:right="51"/>
        <w:jc w:val="both"/>
        <w:rPr>
          <w:rFonts w:ascii="Palatino Linotype" w:eastAsia="Calibri" w:hAnsi="Palatino Linotype" w:cs="Arial"/>
          <w:lang w:eastAsia="es-MX"/>
        </w:rPr>
      </w:pPr>
    </w:p>
    <w:p w14:paraId="59396249" w14:textId="77777777" w:rsidR="000B4BB9" w:rsidRPr="004A3CAC" w:rsidRDefault="000B4BB9" w:rsidP="000B4BB9">
      <w:pPr>
        <w:autoSpaceDE w:val="0"/>
        <w:autoSpaceDN w:val="0"/>
        <w:adjustRightInd w:val="0"/>
        <w:spacing w:line="360" w:lineRule="auto"/>
        <w:contextualSpacing/>
        <w:jc w:val="both"/>
        <w:rPr>
          <w:rFonts w:ascii="Palatino Linotype" w:eastAsia="Calibri" w:hAnsi="Palatino Linotype" w:cs="Arial"/>
          <w:lang w:eastAsia="es-MX"/>
        </w:rPr>
      </w:pPr>
      <w:r w:rsidRPr="00880450">
        <w:rPr>
          <w:rFonts w:ascii="Palatino Linotype" w:hAnsi="Palatino Linotype" w:cs="Arial"/>
        </w:rPr>
        <w:t xml:space="preserve">Entonces, el </w:t>
      </w:r>
      <w:r w:rsidRPr="00880450">
        <w:rPr>
          <w:rFonts w:ascii="Palatino Linotype" w:hAnsi="Palatino Linotype" w:cs="Arial"/>
          <w:b/>
        </w:rPr>
        <w:t>Sujeto Obligado</w:t>
      </w:r>
      <w:r w:rsidRPr="00880450">
        <w:rPr>
          <w:rFonts w:ascii="Palatino Linotype" w:hAnsi="Palatino Linotype" w:cs="Arial"/>
        </w:rPr>
        <w:t xml:space="preserve"> debe seguir el procedimiento legal establecido para su clasificación, es decir, es necesario que el Comité de Transparencia emita un Acuerdo de Clasificación que cumpla con las formalidades previstas en los artículos 137, 143 y 149 de la Ley de Transparencia y Acceso a la Información Pública del Estado de México y Municipios</w:t>
      </w:r>
      <w:r w:rsidRPr="00880450">
        <w:rPr>
          <w:rFonts w:ascii="Palatino Linotype" w:hAnsi="Palatino Linotype" w:cs="Arial"/>
          <w:i/>
          <w:iCs/>
        </w:rPr>
        <w:t>.</w:t>
      </w:r>
    </w:p>
    <w:p w14:paraId="097C6ACE" w14:textId="77777777" w:rsidR="000B4BB9" w:rsidRPr="00C960DD" w:rsidRDefault="000B4BB9" w:rsidP="000B4BB9">
      <w:pPr>
        <w:spacing w:line="360" w:lineRule="auto"/>
        <w:jc w:val="both"/>
        <w:rPr>
          <w:rFonts w:ascii="Palatino Linotype" w:hAnsi="Palatino Linotype"/>
        </w:rPr>
      </w:pPr>
    </w:p>
    <w:p w14:paraId="051A23FA" w14:textId="4D8C0A9C" w:rsidR="000B4BB9" w:rsidRPr="002C3EC8" w:rsidRDefault="000B4BB9" w:rsidP="000B4BB9">
      <w:pPr>
        <w:spacing w:line="360" w:lineRule="auto"/>
        <w:jc w:val="both"/>
        <w:rPr>
          <w:rFonts w:ascii="Palatino Linotype" w:hAnsi="Palatino Linotype" w:cs="Arial"/>
        </w:rPr>
      </w:pPr>
      <w:r w:rsidRPr="002C3EC8">
        <w:rPr>
          <w:rFonts w:ascii="Palatino Linotype" w:hAnsi="Palatino Linotype"/>
        </w:rPr>
        <w:t xml:space="preserve">En mérito de lo expuesto en líneas anteriores, resultan fundados los motivos de inconformidad que arguye </w:t>
      </w:r>
      <w:r w:rsidRPr="002C3EC8">
        <w:rPr>
          <w:rFonts w:ascii="Palatino Linotype" w:hAnsi="Palatino Linotype"/>
          <w:bCs/>
        </w:rPr>
        <w:t>l</w:t>
      </w:r>
      <w:r>
        <w:rPr>
          <w:rFonts w:ascii="Palatino Linotype" w:hAnsi="Palatino Linotype"/>
          <w:bCs/>
        </w:rPr>
        <w:t>a parte</w:t>
      </w:r>
      <w:r w:rsidRPr="002C3EC8">
        <w:rPr>
          <w:rFonts w:ascii="Palatino Linotype" w:hAnsi="Palatino Linotype"/>
          <w:b/>
          <w:bCs/>
        </w:rPr>
        <w:t xml:space="preserve"> Recurrente </w:t>
      </w:r>
      <w:r w:rsidRPr="002C3EC8">
        <w:rPr>
          <w:rFonts w:ascii="Palatino Linotype" w:hAnsi="Palatino Linotype"/>
        </w:rPr>
        <w:t xml:space="preserve">en su medio de impugnación que fue materia de estudio, por ello </w:t>
      </w:r>
      <w:r w:rsidRPr="002C3EC8">
        <w:rPr>
          <w:rFonts w:ascii="Palatino Linotype" w:hAnsi="Palatino Linotype" w:cs="Arial"/>
        </w:rPr>
        <w:t>con fundamento en la</w:t>
      </w:r>
      <w:r w:rsidRPr="002C3EC8">
        <w:rPr>
          <w:rFonts w:ascii="Palatino Linotype" w:hAnsi="Palatino Linotype" w:cs="Arial"/>
          <w:b/>
        </w:rPr>
        <w:t xml:space="preserve"> </w:t>
      </w:r>
      <w:r>
        <w:rPr>
          <w:rFonts w:ascii="Palatino Linotype" w:hAnsi="Palatino Linotype" w:cs="Arial"/>
          <w:b/>
          <w:bCs/>
          <w:i/>
        </w:rPr>
        <w:t>segunda</w:t>
      </w:r>
      <w:r w:rsidRPr="002C3EC8">
        <w:rPr>
          <w:rFonts w:ascii="Palatino Linotype" w:hAnsi="Palatino Linotype" w:cs="Arial"/>
          <w:b/>
          <w:bCs/>
          <w:i/>
        </w:rPr>
        <w:t xml:space="preserve"> hipótesis</w:t>
      </w:r>
      <w:r w:rsidRPr="002C3EC8">
        <w:rPr>
          <w:rFonts w:ascii="Palatino Linotype" w:hAnsi="Palatino Linotype" w:cs="Arial"/>
          <w:b/>
        </w:rPr>
        <w:t xml:space="preserve"> </w:t>
      </w:r>
      <w:r w:rsidRPr="002C3EC8">
        <w:rPr>
          <w:rFonts w:ascii="Palatino Linotype" w:hAnsi="Palatino Linotype" w:cs="Arial"/>
        </w:rPr>
        <w:t>de la fracción</w:t>
      </w:r>
      <w:r w:rsidRPr="002C3EC8">
        <w:rPr>
          <w:rFonts w:ascii="Palatino Linotype" w:hAnsi="Palatino Linotype" w:cs="Arial"/>
          <w:b/>
        </w:rPr>
        <w:t xml:space="preserve"> </w:t>
      </w:r>
      <w:r w:rsidRPr="002C3EC8">
        <w:rPr>
          <w:rFonts w:ascii="Palatino Linotype" w:hAnsi="Palatino Linotype" w:cs="Arial"/>
        </w:rPr>
        <w:t>III, del artículo 186,</w:t>
      </w:r>
      <w:r w:rsidRPr="002C3EC8">
        <w:rPr>
          <w:rFonts w:ascii="Palatino Linotype" w:hAnsi="Palatino Linotype" w:cs="Arial"/>
          <w:b/>
        </w:rPr>
        <w:t xml:space="preserve"> </w:t>
      </w:r>
      <w:r w:rsidRPr="002C3EC8">
        <w:rPr>
          <w:rFonts w:ascii="Palatino Linotype" w:hAnsi="Palatino Linotype" w:cs="Arial"/>
        </w:rPr>
        <w:t xml:space="preserve">de la Ley de Transparencia y Acceso a la Información Pública del Estado de México y Municipios, se </w:t>
      </w:r>
      <w:r>
        <w:rPr>
          <w:rFonts w:ascii="Palatino Linotype" w:hAnsi="Palatino Linotype" w:cs="Arial"/>
          <w:b/>
        </w:rPr>
        <w:t>MODIFICA</w:t>
      </w:r>
      <w:r w:rsidRPr="002C3EC8">
        <w:rPr>
          <w:rFonts w:ascii="Palatino Linotype" w:hAnsi="Palatino Linotype" w:cs="Arial"/>
          <w:b/>
        </w:rPr>
        <w:t xml:space="preserve"> </w:t>
      </w:r>
      <w:r w:rsidRPr="002C3EC8">
        <w:rPr>
          <w:rFonts w:ascii="Palatino Linotype" w:hAnsi="Palatino Linotype" w:cs="Arial"/>
        </w:rPr>
        <w:t>la respuesta a la solicitud de información número</w:t>
      </w:r>
      <w:r w:rsidRPr="002C3EC8">
        <w:rPr>
          <w:rFonts w:ascii="Palatino Linotype" w:hAnsi="Palatino Linotype"/>
          <w:b/>
        </w:rPr>
        <w:t xml:space="preserve"> </w:t>
      </w:r>
      <w:r w:rsidRPr="000B4BB9">
        <w:rPr>
          <w:rFonts w:ascii="Palatino Linotype" w:hAnsi="Palatino Linotype" w:cs="Arial"/>
          <w:b/>
        </w:rPr>
        <w:t>0</w:t>
      </w:r>
      <w:r>
        <w:rPr>
          <w:rFonts w:ascii="Palatino Linotype" w:hAnsi="Palatino Linotype" w:cs="Arial"/>
          <w:b/>
        </w:rPr>
        <w:t>0</w:t>
      </w:r>
      <w:r w:rsidRPr="000B4BB9">
        <w:rPr>
          <w:rFonts w:ascii="Palatino Linotype" w:hAnsi="Palatino Linotype" w:cs="Arial"/>
          <w:b/>
        </w:rPr>
        <w:t>419/TOLUCA/IP/2025</w:t>
      </w:r>
      <w:r>
        <w:rPr>
          <w:rFonts w:ascii="Palatino Linotype" w:hAnsi="Palatino Linotype" w:cs="Arial"/>
          <w:b/>
        </w:rPr>
        <w:t xml:space="preserve"> </w:t>
      </w:r>
      <w:r>
        <w:rPr>
          <w:rFonts w:ascii="Palatino Linotype" w:hAnsi="Palatino Linotype" w:cs="Arial"/>
        </w:rPr>
        <w:t>que ha</w:t>
      </w:r>
      <w:r w:rsidRPr="002C3EC8">
        <w:rPr>
          <w:rFonts w:ascii="Palatino Linotype" w:hAnsi="Palatino Linotype" w:cs="Arial"/>
        </w:rPr>
        <w:t xml:space="preserve"> sido materia del presente fallo. </w:t>
      </w:r>
    </w:p>
    <w:p w14:paraId="56E2D7B4" w14:textId="77777777" w:rsidR="000B4BB9" w:rsidRDefault="000B4BB9" w:rsidP="000B4BB9">
      <w:pPr>
        <w:spacing w:line="360" w:lineRule="auto"/>
        <w:jc w:val="both"/>
        <w:rPr>
          <w:rFonts w:ascii="Palatino Linotype" w:hAnsi="Palatino Linotype"/>
        </w:rPr>
      </w:pPr>
    </w:p>
    <w:p w14:paraId="577A02D5" w14:textId="77777777" w:rsidR="000B4BB9" w:rsidRPr="002C3EC8" w:rsidRDefault="000B4BB9" w:rsidP="000B4BB9">
      <w:pPr>
        <w:spacing w:line="360" w:lineRule="auto"/>
        <w:jc w:val="both"/>
        <w:rPr>
          <w:rFonts w:ascii="Palatino Linotype" w:hAnsi="Palatino Linotype"/>
        </w:rPr>
      </w:pPr>
      <w:r w:rsidRPr="002C3EC8">
        <w:rPr>
          <w:rFonts w:ascii="Palatino Linotype" w:hAnsi="Palatino Linotype"/>
        </w:rPr>
        <w:t>Por lo antes expuesto y fundado es de resolverse y,</w:t>
      </w:r>
    </w:p>
    <w:p w14:paraId="7ECB9B8A" w14:textId="77777777" w:rsidR="000B4BB9" w:rsidRPr="009E63DA" w:rsidRDefault="000B4BB9" w:rsidP="000B4BB9">
      <w:pPr>
        <w:spacing w:line="360" w:lineRule="auto"/>
        <w:jc w:val="both"/>
        <w:rPr>
          <w:rFonts w:ascii="Palatino Linotype" w:hAnsi="Palatino Linotype"/>
        </w:rPr>
      </w:pPr>
    </w:p>
    <w:p w14:paraId="641AE821" w14:textId="77777777" w:rsidR="000B4BB9" w:rsidRPr="00C960DD" w:rsidRDefault="000B4BB9" w:rsidP="000B4BB9">
      <w:pPr>
        <w:spacing w:line="360" w:lineRule="auto"/>
        <w:ind w:left="426"/>
        <w:jc w:val="center"/>
        <w:rPr>
          <w:rFonts w:ascii="Palatino Linotype" w:hAnsi="Palatino Linotype"/>
          <w:b/>
          <w:color w:val="000000"/>
          <w:sz w:val="28"/>
        </w:rPr>
      </w:pPr>
      <w:r w:rsidRPr="00C960DD">
        <w:rPr>
          <w:rFonts w:ascii="Palatino Linotype" w:hAnsi="Palatino Linotype"/>
          <w:b/>
          <w:color w:val="000000"/>
          <w:sz w:val="28"/>
        </w:rPr>
        <w:t>SE    RESUELVE</w:t>
      </w:r>
    </w:p>
    <w:p w14:paraId="77482283" w14:textId="77777777" w:rsidR="000B4BB9" w:rsidRPr="00C960DD" w:rsidRDefault="000B4BB9" w:rsidP="000B4BB9">
      <w:pPr>
        <w:tabs>
          <w:tab w:val="left" w:pos="8647"/>
        </w:tabs>
        <w:spacing w:line="360" w:lineRule="auto"/>
        <w:ind w:right="51"/>
        <w:jc w:val="both"/>
        <w:rPr>
          <w:rFonts w:ascii="Palatino Linotype" w:hAnsi="Palatino Linotype" w:cs="Arial"/>
        </w:rPr>
      </w:pPr>
    </w:p>
    <w:p w14:paraId="2560E457" w14:textId="77777777" w:rsidR="000B4BB9" w:rsidRDefault="000B4BB9" w:rsidP="000B4BB9">
      <w:pPr>
        <w:spacing w:line="360" w:lineRule="auto"/>
        <w:jc w:val="both"/>
        <w:rPr>
          <w:rFonts w:ascii="Palatino Linotype" w:hAnsi="Palatino Linotype" w:cs="Arial"/>
        </w:rPr>
      </w:pPr>
      <w:r w:rsidRPr="008C27E8">
        <w:rPr>
          <w:rFonts w:ascii="Palatino Linotype" w:hAnsi="Palatino Linotype" w:cs="Arial"/>
          <w:b/>
          <w:sz w:val="28"/>
          <w:szCs w:val="28"/>
        </w:rPr>
        <w:lastRenderedPageBreak/>
        <w:t>PRIMERO</w:t>
      </w:r>
      <w:r w:rsidRPr="008C27E8">
        <w:rPr>
          <w:rFonts w:ascii="Palatino Linotype" w:hAnsi="Palatino Linotype" w:cs="Arial"/>
          <w:sz w:val="32"/>
          <w:szCs w:val="28"/>
        </w:rPr>
        <w:t>.</w:t>
      </w:r>
      <w:r w:rsidRPr="008C27E8">
        <w:rPr>
          <w:rFonts w:ascii="Palatino Linotype" w:hAnsi="Palatino Linotype" w:cs="Arial"/>
        </w:rPr>
        <w:t xml:space="preserve"> Resultan</w:t>
      </w:r>
      <w:r>
        <w:rPr>
          <w:rFonts w:ascii="Palatino Linotype" w:hAnsi="Palatino Linotype" w:cs="Arial"/>
        </w:rPr>
        <w:t xml:space="preserve"> parcialmente</w:t>
      </w:r>
      <w:r w:rsidRPr="008C27E8">
        <w:rPr>
          <w:rFonts w:ascii="Palatino Linotype" w:hAnsi="Palatino Linotype" w:cs="Arial"/>
        </w:rPr>
        <w:t xml:space="preserve"> </w:t>
      </w:r>
      <w:r w:rsidRPr="008C27E8">
        <w:rPr>
          <w:rFonts w:ascii="Palatino Linotype" w:hAnsi="Palatino Linotype" w:cs="Arial"/>
          <w:b/>
        </w:rPr>
        <w:t>fundadas</w:t>
      </w:r>
      <w:r w:rsidRPr="008C27E8">
        <w:rPr>
          <w:rFonts w:ascii="Palatino Linotype" w:hAnsi="Palatino Linotype" w:cs="Arial"/>
        </w:rPr>
        <w:t xml:space="preserve"> las razones o motivos de inconformidad planteadas por </w:t>
      </w:r>
      <w:r>
        <w:rPr>
          <w:rFonts w:ascii="Palatino Linotype" w:hAnsi="Palatino Linotype"/>
          <w:b/>
          <w:szCs w:val="17"/>
          <w:lang w:eastAsia="es-ES_tradnl"/>
        </w:rPr>
        <w:t>LA PARTE</w:t>
      </w:r>
      <w:r w:rsidRPr="008C27E8">
        <w:rPr>
          <w:rFonts w:ascii="Palatino Linotype" w:hAnsi="Palatino Linotype" w:cs="Arial"/>
          <w:b/>
        </w:rPr>
        <w:t xml:space="preserve"> RECURRENTE</w:t>
      </w:r>
      <w:r w:rsidRPr="008C27E8">
        <w:rPr>
          <w:rFonts w:ascii="Palatino Linotype" w:hAnsi="Palatino Linotype" w:cs="Arial"/>
        </w:rPr>
        <w:t xml:space="preserve">, en términos del Considerando </w:t>
      </w:r>
      <w:r>
        <w:rPr>
          <w:rFonts w:ascii="Palatino Linotype" w:hAnsi="Palatino Linotype" w:cs="Arial"/>
          <w:b/>
        </w:rPr>
        <w:t>Cuarto</w:t>
      </w:r>
      <w:r w:rsidRPr="008C27E8">
        <w:rPr>
          <w:rFonts w:ascii="Palatino Linotype" w:hAnsi="Palatino Linotype" w:cs="Arial"/>
        </w:rPr>
        <w:t xml:space="preserve"> de la presente resolución.</w:t>
      </w:r>
    </w:p>
    <w:p w14:paraId="1124B50D" w14:textId="77777777" w:rsidR="000B4BB9" w:rsidRPr="008C27E8" w:rsidRDefault="000B4BB9" w:rsidP="000B4BB9">
      <w:pPr>
        <w:spacing w:line="360" w:lineRule="auto"/>
        <w:jc w:val="both"/>
        <w:rPr>
          <w:rFonts w:ascii="Palatino Linotype" w:hAnsi="Palatino Linotype" w:cs="Arial"/>
        </w:rPr>
      </w:pPr>
    </w:p>
    <w:p w14:paraId="48426639" w14:textId="22AAA599" w:rsidR="000B4BB9" w:rsidRDefault="000B4BB9" w:rsidP="000B4BB9">
      <w:pPr>
        <w:spacing w:line="360" w:lineRule="auto"/>
        <w:ind w:right="49"/>
        <w:jc w:val="both"/>
        <w:rPr>
          <w:rFonts w:ascii="Palatino Linotype" w:hAnsi="Palatino Linotype"/>
          <w:bCs/>
        </w:rPr>
      </w:pPr>
      <w:r w:rsidRPr="008C27E8">
        <w:rPr>
          <w:rFonts w:ascii="Palatino Linotype" w:hAnsi="Palatino Linotype" w:cs="Arial"/>
          <w:b/>
          <w:sz w:val="28"/>
          <w:szCs w:val="28"/>
        </w:rPr>
        <w:t>SEGUNDO</w:t>
      </w:r>
      <w:r w:rsidRPr="008C27E8">
        <w:rPr>
          <w:rFonts w:ascii="Palatino Linotype" w:hAnsi="Palatino Linotype" w:cs="Arial"/>
          <w:sz w:val="28"/>
          <w:szCs w:val="28"/>
        </w:rPr>
        <w:t>.</w:t>
      </w:r>
      <w:r w:rsidRPr="008C27E8">
        <w:rPr>
          <w:rFonts w:ascii="Palatino Linotype" w:hAnsi="Palatino Linotype" w:cs="Arial"/>
        </w:rPr>
        <w:t xml:space="preserve"> </w:t>
      </w:r>
      <w:r w:rsidRPr="008C27E8">
        <w:rPr>
          <w:rFonts w:ascii="Palatino Linotype" w:eastAsia="Calibri" w:hAnsi="Palatino Linotype" w:cs="Arial"/>
        </w:rPr>
        <w:t xml:space="preserve">Se </w:t>
      </w:r>
      <w:r>
        <w:rPr>
          <w:rFonts w:ascii="Palatino Linotype" w:eastAsia="Calibri" w:hAnsi="Palatino Linotype" w:cs="Arial"/>
          <w:b/>
        </w:rPr>
        <w:t>MODIFICA</w:t>
      </w:r>
      <w:r w:rsidRPr="008C27E8">
        <w:rPr>
          <w:rFonts w:ascii="Palatino Linotype" w:eastAsia="Calibri" w:hAnsi="Palatino Linotype" w:cs="Arial"/>
          <w:b/>
        </w:rPr>
        <w:t xml:space="preserve"> </w:t>
      </w:r>
      <w:r w:rsidRPr="008C27E8">
        <w:rPr>
          <w:rFonts w:ascii="Palatino Linotype" w:eastAsia="Calibri" w:hAnsi="Palatino Linotype" w:cs="Arial"/>
        </w:rPr>
        <w:t xml:space="preserve">la respuesta proporcionada por </w:t>
      </w:r>
      <w:r w:rsidRPr="008C27E8">
        <w:rPr>
          <w:rFonts w:ascii="Palatino Linotype" w:eastAsia="Calibri" w:hAnsi="Palatino Linotype" w:cs="Arial"/>
          <w:b/>
        </w:rPr>
        <w:t xml:space="preserve">EL SUJETO OBLIGADO </w:t>
      </w:r>
      <w:r>
        <w:rPr>
          <w:rFonts w:ascii="Palatino Linotype" w:hAnsi="Palatino Linotype" w:cs="Arial"/>
        </w:rPr>
        <w:t>en la solicitud de información número</w:t>
      </w:r>
      <w:r w:rsidRPr="002C3EC8">
        <w:rPr>
          <w:rFonts w:ascii="Palatino Linotype" w:hAnsi="Palatino Linotype" w:cs="Arial"/>
        </w:rPr>
        <w:t xml:space="preserve"> </w:t>
      </w:r>
      <w:r w:rsidRPr="000B4BB9">
        <w:rPr>
          <w:rFonts w:ascii="Palatino Linotype" w:hAnsi="Palatino Linotype" w:cs="Arial"/>
          <w:b/>
        </w:rPr>
        <w:t>0</w:t>
      </w:r>
      <w:r>
        <w:rPr>
          <w:rFonts w:ascii="Palatino Linotype" w:hAnsi="Palatino Linotype" w:cs="Arial"/>
          <w:b/>
        </w:rPr>
        <w:t>0</w:t>
      </w:r>
      <w:r w:rsidRPr="000B4BB9">
        <w:rPr>
          <w:rFonts w:ascii="Palatino Linotype" w:hAnsi="Palatino Linotype" w:cs="Arial"/>
          <w:b/>
        </w:rPr>
        <w:t>419/TOLUCA/IP/2025</w:t>
      </w:r>
      <w:r>
        <w:rPr>
          <w:rFonts w:ascii="Palatino Linotype" w:hAnsi="Palatino Linotype" w:cs="Arial"/>
          <w:b/>
        </w:rPr>
        <w:t xml:space="preserve"> </w:t>
      </w:r>
      <w:r w:rsidRPr="008C27E8">
        <w:rPr>
          <w:rFonts w:ascii="Palatino Linotype" w:eastAsia="Calibri" w:hAnsi="Palatino Linotype" w:cs="Arial"/>
        </w:rPr>
        <w:t xml:space="preserve">y se </w:t>
      </w:r>
      <w:r w:rsidRPr="00297333">
        <w:rPr>
          <w:rFonts w:ascii="Palatino Linotype" w:eastAsia="Calibri" w:hAnsi="Palatino Linotype" w:cs="Arial"/>
          <w:b/>
        </w:rPr>
        <w:t>O</w:t>
      </w:r>
      <w:r>
        <w:rPr>
          <w:rFonts w:ascii="Palatino Linotype" w:eastAsia="Calibri" w:hAnsi="Palatino Linotype" w:cs="Arial"/>
          <w:b/>
        </w:rPr>
        <w:t>RDENA</w:t>
      </w:r>
      <w:r w:rsidRPr="00297333">
        <w:rPr>
          <w:rFonts w:ascii="Palatino Linotype" w:eastAsia="Calibri" w:hAnsi="Palatino Linotype" w:cs="Arial"/>
          <w:b/>
          <w:sz w:val="28"/>
        </w:rPr>
        <w:t xml:space="preserve"> </w:t>
      </w:r>
      <w:r w:rsidRPr="00297333">
        <w:rPr>
          <w:rFonts w:ascii="Palatino Linotype" w:hAnsi="Palatino Linotype" w:cs="Arial"/>
        </w:rPr>
        <w:t xml:space="preserve">al </w:t>
      </w:r>
      <w:r w:rsidRPr="00297333">
        <w:rPr>
          <w:rFonts w:ascii="Palatino Linotype" w:hAnsi="Palatino Linotype" w:cs="Arial"/>
          <w:b/>
        </w:rPr>
        <w:t>Sujeto Obligado</w:t>
      </w:r>
      <w:r w:rsidRPr="00297333">
        <w:rPr>
          <w:rFonts w:ascii="Palatino Linotype" w:hAnsi="Palatino Linotype" w:cs="Arial"/>
        </w:rPr>
        <w:t xml:space="preserve">, </w:t>
      </w:r>
      <w:r w:rsidRPr="00880450">
        <w:rPr>
          <w:rFonts w:ascii="Palatino Linotype" w:hAnsi="Palatino Linotype" w:cs="Tahoma"/>
        </w:rPr>
        <w:t>a efecto de que</w:t>
      </w:r>
      <w:r>
        <w:rPr>
          <w:rFonts w:ascii="Palatino Linotype" w:hAnsi="Palatino Linotype" w:cs="Tahoma"/>
        </w:rPr>
        <w:t xml:space="preserve"> previa búsqueda exhaustiva y razonable,</w:t>
      </w:r>
      <w:r w:rsidRPr="00880450">
        <w:rPr>
          <w:rFonts w:ascii="Palatino Linotype" w:hAnsi="Palatino Linotype" w:cs="Tahoma"/>
        </w:rPr>
        <w:t xml:space="preserve"> entregue vía</w:t>
      </w:r>
      <w:r w:rsidRPr="00880450">
        <w:rPr>
          <w:rFonts w:ascii="Palatino Linotype" w:hAnsi="Palatino Linotype" w:cs="Tahoma"/>
          <w:b/>
        </w:rPr>
        <w:t xml:space="preserve"> </w:t>
      </w:r>
      <w:r w:rsidRPr="00880450">
        <w:rPr>
          <w:rFonts w:ascii="Palatino Linotype" w:eastAsia="Calibri" w:hAnsi="Palatino Linotype" w:cs="Tahoma"/>
          <w:bCs/>
          <w:lang w:eastAsia="es-MX"/>
        </w:rPr>
        <w:t xml:space="preserve">Sistema de Acceso a la Información Mexiquense (SAIMEX), de ser procedente en versión </w:t>
      </w:r>
      <w:r w:rsidRPr="001B517B">
        <w:rPr>
          <w:rFonts w:ascii="Palatino Linotype" w:eastAsia="Calibri" w:hAnsi="Palatino Linotype" w:cs="Tahoma"/>
          <w:bCs/>
          <w:lang w:eastAsia="es-MX"/>
        </w:rPr>
        <w:t>pública</w:t>
      </w:r>
      <w:r w:rsidRPr="00297333">
        <w:rPr>
          <w:rFonts w:ascii="Palatino Linotype" w:hAnsi="Palatino Linotype" w:cs="Arial"/>
        </w:rPr>
        <w:t xml:space="preserve">, </w:t>
      </w:r>
      <w:r>
        <w:rPr>
          <w:rFonts w:ascii="Palatino Linotype" w:hAnsi="Palatino Linotype" w:cs="Arial"/>
        </w:rPr>
        <w:t>de</w:t>
      </w:r>
      <w:r w:rsidRPr="00297333">
        <w:rPr>
          <w:rFonts w:ascii="Palatino Linotype" w:hAnsi="Palatino Linotype" w:cs="Arial"/>
        </w:rPr>
        <w:t xml:space="preserve"> lo siguiente</w:t>
      </w:r>
      <w:r w:rsidRPr="00297333">
        <w:rPr>
          <w:rFonts w:ascii="Palatino Linotype" w:hAnsi="Palatino Linotype"/>
          <w:bCs/>
        </w:rPr>
        <w:t>:</w:t>
      </w:r>
    </w:p>
    <w:p w14:paraId="7A76EE89" w14:textId="77777777" w:rsidR="000B4BB9" w:rsidRDefault="000B4BB9" w:rsidP="000B4BB9">
      <w:pPr>
        <w:spacing w:line="360" w:lineRule="auto"/>
        <w:ind w:right="49"/>
        <w:jc w:val="both"/>
        <w:rPr>
          <w:rFonts w:ascii="Palatino Linotype" w:hAnsi="Palatino Linotype"/>
          <w:bCs/>
        </w:rPr>
      </w:pPr>
    </w:p>
    <w:p w14:paraId="7CA1DA56" w14:textId="2F821C4D" w:rsidR="000B4BB9" w:rsidRPr="000B4BB9" w:rsidRDefault="000B4BB9" w:rsidP="000B4BB9">
      <w:pPr>
        <w:pStyle w:val="Prrafodelista"/>
        <w:numPr>
          <w:ilvl w:val="0"/>
          <w:numId w:val="11"/>
        </w:numPr>
        <w:pBdr>
          <w:top w:val="nil"/>
          <w:left w:val="nil"/>
          <w:bottom w:val="nil"/>
          <w:right w:val="nil"/>
          <w:between w:val="nil"/>
        </w:pBdr>
        <w:spacing w:line="360" w:lineRule="auto"/>
        <w:contextualSpacing/>
        <w:jc w:val="both"/>
        <w:rPr>
          <w:rFonts w:ascii="Palatino Linotype" w:eastAsia="Palatino Linotype" w:hAnsi="Palatino Linotype" w:cs="Palatino Linotype"/>
          <w:color w:val="000000"/>
        </w:rPr>
      </w:pPr>
      <w:r w:rsidRPr="000B4BB9">
        <w:rPr>
          <w:rFonts w:ascii="Palatino Linotype" w:eastAsia="Calibri" w:hAnsi="Palatino Linotype" w:cs="Tahoma"/>
          <w:bCs/>
          <w:lang w:eastAsia="es-MX"/>
        </w:rPr>
        <w:t xml:space="preserve">Documento o documentos donde consten los programas </w:t>
      </w:r>
      <w:r>
        <w:rPr>
          <w:rFonts w:ascii="Palatino Linotype" w:eastAsia="Calibri" w:hAnsi="Palatino Linotype" w:cs="Tahoma"/>
          <w:bCs/>
          <w:lang w:eastAsia="es-MX"/>
        </w:rPr>
        <w:t>para erradicar la</w:t>
      </w:r>
      <w:r w:rsidRPr="000B4BB9">
        <w:rPr>
          <w:rFonts w:ascii="Palatino Linotype" w:eastAsia="Calibri" w:hAnsi="Palatino Linotype" w:cs="Tahoma"/>
          <w:bCs/>
          <w:lang w:eastAsia="es-MX"/>
        </w:rPr>
        <w:t xml:space="preserve"> violencia</w:t>
      </w:r>
      <w:r>
        <w:rPr>
          <w:rFonts w:ascii="Palatino Linotype" w:eastAsia="Calibri" w:hAnsi="Palatino Linotype" w:cs="Tahoma"/>
          <w:bCs/>
          <w:lang w:eastAsia="es-MX"/>
        </w:rPr>
        <w:t xml:space="preserve"> de género</w:t>
      </w:r>
      <w:r w:rsidRPr="000B4BB9">
        <w:rPr>
          <w:rFonts w:ascii="Palatino Linotype" w:eastAsia="Calibri" w:hAnsi="Palatino Linotype" w:cs="Tahoma"/>
          <w:bCs/>
          <w:lang w:eastAsia="es-MX"/>
        </w:rPr>
        <w:t xml:space="preserve">, vigentes al </w:t>
      </w:r>
      <w:r>
        <w:rPr>
          <w:rFonts w:ascii="Palatino Linotype" w:eastAsia="Calibri" w:hAnsi="Palatino Linotype" w:cs="Tahoma"/>
          <w:bCs/>
          <w:lang w:eastAsia="es-MX"/>
        </w:rPr>
        <w:t>veintiuno de enero de dos mil veinticinco</w:t>
      </w:r>
      <w:r w:rsidRPr="000B4BB9">
        <w:rPr>
          <w:rFonts w:ascii="Palatino Linotype" w:eastAsia="Calibri" w:hAnsi="Palatino Linotype" w:cs="Tahoma"/>
          <w:bCs/>
          <w:lang w:eastAsia="es-MX"/>
        </w:rPr>
        <w:t xml:space="preserve">. </w:t>
      </w:r>
    </w:p>
    <w:p w14:paraId="768B87A9" w14:textId="77777777" w:rsidR="000B4BB9" w:rsidRPr="00AB1D9D" w:rsidRDefault="000B4BB9" w:rsidP="000B4BB9">
      <w:pPr>
        <w:pStyle w:val="Prrafodelista"/>
        <w:pBdr>
          <w:top w:val="nil"/>
          <w:left w:val="nil"/>
          <w:bottom w:val="nil"/>
          <w:right w:val="nil"/>
          <w:between w:val="nil"/>
        </w:pBdr>
        <w:spacing w:line="360" w:lineRule="auto"/>
        <w:ind w:left="720"/>
        <w:contextualSpacing/>
        <w:jc w:val="both"/>
        <w:rPr>
          <w:rFonts w:ascii="Palatino Linotype" w:eastAsia="Palatino Linotype" w:hAnsi="Palatino Linotype" w:cs="Palatino Linotype"/>
          <w:color w:val="000000"/>
          <w:highlight w:val="yellow"/>
        </w:rPr>
      </w:pPr>
    </w:p>
    <w:p w14:paraId="211EFCB0" w14:textId="77777777" w:rsidR="000B4BB9" w:rsidRPr="007104A7" w:rsidRDefault="000B4BB9" w:rsidP="000B4BB9">
      <w:pPr>
        <w:ind w:left="360"/>
        <w:jc w:val="both"/>
        <w:rPr>
          <w:rFonts w:ascii="Palatino Linotype" w:hAnsi="Palatino Linotype" w:cs="Arial"/>
          <w:i/>
          <w:sz w:val="22"/>
        </w:rPr>
      </w:pPr>
      <w:r w:rsidRPr="007104A7">
        <w:rPr>
          <w:rFonts w:ascii="Palatino Linotype" w:hAnsi="Palatino Linotype" w:cs="Arial"/>
          <w:i/>
          <w:sz w:val="22"/>
        </w:rPr>
        <w:t>Como sustento de la versión pública que se ordena su entrega, se deberá entregar el Acuerdo del Comité de Transparencia correspondiente, en términos del artículo 49, fracción VIII y 132 fracción II, de la Ley de Transparencia y Acceso a la Información Pública del Estado de México y Municipios, en el que funde y motive las razones sobre los datos que se supriman o eliminen dentro del soporte documental respectivo y se ponga a disposición de la parte Recurrente.</w:t>
      </w:r>
    </w:p>
    <w:p w14:paraId="3CD0BB83" w14:textId="77777777" w:rsidR="000B4BB9" w:rsidRPr="007104A7" w:rsidRDefault="000B4BB9" w:rsidP="000B4BB9">
      <w:pPr>
        <w:ind w:left="360"/>
        <w:jc w:val="both"/>
        <w:rPr>
          <w:rFonts w:ascii="Palatino Linotype" w:hAnsi="Palatino Linotype" w:cs="Arial"/>
          <w:i/>
          <w:sz w:val="22"/>
        </w:rPr>
      </w:pPr>
    </w:p>
    <w:p w14:paraId="268E161A" w14:textId="77777777" w:rsidR="000B4BB9" w:rsidRPr="00F5704E" w:rsidRDefault="000B4BB9" w:rsidP="000B4BB9">
      <w:pPr>
        <w:autoSpaceDE w:val="0"/>
        <w:autoSpaceDN w:val="0"/>
        <w:adjustRightInd w:val="0"/>
        <w:spacing w:line="360" w:lineRule="auto"/>
        <w:ind w:right="49"/>
        <w:jc w:val="both"/>
        <w:rPr>
          <w:rFonts w:ascii="Palatino Linotype" w:hAnsi="Palatino Linotype" w:cs="Arial"/>
          <w:b/>
          <w:szCs w:val="28"/>
          <w:lang w:val="es-ES_tradnl"/>
        </w:rPr>
      </w:pPr>
    </w:p>
    <w:p w14:paraId="33F2A4B5" w14:textId="546B5606" w:rsidR="000B4BB9" w:rsidRDefault="000B4BB9" w:rsidP="000B4BB9">
      <w:pPr>
        <w:autoSpaceDE w:val="0"/>
        <w:autoSpaceDN w:val="0"/>
        <w:adjustRightInd w:val="0"/>
        <w:spacing w:line="360" w:lineRule="auto"/>
        <w:ind w:right="49"/>
        <w:jc w:val="both"/>
        <w:rPr>
          <w:rFonts w:ascii="Palatino Linotype" w:hAnsi="Palatino Linotype" w:cs="Arial"/>
          <w:szCs w:val="28"/>
          <w:lang w:val="es-ES_tradnl"/>
        </w:rPr>
      </w:pPr>
      <w:r w:rsidRPr="006037CA">
        <w:rPr>
          <w:rFonts w:ascii="Palatino Linotype" w:hAnsi="Palatino Linotype" w:cs="Arial"/>
          <w:b/>
          <w:sz w:val="28"/>
          <w:szCs w:val="28"/>
          <w:lang w:val="es-ES_tradnl"/>
        </w:rPr>
        <w:t xml:space="preserve">TERCERO. </w:t>
      </w:r>
      <w:r w:rsidRPr="006037CA">
        <w:rPr>
          <w:rFonts w:ascii="Palatino Linotype" w:hAnsi="Palatino Linotype" w:cs="Arial"/>
          <w:b/>
          <w:szCs w:val="28"/>
          <w:lang w:val="es-ES_tradnl"/>
        </w:rPr>
        <w:t xml:space="preserve">NOTIFÍQUESE </w:t>
      </w:r>
      <w:r w:rsidRPr="006037CA">
        <w:rPr>
          <w:rFonts w:ascii="Palatino Linotype" w:hAnsi="Palatino Linotype" w:cs="Arial"/>
          <w:szCs w:val="28"/>
          <w:lang w:val="es-ES_tradnl"/>
        </w:rPr>
        <w:t xml:space="preserve">la presente resolución </w:t>
      </w:r>
      <w:r w:rsidRPr="006037CA">
        <w:rPr>
          <w:rFonts w:ascii="Palatino Linotype" w:hAnsi="Palatino Linotype" w:cs="Arial"/>
        </w:rPr>
        <w:t xml:space="preserve">a través del Sistema de Acceso a la Información Mexiquense </w:t>
      </w:r>
      <w:r w:rsidRPr="006037CA">
        <w:rPr>
          <w:rFonts w:ascii="Palatino Linotype" w:hAnsi="Palatino Linotype" w:cs="Arial"/>
          <w:b/>
        </w:rPr>
        <w:t>(SAIMEX)</w:t>
      </w:r>
      <w:r w:rsidRPr="006037CA">
        <w:rPr>
          <w:rFonts w:ascii="Palatino Linotype" w:hAnsi="Palatino Linotype" w:cs="Arial"/>
          <w:szCs w:val="28"/>
          <w:lang w:val="es-ES_tradnl"/>
        </w:rPr>
        <w:t xml:space="preserve"> al Titular de la Unidad de Transparencia del </w:t>
      </w:r>
      <w:r w:rsidRPr="006037CA">
        <w:rPr>
          <w:rFonts w:ascii="Palatino Linotype" w:hAnsi="Palatino Linotype" w:cs="Arial"/>
          <w:b/>
          <w:szCs w:val="28"/>
          <w:lang w:val="es-ES_tradnl"/>
        </w:rPr>
        <w:t>Sujeto Obligado</w:t>
      </w:r>
      <w:r w:rsidRPr="006037CA">
        <w:rPr>
          <w:rFonts w:ascii="Palatino Linotype" w:hAnsi="Palatino Linotype" w:cs="Arial"/>
          <w:szCs w:val="28"/>
          <w:lang w:val="es-ES_tradnl"/>
        </w:rPr>
        <w:t xml:space="preserve">,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w:t>
      </w:r>
      <w:r w:rsidRPr="006037CA">
        <w:rPr>
          <w:rFonts w:ascii="Palatino Linotype" w:hAnsi="Palatino Linotype" w:cs="Arial"/>
          <w:szCs w:val="28"/>
          <w:lang w:val="es-ES_tradnl"/>
        </w:rPr>
        <w:lastRenderedPageBreak/>
        <w:t>presente resolución o hacerlo de manera parcial, se le impondrá una medida de apremio de conformidad con lo previsto en los artículos 198, 200, fracción III; 214, 215 y 216 de la Ley de Transparencia y Acceso a la Información Pública del</w:t>
      </w:r>
      <w:r>
        <w:rPr>
          <w:rFonts w:ascii="Palatino Linotype" w:hAnsi="Palatino Linotype" w:cs="Arial"/>
          <w:szCs w:val="28"/>
          <w:lang w:val="es-ES_tradnl"/>
        </w:rPr>
        <w:t xml:space="preserve"> Estado de México y Municipios.</w:t>
      </w:r>
    </w:p>
    <w:p w14:paraId="7EA5959B" w14:textId="77777777" w:rsidR="000B4BB9" w:rsidRPr="006037CA" w:rsidRDefault="000B4BB9" w:rsidP="000B4BB9">
      <w:pPr>
        <w:autoSpaceDE w:val="0"/>
        <w:autoSpaceDN w:val="0"/>
        <w:adjustRightInd w:val="0"/>
        <w:spacing w:line="360" w:lineRule="auto"/>
        <w:ind w:right="49"/>
        <w:jc w:val="both"/>
        <w:rPr>
          <w:rFonts w:ascii="Palatino Linotype" w:hAnsi="Palatino Linotype" w:cs="Arial"/>
          <w:szCs w:val="28"/>
          <w:lang w:val="es-ES_tradnl"/>
        </w:rPr>
      </w:pPr>
    </w:p>
    <w:p w14:paraId="3169640E" w14:textId="77777777" w:rsidR="000B4BB9" w:rsidRPr="006037CA" w:rsidRDefault="000B4BB9" w:rsidP="000B4BB9">
      <w:pPr>
        <w:spacing w:line="360" w:lineRule="auto"/>
        <w:jc w:val="both"/>
        <w:rPr>
          <w:rFonts w:ascii="Palatino Linotype" w:hAnsi="Palatino Linotype" w:cs="Arial"/>
          <w:bCs/>
          <w:szCs w:val="28"/>
        </w:rPr>
      </w:pPr>
      <w:r w:rsidRPr="006037CA">
        <w:rPr>
          <w:rFonts w:ascii="Palatino Linotype" w:hAnsi="Palatino Linotype" w:cs="Arial"/>
          <w:b/>
          <w:bCs/>
          <w:sz w:val="28"/>
          <w:szCs w:val="28"/>
        </w:rPr>
        <w:t>CUARTO.</w:t>
      </w:r>
      <w:r w:rsidRPr="006037CA">
        <w:rPr>
          <w:rFonts w:ascii="Palatino Linotype" w:hAnsi="Palatino Linotype" w:cs="Arial"/>
          <w:bCs/>
          <w:szCs w:val="28"/>
        </w:rPr>
        <w:t xml:space="preserve"> De conformidad con el artículo 198, de la Ley de Transparencia y Acceso a la Información Pública del Estado de México y Municipios, de considerarlo procedente, el </w:t>
      </w:r>
      <w:r w:rsidRPr="006037CA">
        <w:rPr>
          <w:rFonts w:ascii="Palatino Linotype" w:hAnsi="Palatino Linotype" w:cs="Arial"/>
          <w:b/>
          <w:bCs/>
          <w:szCs w:val="28"/>
        </w:rPr>
        <w:t>Sujeto Obligado</w:t>
      </w:r>
      <w:r w:rsidRPr="006037CA">
        <w:rPr>
          <w:rFonts w:ascii="Palatino Linotype" w:hAnsi="Palatino Linotype" w:cs="Arial"/>
          <w:bCs/>
          <w:szCs w:val="28"/>
        </w:rPr>
        <w:t xml:space="preserve"> de manera fundada y motivada, podrá solicitar una ampliación de plazo para el cumplimiento de la presente resolución.</w:t>
      </w:r>
    </w:p>
    <w:p w14:paraId="33303398" w14:textId="77777777" w:rsidR="000B4BB9" w:rsidRPr="006037CA" w:rsidRDefault="000B4BB9" w:rsidP="000B4BB9">
      <w:pPr>
        <w:autoSpaceDE w:val="0"/>
        <w:autoSpaceDN w:val="0"/>
        <w:adjustRightInd w:val="0"/>
        <w:spacing w:line="360" w:lineRule="auto"/>
        <w:ind w:right="49"/>
        <w:jc w:val="both"/>
        <w:rPr>
          <w:rFonts w:ascii="Palatino Linotype" w:hAnsi="Palatino Linotype" w:cs="Arial"/>
          <w:b/>
          <w:szCs w:val="28"/>
        </w:rPr>
      </w:pPr>
    </w:p>
    <w:p w14:paraId="3344FCBD" w14:textId="1766646C" w:rsidR="00D5770B" w:rsidRPr="00C74404" w:rsidRDefault="00667BE3" w:rsidP="000B4BB9">
      <w:pPr>
        <w:spacing w:line="360" w:lineRule="auto"/>
        <w:jc w:val="both"/>
        <w:rPr>
          <w:rFonts w:ascii="Palatino Linotype" w:eastAsiaTheme="minorHAnsi" w:hAnsi="Palatino Linotype" w:cstheme="minorBidi"/>
          <w:lang w:val="es-MX" w:eastAsia="en-US"/>
        </w:rPr>
      </w:pPr>
      <w:r>
        <w:rPr>
          <w:rFonts w:ascii="Palatino Linotype" w:hAnsi="Palatino Linotype" w:cs="Arial"/>
          <w:b/>
          <w:noProof/>
          <w:sz w:val="28"/>
          <w:szCs w:val="28"/>
          <w:lang w:val="es-MX" w:eastAsia="es-MX"/>
        </w:rPr>
        <mc:AlternateContent>
          <mc:Choice Requires="wps">
            <w:drawing>
              <wp:anchor distT="0" distB="0" distL="114300" distR="114300" simplePos="0" relativeHeight="251659264" behindDoc="0" locked="0" layoutInCell="1" allowOverlap="1" wp14:anchorId="4E2742D9" wp14:editId="28E37D10">
                <wp:simplePos x="0" y="0"/>
                <wp:positionH relativeFrom="column">
                  <wp:posOffset>15017</wp:posOffset>
                </wp:positionH>
                <wp:positionV relativeFrom="paragraph">
                  <wp:posOffset>1823144</wp:posOffset>
                </wp:positionV>
                <wp:extent cx="5720317" cy="2923954"/>
                <wp:effectExtent l="0" t="0" r="33020" b="29210"/>
                <wp:wrapNone/>
                <wp:docPr id="1699579945" name="Conector recto 1"/>
                <wp:cNvGraphicFramePr/>
                <a:graphic xmlns:a="http://schemas.openxmlformats.org/drawingml/2006/main">
                  <a:graphicData uri="http://schemas.microsoft.com/office/word/2010/wordprocessingShape">
                    <wps:wsp>
                      <wps:cNvCnPr/>
                      <wps:spPr>
                        <a:xfrm>
                          <a:off x="0" y="0"/>
                          <a:ext cx="5720317" cy="292395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DAC8526"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pt,143.55pt" to="451.6pt,3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YHMogEAAJoDAAAOAAAAZHJzL2Uyb0RvYy54bWysU9tu1DAQfUfiHyy/s7mU0jbabB9alRcE&#10;FS0f4DrjjSXbY43NJvv32N7dLCpICMTLxJdzZuYcT9a3szVsBxQ0up43q5ozcBIH7bY9//b88O6a&#10;sxCFG4RBBz3fQ+C3m7dv1pPvoMURzQDEUhIXusn3fIzRd1UV5AhWhBV6cOlSIVkR05a21UBiStmt&#10;qdq6/lBNSIMnlBBCOr0/XPJNya8UyPhFqQCRmZ6n3mKJVOJLjtVmLbotCT9qeWxD/EMXVmiXii6p&#10;7kUU7DvpX1JZLQkDqriSaCtUSksoGpKapn6l5mkUHoqWZE7wi03h/6WVn3d37pGSDZMPXfCPlFXM&#10;imz+pv7YXMzaL2bBHJlMh5dXbX3RXHEm0117017cXL7PdlZnuqcQPwJalhc9N9plNaITu08hHqAn&#10;SOKdGyiruDeQwcZ9BcX0kEo2hV1mA+4MsZ1IryqkBBebY+mCzjSljVmI9Z+JR3ymQpmbvyEvjFIZ&#10;XVzIVjuk31WP86lldcCfHDjozha84LAvT1OsSQNQzD0Oa56wn/eFfv6lNj8AAAD//wMAUEsDBBQA&#10;BgAIAAAAIQBQWdMi4gAAAAkBAAAPAAAAZHJzL2Rvd25yZXYueG1sTI9BS8NAEIXvgv9hGcGb3TSW&#10;psZsSimItVCKbaEet9kxiWZnQ3bbpP/e8aSnx/Ae732TzQfbiAt2vnakYDyKQCAVztRUKjjsXx5m&#10;IHzQZHTjCBVc0cM8v73JdGpcT+942YVScAn5VCuoQmhTKX1RodV+5Fok9j5dZ3Xgsyul6XTP5baR&#10;cRRNpdU18UKlW1xWWHzvzlbBplutlov19Yu2H7Y/xuvj9m14Ver+blg8gwg4hL8w/OIzOuTMdHJn&#10;Ml40CuIJB1lmyRgE+0/RYwzipCCZJFOQeSb/f5D/AAAA//8DAFBLAQItABQABgAIAAAAIQC2gziS&#10;/gAAAOEBAAATAAAAAAAAAAAAAAAAAAAAAABbQ29udGVudF9UeXBlc10ueG1sUEsBAi0AFAAGAAgA&#10;AAAhADj9If/WAAAAlAEAAAsAAAAAAAAAAAAAAAAALwEAAF9yZWxzLy5yZWxzUEsBAi0AFAAGAAgA&#10;AAAhAIFdgcyiAQAAmgMAAA4AAAAAAAAAAAAAAAAALgIAAGRycy9lMm9Eb2MueG1sUEsBAi0AFAAG&#10;AAgAAAAhAFBZ0yLiAAAACQEAAA8AAAAAAAAAAAAAAAAA/AMAAGRycy9kb3ducmV2LnhtbFBLBQYA&#10;AAAABAAEAPMAAAALBQAAAAA=&#10;" strokecolor="#5b9bd5 [3204]" strokeweight=".5pt">
                <v:stroke joinstyle="miter"/>
              </v:line>
            </w:pict>
          </mc:Fallback>
        </mc:AlternateContent>
      </w:r>
      <w:r w:rsidR="000B4BB9" w:rsidRPr="006037CA">
        <w:rPr>
          <w:rFonts w:ascii="Palatino Linotype" w:hAnsi="Palatino Linotype" w:cs="Arial"/>
          <w:b/>
          <w:sz w:val="28"/>
          <w:szCs w:val="28"/>
        </w:rPr>
        <w:t>QUINTO.</w:t>
      </w:r>
      <w:r w:rsidR="000B4BB9" w:rsidRPr="006037CA">
        <w:rPr>
          <w:rFonts w:ascii="Palatino Linotype" w:hAnsi="Palatino Linotype" w:cs="Arial"/>
          <w:b/>
        </w:rPr>
        <w:t xml:space="preserve"> NOTIFÍQUESE</w:t>
      </w:r>
      <w:r w:rsidR="000B4BB9">
        <w:rPr>
          <w:rFonts w:ascii="Palatino Linotype" w:hAnsi="Palatino Linotype" w:cs="Arial"/>
        </w:rPr>
        <w:t xml:space="preserve"> a la parte</w:t>
      </w:r>
      <w:r w:rsidR="000B4BB9" w:rsidRPr="006037CA">
        <w:rPr>
          <w:rFonts w:ascii="Palatino Linotype" w:hAnsi="Palatino Linotype" w:cs="Arial"/>
        </w:rPr>
        <w:t xml:space="preserve"> </w:t>
      </w:r>
      <w:r w:rsidR="000B4BB9" w:rsidRPr="006037CA">
        <w:rPr>
          <w:rFonts w:ascii="Palatino Linotype" w:hAnsi="Palatino Linotype" w:cs="Arial"/>
          <w:b/>
        </w:rPr>
        <w:t>Recurrente</w:t>
      </w:r>
      <w:r w:rsidR="000B4BB9" w:rsidRPr="006037CA">
        <w:rPr>
          <w:rFonts w:ascii="Palatino Linotype" w:hAnsi="Palatino Linotype" w:cs="Arial"/>
        </w:rPr>
        <w:t xml:space="preserve"> la presente resolución a través del Sistema de Acc</w:t>
      </w:r>
      <w:r w:rsidR="000B4BB9">
        <w:rPr>
          <w:rFonts w:ascii="Palatino Linotype" w:hAnsi="Palatino Linotype" w:cs="Arial"/>
        </w:rPr>
        <w:t xml:space="preserve">eso a la Información Mexiquense </w:t>
      </w:r>
      <w:r w:rsidR="000B4BB9">
        <w:rPr>
          <w:rFonts w:ascii="Palatino Linotype" w:hAnsi="Palatino Linotype" w:cs="Arial"/>
          <w:b/>
        </w:rPr>
        <w:t xml:space="preserve">(SAIMEX) </w:t>
      </w:r>
      <w:r w:rsidR="000B4BB9" w:rsidRPr="006037CA">
        <w:rPr>
          <w:rFonts w:ascii="Palatino Linotype" w:hAnsi="Palatino Linotype" w:cs="Arial"/>
        </w:rPr>
        <w:t>y hágase de su conocimiento que en caso de considerar que le causa algún perjuicio, podrá promover el Juicio de Amparo en los términos de las leyes aplicables, de acuerdo a lo estipulado por el artículo 196, de la Ley de Transparencia y Acceso a la Información Pública del Estado de México y Municipios.</w:t>
      </w:r>
    </w:p>
    <w:p w14:paraId="78A0B56D" w14:textId="77777777" w:rsidR="00D5770B" w:rsidRDefault="00D5770B" w:rsidP="00736197">
      <w:pPr>
        <w:autoSpaceDE w:val="0"/>
        <w:autoSpaceDN w:val="0"/>
        <w:adjustRightInd w:val="0"/>
        <w:spacing w:line="360" w:lineRule="auto"/>
        <w:ind w:right="49"/>
        <w:jc w:val="both"/>
        <w:rPr>
          <w:rFonts w:ascii="Palatino Linotype" w:hAnsi="Palatino Linotype" w:cs="Arial"/>
          <w:lang w:val="es-ES_tradnl"/>
        </w:rPr>
      </w:pPr>
    </w:p>
    <w:p w14:paraId="720C315A" w14:textId="77777777" w:rsidR="00667BE3" w:rsidRDefault="00667BE3" w:rsidP="00736197">
      <w:pPr>
        <w:autoSpaceDE w:val="0"/>
        <w:autoSpaceDN w:val="0"/>
        <w:adjustRightInd w:val="0"/>
        <w:spacing w:line="360" w:lineRule="auto"/>
        <w:ind w:right="49"/>
        <w:jc w:val="both"/>
        <w:rPr>
          <w:rFonts w:ascii="Palatino Linotype" w:hAnsi="Palatino Linotype" w:cs="Arial"/>
          <w:lang w:val="es-ES_tradnl"/>
        </w:rPr>
      </w:pPr>
    </w:p>
    <w:p w14:paraId="78B45F3D" w14:textId="77777777" w:rsidR="00667BE3" w:rsidRDefault="00667BE3" w:rsidP="00736197">
      <w:pPr>
        <w:autoSpaceDE w:val="0"/>
        <w:autoSpaceDN w:val="0"/>
        <w:adjustRightInd w:val="0"/>
        <w:spacing w:line="360" w:lineRule="auto"/>
        <w:ind w:right="49"/>
        <w:jc w:val="both"/>
        <w:rPr>
          <w:rFonts w:ascii="Palatino Linotype" w:hAnsi="Palatino Linotype" w:cs="Arial"/>
          <w:lang w:val="es-ES_tradnl"/>
        </w:rPr>
      </w:pPr>
    </w:p>
    <w:p w14:paraId="0A87A066" w14:textId="77777777" w:rsidR="00667BE3" w:rsidRDefault="00667BE3" w:rsidP="00736197">
      <w:pPr>
        <w:autoSpaceDE w:val="0"/>
        <w:autoSpaceDN w:val="0"/>
        <w:adjustRightInd w:val="0"/>
        <w:spacing w:line="360" w:lineRule="auto"/>
        <w:ind w:right="49"/>
        <w:jc w:val="both"/>
        <w:rPr>
          <w:rFonts w:ascii="Palatino Linotype" w:hAnsi="Palatino Linotype" w:cs="Arial"/>
          <w:lang w:val="es-ES_tradnl"/>
        </w:rPr>
      </w:pPr>
    </w:p>
    <w:p w14:paraId="60170D2C" w14:textId="77777777" w:rsidR="00667BE3" w:rsidRDefault="00667BE3" w:rsidP="00736197">
      <w:pPr>
        <w:autoSpaceDE w:val="0"/>
        <w:autoSpaceDN w:val="0"/>
        <w:adjustRightInd w:val="0"/>
        <w:spacing w:line="360" w:lineRule="auto"/>
        <w:ind w:right="49"/>
        <w:jc w:val="both"/>
        <w:rPr>
          <w:rFonts w:ascii="Palatino Linotype" w:hAnsi="Palatino Linotype" w:cs="Arial"/>
          <w:lang w:val="es-ES_tradnl"/>
        </w:rPr>
      </w:pPr>
    </w:p>
    <w:p w14:paraId="01B6E429" w14:textId="77777777" w:rsidR="00667BE3" w:rsidRDefault="00667BE3" w:rsidP="00736197">
      <w:pPr>
        <w:autoSpaceDE w:val="0"/>
        <w:autoSpaceDN w:val="0"/>
        <w:adjustRightInd w:val="0"/>
        <w:spacing w:line="360" w:lineRule="auto"/>
        <w:ind w:right="49"/>
        <w:jc w:val="both"/>
        <w:rPr>
          <w:rFonts w:ascii="Palatino Linotype" w:hAnsi="Palatino Linotype" w:cs="Arial"/>
          <w:lang w:val="es-ES_tradnl"/>
        </w:rPr>
      </w:pPr>
    </w:p>
    <w:p w14:paraId="35DFA1FC" w14:textId="77777777" w:rsidR="00667BE3" w:rsidRDefault="00667BE3" w:rsidP="00736197">
      <w:pPr>
        <w:autoSpaceDE w:val="0"/>
        <w:autoSpaceDN w:val="0"/>
        <w:adjustRightInd w:val="0"/>
        <w:spacing w:line="360" w:lineRule="auto"/>
        <w:ind w:right="49"/>
        <w:jc w:val="both"/>
        <w:rPr>
          <w:rFonts w:ascii="Palatino Linotype" w:hAnsi="Palatino Linotype" w:cs="Arial"/>
          <w:lang w:val="es-ES_tradnl"/>
        </w:rPr>
      </w:pPr>
    </w:p>
    <w:p w14:paraId="0187A473" w14:textId="77777777" w:rsidR="00667BE3" w:rsidRPr="00603B0B" w:rsidRDefault="00667BE3" w:rsidP="00736197">
      <w:pPr>
        <w:autoSpaceDE w:val="0"/>
        <w:autoSpaceDN w:val="0"/>
        <w:adjustRightInd w:val="0"/>
        <w:spacing w:line="360" w:lineRule="auto"/>
        <w:ind w:right="49"/>
        <w:jc w:val="both"/>
        <w:rPr>
          <w:rFonts w:ascii="Palatino Linotype" w:hAnsi="Palatino Linotype" w:cs="Arial"/>
          <w:lang w:val="es-ES_tradnl"/>
        </w:rPr>
      </w:pPr>
    </w:p>
    <w:p w14:paraId="5D487E30" w14:textId="6792A810" w:rsidR="0029071C" w:rsidRPr="00603B0B" w:rsidRDefault="0029071C" w:rsidP="00736197">
      <w:pPr>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lastRenderedPageBreak/>
        <w:t>ASÍ LO RESUELVE, POR UNANIMIDAD DE VOTOS, EL PLENO DEL</w:t>
      </w:r>
      <w:r w:rsidRPr="00603B0B">
        <w:rPr>
          <w:rFonts w:ascii="Palatino Linotype" w:eastAsia="Arial Unicode MS" w:hAnsi="Palatino Linotype" w:cs="Arial"/>
          <w:lang w:val="es-MX" w:eastAsia="en-US"/>
        </w:rPr>
        <w:t xml:space="preserve"> INSTITUTO DE TRANSPARENCIA, ACCESO A LA INFORMACIÓN PÚBLICA Y PROTECCIÓN DE DATOS PERSONALES DEL ESTADO DE MÉXICO Y MUNICIPIOS</w:t>
      </w:r>
      <w:r w:rsidRPr="00603B0B">
        <w:rPr>
          <w:rFonts w:ascii="Palatino Linotype" w:eastAsiaTheme="minorHAnsi" w:hAnsi="Palatino Linotype" w:cs="Arial"/>
          <w:lang w:val="es-MX" w:eastAsia="en-US"/>
        </w:rPr>
        <w:t>, CONFORMADO POR LOS COMISIONADOS JOSÉ MARTÍNEZ VILCHIS; MARÍA DEL ROSARIO MEJÍA AYALA; SHARON CRISTINA MORALES MARTÍNEZ</w:t>
      </w:r>
      <w:r w:rsidR="00C4326C" w:rsidRPr="00603B0B">
        <w:rPr>
          <w:rFonts w:ascii="Palatino Linotype" w:eastAsiaTheme="minorHAnsi" w:hAnsi="Palatino Linotype" w:cs="Arial"/>
          <w:lang w:val="es-MX" w:eastAsia="en-US"/>
        </w:rPr>
        <w:t xml:space="preserve">; </w:t>
      </w:r>
      <w:r w:rsidRPr="00603B0B">
        <w:rPr>
          <w:rFonts w:ascii="Palatino Linotype" w:eastAsiaTheme="minorHAnsi" w:hAnsi="Palatino Linotype" w:cs="Arial"/>
          <w:lang w:val="es-MX" w:eastAsia="en-US"/>
        </w:rPr>
        <w:t>LUIS GUSTAVO PARRA NORIEGA</w:t>
      </w:r>
      <w:r w:rsidR="004309A2" w:rsidRPr="00603B0B">
        <w:rPr>
          <w:rFonts w:ascii="Palatino Linotype" w:eastAsiaTheme="minorHAnsi" w:hAnsi="Palatino Linotype" w:cs="Arial"/>
          <w:lang w:val="es-MX" w:eastAsia="en-US"/>
        </w:rPr>
        <w:t xml:space="preserve"> </w:t>
      </w:r>
      <w:r w:rsidRPr="00603B0B">
        <w:rPr>
          <w:rFonts w:ascii="Palatino Linotype" w:eastAsiaTheme="minorHAnsi" w:hAnsi="Palatino Linotype" w:cs="Arial"/>
          <w:lang w:val="es-MX" w:eastAsia="en-US"/>
        </w:rPr>
        <w:t xml:space="preserve">Y GUADALUPE RAMÍREZ PEÑA; EN LA </w:t>
      </w:r>
      <w:r w:rsidR="00667BE3">
        <w:rPr>
          <w:rFonts w:ascii="Palatino Linotype" w:eastAsiaTheme="minorHAnsi" w:hAnsi="Palatino Linotype" w:cs="Arial"/>
          <w:lang w:val="es-MX" w:eastAsia="en-US"/>
        </w:rPr>
        <w:t>DÉCIMA QUINTA</w:t>
      </w:r>
      <w:r w:rsidR="005327BF" w:rsidRPr="00603B0B">
        <w:rPr>
          <w:rFonts w:ascii="Palatino Linotype" w:eastAsiaTheme="minorHAnsi" w:hAnsi="Palatino Linotype" w:cs="Arial"/>
          <w:lang w:val="es-MX" w:eastAsia="en-US"/>
        </w:rPr>
        <w:t xml:space="preserve"> </w:t>
      </w:r>
      <w:r w:rsidR="00C37A05" w:rsidRPr="00603B0B">
        <w:rPr>
          <w:rFonts w:ascii="Palatino Linotype" w:eastAsiaTheme="minorHAnsi" w:hAnsi="Palatino Linotype" w:cs="Arial"/>
          <w:lang w:val="es-MX" w:eastAsia="en-US"/>
        </w:rPr>
        <w:t xml:space="preserve">SESIÓN </w:t>
      </w:r>
      <w:r w:rsidR="00C753C2" w:rsidRPr="00603B0B">
        <w:rPr>
          <w:rFonts w:ascii="Palatino Linotype" w:eastAsiaTheme="minorHAnsi" w:hAnsi="Palatino Linotype" w:cs="Arial"/>
          <w:lang w:val="es-MX" w:eastAsia="en-US"/>
        </w:rPr>
        <w:t xml:space="preserve">ORDINARIA CELEBRADA </w:t>
      </w:r>
      <w:r w:rsidR="00D60B7E" w:rsidRPr="00603B0B">
        <w:rPr>
          <w:rFonts w:ascii="Palatino Linotype" w:eastAsiaTheme="minorHAnsi" w:hAnsi="Palatino Linotype" w:cs="Arial"/>
          <w:lang w:val="es-MX" w:eastAsia="en-US"/>
        </w:rPr>
        <w:t xml:space="preserve">EL </w:t>
      </w:r>
      <w:r w:rsidR="00667BE3">
        <w:rPr>
          <w:rFonts w:ascii="Palatino Linotype" w:hAnsi="Palatino Linotype" w:cs="Arial"/>
          <w:color w:val="000000"/>
          <w:lang w:val="es-MX" w:eastAsia="es-MX"/>
        </w:rPr>
        <w:t>TREINTA DE ABRIL</w:t>
      </w:r>
      <w:r w:rsidR="00207E9A" w:rsidRPr="00603B0B">
        <w:rPr>
          <w:rFonts w:ascii="Palatino Linotype" w:hAnsi="Palatino Linotype" w:cs="Arial"/>
          <w:color w:val="000000"/>
          <w:lang w:val="es-MX" w:eastAsia="es-MX"/>
        </w:rPr>
        <w:t xml:space="preserve"> DOS MIL VEINTICINCO</w:t>
      </w:r>
      <w:r w:rsidR="00D60B7E" w:rsidRPr="00603B0B">
        <w:rPr>
          <w:rFonts w:ascii="Palatino Linotype" w:eastAsiaTheme="minorHAnsi" w:hAnsi="Palatino Linotype" w:cs="Arial"/>
          <w:lang w:val="es-MX" w:eastAsia="en-US"/>
        </w:rPr>
        <w:t>, ANTE EL SECRETARIO TÉCNICO DEL PLENO, ALEXIS TAPIA RAMÍREZ.---------------------------------------------------------------------------------------------------</w:t>
      </w:r>
      <w:r w:rsidR="0015755B" w:rsidRPr="00603B0B">
        <w:rPr>
          <w:rFonts w:ascii="Palatino Linotype" w:eastAsiaTheme="minorHAnsi" w:hAnsi="Palatino Linotype" w:cs="Arial"/>
          <w:lang w:val="es-MX" w:eastAsia="en-US"/>
        </w:rPr>
        <w:t xml:space="preserve"> ------------------------------------------------------------------------------------------------------------------</w:t>
      </w:r>
      <w:r w:rsidR="00D5770B" w:rsidRPr="00603B0B">
        <w:rPr>
          <w:rFonts w:ascii="Palatino Linotype" w:eastAsiaTheme="minorHAnsi" w:hAnsi="Palatino Linotype" w:cs="Arial"/>
          <w:lang w:val="es-MX" w:eastAsia="en-US"/>
        </w:rPr>
        <w:t>------------------------------------------------------------------------------------------------------------------------------------------------------------------------------------------------------------------------------------------------------------------------------------------------------------------------------------------------------------------------------------------------------------------------------------------------------------------------------------------------------------------------------------------------------------------------------------------------------------------------------------------------------------------------------------------------------------------------------------------------------------------------------------------------------------------------------------------------------------------------------------------------------------------------------------------------------------------------------------------------------------------------------------------------------------------------------------------------------------------------------------------------------------------------------------------------------------------------------------------------------------------------------------------------------------------------------------------------------------------------------------------------------------------------</w:t>
      </w:r>
      <w:r w:rsidR="00667BE3" w:rsidRPr="00603B0B">
        <w:rPr>
          <w:rFonts w:ascii="Palatino Linotype" w:eastAsiaTheme="minorHAnsi" w:hAnsi="Palatino Linotype" w:cs="Arial"/>
          <w:lang w:val="es-MX" w:eastAsia="en-US"/>
        </w:rPr>
        <w:t>------------------------------------------------------------------------------------------------------------------------------------------------------------------------------------------------------------------------------------</w:t>
      </w:r>
    </w:p>
    <w:p w14:paraId="411DD373" w14:textId="3F2CF4FF" w:rsidR="00054E04" w:rsidRPr="00603B0B" w:rsidRDefault="00D5770B" w:rsidP="00736197">
      <w:pPr>
        <w:spacing w:line="360" w:lineRule="auto"/>
        <w:jc w:val="both"/>
        <w:rPr>
          <w:rFonts w:ascii="Palatino Linotype" w:eastAsiaTheme="minorHAnsi" w:hAnsi="Palatino Linotype" w:cs="Arial"/>
          <w:lang w:val="es-MX" w:eastAsia="en-US"/>
        </w:rPr>
      </w:pPr>
      <w:r w:rsidRPr="00603B0B">
        <w:rPr>
          <w:rFonts w:ascii="Palatino Linotype" w:eastAsiaTheme="minorHAnsi" w:hAnsi="Palatino Linotype" w:cs="Arial"/>
          <w:lang w:val="es-MX" w:eastAsia="en-US"/>
        </w:rPr>
        <w:t>JMV/CCR/</w:t>
      </w:r>
    </w:p>
    <w:p w14:paraId="09C8730B" w14:textId="34C647AD" w:rsidR="0029071C" w:rsidRPr="00603B0B" w:rsidRDefault="0029071C" w:rsidP="00736197">
      <w:pPr>
        <w:spacing w:line="360" w:lineRule="auto"/>
        <w:rPr>
          <w:rFonts w:ascii="Palatino Linotype" w:hAnsi="Palatino Linotype"/>
        </w:rPr>
      </w:pPr>
    </w:p>
    <w:p w14:paraId="69F226C3" w14:textId="77777777" w:rsidR="0029071C" w:rsidRPr="00603B0B" w:rsidRDefault="0029071C" w:rsidP="00736197">
      <w:pPr>
        <w:spacing w:line="360" w:lineRule="auto"/>
        <w:rPr>
          <w:rFonts w:ascii="Palatino Linotype" w:hAnsi="Palatino Linotype"/>
        </w:rPr>
      </w:pPr>
    </w:p>
    <w:p w14:paraId="09C608C5" w14:textId="77777777" w:rsidR="0029071C" w:rsidRPr="00603B0B" w:rsidRDefault="0029071C" w:rsidP="00736197">
      <w:pPr>
        <w:spacing w:line="360" w:lineRule="auto"/>
        <w:rPr>
          <w:rFonts w:ascii="Palatino Linotype" w:hAnsi="Palatino Linotype"/>
        </w:rPr>
      </w:pPr>
    </w:p>
    <w:p w14:paraId="0D4B1FB2" w14:textId="77777777" w:rsidR="0029071C" w:rsidRPr="00603B0B" w:rsidRDefault="0029071C" w:rsidP="00736197">
      <w:pPr>
        <w:spacing w:line="360" w:lineRule="auto"/>
        <w:rPr>
          <w:rFonts w:ascii="Palatino Linotype" w:hAnsi="Palatino Linotype"/>
        </w:rPr>
      </w:pPr>
    </w:p>
    <w:p w14:paraId="160BB700" w14:textId="77777777" w:rsidR="0029071C" w:rsidRPr="00603B0B" w:rsidRDefault="0029071C" w:rsidP="00736197">
      <w:pPr>
        <w:spacing w:line="360" w:lineRule="auto"/>
        <w:rPr>
          <w:rFonts w:ascii="Palatino Linotype" w:hAnsi="Palatino Linotype"/>
        </w:rPr>
      </w:pPr>
    </w:p>
    <w:p w14:paraId="5A782B7A" w14:textId="77777777" w:rsidR="0029071C" w:rsidRPr="00603B0B" w:rsidRDefault="0029071C" w:rsidP="00736197">
      <w:pPr>
        <w:spacing w:line="360" w:lineRule="auto"/>
        <w:rPr>
          <w:rFonts w:ascii="Palatino Linotype" w:hAnsi="Palatino Linotype"/>
        </w:rPr>
      </w:pPr>
    </w:p>
    <w:p w14:paraId="4F28D52A" w14:textId="77777777" w:rsidR="0029071C" w:rsidRPr="00603B0B" w:rsidRDefault="0029071C" w:rsidP="00736197">
      <w:pPr>
        <w:spacing w:line="360" w:lineRule="auto"/>
        <w:rPr>
          <w:rFonts w:ascii="Palatino Linotype" w:hAnsi="Palatino Linotype"/>
        </w:rPr>
      </w:pPr>
    </w:p>
    <w:p w14:paraId="6C869109" w14:textId="77777777" w:rsidR="0029071C" w:rsidRPr="00603B0B" w:rsidRDefault="0029071C" w:rsidP="00736197">
      <w:pPr>
        <w:spacing w:line="360" w:lineRule="auto"/>
        <w:rPr>
          <w:rFonts w:ascii="Palatino Linotype" w:hAnsi="Palatino Linotype"/>
        </w:rPr>
      </w:pPr>
    </w:p>
    <w:p w14:paraId="0176EBE0" w14:textId="77777777" w:rsidR="0029071C" w:rsidRPr="00603B0B" w:rsidRDefault="0029071C" w:rsidP="00736197">
      <w:pPr>
        <w:spacing w:line="360" w:lineRule="auto"/>
        <w:rPr>
          <w:rFonts w:ascii="Palatino Linotype" w:hAnsi="Palatino Linotype"/>
        </w:rPr>
      </w:pPr>
    </w:p>
    <w:p w14:paraId="4A43AF8A" w14:textId="77777777" w:rsidR="0029071C" w:rsidRPr="00603B0B" w:rsidRDefault="0029071C" w:rsidP="00736197">
      <w:pPr>
        <w:spacing w:line="360" w:lineRule="auto"/>
        <w:rPr>
          <w:rFonts w:ascii="Palatino Linotype" w:hAnsi="Palatino Linotype"/>
        </w:rPr>
      </w:pPr>
    </w:p>
    <w:p w14:paraId="21B21FB2" w14:textId="77777777" w:rsidR="0029071C" w:rsidRPr="00603B0B" w:rsidRDefault="0029071C" w:rsidP="00736197">
      <w:pPr>
        <w:spacing w:line="360" w:lineRule="auto"/>
        <w:rPr>
          <w:rFonts w:ascii="Palatino Linotype" w:hAnsi="Palatino Linotype"/>
        </w:rPr>
      </w:pPr>
    </w:p>
    <w:p w14:paraId="4976B772" w14:textId="77777777" w:rsidR="0029071C" w:rsidRPr="00603B0B" w:rsidRDefault="0029071C" w:rsidP="00736197">
      <w:pPr>
        <w:spacing w:line="360" w:lineRule="auto"/>
        <w:rPr>
          <w:rFonts w:ascii="Palatino Linotype" w:hAnsi="Palatino Linotype"/>
        </w:rPr>
      </w:pPr>
    </w:p>
    <w:p w14:paraId="6A686AB3" w14:textId="77777777" w:rsidR="0029071C" w:rsidRPr="00603B0B" w:rsidRDefault="0029071C" w:rsidP="00736197">
      <w:pPr>
        <w:spacing w:line="360" w:lineRule="auto"/>
        <w:rPr>
          <w:rFonts w:ascii="Palatino Linotype" w:hAnsi="Palatino Linotype"/>
        </w:rPr>
      </w:pPr>
    </w:p>
    <w:p w14:paraId="42D25082" w14:textId="77777777" w:rsidR="0029071C" w:rsidRPr="00603B0B" w:rsidRDefault="0029071C" w:rsidP="00736197">
      <w:pPr>
        <w:spacing w:line="360" w:lineRule="auto"/>
        <w:rPr>
          <w:rFonts w:ascii="Palatino Linotype" w:hAnsi="Palatino Linotype"/>
        </w:rPr>
      </w:pPr>
    </w:p>
    <w:p w14:paraId="19677241" w14:textId="77777777" w:rsidR="0029071C" w:rsidRPr="00603B0B" w:rsidRDefault="0029071C" w:rsidP="00736197">
      <w:pPr>
        <w:spacing w:line="360" w:lineRule="auto"/>
        <w:rPr>
          <w:rFonts w:ascii="Palatino Linotype" w:hAnsi="Palatino Linotype"/>
        </w:rPr>
      </w:pPr>
    </w:p>
    <w:p w14:paraId="3096F816" w14:textId="77777777" w:rsidR="0029071C" w:rsidRPr="00603B0B" w:rsidRDefault="0029071C" w:rsidP="00736197">
      <w:pPr>
        <w:spacing w:line="360" w:lineRule="auto"/>
        <w:rPr>
          <w:rFonts w:ascii="Palatino Linotype" w:hAnsi="Palatino Linotype"/>
        </w:rPr>
      </w:pPr>
    </w:p>
    <w:p w14:paraId="2AB840FB" w14:textId="77777777" w:rsidR="0029071C" w:rsidRPr="00603B0B" w:rsidRDefault="0029071C" w:rsidP="00736197">
      <w:pPr>
        <w:spacing w:line="360" w:lineRule="auto"/>
        <w:rPr>
          <w:rFonts w:ascii="Palatino Linotype" w:hAnsi="Palatino Linotype"/>
        </w:rPr>
      </w:pPr>
    </w:p>
    <w:p w14:paraId="79A1A09E" w14:textId="77777777" w:rsidR="0029071C" w:rsidRPr="00603B0B" w:rsidRDefault="0029071C" w:rsidP="00736197">
      <w:pPr>
        <w:spacing w:line="360" w:lineRule="auto"/>
        <w:rPr>
          <w:rFonts w:ascii="Palatino Linotype" w:hAnsi="Palatino Linotype"/>
        </w:rPr>
      </w:pPr>
    </w:p>
    <w:p w14:paraId="489BB985" w14:textId="77777777" w:rsidR="0029071C" w:rsidRPr="00603B0B" w:rsidRDefault="0029071C" w:rsidP="00736197">
      <w:pPr>
        <w:spacing w:line="360" w:lineRule="auto"/>
        <w:rPr>
          <w:rFonts w:ascii="Palatino Linotype" w:hAnsi="Palatino Linotype"/>
        </w:rPr>
      </w:pPr>
    </w:p>
    <w:p w14:paraId="1929015B" w14:textId="343968AC" w:rsidR="0029071C" w:rsidRPr="00603B0B" w:rsidRDefault="0029071C" w:rsidP="00736197">
      <w:pPr>
        <w:spacing w:line="360" w:lineRule="auto"/>
        <w:rPr>
          <w:rFonts w:ascii="Palatino Linotype" w:hAnsi="Palatino Linotype"/>
        </w:rPr>
      </w:pPr>
    </w:p>
    <w:sectPr w:rsidR="0029071C" w:rsidRPr="00603B0B" w:rsidSect="00E76A2D">
      <w:headerReference w:type="even" r:id="rId8"/>
      <w:headerReference w:type="default" r:id="rId9"/>
      <w:footerReference w:type="default" r:id="rId10"/>
      <w:headerReference w:type="first" r:id="rId11"/>
      <w:footerReference w:type="first" r:id="rId12"/>
      <w:pgSz w:w="12240" w:h="15840"/>
      <w:pgMar w:top="1418" w:right="1418" w:bottom="1418" w:left="1701" w:header="709" w:footer="10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859B8C" w14:textId="77777777" w:rsidR="00E55A20" w:rsidRDefault="00E55A20" w:rsidP="000B5E25">
      <w:r>
        <w:separator/>
      </w:r>
    </w:p>
  </w:endnote>
  <w:endnote w:type="continuationSeparator" w:id="0">
    <w:p w14:paraId="6AF0BA47" w14:textId="77777777" w:rsidR="00E55A20" w:rsidRDefault="00E55A20" w:rsidP="000B5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Palatino">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49FCE8" w14:textId="275D7403" w:rsidR="00E55A20" w:rsidRPr="000D3AD4" w:rsidRDefault="00E55A2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57DCB">
      <w:rPr>
        <w:rFonts w:ascii="Palatino Linotype" w:hAnsi="Palatino Linotype" w:cs="Arial"/>
        <w:bCs/>
        <w:noProof/>
        <w:sz w:val="20"/>
        <w:szCs w:val="20"/>
      </w:rPr>
      <w:t>2</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57DCB">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4768E" w14:textId="4BB3848A" w:rsidR="00E55A20" w:rsidRPr="000D3AD4" w:rsidRDefault="00E55A20" w:rsidP="0043515A">
    <w:pPr>
      <w:pStyle w:val="Piedepgina"/>
      <w:jc w:val="right"/>
      <w:rPr>
        <w:rFonts w:ascii="Palatino Linotype" w:hAnsi="Palatino Linotype" w:cs="Arial"/>
        <w:sz w:val="20"/>
        <w:szCs w:val="20"/>
      </w:rPr>
    </w:pPr>
    <w:r w:rsidRPr="000D3AD4">
      <w:rPr>
        <w:rFonts w:ascii="Palatino Linotype" w:hAnsi="Palatino Linotype" w:cs="Arial"/>
        <w:bCs/>
        <w:sz w:val="20"/>
        <w:szCs w:val="20"/>
      </w:rPr>
      <w:t xml:space="preserve">Página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PAGE</w:instrText>
    </w:r>
    <w:r w:rsidRPr="000D3AD4">
      <w:rPr>
        <w:rFonts w:ascii="Palatino Linotype" w:hAnsi="Palatino Linotype" w:cs="Arial"/>
        <w:bCs/>
        <w:sz w:val="20"/>
        <w:szCs w:val="20"/>
      </w:rPr>
      <w:fldChar w:fldCharType="separate"/>
    </w:r>
    <w:r w:rsidR="00257DCB">
      <w:rPr>
        <w:rFonts w:ascii="Palatino Linotype" w:hAnsi="Palatino Linotype" w:cs="Arial"/>
        <w:bCs/>
        <w:noProof/>
        <w:sz w:val="20"/>
        <w:szCs w:val="20"/>
      </w:rPr>
      <w:t>1</w:t>
    </w:r>
    <w:r w:rsidRPr="000D3AD4">
      <w:rPr>
        <w:rFonts w:ascii="Palatino Linotype" w:hAnsi="Palatino Linotype" w:cs="Arial"/>
        <w:bCs/>
        <w:sz w:val="20"/>
        <w:szCs w:val="20"/>
      </w:rPr>
      <w:fldChar w:fldCharType="end"/>
    </w:r>
    <w:r w:rsidRPr="000D3AD4">
      <w:rPr>
        <w:rFonts w:ascii="Palatino Linotype" w:hAnsi="Palatino Linotype" w:cs="Arial"/>
        <w:sz w:val="20"/>
        <w:szCs w:val="20"/>
      </w:rPr>
      <w:t xml:space="preserve"> de </w:t>
    </w:r>
    <w:r w:rsidRPr="000D3AD4">
      <w:rPr>
        <w:rFonts w:ascii="Palatino Linotype" w:hAnsi="Palatino Linotype" w:cs="Arial"/>
        <w:bCs/>
        <w:sz w:val="20"/>
        <w:szCs w:val="20"/>
      </w:rPr>
      <w:fldChar w:fldCharType="begin"/>
    </w:r>
    <w:r w:rsidRPr="000D3AD4">
      <w:rPr>
        <w:rFonts w:ascii="Palatino Linotype" w:hAnsi="Palatino Linotype" w:cs="Arial"/>
        <w:bCs/>
        <w:sz w:val="20"/>
        <w:szCs w:val="20"/>
      </w:rPr>
      <w:instrText>NUMPAGES</w:instrText>
    </w:r>
    <w:r w:rsidRPr="000D3AD4">
      <w:rPr>
        <w:rFonts w:ascii="Palatino Linotype" w:hAnsi="Palatino Linotype" w:cs="Arial"/>
        <w:bCs/>
        <w:sz w:val="20"/>
        <w:szCs w:val="20"/>
      </w:rPr>
      <w:fldChar w:fldCharType="separate"/>
    </w:r>
    <w:r w:rsidR="00257DCB">
      <w:rPr>
        <w:rFonts w:ascii="Palatino Linotype" w:hAnsi="Palatino Linotype" w:cs="Arial"/>
        <w:bCs/>
        <w:noProof/>
        <w:sz w:val="20"/>
        <w:szCs w:val="20"/>
      </w:rPr>
      <w:t>33</w:t>
    </w:r>
    <w:r w:rsidRPr="000D3AD4">
      <w:rPr>
        <w:rFonts w:ascii="Palatino Linotype" w:hAnsi="Palatino Linotype" w:cs="Arial"/>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9DA46" w14:textId="77777777" w:rsidR="00E55A20" w:rsidRDefault="00E55A20" w:rsidP="000B5E25">
      <w:r>
        <w:separator/>
      </w:r>
    </w:p>
  </w:footnote>
  <w:footnote w:type="continuationSeparator" w:id="0">
    <w:p w14:paraId="621E4F0C" w14:textId="77777777" w:rsidR="00E55A20" w:rsidRDefault="00E55A20" w:rsidP="000B5E25">
      <w:r>
        <w:continuationSeparator/>
      </w:r>
    </w:p>
  </w:footnote>
  <w:footnote w:id="1">
    <w:p w14:paraId="703F9DFD" w14:textId="77777777" w:rsidR="00E55A20" w:rsidRPr="00EE06B0" w:rsidRDefault="00E55A20" w:rsidP="00D5770B">
      <w:pPr>
        <w:jc w:val="both"/>
        <w:rPr>
          <w:rFonts w:ascii="Palatino Linotype" w:hAnsi="Palatino Linotype"/>
          <w:b/>
          <w:bCs/>
          <w:i/>
          <w:sz w:val="20"/>
          <w:szCs w:val="20"/>
          <w:lang w:eastAsia="es-MX"/>
        </w:rPr>
      </w:pPr>
      <w:r>
        <w:rPr>
          <w:rStyle w:val="Refdenotaalpie"/>
        </w:rPr>
        <w:footnoteRef/>
      </w:r>
      <w:r>
        <w:t xml:space="preserve"> </w:t>
      </w:r>
      <w:r w:rsidRPr="00946E1F">
        <w:rPr>
          <w:rFonts w:ascii="Palatino Linotype" w:hAnsi="Palatino Linotype"/>
          <w:b/>
          <w:bCs/>
          <w:i/>
          <w:sz w:val="20"/>
          <w:szCs w:val="20"/>
        </w:rPr>
        <w:t xml:space="preserve">IMPROCEDENCIA Y SOBRESEIMIENTO EN EL JUICIO DE AMPARO. LAS CAUSAS PREVISTAS </w:t>
      </w:r>
      <w:r w:rsidRPr="00EE06B0">
        <w:rPr>
          <w:rFonts w:ascii="Palatino Linotype" w:hAnsi="Palatino Linotype"/>
          <w:b/>
          <w:bCs/>
          <w:i/>
          <w:sz w:val="20"/>
          <w:szCs w:val="20"/>
        </w:rPr>
        <w:t>EN LOS ARTÍCULOS 73 Y 74 DE LA LEY DE LA MATERIA, RESPECTIVAMENTE, NO SON INCOMPATIBLES CON EL ARTÍCULO 25.1 DE LA CONVENCIÓN AMERICANA SOBRE DERECHOS HUMANOS.</w:t>
      </w:r>
    </w:p>
    <w:p w14:paraId="539CDF7B" w14:textId="77777777" w:rsidR="00E55A20" w:rsidRPr="00EE06B0" w:rsidRDefault="00E55A20" w:rsidP="00D5770B">
      <w:pPr>
        <w:jc w:val="both"/>
        <w:rPr>
          <w:rFonts w:ascii="Palatino Linotype" w:hAnsi="Palatino Linotype"/>
          <w:i/>
          <w:sz w:val="20"/>
          <w:szCs w:val="20"/>
        </w:rPr>
      </w:pPr>
      <w:r w:rsidRPr="00EE06B0">
        <w:rPr>
          <w:rFonts w:ascii="Palatino Linotype" w:hAnsi="Palatino Linotype"/>
          <w:i/>
          <w:sz w:val="20"/>
          <w:szCs w:val="20"/>
        </w:rPr>
        <w:t>Del examen de compatibilidad de los artículos</w:t>
      </w:r>
      <w:r w:rsidRPr="00EE06B0">
        <w:rPr>
          <w:rStyle w:val="apple-converted-space"/>
          <w:rFonts w:ascii="Palatino Linotype" w:hAnsi="Palatino Linotype"/>
          <w:i/>
          <w:sz w:val="20"/>
          <w:szCs w:val="20"/>
        </w:rPr>
        <w:t> </w:t>
      </w:r>
      <w:hyperlink r:id="rId1" w:history="1">
        <w:r w:rsidRPr="00EE06B0">
          <w:rPr>
            <w:rStyle w:val="Hipervnculo"/>
            <w:rFonts w:ascii="Palatino Linotype" w:hAnsi="Palatino Linotype"/>
            <w:i/>
            <w:color w:val="auto"/>
            <w:sz w:val="20"/>
            <w:szCs w:val="20"/>
          </w:rPr>
          <w:t>73 y 74 de la Ley de Amparo</w:t>
        </w:r>
      </w:hyperlink>
      <w:r w:rsidRPr="00EE06B0">
        <w:rPr>
          <w:rStyle w:val="apple-converted-space"/>
          <w:rFonts w:ascii="Palatino Linotype" w:hAnsi="Palatino Linotype"/>
          <w:i/>
          <w:sz w:val="20"/>
          <w:szCs w:val="20"/>
        </w:rPr>
        <w:t> </w:t>
      </w:r>
      <w:r w:rsidRPr="00EE06B0">
        <w:rPr>
          <w:rFonts w:ascii="Palatino Linotype" w:hAnsi="Palatino Linotype"/>
          <w:i/>
          <w:sz w:val="20"/>
          <w:szCs w:val="20"/>
        </w:rPr>
        <w:t>con el artículo</w:t>
      </w:r>
      <w:r w:rsidRPr="00EE06B0">
        <w:rPr>
          <w:rStyle w:val="apple-converted-space"/>
          <w:rFonts w:ascii="Palatino Linotype" w:hAnsi="Palatino Linotype"/>
          <w:i/>
          <w:sz w:val="20"/>
          <w:szCs w:val="20"/>
        </w:rPr>
        <w:t> </w:t>
      </w:r>
      <w:hyperlink r:id="rId2" w:history="1">
        <w:r w:rsidRPr="00EE06B0">
          <w:rPr>
            <w:rStyle w:val="Hipervnculo"/>
            <w:rFonts w:ascii="Palatino Linotype" w:hAnsi="Palatino Linotype"/>
            <w:i/>
            <w:color w:val="auto"/>
            <w:sz w:val="20"/>
            <w:szCs w:val="20"/>
          </w:rPr>
          <w:t>25.1 de la Convención Americana sobre Derechos Humanos</w:t>
        </w:r>
      </w:hyperlink>
      <w:r w:rsidRPr="00EE06B0">
        <w:rPr>
          <w:rStyle w:val="apple-converted-space"/>
          <w:rFonts w:ascii="Palatino Linotype" w:hAnsi="Palatino Linotype"/>
          <w:i/>
          <w:sz w:val="20"/>
          <w:szCs w:val="20"/>
        </w:rPr>
        <w:t> </w:t>
      </w:r>
      <w:r w:rsidRPr="00EE06B0">
        <w:rPr>
          <w:rFonts w:ascii="Palatino Linotype" w:hAnsi="Palatino Linotype"/>
          <w:b/>
          <w:i/>
          <w:sz w:val="20"/>
          <w:szCs w:val="20"/>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EE06B0">
        <w:rPr>
          <w:rFonts w:ascii="Palatino Linotype" w:hAnsi="Palatino Linotype"/>
          <w:i/>
          <w:sz w:val="20"/>
          <w:szCs w:val="20"/>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 w:id="2">
    <w:p w14:paraId="33F2FF91" w14:textId="77777777" w:rsidR="00E55A20" w:rsidRPr="00911081" w:rsidRDefault="00E55A20" w:rsidP="00FD1EF4">
      <w:pPr>
        <w:jc w:val="both"/>
        <w:rPr>
          <w:rFonts w:ascii="Palatino Linotype" w:hAnsi="Palatino Linotype"/>
          <w:b/>
          <w:bCs/>
          <w:i/>
          <w:sz w:val="16"/>
          <w:szCs w:val="16"/>
          <w:lang w:eastAsia="es-MX"/>
        </w:rPr>
      </w:pPr>
      <w:r>
        <w:rPr>
          <w:rStyle w:val="Refdenotaalpie"/>
        </w:rPr>
        <w:footnoteRef/>
      </w:r>
      <w:r>
        <w:t xml:space="preserve"> </w:t>
      </w:r>
      <w:r w:rsidRPr="00911081">
        <w:rPr>
          <w:rFonts w:ascii="Palatino Linotype" w:hAnsi="Palatino Linotype"/>
          <w:b/>
          <w:bCs/>
          <w:i/>
          <w:sz w:val="16"/>
          <w:szCs w:val="16"/>
        </w:rPr>
        <w:t>IMPROCEDENCIA Y SOBRESEIMIENTO EN EL JUICIO DE AMPARO. LAS CAUSAS PREVISTAS EN LOS ARTÍCULOS 73 Y 74 DE LA LEY DE LA MATERIA, RESPECTIVAMENTE, NO SON INCOMPATIBLES CON EL ARTÍCULO 25.1 DE LA CONVENCIÓN AMERICANA SOBRE DERECHOS HUMANOS.</w:t>
      </w:r>
    </w:p>
    <w:p w14:paraId="0C43210A" w14:textId="77777777" w:rsidR="00E55A20" w:rsidRPr="00911081" w:rsidRDefault="00E55A20" w:rsidP="00FD1EF4">
      <w:pPr>
        <w:jc w:val="both"/>
        <w:rPr>
          <w:rFonts w:ascii="Palatino Linotype" w:hAnsi="Palatino Linotype"/>
          <w:i/>
          <w:sz w:val="16"/>
          <w:szCs w:val="16"/>
        </w:rPr>
      </w:pPr>
      <w:r w:rsidRPr="00911081">
        <w:rPr>
          <w:rFonts w:ascii="Palatino Linotype" w:hAnsi="Palatino Linotype"/>
          <w:i/>
          <w:sz w:val="16"/>
          <w:szCs w:val="16"/>
        </w:rPr>
        <w:t>Del examen de compatibilidad de los artículos</w:t>
      </w:r>
      <w:r w:rsidRPr="00911081">
        <w:rPr>
          <w:rStyle w:val="apple-converted-space"/>
          <w:rFonts w:ascii="Palatino Linotype" w:hAnsi="Palatino Linotype"/>
          <w:i/>
          <w:sz w:val="16"/>
          <w:szCs w:val="16"/>
        </w:rPr>
        <w:t> </w:t>
      </w:r>
      <w:hyperlink r:id="rId3" w:history="1">
        <w:r w:rsidRPr="00911081">
          <w:rPr>
            <w:rStyle w:val="Hipervnculo"/>
            <w:rFonts w:ascii="Palatino Linotype" w:hAnsi="Palatino Linotype"/>
            <w:i/>
            <w:sz w:val="16"/>
            <w:szCs w:val="16"/>
          </w:rPr>
          <w:t>73 y 74 de la Ley de Amparo</w:t>
        </w:r>
      </w:hyperlink>
      <w:r w:rsidRPr="00911081">
        <w:rPr>
          <w:rStyle w:val="apple-converted-space"/>
          <w:rFonts w:ascii="Palatino Linotype" w:hAnsi="Palatino Linotype"/>
          <w:i/>
          <w:sz w:val="16"/>
          <w:szCs w:val="16"/>
        </w:rPr>
        <w:t> </w:t>
      </w:r>
      <w:r w:rsidRPr="00911081">
        <w:rPr>
          <w:rFonts w:ascii="Palatino Linotype" w:hAnsi="Palatino Linotype"/>
          <w:i/>
          <w:sz w:val="16"/>
          <w:szCs w:val="16"/>
        </w:rPr>
        <w:t>con el artículo</w:t>
      </w:r>
      <w:r w:rsidRPr="00911081">
        <w:rPr>
          <w:rStyle w:val="apple-converted-space"/>
          <w:rFonts w:ascii="Palatino Linotype" w:hAnsi="Palatino Linotype"/>
          <w:i/>
          <w:sz w:val="16"/>
          <w:szCs w:val="16"/>
        </w:rPr>
        <w:t> </w:t>
      </w:r>
      <w:hyperlink r:id="rId4" w:history="1">
        <w:r w:rsidRPr="00911081">
          <w:rPr>
            <w:rStyle w:val="Hipervnculo"/>
            <w:rFonts w:ascii="Palatino Linotype" w:hAnsi="Palatino Linotype"/>
            <w:i/>
            <w:sz w:val="16"/>
            <w:szCs w:val="16"/>
          </w:rPr>
          <w:t>25.1 de la Convención Americana sobre Derechos Humanos</w:t>
        </w:r>
      </w:hyperlink>
      <w:r w:rsidRPr="00911081">
        <w:rPr>
          <w:rStyle w:val="apple-converted-space"/>
          <w:rFonts w:ascii="Palatino Linotype" w:hAnsi="Palatino Linotype"/>
          <w:i/>
          <w:sz w:val="16"/>
          <w:szCs w:val="16"/>
        </w:rPr>
        <w:t> </w:t>
      </w:r>
      <w:r w:rsidRPr="00911081">
        <w:rPr>
          <w:rFonts w:ascii="Palatino Linotype" w:hAnsi="Palatino Linotype"/>
          <w:b/>
          <w:i/>
          <w:sz w:val="16"/>
          <w:szCs w:val="16"/>
          <w:u w:val="single"/>
        </w:rPr>
        <w:t>no se advierte que el derecho interno desatienda los estándares que pretenden proteger los derechos humanos en dicho tratado, por regular causas de improcedencia y sobreseimiento que impiden abordar el estudio de fondo del asunto en el juicio de amparo,</w:t>
      </w:r>
      <w:r w:rsidRPr="00911081">
        <w:rPr>
          <w:rFonts w:ascii="Palatino Linotype" w:hAnsi="Palatino Linotype"/>
          <w:i/>
          <w:sz w:val="16"/>
          <w:szCs w:val="16"/>
        </w:rPr>
        <w:t xml:space="preserve"> en virtud de que el propósito de condicionar el acceso a los tribunales para evitar un sobrecargo de casos sin mérito, es en sí legítimo, por lo que esa compatibilidad, en cuanto a los requisitos para la admisibilidad de los recursos dependerá, en principio, de los siguientes criterios: no pueden ser irracionales ni de tal naturaleza que despojen al derecho de su esencia, ni discriminatorios y, en el caso, la razonabilidad de esas causas se justifica por la viabilidad de que una eventual sentencia concesoria tenga un ámbito de protección concreto y no entre en conflicto con el orden jurídico, no son de tal naturaleza que despojen al derecho de su esencia ni tampoco son discriminatorias, pues no existe alguna condicionante para su aplicabilidad, en función de cuestiones personales o particulares del quejoso. Por tanto, las indicadas causas de improcedencia y sobreseimiento no son incompatibles con el citado precepto 25.1, pues no impiden decidir sencilla, rápida y efectivamente sobre los derechos fundamentales reclamados como violados dentro del juicio de garantías.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61C0A5" w14:textId="77777777" w:rsidR="00E55A20" w:rsidRDefault="00257DCB">
    <w:pPr>
      <w:pStyle w:val="Encabezado"/>
    </w:pPr>
    <w:r>
      <w:rPr>
        <w:noProof/>
        <w:lang w:val="es-MX" w:eastAsia="es-MX"/>
      </w:rPr>
      <w:pict w14:anchorId="748BEF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3" o:spid="_x0000_s2050" type="#_x0000_t75" style="position:absolute;margin-left:0;margin-top:0;width:609.4pt;height:793.75pt;z-index:-251657216;mso-position-horizontal:center;mso-position-horizontal-relative:margin;mso-position-vertical:center;mso-position-vertical-relative:margin" o:allowincell="f">
          <v:imagedata r:id="rId1" o:title="logo infoem (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55A20" w:rsidRPr="008F2CCC" w14:paraId="6A2352FA" w14:textId="77777777" w:rsidTr="00BA27FC">
      <w:tc>
        <w:tcPr>
          <w:tcW w:w="2551" w:type="dxa"/>
          <w:shd w:val="clear" w:color="auto" w:fill="auto"/>
          <w:vAlign w:val="center"/>
        </w:tcPr>
        <w:p w14:paraId="217E963F" w14:textId="77777777" w:rsidR="00E55A20" w:rsidRPr="008F5DAE" w:rsidRDefault="00E55A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1056B9D1" w14:textId="3F4537DC" w:rsidR="00E55A20" w:rsidRPr="0029071C" w:rsidRDefault="00E55A20"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01345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E55A20" w:rsidRPr="008F2CCC" w14:paraId="1F299A1F" w14:textId="77777777" w:rsidTr="00BA27FC">
      <w:trPr>
        <w:trHeight w:val="228"/>
      </w:trPr>
      <w:tc>
        <w:tcPr>
          <w:tcW w:w="2551" w:type="dxa"/>
          <w:shd w:val="clear" w:color="auto" w:fill="auto"/>
          <w:vAlign w:val="center"/>
        </w:tcPr>
        <w:p w14:paraId="683328AB" w14:textId="77777777" w:rsidR="00E55A20" w:rsidRPr="008F5DAE" w:rsidRDefault="00E55A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0DAC1EE3" w14:textId="2CAE709B" w:rsidR="00E55A20" w:rsidRPr="0029071C" w:rsidRDefault="00E55A20" w:rsidP="008A5263">
          <w:pPr>
            <w:jc w:val="right"/>
            <w:rPr>
              <w:rFonts w:ascii="Palatino Linotype" w:hAnsi="Palatino Linotype"/>
              <w:sz w:val="22"/>
              <w:szCs w:val="22"/>
            </w:rPr>
          </w:pPr>
          <w:r w:rsidRPr="00736197">
            <w:rPr>
              <w:rFonts w:ascii="Palatino Linotype" w:hAnsi="Palatino Linotype"/>
              <w:sz w:val="22"/>
              <w:szCs w:val="22"/>
            </w:rPr>
            <w:t>Ayuntamiento de Toluca</w:t>
          </w:r>
        </w:p>
      </w:tc>
    </w:tr>
    <w:tr w:rsidR="00E55A20" w:rsidRPr="008F2CCC" w14:paraId="46D09EF7" w14:textId="77777777" w:rsidTr="00BA27FC">
      <w:tc>
        <w:tcPr>
          <w:tcW w:w="2551" w:type="dxa"/>
          <w:shd w:val="clear" w:color="auto" w:fill="auto"/>
          <w:vAlign w:val="center"/>
        </w:tcPr>
        <w:p w14:paraId="1A0A5ED2" w14:textId="77777777" w:rsidR="00E55A20" w:rsidRPr="008F5DAE" w:rsidRDefault="00E55A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1AE463AD" w14:textId="77777777" w:rsidR="00E55A20" w:rsidRPr="0029071C" w:rsidRDefault="00E55A2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bl>
  <w:p w14:paraId="4C6F4FA2" w14:textId="77777777" w:rsidR="00E55A20" w:rsidRPr="001779E0" w:rsidRDefault="00257DCB" w:rsidP="0043515A">
    <w:pPr>
      <w:pStyle w:val="Encabezado"/>
      <w:tabs>
        <w:tab w:val="clear" w:pos="4252"/>
        <w:tab w:val="clear" w:pos="8504"/>
        <w:tab w:val="left" w:pos="2326"/>
      </w:tabs>
      <w:rPr>
        <w:rFonts w:ascii="Palatino Linotype" w:hAnsi="Palatino Linotype"/>
        <w:sz w:val="20"/>
      </w:rPr>
    </w:pPr>
    <w:r>
      <w:rPr>
        <w:rFonts w:ascii="Palatino Linotype" w:hAnsi="Palatino Linotype"/>
        <w:noProof/>
        <w:sz w:val="20"/>
        <w:lang w:val="es-MX" w:eastAsia="es-MX"/>
      </w:rPr>
      <w:pict w14:anchorId="37823E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4" o:spid="_x0000_s2051" type="#_x0000_t75" style="position:absolute;margin-left:-81.2pt;margin-top:-121.65pt;width:649.35pt;height:845.8pt;z-index:-251656192;mso-position-horizontal-relative:margin;mso-position-vertical-relative:margin" o:allowincell="f">
          <v:imagedata r:id="rId1" o:title="logo infoem (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7" w:type="dxa"/>
      <w:tblInd w:w="2547" w:type="dxa"/>
      <w:tblLayout w:type="fixed"/>
      <w:tblLook w:val="04A0" w:firstRow="1" w:lastRow="0" w:firstColumn="1" w:lastColumn="0" w:noHBand="0" w:noVBand="1"/>
    </w:tblPr>
    <w:tblGrid>
      <w:gridCol w:w="2551"/>
      <w:gridCol w:w="4116"/>
    </w:tblGrid>
    <w:tr w:rsidR="00E55A20" w:rsidRPr="008F2CCC" w14:paraId="647E1A5E" w14:textId="77777777" w:rsidTr="00BA27FC">
      <w:tc>
        <w:tcPr>
          <w:tcW w:w="2551" w:type="dxa"/>
          <w:shd w:val="clear" w:color="auto" w:fill="auto"/>
          <w:vAlign w:val="center"/>
        </w:tcPr>
        <w:p w14:paraId="61C1A94D" w14:textId="77777777" w:rsidR="00E55A20" w:rsidRPr="008F5DAE" w:rsidRDefault="00E55A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Recurso de revisión:</w:t>
          </w:r>
        </w:p>
      </w:tc>
      <w:tc>
        <w:tcPr>
          <w:tcW w:w="4116" w:type="dxa"/>
          <w:shd w:val="clear" w:color="auto" w:fill="auto"/>
          <w:vAlign w:val="center"/>
        </w:tcPr>
        <w:p w14:paraId="5D88CF1B" w14:textId="1CFC70E4" w:rsidR="00E55A20" w:rsidRPr="0029071C" w:rsidRDefault="00E55A20" w:rsidP="00207E9A">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01345</w:t>
          </w:r>
          <w:r w:rsidRPr="0029071C">
            <w:rPr>
              <w:rFonts w:ascii="Palatino Linotype" w:hAnsi="Palatino Linotype"/>
              <w:sz w:val="22"/>
              <w:szCs w:val="22"/>
              <w:lang w:val="es-ES_tradnl"/>
            </w:rPr>
            <w:t>/INFOEM/IP/RR/202</w:t>
          </w:r>
          <w:r>
            <w:rPr>
              <w:rFonts w:ascii="Palatino Linotype" w:hAnsi="Palatino Linotype"/>
              <w:sz w:val="22"/>
              <w:szCs w:val="22"/>
              <w:lang w:val="es-ES_tradnl"/>
            </w:rPr>
            <w:t>5</w:t>
          </w:r>
        </w:p>
      </w:tc>
    </w:tr>
    <w:tr w:rsidR="00E55A20" w:rsidRPr="008F2CCC" w14:paraId="34929B82" w14:textId="77777777" w:rsidTr="00BA27FC">
      <w:tc>
        <w:tcPr>
          <w:tcW w:w="2551" w:type="dxa"/>
          <w:shd w:val="clear" w:color="auto" w:fill="auto"/>
          <w:vAlign w:val="center"/>
        </w:tcPr>
        <w:p w14:paraId="54C68700" w14:textId="77777777" w:rsidR="00E55A20" w:rsidRPr="008F5DAE" w:rsidRDefault="00E55A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Recurrente:</w:t>
          </w:r>
        </w:p>
      </w:tc>
      <w:tc>
        <w:tcPr>
          <w:tcW w:w="4116" w:type="dxa"/>
          <w:shd w:val="clear" w:color="auto" w:fill="auto"/>
          <w:vAlign w:val="center"/>
        </w:tcPr>
        <w:p w14:paraId="5F35F8B2" w14:textId="7076DFF7" w:rsidR="00E55A20" w:rsidRPr="006D30E6" w:rsidRDefault="00257DCB" w:rsidP="00BA27FC">
          <w:pPr>
            <w:spacing w:line="276" w:lineRule="auto"/>
            <w:jc w:val="right"/>
            <w:rPr>
              <w:rFonts w:ascii="Palatino Linotype" w:hAnsi="Palatino Linotype"/>
              <w:sz w:val="22"/>
              <w:szCs w:val="22"/>
              <w:lang w:val="es-ES_tradnl"/>
            </w:rPr>
          </w:pPr>
          <w:r>
            <w:rPr>
              <w:rFonts w:ascii="Palatino Linotype" w:hAnsi="Palatino Linotype"/>
              <w:sz w:val="22"/>
              <w:szCs w:val="22"/>
              <w:lang w:val="es-ES_tradnl"/>
            </w:rPr>
            <w:t>XXXX</w:t>
          </w:r>
        </w:p>
      </w:tc>
    </w:tr>
    <w:tr w:rsidR="00E55A20" w:rsidRPr="008F2CCC" w14:paraId="15459416" w14:textId="77777777" w:rsidTr="00BA27FC">
      <w:trPr>
        <w:trHeight w:val="228"/>
      </w:trPr>
      <w:tc>
        <w:tcPr>
          <w:tcW w:w="2551" w:type="dxa"/>
          <w:shd w:val="clear" w:color="auto" w:fill="auto"/>
          <w:vAlign w:val="center"/>
        </w:tcPr>
        <w:p w14:paraId="776491B5" w14:textId="77777777" w:rsidR="00E55A20" w:rsidRPr="008F5DAE" w:rsidRDefault="00E55A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Sujeto Obligado:</w:t>
          </w:r>
        </w:p>
      </w:tc>
      <w:tc>
        <w:tcPr>
          <w:tcW w:w="4116" w:type="dxa"/>
          <w:shd w:val="clear" w:color="auto" w:fill="auto"/>
          <w:vAlign w:val="center"/>
        </w:tcPr>
        <w:p w14:paraId="6836B188" w14:textId="28DCE004" w:rsidR="00E55A20" w:rsidRPr="0029071C" w:rsidRDefault="00E55A20" w:rsidP="00F030FC">
          <w:pPr>
            <w:jc w:val="right"/>
            <w:rPr>
              <w:rFonts w:ascii="Palatino Linotype" w:hAnsi="Palatino Linotype"/>
              <w:sz w:val="22"/>
              <w:szCs w:val="22"/>
            </w:rPr>
          </w:pPr>
          <w:r w:rsidRPr="00736197">
            <w:rPr>
              <w:rFonts w:ascii="Palatino Linotype" w:hAnsi="Palatino Linotype"/>
              <w:sz w:val="22"/>
              <w:szCs w:val="22"/>
            </w:rPr>
            <w:t>Ayuntamiento de Toluca</w:t>
          </w:r>
        </w:p>
      </w:tc>
    </w:tr>
    <w:tr w:rsidR="00E55A20" w:rsidRPr="008F2CCC" w14:paraId="5C009CDE" w14:textId="77777777" w:rsidTr="00BA27FC">
      <w:tc>
        <w:tcPr>
          <w:tcW w:w="2551" w:type="dxa"/>
          <w:shd w:val="clear" w:color="auto" w:fill="auto"/>
          <w:vAlign w:val="center"/>
        </w:tcPr>
        <w:p w14:paraId="294ED620" w14:textId="77777777" w:rsidR="00E55A20" w:rsidRPr="008F5DAE" w:rsidRDefault="00E55A20" w:rsidP="00BA27FC">
          <w:pPr>
            <w:spacing w:line="276" w:lineRule="auto"/>
            <w:jc w:val="right"/>
            <w:rPr>
              <w:rFonts w:ascii="Palatino Linotype" w:hAnsi="Palatino Linotype"/>
              <w:b/>
              <w:sz w:val="22"/>
              <w:szCs w:val="22"/>
              <w:lang w:val="es-ES_tradnl"/>
            </w:rPr>
          </w:pPr>
          <w:r w:rsidRPr="008F5DAE">
            <w:rPr>
              <w:rFonts w:ascii="Palatino Linotype" w:hAnsi="Palatino Linotype"/>
              <w:b/>
              <w:sz w:val="22"/>
              <w:szCs w:val="22"/>
              <w:lang w:val="es-ES_tradnl"/>
            </w:rPr>
            <w:t>Comisionado Ponente:</w:t>
          </w:r>
        </w:p>
      </w:tc>
      <w:tc>
        <w:tcPr>
          <w:tcW w:w="4116" w:type="dxa"/>
          <w:shd w:val="clear" w:color="auto" w:fill="auto"/>
          <w:vAlign w:val="center"/>
        </w:tcPr>
        <w:p w14:paraId="50796410" w14:textId="77777777" w:rsidR="00E55A20" w:rsidRPr="0029071C" w:rsidRDefault="00E55A20" w:rsidP="00BA27FC">
          <w:pPr>
            <w:spacing w:line="276" w:lineRule="auto"/>
            <w:jc w:val="right"/>
            <w:rPr>
              <w:rFonts w:ascii="Palatino Linotype" w:hAnsi="Palatino Linotype"/>
              <w:sz w:val="22"/>
              <w:szCs w:val="22"/>
              <w:lang w:val="es-ES_tradnl"/>
            </w:rPr>
          </w:pPr>
          <w:r w:rsidRPr="0029071C">
            <w:rPr>
              <w:rFonts w:ascii="Palatino Linotype" w:hAnsi="Palatino Linotype"/>
              <w:sz w:val="22"/>
              <w:szCs w:val="22"/>
              <w:lang w:val="es-ES_tradnl"/>
            </w:rPr>
            <w:t>José Martínez Vilchis</w:t>
          </w:r>
        </w:p>
      </w:tc>
    </w:tr>
    <w:tr w:rsidR="00E55A20" w:rsidRPr="008F2CCC" w14:paraId="31DA1ECE" w14:textId="77777777" w:rsidTr="00BA27FC">
      <w:tc>
        <w:tcPr>
          <w:tcW w:w="2551" w:type="dxa"/>
          <w:shd w:val="clear" w:color="auto" w:fill="auto"/>
          <w:vAlign w:val="center"/>
        </w:tcPr>
        <w:p w14:paraId="1E8ECF6F" w14:textId="77777777" w:rsidR="00E55A20" w:rsidRPr="008F5DAE" w:rsidRDefault="00E55A20" w:rsidP="00BA27FC">
          <w:pPr>
            <w:spacing w:line="276" w:lineRule="auto"/>
            <w:jc w:val="right"/>
            <w:rPr>
              <w:rFonts w:ascii="Palatino Linotype" w:hAnsi="Palatino Linotype"/>
              <w:b/>
              <w:sz w:val="22"/>
              <w:szCs w:val="22"/>
              <w:lang w:val="es-ES_tradnl"/>
            </w:rPr>
          </w:pPr>
        </w:p>
      </w:tc>
      <w:tc>
        <w:tcPr>
          <w:tcW w:w="4116" w:type="dxa"/>
          <w:shd w:val="clear" w:color="auto" w:fill="auto"/>
          <w:vAlign w:val="center"/>
        </w:tcPr>
        <w:p w14:paraId="67B8A68B" w14:textId="77777777" w:rsidR="00E55A20" w:rsidRPr="00BA27FC" w:rsidRDefault="00E55A20" w:rsidP="00BA27FC">
          <w:pPr>
            <w:spacing w:line="276" w:lineRule="auto"/>
            <w:rPr>
              <w:rFonts w:ascii="Palatino Linotype" w:hAnsi="Palatino Linotype"/>
              <w:sz w:val="14"/>
              <w:szCs w:val="22"/>
              <w:lang w:val="es-ES_tradnl"/>
            </w:rPr>
          </w:pPr>
        </w:p>
      </w:tc>
    </w:tr>
  </w:tbl>
  <w:p w14:paraId="17DC856D" w14:textId="77777777" w:rsidR="00E55A20" w:rsidRPr="009F1AB6" w:rsidRDefault="00257DCB">
    <w:pPr>
      <w:pStyle w:val="Encabezado"/>
      <w:rPr>
        <w:sz w:val="10"/>
      </w:rPr>
    </w:pPr>
    <w:r>
      <w:rPr>
        <w:noProof/>
        <w:sz w:val="10"/>
        <w:lang w:val="es-MX" w:eastAsia="es-MX"/>
      </w:rPr>
      <w:pict w14:anchorId="1A9E2E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8449312" o:spid="_x0000_s2049" type="#_x0000_t75" style="position:absolute;margin-left:-85.05pt;margin-top:-139.65pt;width:628.7pt;height:818.9pt;z-index:-251658240;mso-position-horizontal-relative:margin;mso-position-vertical-relative:margin" o:allowincell="f">
          <v:imagedata r:id="rId1" o:title="logo infoem (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157B6"/>
    <w:multiLevelType w:val="hybridMultilevel"/>
    <w:tmpl w:val="3E92EF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6F417E"/>
    <w:multiLevelType w:val="hybridMultilevel"/>
    <w:tmpl w:val="03182D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E40C62"/>
    <w:multiLevelType w:val="hybridMultilevel"/>
    <w:tmpl w:val="898AF6E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A072D2"/>
    <w:multiLevelType w:val="hybridMultilevel"/>
    <w:tmpl w:val="88489B26"/>
    <w:styleLink w:val="Estiloimportado1"/>
    <w:lvl w:ilvl="0" w:tplc="6AE8E0D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E58419E">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9FC8539E">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3C74AAF4">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CC7C3BF0">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A44872C">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373C580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816EAB0">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F412EE">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321339A3"/>
    <w:multiLevelType w:val="hybridMultilevel"/>
    <w:tmpl w:val="7AAA3FD6"/>
    <w:lvl w:ilvl="0" w:tplc="080A0001">
      <w:start w:val="1"/>
      <w:numFmt w:val="bullet"/>
      <w:lvlText w:val=""/>
      <w:lvlJc w:val="left"/>
      <w:pPr>
        <w:ind w:left="720" w:hanging="360"/>
      </w:pPr>
      <w:rPr>
        <w:rFonts w:ascii="Symbol" w:hAnsi="Symbol"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36561CC"/>
    <w:multiLevelType w:val="hybridMultilevel"/>
    <w:tmpl w:val="18640776"/>
    <w:styleLink w:val="Estiloimportado2"/>
    <w:lvl w:ilvl="0" w:tplc="82300D4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960727A">
      <w:start w:val="1"/>
      <w:numFmt w:val="decimal"/>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4D589C78">
      <w:start w:val="1"/>
      <w:numFmt w:val="decimal"/>
      <w:lvlText w:val="%3."/>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2682AF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FA7FFE">
      <w:start w:val="1"/>
      <w:numFmt w:val="decimal"/>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6FCDF74">
      <w:start w:val="1"/>
      <w:numFmt w:val="decimal"/>
      <w:lvlText w:val="%6."/>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FE5A724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C7A20EA">
      <w:start w:val="1"/>
      <w:numFmt w:val="decimal"/>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7069066">
      <w:start w:val="1"/>
      <w:numFmt w:val="decimal"/>
      <w:lvlText w:val="%9."/>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413301A7"/>
    <w:multiLevelType w:val="hybridMultilevel"/>
    <w:tmpl w:val="0D9EAC5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50DE0DD6"/>
    <w:multiLevelType w:val="hybridMultilevel"/>
    <w:tmpl w:val="0D9EAC5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9096425"/>
    <w:multiLevelType w:val="hybridMultilevel"/>
    <w:tmpl w:val="0F1E3CFE"/>
    <w:lvl w:ilvl="0" w:tplc="4C024914">
      <w:start w:val="1"/>
      <w:numFmt w:val="decimal"/>
      <w:lvlText w:val="%1."/>
      <w:lvlJc w:val="left"/>
      <w:pPr>
        <w:ind w:left="720" w:hanging="360"/>
      </w:pPr>
      <w:rPr>
        <w:rFonts w:eastAsia="Times New Roman" w:cs="Arial"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80474AB"/>
    <w:multiLevelType w:val="hybridMultilevel"/>
    <w:tmpl w:val="4240EA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797A193D"/>
    <w:multiLevelType w:val="hybridMultilevel"/>
    <w:tmpl w:val="4CE2E6F0"/>
    <w:lvl w:ilvl="0" w:tplc="25AECF20">
      <w:start w:val="1"/>
      <w:numFmt w:val="lowerLetter"/>
      <w:lvlText w:val="%1)"/>
      <w:lvlJc w:val="left"/>
      <w:pPr>
        <w:ind w:left="720" w:hanging="36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5"/>
  </w:num>
  <w:num w:numId="3">
    <w:abstractNumId w:val="3"/>
  </w:num>
  <w:num w:numId="4">
    <w:abstractNumId w:val="4"/>
  </w:num>
  <w:num w:numId="5">
    <w:abstractNumId w:val="7"/>
  </w:num>
  <w:num w:numId="6">
    <w:abstractNumId w:val="1"/>
  </w:num>
  <w:num w:numId="7">
    <w:abstractNumId w:val="6"/>
  </w:num>
  <w:num w:numId="8">
    <w:abstractNumId w:val="9"/>
  </w:num>
  <w:num w:numId="9">
    <w:abstractNumId w:val="0"/>
  </w:num>
  <w:num w:numId="10">
    <w:abstractNumId w:val="2"/>
  </w:num>
  <w:num w:numId="11">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E25"/>
    <w:rsid w:val="00001981"/>
    <w:rsid w:val="000036E1"/>
    <w:rsid w:val="00004FAE"/>
    <w:rsid w:val="0000611A"/>
    <w:rsid w:val="000120BC"/>
    <w:rsid w:val="00021B5F"/>
    <w:rsid w:val="00031EFF"/>
    <w:rsid w:val="00032D08"/>
    <w:rsid w:val="00036F8B"/>
    <w:rsid w:val="00037D70"/>
    <w:rsid w:val="0004282E"/>
    <w:rsid w:val="00042CE4"/>
    <w:rsid w:val="00047300"/>
    <w:rsid w:val="00054E04"/>
    <w:rsid w:val="000572E9"/>
    <w:rsid w:val="00057AB1"/>
    <w:rsid w:val="00070547"/>
    <w:rsid w:val="00071173"/>
    <w:rsid w:val="000775FC"/>
    <w:rsid w:val="00087797"/>
    <w:rsid w:val="00091A55"/>
    <w:rsid w:val="00093AE1"/>
    <w:rsid w:val="00097A6A"/>
    <w:rsid w:val="000A34BB"/>
    <w:rsid w:val="000A717C"/>
    <w:rsid w:val="000B4BB9"/>
    <w:rsid w:val="000B5876"/>
    <w:rsid w:val="000B5E25"/>
    <w:rsid w:val="000B7C6C"/>
    <w:rsid w:val="000C0B41"/>
    <w:rsid w:val="000C43CE"/>
    <w:rsid w:val="000C49B8"/>
    <w:rsid w:val="000C5C45"/>
    <w:rsid w:val="000C5FDF"/>
    <w:rsid w:val="000C615C"/>
    <w:rsid w:val="000D3AD4"/>
    <w:rsid w:val="000E2A13"/>
    <w:rsid w:val="000E592F"/>
    <w:rsid w:val="000F16BA"/>
    <w:rsid w:val="000F22E0"/>
    <w:rsid w:val="00100C2B"/>
    <w:rsid w:val="00101AD8"/>
    <w:rsid w:val="001030B1"/>
    <w:rsid w:val="00105738"/>
    <w:rsid w:val="0010712B"/>
    <w:rsid w:val="001116BA"/>
    <w:rsid w:val="00113AA8"/>
    <w:rsid w:val="00115B15"/>
    <w:rsid w:val="0011743E"/>
    <w:rsid w:val="00123914"/>
    <w:rsid w:val="00123996"/>
    <w:rsid w:val="00123E1B"/>
    <w:rsid w:val="0012510D"/>
    <w:rsid w:val="001256AE"/>
    <w:rsid w:val="00127EDE"/>
    <w:rsid w:val="00131427"/>
    <w:rsid w:val="00140AA7"/>
    <w:rsid w:val="0014397A"/>
    <w:rsid w:val="00143F6E"/>
    <w:rsid w:val="00151D4C"/>
    <w:rsid w:val="00154DCB"/>
    <w:rsid w:val="001558F3"/>
    <w:rsid w:val="00156D06"/>
    <w:rsid w:val="0015755B"/>
    <w:rsid w:val="00161B2E"/>
    <w:rsid w:val="00163D07"/>
    <w:rsid w:val="00165EE8"/>
    <w:rsid w:val="00170AA7"/>
    <w:rsid w:val="001721FE"/>
    <w:rsid w:val="001762FA"/>
    <w:rsid w:val="00183524"/>
    <w:rsid w:val="00184176"/>
    <w:rsid w:val="00186CCB"/>
    <w:rsid w:val="00191418"/>
    <w:rsid w:val="0019170F"/>
    <w:rsid w:val="001A035B"/>
    <w:rsid w:val="001A46ED"/>
    <w:rsid w:val="001A6109"/>
    <w:rsid w:val="001C054C"/>
    <w:rsid w:val="001C14AC"/>
    <w:rsid w:val="001C7F56"/>
    <w:rsid w:val="001D09E1"/>
    <w:rsid w:val="001D2DE0"/>
    <w:rsid w:val="001D4046"/>
    <w:rsid w:val="001D5495"/>
    <w:rsid w:val="001E04D5"/>
    <w:rsid w:val="001E22E7"/>
    <w:rsid w:val="001E2DA3"/>
    <w:rsid w:val="001E45B5"/>
    <w:rsid w:val="001F1FCC"/>
    <w:rsid w:val="001F2305"/>
    <w:rsid w:val="001F281D"/>
    <w:rsid w:val="001F3672"/>
    <w:rsid w:val="001F6BF1"/>
    <w:rsid w:val="002016E6"/>
    <w:rsid w:val="0020249A"/>
    <w:rsid w:val="00202C04"/>
    <w:rsid w:val="00207E9A"/>
    <w:rsid w:val="00210497"/>
    <w:rsid w:val="002167BB"/>
    <w:rsid w:val="00217E6C"/>
    <w:rsid w:val="00225163"/>
    <w:rsid w:val="002273B6"/>
    <w:rsid w:val="002313F8"/>
    <w:rsid w:val="00233632"/>
    <w:rsid w:val="00235936"/>
    <w:rsid w:val="00236CBA"/>
    <w:rsid w:val="00242014"/>
    <w:rsid w:val="0024323F"/>
    <w:rsid w:val="0024605B"/>
    <w:rsid w:val="00246932"/>
    <w:rsid w:val="00247138"/>
    <w:rsid w:val="00251C5D"/>
    <w:rsid w:val="00253578"/>
    <w:rsid w:val="00255F1A"/>
    <w:rsid w:val="00257DCB"/>
    <w:rsid w:val="00261BC7"/>
    <w:rsid w:val="00265840"/>
    <w:rsid w:val="00265D71"/>
    <w:rsid w:val="00266841"/>
    <w:rsid w:val="00266CD3"/>
    <w:rsid w:val="00267458"/>
    <w:rsid w:val="00267BB5"/>
    <w:rsid w:val="00272EC1"/>
    <w:rsid w:val="0027393E"/>
    <w:rsid w:val="00275583"/>
    <w:rsid w:val="0029071C"/>
    <w:rsid w:val="002934B4"/>
    <w:rsid w:val="00295B3F"/>
    <w:rsid w:val="00297A54"/>
    <w:rsid w:val="002A040B"/>
    <w:rsid w:val="002A4B43"/>
    <w:rsid w:val="002A676F"/>
    <w:rsid w:val="002B1065"/>
    <w:rsid w:val="002B48AD"/>
    <w:rsid w:val="002C0BE5"/>
    <w:rsid w:val="002C240F"/>
    <w:rsid w:val="002C79DB"/>
    <w:rsid w:val="002C7E6B"/>
    <w:rsid w:val="002D17B8"/>
    <w:rsid w:val="002D25E0"/>
    <w:rsid w:val="002D32D2"/>
    <w:rsid w:val="002D61F7"/>
    <w:rsid w:val="002D6656"/>
    <w:rsid w:val="002D6952"/>
    <w:rsid w:val="002D6E4B"/>
    <w:rsid w:val="002D7525"/>
    <w:rsid w:val="002E3085"/>
    <w:rsid w:val="002F1AE8"/>
    <w:rsid w:val="002F3B20"/>
    <w:rsid w:val="003000FC"/>
    <w:rsid w:val="00302343"/>
    <w:rsid w:val="00306F04"/>
    <w:rsid w:val="00307006"/>
    <w:rsid w:val="0030701F"/>
    <w:rsid w:val="00311AFF"/>
    <w:rsid w:val="00314E62"/>
    <w:rsid w:val="00320F38"/>
    <w:rsid w:val="003221AC"/>
    <w:rsid w:val="00326B44"/>
    <w:rsid w:val="00330FC3"/>
    <w:rsid w:val="00331E82"/>
    <w:rsid w:val="00335C6A"/>
    <w:rsid w:val="003376C6"/>
    <w:rsid w:val="00340A06"/>
    <w:rsid w:val="00343753"/>
    <w:rsid w:val="00343F0B"/>
    <w:rsid w:val="00345C3B"/>
    <w:rsid w:val="003502CA"/>
    <w:rsid w:val="00351E9D"/>
    <w:rsid w:val="003520C5"/>
    <w:rsid w:val="0035559A"/>
    <w:rsid w:val="00360FB7"/>
    <w:rsid w:val="00363F90"/>
    <w:rsid w:val="00365F0F"/>
    <w:rsid w:val="00371835"/>
    <w:rsid w:val="0037207F"/>
    <w:rsid w:val="003746DE"/>
    <w:rsid w:val="00376FF8"/>
    <w:rsid w:val="003804E8"/>
    <w:rsid w:val="00380D3E"/>
    <w:rsid w:val="003818CD"/>
    <w:rsid w:val="003833DA"/>
    <w:rsid w:val="00386D38"/>
    <w:rsid w:val="0039698C"/>
    <w:rsid w:val="00396DB6"/>
    <w:rsid w:val="0039731F"/>
    <w:rsid w:val="00397DD8"/>
    <w:rsid w:val="003A5F9F"/>
    <w:rsid w:val="003B153A"/>
    <w:rsid w:val="003B1C85"/>
    <w:rsid w:val="003B4CF3"/>
    <w:rsid w:val="003B70B0"/>
    <w:rsid w:val="003C6E1C"/>
    <w:rsid w:val="003D0889"/>
    <w:rsid w:val="003D0A59"/>
    <w:rsid w:val="003D1214"/>
    <w:rsid w:val="003D23F2"/>
    <w:rsid w:val="003D5C8A"/>
    <w:rsid w:val="003E21A7"/>
    <w:rsid w:val="003E56C9"/>
    <w:rsid w:val="003F684E"/>
    <w:rsid w:val="004018F9"/>
    <w:rsid w:val="004152B5"/>
    <w:rsid w:val="00425E0F"/>
    <w:rsid w:val="004309A2"/>
    <w:rsid w:val="00430BAC"/>
    <w:rsid w:val="00430CDF"/>
    <w:rsid w:val="004332A9"/>
    <w:rsid w:val="004344EA"/>
    <w:rsid w:val="0043515A"/>
    <w:rsid w:val="004403F7"/>
    <w:rsid w:val="00441335"/>
    <w:rsid w:val="00442F4D"/>
    <w:rsid w:val="00442FD8"/>
    <w:rsid w:val="00443892"/>
    <w:rsid w:val="004445A1"/>
    <w:rsid w:val="004454D4"/>
    <w:rsid w:val="00445CAA"/>
    <w:rsid w:val="0046386F"/>
    <w:rsid w:val="004672ED"/>
    <w:rsid w:val="004741E9"/>
    <w:rsid w:val="00480DEE"/>
    <w:rsid w:val="00487D4F"/>
    <w:rsid w:val="00491137"/>
    <w:rsid w:val="004A0B63"/>
    <w:rsid w:val="004A26CF"/>
    <w:rsid w:val="004B2314"/>
    <w:rsid w:val="004B6545"/>
    <w:rsid w:val="004C2B97"/>
    <w:rsid w:val="004C6BB5"/>
    <w:rsid w:val="004D18B6"/>
    <w:rsid w:val="004D5D2F"/>
    <w:rsid w:val="004D6F71"/>
    <w:rsid w:val="004E3858"/>
    <w:rsid w:val="004E3A1A"/>
    <w:rsid w:val="004E5628"/>
    <w:rsid w:val="004F094B"/>
    <w:rsid w:val="004F497D"/>
    <w:rsid w:val="004F5A12"/>
    <w:rsid w:val="00500B82"/>
    <w:rsid w:val="0050130E"/>
    <w:rsid w:val="00501998"/>
    <w:rsid w:val="0050243E"/>
    <w:rsid w:val="00502BBD"/>
    <w:rsid w:val="005127C4"/>
    <w:rsid w:val="00524A8D"/>
    <w:rsid w:val="00526853"/>
    <w:rsid w:val="005327BF"/>
    <w:rsid w:val="0053343D"/>
    <w:rsid w:val="005359BF"/>
    <w:rsid w:val="0054391A"/>
    <w:rsid w:val="00543FAE"/>
    <w:rsid w:val="00555C87"/>
    <w:rsid w:val="00563B39"/>
    <w:rsid w:val="00571AF8"/>
    <w:rsid w:val="00572099"/>
    <w:rsid w:val="0057289F"/>
    <w:rsid w:val="00574FDC"/>
    <w:rsid w:val="00575DF9"/>
    <w:rsid w:val="005803C9"/>
    <w:rsid w:val="00581DC8"/>
    <w:rsid w:val="0058376F"/>
    <w:rsid w:val="0059032F"/>
    <w:rsid w:val="00595331"/>
    <w:rsid w:val="0059614C"/>
    <w:rsid w:val="00597D71"/>
    <w:rsid w:val="005A0FF4"/>
    <w:rsid w:val="005A6216"/>
    <w:rsid w:val="005B0692"/>
    <w:rsid w:val="005B234D"/>
    <w:rsid w:val="005B26AD"/>
    <w:rsid w:val="005B36A8"/>
    <w:rsid w:val="005B4DFE"/>
    <w:rsid w:val="005B5693"/>
    <w:rsid w:val="005C2ACA"/>
    <w:rsid w:val="005C6646"/>
    <w:rsid w:val="005D1D9F"/>
    <w:rsid w:val="005D77CC"/>
    <w:rsid w:val="005E01A2"/>
    <w:rsid w:val="005E09AB"/>
    <w:rsid w:val="005E5716"/>
    <w:rsid w:val="005F0251"/>
    <w:rsid w:val="005F1F89"/>
    <w:rsid w:val="005F4BFB"/>
    <w:rsid w:val="006000C5"/>
    <w:rsid w:val="006002E0"/>
    <w:rsid w:val="0060067D"/>
    <w:rsid w:val="00601D44"/>
    <w:rsid w:val="00603289"/>
    <w:rsid w:val="00603B0A"/>
    <w:rsid w:val="00603B0B"/>
    <w:rsid w:val="006128C9"/>
    <w:rsid w:val="00612EFB"/>
    <w:rsid w:val="006130C6"/>
    <w:rsid w:val="00620280"/>
    <w:rsid w:val="0062349E"/>
    <w:rsid w:val="00625713"/>
    <w:rsid w:val="006258FD"/>
    <w:rsid w:val="00632E48"/>
    <w:rsid w:val="00632E78"/>
    <w:rsid w:val="00643B58"/>
    <w:rsid w:val="00660434"/>
    <w:rsid w:val="00664801"/>
    <w:rsid w:val="006673CF"/>
    <w:rsid w:val="00667BE3"/>
    <w:rsid w:val="006810FF"/>
    <w:rsid w:val="00693F2F"/>
    <w:rsid w:val="00694976"/>
    <w:rsid w:val="00695624"/>
    <w:rsid w:val="006A2694"/>
    <w:rsid w:val="006A6E3F"/>
    <w:rsid w:val="006B321A"/>
    <w:rsid w:val="006B418F"/>
    <w:rsid w:val="006B7440"/>
    <w:rsid w:val="006C0B4F"/>
    <w:rsid w:val="006C3931"/>
    <w:rsid w:val="006C68D5"/>
    <w:rsid w:val="006D1713"/>
    <w:rsid w:val="006D30E6"/>
    <w:rsid w:val="006D3A03"/>
    <w:rsid w:val="006E08FA"/>
    <w:rsid w:val="006E0DEF"/>
    <w:rsid w:val="006E1080"/>
    <w:rsid w:val="006E6297"/>
    <w:rsid w:val="006F5F93"/>
    <w:rsid w:val="00710FED"/>
    <w:rsid w:val="00715F45"/>
    <w:rsid w:val="00716632"/>
    <w:rsid w:val="00717A0C"/>
    <w:rsid w:val="0072075B"/>
    <w:rsid w:val="007237B8"/>
    <w:rsid w:val="0072658E"/>
    <w:rsid w:val="00732345"/>
    <w:rsid w:val="00736197"/>
    <w:rsid w:val="007532C7"/>
    <w:rsid w:val="00754241"/>
    <w:rsid w:val="00756F04"/>
    <w:rsid w:val="00757D60"/>
    <w:rsid w:val="00760B2C"/>
    <w:rsid w:val="00764BE2"/>
    <w:rsid w:val="00770F18"/>
    <w:rsid w:val="00776435"/>
    <w:rsid w:val="007764BB"/>
    <w:rsid w:val="00777F2A"/>
    <w:rsid w:val="007828DC"/>
    <w:rsid w:val="007850EA"/>
    <w:rsid w:val="00791193"/>
    <w:rsid w:val="007A118C"/>
    <w:rsid w:val="007A1F70"/>
    <w:rsid w:val="007A37FE"/>
    <w:rsid w:val="007A62EB"/>
    <w:rsid w:val="007A7DBD"/>
    <w:rsid w:val="007B4CCD"/>
    <w:rsid w:val="007C1D5B"/>
    <w:rsid w:val="007C3435"/>
    <w:rsid w:val="007C35A4"/>
    <w:rsid w:val="007C3E46"/>
    <w:rsid w:val="007D2A81"/>
    <w:rsid w:val="007D5401"/>
    <w:rsid w:val="007E52D5"/>
    <w:rsid w:val="007E534B"/>
    <w:rsid w:val="007E6F30"/>
    <w:rsid w:val="007E7C02"/>
    <w:rsid w:val="007F7462"/>
    <w:rsid w:val="00800A80"/>
    <w:rsid w:val="0081709C"/>
    <w:rsid w:val="00833754"/>
    <w:rsid w:val="00835035"/>
    <w:rsid w:val="00836D9E"/>
    <w:rsid w:val="00843F80"/>
    <w:rsid w:val="008500D3"/>
    <w:rsid w:val="00852668"/>
    <w:rsid w:val="00855DBF"/>
    <w:rsid w:val="008578BF"/>
    <w:rsid w:val="00863F8F"/>
    <w:rsid w:val="008660D6"/>
    <w:rsid w:val="008668F9"/>
    <w:rsid w:val="008803EF"/>
    <w:rsid w:val="008805A5"/>
    <w:rsid w:val="00882980"/>
    <w:rsid w:val="0088520F"/>
    <w:rsid w:val="0088642E"/>
    <w:rsid w:val="00896D29"/>
    <w:rsid w:val="008A12CF"/>
    <w:rsid w:val="008A1A90"/>
    <w:rsid w:val="008A5263"/>
    <w:rsid w:val="008A5FCD"/>
    <w:rsid w:val="008A64CB"/>
    <w:rsid w:val="008B082B"/>
    <w:rsid w:val="008B6546"/>
    <w:rsid w:val="008C3B24"/>
    <w:rsid w:val="008C6DDB"/>
    <w:rsid w:val="008E01E4"/>
    <w:rsid w:val="008E0F52"/>
    <w:rsid w:val="008E7F32"/>
    <w:rsid w:val="008F148C"/>
    <w:rsid w:val="008F24CD"/>
    <w:rsid w:val="008F5DAE"/>
    <w:rsid w:val="00900C9B"/>
    <w:rsid w:val="00901487"/>
    <w:rsid w:val="00907F13"/>
    <w:rsid w:val="009111DC"/>
    <w:rsid w:val="00914306"/>
    <w:rsid w:val="00921551"/>
    <w:rsid w:val="009217E8"/>
    <w:rsid w:val="00925B0B"/>
    <w:rsid w:val="0092622F"/>
    <w:rsid w:val="00926C44"/>
    <w:rsid w:val="0093645B"/>
    <w:rsid w:val="00941177"/>
    <w:rsid w:val="0094381A"/>
    <w:rsid w:val="00955F0F"/>
    <w:rsid w:val="00961002"/>
    <w:rsid w:val="00973F9B"/>
    <w:rsid w:val="009756C2"/>
    <w:rsid w:val="009758CB"/>
    <w:rsid w:val="00980909"/>
    <w:rsid w:val="00980A47"/>
    <w:rsid w:val="009912DB"/>
    <w:rsid w:val="00993406"/>
    <w:rsid w:val="00994DBB"/>
    <w:rsid w:val="009A0F77"/>
    <w:rsid w:val="009A5223"/>
    <w:rsid w:val="009A5DE9"/>
    <w:rsid w:val="009A6B97"/>
    <w:rsid w:val="009A6D6A"/>
    <w:rsid w:val="009A7E94"/>
    <w:rsid w:val="009B23B7"/>
    <w:rsid w:val="009B2B6B"/>
    <w:rsid w:val="009B4E83"/>
    <w:rsid w:val="009C052A"/>
    <w:rsid w:val="009C37ED"/>
    <w:rsid w:val="009D2E87"/>
    <w:rsid w:val="009D39B3"/>
    <w:rsid w:val="009D7E06"/>
    <w:rsid w:val="009E0C45"/>
    <w:rsid w:val="009E0E89"/>
    <w:rsid w:val="009E1F26"/>
    <w:rsid w:val="009E3A2B"/>
    <w:rsid w:val="009F4FF4"/>
    <w:rsid w:val="009F62C3"/>
    <w:rsid w:val="009F6BAD"/>
    <w:rsid w:val="009F71DC"/>
    <w:rsid w:val="009F7D41"/>
    <w:rsid w:val="00A0100D"/>
    <w:rsid w:val="00A031D1"/>
    <w:rsid w:val="00A05133"/>
    <w:rsid w:val="00A05D3A"/>
    <w:rsid w:val="00A16F28"/>
    <w:rsid w:val="00A2385C"/>
    <w:rsid w:val="00A26BD8"/>
    <w:rsid w:val="00A27163"/>
    <w:rsid w:val="00A31156"/>
    <w:rsid w:val="00A320DF"/>
    <w:rsid w:val="00A5260D"/>
    <w:rsid w:val="00A54C18"/>
    <w:rsid w:val="00A6692F"/>
    <w:rsid w:val="00A6775F"/>
    <w:rsid w:val="00A7056D"/>
    <w:rsid w:val="00A72262"/>
    <w:rsid w:val="00A7773A"/>
    <w:rsid w:val="00A83099"/>
    <w:rsid w:val="00A83B4F"/>
    <w:rsid w:val="00A844FF"/>
    <w:rsid w:val="00A86322"/>
    <w:rsid w:val="00A9083A"/>
    <w:rsid w:val="00A9389D"/>
    <w:rsid w:val="00A94D61"/>
    <w:rsid w:val="00A97381"/>
    <w:rsid w:val="00AA26B4"/>
    <w:rsid w:val="00AB15E3"/>
    <w:rsid w:val="00AB4982"/>
    <w:rsid w:val="00AC28D7"/>
    <w:rsid w:val="00AC3DB9"/>
    <w:rsid w:val="00AC687D"/>
    <w:rsid w:val="00AD33BE"/>
    <w:rsid w:val="00AE1A47"/>
    <w:rsid w:val="00AE3065"/>
    <w:rsid w:val="00AE5995"/>
    <w:rsid w:val="00AE6704"/>
    <w:rsid w:val="00AE76AB"/>
    <w:rsid w:val="00AE78CA"/>
    <w:rsid w:val="00B01BD5"/>
    <w:rsid w:val="00B04476"/>
    <w:rsid w:val="00B05B83"/>
    <w:rsid w:val="00B07EBD"/>
    <w:rsid w:val="00B12AC3"/>
    <w:rsid w:val="00B17992"/>
    <w:rsid w:val="00B20C2B"/>
    <w:rsid w:val="00B22D8E"/>
    <w:rsid w:val="00B22E97"/>
    <w:rsid w:val="00B23344"/>
    <w:rsid w:val="00B24B11"/>
    <w:rsid w:val="00B250D7"/>
    <w:rsid w:val="00B253F0"/>
    <w:rsid w:val="00B309E3"/>
    <w:rsid w:val="00B31853"/>
    <w:rsid w:val="00B36260"/>
    <w:rsid w:val="00B373E0"/>
    <w:rsid w:val="00B50B07"/>
    <w:rsid w:val="00B5421D"/>
    <w:rsid w:val="00B57219"/>
    <w:rsid w:val="00B579E5"/>
    <w:rsid w:val="00B642EC"/>
    <w:rsid w:val="00B6467A"/>
    <w:rsid w:val="00B6659F"/>
    <w:rsid w:val="00B71058"/>
    <w:rsid w:val="00B71D65"/>
    <w:rsid w:val="00B7320F"/>
    <w:rsid w:val="00B8098B"/>
    <w:rsid w:val="00B80C9E"/>
    <w:rsid w:val="00B83E10"/>
    <w:rsid w:val="00B85697"/>
    <w:rsid w:val="00B85F29"/>
    <w:rsid w:val="00B911AF"/>
    <w:rsid w:val="00B96A17"/>
    <w:rsid w:val="00BA0F27"/>
    <w:rsid w:val="00BA27FC"/>
    <w:rsid w:val="00BA43DC"/>
    <w:rsid w:val="00BB06D2"/>
    <w:rsid w:val="00BB134B"/>
    <w:rsid w:val="00BB347A"/>
    <w:rsid w:val="00BC0CFA"/>
    <w:rsid w:val="00BC2AB4"/>
    <w:rsid w:val="00BC462B"/>
    <w:rsid w:val="00BD14B3"/>
    <w:rsid w:val="00BD1539"/>
    <w:rsid w:val="00BD269F"/>
    <w:rsid w:val="00BD4B93"/>
    <w:rsid w:val="00BD677A"/>
    <w:rsid w:val="00BD6CEB"/>
    <w:rsid w:val="00BD74AF"/>
    <w:rsid w:val="00BE233B"/>
    <w:rsid w:val="00BE4708"/>
    <w:rsid w:val="00BE7395"/>
    <w:rsid w:val="00BE7A6E"/>
    <w:rsid w:val="00BF6E0F"/>
    <w:rsid w:val="00C00F2F"/>
    <w:rsid w:val="00C0414E"/>
    <w:rsid w:val="00C058C8"/>
    <w:rsid w:val="00C20F80"/>
    <w:rsid w:val="00C249A6"/>
    <w:rsid w:val="00C273AC"/>
    <w:rsid w:val="00C27520"/>
    <w:rsid w:val="00C320F5"/>
    <w:rsid w:val="00C37A05"/>
    <w:rsid w:val="00C4326C"/>
    <w:rsid w:val="00C56DD5"/>
    <w:rsid w:val="00C6176D"/>
    <w:rsid w:val="00C63F7B"/>
    <w:rsid w:val="00C6588E"/>
    <w:rsid w:val="00C70257"/>
    <w:rsid w:val="00C70447"/>
    <w:rsid w:val="00C74404"/>
    <w:rsid w:val="00C753C2"/>
    <w:rsid w:val="00C802FB"/>
    <w:rsid w:val="00C81B7C"/>
    <w:rsid w:val="00C84591"/>
    <w:rsid w:val="00C8502C"/>
    <w:rsid w:val="00C85653"/>
    <w:rsid w:val="00C86669"/>
    <w:rsid w:val="00CA216C"/>
    <w:rsid w:val="00CA4B8A"/>
    <w:rsid w:val="00CA4BF9"/>
    <w:rsid w:val="00CB09AF"/>
    <w:rsid w:val="00CB54CA"/>
    <w:rsid w:val="00CC0700"/>
    <w:rsid w:val="00CC0B81"/>
    <w:rsid w:val="00CC132D"/>
    <w:rsid w:val="00CD024D"/>
    <w:rsid w:val="00CD0A7D"/>
    <w:rsid w:val="00CD19DF"/>
    <w:rsid w:val="00CD3A41"/>
    <w:rsid w:val="00CD431E"/>
    <w:rsid w:val="00CE1C82"/>
    <w:rsid w:val="00CE51D0"/>
    <w:rsid w:val="00CF1DF5"/>
    <w:rsid w:val="00CF497C"/>
    <w:rsid w:val="00CF7FBE"/>
    <w:rsid w:val="00D0093C"/>
    <w:rsid w:val="00D01A63"/>
    <w:rsid w:val="00D105F7"/>
    <w:rsid w:val="00D10C88"/>
    <w:rsid w:val="00D12C36"/>
    <w:rsid w:val="00D21ECE"/>
    <w:rsid w:val="00D27727"/>
    <w:rsid w:val="00D34428"/>
    <w:rsid w:val="00D4431A"/>
    <w:rsid w:val="00D45A39"/>
    <w:rsid w:val="00D46829"/>
    <w:rsid w:val="00D553D4"/>
    <w:rsid w:val="00D57210"/>
    <w:rsid w:val="00D5770B"/>
    <w:rsid w:val="00D57AED"/>
    <w:rsid w:val="00D57F74"/>
    <w:rsid w:val="00D60B7E"/>
    <w:rsid w:val="00D61E26"/>
    <w:rsid w:val="00D72F6A"/>
    <w:rsid w:val="00D775C1"/>
    <w:rsid w:val="00D80B28"/>
    <w:rsid w:val="00D83603"/>
    <w:rsid w:val="00D85183"/>
    <w:rsid w:val="00D901D7"/>
    <w:rsid w:val="00D92BFE"/>
    <w:rsid w:val="00DB10FE"/>
    <w:rsid w:val="00DC1583"/>
    <w:rsid w:val="00DC2B31"/>
    <w:rsid w:val="00DD1866"/>
    <w:rsid w:val="00DD5A69"/>
    <w:rsid w:val="00DE0A8D"/>
    <w:rsid w:val="00DE562A"/>
    <w:rsid w:val="00DE7148"/>
    <w:rsid w:val="00DF0080"/>
    <w:rsid w:val="00DF62A4"/>
    <w:rsid w:val="00DF7797"/>
    <w:rsid w:val="00E00D15"/>
    <w:rsid w:val="00E11B18"/>
    <w:rsid w:val="00E14823"/>
    <w:rsid w:val="00E1679E"/>
    <w:rsid w:val="00E174F8"/>
    <w:rsid w:val="00E24C04"/>
    <w:rsid w:val="00E341AD"/>
    <w:rsid w:val="00E373C1"/>
    <w:rsid w:val="00E40828"/>
    <w:rsid w:val="00E42407"/>
    <w:rsid w:val="00E42B2B"/>
    <w:rsid w:val="00E55A20"/>
    <w:rsid w:val="00E5647F"/>
    <w:rsid w:val="00E57BDB"/>
    <w:rsid w:val="00E625D3"/>
    <w:rsid w:val="00E65F37"/>
    <w:rsid w:val="00E706B3"/>
    <w:rsid w:val="00E70B77"/>
    <w:rsid w:val="00E70C6E"/>
    <w:rsid w:val="00E711DE"/>
    <w:rsid w:val="00E74701"/>
    <w:rsid w:val="00E75E5F"/>
    <w:rsid w:val="00E760A4"/>
    <w:rsid w:val="00E76A2D"/>
    <w:rsid w:val="00E823B8"/>
    <w:rsid w:val="00E849A6"/>
    <w:rsid w:val="00E85E17"/>
    <w:rsid w:val="00E90222"/>
    <w:rsid w:val="00E9091C"/>
    <w:rsid w:val="00E93BB3"/>
    <w:rsid w:val="00E94DCC"/>
    <w:rsid w:val="00E9680B"/>
    <w:rsid w:val="00EA46CC"/>
    <w:rsid w:val="00EA49B9"/>
    <w:rsid w:val="00EA5AA1"/>
    <w:rsid w:val="00EA61B9"/>
    <w:rsid w:val="00EA75FB"/>
    <w:rsid w:val="00EA7BF4"/>
    <w:rsid w:val="00EB6C62"/>
    <w:rsid w:val="00EB7A95"/>
    <w:rsid w:val="00EC19DC"/>
    <w:rsid w:val="00EC47E5"/>
    <w:rsid w:val="00EC6154"/>
    <w:rsid w:val="00EC7326"/>
    <w:rsid w:val="00EC7868"/>
    <w:rsid w:val="00ED6373"/>
    <w:rsid w:val="00ED7B11"/>
    <w:rsid w:val="00EE2FB1"/>
    <w:rsid w:val="00EE4D9C"/>
    <w:rsid w:val="00EE515E"/>
    <w:rsid w:val="00EE571A"/>
    <w:rsid w:val="00EE5EB3"/>
    <w:rsid w:val="00EE6265"/>
    <w:rsid w:val="00EE7518"/>
    <w:rsid w:val="00EF193B"/>
    <w:rsid w:val="00F01063"/>
    <w:rsid w:val="00F01C71"/>
    <w:rsid w:val="00F030FC"/>
    <w:rsid w:val="00F1478C"/>
    <w:rsid w:val="00F241AD"/>
    <w:rsid w:val="00F3000F"/>
    <w:rsid w:val="00F30C1D"/>
    <w:rsid w:val="00F30C33"/>
    <w:rsid w:val="00F32EBF"/>
    <w:rsid w:val="00F340DF"/>
    <w:rsid w:val="00F34A32"/>
    <w:rsid w:val="00F3774C"/>
    <w:rsid w:val="00F43DB2"/>
    <w:rsid w:val="00F43F9A"/>
    <w:rsid w:val="00F455F1"/>
    <w:rsid w:val="00F45F8A"/>
    <w:rsid w:val="00F47CA0"/>
    <w:rsid w:val="00F538CE"/>
    <w:rsid w:val="00F54312"/>
    <w:rsid w:val="00F5536F"/>
    <w:rsid w:val="00F570D3"/>
    <w:rsid w:val="00F62221"/>
    <w:rsid w:val="00F63223"/>
    <w:rsid w:val="00F66560"/>
    <w:rsid w:val="00F66C7B"/>
    <w:rsid w:val="00F712EE"/>
    <w:rsid w:val="00F72279"/>
    <w:rsid w:val="00F73BB1"/>
    <w:rsid w:val="00F75D8A"/>
    <w:rsid w:val="00F8513C"/>
    <w:rsid w:val="00F90EBA"/>
    <w:rsid w:val="00F94863"/>
    <w:rsid w:val="00F97C38"/>
    <w:rsid w:val="00FA5223"/>
    <w:rsid w:val="00FA7ED5"/>
    <w:rsid w:val="00FB32CD"/>
    <w:rsid w:val="00FC079F"/>
    <w:rsid w:val="00FC0DAE"/>
    <w:rsid w:val="00FC1FC5"/>
    <w:rsid w:val="00FC2741"/>
    <w:rsid w:val="00FC6F08"/>
    <w:rsid w:val="00FC7CC7"/>
    <w:rsid w:val="00FD1EF4"/>
    <w:rsid w:val="00FE2FFB"/>
    <w:rsid w:val="00FF2D02"/>
    <w:rsid w:val="00FF366A"/>
    <w:rsid w:val="00FF661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BF52B5"/>
  <w15:chartTrackingRefBased/>
  <w15:docId w15:val="{33E45B41-B9CF-4788-B470-EC811668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6BB5"/>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43515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43515A"/>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es-MX" w:eastAsia="en-US"/>
    </w:rPr>
  </w:style>
  <w:style w:type="paragraph" w:styleId="Ttulo3">
    <w:name w:val="heading 3"/>
    <w:basedOn w:val="Normal"/>
    <w:link w:val="Ttulo3Car"/>
    <w:uiPriority w:val="9"/>
    <w:qFormat/>
    <w:rsid w:val="009D7E06"/>
    <w:pPr>
      <w:spacing w:before="100" w:beforeAutospacing="1" w:after="100" w:afterAutospacing="1"/>
      <w:outlineLvl w:val="2"/>
    </w:pPr>
    <w:rPr>
      <w:b/>
      <w:bCs/>
      <w:sz w:val="27"/>
      <w:szCs w:val="27"/>
      <w:lang w:val="es-MX" w:eastAsia="es-MX"/>
    </w:rPr>
  </w:style>
  <w:style w:type="paragraph" w:styleId="Ttulo4">
    <w:name w:val="heading 4"/>
    <w:basedOn w:val="Normal"/>
    <w:link w:val="Ttulo4Car"/>
    <w:uiPriority w:val="9"/>
    <w:qFormat/>
    <w:rsid w:val="00E93BB3"/>
    <w:pPr>
      <w:spacing w:before="100" w:beforeAutospacing="1" w:after="100" w:afterAutospacing="1"/>
      <w:outlineLvl w:val="3"/>
    </w:pPr>
    <w:rPr>
      <w:b/>
      <w:bCs/>
      <w:lang w:val="es-MX" w:eastAsia="es-MX"/>
    </w:rPr>
  </w:style>
  <w:style w:type="paragraph" w:styleId="Ttulo5">
    <w:name w:val="heading 5"/>
    <w:basedOn w:val="Normal"/>
    <w:next w:val="Normal"/>
    <w:link w:val="Ttulo5Car"/>
    <w:unhideWhenUsed/>
    <w:qFormat/>
    <w:rsid w:val="009D7E06"/>
    <w:pPr>
      <w:keepNext/>
      <w:keepLines/>
      <w:spacing w:before="40"/>
      <w:outlineLvl w:val="4"/>
    </w:pPr>
    <w:rPr>
      <w:rFonts w:asciiTheme="majorHAnsi" w:eastAsiaTheme="majorEastAsia" w:hAnsiTheme="majorHAnsi" w:cstheme="majorBidi"/>
      <w:color w:val="2E74B5" w:themeColor="accent1" w:themeShade="BF"/>
    </w:rPr>
  </w:style>
  <w:style w:type="paragraph" w:styleId="Ttulo6">
    <w:name w:val="heading 6"/>
    <w:basedOn w:val="Normal"/>
    <w:next w:val="Normal"/>
    <w:link w:val="Ttulo6Car"/>
    <w:unhideWhenUsed/>
    <w:qFormat/>
    <w:rsid w:val="009D7E06"/>
    <w:pPr>
      <w:keepNext/>
      <w:keepLines/>
      <w:spacing w:before="40"/>
      <w:outlineLvl w:val="5"/>
    </w:pPr>
    <w:rPr>
      <w:rFonts w:asciiTheme="majorHAnsi" w:eastAsiaTheme="majorEastAsia" w:hAnsiTheme="majorHAnsi" w:cstheme="majorBidi"/>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EncabezadoCar">
    <w:name w:val="Encabezado Car"/>
    <w:basedOn w:val="Fuentedeprrafopredeter"/>
    <w:link w:val="Encabezado"/>
    <w:uiPriority w:val="99"/>
    <w:rsid w:val="000B5E25"/>
    <w:rPr>
      <w:rFonts w:eastAsiaTheme="minorEastAsia"/>
      <w:sz w:val="24"/>
      <w:szCs w:val="24"/>
      <w:lang w:val="es-ES_tradnl" w:eastAsia="es-ES"/>
    </w:rPr>
  </w:style>
  <w:style w:type="paragraph" w:styleId="Piedepgina">
    <w:name w:val="footer"/>
    <w:basedOn w:val="Normal"/>
    <w:link w:val="PiedepginaCar"/>
    <w:uiPriority w:val="99"/>
    <w:unhideWhenUsed/>
    <w:rsid w:val="000B5E25"/>
    <w:pPr>
      <w:tabs>
        <w:tab w:val="center" w:pos="4252"/>
        <w:tab w:val="right" w:pos="8504"/>
      </w:tabs>
    </w:pPr>
    <w:rPr>
      <w:rFonts w:asciiTheme="minorHAnsi" w:eastAsiaTheme="minorEastAsia" w:hAnsiTheme="minorHAnsi" w:cstheme="minorBidi"/>
      <w:lang w:val="es-ES_tradnl"/>
    </w:rPr>
  </w:style>
  <w:style w:type="character" w:customStyle="1" w:styleId="PiedepginaCar">
    <w:name w:val="Pie de página Car"/>
    <w:basedOn w:val="Fuentedeprrafopredeter"/>
    <w:link w:val="Piedepgina"/>
    <w:uiPriority w:val="99"/>
    <w:rsid w:val="000B5E25"/>
    <w:rPr>
      <w:rFonts w:eastAsiaTheme="minorEastAsia"/>
      <w:sz w:val="24"/>
      <w:szCs w:val="24"/>
      <w:lang w:val="es-ES_tradnl"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B5E25"/>
    <w:pPr>
      <w:ind w:left="708"/>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B5E25"/>
    <w:rPr>
      <w:rFonts w:ascii="Times New Roman" w:eastAsia="Times New Roman" w:hAnsi="Times New Roman" w:cs="Times New Roman"/>
      <w:sz w:val="24"/>
      <w:szCs w:val="24"/>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0B5E25"/>
    <w:rPr>
      <w:vertAlign w:val="superscript"/>
    </w:rPr>
  </w:style>
  <w:style w:type="character" w:customStyle="1" w:styleId="apple-converted-space">
    <w:name w:val="apple-converted-space"/>
    <w:basedOn w:val="Fuentedeprrafopredeter"/>
    <w:rsid w:val="000B5E25"/>
  </w:style>
  <w:style w:type="character" w:styleId="Hipervnculo">
    <w:name w:val="Hyperlink"/>
    <w:aliases w:val="Hipervínculo1,Hipervínculo11,Hipervínculo12,Hipervínculo13,Hipervínculo14,Hipervínculo15"/>
    <w:basedOn w:val="Fuentedeprrafopredeter"/>
    <w:uiPriority w:val="99"/>
    <w:unhideWhenUsed/>
    <w:rsid w:val="000B5E25"/>
    <w:rPr>
      <w:color w:val="0563C1" w:themeColor="hyperlink"/>
      <w:u w:val="singl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0B5E2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0B5E25"/>
    <w:rPr>
      <w:rFonts w:ascii="Times New Roman" w:eastAsia="Times New Roman" w:hAnsi="Times New Roman" w:cs="Times New Roman"/>
      <w:sz w:val="20"/>
      <w:szCs w:val="20"/>
      <w:lang w:val="es-ES" w:eastAsia="es-ES"/>
    </w:rPr>
  </w:style>
  <w:style w:type="character" w:customStyle="1" w:styleId="Ttulo1Car">
    <w:name w:val="Título 1 Car"/>
    <w:basedOn w:val="Fuentedeprrafopredeter"/>
    <w:link w:val="Ttulo1"/>
    <w:uiPriority w:val="9"/>
    <w:rsid w:val="0043515A"/>
    <w:rPr>
      <w:rFonts w:asciiTheme="majorHAnsi" w:eastAsiaTheme="majorEastAsia" w:hAnsiTheme="majorHAnsi" w:cstheme="majorBidi"/>
      <w:color w:val="2E74B5" w:themeColor="accent1" w:themeShade="BF"/>
      <w:sz w:val="32"/>
      <w:szCs w:val="32"/>
      <w:lang w:val="es-ES" w:eastAsia="es-ES"/>
    </w:rPr>
  </w:style>
  <w:style w:type="character" w:customStyle="1" w:styleId="Ttulo2Car">
    <w:name w:val="Título 2 Car"/>
    <w:basedOn w:val="Fuentedeprrafopredeter"/>
    <w:link w:val="Ttulo2"/>
    <w:uiPriority w:val="9"/>
    <w:rsid w:val="0043515A"/>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aliases w:val="Francesa,INAI"/>
    <w:link w:val="SinespaciadoCar"/>
    <w:uiPriority w:val="1"/>
    <w:qFormat/>
    <w:rsid w:val="0043515A"/>
    <w:pPr>
      <w:spacing w:after="0" w:line="240" w:lineRule="auto"/>
    </w:pPr>
    <w:rPr>
      <w:rFonts w:ascii="Times New Roman" w:eastAsia="Times New Roman" w:hAnsi="Times New Roman" w:cs="Times New Roman"/>
      <w:sz w:val="24"/>
      <w:szCs w:val="24"/>
      <w:lang w:eastAsia="es-ES"/>
    </w:rPr>
  </w:style>
  <w:style w:type="character" w:customStyle="1" w:styleId="SinespaciadoCar">
    <w:name w:val="Sin espaciado Car"/>
    <w:aliases w:val="Francesa Car,INAI Car"/>
    <w:link w:val="Sinespaciado"/>
    <w:uiPriority w:val="1"/>
    <w:locked/>
    <w:rsid w:val="0043515A"/>
    <w:rPr>
      <w:rFonts w:ascii="Times New Roman" w:eastAsia="Times New Roman" w:hAnsi="Times New Roman" w:cs="Times New Roman"/>
      <w:sz w:val="24"/>
      <w:szCs w:val="24"/>
      <w:lang w:eastAsia="es-ES"/>
    </w:rPr>
  </w:style>
  <w:style w:type="table" w:customStyle="1" w:styleId="Tabladelista1clara-nfasis1115">
    <w:name w:val="Tabla de lista 1 clara - Énfasis 1115"/>
    <w:basedOn w:val="Tablanormal"/>
    <w:next w:val="Tabladelista1clara-nfasis1"/>
    <w:uiPriority w:val="46"/>
    <w:rsid w:val="009A0F77"/>
    <w:pPr>
      <w:spacing w:after="0" w:line="240" w:lineRule="auto"/>
    </w:pPr>
    <w:rPr>
      <w:rFonts w:eastAsia="MS Mincho"/>
      <w:sz w:val="24"/>
      <w:szCs w:val="24"/>
      <w:lang w:val="es-ES_tradnl" w:eastAsia="es-ES"/>
    </w:rPr>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delista1clara-nfasis1">
    <w:name w:val="List Table 1 Light Accent 1"/>
    <w:basedOn w:val="Tablanormal"/>
    <w:uiPriority w:val="46"/>
    <w:rsid w:val="009A0F77"/>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0D3AD4"/>
    <w:pPr>
      <w:spacing w:before="100" w:beforeAutospacing="1" w:after="100" w:afterAutospacing="1"/>
    </w:pPr>
    <w:rPr>
      <w:lang w:val="es-MX" w:eastAsia="es-MX"/>
    </w:rPr>
  </w:style>
  <w:style w:type="paragraph" w:styleId="Textonotaalfinal">
    <w:name w:val="endnote text"/>
    <w:basedOn w:val="Normal"/>
    <w:link w:val="TextonotaalfinalCar"/>
    <w:uiPriority w:val="99"/>
    <w:semiHidden/>
    <w:unhideWhenUsed/>
    <w:rsid w:val="000D3AD4"/>
    <w:rPr>
      <w:sz w:val="20"/>
      <w:szCs w:val="20"/>
    </w:rPr>
  </w:style>
  <w:style w:type="character" w:customStyle="1" w:styleId="TextonotaalfinalCar">
    <w:name w:val="Texto nota al final Car"/>
    <w:basedOn w:val="Fuentedeprrafopredeter"/>
    <w:link w:val="Textonotaalfinal"/>
    <w:uiPriority w:val="99"/>
    <w:semiHidden/>
    <w:rsid w:val="000D3AD4"/>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0D3AD4"/>
    <w:rPr>
      <w:vertAlign w:val="superscript"/>
    </w:rPr>
  </w:style>
  <w:style w:type="paragraph" w:customStyle="1" w:styleId="Default">
    <w:name w:val="Default"/>
    <w:rsid w:val="00D27727"/>
    <w:pPr>
      <w:autoSpaceDE w:val="0"/>
      <w:autoSpaceDN w:val="0"/>
      <w:adjustRightInd w:val="0"/>
      <w:spacing w:after="0" w:line="240" w:lineRule="auto"/>
    </w:pPr>
    <w:rPr>
      <w:rFonts w:ascii="Palatino Linotype" w:hAnsi="Palatino Linotype" w:cs="Palatino Linotype"/>
      <w:color w:val="000000"/>
      <w:sz w:val="24"/>
      <w:szCs w:val="24"/>
    </w:rPr>
  </w:style>
  <w:style w:type="paragraph" w:styleId="Textoindependiente">
    <w:name w:val="Body Text"/>
    <w:basedOn w:val="Normal"/>
    <w:link w:val="TextoindependienteCar"/>
    <w:uiPriority w:val="1"/>
    <w:unhideWhenUsed/>
    <w:qFormat/>
    <w:rsid w:val="00BF6E0F"/>
    <w:pPr>
      <w:spacing w:after="120" w:line="259" w:lineRule="auto"/>
    </w:pPr>
    <w:rPr>
      <w:rFonts w:asciiTheme="minorHAnsi" w:eastAsiaTheme="minorHAnsi" w:hAnsiTheme="minorHAnsi" w:cstheme="minorBidi"/>
      <w:sz w:val="22"/>
      <w:szCs w:val="22"/>
      <w:lang w:val="es-MX" w:eastAsia="en-US"/>
    </w:rPr>
  </w:style>
  <w:style w:type="character" w:customStyle="1" w:styleId="TextoindependienteCar">
    <w:name w:val="Texto independiente Car"/>
    <w:basedOn w:val="Fuentedeprrafopredeter"/>
    <w:link w:val="Textoindependiente"/>
    <w:uiPriority w:val="1"/>
    <w:rsid w:val="00BF6E0F"/>
  </w:style>
  <w:style w:type="character" w:customStyle="1" w:styleId="Ttulo4Car">
    <w:name w:val="Título 4 Car"/>
    <w:basedOn w:val="Fuentedeprrafopredeter"/>
    <w:link w:val="Ttulo4"/>
    <w:uiPriority w:val="9"/>
    <w:rsid w:val="00E93BB3"/>
    <w:rPr>
      <w:rFonts w:ascii="Times New Roman" w:eastAsia="Times New Roman" w:hAnsi="Times New Roman" w:cs="Times New Roman"/>
      <w:b/>
      <w:bCs/>
      <w:sz w:val="24"/>
      <w:szCs w:val="24"/>
      <w:lang w:eastAsia="es-MX"/>
    </w:rPr>
  </w:style>
  <w:style w:type="character" w:customStyle="1" w:styleId="il">
    <w:name w:val="il"/>
    <w:basedOn w:val="Fuentedeprrafopredeter"/>
    <w:rsid w:val="00E93BB3"/>
  </w:style>
  <w:style w:type="character" w:styleId="Textoennegrita">
    <w:name w:val="Strong"/>
    <w:uiPriority w:val="22"/>
    <w:qFormat/>
    <w:rsid w:val="00E93BB3"/>
    <w:rPr>
      <w:b/>
      <w:bCs/>
    </w:rPr>
  </w:style>
  <w:style w:type="character" w:customStyle="1" w:styleId="TextodegloboCar">
    <w:name w:val="Texto de globo Car"/>
    <w:basedOn w:val="Fuentedeprrafopredeter"/>
    <w:link w:val="Textodeglobo"/>
    <w:uiPriority w:val="99"/>
    <w:semiHidden/>
    <w:rsid w:val="00E93BB3"/>
    <w:rPr>
      <w:rFonts w:ascii="Tahoma" w:hAnsi="Tahoma" w:cs="Tahoma"/>
      <w:sz w:val="16"/>
      <w:szCs w:val="16"/>
    </w:rPr>
  </w:style>
  <w:style w:type="paragraph" w:styleId="Textodeglobo">
    <w:name w:val="Balloon Text"/>
    <w:basedOn w:val="Normal"/>
    <w:link w:val="TextodegloboCar"/>
    <w:uiPriority w:val="99"/>
    <w:semiHidden/>
    <w:unhideWhenUsed/>
    <w:rsid w:val="00E93BB3"/>
    <w:rPr>
      <w:rFonts w:ascii="Tahoma" w:eastAsiaTheme="minorHAnsi" w:hAnsi="Tahoma" w:cs="Tahoma"/>
      <w:sz w:val="16"/>
      <w:szCs w:val="16"/>
      <w:lang w:val="es-MX" w:eastAsia="en-US"/>
    </w:rPr>
  </w:style>
  <w:style w:type="character" w:customStyle="1" w:styleId="TextodegloboCar1">
    <w:name w:val="Texto de globo Car1"/>
    <w:basedOn w:val="Fuentedeprrafopredeter"/>
    <w:uiPriority w:val="99"/>
    <w:semiHidden/>
    <w:rsid w:val="00E93BB3"/>
    <w:rPr>
      <w:rFonts w:ascii="Segoe UI" w:eastAsia="Times New Roman" w:hAnsi="Segoe UI" w:cs="Segoe UI"/>
      <w:sz w:val="18"/>
      <w:szCs w:val="18"/>
      <w:lang w:val="es-ES" w:eastAsia="es-ES"/>
    </w:rPr>
  </w:style>
  <w:style w:type="paragraph" w:customStyle="1" w:styleId="n2">
    <w:name w:val="n2"/>
    <w:basedOn w:val="Normal"/>
    <w:rsid w:val="00E93BB3"/>
    <w:pPr>
      <w:spacing w:before="100" w:beforeAutospacing="1" w:after="100" w:afterAutospacing="1"/>
    </w:pPr>
    <w:rPr>
      <w:lang w:val="es-MX" w:eastAsia="es-MX"/>
    </w:rPr>
  </w:style>
  <w:style w:type="character" w:styleId="nfasis">
    <w:name w:val="Emphasis"/>
    <w:basedOn w:val="Fuentedeprrafopredeter"/>
    <w:uiPriority w:val="20"/>
    <w:qFormat/>
    <w:rsid w:val="00E93BB3"/>
    <w:rPr>
      <w:i/>
      <w:iCs/>
    </w:rPr>
  </w:style>
  <w:style w:type="paragraph" w:customStyle="1" w:styleId="j">
    <w:name w:val="j"/>
    <w:basedOn w:val="Normal"/>
    <w:rsid w:val="00E93BB3"/>
    <w:pPr>
      <w:spacing w:before="100" w:beforeAutospacing="1" w:after="100" w:afterAutospacing="1"/>
    </w:pPr>
    <w:rPr>
      <w:lang w:val="es-MX" w:eastAsia="es-MX"/>
    </w:rPr>
  </w:style>
  <w:style w:type="character" w:customStyle="1" w:styleId="nacep">
    <w:name w:val="n_acep"/>
    <w:basedOn w:val="Fuentedeprrafopredeter"/>
    <w:rsid w:val="00E93BB3"/>
  </w:style>
  <w:style w:type="character" w:customStyle="1" w:styleId="notranslate">
    <w:name w:val="notranslate"/>
    <w:basedOn w:val="Fuentedeprrafopredeter"/>
    <w:rsid w:val="00E93BB3"/>
  </w:style>
  <w:style w:type="character" w:customStyle="1" w:styleId="TextocomentarioCar">
    <w:name w:val="Texto comentario Car"/>
    <w:basedOn w:val="Fuentedeprrafopredeter"/>
    <w:link w:val="Textocomentario"/>
    <w:uiPriority w:val="99"/>
    <w:semiHidden/>
    <w:rsid w:val="00E93BB3"/>
    <w:rPr>
      <w:sz w:val="20"/>
      <w:szCs w:val="20"/>
    </w:rPr>
  </w:style>
  <w:style w:type="paragraph" w:styleId="Textocomentario">
    <w:name w:val="annotation text"/>
    <w:basedOn w:val="Normal"/>
    <w:link w:val="TextocomentarioCar"/>
    <w:uiPriority w:val="99"/>
    <w:semiHidden/>
    <w:unhideWhenUsed/>
    <w:rsid w:val="00E93BB3"/>
    <w:pPr>
      <w:spacing w:after="160"/>
    </w:pPr>
    <w:rPr>
      <w:rFonts w:asciiTheme="minorHAnsi" w:eastAsiaTheme="minorHAnsi" w:hAnsiTheme="minorHAnsi" w:cstheme="minorBidi"/>
      <w:sz w:val="20"/>
      <w:szCs w:val="20"/>
      <w:lang w:val="es-MX" w:eastAsia="en-US"/>
    </w:rPr>
  </w:style>
  <w:style w:type="character" w:customStyle="1" w:styleId="TextocomentarioCar1">
    <w:name w:val="Texto comentario Car1"/>
    <w:basedOn w:val="Fuentedeprrafopredeter"/>
    <w:uiPriority w:val="99"/>
    <w:semiHidden/>
    <w:rsid w:val="00E93BB3"/>
    <w:rPr>
      <w:rFonts w:ascii="Times New Roman" w:eastAsia="Times New Roman" w:hAnsi="Times New Roman" w:cs="Times New Roman"/>
      <w:sz w:val="20"/>
      <w:szCs w:val="20"/>
      <w:lang w:val="es-ES" w:eastAsia="es-ES"/>
    </w:rPr>
  </w:style>
  <w:style w:type="character" w:customStyle="1" w:styleId="AsuntodelcomentarioCar">
    <w:name w:val="Asunto del comentario Car"/>
    <w:basedOn w:val="TextocomentarioCar"/>
    <w:link w:val="Asuntodelcomentario"/>
    <w:uiPriority w:val="99"/>
    <w:semiHidden/>
    <w:rsid w:val="00E93BB3"/>
    <w:rPr>
      <w:b/>
      <w:bCs/>
      <w:sz w:val="20"/>
      <w:szCs w:val="20"/>
    </w:rPr>
  </w:style>
  <w:style w:type="paragraph" w:styleId="Asuntodelcomentario">
    <w:name w:val="annotation subject"/>
    <w:basedOn w:val="Textocomentario"/>
    <w:next w:val="Textocomentario"/>
    <w:link w:val="AsuntodelcomentarioCar"/>
    <w:uiPriority w:val="99"/>
    <w:semiHidden/>
    <w:unhideWhenUsed/>
    <w:rsid w:val="00E93BB3"/>
    <w:rPr>
      <w:b/>
      <w:bCs/>
    </w:rPr>
  </w:style>
  <w:style w:type="character" w:customStyle="1" w:styleId="AsuntodelcomentarioCar1">
    <w:name w:val="Asunto del comentario Car1"/>
    <w:basedOn w:val="TextocomentarioCar1"/>
    <w:uiPriority w:val="99"/>
    <w:semiHidden/>
    <w:rsid w:val="00E93BB3"/>
    <w:rPr>
      <w:rFonts w:ascii="Times New Roman" w:eastAsia="Times New Roman" w:hAnsi="Times New Roman" w:cs="Times New Roman"/>
      <w:b/>
      <w:bCs/>
      <w:sz w:val="20"/>
      <w:szCs w:val="20"/>
      <w:lang w:val="es-ES" w:eastAsia="es-ES"/>
    </w:rPr>
  </w:style>
  <w:style w:type="character" w:customStyle="1" w:styleId="apple-style-span">
    <w:name w:val="apple-style-span"/>
    <w:rsid w:val="00E93BB3"/>
  </w:style>
  <w:style w:type="paragraph" w:customStyle="1" w:styleId="paragraph">
    <w:name w:val="paragraph"/>
    <w:basedOn w:val="Normal"/>
    <w:rsid w:val="00E93BB3"/>
    <w:pPr>
      <w:spacing w:before="100" w:beforeAutospacing="1" w:after="100" w:afterAutospacing="1"/>
    </w:pPr>
    <w:rPr>
      <w:lang w:val="es-MX" w:eastAsia="es-MX"/>
    </w:rPr>
  </w:style>
  <w:style w:type="character" w:customStyle="1" w:styleId="normaltextrun">
    <w:name w:val="normaltextrun"/>
    <w:basedOn w:val="Fuentedeprrafopredeter"/>
    <w:rsid w:val="00E93BB3"/>
  </w:style>
  <w:style w:type="paragraph" w:customStyle="1" w:styleId="Body1">
    <w:name w:val="Body 1"/>
    <w:rsid w:val="00E93BB3"/>
    <w:pPr>
      <w:spacing w:after="200" w:line="276" w:lineRule="auto"/>
      <w:outlineLvl w:val="0"/>
    </w:pPr>
    <w:rPr>
      <w:rFonts w:ascii="Helvetica" w:eastAsia="Arial Unicode MS" w:hAnsi="Helvetica" w:cs="Times New Roman"/>
      <w:color w:val="000000"/>
      <w:szCs w:val="20"/>
      <w:u w:color="000000"/>
      <w:lang w:eastAsia="es-MX"/>
    </w:rPr>
  </w:style>
  <w:style w:type="paragraph" w:styleId="Textosinformato">
    <w:name w:val="Plain Text"/>
    <w:basedOn w:val="Normal"/>
    <w:link w:val="TextosinformatoCar"/>
    <w:rsid w:val="00E93BB3"/>
    <w:rPr>
      <w:rFonts w:ascii="Courier New" w:hAnsi="Courier New"/>
      <w:sz w:val="20"/>
      <w:szCs w:val="20"/>
    </w:rPr>
  </w:style>
  <w:style w:type="character" w:customStyle="1" w:styleId="TextosinformatoCar">
    <w:name w:val="Texto sin formato Car"/>
    <w:basedOn w:val="Fuentedeprrafopredeter"/>
    <w:link w:val="Textosinformato"/>
    <w:rsid w:val="00E93BB3"/>
    <w:rPr>
      <w:rFonts w:ascii="Courier New" w:eastAsia="Times New Roman" w:hAnsi="Courier New" w:cs="Times New Roman"/>
      <w:sz w:val="20"/>
      <w:szCs w:val="20"/>
      <w:lang w:val="es-ES" w:eastAsia="es-ES"/>
    </w:rPr>
  </w:style>
  <w:style w:type="character" w:customStyle="1" w:styleId="lbl-encabezado-negro">
    <w:name w:val="lbl-encabezado-negro"/>
    <w:basedOn w:val="Fuentedeprrafopredeter"/>
    <w:rsid w:val="00E93BB3"/>
  </w:style>
  <w:style w:type="character" w:customStyle="1" w:styleId="red">
    <w:name w:val="red"/>
    <w:basedOn w:val="Fuentedeprrafopredeter"/>
    <w:rsid w:val="00E93BB3"/>
  </w:style>
  <w:style w:type="paragraph" w:customStyle="1" w:styleId="francesa">
    <w:name w:val="francesa"/>
    <w:basedOn w:val="Normal"/>
    <w:rsid w:val="00E93BB3"/>
    <w:pPr>
      <w:spacing w:before="100" w:beforeAutospacing="1" w:after="100" w:afterAutospacing="1"/>
    </w:pPr>
    <w:rPr>
      <w:lang w:val="es-MX" w:eastAsia="es-MX"/>
    </w:rPr>
  </w:style>
  <w:style w:type="paragraph" w:customStyle="1" w:styleId="Pa0">
    <w:name w:val="Pa0"/>
    <w:basedOn w:val="Default"/>
    <w:next w:val="Default"/>
    <w:uiPriority w:val="99"/>
    <w:rsid w:val="00E93BB3"/>
    <w:pPr>
      <w:spacing w:line="221" w:lineRule="atLeast"/>
    </w:pPr>
    <w:rPr>
      <w:rFonts w:ascii="Arial" w:hAnsi="Arial" w:cs="Arial"/>
      <w:color w:val="auto"/>
    </w:rPr>
  </w:style>
  <w:style w:type="paragraph" w:customStyle="1" w:styleId="j2">
    <w:name w:val="j2"/>
    <w:basedOn w:val="Normal"/>
    <w:rsid w:val="00E93BB3"/>
    <w:pPr>
      <w:spacing w:before="100" w:beforeAutospacing="1" w:after="100" w:afterAutospacing="1"/>
    </w:pPr>
    <w:rPr>
      <w:lang w:val="es-MX" w:eastAsia="es-MX"/>
    </w:rPr>
  </w:style>
  <w:style w:type="paragraph" w:customStyle="1" w:styleId="o">
    <w:name w:val="o"/>
    <w:basedOn w:val="Normal"/>
    <w:rsid w:val="00E93BB3"/>
    <w:pPr>
      <w:spacing w:before="100" w:beforeAutospacing="1" w:after="100" w:afterAutospacing="1"/>
    </w:pPr>
    <w:rPr>
      <w:lang w:val="es-MX" w:eastAsia="es-MX"/>
    </w:rPr>
  </w:style>
  <w:style w:type="character" w:customStyle="1" w:styleId="h">
    <w:name w:val="h"/>
    <w:basedOn w:val="Fuentedeprrafopredeter"/>
    <w:rsid w:val="00E93BB3"/>
  </w:style>
  <w:style w:type="character" w:customStyle="1" w:styleId="i1">
    <w:name w:val="i1"/>
    <w:basedOn w:val="Fuentedeprrafopredeter"/>
    <w:rsid w:val="00E93BB3"/>
  </w:style>
  <w:style w:type="paragraph" w:styleId="Sangradetextonormal">
    <w:name w:val="Body Text Indent"/>
    <w:basedOn w:val="Normal"/>
    <w:link w:val="SangradetextonormalCar"/>
    <w:uiPriority w:val="99"/>
    <w:unhideWhenUsed/>
    <w:rsid w:val="00E93BB3"/>
    <w:pPr>
      <w:spacing w:after="120" w:line="276" w:lineRule="auto"/>
      <w:ind w:left="283"/>
    </w:pPr>
    <w:rPr>
      <w:rFonts w:ascii="Calibri" w:eastAsia="Calibri" w:hAnsi="Calibri"/>
      <w:sz w:val="22"/>
      <w:szCs w:val="22"/>
      <w:lang w:val="es-MX" w:eastAsia="en-US"/>
    </w:rPr>
  </w:style>
  <w:style w:type="character" w:customStyle="1" w:styleId="SangradetextonormalCar">
    <w:name w:val="Sangría de texto normal Car"/>
    <w:basedOn w:val="Fuentedeprrafopredeter"/>
    <w:link w:val="Sangradetextonormal"/>
    <w:uiPriority w:val="99"/>
    <w:rsid w:val="00E93BB3"/>
    <w:rPr>
      <w:rFonts w:ascii="Calibri" w:eastAsia="Calibri" w:hAnsi="Calibri" w:cs="Times New Roman"/>
    </w:rPr>
  </w:style>
  <w:style w:type="character" w:customStyle="1" w:styleId="Ttulo3Car">
    <w:name w:val="Título 3 Car"/>
    <w:basedOn w:val="Fuentedeprrafopredeter"/>
    <w:link w:val="Ttulo3"/>
    <w:uiPriority w:val="9"/>
    <w:rsid w:val="009D7E06"/>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rsid w:val="009D7E06"/>
    <w:rPr>
      <w:rFonts w:asciiTheme="majorHAnsi" w:eastAsiaTheme="majorEastAsia" w:hAnsiTheme="majorHAnsi" w:cstheme="majorBidi"/>
      <w:color w:val="2E74B5" w:themeColor="accent1" w:themeShade="BF"/>
      <w:sz w:val="24"/>
      <w:szCs w:val="24"/>
      <w:lang w:val="es-ES" w:eastAsia="es-ES"/>
    </w:rPr>
  </w:style>
  <w:style w:type="character" w:customStyle="1" w:styleId="Ttulo6Car">
    <w:name w:val="Título 6 Car"/>
    <w:basedOn w:val="Fuentedeprrafopredeter"/>
    <w:link w:val="Ttulo6"/>
    <w:rsid w:val="009D7E06"/>
    <w:rPr>
      <w:rFonts w:asciiTheme="majorHAnsi" w:eastAsiaTheme="majorEastAsia" w:hAnsiTheme="majorHAnsi" w:cstheme="majorBidi"/>
      <w:color w:val="1F4D78" w:themeColor="accent1" w:themeShade="7F"/>
      <w:sz w:val="24"/>
      <w:szCs w:val="24"/>
      <w:lang w:val="es-ES" w:eastAsia="es-ES"/>
    </w:rPr>
  </w:style>
  <w:style w:type="character" w:styleId="Hipervnculovisitado">
    <w:name w:val="FollowedHyperlink"/>
    <w:basedOn w:val="Fuentedeprrafopredeter"/>
    <w:uiPriority w:val="99"/>
    <w:semiHidden/>
    <w:unhideWhenUsed/>
    <w:rsid w:val="009D7E06"/>
    <w:rPr>
      <w:color w:val="954F72" w:themeColor="followedHyperlink"/>
      <w:u w:val="single"/>
    </w:rPr>
  </w:style>
  <w:style w:type="paragraph" w:styleId="Textoindependiente2">
    <w:name w:val="Body Text 2"/>
    <w:basedOn w:val="Normal"/>
    <w:link w:val="Textoindependiente2Car"/>
    <w:uiPriority w:val="99"/>
    <w:unhideWhenUsed/>
    <w:rsid w:val="009D7E06"/>
    <w:pPr>
      <w:spacing w:after="120" w:line="480" w:lineRule="auto"/>
    </w:pPr>
    <w:rPr>
      <w:lang w:val="es-MX"/>
    </w:rPr>
  </w:style>
  <w:style w:type="character" w:customStyle="1" w:styleId="Textoindependiente2Car">
    <w:name w:val="Texto independiente 2 Car"/>
    <w:basedOn w:val="Fuentedeprrafopredeter"/>
    <w:link w:val="Textoindependiente2"/>
    <w:uiPriority w:val="99"/>
    <w:rsid w:val="009D7E06"/>
    <w:rPr>
      <w:rFonts w:ascii="Times New Roman" w:eastAsia="Times New Roman" w:hAnsi="Times New Roman" w:cs="Times New Roman"/>
      <w:sz w:val="24"/>
      <w:szCs w:val="24"/>
      <w:lang w:eastAsia="es-ES"/>
    </w:rPr>
  </w:style>
  <w:style w:type="character" w:styleId="Refdecomentario">
    <w:name w:val="annotation reference"/>
    <w:basedOn w:val="Fuentedeprrafopredeter"/>
    <w:uiPriority w:val="99"/>
    <w:semiHidden/>
    <w:unhideWhenUsed/>
    <w:rsid w:val="009D7E06"/>
    <w:rPr>
      <w:sz w:val="16"/>
      <w:szCs w:val="16"/>
    </w:rPr>
  </w:style>
  <w:style w:type="paragraph" w:customStyle="1" w:styleId="Listavistosa-nfasis11">
    <w:name w:val="Lista vistosa - Énfasis 11"/>
    <w:basedOn w:val="Normal"/>
    <w:link w:val="Listavistosa-nfasis1Car"/>
    <w:uiPriority w:val="34"/>
    <w:qFormat/>
    <w:rsid w:val="009D7E06"/>
    <w:pPr>
      <w:ind w:left="708"/>
    </w:pPr>
    <w:rPr>
      <w:lang w:val="es-MX"/>
    </w:rPr>
  </w:style>
  <w:style w:type="character" w:customStyle="1" w:styleId="Listavistosa-nfasis1Car">
    <w:name w:val="Lista vistosa - Énfasis 1 Car"/>
    <w:link w:val="Listavistosa-nfasis11"/>
    <w:uiPriority w:val="34"/>
    <w:locked/>
    <w:rsid w:val="009D7E06"/>
    <w:rPr>
      <w:rFonts w:ascii="Times New Roman" w:eastAsia="Times New Roman" w:hAnsi="Times New Roman" w:cs="Times New Roman"/>
      <w:sz w:val="24"/>
      <w:szCs w:val="24"/>
      <w:lang w:eastAsia="es-ES"/>
    </w:rPr>
  </w:style>
  <w:style w:type="paragraph" w:customStyle="1" w:styleId="Texto">
    <w:name w:val="Texto"/>
    <w:basedOn w:val="Normal"/>
    <w:link w:val="TextoCar"/>
    <w:qFormat/>
    <w:rsid w:val="009D7E06"/>
    <w:pPr>
      <w:spacing w:after="101" w:line="216" w:lineRule="exact"/>
      <w:ind w:firstLine="288"/>
      <w:jc w:val="both"/>
    </w:pPr>
    <w:rPr>
      <w:rFonts w:ascii="Arial" w:hAnsi="Arial" w:cs="Arial"/>
      <w:sz w:val="18"/>
      <w:szCs w:val="18"/>
      <w:lang w:val="es-MX"/>
    </w:rPr>
  </w:style>
  <w:style w:type="paragraph" w:customStyle="1" w:styleId="Standard">
    <w:name w:val="Standard"/>
    <w:rsid w:val="009D7E06"/>
    <w:pPr>
      <w:widowControl w:val="0"/>
      <w:suppressAutoHyphens/>
      <w:autoSpaceDN w:val="0"/>
      <w:spacing w:after="0" w:line="240" w:lineRule="auto"/>
      <w:textAlignment w:val="baseline"/>
    </w:pPr>
    <w:rPr>
      <w:rFonts w:ascii="Liberation Serif" w:eastAsia="DejaVu Sans" w:hAnsi="Liberation Serif" w:cs="Lohit Hindi"/>
      <w:kern w:val="3"/>
      <w:sz w:val="24"/>
      <w:szCs w:val="24"/>
      <w:lang w:eastAsia="zh-CN" w:bidi="hi-IN"/>
    </w:rPr>
  </w:style>
  <w:style w:type="character" w:customStyle="1" w:styleId="negritas1">
    <w:name w:val="negritas1"/>
    <w:rsid w:val="009D7E06"/>
    <w:rPr>
      <w:rFonts w:ascii="Arial" w:hAnsi="Arial" w:cs="Arial" w:hint="default"/>
      <w:b/>
      <w:bCs/>
      <w:sz w:val="18"/>
      <w:szCs w:val="18"/>
    </w:rPr>
  </w:style>
  <w:style w:type="paragraph" w:customStyle="1" w:styleId="Pa2">
    <w:name w:val="Pa2"/>
    <w:basedOn w:val="Normal"/>
    <w:next w:val="Normal"/>
    <w:uiPriority w:val="99"/>
    <w:rsid w:val="009D7E06"/>
    <w:pPr>
      <w:autoSpaceDE w:val="0"/>
      <w:autoSpaceDN w:val="0"/>
      <w:adjustRightInd w:val="0"/>
      <w:spacing w:line="240" w:lineRule="atLeast"/>
    </w:pPr>
    <w:rPr>
      <w:rFonts w:ascii="Helvetica" w:hAnsi="Helvetica"/>
      <w:lang w:val="es-ES_tradnl" w:eastAsia="es-ES_tradnl"/>
    </w:rPr>
  </w:style>
  <w:style w:type="paragraph" w:customStyle="1" w:styleId="q">
    <w:name w:val="q"/>
    <w:basedOn w:val="Normal"/>
    <w:rsid w:val="009D7E06"/>
    <w:pPr>
      <w:spacing w:before="100" w:beforeAutospacing="1" w:after="100" w:afterAutospacing="1"/>
    </w:pPr>
    <w:rPr>
      <w:lang w:val="es-MX" w:eastAsia="es-MX"/>
    </w:rPr>
  </w:style>
  <w:style w:type="character" w:customStyle="1" w:styleId="d">
    <w:name w:val="d"/>
    <w:basedOn w:val="Fuentedeprrafopredeter"/>
    <w:rsid w:val="009D7E06"/>
  </w:style>
  <w:style w:type="character" w:customStyle="1" w:styleId="b">
    <w:name w:val="b"/>
    <w:basedOn w:val="Fuentedeprrafopredeter"/>
    <w:rsid w:val="009D7E06"/>
  </w:style>
  <w:style w:type="character" w:customStyle="1" w:styleId="k">
    <w:name w:val="k"/>
    <w:basedOn w:val="Fuentedeprrafopredeter"/>
    <w:rsid w:val="009D7E06"/>
  </w:style>
  <w:style w:type="character" w:styleId="CitaHTML">
    <w:name w:val="HTML Cite"/>
    <w:uiPriority w:val="99"/>
    <w:semiHidden/>
    <w:unhideWhenUsed/>
    <w:rsid w:val="009D7E06"/>
    <w:rPr>
      <w:i/>
      <w:iCs/>
    </w:rPr>
  </w:style>
  <w:style w:type="paragraph" w:customStyle="1" w:styleId="RSCGnotaalpie">
    <w:name w:val="RSCG nota al pie"/>
    <w:basedOn w:val="Normal"/>
    <w:uiPriority w:val="99"/>
    <w:qFormat/>
    <w:rsid w:val="009D7E06"/>
    <w:pPr>
      <w:spacing w:after="120"/>
      <w:jc w:val="both"/>
    </w:pPr>
    <w:rPr>
      <w:rFonts w:ascii="Palatino" w:hAnsi="Palatino" w:cstheme="minorBidi"/>
      <w:sz w:val="22"/>
      <w:szCs w:val="22"/>
      <w:lang w:val="es-MX" w:eastAsia="en-US"/>
    </w:rPr>
  </w:style>
  <w:style w:type="character" w:customStyle="1" w:styleId="lbl-encabezado-blanco2">
    <w:name w:val="lbl-encabezado-blanco2"/>
    <w:rsid w:val="009D7E06"/>
    <w:rPr>
      <w:color w:val="FFFFFF"/>
    </w:rPr>
  </w:style>
  <w:style w:type="character" w:customStyle="1" w:styleId="TextoCar">
    <w:name w:val="Texto Car"/>
    <w:link w:val="Texto"/>
    <w:locked/>
    <w:rsid w:val="009D7E06"/>
    <w:rPr>
      <w:rFonts w:ascii="Arial" w:eastAsia="Times New Roman" w:hAnsi="Arial" w:cs="Arial"/>
      <w:sz w:val="18"/>
      <w:szCs w:val="18"/>
      <w:lang w:eastAsia="es-ES"/>
    </w:rPr>
  </w:style>
  <w:style w:type="paragraph" w:customStyle="1" w:styleId="ANOTACION">
    <w:name w:val="ANOTACION"/>
    <w:basedOn w:val="Normal"/>
    <w:link w:val="ANOTACIONCar"/>
    <w:rsid w:val="009D7E06"/>
    <w:pPr>
      <w:spacing w:before="101" w:after="101"/>
      <w:jc w:val="center"/>
    </w:pPr>
    <w:rPr>
      <w:b/>
      <w:sz w:val="18"/>
      <w:szCs w:val="18"/>
      <w:lang w:val="es-MX"/>
    </w:rPr>
  </w:style>
  <w:style w:type="character" w:customStyle="1" w:styleId="ANOTACIONCar">
    <w:name w:val="ANOTACION Car"/>
    <w:link w:val="ANOTACION"/>
    <w:locked/>
    <w:rsid w:val="009D7E06"/>
    <w:rPr>
      <w:rFonts w:ascii="Times New Roman" w:eastAsia="Times New Roman" w:hAnsi="Times New Roman" w:cs="Times New Roman"/>
      <w:b/>
      <w:sz w:val="18"/>
      <w:szCs w:val="18"/>
      <w:lang w:eastAsia="es-ES"/>
    </w:rPr>
  </w:style>
  <w:style w:type="paragraph" w:styleId="Bibliografa">
    <w:name w:val="Bibliography"/>
    <w:basedOn w:val="Normal"/>
    <w:next w:val="Normal"/>
    <w:uiPriority w:val="37"/>
    <w:semiHidden/>
    <w:unhideWhenUsed/>
    <w:rsid w:val="009D7E06"/>
    <w:rPr>
      <w:lang w:val="es-MX"/>
    </w:rPr>
  </w:style>
  <w:style w:type="paragraph" w:customStyle="1" w:styleId="ROMANOS">
    <w:name w:val="ROMANOS"/>
    <w:basedOn w:val="Normal"/>
    <w:link w:val="ROMANOSCar"/>
    <w:rsid w:val="009D7E06"/>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9D7E06"/>
    <w:rPr>
      <w:rFonts w:ascii="Arial" w:eastAsia="Times New Roman" w:hAnsi="Arial" w:cs="Arial"/>
      <w:sz w:val="18"/>
      <w:szCs w:val="18"/>
      <w:lang w:val="es-ES" w:eastAsia="es-ES"/>
    </w:rPr>
  </w:style>
  <w:style w:type="character" w:customStyle="1" w:styleId="m1553324590483875794gmail-m8993139698400752374gmail-apple-converted-space">
    <w:name w:val="m_1553324590483875794gmail-m_8993139698400752374gmail-apple-converted-space"/>
    <w:basedOn w:val="Fuentedeprrafopredeter"/>
    <w:rsid w:val="009D7E06"/>
  </w:style>
  <w:style w:type="character" w:customStyle="1" w:styleId="Ninguno">
    <w:name w:val="Ninguno"/>
    <w:rsid w:val="009D7E06"/>
    <w:rPr>
      <w:lang w:val="es-ES_tradnl"/>
    </w:rPr>
  </w:style>
  <w:style w:type="paragraph" w:customStyle="1" w:styleId="Cuerpo">
    <w:name w:val="Cuerpo"/>
    <w:rsid w:val="009D7E06"/>
    <w:pPr>
      <w:pBdr>
        <w:top w:val="nil"/>
        <w:left w:val="nil"/>
        <w:bottom w:val="nil"/>
        <w:right w:val="nil"/>
        <w:between w:val="nil"/>
        <w:bar w:val="nil"/>
      </w:pBdr>
    </w:pPr>
    <w:rPr>
      <w:rFonts w:ascii="Calibri" w:eastAsia="Calibri" w:hAnsi="Calibri" w:cs="Calibri"/>
      <w:color w:val="000000"/>
      <w:u w:color="000000"/>
      <w:bdr w:val="nil"/>
      <w:lang w:val="de-DE" w:eastAsia="es-ES"/>
    </w:rPr>
  </w:style>
  <w:style w:type="numbering" w:customStyle="1" w:styleId="Estiloimportado2">
    <w:name w:val="Estilo importado 2"/>
    <w:rsid w:val="009D7E06"/>
    <w:pPr>
      <w:numPr>
        <w:numId w:val="2"/>
      </w:numPr>
    </w:pPr>
  </w:style>
  <w:style w:type="numbering" w:customStyle="1" w:styleId="Estiloimportado1">
    <w:name w:val="Estilo importado 1"/>
    <w:qFormat/>
    <w:rsid w:val="009D7E06"/>
    <w:pPr>
      <w:numPr>
        <w:numId w:val="3"/>
      </w:numPr>
    </w:pPr>
  </w:style>
  <w:style w:type="paragraph" w:customStyle="1" w:styleId="INCISO">
    <w:name w:val="INCISO"/>
    <w:basedOn w:val="Normal"/>
    <w:rsid w:val="009D7E06"/>
    <w:pPr>
      <w:spacing w:after="101" w:line="216" w:lineRule="exact"/>
      <w:ind w:left="1080" w:hanging="360"/>
      <w:jc w:val="both"/>
    </w:pPr>
    <w:rPr>
      <w:rFonts w:ascii="Arial" w:hAnsi="Arial" w:cs="Arial"/>
      <w:sz w:val="18"/>
      <w:szCs w:val="18"/>
      <w:lang w:eastAsia="es-MX"/>
    </w:rPr>
  </w:style>
  <w:style w:type="paragraph" w:customStyle="1" w:styleId="m5212863947045306324gmail-msonormal">
    <w:name w:val="m_5212863947045306324gmail-msonormal"/>
    <w:basedOn w:val="Normal"/>
    <w:rsid w:val="009D7E06"/>
    <w:pPr>
      <w:spacing w:before="100" w:beforeAutospacing="1" w:after="100" w:afterAutospacing="1"/>
    </w:pPr>
    <w:rPr>
      <w:lang w:val="es-MX" w:eastAsia="es-MX"/>
    </w:rPr>
  </w:style>
  <w:style w:type="character" w:customStyle="1" w:styleId="user-highlighted-active">
    <w:name w:val="user-highlighted-active"/>
    <w:basedOn w:val="Fuentedeprrafopredeter"/>
    <w:rsid w:val="009D7E06"/>
  </w:style>
  <w:style w:type="paragraph" w:styleId="Lista">
    <w:name w:val="List"/>
    <w:basedOn w:val="Normal"/>
    <w:uiPriority w:val="99"/>
    <w:unhideWhenUsed/>
    <w:rsid w:val="009D7E06"/>
    <w:pPr>
      <w:ind w:left="283" w:hanging="283"/>
      <w:contextualSpacing/>
    </w:pPr>
  </w:style>
  <w:style w:type="paragraph" w:styleId="Lista2">
    <w:name w:val="List 2"/>
    <w:basedOn w:val="Normal"/>
    <w:uiPriority w:val="99"/>
    <w:unhideWhenUsed/>
    <w:rsid w:val="009D7E06"/>
    <w:pPr>
      <w:ind w:left="566" w:hanging="283"/>
      <w:contextualSpacing/>
    </w:pPr>
  </w:style>
  <w:style w:type="paragraph" w:styleId="Lista3">
    <w:name w:val="List 3"/>
    <w:basedOn w:val="Normal"/>
    <w:uiPriority w:val="99"/>
    <w:unhideWhenUsed/>
    <w:rsid w:val="009D7E06"/>
    <w:pPr>
      <w:ind w:left="849" w:hanging="283"/>
      <w:contextualSpacing/>
    </w:pPr>
  </w:style>
  <w:style w:type="paragraph" w:styleId="Textoindependienteprimerasangra2">
    <w:name w:val="Body Text First Indent 2"/>
    <w:basedOn w:val="Sangradetextonormal"/>
    <w:link w:val="Textoindependienteprimerasangra2Car"/>
    <w:uiPriority w:val="99"/>
    <w:unhideWhenUsed/>
    <w:rsid w:val="009D7E06"/>
    <w:pPr>
      <w:spacing w:after="0" w:line="240" w:lineRule="auto"/>
      <w:ind w:left="360" w:firstLine="360"/>
    </w:pPr>
    <w:rPr>
      <w:rFonts w:ascii="Times New Roman" w:eastAsia="Times New Roman" w:hAnsi="Times New Roman"/>
      <w:sz w:val="24"/>
      <w:szCs w:val="24"/>
      <w:lang w:val="es-ES" w:eastAsia="es-ES"/>
    </w:rPr>
  </w:style>
  <w:style w:type="character" w:customStyle="1" w:styleId="Textoindependienteprimerasangra2Car">
    <w:name w:val="Texto independiente primera sangría 2 Car"/>
    <w:basedOn w:val="SangradetextonormalCar"/>
    <w:link w:val="Textoindependienteprimerasangra2"/>
    <w:uiPriority w:val="99"/>
    <w:rsid w:val="009D7E06"/>
    <w:rPr>
      <w:rFonts w:ascii="Times New Roman" w:eastAsia="Times New Roman" w:hAnsi="Times New Roman" w:cs="Times New Roman"/>
      <w:sz w:val="24"/>
      <w:szCs w:val="24"/>
      <w:lang w:val="es-ES" w:eastAsia="es-ES"/>
    </w:rPr>
  </w:style>
  <w:style w:type="character" w:customStyle="1" w:styleId="numberfracccentro">
    <w:name w:val="numberfracccentro"/>
    <w:basedOn w:val="Fuentedeprrafopredeter"/>
    <w:rsid w:val="009D7E06"/>
  </w:style>
  <w:style w:type="character" w:customStyle="1" w:styleId="titulorubrolgt">
    <w:name w:val="titulorubrolgt"/>
    <w:basedOn w:val="Fuentedeprrafopredeter"/>
    <w:rsid w:val="009D7E06"/>
  </w:style>
  <w:style w:type="paragraph" w:customStyle="1" w:styleId="Text">
    <w:name w:val="Text"/>
    <w:basedOn w:val="Normal"/>
    <w:link w:val="TextChar"/>
    <w:rsid w:val="009D7E06"/>
    <w:pPr>
      <w:spacing w:after="240"/>
    </w:pPr>
    <w:rPr>
      <w:szCs w:val="20"/>
      <w:lang w:val="en-US" w:eastAsia="en-US"/>
    </w:rPr>
  </w:style>
  <w:style w:type="character" w:customStyle="1" w:styleId="TextChar">
    <w:name w:val="Text Char"/>
    <w:link w:val="Text"/>
    <w:locked/>
    <w:rsid w:val="009D7E06"/>
    <w:rPr>
      <w:rFonts w:ascii="Times New Roman" w:eastAsia="Times New Roman" w:hAnsi="Times New Roman" w:cs="Times New Roman"/>
      <w:sz w:val="24"/>
      <w:szCs w:val="20"/>
      <w:lang w:val="en-US"/>
    </w:rPr>
  </w:style>
  <w:style w:type="paragraph" w:customStyle="1" w:styleId="corte5transcripcion">
    <w:name w:val="corte5 transcripcion"/>
    <w:basedOn w:val="Normal"/>
    <w:rsid w:val="009D7E06"/>
    <w:pPr>
      <w:spacing w:line="360" w:lineRule="auto"/>
      <w:ind w:left="709" w:right="709"/>
      <w:jc w:val="both"/>
    </w:pPr>
    <w:rPr>
      <w:rFonts w:ascii="Arial" w:hAnsi="Arial" w:cs="Arial"/>
      <w:b/>
      <w:bCs/>
      <w:i/>
      <w:iCs/>
      <w:sz w:val="30"/>
      <w:szCs w:val="30"/>
      <w:lang w:val="es-MX" w:eastAsia="es-MX"/>
    </w:rPr>
  </w:style>
  <w:style w:type="paragraph" w:customStyle="1" w:styleId="FAFunotente1">
    <w:name w:val="FA Fu?notente1"/>
    <w:basedOn w:val="Normal"/>
    <w:next w:val="Textonotapie"/>
    <w:uiPriority w:val="99"/>
    <w:rsid w:val="009D7E06"/>
    <w:rPr>
      <w:rFonts w:asciiTheme="minorHAnsi" w:eastAsia="Cambria" w:hAnsiTheme="minorHAnsi" w:cstheme="minorBidi"/>
      <w:sz w:val="20"/>
      <w:szCs w:val="20"/>
      <w:lang w:val="es-MX" w:eastAsia="en-US"/>
    </w:rPr>
  </w:style>
  <w:style w:type="table" w:customStyle="1" w:styleId="Tablaconcuadrcula1">
    <w:name w:val="Tabla con cuadrícula1"/>
    <w:basedOn w:val="Tablanormal"/>
    <w:next w:val="Tablaconcuadrcula"/>
    <w:uiPriority w:val="59"/>
    <w:rsid w:val="009D7E06"/>
    <w:pPr>
      <w:spacing w:after="0" w:line="240" w:lineRule="auto"/>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9D7E06"/>
    <w:rPr>
      <w:color w:val="605E5C"/>
      <w:shd w:val="clear" w:color="auto" w:fill="E1DFDD"/>
    </w:rPr>
  </w:style>
  <w:style w:type="paragraph" w:customStyle="1" w:styleId="temp">
    <w:name w:val="temp"/>
    <w:basedOn w:val="Normal"/>
    <w:rsid w:val="009D7E06"/>
    <w:pPr>
      <w:spacing w:before="100" w:beforeAutospacing="1" w:after="100" w:afterAutospacing="1"/>
    </w:pPr>
    <w:rPr>
      <w:lang w:val="es-MX" w:eastAsia="es-MX"/>
    </w:rPr>
  </w:style>
  <w:style w:type="character" w:customStyle="1" w:styleId="bold">
    <w:name w:val="bold"/>
    <w:basedOn w:val="Fuentedeprrafopredeter"/>
    <w:rsid w:val="009D7E06"/>
  </w:style>
  <w:style w:type="paragraph" w:customStyle="1" w:styleId="ng-star-inserted">
    <w:name w:val="ng-star-inserted"/>
    <w:basedOn w:val="Normal"/>
    <w:rsid w:val="009D7E06"/>
    <w:pPr>
      <w:spacing w:before="100" w:beforeAutospacing="1" w:after="100" w:afterAutospacing="1"/>
    </w:pPr>
    <w:rPr>
      <w:lang w:val="es-MX" w:eastAsia="es-MX"/>
    </w:rPr>
  </w:style>
  <w:style w:type="character" w:customStyle="1" w:styleId="Mencinsinresolver2">
    <w:name w:val="Mención sin resolver2"/>
    <w:basedOn w:val="Fuentedeprrafopredeter"/>
    <w:uiPriority w:val="99"/>
    <w:semiHidden/>
    <w:unhideWhenUsed/>
    <w:rsid w:val="009D7E06"/>
    <w:rPr>
      <w:color w:val="605E5C"/>
      <w:shd w:val="clear" w:color="auto" w:fill="E1DFDD"/>
    </w:rPr>
  </w:style>
  <w:style w:type="character" w:customStyle="1" w:styleId="Mencinsinresolver3">
    <w:name w:val="Mención sin resolver3"/>
    <w:basedOn w:val="Fuentedeprrafopredeter"/>
    <w:uiPriority w:val="99"/>
    <w:semiHidden/>
    <w:unhideWhenUsed/>
    <w:rsid w:val="009D7E06"/>
    <w:rPr>
      <w:color w:val="605E5C"/>
      <w:shd w:val="clear" w:color="auto" w:fill="E1DFDD"/>
    </w:rPr>
  </w:style>
  <w:style w:type="paragraph" w:styleId="Saludo">
    <w:name w:val="Salutation"/>
    <w:basedOn w:val="Normal"/>
    <w:next w:val="Normal"/>
    <w:link w:val="SaludoCar"/>
    <w:uiPriority w:val="99"/>
    <w:unhideWhenUsed/>
    <w:rsid w:val="009D7E06"/>
    <w:rPr>
      <w:lang w:val="es-MX"/>
    </w:rPr>
  </w:style>
  <w:style w:type="character" w:customStyle="1" w:styleId="SaludoCar">
    <w:name w:val="Saludo Car"/>
    <w:basedOn w:val="Fuentedeprrafopredeter"/>
    <w:link w:val="Saludo"/>
    <w:uiPriority w:val="99"/>
    <w:rsid w:val="009D7E06"/>
    <w:rPr>
      <w:rFonts w:ascii="Times New Roman" w:eastAsia="Times New Roman" w:hAnsi="Times New Roman" w:cs="Times New Roman"/>
      <w:sz w:val="24"/>
      <w:szCs w:val="24"/>
      <w:lang w:eastAsia="es-ES"/>
    </w:rPr>
  </w:style>
  <w:style w:type="character" w:customStyle="1" w:styleId="Caracteresdenotaalpie">
    <w:name w:val="Caracteres de nota al pie"/>
    <w:qFormat/>
    <w:rsid w:val="009D7E06"/>
  </w:style>
  <w:style w:type="character" w:customStyle="1" w:styleId="Mencinsinresolver4">
    <w:name w:val="Mención sin resolver4"/>
    <w:basedOn w:val="Fuentedeprrafopredeter"/>
    <w:uiPriority w:val="99"/>
    <w:semiHidden/>
    <w:unhideWhenUsed/>
    <w:rsid w:val="009D7E06"/>
    <w:rPr>
      <w:color w:val="605E5C"/>
      <w:shd w:val="clear" w:color="auto" w:fill="E1DFDD"/>
    </w:rPr>
  </w:style>
  <w:style w:type="paragraph" w:styleId="Revisin">
    <w:name w:val="Revision"/>
    <w:hidden/>
    <w:uiPriority w:val="99"/>
    <w:semiHidden/>
    <w:rsid w:val="009D7E06"/>
    <w:pPr>
      <w:spacing w:after="0" w:line="240" w:lineRule="auto"/>
    </w:pPr>
    <w:rPr>
      <w:rFonts w:ascii="Times New Roman" w:eastAsia="Times New Roman" w:hAnsi="Times New Roman" w:cs="Times New Roman"/>
      <w:sz w:val="24"/>
      <w:szCs w:val="24"/>
      <w:lang w:eastAsia="es-ES"/>
    </w:rPr>
  </w:style>
  <w:style w:type="numbering" w:customStyle="1" w:styleId="Sinlista1">
    <w:name w:val="Sin lista1"/>
    <w:next w:val="Sinlista"/>
    <w:uiPriority w:val="99"/>
    <w:semiHidden/>
    <w:unhideWhenUsed/>
    <w:rsid w:val="009D7E06"/>
  </w:style>
  <w:style w:type="table" w:customStyle="1" w:styleId="Tablaconcuadrcula3">
    <w:name w:val="Tabla con cuadrícula3"/>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paragraph" w:styleId="Puesto">
    <w:name w:val="Title"/>
    <w:basedOn w:val="Normal"/>
    <w:next w:val="Normal"/>
    <w:link w:val="PuestoCar"/>
    <w:rsid w:val="009D7E06"/>
    <w:pPr>
      <w:keepNext/>
      <w:keepLines/>
      <w:spacing w:before="480" w:after="120"/>
    </w:pPr>
    <w:rPr>
      <w:b/>
      <w:sz w:val="72"/>
      <w:szCs w:val="72"/>
      <w:lang w:eastAsia="es-MX"/>
    </w:rPr>
  </w:style>
  <w:style w:type="character" w:customStyle="1" w:styleId="PuestoCar">
    <w:name w:val="Puesto Car"/>
    <w:basedOn w:val="Fuentedeprrafopredeter"/>
    <w:link w:val="Puesto"/>
    <w:rsid w:val="009D7E06"/>
    <w:rPr>
      <w:rFonts w:ascii="Times New Roman" w:eastAsia="Times New Roman" w:hAnsi="Times New Roman" w:cs="Times New Roman"/>
      <w:b/>
      <w:sz w:val="72"/>
      <w:szCs w:val="72"/>
      <w:lang w:val="es-ES" w:eastAsia="es-MX"/>
    </w:rPr>
  </w:style>
  <w:style w:type="paragraph" w:styleId="Subttulo">
    <w:name w:val="Subtitle"/>
    <w:basedOn w:val="Normal"/>
    <w:next w:val="Normal"/>
    <w:link w:val="SubttuloCar"/>
    <w:rsid w:val="009D7E06"/>
    <w:pPr>
      <w:keepNext/>
      <w:keepLines/>
      <w:spacing w:before="360" w:after="80"/>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rsid w:val="009D7E06"/>
    <w:rPr>
      <w:rFonts w:ascii="Georgia" w:eastAsia="Georgia" w:hAnsi="Georgia" w:cs="Georgia"/>
      <w:i/>
      <w:color w:val="666666"/>
      <w:sz w:val="48"/>
      <w:szCs w:val="48"/>
      <w:lang w:val="es-ES" w:eastAsia="es-MX"/>
    </w:rPr>
  </w:style>
  <w:style w:type="table" w:customStyle="1" w:styleId="8">
    <w:name w:val="8"/>
    <w:basedOn w:val="TableNormal"/>
    <w:rsid w:val="009D7E06"/>
    <w:tblPr>
      <w:tblStyleRowBandSize w:val="1"/>
      <w:tblStyleColBandSize w:val="1"/>
      <w:tblCellMar>
        <w:left w:w="115" w:type="dxa"/>
        <w:right w:w="115" w:type="dxa"/>
      </w:tblCellMar>
    </w:tblPr>
  </w:style>
  <w:style w:type="table" w:customStyle="1" w:styleId="7">
    <w:name w:val="7"/>
    <w:basedOn w:val="TableNormal"/>
    <w:rsid w:val="009D7E06"/>
    <w:tblPr>
      <w:tblStyleRowBandSize w:val="1"/>
      <w:tblStyleColBandSize w:val="1"/>
      <w:tblCellMar>
        <w:left w:w="115" w:type="dxa"/>
        <w:right w:w="115" w:type="dxa"/>
      </w:tblCellMar>
    </w:tblPr>
  </w:style>
  <w:style w:type="table" w:customStyle="1" w:styleId="6">
    <w:name w:val="6"/>
    <w:basedOn w:val="TableNormal"/>
    <w:rsid w:val="009D7E06"/>
    <w:tblPr>
      <w:tblStyleRowBandSize w:val="1"/>
      <w:tblStyleColBandSize w:val="1"/>
      <w:tblCellMar>
        <w:left w:w="115" w:type="dxa"/>
        <w:right w:w="115" w:type="dxa"/>
      </w:tblCellMar>
    </w:tblPr>
  </w:style>
  <w:style w:type="table" w:customStyle="1" w:styleId="5">
    <w:name w:val="5"/>
    <w:basedOn w:val="TableNormal"/>
    <w:rsid w:val="009D7E06"/>
    <w:tblPr>
      <w:tblStyleRowBandSize w:val="1"/>
      <w:tblStyleColBandSize w:val="1"/>
      <w:tblCellMar>
        <w:left w:w="115" w:type="dxa"/>
        <w:right w:w="115" w:type="dxa"/>
      </w:tblCellMar>
    </w:tblPr>
  </w:style>
  <w:style w:type="table" w:customStyle="1" w:styleId="4">
    <w:name w:val="4"/>
    <w:basedOn w:val="TableNormal"/>
    <w:rsid w:val="009D7E06"/>
    <w:tblPr>
      <w:tblStyleRowBandSize w:val="1"/>
      <w:tblStyleColBandSize w:val="1"/>
      <w:tblCellMar>
        <w:left w:w="115" w:type="dxa"/>
        <w:right w:w="115" w:type="dxa"/>
      </w:tblCellMar>
    </w:tblPr>
  </w:style>
  <w:style w:type="table" w:customStyle="1" w:styleId="3">
    <w:name w:val="3"/>
    <w:basedOn w:val="TableNormal"/>
    <w:rsid w:val="009D7E06"/>
    <w:tblPr>
      <w:tblStyleRowBandSize w:val="1"/>
      <w:tblStyleColBandSize w:val="1"/>
      <w:tblCellMar>
        <w:left w:w="115" w:type="dxa"/>
        <w:right w:w="115" w:type="dxa"/>
      </w:tblCellMar>
    </w:tblPr>
  </w:style>
  <w:style w:type="table" w:customStyle="1" w:styleId="2">
    <w:name w:val="2"/>
    <w:basedOn w:val="TableNormal"/>
    <w:rsid w:val="009D7E06"/>
    <w:tblPr>
      <w:tblStyleRowBandSize w:val="1"/>
      <w:tblStyleColBandSize w:val="1"/>
      <w:tblCellMar>
        <w:left w:w="115" w:type="dxa"/>
        <w:right w:w="115" w:type="dxa"/>
      </w:tblCellMar>
    </w:tblPr>
  </w:style>
  <w:style w:type="table" w:customStyle="1" w:styleId="1">
    <w:name w:val="1"/>
    <w:basedOn w:val="TableNormal"/>
    <w:rsid w:val="009D7E06"/>
    <w:tblPr>
      <w:tblStyleRowBandSize w:val="1"/>
      <w:tblStyleColBandSize w:val="1"/>
      <w:tblCellMar>
        <w:left w:w="115" w:type="dxa"/>
        <w:right w:w="115" w:type="dxa"/>
      </w:tblCellMar>
    </w:tblPr>
  </w:style>
  <w:style w:type="character" w:customStyle="1" w:styleId="TextonotapieCar1">
    <w:name w:val="Texto nota pie Car1"/>
    <w:basedOn w:val="Fuentedeprrafopredeter"/>
    <w:uiPriority w:val="99"/>
    <w:rsid w:val="009D7E06"/>
    <w:rPr>
      <w:rFonts w:ascii="Times New Roman" w:eastAsia="Times New Roman" w:hAnsi="Times New Roman" w:cs="Times New Roman"/>
      <w:sz w:val="20"/>
      <w:szCs w:val="20"/>
      <w:lang w:eastAsia="es-MX"/>
    </w:rPr>
  </w:style>
  <w:style w:type="character" w:customStyle="1" w:styleId="eop">
    <w:name w:val="eop"/>
    <w:basedOn w:val="Fuentedeprrafopredeter"/>
    <w:rsid w:val="009D7E06"/>
  </w:style>
  <w:style w:type="character" w:customStyle="1" w:styleId="m2871584667633129156gmail-apple-converted-space">
    <w:name w:val="m_2871584667633129156gmail-apple-converted-space"/>
    <w:basedOn w:val="Fuentedeprrafopredeter"/>
    <w:rsid w:val="009D7E06"/>
  </w:style>
  <w:style w:type="character" w:customStyle="1" w:styleId="m2871584667633129156gmail-msofootnotereference">
    <w:name w:val="m_2871584667633129156gmail-msofootnotereference"/>
    <w:basedOn w:val="Fuentedeprrafopredeter"/>
    <w:rsid w:val="009D7E06"/>
  </w:style>
  <w:style w:type="paragraph" w:customStyle="1" w:styleId="m2871584667633129156gmail-msofootnotetext">
    <w:name w:val="m_2871584667633129156gmail-msofootnotetext"/>
    <w:basedOn w:val="Normal"/>
    <w:rsid w:val="009D7E06"/>
    <w:pPr>
      <w:spacing w:before="100" w:beforeAutospacing="1" w:after="100" w:afterAutospacing="1"/>
    </w:pPr>
    <w:rPr>
      <w:lang w:val="es-MX" w:eastAsia="es-MX"/>
    </w:rPr>
  </w:style>
  <w:style w:type="character" w:customStyle="1" w:styleId="u">
    <w:name w:val="u"/>
    <w:basedOn w:val="Fuentedeprrafopredeter"/>
    <w:rsid w:val="009D7E06"/>
  </w:style>
  <w:style w:type="paragraph" w:customStyle="1" w:styleId="rtejustify">
    <w:name w:val="rtejustify"/>
    <w:basedOn w:val="Normal"/>
    <w:rsid w:val="009D7E06"/>
    <w:pPr>
      <w:spacing w:before="100" w:beforeAutospacing="1" w:after="100" w:afterAutospacing="1"/>
    </w:pPr>
    <w:rPr>
      <w:lang w:val="es-MX" w:eastAsia="es-MX"/>
    </w:rPr>
  </w:style>
  <w:style w:type="paragraph" w:customStyle="1" w:styleId="j1">
    <w:name w:val="j1"/>
    <w:basedOn w:val="Normal"/>
    <w:rsid w:val="009D7E06"/>
    <w:pPr>
      <w:spacing w:before="100" w:beforeAutospacing="1" w:after="100" w:afterAutospacing="1"/>
    </w:pPr>
    <w:rPr>
      <w:lang w:val="es-MX" w:eastAsia="es-MX"/>
    </w:rPr>
  </w:style>
  <w:style w:type="character" w:customStyle="1" w:styleId="m-7180717751901043621gmail-msofootnotereference">
    <w:name w:val="m_-7180717751901043621gmail-msofootnotereference"/>
    <w:basedOn w:val="Fuentedeprrafopredeter"/>
    <w:rsid w:val="009D7E06"/>
  </w:style>
  <w:style w:type="character" w:customStyle="1" w:styleId="m-3579365149168697376gmail-msofootnotereference">
    <w:name w:val="m_-3579365149168697376gmail-msofootnotereference"/>
    <w:basedOn w:val="Fuentedeprrafopredeter"/>
    <w:rsid w:val="009D7E06"/>
  </w:style>
  <w:style w:type="paragraph" w:customStyle="1" w:styleId="m-3579365149168697376gmail-msofootnotetext">
    <w:name w:val="m_-3579365149168697376gmail-msofootnotetext"/>
    <w:basedOn w:val="Normal"/>
    <w:rsid w:val="009D7E06"/>
    <w:pPr>
      <w:spacing w:before="100" w:beforeAutospacing="1" w:after="100" w:afterAutospacing="1"/>
    </w:pPr>
    <w:rPr>
      <w:lang w:val="es-MX" w:eastAsia="es-MX"/>
    </w:rPr>
  </w:style>
  <w:style w:type="character" w:customStyle="1" w:styleId="ams">
    <w:name w:val="ams"/>
    <w:basedOn w:val="Fuentedeprrafopredeter"/>
    <w:rsid w:val="009D7E06"/>
  </w:style>
  <w:style w:type="numbering" w:customStyle="1" w:styleId="Sinlista2">
    <w:name w:val="Sin lista2"/>
    <w:next w:val="Sinlista"/>
    <w:uiPriority w:val="99"/>
    <w:semiHidden/>
    <w:unhideWhenUsed/>
    <w:rsid w:val="009D7E06"/>
  </w:style>
  <w:style w:type="table" w:customStyle="1" w:styleId="Tablaconcuadrcula4">
    <w:name w:val="Tabla con cuadrícula4"/>
    <w:basedOn w:val="Tablanormal"/>
    <w:next w:val="Tablaconcuadrcula"/>
    <w:uiPriority w:val="59"/>
    <w:qFormat/>
    <w:rsid w:val="009D7E0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9D7E06"/>
    <w:pPr>
      <w:spacing w:after="0" w:line="240" w:lineRule="auto"/>
    </w:pPr>
    <w:rPr>
      <w:rFonts w:ascii="Times New Roman" w:eastAsia="Times New Roman" w:hAnsi="Times New Roman" w:cs="Times New Roman"/>
      <w:sz w:val="24"/>
      <w:szCs w:val="24"/>
      <w:lang w:val="es-ES" w:eastAsia="es-MX"/>
    </w:rPr>
    <w:tblPr>
      <w:tblCellMar>
        <w:top w:w="0" w:type="dxa"/>
        <w:left w:w="0" w:type="dxa"/>
        <w:bottom w:w="0" w:type="dxa"/>
        <w:right w:w="0" w:type="dxa"/>
      </w:tblCellMar>
    </w:tblPr>
  </w:style>
  <w:style w:type="table" w:customStyle="1" w:styleId="81">
    <w:name w:val="81"/>
    <w:basedOn w:val="TableNormal"/>
    <w:rsid w:val="009D7E06"/>
    <w:tblPr>
      <w:tblStyleRowBandSize w:val="1"/>
      <w:tblStyleColBandSize w:val="1"/>
      <w:tblCellMar>
        <w:left w:w="115" w:type="dxa"/>
        <w:right w:w="115" w:type="dxa"/>
      </w:tblCellMar>
    </w:tblPr>
  </w:style>
  <w:style w:type="table" w:customStyle="1" w:styleId="71">
    <w:name w:val="71"/>
    <w:basedOn w:val="TableNormal"/>
    <w:rsid w:val="009D7E06"/>
    <w:tblPr>
      <w:tblStyleRowBandSize w:val="1"/>
      <w:tblStyleColBandSize w:val="1"/>
      <w:tblCellMar>
        <w:left w:w="115" w:type="dxa"/>
        <w:right w:w="115" w:type="dxa"/>
      </w:tblCellMar>
    </w:tblPr>
  </w:style>
  <w:style w:type="table" w:customStyle="1" w:styleId="61">
    <w:name w:val="61"/>
    <w:basedOn w:val="TableNormal"/>
    <w:rsid w:val="009D7E06"/>
    <w:tblPr>
      <w:tblStyleRowBandSize w:val="1"/>
      <w:tblStyleColBandSize w:val="1"/>
      <w:tblCellMar>
        <w:left w:w="115" w:type="dxa"/>
        <w:right w:w="115" w:type="dxa"/>
      </w:tblCellMar>
    </w:tblPr>
  </w:style>
  <w:style w:type="table" w:customStyle="1" w:styleId="51">
    <w:name w:val="51"/>
    <w:basedOn w:val="TableNormal"/>
    <w:rsid w:val="009D7E06"/>
    <w:tblPr>
      <w:tblStyleRowBandSize w:val="1"/>
      <w:tblStyleColBandSize w:val="1"/>
      <w:tblCellMar>
        <w:left w:w="115" w:type="dxa"/>
        <w:right w:w="115" w:type="dxa"/>
      </w:tblCellMar>
    </w:tblPr>
  </w:style>
  <w:style w:type="table" w:customStyle="1" w:styleId="41">
    <w:name w:val="41"/>
    <w:basedOn w:val="TableNormal"/>
    <w:rsid w:val="009D7E06"/>
    <w:tblPr>
      <w:tblStyleRowBandSize w:val="1"/>
      <w:tblStyleColBandSize w:val="1"/>
      <w:tblCellMar>
        <w:left w:w="115" w:type="dxa"/>
        <w:right w:w="115" w:type="dxa"/>
      </w:tblCellMar>
    </w:tblPr>
  </w:style>
  <w:style w:type="table" w:customStyle="1" w:styleId="31">
    <w:name w:val="31"/>
    <w:basedOn w:val="TableNormal"/>
    <w:rsid w:val="009D7E06"/>
    <w:tblPr>
      <w:tblStyleRowBandSize w:val="1"/>
      <w:tblStyleColBandSize w:val="1"/>
      <w:tblCellMar>
        <w:left w:w="115" w:type="dxa"/>
        <w:right w:w="115" w:type="dxa"/>
      </w:tblCellMar>
    </w:tblPr>
  </w:style>
  <w:style w:type="table" w:customStyle="1" w:styleId="21">
    <w:name w:val="21"/>
    <w:basedOn w:val="TableNormal"/>
    <w:rsid w:val="009D7E06"/>
    <w:tblPr>
      <w:tblStyleRowBandSize w:val="1"/>
      <w:tblStyleColBandSize w:val="1"/>
      <w:tblCellMar>
        <w:left w:w="115" w:type="dxa"/>
        <w:right w:w="115" w:type="dxa"/>
      </w:tblCellMar>
    </w:tblPr>
  </w:style>
  <w:style w:type="table" w:customStyle="1" w:styleId="11">
    <w:name w:val="11"/>
    <w:basedOn w:val="TableNormal"/>
    <w:rsid w:val="009D7E06"/>
    <w:tblPr>
      <w:tblStyleRowBandSize w:val="1"/>
      <w:tblStyleColBandSize w:val="1"/>
      <w:tblCellMar>
        <w:left w:w="115" w:type="dxa"/>
        <w:right w:w="115" w:type="dxa"/>
      </w:tblCellMar>
    </w:tblPr>
  </w:style>
  <w:style w:type="paragraph" w:customStyle="1" w:styleId="Citas">
    <w:name w:val="Citas"/>
    <w:basedOn w:val="Normal"/>
    <w:qFormat/>
    <w:rsid w:val="009D7E06"/>
    <w:pPr>
      <w:spacing w:before="240" w:after="160" w:line="360" w:lineRule="auto"/>
      <w:ind w:left="851" w:right="851"/>
      <w:jc w:val="both"/>
    </w:pPr>
    <w:rPr>
      <w:rFonts w:ascii="Palatino Linotype" w:eastAsiaTheme="minorHAnsi" w:hAnsi="Palatino Linotype" w:cs="Arial"/>
      <w:i/>
      <w:sz w:val="22"/>
      <w:szCs w:val="22"/>
      <w:lang w:val="es-MX" w:eastAsia="en-US"/>
    </w:rPr>
  </w:style>
  <w:style w:type="table" w:customStyle="1" w:styleId="Tablaconcuadrcula5">
    <w:name w:val="Tabla con cuadrícula5"/>
    <w:basedOn w:val="Tablanormal"/>
    <w:next w:val="Tablaconcuadrcula"/>
    <w:uiPriority w:val="59"/>
    <w:rsid w:val="00306F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5">
    <w:name w:val="Mención sin resolver5"/>
    <w:basedOn w:val="Fuentedeprrafopredeter"/>
    <w:uiPriority w:val="99"/>
    <w:semiHidden/>
    <w:unhideWhenUsed/>
    <w:rsid w:val="00251C5D"/>
    <w:rPr>
      <w:color w:val="605E5C"/>
      <w:shd w:val="clear" w:color="auto" w:fill="E1DFDD"/>
    </w:rPr>
  </w:style>
  <w:style w:type="character" w:customStyle="1" w:styleId="Mencinsinresolver6">
    <w:name w:val="Mención sin resolver6"/>
    <w:basedOn w:val="Fuentedeprrafopredeter"/>
    <w:uiPriority w:val="99"/>
    <w:semiHidden/>
    <w:unhideWhenUsed/>
    <w:rsid w:val="00C86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4989142">
      <w:bodyDiv w:val="1"/>
      <w:marLeft w:val="0"/>
      <w:marRight w:val="0"/>
      <w:marTop w:val="0"/>
      <w:marBottom w:val="0"/>
      <w:divBdr>
        <w:top w:val="none" w:sz="0" w:space="0" w:color="auto"/>
        <w:left w:val="none" w:sz="0" w:space="0" w:color="auto"/>
        <w:bottom w:val="none" w:sz="0" w:space="0" w:color="auto"/>
        <w:right w:val="none" w:sz="0" w:space="0" w:color="auto"/>
      </w:divBdr>
    </w:div>
    <w:div w:id="655064665">
      <w:bodyDiv w:val="1"/>
      <w:marLeft w:val="0"/>
      <w:marRight w:val="0"/>
      <w:marTop w:val="0"/>
      <w:marBottom w:val="0"/>
      <w:divBdr>
        <w:top w:val="none" w:sz="0" w:space="0" w:color="auto"/>
        <w:left w:val="none" w:sz="0" w:space="0" w:color="auto"/>
        <w:bottom w:val="none" w:sz="0" w:space="0" w:color="auto"/>
        <w:right w:val="none" w:sz="0" w:space="0" w:color="auto"/>
      </w:divBdr>
    </w:div>
    <w:div w:id="732585462">
      <w:bodyDiv w:val="1"/>
      <w:marLeft w:val="0"/>
      <w:marRight w:val="0"/>
      <w:marTop w:val="0"/>
      <w:marBottom w:val="0"/>
      <w:divBdr>
        <w:top w:val="none" w:sz="0" w:space="0" w:color="auto"/>
        <w:left w:val="none" w:sz="0" w:space="0" w:color="auto"/>
        <w:bottom w:val="none" w:sz="0" w:space="0" w:color="auto"/>
        <w:right w:val="none" w:sz="0" w:space="0" w:color="auto"/>
      </w:divBdr>
    </w:div>
    <w:div w:id="1205097071">
      <w:bodyDiv w:val="1"/>
      <w:marLeft w:val="0"/>
      <w:marRight w:val="0"/>
      <w:marTop w:val="0"/>
      <w:marBottom w:val="0"/>
      <w:divBdr>
        <w:top w:val="none" w:sz="0" w:space="0" w:color="auto"/>
        <w:left w:val="none" w:sz="0" w:space="0" w:color="auto"/>
        <w:bottom w:val="none" w:sz="0" w:space="0" w:color="auto"/>
        <w:right w:val="none" w:sz="0" w:space="0" w:color="auto"/>
      </w:divBdr>
    </w:div>
    <w:div w:id="1370717584">
      <w:bodyDiv w:val="1"/>
      <w:marLeft w:val="0"/>
      <w:marRight w:val="0"/>
      <w:marTop w:val="0"/>
      <w:marBottom w:val="0"/>
      <w:divBdr>
        <w:top w:val="none" w:sz="0" w:space="0" w:color="auto"/>
        <w:left w:val="none" w:sz="0" w:space="0" w:color="auto"/>
        <w:bottom w:val="none" w:sz="0" w:space="0" w:color="auto"/>
        <w:right w:val="none" w:sz="0" w:space="0" w:color="auto"/>
      </w:divBdr>
    </w:div>
    <w:div w:id="1807121258">
      <w:bodyDiv w:val="1"/>
      <w:marLeft w:val="0"/>
      <w:marRight w:val="0"/>
      <w:marTop w:val="0"/>
      <w:marBottom w:val="0"/>
      <w:divBdr>
        <w:top w:val="none" w:sz="0" w:space="0" w:color="auto"/>
        <w:left w:val="none" w:sz="0" w:space="0" w:color="auto"/>
        <w:bottom w:val="none" w:sz="0" w:space="0" w:color="auto"/>
        <w:right w:val="none" w:sz="0" w:space="0" w:color="auto"/>
      </w:divBdr>
    </w:div>
    <w:div w:id="1873110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javascript:AbrirModal(1)" TargetMode="External"/><Relationship Id="rId2" Type="http://schemas.openxmlformats.org/officeDocument/2006/relationships/hyperlink" Target="javascript:AbrirModal(2)" TargetMode="External"/><Relationship Id="rId1" Type="http://schemas.openxmlformats.org/officeDocument/2006/relationships/hyperlink" Target="javascript:AbrirModal(1)" TargetMode="External"/><Relationship Id="rId4" Type="http://schemas.openxmlformats.org/officeDocument/2006/relationships/hyperlink" Target="javascript:AbrirModal(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BEA49-0820-4237-A69C-150482D40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33</Pages>
  <Words>7815</Words>
  <Characters>42988</Characters>
  <Application>Microsoft Office Word</Application>
  <DocSecurity>0</DocSecurity>
  <Lines>358</Lines>
  <Paragraphs>101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dc:creator>
  <cp:keywords/>
  <dc:description/>
  <cp:lastModifiedBy>INFOEM557</cp:lastModifiedBy>
  <cp:revision>6</cp:revision>
  <dcterms:created xsi:type="dcterms:W3CDTF">2025-04-24T18:44:00Z</dcterms:created>
  <dcterms:modified xsi:type="dcterms:W3CDTF">2025-05-09T20:42:00Z</dcterms:modified>
</cp:coreProperties>
</file>