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31E0685A"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16776">
        <w:rPr>
          <w:rFonts w:ascii="Palatino Linotype" w:hAnsi="Palatino Linotype" w:cs="Arial"/>
          <w:color w:val="000000"/>
          <w:lang w:val="es-MX" w:eastAsia="es-MX"/>
        </w:rPr>
        <w:t>quince de enero</w:t>
      </w:r>
      <w:r w:rsidR="00136382">
        <w:rPr>
          <w:rFonts w:ascii="Palatino Linotype" w:hAnsi="Palatino Linotype" w:cs="Arial"/>
          <w:color w:val="000000"/>
          <w:lang w:val="es-MX" w:eastAsia="es-MX"/>
        </w:rPr>
        <w:t xml:space="preserve"> de</w:t>
      </w:r>
      <w:r w:rsidR="007237B8" w:rsidRPr="006A240A">
        <w:rPr>
          <w:rFonts w:ascii="Palatino Linotype" w:hAnsi="Palatino Linotype" w:cs="Arial"/>
          <w:color w:val="000000"/>
          <w:lang w:val="es-MX" w:eastAsia="es-MX"/>
        </w:rPr>
        <w:t xml:space="preserve"> dos mil </w:t>
      </w:r>
      <w:r w:rsidR="00216776">
        <w:rPr>
          <w:rFonts w:ascii="Palatino Linotype" w:hAnsi="Palatino Linotype" w:cs="Arial"/>
          <w:color w:val="000000"/>
          <w:lang w:val="es-MX" w:eastAsia="es-MX"/>
        </w:rPr>
        <w:t>veinticinco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29035DFA"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r w:rsidR="00DF0080" w:rsidRPr="006A240A">
        <w:rPr>
          <w:rFonts w:ascii="Palatino Linotype" w:eastAsiaTheme="minorHAnsi" w:hAnsi="Palatino Linotype" w:cs="Arial"/>
          <w:b/>
          <w:lang w:val="es-MX" w:eastAsia="en-US"/>
        </w:rPr>
        <w:t>0</w:t>
      </w:r>
      <w:r w:rsidR="002F75E6">
        <w:rPr>
          <w:rFonts w:ascii="Palatino Linotype" w:eastAsiaTheme="minorHAnsi" w:hAnsi="Palatino Linotype" w:cs="Arial"/>
          <w:b/>
          <w:lang w:val="es-MX" w:eastAsia="en-US"/>
        </w:rPr>
        <w:t>7325</w:t>
      </w:r>
      <w:r w:rsidRPr="006A240A">
        <w:rPr>
          <w:rFonts w:ascii="Palatino Linotype" w:eastAsiaTheme="minorHAnsi" w:hAnsi="Palatino Linotype" w:cs="Arial"/>
          <w:b/>
          <w:bCs/>
          <w:lang w:val="es-MX" w:eastAsia="es-MX"/>
        </w:rPr>
        <w:t>/INFOEM/IP/RR/202</w:t>
      </w:r>
      <w:r w:rsidR="00D5191E">
        <w:rPr>
          <w:rFonts w:ascii="Palatino Linotype" w:eastAsiaTheme="minorHAnsi" w:hAnsi="Palatino Linotype" w:cs="Arial"/>
          <w:b/>
          <w:bCs/>
          <w:lang w:val="es-MX" w:eastAsia="es-MX"/>
        </w:rPr>
        <w:t>4</w:t>
      </w:r>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E50332">
        <w:rPr>
          <w:rFonts w:ascii="Palatino Linotype" w:hAnsi="Palatino Linotype" w:cs="Arial"/>
        </w:rPr>
        <w:t xml:space="preserve"> </w:t>
      </w:r>
      <w:r w:rsidR="002F75E6">
        <w:rPr>
          <w:rFonts w:ascii="Palatino Linotype" w:hAnsi="Palatino Linotype" w:cs="Arial"/>
        </w:rPr>
        <w:t xml:space="preserve">el </w:t>
      </w:r>
      <w:r w:rsidR="002F75E6" w:rsidRPr="002F75E6">
        <w:rPr>
          <w:rFonts w:ascii="Palatino Linotype" w:hAnsi="Palatino Linotype" w:cs="Arial"/>
          <w:b/>
        </w:rPr>
        <w:t xml:space="preserve">C. </w:t>
      </w:r>
      <w:r w:rsidR="00043A63">
        <w:rPr>
          <w:rFonts w:ascii="Palatino Linotype" w:hAnsi="Palatino Linotype" w:cs="Arial"/>
          <w:b/>
        </w:rPr>
        <w:t>XXXXXXXXXXXXXXXXXXXXX</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xml:space="preserve">, en contra de la </w:t>
      </w:r>
      <w:r w:rsidR="004367FB">
        <w:rPr>
          <w:rFonts w:ascii="Palatino Linotype" w:eastAsiaTheme="minorHAnsi" w:hAnsi="Palatino Linotype" w:cs="Arial"/>
          <w:lang w:val="es-MX" w:eastAsia="en-US"/>
        </w:rPr>
        <w:t xml:space="preserve">falta </w:t>
      </w:r>
      <w:r w:rsidRPr="006A240A">
        <w:rPr>
          <w:rFonts w:ascii="Palatino Linotype" w:eastAsiaTheme="minorHAnsi" w:hAnsi="Palatino Linotype" w:cs="Arial"/>
          <w:lang w:val="es-MX" w:eastAsia="en-US"/>
        </w:rPr>
        <w:t>respuesta de</w:t>
      </w:r>
      <w:r w:rsidR="003B63F7" w:rsidRPr="003B63F7">
        <w:rPr>
          <w:rFonts w:ascii="Palatino Linotype" w:eastAsiaTheme="minorHAnsi" w:hAnsi="Palatino Linotype" w:cs="Arial"/>
          <w:lang w:val="es-MX" w:eastAsia="en-US"/>
        </w:rPr>
        <w:t>l</w:t>
      </w:r>
      <w:r w:rsidR="003B63F7">
        <w:rPr>
          <w:rFonts w:ascii="Palatino Linotype" w:eastAsiaTheme="minorHAnsi" w:hAnsi="Palatino Linotype" w:cs="Arial"/>
          <w:b/>
          <w:lang w:val="es-MX" w:eastAsia="en-US"/>
        </w:rPr>
        <w:t xml:space="preserve"> </w:t>
      </w:r>
      <w:r w:rsidR="002F75E6" w:rsidRPr="002F75E6">
        <w:rPr>
          <w:rFonts w:ascii="Palatino Linotype" w:eastAsiaTheme="minorHAnsi" w:hAnsi="Palatino Linotype" w:cs="Arial"/>
          <w:b/>
          <w:lang w:val="es-MX" w:eastAsia="en-US"/>
        </w:rPr>
        <w:t>Ayuntamiento de Rayón</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50632335"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2F75E6">
        <w:rPr>
          <w:rFonts w:ascii="Palatino Linotype" w:eastAsiaTheme="minorHAnsi" w:hAnsi="Palatino Linotype" w:cs="Arial"/>
          <w:szCs w:val="22"/>
          <w:lang w:val="es-MX" w:eastAsia="en-US"/>
        </w:rPr>
        <w:t>tres de octubre</w:t>
      </w:r>
      <w:r w:rsidR="00D61EBB">
        <w:rPr>
          <w:rFonts w:ascii="Palatino Linotype" w:eastAsiaTheme="minorHAnsi" w:hAnsi="Palatino Linotype" w:cs="Arial"/>
          <w:szCs w:val="22"/>
          <w:lang w:val="es-MX" w:eastAsia="en-US"/>
        </w:rPr>
        <w:t xml:space="preserve"> de dos mil veinticuatro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3B63F7" w:rsidRPr="003B63F7">
        <w:rPr>
          <w:rFonts w:ascii="Palatino Linotype" w:eastAsiaTheme="minorHAnsi" w:hAnsi="Palatino Linotype" w:cs="Arial"/>
          <w:b/>
          <w:szCs w:val="22"/>
          <w:lang w:val="es-MX" w:eastAsia="en-US"/>
        </w:rPr>
        <w:t xml:space="preserve"> </w:t>
      </w:r>
      <w:r w:rsidR="002F75E6" w:rsidRPr="002F75E6">
        <w:rPr>
          <w:rFonts w:ascii="Palatino Linotype" w:eastAsiaTheme="minorHAnsi" w:hAnsi="Palatino Linotype" w:cs="Arial"/>
          <w:b/>
          <w:szCs w:val="22"/>
          <w:lang w:val="es-MX" w:eastAsia="en-US"/>
        </w:rPr>
        <w:t>00136/RAYON/IP/2024</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5B26873B" w:rsidR="004309A2" w:rsidRPr="00D61EBB" w:rsidRDefault="0029071C" w:rsidP="002329AD">
      <w:pPr>
        <w:spacing w:line="276"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2F75E6" w:rsidRPr="002F75E6">
        <w:rPr>
          <w:rFonts w:ascii="Palatino Linotype" w:hAnsi="Palatino Linotype"/>
          <w:i/>
          <w:szCs w:val="20"/>
          <w:lang w:val="es-MX" w:eastAsia="es-MX"/>
        </w:rPr>
        <w:t xml:space="preserve">Con relación al Recurso de Revisión 06953/INFOEM/IP/RR/2023 (notificado el 24 de septiembre del 2024), donde a partir de la página 17, se exhiben capturas de pantalla del Acuerdo originado de la solicitud 0063/RAYON/IP/2023, contestada el 10 de octubre del 2023 sin la información solicitada (pues fue clasificada como Confidencial el 11 de octubre del 2023), que a su vez se originó del Recurso de Revisión 06953/INFOEM/IP/RR/2023 sobre solicitud de </w:t>
      </w:r>
      <w:r w:rsidR="002F75E6" w:rsidRPr="005C4B56">
        <w:rPr>
          <w:rFonts w:ascii="Palatino Linotype" w:hAnsi="Palatino Linotype"/>
          <w:i/>
          <w:szCs w:val="20"/>
          <w:lang w:val="es-MX" w:eastAsia="es-MX"/>
        </w:rPr>
        <w:t xml:space="preserve">información del "PADRON DE TOMAS DE AGUA", el 20 de septiembre del 2023. Misma información que en su momento si fue proporcionada en la solicitud de información 00110/RAYON/IP/2021 mediante el oficio </w:t>
      </w:r>
      <w:r w:rsidR="002F75E6" w:rsidRPr="005C4B56">
        <w:rPr>
          <w:rFonts w:ascii="Palatino Linotype" w:hAnsi="Palatino Linotype"/>
          <w:i/>
          <w:szCs w:val="20"/>
          <w:lang w:val="es-MX" w:eastAsia="es-MX"/>
        </w:rPr>
        <w:lastRenderedPageBreak/>
        <w:t xml:space="preserve">MR/TM/TRANSPARENCIA/HHI11//2021 con fecha del 11 de octubre del 2021, por la mismo Ayuntamiento. </w:t>
      </w:r>
      <w:r w:rsidR="002F75E6" w:rsidRPr="00460AA8">
        <w:rPr>
          <w:rFonts w:ascii="Palatino Linotype" w:hAnsi="Palatino Linotype"/>
          <w:i/>
          <w:szCs w:val="20"/>
          <w:lang w:val="es-MX" w:eastAsia="es-MX"/>
        </w:rPr>
        <w:t>Solicitó por mi propio derecho, COPIA CERTIFICADA de la solicitud de información asignada a este Recurso de Revisión,</w:t>
      </w:r>
      <w:r w:rsidR="002F75E6" w:rsidRPr="005C4B56">
        <w:rPr>
          <w:rFonts w:ascii="Palatino Linotype" w:hAnsi="Palatino Linotype"/>
          <w:i/>
          <w:szCs w:val="20"/>
          <w:lang w:val="es-MX" w:eastAsia="es-MX"/>
        </w:rPr>
        <w:t xml:space="preserve"> así como del siguiente acuerdo de carácter público, titulado como: A</w:t>
      </w:r>
      <w:r w:rsidR="002F75E6" w:rsidRPr="002F75E6">
        <w:rPr>
          <w:rFonts w:ascii="Palatino Linotype" w:hAnsi="Palatino Linotype"/>
          <w:i/>
          <w:szCs w:val="20"/>
          <w:lang w:val="es-MX" w:eastAsia="es-MX"/>
        </w:rPr>
        <w:t>CUERDO POR EL QUE SE CLASIFICA EL SISTEMA DE DATOS PERSONALES DENOMINADO "PADRON DE TOMAS DE AGUA" SE CLASIFICAN COMO INFORMACIÓN CONFIDENCIAL correspondiente al 11 de octubre de dos mil veintitrés.</w:t>
      </w:r>
      <w:r w:rsidR="003B63F7" w:rsidRPr="003B63F7">
        <w:rPr>
          <w:rFonts w:ascii="Palatino Linotype" w:hAnsi="Palatino Linotype"/>
          <w:i/>
          <w:szCs w:val="20"/>
          <w:lang w:val="es-MX" w:eastAsia="es-MX"/>
        </w:rPr>
        <w:t>.</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257A5F8B"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w:t>
      </w:r>
      <w:r w:rsidR="00E64EF7">
        <w:rPr>
          <w:rFonts w:ascii="Palatino Linotype" w:eastAsiaTheme="minorHAnsi" w:hAnsi="Palatino Linotype" w:cstheme="minorBidi"/>
          <w:color w:val="000000"/>
          <w:lang w:val="es-MX" w:eastAsia="en-US"/>
        </w:rPr>
        <w:t>de copia certificada con costo</w:t>
      </w:r>
      <w:r w:rsidRPr="006A240A">
        <w:rPr>
          <w:rFonts w:ascii="Palatino Linotype" w:eastAsiaTheme="minorHAnsi" w:hAnsi="Palatino Linotype" w:cstheme="minorBidi"/>
          <w:color w:val="000000"/>
          <w:lang w:val="es-MX" w:eastAsia="en-US"/>
        </w:rPr>
        <w:t>.</w:t>
      </w:r>
    </w:p>
    <w:p w14:paraId="03EF24CC" w14:textId="77777777" w:rsidR="00FB22AA" w:rsidRDefault="00FB22AA" w:rsidP="0029071C">
      <w:pPr>
        <w:spacing w:line="360" w:lineRule="auto"/>
        <w:jc w:val="both"/>
        <w:rPr>
          <w:rFonts w:ascii="Palatino Linotype" w:eastAsiaTheme="minorHAnsi" w:hAnsi="Palatino Linotype" w:cs="Arial"/>
          <w:lang w:val="es-MX" w:eastAsia="en-US"/>
        </w:rPr>
      </w:pPr>
    </w:p>
    <w:p w14:paraId="330FC13D" w14:textId="7BCC5E49" w:rsidR="002329AD" w:rsidRDefault="008C3ADE" w:rsidP="0029071C">
      <w:pPr>
        <w:spacing w:line="360" w:lineRule="auto"/>
        <w:jc w:val="both"/>
        <w:rPr>
          <w:rFonts w:ascii="Palatino Linotype" w:eastAsiaTheme="minorHAnsi" w:hAnsi="Palatino Linotype" w:cs="Arial"/>
          <w:lang w:val="es-MX" w:eastAsia="en-US"/>
        </w:rPr>
      </w:pPr>
      <w:r w:rsidRPr="008C3ADE">
        <w:rPr>
          <w:rFonts w:ascii="Palatino Linotype" w:eastAsiaTheme="minorHAnsi" w:hAnsi="Palatino Linotype" w:cs="Arial"/>
          <w:lang w:val="es-MX" w:eastAsia="en-US"/>
        </w:rPr>
        <w:t>Agregando como archivo adjunto a su solicitud, el documento denominado “</w:t>
      </w:r>
      <w:r w:rsidRPr="00162B6F">
        <w:rPr>
          <w:rFonts w:ascii="Palatino Linotype" w:eastAsiaTheme="minorHAnsi" w:hAnsi="Palatino Linotype" w:cs="Arial"/>
          <w:i/>
          <w:lang w:val="es-MX" w:eastAsia="en-US"/>
        </w:rPr>
        <w:t xml:space="preserve">Respuesta </w:t>
      </w:r>
      <w:proofErr w:type="spellStart"/>
      <w:r w:rsidRPr="00162B6F">
        <w:rPr>
          <w:rFonts w:ascii="Palatino Linotype" w:eastAsiaTheme="minorHAnsi" w:hAnsi="Palatino Linotype" w:cs="Arial"/>
          <w:i/>
          <w:lang w:val="es-MX" w:eastAsia="en-US"/>
        </w:rPr>
        <w:t>Impugnacion</w:t>
      </w:r>
      <w:proofErr w:type="spellEnd"/>
      <w:r w:rsidRPr="00162B6F">
        <w:rPr>
          <w:rFonts w:ascii="Palatino Linotype" w:eastAsiaTheme="minorHAnsi" w:hAnsi="Palatino Linotype" w:cs="Arial"/>
          <w:i/>
          <w:lang w:val="es-MX" w:eastAsia="en-US"/>
        </w:rPr>
        <w:t xml:space="preserve"> Agua.pdf</w:t>
      </w:r>
      <w:r w:rsidRPr="008C3ADE">
        <w:rPr>
          <w:rFonts w:ascii="Palatino Linotype" w:eastAsiaTheme="minorHAnsi" w:hAnsi="Palatino Linotype" w:cs="Arial"/>
          <w:lang w:val="es-MX" w:eastAsia="en-US"/>
        </w:rPr>
        <w:t>”</w:t>
      </w:r>
      <w:r w:rsidR="00FB22AA">
        <w:rPr>
          <w:rFonts w:ascii="Palatino Linotype" w:eastAsiaTheme="minorHAnsi" w:hAnsi="Palatino Linotype" w:cs="Arial"/>
          <w:lang w:val="es-MX" w:eastAsia="en-US"/>
        </w:rPr>
        <w:t xml:space="preserve">, el cual corresponde a la resolución emitida por éste Órgano Garante recaída al recurso de revisión </w:t>
      </w:r>
      <w:r w:rsidR="00FB22AA" w:rsidRPr="00FB22AA">
        <w:rPr>
          <w:rFonts w:ascii="Palatino Linotype" w:eastAsiaTheme="minorHAnsi" w:hAnsi="Palatino Linotype" w:cs="Arial"/>
          <w:lang w:val="es-MX" w:eastAsia="en-US"/>
        </w:rPr>
        <w:t>06953/INFOEM/IP/RR/2023</w:t>
      </w:r>
      <w:r w:rsidR="00A4744D">
        <w:rPr>
          <w:rFonts w:ascii="Palatino Linotype" w:eastAsiaTheme="minorHAnsi" w:hAnsi="Palatino Linotype" w:cs="Arial"/>
          <w:lang w:val="es-MX" w:eastAsia="en-US"/>
        </w:rPr>
        <w:t>.</w:t>
      </w:r>
    </w:p>
    <w:p w14:paraId="6CFBC270" w14:textId="77777777" w:rsidR="008C3ADE" w:rsidRPr="008C3ADE" w:rsidRDefault="008C3ADE" w:rsidP="0029071C">
      <w:pPr>
        <w:spacing w:line="360" w:lineRule="auto"/>
        <w:jc w:val="both"/>
        <w:rPr>
          <w:rFonts w:ascii="Palatino Linotype" w:eastAsiaTheme="minorHAnsi" w:hAnsi="Palatino Linotype" w:cs="Arial"/>
          <w:lang w:val="es-MX" w:eastAsia="en-US"/>
        </w:rPr>
      </w:pPr>
    </w:p>
    <w:p w14:paraId="05841E30" w14:textId="7D3A8812" w:rsidR="0029071C" w:rsidRPr="00AC7BC9"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SEGUNDO</w:t>
      </w:r>
      <w:r w:rsidR="00393EAF">
        <w:rPr>
          <w:rFonts w:ascii="Palatino Linotype" w:eastAsiaTheme="minorHAnsi" w:hAnsi="Palatino Linotype" w:cs="Arial"/>
          <w:b/>
          <w:sz w:val="28"/>
          <w:lang w:val="es-MX" w:eastAsia="en-US"/>
        </w:rPr>
        <w:t xml:space="preserve">. </w:t>
      </w:r>
      <w:r w:rsidR="0029071C" w:rsidRPr="00AC7BC9">
        <w:rPr>
          <w:rFonts w:ascii="Palatino Linotype" w:eastAsiaTheme="minorHAnsi" w:hAnsi="Palatino Linotype" w:cs="Arial"/>
          <w:b/>
          <w:sz w:val="28"/>
          <w:lang w:val="es-MX" w:eastAsia="en-US"/>
        </w:rPr>
        <w:t xml:space="preserve">De la </w:t>
      </w:r>
      <w:r w:rsidR="007B4673">
        <w:rPr>
          <w:rFonts w:ascii="Palatino Linotype" w:eastAsiaTheme="minorHAnsi" w:hAnsi="Palatino Linotype" w:cs="Arial"/>
          <w:b/>
          <w:sz w:val="28"/>
          <w:lang w:val="es-MX" w:eastAsia="en-US"/>
        </w:rPr>
        <w:t xml:space="preserve">falta de </w:t>
      </w:r>
      <w:r w:rsidR="0029071C" w:rsidRPr="00AC7BC9">
        <w:rPr>
          <w:rFonts w:ascii="Palatino Linotype" w:eastAsiaTheme="minorHAnsi" w:hAnsi="Palatino Linotype" w:cs="Arial"/>
          <w:b/>
          <w:sz w:val="28"/>
          <w:lang w:val="es-MX" w:eastAsia="en-US"/>
        </w:rPr>
        <w:t xml:space="preserve">respuesta del Sujeto Obligado. </w:t>
      </w:r>
    </w:p>
    <w:p w14:paraId="21818EA7" w14:textId="73ECD191" w:rsidR="004309A2" w:rsidRDefault="00393EAF" w:rsidP="004309A2">
      <w:pPr>
        <w:spacing w:line="360" w:lineRule="auto"/>
        <w:jc w:val="both"/>
        <w:rPr>
          <w:rFonts w:ascii="Palatino Linotype" w:eastAsiaTheme="minorHAnsi" w:hAnsi="Palatino Linotype" w:cs="Arial"/>
          <w:lang w:val="es-MX" w:eastAsia="en-US"/>
        </w:rPr>
      </w:pPr>
      <w:r w:rsidRPr="00393EAF">
        <w:rPr>
          <w:rFonts w:ascii="Palatino Linotype" w:eastAsiaTheme="minorHAnsi" w:hAnsi="Palatino Linotype" w:cs="Arial"/>
          <w:lang w:val="es-MX" w:eastAsia="en-US"/>
        </w:rPr>
        <w:t>El Sujeto Obligado no proporcionó respuesta a la solicitud de información dentro del plazo de quince días establecido en el artículo 163 de la Ley de Transparencia y Acceso a la Información Pública del Estado de México y Municipios.</w:t>
      </w:r>
    </w:p>
    <w:p w14:paraId="5F30991E" w14:textId="77777777" w:rsidR="00393EAF" w:rsidRPr="006A240A" w:rsidRDefault="00393EAF" w:rsidP="004309A2">
      <w:pPr>
        <w:spacing w:line="360" w:lineRule="auto"/>
        <w:jc w:val="both"/>
        <w:rPr>
          <w:rFonts w:ascii="Palatino Linotype" w:hAnsi="Palatino Linotype"/>
          <w:szCs w:val="22"/>
          <w:lang w:val="es-MX" w:eastAsia="es-MX"/>
        </w:rPr>
      </w:pPr>
    </w:p>
    <w:p w14:paraId="024A662D" w14:textId="6C9C2780"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30ACC6FD" w14:textId="4D4DF1C8" w:rsidR="00021DCF" w:rsidRPr="00021DCF" w:rsidRDefault="00021DCF" w:rsidP="00021DCF">
      <w:pPr>
        <w:spacing w:line="360" w:lineRule="auto"/>
        <w:jc w:val="both"/>
        <w:rPr>
          <w:rFonts w:ascii="Palatino Linotype" w:eastAsiaTheme="minorHAnsi" w:hAnsi="Palatino Linotype" w:cs="Arial"/>
          <w:lang w:val="es-MX" w:eastAsia="en-US"/>
        </w:rPr>
      </w:pPr>
      <w:r w:rsidRPr="00021DCF">
        <w:rPr>
          <w:rFonts w:ascii="Palatino Linotype" w:eastAsiaTheme="minorHAnsi" w:hAnsi="Palatino Linotype" w:cs="Arial"/>
          <w:bCs/>
          <w:lang w:val="es-MX" w:eastAsia="en-US"/>
        </w:rPr>
        <w:t>Ante la falta de respuesta</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del </w:t>
      </w:r>
      <w:r w:rsidRPr="00021DCF">
        <w:rPr>
          <w:rFonts w:ascii="Palatino Linotype" w:eastAsiaTheme="minorHAnsi" w:hAnsi="Palatino Linotype" w:cs="Arial"/>
          <w:b/>
          <w:lang w:val="es-MX" w:eastAsia="en-US"/>
        </w:rPr>
        <w:t>Sujeto Obligado</w:t>
      </w:r>
      <w:r w:rsidRPr="00021DCF">
        <w:rPr>
          <w:rFonts w:ascii="Palatino Linotype" w:eastAsiaTheme="minorHAnsi" w:hAnsi="Palatino Linotype" w:cs="Arial"/>
          <w:lang w:val="es-MX" w:eastAsia="en-US"/>
        </w:rPr>
        <w:t xml:space="preserve">, la parte </w:t>
      </w:r>
      <w:r w:rsidRPr="00021DCF">
        <w:rPr>
          <w:rFonts w:ascii="Palatino Linotype" w:eastAsiaTheme="minorHAnsi" w:hAnsi="Palatino Linotype" w:cs="Arial"/>
          <w:b/>
          <w:lang w:val="es-MX" w:eastAsia="en-US"/>
        </w:rPr>
        <w:t>Recurrente</w:t>
      </w:r>
      <w:r w:rsidRPr="00021DCF">
        <w:rPr>
          <w:rFonts w:ascii="Palatino Linotype" w:eastAsiaTheme="minorHAnsi" w:hAnsi="Palatino Linotype" w:cs="Arial"/>
          <w:lang w:val="es-MX" w:eastAsia="en-US"/>
        </w:rPr>
        <w:t xml:space="preserve"> interpuso su recurso de revisión el </w:t>
      </w:r>
      <w:r w:rsidR="00161E4D">
        <w:rPr>
          <w:rFonts w:ascii="Palatino Linotype" w:eastAsiaTheme="minorHAnsi" w:hAnsi="Palatino Linotype" w:cs="Arial"/>
          <w:lang w:val="es-MX" w:eastAsia="en-US"/>
        </w:rPr>
        <w:t>veintiuno de noviembre</w:t>
      </w:r>
      <w:r w:rsidR="00507C0C">
        <w:rPr>
          <w:rFonts w:ascii="Palatino Linotype" w:eastAsiaTheme="minorHAnsi" w:hAnsi="Palatino Linotype" w:cs="Arial"/>
          <w:lang w:val="es-MX" w:eastAsia="en-US"/>
        </w:rPr>
        <w:t xml:space="preserve"> de dos mil veinticuatro</w:t>
      </w:r>
      <w:r w:rsidRPr="00021DCF">
        <w:rPr>
          <w:rFonts w:ascii="Palatino Linotype" w:eastAsiaTheme="minorHAnsi" w:hAnsi="Palatino Linotype" w:cs="Arial"/>
          <w:lang w:val="es-MX" w:eastAsia="en-US"/>
        </w:rPr>
        <w:t>, registrado</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en el SAIMEX con número de expediente </w:t>
      </w:r>
      <w:r w:rsidRPr="00021DCF">
        <w:rPr>
          <w:rFonts w:ascii="Palatino Linotype" w:eastAsiaTheme="minorHAnsi" w:hAnsi="Palatino Linotype" w:cs="Arial"/>
          <w:b/>
          <w:bCs/>
          <w:lang w:val="es-MX" w:eastAsia="es-MX"/>
        </w:rPr>
        <w:t>0</w:t>
      </w:r>
      <w:r w:rsidR="00161E4D">
        <w:rPr>
          <w:rFonts w:ascii="Palatino Linotype" w:eastAsiaTheme="minorHAnsi" w:hAnsi="Palatino Linotype" w:cs="Arial"/>
          <w:b/>
          <w:bCs/>
          <w:lang w:val="es-MX" w:eastAsia="es-MX"/>
        </w:rPr>
        <w:t>7325</w:t>
      </w:r>
      <w:r w:rsidRPr="00021DCF">
        <w:rPr>
          <w:rFonts w:ascii="Palatino Linotype" w:eastAsiaTheme="minorHAnsi" w:hAnsi="Palatino Linotype" w:cs="Arial"/>
          <w:b/>
          <w:bCs/>
          <w:lang w:val="es-MX" w:eastAsia="es-MX"/>
        </w:rPr>
        <w:t>/INFOEM/IP/RR/202</w:t>
      </w:r>
      <w:r w:rsidR="00136382">
        <w:rPr>
          <w:rFonts w:ascii="Palatino Linotype" w:eastAsiaTheme="minorHAnsi" w:hAnsi="Palatino Linotype" w:cs="Arial"/>
          <w:b/>
          <w:bCs/>
          <w:lang w:val="es-MX" w:eastAsia="es-MX"/>
        </w:rPr>
        <w:t>4</w:t>
      </w:r>
      <w:r w:rsidRPr="00021DCF">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021DCF"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1445FAC7" w:rsidR="00021DCF" w:rsidRPr="00021DCF" w:rsidRDefault="00021DCF" w:rsidP="00161E4D">
      <w:pPr>
        <w:numPr>
          <w:ilvl w:val="0"/>
          <w:numId w:val="14"/>
        </w:numPr>
        <w:pBdr>
          <w:top w:val="nil"/>
          <w:left w:val="nil"/>
          <w:bottom w:val="nil"/>
          <w:right w:val="nil"/>
          <w:between w:val="nil"/>
        </w:pBdr>
        <w:spacing w:after="160" w:line="360" w:lineRule="auto"/>
        <w:jc w:val="both"/>
        <w:rPr>
          <w:rFonts w:eastAsia="Palatino Linotype"/>
        </w:rPr>
      </w:pPr>
      <w:r w:rsidRPr="00021DCF">
        <w:rPr>
          <w:rFonts w:ascii="Palatino Linotype" w:eastAsia="Palatino Linotype" w:hAnsi="Palatino Linotype" w:cs="Palatino Linotype"/>
          <w:b/>
          <w:color w:val="000000"/>
          <w:lang w:val="es-ES_tradnl"/>
        </w:rPr>
        <w:t xml:space="preserve">Acto Impugnado: </w:t>
      </w:r>
      <w:r w:rsidRPr="00021DCF">
        <w:rPr>
          <w:rFonts w:ascii="Palatino Linotype" w:eastAsia="Palatino Linotype" w:hAnsi="Palatino Linotype"/>
        </w:rPr>
        <w:t>“</w:t>
      </w:r>
      <w:r w:rsidR="00161E4D" w:rsidRPr="00161E4D">
        <w:rPr>
          <w:rFonts w:ascii="Palatino Linotype" w:eastAsia="Palatino Linotype" w:hAnsi="Palatino Linotype"/>
        </w:rPr>
        <w:t xml:space="preserve">Omisión de la SOLICITUD DE INFORMACIÓN PÚBLICA con FOLIO: 00136/RAYON/IP/2024, de fecha de 03 de Octubre del 2024. En la </w:t>
      </w:r>
      <w:r w:rsidR="00161E4D" w:rsidRPr="00161E4D">
        <w:rPr>
          <w:rFonts w:ascii="Palatino Linotype" w:eastAsia="Palatino Linotype" w:hAnsi="Palatino Linotype"/>
        </w:rPr>
        <w:lastRenderedPageBreak/>
        <w:t>cual se solicitó la COPIA CERTIFICADA del ACUERDO POR EL QUE SE CLASIFICA EL SISTEMA DE DATOS PERSONALES DENOMINADO "PADRON DE TOMAS DE AGUA" SE CLASIFICAN COMO INFORMACIÓN CONFIDENCIAL correspondiente al 11 de octubre de dos mil veintitrés. Emitido por el Comité de Transparencia del Ayuntamiento de Rayón. Ya que con relación al Recurso de Revisión 06953/INFOEM/IP/RR/2023 (notificado el 24 de septiembre del 2024), donde a partir de la página 17, se exhiben capturas de pantalla del Acuerdo originado de la solicitud 0063/RAYON/IP/2023, contestada el 10 de octubre del 2023 sin la información solicitada (pues fue clasificada como Confidencial el 11 de octubre del 2023), que a su vez se originó del Recurso de Revisión 06953/INFOEM/IP/RR/2023 sobre solicitud de información del "PADRON DE TOMAS DE AGUA", el 20 de septiembre del 2023. Misma información que en su momento si fue proporcionada en la solicitud de información 00110/RAYON/IP/2021 mediante el oficio MR/TM/TRANSPARENCIA/HHI11//2021 con fecha del 11 de octubre del 2021, por la mismo Ayuntamiento. Solicité por mi propio derecho, COPIA CERTIFICADA de la solicitud de información asignada a este Recurso de Revisión, así como del siguiente acuerdo de carácter público, titulado como: ACUERDO POR EL QUE SE CLASIFICA EL SISTEMA DE DATOS PERSONALES DENOMINADO "PADRON DE TOMAS DE AGUA" SE CLASIFICAN COMO INFORMACIÓN CONFIDENCIAL correspondiente al 11 d</w:t>
      </w:r>
      <w:r w:rsidR="00161E4D">
        <w:rPr>
          <w:rFonts w:ascii="Palatino Linotype" w:eastAsia="Palatino Linotype" w:hAnsi="Palatino Linotype"/>
        </w:rPr>
        <w:t>e octubre de dos mil veintitrés</w:t>
      </w:r>
      <w:r w:rsidR="00507C0C" w:rsidRPr="00507C0C">
        <w:rPr>
          <w:rFonts w:ascii="Palatino Linotype" w:eastAsia="Palatino Linotype" w:hAnsi="Palatino Linotype"/>
        </w:rPr>
        <w:t>.</w:t>
      </w:r>
      <w:r w:rsidRPr="00021DCF">
        <w:rPr>
          <w:rFonts w:ascii="Palatino Linotype" w:eastAsia="Palatino Linotype" w:hAnsi="Palatino Linotype"/>
        </w:rPr>
        <w:t>” (Sic)</w:t>
      </w:r>
      <w:r w:rsidRPr="00021DCF">
        <w:rPr>
          <w:rFonts w:eastAsia="Palatino Linotype"/>
        </w:rPr>
        <w:t xml:space="preserve"> </w:t>
      </w:r>
    </w:p>
    <w:p w14:paraId="00930ED4" w14:textId="670A562D" w:rsidR="00021DCF" w:rsidRPr="00021DCF" w:rsidRDefault="00021DCF" w:rsidP="00161E4D">
      <w:pPr>
        <w:numPr>
          <w:ilvl w:val="0"/>
          <w:numId w:val="14"/>
        </w:numPr>
        <w:pBdr>
          <w:top w:val="nil"/>
          <w:left w:val="nil"/>
          <w:bottom w:val="nil"/>
          <w:right w:val="nil"/>
          <w:between w:val="nil"/>
        </w:pBdr>
        <w:spacing w:after="160" w:line="360" w:lineRule="auto"/>
        <w:jc w:val="both"/>
        <w:rPr>
          <w:rFonts w:eastAsia="Palatino Linotype"/>
          <w:lang w:val="es-ES_tradnl"/>
        </w:rPr>
      </w:pPr>
      <w:r w:rsidRPr="00021DCF">
        <w:rPr>
          <w:rFonts w:ascii="Palatino Linotype" w:eastAsia="Palatino Linotype" w:hAnsi="Palatino Linotype" w:cs="Palatino Linotype"/>
          <w:b/>
          <w:color w:val="000000"/>
          <w:lang w:val="es-ES_tradnl"/>
        </w:rPr>
        <w:t>Razones o Motivos de Inconformidad</w:t>
      </w:r>
      <w:r w:rsidRPr="00021DCF">
        <w:rPr>
          <w:rFonts w:ascii="Palatino Linotype" w:eastAsia="Palatino Linotype" w:hAnsi="Palatino Linotype" w:cs="Palatino Linotype"/>
          <w:color w:val="000000"/>
          <w:lang w:val="es-ES_tradnl"/>
        </w:rPr>
        <w:t xml:space="preserve">: </w:t>
      </w:r>
      <w:r w:rsidRPr="00021DCF">
        <w:rPr>
          <w:rFonts w:ascii="Palatino Linotype" w:eastAsia="Palatino Linotype" w:hAnsi="Palatino Linotype"/>
          <w:lang w:val="es-ES_tradnl"/>
        </w:rPr>
        <w:t>“</w:t>
      </w:r>
      <w:r w:rsidR="00161E4D" w:rsidRPr="00161E4D">
        <w:rPr>
          <w:rFonts w:ascii="Palatino Linotype" w:eastAsia="Palatino Linotype" w:hAnsi="Palatino Linotype"/>
          <w:lang w:val="es-ES_tradnl"/>
        </w:rPr>
        <w:t xml:space="preserve">No fue respetado mi derecho humano de acceso a la información pública, ya que el H. Ayuntamiento de Rayón no emitió respuesta a la solicitud de información pública con folio: </w:t>
      </w:r>
      <w:r w:rsidR="00161E4D" w:rsidRPr="00161E4D">
        <w:rPr>
          <w:rFonts w:ascii="Palatino Linotype" w:eastAsia="Palatino Linotype" w:hAnsi="Palatino Linotype"/>
          <w:lang w:val="es-ES_tradnl"/>
        </w:rPr>
        <w:lastRenderedPageBreak/>
        <w:t>00136/RAYON/IP/2024, dentro de los 15 días hábiles establecidos en la Ley de Transparencia y Acceso a la Información Pública del Estado de México y Municipios. Fue solicitado el ACUERDO POR EL QUE SE CLASIFICA EL SISTEMA DE DATOS PERSONALES DENOMINADO "PADRON DE TOMAS DE AGUA" SE CLASIFICAN COMO INFORMACIÓN CONFIDENCIAL correspondiente al 11 de octubre de dos mil veintitrés. Emitido por el Comité de Transparencia del Ayuntamiento de Rayón, el cual es un documento público, de carácter e interés de cualquier ciudadano ya que trata sobre la administración municipal del Recurso Natural del Agua.</w:t>
      </w:r>
      <w:r w:rsidRPr="00021DCF">
        <w:rPr>
          <w:rFonts w:ascii="Palatino Linotype" w:eastAsia="Palatino Linotype" w:hAnsi="Palatino Linotype"/>
          <w:lang w:val="es-ES_tradnl"/>
        </w:rPr>
        <w:t>” (Sic)</w:t>
      </w:r>
      <w:r w:rsidRPr="00021DCF">
        <w:rPr>
          <w:rFonts w:eastAsia="Palatino Linotype"/>
          <w:lang w:val="es-ES_tradnl"/>
        </w:rPr>
        <w:t xml:space="preserve"> </w:t>
      </w:r>
    </w:p>
    <w:p w14:paraId="24AC99CF" w14:textId="77777777" w:rsidR="00021DCF" w:rsidRPr="00021DCF"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A240A">
        <w:rPr>
          <w:rFonts w:ascii="Palatino Linotype" w:eastAsiaTheme="minorHAnsi" w:hAnsi="Palatino Linotype" w:cs="Arial"/>
          <w:b/>
          <w:sz w:val="28"/>
          <w:lang w:val="es-MX" w:eastAsia="en-US"/>
        </w:rPr>
        <w:t>. Del turno del recurso de revisión.</w:t>
      </w:r>
    </w:p>
    <w:p w14:paraId="0F0F3445" w14:textId="7023FDDE" w:rsidR="00414479" w:rsidRPr="00414479"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414479">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recurso de revisión fue turnado al </w:t>
      </w:r>
      <w:r w:rsidRPr="00414479">
        <w:rPr>
          <w:rFonts w:ascii="Palatino Linotype" w:eastAsia="Palatino Linotype" w:hAnsi="Palatino Linotype" w:cs="Palatino Linotype"/>
          <w:b/>
          <w:bCs/>
          <w:color w:val="000000"/>
          <w:lang w:val="es-ES_tradnl" w:eastAsia="en-US"/>
        </w:rPr>
        <w:t>Comisionado Presidente J</w:t>
      </w:r>
      <w:r w:rsidRPr="00414479">
        <w:rPr>
          <w:rFonts w:ascii="Palatino Linotype" w:eastAsia="Palatino Linotype" w:hAnsi="Palatino Linotype" w:cs="Palatino Linotype"/>
          <w:b/>
          <w:color w:val="000000"/>
          <w:lang w:val="es-ES_tradnl" w:eastAsia="en-US"/>
        </w:rPr>
        <w:t>osé Martínez Vilchis</w:t>
      </w:r>
      <w:r w:rsidRPr="00414479">
        <w:rPr>
          <w:rFonts w:ascii="Palatino Linotype" w:eastAsia="Palatino Linotype" w:hAnsi="Palatino Linotype" w:cs="Palatino Linotype"/>
          <w:color w:val="000000"/>
          <w:lang w:val="es-ES_tradnl" w:eastAsia="en-US"/>
        </w:rPr>
        <w:t xml:space="preserve"> para su revisión y análisis sobre la admisión o </w:t>
      </w:r>
      <w:proofErr w:type="spellStart"/>
      <w:r w:rsidRPr="00414479">
        <w:rPr>
          <w:rFonts w:ascii="Palatino Linotype" w:eastAsia="Palatino Linotype" w:hAnsi="Palatino Linotype" w:cs="Palatino Linotype"/>
          <w:color w:val="000000"/>
          <w:lang w:val="es-ES_tradnl" w:eastAsia="en-US"/>
        </w:rPr>
        <w:t>desechamiento</w:t>
      </w:r>
      <w:proofErr w:type="spellEnd"/>
      <w:r w:rsidRPr="00414479">
        <w:rPr>
          <w:rFonts w:ascii="Palatino Linotype" w:eastAsia="Palatino Linotype" w:hAnsi="Palatino Linotype" w:cs="Palatino Linotype"/>
          <w:color w:val="000000"/>
          <w:lang w:val="es-ES_tradnl" w:eastAsia="en-US"/>
        </w:rPr>
        <w:t xml:space="preserve">, por lo que el </w:t>
      </w:r>
      <w:r>
        <w:rPr>
          <w:rFonts w:ascii="Palatino Linotype" w:eastAsia="Palatino Linotype" w:hAnsi="Palatino Linotype" w:cs="Palatino Linotype"/>
          <w:color w:val="000000"/>
          <w:lang w:val="es-ES_tradnl" w:eastAsia="en-US"/>
        </w:rPr>
        <w:t xml:space="preserve">veintidós de </w:t>
      </w:r>
      <w:r w:rsidR="001B5028">
        <w:rPr>
          <w:rFonts w:ascii="Palatino Linotype" w:eastAsia="Palatino Linotype" w:hAnsi="Palatino Linotype" w:cs="Palatino Linotype"/>
          <w:color w:val="000000"/>
          <w:lang w:val="es-ES_tradnl" w:eastAsia="en-US"/>
        </w:rPr>
        <w:t>noviembre</w:t>
      </w:r>
      <w:r w:rsidRPr="00414479">
        <w:rPr>
          <w:rFonts w:ascii="Palatino Linotype" w:eastAsia="Palatino Linotype" w:hAnsi="Palatino Linotype" w:cs="Palatino Linotype"/>
          <w:color w:val="000000"/>
          <w:lang w:val="es-ES_tradnl" w:eastAsia="en-US"/>
        </w:rPr>
        <w:t xml:space="preserve"> de dos mil veinticuatro, el recurso de revisión fue admitido y se puso a </w:t>
      </w:r>
      <w:r w:rsidRPr="00414479">
        <w:rPr>
          <w:rFonts w:ascii="Palatino Linotype" w:eastAsiaTheme="minorHAnsi" w:hAnsi="Palatino Linotype" w:cstheme="minorBidi"/>
          <w:lang w:val="es-MX" w:eastAsia="en-US"/>
        </w:rPr>
        <w:t xml:space="preserve">a </w:t>
      </w:r>
      <w:proofErr w:type="spellStart"/>
      <w:r w:rsidRPr="00414479">
        <w:rPr>
          <w:rFonts w:ascii="Palatino Linotype" w:eastAsiaTheme="minorHAnsi" w:hAnsi="Palatino Linotype" w:cstheme="minorBidi"/>
          <w:lang w:val="es-MX" w:eastAsia="en-US"/>
        </w:rPr>
        <w:t>disposición</w:t>
      </w:r>
      <w:proofErr w:type="spellEnd"/>
      <w:r w:rsidRPr="00414479">
        <w:rPr>
          <w:rFonts w:ascii="Palatino Linotype" w:eastAsiaTheme="minorHAnsi" w:hAnsi="Palatino Linotype" w:cstheme="minorBidi"/>
          <w:lang w:val="es-MX" w:eastAsia="en-US"/>
        </w:rPr>
        <w:t xml:space="preserve"> de las partes, para que, en un plazo </w:t>
      </w:r>
      <w:proofErr w:type="spellStart"/>
      <w:r w:rsidRPr="00414479">
        <w:rPr>
          <w:rFonts w:ascii="Palatino Linotype" w:eastAsiaTheme="minorHAnsi" w:hAnsi="Palatino Linotype" w:cstheme="minorBidi"/>
          <w:lang w:val="es-MX" w:eastAsia="en-US"/>
        </w:rPr>
        <w:t>máx</w:t>
      </w:r>
      <w:bookmarkStart w:id="0" w:name="_GoBack"/>
      <w:bookmarkEnd w:id="0"/>
      <w:r w:rsidRPr="00414479">
        <w:rPr>
          <w:rFonts w:ascii="Palatino Linotype" w:eastAsiaTheme="minorHAnsi" w:hAnsi="Palatino Linotype" w:cstheme="minorBidi"/>
          <w:lang w:val="es-MX" w:eastAsia="en-US"/>
        </w:rPr>
        <w:t>imo</w:t>
      </w:r>
      <w:proofErr w:type="spellEnd"/>
      <w:r w:rsidRPr="00414479">
        <w:rPr>
          <w:rFonts w:ascii="Palatino Linotype" w:eastAsiaTheme="minorHAnsi" w:hAnsi="Palatino Linotype" w:cstheme="minorBidi"/>
          <w:lang w:val="es-MX" w:eastAsia="en-US"/>
        </w:rPr>
        <w:t xml:space="preserve"> de siete </w:t>
      </w:r>
      <w:proofErr w:type="spellStart"/>
      <w:r w:rsidRPr="00414479">
        <w:rPr>
          <w:rFonts w:ascii="Palatino Linotype" w:eastAsiaTheme="minorHAnsi" w:hAnsi="Palatino Linotype" w:cstheme="minorBidi"/>
          <w:lang w:val="es-MX" w:eastAsia="en-US"/>
        </w:rPr>
        <w:t>días</w:t>
      </w:r>
      <w:proofErr w:type="spellEnd"/>
      <w:r w:rsidRPr="00414479">
        <w:rPr>
          <w:rFonts w:ascii="Palatino Linotype" w:eastAsiaTheme="minorHAnsi" w:hAnsi="Palatino Linotype" w:cstheme="minorBidi"/>
          <w:lang w:val="es-MX" w:eastAsia="en-US"/>
        </w:rPr>
        <w:t xml:space="preserve"> </w:t>
      </w:r>
      <w:proofErr w:type="spellStart"/>
      <w:r w:rsidRPr="00414479">
        <w:rPr>
          <w:rFonts w:ascii="Palatino Linotype" w:eastAsiaTheme="minorHAnsi" w:hAnsi="Palatino Linotype" w:cstheme="minorBidi"/>
          <w:lang w:val="es-MX" w:eastAsia="en-US"/>
        </w:rPr>
        <w:t>hábiles</w:t>
      </w:r>
      <w:proofErr w:type="spellEnd"/>
      <w:r w:rsidRPr="00414479">
        <w:rPr>
          <w:rFonts w:ascii="Palatino Linotype" w:eastAsiaTheme="minorHAnsi" w:hAnsi="Palatino Linotype" w:cstheme="minorBidi"/>
          <w:lang w:val="es-MX" w:eastAsia="en-US"/>
        </w:rPr>
        <w:t>, manifiesten lo que a su derecho convenga.</w:t>
      </w:r>
    </w:p>
    <w:p w14:paraId="7BB82A5D" w14:textId="77777777" w:rsidR="00812B0F" w:rsidRPr="006A240A" w:rsidRDefault="00812B0F" w:rsidP="00DC1583">
      <w:pPr>
        <w:spacing w:line="360" w:lineRule="auto"/>
        <w:jc w:val="both"/>
        <w:rPr>
          <w:rFonts w:ascii="Palatino Linotype" w:eastAsiaTheme="minorHAnsi" w:hAnsi="Palatino Linotype" w:cs="Arial"/>
          <w:lang w:val="es-MX" w:eastAsia="en-US"/>
        </w:rPr>
      </w:pPr>
    </w:p>
    <w:p w14:paraId="08BF4F10" w14:textId="010D8938"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6A240A">
        <w:rPr>
          <w:rFonts w:ascii="Palatino Linotype" w:eastAsiaTheme="minorHAnsi" w:hAnsi="Palatino Linotype" w:cs="Arial"/>
          <w:b/>
          <w:sz w:val="28"/>
          <w:lang w:val="es-MX" w:eastAsia="en-US"/>
        </w:rPr>
        <w:t>. De la etapa de manifestaciones y/o alegatos.</w:t>
      </w:r>
    </w:p>
    <w:p w14:paraId="18EE88C0" w14:textId="539C3CDA" w:rsidR="00414479" w:rsidRDefault="00D61EBB" w:rsidP="00D61EBB">
      <w:pPr>
        <w:spacing w:line="360" w:lineRule="auto"/>
        <w:jc w:val="both"/>
        <w:rPr>
          <w:rFonts w:ascii="Palatino Linotype" w:hAnsi="Palatino Linotype" w:cs="Arial"/>
        </w:rPr>
      </w:pPr>
      <w:r w:rsidRPr="000F470A">
        <w:rPr>
          <w:rFonts w:ascii="Palatino Linotype" w:hAnsi="Palatino Linotype" w:cs="Arial"/>
        </w:rPr>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w:t>
      </w:r>
      <w:r w:rsidR="00414479">
        <w:rPr>
          <w:rFonts w:ascii="Palatino Linotype" w:hAnsi="Palatino Linotype" w:cs="Arial"/>
        </w:rPr>
        <w:t xml:space="preserve"> </w:t>
      </w:r>
      <w:r w:rsidR="001B5028">
        <w:rPr>
          <w:rFonts w:ascii="Palatino Linotype" w:hAnsi="Palatino Linotype" w:cs="Arial"/>
        </w:rPr>
        <w:t xml:space="preserve">fue omiso en </w:t>
      </w:r>
      <w:r w:rsidR="000616A9">
        <w:rPr>
          <w:rFonts w:ascii="Palatino Linotype" w:hAnsi="Palatino Linotype" w:cs="Arial"/>
        </w:rPr>
        <w:t>rendir su informe justificado.</w:t>
      </w:r>
    </w:p>
    <w:p w14:paraId="482ECFD6" w14:textId="77777777" w:rsidR="00414479" w:rsidRDefault="00414479" w:rsidP="00D61EBB">
      <w:pPr>
        <w:spacing w:line="360" w:lineRule="auto"/>
        <w:jc w:val="both"/>
        <w:rPr>
          <w:rFonts w:ascii="Palatino Linotype" w:hAnsi="Palatino Linotype" w:cs="Arial"/>
        </w:rPr>
      </w:pPr>
    </w:p>
    <w:p w14:paraId="6A0CEEBC" w14:textId="330F8385" w:rsidR="00EE21A6" w:rsidRDefault="00D36738" w:rsidP="00D61EBB">
      <w:pPr>
        <w:spacing w:line="360" w:lineRule="auto"/>
        <w:jc w:val="both"/>
        <w:rPr>
          <w:rFonts w:ascii="Palatino Linotype" w:hAnsi="Palatino Linotype" w:cs="Arial"/>
        </w:rPr>
      </w:pPr>
      <w:r>
        <w:rPr>
          <w:rFonts w:ascii="Palatino Linotype" w:hAnsi="Palatino Linotype" w:cs="Arial"/>
        </w:rPr>
        <w:t>P</w:t>
      </w:r>
      <w:r w:rsidR="00D61EBB" w:rsidRPr="000F470A">
        <w:rPr>
          <w:rFonts w:ascii="Palatino Linotype" w:hAnsi="Palatino Linotype" w:cs="Arial"/>
        </w:rPr>
        <w:t>or otra parte,</w:t>
      </w:r>
      <w:r w:rsidR="00AC7BC9">
        <w:rPr>
          <w:rFonts w:ascii="Palatino Linotype" w:hAnsi="Palatino Linotype" w:cs="Arial"/>
        </w:rPr>
        <w:t xml:space="preserve"> se aprecia que</w:t>
      </w:r>
      <w:r w:rsidR="00D61EBB" w:rsidRPr="000F470A">
        <w:rPr>
          <w:rFonts w:ascii="Palatino Linotype" w:hAnsi="Palatino Linotype" w:cs="Arial"/>
        </w:rPr>
        <w:t xml:space="preserve"> la parte </w:t>
      </w:r>
      <w:r w:rsidR="00D61EBB" w:rsidRPr="000F470A">
        <w:rPr>
          <w:rFonts w:ascii="Palatino Linotype" w:hAnsi="Palatino Linotype" w:cs="Arial"/>
          <w:b/>
        </w:rPr>
        <w:t>Recurrente</w:t>
      </w:r>
      <w:r w:rsidR="00AC7BC9">
        <w:rPr>
          <w:rFonts w:ascii="Palatino Linotype" w:hAnsi="Palatino Linotype" w:cs="Arial"/>
        </w:rPr>
        <w:t xml:space="preserve">, </w:t>
      </w:r>
      <w:r w:rsidR="008E2233">
        <w:rPr>
          <w:rFonts w:ascii="Palatino Linotype" w:hAnsi="Palatino Linotype" w:cs="Arial"/>
        </w:rPr>
        <w:t xml:space="preserve">en fecha veintisiete de noviembre de la anualidad en curso, </w:t>
      </w:r>
      <w:r w:rsidR="001B3752">
        <w:rPr>
          <w:rFonts w:ascii="Palatino Linotype" w:hAnsi="Palatino Linotype" w:cs="Arial"/>
        </w:rPr>
        <w:t>adjunt</w:t>
      </w:r>
      <w:r w:rsidR="008E2233">
        <w:rPr>
          <w:rFonts w:ascii="Palatino Linotype" w:hAnsi="Palatino Linotype" w:cs="Arial"/>
        </w:rPr>
        <w:t>a</w:t>
      </w:r>
      <w:r w:rsidR="001B3752">
        <w:rPr>
          <w:rFonts w:ascii="Palatino Linotype" w:hAnsi="Palatino Linotype" w:cs="Arial"/>
        </w:rPr>
        <w:t xml:space="preserve"> el documento denominado </w:t>
      </w:r>
      <w:r w:rsidR="001B3752">
        <w:rPr>
          <w:rFonts w:ascii="Palatino Linotype" w:hAnsi="Palatino Linotype" w:cs="Arial"/>
        </w:rPr>
        <w:lastRenderedPageBreak/>
        <w:t>“</w:t>
      </w:r>
      <w:r w:rsidR="001B3752" w:rsidRPr="008E2233">
        <w:rPr>
          <w:rFonts w:ascii="Palatino Linotype" w:hAnsi="Palatino Linotype" w:cs="Arial"/>
          <w:i/>
        </w:rPr>
        <w:t>31cd22c37af78f1940d19715cda598af (1) (1).</w:t>
      </w:r>
      <w:proofErr w:type="spellStart"/>
      <w:r w:rsidR="001B3752" w:rsidRPr="008E2233">
        <w:rPr>
          <w:rFonts w:ascii="Palatino Linotype" w:hAnsi="Palatino Linotype" w:cs="Arial"/>
          <w:i/>
        </w:rPr>
        <w:t>pdf</w:t>
      </w:r>
      <w:proofErr w:type="spellEnd"/>
      <w:r w:rsidR="001B3752">
        <w:rPr>
          <w:rFonts w:ascii="Palatino Linotype" w:hAnsi="Palatino Linotype" w:cs="Arial"/>
        </w:rPr>
        <w:t xml:space="preserve">”, que corresponde a la </w:t>
      </w:r>
      <w:r w:rsidR="00A42D2A">
        <w:rPr>
          <w:rFonts w:ascii="Palatino Linotype" w:hAnsi="Palatino Linotype" w:cs="Arial"/>
        </w:rPr>
        <w:t>resolución</w:t>
      </w:r>
      <w:r w:rsidR="001B3752">
        <w:rPr>
          <w:rFonts w:ascii="Palatino Linotype" w:hAnsi="Palatino Linotype" w:cs="Arial"/>
        </w:rPr>
        <w:t xml:space="preserve"> emitida por éste </w:t>
      </w:r>
      <w:r w:rsidR="00A42D2A">
        <w:rPr>
          <w:rFonts w:ascii="Palatino Linotype" w:hAnsi="Palatino Linotype" w:cs="Arial"/>
        </w:rPr>
        <w:t xml:space="preserve">órgano Garante al recurso de revisión </w:t>
      </w:r>
      <w:r w:rsidR="00A42D2A" w:rsidRPr="00A42D2A">
        <w:rPr>
          <w:rFonts w:ascii="Palatino Linotype" w:hAnsi="Palatino Linotype" w:cs="Arial"/>
        </w:rPr>
        <w:t>06953/INFOEM/IP/RR/2023</w:t>
      </w:r>
      <w:r w:rsidR="00A42D2A">
        <w:rPr>
          <w:rFonts w:ascii="Palatino Linotype" w:hAnsi="Palatino Linotype" w:cs="Arial"/>
        </w:rPr>
        <w:t>,</w:t>
      </w:r>
      <w:r w:rsidR="00D61EBB" w:rsidRPr="000F470A">
        <w:rPr>
          <w:rFonts w:ascii="Palatino Linotype" w:hAnsi="Palatino Linotype" w:cs="Arial"/>
        </w:rPr>
        <w:t xml:space="preserve"> lo anterior de conformidad con la siguiente imagen:</w:t>
      </w:r>
    </w:p>
    <w:p w14:paraId="62F38A2C" w14:textId="77777777" w:rsidR="008E2233" w:rsidRDefault="008E2233" w:rsidP="00D61EBB">
      <w:pPr>
        <w:spacing w:line="360" w:lineRule="auto"/>
        <w:jc w:val="both"/>
        <w:rPr>
          <w:rFonts w:ascii="Palatino Linotype" w:hAnsi="Palatino Linotype" w:cs="Arial"/>
        </w:rPr>
      </w:pPr>
    </w:p>
    <w:p w14:paraId="7E3E2E7E" w14:textId="721644C0" w:rsidR="007F7BF0" w:rsidRDefault="008E2233" w:rsidP="000544D6">
      <w:pPr>
        <w:spacing w:line="360" w:lineRule="auto"/>
        <w:jc w:val="both"/>
        <w:rPr>
          <w:rFonts w:ascii="Palatino Linotype" w:hAnsi="Palatino Linotype" w:cs="Arial"/>
        </w:rPr>
      </w:pPr>
      <w:r>
        <w:rPr>
          <w:rFonts w:ascii="Palatino Linotype" w:hAnsi="Palatino Linotype" w:cs="Arial"/>
          <w:noProof/>
          <w:lang w:val="es-MX" w:eastAsia="es-MX"/>
        </w:rPr>
        <w:drawing>
          <wp:inline distT="0" distB="0" distL="0" distR="0" wp14:anchorId="5B586772" wp14:editId="7FF13EC1">
            <wp:extent cx="5791835" cy="12712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0DDAC.tmp"/>
                    <pic:cNvPicPr/>
                  </pic:nvPicPr>
                  <pic:blipFill>
                    <a:blip r:embed="rId8">
                      <a:extLst>
                        <a:ext uri="{28A0092B-C50C-407E-A947-70E740481C1C}">
                          <a14:useLocalDpi xmlns:a14="http://schemas.microsoft.com/office/drawing/2010/main" val="0"/>
                        </a:ext>
                      </a:extLst>
                    </a:blip>
                    <a:stretch>
                      <a:fillRect/>
                    </a:stretch>
                  </pic:blipFill>
                  <pic:spPr>
                    <a:xfrm>
                      <a:off x="0" y="0"/>
                      <a:ext cx="5791835" cy="1271270"/>
                    </a:xfrm>
                    <a:prstGeom prst="rect">
                      <a:avLst/>
                    </a:prstGeom>
                  </pic:spPr>
                </pic:pic>
              </a:graphicData>
            </a:graphic>
          </wp:inline>
        </w:drawing>
      </w:r>
    </w:p>
    <w:p w14:paraId="40A67EDB" w14:textId="77777777" w:rsidR="008E2233" w:rsidRDefault="008E2233" w:rsidP="000544D6">
      <w:pPr>
        <w:spacing w:line="360" w:lineRule="auto"/>
        <w:jc w:val="both"/>
        <w:rPr>
          <w:rFonts w:ascii="Palatino Linotype" w:hAnsi="Palatino Linotype" w:cs="Arial"/>
        </w:rPr>
      </w:pPr>
    </w:p>
    <w:p w14:paraId="2F723466" w14:textId="243708E2" w:rsidR="0029071C" w:rsidRPr="006A240A" w:rsidRDefault="001B4DC9"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6A240A">
        <w:rPr>
          <w:rFonts w:ascii="Palatino Linotype" w:eastAsiaTheme="minorHAnsi" w:hAnsi="Palatino Linotype" w:cs="Arial"/>
          <w:b/>
          <w:sz w:val="28"/>
          <w:lang w:val="es-MX" w:eastAsia="en-US"/>
        </w:rPr>
        <w:t>. Del cierre de instrucción.</w:t>
      </w:r>
      <w:r w:rsidR="0029071C" w:rsidRPr="006A240A">
        <w:rPr>
          <w:rFonts w:ascii="Palatino Linotype" w:eastAsiaTheme="minorHAnsi" w:hAnsi="Palatino Linotype" w:cs="Arial"/>
          <w:b/>
          <w:sz w:val="28"/>
          <w:lang w:val="es-MX" w:eastAsia="en-US"/>
        </w:rPr>
        <w:tab/>
      </w:r>
    </w:p>
    <w:p w14:paraId="0CF3A43B" w14:textId="78E0B518" w:rsidR="00744630"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8E2233">
        <w:rPr>
          <w:rFonts w:ascii="Palatino Linotype" w:eastAsiaTheme="minorHAnsi" w:hAnsi="Palatino Linotype" w:cs="Arial"/>
          <w:lang w:val="es-MX" w:eastAsia="en-US"/>
        </w:rPr>
        <w:t>cuatro de diciembre</w:t>
      </w:r>
      <w:r w:rsidR="00266841" w:rsidRPr="006A240A">
        <w:rPr>
          <w:rFonts w:ascii="Palatino Linotype" w:eastAsiaTheme="minorHAnsi" w:hAnsi="Palatino Linotype" w:cs="Arial"/>
          <w:lang w:val="es-MX" w:eastAsia="en-US"/>
        </w:rPr>
        <w:t xml:space="preserve"> </w:t>
      </w:r>
      <w:r w:rsidR="000544D6">
        <w:rPr>
          <w:rFonts w:ascii="Palatino Linotype" w:eastAsiaTheme="minorHAnsi" w:hAnsi="Palatino Linotype" w:cs="Arial"/>
          <w:lang w:val="es-MX" w:eastAsia="en-US"/>
        </w:rPr>
        <w:t>de dos mil veinticuatro</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64FF0246"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b/>
          <w:lang w:val="es-MX" w:eastAsia="en-US"/>
        </w:rPr>
        <w:t>PRIMERO. De la competencia</w:t>
      </w:r>
      <w:r w:rsidRPr="00B341AE">
        <w:rPr>
          <w:rFonts w:ascii="Palatino Linotype" w:eastAsiaTheme="minorHAnsi" w:hAnsi="Palatino Linotype" w:cs="Arial"/>
          <w:lang w:val="es-MX" w:eastAsia="en-US"/>
        </w:rPr>
        <w:t>.</w:t>
      </w:r>
    </w:p>
    <w:p w14:paraId="2607322A"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w:t>
      </w:r>
      <w:r w:rsidRPr="00B341AE">
        <w:rPr>
          <w:rFonts w:ascii="Palatino Linotype" w:eastAsiaTheme="minorHAnsi" w:hAnsi="Palatino Linotype" w:cs="Arial"/>
          <w:lang w:val="es-MX" w:eastAsia="en-US"/>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D1C3C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3F5BA30D"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b/>
          <w:lang w:val="es-MX" w:eastAsia="en-US"/>
        </w:rPr>
        <w:t xml:space="preserve">SEGUNDO. De la </w:t>
      </w:r>
      <w:r w:rsidRPr="00B341AE">
        <w:rPr>
          <w:rFonts w:ascii="Palatino Linotype" w:eastAsia="Palatino Linotype" w:hAnsi="Palatino Linotype" w:cs="Palatino Linotype"/>
          <w:b/>
          <w:lang w:val="es-MX" w:eastAsia="en-US"/>
        </w:rPr>
        <w:t>Oportunidad y Procedencia del Recurso de Revisión</w:t>
      </w:r>
      <w:r w:rsidRPr="00B341AE">
        <w:rPr>
          <w:rFonts w:ascii="Palatino Linotype" w:eastAsia="Palatino Linotype" w:hAnsi="Palatino Linotype" w:cs="Palatino Linotype"/>
          <w:lang w:val="es-MX" w:eastAsia="en-US"/>
        </w:rPr>
        <w:t>.</w:t>
      </w:r>
    </w:p>
    <w:p w14:paraId="398B02F7" w14:textId="10552183" w:rsidR="00B341AE" w:rsidRPr="00B341AE" w:rsidRDefault="00B341AE" w:rsidP="00B341AE">
      <w:pPr>
        <w:autoSpaceDE w:val="0"/>
        <w:autoSpaceDN w:val="0"/>
        <w:adjustRightInd w:val="0"/>
        <w:spacing w:line="360" w:lineRule="auto"/>
        <w:jc w:val="both"/>
        <w:rPr>
          <w:rFonts w:ascii="Palatino Linotype" w:eastAsiaTheme="minorHAnsi" w:hAnsi="Palatino Linotype" w:cs="Arial"/>
          <w:b/>
          <w:lang w:val="es-MX" w:eastAsia="en-US"/>
        </w:rPr>
      </w:pPr>
      <w:r w:rsidRPr="00B341AE">
        <w:rPr>
          <w:rFonts w:ascii="Palatino Linotype" w:eastAsiaTheme="minorHAnsi" w:hAnsi="Palatino Linotype" w:cs="Arial"/>
          <w:lang w:val="es-MX" w:eastAsia="en-US"/>
        </w:rPr>
        <w:t xml:space="preserve">El artículo 178 de la Ley de Transparencia y Acceso a la Información Pública del Estado de México y Municipios establece que </w:t>
      </w:r>
      <w:r w:rsidRPr="00B341AE">
        <w:rPr>
          <w:rFonts w:ascii="Palatino Linotype" w:eastAsiaTheme="minorHAnsi" w:hAnsi="Palatino Linotype" w:cstheme="minorBidi"/>
          <w:lang w:val="es-MX" w:eastAsia="en-US"/>
        </w:rPr>
        <w:t xml:space="preserve">el solicitante </w:t>
      </w:r>
      <w:r w:rsidR="00CC30A4" w:rsidRPr="00B341AE">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interponer, por sí mismo o a </w:t>
      </w:r>
      <w:r w:rsidR="00CC30A4" w:rsidRPr="00B341AE">
        <w:rPr>
          <w:rFonts w:ascii="Palatino Linotype" w:eastAsiaTheme="minorHAnsi" w:hAnsi="Palatino Linotype" w:cstheme="minorBidi"/>
          <w:lang w:val="es-MX" w:eastAsia="en-US"/>
        </w:rPr>
        <w:t>través</w:t>
      </w:r>
      <w:r w:rsidRPr="00B341AE">
        <w:rPr>
          <w:rFonts w:ascii="Palatino Linotype" w:eastAsiaTheme="minorHAnsi" w:hAnsi="Palatino Linotype" w:cstheme="minorBidi"/>
          <w:lang w:val="es-MX" w:eastAsia="en-US"/>
        </w:rPr>
        <w:t xml:space="preserve"> de su representante, de manera directa o por medios </w:t>
      </w:r>
      <w:r w:rsidR="00CC30A4" w:rsidRPr="00B341AE">
        <w:rPr>
          <w:rFonts w:ascii="Palatino Linotype" w:eastAsiaTheme="minorHAnsi" w:hAnsi="Palatino Linotype" w:cstheme="minorBidi"/>
          <w:lang w:val="es-MX" w:eastAsia="en-US"/>
        </w:rPr>
        <w:t>electrónicos</w:t>
      </w:r>
      <w:r w:rsidRPr="00B341AE">
        <w:rPr>
          <w:rFonts w:ascii="Palatino Linotype" w:eastAsiaTheme="minorHAnsi" w:hAnsi="Palatino Linotype" w:cstheme="minorBidi"/>
          <w:lang w:val="es-MX" w:eastAsia="en-US"/>
        </w:rPr>
        <w:t xml:space="preserve">, recurso de </w:t>
      </w:r>
      <w:r w:rsidR="00CC30A4" w:rsidRPr="00B341AE">
        <w:rPr>
          <w:rFonts w:ascii="Palatino Linotype" w:eastAsiaTheme="minorHAnsi" w:hAnsi="Palatino Linotype" w:cstheme="minorBidi"/>
          <w:lang w:val="es-MX" w:eastAsia="en-US"/>
        </w:rPr>
        <w:t>revisión</w:t>
      </w:r>
      <w:r w:rsidRPr="00B341AE">
        <w:rPr>
          <w:rFonts w:ascii="Palatino Linotype" w:eastAsiaTheme="minorHAnsi" w:hAnsi="Palatino Linotype" w:cstheme="minorBidi"/>
          <w:lang w:val="es-MX" w:eastAsia="en-US"/>
        </w:rPr>
        <w:t xml:space="preserve"> ante el Instituto o ante la Unidad de Transparencia que haya conocido de la solicitud dentro de los quince </w:t>
      </w:r>
      <w:r w:rsidR="00CC30A4" w:rsidRPr="00B341AE">
        <w:rPr>
          <w:rFonts w:ascii="Palatino Linotype" w:eastAsiaTheme="minorHAnsi" w:hAnsi="Palatino Linotype" w:cstheme="minorBidi"/>
          <w:lang w:val="es-MX" w:eastAsia="en-US"/>
        </w:rPr>
        <w:t>días</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hábiles</w:t>
      </w:r>
      <w:r w:rsidRPr="00B341AE">
        <w:rPr>
          <w:rFonts w:ascii="Palatino Linotype" w:eastAsiaTheme="minorHAnsi" w:hAnsi="Palatino Linotype" w:cstheme="minorBidi"/>
          <w:lang w:val="es-MX" w:eastAsia="en-US"/>
        </w:rPr>
        <w:t xml:space="preserve">, siguientes a la fecha de la </w:t>
      </w:r>
      <w:r w:rsidR="00CC30A4" w:rsidRPr="00B341AE">
        <w:rPr>
          <w:rFonts w:ascii="Palatino Linotype" w:eastAsiaTheme="minorHAnsi" w:hAnsi="Palatino Linotype" w:cstheme="minorBidi"/>
          <w:lang w:val="es-MX" w:eastAsia="en-US"/>
        </w:rPr>
        <w:t>notificación</w:t>
      </w:r>
      <w:r w:rsidRPr="00B341AE">
        <w:rPr>
          <w:rFonts w:ascii="Palatino Linotype" w:eastAsiaTheme="minorHAnsi" w:hAnsi="Palatino Linotype" w:cstheme="minorBidi"/>
          <w:lang w:val="es-MX" w:eastAsia="en-US"/>
        </w:rPr>
        <w:t xml:space="preserve"> de la respuesta y que ante la falta de respuesta del sujeto obligado, dentro de los plazos establecidos en la Ley de Transparencia Local, a una solicitud de acceso a la </w:t>
      </w:r>
      <w:r w:rsidR="00CC30A4" w:rsidRPr="00B341AE">
        <w:rPr>
          <w:rFonts w:ascii="Palatino Linotype" w:eastAsiaTheme="minorHAnsi" w:hAnsi="Palatino Linotype" w:cstheme="minorBidi"/>
          <w:lang w:val="es-MX" w:eastAsia="en-US"/>
        </w:rPr>
        <w:t>información</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pública</w:t>
      </w:r>
      <w:r w:rsidRPr="00B341AE">
        <w:rPr>
          <w:rFonts w:ascii="Palatino Linotype" w:eastAsiaTheme="minorHAnsi" w:hAnsi="Palatino Linotype" w:cstheme="minorBidi"/>
          <w:lang w:val="es-MX" w:eastAsia="en-US"/>
        </w:rPr>
        <w:t xml:space="preserve">, el recurso </w:t>
      </w:r>
      <w:r w:rsidR="00660854">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ser interpuesto en cualquier momento, </w:t>
      </w:r>
      <w:r w:rsidRPr="00B341AE">
        <w:rPr>
          <w:rFonts w:ascii="Palatino Linotype" w:eastAsiaTheme="minorHAnsi" w:hAnsi="Palatino Linotype" w:cs="Arial"/>
          <w:lang w:val="es-MX" w:eastAsia="en-US"/>
        </w:rPr>
        <w:t>por lo que la interposición del presente recurso de revisión resulta oportuna.</w:t>
      </w:r>
    </w:p>
    <w:p w14:paraId="24FD7E05"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2BD859D0"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lang w:val="es-MX" w:eastAsia="en-US"/>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B341AE">
        <w:rPr>
          <w:rFonts w:ascii="Palatino Linotype" w:eastAsia="Palatino Linotype" w:hAnsi="Palatino Linotype" w:cs="Palatino Linotype"/>
          <w:lang w:val="es-MX" w:eastAsia="en-US"/>
        </w:rPr>
        <w:t xml:space="preserve">en su último párrafo establece que cuando el recurso se interponga de manera electrónica, no será indispensable que contenga determinados requisitos, entre ellos, el nombre de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por lo que, en el presente caso, al haber sido presentado el recurso de revisión vía </w:t>
      </w:r>
      <w:r w:rsidRPr="00B341AE">
        <w:rPr>
          <w:rFonts w:ascii="Palatino Linotype" w:eastAsia="Palatino Linotype" w:hAnsi="Palatino Linotype" w:cs="Palatino Linotype"/>
          <w:b/>
          <w:lang w:val="es-MX" w:eastAsia="en-US"/>
        </w:rPr>
        <w:t>SAIMEX</w:t>
      </w:r>
      <w:r w:rsidRPr="00B341AE">
        <w:rPr>
          <w:rFonts w:ascii="Palatino Linotype" w:eastAsia="Palatino Linotype" w:hAnsi="Palatino Linotype" w:cs="Palatino Linotype"/>
          <w:lang w:val="es-MX" w:eastAsia="en-US"/>
        </w:rPr>
        <w:t>, dicho requisito resulta innecesario.</w:t>
      </w:r>
    </w:p>
    <w:p w14:paraId="25FA4BCB"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0E3A6C50" w14:textId="77777777" w:rsidR="00B341AE" w:rsidRPr="00B341AE" w:rsidRDefault="00B341AE" w:rsidP="00B341AE">
      <w:pPr>
        <w:spacing w:before="240" w:after="240" w:line="360" w:lineRule="auto"/>
        <w:jc w:val="both"/>
        <w:rPr>
          <w:rFonts w:ascii="Palatino Linotype" w:eastAsia="Palatino Linotype" w:hAnsi="Palatino Linotype" w:cs="Palatino Linotype"/>
          <w:i/>
          <w:lang w:val="es-MX" w:eastAsia="en-US"/>
        </w:rPr>
      </w:pPr>
      <w:r w:rsidRPr="00B341AE">
        <w:rPr>
          <w:rFonts w:ascii="Palatino Linotype" w:eastAsia="Palatino Linotype" w:hAnsi="Palatino Linotype" w:cs="Palatino Linotype"/>
          <w:lang w:val="es-MX" w:eastAsia="en-US"/>
        </w:rPr>
        <w:lastRenderedPageBreak/>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hipótesis jurídica que se actualiza en este caso, aunado a que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combate falta de trámite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y expresa motivos de inconformidad en contra de dicha circunstancia.</w:t>
      </w:r>
    </w:p>
    <w:p w14:paraId="7259EA10"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7E756012"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7F380E8"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53A5338D"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3B77806" w14:textId="77777777" w:rsidR="00B341AE" w:rsidRPr="00B341AE" w:rsidRDefault="00B341AE" w:rsidP="00B341AE">
      <w:pPr>
        <w:widowControl w:val="0"/>
        <w:autoSpaceDE w:val="0"/>
        <w:autoSpaceDN w:val="0"/>
        <w:adjustRightInd w:val="0"/>
        <w:spacing w:line="360" w:lineRule="auto"/>
        <w:jc w:val="both"/>
        <w:rPr>
          <w:rFonts w:ascii="Palatino Linotype" w:hAnsi="Palatino Linotype" w:cs="Arial"/>
          <w:b/>
          <w:sz w:val="28"/>
          <w:szCs w:val="28"/>
        </w:rPr>
      </w:pPr>
      <w:r w:rsidRPr="00B341AE">
        <w:rPr>
          <w:rFonts w:ascii="Palatino Linotype" w:hAnsi="Palatino Linotype" w:cs="Arial"/>
          <w:b/>
          <w:sz w:val="28"/>
          <w:szCs w:val="28"/>
        </w:rPr>
        <w:t>TERCERO. Estudio y resolución del asunto</w:t>
      </w:r>
      <w:r w:rsidRPr="00B341AE">
        <w:rPr>
          <w:rFonts w:ascii="Palatino Linotype" w:hAnsi="Palatino Linotype"/>
          <w:b/>
          <w:sz w:val="28"/>
          <w:szCs w:val="28"/>
        </w:rPr>
        <w:t xml:space="preserve">. </w:t>
      </w:r>
    </w:p>
    <w:p w14:paraId="308442D1" w14:textId="77777777" w:rsidR="00B341AE" w:rsidRPr="00B341AE" w:rsidRDefault="00B341AE" w:rsidP="00B341AE">
      <w:pPr>
        <w:spacing w:line="360" w:lineRule="auto"/>
        <w:contextualSpacing/>
        <w:jc w:val="both"/>
        <w:rPr>
          <w:rFonts w:ascii="Palatino Linotype" w:hAnsi="Palatino Linotype" w:cs="Arial"/>
          <w:color w:val="000000"/>
          <w:lang w:val="es-ES_tradnl" w:eastAsia="es-MX"/>
        </w:rPr>
      </w:pPr>
      <w:r w:rsidRPr="00B341AE">
        <w:rPr>
          <w:rFonts w:ascii="Palatino Linotype" w:eastAsia="MS Mincho" w:hAnsi="Palatino Linotype"/>
        </w:rPr>
        <w:t>E</w:t>
      </w:r>
      <w:r w:rsidRPr="00B341AE">
        <w:rPr>
          <w:rFonts w:ascii="Palatino Linotype" w:eastAsia="MS Mincho" w:hAnsi="Palatino Linotype"/>
          <w:lang w:val="es-ES_tradnl"/>
        </w:rPr>
        <w:t xml:space="preserve">l derecho de acceso a la información pública es un </w:t>
      </w:r>
      <w:r w:rsidRPr="00B341AE">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B341AE">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5D040E16" w14:textId="77777777" w:rsidR="00B341AE" w:rsidRPr="00B341AE" w:rsidRDefault="00B341AE" w:rsidP="00B341AE">
      <w:pPr>
        <w:spacing w:line="360" w:lineRule="auto"/>
        <w:contextualSpacing/>
        <w:jc w:val="both"/>
        <w:rPr>
          <w:rFonts w:ascii="Palatino Linotype" w:hAnsi="Palatino Linotype"/>
          <w:lang w:eastAsia="es-MX"/>
        </w:rPr>
      </w:pPr>
    </w:p>
    <w:p w14:paraId="7F9D4ABD" w14:textId="11F2D48A"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lastRenderedPageBreak/>
        <w:t xml:space="preserve">Por lo que en cumplimiento a las obligaciones que establece nuestra Carta Magna, la Constitución Estatal y la Ley de la materia le imponen, el </w:t>
      </w:r>
      <w:r w:rsidRPr="00B341AE">
        <w:rPr>
          <w:rFonts w:ascii="Palatino Linotype" w:hAnsi="Palatino Linotype" w:cs="Arial"/>
          <w:b/>
        </w:rPr>
        <w:t>Sujeto Obligado</w:t>
      </w:r>
      <w:r w:rsidRPr="00B341AE">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B341AE">
        <w:rPr>
          <w:rFonts w:ascii="Palatino Linotype" w:hAnsi="Palatino Linotype" w:cs="Arial"/>
          <w:b/>
        </w:rPr>
        <w:t>Sujeto Obligado</w:t>
      </w:r>
      <w:r w:rsidRPr="00B341AE">
        <w:rPr>
          <w:rFonts w:ascii="Palatino Linotype" w:hAnsi="Palatino Linotype" w:cs="Arial"/>
        </w:rPr>
        <w:t xml:space="preserve"> fue omiso en dar respuesta a la solicitud de información dentro de los plazos establecidos en la Ley de Transparencia Loca</w:t>
      </w:r>
      <w:r w:rsidR="00962747">
        <w:rPr>
          <w:rFonts w:ascii="Palatino Linotype" w:hAnsi="Palatino Linotype" w:cs="Arial"/>
        </w:rPr>
        <w:t>l</w:t>
      </w:r>
      <w:r w:rsidRPr="00B341AE">
        <w:rPr>
          <w:rFonts w:ascii="Palatino Linotype" w:hAnsi="Palatino Linotype" w:cs="Arial"/>
        </w:rPr>
        <w:t>.</w:t>
      </w:r>
    </w:p>
    <w:p w14:paraId="50493250"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31C186E"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B341AE">
        <w:rPr>
          <w:rFonts w:ascii="Palatino Linotype" w:eastAsia="Calibri" w:hAnsi="Palatino Linotype" w:cs="Arial"/>
          <w:color w:val="000000" w:themeColor="text1"/>
        </w:rPr>
        <w:t xml:space="preserve">en la fracción VII del artículo 179 de la </w:t>
      </w:r>
      <w:r w:rsidRPr="00B341AE">
        <w:rPr>
          <w:rFonts w:ascii="Palatino Linotype" w:eastAsia="Calibri" w:hAnsi="Palatino Linotype" w:cs="Arial"/>
          <w:bCs/>
          <w:color w:val="000000" w:themeColor="text1"/>
        </w:rPr>
        <w:t>Ley de Transparencia y Acceso a la Información Pública del Estado de México y Municipios</w:t>
      </w:r>
      <w:r w:rsidRPr="00B341AE">
        <w:rPr>
          <w:rFonts w:ascii="Palatino Linotype" w:eastAsia="Calibri" w:hAnsi="Palatino Linotype" w:cs="Arial"/>
          <w:color w:val="000000" w:themeColor="text1"/>
        </w:rPr>
        <w:t>,</w:t>
      </w:r>
      <w:r w:rsidRPr="00B341AE">
        <w:rPr>
          <w:rFonts w:ascii="Palatino Linotype" w:eastAsia="Calibri" w:hAnsi="Palatino Linotype" w:cs="Arial"/>
          <w:b/>
          <w:color w:val="000000" w:themeColor="text1"/>
        </w:rPr>
        <w:t xml:space="preserve"> </w:t>
      </w:r>
      <w:r w:rsidRPr="00B341AE">
        <w:rPr>
          <w:rFonts w:ascii="Palatino Linotype" w:eastAsia="Calibri" w:hAnsi="Palatino Linotype" w:cs="Arial"/>
          <w:bCs/>
          <w:color w:val="000000" w:themeColor="text1"/>
        </w:rPr>
        <w:t>y</w:t>
      </w:r>
      <w:r w:rsidRPr="00B341AE">
        <w:rPr>
          <w:rFonts w:ascii="Palatino Linotype" w:eastAsia="Calibri" w:hAnsi="Palatino Linotype" w:cs="Arial"/>
          <w:b/>
          <w:color w:val="000000" w:themeColor="text1"/>
        </w:rPr>
        <w:t xml:space="preserve"> </w:t>
      </w:r>
      <w:r w:rsidRPr="00B341AE">
        <w:rPr>
          <w:rFonts w:ascii="Palatino Linotype" w:hAnsi="Palatino Linotype" w:cs="Arial"/>
        </w:rPr>
        <w:t>por tanto, procedente la interposición del recurso de revisión.</w:t>
      </w:r>
    </w:p>
    <w:p w14:paraId="07E206FC"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532AEEB" w14:textId="77777777" w:rsidR="00B341AE" w:rsidRPr="00B341AE" w:rsidRDefault="00B341AE" w:rsidP="00B341AE">
      <w:pPr>
        <w:autoSpaceDE w:val="0"/>
        <w:autoSpaceDN w:val="0"/>
        <w:adjustRightInd w:val="0"/>
        <w:spacing w:line="360" w:lineRule="auto"/>
        <w:jc w:val="both"/>
        <w:rPr>
          <w:rFonts w:ascii="Palatino Linotype" w:hAnsi="Palatino Linotype"/>
          <w:lang w:eastAsia="es-MX"/>
        </w:rPr>
      </w:pPr>
      <w:r w:rsidRPr="00B341AE">
        <w:rPr>
          <w:rFonts w:ascii="Palatino Linotype" w:hAnsi="Palatino Linotype" w:cs="Arial"/>
        </w:rPr>
        <w:t xml:space="preserve">En consecuencia, las razones o motivos de </w:t>
      </w:r>
      <w:r w:rsidRPr="00B341AE">
        <w:rPr>
          <w:rFonts w:ascii="Palatino Linotype" w:hAnsi="Palatino Linotype"/>
        </w:rPr>
        <w:t xml:space="preserve">inconformidad hechos valer, resultan </w:t>
      </w:r>
      <w:r w:rsidRPr="00B341AE">
        <w:rPr>
          <w:rFonts w:ascii="Palatino Linotype" w:hAnsi="Palatino Linotype"/>
          <w:b/>
        </w:rPr>
        <w:t>fundadas y procedentes</w:t>
      </w:r>
      <w:r w:rsidRPr="00B341AE">
        <w:rPr>
          <w:rFonts w:ascii="Palatino Linotype" w:hAnsi="Palatino Linotype"/>
        </w:rPr>
        <w:t xml:space="preserve">, en virtud de las constancias que obran en el expediente electrónico SAIMEX, se acredita que el </w:t>
      </w:r>
      <w:r w:rsidRPr="00B341AE">
        <w:rPr>
          <w:rFonts w:ascii="Palatino Linotype" w:hAnsi="Palatino Linotype" w:cs="Arial"/>
          <w:b/>
          <w:lang w:eastAsia="es-MX"/>
        </w:rPr>
        <w:t>Sujeto Obligado</w:t>
      </w:r>
      <w:r w:rsidRPr="00B341AE">
        <w:rPr>
          <w:rFonts w:ascii="Palatino Linotype" w:hAnsi="Palatino Linotype" w:cs="Arial"/>
          <w:lang w:eastAsia="es-MX"/>
        </w:rPr>
        <w:t xml:space="preserve"> fue omiso en responder la solicitud de información hecha por la parte </w:t>
      </w:r>
      <w:r w:rsidRPr="00B341AE">
        <w:rPr>
          <w:rFonts w:ascii="Palatino Linotype" w:hAnsi="Palatino Linotype" w:cs="Arial"/>
          <w:b/>
          <w:lang w:eastAsia="es-MX"/>
        </w:rPr>
        <w:t>Recurrente</w:t>
      </w:r>
      <w:r w:rsidRPr="00B341AE">
        <w:rPr>
          <w:rFonts w:ascii="Palatino Linotype" w:hAnsi="Palatino Linotype" w:cs="Arial"/>
          <w:lang w:eastAsia="es-MX"/>
        </w:rPr>
        <w:t xml:space="preserve">, es decir, </w:t>
      </w:r>
      <w:r w:rsidRPr="00B341AE">
        <w:rPr>
          <w:rFonts w:ascii="Palatino Linotype" w:hAnsi="Palatino Linotype"/>
          <w:lang w:eastAsia="es-MX"/>
        </w:rPr>
        <w:t xml:space="preserve">incumplió las obligaciones que se le imponen como </w:t>
      </w:r>
      <w:r w:rsidRPr="00B341AE">
        <w:rPr>
          <w:rFonts w:ascii="Palatino Linotype" w:hAnsi="Palatino Linotype"/>
          <w:b/>
          <w:lang w:eastAsia="es-MX"/>
        </w:rPr>
        <w:t>Sujeto Obligado</w:t>
      </w:r>
      <w:r w:rsidRPr="00B341AE">
        <w:rPr>
          <w:rFonts w:ascii="Palatino Linotype" w:hAnsi="Palatino Linotype"/>
          <w:lang w:eastAsia="es-MX"/>
        </w:rPr>
        <w:t>, de conformidad con lo establecido en los artículos 4, 12, 23 fracción IV, 24 último párrafo y 160 de la Ley de Transparencia y Acceso a la Información Pública del Estado de México y Municipios.</w:t>
      </w:r>
    </w:p>
    <w:p w14:paraId="046D17C9" w14:textId="77777777" w:rsidR="00B341AE" w:rsidRPr="00B341AE" w:rsidRDefault="00B341AE" w:rsidP="00B341AE">
      <w:pPr>
        <w:autoSpaceDE w:val="0"/>
        <w:autoSpaceDN w:val="0"/>
        <w:adjustRightInd w:val="0"/>
        <w:spacing w:line="360" w:lineRule="auto"/>
        <w:jc w:val="both"/>
        <w:rPr>
          <w:rFonts w:ascii="Palatino Linotype" w:hAnsi="Palatino Linotype" w:cs="Arial"/>
          <w:lang w:eastAsia="es-MX"/>
        </w:rPr>
      </w:pPr>
    </w:p>
    <w:p w14:paraId="68362626" w14:textId="77777777" w:rsid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hAnsi="Palatino Linotype" w:cs="Arial"/>
          <w:lang w:eastAsia="es-MX"/>
        </w:rPr>
        <w:t xml:space="preserve">De conformidad con lo establecido en los artículos 50 y 51 de la Ley de Transparencia </w:t>
      </w:r>
      <w:r w:rsidRPr="00B341AE">
        <w:rPr>
          <w:rFonts w:ascii="Palatino Linotype" w:hAnsi="Palatino Linotype" w:cs="Arial"/>
          <w:lang w:eastAsia="es-MX"/>
        </w:rPr>
        <w:lastRenderedPageBreak/>
        <w:t xml:space="preserve">y Acceso a la Información Pública del Estado de México y Municipios, los </w:t>
      </w:r>
      <w:r w:rsidRPr="00B341AE">
        <w:rPr>
          <w:rFonts w:ascii="Palatino Linotype" w:eastAsia="Palatino Linotype" w:hAnsi="Palatino Linotype" w:cs="Palatino Linotype"/>
          <w:lang w:val="es-MX" w:eastAsia="en-US"/>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E60022" w14:textId="77777777" w:rsidR="007B156A" w:rsidRPr="00B341AE" w:rsidRDefault="007B156A"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00627F7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DC17F4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633DA336" w14:textId="77777777" w:rsidR="00B341AE" w:rsidRPr="00B341AE" w:rsidRDefault="00B341AE" w:rsidP="00B341AE">
      <w:pPr>
        <w:spacing w:after="160"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B341AE">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4EAB289B" w14:textId="77777777" w:rsidR="00B341AE" w:rsidRPr="00B341AE" w:rsidRDefault="00B341AE" w:rsidP="00B341AE">
      <w:pPr>
        <w:autoSpaceDE w:val="0"/>
        <w:autoSpaceDN w:val="0"/>
        <w:adjustRightInd w:val="0"/>
        <w:spacing w:line="360" w:lineRule="auto"/>
        <w:jc w:val="both"/>
        <w:rPr>
          <w:rFonts w:ascii="Palatino Linotype" w:hAnsi="Palatino Linotype" w:cs="Arial"/>
          <w:lang w:val="es-MX"/>
        </w:rPr>
      </w:pPr>
    </w:p>
    <w:p w14:paraId="1741A1EB" w14:textId="77777777" w:rsidR="00B341AE" w:rsidRPr="00B341AE" w:rsidRDefault="00B341AE" w:rsidP="00B341AE">
      <w:pPr>
        <w:autoSpaceDE w:val="0"/>
        <w:autoSpaceDN w:val="0"/>
        <w:adjustRightInd w:val="0"/>
        <w:spacing w:line="360" w:lineRule="auto"/>
        <w:jc w:val="both"/>
        <w:rPr>
          <w:rFonts w:ascii="Palatino Linotype" w:eastAsia="Calibri" w:hAnsi="Palatino Linotype"/>
          <w:i/>
        </w:rPr>
      </w:pPr>
      <w:r w:rsidRPr="00B341AE">
        <w:rPr>
          <w:rFonts w:ascii="Palatino Linotype" w:hAnsi="Palatino Linotype" w:cs="Arial"/>
          <w:lang w:val="es-MX"/>
        </w:rPr>
        <w:lastRenderedPageBreak/>
        <w:t xml:space="preserve">En consecuencia, </w:t>
      </w:r>
      <w:r w:rsidRPr="00B341AE">
        <w:rPr>
          <w:rFonts w:ascii="Palatino Linotype" w:eastAsia="Calibri" w:hAnsi="Palatino Linotype"/>
        </w:rPr>
        <w:t xml:space="preserve">según lo dispuesto por el artículo 150 de la Ley de Transparencia y Acceso a la Información Pública del Estado de México y Municipios, el </w:t>
      </w:r>
      <w:r w:rsidRPr="00B341AE">
        <w:rPr>
          <w:rFonts w:ascii="Palatino Linotype" w:eastAsia="Calibri" w:hAnsi="Palatino Linotype"/>
          <w:i/>
        </w:rPr>
        <w:t xml:space="preserve">procedimiento de acceso a la información es la garantía primaria del derecho en cuestión, </w:t>
      </w:r>
      <w:r w:rsidRPr="00B341AE">
        <w:rPr>
          <w:rFonts w:ascii="Palatino Linotype" w:eastAsia="Calibri" w:hAnsi="Palatino Linotype"/>
        </w:rPr>
        <w:t xml:space="preserve">por lo tanto, la falta de respuesta a una solicitud de acceso a la información constituye un incumplimiento del </w:t>
      </w:r>
      <w:r w:rsidRPr="00B341AE">
        <w:rPr>
          <w:rFonts w:ascii="Palatino Linotype" w:eastAsia="Calibri" w:hAnsi="Palatino Linotype"/>
          <w:b/>
        </w:rPr>
        <w:t>Sujeto Obligado</w:t>
      </w:r>
      <w:r w:rsidRPr="00B341AE">
        <w:rPr>
          <w:rFonts w:ascii="Palatino Linotype" w:eastAsia="Calibri" w:hAnsi="Palatino Linotype"/>
        </w:rPr>
        <w:t xml:space="preserve"> a su deber de garantizar el derecho, lo que constituye una vulneración al mismo.</w:t>
      </w:r>
    </w:p>
    <w:p w14:paraId="4BED8585" w14:textId="77777777" w:rsidR="00B341AE" w:rsidRPr="00B341AE" w:rsidRDefault="00B341AE" w:rsidP="00B341AE">
      <w:pPr>
        <w:autoSpaceDE w:val="0"/>
        <w:autoSpaceDN w:val="0"/>
        <w:adjustRightInd w:val="0"/>
        <w:spacing w:line="360" w:lineRule="auto"/>
        <w:jc w:val="both"/>
        <w:rPr>
          <w:rFonts w:ascii="Palatino Linotype" w:eastAsia="Calibri" w:hAnsi="Palatino Linotype"/>
        </w:rPr>
      </w:pPr>
    </w:p>
    <w:p w14:paraId="72280E4A"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esta resolución, el </w:t>
      </w:r>
      <w:r w:rsidRPr="00B341AE">
        <w:rPr>
          <w:rFonts w:ascii="Palatino Linotype" w:hAnsi="Palatino Linotype" w:cs="Arial"/>
          <w:b/>
        </w:rPr>
        <w:t xml:space="preserve">Sujeto Obligado </w:t>
      </w:r>
      <w:r w:rsidRPr="00B341AE">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5B917F6"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8D8DB36" w14:textId="77777777" w:rsidR="00B341AE" w:rsidRPr="00B341AE" w:rsidRDefault="00B341AE" w:rsidP="00B341AE">
      <w:pPr>
        <w:numPr>
          <w:ilvl w:val="0"/>
          <w:numId w:val="16"/>
        </w:numPr>
        <w:autoSpaceDE w:val="0"/>
        <w:autoSpaceDN w:val="0"/>
        <w:adjustRightInd w:val="0"/>
        <w:spacing w:after="160" w:line="360" w:lineRule="auto"/>
        <w:contextualSpacing/>
        <w:jc w:val="both"/>
        <w:rPr>
          <w:rFonts w:ascii="Palatino Linotype" w:hAnsi="Palatino Linotype" w:cs="Arial"/>
          <w:b/>
          <w:iCs/>
          <w:sz w:val="28"/>
        </w:rPr>
      </w:pPr>
      <w:r w:rsidRPr="00B341AE">
        <w:rPr>
          <w:rFonts w:ascii="Palatino Linotype" w:hAnsi="Palatino Linotype" w:cs="Arial"/>
          <w:b/>
          <w:iCs/>
          <w:sz w:val="28"/>
        </w:rPr>
        <w:t>De la clasificación de la información</w:t>
      </w:r>
    </w:p>
    <w:p w14:paraId="225E6BDA"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1B5C5DBE" w14:textId="44DCAEE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De conformidad con el artículo 91 de la Ley de Transparencia y Acceso a la Información Pública el </w:t>
      </w:r>
      <w:r w:rsidRPr="00B341AE">
        <w:rPr>
          <w:rFonts w:ascii="Palatino Linotype" w:eastAsia="Palatino Linotype" w:hAnsi="Palatino Linotype" w:cs="Palatino Linotype"/>
          <w:lang w:val="es-MX" w:eastAsia="en-US"/>
        </w:rPr>
        <w:t xml:space="preserve"> acceso a la información pública será restringido excepcionalmente, cuando ésta sea clasificada como reservada o confidencial</w:t>
      </w:r>
      <w:r w:rsidRPr="00B341AE">
        <w:rPr>
          <w:rFonts w:ascii="Palatino Linotype" w:eastAsiaTheme="minorHAnsi" w:hAnsi="Palatino Linotype" w:cs="Arial"/>
          <w:lang w:val="es-MX" w:eastAsia="en-US"/>
        </w:rPr>
        <w:t xml:space="preserve">; la </w:t>
      </w:r>
      <w:r w:rsidRPr="00B341AE">
        <w:rPr>
          <w:rFonts w:ascii="Palatino Linotype" w:eastAsia="Palatino Linotype" w:hAnsi="Palatino Linotype" w:cs="Palatino Linotype"/>
          <w:lang w:val="es-MX" w:eastAsia="en-US"/>
        </w:rPr>
        <w:t xml:space="preserve">información reservada es aquella que se clasifica de manera temporal cuya divulgación pueda causar algún daño; la </w:t>
      </w:r>
      <w:r w:rsidR="005203ED" w:rsidRPr="00B341AE">
        <w:rPr>
          <w:rFonts w:ascii="Palatino Linotype" w:eastAsia="Palatino Linotype" w:hAnsi="Palatino Linotype" w:cs="Palatino Linotype"/>
          <w:lang w:val="es-MX" w:eastAsia="en-US"/>
        </w:rPr>
        <w:t>información</w:t>
      </w:r>
      <w:r w:rsidRPr="00B341AE">
        <w:rPr>
          <w:rFonts w:ascii="Palatino Linotype" w:eastAsia="Palatino Linotype" w:hAnsi="Palatino Linotype" w:cs="Palatino Linotype"/>
          <w:lang w:val="es-MX" w:eastAsia="en-US"/>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418509CE" w14:textId="77777777" w:rsidR="00B341AE" w:rsidRPr="00B341AE" w:rsidRDefault="00B341AE" w:rsidP="00B341AE">
      <w:pPr>
        <w:spacing w:after="160" w:line="360" w:lineRule="auto"/>
        <w:jc w:val="both"/>
        <w:rPr>
          <w:rFonts w:ascii="Palatino Linotype" w:eastAsia="Palatino Linotype" w:hAnsi="Palatino Linotype" w:cs="Palatino Linotype"/>
          <w:lang w:val="es-MX" w:eastAsia="en-US"/>
        </w:rPr>
      </w:pPr>
    </w:p>
    <w:p w14:paraId="27D5FE20" w14:textId="77777777" w:rsidR="00B341AE" w:rsidRPr="00B341AE" w:rsidRDefault="00B341AE" w:rsidP="00B341AE">
      <w:pPr>
        <w:tabs>
          <w:tab w:val="left" w:pos="8647"/>
        </w:tabs>
        <w:spacing w:line="360" w:lineRule="auto"/>
        <w:ind w:right="51"/>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La Ley de Transparencia y Acceso a la Información Pública del Estado de México y Municipios, en sus artículos 140 y 143 prevé los siguientes supuestos para clasificar la información como reservada o confidencial.</w:t>
      </w:r>
    </w:p>
    <w:p w14:paraId="5782E6BE"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sz w:val="28"/>
          <w:lang w:val="es-MX" w:eastAsia="en-US"/>
        </w:rPr>
      </w:pPr>
    </w:p>
    <w:p w14:paraId="53DAEE0D" w14:textId="3A320BB6" w:rsidR="00B341AE" w:rsidRPr="00B341AE" w:rsidRDefault="00B341AE" w:rsidP="00B341AE">
      <w:pPr>
        <w:spacing w:after="160" w:line="360" w:lineRule="auto"/>
        <w:jc w:val="both"/>
        <w:rPr>
          <w:rFonts w:ascii="Palatino Linotype" w:eastAsia="Palatino Linotype" w:hAnsi="Palatino Linotype" w:cs="Palatino Linotype"/>
          <w:szCs w:val="22"/>
          <w:lang w:val="es-MX" w:eastAsia="en-US"/>
        </w:rPr>
      </w:pPr>
      <w:r w:rsidRPr="00B341AE">
        <w:rPr>
          <w:rFonts w:ascii="Palatino Linotype" w:eastAsia="Palatino Linotype" w:hAnsi="Palatino Linotype" w:cs="Palatino Linotype"/>
          <w:szCs w:val="22"/>
          <w:lang w:val="es-MX" w:eastAsia="en-US"/>
        </w:rPr>
        <w:t xml:space="preserve">Por lo </w:t>
      </w:r>
      <w:r w:rsidR="00423CC8">
        <w:rPr>
          <w:rFonts w:ascii="Palatino Linotype" w:eastAsia="Palatino Linotype" w:hAnsi="Palatino Linotype" w:cs="Palatino Linotype"/>
          <w:szCs w:val="22"/>
          <w:lang w:val="es-MX" w:eastAsia="en-US"/>
        </w:rPr>
        <w:t>que para dar atención a la solic</w:t>
      </w:r>
      <w:r w:rsidRPr="00B341AE">
        <w:rPr>
          <w:rFonts w:ascii="Palatino Linotype" w:eastAsia="Palatino Linotype" w:hAnsi="Palatino Linotype" w:cs="Palatino Linotype"/>
          <w:szCs w:val="22"/>
          <w:lang w:val="es-MX" w:eastAsia="en-US"/>
        </w:rPr>
        <w:t xml:space="preserve">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0EB3933"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sz w:val="28"/>
          <w:lang w:val="es-MX" w:eastAsia="en-US"/>
        </w:rPr>
      </w:pPr>
    </w:p>
    <w:p w14:paraId="2AFE1027"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FBE6B9A"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7732DF1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75A46D35"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3FFE88F5"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El derecho de acceso a la información pública puede ser restringido cuando se trate de información clasificada como reservada, por lo que </w:t>
      </w:r>
      <w:r w:rsidRPr="00B341AE">
        <w:rPr>
          <w:rFonts w:ascii="Palatino Linotype" w:eastAsia="Palatino Linotype" w:hAnsi="Palatino Linotype" w:cs="Palatino Linotype"/>
          <w:lang w:val="es-MX" w:eastAsia="en-US"/>
        </w:rPr>
        <w:t xml:space="preserve">para motivar la clasificación se deberán de señalar las razones, motivos o circunstancias especiales que llevaron al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2D8FED7" w14:textId="77777777" w:rsidR="00B341AE" w:rsidRPr="00B341AE" w:rsidRDefault="00B341AE" w:rsidP="00171EE9">
      <w:pPr>
        <w:spacing w:line="360" w:lineRule="auto"/>
        <w:ind w:right="51"/>
        <w:jc w:val="both"/>
        <w:rPr>
          <w:rFonts w:ascii="Palatino Linotype" w:eastAsia="Palatino Linotype" w:hAnsi="Palatino Linotype" w:cs="Palatino Linotype"/>
          <w:sz w:val="28"/>
          <w:lang w:val="es-MX" w:eastAsia="en-US"/>
        </w:rPr>
      </w:pPr>
    </w:p>
    <w:p w14:paraId="79B53DCB" w14:textId="77777777" w:rsidR="00B341AE" w:rsidRPr="00B341AE" w:rsidRDefault="00B341AE" w:rsidP="00B341AE">
      <w:pPr>
        <w:spacing w:after="160" w:line="360" w:lineRule="auto"/>
        <w:jc w:val="both"/>
        <w:rPr>
          <w:rFonts w:ascii="Palatino Linotype" w:eastAsia="Palatino Linotype" w:hAnsi="Palatino Linotype" w:cs="Palatino Linotype"/>
          <w:szCs w:val="22"/>
          <w:lang w:val="es-MX" w:eastAsia="en-US"/>
        </w:rPr>
      </w:pPr>
      <w:r w:rsidRPr="00B341AE">
        <w:rPr>
          <w:rFonts w:ascii="Palatino Linotype" w:eastAsia="Palatino Linotype" w:hAnsi="Palatino Linotype" w:cs="Palatino Linotype"/>
          <w:szCs w:val="22"/>
          <w:lang w:val="es-MX" w:eastAsia="en-US"/>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39107DB9" w14:textId="77777777" w:rsidR="00B341AE" w:rsidRPr="00B341AE" w:rsidRDefault="00B341AE" w:rsidP="00B341AE">
      <w:pPr>
        <w:spacing w:after="160" w:line="360" w:lineRule="auto"/>
        <w:jc w:val="both"/>
        <w:rPr>
          <w:rFonts w:ascii="Palatino Linotype" w:eastAsia="Palatino Linotype" w:hAnsi="Palatino Linotype" w:cs="Palatino Linotype"/>
          <w:szCs w:val="22"/>
          <w:lang w:val="es-MX" w:eastAsia="en-US"/>
        </w:rPr>
      </w:pPr>
      <w:r w:rsidRPr="00B341AE">
        <w:rPr>
          <w:rFonts w:ascii="Palatino Linotype" w:eastAsia="Palatino Linotype" w:hAnsi="Palatino Linotype" w:cs="Palatino Linotype"/>
          <w:szCs w:val="22"/>
          <w:lang w:val="es-MX" w:eastAsia="en-U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8B3E81D"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sz w:val="28"/>
          <w:lang w:val="es-MX" w:eastAsia="en-US"/>
        </w:rPr>
      </w:pPr>
    </w:p>
    <w:p w14:paraId="38DC8C6F"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w:t>
      </w:r>
      <w:r w:rsidRPr="00B341AE">
        <w:rPr>
          <w:rFonts w:ascii="Palatino Linotype" w:eastAsiaTheme="minorHAnsi" w:hAnsi="Palatino Linotype" w:cs="Arial"/>
          <w:lang w:val="es-MX" w:eastAsia="en-US"/>
        </w:rPr>
        <w:lastRenderedPageBreak/>
        <w:t>lo entregado no es legal ni formalmente una versión pública, sino más bien una documentación ilegible, incompleta o tachada que deja al solicitante en estado de incertidumbre, al no conocer o comprender porque no aparecen en la documentación respectiva.</w:t>
      </w:r>
    </w:p>
    <w:p w14:paraId="00044762"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3F3331E6" w14:textId="77777777" w:rsidR="00B341AE" w:rsidRDefault="00B341AE" w:rsidP="00B341AE">
      <w:pPr>
        <w:autoSpaceDE w:val="0"/>
        <w:autoSpaceDN w:val="0"/>
        <w:adjustRightInd w:val="0"/>
        <w:spacing w:line="360" w:lineRule="auto"/>
        <w:contextualSpacing/>
        <w:jc w:val="both"/>
        <w:rPr>
          <w:rFonts w:ascii="Palatino Linotype" w:hAnsi="Palatino Linotype" w:cs="Arial"/>
          <w:i/>
          <w:iCs/>
        </w:rPr>
      </w:pPr>
      <w:r w:rsidRPr="00B341AE">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341AE">
        <w:rPr>
          <w:rFonts w:ascii="Palatino Linotype" w:hAnsi="Palatino Linotype" w:cs="Arial"/>
          <w:i/>
          <w:iCs/>
        </w:rPr>
        <w:t>.</w:t>
      </w:r>
    </w:p>
    <w:p w14:paraId="0F900562" w14:textId="77777777" w:rsidR="002F7CE1" w:rsidRPr="002F7CE1" w:rsidRDefault="002F7CE1" w:rsidP="00B341AE">
      <w:pPr>
        <w:autoSpaceDE w:val="0"/>
        <w:autoSpaceDN w:val="0"/>
        <w:adjustRightInd w:val="0"/>
        <w:spacing w:line="360" w:lineRule="auto"/>
        <w:contextualSpacing/>
        <w:jc w:val="both"/>
        <w:rPr>
          <w:rFonts w:ascii="Palatino Linotype" w:hAnsi="Palatino Linotype" w:cs="Arial"/>
          <w:iCs/>
        </w:rPr>
      </w:pPr>
    </w:p>
    <w:p w14:paraId="2A0E2058" w14:textId="5988C27C" w:rsidR="00B341AE" w:rsidRPr="00962747" w:rsidRDefault="00962747" w:rsidP="00962747">
      <w:pPr>
        <w:pStyle w:val="Prrafodelista"/>
        <w:numPr>
          <w:ilvl w:val="0"/>
          <w:numId w:val="16"/>
        </w:numPr>
        <w:autoSpaceDE w:val="0"/>
        <w:autoSpaceDN w:val="0"/>
        <w:adjustRightInd w:val="0"/>
        <w:spacing w:line="360" w:lineRule="auto"/>
        <w:ind w:left="426"/>
        <w:contextualSpacing/>
        <w:jc w:val="both"/>
        <w:rPr>
          <w:rFonts w:ascii="Palatino Linotype" w:hAnsi="Palatino Linotype"/>
          <w:b/>
          <w:iCs/>
          <w:sz w:val="28"/>
        </w:rPr>
      </w:pPr>
      <w:r w:rsidRPr="00962747">
        <w:rPr>
          <w:rFonts w:ascii="Palatino Linotype" w:hAnsi="Palatino Linotype"/>
          <w:b/>
          <w:iCs/>
          <w:sz w:val="28"/>
        </w:rPr>
        <w:t>D</w:t>
      </w:r>
      <w:r>
        <w:rPr>
          <w:rFonts w:ascii="Palatino Linotype" w:hAnsi="Palatino Linotype"/>
          <w:b/>
          <w:iCs/>
          <w:sz w:val="28"/>
        </w:rPr>
        <w:t>e</w:t>
      </w:r>
      <w:r w:rsidRPr="00962747">
        <w:rPr>
          <w:rFonts w:ascii="Palatino Linotype" w:hAnsi="Palatino Linotype"/>
          <w:b/>
          <w:iCs/>
          <w:sz w:val="28"/>
        </w:rPr>
        <w:t xml:space="preserve"> la modalidad de entrega de la información</w:t>
      </w:r>
    </w:p>
    <w:p w14:paraId="10FE1A57" w14:textId="6D40466B" w:rsidR="00E94642" w:rsidRPr="00E94642" w:rsidRDefault="00962747" w:rsidP="00E94642">
      <w:pPr>
        <w:autoSpaceDE w:val="0"/>
        <w:autoSpaceDN w:val="0"/>
        <w:adjustRightInd w:val="0"/>
        <w:spacing w:line="360" w:lineRule="auto"/>
        <w:contextualSpacing/>
        <w:jc w:val="both"/>
        <w:rPr>
          <w:rFonts w:ascii="Palatino Linotype" w:hAnsi="Palatino Linotype" w:cs="Arial"/>
          <w:iCs/>
          <w:highlight w:val="yellow"/>
        </w:rPr>
      </w:pPr>
      <w:r>
        <w:rPr>
          <w:rFonts w:ascii="Palatino Linotype" w:hAnsi="Palatino Linotype" w:cs="Arial"/>
          <w:iCs/>
        </w:rPr>
        <w:t>No pasa desapercibido por el Órgano Garante que la modalidad de entrega de la información es a través de copia certificada</w:t>
      </w:r>
      <w:r w:rsidR="00EB62E8">
        <w:rPr>
          <w:rFonts w:ascii="Palatino Linotype" w:hAnsi="Palatino Linotype" w:cs="Arial"/>
          <w:iCs/>
        </w:rPr>
        <w:t>, para ello, el Sujeto Obligado deberá observar las di</w:t>
      </w:r>
      <w:r w:rsidR="00326A02">
        <w:rPr>
          <w:rFonts w:ascii="Palatino Linotype" w:hAnsi="Palatino Linotype" w:cs="Arial"/>
          <w:iCs/>
        </w:rPr>
        <w:t>sposiciones fiscales aplicables y determinar el costo,</w:t>
      </w:r>
      <w:r w:rsidR="00EB62E8">
        <w:rPr>
          <w:rFonts w:ascii="Palatino Linotype" w:hAnsi="Palatino Linotype" w:cs="Arial"/>
          <w:iCs/>
        </w:rPr>
        <w:t xml:space="preserve"> ya que si bien, el acceso a la información pública, es un derecho humano de carácter gratuito, </w:t>
      </w:r>
      <w:r w:rsidR="00E6766C">
        <w:rPr>
          <w:rFonts w:ascii="Palatino Linotype" w:hAnsi="Palatino Linotype" w:cs="Arial"/>
          <w:iCs/>
        </w:rPr>
        <w:t>tal y como lo establece</w:t>
      </w:r>
      <w:r w:rsidR="007E6296">
        <w:rPr>
          <w:rFonts w:ascii="Palatino Linotype" w:hAnsi="Palatino Linotype" w:cs="Arial"/>
          <w:iCs/>
        </w:rPr>
        <w:t>n</w:t>
      </w:r>
      <w:r w:rsidR="00E6766C">
        <w:rPr>
          <w:rFonts w:ascii="Palatino Linotype" w:hAnsi="Palatino Linotype" w:cs="Arial"/>
          <w:iCs/>
        </w:rPr>
        <w:t xml:space="preserve"> </w:t>
      </w:r>
      <w:r w:rsidR="00326A02">
        <w:rPr>
          <w:rFonts w:ascii="Palatino Linotype" w:hAnsi="Palatino Linotype" w:cs="Arial"/>
          <w:iCs/>
        </w:rPr>
        <w:t>los</w:t>
      </w:r>
      <w:r w:rsidR="00E6766C">
        <w:rPr>
          <w:rFonts w:ascii="Palatino Linotype" w:hAnsi="Palatino Linotype" w:cs="Arial"/>
          <w:iCs/>
        </w:rPr>
        <w:t xml:space="preserve"> artículo</w:t>
      </w:r>
      <w:r w:rsidR="00326A02">
        <w:rPr>
          <w:rFonts w:ascii="Palatino Linotype" w:hAnsi="Palatino Linotype" w:cs="Arial"/>
          <w:iCs/>
        </w:rPr>
        <w:t>s</w:t>
      </w:r>
      <w:r w:rsidR="00E6766C">
        <w:rPr>
          <w:rFonts w:ascii="Palatino Linotype" w:hAnsi="Palatino Linotype" w:cs="Arial"/>
          <w:iCs/>
        </w:rPr>
        <w:t xml:space="preserve"> </w:t>
      </w:r>
      <w:r w:rsidR="00CB5558">
        <w:rPr>
          <w:rFonts w:ascii="Palatino Linotype" w:hAnsi="Palatino Linotype" w:cs="Arial"/>
          <w:iCs/>
        </w:rPr>
        <w:t>2 fracción II</w:t>
      </w:r>
      <w:r w:rsidR="00326A02">
        <w:rPr>
          <w:rFonts w:ascii="Palatino Linotype" w:hAnsi="Palatino Linotype" w:cs="Arial"/>
          <w:iCs/>
        </w:rPr>
        <w:t xml:space="preserve"> y 9 fracción III</w:t>
      </w:r>
      <w:r w:rsidR="00CB5558">
        <w:rPr>
          <w:rFonts w:ascii="Palatino Linotype" w:hAnsi="Palatino Linotype" w:cs="Arial"/>
          <w:iCs/>
        </w:rPr>
        <w:t xml:space="preserve">, de la Ley de Transparencia y Acceso a la Información Pública del Estado de México y Municipios, la modalidad ahora </w:t>
      </w:r>
      <w:r w:rsidR="00CB5558" w:rsidRPr="007E6296">
        <w:rPr>
          <w:rFonts w:ascii="Palatino Linotype" w:hAnsi="Palatino Linotype" w:cs="Arial"/>
          <w:iCs/>
        </w:rPr>
        <w:t xml:space="preserve">seleccionada por el Solicitante es a través de la entrega de copias certificadas, por lo cual, </w:t>
      </w:r>
      <w:r w:rsidR="00E94642" w:rsidRPr="007E6296">
        <w:rPr>
          <w:rFonts w:ascii="Palatino Linotype" w:hAnsi="Palatino Linotype" w:cs="Arial"/>
          <w:iCs/>
        </w:rPr>
        <w:t>la gratuidad no puede hacerse extensiva a cuestiones que por ley se prevén de manera distinta, pues en cuanto al tema de los costos por concepto de reproducción de copias certificadas, la Ley de Transparencia y Acceso a la Información Pública del Estado de México, establece expresamente el pago por dicho concepto, cuando la modalidad de entrega sea en copia certificada, incluso, condicionan la entrega a dicho pago, lo cual no puede ser obviado en las resoluciones que emita este Órgano Garante, bajo el principio de legalidad.</w:t>
      </w:r>
    </w:p>
    <w:p w14:paraId="7F454675" w14:textId="77777777" w:rsidR="00E94642" w:rsidRPr="00E94642" w:rsidRDefault="00E94642" w:rsidP="00E94642">
      <w:pPr>
        <w:autoSpaceDE w:val="0"/>
        <w:autoSpaceDN w:val="0"/>
        <w:adjustRightInd w:val="0"/>
        <w:spacing w:line="360" w:lineRule="auto"/>
        <w:contextualSpacing/>
        <w:jc w:val="both"/>
        <w:rPr>
          <w:rFonts w:ascii="Palatino Linotype" w:hAnsi="Palatino Linotype" w:cs="Arial"/>
          <w:iCs/>
          <w:highlight w:val="yellow"/>
        </w:rPr>
      </w:pPr>
    </w:p>
    <w:p w14:paraId="1FACE1F4" w14:textId="77777777" w:rsidR="00E94642" w:rsidRPr="007E6296" w:rsidRDefault="00E94642" w:rsidP="00E94642">
      <w:pPr>
        <w:autoSpaceDE w:val="0"/>
        <w:autoSpaceDN w:val="0"/>
        <w:adjustRightInd w:val="0"/>
        <w:spacing w:line="360" w:lineRule="auto"/>
        <w:contextualSpacing/>
        <w:jc w:val="both"/>
        <w:rPr>
          <w:rFonts w:ascii="Palatino Linotype" w:hAnsi="Palatino Linotype" w:cs="Arial"/>
          <w:iCs/>
        </w:rPr>
      </w:pPr>
      <w:r w:rsidRPr="007E6296">
        <w:rPr>
          <w:rFonts w:ascii="Palatino Linotype" w:hAnsi="Palatino Linotype" w:cs="Arial"/>
          <w:iCs/>
        </w:rPr>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14:paraId="46651366" w14:textId="77777777" w:rsidR="00E94642" w:rsidRPr="007E6296" w:rsidRDefault="00E94642" w:rsidP="00E94642">
      <w:pPr>
        <w:autoSpaceDE w:val="0"/>
        <w:autoSpaceDN w:val="0"/>
        <w:adjustRightInd w:val="0"/>
        <w:spacing w:line="360" w:lineRule="auto"/>
        <w:contextualSpacing/>
        <w:jc w:val="both"/>
        <w:rPr>
          <w:rFonts w:ascii="Palatino Linotype" w:hAnsi="Palatino Linotype" w:cs="Arial"/>
          <w:iCs/>
        </w:rPr>
      </w:pPr>
    </w:p>
    <w:p w14:paraId="2EA60E04" w14:textId="77777777" w:rsidR="00E94642" w:rsidRPr="005F17F6" w:rsidRDefault="00E94642" w:rsidP="00E94642">
      <w:pPr>
        <w:autoSpaceDE w:val="0"/>
        <w:autoSpaceDN w:val="0"/>
        <w:adjustRightInd w:val="0"/>
        <w:spacing w:line="360" w:lineRule="auto"/>
        <w:contextualSpacing/>
        <w:jc w:val="both"/>
        <w:rPr>
          <w:rFonts w:ascii="Palatino Linotype" w:hAnsi="Palatino Linotype" w:cs="Arial"/>
          <w:iCs/>
        </w:rPr>
      </w:pPr>
      <w:r w:rsidRPr="005F17F6">
        <w:rPr>
          <w:rFonts w:ascii="Palatino Linotype" w:hAnsi="Palatino Linotype" w:cs="Arial"/>
          <w:iCs/>
        </w:rPr>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esto es, una contraprestación que deben pagar las personas físicas y jurídicas colectivas por el uso o aprovechamiento de los bienes del dominio público de la Entidad. </w:t>
      </w:r>
    </w:p>
    <w:p w14:paraId="337480C0" w14:textId="77777777" w:rsidR="00E94642" w:rsidRPr="00E94642" w:rsidRDefault="00E94642" w:rsidP="00E94642">
      <w:pPr>
        <w:autoSpaceDE w:val="0"/>
        <w:autoSpaceDN w:val="0"/>
        <w:adjustRightInd w:val="0"/>
        <w:spacing w:line="360" w:lineRule="auto"/>
        <w:contextualSpacing/>
        <w:jc w:val="both"/>
        <w:rPr>
          <w:rFonts w:ascii="Palatino Linotype" w:hAnsi="Palatino Linotype" w:cs="Arial"/>
          <w:iCs/>
          <w:highlight w:val="yellow"/>
        </w:rPr>
      </w:pPr>
    </w:p>
    <w:p w14:paraId="177C22AA" w14:textId="77777777" w:rsidR="00E94642" w:rsidRPr="005F17F6" w:rsidRDefault="00E94642" w:rsidP="00E94642">
      <w:pPr>
        <w:autoSpaceDE w:val="0"/>
        <w:autoSpaceDN w:val="0"/>
        <w:adjustRightInd w:val="0"/>
        <w:spacing w:line="360" w:lineRule="auto"/>
        <w:contextualSpacing/>
        <w:jc w:val="both"/>
        <w:rPr>
          <w:rFonts w:ascii="Palatino Linotype" w:hAnsi="Palatino Linotype" w:cs="Arial"/>
          <w:iCs/>
        </w:rPr>
      </w:pPr>
      <w:r w:rsidRPr="005F17F6">
        <w:rPr>
          <w:rFonts w:ascii="Palatino Linotype" w:hAnsi="Palatino Linotype" w:cs="Arial"/>
          <w:iCs/>
        </w:rPr>
        <w:t xml:space="preserve">Por lo antes señalado, se insiste, que si bien el acceso a la información pública es gratuito de conformidad con la normatividad aplicable, la entrega de información 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directamente por el derecho objetivo; en tanto que la reproducción de la información solicitada implica la utilización de recursos públicos asignados al ente gubernamental. </w:t>
      </w:r>
    </w:p>
    <w:p w14:paraId="104A903A" w14:textId="77777777" w:rsidR="00E94642" w:rsidRPr="005F17F6" w:rsidRDefault="00E94642" w:rsidP="00E94642">
      <w:pPr>
        <w:autoSpaceDE w:val="0"/>
        <w:autoSpaceDN w:val="0"/>
        <w:adjustRightInd w:val="0"/>
        <w:spacing w:line="360" w:lineRule="auto"/>
        <w:contextualSpacing/>
        <w:jc w:val="both"/>
        <w:rPr>
          <w:rFonts w:ascii="Palatino Linotype" w:hAnsi="Palatino Linotype" w:cs="Arial"/>
          <w:iCs/>
        </w:rPr>
      </w:pPr>
    </w:p>
    <w:p w14:paraId="178BCAF4" w14:textId="77777777" w:rsidR="00E94642" w:rsidRPr="005F17F6" w:rsidRDefault="00E94642" w:rsidP="00E94642">
      <w:pPr>
        <w:autoSpaceDE w:val="0"/>
        <w:autoSpaceDN w:val="0"/>
        <w:adjustRightInd w:val="0"/>
        <w:spacing w:line="360" w:lineRule="auto"/>
        <w:contextualSpacing/>
        <w:jc w:val="both"/>
        <w:rPr>
          <w:rFonts w:ascii="Palatino Linotype" w:hAnsi="Palatino Linotype" w:cs="Arial"/>
          <w:iCs/>
        </w:rPr>
      </w:pPr>
      <w:r w:rsidRPr="005F17F6">
        <w:rPr>
          <w:rFonts w:ascii="Palatino Linotype" w:hAnsi="Palatino Linotype" w:cs="Arial"/>
          <w:iCs/>
        </w:rPr>
        <w:lastRenderedPageBreak/>
        <w:t>Tratándose del cobro, por concepto de los servicios que sean prestados por el Estado, se pagarán derechos conforme a las cuotas establecidas para cada caso, como lo son la expedición de copias certificadas; en tal virtud, si bien, se encuentran señalados de manera genérica en la Ley de Transparencia y Acceso a la Información Pública del Estado de México, lo cierto es que, atendiendo al principio de especialidad y por lo que hace al cobro, debemos sujetarnos a las disposiciones, reglas, normas y lineamientos estipulados en el Código Financiero del Estado de México y Municipios, en tanto que se trata de una norma tributaria.</w:t>
      </w:r>
    </w:p>
    <w:p w14:paraId="68F5A9DC" w14:textId="77777777" w:rsidR="00E94642" w:rsidRPr="005F17F6" w:rsidRDefault="00E94642" w:rsidP="00E94642">
      <w:pPr>
        <w:autoSpaceDE w:val="0"/>
        <w:autoSpaceDN w:val="0"/>
        <w:adjustRightInd w:val="0"/>
        <w:spacing w:line="360" w:lineRule="auto"/>
        <w:contextualSpacing/>
        <w:jc w:val="both"/>
        <w:rPr>
          <w:rFonts w:ascii="Palatino Linotype" w:hAnsi="Palatino Linotype" w:cs="Arial"/>
          <w:iCs/>
        </w:rPr>
      </w:pPr>
    </w:p>
    <w:p w14:paraId="3382581B" w14:textId="77777777" w:rsidR="00E94642" w:rsidRPr="005F17F6" w:rsidRDefault="00E94642" w:rsidP="00E94642">
      <w:pPr>
        <w:autoSpaceDE w:val="0"/>
        <w:autoSpaceDN w:val="0"/>
        <w:adjustRightInd w:val="0"/>
        <w:spacing w:line="360" w:lineRule="auto"/>
        <w:contextualSpacing/>
        <w:jc w:val="both"/>
        <w:rPr>
          <w:rFonts w:ascii="Palatino Linotype" w:hAnsi="Palatino Linotype" w:cs="Arial"/>
          <w:iCs/>
        </w:rPr>
      </w:pPr>
      <w:r w:rsidRPr="005F17F6">
        <w:rPr>
          <w:rFonts w:ascii="Palatino Linotype" w:hAnsi="Palatino Linotype" w:cs="Arial"/>
          <w:iCs/>
        </w:rPr>
        <w:t xml:space="preserve">Por ello, es que se estima que el cobro de derechos por la expedición de copias certificadas deberá ceñirse, en apego al principio de estricto derecho, a las disposiciones en materia tributaria y presupuestaria. </w:t>
      </w:r>
    </w:p>
    <w:p w14:paraId="2A7ACEF7" w14:textId="77777777" w:rsidR="00E94642" w:rsidRPr="005F17F6" w:rsidRDefault="00E94642" w:rsidP="00E94642">
      <w:pPr>
        <w:autoSpaceDE w:val="0"/>
        <w:autoSpaceDN w:val="0"/>
        <w:adjustRightInd w:val="0"/>
        <w:spacing w:line="360" w:lineRule="auto"/>
        <w:contextualSpacing/>
        <w:jc w:val="both"/>
        <w:rPr>
          <w:rFonts w:ascii="Palatino Linotype" w:hAnsi="Palatino Linotype" w:cs="Arial"/>
          <w:iCs/>
        </w:rPr>
      </w:pPr>
    </w:p>
    <w:p w14:paraId="1921D81A" w14:textId="77777777" w:rsidR="00E94642" w:rsidRPr="005F17F6" w:rsidRDefault="00E94642" w:rsidP="00E94642">
      <w:pPr>
        <w:autoSpaceDE w:val="0"/>
        <w:autoSpaceDN w:val="0"/>
        <w:adjustRightInd w:val="0"/>
        <w:spacing w:line="360" w:lineRule="auto"/>
        <w:contextualSpacing/>
        <w:jc w:val="both"/>
        <w:rPr>
          <w:rFonts w:ascii="Palatino Linotype" w:hAnsi="Palatino Linotype" w:cs="Arial"/>
          <w:iCs/>
        </w:rPr>
      </w:pPr>
      <w:r w:rsidRPr="005F17F6">
        <w:rPr>
          <w:rFonts w:ascii="Palatino Linotype" w:hAnsi="Palatino Linotype" w:cs="Arial"/>
          <w:iCs/>
        </w:rPr>
        <w:t>Establecido lo anterior, no debe olvidarse que, en cuanto a la certificación de documentos en su poder, los sujetos obligados a los cuales les resulta aplicable el Código Financiero del Estado de México y Municipios, por lo que, indiscutiblemente deben emitir respuesta de acuerdo a lo establecido por la misma, puesto que no se encuentran facultados para no aplicar la misma.</w:t>
      </w:r>
    </w:p>
    <w:p w14:paraId="426C28E6" w14:textId="77777777" w:rsidR="00E94642" w:rsidRPr="005F17F6" w:rsidRDefault="00E94642" w:rsidP="00E94642">
      <w:pPr>
        <w:autoSpaceDE w:val="0"/>
        <w:autoSpaceDN w:val="0"/>
        <w:adjustRightInd w:val="0"/>
        <w:spacing w:line="360" w:lineRule="auto"/>
        <w:contextualSpacing/>
        <w:jc w:val="both"/>
        <w:rPr>
          <w:rFonts w:ascii="Palatino Linotype" w:hAnsi="Palatino Linotype" w:cs="Arial"/>
          <w:iCs/>
        </w:rPr>
      </w:pPr>
    </w:p>
    <w:p w14:paraId="2410918D" w14:textId="283C3BE8" w:rsidR="00E94642" w:rsidRPr="00E94642" w:rsidRDefault="00E94642" w:rsidP="00E94642">
      <w:pPr>
        <w:autoSpaceDE w:val="0"/>
        <w:autoSpaceDN w:val="0"/>
        <w:adjustRightInd w:val="0"/>
        <w:spacing w:line="360" w:lineRule="auto"/>
        <w:contextualSpacing/>
        <w:jc w:val="both"/>
        <w:rPr>
          <w:rFonts w:ascii="Palatino Linotype" w:hAnsi="Palatino Linotype" w:cs="Arial"/>
          <w:iCs/>
        </w:rPr>
      </w:pPr>
      <w:r w:rsidRPr="005F17F6">
        <w:rPr>
          <w:rFonts w:ascii="Palatino Linotype" w:hAnsi="Palatino Linotype" w:cs="Arial"/>
          <w:iCs/>
        </w:rPr>
        <w:t xml:space="preserve">Para la entrega de la información en la modalidad solicitada por el particular en el asunto que nos ocupa,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establecen que en el caso de que la información se haya </w:t>
      </w:r>
      <w:r w:rsidRPr="005F17F6">
        <w:rPr>
          <w:rFonts w:ascii="Palatino Linotype" w:hAnsi="Palatino Linotype" w:cs="Arial"/>
          <w:iCs/>
        </w:rPr>
        <w:lastRenderedPageBreak/>
        <w:t xml:space="preserve">solicitado en una modalidad que sea técnicamente factible y que constituya un costo de reproducción, </w:t>
      </w:r>
      <w:r w:rsidRPr="001F5AEE">
        <w:rPr>
          <w:rFonts w:ascii="Palatino Linotype" w:hAnsi="Palatino Linotype" w:cs="Arial"/>
          <w:b/>
          <w:iCs/>
          <w:u w:val="single"/>
        </w:rPr>
        <w:t>se deberá informar al particular el costo total, el lugar y procedimiento para realizar el pago correspondiente; y los horarios en los cuales estará a su disposición la información solicitada</w:t>
      </w:r>
      <w:r w:rsidR="00B24878">
        <w:rPr>
          <w:rFonts w:ascii="Palatino Linotype" w:hAnsi="Palatino Linotype" w:cs="Arial"/>
          <w:iCs/>
        </w:rPr>
        <w:t>.</w:t>
      </w:r>
    </w:p>
    <w:p w14:paraId="510268DD" w14:textId="77777777" w:rsidR="00E94642" w:rsidRDefault="00E94642" w:rsidP="00962747">
      <w:pPr>
        <w:autoSpaceDE w:val="0"/>
        <w:autoSpaceDN w:val="0"/>
        <w:adjustRightInd w:val="0"/>
        <w:spacing w:line="360" w:lineRule="auto"/>
        <w:contextualSpacing/>
        <w:jc w:val="both"/>
        <w:rPr>
          <w:rFonts w:ascii="Palatino Linotype" w:hAnsi="Palatino Linotype" w:cs="Arial"/>
          <w:iCs/>
        </w:rPr>
      </w:pPr>
    </w:p>
    <w:p w14:paraId="7AFBA4DC" w14:textId="77777777" w:rsidR="00B341AE" w:rsidRPr="00B341AE" w:rsidRDefault="00B341AE" w:rsidP="00B341AE">
      <w:pPr>
        <w:numPr>
          <w:ilvl w:val="0"/>
          <w:numId w:val="17"/>
        </w:numPr>
        <w:tabs>
          <w:tab w:val="left" w:pos="7938"/>
        </w:tabs>
        <w:spacing w:after="160" w:line="360" w:lineRule="auto"/>
        <w:ind w:left="426"/>
        <w:jc w:val="both"/>
        <w:rPr>
          <w:rFonts w:ascii="Palatino Linotype" w:hAnsi="Palatino Linotype"/>
          <w:b/>
          <w:iCs/>
          <w:sz w:val="28"/>
        </w:rPr>
      </w:pPr>
      <w:r w:rsidRPr="00B341AE">
        <w:rPr>
          <w:rFonts w:ascii="Palatino Linotype" w:hAnsi="Palatino Linotype"/>
          <w:b/>
          <w:iCs/>
          <w:sz w:val="28"/>
        </w:rPr>
        <w:t xml:space="preserve">De la vista a los órganos de control interno competentes </w:t>
      </w:r>
    </w:p>
    <w:p w14:paraId="22F08469" w14:textId="77777777" w:rsidR="00B341AE" w:rsidRPr="00B341AE" w:rsidRDefault="00B341AE" w:rsidP="00B341AE">
      <w:pPr>
        <w:spacing w:after="160" w:line="360" w:lineRule="auto"/>
        <w:ind w:right="49"/>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Como ya se mencionó el</w:t>
      </w:r>
      <w:r w:rsidRPr="00B341AE">
        <w:rPr>
          <w:rFonts w:ascii="Palatino Linotype" w:eastAsia="Palatino Linotype" w:hAnsi="Palatino Linotype" w:cs="Palatino Linotype"/>
          <w:b/>
          <w:lang w:val="es-MX" w:eastAsia="en-US"/>
        </w:rPr>
        <w:t xml:space="preserve"> Sujeto Obligado</w:t>
      </w:r>
      <w:r w:rsidRPr="00B341AE">
        <w:rPr>
          <w:rFonts w:ascii="Palatino Linotype" w:eastAsia="Palatino Linotype" w:hAnsi="Palatino Linotype" w:cs="Palatino Linotype"/>
          <w:lang w:val="es-MX" w:eastAsia="en-US"/>
        </w:rPr>
        <w:t>, no proporcionó respuesta a la solicitud de acceso a la información pública, en el término previsto en el artículo 163 de la Ley de Transparencia y Acceso a la Información Pública por lo que ordena dar vista</w:t>
      </w:r>
      <w:r w:rsidRPr="00B341AE">
        <w:rPr>
          <w:rFonts w:ascii="Palatino Linotype" w:eastAsia="Palatino Linotype" w:hAnsi="Palatino Linotype" w:cs="Palatino Linotype"/>
          <w:b/>
          <w:lang w:val="es-MX" w:eastAsia="en-US"/>
        </w:rPr>
        <w:t xml:space="preserve"> </w:t>
      </w:r>
      <w:r w:rsidRPr="00B341AE">
        <w:rPr>
          <w:rFonts w:ascii="Palatino Linotype" w:eastAsia="Palatino Linotype" w:hAnsi="Palatino Linotype" w:cs="Palatino Linotype"/>
          <w:lang w:val="es-MX" w:eastAsia="en-US"/>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B341AE">
        <w:rPr>
          <w:rFonts w:ascii="Palatino Linotype" w:hAnsi="Palatino Linotype"/>
        </w:rPr>
        <w:t>del Reglamento Interior del Instituto de Transparencia, Acceso a la Información y Protección de Datos Personales</w:t>
      </w:r>
      <w:r w:rsidRPr="00B341AE">
        <w:rPr>
          <w:rFonts w:ascii="Palatino Linotype" w:eastAsia="Palatino Linotype" w:hAnsi="Palatino Linotype" w:cs="Palatino Linotype"/>
          <w:lang w:val="es-MX" w:eastAsia="en-US"/>
        </w:rPr>
        <w:t xml:space="preserve"> del Estado de México y Municipios, se determine lo conducente.</w:t>
      </w:r>
    </w:p>
    <w:p w14:paraId="0014669F" w14:textId="484E2638"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Por lo tanto, de lo expuesto y con fundamento en la fracción IV del artículo 186, de la Ley de Transparencia y Acceso a la Información Pública del Estado de México y Municipios,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171EE9" w:rsidRPr="00171EE9">
        <w:rPr>
          <w:rFonts w:ascii="Palatino Linotype" w:eastAsiaTheme="minorHAnsi" w:hAnsi="Palatino Linotype" w:cs="Arial"/>
          <w:b/>
          <w:lang w:val="es-MX" w:eastAsia="en-US"/>
        </w:rPr>
        <w:t>00136/RAYON/IP/2024</w:t>
      </w:r>
      <w:r w:rsidRPr="00B341AE">
        <w:rPr>
          <w:rFonts w:ascii="Palatino Linotype" w:hAnsi="Palatino Linotype"/>
          <w:b/>
          <w:bCs/>
        </w:rPr>
        <w:t>,</w:t>
      </w:r>
      <w:r w:rsidRPr="00B341AE">
        <w:rPr>
          <w:rFonts w:ascii="Palatino Linotype" w:eastAsiaTheme="minorHAnsi" w:hAnsi="Palatino Linotype" w:cs="Arial"/>
          <w:lang w:val="es-MX" w:eastAsia="en-US"/>
        </w:rPr>
        <w:t xml:space="preserve"> que ha sido materia del presente fallo.</w:t>
      </w:r>
    </w:p>
    <w:p w14:paraId="29B19743"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D04B358"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Por lo antes expuesto y fundado es de resolverse y,</w:t>
      </w:r>
    </w:p>
    <w:p w14:paraId="5860FB74"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B9B6BBB" w14:textId="77777777" w:rsidR="00B341AE" w:rsidRPr="00B341AE" w:rsidRDefault="00B341AE" w:rsidP="00B341AE">
      <w:pPr>
        <w:spacing w:line="360" w:lineRule="auto"/>
        <w:ind w:left="426"/>
        <w:jc w:val="center"/>
        <w:rPr>
          <w:rFonts w:ascii="Palatino Linotype" w:hAnsi="Palatino Linotype"/>
          <w:b/>
          <w:color w:val="000000"/>
          <w:sz w:val="28"/>
        </w:rPr>
      </w:pPr>
      <w:r w:rsidRPr="00B341AE">
        <w:rPr>
          <w:rFonts w:ascii="Palatino Linotype" w:hAnsi="Palatino Linotype"/>
          <w:b/>
          <w:color w:val="000000"/>
          <w:sz w:val="28"/>
        </w:rPr>
        <w:t>SE    RESUELVE</w:t>
      </w:r>
    </w:p>
    <w:p w14:paraId="3480AF9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lastRenderedPageBreak/>
        <w:t>PRIMERO.</w:t>
      </w:r>
      <w:r w:rsidRPr="00B341AE">
        <w:rPr>
          <w:rFonts w:ascii="Palatino Linotype" w:eastAsiaTheme="minorHAnsi" w:hAnsi="Palatino Linotype" w:cs="Arial"/>
          <w:lang w:val="es-MX" w:eastAsia="en-US"/>
        </w:rPr>
        <w:t xml:space="preserve"> Resultan fundadas las razones o motivos de inconformidad hechos valer por la parte </w:t>
      </w:r>
      <w:r w:rsidRPr="00B341AE">
        <w:rPr>
          <w:rFonts w:ascii="Palatino Linotype" w:eastAsiaTheme="minorHAnsi" w:hAnsi="Palatino Linotype" w:cs="Arial"/>
          <w:b/>
          <w:lang w:val="es-MX" w:eastAsia="en-US"/>
        </w:rPr>
        <w:t>Recurrente,</w:t>
      </w:r>
      <w:r w:rsidRPr="00B341AE">
        <w:rPr>
          <w:rFonts w:ascii="Palatino Linotype" w:eastAsiaTheme="minorHAnsi" w:hAnsi="Palatino Linotype" w:cs="Arial"/>
          <w:lang w:val="es-MX" w:eastAsia="en-US"/>
        </w:rPr>
        <w:t xml:space="preserve"> en términos del considerando </w:t>
      </w:r>
      <w:r w:rsidRPr="00B341AE">
        <w:rPr>
          <w:rFonts w:ascii="Palatino Linotype" w:eastAsiaTheme="minorHAnsi" w:hAnsi="Palatino Linotype" w:cs="Arial"/>
          <w:b/>
          <w:lang w:val="es-MX" w:eastAsia="en-US"/>
        </w:rPr>
        <w:t>TERCERO</w:t>
      </w:r>
      <w:r w:rsidRPr="00B341AE">
        <w:rPr>
          <w:rFonts w:ascii="Palatino Linotype" w:eastAsiaTheme="minorHAnsi" w:hAnsi="Palatino Linotype" w:cs="Arial"/>
          <w:lang w:val="es-MX" w:eastAsia="en-US"/>
        </w:rPr>
        <w:t>, de la presente resolución.</w:t>
      </w:r>
    </w:p>
    <w:p w14:paraId="47DBFDDB"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DA68C87" w14:textId="5DC45583"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SEGUNDO.</w:t>
      </w:r>
      <w:r w:rsidRPr="00B341AE">
        <w:rPr>
          <w:rFonts w:ascii="Palatino Linotype" w:eastAsiaTheme="minorHAnsi" w:hAnsi="Palatino Linotype" w:cs="Arial"/>
          <w:lang w:val="es-MX" w:eastAsia="en-US"/>
        </w:rPr>
        <w:t xml:space="preserve">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171EE9" w:rsidRPr="00171EE9">
        <w:rPr>
          <w:rFonts w:ascii="Palatino Linotype" w:hAnsi="Palatino Linotype"/>
          <w:b/>
          <w:bCs/>
        </w:rPr>
        <w:t>00136/RAYON/IP/2024</w:t>
      </w:r>
      <w:r w:rsidRPr="00B341AE">
        <w:rPr>
          <w:rFonts w:ascii="Palatino Linotype" w:eastAsiaTheme="minorHAnsi" w:hAnsi="Palatino Linotype" w:cs="Arial"/>
          <w:lang w:val="es-MX" w:eastAsia="en-US"/>
        </w:rPr>
        <w:t xml:space="preserve">, vía Sistema de Acceso a la Información Mexiquense (SAIMEX), en términos del Considerando </w:t>
      </w:r>
      <w:r w:rsidR="00171EE9">
        <w:rPr>
          <w:rFonts w:ascii="Palatino Linotype" w:eastAsiaTheme="minorHAnsi" w:hAnsi="Palatino Linotype" w:cs="Arial"/>
          <w:b/>
          <w:lang w:val="es-MX" w:eastAsia="en-US"/>
        </w:rPr>
        <w:t>TERCERO</w:t>
      </w:r>
      <w:r w:rsidRPr="00B341AE">
        <w:rPr>
          <w:rFonts w:ascii="Palatino Linotype" w:eastAsiaTheme="minorHAnsi" w:hAnsi="Palatino Linotype" w:cs="Arial"/>
          <w:b/>
          <w:lang w:val="es-MX" w:eastAsia="en-US"/>
        </w:rPr>
        <w:t xml:space="preserve"> </w:t>
      </w:r>
      <w:r w:rsidRPr="00B341AE">
        <w:rPr>
          <w:rFonts w:ascii="Palatino Linotype" w:eastAsiaTheme="minorHAnsi" w:hAnsi="Palatino Linotype" w:cs="Arial"/>
          <w:lang w:val="es-MX" w:eastAsia="en-US"/>
        </w:rPr>
        <w:t>de esta resolución</w:t>
      </w:r>
      <w:r w:rsidRPr="00B341AE">
        <w:rPr>
          <w:rFonts w:ascii="Palatino Linotype" w:eastAsiaTheme="minorHAnsi" w:hAnsi="Palatino Linotype" w:cs="Arial"/>
          <w:b/>
          <w:lang w:val="es-MX" w:eastAsia="en-US"/>
        </w:rPr>
        <w:t>.</w:t>
      </w:r>
    </w:p>
    <w:p w14:paraId="596A0C4E"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466F07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TERCERO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2EC4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32D02A3A" w14:textId="73F0484C"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CUARTO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a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la presente resolución; así mismo, hágase de su conocimiento que de conformidad con lo establecido en el artículo 196, de la Ley de Transparencia y Acceso a la Información Pública del Estado de México y Municipios, </w:t>
      </w:r>
      <w:r w:rsidRPr="00B341AE">
        <w:rPr>
          <w:rFonts w:ascii="Palatino Linotype" w:eastAsiaTheme="minorHAnsi" w:hAnsi="Palatino Linotype" w:cstheme="minorBidi"/>
          <w:lang w:val="es-MX" w:eastAsia="es-ES_tradnl"/>
        </w:rPr>
        <w:lastRenderedPageBreak/>
        <w:t>en caso de considerar que le causa algún perjuicio, podrá promover el Juicio de Amparo en los términos de las leyes aplicables.</w:t>
      </w:r>
    </w:p>
    <w:p w14:paraId="76F0CE41"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0F2595F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QUINTO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Se hace del conocimiento</w:t>
      </w:r>
      <w:r w:rsidRPr="00B341AE">
        <w:rPr>
          <w:rFonts w:ascii="Palatino Linotype" w:eastAsiaTheme="minorHAnsi" w:hAnsi="Palatino Linotype" w:cstheme="minorBidi"/>
          <w:lang w:val="es-MX" w:eastAsia="es-ES_tradnl"/>
        </w:rPr>
        <w:t xml:space="preserve"> de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2FF7E6D9"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45FE7CD"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SEXTO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Gírese</w:t>
      </w:r>
      <w:r w:rsidRPr="00B341AE">
        <w:rPr>
          <w:rFonts w:ascii="Palatino Linotype" w:eastAsiaTheme="minorHAnsi" w:hAnsi="Palatino Linotype" w:cstheme="minorBidi"/>
          <w:lang w:val="es-MX"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TERCERO de la presente resolución.</w:t>
      </w:r>
    </w:p>
    <w:p w14:paraId="7E4C7C8F"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7537907" w14:textId="1AF16DAD"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ASÍ LO RESUELVE, POR UNANIMIDAD DE VOTOS EL PLENO DEL</w:t>
      </w:r>
      <w:r w:rsidRPr="00B341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341AE">
        <w:rPr>
          <w:rFonts w:ascii="Palatino Linotype" w:eastAsiaTheme="minorHAnsi" w:hAnsi="Palatino Linotype" w:cs="Arial"/>
          <w:lang w:val="es-MX" w:eastAsia="en-US"/>
        </w:rPr>
        <w:t xml:space="preserve">, CONFORMADO POR LOS COMISIONADOS JOSÉ MARTÍNEZ VILCHIS, MARÍA DEL ROSARIO MEJÍA AYALA, SHARON CRISTINA MORALES MARTÍNEZ, LUIS GUSTAVO PARRA NORIEGA Y GUADALUPE RAMÍREZ PEÑA, EN LA </w:t>
      </w:r>
      <w:r w:rsidR="00815D32">
        <w:rPr>
          <w:rFonts w:ascii="Palatino Linotype" w:eastAsiaTheme="minorHAnsi" w:hAnsi="Palatino Linotype" w:cs="Arial"/>
          <w:lang w:val="es-MX" w:eastAsia="en-US"/>
        </w:rPr>
        <w:t>PRIMERA</w:t>
      </w:r>
      <w:r w:rsidRPr="00B341AE">
        <w:rPr>
          <w:rFonts w:ascii="Palatino Linotype" w:eastAsiaTheme="minorHAnsi" w:hAnsi="Palatino Linotype" w:cs="Arial"/>
          <w:lang w:val="es-MX" w:eastAsia="en-US"/>
        </w:rPr>
        <w:t xml:space="preserve"> SESIÓN ORDINARIA CELEBRADA EL </w:t>
      </w:r>
      <w:r w:rsidR="00815D32">
        <w:rPr>
          <w:rFonts w:ascii="Palatino Linotype" w:eastAsiaTheme="minorHAnsi" w:hAnsi="Palatino Linotype" w:cs="Arial"/>
          <w:lang w:val="es-MX" w:eastAsia="en-US"/>
        </w:rPr>
        <w:t>QUINCE DE ENERO</w:t>
      </w:r>
      <w:r w:rsidRPr="00B341AE">
        <w:rPr>
          <w:rFonts w:ascii="Palatino Linotype" w:eastAsiaTheme="minorHAnsi" w:hAnsi="Palatino Linotype" w:cs="Arial"/>
          <w:lang w:val="es-MX" w:eastAsia="en-US"/>
        </w:rPr>
        <w:t xml:space="preserve"> DE DOS MIL </w:t>
      </w:r>
      <w:r w:rsidR="00815D32">
        <w:rPr>
          <w:rFonts w:ascii="Palatino Linotype" w:eastAsiaTheme="minorHAnsi" w:hAnsi="Palatino Linotype" w:cs="Arial"/>
          <w:lang w:val="es-MX" w:eastAsia="en-US"/>
        </w:rPr>
        <w:t>VEINTICINCO</w:t>
      </w:r>
      <w:r w:rsidRPr="00B341AE">
        <w:rPr>
          <w:rFonts w:ascii="Palatino Linotype" w:eastAsiaTheme="minorHAnsi" w:hAnsi="Palatino Linotype" w:cs="Arial"/>
          <w:lang w:val="es-MX" w:eastAsia="en-US"/>
        </w:rPr>
        <w:t>, ANTE EL SECRETARIO TÉCNICO DEL PLENO, ALEXIS TAPIA RAMÍREZ. ----</w:t>
      </w:r>
      <w:r w:rsidR="00815D32">
        <w:rPr>
          <w:rFonts w:ascii="Palatino Linotype" w:eastAsiaTheme="minorHAnsi" w:hAnsi="Palatino Linotype" w:cs="Arial"/>
          <w:lang w:val="es-MX" w:eastAsia="en-US"/>
        </w:rPr>
        <w:t>---------------------------------------------</w:t>
      </w:r>
      <w:r w:rsidRPr="00B341AE">
        <w:rPr>
          <w:rFonts w:ascii="Palatino Linotype" w:eastAsiaTheme="minorHAnsi" w:hAnsi="Palatino Linotype" w:cs="Arial"/>
          <w:lang w:val="es-MX" w:eastAsia="en-US"/>
        </w:rPr>
        <w:t>------------------</w:t>
      </w:r>
      <w:r w:rsidR="00136382">
        <w:rPr>
          <w:rFonts w:ascii="Palatino Linotype" w:eastAsiaTheme="minorHAnsi" w:hAnsi="Palatino Linotype" w:cs="Arial"/>
          <w:lang w:val="es-MX" w:eastAsia="en-US"/>
        </w:rPr>
        <w:t>----------------------------------------------------------------------------------------------------------------------------</w:t>
      </w:r>
      <w:r w:rsidRPr="00B341AE">
        <w:rPr>
          <w:rFonts w:ascii="Palatino Linotype" w:eastAsiaTheme="minorHAnsi" w:hAnsi="Palatino Linotype" w:cs="Arial"/>
          <w:lang w:val="es-MX" w:eastAsia="en-US"/>
        </w:rPr>
        <w:t>---------------------</w:t>
      </w:r>
    </w:p>
    <w:p w14:paraId="365C69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1259DF5B"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1F8F7F99"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1B7DDC3C"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25FAFA42" w:rsidR="0029071C" w:rsidRPr="003E56C9" w:rsidRDefault="0029071C" w:rsidP="003E56C9"/>
    <w:sectPr w:rsidR="0029071C" w:rsidRPr="003E56C9" w:rsidSect="00792E66">
      <w:headerReference w:type="even" r:id="rId9"/>
      <w:headerReference w:type="default" r:id="rId10"/>
      <w:footerReference w:type="default" r:id="rId11"/>
      <w:headerReference w:type="first" r:id="rId12"/>
      <w:footerReference w:type="first" r:id="rId13"/>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5CB81" w14:textId="77777777" w:rsidR="009261FA" w:rsidRDefault="009261FA" w:rsidP="000B5E25">
      <w:r>
        <w:separator/>
      </w:r>
    </w:p>
  </w:endnote>
  <w:endnote w:type="continuationSeparator" w:id="0">
    <w:p w14:paraId="01161C3D" w14:textId="77777777" w:rsidR="009261FA" w:rsidRDefault="009261FA"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15A375F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724EA">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724EA">
      <w:rPr>
        <w:rFonts w:ascii="Palatino Linotype" w:hAnsi="Palatino Linotype" w:cs="Arial"/>
        <w:bCs/>
        <w:noProof/>
        <w:sz w:val="20"/>
        <w:szCs w:val="20"/>
      </w:rPr>
      <w:t>19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5B801A16"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724EA">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724EA">
      <w:rPr>
        <w:rFonts w:ascii="Palatino Linotype" w:hAnsi="Palatino Linotype" w:cs="Arial"/>
        <w:bCs/>
        <w:noProof/>
        <w:sz w:val="20"/>
        <w:szCs w:val="20"/>
      </w:rPr>
      <w:t>19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6DCC8" w14:textId="77777777" w:rsidR="009261FA" w:rsidRDefault="009261FA" w:rsidP="000B5E25">
      <w:r>
        <w:separator/>
      </w:r>
    </w:p>
  </w:footnote>
  <w:footnote w:type="continuationSeparator" w:id="0">
    <w:p w14:paraId="50375C04" w14:textId="77777777" w:rsidR="009261FA" w:rsidRDefault="009261FA"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B62E8" w:rsidRDefault="00043A63">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A2352FA" w14:textId="77777777" w:rsidTr="00BA27FC">
      <w:tc>
        <w:tcPr>
          <w:tcW w:w="2551" w:type="dxa"/>
          <w:shd w:val="clear" w:color="auto" w:fill="auto"/>
          <w:vAlign w:val="center"/>
        </w:tcPr>
        <w:p w14:paraId="217E963F"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11C3E867" w:rsidR="00EB62E8" w:rsidRPr="0029071C" w:rsidRDefault="00EB62E8" w:rsidP="0071621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07325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EB62E8" w:rsidRPr="008F2CCC" w14:paraId="1F299A1F" w14:textId="77777777" w:rsidTr="00BA27FC">
      <w:trPr>
        <w:trHeight w:val="228"/>
      </w:trPr>
      <w:tc>
        <w:tcPr>
          <w:tcW w:w="2551" w:type="dxa"/>
          <w:shd w:val="clear" w:color="auto" w:fill="auto"/>
          <w:vAlign w:val="center"/>
        </w:tcPr>
        <w:p w14:paraId="683328AB"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8DB35E3" w:rsidR="00EB62E8" w:rsidRPr="0029071C" w:rsidRDefault="00EB62E8" w:rsidP="0090178D">
          <w:pPr>
            <w:spacing w:line="276" w:lineRule="auto"/>
            <w:jc w:val="right"/>
            <w:rPr>
              <w:rFonts w:ascii="Palatino Linotype" w:hAnsi="Palatino Linotype"/>
              <w:sz w:val="22"/>
              <w:szCs w:val="22"/>
            </w:rPr>
          </w:pPr>
          <w:r w:rsidRPr="0071621C">
            <w:rPr>
              <w:rFonts w:ascii="Palatino Linotype" w:hAnsi="Palatino Linotype"/>
              <w:sz w:val="22"/>
              <w:szCs w:val="22"/>
            </w:rPr>
            <w:t>Ayuntamiento de Rayón</w:t>
          </w:r>
        </w:p>
      </w:tc>
    </w:tr>
    <w:tr w:rsidR="00EB62E8" w:rsidRPr="008F2CCC" w14:paraId="46D09EF7" w14:textId="77777777" w:rsidTr="00BA27FC">
      <w:tc>
        <w:tcPr>
          <w:tcW w:w="2551" w:type="dxa"/>
          <w:shd w:val="clear" w:color="auto" w:fill="auto"/>
          <w:vAlign w:val="center"/>
        </w:tcPr>
        <w:p w14:paraId="1A0A5ED2"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B62E8" w:rsidRPr="001779E0" w:rsidRDefault="00043A6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47E1A5E" w14:textId="77777777" w:rsidTr="00BA27FC">
      <w:tc>
        <w:tcPr>
          <w:tcW w:w="2551" w:type="dxa"/>
          <w:shd w:val="clear" w:color="auto" w:fill="auto"/>
          <w:vAlign w:val="center"/>
        </w:tcPr>
        <w:p w14:paraId="61C1A94D"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36F4F763" w:rsidR="00EB62E8" w:rsidRPr="0029071C" w:rsidRDefault="00EB62E8" w:rsidP="0071621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07325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EB62E8" w:rsidRPr="008F2CCC" w14:paraId="34929B82" w14:textId="77777777" w:rsidTr="00BA27FC">
      <w:tc>
        <w:tcPr>
          <w:tcW w:w="2551" w:type="dxa"/>
          <w:shd w:val="clear" w:color="auto" w:fill="auto"/>
          <w:vAlign w:val="center"/>
        </w:tcPr>
        <w:p w14:paraId="54C6870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681AC871" w:rsidR="00EB62E8" w:rsidRPr="006D30E6" w:rsidRDefault="00043A6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w:t>
          </w:r>
        </w:p>
      </w:tc>
    </w:tr>
    <w:tr w:rsidR="00EB62E8" w:rsidRPr="008F2CCC" w14:paraId="15459416" w14:textId="77777777" w:rsidTr="00BA27FC">
      <w:trPr>
        <w:trHeight w:val="228"/>
      </w:trPr>
      <w:tc>
        <w:tcPr>
          <w:tcW w:w="2551" w:type="dxa"/>
          <w:shd w:val="clear" w:color="auto" w:fill="auto"/>
          <w:vAlign w:val="center"/>
        </w:tcPr>
        <w:p w14:paraId="776491B5"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560F4DB2" w:rsidR="00EB62E8" w:rsidRPr="0029071C" w:rsidRDefault="00EB62E8" w:rsidP="0090178D">
          <w:pPr>
            <w:spacing w:line="276" w:lineRule="auto"/>
            <w:jc w:val="right"/>
            <w:rPr>
              <w:rFonts w:ascii="Palatino Linotype" w:hAnsi="Palatino Linotype"/>
              <w:sz w:val="22"/>
              <w:szCs w:val="22"/>
            </w:rPr>
          </w:pPr>
          <w:r w:rsidRPr="0071621C">
            <w:rPr>
              <w:rFonts w:ascii="Palatino Linotype" w:hAnsi="Palatino Linotype"/>
              <w:sz w:val="22"/>
              <w:szCs w:val="22"/>
            </w:rPr>
            <w:t>Ayuntamiento de Rayón</w:t>
          </w:r>
        </w:p>
      </w:tc>
    </w:tr>
    <w:tr w:rsidR="00EB62E8" w:rsidRPr="008F2CCC" w14:paraId="5C009CDE" w14:textId="77777777" w:rsidTr="00BA27FC">
      <w:tc>
        <w:tcPr>
          <w:tcW w:w="2551" w:type="dxa"/>
          <w:shd w:val="clear" w:color="auto" w:fill="auto"/>
          <w:vAlign w:val="center"/>
        </w:tcPr>
        <w:p w14:paraId="294ED62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B62E8" w:rsidRPr="008F2CCC" w14:paraId="31DA1ECE" w14:textId="77777777" w:rsidTr="00BA27FC">
      <w:tc>
        <w:tcPr>
          <w:tcW w:w="2551" w:type="dxa"/>
          <w:shd w:val="clear" w:color="auto" w:fill="auto"/>
          <w:vAlign w:val="center"/>
        </w:tcPr>
        <w:p w14:paraId="1E8ECF6F" w14:textId="77777777" w:rsidR="00EB62E8" w:rsidRPr="008F5DAE" w:rsidRDefault="00EB62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B62E8" w:rsidRPr="00BA27FC" w:rsidRDefault="00EB62E8" w:rsidP="00BA27FC">
          <w:pPr>
            <w:spacing w:line="276" w:lineRule="auto"/>
            <w:rPr>
              <w:rFonts w:ascii="Palatino Linotype" w:hAnsi="Palatino Linotype"/>
              <w:sz w:val="14"/>
              <w:szCs w:val="22"/>
              <w:lang w:val="es-ES_tradnl"/>
            </w:rPr>
          </w:pPr>
        </w:p>
      </w:tc>
    </w:tr>
  </w:tbl>
  <w:p w14:paraId="17DC856D" w14:textId="77777777" w:rsidR="00EB62E8" w:rsidRPr="009F1AB6" w:rsidRDefault="00043A63">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o:bullet="t">
        <v:imagedata r:id="rId1" o:title="mso3B24"/>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6"/>
  </w:num>
  <w:num w:numId="5">
    <w:abstractNumId w:val="12"/>
  </w:num>
  <w:num w:numId="6">
    <w:abstractNumId w:val="0"/>
  </w:num>
  <w:num w:numId="7">
    <w:abstractNumId w:val="9"/>
  </w:num>
  <w:num w:numId="8">
    <w:abstractNumId w:val="7"/>
  </w:num>
  <w:num w:numId="9">
    <w:abstractNumId w:val="2"/>
  </w:num>
  <w:num w:numId="10">
    <w:abstractNumId w:val="3"/>
  </w:num>
  <w:num w:numId="11">
    <w:abstractNumId w:val="17"/>
  </w:num>
  <w:num w:numId="12">
    <w:abstractNumId w:val="11"/>
  </w:num>
  <w:num w:numId="13">
    <w:abstractNumId w:val="10"/>
  </w:num>
  <w:num w:numId="14">
    <w:abstractNumId w:val="13"/>
  </w:num>
  <w:num w:numId="15">
    <w:abstractNumId w:val="1"/>
  </w:num>
  <w:num w:numId="16">
    <w:abstractNumId w:val="15"/>
  </w:num>
  <w:num w:numId="17">
    <w:abstractNumId w:val="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20BC"/>
    <w:rsid w:val="000153AF"/>
    <w:rsid w:val="0002117B"/>
    <w:rsid w:val="00021DCF"/>
    <w:rsid w:val="00031EFF"/>
    <w:rsid w:val="00032D08"/>
    <w:rsid w:val="00035DA5"/>
    <w:rsid w:val="00036F8B"/>
    <w:rsid w:val="00037D70"/>
    <w:rsid w:val="000422AE"/>
    <w:rsid w:val="00043A63"/>
    <w:rsid w:val="000544D6"/>
    <w:rsid w:val="0005462A"/>
    <w:rsid w:val="00054E04"/>
    <w:rsid w:val="000572E9"/>
    <w:rsid w:val="000616A9"/>
    <w:rsid w:val="0006583A"/>
    <w:rsid w:val="00070547"/>
    <w:rsid w:val="00071173"/>
    <w:rsid w:val="000775FC"/>
    <w:rsid w:val="0007769E"/>
    <w:rsid w:val="000829CA"/>
    <w:rsid w:val="00085980"/>
    <w:rsid w:val="000859CC"/>
    <w:rsid w:val="00087797"/>
    <w:rsid w:val="00091A55"/>
    <w:rsid w:val="00093AE1"/>
    <w:rsid w:val="00094CC7"/>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54E0"/>
    <w:rsid w:val="00100C2B"/>
    <w:rsid w:val="00101AD8"/>
    <w:rsid w:val="00103553"/>
    <w:rsid w:val="00105738"/>
    <w:rsid w:val="0010712B"/>
    <w:rsid w:val="00115B15"/>
    <w:rsid w:val="00123996"/>
    <w:rsid w:val="001246C9"/>
    <w:rsid w:val="0012510D"/>
    <w:rsid w:val="001256AE"/>
    <w:rsid w:val="00131427"/>
    <w:rsid w:val="00132F0A"/>
    <w:rsid w:val="00136382"/>
    <w:rsid w:val="00140AA7"/>
    <w:rsid w:val="00140B4C"/>
    <w:rsid w:val="0014397A"/>
    <w:rsid w:val="00143F6E"/>
    <w:rsid w:val="00145390"/>
    <w:rsid w:val="00151D4C"/>
    <w:rsid w:val="00152DAD"/>
    <w:rsid w:val="001558F3"/>
    <w:rsid w:val="00156241"/>
    <w:rsid w:val="00161E4D"/>
    <w:rsid w:val="00162B6F"/>
    <w:rsid w:val="00170829"/>
    <w:rsid w:val="00170AA7"/>
    <w:rsid w:val="00171EE9"/>
    <w:rsid w:val="001751B0"/>
    <w:rsid w:val="0017615A"/>
    <w:rsid w:val="001762FA"/>
    <w:rsid w:val="001819F1"/>
    <w:rsid w:val="001833BD"/>
    <w:rsid w:val="00184176"/>
    <w:rsid w:val="00186CCB"/>
    <w:rsid w:val="0018775A"/>
    <w:rsid w:val="00191418"/>
    <w:rsid w:val="0019170F"/>
    <w:rsid w:val="001919B7"/>
    <w:rsid w:val="00197EBB"/>
    <w:rsid w:val="001A1237"/>
    <w:rsid w:val="001A46ED"/>
    <w:rsid w:val="001A4D66"/>
    <w:rsid w:val="001A6109"/>
    <w:rsid w:val="001A7AE9"/>
    <w:rsid w:val="001B3752"/>
    <w:rsid w:val="001B4DC9"/>
    <w:rsid w:val="001B5028"/>
    <w:rsid w:val="001C054C"/>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249A"/>
    <w:rsid w:val="00202C04"/>
    <w:rsid w:val="002151BC"/>
    <w:rsid w:val="00216776"/>
    <w:rsid w:val="002167BB"/>
    <w:rsid w:val="00217E6C"/>
    <w:rsid w:val="00225163"/>
    <w:rsid w:val="0022726A"/>
    <w:rsid w:val="002273B6"/>
    <w:rsid w:val="002313F8"/>
    <w:rsid w:val="002329AD"/>
    <w:rsid w:val="00235936"/>
    <w:rsid w:val="00236CBA"/>
    <w:rsid w:val="00241C4E"/>
    <w:rsid w:val="00242014"/>
    <w:rsid w:val="0024323F"/>
    <w:rsid w:val="002467FA"/>
    <w:rsid w:val="00247138"/>
    <w:rsid w:val="00251C5D"/>
    <w:rsid w:val="00253578"/>
    <w:rsid w:val="00255F1A"/>
    <w:rsid w:val="00261BC7"/>
    <w:rsid w:val="002632C6"/>
    <w:rsid w:val="00266841"/>
    <w:rsid w:val="00266CD3"/>
    <w:rsid w:val="00267458"/>
    <w:rsid w:val="00267BB5"/>
    <w:rsid w:val="0027525B"/>
    <w:rsid w:val="00285B2B"/>
    <w:rsid w:val="00286341"/>
    <w:rsid w:val="0029071C"/>
    <w:rsid w:val="002934B4"/>
    <w:rsid w:val="00295B3F"/>
    <w:rsid w:val="00297A54"/>
    <w:rsid w:val="002A040B"/>
    <w:rsid w:val="002A4B43"/>
    <w:rsid w:val="002A676F"/>
    <w:rsid w:val="002B48AD"/>
    <w:rsid w:val="002C0BE5"/>
    <w:rsid w:val="002C240F"/>
    <w:rsid w:val="002D17B8"/>
    <w:rsid w:val="002D25E0"/>
    <w:rsid w:val="002D32D2"/>
    <w:rsid w:val="002D5080"/>
    <w:rsid w:val="002D61F7"/>
    <w:rsid w:val="002D6656"/>
    <w:rsid w:val="002D6E4B"/>
    <w:rsid w:val="002E0932"/>
    <w:rsid w:val="002E1406"/>
    <w:rsid w:val="002E22D8"/>
    <w:rsid w:val="002E3085"/>
    <w:rsid w:val="002F2D0F"/>
    <w:rsid w:val="002F3B20"/>
    <w:rsid w:val="002F75E6"/>
    <w:rsid w:val="002F7CE1"/>
    <w:rsid w:val="003001F8"/>
    <w:rsid w:val="00302343"/>
    <w:rsid w:val="00306F04"/>
    <w:rsid w:val="00307006"/>
    <w:rsid w:val="0030701F"/>
    <w:rsid w:val="003139D4"/>
    <w:rsid w:val="00314E62"/>
    <w:rsid w:val="00320F38"/>
    <w:rsid w:val="00326A02"/>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3F90"/>
    <w:rsid w:val="00365F0F"/>
    <w:rsid w:val="00367392"/>
    <w:rsid w:val="00371835"/>
    <w:rsid w:val="0037207F"/>
    <w:rsid w:val="003746DE"/>
    <w:rsid w:val="00377DDD"/>
    <w:rsid w:val="003804E8"/>
    <w:rsid w:val="00380D3E"/>
    <w:rsid w:val="003818CD"/>
    <w:rsid w:val="00386D38"/>
    <w:rsid w:val="003912D7"/>
    <w:rsid w:val="00393EAF"/>
    <w:rsid w:val="00396DB6"/>
    <w:rsid w:val="003A19E5"/>
    <w:rsid w:val="003A265D"/>
    <w:rsid w:val="003A53D5"/>
    <w:rsid w:val="003B153A"/>
    <w:rsid w:val="003B1C85"/>
    <w:rsid w:val="003B4CF3"/>
    <w:rsid w:val="003B63F7"/>
    <w:rsid w:val="003B70B0"/>
    <w:rsid w:val="003C6395"/>
    <w:rsid w:val="003C6E1C"/>
    <w:rsid w:val="003D0889"/>
    <w:rsid w:val="003D1214"/>
    <w:rsid w:val="003D32FC"/>
    <w:rsid w:val="003D5C8A"/>
    <w:rsid w:val="003D5F3E"/>
    <w:rsid w:val="003D7AF1"/>
    <w:rsid w:val="003E21A7"/>
    <w:rsid w:val="003E3BD5"/>
    <w:rsid w:val="003E3DAA"/>
    <w:rsid w:val="003E56C9"/>
    <w:rsid w:val="003E6C2E"/>
    <w:rsid w:val="003F580B"/>
    <w:rsid w:val="003F684E"/>
    <w:rsid w:val="004018F9"/>
    <w:rsid w:val="00414479"/>
    <w:rsid w:val="00423CC8"/>
    <w:rsid w:val="00425E0F"/>
    <w:rsid w:val="004309A2"/>
    <w:rsid w:val="00430BAC"/>
    <w:rsid w:val="00430CDF"/>
    <w:rsid w:val="004344EA"/>
    <w:rsid w:val="00434A56"/>
    <w:rsid w:val="0043515A"/>
    <w:rsid w:val="004367FB"/>
    <w:rsid w:val="00437518"/>
    <w:rsid w:val="004403F7"/>
    <w:rsid w:val="00441335"/>
    <w:rsid w:val="00442FD8"/>
    <w:rsid w:val="004432D5"/>
    <w:rsid w:val="00443892"/>
    <w:rsid w:val="004445A1"/>
    <w:rsid w:val="00444719"/>
    <w:rsid w:val="004454D4"/>
    <w:rsid w:val="00445CAA"/>
    <w:rsid w:val="00460AA8"/>
    <w:rsid w:val="004672ED"/>
    <w:rsid w:val="00491137"/>
    <w:rsid w:val="0049130B"/>
    <w:rsid w:val="004A0B63"/>
    <w:rsid w:val="004A26CF"/>
    <w:rsid w:val="004A2CA9"/>
    <w:rsid w:val="004B0D5B"/>
    <w:rsid w:val="004B2314"/>
    <w:rsid w:val="004B76F8"/>
    <w:rsid w:val="004C6BB5"/>
    <w:rsid w:val="004D18B6"/>
    <w:rsid w:val="004D2C44"/>
    <w:rsid w:val="004D5D2F"/>
    <w:rsid w:val="004D6F71"/>
    <w:rsid w:val="004E06F5"/>
    <w:rsid w:val="004E3A1A"/>
    <w:rsid w:val="004E5628"/>
    <w:rsid w:val="004F5A12"/>
    <w:rsid w:val="004F64F7"/>
    <w:rsid w:val="004F7F8A"/>
    <w:rsid w:val="00500B82"/>
    <w:rsid w:val="0050130E"/>
    <w:rsid w:val="0050243E"/>
    <w:rsid w:val="00507C0C"/>
    <w:rsid w:val="00511ABA"/>
    <w:rsid w:val="00515EFA"/>
    <w:rsid w:val="00515F14"/>
    <w:rsid w:val="005203ED"/>
    <w:rsid w:val="00520E0F"/>
    <w:rsid w:val="005234F2"/>
    <w:rsid w:val="00523808"/>
    <w:rsid w:val="00524A8D"/>
    <w:rsid w:val="00526853"/>
    <w:rsid w:val="00527D5E"/>
    <w:rsid w:val="005327BF"/>
    <w:rsid w:val="0053343D"/>
    <w:rsid w:val="0054391A"/>
    <w:rsid w:val="005439BE"/>
    <w:rsid w:val="0054796A"/>
    <w:rsid w:val="005527B5"/>
    <w:rsid w:val="00555C87"/>
    <w:rsid w:val="005619F6"/>
    <w:rsid w:val="00561A6E"/>
    <w:rsid w:val="00563B39"/>
    <w:rsid w:val="00572099"/>
    <w:rsid w:val="0057289F"/>
    <w:rsid w:val="00574FDC"/>
    <w:rsid w:val="005803C9"/>
    <w:rsid w:val="00581DC8"/>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20280"/>
    <w:rsid w:val="0062349E"/>
    <w:rsid w:val="00623943"/>
    <w:rsid w:val="00624DF8"/>
    <w:rsid w:val="006258FD"/>
    <w:rsid w:val="00630BD1"/>
    <w:rsid w:val="00631E2F"/>
    <w:rsid w:val="00632E48"/>
    <w:rsid w:val="006345E3"/>
    <w:rsid w:val="00637F33"/>
    <w:rsid w:val="00643B58"/>
    <w:rsid w:val="0066047F"/>
    <w:rsid w:val="00660854"/>
    <w:rsid w:val="00661CC3"/>
    <w:rsid w:val="00673084"/>
    <w:rsid w:val="006762A5"/>
    <w:rsid w:val="00681058"/>
    <w:rsid w:val="006810FF"/>
    <w:rsid w:val="00681ED0"/>
    <w:rsid w:val="00683574"/>
    <w:rsid w:val="0069065D"/>
    <w:rsid w:val="00694976"/>
    <w:rsid w:val="00696D7B"/>
    <w:rsid w:val="006A240A"/>
    <w:rsid w:val="006A2694"/>
    <w:rsid w:val="006A3506"/>
    <w:rsid w:val="006A6458"/>
    <w:rsid w:val="006B321A"/>
    <w:rsid w:val="006B3C0A"/>
    <w:rsid w:val="006B418F"/>
    <w:rsid w:val="006B7EF1"/>
    <w:rsid w:val="006C3931"/>
    <w:rsid w:val="006C6557"/>
    <w:rsid w:val="006D10FB"/>
    <w:rsid w:val="006D1713"/>
    <w:rsid w:val="006D30E6"/>
    <w:rsid w:val="006D3A03"/>
    <w:rsid w:val="006E08FA"/>
    <w:rsid w:val="006E37A5"/>
    <w:rsid w:val="006E6297"/>
    <w:rsid w:val="006F4DB2"/>
    <w:rsid w:val="006F5F93"/>
    <w:rsid w:val="006F617E"/>
    <w:rsid w:val="00702EBA"/>
    <w:rsid w:val="00703F77"/>
    <w:rsid w:val="00710FED"/>
    <w:rsid w:val="00715F45"/>
    <w:rsid w:val="0071621C"/>
    <w:rsid w:val="00716632"/>
    <w:rsid w:val="00717A0C"/>
    <w:rsid w:val="0072075B"/>
    <w:rsid w:val="007209EB"/>
    <w:rsid w:val="007237B8"/>
    <w:rsid w:val="00723B66"/>
    <w:rsid w:val="0072450B"/>
    <w:rsid w:val="0072658E"/>
    <w:rsid w:val="00732345"/>
    <w:rsid w:val="007334F7"/>
    <w:rsid w:val="00744630"/>
    <w:rsid w:val="00750DFA"/>
    <w:rsid w:val="00751E22"/>
    <w:rsid w:val="00752F63"/>
    <w:rsid w:val="007532C7"/>
    <w:rsid w:val="00754241"/>
    <w:rsid w:val="00756F04"/>
    <w:rsid w:val="00757D60"/>
    <w:rsid w:val="00760B2C"/>
    <w:rsid w:val="00770F18"/>
    <w:rsid w:val="007764BB"/>
    <w:rsid w:val="007779D5"/>
    <w:rsid w:val="007828DC"/>
    <w:rsid w:val="007861D1"/>
    <w:rsid w:val="00787626"/>
    <w:rsid w:val="00791193"/>
    <w:rsid w:val="00792E66"/>
    <w:rsid w:val="00794D8F"/>
    <w:rsid w:val="007A1165"/>
    <w:rsid w:val="007A118C"/>
    <w:rsid w:val="007A1F70"/>
    <w:rsid w:val="007A37FE"/>
    <w:rsid w:val="007A417D"/>
    <w:rsid w:val="007A7DBD"/>
    <w:rsid w:val="007B07B0"/>
    <w:rsid w:val="007B156A"/>
    <w:rsid w:val="007B4673"/>
    <w:rsid w:val="007B7E10"/>
    <w:rsid w:val="007C1D5B"/>
    <w:rsid w:val="007C3435"/>
    <w:rsid w:val="007C35A4"/>
    <w:rsid w:val="007C3E46"/>
    <w:rsid w:val="007D2A81"/>
    <w:rsid w:val="007D4BCF"/>
    <w:rsid w:val="007E2B21"/>
    <w:rsid w:val="007E52D5"/>
    <w:rsid w:val="007E534B"/>
    <w:rsid w:val="007E6296"/>
    <w:rsid w:val="007E6F30"/>
    <w:rsid w:val="007E7C02"/>
    <w:rsid w:val="007F7462"/>
    <w:rsid w:val="007F7BF0"/>
    <w:rsid w:val="00800A80"/>
    <w:rsid w:val="0080717B"/>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78BF"/>
    <w:rsid w:val="008660D6"/>
    <w:rsid w:val="008733BC"/>
    <w:rsid w:val="008803EF"/>
    <w:rsid w:val="00880D92"/>
    <w:rsid w:val="00882980"/>
    <w:rsid w:val="008907E4"/>
    <w:rsid w:val="00896D29"/>
    <w:rsid w:val="00897958"/>
    <w:rsid w:val="008A12CF"/>
    <w:rsid w:val="008A1A90"/>
    <w:rsid w:val="008A3681"/>
    <w:rsid w:val="008A64CB"/>
    <w:rsid w:val="008B082B"/>
    <w:rsid w:val="008B6546"/>
    <w:rsid w:val="008C170A"/>
    <w:rsid w:val="008C3ADE"/>
    <w:rsid w:val="008C3B24"/>
    <w:rsid w:val="008C7CA7"/>
    <w:rsid w:val="008D05D3"/>
    <w:rsid w:val="008D096B"/>
    <w:rsid w:val="008E01E4"/>
    <w:rsid w:val="008E2233"/>
    <w:rsid w:val="008E7A16"/>
    <w:rsid w:val="008E7F32"/>
    <w:rsid w:val="008F148C"/>
    <w:rsid w:val="008F5D37"/>
    <w:rsid w:val="008F5DAE"/>
    <w:rsid w:val="00900C9B"/>
    <w:rsid w:val="00901487"/>
    <w:rsid w:val="0090178D"/>
    <w:rsid w:val="00907F13"/>
    <w:rsid w:val="00910567"/>
    <w:rsid w:val="00912BD0"/>
    <w:rsid w:val="00914306"/>
    <w:rsid w:val="00921551"/>
    <w:rsid w:val="009217E8"/>
    <w:rsid w:val="00925B0B"/>
    <w:rsid w:val="009261FA"/>
    <w:rsid w:val="0092622F"/>
    <w:rsid w:val="00926C44"/>
    <w:rsid w:val="00933700"/>
    <w:rsid w:val="0093645B"/>
    <w:rsid w:val="00942A92"/>
    <w:rsid w:val="0094381A"/>
    <w:rsid w:val="009512E9"/>
    <w:rsid w:val="00961002"/>
    <w:rsid w:val="00962747"/>
    <w:rsid w:val="00964FD0"/>
    <w:rsid w:val="00966A48"/>
    <w:rsid w:val="00973F9B"/>
    <w:rsid w:val="009758CB"/>
    <w:rsid w:val="00975B40"/>
    <w:rsid w:val="00980909"/>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42D2A"/>
    <w:rsid w:val="00A43E48"/>
    <w:rsid w:val="00A4744D"/>
    <w:rsid w:val="00A5260D"/>
    <w:rsid w:val="00A54C18"/>
    <w:rsid w:val="00A57AFF"/>
    <w:rsid w:val="00A62CF2"/>
    <w:rsid w:val="00A6692F"/>
    <w:rsid w:val="00A6775F"/>
    <w:rsid w:val="00A72262"/>
    <w:rsid w:val="00A747D8"/>
    <w:rsid w:val="00A75827"/>
    <w:rsid w:val="00A7773A"/>
    <w:rsid w:val="00A80FAE"/>
    <w:rsid w:val="00A82119"/>
    <w:rsid w:val="00A83B4F"/>
    <w:rsid w:val="00A9379F"/>
    <w:rsid w:val="00A9389D"/>
    <w:rsid w:val="00A95797"/>
    <w:rsid w:val="00A97381"/>
    <w:rsid w:val="00AA0A6C"/>
    <w:rsid w:val="00AA26B4"/>
    <w:rsid w:val="00AB15E3"/>
    <w:rsid w:val="00AB34F9"/>
    <w:rsid w:val="00AB4982"/>
    <w:rsid w:val="00AB4CE0"/>
    <w:rsid w:val="00AC3DB9"/>
    <w:rsid w:val="00AC687D"/>
    <w:rsid w:val="00AC7790"/>
    <w:rsid w:val="00AC7BC9"/>
    <w:rsid w:val="00AC7CD5"/>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B83"/>
    <w:rsid w:val="00B07EBD"/>
    <w:rsid w:val="00B17992"/>
    <w:rsid w:val="00B20C2B"/>
    <w:rsid w:val="00B22D8E"/>
    <w:rsid w:val="00B22E97"/>
    <w:rsid w:val="00B23344"/>
    <w:rsid w:val="00B24878"/>
    <w:rsid w:val="00B24B11"/>
    <w:rsid w:val="00B250D7"/>
    <w:rsid w:val="00B253F0"/>
    <w:rsid w:val="00B309E3"/>
    <w:rsid w:val="00B31853"/>
    <w:rsid w:val="00B341AE"/>
    <w:rsid w:val="00B34ADE"/>
    <w:rsid w:val="00B36260"/>
    <w:rsid w:val="00B406CE"/>
    <w:rsid w:val="00B431FC"/>
    <w:rsid w:val="00B50B07"/>
    <w:rsid w:val="00B5421D"/>
    <w:rsid w:val="00B570FD"/>
    <w:rsid w:val="00B57219"/>
    <w:rsid w:val="00B579E5"/>
    <w:rsid w:val="00B642EC"/>
    <w:rsid w:val="00B6659F"/>
    <w:rsid w:val="00B67DF2"/>
    <w:rsid w:val="00B71058"/>
    <w:rsid w:val="00B7320F"/>
    <w:rsid w:val="00B802A5"/>
    <w:rsid w:val="00B8098B"/>
    <w:rsid w:val="00B80C9E"/>
    <w:rsid w:val="00B82DE9"/>
    <w:rsid w:val="00B83E10"/>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D14B3"/>
    <w:rsid w:val="00BD1819"/>
    <w:rsid w:val="00BD269F"/>
    <w:rsid w:val="00BD4B93"/>
    <w:rsid w:val="00BD677A"/>
    <w:rsid w:val="00BD74AF"/>
    <w:rsid w:val="00BE1107"/>
    <w:rsid w:val="00BE233B"/>
    <w:rsid w:val="00BE7180"/>
    <w:rsid w:val="00BE7A6E"/>
    <w:rsid w:val="00BF2FBF"/>
    <w:rsid w:val="00BF4AAA"/>
    <w:rsid w:val="00BF6E0F"/>
    <w:rsid w:val="00C0414E"/>
    <w:rsid w:val="00C058C8"/>
    <w:rsid w:val="00C07220"/>
    <w:rsid w:val="00C145A0"/>
    <w:rsid w:val="00C20F80"/>
    <w:rsid w:val="00C2417C"/>
    <w:rsid w:val="00C249A6"/>
    <w:rsid w:val="00C27FA1"/>
    <w:rsid w:val="00C37A05"/>
    <w:rsid w:val="00C4326C"/>
    <w:rsid w:val="00C464BA"/>
    <w:rsid w:val="00C468F3"/>
    <w:rsid w:val="00C50EC6"/>
    <w:rsid w:val="00C56DD5"/>
    <w:rsid w:val="00C57395"/>
    <w:rsid w:val="00C63F7B"/>
    <w:rsid w:val="00C6588E"/>
    <w:rsid w:val="00C70447"/>
    <w:rsid w:val="00C753C2"/>
    <w:rsid w:val="00C802FB"/>
    <w:rsid w:val="00C8473B"/>
    <w:rsid w:val="00C8502C"/>
    <w:rsid w:val="00C85653"/>
    <w:rsid w:val="00C86669"/>
    <w:rsid w:val="00C87949"/>
    <w:rsid w:val="00CA216C"/>
    <w:rsid w:val="00CA4BF9"/>
    <w:rsid w:val="00CA62C6"/>
    <w:rsid w:val="00CA7698"/>
    <w:rsid w:val="00CB54CA"/>
    <w:rsid w:val="00CB5558"/>
    <w:rsid w:val="00CC0700"/>
    <w:rsid w:val="00CC0B81"/>
    <w:rsid w:val="00CC30A4"/>
    <w:rsid w:val="00CC36C9"/>
    <w:rsid w:val="00CD024D"/>
    <w:rsid w:val="00CD0A7D"/>
    <w:rsid w:val="00CD3A41"/>
    <w:rsid w:val="00CD431E"/>
    <w:rsid w:val="00CE1C82"/>
    <w:rsid w:val="00CE51D0"/>
    <w:rsid w:val="00CE59CD"/>
    <w:rsid w:val="00CE6A53"/>
    <w:rsid w:val="00CF1DF5"/>
    <w:rsid w:val="00CF3179"/>
    <w:rsid w:val="00CF51A3"/>
    <w:rsid w:val="00CF7FBE"/>
    <w:rsid w:val="00D0093C"/>
    <w:rsid w:val="00D01A63"/>
    <w:rsid w:val="00D02FC5"/>
    <w:rsid w:val="00D10C88"/>
    <w:rsid w:val="00D12C36"/>
    <w:rsid w:val="00D13B13"/>
    <w:rsid w:val="00D21ECE"/>
    <w:rsid w:val="00D2395F"/>
    <w:rsid w:val="00D25A0F"/>
    <w:rsid w:val="00D25C27"/>
    <w:rsid w:val="00D27727"/>
    <w:rsid w:val="00D34428"/>
    <w:rsid w:val="00D34A4E"/>
    <w:rsid w:val="00D36738"/>
    <w:rsid w:val="00D4431A"/>
    <w:rsid w:val="00D46EBD"/>
    <w:rsid w:val="00D5191E"/>
    <w:rsid w:val="00D52B66"/>
    <w:rsid w:val="00D553D4"/>
    <w:rsid w:val="00D57210"/>
    <w:rsid w:val="00D57AED"/>
    <w:rsid w:val="00D57F74"/>
    <w:rsid w:val="00D61EBB"/>
    <w:rsid w:val="00D66D85"/>
    <w:rsid w:val="00D77CE7"/>
    <w:rsid w:val="00D80B28"/>
    <w:rsid w:val="00D83603"/>
    <w:rsid w:val="00D901D7"/>
    <w:rsid w:val="00D91786"/>
    <w:rsid w:val="00D9216F"/>
    <w:rsid w:val="00D929AB"/>
    <w:rsid w:val="00D92BFE"/>
    <w:rsid w:val="00D967A6"/>
    <w:rsid w:val="00DA2014"/>
    <w:rsid w:val="00DA3095"/>
    <w:rsid w:val="00DA65F7"/>
    <w:rsid w:val="00DA74C3"/>
    <w:rsid w:val="00DB368A"/>
    <w:rsid w:val="00DC1583"/>
    <w:rsid w:val="00DC2B31"/>
    <w:rsid w:val="00DC3FEA"/>
    <w:rsid w:val="00DC76D5"/>
    <w:rsid w:val="00DD1866"/>
    <w:rsid w:val="00DD5A69"/>
    <w:rsid w:val="00DE01B9"/>
    <w:rsid w:val="00DE0A8D"/>
    <w:rsid w:val="00DE347D"/>
    <w:rsid w:val="00DE562A"/>
    <w:rsid w:val="00DE5A03"/>
    <w:rsid w:val="00DE5DC2"/>
    <w:rsid w:val="00DE7148"/>
    <w:rsid w:val="00DF0080"/>
    <w:rsid w:val="00DF35F0"/>
    <w:rsid w:val="00DF62A4"/>
    <w:rsid w:val="00DF700F"/>
    <w:rsid w:val="00E00D15"/>
    <w:rsid w:val="00E06D0C"/>
    <w:rsid w:val="00E11B18"/>
    <w:rsid w:val="00E14823"/>
    <w:rsid w:val="00E174F8"/>
    <w:rsid w:val="00E31176"/>
    <w:rsid w:val="00E33297"/>
    <w:rsid w:val="00E341AD"/>
    <w:rsid w:val="00E34587"/>
    <w:rsid w:val="00E363D8"/>
    <w:rsid w:val="00E40828"/>
    <w:rsid w:val="00E42B2B"/>
    <w:rsid w:val="00E50332"/>
    <w:rsid w:val="00E51E7B"/>
    <w:rsid w:val="00E5436E"/>
    <w:rsid w:val="00E55D9D"/>
    <w:rsid w:val="00E5647F"/>
    <w:rsid w:val="00E57BDB"/>
    <w:rsid w:val="00E61BA5"/>
    <w:rsid w:val="00E625D3"/>
    <w:rsid w:val="00E64270"/>
    <w:rsid w:val="00E64EF7"/>
    <w:rsid w:val="00E65DA4"/>
    <w:rsid w:val="00E65F37"/>
    <w:rsid w:val="00E6766C"/>
    <w:rsid w:val="00E70B77"/>
    <w:rsid w:val="00E711DE"/>
    <w:rsid w:val="00E72A0A"/>
    <w:rsid w:val="00E74701"/>
    <w:rsid w:val="00E75E5F"/>
    <w:rsid w:val="00E823B8"/>
    <w:rsid w:val="00E849A6"/>
    <w:rsid w:val="00E85E17"/>
    <w:rsid w:val="00E90222"/>
    <w:rsid w:val="00E9091C"/>
    <w:rsid w:val="00E93BB3"/>
    <w:rsid w:val="00E94642"/>
    <w:rsid w:val="00E9680B"/>
    <w:rsid w:val="00EA46CC"/>
    <w:rsid w:val="00EA49B9"/>
    <w:rsid w:val="00EA5AA1"/>
    <w:rsid w:val="00EA61B9"/>
    <w:rsid w:val="00EA6DB7"/>
    <w:rsid w:val="00EA75FB"/>
    <w:rsid w:val="00EA7BF4"/>
    <w:rsid w:val="00EB02CD"/>
    <w:rsid w:val="00EB62E8"/>
    <w:rsid w:val="00EB6C62"/>
    <w:rsid w:val="00EB7A95"/>
    <w:rsid w:val="00EC19DC"/>
    <w:rsid w:val="00EC4A43"/>
    <w:rsid w:val="00EC6154"/>
    <w:rsid w:val="00EC7868"/>
    <w:rsid w:val="00ED2F1B"/>
    <w:rsid w:val="00ED5DA7"/>
    <w:rsid w:val="00ED6373"/>
    <w:rsid w:val="00ED7827"/>
    <w:rsid w:val="00EE1FD6"/>
    <w:rsid w:val="00EE21A6"/>
    <w:rsid w:val="00EE2FB1"/>
    <w:rsid w:val="00EE3074"/>
    <w:rsid w:val="00EE4884"/>
    <w:rsid w:val="00EE4D9C"/>
    <w:rsid w:val="00EE515E"/>
    <w:rsid w:val="00EE571A"/>
    <w:rsid w:val="00EE6265"/>
    <w:rsid w:val="00EE7518"/>
    <w:rsid w:val="00EF193B"/>
    <w:rsid w:val="00F01C71"/>
    <w:rsid w:val="00F029CD"/>
    <w:rsid w:val="00F06F52"/>
    <w:rsid w:val="00F106FC"/>
    <w:rsid w:val="00F16F55"/>
    <w:rsid w:val="00F216C1"/>
    <w:rsid w:val="00F240DF"/>
    <w:rsid w:val="00F241AD"/>
    <w:rsid w:val="00F30C1D"/>
    <w:rsid w:val="00F30C33"/>
    <w:rsid w:val="00F3172F"/>
    <w:rsid w:val="00F32EBF"/>
    <w:rsid w:val="00F34A32"/>
    <w:rsid w:val="00F36E1C"/>
    <w:rsid w:val="00F42FDD"/>
    <w:rsid w:val="00F43935"/>
    <w:rsid w:val="00F43F9A"/>
    <w:rsid w:val="00F455F1"/>
    <w:rsid w:val="00F538CE"/>
    <w:rsid w:val="00F5646A"/>
    <w:rsid w:val="00F570D3"/>
    <w:rsid w:val="00F62221"/>
    <w:rsid w:val="00F63223"/>
    <w:rsid w:val="00F66C7B"/>
    <w:rsid w:val="00F712EE"/>
    <w:rsid w:val="00F724EA"/>
    <w:rsid w:val="00F7363B"/>
    <w:rsid w:val="00F73BB1"/>
    <w:rsid w:val="00F849DB"/>
    <w:rsid w:val="00F8513C"/>
    <w:rsid w:val="00F90EBA"/>
    <w:rsid w:val="00F97C38"/>
    <w:rsid w:val="00FA5223"/>
    <w:rsid w:val="00FA7ED5"/>
    <w:rsid w:val="00FB22AA"/>
    <w:rsid w:val="00FB3FA6"/>
    <w:rsid w:val="00FB4C7D"/>
    <w:rsid w:val="00FC079F"/>
    <w:rsid w:val="00FC0DAE"/>
    <w:rsid w:val="00FC1FC5"/>
    <w:rsid w:val="00FC5634"/>
    <w:rsid w:val="00FC6EBC"/>
    <w:rsid w:val="00FC6F08"/>
    <w:rsid w:val="00FC7CC7"/>
    <w:rsid w:val="00FE2FFB"/>
    <w:rsid w:val="00FE7D5A"/>
    <w:rsid w:val="00FF292D"/>
    <w:rsid w:val="00FF2D02"/>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9BF52B5"/>
  <w15:chartTrackingRefBased/>
  <w15:docId w15:val="{05549FFB-1F3A-43CA-BB3E-81606A3F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7ACF-768A-4FBB-9F5B-C04F67FA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4472</Words>
  <Characters>24602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cp:revision>
  <dcterms:created xsi:type="dcterms:W3CDTF">2024-12-06T19:26:00Z</dcterms:created>
  <dcterms:modified xsi:type="dcterms:W3CDTF">2025-01-21T16:37:00Z</dcterms:modified>
</cp:coreProperties>
</file>