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4173A65" w14:textId="77777777" w:rsidR="00282203" w:rsidRPr="00A75B07" w:rsidRDefault="00452632" w:rsidP="00A75B07">
      <w:pPr>
        <w:keepNext/>
        <w:keepLines/>
        <w:pBdr>
          <w:top w:val="nil"/>
          <w:left w:val="nil"/>
          <w:bottom w:val="nil"/>
          <w:right w:val="nil"/>
          <w:between w:val="nil"/>
        </w:pBdr>
        <w:spacing w:before="240" w:line="259" w:lineRule="auto"/>
        <w:jc w:val="left"/>
        <w:rPr>
          <w:rFonts w:ascii="Play" w:eastAsia="Play" w:hAnsi="Play" w:cs="Play"/>
          <w:szCs w:val="22"/>
        </w:rPr>
      </w:pPr>
      <w:bookmarkStart w:id="0" w:name="_GoBack"/>
      <w:bookmarkEnd w:id="0"/>
      <w:r w:rsidRPr="00A75B07">
        <w:rPr>
          <w:rFonts w:ascii="Play" w:eastAsia="Play" w:hAnsi="Play" w:cs="Play"/>
          <w:szCs w:val="22"/>
        </w:rPr>
        <w:t>Contenido</w:t>
      </w:r>
    </w:p>
    <w:sdt>
      <w:sdtPr>
        <w:id w:val="132298255"/>
        <w:docPartObj>
          <w:docPartGallery w:val="Table of Contents"/>
          <w:docPartUnique/>
        </w:docPartObj>
      </w:sdtPr>
      <w:sdtEndPr/>
      <w:sdtContent>
        <w:p w14:paraId="4A27FC06" w14:textId="77777777" w:rsidR="00282203" w:rsidRPr="00A75B07" w:rsidRDefault="00452632" w:rsidP="00A75B07">
          <w:pPr>
            <w:pBdr>
              <w:top w:val="nil"/>
              <w:left w:val="nil"/>
              <w:bottom w:val="nil"/>
              <w:right w:val="nil"/>
              <w:between w:val="nil"/>
            </w:pBdr>
            <w:tabs>
              <w:tab w:val="right" w:pos="9034"/>
            </w:tabs>
            <w:spacing w:after="100"/>
            <w:rPr>
              <w:rFonts w:ascii="Aptos" w:eastAsia="Aptos" w:hAnsi="Aptos" w:cs="Aptos"/>
              <w:szCs w:val="22"/>
            </w:rPr>
          </w:pPr>
          <w:r w:rsidRPr="00A75B07">
            <w:fldChar w:fldCharType="begin"/>
          </w:r>
          <w:r w:rsidRPr="00A75B07">
            <w:instrText xml:space="preserve"> TOC \h \u \z \t "Heading 1,1,Heading 2,2,Heading 3,3,"</w:instrText>
          </w:r>
          <w:r w:rsidRPr="00A75B07">
            <w:fldChar w:fldCharType="separate"/>
          </w:r>
          <w:hyperlink w:anchor="_heading=h.ihv636">
            <w:r w:rsidRPr="00A75B07">
              <w:rPr>
                <w:rFonts w:eastAsia="Palatino Linotype" w:cs="Palatino Linotype"/>
                <w:szCs w:val="22"/>
              </w:rPr>
              <w:t>ANTECEDENTES</w:t>
            </w:r>
            <w:r w:rsidRPr="00A75B07">
              <w:rPr>
                <w:rFonts w:eastAsia="Palatino Linotype" w:cs="Palatino Linotype"/>
                <w:szCs w:val="22"/>
              </w:rPr>
              <w:tab/>
              <w:t>1</w:t>
            </w:r>
          </w:hyperlink>
        </w:p>
        <w:p w14:paraId="7AFC4905" w14:textId="77777777" w:rsidR="00282203" w:rsidRPr="00A75B07" w:rsidRDefault="00F9703E" w:rsidP="00A75B07">
          <w:pPr>
            <w:pBdr>
              <w:top w:val="nil"/>
              <w:left w:val="nil"/>
              <w:bottom w:val="nil"/>
              <w:right w:val="nil"/>
              <w:between w:val="nil"/>
            </w:pBdr>
            <w:tabs>
              <w:tab w:val="right" w:pos="9034"/>
            </w:tabs>
            <w:spacing w:after="100" w:line="240" w:lineRule="auto"/>
            <w:ind w:left="220"/>
            <w:rPr>
              <w:rFonts w:ascii="Aptos" w:eastAsia="Aptos" w:hAnsi="Aptos" w:cs="Aptos"/>
              <w:szCs w:val="22"/>
            </w:rPr>
          </w:pPr>
          <w:hyperlink w:anchor="_heading=h.32hioqz">
            <w:r w:rsidR="00452632" w:rsidRPr="00A75B07">
              <w:rPr>
                <w:rFonts w:eastAsia="Palatino Linotype" w:cs="Palatino Linotype"/>
                <w:szCs w:val="22"/>
              </w:rPr>
              <w:t>DE LA SOLICITUD DE INFORMACIÓN</w:t>
            </w:r>
            <w:r w:rsidR="00452632" w:rsidRPr="00A75B07">
              <w:rPr>
                <w:rFonts w:eastAsia="Palatino Linotype" w:cs="Palatino Linotype"/>
                <w:szCs w:val="22"/>
              </w:rPr>
              <w:tab/>
              <w:t>1</w:t>
            </w:r>
          </w:hyperlink>
        </w:p>
        <w:p w14:paraId="3B8A32A9" w14:textId="77777777" w:rsidR="00282203" w:rsidRPr="00A75B07" w:rsidRDefault="00F9703E" w:rsidP="00A75B07">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1hmsyys">
            <w:r w:rsidR="00452632" w:rsidRPr="00A75B07">
              <w:rPr>
                <w:rFonts w:eastAsia="Palatino Linotype" w:cs="Palatino Linotype"/>
                <w:szCs w:val="22"/>
              </w:rPr>
              <w:t>a) Solicitud de información.</w:t>
            </w:r>
            <w:r w:rsidR="00452632" w:rsidRPr="00A75B07">
              <w:rPr>
                <w:rFonts w:eastAsia="Palatino Linotype" w:cs="Palatino Linotype"/>
                <w:szCs w:val="22"/>
              </w:rPr>
              <w:tab/>
              <w:t>1</w:t>
            </w:r>
          </w:hyperlink>
        </w:p>
        <w:p w14:paraId="3FC66253" w14:textId="77777777" w:rsidR="00282203" w:rsidRPr="00A75B07" w:rsidRDefault="00F9703E" w:rsidP="00A75B07">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41mghml">
            <w:r w:rsidR="00452632" w:rsidRPr="00A75B07">
              <w:rPr>
                <w:rFonts w:eastAsia="Palatino Linotype" w:cs="Palatino Linotype"/>
                <w:szCs w:val="22"/>
              </w:rPr>
              <w:t>b) Turno de la solicitud de información.</w:t>
            </w:r>
            <w:r w:rsidR="00452632" w:rsidRPr="00A75B07">
              <w:rPr>
                <w:rFonts w:eastAsia="Palatino Linotype" w:cs="Palatino Linotype"/>
                <w:szCs w:val="22"/>
              </w:rPr>
              <w:tab/>
              <w:t>2</w:t>
            </w:r>
          </w:hyperlink>
        </w:p>
        <w:p w14:paraId="38B6D754" w14:textId="77777777" w:rsidR="00282203" w:rsidRPr="00A75B07" w:rsidRDefault="00F9703E" w:rsidP="00A75B07">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vx1227">
            <w:r w:rsidR="00452632" w:rsidRPr="00A75B07">
              <w:rPr>
                <w:rFonts w:eastAsia="Palatino Linotype" w:cs="Palatino Linotype"/>
                <w:szCs w:val="22"/>
              </w:rPr>
              <w:t>c) Respuesta del Sujeto Obligado.</w:t>
            </w:r>
            <w:r w:rsidR="00452632" w:rsidRPr="00A75B07">
              <w:rPr>
                <w:rFonts w:eastAsia="Palatino Linotype" w:cs="Palatino Linotype"/>
                <w:szCs w:val="22"/>
              </w:rPr>
              <w:tab/>
              <w:t>2</w:t>
            </w:r>
          </w:hyperlink>
        </w:p>
        <w:p w14:paraId="596F8ECD" w14:textId="77777777" w:rsidR="00282203" w:rsidRPr="00A75B07" w:rsidRDefault="00F9703E" w:rsidP="00A75B07">
          <w:pPr>
            <w:pBdr>
              <w:top w:val="nil"/>
              <w:left w:val="nil"/>
              <w:bottom w:val="nil"/>
              <w:right w:val="nil"/>
              <w:between w:val="nil"/>
            </w:pBdr>
            <w:tabs>
              <w:tab w:val="right" w:pos="9034"/>
            </w:tabs>
            <w:spacing w:after="100" w:line="240" w:lineRule="auto"/>
            <w:ind w:left="220"/>
            <w:rPr>
              <w:rFonts w:ascii="Aptos" w:eastAsia="Aptos" w:hAnsi="Aptos" w:cs="Aptos"/>
              <w:szCs w:val="22"/>
            </w:rPr>
          </w:pPr>
          <w:hyperlink w:anchor="_heading=h.3fwokq0">
            <w:r w:rsidR="00452632" w:rsidRPr="00A75B07">
              <w:rPr>
                <w:rFonts w:eastAsia="Palatino Linotype" w:cs="Palatino Linotype"/>
                <w:szCs w:val="22"/>
              </w:rPr>
              <w:t>DEL RECURSO DE REVISIÓN</w:t>
            </w:r>
            <w:r w:rsidR="00452632" w:rsidRPr="00A75B07">
              <w:rPr>
                <w:rFonts w:eastAsia="Palatino Linotype" w:cs="Palatino Linotype"/>
                <w:szCs w:val="22"/>
              </w:rPr>
              <w:tab/>
              <w:t>3</w:t>
            </w:r>
          </w:hyperlink>
        </w:p>
        <w:p w14:paraId="27C62DC9" w14:textId="77777777" w:rsidR="00282203" w:rsidRPr="00A75B07" w:rsidRDefault="00F9703E" w:rsidP="00A75B07">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1v1yuxt">
            <w:r w:rsidR="00452632" w:rsidRPr="00A75B07">
              <w:rPr>
                <w:rFonts w:eastAsia="Palatino Linotype" w:cs="Palatino Linotype"/>
                <w:szCs w:val="22"/>
              </w:rPr>
              <w:t>a) Interposición del Recurso de Revisión.</w:t>
            </w:r>
            <w:r w:rsidR="00452632" w:rsidRPr="00A75B07">
              <w:rPr>
                <w:rFonts w:eastAsia="Palatino Linotype" w:cs="Palatino Linotype"/>
                <w:szCs w:val="22"/>
              </w:rPr>
              <w:tab/>
              <w:t>3</w:t>
            </w:r>
          </w:hyperlink>
        </w:p>
        <w:p w14:paraId="78D72D4A" w14:textId="77777777" w:rsidR="00282203" w:rsidRPr="00A75B07" w:rsidRDefault="00F9703E" w:rsidP="00A75B07">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4f1mdlm">
            <w:r w:rsidR="00452632" w:rsidRPr="00A75B07">
              <w:rPr>
                <w:rFonts w:eastAsia="Palatino Linotype" w:cs="Palatino Linotype"/>
                <w:szCs w:val="22"/>
              </w:rPr>
              <w:t>b) Turno del Recurso de Revisión.</w:t>
            </w:r>
            <w:r w:rsidR="00452632" w:rsidRPr="00A75B07">
              <w:rPr>
                <w:rFonts w:eastAsia="Palatino Linotype" w:cs="Palatino Linotype"/>
                <w:szCs w:val="22"/>
              </w:rPr>
              <w:tab/>
              <w:t>4</w:t>
            </w:r>
          </w:hyperlink>
        </w:p>
        <w:p w14:paraId="71F175B4" w14:textId="77777777" w:rsidR="00282203" w:rsidRPr="00A75B07" w:rsidRDefault="00F9703E" w:rsidP="00A75B07">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2u6wntf">
            <w:r w:rsidR="00452632" w:rsidRPr="00A75B07">
              <w:rPr>
                <w:rFonts w:eastAsia="Palatino Linotype" w:cs="Palatino Linotype"/>
                <w:szCs w:val="22"/>
              </w:rPr>
              <w:t>c) Admisión del Recurso de Revisión.</w:t>
            </w:r>
            <w:r w:rsidR="00452632" w:rsidRPr="00A75B07">
              <w:rPr>
                <w:rFonts w:eastAsia="Palatino Linotype" w:cs="Palatino Linotype"/>
                <w:szCs w:val="22"/>
              </w:rPr>
              <w:tab/>
              <w:t>4</w:t>
            </w:r>
          </w:hyperlink>
        </w:p>
        <w:p w14:paraId="573D641D" w14:textId="77777777" w:rsidR="00282203" w:rsidRPr="00A75B07" w:rsidRDefault="00F9703E" w:rsidP="00A75B07">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19c6y18">
            <w:r w:rsidR="00452632" w:rsidRPr="00A75B07">
              <w:rPr>
                <w:rFonts w:eastAsia="Palatino Linotype" w:cs="Palatino Linotype"/>
                <w:szCs w:val="22"/>
              </w:rPr>
              <w:t>d) Informe Justificado del Sujeto Obligado.</w:t>
            </w:r>
            <w:r w:rsidR="00452632" w:rsidRPr="00A75B07">
              <w:rPr>
                <w:rFonts w:eastAsia="Palatino Linotype" w:cs="Palatino Linotype"/>
                <w:szCs w:val="22"/>
              </w:rPr>
              <w:tab/>
              <w:t>4</w:t>
            </w:r>
          </w:hyperlink>
        </w:p>
        <w:p w14:paraId="693691C3" w14:textId="77777777" w:rsidR="00282203" w:rsidRPr="00A75B07" w:rsidRDefault="00F9703E" w:rsidP="00A75B07">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3tbugp1">
            <w:r w:rsidR="00452632" w:rsidRPr="00A75B07">
              <w:rPr>
                <w:rFonts w:eastAsia="Palatino Linotype" w:cs="Palatino Linotype"/>
                <w:szCs w:val="22"/>
              </w:rPr>
              <w:t>e) Manifestaciones de la Parte Recurrente.</w:t>
            </w:r>
            <w:r w:rsidR="00452632" w:rsidRPr="00A75B07">
              <w:rPr>
                <w:rFonts w:eastAsia="Palatino Linotype" w:cs="Palatino Linotype"/>
                <w:szCs w:val="22"/>
              </w:rPr>
              <w:tab/>
              <w:t>5</w:t>
            </w:r>
          </w:hyperlink>
        </w:p>
        <w:p w14:paraId="6D82CEE3" w14:textId="77777777" w:rsidR="00282203" w:rsidRPr="00A75B07" w:rsidRDefault="00F9703E" w:rsidP="00A75B07">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28h4qwu">
            <w:r w:rsidR="00452632" w:rsidRPr="00A75B07">
              <w:rPr>
                <w:rFonts w:eastAsia="Palatino Linotype" w:cs="Palatino Linotype"/>
                <w:szCs w:val="22"/>
              </w:rPr>
              <w:t>f) Cierre de instrucción.</w:t>
            </w:r>
            <w:r w:rsidR="00452632" w:rsidRPr="00A75B07">
              <w:rPr>
                <w:rFonts w:eastAsia="Palatino Linotype" w:cs="Palatino Linotype"/>
                <w:szCs w:val="22"/>
              </w:rPr>
              <w:tab/>
              <w:t>5</w:t>
            </w:r>
          </w:hyperlink>
        </w:p>
        <w:p w14:paraId="4E47CDA1" w14:textId="77777777" w:rsidR="00282203" w:rsidRPr="00A75B07" w:rsidRDefault="00F9703E" w:rsidP="00A75B07">
          <w:pPr>
            <w:pBdr>
              <w:top w:val="nil"/>
              <w:left w:val="nil"/>
              <w:bottom w:val="nil"/>
              <w:right w:val="nil"/>
              <w:between w:val="nil"/>
            </w:pBdr>
            <w:tabs>
              <w:tab w:val="right" w:pos="9034"/>
            </w:tabs>
            <w:spacing w:after="100"/>
            <w:rPr>
              <w:rFonts w:ascii="Aptos" w:eastAsia="Aptos" w:hAnsi="Aptos" w:cs="Aptos"/>
              <w:szCs w:val="22"/>
            </w:rPr>
          </w:pPr>
          <w:hyperlink w:anchor="_heading=h.nmf14n">
            <w:r w:rsidR="00452632" w:rsidRPr="00A75B07">
              <w:rPr>
                <w:rFonts w:eastAsia="Palatino Linotype" w:cs="Palatino Linotype"/>
                <w:szCs w:val="22"/>
              </w:rPr>
              <w:t>CONSIDERANDOS</w:t>
            </w:r>
            <w:r w:rsidR="00452632" w:rsidRPr="00A75B07">
              <w:rPr>
                <w:rFonts w:eastAsia="Palatino Linotype" w:cs="Palatino Linotype"/>
                <w:szCs w:val="22"/>
              </w:rPr>
              <w:tab/>
              <w:t>5</w:t>
            </w:r>
          </w:hyperlink>
        </w:p>
        <w:p w14:paraId="33A87A5F" w14:textId="77777777" w:rsidR="00282203" w:rsidRPr="00A75B07" w:rsidRDefault="00F9703E" w:rsidP="00A75B07">
          <w:pPr>
            <w:pBdr>
              <w:top w:val="nil"/>
              <w:left w:val="nil"/>
              <w:bottom w:val="nil"/>
              <w:right w:val="nil"/>
              <w:between w:val="nil"/>
            </w:pBdr>
            <w:tabs>
              <w:tab w:val="right" w:pos="9034"/>
            </w:tabs>
            <w:spacing w:after="100" w:line="240" w:lineRule="auto"/>
            <w:ind w:left="220"/>
            <w:rPr>
              <w:rFonts w:ascii="Aptos" w:eastAsia="Aptos" w:hAnsi="Aptos" w:cs="Aptos"/>
              <w:szCs w:val="22"/>
            </w:rPr>
          </w:pPr>
          <w:hyperlink w:anchor="_heading=h.37m2jsg">
            <w:r w:rsidR="00452632" w:rsidRPr="00A75B07">
              <w:rPr>
                <w:rFonts w:eastAsia="Palatino Linotype" w:cs="Palatino Linotype"/>
                <w:szCs w:val="22"/>
              </w:rPr>
              <w:t>PRIMERO. Procedibilidad</w:t>
            </w:r>
            <w:r w:rsidR="00452632" w:rsidRPr="00A75B07">
              <w:rPr>
                <w:rFonts w:eastAsia="Palatino Linotype" w:cs="Palatino Linotype"/>
                <w:szCs w:val="22"/>
              </w:rPr>
              <w:tab/>
              <w:t>6</w:t>
            </w:r>
          </w:hyperlink>
        </w:p>
        <w:p w14:paraId="616B6307" w14:textId="77777777" w:rsidR="00282203" w:rsidRPr="00A75B07" w:rsidRDefault="00F9703E" w:rsidP="00A75B07">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1mrcu09">
            <w:r w:rsidR="00452632" w:rsidRPr="00A75B07">
              <w:rPr>
                <w:rFonts w:eastAsia="Palatino Linotype" w:cs="Palatino Linotype"/>
                <w:szCs w:val="22"/>
              </w:rPr>
              <w:t>a) Competencia del Instituto.</w:t>
            </w:r>
            <w:r w:rsidR="00452632" w:rsidRPr="00A75B07">
              <w:rPr>
                <w:rFonts w:eastAsia="Palatino Linotype" w:cs="Palatino Linotype"/>
                <w:szCs w:val="22"/>
              </w:rPr>
              <w:tab/>
              <w:t>6</w:t>
            </w:r>
          </w:hyperlink>
        </w:p>
        <w:p w14:paraId="6FC2FF8C" w14:textId="77777777" w:rsidR="00282203" w:rsidRPr="00A75B07" w:rsidRDefault="00F9703E" w:rsidP="00A75B07">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46r0co2">
            <w:r w:rsidR="00452632" w:rsidRPr="00A75B07">
              <w:rPr>
                <w:rFonts w:eastAsia="Palatino Linotype" w:cs="Palatino Linotype"/>
                <w:szCs w:val="22"/>
              </w:rPr>
              <w:t>b) Legitimidad de la parte recurrente.</w:t>
            </w:r>
            <w:r w:rsidR="00452632" w:rsidRPr="00A75B07">
              <w:rPr>
                <w:rFonts w:eastAsia="Palatino Linotype" w:cs="Palatino Linotype"/>
                <w:szCs w:val="22"/>
              </w:rPr>
              <w:tab/>
              <w:t>6</w:t>
            </w:r>
          </w:hyperlink>
        </w:p>
        <w:p w14:paraId="26D28F4D" w14:textId="77777777" w:rsidR="00282203" w:rsidRPr="00A75B07" w:rsidRDefault="00F9703E" w:rsidP="00A75B07">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2lwamvv">
            <w:r w:rsidR="00452632" w:rsidRPr="00A75B07">
              <w:rPr>
                <w:rFonts w:eastAsia="Palatino Linotype" w:cs="Palatino Linotype"/>
                <w:szCs w:val="22"/>
              </w:rPr>
              <w:t>c) Plazo para interponer el recurso.</w:t>
            </w:r>
            <w:r w:rsidR="00452632" w:rsidRPr="00A75B07">
              <w:rPr>
                <w:rFonts w:eastAsia="Palatino Linotype" w:cs="Palatino Linotype"/>
                <w:szCs w:val="22"/>
              </w:rPr>
              <w:tab/>
              <w:t>6</w:t>
            </w:r>
          </w:hyperlink>
        </w:p>
        <w:p w14:paraId="76D0571C" w14:textId="77777777" w:rsidR="00282203" w:rsidRPr="00A75B07" w:rsidRDefault="00F9703E" w:rsidP="00A75B07">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111kx3o">
            <w:r w:rsidR="00452632" w:rsidRPr="00A75B07">
              <w:rPr>
                <w:rFonts w:eastAsia="Palatino Linotype" w:cs="Palatino Linotype"/>
                <w:szCs w:val="22"/>
              </w:rPr>
              <w:t>d) Causal de procedencia.</w:t>
            </w:r>
            <w:r w:rsidR="00452632" w:rsidRPr="00A75B07">
              <w:rPr>
                <w:rFonts w:eastAsia="Palatino Linotype" w:cs="Palatino Linotype"/>
                <w:szCs w:val="22"/>
              </w:rPr>
              <w:tab/>
              <w:t>7</w:t>
            </w:r>
          </w:hyperlink>
        </w:p>
        <w:p w14:paraId="31AABAB8" w14:textId="77777777" w:rsidR="00282203" w:rsidRPr="00A75B07" w:rsidRDefault="00F9703E" w:rsidP="00A75B07">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3l18frh">
            <w:r w:rsidR="00452632" w:rsidRPr="00A75B07">
              <w:rPr>
                <w:rFonts w:eastAsia="Palatino Linotype" w:cs="Palatino Linotype"/>
                <w:szCs w:val="22"/>
              </w:rPr>
              <w:t>e) Requisitos formales para la interposición del recurso.</w:t>
            </w:r>
            <w:r w:rsidR="00452632" w:rsidRPr="00A75B07">
              <w:rPr>
                <w:rFonts w:eastAsia="Palatino Linotype" w:cs="Palatino Linotype"/>
                <w:szCs w:val="22"/>
              </w:rPr>
              <w:tab/>
              <w:t>7</w:t>
            </w:r>
          </w:hyperlink>
        </w:p>
        <w:p w14:paraId="7DC9EDE5" w14:textId="77777777" w:rsidR="00282203" w:rsidRPr="00A75B07" w:rsidRDefault="00F9703E" w:rsidP="00A75B07">
          <w:pPr>
            <w:pBdr>
              <w:top w:val="nil"/>
              <w:left w:val="nil"/>
              <w:bottom w:val="nil"/>
              <w:right w:val="nil"/>
              <w:between w:val="nil"/>
            </w:pBdr>
            <w:tabs>
              <w:tab w:val="right" w:pos="9034"/>
            </w:tabs>
            <w:spacing w:after="100" w:line="240" w:lineRule="auto"/>
            <w:ind w:left="220"/>
            <w:rPr>
              <w:rFonts w:ascii="Aptos" w:eastAsia="Aptos" w:hAnsi="Aptos" w:cs="Aptos"/>
              <w:szCs w:val="22"/>
            </w:rPr>
          </w:pPr>
          <w:hyperlink w:anchor="_heading=h.206ipza">
            <w:r w:rsidR="00452632" w:rsidRPr="00A75B07">
              <w:rPr>
                <w:rFonts w:eastAsia="Palatino Linotype" w:cs="Palatino Linotype"/>
                <w:szCs w:val="22"/>
              </w:rPr>
              <w:t>SEGUNDO. Estudio de Fondo.</w:t>
            </w:r>
            <w:r w:rsidR="00452632" w:rsidRPr="00A75B07">
              <w:rPr>
                <w:rFonts w:eastAsia="Palatino Linotype" w:cs="Palatino Linotype"/>
                <w:szCs w:val="22"/>
              </w:rPr>
              <w:tab/>
              <w:t>8</w:t>
            </w:r>
          </w:hyperlink>
        </w:p>
        <w:p w14:paraId="46B86E37" w14:textId="77777777" w:rsidR="00282203" w:rsidRPr="00A75B07" w:rsidRDefault="00F9703E" w:rsidP="00A75B07">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4k668n3">
            <w:r w:rsidR="00452632" w:rsidRPr="00A75B07">
              <w:rPr>
                <w:rFonts w:eastAsia="Palatino Linotype" w:cs="Palatino Linotype"/>
                <w:szCs w:val="22"/>
              </w:rPr>
              <w:t>a) Mandato de transparencia y responsabilidad del Sujeto Obligado.</w:t>
            </w:r>
            <w:r w:rsidR="00452632" w:rsidRPr="00A75B07">
              <w:rPr>
                <w:rFonts w:eastAsia="Palatino Linotype" w:cs="Palatino Linotype"/>
                <w:szCs w:val="22"/>
              </w:rPr>
              <w:tab/>
              <w:t>8</w:t>
            </w:r>
          </w:hyperlink>
        </w:p>
        <w:p w14:paraId="2C690FEB" w14:textId="77777777" w:rsidR="00282203" w:rsidRPr="00A75B07" w:rsidRDefault="00F9703E" w:rsidP="00A75B07">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2zbgiuw">
            <w:r w:rsidR="00452632" w:rsidRPr="00A75B07">
              <w:rPr>
                <w:rFonts w:eastAsia="Palatino Linotype" w:cs="Palatino Linotype"/>
                <w:szCs w:val="22"/>
              </w:rPr>
              <w:t>b) Controversia a resolver.</w:t>
            </w:r>
            <w:r w:rsidR="00452632" w:rsidRPr="00A75B07">
              <w:rPr>
                <w:rFonts w:eastAsia="Palatino Linotype" w:cs="Palatino Linotype"/>
                <w:szCs w:val="22"/>
              </w:rPr>
              <w:tab/>
              <w:t>10</w:t>
            </w:r>
          </w:hyperlink>
        </w:p>
        <w:p w14:paraId="55947F57" w14:textId="77777777" w:rsidR="00282203" w:rsidRPr="00A75B07" w:rsidRDefault="00F9703E" w:rsidP="00A75B07">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1egqt2p">
            <w:r w:rsidR="00452632" w:rsidRPr="00A75B07">
              <w:rPr>
                <w:rFonts w:eastAsia="Palatino Linotype" w:cs="Palatino Linotype"/>
                <w:szCs w:val="22"/>
              </w:rPr>
              <w:t>c) Estudio de la controversia.</w:t>
            </w:r>
            <w:r w:rsidR="00452632" w:rsidRPr="00A75B07">
              <w:rPr>
                <w:rFonts w:eastAsia="Palatino Linotype" w:cs="Palatino Linotype"/>
                <w:szCs w:val="22"/>
              </w:rPr>
              <w:tab/>
              <w:t>11</w:t>
            </w:r>
          </w:hyperlink>
        </w:p>
        <w:p w14:paraId="3CE605B2" w14:textId="77777777" w:rsidR="00282203" w:rsidRPr="00A75B07" w:rsidRDefault="00F9703E" w:rsidP="00A75B07">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3ygebqi">
            <w:r w:rsidR="00452632" w:rsidRPr="00A75B07">
              <w:rPr>
                <w:rFonts w:eastAsia="Palatino Linotype" w:cs="Palatino Linotype"/>
                <w:szCs w:val="22"/>
              </w:rPr>
              <w:t>d) Versión pública.</w:t>
            </w:r>
            <w:r w:rsidR="00452632" w:rsidRPr="00A75B07">
              <w:rPr>
                <w:rFonts w:eastAsia="Palatino Linotype" w:cs="Palatino Linotype"/>
                <w:szCs w:val="22"/>
              </w:rPr>
              <w:tab/>
              <w:t>14</w:t>
            </w:r>
          </w:hyperlink>
        </w:p>
        <w:p w14:paraId="5F755661" w14:textId="77777777" w:rsidR="00282203" w:rsidRPr="00A75B07" w:rsidRDefault="00F9703E" w:rsidP="00A75B07">
          <w:pPr>
            <w:pBdr>
              <w:top w:val="nil"/>
              <w:left w:val="nil"/>
              <w:bottom w:val="nil"/>
              <w:right w:val="nil"/>
              <w:between w:val="nil"/>
            </w:pBdr>
            <w:tabs>
              <w:tab w:val="right" w:pos="9034"/>
            </w:tabs>
            <w:spacing w:after="100" w:line="240" w:lineRule="auto"/>
            <w:ind w:left="440"/>
            <w:rPr>
              <w:rFonts w:ascii="Aptos" w:eastAsia="Aptos" w:hAnsi="Aptos" w:cs="Aptos"/>
              <w:szCs w:val="22"/>
            </w:rPr>
          </w:pPr>
          <w:hyperlink w:anchor="_heading=h.2dlolyb">
            <w:r w:rsidR="00452632" w:rsidRPr="00A75B07">
              <w:rPr>
                <w:rFonts w:eastAsia="Palatino Linotype" w:cs="Palatino Linotype"/>
                <w:szCs w:val="22"/>
              </w:rPr>
              <w:t>e) Conclusión.</w:t>
            </w:r>
            <w:r w:rsidR="00452632" w:rsidRPr="00A75B07">
              <w:rPr>
                <w:rFonts w:eastAsia="Palatino Linotype" w:cs="Palatino Linotype"/>
                <w:szCs w:val="22"/>
              </w:rPr>
              <w:tab/>
              <w:t>20</w:t>
            </w:r>
          </w:hyperlink>
        </w:p>
        <w:p w14:paraId="42AF49CD" w14:textId="297122FA" w:rsidR="00282203" w:rsidRPr="00A75B07" w:rsidRDefault="00F9703E" w:rsidP="00A75B07">
          <w:pPr>
            <w:pBdr>
              <w:top w:val="nil"/>
              <w:left w:val="nil"/>
              <w:bottom w:val="nil"/>
              <w:right w:val="nil"/>
              <w:between w:val="nil"/>
            </w:pBdr>
            <w:tabs>
              <w:tab w:val="right" w:pos="9034"/>
            </w:tabs>
            <w:spacing w:after="100"/>
          </w:pPr>
          <w:hyperlink w:anchor="_heading=h.sqyw64">
            <w:r w:rsidR="00452632" w:rsidRPr="00A75B07">
              <w:rPr>
                <w:rFonts w:eastAsia="Palatino Linotype" w:cs="Palatino Linotype"/>
                <w:szCs w:val="22"/>
              </w:rPr>
              <w:t>RESUELVE</w:t>
            </w:r>
            <w:r w:rsidR="00452632" w:rsidRPr="00A75B07">
              <w:rPr>
                <w:rFonts w:eastAsia="Palatino Linotype" w:cs="Palatino Linotype"/>
                <w:szCs w:val="22"/>
              </w:rPr>
              <w:tab/>
              <w:t>20</w:t>
            </w:r>
          </w:hyperlink>
          <w:r w:rsidR="00452632" w:rsidRPr="00A75B07">
            <w:fldChar w:fldCharType="end"/>
          </w:r>
        </w:p>
      </w:sdtContent>
    </w:sdt>
    <w:p w14:paraId="59AF0614" w14:textId="77777777" w:rsidR="00282203" w:rsidRPr="00A75B07" w:rsidRDefault="00282203" w:rsidP="00A75B07">
      <w:pPr>
        <w:sectPr w:rsidR="00282203" w:rsidRPr="00A75B07">
          <w:headerReference w:type="default" r:id="rId8"/>
          <w:footerReference w:type="default" r:id="rId9"/>
          <w:headerReference w:type="first" r:id="rId10"/>
          <w:pgSz w:w="12240" w:h="15840"/>
          <w:pgMar w:top="2552" w:right="1608" w:bottom="1701" w:left="1588" w:header="709" w:footer="737" w:gutter="0"/>
          <w:pgNumType w:start="1"/>
          <w:cols w:space="720"/>
          <w:titlePg/>
        </w:sectPr>
      </w:pPr>
      <w:bookmarkStart w:id="3" w:name="_heading=h.23ckvvd" w:colFirst="0" w:colLast="0"/>
      <w:bookmarkEnd w:id="3"/>
    </w:p>
    <w:p w14:paraId="2A89077B" w14:textId="77777777" w:rsidR="00282203" w:rsidRPr="00A75B07" w:rsidRDefault="00452632" w:rsidP="00A75B07">
      <w:pPr>
        <w:rPr>
          <w:b/>
        </w:rPr>
      </w:pPr>
      <w:r w:rsidRPr="00A75B07">
        <w:lastRenderedPageBreak/>
        <w:t xml:space="preserve">Resolución del Pleno del Instituto de Transparencia, Acceso a la Información Pública y Protección de Datos Personales del Estado de México y Municipios, con domicilio en Metepec, Estado de México, del </w:t>
      </w:r>
      <w:r w:rsidRPr="00A75B07">
        <w:rPr>
          <w:b/>
        </w:rPr>
        <w:t>veintidós de enero de dos mil veinticinco.</w:t>
      </w:r>
    </w:p>
    <w:p w14:paraId="65F0C7D5" w14:textId="77777777" w:rsidR="00282203" w:rsidRPr="00A75B07" w:rsidRDefault="00282203" w:rsidP="00A75B07"/>
    <w:p w14:paraId="612F2186" w14:textId="77777777" w:rsidR="00282203" w:rsidRPr="00A75B07" w:rsidRDefault="00452632" w:rsidP="00A75B07">
      <w:r w:rsidRPr="00A75B07">
        <w:rPr>
          <w:b/>
        </w:rPr>
        <w:t xml:space="preserve">VISTO </w:t>
      </w:r>
      <w:r w:rsidRPr="00A75B07">
        <w:t xml:space="preserve">el expediente formado con motivo del Recurso de Revisión </w:t>
      </w:r>
      <w:r w:rsidRPr="00A75B07">
        <w:rPr>
          <w:b/>
        </w:rPr>
        <w:t>07577/INFOEM/IP/RR/2024</w:t>
      </w:r>
      <w:r w:rsidRPr="00A75B07">
        <w:t xml:space="preserve"> interpuesto por </w:t>
      </w:r>
      <w:r w:rsidRPr="00A75B07">
        <w:rPr>
          <w:b/>
        </w:rPr>
        <w:t xml:space="preserve">una persona de manera anónima </w:t>
      </w:r>
      <w:r w:rsidRPr="00A75B07">
        <w:t xml:space="preserve">a quien en lo subsecuente se le denominará </w:t>
      </w:r>
      <w:r w:rsidRPr="00A75B07">
        <w:rPr>
          <w:b/>
        </w:rPr>
        <w:t>LA PARTE RECURRENTE</w:t>
      </w:r>
      <w:r w:rsidRPr="00A75B07">
        <w:t xml:space="preserve">, en contra de la respuesta emitida por la </w:t>
      </w:r>
      <w:r w:rsidRPr="00A75B07">
        <w:rPr>
          <w:b/>
        </w:rPr>
        <w:t xml:space="preserve">Secretaría de Finanzas, </w:t>
      </w:r>
      <w:r w:rsidRPr="00A75B07">
        <w:t xml:space="preserve">en adelante </w:t>
      </w:r>
      <w:r w:rsidRPr="00A75B07">
        <w:rPr>
          <w:b/>
        </w:rPr>
        <w:t>EL SUJETO OBLIGADO</w:t>
      </w:r>
      <w:r w:rsidRPr="00A75B07">
        <w:t>, se emite la presente Resolución con base en los Antecedentes y Considerandos que se exponen a continuación:</w:t>
      </w:r>
    </w:p>
    <w:p w14:paraId="68260824" w14:textId="77777777" w:rsidR="00282203" w:rsidRPr="00A75B07" w:rsidRDefault="00282203" w:rsidP="00A75B07"/>
    <w:p w14:paraId="16132D97" w14:textId="77777777" w:rsidR="00282203" w:rsidRPr="00A75B07" w:rsidRDefault="00452632" w:rsidP="00A75B07">
      <w:pPr>
        <w:pStyle w:val="Ttulo1"/>
      </w:pPr>
      <w:bookmarkStart w:id="4" w:name="_heading=h.ihv636" w:colFirst="0" w:colLast="0"/>
      <w:bookmarkEnd w:id="4"/>
      <w:r w:rsidRPr="00A75B07">
        <w:t>ANTECEDENTES</w:t>
      </w:r>
    </w:p>
    <w:p w14:paraId="78C8AB88" w14:textId="77777777" w:rsidR="00282203" w:rsidRPr="00A75B07" w:rsidRDefault="00282203" w:rsidP="00A75B07"/>
    <w:p w14:paraId="45696AA8" w14:textId="77777777" w:rsidR="00282203" w:rsidRPr="00A75B07" w:rsidRDefault="00452632" w:rsidP="00A75B07">
      <w:pPr>
        <w:pStyle w:val="Ttulo2"/>
        <w:jc w:val="left"/>
      </w:pPr>
      <w:bookmarkStart w:id="5" w:name="_heading=h.32hioqz" w:colFirst="0" w:colLast="0"/>
      <w:bookmarkEnd w:id="5"/>
      <w:r w:rsidRPr="00A75B07">
        <w:t>DE LA SOLICITUD DE INFORMACIÓN</w:t>
      </w:r>
    </w:p>
    <w:p w14:paraId="782D7862" w14:textId="77777777" w:rsidR="00282203" w:rsidRPr="00A75B07" w:rsidRDefault="00452632" w:rsidP="00A75B07">
      <w:pPr>
        <w:pStyle w:val="Ttulo3"/>
      </w:pPr>
      <w:bookmarkStart w:id="6" w:name="_heading=h.1hmsyys" w:colFirst="0" w:colLast="0"/>
      <w:bookmarkEnd w:id="6"/>
      <w:r w:rsidRPr="00A75B07">
        <w:t>a) Solicitud de información.</w:t>
      </w:r>
    </w:p>
    <w:p w14:paraId="03704124" w14:textId="77777777" w:rsidR="00282203" w:rsidRPr="00A75B07" w:rsidRDefault="00452632" w:rsidP="00A75B07">
      <w:pPr>
        <w:pBdr>
          <w:top w:val="nil"/>
          <w:left w:val="nil"/>
          <w:bottom w:val="nil"/>
          <w:right w:val="nil"/>
          <w:between w:val="nil"/>
        </w:pBdr>
        <w:tabs>
          <w:tab w:val="left" w:pos="0"/>
        </w:tabs>
      </w:pPr>
      <w:r w:rsidRPr="00A75B07">
        <w:t xml:space="preserve">El </w:t>
      </w:r>
      <w:r w:rsidRPr="00A75B07">
        <w:rPr>
          <w:b/>
        </w:rPr>
        <w:t>siete de noviembre de dos mil veinticuatro</w:t>
      </w:r>
      <w:r w:rsidRPr="00A75B07">
        <w:t xml:space="preserve"> </w:t>
      </w:r>
      <w:r w:rsidRPr="00A75B07">
        <w:rPr>
          <w:b/>
        </w:rPr>
        <w:t>LA PARTE RECURRENTE</w:t>
      </w:r>
      <w:r w:rsidRPr="00A75B07">
        <w:t xml:space="preserve"> presentó una solicitud de acceso a la información pública ante el </w:t>
      </w:r>
      <w:r w:rsidRPr="00A75B07">
        <w:rPr>
          <w:b/>
        </w:rPr>
        <w:t>SUJETO OBLIGADO</w:t>
      </w:r>
      <w:r w:rsidRPr="00A75B07">
        <w:t>, a través del Sistema de Acceso a la Información Mexiquense (SAIMEX). Dicha solicitud quedó registrada con el número de folio</w:t>
      </w:r>
      <w:r w:rsidRPr="00A75B07">
        <w:rPr>
          <w:b/>
        </w:rPr>
        <w:t xml:space="preserve"> 00847/SF/IP/2024 </w:t>
      </w:r>
      <w:r w:rsidRPr="00A75B07">
        <w:t>y en ella se requirió la siguiente información:</w:t>
      </w:r>
    </w:p>
    <w:p w14:paraId="047FA72C" w14:textId="77777777" w:rsidR="00282203" w:rsidRPr="00A75B07" w:rsidRDefault="00282203" w:rsidP="00A75B07">
      <w:pPr>
        <w:tabs>
          <w:tab w:val="left" w:pos="4667"/>
        </w:tabs>
        <w:ind w:left="567" w:right="567"/>
        <w:rPr>
          <w:b/>
        </w:rPr>
      </w:pPr>
    </w:p>
    <w:p w14:paraId="303CF317" w14:textId="77777777" w:rsidR="00282203" w:rsidRPr="00A75B07" w:rsidRDefault="00452632" w:rsidP="00A75B07">
      <w:pPr>
        <w:pStyle w:val="Puesto"/>
        <w:ind w:firstLine="567"/>
      </w:pPr>
      <w:r w:rsidRPr="00A75B07">
        <w:t>“SOLICITO CUALQUIER SOPORTE DOCUMENTAL DE LA VERIFICACIÓN DEL JEFE DE LA UIPPE DE LA SECRETARÍA DE FINANZAS PARA QUE LAS UNIDADES ADMINISTRATIVAS CUMPLAN CON LAS ETAPAS DEL PROCESO DE PLANEACIÓN PARA EL DESARROLLO, CUIDANDO QUE LA ASIGNACIÓN DE RECURSOS GUARDE RELACIÓN CON LOS OBJETIVOS, ESTRATEGIAS Y LÍNEAS DE ACCIÓN DE LOS PLANES Y PROGRAMAS GUBERNAMENTALES, EN EL ÁMBITO DE SU COMPETENCIA, DEL MES DE ENERO A MAYO DE 2024.” (Sic).</w:t>
      </w:r>
    </w:p>
    <w:p w14:paraId="2D46845C" w14:textId="77777777" w:rsidR="00282203" w:rsidRPr="00A75B07" w:rsidRDefault="00282203" w:rsidP="00A75B07">
      <w:pPr>
        <w:tabs>
          <w:tab w:val="left" w:pos="4667"/>
        </w:tabs>
        <w:ind w:right="567"/>
        <w:rPr>
          <w:i/>
        </w:rPr>
      </w:pPr>
    </w:p>
    <w:p w14:paraId="05509072" w14:textId="77777777" w:rsidR="00282203" w:rsidRPr="00A75B07" w:rsidRDefault="00452632" w:rsidP="00A75B07">
      <w:pPr>
        <w:tabs>
          <w:tab w:val="left" w:pos="4667"/>
        </w:tabs>
        <w:ind w:right="567"/>
      </w:pPr>
      <w:r w:rsidRPr="00A75B07">
        <w:rPr>
          <w:b/>
        </w:rPr>
        <w:lastRenderedPageBreak/>
        <w:t>Modalidad de entrega</w:t>
      </w:r>
      <w:r w:rsidRPr="00A75B07">
        <w:t>: a</w:t>
      </w:r>
      <w:r w:rsidRPr="00A75B07">
        <w:rPr>
          <w:i/>
        </w:rPr>
        <w:t xml:space="preserve"> </w:t>
      </w:r>
      <w:r w:rsidRPr="00A75B07">
        <w:t xml:space="preserve">través del </w:t>
      </w:r>
      <w:r w:rsidRPr="00A75B07">
        <w:rPr>
          <w:b/>
        </w:rPr>
        <w:t>SAIMEX</w:t>
      </w:r>
      <w:r w:rsidRPr="00A75B07">
        <w:t>.</w:t>
      </w:r>
    </w:p>
    <w:p w14:paraId="7EC222C7" w14:textId="77777777" w:rsidR="00282203" w:rsidRPr="00A75B07" w:rsidRDefault="00282203" w:rsidP="00A75B07"/>
    <w:p w14:paraId="78BD236D" w14:textId="77777777" w:rsidR="00282203" w:rsidRPr="00A75B07" w:rsidRDefault="00452632" w:rsidP="00A75B07">
      <w:pPr>
        <w:pStyle w:val="Ttulo3"/>
      </w:pPr>
      <w:bookmarkStart w:id="7" w:name="_heading=h.41mghml" w:colFirst="0" w:colLast="0"/>
      <w:bookmarkEnd w:id="7"/>
      <w:r w:rsidRPr="00A75B07">
        <w:t>b) Turno de la solicitud de información.</w:t>
      </w:r>
    </w:p>
    <w:p w14:paraId="0B05059C" w14:textId="77777777" w:rsidR="00282203" w:rsidRPr="00A75B07" w:rsidRDefault="00452632" w:rsidP="00A75B07">
      <w:bookmarkStart w:id="8" w:name="_heading=h.2grqrue" w:colFirst="0" w:colLast="0"/>
      <w:bookmarkEnd w:id="8"/>
      <w:r w:rsidRPr="00A75B07">
        <w:t xml:space="preserve">En cumplimiento al artículo 162 de la Ley de Transparencia y Acceso a la Información Pública del Estado de México y Municipios, el </w:t>
      </w:r>
      <w:r w:rsidRPr="00A75B07">
        <w:rPr>
          <w:b/>
        </w:rPr>
        <w:t>veintinueve de noviembre de dos mil veinticuatro,</w:t>
      </w:r>
      <w:r w:rsidRPr="00A75B07">
        <w:t xml:space="preserve"> el Titular de la Unidad de Transparencia del </w:t>
      </w:r>
      <w:r w:rsidRPr="00A75B07">
        <w:rPr>
          <w:b/>
        </w:rPr>
        <w:t>SUJETO OBLIGADO</w:t>
      </w:r>
      <w:r w:rsidRPr="00A75B07">
        <w:t xml:space="preserve"> turnó la solicitud de información a la servidora pública habilitada que estimó pertinente.</w:t>
      </w:r>
    </w:p>
    <w:p w14:paraId="5AB4F2A2" w14:textId="77777777" w:rsidR="00282203" w:rsidRPr="00A75B07" w:rsidRDefault="00282203" w:rsidP="00A75B07"/>
    <w:p w14:paraId="6ACD1D32" w14:textId="77777777" w:rsidR="00282203" w:rsidRPr="00A75B07" w:rsidRDefault="00452632" w:rsidP="00A75B07">
      <w:pPr>
        <w:pStyle w:val="Ttulo3"/>
      </w:pPr>
      <w:bookmarkStart w:id="9" w:name="_heading=h.vx1227" w:colFirst="0" w:colLast="0"/>
      <w:bookmarkEnd w:id="9"/>
      <w:r w:rsidRPr="00A75B07">
        <w:t>c) Respuesta del Sujeto Obligado.</w:t>
      </w:r>
    </w:p>
    <w:p w14:paraId="59E5FA07" w14:textId="77777777" w:rsidR="00282203" w:rsidRPr="00A75B07" w:rsidRDefault="00452632" w:rsidP="00A75B07">
      <w:pPr>
        <w:pBdr>
          <w:top w:val="nil"/>
          <w:left w:val="nil"/>
          <w:bottom w:val="nil"/>
          <w:right w:val="nil"/>
          <w:between w:val="nil"/>
        </w:pBdr>
      </w:pPr>
      <w:r w:rsidRPr="00A75B07">
        <w:t xml:space="preserve">El </w:t>
      </w:r>
      <w:r w:rsidRPr="00A75B07">
        <w:rPr>
          <w:b/>
        </w:rPr>
        <w:t>veintinueve de noviembre de dos mil veinticuatro</w:t>
      </w:r>
      <w:r w:rsidRPr="00A75B07">
        <w:t xml:space="preserve"> el Titular de la Unidad de Transparencia del </w:t>
      </w:r>
      <w:r w:rsidRPr="00A75B07">
        <w:rPr>
          <w:b/>
        </w:rPr>
        <w:t>SUJETO OBLIGADO</w:t>
      </w:r>
      <w:r w:rsidRPr="00A75B07">
        <w:t xml:space="preserve"> notificó la siguiente respuesta a través del </w:t>
      </w:r>
      <w:r w:rsidRPr="00A75B07">
        <w:rPr>
          <w:b/>
        </w:rPr>
        <w:t>SAIMEX</w:t>
      </w:r>
      <w:r w:rsidRPr="00A75B07">
        <w:t>:</w:t>
      </w:r>
    </w:p>
    <w:p w14:paraId="66B5C9EA" w14:textId="77777777" w:rsidR="00282203" w:rsidRPr="00A75B07" w:rsidRDefault="00282203" w:rsidP="00A75B07">
      <w:pPr>
        <w:tabs>
          <w:tab w:val="left" w:pos="4667"/>
        </w:tabs>
        <w:ind w:left="567" w:right="567"/>
        <w:rPr>
          <w:b/>
        </w:rPr>
      </w:pPr>
    </w:p>
    <w:p w14:paraId="670FFB02" w14:textId="77777777" w:rsidR="00282203" w:rsidRPr="00A75B07" w:rsidRDefault="00452632" w:rsidP="00A75B07">
      <w:pPr>
        <w:pStyle w:val="Puesto"/>
        <w:ind w:firstLine="567"/>
      </w:pPr>
      <w:r w:rsidRPr="00A75B07">
        <w:t>“Metepec, México a 29 de Noviembre de 2024</w:t>
      </w:r>
    </w:p>
    <w:p w14:paraId="6B1D763B" w14:textId="77777777" w:rsidR="00282203" w:rsidRPr="00A75B07" w:rsidRDefault="00452632" w:rsidP="00A75B07">
      <w:pPr>
        <w:pStyle w:val="Puesto"/>
        <w:ind w:firstLine="567"/>
      </w:pPr>
      <w:r w:rsidRPr="00A75B07">
        <w:t>Nombre del solicitante: C. Solicitante</w:t>
      </w:r>
    </w:p>
    <w:p w14:paraId="644DB4F6" w14:textId="77777777" w:rsidR="00282203" w:rsidRPr="00A75B07" w:rsidRDefault="00452632" w:rsidP="00A75B07">
      <w:pPr>
        <w:pStyle w:val="Puesto"/>
        <w:ind w:firstLine="567"/>
      </w:pPr>
      <w:r w:rsidRPr="00A75B07">
        <w:t>Folio de la solicitud: 00847/SF/IP/2024</w:t>
      </w:r>
    </w:p>
    <w:p w14:paraId="14242134" w14:textId="77777777" w:rsidR="00282203" w:rsidRPr="00A75B07" w:rsidRDefault="00452632" w:rsidP="00A75B07">
      <w:pPr>
        <w:pStyle w:val="Puesto"/>
        <w:ind w:firstLine="567"/>
      </w:pPr>
      <w:r w:rsidRPr="00A75B07">
        <w:t>En respuesta a la solicitud recibida, nos permitimos hacer de su conocimiento que con fundamento en el artículo 53, Fracciones: II, V y VI de la Ley de Transparencia y Acceso a la Información Pública del Estado de México y Municipios, le contestamos que:</w:t>
      </w:r>
    </w:p>
    <w:p w14:paraId="491A8794" w14:textId="77777777" w:rsidR="00282203" w:rsidRPr="00A75B07" w:rsidRDefault="00452632" w:rsidP="00A75B07">
      <w:pPr>
        <w:pStyle w:val="Puesto"/>
        <w:ind w:firstLine="567"/>
      </w:pPr>
      <w:r w:rsidRPr="00A75B07">
        <w:t>Sobre el particular, sírvase encontrar en archivo adjunto copia del oficio de notificación número 20700004S/UT-2468/2024, mediante el cual se detalla lo referente a su solicitud.</w:t>
      </w:r>
    </w:p>
    <w:p w14:paraId="19D021BE" w14:textId="77777777" w:rsidR="00282203" w:rsidRPr="00A75B07" w:rsidRDefault="00452632" w:rsidP="00A75B07">
      <w:pPr>
        <w:pStyle w:val="Puesto"/>
        <w:ind w:firstLine="567"/>
      </w:pPr>
      <w:r w:rsidRPr="00A75B07">
        <w:t>ATENTAMENTE</w:t>
      </w:r>
    </w:p>
    <w:p w14:paraId="60AB3BDB" w14:textId="77777777" w:rsidR="00282203" w:rsidRPr="00A75B07" w:rsidRDefault="00452632" w:rsidP="00A75B07">
      <w:pPr>
        <w:pStyle w:val="Puesto"/>
        <w:ind w:firstLine="567"/>
      </w:pPr>
      <w:r w:rsidRPr="00A75B07">
        <w:t>M. en D. Mario Reyes Santos” (sic).</w:t>
      </w:r>
    </w:p>
    <w:p w14:paraId="2424257D" w14:textId="77777777" w:rsidR="00282203" w:rsidRPr="00A75B07" w:rsidRDefault="00282203" w:rsidP="00A75B07">
      <w:pPr>
        <w:pBdr>
          <w:top w:val="nil"/>
          <w:left w:val="nil"/>
          <w:bottom w:val="nil"/>
          <w:right w:val="nil"/>
          <w:between w:val="nil"/>
        </w:pBdr>
        <w:ind w:right="-28"/>
        <w:rPr>
          <w:b/>
          <w:i/>
        </w:rPr>
      </w:pPr>
    </w:p>
    <w:p w14:paraId="19BEF997" w14:textId="77777777" w:rsidR="00282203" w:rsidRPr="00A75B07" w:rsidRDefault="00452632" w:rsidP="00A75B07">
      <w:pPr>
        <w:pBdr>
          <w:top w:val="nil"/>
          <w:left w:val="nil"/>
          <w:bottom w:val="nil"/>
          <w:right w:val="nil"/>
          <w:between w:val="nil"/>
        </w:pBdr>
        <w:ind w:right="-28"/>
      </w:pPr>
      <w:r w:rsidRPr="00A75B07">
        <w:t>Asimismo, se anexó a la respuesta los archivos digitales que a continuación se describen:</w:t>
      </w:r>
    </w:p>
    <w:p w14:paraId="4E79CCC7" w14:textId="77777777" w:rsidR="00282203" w:rsidRPr="00A75B07" w:rsidRDefault="00282203" w:rsidP="00A75B07">
      <w:pPr>
        <w:pBdr>
          <w:top w:val="nil"/>
          <w:left w:val="nil"/>
          <w:bottom w:val="nil"/>
          <w:right w:val="nil"/>
          <w:between w:val="nil"/>
        </w:pBdr>
        <w:ind w:right="-28"/>
      </w:pPr>
    </w:p>
    <w:p w14:paraId="31B1CD9A" w14:textId="77777777" w:rsidR="00282203" w:rsidRPr="00A75B07" w:rsidRDefault="00452632" w:rsidP="00A75B07">
      <w:pPr>
        <w:numPr>
          <w:ilvl w:val="0"/>
          <w:numId w:val="1"/>
        </w:numPr>
        <w:pBdr>
          <w:top w:val="nil"/>
          <w:left w:val="nil"/>
          <w:bottom w:val="nil"/>
          <w:right w:val="nil"/>
          <w:between w:val="nil"/>
        </w:pBdr>
        <w:ind w:right="-28"/>
        <w:rPr>
          <w:rFonts w:eastAsia="Palatino Linotype" w:cs="Palatino Linotype"/>
          <w:szCs w:val="22"/>
        </w:rPr>
      </w:pPr>
      <w:r w:rsidRPr="00A75B07">
        <w:rPr>
          <w:rFonts w:eastAsia="Palatino Linotype" w:cs="Palatino Linotype"/>
          <w:b/>
          <w:i/>
          <w:szCs w:val="22"/>
        </w:rPr>
        <w:t>“00847 UIPPE.pdf”:</w:t>
      </w:r>
      <w:r w:rsidRPr="00A75B07">
        <w:rPr>
          <w:rFonts w:eastAsia="Palatino Linotype" w:cs="Palatino Linotype"/>
          <w:szCs w:val="22"/>
        </w:rPr>
        <w:t xml:space="preserve"> documento constante de 1 foja útil, que contiene un escrito firmado por la servidora pública habilitada de la Unidad de Información, Planeación, Programación y Evaluación de la Secretaría de Finanzas, por medio del cual indica que </w:t>
      </w:r>
      <w:r w:rsidRPr="00A75B07">
        <w:rPr>
          <w:rFonts w:eastAsia="Palatino Linotype" w:cs="Palatino Linotype"/>
          <w:szCs w:val="22"/>
        </w:rPr>
        <w:lastRenderedPageBreak/>
        <w:t>la información requerida por el solicitante puede ser consultada en la Ley de Planeación del Estado de México y Municipios.</w:t>
      </w:r>
    </w:p>
    <w:p w14:paraId="0D296896" w14:textId="77777777" w:rsidR="00282203" w:rsidRPr="00A75B07" w:rsidRDefault="00452632" w:rsidP="00A75B07">
      <w:pPr>
        <w:numPr>
          <w:ilvl w:val="0"/>
          <w:numId w:val="1"/>
        </w:numPr>
        <w:pBdr>
          <w:top w:val="nil"/>
          <w:left w:val="nil"/>
          <w:bottom w:val="nil"/>
          <w:right w:val="nil"/>
          <w:between w:val="nil"/>
        </w:pBdr>
        <w:ind w:right="-28"/>
        <w:rPr>
          <w:rFonts w:eastAsia="Palatino Linotype" w:cs="Palatino Linotype"/>
          <w:szCs w:val="22"/>
        </w:rPr>
      </w:pPr>
      <w:r w:rsidRPr="00A75B07">
        <w:rPr>
          <w:rFonts w:eastAsia="Palatino Linotype" w:cs="Palatino Linotype"/>
          <w:b/>
          <w:i/>
          <w:szCs w:val="22"/>
        </w:rPr>
        <w:t>“RESPUESTA 847-2024 ANEXO.pdf”</w:t>
      </w:r>
      <w:r w:rsidRPr="00A75B07">
        <w:rPr>
          <w:rFonts w:eastAsia="Palatino Linotype" w:cs="Palatino Linotype"/>
          <w:szCs w:val="22"/>
        </w:rPr>
        <w:t>: documento que contiene la Ley de Planeación del Estado de México y Municipios.</w:t>
      </w:r>
    </w:p>
    <w:p w14:paraId="089DFB97" w14:textId="77777777" w:rsidR="00282203" w:rsidRPr="00A75B07" w:rsidRDefault="00452632" w:rsidP="00A75B07">
      <w:pPr>
        <w:numPr>
          <w:ilvl w:val="0"/>
          <w:numId w:val="1"/>
        </w:numPr>
        <w:pBdr>
          <w:top w:val="nil"/>
          <w:left w:val="nil"/>
          <w:bottom w:val="nil"/>
          <w:right w:val="nil"/>
          <w:between w:val="nil"/>
        </w:pBdr>
        <w:ind w:right="-28"/>
        <w:rPr>
          <w:rFonts w:eastAsia="Palatino Linotype" w:cs="Palatino Linotype"/>
          <w:szCs w:val="22"/>
        </w:rPr>
      </w:pPr>
      <w:r w:rsidRPr="00A75B07">
        <w:rPr>
          <w:rFonts w:eastAsia="Palatino Linotype" w:cs="Palatino Linotype"/>
          <w:b/>
          <w:i/>
          <w:szCs w:val="22"/>
        </w:rPr>
        <w:t>“00847 SOLICITANTE.pdf”</w:t>
      </w:r>
      <w:r w:rsidRPr="00A75B07">
        <w:rPr>
          <w:rFonts w:eastAsia="Palatino Linotype" w:cs="Palatino Linotype"/>
          <w:szCs w:val="22"/>
        </w:rPr>
        <w:t>: documento que contiene el oficio número 20700004S/UT2468/2024, suscrito por el Jefe de la UIPPE y Titular de la Unidad de Transparencia de la Secretaría de Finanzas, por medio del cual señal que se remite el escrito de la servidora pública habilitada de la Unidad de Información, Planeación, Programación y Evaluación descrito anteriormente.</w:t>
      </w:r>
    </w:p>
    <w:p w14:paraId="2FC99311" w14:textId="77777777" w:rsidR="00282203" w:rsidRPr="00A75B07" w:rsidRDefault="00282203" w:rsidP="00A75B07">
      <w:pPr>
        <w:pBdr>
          <w:top w:val="nil"/>
          <w:left w:val="nil"/>
          <w:bottom w:val="nil"/>
          <w:right w:val="nil"/>
          <w:between w:val="nil"/>
        </w:pBdr>
        <w:ind w:right="-28"/>
        <w:rPr>
          <w:b/>
          <w:i/>
        </w:rPr>
      </w:pPr>
    </w:p>
    <w:p w14:paraId="631BCA64" w14:textId="77777777" w:rsidR="00282203" w:rsidRPr="00A75B07" w:rsidRDefault="00452632" w:rsidP="00A75B07">
      <w:pPr>
        <w:pStyle w:val="Ttulo2"/>
        <w:jc w:val="left"/>
      </w:pPr>
      <w:bookmarkStart w:id="10" w:name="_heading=h.3fwokq0" w:colFirst="0" w:colLast="0"/>
      <w:bookmarkEnd w:id="10"/>
      <w:r w:rsidRPr="00A75B07">
        <w:t>DEL RECURSO DE REVISIÓN</w:t>
      </w:r>
    </w:p>
    <w:p w14:paraId="3C3048A7" w14:textId="77777777" w:rsidR="00282203" w:rsidRPr="00A75B07" w:rsidRDefault="00452632" w:rsidP="00A75B07">
      <w:pPr>
        <w:pStyle w:val="Ttulo3"/>
      </w:pPr>
      <w:bookmarkStart w:id="11" w:name="_heading=h.1v1yuxt" w:colFirst="0" w:colLast="0"/>
      <w:bookmarkEnd w:id="11"/>
      <w:r w:rsidRPr="00A75B07">
        <w:t>a) Interposición del Recurso de Revisión.</w:t>
      </w:r>
    </w:p>
    <w:p w14:paraId="235FFED8" w14:textId="77777777" w:rsidR="00282203" w:rsidRPr="00A75B07" w:rsidRDefault="00452632" w:rsidP="00A75B07">
      <w:pPr>
        <w:ind w:right="-28"/>
      </w:pPr>
      <w:r w:rsidRPr="00A75B07">
        <w:t xml:space="preserve">El </w:t>
      </w:r>
      <w:r w:rsidRPr="00A75B07">
        <w:rPr>
          <w:b/>
        </w:rPr>
        <w:t>diez de diciembre de dos mil veinticuatro</w:t>
      </w:r>
      <w:r w:rsidRPr="00A75B07">
        <w:t xml:space="preserve"> </w:t>
      </w:r>
      <w:r w:rsidRPr="00A75B07">
        <w:rPr>
          <w:b/>
        </w:rPr>
        <w:t>LA PARTE RECURRENTE</w:t>
      </w:r>
      <w:r w:rsidRPr="00A75B07">
        <w:t xml:space="preserve"> interpuso el recurso de revisión en contra de la respuesta emitida por el </w:t>
      </w:r>
      <w:r w:rsidRPr="00A75B07">
        <w:rPr>
          <w:b/>
        </w:rPr>
        <w:t>SUJETO OBLIGADO</w:t>
      </w:r>
      <w:r w:rsidRPr="00A75B07">
        <w:t xml:space="preserve">, mismo que fue registrado en el SAIMEX con el número de expediente </w:t>
      </w:r>
      <w:r w:rsidRPr="00A75B07">
        <w:rPr>
          <w:b/>
        </w:rPr>
        <w:t>07577/INFOEM/IP/RR/2024</w:t>
      </w:r>
      <w:r w:rsidRPr="00A75B07">
        <w:t xml:space="preserve"> y en el cual manifiesta lo siguiente:</w:t>
      </w:r>
    </w:p>
    <w:p w14:paraId="34C06595" w14:textId="77777777" w:rsidR="00282203" w:rsidRPr="00A75B07" w:rsidRDefault="00282203" w:rsidP="00A75B07">
      <w:pPr>
        <w:tabs>
          <w:tab w:val="left" w:pos="4667"/>
        </w:tabs>
        <w:ind w:right="539"/>
      </w:pPr>
    </w:p>
    <w:p w14:paraId="5405D90C" w14:textId="77777777" w:rsidR="00282203" w:rsidRPr="00A75B07" w:rsidRDefault="00452632" w:rsidP="00A75B07">
      <w:pPr>
        <w:tabs>
          <w:tab w:val="left" w:pos="4667"/>
        </w:tabs>
        <w:ind w:left="567" w:right="539"/>
        <w:rPr>
          <w:b/>
        </w:rPr>
      </w:pPr>
      <w:r w:rsidRPr="00A75B07">
        <w:rPr>
          <w:b/>
        </w:rPr>
        <w:t>ACTO IMPUGNADO</w:t>
      </w:r>
    </w:p>
    <w:p w14:paraId="7F648BFB" w14:textId="77777777" w:rsidR="00282203" w:rsidRPr="00A75B07" w:rsidRDefault="00452632" w:rsidP="00A75B07">
      <w:pPr>
        <w:pStyle w:val="Puesto"/>
        <w:ind w:firstLine="567"/>
      </w:pPr>
      <w:r w:rsidRPr="00A75B07">
        <w:t xml:space="preserve">“PORQUE EL JEFE DE LA UIPPE DE LA SECRETARÍA DE FINANZAS SE NIEGA A DAR INFORME DE SU TRABAJO PARA QUE LAS UNIDADES ADMINISTRATIVAS CUMPLAN CON LAS ETAPAS DEL PROCESO DE PLANEACIÓN PARA EL DESARROLLO, CUIDANDO QUE LA ASIGNACIÓN DE RECURSOS GUARDE RELACIÓN CON LOS OBJETIVOS, ESTRATEGIAS Y LÍNEAS DE ACCIÓN DE LOS PLANES Y PROGRAMAS GUBERNAMENTALES, EN EL ÁMBITO DE SU COMPETENCIA, DEL MES DE ENERO A MAYO DE 2024.” (Sic). </w:t>
      </w:r>
    </w:p>
    <w:p w14:paraId="4F5B083B" w14:textId="77777777" w:rsidR="00282203" w:rsidRPr="00A75B07" w:rsidRDefault="00282203" w:rsidP="00A75B07">
      <w:pPr>
        <w:tabs>
          <w:tab w:val="left" w:pos="4667"/>
        </w:tabs>
        <w:ind w:left="567" w:right="539"/>
      </w:pPr>
    </w:p>
    <w:p w14:paraId="72579693" w14:textId="77777777" w:rsidR="00282203" w:rsidRPr="00A75B07" w:rsidRDefault="00452632" w:rsidP="00A75B07">
      <w:pPr>
        <w:tabs>
          <w:tab w:val="left" w:pos="4667"/>
        </w:tabs>
        <w:ind w:left="567" w:right="539"/>
        <w:rPr>
          <w:b/>
        </w:rPr>
      </w:pPr>
      <w:r w:rsidRPr="00A75B07">
        <w:rPr>
          <w:b/>
        </w:rPr>
        <w:t>RAZONES O MOTIVOS DE INCONFORMIDAD</w:t>
      </w:r>
    </w:p>
    <w:p w14:paraId="253868C2" w14:textId="77777777" w:rsidR="00282203" w:rsidRPr="00A75B07" w:rsidRDefault="00452632" w:rsidP="00A75B07">
      <w:pPr>
        <w:pStyle w:val="Puesto"/>
        <w:ind w:firstLine="567"/>
      </w:pPr>
      <w:r w:rsidRPr="00A75B07">
        <w:lastRenderedPageBreak/>
        <w:t>“VOLVEMOS A LO MISMO PORQUE NIEGAN LA INFORMACION O QUE ACASO EL JEFE DE LA UIPPE NO TRABAJA.” (Sic).</w:t>
      </w:r>
    </w:p>
    <w:p w14:paraId="0017AEED" w14:textId="77777777" w:rsidR="00282203" w:rsidRPr="00A75B07" w:rsidRDefault="00282203" w:rsidP="00A75B07">
      <w:pPr>
        <w:tabs>
          <w:tab w:val="left" w:pos="4667"/>
        </w:tabs>
        <w:ind w:right="539"/>
      </w:pPr>
    </w:p>
    <w:p w14:paraId="279E6269" w14:textId="77777777" w:rsidR="00282203" w:rsidRPr="00A75B07" w:rsidRDefault="00452632" w:rsidP="00A75B07">
      <w:pPr>
        <w:pStyle w:val="Ttulo3"/>
      </w:pPr>
      <w:bookmarkStart w:id="12" w:name="_heading=h.4f1mdlm" w:colFirst="0" w:colLast="0"/>
      <w:bookmarkEnd w:id="12"/>
      <w:r w:rsidRPr="00A75B07">
        <w:t>b) Turno del Recurso de Revisión.</w:t>
      </w:r>
    </w:p>
    <w:p w14:paraId="02322559" w14:textId="77777777" w:rsidR="00282203" w:rsidRPr="00A75B07" w:rsidRDefault="00452632" w:rsidP="00A75B07">
      <w:r w:rsidRPr="00A75B07">
        <w:t>Con fundamento en el artículo 185, fracción I de la Ley de Transparencia y Acceso a la Información Pública del Estado de México y Municipios, el</w:t>
      </w:r>
      <w:r w:rsidRPr="00A75B07">
        <w:rPr>
          <w:b/>
        </w:rPr>
        <w:t xml:space="preserve"> diez de diciembre de dos mil veinticuatro</w:t>
      </w:r>
      <w:r w:rsidRPr="00A75B07">
        <w:t xml:space="preserve"> se turnó el recurso de revisión a través del SAIMEX a la </w:t>
      </w:r>
      <w:r w:rsidRPr="00A75B07">
        <w:rPr>
          <w:b/>
        </w:rPr>
        <w:t>Comisionada Sharon Cristina Morales Martínez</w:t>
      </w:r>
      <w:r w:rsidRPr="00A75B07">
        <w:t xml:space="preserve">, a efecto de decretar su admisión o </w:t>
      </w:r>
      <w:proofErr w:type="spellStart"/>
      <w:r w:rsidRPr="00A75B07">
        <w:t>desechamiento</w:t>
      </w:r>
      <w:proofErr w:type="spellEnd"/>
      <w:r w:rsidRPr="00A75B07">
        <w:t>.</w:t>
      </w:r>
    </w:p>
    <w:p w14:paraId="58CF8838" w14:textId="77777777" w:rsidR="00282203" w:rsidRPr="00A75B07" w:rsidRDefault="00282203" w:rsidP="00A75B07"/>
    <w:p w14:paraId="2CA9B1BA" w14:textId="77777777" w:rsidR="00282203" w:rsidRPr="00A75B07" w:rsidRDefault="00452632" w:rsidP="00A75B07">
      <w:pPr>
        <w:pStyle w:val="Ttulo3"/>
      </w:pPr>
      <w:bookmarkStart w:id="13" w:name="_heading=h.2u6wntf" w:colFirst="0" w:colLast="0"/>
      <w:bookmarkEnd w:id="13"/>
      <w:r w:rsidRPr="00A75B07">
        <w:t>c) Admisión del Recurso de Revisión.</w:t>
      </w:r>
    </w:p>
    <w:p w14:paraId="0513EDD6" w14:textId="77777777" w:rsidR="00282203" w:rsidRPr="00A75B07" w:rsidRDefault="00452632" w:rsidP="00A75B07">
      <w:r w:rsidRPr="00A75B07">
        <w:t xml:space="preserve">El </w:t>
      </w:r>
      <w:r w:rsidRPr="00A75B07">
        <w:rPr>
          <w:b/>
        </w:rPr>
        <w:t>trece de diciembre de dos mil veinticuatro</w:t>
      </w:r>
      <w:r w:rsidRPr="00A75B07">
        <w:t xml:space="preserve"> se acordó la admisión a trámite del Recurso de Revisión y se integró el expediente respectivo, mismo que se puso a disposición de las partes para que, en un plazo de siete días hábiles, manifestaran lo que a su derecho conviniera, conforme a lo dispuesto por el artículo 185, fracción II de la Ley de Transparencia y Acceso a la Información Pública del Estado de México y Municipios.</w:t>
      </w:r>
    </w:p>
    <w:p w14:paraId="6897E63C" w14:textId="77777777" w:rsidR="00282203" w:rsidRPr="00A75B07" w:rsidRDefault="00282203" w:rsidP="00A75B07">
      <w:pPr>
        <w:rPr>
          <w:b/>
        </w:rPr>
      </w:pPr>
    </w:p>
    <w:p w14:paraId="26686E2E" w14:textId="77777777" w:rsidR="00282203" w:rsidRPr="00A75B07" w:rsidRDefault="00452632" w:rsidP="00A75B07">
      <w:pPr>
        <w:pStyle w:val="Ttulo3"/>
      </w:pPr>
      <w:bookmarkStart w:id="14" w:name="_heading=h.19c6y18" w:colFirst="0" w:colLast="0"/>
      <w:bookmarkEnd w:id="14"/>
      <w:r w:rsidRPr="00A75B07">
        <w:t>d) Informe Justificado del Sujeto Obligado.</w:t>
      </w:r>
    </w:p>
    <w:p w14:paraId="0F57A126" w14:textId="77777777" w:rsidR="00282203" w:rsidRPr="00A75B07" w:rsidRDefault="00452632" w:rsidP="00A75B07">
      <w:r w:rsidRPr="00A75B07">
        <w:t xml:space="preserve">El </w:t>
      </w:r>
      <w:r w:rsidRPr="00A75B07">
        <w:rPr>
          <w:b/>
        </w:rPr>
        <w:t>diecinueve de diciembre de dos mil veinticuatro EL SUJETO OBLIGADO</w:t>
      </w:r>
      <w:r w:rsidRPr="00A75B07">
        <w:t xml:space="preserve"> remitió conforme a su derecho, el archivo digital que a continuación se describe:</w:t>
      </w:r>
    </w:p>
    <w:p w14:paraId="2FCDD864" w14:textId="77777777" w:rsidR="00282203" w:rsidRPr="00A75B07" w:rsidRDefault="00282203" w:rsidP="00A75B07"/>
    <w:p w14:paraId="06F346E7" w14:textId="77777777" w:rsidR="00282203" w:rsidRPr="00A75B07" w:rsidRDefault="00452632" w:rsidP="00A75B07">
      <w:pPr>
        <w:numPr>
          <w:ilvl w:val="0"/>
          <w:numId w:val="2"/>
        </w:numPr>
        <w:pBdr>
          <w:top w:val="nil"/>
          <w:left w:val="nil"/>
          <w:bottom w:val="nil"/>
          <w:right w:val="nil"/>
          <w:between w:val="nil"/>
        </w:pBdr>
        <w:rPr>
          <w:rFonts w:eastAsia="Palatino Linotype" w:cs="Palatino Linotype"/>
          <w:b/>
          <w:i/>
          <w:szCs w:val="22"/>
        </w:rPr>
      </w:pPr>
      <w:r w:rsidRPr="00A75B07">
        <w:rPr>
          <w:rFonts w:eastAsia="Palatino Linotype" w:cs="Palatino Linotype"/>
          <w:b/>
          <w:i/>
          <w:szCs w:val="22"/>
        </w:rPr>
        <w:t xml:space="preserve">“RR 7577-2024 INFORME JUSTIFICADO.pdf”: </w:t>
      </w:r>
      <w:r w:rsidRPr="00A75B07">
        <w:rPr>
          <w:rFonts w:eastAsia="Palatino Linotype" w:cs="Palatino Linotype"/>
          <w:szCs w:val="22"/>
        </w:rPr>
        <w:t>documento que contiene el informe justificado de la Directora de Información, por medio del cual ratifica la respuesta primigenia.</w:t>
      </w:r>
    </w:p>
    <w:p w14:paraId="3DF3C5D7" w14:textId="77777777" w:rsidR="00282203" w:rsidRPr="00A75B07" w:rsidRDefault="00452632" w:rsidP="00A75B07">
      <w:pPr>
        <w:numPr>
          <w:ilvl w:val="0"/>
          <w:numId w:val="2"/>
        </w:numPr>
        <w:pBdr>
          <w:top w:val="nil"/>
          <w:left w:val="nil"/>
          <w:bottom w:val="nil"/>
          <w:right w:val="nil"/>
          <w:between w:val="nil"/>
        </w:pBdr>
        <w:rPr>
          <w:rFonts w:eastAsia="Palatino Linotype" w:cs="Palatino Linotype"/>
          <w:b/>
          <w:i/>
          <w:szCs w:val="22"/>
        </w:rPr>
      </w:pPr>
      <w:r w:rsidRPr="00A75B07">
        <w:rPr>
          <w:rFonts w:eastAsia="Palatino Linotype" w:cs="Palatino Linotype"/>
          <w:b/>
          <w:i/>
          <w:szCs w:val="22"/>
        </w:rPr>
        <w:lastRenderedPageBreak/>
        <w:t xml:space="preserve">“RR 7577-2024 UIPPE.pdf”: </w:t>
      </w:r>
      <w:r w:rsidRPr="00A75B07">
        <w:rPr>
          <w:rFonts w:eastAsia="Palatino Linotype" w:cs="Palatino Linotype"/>
          <w:szCs w:val="22"/>
        </w:rPr>
        <w:t>documento que contiene un escrito firmado por la servidora pública habilitada de la Unidad de Información, Planeación, Programación y Evaluación, por medio del cual ratifica su respuesta primigenia.</w:t>
      </w:r>
    </w:p>
    <w:p w14:paraId="4BF98C3E" w14:textId="77777777" w:rsidR="00282203" w:rsidRPr="00A75B07" w:rsidRDefault="00282203" w:rsidP="00A75B07"/>
    <w:p w14:paraId="3F85F6C6" w14:textId="77777777" w:rsidR="00282203" w:rsidRPr="00A75B07" w:rsidRDefault="00452632" w:rsidP="00A75B07">
      <w:r w:rsidRPr="00A75B07">
        <w:t xml:space="preserve">Esta información fue puesta a la vista de </w:t>
      </w:r>
      <w:r w:rsidRPr="00A75B07">
        <w:rPr>
          <w:b/>
        </w:rPr>
        <w:t xml:space="preserve">LA PARTE RECURRENTE </w:t>
      </w:r>
      <w:r w:rsidRPr="00A75B07">
        <w:t xml:space="preserve">el </w:t>
      </w:r>
      <w:r w:rsidRPr="00A75B07">
        <w:rPr>
          <w:b/>
        </w:rPr>
        <w:t>trece de enero de dos mil veinticinco</w:t>
      </w:r>
      <w:r w:rsidRPr="00A75B07">
        <w:t xml:space="preserve"> para que, en un plazo de tres días hábiles, manifestara lo que a su derecho conviniera, de conformidad con lo establecido en el artículo 185, fracción III de la Ley de Transparencia y Acceso a la Información Pública del Estado de México y Municipios.</w:t>
      </w:r>
    </w:p>
    <w:p w14:paraId="1158D204" w14:textId="77777777" w:rsidR="00282203" w:rsidRPr="00A75B07" w:rsidRDefault="00282203" w:rsidP="00A75B07"/>
    <w:p w14:paraId="177D8CE4" w14:textId="77777777" w:rsidR="00282203" w:rsidRPr="00A75B07" w:rsidRDefault="00452632" w:rsidP="00A75B07">
      <w:pPr>
        <w:pStyle w:val="Ttulo3"/>
      </w:pPr>
      <w:bookmarkStart w:id="15" w:name="_heading=h.3tbugp1" w:colFirst="0" w:colLast="0"/>
      <w:bookmarkEnd w:id="15"/>
      <w:r w:rsidRPr="00A75B07">
        <w:t>e) Manifestaciones de la Parte Recurrente.</w:t>
      </w:r>
    </w:p>
    <w:p w14:paraId="4692CB76" w14:textId="77777777" w:rsidR="00282203" w:rsidRPr="00A75B07" w:rsidRDefault="00452632" w:rsidP="00A75B07">
      <w:bookmarkStart w:id="16" w:name="_heading=h.26in1rg" w:colFirst="0" w:colLast="0"/>
      <w:bookmarkEnd w:id="16"/>
      <w:r w:rsidRPr="00A75B07">
        <w:rPr>
          <w:b/>
        </w:rPr>
        <w:t xml:space="preserve">LA PARTE RECURRENTE </w:t>
      </w:r>
      <w:r w:rsidRPr="00A75B07">
        <w:t>no realizó manifestación alguna dentro del término legalmente concedido para tal efecto, ni presentó pruebas o alegatos.</w:t>
      </w:r>
    </w:p>
    <w:p w14:paraId="08945665" w14:textId="77777777" w:rsidR="00282203" w:rsidRPr="00A75B07" w:rsidRDefault="00282203" w:rsidP="00A75B07"/>
    <w:p w14:paraId="3DC32314" w14:textId="77777777" w:rsidR="00282203" w:rsidRPr="00A75B07" w:rsidRDefault="00452632" w:rsidP="00A75B07">
      <w:pPr>
        <w:pStyle w:val="Ttulo3"/>
      </w:pPr>
      <w:bookmarkStart w:id="17" w:name="_heading=h.28h4qwu" w:colFirst="0" w:colLast="0"/>
      <w:bookmarkEnd w:id="17"/>
      <w:r w:rsidRPr="00A75B07">
        <w:t>f) Cierre de instrucción.</w:t>
      </w:r>
    </w:p>
    <w:p w14:paraId="02258D90" w14:textId="77777777" w:rsidR="00282203" w:rsidRPr="00A75B07" w:rsidRDefault="00452632" w:rsidP="00A75B07">
      <w:bookmarkStart w:id="18" w:name="_heading=h.35nkun2" w:colFirst="0" w:colLast="0"/>
      <w:bookmarkEnd w:id="18"/>
      <w:r w:rsidRPr="00A75B07">
        <w:t xml:space="preserve">Al no existir diligencias pendientes por desahogar, el </w:t>
      </w:r>
      <w:r w:rsidRPr="00A75B07">
        <w:rPr>
          <w:b/>
        </w:rPr>
        <w:t>veintiuno de enero de dos mil veinticinco</w:t>
      </w:r>
      <w:r w:rsidRPr="00A75B07">
        <w:t xml:space="preserve"> la </w:t>
      </w:r>
      <w:r w:rsidRPr="00A75B07">
        <w:rPr>
          <w:b/>
        </w:rPr>
        <w:t xml:space="preserve">Comisionada Sharon Cristina Morales Martínez </w:t>
      </w:r>
      <w:r w:rsidRPr="00A75B07">
        <w:t>acordó el cierre de instrucción y la remisión del expediente a efecto de ser resuelto, de conformidad con lo establecido en el artículo 185 fracciones VI y VIII de la Ley de Transparencia y Acceso a la Información Pública del Estado de México y Municipios. Dicho acuerdo fue notificado a las partes el mismo día a través del SAIMEX.</w:t>
      </w:r>
    </w:p>
    <w:p w14:paraId="75B471E0" w14:textId="77777777" w:rsidR="00282203" w:rsidRPr="00A75B07" w:rsidRDefault="00282203" w:rsidP="00A75B07">
      <w:bookmarkStart w:id="19" w:name="_heading=h.mu7fkq8bef7l" w:colFirst="0" w:colLast="0"/>
      <w:bookmarkEnd w:id="19"/>
    </w:p>
    <w:p w14:paraId="268190CB" w14:textId="77777777" w:rsidR="00282203" w:rsidRPr="00A75B07" w:rsidRDefault="00282203" w:rsidP="00A75B07">
      <w:bookmarkStart w:id="20" w:name="_heading=h.to297erfaj0x" w:colFirst="0" w:colLast="0"/>
      <w:bookmarkEnd w:id="20"/>
    </w:p>
    <w:p w14:paraId="539C943C" w14:textId="77777777" w:rsidR="00282203" w:rsidRPr="00A75B07" w:rsidRDefault="00282203" w:rsidP="00A75B07">
      <w:bookmarkStart w:id="21" w:name="_heading=h.7rpcopw3oesh" w:colFirst="0" w:colLast="0"/>
      <w:bookmarkEnd w:id="21"/>
    </w:p>
    <w:p w14:paraId="38EFAF7E" w14:textId="77777777" w:rsidR="00282203" w:rsidRPr="00A75B07" w:rsidRDefault="00282203" w:rsidP="00A75B07"/>
    <w:p w14:paraId="5E2C4B9D" w14:textId="77777777" w:rsidR="00282203" w:rsidRPr="00A75B07" w:rsidRDefault="00452632" w:rsidP="00A75B07">
      <w:pPr>
        <w:pStyle w:val="Ttulo1"/>
      </w:pPr>
      <w:bookmarkStart w:id="22" w:name="_heading=h.nmf14n" w:colFirst="0" w:colLast="0"/>
      <w:bookmarkEnd w:id="22"/>
      <w:r w:rsidRPr="00A75B07">
        <w:lastRenderedPageBreak/>
        <w:t>CONSIDERANDOS</w:t>
      </w:r>
    </w:p>
    <w:p w14:paraId="645DB3E1" w14:textId="77777777" w:rsidR="00282203" w:rsidRPr="00A75B07" w:rsidRDefault="00282203" w:rsidP="00A75B07">
      <w:pPr>
        <w:jc w:val="center"/>
        <w:rPr>
          <w:b/>
        </w:rPr>
      </w:pPr>
    </w:p>
    <w:p w14:paraId="79CAA383" w14:textId="77777777" w:rsidR="00282203" w:rsidRPr="00A75B07" w:rsidRDefault="00452632" w:rsidP="00A75B07">
      <w:pPr>
        <w:pStyle w:val="Ttulo2"/>
      </w:pPr>
      <w:bookmarkStart w:id="23" w:name="_heading=h.37m2jsg" w:colFirst="0" w:colLast="0"/>
      <w:bookmarkEnd w:id="23"/>
      <w:r w:rsidRPr="00A75B07">
        <w:t xml:space="preserve">PRIMERO. </w:t>
      </w:r>
      <w:proofErr w:type="spellStart"/>
      <w:r w:rsidRPr="00A75B07">
        <w:t>Procedibilidad</w:t>
      </w:r>
      <w:proofErr w:type="spellEnd"/>
    </w:p>
    <w:p w14:paraId="6DEFE48E" w14:textId="77777777" w:rsidR="00282203" w:rsidRPr="00A75B07" w:rsidRDefault="00452632" w:rsidP="00A75B07">
      <w:pPr>
        <w:pStyle w:val="Ttulo3"/>
      </w:pPr>
      <w:bookmarkStart w:id="24" w:name="_heading=h.1mrcu09" w:colFirst="0" w:colLast="0"/>
      <w:bookmarkEnd w:id="24"/>
      <w:r w:rsidRPr="00A75B07">
        <w:t>a) Competencia del Instituto.</w:t>
      </w:r>
    </w:p>
    <w:p w14:paraId="2720011E" w14:textId="77777777" w:rsidR="00282203" w:rsidRPr="00A75B07" w:rsidRDefault="00452632" w:rsidP="00A75B07">
      <w:r w:rsidRPr="00A75B07">
        <w:t>Este Instituto de Transparencia, Acceso a la Información Pública y Protección de Datos Personales del Estado de México y Municipios es competente para conocer y resolver el presente Recurso de Revisión, conforme a lo dispuesto en los artículos 6, Apartado A de la Constitución Política de los Estados Unidos Mexicanos; 5, párrafos trigésimo segundo, trigésimo tercero y trigésimo cuarto, fracciones IV y V de la Constitución Política del Estado Libre y Soberano de México; ordinal 2, fracción II, 13, 29, 36, fracciones I y II, 176, 178, 179, 181 párrafo tercero y 185 de la Ley de Transparencia y Acceso a la Información Pública del Estado de México y Municipios; y 9, fracciones I y XXIII y 11 del Reglamento Interior del Instituto de Transparencia, Acceso a la Información Pública y Protección de Datos Personales del Estado de México y Municipios.</w:t>
      </w:r>
    </w:p>
    <w:p w14:paraId="11D7942C" w14:textId="77777777" w:rsidR="00282203" w:rsidRPr="00A75B07" w:rsidRDefault="00282203" w:rsidP="00A75B07"/>
    <w:p w14:paraId="165C1F46" w14:textId="77777777" w:rsidR="00282203" w:rsidRPr="00A75B07" w:rsidRDefault="00452632" w:rsidP="00A75B07">
      <w:pPr>
        <w:pStyle w:val="Ttulo3"/>
      </w:pPr>
      <w:bookmarkStart w:id="25" w:name="_heading=h.46r0co2" w:colFirst="0" w:colLast="0"/>
      <w:bookmarkEnd w:id="25"/>
      <w:r w:rsidRPr="00A75B07">
        <w:t>b) Legitimidad de la parte recurrente.</w:t>
      </w:r>
    </w:p>
    <w:p w14:paraId="67287840" w14:textId="77777777" w:rsidR="00282203" w:rsidRPr="00A75B07" w:rsidRDefault="00452632" w:rsidP="00A75B07">
      <w:r w:rsidRPr="00A75B07">
        <w:t>El recurso de revisión fue interpuesto por parte legítima, ya que se presentó por la misma persona que formuló la solicitud de acceso a la Información Pública,</w:t>
      </w:r>
      <w:r w:rsidRPr="00A75B07">
        <w:rPr>
          <w:b/>
        </w:rPr>
        <w:t xml:space="preserve"> </w:t>
      </w:r>
      <w:r w:rsidRPr="00A75B07">
        <w:t>debido a que los datos de acceso</w:t>
      </w:r>
      <w:r w:rsidRPr="00A75B07">
        <w:rPr>
          <w:b/>
        </w:rPr>
        <w:t xml:space="preserve"> SAIMEX</w:t>
      </w:r>
      <w:r w:rsidRPr="00A75B07">
        <w:t xml:space="preserve"> son personales e irrepetibles.</w:t>
      </w:r>
    </w:p>
    <w:p w14:paraId="169A1574" w14:textId="77777777" w:rsidR="00282203" w:rsidRPr="00A75B07" w:rsidRDefault="00282203" w:rsidP="00A75B07"/>
    <w:p w14:paraId="3035D3B1" w14:textId="77777777" w:rsidR="00282203" w:rsidRPr="00A75B07" w:rsidRDefault="00452632" w:rsidP="00A75B07">
      <w:pPr>
        <w:pStyle w:val="Ttulo3"/>
      </w:pPr>
      <w:bookmarkStart w:id="26" w:name="_heading=h.2lwamvv" w:colFirst="0" w:colLast="0"/>
      <w:bookmarkEnd w:id="26"/>
      <w:r w:rsidRPr="00A75B07">
        <w:t>c) Plazo para interponer el recurso.</w:t>
      </w:r>
    </w:p>
    <w:p w14:paraId="1C06EAE5" w14:textId="77777777" w:rsidR="00282203" w:rsidRPr="00A75B07" w:rsidRDefault="00452632" w:rsidP="00A75B07">
      <w:bookmarkStart w:id="27" w:name="_heading=h.1y810tw" w:colFirst="0" w:colLast="0"/>
      <w:bookmarkEnd w:id="27"/>
      <w:r w:rsidRPr="00A75B07">
        <w:rPr>
          <w:b/>
        </w:rPr>
        <w:t>EL SUJETO OBLIGADO</w:t>
      </w:r>
      <w:r w:rsidRPr="00A75B07">
        <w:t xml:space="preserve"> notificó la respuesta a la solicitud de acceso a la Información Pública el </w:t>
      </w:r>
      <w:r w:rsidRPr="00A75B07">
        <w:rPr>
          <w:b/>
        </w:rPr>
        <w:t>veintinueve de noviembre de dos mil veinticuatro</w:t>
      </w:r>
      <w:r w:rsidRPr="00A75B07">
        <w:t xml:space="preserve"> y el recurso que nos ocupa se interpuso </w:t>
      </w:r>
      <w:r w:rsidRPr="00A75B07">
        <w:rPr>
          <w:b/>
        </w:rPr>
        <w:t>en la diez de diciembre de dos mil veinticuatro</w:t>
      </w:r>
      <w:r w:rsidRPr="00A75B07">
        <w:t xml:space="preserve"> por lo tanto, éste se encuentra dentro del margen temporal previsto en el artículo 178 de la Ley de Transparencia y Acceso a la </w:t>
      </w:r>
      <w:r w:rsidRPr="00A75B07">
        <w:lastRenderedPageBreak/>
        <w:t xml:space="preserve">Información Pública del Estado de México y Municipios, el cual transcurrió del </w:t>
      </w:r>
      <w:r w:rsidRPr="00A75B07">
        <w:rPr>
          <w:b/>
        </w:rPr>
        <w:t>dos al veinte de diciembre de dos mil veinticuatro</w:t>
      </w:r>
      <w:r w:rsidRPr="00A75B07">
        <w:t xml:space="preserve"> sin contemplar en el cómputo los días sábados, domingos y aquellos considerados como días inhábiles en términos del Calendario oficial en Materia de Transparencia, Acceso a la Información Pública y Protección de Datos Personales del Estado de México y Municipios, así como de labores del Instituto.</w:t>
      </w:r>
    </w:p>
    <w:p w14:paraId="506E1281" w14:textId="77777777" w:rsidR="00282203" w:rsidRPr="00A75B07" w:rsidRDefault="00282203" w:rsidP="00A75B07">
      <w:pPr>
        <w:ind w:right="822"/>
        <w:rPr>
          <w:i/>
        </w:rPr>
      </w:pPr>
    </w:p>
    <w:p w14:paraId="29C8CB5C" w14:textId="77777777" w:rsidR="00282203" w:rsidRPr="00A75B07" w:rsidRDefault="00452632" w:rsidP="00A75B07">
      <w:pPr>
        <w:pStyle w:val="Ttulo3"/>
      </w:pPr>
      <w:bookmarkStart w:id="28" w:name="_heading=h.111kx3o" w:colFirst="0" w:colLast="0"/>
      <w:bookmarkEnd w:id="28"/>
      <w:r w:rsidRPr="00A75B07">
        <w:t>d) Causal de procedencia.</w:t>
      </w:r>
    </w:p>
    <w:p w14:paraId="172E62DD" w14:textId="77777777" w:rsidR="00282203" w:rsidRPr="00A75B07" w:rsidRDefault="00452632" w:rsidP="00A75B07">
      <w:r w:rsidRPr="00A75B07">
        <w:t>Resulta procedente la interposición del recurso de revisión, ya que se actualiza la causal de procedencia señalada en el artículo 179, fracción I de la Ley de Transparencia y Acceso a la Información Pública del Estado de México y Municipios.</w:t>
      </w:r>
    </w:p>
    <w:p w14:paraId="699374FA" w14:textId="77777777" w:rsidR="00282203" w:rsidRPr="00A75B07" w:rsidRDefault="00282203" w:rsidP="00A75B07"/>
    <w:p w14:paraId="58FB799A" w14:textId="77777777" w:rsidR="00282203" w:rsidRPr="00A75B07" w:rsidRDefault="00452632" w:rsidP="00A75B07">
      <w:pPr>
        <w:pStyle w:val="Ttulo3"/>
      </w:pPr>
      <w:bookmarkStart w:id="29" w:name="_heading=h.3l18frh" w:colFirst="0" w:colLast="0"/>
      <w:bookmarkEnd w:id="29"/>
      <w:r w:rsidRPr="00A75B07">
        <w:t>e) Requisitos formales para la interposición del recurso.</w:t>
      </w:r>
    </w:p>
    <w:p w14:paraId="42750088" w14:textId="77777777" w:rsidR="00282203" w:rsidRPr="00A75B07" w:rsidRDefault="00452632" w:rsidP="00A75B07">
      <w:r w:rsidRPr="00A75B07">
        <w:t xml:space="preserve">Es importante mencionar que, de la revisión del expediente electrónico del </w:t>
      </w:r>
      <w:r w:rsidRPr="00A75B07">
        <w:rPr>
          <w:b/>
        </w:rPr>
        <w:t>SAIMEX</w:t>
      </w:r>
      <w:r w:rsidRPr="00A75B07">
        <w:t xml:space="preserve">, se observa que </w:t>
      </w:r>
      <w:r w:rsidRPr="00A75B07">
        <w:rPr>
          <w:b/>
        </w:rPr>
        <w:t>LA PARTE RECURRENTE</w:t>
      </w:r>
      <w:r w:rsidRPr="00A75B07">
        <w:t xml:space="preserve"> no proporcionó su nombre para ser identificado, lo que en estricto sentido provoca que no se colmen los requisitos establecidos en el artículo 180 de la Ley de Transparencia; sin embargo, el artículo 15 de Ley de Transparencia y Acceso a la Información Pública del Estado de México y Municipios prevé que toda persona tendrá acceso a la información sin necesidad de acreditar interés alguno o justificar su utilización, de lo que se infiere que </w:t>
      </w:r>
      <w:r w:rsidRPr="00A75B07">
        <w:rPr>
          <w:b/>
        </w:rPr>
        <w:t>el nombre no es un requisito indispensable</w:t>
      </w:r>
      <w:r w:rsidRPr="00A75B07">
        <w:t xml:space="preserve"> para que las y los ciudadanos ejerzan el derecho de acceso a la información pública. </w:t>
      </w:r>
    </w:p>
    <w:p w14:paraId="1DA2375A" w14:textId="77777777" w:rsidR="00282203" w:rsidRPr="00A75B07" w:rsidRDefault="00282203" w:rsidP="00A75B07"/>
    <w:p w14:paraId="73323848" w14:textId="77777777" w:rsidR="00282203" w:rsidRPr="00A75B07" w:rsidRDefault="00452632" w:rsidP="00A75B07">
      <w:r w:rsidRPr="00A75B07">
        <w:t xml:space="preserve">Asimismo, la Ley de la materia prevé en su artículo 155, párrafo segundo la posibilidad de que las solicitudes de información sean anónimas, al utilizar un nombre incompleto o, inclusive un seudónimo. En adición a lo anterior, el propio artículo 180, en su último párrafo, establece que cuando el recurso de revisión se interponga de manera electrónica no será </w:t>
      </w:r>
      <w:r w:rsidRPr="00A75B07">
        <w:lastRenderedPageBreak/>
        <w:t xml:space="preserve">indispensable que contenga algunos requisitos, entre ellos, el nombre de </w:t>
      </w:r>
      <w:r w:rsidRPr="00A75B07">
        <w:rPr>
          <w:b/>
        </w:rPr>
        <w:t>LA PARTE RECURRENTE;</w:t>
      </w:r>
      <w:r w:rsidRPr="00A75B07">
        <w:t xml:space="preserve"> por lo que, en el presente caso, al haber sido presentado el recurso de revisión vía SAIMEX, dicho requisito resulta innecesario.</w:t>
      </w:r>
    </w:p>
    <w:p w14:paraId="68A61206" w14:textId="77777777" w:rsidR="00282203" w:rsidRPr="00A75B07" w:rsidRDefault="00282203" w:rsidP="00A75B07"/>
    <w:p w14:paraId="460E515D" w14:textId="77777777" w:rsidR="00282203" w:rsidRPr="00A75B07" w:rsidRDefault="00452632" w:rsidP="00A75B07">
      <w:pPr>
        <w:pStyle w:val="Ttulo2"/>
      </w:pPr>
      <w:bookmarkStart w:id="30" w:name="_heading=h.206ipza" w:colFirst="0" w:colLast="0"/>
      <w:bookmarkEnd w:id="30"/>
      <w:r w:rsidRPr="00A75B07">
        <w:t>SEGUNDO. Estudio de Fondo.</w:t>
      </w:r>
    </w:p>
    <w:p w14:paraId="2E5426D1" w14:textId="77777777" w:rsidR="00282203" w:rsidRPr="00A75B07" w:rsidRDefault="00452632" w:rsidP="00A75B07">
      <w:pPr>
        <w:pStyle w:val="Ttulo3"/>
      </w:pPr>
      <w:bookmarkStart w:id="31" w:name="_heading=h.4k668n3" w:colFirst="0" w:colLast="0"/>
      <w:bookmarkEnd w:id="31"/>
      <w:r w:rsidRPr="00A75B07">
        <w:t>a) Mandato de transparencia y responsabilidad del Sujeto Obligado.</w:t>
      </w:r>
    </w:p>
    <w:p w14:paraId="6D61E515" w14:textId="77777777" w:rsidR="00282203" w:rsidRPr="00A75B07" w:rsidRDefault="00452632" w:rsidP="00A75B07">
      <w:r w:rsidRPr="00A75B07">
        <w:t>El derecho de acceso a la información pública es un derecho humano reconocido en el artículo sexto de la Constitución Política de los Estados Unidos Mexicanos y en el artículo quinto de la Constitución Política del Estado Libre y Soberano de México:</w:t>
      </w:r>
    </w:p>
    <w:p w14:paraId="5F9E4991" w14:textId="77777777" w:rsidR="00282203" w:rsidRPr="00A75B07" w:rsidRDefault="00282203" w:rsidP="00A75B07"/>
    <w:p w14:paraId="56793217" w14:textId="77777777" w:rsidR="00282203" w:rsidRPr="00A75B07" w:rsidRDefault="00452632" w:rsidP="00A75B07">
      <w:pPr>
        <w:spacing w:line="240" w:lineRule="auto"/>
        <w:ind w:left="567" w:right="539"/>
        <w:rPr>
          <w:b/>
          <w:i/>
        </w:rPr>
      </w:pPr>
      <w:r w:rsidRPr="00A75B07">
        <w:rPr>
          <w:b/>
          <w:i/>
        </w:rPr>
        <w:t>Constitución Política de los Estados Unidos Mexicanos</w:t>
      </w:r>
    </w:p>
    <w:p w14:paraId="02838436" w14:textId="77777777" w:rsidR="00282203" w:rsidRPr="00A75B07" w:rsidRDefault="00452632" w:rsidP="00A75B07">
      <w:pPr>
        <w:spacing w:line="240" w:lineRule="auto"/>
        <w:ind w:left="567" w:right="539"/>
        <w:rPr>
          <w:b/>
          <w:i/>
        </w:rPr>
      </w:pPr>
      <w:r w:rsidRPr="00A75B07">
        <w:rPr>
          <w:b/>
          <w:i/>
        </w:rPr>
        <w:t>“Artículo 6.</w:t>
      </w:r>
    </w:p>
    <w:p w14:paraId="0A73B5A8" w14:textId="77777777" w:rsidR="00282203" w:rsidRPr="00A75B07" w:rsidRDefault="00452632" w:rsidP="00A75B07">
      <w:pPr>
        <w:spacing w:line="240" w:lineRule="auto"/>
        <w:ind w:left="567" w:right="539"/>
        <w:rPr>
          <w:i/>
        </w:rPr>
      </w:pPr>
      <w:r w:rsidRPr="00A75B07">
        <w:rPr>
          <w:i/>
        </w:rPr>
        <w:t>(…)</w:t>
      </w:r>
    </w:p>
    <w:p w14:paraId="140C9DB1" w14:textId="77777777" w:rsidR="00282203" w:rsidRPr="00A75B07" w:rsidRDefault="00452632" w:rsidP="00A75B07">
      <w:pPr>
        <w:spacing w:line="240" w:lineRule="auto"/>
        <w:ind w:left="567" w:right="539"/>
        <w:rPr>
          <w:i/>
        </w:rPr>
      </w:pPr>
      <w:r w:rsidRPr="00A75B07">
        <w:rPr>
          <w:i/>
        </w:rPr>
        <w:t>Para efectos de lo dispuesto en el presente artículo se observará lo siguiente:</w:t>
      </w:r>
    </w:p>
    <w:p w14:paraId="430A477D" w14:textId="77777777" w:rsidR="00282203" w:rsidRPr="00A75B07" w:rsidRDefault="00452632" w:rsidP="00A75B07">
      <w:pPr>
        <w:spacing w:line="240" w:lineRule="auto"/>
        <w:ind w:left="567" w:right="539"/>
        <w:rPr>
          <w:b/>
          <w:i/>
        </w:rPr>
      </w:pPr>
      <w:r w:rsidRPr="00A75B07">
        <w:rPr>
          <w:b/>
          <w:i/>
        </w:rPr>
        <w:t>A</w:t>
      </w:r>
      <w:r w:rsidRPr="00A75B07">
        <w:rPr>
          <w:i/>
        </w:rPr>
        <w:t xml:space="preserve">. </w:t>
      </w:r>
      <w:r w:rsidRPr="00A75B07">
        <w:rPr>
          <w:b/>
          <w:i/>
        </w:rPr>
        <w:t>Para el ejercicio del derecho de acceso a la información</w:t>
      </w:r>
      <w:r w:rsidRPr="00A75B07">
        <w:rPr>
          <w:i/>
        </w:rPr>
        <w:t xml:space="preserve">, la Federación y </w:t>
      </w:r>
      <w:r w:rsidRPr="00A75B07">
        <w:rPr>
          <w:b/>
          <w:i/>
        </w:rPr>
        <w:t>las entidades federativas, en el ámbito de sus respectivas competencias, se regirán por los siguientes principios y bases:</w:t>
      </w:r>
    </w:p>
    <w:p w14:paraId="7C6559D7" w14:textId="77777777" w:rsidR="00282203" w:rsidRPr="00A75B07" w:rsidRDefault="00452632" w:rsidP="00A75B07">
      <w:pPr>
        <w:spacing w:line="240" w:lineRule="auto"/>
        <w:ind w:left="567" w:right="539"/>
        <w:rPr>
          <w:i/>
        </w:rPr>
      </w:pPr>
      <w:r w:rsidRPr="00A75B07">
        <w:rPr>
          <w:b/>
          <w:i/>
        </w:rPr>
        <w:t xml:space="preserve">I. </w:t>
      </w:r>
      <w:r w:rsidRPr="00A75B07">
        <w:rPr>
          <w:b/>
          <w:i/>
        </w:rPr>
        <w:tab/>
        <w:t>Toda la información en posesión de cualquier</w:t>
      </w:r>
      <w:r w:rsidRPr="00A75B07">
        <w:rPr>
          <w:i/>
        </w:rPr>
        <w:t xml:space="preserve"> </w:t>
      </w:r>
      <w:r w:rsidRPr="00A75B07">
        <w:rPr>
          <w:b/>
          <w:i/>
        </w:rPr>
        <w:t>autoridad</w:t>
      </w:r>
      <w:r w:rsidRPr="00A75B07">
        <w:rPr>
          <w:i/>
        </w:rPr>
        <w:t xml:space="preserve">, entidad, órgano y organismo de los Poderes Ejecutivo, Legislativo y Judicial, órganos autónomos, partidos políticos, fideicomisos y fondos públicos, así como de cualquier persona física, moral o sindicato que reciba y ejerza recursos públicos o realice actos de autoridad en el ámbito federal, estatal y </w:t>
      </w:r>
      <w:r w:rsidRPr="00A75B07">
        <w:rPr>
          <w:b/>
          <w:i/>
        </w:rPr>
        <w:t>municipal</w:t>
      </w:r>
      <w:r w:rsidRPr="00A75B07">
        <w:rPr>
          <w:i/>
        </w:rPr>
        <w:t xml:space="preserve">, </w:t>
      </w:r>
      <w:r w:rsidRPr="00A75B07">
        <w:rPr>
          <w:b/>
          <w:i/>
        </w:rPr>
        <w:t>es pública</w:t>
      </w:r>
      <w:r w:rsidRPr="00A75B07">
        <w:rPr>
          <w:i/>
        </w:rPr>
        <w:t xml:space="preserve"> y sólo podrá ser reservada temporalmente por razones de interés público y seguridad nacional, en los términos que fijen las leyes. </w:t>
      </w:r>
      <w:r w:rsidRPr="00A75B07">
        <w:rPr>
          <w:b/>
          <w:i/>
        </w:rPr>
        <w:t>En la interpretación de este derecho deberá prevalecer el principio de máxima publicidad. Los sujetos obligados deberán documentar todo acto que derive del ejercicio de sus facultades, competencias o funciones</w:t>
      </w:r>
      <w:r w:rsidRPr="00A75B07">
        <w:rPr>
          <w:i/>
        </w:rPr>
        <w:t>, la ley determinará los supuestos específicos bajo los cuales procederá la declaración de inexistencia de la información.”</w:t>
      </w:r>
    </w:p>
    <w:p w14:paraId="573483F1" w14:textId="77777777" w:rsidR="00282203" w:rsidRPr="00A75B07" w:rsidRDefault="00282203" w:rsidP="00A75B07">
      <w:pPr>
        <w:spacing w:line="240" w:lineRule="auto"/>
        <w:ind w:left="567" w:right="539"/>
        <w:rPr>
          <w:b/>
          <w:i/>
        </w:rPr>
      </w:pPr>
    </w:p>
    <w:p w14:paraId="14B691B1" w14:textId="77777777" w:rsidR="00282203" w:rsidRPr="00A75B07" w:rsidRDefault="00452632" w:rsidP="00A75B07">
      <w:pPr>
        <w:spacing w:line="240" w:lineRule="auto"/>
        <w:ind w:left="567" w:right="539"/>
        <w:rPr>
          <w:b/>
          <w:i/>
        </w:rPr>
      </w:pPr>
      <w:r w:rsidRPr="00A75B07">
        <w:rPr>
          <w:b/>
          <w:i/>
        </w:rPr>
        <w:t>Constitución Política del Estado Libre y Soberano de México</w:t>
      </w:r>
    </w:p>
    <w:p w14:paraId="3AFFDE4F" w14:textId="77777777" w:rsidR="00282203" w:rsidRPr="00A75B07" w:rsidRDefault="00452632" w:rsidP="00A75B07">
      <w:pPr>
        <w:spacing w:line="240" w:lineRule="auto"/>
        <w:ind w:left="567" w:right="539"/>
        <w:rPr>
          <w:i/>
        </w:rPr>
      </w:pPr>
      <w:r w:rsidRPr="00A75B07">
        <w:rPr>
          <w:b/>
          <w:i/>
        </w:rPr>
        <w:t>“Artículo 5</w:t>
      </w:r>
      <w:r w:rsidRPr="00A75B07">
        <w:rPr>
          <w:i/>
        </w:rPr>
        <w:t xml:space="preserve">.- </w:t>
      </w:r>
    </w:p>
    <w:p w14:paraId="05006095" w14:textId="77777777" w:rsidR="00282203" w:rsidRPr="00A75B07" w:rsidRDefault="00452632" w:rsidP="00A75B07">
      <w:pPr>
        <w:spacing w:line="240" w:lineRule="auto"/>
        <w:ind w:left="567" w:right="539"/>
        <w:rPr>
          <w:i/>
        </w:rPr>
      </w:pPr>
      <w:r w:rsidRPr="00A75B07">
        <w:rPr>
          <w:i/>
        </w:rPr>
        <w:t>(…)</w:t>
      </w:r>
    </w:p>
    <w:p w14:paraId="7A85EC79" w14:textId="77777777" w:rsidR="00282203" w:rsidRPr="00A75B07" w:rsidRDefault="00452632" w:rsidP="00A75B07">
      <w:pPr>
        <w:spacing w:line="240" w:lineRule="auto"/>
        <w:ind w:left="567" w:right="539"/>
        <w:rPr>
          <w:i/>
        </w:rPr>
      </w:pPr>
      <w:r w:rsidRPr="00A75B07">
        <w:rPr>
          <w:b/>
          <w:i/>
        </w:rPr>
        <w:lastRenderedPageBreak/>
        <w:t>El derecho a la información será garantizado por el Estado. La ley establecerá las previsiones que permitan asegurar la protección, el respeto y la difusión de este derecho</w:t>
      </w:r>
      <w:r w:rsidRPr="00A75B07">
        <w:rPr>
          <w:i/>
        </w:rPr>
        <w:t>.</w:t>
      </w:r>
    </w:p>
    <w:p w14:paraId="7ECDCE92" w14:textId="77777777" w:rsidR="00282203" w:rsidRPr="00A75B07" w:rsidRDefault="00452632" w:rsidP="00A75B07">
      <w:pPr>
        <w:spacing w:line="240" w:lineRule="auto"/>
        <w:ind w:left="567" w:right="539"/>
        <w:rPr>
          <w:i/>
        </w:rPr>
      </w:pPr>
      <w:r w:rsidRPr="00A75B07">
        <w:rPr>
          <w:i/>
        </w:rPr>
        <w:t>Para garantizar el ejercicio del derecho de transparencia, acceso a la información pública y protección de datos personales, los poderes públicos y los organismos autónomos, transparentarán sus acciones, en términos de las disposiciones aplicables, la información será oportuna, clara, veraz y de fácil acceso.</w:t>
      </w:r>
    </w:p>
    <w:p w14:paraId="387AB78B" w14:textId="77777777" w:rsidR="00282203" w:rsidRPr="00A75B07" w:rsidRDefault="00452632" w:rsidP="00A75B07">
      <w:pPr>
        <w:spacing w:line="240" w:lineRule="auto"/>
        <w:ind w:left="567" w:right="539"/>
        <w:rPr>
          <w:i/>
        </w:rPr>
      </w:pPr>
      <w:r w:rsidRPr="00A75B07">
        <w:rPr>
          <w:b/>
          <w:i/>
        </w:rPr>
        <w:t>Este derecho se regirá por los principios y bases siguientes</w:t>
      </w:r>
      <w:r w:rsidRPr="00A75B07">
        <w:rPr>
          <w:i/>
        </w:rPr>
        <w:t>:</w:t>
      </w:r>
    </w:p>
    <w:p w14:paraId="56E016C0" w14:textId="77777777" w:rsidR="00282203" w:rsidRPr="00A75B07" w:rsidRDefault="00452632" w:rsidP="00A75B07">
      <w:pPr>
        <w:spacing w:line="240" w:lineRule="auto"/>
        <w:ind w:left="567" w:right="539"/>
        <w:rPr>
          <w:i/>
        </w:rPr>
      </w:pPr>
      <w:r w:rsidRPr="00A75B07">
        <w:rPr>
          <w:b/>
          <w:i/>
        </w:rPr>
        <w:t>I. Toda la información en posesión de cualquier autoridad, entidad, órgano y organismos de los</w:t>
      </w:r>
      <w:r w:rsidRPr="00A75B07">
        <w:rPr>
          <w:i/>
        </w:rPr>
        <w:t xml:space="preserve"> Poderes Ejecutivo, Legislativo y Judicial, órganos autónomos, partidos políticos, fideicomisos y fondos públicos estatales y </w:t>
      </w:r>
      <w:r w:rsidRPr="00A75B07">
        <w:rPr>
          <w:b/>
          <w:i/>
        </w:rPr>
        <w:t>municipales</w:t>
      </w:r>
      <w:r w:rsidRPr="00A75B07">
        <w:rPr>
          <w:i/>
        </w:rPr>
        <w:t xml:space="preserve">, así como del gobierno y de la administración pública municipal y sus organismos descentralizados, asimismo de cualquier persona física, jurídica colectiva o sindicato que reciba y ejerza recursos públicos o realice actos de autoridad en el ámbito estatal y municipal, </w:t>
      </w:r>
      <w:r w:rsidRPr="00A75B07">
        <w:rPr>
          <w:b/>
          <w:i/>
        </w:rPr>
        <w:t>es pública</w:t>
      </w:r>
      <w:r w:rsidRPr="00A75B07">
        <w:rPr>
          <w:i/>
        </w:rPr>
        <w:t xml:space="preserve"> y sólo podrá ser reservada temporalmente por razones previstas en la Constitución Política de los Estados Unidos Mexicanos de interés público y seguridad, en los términos que fijen las leyes. </w:t>
      </w:r>
      <w:r w:rsidRPr="00A75B07">
        <w:rPr>
          <w:b/>
          <w:i/>
        </w:rPr>
        <w:t>En la interpretación de este derecho deberá prevalecer el principio de máxima publicidad</w:t>
      </w:r>
      <w:r w:rsidRPr="00A75B07">
        <w:rPr>
          <w:i/>
        </w:rPr>
        <w:t xml:space="preserve">. </w:t>
      </w:r>
      <w:r w:rsidRPr="00A75B07">
        <w:rPr>
          <w:b/>
          <w:i/>
        </w:rPr>
        <w:t>Los sujetos obligados deberán documentar todo acto que derive del ejercicio de sus facultades, competencias o funciones</w:t>
      </w:r>
      <w:r w:rsidRPr="00A75B07">
        <w:rPr>
          <w:i/>
        </w:rPr>
        <w:t>, la ley determinará los supuestos específicos bajo los cuales procederá la declaración de inexistencia de la información.”</w:t>
      </w:r>
    </w:p>
    <w:p w14:paraId="6DD5B9FC" w14:textId="77777777" w:rsidR="00282203" w:rsidRPr="00A75B07" w:rsidRDefault="00282203" w:rsidP="00A75B07">
      <w:pPr>
        <w:rPr>
          <w:b/>
          <w:i/>
        </w:rPr>
      </w:pPr>
    </w:p>
    <w:p w14:paraId="3B4CEA83" w14:textId="77777777" w:rsidR="00282203" w:rsidRPr="00A75B07" w:rsidRDefault="00452632" w:rsidP="00A75B07">
      <w:pPr>
        <w:rPr>
          <w:i/>
        </w:rPr>
      </w:pPr>
      <w:r w:rsidRPr="00A75B07">
        <w:t xml:space="preserve">Asimismo, el artículo 150 de la Ley de Transparencia y Acceso a la Información Pública del Estado de México y Municipios indica que la solicitud es la garantía primaria del Derecho de Acceso a la Información, además, establece que se regirá </w:t>
      </w:r>
      <w:r w:rsidRPr="00A75B07">
        <w:rPr>
          <w:i/>
        </w:rPr>
        <w:t>por los principios de simplicidad, rapidez, gratuidad del procedimiento, auxilio y orientación a los particulares.</w:t>
      </w:r>
    </w:p>
    <w:p w14:paraId="10CD8812" w14:textId="77777777" w:rsidR="00282203" w:rsidRPr="00A75B07" w:rsidRDefault="00282203" w:rsidP="00A75B07">
      <w:pPr>
        <w:rPr>
          <w:i/>
        </w:rPr>
      </w:pPr>
    </w:p>
    <w:p w14:paraId="37E9E445" w14:textId="77777777" w:rsidR="00282203" w:rsidRPr="00A75B07" w:rsidRDefault="00452632" w:rsidP="00A75B07">
      <w:pPr>
        <w:rPr>
          <w:i/>
        </w:rPr>
      </w:pPr>
      <w:r w:rsidRPr="00A75B07">
        <w:t>Por su parte, el artículo 4 de la Ley de Transparencia y Acceso a la Información Pública del Estado de México y Municipios refiere que toda la información generada, obtenida, adquirida, transformada, administrada o en posesión de los sujetos obligados es pública y accesible de manera permanente a cualquier persona, privilegiando el principio de máxima publicidad.</w:t>
      </w:r>
    </w:p>
    <w:p w14:paraId="22E6FAB8" w14:textId="77777777" w:rsidR="00282203" w:rsidRPr="00A75B07" w:rsidRDefault="00282203" w:rsidP="00A75B07"/>
    <w:p w14:paraId="122D1B8B" w14:textId="77777777" w:rsidR="00282203" w:rsidRPr="00A75B07" w:rsidRDefault="00452632" w:rsidP="00A75B07">
      <w:r w:rsidRPr="00A75B07">
        <w:lastRenderedPageBreak/>
        <w:t>Esto es, que los Sujetos Obligados deben atender las solicitudes de acceso a la información pública que se les sean realizadas, y proporcionar la información pública que obre en su poder, conforme al estado en que se encuentre, sin que sea necesario procesar la misma, ni presentarla conforme al interés del solicitante; tal y como lo establece el artículo 12 de la Ley de Transparencia y Acceso a la Información Pública del Estado de México y Municipios.</w:t>
      </w:r>
    </w:p>
    <w:p w14:paraId="67866DE6" w14:textId="77777777" w:rsidR="00282203" w:rsidRPr="00A75B07" w:rsidRDefault="00282203" w:rsidP="00A75B07"/>
    <w:p w14:paraId="2B32F88F" w14:textId="77777777" w:rsidR="00282203" w:rsidRPr="00A75B07" w:rsidRDefault="00452632" w:rsidP="00A75B07">
      <w:r w:rsidRPr="00A75B07">
        <w:t>Es decir, que todo sujeto obligado que genere, recopile, administre, procese, archive, posea o conserven, son responsables de la misma, teniendo a su vez la obligación de proporcionar la información que se les requiera sin necesidad de resumirla, efectuar procedimientos para obtenerla, calcular o practicar investigaciones; en otras palabras, que los Sujetos Obligados sólo se concretarán a proporcionar la información solicitada que tengan en su poder en el estado que se encuentra, sin necesidad de concretarse al interés o términos específicos del solicitante.</w:t>
      </w:r>
    </w:p>
    <w:p w14:paraId="5D763DEB" w14:textId="77777777" w:rsidR="00282203" w:rsidRPr="00A75B07" w:rsidRDefault="00282203" w:rsidP="00A75B07"/>
    <w:p w14:paraId="1C325483" w14:textId="77777777" w:rsidR="00282203" w:rsidRPr="00A75B07" w:rsidRDefault="00452632" w:rsidP="00A75B07">
      <w:r w:rsidRPr="00A75B07">
        <w:t>En esa tesitura, el artículo 24 último párrafo de la Ley de la Materia dispone que los Sujetos Obligados sólo proporcionarán la información pública que generen, administren o posean en el ejercicio de sus atribuciones; por consiguiente, la información pública se encuentra a disposición de cualquier persona, lo que implica que es deber de los Sujetos Obligados, garantizar el Derecho de Acceso a la Información Pública, siempre y cuando no se trate de información reservada o confidencial.</w:t>
      </w:r>
    </w:p>
    <w:p w14:paraId="51E0EDE5" w14:textId="77777777" w:rsidR="00282203" w:rsidRPr="00A75B07" w:rsidRDefault="00282203" w:rsidP="00A75B07"/>
    <w:p w14:paraId="3D134EE5" w14:textId="77777777" w:rsidR="00282203" w:rsidRPr="00A75B07" w:rsidRDefault="00452632" w:rsidP="00A75B07">
      <w:bookmarkStart w:id="32" w:name="_heading=h.2bn6wsx" w:colFirst="0" w:colLast="0"/>
      <w:bookmarkEnd w:id="32"/>
      <w:r w:rsidRPr="00A75B07">
        <w:t xml:space="preserve">Con base en lo anterior, se considera que </w:t>
      </w:r>
      <w:r w:rsidRPr="00A75B07">
        <w:rPr>
          <w:b/>
        </w:rPr>
        <w:t>EL</w:t>
      </w:r>
      <w:r w:rsidRPr="00A75B07">
        <w:t xml:space="preserve"> </w:t>
      </w:r>
      <w:r w:rsidRPr="00A75B07">
        <w:rPr>
          <w:b/>
        </w:rPr>
        <w:t>SUJETO OBLIGADO</w:t>
      </w:r>
      <w:r w:rsidRPr="00A75B07">
        <w:t xml:space="preserve"> se encontraba compelido a atender la solicitud de acceso a la información realizada por </w:t>
      </w:r>
      <w:r w:rsidRPr="00A75B07">
        <w:rPr>
          <w:b/>
        </w:rPr>
        <w:t>LA PARTE RECURRENTE</w:t>
      </w:r>
      <w:r w:rsidRPr="00A75B07">
        <w:t>.</w:t>
      </w:r>
    </w:p>
    <w:p w14:paraId="28C685D4" w14:textId="77777777" w:rsidR="00282203" w:rsidRPr="00A75B07" w:rsidRDefault="00282203" w:rsidP="00A75B07"/>
    <w:p w14:paraId="6308D94D" w14:textId="77777777" w:rsidR="00282203" w:rsidRPr="00A75B07" w:rsidRDefault="00452632" w:rsidP="00A75B07">
      <w:pPr>
        <w:pStyle w:val="Ttulo3"/>
      </w:pPr>
      <w:bookmarkStart w:id="33" w:name="_heading=h.2zbgiuw" w:colFirst="0" w:colLast="0"/>
      <w:bookmarkEnd w:id="33"/>
      <w:r w:rsidRPr="00A75B07">
        <w:lastRenderedPageBreak/>
        <w:t>b) Controversia a resolver.</w:t>
      </w:r>
    </w:p>
    <w:p w14:paraId="65853D28" w14:textId="77777777" w:rsidR="00282203" w:rsidRPr="00A75B07" w:rsidRDefault="00452632" w:rsidP="00A75B07">
      <w:r w:rsidRPr="00A75B07">
        <w:t xml:space="preserve">Con el objeto de ilustrar la controversia planteada, resulta conveniente precisar que, una vez realizado el estudio de las constancias que integran el expediente en que se actúa, se desprende que </w:t>
      </w:r>
      <w:r w:rsidRPr="00A75B07">
        <w:rPr>
          <w:b/>
        </w:rPr>
        <w:t>LA PARTE RECURRENTE</w:t>
      </w:r>
      <w:r w:rsidRPr="00A75B07">
        <w:t xml:space="preserve"> solicitó lo siguiente:</w:t>
      </w:r>
    </w:p>
    <w:p w14:paraId="43880DBC" w14:textId="77777777" w:rsidR="00282203" w:rsidRPr="00A75B07" w:rsidRDefault="00282203" w:rsidP="00A75B07"/>
    <w:p w14:paraId="5583B5D8" w14:textId="77777777" w:rsidR="00282203" w:rsidRPr="00A75B07" w:rsidRDefault="00452632" w:rsidP="00A75B07">
      <w:pPr>
        <w:pStyle w:val="Puesto"/>
        <w:numPr>
          <w:ilvl w:val="0"/>
          <w:numId w:val="3"/>
        </w:numPr>
        <w:spacing w:line="360" w:lineRule="auto"/>
        <w:rPr>
          <w:i w:val="0"/>
        </w:rPr>
      </w:pPr>
      <w:r w:rsidRPr="00A75B07">
        <w:rPr>
          <w:i w:val="0"/>
        </w:rPr>
        <w:t>Cualquier soporte documental de la verificación del jefe de la UIPPE a las unidades administrativas para el cumplimiento de las etapas del proceso de planeación para el desarrollo, en el ámbito de su competencia, del mes de enero a mayo de 2024.</w:t>
      </w:r>
    </w:p>
    <w:p w14:paraId="38E4036D" w14:textId="77777777" w:rsidR="00282203" w:rsidRPr="00A75B07" w:rsidRDefault="00282203" w:rsidP="00A75B07">
      <w:pPr>
        <w:tabs>
          <w:tab w:val="left" w:pos="4667"/>
        </w:tabs>
        <w:ind w:right="567"/>
      </w:pPr>
    </w:p>
    <w:p w14:paraId="1E642BEA" w14:textId="349A51A3" w:rsidR="00282203" w:rsidRPr="00A75B07" w:rsidRDefault="00452632" w:rsidP="00A75B07">
      <w:pPr>
        <w:pBdr>
          <w:top w:val="nil"/>
          <w:left w:val="nil"/>
          <w:bottom w:val="nil"/>
          <w:right w:val="nil"/>
          <w:between w:val="nil"/>
        </w:pBdr>
        <w:ind w:right="-28"/>
      </w:pPr>
      <w:r w:rsidRPr="00A75B07">
        <w:t xml:space="preserve">En respuesta, </w:t>
      </w:r>
      <w:r w:rsidRPr="00A75B07">
        <w:rPr>
          <w:b/>
        </w:rPr>
        <w:t>EL SUJETO OBLIGADO</w:t>
      </w:r>
      <w:r w:rsidRPr="00A75B07">
        <w:t xml:space="preserve"> señaló que la información requerida </w:t>
      </w:r>
      <w:r w:rsidR="007C6AB5" w:rsidRPr="00A75B07">
        <w:t>podía</w:t>
      </w:r>
      <w:r w:rsidRPr="00A75B07">
        <w:t xml:space="preserve"> ser encontrada en la Ley de Planeación del Estado de México y Municipios, documento que fue remitido por la servidora pública habilitada de la Unidad de Información, Planeación, Programación y Evaluación.</w:t>
      </w:r>
    </w:p>
    <w:p w14:paraId="03F57625" w14:textId="77777777" w:rsidR="00282203" w:rsidRPr="00A75B07" w:rsidRDefault="00282203" w:rsidP="00A75B07">
      <w:pPr>
        <w:pBdr>
          <w:top w:val="nil"/>
          <w:left w:val="nil"/>
          <w:bottom w:val="nil"/>
          <w:right w:val="nil"/>
          <w:between w:val="nil"/>
        </w:pBdr>
        <w:ind w:right="-28"/>
      </w:pPr>
    </w:p>
    <w:p w14:paraId="7AC21D83" w14:textId="77777777" w:rsidR="00282203" w:rsidRPr="00A75B07" w:rsidRDefault="00452632" w:rsidP="00A75B07">
      <w:pPr>
        <w:tabs>
          <w:tab w:val="left" w:pos="4962"/>
        </w:tabs>
      </w:pPr>
      <w:r w:rsidRPr="00A75B07">
        <w:t xml:space="preserve">Ahora bien, en la interposición del presente recurso </w:t>
      </w:r>
      <w:r w:rsidRPr="00A75B07">
        <w:rPr>
          <w:b/>
        </w:rPr>
        <w:t>LA PARTE RECURRENTE</w:t>
      </w:r>
      <w:r w:rsidRPr="00A75B07">
        <w:t xml:space="preserve"> se inconformó de la sobre la negativa a la información solicitada.</w:t>
      </w:r>
    </w:p>
    <w:p w14:paraId="03F33403" w14:textId="77777777" w:rsidR="00282203" w:rsidRPr="00A75B07" w:rsidRDefault="00282203" w:rsidP="00A75B07"/>
    <w:p w14:paraId="241F0FAA" w14:textId="77777777" w:rsidR="00282203" w:rsidRPr="00A75B07" w:rsidRDefault="00452632" w:rsidP="00A75B07">
      <w:r w:rsidRPr="00A75B07">
        <w:t xml:space="preserve">No pasa desapercibido señalar que, </w:t>
      </w:r>
      <w:r w:rsidRPr="00A75B07">
        <w:rPr>
          <w:b/>
        </w:rPr>
        <w:t xml:space="preserve">EL SUJETO OBLIGADO </w:t>
      </w:r>
      <w:r w:rsidRPr="00A75B07">
        <w:t>al momento de rendir su informe justificado dentro del plazo legalmente concedido ratificó su respuesta primigenia, y por su parte, el solicitante no realizó manifestación alguna a modos de pruebas o alegatos en la etapa procesal oportuna.</w:t>
      </w:r>
    </w:p>
    <w:p w14:paraId="56A8A58D" w14:textId="77777777" w:rsidR="00282203" w:rsidRPr="00A75B07" w:rsidRDefault="00282203" w:rsidP="00A75B07"/>
    <w:p w14:paraId="1EE4064A" w14:textId="77777777" w:rsidR="00282203" w:rsidRPr="00A75B07" w:rsidRDefault="00452632" w:rsidP="00A75B07">
      <w:r w:rsidRPr="00A75B07">
        <w:t xml:space="preserve">En virtud de lo anterior, el presente estudio se centrará en determinar si la información requerida es susceptible de ser proporcionada por </w:t>
      </w:r>
      <w:r w:rsidRPr="00A75B07">
        <w:rPr>
          <w:b/>
        </w:rPr>
        <w:t>EL SUJETO OBLIGADO.</w:t>
      </w:r>
    </w:p>
    <w:p w14:paraId="2CD20639" w14:textId="77777777" w:rsidR="00282203" w:rsidRPr="00A75B07" w:rsidRDefault="00452632" w:rsidP="00A75B07">
      <w:pPr>
        <w:pStyle w:val="Ttulo3"/>
        <w:tabs>
          <w:tab w:val="left" w:pos="6015"/>
        </w:tabs>
      </w:pPr>
      <w:bookmarkStart w:id="34" w:name="_heading=h.1egqt2p" w:colFirst="0" w:colLast="0"/>
      <w:bookmarkEnd w:id="34"/>
      <w:r w:rsidRPr="00A75B07">
        <w:lastRenderedPageBreak/>
        <w:t>c) Estudio de la controversia.</w:t>
      </w:r>
    </w:p>
    <w:p w14:paraId="10457B2C" w14:textId="77777777" w:rsidR="00282203" w:rsidRPr="00A75B07" w:rsidRDefault="00452632" w:rsidP="00A75B07">
      <w:pPr>
        <w:ind w:right="-93"/>
      </w:pPr>
      <w:r w:rsidRPr="00A75B07">
        <w:t>Una vez precisado lo anterior, resulta necesario comenzar con el estudio señalando que el artículo 18 de la Ley de Transparencia y Acceso a la Información Pública del Estado de México y Municipios, contempla que los sujetos obligados deberán documentar todo acto que derive del ejercicio de sus facultades, competencias o funciones, precepto normativo que textualmente establece lo siguiente:</w:t>
      </w:r>
    </w:p>
    <w:p w14:paraId="5492FEE1" w14:textId="77777777" w:rsidR="00282203" w:rsidRPr="00A75B07" w:rsidRDefault="00282203" w:rsidP="00A75B07">
      <w:pPr>
        <w:ind w:right="-93"/>
      </w:pPr>
    </w:p>
    <w:p w14:paraId="2648EAE9" w14:textId="77777777" w:rsidR="00282203" w:rsidRPr="00A75B07" w:rsidRDefault="00452632" w:rsidP="00A75B07">
      <w:pPr>
        <w:pStyle w:val="Puesto"/>
        <w:ind w:firstLine="567"/>
      </w:pPr>
      <w:r w:rsidRPr="00A75B07">
        <w:rPr>
          <w:b/>
        </w:rPr>
        <w:t>Artículo 18</w:t>
      </w:r>
      <w:r w:rsidRPr="00A75B07">
        <w:t>. Los sujetos obligados deberán documentar todo acto que derive del ejercicio de sus facultades, competencias o funciones, considerando desde su origen la eventual publicidad y reutilización de la información que generen</w:t>
      </w:r>
    </w:p>
    <w:p w14:paraId="5668B912" w14:textId="77777777" w:rsidR="00282203" w:rsidRPr="00A75B07" w:rsidRDefault="00282203" w:rsidP="00A75B07">
      <w:pPr>
        <w:ind w:right="-93"/>
      </w:pPr>
    </w:p>
    <w:p w14:paraId="0A90CBDF" w14:textId="77777777" w:rsidR="00282203" w:rsidRPr="00A75B07" w:rsidRDefault="00452632" w:rsidP="00A75B07">
      <w:pPr>
        <w:ind w:right="-93"/>
      </w:pPr>
      <w:r w:rsidRPr="00A75B07">
        <w:t xml:space="preserve">Lo anterior toma relevancia, pues según Jarquín, Soledad (2019), en el “Diccionario de Transparencia y Acceso a la Información Pública” (p. 126 y 127), todos los </w:t>
      </w:r>
      <w:r w:rsidRPr="00A75B07">
        <w:rPr>
          <w:b/>
        </w:rPr>
        <w:t>SUJETOS OBLIGADOS</w:t>
      </w:r>
      <w:r w:rsidRPr="00A75B07">
        <w:t xml:space="preserve"> tienen la obligación jurídica, en materia de transparencia y acceso a la información pública, de dejar constancia o registro material de las actividades efectuadas con motivo del ejercicio de sus atribuciones de cualquier acto que derive del ejercicio de sus facultades, competencias o funciones.</w:t>
      </w:r>
    </w:p>
    <w:p w14:paraId="6FE9E5CD" w14:textId="77777777" w:rsidR="00282203" w:rsidRPr="00A75B07" w:rsidRDefault="00282203" w:rsidP="00A75B07">
      <w:pPr>
        <w:ind w:right="-93"/>
      </w:pPr>
    </w:p>
    <w:p w14:paraId="7B21E7B9" w14:textId="77777777" w:rsidR="00282203" w:rsidRPr="00A75B07" w:rsidRDefault="00452632" w:rsidP="00A75B07">
      <w:pPr>
        <w:widowControl w:val="0"/>
      </w:pPr>
      <w:r w:rsidRPr="00A75B07">
        <w:t>Además, precisa que los documentos son el registro material que da testimonio de las actividades efectuadas por los sujetos obligados con motivo del ejercicio de sus facultades, atribuciones o funciones, los cuales pueden ser escritos, impresos, sonoros, visuales, electrónicos, informáticos, entre otros; asimismo aclara que estos pueden contener valores administrativos, legales, fiscales, contables, históricos, informativos, entre otros.</w:t>
      </w:r>
    </w:p>
    <w:p w14:paraId="5EC3A6F5" w14:textId="77777777" w:rsidR="00282203" w:rsidRPr="00A75B07" w:rsidRDefault="00282203" w:rsidP="00A75B07">
      <w:pPr>
        <w:widowControl w:val="0"/>
      </w:pPr>
    </w:p>
    <w:p w14:paraId="12E8DD7F" w14:textId="77777777" w:rsidR="00282203" w:rsidRPr="00A75B07" w:rsidRDefault="00452632" w:rsidP="00A75B07">
      <w:r w:rsidRPr="00A75B07">
        <w:t xml:space="preserve">Derivado de lo anterior, este Órgano Garante considera pertinente precisar la fuente normativa que constriñe al </w:t>
      </w:r>
      <w:r w:rsidRPr="00A75B07">
        <w:rPr>
          <w:b/>
        </w:rPr>
        <w:t>SUJETO OBLIGADO</w:t>
      </w:r>
      <w:r w:rsidRPr="00A75B07">
        <w:t xml:space="preserve"> a contar con la información solicitada, por </w:t>
      </w:r>
      <w:r w:rsidRPr="00A75B07">
        <w:lastRenderedPageBreak/>
        <w:t>lo que, respecto al soporte documental de la verificación del jefe de la UIPPE a las unidades administrativas para el cumplimiento de las etapas del proceso de planeación para el desarrollo; por lo anterior, se debe traer a colación lo previsto en el artículo 10 de la Ley de Planeación del Estado de México y Municipios, que señala lo siguiente:</w:t>
      </w:r>
    </w:p>
    <w:p w14:paraId="0A861879" w14:textId="77777777" w:rsidR="00282203" w:rsidRPr="00A75B07" w:rsidRDefault="00282203" w:rsidP="00A75B07"/>
    <w:p w14:paraId="55658A6F" w14:textId="77777777" w:rsidR="00282203" w:rsidRPr="00A75B07" w:rsidRDefault="00452632" w:rsidP="00A75B07">
      <w:pPr>
        <w:pStyle w:val="Puesto"/>
        <w:ind w:firstLine="567"/>
      </w:pPr>
      <w:r w:rsidRPr="00A75B07">
        <w:t>“</w:t>
      </w:r>
      <w:r w:rsidRPr="00A75B07">
        <w:rPr>
          <w:b/>
        </w:rPr>
        <w:t>Proceso de Planeación para el Desarrollo</w:t>
      </w:r>
      <w:r w:rsidRPr="00A75B07">
        <w:t>.- Fases en las que se establecen directrices, se definen estrategias y se seleccionan alternativas y cursos de acción en función de objetivos y metas generales, económicos, ambientales, sociales y políticos, tomando en consideración la disponibilidad de recursos reales y potenciales. Está integrado por las etapas de diagnóstico, formulación, aprobación, ejecución, control y evaluación.”</w:t>
      </w:r>
    </w:p>
    <w:p w14:paraId="337CB22C" w14:textId="77777777" w:rsidR="00282203" w:rsidRPr="00A75B07" w:rsidRDefault="00282203" w:rsidP="00A75B07"/>
    <w:p w14:paraId="51CC0066" w14:textId="77777777" w:rsidR="00282203" w:rsidRPr="00A75B07" w:rsidRDefault="00452632" w:rsidP="00A75B07">
      <w:r w:rsidRPr="00A75B07">
        <w:t>Aunado a lo anterior, el numeral 20700004000000S del Manual General de Organización de la Secretaría de Finanzas, señala que la Unidad de Información, Planeación, Programación y Evaluación tiene como una de sus atribuciones lo siguiente:</w:t>
      </w:r>
    </w:p>
    <w:p w14:paraId="1A382EA9" w14:textId="77777777" w:rsidR="00282203" w:rsidRPr="00A75B07" w:rsidRDefault="00282203" w:rsidP="00A75B07"/>
    <w:p w14:paraId="7862C88E" w14:textId="77777777" w:rsidR="00282203" w:rsidRPr="00A75B07" w:rsidRDefault="00452632" w:rsidP="00A75B07">
      <w:pPr>
        <w:pStyle w:val="Puesto"/>
        <w:ind w:firstLine="567"/>
        <w:rPr>
          <w:b/>
        </w:rPr>
      </w:pPr>
      <w:r w:rsidRPr="00A75B07">
        <w:t>“</w:t>
      </w:r>
      <w:r w:rsidRPr="00A75B07">
        <w:rPr>
          <w:b/>
        </w:rPr>
        <w:t xml:space="preserve">20700004000000S UNIDAD DE INFORMACIÓN, PLANEACIÓN, PROGRAMACIÓN Y EVALUACIÓN </w:t>
      </w:r>
    </w:p>
    <w:p w14:paraId="00B4F483" w14:textId="77777777" w:rsidR="00282203" w:rsidRPr="00A75B07" w:rsidRDefault="00452632" w:rsidP="00A75B07">
      <w:pPr>
        <w:pStyle w:val="Puesto"/>
        <w:ind w:firstLine="567"/>
      </w:pPr>
      <w:r w:rsidRPr="00A75B07">
        <w:rPr>
          <w:b/>
        </w:rPr>
        <w:t>OBJETIVO</w:t>
      </w:r>
      <w:r w:rsidRPr="00A75B07">
        <w:t>: Coordinar, supervisar y ejecutar los procesos de planeación, programación y evaluación para garantizar la provisión oportuna y eficiente de información, así como analizar e interpretar la correspondiente en materia económica y financiera que sea requerida por la Secretaría de Finanzas para la toma de decisiones y facilitar el derecho de acceso a la información pública y la protección de los datos personales en cumplimiento de sus atribuciones.</w:t>
      </w:r>
    </w:p>
    <w:p w14:paraId="3915020F" w14:textId="77777777" w:rsidR="00282203" w:rsidRPr="00A75B07" w:rsidRDefault="00452632" w:rsidP="00A75B07">
      <w:pPr>
        <w:pStyle w:val="Puesto"/>
        <w:ind w:firstLine="567"/>
        <w:rPr>
          <w:b/>
        </w:rPr>
      </w:pPr>
      <w:r w:rsidRPr="00A75B07">
        <w:rPr>
          <w:b/>
        </w:rPr>
        <w:t>FUNCIONES:</w:t>
      </w:r>
    </w:p>
    <w:p w14:paraId="75FCC354" w14:textId="77777777" w:rsidR="00282203" w:rsidRPr="00A75B07" w:rsidRDefault="00452632" w:rsidP="00A75B07">
      <w:pPr>
        <w:pStyle w:val="Puesto"/>
        <w:ind w:firstLine="567"/>
      </w:pPr>
      <w:r w:rsidRPr="00A75B07">
        <w:rPr>
          <w:b/>
        </w:rPr>
        <w:t>(</w:t>
      </w:r>
      <w:r w:rsidRPr="00A75B07">
        <w:t>…)</w:t>
      </w:r>
    </w:p>
    <w:p w14:paraId="7CDE5690" w14:textId="77777777" w:rsidR="00282203" w:rsidRPr="00A75B07" w:rsidRDefault="00452632" w:rsidP="00A75B07">
      <w:pPr>
        <w:pStyle w:val="Puesto"/>
        <w:ind w:firstLine="567"/>
      </w:pPr>
      <w:r w:rsidRPr="00A75B07">
        <w:rPr>
          <w:b/>
        </w:rPr>
        <w:t>− Verificar que las unidades administrativas cumplan con las etapas del proceso de planeación para el desarrollo, cuidando que la asignación de recursos guarde relación con los objetivos, estrategias y líneas de acción de los planes y programas gubernamentales, en el ámbito de su competencia</w:t>
      </w:r>
      <w:r w:rsidRPr="00A75B07">
        <w:t>.”</w:t>
      </w:r>
    </w:p>
    <w:p w14:paraId="78ABC5A0" w14:textId="77777777" w:rsidR="00282203" w:rsidRPr="00A75B07" w:rsidRDefault="00282203" w:rsidP="00A75B07"/>
    <w:p w14:paraId="70C979F1" w14:textId="1F60F28B" w:rsidR="00452632" w:rsidRPr="00A75B07" w:rsidRDefault="00452632" w:rsidP="00A75B07">
      <w:pPr>
        <w:tabs>
          <w:tab w:val="left" w:pos="2834"/>
          <w:tab w:val="right" w:pos="8838"/>
        </w:tabs>
        <w:ind w:left="-108" w:right="-105"/>
      </w:pPr>
      <w:r w:rsidRPr="00A75B07">
        <w:t xml:space="preserve">Por lo anterior, se advierte que la Unidad de Información, Planeación, Programación y Evaluación cuenta con, entre otras atribuciones, realizar las verificaciones a las diferentes </w:t>
      </w:r>
      <w:r w:rsidRPr="00A75B07">
        <w:lastRenderedPageBreak/>
        <w:t xml:space="preserve">unidades administrativas del </w:t>
      </w:r>
      <w:r w:rsidRPr="00A75B07">
        <w:rPr>
          <w:b/>
        </w:rPr>
        <w:t xml:space="preserve">SUJETO OBLIGADO </w:t>
      </w:r>
      <w:r w:rsidRPr="00A75B07">
        <w:t xml:space="preserve">del proceso de planeación para el desarrollo previsto en el documento referido por la Secretaría de Finanzas en su respuesta, a </w:t>
      </w:r>
      <w:r w:rsidR="007C6AB5" w:rsidRPr="00A75B07">
        <w:t>saber,</w:t>
      </w:r>
      <w:r w:rsidRPr="00A75B07">
        <w:t xml:space="preserve"> de la Ley de Planeación de</w:t>
      </w:r>
      <w:r w:rsidR="009D17FF" w:rsidRPr="00A75B07">
        <w:t xml:space="preserve">l Estado de México y Municipios, </w:t>
      </w:r>
    </w:p>
    <w:p w14:paraId="7C580543" w14:textId="77777777" w:rsidR="00452632" w:rsidRPr="00A75B07" w:rsidRDefault="00452632" w:rsidP="00A75B07">
      <w:pPr>
        <w:tabs>
          <w:tab w:val="left" w:pos="2834"/>
          <w:tab w:val="right" w:pos="8838"/>
        </w:tabs>
        <w:ind w:left="-108" w:right="-105"/>
      </w:pPr>
    </w:p>
    <w:p w14:paraId="57CEDF23" w14:textId="77777777" w:rsidR="00452632" w:rsidRPr="00A75B07" w:rsidRDefault="00452632" w:rsidP="00A75B07">
      <w:pPr>
        <w:tabs>
          <w:tab w:val="left" w:pos="2834"/>
          <w:tab w:val="right" w:pos="8838"/>
        </w:tabs>
        <w:ind w:left="-108" w:right="-105"/>
      </w:pPr>
      <w:r w:rsidRPr="00A75B07">
        <w:t xml:space="preserve">No obstante lo anterior, </w:t>
      </w:r>
      <w:r w:rsidR="009D17FF" w:rsidRPr="00A75B07">
        <w:t>este Instituto</w:t>
      </w:r>
      <w:r w:rsidRPr="00A75B07">
        <w:t xml:space="preserve"> estima que el texto de la normatividad antes referida</w:t>
      </w:r>
      <w:r w:rsidR="009D17FF" w:rsidRPr="00A75B07">
        <w:t xml:space="preserve"> no corresponde a una expresión documental con la cual se pueda tener por colmado el requerimiento del particular</w:t>
      </w:r>
      <w:r w:rsidRPr="00A75B07">
        <w:t xml:space="preserve">, ya que, como se </w:t>
      </w:r>
      <w:r w:rsidR="001B05A9" w:rsidRPr="00A75B07">
        <w:t>advierte</w:t>
      </w:r>
      <w:r w:rsidRPr="00A75B07">
        <w:t>, ésta representa únicamente un ordenamiento por parte del legislador para que los Sujeto Obligados realicen las gestiones necesarias en materia de planeación, programación y evaluación</w:t>
      </w:r>
      <w:r w:rsidR="001B05A9" w:rsidRPr="00A75B07">
        <w:t xml:space="preserve"> para el desarrollo, </w:t>
      </w:r>
      <w:r w:rsidRPr="00A75B07">
        <w:t xml:space="preserve">no así los instrumentos que hayan derivado de dichas actuaciones. </w:t>
      </w:r>
    </w:p>
    <w:p w14:paraId="36532F09" w14:textId="77777777" w:rsidR="00452632" w:rsidRPr="00A75B07" w:rsidRDefault="00452632" w:rsidP="00A75B07">
      <w:pPr>
        <w:tabs>
          <w:tab w:val="left" w:pos="2834"/>
          <w:tab w:val="right" w:pos="8838"/>
        </w:tabs>
        <w:ind w:left="-108" w:right="-105"/>
      </w:pPr>
    </w:p>
    <w:p w14:paraId="304046A2" w14:textId="77777777" w:rsidR="00282203" w:rsidRPr="00A75B07" w:rsidRDefault="00452632" w:rsidP="00A75B07">
      <w:pPr>
        <w:tabs>
          <w:tab w:val="left" w:pos="2834"/>
          <w:tab w:val="right" w:pos="8838"/>
        </w:tabs>
        <w:ind w:left="-108" w:right="-105"/>
      </w:pPr>
      <w:r w:rsidRPr="00A75B07">
        <w:t xml:space="preserve">Llegados a este punto, se colige que </w:t>
      </w:r>
      <w:r w:rsidRPr="00A75B07">
        <w:rPr>
          <w:b/>
        </w:rPr>
        <w:t xml:space="preserve">EL SUJETO OBLIGADO </w:t>
      </w:r>
      <w:r w:rsidRPr="00A75B07">
        <w:t xml:space="preserve">no colmó con el derecho de acceso a la información ejercido por </w:t>
      </w:r>
      <w:r w:rsidRPr="00A75B07">
        <w:rPr>
          <w:b/>
        </w:rPr>
        <w:t>LA PARTE RECURRENTE</w:t>
      </w:r>
      <w:r w:rsidRPr="00A75B07">
        <w:t>, por lo que se estima prudente ordenar el soporte documental donde conste la verificación realizada por el jefe de la UIPPE a las unidades administrativas para el cumplimiento de las etapas del proceso de planeación para el desarrollo, en el ámbito de su competencia, del mes de enero a mayo de 2024.</w:t>
      </w:r>
    </w:p>
    <w:p w14:paraId="2CE290F1" w14:textId="77777777" w:rsidR="009D17FF" w:rsidRPr="00A75B07" w:rsidRDefault="009D17FF" w:rsidP="00A75B07">
      <w:pPr>
        <w:tabs>
          <w:tab w:val="left" w:pos="2834"/>
          <w:tab w:val="right" w:pos="8838"/>
        </w:tabs>
        <w:ind w:left="-108" w:right="-105"/>
      </w:pPr>
    </w:p>
    <w:p w14:paraId="0ADF2A19" w14:textId="77777777" w:rsidR="009D17FF" w:rsidRPr="00A75B07" w:rsidRDefault="009D17FF" w:rsidP="00A75B07">
      <w:pPr>
        <w:tabs>
          <w:tab w:val="left" w:pos="2834"/>
          <w:tab w:val="right" w:pos="8838"/>
        </w:tabs>
        <w:ind w:left="-108" w:right="-105"/>
      </w:pPr>
      <w:r w:rsidRPr="00A75B07">
        <w:t xml:space="preserve">En atención a lo señalado en el párrafo que antecede, es importante mencionar que el artículo 3, fracción XI la Ley de Transparencia y Acceso a la Información Pública del Estado de México y Municipios contempla que, por </w:t>
      </w:r>
      <w:r w:rsidRPr="00A75B07">
        <w:rPr>
          <w:i/>
        </w:rPr>
        <w:t>documento</w:t>
      </w:r>
      <w:r w:rsidRPr="00A75B07">
        <w:t xml:space="preserve"> es posible referirse a los expedientes, reportes, estudios, actas, resoluciones, oficios, correspondencia, acuerdos, directivas, directrices, circulares, contratos, convenios, instructivos, notas, memorandos, estadísticas o bien, cualquier otro registro que documente el ejercicio de las facultades, funciones y competencias de los sujetos obligados, sus servidores públicos e integrantes, sin importar su fuente o fecha de elaboración.</w:t>
      </w:r>
    </w:p>
    <w:p w14:paraId="2E5EAB91" w14:textId="77777777" w:rsidR="00282203" w:rsidRPr="00A75B07" w:rsidRDefault="00282203" w:rsidP="00A75B07"/>
    <w:p w14:paraId="00E8B325" w14:textId="77777777" w:rsidR="00E60321" w:rsidRPr="00A75B07" w:rsidRDefault="00E60321" w:rsidP="00A75B07">
      <w:pPr>
        <w:rPr>
          <w:rFonts w:cs="Arial"/>
        </w:rPr>
      </w:pPr>
      <w:r w:rsidRPr="00A75B07">
        <w:rPr>
          <w:rFonts w:cs="Arial"/>
        </w:rPr>
        <w:lastRenderedPageBreak/>
        <w:t xml:space="preserve">Es así que, derivado que los sujetos obligados tienen el deber de documentar todo acto que derive del ejercicio de sus facultades, competencias o funciones, considerando desde su origen la eventual publicidad y reutilización de la información que generan, de conformidad con los artículos 18, 24 XXII y 160 de la Ley de la Materia, que a la letra señalan lo siguiente: </w:t>
      </w:r>
    </w:p>
    <w:p w14:paraId="7A2D4145" w14:textId="77777777" w:rsidR="00E60321" w:rsidRPr="00A75B07" w:rsidRDefault="00E60321" w:rsidP="00A75B07">
      <w:pPr>
        <w:rPr>
          <w:rFonts w:cs="Arial"/>
        </w:rPr>
      </w:pPr>
    </w:p>
    <w:p w14:paraId="352DE210" w14:textId="77777777" w:rsidR="00E60321" w:rsidRPr="00A75B07" w:rsidRDefault="00E60321" w:rsidP="00A75B07">
      <w:pPr>
        <w:pStyle w:val="Puesto"/>
      </w:pPr>
      <w:r w:rsidRPr="00A75B07">
        <w:rPr>
          <w:b/>
        </w:rPr>
        <w:t>“Artículo 18.</w:t>
      </w:r>
      <w:r w:rsidRPr="00A75B07">
        <w:t xml:space="preserve"> Los sujetos obligados deberán documentar todo acto que derive del ejercicio de sus facultades, competencias o funciones, considerando desde su origen la eventual publicidad y reutilización de la información que generen.</w:t>
      </w:r>
    </w:p>
    <w:p w14:paraId="3C4657B4" w14:textId="77777777" w:rsidR="00E60321" w:rsidRPr="00A75B07" w:rsidRDefault="00E60321" w:rsidP="00A75B07">
      <w:pPr>
        <w:pStyle w:val="Puesto"/>
      </w:pPr>
      <w:r w:rsidRPr="00A75B07">
        <w:rPr>
          <w:b/>
        </w:rPr>
        <w:t>…</w:t>
      </w:r>
    </w:p>
    <w:p w14:paraId="719F70B3" w14:textId="77777777" w:rsidR="00E60321" w:rsidRPr="00A75B07" w:rsidRDefault="00E60321" w:rsidP="00A75B07">
      <w:pPr>
        <w:pStyle w:val="Puesto"/>
      </w:pPr>
      <w:r w:rsidRPr="00A75B07">
        <w:rPr>
          <w:b/>
        </w:rPr>
        <w:t>Artículo 24</w:t>
      </w:r>
      <w:r w:rsidRPr="00A75B07">
        <w:t>. Para el cumplimiento de los objetivos de esta Ley, los sujetos obligados deberán cumplir con las siguientes obligaciones, según corresponda, de acuerdo a su naturaleza:</w:t>
      </w:r>
    </w:p>
    <w:p w14:paraId="0CB37AD7" w14:textId="77777777" w:rsidR="00E60321" w:rsidRPr="00A75B07" w:rsidRDefault="00E60321" w:rsidP="00A75B07">
      <w:pPr>
        <w:pStyle w:val="Puesto"/>
      </w:pPr>
      <w:r w:rsidRPr="00A75B07">
        <w:t>[…]</w:t>
      </w:r>
    </w:p>
    <w:p w14:paraId="5C7C4EAA" w14:textId="77777777" w:rsidR="00E60321" w:rsidRPr="00A75B07" w:rsidRDefault="00E60321" w:rsidP="00A75B07">
      <w:pPr>
        <w:pStyle w:val="Puesto"/>
      </w:pPr>
      <w:r w:rsidRPr="00A75B07">
        <w:rPr>
          <w:b/>
        </w:rPr>
        <w:t>XXII.</w:t>
      </w:r>
      <w:r w:rsidRPr="00A75B07">
        <w:t xml:space="preserve"> Documentar todo acto que derive del ejercicio de sus facultades, competencias o funciones y abstenerse de destruirlos u ocultarlos, dentro de los que destacan los procesos deliberativos y de decisión definitiva;</w:t>
      </w:r>
    </w:p>
    <w:p w14:paraId="27E2B151" w14:textId="77777777" w:rsidR="00E60321" w:rsidRPr="00A75B07" w:rsidRDefault="00E60321" w:rsidP="00A75B07">
      <w:pPr>
        <w:pStyle w:val="Puesto"/>
      </w:pPr>
      <w:r w:rsidRPr="00A75B07">
        <w:rPr>
          <w:b/>
        </w:rPr>
        <w:t>…</w:t>
      </w:r>
    </w:p>
    <w:p w14:paraId="3EB936EF" w14:textId="65456F6C" w:rsidR="00E60321" w:rsidRPr="00A75B07" w:rsidRDefault="00E60321" w:rsidP="00A75B07">
      <w:pPr>
        <w:pStyle w:val="Puesto"/>
      </w:pPr>
      <w:r w:rsidRPr="00A75B07">
        <w:rPr>
          <w:b/>
        </w:rPr>
        <w:t>Artículo 160.</w:t>
      </w:r>
      <w:r w:rsidRPr="00A75B07">
        <w:t xml:space="preserve"> Los sujetos obligados deberán otorgar acceso a los </w:t>
      </w:r>
      <w:proofErr w:type="spellStart"/>
      <w:r w:rsidRPr="00A75B07">
        <w:t>documen</w:t>
      </w:r>
      <w:proofErr w:type="spellEnd"/>
      <w:r w:rsidR="007C6AB5" w:rsidRPr="00A75B07">
        <w:t xml:space="preserve"> </w:t>
      </w:r>
      <w:r w:rsidRPr="00A75B07">
        <w:t>tos que se encuentren en sus archivos o que estén obligados a documentar de acuerdo con sus facultades, competencias o funciones en el formato que el solicitante manifieste, de entre aquellos formatos existentes, conforme a las características físicas de la información o del lugar donde se encuentre así lo permita.”</w:t>
      </w:r>
    </w:p>
    <w:p w14:paraId="627D45BD" w14:textId="77777777" w:rsidR="00E60321" w:rsidRPr="00A75B07" w:rsidRDefault="00E60321" w:rsidP="00A75B07">
      <w:pPr>
        <w:ind w:left="851" w:right="902"/>
        <w:rPr>
          <w:rFonts w:cs="Arial"/>
          <w:i/>
          <w:szCs w:val="22"/>
        </w:rPr>
      </w:pPr>
    </w:p>
    <w:p w14:paraId="7AE95878" w14:textId="77777777" w:rsidR="00E60321" w:rsidRPr="00A75B07" w:rsidRDefault="00E60321" w:rsidP="00A75B07">
      <w:r w:rsidRPr="00A75B07">
        <w:t xml:space="preserve">Este Órgano Garante determina ordenar de ser procedente en </w:t>
      </w:r>
      <w:r w:rsidRPr="00A75B07">
        <w:rPr>
          <w:b/>
        </w:rPr>
        <w:t xml:space="preserve">versión pública </w:t>
      </w:r>
      <w:r w:rsidRPr="00A75B07">
        <w:t>el o los documentos donde conste la verificación realizada por el jefe de la UIPPE a las unidades administrativas para el cumplimiento de las etapas del proceso de planeación para el desarrollo, en el ámbito de su competencia, del mes de enero a mayo de 2024.</w:t>
      </w:r>
    </w:p>
    <w:p w14:paraId="64F3FA9D" w14:textId="77777777" w:rsidR="00E60321" w:rsidRPr="00A75B07" w:rsidRDefault="00E60321" w:rsidP="00A75B07"/>
    <w:p w14:paraId="7EE23F29" w14:textId="77777777" w:rsidR="00282203" w:rsidRPr="00A75B07" w:rsidRDefault="00452632" w:rsidP="00A75B07">
      <w:pPr>
        <w:pStyle w:val="Ttulo3"/>
      </w:pPr>
      <w:bookmarkStart w:id="35" w:name="_heading=h.3ygebqi" w:colFirst="0" w:colLast="0"/>
      <w:bookmarkEnd w:id="35"/>
      <w:r w:rsidRPr="00A75B07">
        <w:t>d) Versión pública.</w:t>
      </w:r>
    </w:p>
    <w:p w14:paraId="489DF7D6" w14:textId="77777777" w:rsidR="00282203" w:rsidRPr="00A75B07" w:rsidRDefault="00452632" w:rsidP="00A75B07">
      <w:r w:rsidRPr="00A75B07">
        <w:t xml:space="preserve">Para el caso de que el o los documentos de los cuales se ordena su entrega contengan datos personales susceptibles de ser testados, deberán ser entregados en </w:t>
      </w:r>
      <w:r w:rsidRPr="00A75B07">
        <w:rPr>
          <w:b/>
        </w:rPr>
        <w:t>versión pública</w:t>
      </w:r>
      <w:r w:rsidRPr="00A75B07">
        <w:t xml:space="preserve">, pues el </w:t>
      </w:r>
      <w:r w:rsidRPr="00A75B07">
        <w:lastRenderedPageBreak/>
        <w:t>derecho de acceso a la información tiene como limitante el respeto a la intimidad y a la vida privada de las personas, es por ello que este Instituto debe cuidar que los datos personales que obren en poder de los Sujetos Obligados sean protegidos y únicamente se den a conocer aquéllos que abonen a la rendición de cuentas y a la transparencia en el ejercicio de las atribuciones que tienen conferidas. De este modo, en armonía entre los principios constitucionales de máxima publicidad y de protección de datos personales, la ley permite la elaboración de versiones públicas en las que se suprima aquella información relacionada con la vida privada de los particulares.</w:t>
      </w:r>
    </w:p>
    <w:p w14:paraId="6F39B4F7" w14:textId="77777777" w:rsidR="00282203" w:rsidRPr="00A75B07" w:rsidRDefault="00282203" w:rsidP="00A75B07"/>
    <w:p w14:paraId="13E05AF9" w14:textId="77777777" w:rsidR="00282203" w:rsidRPr="00A75B07" w:rsidRDefault="00452632" w:rsidP="00A75B07">
      <w:r w:rsidRPr="00A75B07">
        <w:t>A este respecto, los artículos 3, fracciones IX, XX, XXI y XLV; 51 y 52 de la Ley de Transparencia y Acceso a la Información Pública del Estado de México y Municipios establecen:</w:t>
      </w:r>
    </w:p>
    <w:p w14:paraId="210EC406" w14:textId="77777777" w:rsidR="00282203" w:rsidRPr="00A75B07" w:rsidRDefault="00282203" w:rsidP="00A75B07"/>
    <w:p w14:paraId="4E82CB2F" w14:textId="77777777" w:rsidR="00282203" w:rsidRPr="00A75B07" w:rsidRDefault="00452632" w:rsidP="00A75B07">
      <w:pPr>
        <w:pStyle w:val="Puesto"/>
        <w:ind w:firstLine="567"/>
      </w:pPr>
      <w:r w:rsidRPr="00A75B07">
        <w:rPr>
          <w:b/>
        </w:rPr>
        <w:t xml:space="preserve">“Artículo 3. </w:t>
      </w:r>
      <w:r w:rsidRPr="00A75B07">
        <w:t xml:space="preserve">Para los efectos de la presente Ley se entenderá por: </w:t>
      </w:r>
    </w:p>
    <w:p w14:paraId="0AB99BF9" w14:textId="77777777" w:rsidR="00282203" w:rsidRPr="00A75B07" w:rsidRDefault="00452632" w:rsidP="00A75B07">
      <w:pPr>
        <w:pStyle w:val="Puesto"/>
        <w:ind w:firstLine="567"/>
      </w:pPr>
      <w:r w:rsidRPr="00A75B07">
        <w:rPr>
          <w:b/>
        </w:rPr>
        <w:t>IX.</w:t>
      </w:r>
      <w:r w:rsidRPr="00A75B07">
        <w:t xml:space="preserve"> </w:t>
      </w:r>
      <w:r w:rsidRPr="00A75B07">
        <w:rPr>
          <w:b/>
        </w:rPr>
        <w:t xml:space="preserve">Datos personales: </w:t>
      </w:r>
      <w:r w:rsidRPr="00A75B07">
        <w:t xml:space="preserve">La información concerniente a una persona, identificada o identificable según lo dispuesto por la Ley de Protección de Datos Personales del Estado de México; </w:t>
      </w:r>
    </w:p>
    <w:p w14:paraId="0DA16764" w14:textId="77777777" w:rsidR="00282203" w:rsidRPr="00A75B07" w:rsidRDefault="00282203" w:rsidP="00A75B07"/>
    <w:p w14:paraId="04082932" w14:textId="77777777" w:rsidR="00282203" w:rsidRPr="00A75B07" w:rsidRDefault="00452632" w:rsidP="00A75B07">
      <w:pPr>
        <w:pStyle w:val="Puesto"/>
        <w:ind w:firstLine="567"/>
      </w:pPr>
      <w:r w:rsidRPr="00A75B07">
        <w:rPr>
          <w:b/>
        </w:rPr>
        <w:t>XX.</w:t>
      </w:r>
      <w:r w:rsidRPr="00A75B07">
        <w:t xml:space="preserve"> </w:t>
      </w:r>
      <w:r w:rsidRPr="00A75B07">
        <w:rPr>
          <w:b/>
        </w:rPr>
        <w:t>Información clasificada:</w:t>
      </w:r>
      <w:r w:rsidRPr="00A75B07">
        <w:t xml:space="preserve"> Aquella considerada por la presente Ley como reservada o confidencial; </w:t>
      </w:r>
    </w:p>
    <w:p w14:paraId="482109AD" w14:textId="77777777" w:rsidR="00282203" w:rsidRPr="00A75B07" w:rsidRDefault="00282203" w:rsidP="00A75B07"/>
    <w:p w14:paraId="367D19A0" w14:textId="77777777" w:rsidR="00282203" w:rsidRPr="00A75B07" w:rsidRDefault="00452632" w:rsidP="00A75B07">
      <w:pPr>
        <w:pStyle w:val="Puesto"/>
        <w:ind w:firstLine="567"/>
      </w:pPr>
      <w:r w:rsidRPr="00A75B07">
        <w:rPr>
          <w:b/>
        </w:rPr>
        <w:t>XXI.</w:t>
      </w:r>
      <w:r w:rsidRPr="00A75B07">
        <w:t xml:space="preserve"> </w:t>
      </w:r>
      <w:r w:rsidRPr="00A75B07">
        <w:rPr>
          <w:b/>
        </w:rPr>
        <w:t>Información confidencial</w:t>
      </w:r>
      <w:r w:rsidRPr="00A75B07">
        <w:t xml:space="preserve">: Se considera como información confidencial los secretos bancario, fiduciario, industrial, comercial, fiscal, bursátil y postal, cuya titularidad corresponda a particulares, sujetos de derecho internacional o a sujetos obligados cuando no involucren el ejercicio de recursos públicos; </w:t>
      </w:r>
    </w:p>
    <w:p w14:paraId="784CD88D" w14:textId="77777777" w:rsidR="00282203" w:rsidRPr="00A75B07" w:rsidRDefault="00282203" w:rsidP="00A75B07"/>
    <w:p w14:paraId="371C99BA" w14:textId="77777777" w:rsidR="00282203" w:rsidRPr="00A75B07" w:rsidRDefault="00452632" w:rsidP="00A75B07">
      <w:pPr>
        <w:pStyle w:val="Puesto"/>
        <w:ind w:firstLine="567"/>
      </w:pPr>
      <w:r w:rsidRPr="00A75B07">
        <w:rPr>
          <w:b/>
        </w:rPr>
        <w:t>XLV. Versión pública:</w:t>
      </w:r>
      <w:r w:rsidRPr="00A75B07">
        <w:t xml:space="preserve"> Documento en el que se elimine, suprime o borra la información clasificada como reservada o confidencial para permitir su acceso. </w:t>
      </w:r>
    </w:p>
    <w:p w14:paraId="5F423BD3" w14:textId="77777777" w:rsidR="00282203" w:rsidRPr="00A75B07" w:rsidRDefault="00282203" w:rsidP="00A75B07"/>
    <w:p w14:paraId="0AFE03E5" w14:textId="77777777" w:rsidR="00282203" w:rsidRPr="00A75B07" w:rsidRDefault="00452632" w:rsidP="00A75B07">
      <w:pPr>
        <w:pStyle w:val="Puesto"/>
        <w:ind w:firstLine="567"/>
      </w:pPr>
      <w:r w:rsidRPr="00A75B07">
        <w:rPr>
          <w:b/>
        </w:rPr>
        <w:t>Artículo 51.</w:t>
      </w:r>
      <w:r w:rsidRPr="00A75B07">
        <w:t xml:space="preserve"> Los sujetos obligados designaran a un responsable para atender la Unidad de Transparencia, quien fungirá como enlace entre éstos y los solicitantes. Dicha </w:t>
      </w:r>
      <w:r w:rsidRPr="00A75B07">
        <w:lastRenderedPageBreak/>
        <w:t xml:space="preserve">Unidad será la encargada de tramitar internamente la solicitud de información </w:t>
      </w:r>
      <w:r w:rsidRPr="00A75B07">
        <w:rPr>
          <w:b/>
        </w:rPr>
        <w:t xml:space="preserve">y tendrá la responsabilidad de verificar en cada caso que la misma no sea confidencial o reservada. </w:t>
      </w:r>
      <w:r w:rsidRPr="00A75B07">
        <w:t>Dicha Unidad contará con las facultades internas necesarias para gestionar la atención a las solicitudes de información en los términos de la Ley General y la presente Ley.</w:t>
      </w:r>
    </w:p>
    <w:p w14:paraId="4DE80D6E" w14:textId="77777777" w:rsidR="00282203" w:rsidRPr="00A75B07" w:rsidRDefault="00282203" w:rsidP="00A75B07"/>
    <w:p w14:paraId="5A58195D" w14:textId="77777777" w:rsidR="00282203" w:rsidRPr="00A75B07" w:rsidRDefault="00452632" w:rsidP="00A75B07">
      <w:pPr>
        <w:pStyle w:val="Puesto"/>
        <w:ind w:firstLine="567"/>
      </w:pPr>
      <w:r w:rsidRPr="00A75B07">
        <w:rPr>
          <w:b/>
        </w:rPr>
        <w:t>Artículo 52.</w:t>
      </w:r>
      <w:r w:rsidRPr="00A75B07">
        <w:t xml:space="preserve"> Las solicitudes de acceso a la información y las respuestas que se les dé, incluyendo, en su caso, </w:t>
      </w:r>
      <w:r w:rsidRPr="00A75B07">
        <w:rPr>
          <w:u w:val="single"/>
        </w:rPr>
        <w:t>la información entregada, así como las resoluciones a los recursos que en su caso se promuevan serán públicas, y de ser el caso que contenga datos personales que deban ser protegidos se podrá dar su acceso en su versión pública</w:t>
      </w:r>
      <w:r w:rsidRPr="00A75B07">
        <w:t xml:space="preserve">, siempre y cuando la resolución de referencia se someta a un proceso de disociación, es decir, no haga identificable al titular de tales datos personales.” </w:t>
      </w:r>
      <w:r w:rsidRPr="00A75B07">
        <w:rPr>
          <w:i w:val="0"/>
        </w:rPr>
        <w:t>(Énfasis añadido)</w:t>
      </w:r>
    </w:p>
    <w:p w14:paraId="00D1EDEA" w14:textId="77777777" w:rsidR="00282203" w:rsidRPr="00A75B07" w:rsidRDefault="00282203" w:rsidP="00A75B07"/>
    <w:p w14:paraId="10A0D76B" w14:textId="77777777" w:rsidR="00282203" w:rsidRPr="00A75B07" w:rsidRDefault="00452632" w:rsidP="00A75B07">
      <w:r w:rsidRPr="00A75B07">
        <w:t xml:space="preserve">Así, los datos personales que obren en poder de los Sujetos Obligados deben estar protegidos, adoptando las medidas de seguridad administrativas, físicas y técnicas necesarias para garantizar la integridad, confidencialidad y disponibilidad de los datos personales, considerando además, que conforme al principio de finalidad, todo tratamiento de datos personales que se efectúe deberá estar justificado en la Ley, lo anterior en términos de lo dispuesto por el artículo 22, párrafo primero, relacionado con el 38 de la Ley de Protección de Datos Personales en Posesión de Sujetos Obligados del Estado de México y Municipios, los cuales se transcriben para mayor referencia: </w:t>
      </w:r>
    </w:p>
    <w:p w14:paraId="0574DA33" w14:textId="77777777" w:rsidR="00282203" w:rsidRPr="00A75B07" w:rsidRDefault="00282203" w:rsidP="00A75B07"/>
    <w:p w14:paraId="6EE38997" w14:textId="77777777" w:rsidR="00282203" w:rsidRPr="00A75B07" w:rsidRDefault="00452632" w:rsidP="00A75B07">
      <w:pPr>
        <w:pStyle w:val="Puesto"/>
        <w:ind w:firstLine="567"/>
      </w:pPr>
      <w:r w:rsidRPr="00A75B07">
        <w:rPr>
          <w:b/>
        </w:rPr>
        <w:t>“Artículo 22.</w:t>
      </w:r>
      <w:r w:rsidRPr="00A75B07">
        <w:t xml:space="preserve"> Todo tratamiento de datos personales que efectúe el responsable deberá estar justificado por finalidades concretas, lícitas, explícitas y legítimas, relacionadas con las atribuciones que la normatividad aplicable les confiera. </w:t>
      </w:r>
    </w:p>
    <w:p w14:paraId="2A224AC0" w14:textId="77777777" w:rsidR="00282203" w:rsidRPr="00A75B07" w:rsidRDefault="00282203" w:rsidP="00A75B07"/>
    <w:p w14:paraId="009A5E60" w14:textId="77777777" w:rsidR="00282203" w:rsidRPr="00A75B07" w:rsidRDefault="00452632" w:rsidP="00A75B07">
      <w:pPr>
        <w:pStyle w:val="Puesto"/>
        <w:ind w:firstLine="567"/>
      </w:pPr>
      <w:r w:rsidRPr="00A75B07">
        <w:rPr>
          <w:b/>
        </w:rPr>
        <w:t>Artículo 38.</w:t>
      </w:r>
      <w:r w:rsidRPr="00A75B07">
        <w:t xml:space="preserve"> Con independencia del tipo de sistema y base de datos en el que se encuentren los datos personales o el tipo de tratamiento que se efectúe, el responsable adoptará, establecerá, mantendrá y documentará las medidas de seguridad administrativas, físicas y técnicas para garantizar la integridad, confidencialidad y disponibilidad de los datos personales, a través de controles y acciones que eviten su daño, alteración, pérdida, </w:t>
      </w:r>
      <w:r w:rsidRPr="00A75B07">
        <w:lastRenderedPageBreak/>
        <w:t>destrucción, o el uso, transferencia, acceso o cualquier tratamiento no autorizado o ilícito, de conformidad con lo dispuesto en los lineamientos que al efecto se expidan.</w:t>
      </w:r>
      <w:r w:rsidRPr="00A75B07">
        <w:rPr>
          <w:b/>
        </w:rPr>
        <w:t>”</w:t>
      </w:r>
      <w:r w:rsidRPr="00A75B07">
        <w:t xml:space="preserve"> </w:t>
      </w:r>
    </w:p>
    <w:p w14:paraId="3D234C50" w14:textId="77777777" w:rsidR="00282203" w:rsidRPr="00A75B07" w:rsidRDefault="00282203" w:rsidP="00A75B07">
      <w:pPr>
        <w:rPr>
          <w:i/>
        </w:rPr>
      </w:pPr>
    </w:p>
    <w:p w14:paraId="0E335ED3" w14:textId="77777777" w:rsidR="00282203" w:rsidRPr="00A75B07" w:rsidRDefault="00452632" w:rsidP="00A75B07">
      <w:r w:rsidRPr="00A75B07">
        <w:t xml:space="preserve">De este modo, en armonía entre los principios constitucionales de máxima publicidad y de protección de datos personales, la Ley de la materia permite la elaboración de versiones públicas en las que se suprima aquella información relacionada con la vida privada de los particulares toda vez que ésta tiene por objeto proteger datos personales, entendiéndose por tales, aquéllos que hacen identificable a una persona. </w:t>
      </w:r>
    </w:p>
    <w:p w14:paraId="63C987B6" w14:textId="77777777" w:rsidR="00282203" w:rsidRPr="00A75B07" w:rsidRDefault="00282203" w:rsidP="00A75B07"/>
    <w:p w14:paraId="456840C3" w14:textId="77777777" w:rsidR="00282203" w:rsidRPr="00A75B07" w:rsidRDefault="00452632" w:rsidP="00A75B07">
      <w:r w:rsidRPr="00A75B07">
        <w:t xml:space="preserve">Lo anterior es así, en virtud de que toda la información relativa a una persona física o jurídico colectiva que le pueda hacer identificada o identificable constituye un dato personal en términos del artículo 4, fracción XI de la Ley de Protección de Datos Personales en Posesión de Sujetos Obligados del Estado de México y Municipios; por consiguiente, se trata de información confidencial que debe ser protegida por </w:t>
      </w:r>
      <w:r w:rsidRPr="00A75B07">
        <w:rPr>
          <w:b/>
        </w:rPr>
        <w:t>EL SUJETO OBLIGADO,</w:t>
      </w:r>
      <w:r w:rsidRPr="00A75B07">
        <w:t xml:space="preserve"> por lo que, todo dato personal susceptible de clasificación debe ser protegido.</w:t>
      </w:r>
    </w:p>
    <w:p w14:paraId="4B89450B" w14:textId="77777777" w:rsidR="00282203" w:rsidRPr="00A75B07" w:rsidRDefault="00282203" w:rsidP="00A75B07"/>
    <w:p w14:paraId="6C2A866B" w14:textId="77777777" w:rsidR="00282203" w:rsidRPr="00A75B07" w:rsidRDefault="00452632" w:rsidP="00A75B07">
      <w:r w:rsidRPr="00A75B07">
        <w:t>La finalidad de la versión pública es salvaguardar la vida, integridad, seguridad, patrimonio y privacidad de las personas; de tal manera que, todo aquello que no tenga por objeto proteger lo anterior, es susceptible de ser entregado. En otras palabras, la protección de datos personales es una derivación del derecho a la intimidad.</w:t>
      </w:r>
    </w:p>
    <w:p w14:paraId="3673A564" w14:textId="77777777" w:rsidR="00282203" w:rsidRPr="00A75B07" w:rsidRDefault="00282203" w:rsidP="00A75B07"/>
    <w:p w14:paraId="0D9CC42C" w14:textId="77777777" w:rsidR="00282203" w:rsidRPr="00A75B07" w:rsidRDefault="00452632" w:rsidP="00A75B07">
      <w:r w:rsidRPr="00A75B07">
        <w:t xml:space="preserve">Asimismo, es importante señalar que dicha clasificación se tiene que efectuar mediante la forma y formalidades que la ley de la materia impone; es decir, mediante acuerdo debidamente fundado y motivado de su Comité de Transparencia, en términos de los artículos 49, fracción VIII y 132, fracciones II y III de la Ley de Transparencia y Acceso a la Información Pública del Estado de México y Municipios, así como los numerales Segundo, fracción XVIII,  </w:t>
      </w:r>
      <w:r w:rsidRPr="00A75B07">
        <w:lastRenderedPageBreak/>
        <w:t>y del Cuarto al Décimo Primero de los Lineamientos Generales en materia de Clasificación y Desclasificación de la Información, así como para la elaboración de Versiones Públicas, que literalmente expresan:</w:t>
      </w:r>
    </w:p>
    <w:p w14:paraId="521E9377" w14:textId="77777777" w:rsidR="00282203" w:rsidRPr="00A75B07" w:rsidRDefault="00282203" w:rsidP="00A75B07"/>
    <w:p w14:paraId="7A0C2101" w14:textId="77777777" w:rsidR="00282203" w:rsidRPr="00A75B07" w:rsidRDefault="00452632" w:rsidP="00A75B07">
      <w:pPr>
        <w:jc w:val="center"/>
        <w:rPr>
          <w:b/>
          <w:i/>
        </w:rPr>
      </w:pPr>
      <w:r w:rsidRPr="00A75B07">
        <w:rPr>
          <w:b/>
          <w:i/>
        </w:rPr>
        <w:t>Ley de Transparencia y Acceso a la Información Pública del Estado de México y Municipios</w:t>
      </w:r>
    </w:p>
    <w:p w14:paraId="3E5B2F54" w14:textId="77777777" w:rsidR="00282203" w:rsidRPr="00A75B07" w:rsidRDefault="00282203" w:rsidP="00A75B07"/>
    <w:p w14:paraId="4B338F0B" w14:textId="77777777" w:rsidR="00282203" w:rsidRPr="00A75B07" w:rsidRDefault="00452632" w:rsidP="00A75B07">
      <w:pPr>
        <w:pStyle w:val="Puesto"/>
        <w:ind w:firstLine="567"/>
      </w:pPr>
      <w:r w:rsidRPr="00A75B07">
        <w:rPr>
          <w:b/>
        </w:rPr>
        <w:t xml:space="preserve">“Artículo 49. </w:t>
      </w:r>
      <w:r w:rsidRPr="00A75B07">
        <w:t>Los Comités de Transparencia tendrán las siguientes atribuciones:</w:t>
      </w:r>
    </w:p>
    <w:p w14:paraId="1403778F" w14:textId="77777777" w:rsidR="00282203" w:rsidRPr="00A75B07" w:rsidRDefault="00452632" w:rsidP="00A75B07">
      <w:pPr>
        <w:pStyle w:val="Puesto"/>
        <w:ind w:firstLine="567"/>
      </w:pPr>
      <w:r w:rsidRPr="00A75B07">
        <w:rPr>
          <w:b/>
        </w:rPr>
        <w:t>VIII.</w:t>
      </w:r>
      <w:r w:rsidRPr="00A75B07">
        <w:t xml:space="preserve"> Aprobar, modificar o revocar la clasificación de la información;</w:t>
      </w:r>
    </w:p>
    <w:p w14:paraId="640E6544" w14:textId="77777777" w:rsidR="00282203" w:rsidRPr="00A75B07" w:rsidRDefault="00282203" w:rsidP="00A75B07"/>
    <w:p w14:paraId="174FC403" w14:textId="77777777" w:rsidR="00282203" w:rsidRPr="00A75B07" w:rsidRDefault="00452632" w:rsidP="00A75B07">
      <w:pPr>
        <w:pStyle w:val="Puesto"/>
        <w:ind w:firstLine="567"/>
      </w:pPr>
      <w:r w:rsidRPr="00A75B07">
        <w:rPr>
          <w:b/>
        </w:rPr>
        <w:t>Artículo 132.</w:t>
      </w:r>
      <w:r w:rsidRPr="00A75B07">
        <w:t xml:space="preserve"> La clasificación de la información se llevará a cabo en el momento en que:</w:t>
      </w:r>
    </w:p>
    <w:p w14:paraId="6A1F668D" w14:textId="77777777" w:rsidR="00282203" w:rsidRPr="00A75B07" w:rsidRDefault="00452632" w:rsidP="00A75B07">
      <w:pPr>
        <w:pStyle w:val="Puesto"/>
        <w:ind w:firstLine="567"/>
      </w:pPr>
      <w:r w:rsidRPr="00A75B07">
        <w:rPr>
          <w:b/>
        </w:rPr>
        <w:t>I.</w:t>
      </w:r>
      <w:r w:rsidRPr="00A75B07">
        <w:t xml:space="preserve"> Se reciba una solicitud de acceso a la información;</w:t>
      </w:r>
    </w:p>
    <w:p w14:paraId="51AE29A8" w14:textId="77777777" w:rsidR="00282203" w:rsidRPr="00A75B07" w:rsidRDefault="00452632" w:rsidP="00A75B07">
      <w:pPr>
        <w:pStyle w:val="Puesto"/>
        <w:ind w:firstLine="567"/>
      </w:pPr>
      <w:r w:rsidRPr="00A75B07">
        <w:rPr>
          <w:b/>
        </w:rPr>
        <w:t>II.</w:t>
      </w:r>
      <w:r w:rsidRPr="00A75B07">
        <w:t xml:space="preserve"> Se determine mediante resolución de autoridad competente; o</w:t>
      </w:r>
    </w:p>
    <w:p w14:paraId="2180E43B" w14:textId="77777777" w:rsidR="00282203" w:rsidRPr="00A75B07" w:rsidRDefault="00452632" w:rsidP="00A75B07">
      <w:pPr>
        <w:pStyle w:val="Puesto"/>
        <w:ind w:firstLine="567"/>
        <w:rPr>
          <w:b/>
        </w:rPr>
      </w:pPr>
      <w:r w:rsidRPr="00A75B07">
        <w:rPr>
          <w:b/>
        </w:rPr>
        <w:t>III.</w:t>
      </w:r>
      <w:r w:rsidRPr="00A75B07">
        <w:t xml:space="preserve"> Se generen versiones públicas para dar cumplimiento a las obligaciones de transparencia previstas en esta Ley.</w:t>
      </w:r>
      <w:r w:rsidRPr="00A75B07">
        <w:rPr>
          <w:b/>
        </w:rPr>
        <w:t>”</w:t>
      </w:r>
    </w:p>
    <w:p w14:paraId="68C068DF" w14:textId="77777777" w:rsidR="00282203" w:rsidRPr="00A75B07" w:rsidRDefault="00282203" w:rsidP="00A75B07"/>
    <w:p w14:paraId="3884311E" w14:textId="77777777" w:rsidR="00282203" w:rsidRPr="00A75B07" w:rsidRDefault="00452632" w:rsidP="00A75B07">
      <w:pPr>
        <w:pStyle w:val="Puesto"/>
        <w:ind w:firstLine="567"/>
      </w:pPr>
      <w:r w:rsidRPr="00A75B07">
        <w:rPr>
          <w:b/>
        </w:rPr>
        <w:t>“Segundo. -</w:t>
      </w:r>
      <w:r w:rsidRPr="00A75B07">
        <w:t xml:space="preserve"> Para efectos de los presentes Lineamientos Generales, se entenderá por:</w:t>
      </w:r>
    </w:p>
    <w:p w14:paraId="425D1A46" w14:textId="77777777" w:rsidR="00282203" w:rsidRPr="00A75B07" w:rsidRDefault="00452632" w:rsidP="00A75B07">
      <w:pPr>
        <w:pStyle w:val="Puesto"/>
        <w:ind w:firstLine="567"/>
      </w:pPr>
      <w:r w:rsidRPr="00A75B07">
        <w:rPr>
          <w:b/>
        </w:rPr>
        <w:t>XVIII.</w:t>
      </w:r>
      <w:r w:rsidRPr="00A75B07">
        <w:t xml:space="preserve">  </w:t>
      </w:r>
      <w:r w:rsidRPr="00A75B07">
        <w:rPr>
          <w:b/>
        </w:rPr>
        <w:t>Versión pública:</w:t>
      </w:r>
      <w:r w:rsidRPr="00A75B07">
        <w:t xml:space="preserve"> El documento a partir del que se otorga acceso a la información, en el que se testan partes o secciones clasificadas, indicando el contenido de éstas de manera genérica, fundando y motivando la reserva o confidencialidad, a través de la resolución que para tal efecto emita el Comité de Transparencia.</w:t>
      </w:r>
    </w:p>
    <w:p w14:paraId="08C5C91F" w14:textId="77777777" w:rsidR="00282203" w:rsidRPr="00A75B07" w:rsidRDefault="00282203" w:rsidP="00A75B07">
      <w:pPr>
        <w:pStyle w:val="Puesto"/>
        <w:ind w:firstLine="567"/>
      </w:pPr>
    </w:p>
    <w:p w14:paraId="26C16E00" w14:textId="77777777" w:rsidR="00282203" w:rsidRPr="00A75B07" w:rsidRDefault="00452632" w:rsidP="00A75B07">
      <w:pPr>
        <w:pStyle w:val="Puesto"/>
        <w:ind w:firstLine="567"/>
        <w:rPr>
          <w:b/>
        </w:rPr>
      </w:pPr>
      <w:r w:rsidRPr="00A75B07">
        <w:rPr>
          <w:b/>
        </w:rPr>
        <w:t>Lineamientos Generales en materia de Clasificación y Desclasificación de la Información</w:t>
      </w:r>
    </w:p>
    <w:p w14:paraId="65A5B144" w14:textId="77777777" w:rsidR="00282203" w:rsidRPr="00A75B07" w:rsidRDefault="00282203" w:rsidP="00A75B07">
      <w:pPr>
        <w:pStyle w:val="Puesto"/>
        <w:ind w:firstLine="567"/>
      </w:pPr>
    </w:p>
    <w:p w14:paraId="208E718B" w14:textId="77777777" w:rsidR="00282203" w:rsidRPr="00A75B07" w:rsidRDefault="00452632" w:rsidP="00A75B07">
      <w:pPr>
        <w:pStyle w:val="Puesto"/>
        <w:ind w:firstLine="567"/>
      </w:pPr>
      <w:r w:rsidRPr="00A75B07">
        <w:rPr>
          <w:b/>
        </w:rPr>
        <w:t>Cuarto.</w:t>
      </w:r>
      <w:r w:rsidRPr="00A75B07">
        <w:t xml:space="preserve"> Para clasificar la información como reservada o confidencial, de manera total o parcial, el titular del área del sujeto obligado deberá atender lo dispuesto por el Título Sexto de la Ley General, en relación con las disposiciones contenidas en los presentes lineamientos, así como en aquellas disposiciones legales aplicables a la materia en el ámbito de sus respectivas competencias, en tanto estas últimas no contravengan lo dispuesto en la Ley General.</w:t>
      </w:r>
    </w:p>
    <w:p w14:paraId="13A6B44B" w14:textId="77777777" w:rsidR="00282203" w:rsidRPr="00A75B07" w:rsidRDefault="00452632" w:rsidP="00A75B07">
      <w:pPr>
        <w:pStyle w:val="Puesto"/>
        <w:ind w:firstLine="567"/>
      </w:pPr>
      <w:r w:rsidRPr="00A75B07">
        <w:t>Los sujetos obligados deberán aplicar, de manera estricta, las excepciones al derecho de acceso a la información y sólo podrán invocarlas cuando acrediten su procedencia.</w:t>
      </w:r>
    </w:p>
    <w:p w14:paraId="7D5F7011" w14:textId="77777777" w:rsidR="00282203" w:rsidRPr="00A75B07" w:rsidRDefault="00282203" w:rsidP="00A75B07"/>
    <w:p w14:paraId="515B3FAD" w14:textId="77777777" w:rsidR="00282203" w:rsidRPr="00A75B07" w:rsidRDefault="00452632" w:rsidP="00A75B07">
      <w:pPr>
        <w:pStyle w:val="Puesto"/>
        <w:ind w:firstLine="567"/>
      </w:pPr>
      <w:r w:rsidRPr="00A75B07">
        <w:rPr>
          <w:b/>
        </w:rPr>
        <w:lastRenderedPageBreak/>
        <w:t>Quinto.</w:t>
      </w:r>
      <w:r w:rsidRPr="00A75B07">
        <w:t xml:space="preserve"> La carga de la prueba para justificar toda negativa de acceso a la información, por actualizarse cualquiera de los supuestos de clasificación previstos en la Ley General, la Ley Federal y leyes estatales, corresponderá a los sujetos obligados, por lo que deberán fundar y motivar debidamente la clasificación de la información ante una solicitud de acceso o al momento en que generen versiones públicas para dar cumplimiento a las obligaciones de transparencia, observando lo dispuesto en la Ley General y las demás disposiciones aplicables en la materia.</w:t>
      </w:r>
    </w:p>
    <w:p w14:paraId="34A6A14C" w14:textId="77777777" w:rsidR="00282203" w:rsidRPr="00A75B07" w:rsidRDefault="00282203" w:rsidP="00A75B07"/>
    <w:p w14:paraId="7786A517" w14:textId="77777777" w:rsidR="00282203" w:rsidRPr="00A75B07" w:rsidRDefault="00452632" w:rsidP="00A75B07">
      <w:pPr>
        <w:pStyle w:val="Puesto"/>
        <w:ind w:firstLine="567"/>
      </w:pPr>
      <w:r w:rsidRPr="00A75B07">
        <w:rPr>
          <w:b/>
        </w:rPr>
        <w:t>Sexto.</w:t>
      </w:r>
      <w:r w:rsidRPr="00A75B07">
        <w:t xml:space="preserve"> Se deroga.</w:t>
      </w:r>
    </w:p>
    <w:p w14:paraId="03786450" w14:textId="77777777" w:rsidR="00282203" w:rsidRPr="00A75B07" w:rsidRDefault="00282203" w:rsidP="00A75B07"/>
    <w:p w14:paraId="3CACF567" w14:textId="77777777" w:rsidR="00282203" w:rsidRPr="00A75B07" w:rsidRDefault="00452632" w:rsidP="00A75B07">
      <w:pPr>
        <w:pStyle w:val="Puesto"/>
        <w:ind w:firstLine="567"/>
      </w:pPr>
      <w:r w:rsidRPr="00A75B07">
        <w:rPr>
          <w:b/>
        </w:rPr>
        <w:t>Séptimo.</w:t>
      </w:r>
      <w:r w:rsidRPr="00A75B07">
        <w:t xml:space="preserve"> La clasificación de la información se llevará a cabo en el momento en que:</w:t>
      </w:r>
    </w:p>
    <w:p w14:paraId="524F4DED" w14:textId="77777777" w:rsidR="00282203" w:rsidRPr="00A75B07" w:rsidRDefault="00452632" w:rsidP="00A75B07">
      <w:pPr>
        <w:pStyle w:val="Puesto"/>
        <w:ind w:firstLine="567"/>
      </w:pPr>
      <w:r w:rsidRPr="00A75B07">
        <w:rPr>
          <w:b/>
        </w:rPr>
        <w:t>I.</w:t>
      </w:r>
      <w:r w:rsidRPr="00A75B07">
        <w:t xml:space="preserve">        Se reciba una solicitud de acceso a la información;</w:t>
      </w:r>
    </w:p>
    <w:p w14:paraId="476D7150" w14:textId="77777777" w:rsidR="00282203" w:rsidRPr="00A75B07" w:rsidRDefault="00452632" w:rsidP="00A75B07">
      <w:pPr>
        <w:pStyle w:val="Puesto"/>
        <w:ind w:firstLine="567"/>
      </w:pPr>
      <w:r w:rsidRPr="00A75B07">
        <w:rPr>
          <w:b/>
        </w:rPr>
        <w:t>II.</w:t>
      </w:r>
      <w:r w:rsidRPr="00A75B07">
        <w:t xml:space="preserve">       Se determine mediante resolución del Comité de Transparencia, el órgano garante competente, o en cumplimiento a una sentencia del Poder Judicial; o</w:t>
      </w:r>
    </w:p>
    <w:p w14:paraId="4CA0D956" w14:textId="77777777" w:rsidR="00282203" w:rsidRPr="00A75B07" w:rsidRDefault="00452632" w:rsidP="00A75B07">
      <w:pPr>
        <w:pStyle w:val="Puesto"/>
        <w:ind w:firstLine="567"/>
      </w:pPr>
      <w:r w:rsidRPr="00A75B07">
        <w:rPr>
          <w:b/>
        </w:rPr>
        <w:t>III.</w:t>
      </w:r>
      <w:r w:rsidRPr="00A75B07">
        <w:t xml:space="preserve">      Se generen versiones públicas para dar cumplimiento a las obligaciones de transparencia previstas en la Ley General, la Ley Federal y las correspondientes de las entidades federativas.</w:t>
      </w:r>
    </w:p>
    <w:p w14:paraId="51BE98D3" w14:textId="77777777" w:rsidR="00282203" w:rsidRPr="00A75B07" w:rsidRDefault="00452632" w:rsidP="00A75B07">
      <w:pPr>
        <w:pStyle w:val="Puesto"/>
        <w:ind w:firstLine="567"/>
      </w:pPr>
      <w:r w:rsidRPr="00A75B07">
        <w:t xml:space="preserve">Los titulares de las áreas deberán revisar la información requerida al momento de la recepción de una solicitud de acceso, para verificar, conforme a su naturaleza, si encuadra en una causal de reserva o de confidencialidad. </w:t>
      </w:r>
    </w:p>
    <w:p w14:paraId="17F9B5AA" w14:textId="77777777" w:rsidR="00282203" w:rsidRPr="00A75B07" w:rsidRDefault="00282203" w:rsidP="00A75B07"/>
    <w:p w14:paraId="61BAFA85" w14:textId="77777777" w:rsidR="00282203" w:rsidRPr="00A75B07" w:rsidRDefault="00452632" w:rsidP="00A75B07">
      <w:pPr>
        <w:pStyle w:val="Puesto"/>
        <w:ind w:firstLine="567"/>
      </w:pPr>
      <w:r w:rsidRPr="00A75B07">
        <w:rPr>
          <w:b/>
        </w:rPr>
        <w:t>Octavo.</w:t>
      </w:r>
      <w:r w:rsidRPr="00A75B07">
        <w:t xml:space="preserve"> Para fundar la clasificación de la información se debe señalar el artículo, fracción, inciso, párrafo o numeral de la ley o tratado internacional suscrito por el Estado mexicano que expresamente le otorga el carácter de reservada o confidencial.</w:t>
      </w:r>
    </w:p>
    <w:p w14:paraId="5D29B042" w14:textId="77777777" w:rsidR="00282203" w:rsidRPr="00A75B07" w:rsidRDefault="00452632" w:rsidP="00A75B07">
      <w:pPr>
        <w:pStyle w:val="Puesto"/>
        <w:ind w:firstLine="567"/>
      </w:pPr>
      <w:r w:rsidRPr="00A75B07">
        <w:t>Para motivar la clasificación se deberán señalar las razones o circunstancias especiales que lo llevaron a concluir que el caso particular se ajusta al supuesto previsto por la norma legal invocada como fundamento.</w:t>
      </w:r>
    </w:p>
    <w:p w14:paraId="235BBC0E" w14:textId="77777777" w:rsidR="00282203" w:rsidRPr="00A75B07" w:rsidRDefault="00452632" w:rsidP="00A75B07">
      <w:pPr>
        <w:pStyle w:val="Puesto"/>
        <w:ind w:firstLine="567"/>
      </w:pPr>
      <w:r w:rsidRPr="00A75B07">
        <w:t xml:space="preserve">En caso de referirse a información reservada, la motivación de la clasificación deberá comprender el análisis de la prueba del daño a que hace referencia el artículo 104 de la Ley General, en relación con el artículo trigésimo tercero de los presentes lineamientos, así como las circunstancias que justifican el establecimiento de determinado plazo de reserva. </w:t>
      </w:r>
    </w:p>
    <w:p w14:paraId="114A2407" w14:textId="77777777" w:rsidR="00282203" w:rsidRPr="00A75B07" w:rsidRDefault="00282203" w:rsidP="00A75B07"/>
    <w:p w14:paraId="6454EA32" w14:textId="77777777" w:rsidR="00282203" w:rsidRPr="00A75B07" w:rsidRDefault="00452632" w:rsidP="00A75B07">
      <w:pPr>
        <w:pStyle w:val="Puesto"/>
        <w:ind w:firstLine="567"/>
      </w:pPr>
      <w:r w:rsidRPr="00A75B07">
        <w:rPr>
          <w:b/>
        </w:rPr>
        <w:t>Noveno.</w:t>
      </w:r>
      <w:r w:rsidRPr="00A75B07">
        <w:t xml:space="preserve"> En los casos en que se solicite un documento o expediente que contenga partes o secciones clasificadas, los titulares de las áreas deberán elaborar una versión pública fundando y motivando la clasificación de las partes o secciones que se testen, siguiendo los procedimientos establecidos en el Capítulo IX de los presentes lineamientos.</w:t>
      </w:r>
    </w:p>
    <w:p w14:paraId="28A96F36" w14:textId="77777777" w:rsidR="00282203" w:rsidRPr="00A75B07" w:rsidRDefault="00282203" w:rsidP="00A75B07"/>
    <w:p w14:paraId="071C2571" w14:textId="77777777" w:rsidR="00282203" w:rsidRPr="00A75B07" w:rsidRDefault="00452632" w:rsidP="00A75B07">
      <w:pPr>
        <w:pStyle w:val="Puesto"/>
        <w:ind w:firstLine="567"/>
      </w:pPr>
      <w:r w:rsidRPr="00A75B07">
        <w:rPr>
          <w:b/>
        </w:rPr>
        <w:t>Décimo.</w:t>
      </w:r>
      <w:r w:rsidRPr="00A75B07">
        <w:t xml:space="preserve"> Los titulares de las áreas, deberán tener conocimiento y llevar un registro del personal que, por la naturaleza de sus atribuciones, tenga acceso a los documentos clasificados. Asimismo, deberán asegurarse de que dicho personal cuente con los conocimientos técnicos y legales que le permitan manejar adecuadamente la información clasificada, en los términos de la Ley General de Archivo, Lineamientos para la Organización y Conservación de Archivos y demás normatividad aplicable.</w:t>
      </w:r>
    </w:p>
    <w:p w14:paraId="5DD503B7" w14:textId="77777777" w:rsidR="00282203" w:rsidRPr="00A75B07" w:rsidRDefault="00452632" w:rsidP="00A75B07">
      <w:pPr>
        <w:pStyle w:val="Puesto"/>
        <w:ind w:firstLine="567"/>
      </w:pPr>
      <w:r w:rsidRPr="00A75B07">
        <w:t>En ausencia de los titulares de las áreas, la información será clasificada o desclasificada por la persona que lo supla, en términos de la normativa que rija la actuación del sujeto obligado.</w:t>
      </w:r>
    </w:p>
    <w:p w14:paraId="4FFC6F00" w14:textId="77777777" w:rsidR="00282203" w:rsidRPr="00A75B07" w:rsidRDefault="00452632" w:rsidP="00A75B07">
      <w:pPr>
        <w:pStyle w:val="Puesto"/>
        <w:ind w:firstLine="567"/>
        <w:rPr>
          <w:b/>
        </w:rPr>
      </w:pPr>
      <w:r w:rsidRPr="00A75B07">
        <w:rPr>
          <w:b/>
        </w:rPr>
        <w:t>Décimo primero.</w:t>
      </w:r>
      <w:r w:rsidRPr="00A75B07">
        <w:t xml:space="preserve"> En el intercambio de información entre sujetos obligados para el ejercicio de sus atribuciones, los documentos que se encuentren clasificados deberán llevar la leyenda correspondiente de conformidad con lo dispuesto en el Capítulo VIII de los presentes lineamientos.</w:t>
      </w:r>
      <w:r w:rsidRPr="00A75B07">
        <w:rPr>
          <w:b/>
        </w:rPr>
        <w:t>”</w:t>
      </w:r>
    </w:p>
    <w:p w14:paraId="223B45F1" w14:textId="77777777" w:rsidR="00282203" w:rsidRPr="00A75B07" w:rsidRDefault="00282203" w:rsidP="00A75B07"/>
    <w:p w14:paraId="56F6FA74" w14:textId="77777777" w:rsidR="00282203" w:rsidRPr="00A75B07" w:rsidRDefault="00452632" w:rsidP="00A75B07">
      <w:r w:rsidRPr="00A75B07">
        <w:t xml:space="preserve">Consecuentemente, se destaca que la versión pública que elabore </w:t>
      </w:r>
      <w:r w:rsidRPr="00A75B07">
        <w:rPr>
          <w:b/>
        </w:rPr>
        <w:t>EL SUJETO OBLIGADO</w:t>
      </w:r>
      <w:r w:rsidRPr="00A75B07">
        <w:t xml:space="preserve"> debe cumplir con las formalidades exigidas en la Ley, por lo que para tal efecto emitirá el </w:t>
      </w:r>
      <w:r w:rsidRPr="00A75B07">
        <w:rPr>
          <w:b/>
        </w:rPr>
        <w:t>Acuerdo del Comité de Transparencia</w:t>
      </w:r>
      <w:r w:rsidRPr="00A75B07">
        <w:t xml:space="preserve"> en términos de los artículos 122 y 124 de la Ley de Transparencia y Acceso a la Información Pública del Estado de México y Municipios, con el cual sustentará la clasificación de datos y con ello la "versión pública" de los documentos materia de la solicitud, ya que de no hacerlo implica que lo entregado no es legal ni formalmente una versión pública, sino más bien una documentación ilegible, incompleta o tachada; pues no se señalan las razones por las que no se aprecian determinados datos -ya sea porque se testan o suprimen- lo cual deja al solicitante en estado de incertidumbre, al no conocer o comprender porque no aparecen en la documentación respectiva, es decir, si no se exponen de manera puntual las razones, se estaría violentando desde un inicio el derecho de acceso a la información del solicitante.</w:t>
      </w:r>
    </w:p>
    <w:p w14:paraId="5BF30E0E" w14:textId="77777777" w:rsidR="00282203" w:rsidRPr="00A75B07" w:rsidRDefault="00282203" w:rsidP="00A75B07">
      <w:pPr>
        <w:pBdr>
          <w:top w:val="nil"/>
          <w:left w:val="nil"/>
          <w:bottom w:val="nil"/>
          <w:right w:val="nil"/>
          <w:between w:val="nil"/>
        </w:pBdr>
        <w:ind w:right="-28"/>
      </w:pPr>
    </w:p>
    <w:p w14:paraId="166F07BB" w14:textId="77777777" w:rsidR="00282203" w:rsidRPr="00A75B07" w:rsidRDefault="00452632" w:rsidP="00A75B07">
      <w:pPr>
        <w:pStyle w:val="Ttulo3"/>
        <w:spacing w:line="360" w:lineRule="auto"/>
      </w:pPr>
      <w:bookmarkStart w:id="36" w:name="_heading=h.2dlolyb" w:colFirst="0" w:colLast="0"/>
      <w:bookmarkEnd w:id="36"/>
      <w:r w:rsidRPr="00A75B07">
        <w:t>e) Conclusión.</w:t>
      </w:r>
    </w:p>
    <w:p w14:paraId="3C883FD7" w14:textId="77777777" w:rsidR="00282203" w:rsidRPr="00A75B07" w:rsidRDefault="00452632" w:rsidP="00A75B07">
      <w:pPr>
        <w:widowControl w:val="0"/>
        <w:tabs>
          <w:tab w:val="left" w:pos="1701"/>
          <w:tab w:val="left" w:pos="1843"/>
        </w:tabs>
      </w:pPr>
      <w:r w:rsidRPr="00A75B07">
        <w:t xml:space="preserve">En razón de lo anteriormente expuesto, este Instituto estima que las razones o motivos de </w:t>
      </w:r>
      <w:r w:rsidRPr="00A75B07">
        <w:lastRenderedPageBreak/>
        <w:t xml:space="preserve">inconformidad hechos valer por </w:t>
      </w:r>
      <w:r w:rsidRPr="00A75B07">
        <w:rPr>
          <w:b/>
        </w:rPr>
        <w:t>EL RECURRENTE</w:t>
      </w:r>
      <w:r w:rsidRPr="00A75B07">
        <w:t xml:space="preserve"> devienen </w:t>
      </w:r>
      <w:r w:rsidRPr="00A75B07">
        <w:rPr>
          <w:b/>
        </w:rPr>
        <w:t>fundadas</w:t>
      </w:r>
      <w:r w:rsidRPr="00A75B07">
        <w:t xml:space="preserve">; motivo por el cual, este Órgano Garante determina </w:t>
      </w:r>
      <w:r w:rsidRPr="00A75B07">
        <w:rPr>
          <w:b/>
        </w:rPr>
        <w:t xml:space="preserve">REVOCAR </w:t>
      </w:r>
      <w:r w:rsidRPr="00A75B07">
        <w:t xml:space="preserve">la respuesta otorgada por </w:t>
      </w:r>
      <w:r w:rsidRPr="00A75B07">
        <w:rPr>
          <w:b/>
        </w:rPr>
        <w:t xml:space="preserve">EL SUJETO OBLIGADO, </w:t>
      </w:r>
      <w:r w:rsidRPr="00A75B07">
        <w:t>en términos del artículo 186, fracción II de la Ley de Transparencia y Acceso a la Información Pública del Estado de México y Municipios por las razones expuestas en el presente considerando.</w:t>
      </w:r>
    </w:p>
    <w:p w14:paraId="5205E9B4" w14:textId="77777777" w:rsidR="00282203" w:rsidRPr="00A75B07" w:rsidRDefault="00282203" w:rsidP="00A75B07">
      <w:pPr>
        <w:widowControl w:val="0"/>
        <w:tabs>
          <w:tab w:val="left" w:pos="1701"/>
          <w:tab w:val="left" w:pos="1843"/>
        </w:tabs>
      </w:pPr>
    </w:p>
    <w:p w14:paraId="47E38CFC" w14:textId="77777777" w:rsidR="00282203" w:rsidRDefault="00452632" w:rsidP="00A75B07">
      <w:pPr>
        <w:ind w:right="-93"/>
      </w:pPr>
      <w:r w:rsidRPr="00A75B07">
        <w:t>Así, con fundamento en lo establecido en los artículos 5, párrafos trigésimo segundo, trigésimo tercero y trigésimo cuarto, fracciones IV y V, de la Constitución Política del Estado Libre y Soberano de México; y en los artículos 2, fracción II, 9, 29, 36, fracciones I y II, 176, 178, 179, 186 y 188 de la Ley de Transparencia y Acceso a la Información Pública del Estado de México y Municipios, este Pleno:</w:t>
      </w:r>
    </w:p>
    <w:p w14:paraId="6F71B394" w14:textId="77777777" w:rsidR="002C2854" w:rsidRPr="00A75B07" w:rsidRDefault="002C2854" w:rsidP="00A75B07">
      <w:pPr>
        <w:ind w:right="-93"/>
      </w:pPr>
    </w:p>
    <w:p w14:paraId="646715E9" w14:textId="77777777" w:rsidR="00282203" w:rsidRPr="00A75B07" w:rsidRDefault="00452632" w:rsidP="00A75B07">
      <w:pPr>
        <w:pStyle w:val="Ttulo1"/>
      </w:pPr>
      <w:bookmarkStart w:id="37" w:name="_heading=h.sqyw64" w:colFirst="0" w:colLast="0"/>
      <w:bookmarkEnd w:id="37"/>
      <w:r w:rsidRPr="00A75B07">
        <w:t>RESUELVE</w:t>
      </w:r>
    </w:p>
    <w:p w14:paraId="61C07511" w14:textId="77777777" w:rsidR="00282203" w:rsidRPr="00A75B07" w:rsidRDefault="00282203" w:rsidP="00A75B07">
      <w:pPr>
        <w:ind w:right="113"/>
        <w:rPr>
          <w:b/>
        </w:rPr>
      </w:pPr>
    </w:p>
    <w:p w14:paraId="2F57FCD2" w14:textId="77777777" w:rsidR="00282203" w:rsidRPr="00A75B07" w:rsidRDefault="00452632" w:rsidP="00A75B07">
      <w:pPr>
        <w:widowControl w:val="0"/>
      </w:pPr>
      <w:r w:rsidRPr="00A75B07">
        <w:rPr>
          <w:b/>
        </w:rPr>
        <w:t>PRIMERO.</w:t>
      </w:r>
      <w:r w:rsidRPr="00A75B07">
        <w:t xml:space="preserve"> Se </w:t>
      </w:r>
      <w:r w:rsidRPr="00A75B07">
        <w:rPr>
          <w:b/>
        </w:rPr>
        <w:t>REVOCA</w:t>
      </w:r>
      <w:r w:rsidRPr="00A75B07">
        <w:t xml:space="preserve"> la respuesta entregada por el </w:t>
      </w:r>
      <w:r w:rsidRPr="00A75B07">
        <w:rPr>
          <w:b/>
        </w:rPr>
        <w:t>SUJETO OBLIGADO</w:t>
      </w:r>
      <w:r w:rsidRPr="00A75B07">
        <w:t xml:space="preserve"> en la solicitud de información </w:t>
      </w:r>
      <w:r w:rsidRPr="00A75B07">
        <w:rPr>
          <w:b/>
        </w:rPr>
        <w:t>00847/SF/IP/2024</w:t>
      </w:r>
      <w:r w:rsidRPr="00A75B07">
        <w:t xml:space="preserve">, por resultar </w:t>
      </w:r>
      <w:r w:rsidRPr="00A75B07">
        <w:rPr>
          <w:b/>
        </w:rPr>
        <w:t>FUNDADAS</w:t>
      </w:r>
      <w:r w:rsidRPr="00A75B07">
        <w:t xml:space="preserve"> las razones o motivos de inconformidad hechos valer por </w:t>
      </w:r>
      <w:r w:rsidRPr="00A75B07">
        <w:rPr>
          <w:b/>
        </w:rPr>
        <w:t>LA PARTE RECURRENTE</w:t>
      </w:r>
      <w:r w:rsidRPr="00A75B07">
        <w:t xml:space="preserve"> en el Recurso de Revisión </w:t>
      </w:r>
      <w:r w:rsidRPr="00A75B07">
        <w:rPr>
          <w:b/>
        </w:rPr>
        <w:t xml:space="preserve">07577/INFOEM/IP/RR/2024 </w:t>
      </w:r>
      <w:r w:rsidRPr="00A75B07">
        <w:t xml:space="preserve">en términos del considerando </w:t>
      </w:r>
      <w:r w:rsidRPr="00A75B07">
        <w:rPr>
          <w:b/>
        </w:rPr>
        <w:t>SEGUNDO</w:t>
      </w:r>
      <w:r w:rsidRPr="00A75B07">
        <w:t xml:space="preserve"> de la presente Resolución.</w:t>
      </w:r>
    </w:p>
    <w:p w14:paraId="5D8AD07D" w14:textId="77777777" w:rsidR="00282203" w:rsidRPr="00A75B07" w:rsidRDefault="00282203" w:rsidP="00A75B07">
      <w:pPr>
        <w:widowControl w:val="0"/>
      </w:pPr>
    </w:p>
    <w:p w14:paraId="316D4133" w14:textId="77777777" w:rsidR="00282203" w:rsidRPr="00A75B07" w:rsidRDefault="00452632" w:rsidP="00A75B07">
      <w:pPr>
        <w:ind w:right="-93"/>
      </w:pPr>
      <w:r w:rsidRPr="00A75B07">
        <w:rPr>
          <w:b/>
        </w:rPr>
        <w:t>SEGUNDO.</w:t>
      </w:r>
      <w:r w:rsidRPr="00A75B07">
        <w:t xml:space="preserve"> Se </w:t>
      </w:r>
      <w:r w:rsidRPr="00A75B07">
        <w:rPr>
          <w:b/>
        </w:rPr>
        <w:t xml:space="preserve">ORDENA </w:t>
      </w:r>
      <w:r w:rsidRPr="00A75B07">
        <w:t xml:space="preserve">al </w:t>
      </w:r>
      <w:r w:rsidRPr="00A75B07">
        <w:rPr>
          <w:b/>
        </w:rPr>
        <w:t>SUJETO OBLIGADO</w:t>
      </w:r>
      <w:r w:rsidRPr="00A75B07">
        <w:t xml:space="preserve">, a efecto de que, entregue a través del </w:t>
      </w:r>
      <w:r w:rsidRPr="00A75B07">
        <w:rPr>
          <w:b/>
        </w:rPr>
        <w:t>SAIMEX</w:t>
      </w:r>
      <w:r w:rsidRPr="00A75B07">
        <w:t xml:space="preserve">, de ser procedente en </w:t>
      </w:r>
      <w:r w:rsidRPr="00A75B07">
        <w:rPr>
          <w:b/>
        </w:rPr>
        <w:t xml:space="preserve">versión pública </w:t>
      </w:r>
      <w:r w:rsidRPr="00A75B07">
        <w:t>lo siguiente:</w:t>
      </w:r>
    </w:p>
    <w:p w14:paraId="476B09AF" w14:textId="77777777" w:rsidR="00282203" w:rsidRPr="00A75B07" w:rsidRDefault="00282203" w:rsidP="00A75B07">
      <w:pPr>
        <w:pStyle w:val="Puesto"/>
        <w:spacing w:line="360" w:lineRule="auto"/>
        <w:ind w:left="0"/>
        <w:rPr>
          <w:b/>
          <w:i w:val="0"/>
        </w:rPr>
      </w:pPr>
    </w:p>
    <w:p w14:paraId="705F5557" w14:textId="77777777" w:rsidR="00282203" w:rsidRPr="00A75B07" w:rsidRDefault="00452632" w:rsidP="00A75B07">
      <w:pPr>
        <w:pStyle w:val="Puesto"/>
        <w:spacing w:line="360" w:lineRule="auto"/>
      </w:pPr>
      <w:r w:rsidRPr="00A75B07">
        <w:t>El soporte documental donde conste la verificación realizada por el jefe de la UIPPE a las unidades administrativas para el cumplimiento de las etapas del proceso de planeación para el desarrollo, en el ámbito de su competencia, del mes de enero a mayo de 2024.</w:t>
      </w:r>
    </w:p>
    <w:p w14:paraId="54C644A8" w14:textId="77777777" w:rsidR="00282203" w:rsidRPr="00A75B07" w:rsidRDefault="00452632" w:rsidP="00A75B07">
      <w:pPr>
        <w:ind w:right="-93"/>
      </w:pPr>
      <w:r w:rsidRPr="00A75B07">
        <w:lastRenderedPageBreak/>
        <w:t>De ser necesarias las versiones públicas, se deberá entregar el Acuerdo del Comité de Transparencia mediante el cual se apruebe la clasificación de información, en términos del artículo 49, fracción VIII de la Ley de Transparencia y Acceso a la Información Pública del Estado de México y Municipios.</w:t>
      </w:r>
    </w:p>
    <w:p w14:paraId="5544CD3A" w14:textId="77777777" w:rsidR="00282203" w:rsidRPr="00A75B07" w:rsidRDefault="00282203" w:rsidP="00A75B07">
      <w:pPr>
        <w:ind w:right="-28"/>
      </w:pPr>
    </w:p>
    <w:p w14:paraId="4B820F00" w14:textId="77777777" w:rsidR="00282203" w:rsidRPr="00A75B07" w:rsidRDefault="00452632" w:rsidP="00A75B07">
      <w:r w:rsidRPr="00A75B07">
        <w:rPr>
          <w:b/>
        </w:rPr>
        <w:t>TERCERO.</w:t>
      </w:r>
      <w:r w:rsidRPr="00A75B07">
        <w:t xml:space="preserve"> </w:t>
      </w:r>
      <w:r w:rsidRPr="00A75B07">
        <w:rPr>
          <w:b/>
        </w:rPr>
        <w:t xml:space="preserve">Notifíquese </w:t>
      </w:r>
      <w:r w:rsidRPr="00A75B07">
        <w:t>vía Sistema de Acceso a la Información Mexiquense (</w:t>
      </w:r>
      <w:r w:rsidRPr="00A75B07">
        <w:rPr>
          <w:b/>
        </w:rPr>
        <w:t>SAIMEX)</w:t>
      </w:r>
      <w:r w:rsidRPr="00A75B07">
        <w:t xml:space="preserve"> la presente resolución al Titular de la Unidad de Transparencia del Sujeto Obligado, para que conforme al artículo 186 último párrafo, 189 segundo párrafo y 194 de la Ley de Transparencia y Acceso a la Información Pública del Estado de México y Municipios, dé cumplimiento a lo ordenado dentro del plazo de diez días hábiles, 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5786402D" w14:textId="77777777" w:rsidR="00282203" w:rsidRPr="00A75B07" w:rsidRDefault="00282203" w:rsidP="00A75B07"/>
    <w:p w14:paraId="5458DBA2" w14:textId="77777777" w:rsidR="00282203" w:rsidRPr="00A75B07" w:rsidRDefault="00452632" w:rsidP="00A75B07">
      <w:pPr>
        <w:rPr>
          <w:b/>
        </w:rPr>
      </w:pPr>
      <w:r w:rsidRPr="00A75B07">
        <w:rPr>
          <w:b/>
        </w:rPr>
        <w:t>CUARTO.</w:t>
      </w:r>
      <w:r w:rsidRPr="00A75B07">
        <w:t xml:space="preserve"> Notifíquese a </w:t>
      </w:r>
      <w:r w:rsidRPr="00A75B07">
        <w:rPr>
          <w:b/>
        </w:rPr>
        <w:t>LA PARTE RECURRENTE</w:t>
      </w:r>
      <w:r w:rsidRPr="00A75B07">
        <w:t xml:space="preserve"> la presente resolución vía Sistema de Acceso a la Información Mexiquense </w:t>
      </w:r>
      <w:r w:rsidRPr="00A75B07">
        <w:rPr>
          <w:b/>
        </w:rPr>
        <w:t>(SAIMEX).</w:t>
      </w:r>
    </w:p>
    <w:p w14:paraId="6FEEB528" w14:textId="77777777" w:rsidR="00282203" w:rsidRPr="00A75B07" w:rsidRDefault="00282203" w:rsidP="00A75B07"/>
    <w:p w14:paraId="33A8C188" w14:textId="77777777" w:rsidR="00282203" w:rsidRPr="00A75B07" w:rsidRDefault="00452632" w:rsidP="00A75B07">
      <w:r w:rsidRPr="00A75B07">
        <w:rPr>
          <w:b/>
        </w:rPr>
        <w:t>QUINTO</w:t>
      </w:r>
      <w:r w:rsidRPr="00A75B07">
        <w:t xml:space="preserve">. Hágase del conocimiento a </w:t>
      </w:r>
      <w:r w:rsidRPr="00A75B07">
        <w:rPr>
          <w:b/>
        </w:rPr>
        <w:t>LA PARTE RECURRENTE</w:t>
      </w:r>
      <w:r w:rsidRPr="00A75B07">
        <w:t xml:space="preserve"> que, de conformidad con lo establecido en el artículo 196 de la Ley de Transparencia y Acceso a la Información Pública del Estado de México y Municipios, podrá impugnar la presente resolución vía Juicio de Amparo en los términos de las leyes aplicables.</w:t>
      </w:r>
    </w:p>
    <w:p w14:paraId="6C155DF0" w14:textId="77777777" w:rsidR="00282203" w:rsidRPr="00A75B07" w:rsidRDefault="00282203" w:rsidP="00A75B07"/>
    <w:p w14:paraId="0AC1B0BC" w14:textId="77777777" w:rsidR="00282203" w:rsidRPr="00A75B07" w:rsidRDefault="00452632" w:rsidP="00A75B07">
      <w:r w:rsidRPr="00A75B07">
        <w:rPr>
          <w:b/>
        </w:rPr>
        <w:t>SEXTO.</w:t>
      </w:r>
      <w:r w:rsidRPr="00A75B07">
        <w:t xml:space="preserve"> De conformidad con el artículo 198 de la Ley de Transparencia y Acceso a la Información Pública del Estado de México y Municipios, el </w:t>
      </w:r>
      <w:r w:rsidRPr="00A75B07">
        <w:rPr>
          <w:b/>
        </w:rPr>
        <w:t>SUJETO OBLIGADO</w:t>
      </w:r>
      <w:r w:rsidRPr="00A75B07">
        <w:t xml:space="preserve"> podrá </w:t>
      </w:r>
      <w:r w:rsidRPr="00A75B07">
        <w:lastRenderedPageBreak/>
        <w:t>solicitar una ampliación de plazo de manera fundada y motivada, para el cumplimiento de la presente resolución.</w:t>
      </w:r>
    </w:p>
    <w:p w14:paraId="43A5C92E" w14:textId="77777777" w:rsidR="00282203" w:rsidRPr="00A75B07" w:rsidRDefault="00282203" w:rsidP="00A75B07">
      <w:pPr>
        <w:ind w:right="113"/>
        <w:rPr>
          <w:b/>
        </w:rPr>
      </w:pPr>
    </w:p>
    <w:p w14:paraId="4A23BBFB" w14:textId="6962852B" w:rsidR="00282203" w:rsidRPr="00A75B07" w:rsidRDefault="00452632" w:rsidP="00A75B07">
      <w:r w:rsidRPr="00A75B07">
        <w:t xml:space="preserve">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w:t>
      </w:r>
      <w:r w:rsidR="00861F7D" w:rsidRPr="00A75B07">
        <w:t>SEGUNDA</w:t>
      </w:r>
      <w:r w:rsidRPr="00A75B07">
        <w:t xml:space="preserve"> SESIÓN ORDINARIA, CELEBRADA EL VEINTIDÓS DE ENERO DE DOS MIL VEINTICINCO ANTE EL SECRETARIO TÉCNICO DEL PLENO, ALEXIS TAPIA RAMÍREZ.</w:t>
      </w:r>
    </w:p>
    <w:p w14:paraId="57EF76F5" w14:textId="77777777" w:rsidR="00282203" w:rsidRPr="00A75B07" w:rsidRDefault="00452632" w:rsidP="00A75B07">
      <w:pPr>
        <w:tabs>
          <w:tab w:val="left" w:pos="2325"/>
        </w:tabs>
        <w:rPr>
          <w:sz w:val="12"/>
          <w:szCs w:val="12"/>
        </w:rPr>
      </w:pPr>
      <w:r w:rsidRPr="00A75B07">
        <w:rPr>
          <w:sz w:val="12"/>
          <w:szCs w:val="12"/>
        </w:rPr>
        <w:t>SCMM/AGZ/DEMF/DLM</w:t>
      </w:r>
    </w:p>
    <w:p w14:paraId="18B368A0" w14:textId="77777777" w:rsidR="00282203" w:rsidRPr="00A75B07" w:rsidRDefault="00282203" w:rsidP="00A75B07">
      <w:pPr>
        <w:ind w:right="-93"/>
      </w:pPr>
    </w:p>
    <w:p w14:paraId="35C190E0" w14:textId="77777777" w:rsidR="00282203" w:rsidRPr="00A75B07" w:rsidRDefault="00282203" w:rsidP="00A75B07">
      <w:pPr>
        <w:ind w:right="-93"/>
      </w:pPr>
    </w:p>
    <w:p w14:paraId="5DDFB78B" w14:textId="77777777" w:rsidR="00282203" w:rsidRPr="00A75B07" w:rsidRDefault="00282203" w:rsidP="00A75B07">
      <w:pPr>
        <w:ind w:right="-93"/>
      </w:pPr>
    </w:p>
    <w:p w14:paraId="6A9124FD" w14:textId="77777777" w:rsidR="00282203" w:rsidRPr="00A75B07" w:rsidRDefault="00282203" w:rsidP="00A75B07">
      <w:pPr>
        <w:ind w:right="-93"/>
      </w:pPr>
    </w:p>
    <w:p w14:paraId="5D44E16A" w14:textId="77777777" w:rsidR="00282203" w:rsidRPr="00A75B07" w:rsidRDefault="00282203" w:rsidP="00A75B07">
      <w:pPr>
        <w:ind w:right="-93"/>
      </w:pPr>
    </w:p>
    <w:p w14:paraId="368881BD" w14:textId="77777777" w:rsidR="00282203" w:rsidRPr="00A75B07" w:rsidRDefault="00282203" w:rsidP="00A75B07">
      <w:pPr>
        <w:ind w:right="-93"/>
      </w:pPr>
    </w:p>
    <w:p w14:paraId="2DE60E85" w14:textId="77777777" w:rsidR="00282203" w:rsidRPr="00A75B07" w:rsidRDefault="00282203" w:rsidP="00A75B07">
      <w:pPr>
        <w:ind w:right="-93"/>
      </w:pPr>
    </w:p>
    <w:p w14:paraId="6DC7DC81" w14:textId="77777777" w:rsidR="00282203" w:rsidRPr="00A75B07" w:rsidRDefault="00282203" w:rsidP="00A75B07">
      <w:pPr>
        <w:ind w:right="-93"/>
      </w:pPr>
    </w:p>
    <w:p w14:paraId="2763390D" w14:textId="77777777" w:rsidR="00282203" w:rsidRPr="00A75B07" w:rsidRDefault="00282203" w:rsidP="00A75B07">
      <w:pPr>
        <w:tabs>
          <w:tab w:val="center" w:pos="4568"/>
        </w:tabs>
        <w:ind w:right="-93"/>
      </w:pPr>
    </w:p>
    <w:p w14:paraId="249068B0" w14:textId="77777777" w:rsidR="00282203" w:rsidRPr="00A75B07" w:rsidRDefault="00282203" w:rsidP="00A75B07">
      <w:pPr>
        <w:tabs>
          <w:tab w:val="center" w:pos="4568"/>
        </w:tabs>
        <w:ind w:right="-93"/>
      </w:pPr>
    </w:p>
    <w:p w14:paraId="530CEDEB" w14:textId="77777777" w:rsidR="00282203" w:rsidRPr="00A75B07" w:rsidRDefault="00282203" w:rsidP="00A75B07">
      <w:pPr>
        <w:tabs>
          <w:tab w:val="center" w:pos="4568"/>
        </w:tabs>
        <w:ind w:right="-93"/>
      </w:pPr>
    </w:p>
    <w:p w14:paraId="3210433D" w14:textId="77777777" w:rsidR="00282203" w:rsidRPr="00A75B07" w:rsidRDefault="00282203" w:rsidP="00A75B07">
      <w:pPr>
        <w:tabs>
          <w:tab w:val="center" w:pos="4568"/>
        </w:tabs>
        <w:ind w:right="-93"/>
      </w:pPr>
    </w:p>
    <w:p w14:paraId="34F04018" w14:textId="77777777" w:rsidR="00282203" w:rsidRPr="00A75B07" w:rsidRDefault="00282203" w:rsidP="00A75B07">
      <w:pPr>
        <w:tabs>
          <w:tab w:val="center" w:pos="4568"/>
        </w:tabs>
        <w:ind w:right="-93"/>
      </w:pPr>
    </w:p>
    <w:p w14:paraId="7FD7B6C0" w14:textId="77777777" w:rsidR="00282203" w:rsidRPr="00A75B07" w:rsidRDefault="00282203" w:rsidP="00A75B07">
      <w:pPr>
        <w:tabs>
          <w:tab w:val="center" w:pos="4568"/>
        </w:tabs>
        <w:ind w:right="-93"/>
      </w:pPr>
    </w:p>
    <w:p w14:paraId="118AE262" w14:textId="77777777" w:rsidR="00282203" w:rsidRPr="00A75B07" w:rsidRDefault="00282203" w:rsidP="00A75B07">
      <w:pPr>
        <w:tabs>
          <w:tab w:val="center" w:pos="4568"/>
        </w:tabs>
        <w:ind w:right="-93"/>
      </w:pPr>
    </w:p>
    <w:p w14:paraId="181B7C2E" w14:textId="77777777" w:rsidR="00282203" w:rsidRPr="00A75B07" w:rsidRDefault="00282203" w:rsidP="00A75B07">
      <w:pPr>
        <w:tabs>
          <w:tab w:val="center" w:pos="4568"/>
        </w:tabs>
        <w:ind w:right="-93"/>
      </w:pPr>
    </w:p>
    <w:p w14:paraId="7177BB7D" w14:textId="77777777" w:rsidR="00282203" w:rsidRPr="00A75B07" w:rsidRDefault="00282203" w:rsidP="00A75B07">
      <w:pPr>
        <w:tabs>
          <w:tab w:val="center" w:pos="4568"/>
        </w:tabs>
        <w:ind w:right="-93"/>
      </w:pPr>
    </w:p>
    <w:p w14:paraId="19608EE4" w14:textId="77777777" w:rsidR="00282203" w:rsidRPr="00A75B07" w:rsidRDefault="00282203" w:rsidP="00A75B07">
      <w:pPr>
        <w:tabs>
          <w:tab w:val="center" w:pos="4568"/>
        </w:tabs>
        <w:ind w:right="-93"/>
      </w:pPr>
    </w:p>
    <w:p w14:paraId="28568AA2" w14:textId="77777777" w:rsidR="00282203" w:rsidRPr="00A75B07" w:rsidRDefault="00282203" w:rsidP="00A75B07">
      <w:pPr>
        <w:tabs>
          <w:tab w:val="center" w:pos="4568"/>
        </w:tabs>
        <w:ind w:right="-93"/>
      </w:pPr>
    </w:p>
    <w:p w14:paraId="1B113F79" w14:textId="77777777" w:rsidR="00282203" w:rsidRPr="00A75B07" w:rsidRDefault="00282203" w:rsidP="00A75B07">
      <w:pPr>
        <w:tabs>
          <w:tab w:val="center" w:pos="4568"/>
        </w:tabs>
        <w:ind w:right="-93"/>
      </w:pPr>
    </w:p>
    <w:p w14:paraId="7FBCB788" w14:textId="77777777" w:rsidR="00282203" w:rsidRPr="00A75B07" w:rsidRDefault="00282203" w:rsidP="00A75B07">
      <w:pPr>
        <w:tabs>
          <w:tab w:val="center" w:pos="4568"/>
        </w:tabs>
        <w:ind w:right="-93"/>
      </w:pPr>
    </w:p>
    <w:p w14:paraId="05D9CD8D" w14:textId="77777777" w:rsidR="00282203" w:rsidRPr="00A75B07" w:rsidRDefault="00282203" w:rsidP="00A75B07">
      <w:pPr>
        <w:tabs>
          <w:tab w:val="center" w:pos="4568"/>
        </w:tabs>
        <w:ind w:right="-93"/>
      </w:pPr>
    </w:p>
    <w:p w14:paraId="0FAF587E" w14:textId="77777777" w:rsidR="00282203" w:rsidRPr="00A75B07" w:rsidRDefault="00282203" w:rsidP="00A75B07">
      <w:pPr>
        <w:tabs>
          <w:tab w:val="center" w:pos="4568"/>
        </w:tabs>
        <w:ind w:right="-93"/>
      </w:pPr>
    </w:p>
    <w:p w14:paraId="54E28B13" w14:textId="77777777" w:rsidR="00282203" w:rsidRPr="00A75B07" w:rsidRDefault="00282203" w:rsidP="00A75B07">
      <w:pPr>
        <w:tabs>
          <w:tab w:val="center" w:pos="4568"/>
        </w:tabs>
        <w:ind w:right="-93"/>
      </w:pPr>
    </w:p>
    <w:p w14:paraId="11FE45AD" w14:textId="77777777" w:rsidR="00282203" w:rsidRPr="00A75B07" w:rsidRDefault="00282203" w:rsidP="00A75B07"/>
    <w:sectPr w:rsidR="00282203" w:rsidRPr="00A75B07">
      <w:footerReference w:type="default" r:id="rId11"/>
      <w:pgSz w:w="12240" w:h="15840"/>
      <w:pgMar w:top="2552" w:right="1608" w:bottom="1701" w:left="1588" w:header="709" w:footer="737"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0A23047" w14:textId="77777777" w:rsidR="00F9703E" w:rsidRDefault="00F9703E">
      <w:pPr>
        <w:spacing w:line="240" w:lineRule="auto"/>
      </w:pPr>
      <w:r>
        <w:separator/>
      </w:r>
    </w:p>
  </w:endnote>
  <w:endnote w:type="continuationSeparator" w:id="0">
    <w:p w14:paraId="4F252D71" w14:textId="77777777" w:rsidR="00F9703E" w:rsidRDefault="00F9703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altName w:val="Arial"/>
    <w:charset w:val="00"/>
    <w:family w:val="swiss"/>
    <w:pitch w:val="variable"/>
    <w:sig w:usb0="20000287" w:usb1="00000003" w:usb2="00000000" w:usb3="00000000" w:csb0="0000019F" w:csb1="00000000"/>
  </w:font>
  <w:font w:name="Aptos">
    <w:altName w:val="Calibri"/>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Play">
    <w:altName w:val="Times New Roman"/>
    <w:charset w:val="00"/>
    <w:family w:val="auto"/>
    <w:pitch w:val="default"/>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88F6C2" w14:textId="77777777" w:rsidR="00452632" w:rsidRDefault="00452632">
    <w:pPr>
      <w:tabs>
        <w:tab w:val="center" w:pos="4550"/>
        <w:tab w:val="left" w:pos="5818"/>
      </w:tabs>
      <w:ind w:right="260"/>
      <w:jc w:val="right"/>
      <w:rPr>
        <w:color w:val="071320"/>
        <w:sz w:val="24"/>
        <w:szCs w:val="24"/>
      </w:rPr>
    </w:pPr>
  </w:p>
  <w:p w14:paraId="426F3E7A" w14:textId="77777777" w:rsidR="00452632" w:rsidRDefault="00452632">
    <w:pPr>
      <w:pBdr>
        <w:top w:val="nil"/>
        <w:left w:val="nil"/>
        <w:bottom w:val="nil"/>
        <w:right w:val="nil"/>
        <w:between w:val="nil"/>
      </w:pBdr>
      <w:tabs>
        <w:tab w:val="center" w:pos="4419"/>
        <w:tab w:val="right" w:pos="8838"/>
      </w:tabs>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B3391A" w14:textId="77777777" w:rsidR="00452632" w:rsidRDefault="00452632">
    <w:pPr>
      <w:tabs>
        <w:tab w:val="center" w:pos="4550"/>
        <w:tab w:val="left" w:pos="5818"/>
      </w:tabs>
      <w:ind w:right="260"/>
      <w:jc w:val="right"/>
      <w:rPr>
        <w:color w:val="071320"/>
        <w:sz w:val="24"/>
        <w:szCs w:val="24"/>
      </w:rPr>
    </w:pPr>
    <w:r>
      <w:rPr>
        <w:color w:val="2C7FCE"/>
        <w:sz w:val="24"/>
        <w:szCs w:val="24"/>
      </w:rPr>
      <w:t xml:space="preserve">Página </w:t>
    </w:r>
    <w:r>
      <w:rPr>
        <w:color w:val="0A1D30"/>
        <w:sz w:val="24"/>
        <w:szCs w:val="24"/>
      </w:rPr>
      <w:fldChar w:fldCharType="begin"/>
    </w:r>
    <w:r>
      <w:rPr>
        <w:color w:val="0A1D30"/>
        <w:sz w:val="24"/>
        <w:szCs w:val="24"/>
      </w:rPr>
      <w:instrText>PAGE</w:instrText>
    </w:r>
    <w:r>
      <w:rPr>
        <w:color w:val="0A1D30"/>
        <w:sz w:val="24"/>
        <w:szCs w:val="24"/>
      </w:rPr>
      <w:fldChar w:fldCharType="separate"/>
    </w:r>
    <w:r w:rsidR="00BA2094">
      <w:rPr>
        <w:noProof/>
        <w:color w:val="0A1D30"/>
        <w:sz w:val="24"/>
        <w:szCs w:val="24"/>
      </w:rPr>
      <w:t>24</w:t>
    </w:r>
    <w:r>
      <w:rPr>
        <w:color w:val="0A1D30"/>
        <w:sz w:val="24"/>
        <w:szCs w:val="24"/>
      </w:rPr>
      <w:fldChar w:fldCharType="end"/>
    </w:r>
    <w:r>
      <w:rPr>
        <w:color w:val="0A1D30"/>
        <w:sz w:val="24"/>
        <w:szCs w:val="24"/>
      </w:rPr>
      <w:t xml:space="preserve"> | </w:t>
    </w:r>
    <w:r>
      <w:rPr>
        <w:color w:val="0A1D30"/>
        <w:sz w:val="24"/>
        <w:szCs w:val="24"/>
      </w:rPr>
      <w:fldChar w:fldCharType="begin"/>
    </w:r>
    <w:r>
      <w:rPr>
        <w:color w:val="0A1D30"/>
        <w:sz w:val="24"/>
        <w:szCs w:val="24"/>
      </w:rPr>
      <w:instrText>NUMPAGES</w:instrText>
    </w:r>
    <w:r>
      <w:rPr>
        <w:color w:val="0A1D30"/>
        <w:sz w:val="24"/>
        <w:szCs w:val="24"/>
      </w:rPr>
      <w:fldChar w:fldCharType="separate"/>
    </w:r>
    <w:r w:rsidR="00BA2094">
      <w:rPr>
        <w:noProof/>
        <w:color w:val="0A1D30"/>
        <w:sz w:val="24"/>
        <w:szCs w:val="24"/>
      </w:rPr>
      <w:t>26</w:t>
    </w:r>
    <w:r>
      <w:rPr>
        <w:color w:val="0A1D30"/>
        <w:sz w:val="24"/>
        <w:szCs w:val="24"/>
      </w:rPr>
      <w:fldChar w:fldCharType="end"/>
    </w:r>
  </w:p>
  <w:p w14:paraId="7EA256E9" w14:textId="77777777" w:rsidR="00452632" w:rsidRDefault="00452632">
    <w:pPr>
      <w:pBdr>
        <w:top w:val="nil"/>
        <w:left w:val="nil"/>
        <w:bottom w:val="nil"/>
        <w:right w:val="nil"/>
        <w:between w:val="nil"/>
      </w:pBdr>
      <w:tabs>
        <w:tab w:val="center" w:pos="4419"/>
        <w:tab w:val="right" w:pos="8838"/>
      </w:tabs>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700E206" w14:textId="77777777" w:rsidR="00F9703E" w:rsidRDefault="00F9703E">
      <w:pPr>
        <w:spacing w:line="240" w:lineRule="auto"/>
      </w:pPr>
      <w:r>
        <w:separator/>
      </w:r>
    </w:p>
  </w:footnote>
  <w:footnote w:type="continuationSeparator" w:id="0">
    <w:p w14:paraId="7CE71132" w14:textId="77777777" w:rsidR="00F9703E" w:rsidRDefault="00F9703E">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184ECC" w14:textId="77777777" w:rsidR="00452632" w:rsidRDefault="00452632">
    <w:pPr>
      <w:widowControl w:val="0"/>
      <w:pBdr>
        <w:top w:val="nil"/>
        <w:left w:val="nil"/>
        <w:bottom w:val="nil"/>
        <w:right w:val="nil"/>
        <w:between w:val="nil"/>
      </w:pBdr>
      <w:spacing w:line="276" w:lineRule="auto"/>
      <w:jc w:val="left"/>
      <w:rPr>
        <w:rFonts w:ascii="Aptos" w:eastAsia="Aptos" w:hAnsi="Aptos" w:cs="Aptos"/>
        <w:color w:val="000000"/>
        <w:sz w:val="20"/>
      </w:rPr>
    </w:pPr>
  </w:p>
  <w:tbl>
    <w:tblPr>
      <w:tblStyle w:val="a"/>
      <w:tblW w:w="6129" w:type="dxa"/>
      <w:jc w:val="right"/>
      <w:tblInd w:w="0" w:type="dxa"/>
      <w:tblBorders>
        <w:top w:val="nil"/>
        <w:left w:val="nil"/>
        <w:bottom w:val="nil"/>
        <w:right w:val="nil"/>
        <w:insideH w:val="nil"/>
        <w:insideV w:val="nil"/>
      </w:tblBorders>
      <w:tblLayout w:type="fixed"/>
      <w:tblLook w:val="0400" w:firstRow="0" w:lastRow="0" w:firstColumn="0" w:lastColumn="0" w:noHBand="0" w:noVBand="1"/>
    </w:tblPr>
    <w:tblGrid>
      <w:gridCol w:w="2727"/>
      <w:gridCol w:w="3402"/>
    </w:tblGrid>
    <w:tr w:rsidR="00452632" w14:paraId="70D2C611" w14:textId="77777777">
      <w:trPr>
        <w:trHeight w:val="144"/>
        <w:jc w:val="right"/>
      </w:trPr>
      <w:tc>
        <w:tcPr>
          <w:tcW w:w="2727" w:type="dxa"/>
        </w:tcPr>
        <w:p w14:paraId="2093D79B" w14:textId="77777777" w:rsidR="00452632" w:rsidRDefault="00452632">
          <w:pPr>
            <w:tabs>
              <w:tab w:val="right" w:pos="8838"/>
            </w:tabs>
            <w:ind w:left="-74" w:right="-105"/>
            <w:rPr>
              <w:b/>
            </w:rPr>
          </w:pPr>
          <w:r>
            <w:rPr>
              <w:b/>
            </w:rPr>
            <w:t>Recurso de Revisión:</w:t>
          </w:r>
        </w:p>
      </w:tc>
      <w:tc>
        <w:tcPr>
          <w:tcW w:w="3402" w:type="dxa"/>
        </w:tcPr>
        <w:p w14:paraId="62C31392" w14:textId="77777777" w:rsidR="00452632" w:rsidRDefault="00452632">
          <w:pPr>
            <w:tabs>
              <w:tab w:val="right" w:pos="8838"/>
            </w:tabs>
            <w:ind w:left="-74" w:right="-105"/>
          </w:pPr>
          <w:r>
            <w:t xml:space="preserve">07577/INFOEM/IP/RR/2024 </w:t>
          </w:r>
        </w:p>
      </w:tc>
    </w:tr>
    <w:tr w:rsidR="00452632" w14:paraId="2FC8BF82" w14:textId="77777777">
      <w:trPr>
        <w:trHeight w:val="283"/>
        <w:jc w:val="right"/>
      </w:trPr>
      <w:tc>
        <w:tcPr>
          <w:tcW w:w="2727" w:type="dxa"/>
        </w:tcPr>
        <w:p w14:paraId="610567F2" w14:textId="77777777" w:rsidR="00452632" w:rsidRDefault="00452632">
          <w:pPr>
            <w:tabs>
              <w:tab w:val="right" w:pos="8838"/>
            </w:tabs>
            <w:ind w:left="-74" w:right="-105"/>
            <w:rPr>
              <w:b/>
            </w:rPr>
          </w:pPr>
          <w:r>
            <w:rPr>
              <w:b/>
            </w:rPr>
            <w:t>Sujeto Obligado:</w:t>
          </w:r>
        </w:p>
      </w:tc>
      <w:tc>
        <w:tcPr>
          <w:tcW w:w="3402" w:type="dxa"/>
        </w:tcPr>
        <w:p w14:paraId="27718CCD" w14:textId="77777777" w:rsidR="00452632" w:rsidRDefault="00452632">
          <w:pPr>
            <w:tabs>
              <w:tab w:val="left" w:pos="2834"/>
              <w:tab w:val="right" w:pos="8838"/>
            </w:tabs>
            <w:spacing w:line="360" w:lineRule="auto"/>
            <w:ind w:left="-108" w:right="-105"/>
          </w:pPr>
          <w:r>
            <w:t>Secretaría de Finanzas</w:t>
          </w:r>
        </w:p>
        <w:p w14:paraId="4A335ECD" w14:textId="77777777" w:rsidR="00452632" w:rsidRDefault="00452632">
          <w:pPr>
            <w:tabs>
              <w:tab w:val="left" w:pos="2834"/>
              <w:tab w:val="right" w:pos="8838"/>
            </w:tabs>
            <w:ind w:left="-108" w:right="-105"/>
          </w:pPr>
        </w:p>
      </w:tc>
    </w:tr>
    <w:tr w:rsidR="00452632" w14:paraId="7BA568A0" w14:textId="77777777">
      <w:trPr>
        <w:trHeight w:val="283"/>
        <w:jc w:val="right"/>
      </w:trPr>
      <w:tc>
        <w:tcPr>
          <w:tcW w:w="2727" w:type="dxa"/>
        </w:tcPr>
        <w:p w14:paraId="43679A52" w14:textId="77777777" w:rsidR="00452632" w:rsidRDefault="00452632">
          <w:pPr>
            <w:tabs>
              <w:tab w:val="right" w:pos="8838"/>
            </w:tabs>
            <w:ind w:left="-74" w:right="-105"/>
            <w:rPr>
              <w:b/>
            </w:rPr>
          </w:pPr>
          <w:r>
            <w:rPr>
              <w:b/>
            </w:rPr>
            <w:t>Comisionada Ponente:</w:t>
          </w:r>
        </w:p>
      </w:tc>
      <w:tc>
        <w:tcPr>
          <w:tcW w:w="3402" w:type="dxa"/>
        </w:tcPr>
        <w:p w14:paraId="78980930" w14:textId="77777777" w:rsidR="00452632" w:rsidRDefault="00452632">
          <w:pPr>
            <w:tabs>
              <w:tab w:val="right" w:pos="8838"/>
            </w:tabs>
            <w:ind w:left="-108" w:right="-105"/>
          </w:pPr>
          <w:r>
            <w:t>Sharon Cristina Morales Martínez</w:t>
          </w:r>
        </w:p>
      </w:tc>
    </w:tr>
  </w:tbl>
  <w:p w14:paraId="13ABBB70" w14:textId="77777777" w:rsidR="00452632" w:rsidRDefault="00452632">
    <w:pPr>
      <w:rPr>
        <w:color w:val="000000"/>
        <w:sz w:val="14"/>
        <w:szCs w:val="14"/>
      </w:rPr>
    </w:pPr>
    <w:r>
      <w:rPr>
        <w:rFonts w:ascii="Garamond" w:eastAsia="Garamond" w:hAnsi="Garamond" w:cs="Garamond"/>
        <w:noProof/>
        <w:color w:val="000000"/>
        <w:sz w:val="16"/>
        <w:szCs w:val="16"/>
        <w:lang w:eastAsia="es-MX"/>
      </w:rPr>
      <w:drawing>
        <wp:anchor distT="0" distB="0" distL="0" distR="0" simplePos="0" relativeHeight="251657216" behindDoc="1" locked="0" layoutInCell="1" hidden="0" allowOverlap="1" wp14:anchorId="71887948" wp14:editId="1BA1A86F">
          <wp:simplePos x="0" y="0"/>
          <wp:positionH relativeFrom="margin">
            <wp:posOffset>-995042</wp:posOffset>
          </wp:positionH>
          <wp:positionV relativeFrom="margin">
            <wp:posOffset>-1782443</wp:posOffset>
          </wp:positionV>
          <wp:extent cx="8426450" cy="10972800"/>
          <wp:effectExtent l="0" t="0" r="0" b="0"/>
          <wp:wrapNone/>
          <wp:docPr id="9"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8426450" cy="10972800"/>
                  </a:xfrm>
                  <a:prstGeom prst="rect">
                    <a:avLst/>
                  </a:prstGeom>
                  <a:ln/>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0D58C0" w14:textId="77777777" w:rsidR="00452632" w:rsidRDefault="00452632">
    <w:pPr>
      <w:widowControl w:val="0"/>
      <w:pBdr>
        <w:top w:val="nil"/>
        <w:left w:val="nil"/>
        <w:bottom w:val="nil"/>
        <w:right w:val="nil"/>
        <w:between w:val="nil"/>
      </w:pBdr>
      <w:spacing w:line="276" w:lineRule="auto"/>
      <w:jc w:val="left"/>
      <w:rPr>
        <w:color w:val="000000"/>
        <w:sz w:val="14"/>
        <w:szCs w:val="14"/>
      </w:rPr>
    </w:pPr>
  </w:p>
  <w:tbl>
    <w:tblPr>
      <w:tblStyle w:val="a0"/>
      <w:tblW w:w="6660" w:type="dxa"/>
      <w:tblInd w:w="2552" w:type="dxa"/>
      <w:tblLayout w:type="fixed"/>
      <w:tblLook w:val="0400" w:firstRow="0" w:lastRow="0" w:firstColumn="0" w:lastColumn="0" w:noHBand="0" w:noVBand="1"/>
    </w:tblPr>
    <w:tblGrid>
      <w:gridCol w:w="283"/>
      <w:gridCol w:w="6377"/>
    </w:tblGrid>
    <w:tr w:rsidR="00452632" w14:paraId="33438952" w14:textId="77777777">
      <w:trPr>
        <w:trHeight w:val="1435"/>
      </w:trPr>
      <w:tc>
        <w:tcPr>
          <w:tcW w:w="283" w:type="dxa"/>
          <w:shd w:val="clear" w:color="auto" w:fill="auto"/>
        </w:tcPr>
        <w:p w14:paraId="18127726" w14:textId="77777777" w:rsidR="00452632" w:rsidRDefault="00452632">
          <w:pPr>
            <w:tabs>
              <w:tab w:val="right" w:pos="4273"/>
            </w:tabs>
            <w:rPr>
              <w:rFonts w:ascii="Garamond" w:eastAsia="Garamond" w:hAnsi="Garamond" w:cs="Garamond"/>
            </w:rPr>
          </w:pPr>
        </w:p>
      </w:tc>
      <w:tc>
        <w:tcPr>
          <w:tcW w:w="6378" w:type="dxa"/>
          <w:shd w:val="clear" w:color="auto" w:fill="auto"/>
        </w:tcPr>
        <w:p w14:paraId="1771A587" w14:textId="77777777" w:rsidR="00452632" w:rsidRDefault="00452632">
          <w:pPr>
            <w:widowControl w:val="0"/>
            <w:pBdr>
              <w:top w:val="nil"/>
              <w:left w:val="nil"/>
              <w:bottom w:val="nil"/>
              <w:right w:val="nil"/>
              <w:between w:val="nil"/>
            </w:pBdr>
            <w:spacing w:line="276" w:lineRule="auto"/>
            <w:jc w:val="left"/>
            <w:rPr>
              <w:rFonts w:ascii="Garamond" w:eastAsia="Garamond" w:hAnsi="Garamond" w:cs="Garamond"/>
            </w:rPr>
          </w:pPr>
        </w:p>
        <w:tbl>
          <w:tblPr>
            <w:tblStyle w:val="a1"/>
            <w:tblW w:w="9540" w:type="dxa"/>
            <w:tblInd w:w="0" w:type="dxa"/>
            <w:tblBorders>
              <w:top w:val="nil"/>
              <w:left w:val="nil"/>
              <w:bottom w:val="nil"/>
              <w:right w:val="nil"/>
              <w:insideH w:val="nil"/>
              <w:insideV w:val="nil"/>
            </w:tblBorders>
            <w:tblLayout w:type="fixed"/>
            <w:tblLook w:val="0400" w:firstRow="0" w:lastRow="0" w:firstColumn="0" w:lastColumn="0" w:noHBand="0" w:noVBand="1"/>
          </w:tblPr>
          <w:tblGrid>
            <w:gridCol w:w="2790"/>
            <w:gridCol w:w="3345"/>
            <w:gridCol w:w="3405"/>
          </w:tblGrid>
          <w:tr w:rsidR="00452632" w14:paraId="3892E52E" w14:textId="77777777">
            <w:trPr>
              <w:trHeight w:val="144"/>
            </w:trPr>
            <w:tc>
              <w:tcPr>
                <w:tcW w:w="2790" w:type="dxa"/>
              </w:tcPr>
              <w:p w14:paraId="7DE7F2C6" w14:textId="77777777" w:rsidR="00452632" w:rsidRDefault="00452632">
                <w:pPr>
                  <w:tabs>
                    <w:tab w:val="right" w:pos="8838"/>
                  </w:tabs>
                  <w:ind w:left="-74" w:right="-105"/>
                  <w:rPr>
                    <w:b/>
                  </w:rPr>
                </w:pPr>
                <w:bookmarkStart w:id="1" w:name="_heading=h.147n2zr" w:colFirst="0" w:colLast="0"/>
                <w:bookmarkEnd w:id="1"/>
                <w:r>
                  <w:rPr>
                    <w:b/>
                  </w:rPr>
                  <w:t>Recurso de Revisión:</w:t>
                </w:r>
              </w:p>
            </w:tc>
            <w:tc>
              <w:tcPr>
                <w:tcW w:w="3345" w:type="dxa"/>
              </w:tcPr>
              <w:p w14:paraId="465981C0" w14:textId="77777777" w:rsidR="00452632" w:rsidRDefault="00452632">
                <w:pPr>
                  <w:tabs>
                    <w:tab w:val="right" w:pos="8838"/>
                  </w:tabs>
                  <w:ind w:left="-74" w:right="-105"/>
                </w:pPr>
                <w:r>
                  <w:t xml:space="preserve">07577/INFOEM/IP/RR/2024 </w:t>
                </w:r>
              </w:p>
            </w:tc>
            <w:tc>
              <w:tcPr>
                <w:tcW w:w="3405" w:type="dxa"/>
              </w:tcPr>
              <w:p w14:paraId="72D38B46" w14:textId="77777777" w:rsidR="00452632" w:rsidRDefault="00452632">
                <w:pPr>
                  <w:tabs>
                    <w:tab w:val="right" w:pos="8838"/>
                  </w:tabs>
                  <w:ind w:left="-74" w:right="-105"/>
                </w:pPr>
              </w:p>
            </w:tc>
          </w:tr>
          <w:tr w:rsidR="00452632" w14:paraId="7530CA9B" w14:textId="77777777">
            <w:trPr>
              <w:trHeight w:val="144"/>
            </w:trPr>
            <w:tc>
              <w:tcPr>
                <w:tcW w:w="2790" w:type="dxa"/>
              </w:tcPr>
              <w:p w14:paraId="766EED26" w14:textId="77777777" w:rsidR="00452632" w:rsidRDefault="00452632">
                <w:pPr>
                  <w:tabs>
                    <w:tab w:val="right" w:pos="8838"/>
                  </w:tabs>
                  <w:ind w:left="-74" w:right="-105"/>
                  <w:rPr>
                    <w:b/>
                  </w:rPr>
                </w:pPr>
                <w:bookmarkStart w:id="2" w:name="_heading=h.3o7alnk" w:colFirst="0" w:colLast="0"/>
                <w:bookmarkEnd w:id="2"/>
                <w:r>
                  <w:rPr>
                    <w:b/>
                  </w:rPr>
                  <w:t>Recurrente:</w:t>
                </w:r>
              </w:p>
            </w:tc>
            <w:tc>
              <w:tcPr>
                <w:tcW w:w="3345" w:type="dxa"/>
              </w:tcPr>
              <w:p w14:paraId="188CCA09" w14:textId="77777777" w:rsidR="00452632" w:rsidRDefault="00452632">
                <w:pPr>
                  <w:tabs>
                    <w:tab w:val="left" w:pos="3122"/>
                    <w:tab w:val="right" w:pos="8838"/>
                  </w:tabs>
                  <w:ind w:left="-105" w:right="-105"/>
                </w:pPr>
              </w:p>
            </w:tc>
            <w:tc>
              <w:tcPr>
                <w:tcW w:w="3405" w:type="dxa"/>
              </w:tcPr>
              <w:p w14:paraId="6C2F7F3A" w14:textId="77777777" w:rsidR="00452632" w:rsidRDefault="00452632">
                <w:pPr>
                  <w:tabs>
                    <w:tab w:val="left" w:pos="3122"/>
                    <w:tab w:val="right" w:pos="8838"/>
                  </w:tabs>
                  <w:ind w:left="-105" w:right="-105"/>
                </w:pPr>
              </w:p>
            </w:tc>
          </w:tr>
          <w:tr w:rsidR="00452632" w14:paraId="4C2F296A" w14:textId="77777777">
            <w:trPr>
              <w:trHeight w:val="283"/>
            </w:trPr>
            <w:tc>
              <w:tcPr>
                <w:tcW w:w="2790" w:type="dxa"/>
              </w:tcPr>
              <w:p w14:paraId="6BD983EF" w14:textId="77777777" w:rsidR="00452632" w:rsidRDefault="00452632">
                <w:pPr>
                  <w:tabs>
                    <w:tab w:val="right" w:pos="8838"/>
                  </w:tabs>
                  <w:ind w:left="-74" w:right="-105"/>
                  <w:rPr>
                    <w:b/>
                  </w:rPr>
                </w:pPr>
                <w:r>
                  <w:rPr>
                    <w:b/>
                  </w:rPr>
                  <w:t>Sujeto Obligado:</w:t>
                </w:r>
              </w:p>
            </w:tc>
            <w:tc>
              <w:tcPr>
                <w:tcW w:w="3345" w:type="dxa"/>
              </w:tcPr>
              <w:p w14:paraId="12A749C2" w14:textId="77777777" w:rsidR="00452632" w:rsidRDefault="00452632">
                <w:pPr>
                  <w:tabs>
                    <w:tab w:val="left" w:pos="2834"/>
                    <w:tab w:val="right" w:pos="8838"/>
                  </w:tabs>
                  <w:ind w:left="-108" w:right="-105"/>
                </w:pPr>
                <w:r>
                  <w:t>Secretaría de Finanzas</w:t>
                </w:r>
              </w:p>
            </w:tc>
            <w:tc>
              <w:tcPr>
                <w:tcW w:w="3405" w:type="dxa"/>
              </w:tcPr>
              <w:p w14:paraId="36C55A8A" w14:textId="77777777" w:rsidR="00452632" w:rsidRDefault="00452632">
                <w:pPr>
                  <w:tabs>
                    <w:tab w:val="left" w:pos="2834"/>
                    <w:tab w:val="right" w:pos="8838"/>
                  </w:tabs>
                  <w:ind w:left="-108" w:right="-105"/>
                </w:pPr>
              </w:p>
            </w:tc>
          </w:tr>
          <w:tr w:rsidR="00452632" w14:paraId="2DFBE583" w14:textId="77777777">
            <w:trPr>
              <w:trHeight w:val="283"/>
            </w:trPr>
            <w:tc>
              <w:tcPr>
                <w:tcW w:w="2790" w:type="dxa"/>
              </w:tcPr>
              <w:p w14:paraId="485493B6" w14:textId="77777777" w:rsidR="00452632" w:rsidRDefault="00452632">
                <w:pPr>
                  <w:tabs>
                    <w:tab w:val="right" w:pos="8838"/>
                  </w:tabs>
                  <w:ind w:left="-74" w:right="-105"/>
                  <w:rPr>
                    <w:b/>
                  </w:rPr>
                </w:pPr>
                <w:r>
                  <w:rPr>
                    <w:b/>
                  </w:rPr>
                  <w:t>Comisionada Ponente:</w:t>
                </w:r>
              </w:p>
            </w:tc>
            <w:tc>
              <w:tcPr>
                <w:tcW w:w="3345" w:type="dxa"/>
              </w:tcPr>
              <w:p w14:paraId="6FB37C8A" w14:textId="77777777" w:rsidR="00452632" w:rsidRDefault="00452632">
                <w:pPr>
                  <w:tabs>
                    <w:tab w:val="right" w:pos="8838"/>
                  </w:tabs>
                  <w:ind w:left="-108" w:right="-105"/>
                </w:pPr>
                <w:r>
                  <w:t>Sharon Cristina Morales Martínez</w:t>
                </w:r>
              </w:p>
            </w:tc>
            <w:tc>
              <w:tcPr>
                <w:tcW w:w="3405" w:type="dxa"/>
              </w:tcPr>
              <w:p w14:paraId="53BDA8A7" w14:textId="77777777" w:rsidR="00452632" w:rsidRDefault="00452632">
                <w:pPr>
                  <w:tabs>
                    <w:tab w:val="right" w:pos="8838"/>
                  </w:tabs>
                  <w:ind w:left="-108" w:right="-105"/>
                </w:pPr>
              </w:p>
            </w:tc>
          </w:tr>
        </w:tbl>
        <w:p w14:paraId="33A09A13" w14:textId="77777777" w:rsidR="00452632" w:rsidRDefault="00452632">
          <w:pPr>
            <w:tabs>
              <w:tab w:val="right" w:pos="8838"/>
            </w:tabs>
            <w:ind w:left="-28"/>
            <w:rPr>
              <w:rFonts w:ascii="Arial" w:eastAsia="Arial" w:hAnsi="Arial" w:cs="Arial"/>
              <w:b/>
            </w:rPr>
          </w:pPr>
        </w:p>
      </w:tc>
    </w:tr>
  </w:tbl>
  <w:p w14:paraId="40F7CE07" w14:textId="77777777" w:rsidR="00452632" w:rsidRDefault="00F9703E">
    <w:pPr>
      <w:rPr>
        <w:color w:val="000000"/>
      </w:rPr>
    </w:pPr>
    <w:r>
      <w:rPr>
        <w:color w:val="000000"/>
        <w:sz w:val="36"/>
        <w:szCs w:val="36"/>
      </w:rPr>
      <w:pict w14:anchorId="23C765B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49" type="#_x0000_t75" alt="" style="position:absolute;left:0;text-align:left;margin-left:-63.65pt;margin-top:-120.1pt;width:663.5pt;height:12in;z-index:-251658240;mso-position-horizontal:absolute;mso-position-horizontal-relative:margin;mso-position-vertical:absolute;mso-position-vertical-relative:margin">
          <v:imagedata r:id="rId1" o:title="image1"/>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4AB7965"/>
    <w:multiLevelType w:val="multilevel"/>
    <w:tmpl w:val="EFE47E0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2E0D6B66"/>
    <w:multiLevelType w:val="multilevel"/>
    <w:tmpl w:val="F0767CA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311A60C9"/>
    <w:multiLevelType w:val="multilevel"/>
    <w:tmpl w:val="A1F8544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2203"/>
    <w:rsid w:val="0017497A"/>
    <w:rsid w:val="001B05A9"/>
    <w:rsid w:val="00282203"/>
    <w:rsid w:val="002C2854"/>
    <w:rsid w:val="003405F7"/>
    <w:rsid w:val="00452632"/>
    <w:rsid w:val="007318E0"/>
    <w:rsid w:val="007C6AB5"/>
    <w:rsid w:val="00861F7D"/>
    <w:rsid w:val="009D17FF"/>
    <w:rsid w:val="00A75B07"/>
    <w:rsid w:val="00BA2094"/>
    <w:rsid w:val="00C061BC"/>
    <w:rsid w:val="00D67682"/>
    <w:rsid w:val="00E60321"/>
    <w:rsid w:val="00F9703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43B8643E"/>
  <w15:docId w15:val="{8E0CA2BF-5787-4515-A622-82BB05E779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Palatino Linotype" w:eastAsia="Palatino Linotype" w:hAnsi="Palatino Linotype" w:cs="Palatino Linotype"/>
        <w:sz w:val="22"/>
        <w:szCs w:val="22"/>
        <w:lang w:val="es-MX" w:eastAsia="es-MX" w:bidi="ar-SA"/>
      </w:rPr>
    </w:rPrDefault>
    <w:pPrDefault>
      <w:pPr>
        <w:spacing w:line="360"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C3CE0"/>
    <w:rPr>
      <w:rFonts w:eastAsia="Times New Roman" w:cs="Times New Roman"/>
      <w:szCs w:val="20"/>
      <w:lang w:eastAsia="es-ES"/>
    </w:rPr>
  </w:style>
  <w:style w:type="paragraph" w:styleId="Ttulo1">
    <w:name w:val="heading 1"/>
    <w:basedOn w:val="Normal"/>
    <w:next w:val="Normal"/>
    <w:link w:val="Ttulo1Car"/>
    <w:uiPriority w:val="9"/>
    <w:qFormat/>
    <w:rsid w:val="00664420"/>
    <w:pPr>
      <w:keepNext/>
      <w:keepLines/>
      <w:jc w:val="center"/>
      <w:outlineLvl w:val="0"/>
    </w:pPr>
    <w:rPr>
      <w:rFonts w:eastAsiaTheme="majorEastAsia" w:cstheme="majorBidi"/>
      <w:b/>
      <w:szCs w:val="40"/>
    </w:rPr>
  </w:style>
  <w:style w:type="paragraph" w:styleId="Ttulo2">
    <w:name w:val="heading 2"/>
    <w:basedOn w:val="Normal"/>
    <w:next w:val="Normal"/>
    <w:link w:val="Ttulo2Car"/>
    <w:uiPriority w:val="9"/>
    <w:unhideWhenUsed/>
    <w:qFormat/>
    <w:rsid w:val="00664420"/>
    <w:pPr>
      <w:keepNext/>
      <w:keepLines/>
      <w:outlineLvl w:val="1"/>
    </w:pPr>
    <w:rPr>
      <w:rFonts w:eastAsiaTheme="majorEastAsia" w:cstheme="majorBidi"/>
      <w:b/>
      <w:szCs w:val="32"/>
    </w:rPr>
  </w:style>
  <w:style w:type="paragraph" w:styleId="Ttulo3">
    <w:name w:val="heading 3"/>
    <w:basedOn w:val="Normal"/>
    <w:next w:val="Normal"/>
    <w:link w:val="Ttulo3Car"/>
    <w:uiPriority w:val="9"/>
    <w:unhideWhenUsed/>
    <w:qFormat/>
    <w:rsid w:val="00AE3DA7"/>
    <w:pPr>
      <w:keepNext/>
      <w:keepLines/>
      <w:spacing w:line="480" w:lineRule="auto"/>
      <w:jc w:val="left"/>
      <w:outlineLvl w:val="2"/>
    </w:pPr>
    <w:rPr>
      <w:rFonts w:eastAsiaTheme="majorEastAsia" w:cstheme="majorBidi"/>
      <w:b/>
      <w:szCs w:val="28"/>
    </w:rPr>
  </w:style>
  <w:style w:type="paragraph" w:styleId="Ttulo4">
    <w:name w:val="heading 4"/>
    <w:basedOn w:val="Normal"/>
    <w:next w:val="Normal"/>
    <w:link w:val="Ttulo4Car"/>
    <w:uiPriority w:val="9"/>
    <w:semiHidden/>
    <w:unhideWhenUsed/>
    <w:qFormat/>
    <w:rsid w:val="00664420"/>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664420"/>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664420"/>
    <w:pPr>
      <w:keepNext/>
      <w:keepLines/>
      <w:spacing w:before="4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664420"/>
    <w:pPr>
      <w:keepNext/>
      <w:keepLines/>
      <w:spacing w:before="4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664420"/>
    <w:pPr>
      <w:keepNext/>
      <w:keepLines/>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664420"/>
    <w:pPr>
      <w:keepNext/>
      <w:keepLines/>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uesto">
    <w:name w:val="Title"/>
    <w:aliases w:val="Cita textual"/>
    <w:next w:val="Normal"/>
    <w:link w:val="PuestoCar"/>
    <w:uiPriority w:val="10"/>
    <w:qFormat/>
    <w:rsid w:val="002B7C6F"/>
    <w:pPr>
      <w:spacing w:line="240" w:lineRule="auto"/>
      <w:ind w:left="567" w:right="567"/>
      <w:contextualSpacing/>
    </w:pPr>
    <w:rPr>
      <w:rFonts w:eastAsiaTheme="majorEastAsia" w:cstheme="majorBidi"/>
      <w:i/>
      <w:kern w:val="28"/>
      <w:szCs w:val="56"/>
      <w:lang w:eastAsia="es-ES"/>
    </w:rPr>
  </w:style>
  <w:style w:type="table" w:customStyle="1" w:styleId="TableNormal0">
    <w:name w:val="Table Normal"/>
    <w:tblPr>
      <w:tblCellMar>
        <w:top w:w="0" w:type="dxa"/>
        <w:left w:w="0" w:type="dxa"/>
        <w:bottom w:w="0" w:type="dxa"/>
        <w:right w:w="0" w:type="dxa"/>
      </w:tblCellMar>
    </w:tblPr>
  </w:style>
  <w:style w:type="character" w:customStyle="1" w:styleId="Ttulo1Car">
    <w:name w:val="Título 1 Car"/>
    <w:basedOn w:val="Fuentedeprrafopredeter"/>
    <w:link w:val="Ttulo1"/>
    <w:uiPriority w:val="9"/>
    <w:rsid w:val="00664420"/>
    <w:rPr>
      <w:rFonts w:ascii="Palatino Linotype" w:eastAsiaTheme="majorEastAsia" w:hAnsi="Palatino Linotype" w:cstheme="majorBidi"/>
      <w:b/>
      <w:kern w:val="0"/>
      <w:szCs w:val="40"/>
      <w:lang w:eastAsia="es-ES"/>
    </w:rPr>
  </w:style>
  <w:style w:type="character" w:customStyle="1" w:styleId="Ttulo2Car">
    <w:name w:val="Título 2 Car"/>
    <w:basedOn w:val="Fuentedeprrafopredeter"/>
    <w:link w:val="Ttulo2"/>
    <w:uiPriority w:val="9"/>
    <w:rsid w:val="00664420"/>
    <w:rPr>
      <w:rFonts w:ascii="Palatino Linotype" w:eastAsiaTheme="majorEastAsia" w:hAnsi="Palatino Linotype" w:cstheme="majorBidi"/>
      <w:b/>
      <w:kern w:val="0"/>
      <w:szCs w:val="32"/>
      <w:lang w:eastAsia="es-ES"/>
    </w:rPr>
  </w:style>
  <w:style w:type="character" w:customStyle="1" w:styleId="Ttulo3Car">
    <w:name w:val="Título 3 Car"/>
    <w:basedOn w:val="Fuentedeprrafopredeter"/>
    <w:link w:val="Ttulo3"/>
    <w:uiPriority w:val="9"/>
    <w:rsid w:val="00AE3DA7"/>
    <w:rPr>
      <w:rFonts w:ascii="Palatino Linotype" w:eastAsiaTheme="majorEastAsia" w:hAnsi="Palatino Linotype" w:cstheme="majorBidi"/>
      <w:b/>
      <w:kern w:val="0"/>
      <w:szCs w:val="28"/>
      <w:lang w:eastAsia="es-ES"/>
    </w:rPr>
  </w:style>
  <w:style w:type="character" w:customStyle="1" w:styleId="Ttulo4Car">
    <w:name w:val="Título 4 Car"/>
    <w:basedOn w:val="Fuentedeprrafopredeter"/>
    <w:link w:val="Ttulo4"/>
    <w:uiPriority w:val="9"/>
    <w:semiHidden/>
    <w:rsid w:val="00664420"/>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664420"/>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664420"/>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664420"/>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664420"/>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664420"/>
    <w:rPr>
      <w:rFonts w:eastAsiaTheme="majorEastAsia" w:cstheme="majorBidi"/>
      <w:color w:val="272727" w:themeColor="text1" w:themeTint="D8"/>
    </w:rPr>
  </w:style>
  <w:style w:type="character" w:customStyle="1" w:styleId="PuestoCar">
    <w:name w:val="Puesto Car"/>
    <w:aliases w:val="Cita textual Car"/>
    <w:basedOn w:val="Fuentedeprrafopredeter"/>
    <w:link w:val="Puesto"/>
    <w:uiPriority w:val="10"/>
    <w:rsid w:val="002B7C6F"/>
    <w:rPr>
      <w:rFonts w:ascii="Palatino Linotype" w:eastAsiaTheme="majorEastAsia" w:hAnsi="Palatino Linotype" w:cstheme="majorBidi"/>
      <w:i/>
      <w:kern w:val="28"/>
      <w:szCs w:val="56"/>
      <w:lang w:eastAsia="es-ES"/>
    </w:rPr>
  </w:style>
  <w:style w:type="paragraph" w:styleId="Subttulo">
    <w:name w:val="Subtitle"/>
    <w:basedOn w:val="Normal"/>
    <w:next w:val="Normal"/>
    <w:link w:val="SubttuloCar"/>
    <w:rPr>
      <w:color w:val="595959"/>
      <w:sz w:val="28"/>
      <w:szCs w:val="28"/>
    </w:rPr>
  </w:style>
  <w:style w:type="character" w:customStyle="1" w:styleId="SubttuloCar">
    <w:name w:val="Subtítulo Car"/>
    <w:basedOn w:val="Fuentedeprrafopredeter"/>
    <w:link w:val="Subttulo"/>
    <w:uiPriority w:val="11"/>
    <w:rsid w:val="00664420"/>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664420"/>
    <w:pPr>
      <w:spacing w:before="160"/>
      <w:jc w:val="center"/>
    </w:pPr>
    <w:rPr>
      <w:i/>
      <w:iCs/>
      <w:color w:val="404040" w:themeColor="text1" w:themeTint="BF"/>
    </w:rPr>
  </w:style>
  <w:style w:type="character" w:customStyle="1" w:styleId="CitaCar">
    <w:name w:val="Cita Car"/>
    <w:basedOn w:val="Fuentedeprrafopredeter"/>
    <w:link w:val="Cita"/>
    <w:uiPriority w:val="29"/>
    <w:rsid w:val="00664420"/>
    <w:rPr>
      <w:i/>
      <w:iCs/>
      <w:color w:val="404040" w:themeColor="text1" w:themeTint="BF"/>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664420"/>
    <w:pPr>
      <w:ind w:left="720"/>
      <w:contextualSpacing/>
    </w:pPr>
  </w:style>
  <w:style w:type="character" w:styleId="nfasisintenso">
    <w:name w:val="Intense Emphasis"/>
    <w:basedOn w:val="Fuentedeprrafopredeter"/>
    <w:uiPriority w:val="21"/>
    <w:qFormat/>
    <w:rsid w:val="00664420"/>
    <w:rPr>
      <w:i/>
      <w:iCs/>
      <w:color w:val="0F4761" w:themeColor="accent1" w:themeShade="BF"/>
    </w:rPr>
  </w:style>
  <w:style w:type="paragraph" w:styleId="Citadestacada">
    <w:name w:val="Intense Quote"/>
    <w:basedOn w:val="Normal"/>
    <w:next w:val="Normal"/>
    <w:link w:val="CitadestacadaCar"/>
    <w:uiPriority w:val="30"/>
    <w:qFormat/>
    <w:rsid w:val="0066442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664420"/>
    <w:rPr>
      <w:i/>
      <w:iCs/>
      <w:color w:val="0F4761" w:themeColor="accent1" w:themeShade="BF"/>
    </w:rPr>
  </w:style>
  <w:style w:type="character" w:styleId="Referenciaintensa">
    <w:name w:val="Intense Reference"/>
    <w:basedOn w:val="Fuentedeprrafopredeter"/>
    <w:uiPriority w:val="32"/>
    <w:qFormat/>
    <w:rsid w:val="00664420"/>
    <w:rPr>
      <w:b/>
      <w:bCs/>
      <w:smallCaps/>
      <w:color w:val="0F4761" w:themeColor="accent1" w:themeShade="BF"/>
      <w:spacing w:val="5"/>
    </w:rPr>
  </w:style>
  <w:style w:type="paragraph" w:styleId="Encabezado">
    <w:name w:val="header"/>
    <w:basedOn w:val="Normal"/>
    <w:link w:val="EncabezadoCar"/>
    <w:uiPriority w:val="99"/>
    <w:unhideWhenUsed/>
    <w:rsid w:val="00664420"/>
    <w:pPr>
      <w:tabs>
        <w:tab w:val="center" w:pos="4419"/>
        <w:tab w:val="right" w:pos="8838"/>
      </w:tabs>
    </w:pPr>
  </w:style>
  <w:style w:type="character" w:customStyle="1" w:styleId="EncabezadoCar">
    <w:name w:val="Encabezado Car"/>
    <w:basedOn w:val="Fuentedeprrafopredeter"/>
    <w:link w:val="Encabezado"/>
    <w:uiPriority w:val="99"/>
    <w:rsid w:val="00664420"/>
    <w:rPr>
      <w:rFonts w:ascii="Times New Roman" w:eastAsia="Times New Roman" w:hAnsi="Times New Roman" w:cs="Times New Roman"/>
      <w:kern w:val="0"/>
      <w:sz w:val="20"/>
      <w:szCs w:val="20"/>
      <w:lang w:eastAsia="es-ES"/>
    </w:rPr>
  </w:style>
  <w:style w:type="paragraph" w:styleId="Piedepgina">
    <w:name w:val="footer"/>
    <w:basedOn w:val="Normal"/>
    <w:link w:val="PiedepginaCar"/>
    <w:uiPriority w:val="99"/>
    <w:unhideWhenUsed/>
    <w:rsid w:val="00664420"/>
    <w:pPr>
      <w:tabs>
        <w:tab w:val="center" w:pos="4419"/>
        <w:tab w:val="right" w:pos="8838"/>
      </w:tabs>
    </w:pPr>
  </w:style>
  <w:style w:type="character" w:customStyle="1" w:styleId="PiedepginaCar">
    <w:name w:val="Pie de página Car"/>
    <w:basedOn w:val="Fuentedeprrafopredeter"/>
    <w:link w:val="Piedepgina"/>
    <w:uiPriority w:val="99"/>
    <w:rsid w:val="00664420"/>
    <w:rPr>
      <w:rFonts w:ascii="Times New Roman" w:eastAsia="Times New Roman" w:hAnsi="Times New Roman" w:cs="Times New Roman"/>
      <w:kern w:val="0"/>
      <w:sz w:val="20"/>
      <w:szCs w:val="20"/>
      <w:lang w:eastAsia="es-ES"/>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basedOn w:val="Fuentedeprrafopredeter"/>
    <w:link w:val="Prrafodelista"/>
    <w:uiPriority w:val="34"/>
    <w:qFormat/>
    <w:rsid w:val="00664420"/>
  </w:style>
  <w:style w:type="table" w:styleId="Tablaconcuadrcula">
    <w:name w:val="Table Grid"/>
    <w:basedOn w:val="Tablanormal"/>
    <w:uiPriority w:val="59"/>
    <w:rsid w:val="00664420"/>
    <w:pPr>
      <w:spacing w:line="240" w:lineRule="auto"/>
    </w:pPr>
    <w:rPr>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op">
    <w:name w:val="eop"/>
    <w:basedOn w:val="Fuentedeprrafopredeter"/>
    <w:rsid w:val="00664420"/>
  </w:style>
  <w:style w:type="paragraph" w:customStyle="1" w:styleId="paragraph">
    <w:name w:val="paragraph"/>
    <w:basedOn w:val="Normal"/>
    <w:rsid w:val="00664420"/>
    <w:pPr>
      <w:spacing w:before="100" w:beforeAutospacing="1" w:after="100" w:afterAutospacing="1"/>
    </w:pPr>
    <w:rPr>
      <w:sz w:val="24"/>
      <w:szCs w:val="24"/>
      <w:lang w:eastAsia="es-MX"/>
    </w:rPr>
  </w:style>
  <w:style w:type="paragraph" w:styleId="TtulodeTDC">
    <w:name w:val="TOC Heading"/>
    <w:basedOn w:val="Ttulo1"/>
    <w:next w:val="Normal"/>
    <w:uiPriority w:val="39"/>
    <w:unhideWhenUsed/>
    <w:qFormat/>
    <w:rsid w:val="00AE3DA7"/>
    <w:pPr>
      <w:spacing w:before="240" w:line="259" w:lineRule="auto"/>
      <w:jc w:val="left"/>
      <w:outlineLvl w:val="9"/>
    </w:pPr>
    <w:rPr>
      <w:rFonts w:asciiTheme="majorHAnsi" w:hAnsiTheme="majorHAnsi"/>
      <w:b w:val="0"/>
      <w:color w:val="0F4761" w:themeColor="accent1" w:themeShade="BF"/>
      <w:sz w:val="32"/>
      <w:szCs w:val="32"/>
      <w:lang w:eastAsia="es-MX"/>
    </w:rPr>
  </w:style>
  <w:style w:type="paragraph" w:styleId="TDC1">
    <w:name w:val="toc 1"/>
    <w:basedOn w:val="Normal"/>
    <w:next w:val="Normal"/>
    <w:autoRedefine/>
    <w:uiPriority w:val="39"/>
    <w:unhideWhenUsed/>
    <w:rsid w:val="00AE3DA7"/>
    <w:pPr>
      <w:spacing w:after="100"/>
    </w:pPr>
  </w:style>
  <w:style w:type="paragraph" w:styleId="TDC2">
    <w:name w:val="toc 2"/>
    <w:basedOn w:val="Normal"/>
    <w:next w:val="Normal"/>
    <w:autoRedefine/>
    <w:uiPriority w:val="39"/>
    <w:unhideWhenUsed/>
    <w:rsid w:val="00A16D85"/>
    <w:pPr>
      <w:tabs>
        <w:tab w:val="right" w:leader="dot" w:pos="9034"/>
      </w:tabs>
      <w:spacing w:after="100" w:line="240" w:lineRule="auto"/>
      <w:ind w:left="220"/>
    </w:pPr>
  </w:style>
  <w:style w:type="paragraph" w:styleId="TDC3">
    <w:name w:val="toc 3"/>
    <w:basedOn w:val="Normal"/>
    <w:next w:val="Normal"/>
    <w:autoRedefine/>
    <w:uiPriority w:val="39"/>
    <w:unhideWhenUsed/>
    <w:rsid w:val="00A16D85"/>
    <w:pPr>
      <w:tabs>
        <w:tab w:val="right" w:leader="dot" w:pos="9034"/>
      </w:tabs>
      <w:spacing w:after="100" w:line="240" w:lineRule="auto"/>
      <w:ind w:left="440"/>
    </w:pPr>
  </w:style>
  <w:style w:type="character" w:styleId="Hipervnculo">
    <w:name w:val="Hyperlink"/>
    <w:basedOn w:val="Fuentedeprrafopredeter"/>
    <w:uiPriority w:val="99"/>
    <w:unhideWhenUsed/>
    <w:rsid w:val="00AE3DA7"/>
    <w:rPr>
      <w:color w:val="467886" w:themeColor="hyperlink"/>
      <w:u w:val="single"/>
    </w:rPr>
  </w:style>
  <w:style w:type="paragraph" w:styleId="Revisin">
    <w:name w:val="Revision"/>
    <w:hidden/>
    <w:uiPriority w:val="99"/>
    <w:semiHidden/>
    <w:rsid w:val="008A6F88"/>
    <w:pPr>
      <w:spacing w:line="240" w:lineRule="auto"/>
    </w:pPr>
    <w:rPr>
      <w:rFonts w:eastAsia="Times New Roman" w:cs="Times New Roman"/>
      <w:szCs w:val="20"/>
      <w:lang w:eastAsia="es-ES"/>
    </w:rPr>
  </w:style>
  <w:style w:type="character" w:styleId="Refdecomentario">
    <w:name w:val="annotation reference"/>
    <w:basedOn w:val="Fuentedeprrafopredeter"/>
    <w:uiPriority w:val="99"/>
    <w:semiHidden/>
    <w:unhideWhenUsed/>
    <w:rsid w:val="007B6074"/>
    <w:rPr>
      <w:sz w:val="16"/>
      <w:szCs w:val="16"/>
    </w:rPr>
  </w:style>
  <w:style w:type="paragraph" w:styleId="Textocomentario">
    <w:name w:val="annotation text"/>
    <w:basedOn w:val="Normal"/>
    <w:link w:val="TextocomentarioCar"/>
    <w:uiPriority w:val="99"/>
    <w:unhideWhenUsed/>
    <w:rsid w:val="007B6074"/>
    <w:pPr>
      <w:spacing w:line="240" w:lineRule="auto"/>
    </w:pPr>
    <w:rPr>
      <w:sz w:val="20"/>
    </w:rPr>
  </w:style>
  <w:style w:type="character" w:customStyle="1" w:styleId="TextocomentarioCar">
    <w:name w:val="Texto comentario Car"/>
    <w:basedOn w:val="Fuentedeprrafopredeter"/>
    <w:link w:val="Textocomentario"/>
    <w:uiPriority w:val="99"/>
    <w:rsid w:val="007B6074"/>
    <w:rPr>
      <w:rFonts w:ascii="Palatino Linotype" w:eastAsia="Times New Roman" w:hAnsi="Palatino Linotype" w:cs="Times New Roman"/>
      <w:kern w:val="0"/>
      <w:sz w:val="20"/>
      <w:szCs w:val="20"/>
      <w:lang w:eastAsia="es-ES"/>
    </w:rPr>
  </w:style>
  <w:style w:type="paragraph" w:styleId="Asuntodelcomentario">
    <w:name w:val="annotation subject"/>
    <w:basedOn w:val="Textocomentario"/>
    <w:next w:val="Textocomentario"/>
    <w:link w:val="AsuntodelcomentarioCar"/>
    <w:uiPriority w:val="99"/>
    <w:semiHidden/>
    <w:unhideWhenUsed/>
    <w:rsid w:val="007B6074"/>
    <w:rPr>
      <w:b/>
      <w:bCs/>
    </w:rPr>
  </w:style>
  <w:style w:type="character" w:customStyle="1" w:styleId="AsuntodelcomentarioCar">
    <w:name w:val="Asunto del comentario Car"/>
    <w:basedOn w:val="TextocomentarioCar"/>
    <w:link w:val="Asuntodelcomentario"/>
    <w:uiPriority w:val="99"/>
    <w:semiHidden/>
    <w:rsid w:val="007B6074"/>
    <w:rPr>
      <w:rFonts w:ascii="Palatino Linotype" w:eastAsia="Times New Roman" w:hAnsi="Palatino Linotype" w:cs="Times New Roman"/>
      <w:b/>
      <w:bCs/>
      <w:kern w:val="0"/>
      <w:sz w:val="20"/>
      <w:szCs w:val="20"/>
      <w:lang w:eastAsia="es-ES"/>
    </w:rPr>
  </w:style>
  <w:style w:type="paragraph" w:styleId="Sinespaciado">
    <w:name w:val="No Spacing"/>
    <w:aliases w:val="Francesa,INAI"/>
    <w:link w:val="SinespaciadoCar"/>
    <w:uiPriority w:val="1"/>
    <w:qFormat/>
    <w:rsid w:val="00AF03C4"/>
    <w:pPr>
      <w:spacing w:line="240" w:lineRule="auto"/>
    </w:pPr>
    <w:rPr>
      <w:rFonts w:eastAsia="Times New Roman" w:cs="Times New Roman"/>
      <w:szCs w:val="20"/>
      <w:lang w:eastAsia="es-ES"/>
    </w:r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34218F"/>
    <w:pPr>
      <w:spacing w:line="240" w:lineRule="auto"/>
      <w:jc w:val="left"/>
    </w:pPr>
    <w:rPr>
      <w:rFonts w:asciiTheme="minorHAnsi" w:eastAsiaTheme="minorHAnsi" w:hAnsiTheme="minorHAnsi" w:cstheme="minorBidi"/>
      <w:sz w:val="20"/>
      <w:lang w:eastAsia="en-US"/>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qFormat/>
    <w:rsid w:val="0034218F"/>
    <w:rPr>
      <w:kern w:val="0"/>
      <w:sz w:val="20"/>
      <w:szCs w:val="20"/>
    </w:rPr>
  </w:style>
  <w:style w:type="character" w:styleId="Refdenotaalpie">
    <w:name w:val="footnote reference"/>
    <w:aliases w:val="Ref. de nota al pie 2,Footnotes refss,Texto de nota al pie,Appel note de bas de page,referencia nota al pie,BVI fnr,Footnote number,4_G,16 Point,Superscript 6 Point,Texto nota al pie,Footnote Reference Char3,Ref,de nota al pie,註腳內容"/>
    <w:basedOn w:val="Fuentedeprrafopredeter"/>
    <w:uiPriority w:val="99"/>
    <w:unhideWhenUsed/>
    <w:qFormat/>
    <w:rsid w:val="0034218F"/>
    <w:rPr>
      <w:vertAlign w:val="superscript"/>
    </w:rPr>
  </w:style>
  <w:style w:type="table" w:customStyle="1" w:styleId="3">
    <w:name w:val="3"/>
    <w:basedOn w:val="TableNormal0"/>
    <w:pPr>
      <w:spacing w:line="240" w:lineRule="auto"/>
    </w:pPr>
    <w:tblPr>
      <w:tblStyleRowBandSize w:val="1"/>
      <w:tblStyleColBandSize w:val="1"/>
      <w:tblCellMar>
        <w:left w:w="108" w:type="dxa"/>
        <w:right w:w="108" w:type="dxa"/>
      </w:tblCellMar>
    </w:tblPr>
  </w:style>
  <w:style w:type="table" w:customStyle="1" w:styleId="2">
    <w:name w:val="2"/>
    <w:basedOn w:val="TableNormal0"/>
    <w:tblPr>
      <w:tblStyleRowBandSize w:val="1"/>
      <w:tblStyleColBandSize w:val="1"/>
      <w:tblCellMar>
        <w:left w:w="115" w:type="dxa"/>
        <w:right w:w="115" w:type="dxa"/>
      </w:tblCellMar>
    </w:tblPr>
  </w:style>
  <w:style w:type="table" w:customStyle="1" w:styleId="1">
    <w:name w:val="1"/>
    <w:basedOn w:val="TableNormal0"/>
    <w:pPr>
      <w:spacing w:line="240" w:lineRule="auto"/>
    </w:pPr>
    <w:tblPr>
      <w:tblStyleRowBandSize w:val="1"/>
      <w:tblStyleColBandSize w:val="1"/>
      <w:tblCellMar>
        <w:left w:w="108" w:type="dxa"/>
        <w:right w:w="108" w:type="dxa"/>
      </w:tblCellMar>
    </w:tblPr>
  </w:style>
  <w:style w:type="paragraph" w:customStyle="1" w:styleId="my-4">
    <w:name w:val="my-4"/>
    <w:basedOn w:val="Normal"/>
    <w:rsid w:val="00483D29"/>
    <w:pPr>
      <w:spacing w:before="100" w:beforeAutospacing="1" w:after="100" w:afterAutospacing="1" w:line="240" w:lineRule="auto"/>
      <w:jc w:val="left"/>
    </w:pPr>
    <w:rPr>
      <w:rFonts w:ascii="Times New Roman" w:hAnsi="Times New Roman"/>
      <w:sz w:val="24"/>
      <w:szCs w:val="24"/>
      <w:lang w:eastAsia="es-MX"/>
    </w:rPr>
  </w:style>
  <w:style w:type="character" w:styleId="Textoennegrita">
    <w:name w:val="Strong"/>
    <w:basedOn w:val="Fuentedeprrafopredeter"/>
    <w:uiPriority w:val="22"/>
    <w:qFormat/>
    <w:rsid w:val="00483D29"/>
    <w:rPr>
      <w:b/>
      <w:bCs/>
    </w:rPr>
  </w:style>
  <w:style w:type="character" w:customStyle="1" w:styleId="skin-color-text">
    <w:name w:val="skin-color-text"/>
    <w:basedOn w:val="Fuentedeprrafopredeter"/>
    <w:rsid w:val="00483D29"/>
  </w:style>
  <w:style w:type="character" w:styleId="Hipervnculovisitado">
    <w:name w:val="FollowedHyperlink"/>
    <w:basedOn w:val="Fuentedeprrafopredeter"/>
    <w:uiPriority w:val="99"/>
    <w:semiHidden/>
    <w:unhideWhenUsed/>
    <w:rsid w:val="00B00A89"/>
    <w:rPr>
      <w:color w:val="96607D" w:themeColor="followedHyperlink"/>
      <w:u w:val="single"/>
    </w:rPr>
  </w:style>
  <w:style w:type="character" w:customStyle="1" w:styleId="SinespaciadoCar">
    <w:name w:val="Sin espaciado Car"/>
    <w:aliases w:val="Francesa Car,INAI Car"/>
    <w:link w:val="Sinespaciado"/>
    <w:uiPriority w:val="1"/>
    <w:locked/>
    <w:rsid w:val="00F9662C"/>
    <w:rPr>
      <w:rFonts w:eastAsia="Times New Roman" w:cs="Times New Roman"/>
      <w:szCs w:val="20"/>
      <w:lang w:eastAsia="es-ES"/>
    </w:rPr>
  </w:style>
  <w:style w:type="paragraph" w:styleId="Textodeglobo">
    <w:name w:val="Balloon Text"/>
    <w:basedOn w:val="Normal"/>
    <w:link w:val="TextodegloboCar"/>
    <w:uiPriority w:val="99"/>
    <w:semiHidden/>
    <w:unhideWhenUsed/>
    <w:rsid w:val="0037171D"/>
    <w:pPr>
      <w:spacing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37171D"/>
    <w:rPr>
      <w:rFonts w:ascii="Segoe UI" w:eastAsia="Times New Roman" w:hAnsi="Segoe UI" w:cs="Segoe UI"/>
      <w:sz w:val="18"/>
      <w:szCs w:val="18"/>
      <w:lang w:eastAsia="es-ES"/>
    </w:rPr>
  </w:style>
  <w:style w:type="table" w:customStyle="1" w:styleId="a">
    <w:basedOn w:val="TableNormal0"/>
    <w:pPr>
      <w:spacing w:line="240" w:lineRule="auto"/>
    </w:pPr>
    <w:tblPr>
      <w:tblStyleRowBandSize w:val="1"/>
      <w:tblStyleColBandSize w:val="1"/>
      <w:tblCellMar>
        <w:left w:w="108" w:type="dxa"/>
        <w:right w:w="108" w:type="dxa"/>
      </w:tblCellMar>
    </w:tblPr>
  </w:style>
  <w:style w:type="table" w:customStyle="1" w:styleId="a0">
    <w:basedOn w:val="TableNormal0"/>
    <w:pPr>
      <w:spacing w:line="240" w:lineRule="auto"/>
    </w:pPr>
    <w:tblPr>
      <w:tblStyleRowBandSize w:val="1"/>
      <w:tblStyleColBandSize w:val="1"/>
      <w:tblCellMar>
        <w:left w:w="108" w:type="dxa"/>
        <w:right w:w="108" w:type="dxa"/>
      </w:tblCellMar>
    </w:tblPr>
  </w:style>
  <w:style w:type="table" w:customStyle="1" w:styleId="a1">
    <w:basedOn w:val="TableNormal0"/>
    <w:pPr>
      <w:spacing w:line="240" w:lineRule="auto"/>
    </w:pPr>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2WNnOYIxCUIg6h940SKDSBxLSBA==">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26</Pages>
  <Words>6724</Words>
  <Characters>36984</Characters>
  <Application>Microsoft Office Word</Application>
  <DocSecurity>0</DocSecurity>
  <Lines>308</Lines>
  <Paragraphs>87</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43621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Alan Gutierrez Zarate</dc:creator>
  <cp:lastModifiedBy>infoem607b</cp:lastModifiedBy>
  <cp:revision>8</cp:revision>
  <cp:lastPrinted>2025-01-23T19:42:00Z</cp:lastPrinted>
  <dcterms:created xsi:type="dcterms:W3CDTF">2025-01-20T21:31:00Z</dcterms:created>
  <dcterms:modified xsi:type="dcterms:W3CDTF">2025-01-23T19:42:00Z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0x010100B339384D990F93418A1B0C92100591AC</vt:lpwstr>
  </property>
</Properties>
</file>