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tl w:val="0"/>
        </w:rPr>
      </w:r>
    </w:p>
    <w:p w:rsidR="00000000" w:rsidDel="00000000" w:rsidP="00000000" w:rsidRDefault="00000000" w:rsidRPr="00000000" w14:paraId="000000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color w:val="000000"/>
          <w:sz w:val="20"/>
          <w:szCs w:val="20"/>
          <w:rtl w:val="0"/>
        </w:rPr>
        <w:t xml:space="preserve">XXXXXX XXXXX XXXXXXXX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 XXXXX</w:t>
      </w:r>
      <w:r w:rsidDel="00000000" w:rsidR="00000000" w:rsidRPr="00000000">
        <w:rPr>
          <w:rFonts w:ascii="Palatino Linotype" w:cs="Palatino Linotype" w:eastAsia="Palatino Linotype" w:hAnsi="Palatino Linotype"/>
          <w:b w:val="1"/>
          <w:sz w:val="22"/>
          <w:szCs w:val="22"/>
          <w:rtl w:val="0"/>
        </w:rPr>
        <w:t xml:space="preserve"> XXXXX XXXXXX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por parte del </w:t>
      </w:r>
      <w:r w:rsidDel="00000000" w:rsidR="00000000" w:rsidRPr="00000000">
        <w:rPr>
          <w:rFonts w:ascii="Palatino Linotype" w:cs="Palatino Linotype" w:eastAsia="Palatino Linotype" w:hAnsi="Palatino Linotype"/>
          <w:b w:val="1"/>
          <w:sz w:val="22"/>
          <w:szCs w:val="22"/>
          <w:rtl w:val="0"/>
        </w:rPr>
        <w:t xml:space="preserve">Ayuntamiento de Otzolotepec</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w:t>
        <w:tab/>
        <w:t xml:space="preserve">A N T E C E D E N T E S</w:t>
      </w:r>
    </w:p>
    <w:p w:rsidR="00000000" w:rsidDel="00000000" w:rsidP="00000000" w:rsidRDefault="00000000" w:rsidRPr="00000000" w14:paraId="0000000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Solicitud de Acceso a la Información. El veinte de mayo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bookmarkStart w:colFirst="0" w:colLast="0" w:name="_heading=h.3znysh7" w:id="0"/>
      <w:bookmarkEnd w:id="0"/>
      <w:r w:rsidDel="00000000" w:rsidR="00000000" w:rsidRPr="00000000">
        <w:rPr>
          <w:rFonts w:ascii="Palatino Linotype" w:cs="Palatino Linotype" w:eastAsia="Palatino Linotype" w:hAnsi="Palatino Linotype"/>
          <w:b w:val="1"/>
          <w:sz w:val="22"/>
          <w:szCs w:val="22"/>
          <w:rtl w:val="0"/>
        </w:rPr>
        <w:t xml:space="preserve">00254/OTZOLOTE/IP/2025</w:t>
      </w:r>
    </w:p>
    <w:p w:rsidR="00000000" w:rsidDel="00000000" w:rsidP="00000000" w:rsidRDefault="00000000" w:rsidRPr="00000000" w14:paraId="00000009">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ab/>
        <w:t xml:space="preserve">“</w:t>
      </w:r>
      <w:r w:rsidDel="00000000" w:rsidR="00000000" w:rsidRPr="00000000">
        <w:rPr>
          <w:rFonts w:ascii="Palatino Linotype" w:cs="Palatino Linotype" w:eastAsia="Palatino Linotype" w:hAnsi="Palatino Linotype"/>
          <w:i w:val="1"/>
          <w:sz w:val="22"/>
          <w:szCs w:val="22"/>
          <w:rtl w:val="0"/>
        </w:rPr>
        <w:t xml:space="preserve">Solicito la información referente con el pago de laudos nombre del servidor público y cantidad pagada la información puede ser proporcionada de forma disociada de la administración 2025-2027”</w:t>
      </w:r>
    </w:p>
    <w:p w:rsidR="00000000" w:rsidDel="00000000" w:rsidP="00000000" w:rsidRDefault="00000000" w:rsidRPr="00000000" w14:paraId="0000000A">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nueve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junio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 solicitud, en los siguientes términos:</w:t>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“Estimado XXXXXXXXXXX: En atención a su solicitud de acceso a la información pública con folio 00254/OTZOLOTE/IP/2025, en la que requirió lo siguiente: "Solicito la información referente con el pago de laudos nombre del servidor público y cantidad pagada la información puede ser proporcionada de forma disociada de la administración 2025-2027” (Sic) Con fundamento en el artículo 163 de la Ley de Transparencia y Acceso a la Información Pública del Estado de México y Municipios y con base a la información proporcionada por VIRIDIANA BECERRIL CASTAÑEDA, DIRECTORA DE ASUNTOS JURIDICOS se ponen a su disposición el oficio número OTZO/DAJ/267/2025, para su consulta.</w:t>
      </w:r>
    </w:p>
    <w:p w:rsidR="00000000" w:rsidDel="00000000" w:rsidP="00000000" w:rsidRDefault="00000000" w:rsidRPr="00000000" w14:paraId="00000010">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widowControl w:val="0"/>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G. KAREN MEJIA GARCIA” (sic)</w:t>
      </w:r>
    </w:p>
    <w:p w:rsidR="00000000" w:rsidDel="00000000" w:rsidP="00000000" w:rsidRDefault="00000000" w:rsidRPr="00000000" w14:paraId="00000012">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el documento electrónico denominado RESPUESTA SOL 254.pdf</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cuyo contenido será analizado en el Considerando Correspondiente.</w:t>
      </w:r>
    </w:p>
    <w:p w:rsidR="00000000" w:rsidDel="00000000" w:rsidP="00000000" w:rsidRDefault="00000000" w:rsidRPr="00000000" w14:paraId="0000001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veintitrés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junio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el recurso de revisión, mediante el cual y manifestó lo siguiente: </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pacing w:line="360" w:lineRule="auto"/>
        <w:ind w:left="720" w:right="56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Acto Impugnado:</w:t>
      </w:r>
      <w:r w:rsidDel="00000000" w:rsidR="00000000" w:rsidRPr="00000000">
        <w:rPr>
          <w:rFonts w:ascii="Palatino Linotype" w:cs="Palatino Linotype" w:eastAsia="Palatino Linotype" w:hAnsi="Palatino Linotype"/>
          <w:i w:val="1"/>
          <w:sz w:val="22"/>
          <w:szCs w:val="22"/>
          <w:rtl w:val="0"/>
        </w:rPr>
        <w:t xml:space="preserve"> “Totalmente en desacuerdo la clasificación de la información señalan artículos que según ellos sustentan la clasificación pero en realidad no presentan un documento mediante el cual el proporcionar dicha información pondría en riesgo en proporcionar dicha información”.</w:t>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pacing w:line="360" w:lineRule="auto"/>
        <w:ind w:left="720" w:right="56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Motivo de inconformidad:</w:t>
      </w:r>
      <w:r w:rsidDel="00000000" w:rsidR="00000000" w:rsidRPr="00000000">
        <w:rPr>
          <w:rFonts w:ascii="Palatino Linotype" w:cs="Palatino Linotype" w:eastAsia="Palatino Linotype" w:hAnsi="Palatino Linotype"/>
          <w:i w:val="1"/>
          <w:sz w:val="22"/>
          <w:szCs w:val="22"/>
          <w:rtl w:val="0"/>
        </w:rPr>
        <w:t xml:space="preserve"> “Razonamientos basados en artículos para clasificar información no presentan documentos o antecedentes reales para clasificar información su negativa está centrada sin que justifiquen con documentos reales dicha clasificación”.</w:t>
      </w:r>
    </w:p>
    <w:p w:rsidR="00000000" w:rsidDel="00000000" w:rsidP="00000000" w:rsidRDefault="00000000" w:rsidRPr="00000000" w14:paraId="00000019">
      <w:pPr>
        <w:spacing w:line="360" w:lineRule="auto"/>
        <w:ind w:left="142"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07644/INFOEM/IP/RR/2025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veintiséis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junio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el Sujeto Obligado remitió el informe justificado el </w:t>
      </w:r>
      <w:r w:rsidDel="00000000" w:rsidR="00000000" w:rsidRPr="00000000">
        <w:rPr>
          <w:rFonts w:ascii="Palatino Linotype" w:cs="Palatino Linotype" w:eastAsia="Palatino Linotype" w:hAnsi="Palatino Linotype"/>
          <w:b w:val="1"/>
          <w:sz w:val="22"/>
          <w:szCs w:val="22"/>
          <w:rtl w:val="0"/>
        </w:rPr>
        <w:t xml:space="preserve">once de agosto de dos mil veinticinco</w:t>
      </w:r>
      <w:r w:rsidDel="00000000" w:rsidR="00000000" w:rsidRPr="00000000">
        <w:rPr>
          <w:rFonts w:ascii="Palatino Linotype" w:cs="Palatino Linotype" w:eastAsia="Palatino Linotype" w:hAnsi="Palatino Linotype"/>
          <w:sz w:val="22"/>
          <w:szCs w:val="22"/>
          <w:rtl w:val="0"/>
        </w:rPr>
        <w:t xml:space="preserve">, a través del documento electrónico </w:t>
      </w:r>
      <w:r w:rsidDel="00000000" w:rsidR="00000000" w:rsidRPr="00000000">
        <w:rPr>
          <w:rFonts w:ascii="Palatino Linotype" w:cs="Palatino Linotype" w:eastAsia="Palatino Linotype" w:hAnsi="Palatino Linotype"/>
          <w:b w:val="1"/>
          <w:sz w:val="22"/>
          <w:szCs w:val="22"/>
          <w:rtl w:val="0"/>
        </w:rPr>
        <w:t xml:space="preserve">denominado RECURSE REVICON 07644 SOL 00254.pdf, </w:t>
      </w:r>
      <w:r w:rsidDel="00000000" w:rsidR="00000000" w:rsidRPr="00000000">
        <w:rPr>
          <w:rFonts w:ascii="Palatino Linotype" w:cs="Palatino Linotype" w:eastAsia="Palatino Linotype" w:hAnsi="Palatino Linotype"/>
          <w:sz w:val="22"/>
          <w:szCs w:val="22"/>
          <w:rtl w:val="0"/>
        </w:rPr>
        <w:t xml:space="preserve">mediante el cual el cual se ratifica la respuesta respecto a la clasificación de la información como reservada.</w:t>
      </w:r>
      <w:r w:rsidDel="00000000" w:rsidR="00000000" w:rsidRPr="00000000">
        <w:rPr>
          <w:rFonts w:ascii="Palatino Linotype" w:cs="Palatino Linotype" w:eastAsia="Palatino Linotype" w:hAnsi="Palatino Linotype"/>
          <w:b w:val="1"/>
          <w:sz w:val="22"/>
          <w:szCs w:val="22"/>
          <w:rtl w:val="0"/>
        </w:rPr>
        <w:t xml:space="preserve"> El contenido del informe justificado </w:t>
      </w:r>
      <w:r w:rsidDel="00000000" w:rsidR="00000000" w:rsidRPr="00000000">
        <w:rPr>
          <w:rFonts w:ascii="Palatino Linotype" w:cs="Palatino Linotype" w:eastAsia="Palatino Linotype" w:hAnsi="Palatino Linotype"/>
          <w:sz w:val="22"/>
          <w:szCs w:val="22"/>
          <w:rtl w:val="0"/>
        </w:rPr>
        <w:t xml:space="preserve">se puso a disposición del Recurrente el </w:t>
      </w:r>
      <w:r w:rsidDel="00000000" w:rsidR="00000000" w:rsidRPr="00000000">
        <w:rPr>
          <w:rFonts w:ascii="Palatino Linotype" w:cs="Palatino Linotype" w:eastAsia="Palatino Linotype" w:hAnsi="Palatino Linotype"/>
          <w:b w:val="1"/>
          <w:sz w:val="22"/>
          <w:szCs w:val="22"/>
          <w:rtl w:val="0"/>
        </w:rPr>
        <w:t xml:space="preserve">veinticinco de agosto de dos mil veinticinco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El veintinueve de agosto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veintinueve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2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w:t>
        <w:tab/>
        <w:t xml:space="preserve">C O N S I D E R A N D O:</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2A">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2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día </w:t>
      </w:r>
      <w:r w:rsidDel="00000000" w:rsidR="00000000" w:rsidRPr="00000000">
        <w:rPr>
          <w:rFonts w:ascii="Palatino Linotype" w:cs="Palatino Linotype" w:eastAsia="Palatino Linotype" w:hAnsi="Palatino Linotype"/>
          <w:b w:val="1"/>
          <w:sz w:val="22"/>
          <w:szCs w:val="22"/>
          <w:rtl w:val="0"/>
        </w:rPr>
        <w:t xml:space="preserve">nueve de junio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veintitrés de junio del año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rtl w:val="0"/>
        </w:rPr>
        <w:t xml:space="preserve">décimo día hábil </w:t>
      </w:r>
      <w:r w:rsidDel="00000000" w:rsidR="00000000" w:rsidRPr="00000000">
        <w:rPr>
          <w:rFonts w:ascii="Palatino Linotype" w:cs="Palatino Linotype" w:eastAsia="Palatino Linotype" w:hAnsi="Palatino Linotype"/>
          <w:sz w:val="22"/>
          <w:szCs w:val="22"/>
          <w:rtl w:val="0"/>
        </w:rPr>
        <w:t xml:space="preserve">siguiente al que se tuvo conocimiento de la respuesta respectivamente.</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II de la ley de la materia, que a la letra dice:</w:t>
      </w:r>
    </w:p>
    <w:p w:rsidR="00000000" w:rsidDel="00000000" w:rsidP="00000000" w:rsidRDefault="00000000" w:rsidRPr="00000000" w14:paraId="0000002D">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E">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F">
      <w:pPr>
        <w:spacing w:line="360" w:lineRule="auto"/>
        <w:ind w:left="851" w:right="1041" w:firstLine="0"/>
        <w:jc w:val="both"/>
        <w:rPr>
          <w:i w:val="1"/>
          <w:sz w:val="22"/>
          <w:szCs w:val="22"/>
        </w:rPr>
      </w:pPr>
      <w:r w:rsidDel="00000000" w:rsidR="00000000" w:rsidRPr="00000000">
        <w:rPr>
          <w:i w:val="1"/>
          <w:sz w:val="22"/>
          <w:szCs w:val="22"/>
          <w:rtl w:val="0"/>
        </w:rPr>
        <w:t xml:space="preserve">II. La clasificación de la información; </w:t>
      </w:r>
    </w:p>
    <w:p w:rsidR="00000000" w:rsidDel="00000000" w:rsidP="00000000" w:rsidRDefault="00000000" w:rsidRPr="00000000" w14:paraId="00000030">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7">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D">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3">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4">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5">
      <w:pPr>
        <w:tabs>
          <w:tab w:val="left" w:leader="none" w:pos="8647"/>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6">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Ayuntamiento de Otzolotepec, lo siguiente:</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Información referente con el pago de laudos nombre del servidor público y cantidad pagada la información puede ser proporcionada de forma disociada de la administración 2025-2027.</w:t>
      </w:r>
    </w:p>
    <w:p w:rsidR="00000000" w:rsidDel="00000000" w:rsidP="00000000" w:rsidRDefault="00000000" w:rsidRPr="00000000" w14:paraId="00000058">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tiene que el Titular de la Unidad de Transparencia turnó la solicitud a la Dirección de Asuntos Jurídicos, por lo que, se determina que no siguió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5B">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5C">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5D">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5E">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5F">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al no turnar la solicitud a la Dirección de Asuntos jurídicos se tiene que no se acreditó la correcta búsqueda exhaustiva y razonable de la información.</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Sujeto Obligado en su respuesta entregó los siguientes documentos electrónicos:</w:t>
      </w:r>
    </w:p>
    <w:p w:rsidR="00000000" w:rsidDel="00000000" w:rsidP="00000000" w:rsidRDefault="00000000" w:rsidRPr="00000000" w14:paraId="00000063">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line="360" w:lineRule="auto"/>
        <w:ind w:left="720" w:right="-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OTZO/DAJ/267/2025 suscrito por la Directora de Asuntos Jurídicos mediante el cual refiere que solicita la reserva de la información con fundamento en el artículo 140, fracción VI, VIII y X de la Ley de la Materia. </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line="360" w:lineRule="auto"/>
        <w:ind w:left="720" w:right="-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Octogésima Primera Sesión Extraordinaria del Comité de Transparencia mediante el cual se confirma la clasificación de la información como reservada en su totalidad.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la naturaleza de la información requerida por el particular es conveniente traer a contexto que lo laudos se derivan de la materia laboral y se inician con una demanda.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los </w:t>
      </w:r>
      <w:r w:rsidDel="00000000" w:rsidR="00000000" w:rsidRPr="00000000">
        <w:rPr>
          <w:rFonts w:ascii="Palatino Linotype" w:cs="Palatino Linotype" w:eastAsia="Palatino Linotype" w:hAnsi="Palatino Linotype"/>
          <w:b w:val="1"/>
          <w:sz w:val="22"/>
          <w:szCs w:val="22"/>
          <w:u w:val="single"/>
          <w:rtl w:val="0"/>
        </w:rPr>
        <w:t xml:space="preserve">laudos</w:t>
      </w:r>
      <w:r w:rsidDel="00000000" w:rsidR="00000000" w:rsidRPr="00000000">
        <w:rPr>
          <w:rFonts w:ascii="Palatino Linotype" w:cs="Palatino Linotype" w:eastAsia="Palatino Linotype" w:hAnsi="Palatino Linotype"/>
          <w:sz w:val="22"/>
          <w:szCs w:val="22"/>
          <w:rtl w:val="0"/>
        </w:rPr>
        <w:t xml:space="preserve">, resulta conveniente invocar el contenido del artículo 123 apartado A, fracción XX de la Constitución Política de los Estados Unidos Mexicanos que establece que las diferencias o conflictos entre trabajadores y patrones estarán a cargo de los Tribunales Laborales del Poder Judicial de la Federación o de las entidades federativas según corresponda, debiendo sus sentencias y resoluciones observar los principios de legalidad, imparcialidad, transparencia, autonomía e independencia. </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sentido, es preciso abordar el marco normativo aplicable al tema de la solicitud de información, a partir de lo que dispone la Ley Federal del Trabajo: </w:t>
      </w:r>
    </w:p>
    <w:p w:rsidR="00000000" w:rsidDel="00000000" w:rsidP="00000000" w:rsidRDefault="00000000" w:rsidRPr="00000000" w14:paraId="0000006B">
      <w:pPr>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CAPITULO XIII</w:t>
      </w:r>
    </w:p>
    <w:p w:rsidR="00000000" w:rsidDel="00000000" w:rsidP="00000000" w:rsidRDefault="00000000" w:rsidRPr="00000000" w14:paraId="0000006C">
      <w:pPr>
        <w:spacing w:line="276" w:lineRule="auto"/>
        <w:ind w:left="851" w:right="616"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las Resoluciones Laborales</w:t>
      </w:r>
      <w:r w:rsidDel="00000000" w:rsidR="00000000" w:rsidRPr="00000000">
        <w:rPr>
          <w:rtl w:val="0"/>
        </w:rPr>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837.-</w:t>
      </w:r>
      <w:r w:rsidDel="00000000" w:rsidR="00000000" w:rsidRPr="00000000">
        <w:rPr>
          <w:rFonts w:ascii="Palatino Linotype" w:cs="Palatino Linotype" w:eastAsia="Palatino Linotype" w:hAnsi="Palatino Linotype"/>
          <w:i w:val="1"/>
          <w:sz w:val="22"/>
          <w:szCs w:val="22"/>
          <w:rtl w:val="0"/>
        </w:rPr>
        <w:t xml:space="preserve"> Las resoluciones de los tribunales laborales son:</w:t>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Acuerdos: si se refieren a simples determinaciones de trámite o cuando decidan cualquier cuestión dentro del negocio;</w:t>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Autos incidentales o resoluciones interlocutorias: cuando resuelvan dentro o fuera de juicio un incidente; y</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Sentencias: cuando decidan sobre el fondo del conflicto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840.- El sentencia contendrá:</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Lugar, fecha y Junta que lo pronuncie;</w:t>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Nombres y domicilios de las partes y de sus representantes;</w:t>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Extracto de la demanda y su contestación; réplica y contrarréplica y, en su caso, de la reconvención y contestación a la misma, que deberá contener con claridad y concisión las peticiones de las partes y los hechos controvertidos;</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Enumeración de las pruebas admitidas y desahogadas y su apreciación en conciencia, señalando los hechos que deban considerarse probados;</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Extracto de los alegatos;</w:t>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Las razones legales o de equidad, la jurisprudencia y doctrina que les sirva de fundamento; y</w:t>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VII. Los puntos resolutivos”</w:t>
      </w:r>
      <w:r w:rsidDel="00000000" w:rsidR="00000000" w:rsidRPr="00000000">
        <w:rPr>
          <w:rtl w:val="0"/>
        </w:rPr>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los laudos son resoluciones de los Tribunales que deciden sobre el fondo del conflicto, de ahí que deban contener nombre y domicilio de las partes, extracto de la demanda y su contestación, replica y contra replica, enumeración de las pruebas admitidas, desahogadas y su apreciación, extracto de los alegatos, las razones legales o de equidad, doctrina, jurisprudencia que sirva de fundamento y los puntos resolutivos. </w:t>
      </w:r>
    </w:p>
    <w:p w:rsidR="00000000" w:rsidDel="00000000" w:rsidP="00000000" w:rsidRDefault="00000000" w:rsidRPr="00000000" w14:paraId="0000007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la Ley del Trabajo de los Servidores Públicos del Estado y Municipios, establece lo siguiente:</w:t>
      </w:r>
    </w:p>
    <w:p w:rsidR="00000000" w:rsidDel="00000000" w:rsidP="00000000" w:rsidRDefault="00000000" w:rsidRPr="00000000" w14:paraId="0000007C">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98. </w:t>
      </w:r>
      <w:r w:rsidDel="00000000" w:rsidR="00000000" w:rsidRPr="00000000">
        <w:rPr>
          <w:rFonts w:ascii="Palatino Linotype" w:cs="Palatino Linotype" w:eastAsia="Palatino Linotype" w:hAnsi="Palatino Linotype"/>
          <w:i w:val="1"/>
          <w:sz w:val="22"/>
          <w:szCs w:val="22"/>
          <w:rtl w:val="0"/>
        </w:rPr>
        <w:t xml:space="preserve">Son obligaciones de las instituciones públicas:</w:t>
      </w:r>
    </w:p>
    <w:p w:rsidR="00000000" w:rsidDel="00000000" w:rsidP="00000000" w:rsidRDefault="00000000" w:rsidRPr="00000000" w14:paraId="0000007E">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Cumplir oportunamente los laudos que dicte el Tribunal o la Sala, y pagar el monto de las indemnizaciones y demás prestaciones a que tenga derecho el servidor público;</w:t>
      </w:r>
    </w:p>
    <w:p w:rsidR="00000000" w:rsidDel="00000000" w:rsidP="00000000" w:rsidRDefault="00000000" w:rsidRPr="00000000" w14:paraId="00000080">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1">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214.</w:t>
      </w:r>
      <w:r w:rsidDel="00000000" w:rsidR="00000000" w:rsidRPr="00000000">
        <w:rPr>
          <w:rFonts w:ascii="Palatino Linotype" w:cs="Palatino Linotype" w:eastAsia="Palatino Linotype" w:hAnsi="Palatino Linotype"/>
          <w:i w:val="1"/>
          <w:sz w:val="22"/>
          <w:szCs w:val="22"/>
          <w:rtl w:val="0"/>
        </w:rPr>
        <w:t xml:space="preserve"> Se harán personalmente las notificaciones siguientes:</w:t>
      </w:r>
    </w:p>
    <w:p w:rsidR="00000000" w:rsidDel="00000000" w:rsidP="00000000" w:rsidRDefault="00000000" w:rsidRPr="00000000" w14:paraId="00000082">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VII…</w:t>
      </w:r>
    </w:p>
    <w:p w:rsidR="00000000" w:rsidDel="00000000" w:rsidP="00000000" w:rsidRDefault="00000000" w:rsidRPr="00000000" w14:paraId="00000083">
      <w:pPr>
        <w:tabs>
          <w:tab w:val="left" w:leader="none" w:pos="4962"/>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El laudo;</w:t>
      </w:r>
    </w:p>
    <w:p w:rsidR="00000000" w:rsidDel="00000000" w:rsidP="00000000" w:rsidRDefault="00000000" w:rsidRPr="00000000" w14:paraId="00000084">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 XIV…</w:t>
      </w:r>
    </w:p>
    <w:p w:rsidR="00000000" w:rsidDel="00000000" w:rsidP="00000000" w:rsidRDefault="00000000" w:rsidRPr="00000000" w14:paraId="00000085">
      <w:pPr>
        <w:tabs>
          <w:tab w:val="left" w:leader="none" w:pos="4962"/>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X </w:t>
      </w:r>
    </w:p>
    <w:p w:rsidR="00000000" w:rsidDel="00000000" w:rsidP="00000000" w:rsidRDefault="00000000" w:rsidRPr="00000000" w14:paraId="00000086">
      <w:pPr>
        <w:tabs>
          <w:tab w:val="left" w:leader="none" w:pos="4962"/>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Procedimiento Laboral</w:t>
      </w:r>
    </w:p>
    <w:p w:rsidR="00000000" w:rsidDel="00000000" w:rsidP="00000000" w:rsidRDefault="00000000" w:rsidRPr="00000000" w14:paraId="00000087">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225.</w:t>
      </w:r>
      <w:r w:rsidDel="00000000" w:rsidR="00000000" w:rsidRPr="00000000">
        <w:rPr>
          <w:rFonts w:ascii="Palatino Linotype" w:cs="Palatino Linotype" w:eastAsia="Palatino Linotype" w:hAnsi="Palatino Linotype"/>
          <w:i w:val="1"/>
          <w:sz w:val="22"/>
          <w:szCs w:val="22"/>
          <w:rtl w:val="0"/>
        </w:rPr>
        <w:t xml:space="preserve"> Las disposiciones de este capítulo rigen la tramitación y resolución de los conflictos individuales y colectivos, con excepción de la huelga cuya tramitación se sujetará al procedimiento especial que en esta ley se contempla. </w:t>
      </w:r>
    </w:p>
    <w:p w:rsidR="00000000" w:rsidDel="00000000" w:rsidP="00000000" w:rsidRDefault="00000000" w:rsidRPr="00000000" w14:paraId="00000088">
      <w:pPr>
        <w:tabs>
          <w:tab w:val="left" w:leader="none" w:pos="4962"/>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9">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226</w:t>
      </w:r>
      <w:r w:rsidDel="00000000" w:rsidR="00000000" w:rsidRPr="00000000">
        <w:rPr>
          <w:rFonts w:ascii="Palatino Linotype" w:cs="Palatino Linotype" w:eastAsia="Palatino Linotype" w:hAnsi="Palatino Linotype"/>
          <w:i w:val="1"/>
          <w:sz w:val="22"/>
          <w:szCs w:val="22"/>
          <w:rtl w:val="0"/>
        </w:rPr>
        <w:t xml:space="preserve">. El procedimiento se iniciará con la presentación del escrito de demanda ante la Oficialía de Partes del Tribunal o la Sala que lo turnará a la Sala oral o mesa de audiencia según le corresponda el mismo día antes de que concluyan las labores…</w:t>
      </w:r>
    </w:p>
    <w:p w:rsidR="00000000" w:rsidDel="00000000" w:rsidP="00000000" w:rsidRDefault="00000000" w:rsidRPr="00000000" w14:paraId="0000008A">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232.-</w:t>
      </w:r>
      <w:r w:rsidDel="00000000" w:rsidR="00000000" w:rsidRPr="00000000">
        <w:rPr>
          <w:rFonts w:ascii="Palatino Linotype" w:cs="Palatino Linotype" w:eastAsia="Palatino Linotype" w:hAnsi="Palatino Linotype"/>
          <w:i w:val="1"/>
          <w:sz w:val="22"/>
          <w:szCs w:val="22"/>
          <w:rtl w:val="0"/>
        </w:rPr>
        <w:t xml:space="preserve"> La audiencia a que se refiere el artículo 229 de esta ley constará de tres etapas</w:t>
      </w:r>
    </w:p>
    <w:p w:rsidR="00000000" w:rsidDel="00000000" w:rsidP="00000000" w:rsidRDefault="00000000" w:rsidRPr="00000000" w14:paraId="0000008C">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 conciliación; y</w:t>
      </w:r>
    </w:p>
    <w:p w:rsidR="00000000" w:rsidDel="00000000" w:rsidP="00000000" w:rsidRDefault="00000000" w:rsidRPr="00000000" w14:paraId="0000008D">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 depuración procesal;</w:t>
      </w:r>
    </w:p>
    <w:p w:rsidR="00000000" w:rsidDel="00000000" w:rsidP="00000000" w:rsidRDefault="00000000" w:rsidRPr="00000000" w14:paraId="0000008E">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 ofrecimiento y admisión de pruebas.</w:t>
      </w:r>
    </w:p>
    <w:p w:rsidR="00000000" w:rsidDel="00000000" w:rsidP="00000000" w:rsidRDefault="00000000" w:rsidRPr="00000000" w14:paraId="0000008F">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rsidR="00000000" w:rsidDel="00000000" w:rsidP="00000000" w:rsidRDefault="00000000" w:rsidRPr="00000000" w14:paraId="00000090">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233</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etapa conciliatoria se desarrollará </w:t>
      </w:r>
      <w:r w:rsidDel="00000000" w:rsidR="00000000" w:rsidRPr="00000000">
        <w:rPr>
          <w:rFonts w:ascii="Palatino Linotype" w:cs="Palatino Linotype" w:eastAsia="Palatino Linotype" w:hAnsi="Palatino Linotype"/>
          <w:i w:val="1"/>
          <w:sz w:val="22"/>
          <w:szCs w:val="22"/>
          <w:rtl w:val="0"/>
        </w:rPr>
        <w:t xml:space="preserve">en la siguiente forma:</w:t>
      </w:r>
    </w:p>
    <w:p w:rsidR="00000000" w:rsidDel="00000000" w:rsidP="00000000" w:rsidRDefault="00000000" w:rsidRPr="00000000" w14:paraId="00000092">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Las partes podrán comparecer ante el Tribunal o la Sala personalmente o por medio de su apoderado o representante legal;</w:t>
      </w:r>
    </w:p>
    <w:p w:rsidR="00000000" w:rsidDel="00000000" w:rsidP="00000000" w:rsidRDefault="00000000" w:rsidRPr="00000000" w14:paraId="00000093">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Tribunal o la Sala intervendrán para la celebración de pláticas entre las partes y las exhortarán, para que procuren llegar a un arreglo conciliatorio;</w:t>
      </w:r>
    </w:p>
    <w:p w:rsidR="00000000" w:rsidDel="00000000" w:rsidP="00000000" w:rsidRDefault="00000000" w:rsidRPr="00000000" w14:paraId="00000094">
      <w:pPr>
        <w:tabs>
          <w:tab w:val="left" w:leader="none" w:pos="4962"/>
        </w:tabs>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III. Si las partes llegan a un acuerdo, se dará por terminado el conflicto. El convenio respectivo, aprobado por el Tribunal o la Sala, producirá todos los efectos jurídicos inherentes a un laudo;</w:t>
      </w:r>
    </w:p>
    <w:p w:rsidR="00000000" w:rsidDel="00000000" w:rsidP="00000000" w:rsidRDefault="00000000" w:rsidRPr="00000000" w14:paraId="00000095">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 VI…</w:t>
      </w:r>
    </w:p>
    <w:p w:rsidR="00000000" w:rsidDel="00000000" w:rsidP="00000000" w:rsidRDefault="00000000" w:rsidRPr="00000000" w14:paraId="00000096">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244.- </w:t>
      </w:r>
      <w:r w:rsidDel="00000000" w:rsidR="00000000" w:rsidRPr="00000000">
        <w:rPr>
          <w:rFonts w:ascii="Palatino Linotype" w:cs="Palatino Linotype" w:eastAsia="Palatino Linotype" w:hAnsi="Palatino Linotype"/>
          <w:i w:val="1"/>
          <w:sz w:val="22"/>
          <w:szCs w:val="22"/>
          <w:rtl w:val="0"/>
        </w:rPr>
        <w:t xml:space="preserve">Si la propuesta fuere aprobada, sin adiciones ni modificaciones, </w:t>
      </w:r>
      <w:r w:rsidDel="00000000" w:rsidR="00000000" w:rsidRPr="00000000">
        <w:rPr>
          <w:rFonts w:ascii="Palatino Linotype" w:cs="Palatino Linotype" w:eastAsia="Palatino Linotype" w:hAnsi="Palatino Linotype"/>
          <w:b w:val="1"/>
          <w:i w:val="1"/>
          <w:sz w:val="22"/>
          <w:szCs w:val="22"/>
          <w:rtl w:val="0"/>
        </w:rPr>
        <w:t xml:space="preserve">se elevará a la categoría de laudo</w:t>
      </w:r>
      <w:r w:rsidDel="00000000" w:rsidR="00000000" w:rsidRPr="00000000">
        <w:rPr>
          <w:rFonts w:ascii="Palatino Linotype" w:cs="Palatino Linotype" w:eastAsia="Palatino Linotype" w:hAnsi="Palatino Linotype"/>
          <w:i w:val="1"/>
          <w:sz w:val="22"/>
          <w:szCs w:val="22"/>
          <w:rtl w:val="0"/>
        </w:rPr>
        <w:t xml:space="preserve"> y se firmará de inmediato por los miembros del Tribunal o de la Sala. Si se le hicieran modificaciones o adiciones, se harán constar en el acta y el Presidente ordenará que de inmediato se redacte el laudo, de acuerdo con lo aprobado.</w:t>
      </w:r>
    </w:p>
    <w:p w:rsidR="00000000" w:rsidDel="00000000" w:rsidP="00000000" w:rsidRDefault="00000000" w:rsidRPr="00000000" w14:paraId="00000098">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Una vez firmado el laudo, se turnará el expediente al actuario, para que de inmediato lo notifique personalmente a las partes.</w:t>
      </w:r>
      <w:r w:rsidDel="00000000" w:rsidR="00000000" w:rsidRPr="00000000">
        <w:rPr>
          <w:rtl w:val="0"/>
        </w:rPr>
      </w:r>
    </w:p>
    <w:p w:rsidR="00000000" w:rsidDel="00000000" w:rsidP="00000000" w:rsidRDefault="00000000" w:rsidRPr="00000000" w14:paraId="00000099">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249.- </w:t>
      </w:r>
      <w:r w:rsidDel="00000000" w:rsidR="00000000" w:rsidRPr="00000000">
        <w:rPr>
          <w:rFonts w:ascii="Palatino Linotype" w:cs="Palatino Linotype" w:eastAsia="Palatino Linotype" w:hAnsi="Palatino Linotype"/>
          <w:i w:val="1"/>
          <w:sz w:val="22"/>
          <w:szCs w:val="22"/>
          <w:rtl w:val="0"/>
        </w:rPr>
        <w:t xml:space="preserve">Contra el laudo dictado por el Tribunal o la Sala, no procede recurso alguno.</w:t>
      </w:r>
    </w:p>
    <w:p w:rsidR="00000000" w:rsidDel="00000000" w:rsidP="00000000" w:rsidRDefault="00000000" w:rsidRPr="00000000" w14:paraId="0000009A">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B">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251.- </w:t>
      </w:r>
      <w:r w:rsidDel="00000000" w:rsidR="00000000" w:rsidRPr="00000000">
        <w:rPr>
          <w:rFonts w:ascii="Palatino Linotype" w:cs="Palatino Linotype" w:eastAsia="Palatino Linotype" w:hAnsi="Palatino Linotype"/>
          <w:i w:val="1"/>
          <w:sz w:val="22"/>
          <w:szCs w:val="22"/>
          <w:rtl w:val="0"/>
        </w:rPr>
        <w:t xml:space="preserve">Siempre que en ejecución de un laudo o convenio, deba entregarse una suma de dinero o el cumplimiento de un derecho al servidor público, el Presidente cuidará que se le otorgue personalmente.</w:t>
      </w:r>
    </w:p>
    <w:p w:rsidR="00000000" w:rsidDel="00000000" w:rsidP="00000000" w:rsidRDefault="00000000" w:rsidRPr="00000000" w14:paraId="0000009C">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titulares de las instituciones o dependencias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 los sujetos a esta ley, se atendrán a lo dispuesto por los laudos y convenios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ordenando, en su caso el pago de las indemnizaciones sueldos o cualquier prestación en dinero que se determine en ellos, </w:t>
      </w:r>
      <w:r w:rsidDel="00000000" w:rsidR="00000000" w:rsidRPr="00000000">
        <w:rPr>
          <w:rFonts w:ascii="Palatino Linotype" w:cs="Palatino Linotype" w:eastAsia="Palatino Linotype" w:hAnsi="Palatino Linotype"/>
          <w:b w:val="1"/>
          <w:i w:val="1"/>
          <w:sz w:val="22"/>
          <w:szCs w:val="22"/>
          <w:u w:val="single"/>
          <w:rtl w:val="0"/>
        </w:rPr>
        <w:t xml:space="preserve">previo el establecimiento de una partida presupuestal específica para la liquidación respectiva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E">
      <w:pPr>
        <w:tabs>
          <w:tab w:val="left" w:leader="none" w:pos="4962"/>
        </w:tabs>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normatividad citada, se desprende que los laudos emitidos por el Tribunal Estatal de Conciliación y Arbitraje y/o convenios celebrados ante el mismo, no admiten recurso alguno en su contra y una vez notificados por el personal adscrito al Tribunal en comento, deben ser cumplidos por las instituciones públicas sin excepción alguna; conforme a ello, podemos presumir que en los archivos del Sujeto Obligado se pueden encontrar documentos relacionados con la pretensión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desapercibido para este Órgano Garante precisar que la información solicitada, se encuentra listada dentro de las obligaciones comunes de transparencia que deben mantener de manera permanente y actualizada los Sujetos Obligados en los medios digitales que así corresponda, esto, conforme al artículo 92, fracción XL de la Ley de Transparencia y Acceso a la Información Pública del Estado de México y Municipios, que a la letra, refiere lo siguiente:</w:t>
      </w:r>
    </w:p>
    <w:p w:rsidR="00000000" w:rsidDel="00000000" w:rsidP="00000000" w:rsidRDefault="00000000" w:rsidRPr="00000000" w14:paraId="000000A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resoluciones y laudos que se emitan en procesos o procedimientos seguidos en forma de juicio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respecto al artículo invocado, se advierte la competencia del Ayuntamiento para dar atención al requerimiento del particular conforme a lo previsto por los artículos 12, 24 último párrafo y 160 de la Ley de Transparencia y Acceso a la Información Pública del Estado de México y Municipios y en tal virtud, debemos agregar que uno de los objetivos de la Ley es proveer lo necesario para garantizar a toda persona el derecho de acceso a la información pública.</w:t>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este orden de ideas, y respecto al </w:t>
      </w:r>
      <w:r w:rsidDel="00000000" w:rsidR="00000000" w:rsidRPr="00000000">
        <w:rPr>
          <w:rFonts w:ascii="Palatino Linotype" w:cs="Palatino Linotype" w:eastAsia="Palatino Linotype" w:hAnsi="Palatino Linotype"/>
          <w:b w:val="1"/>
          <w:sz w:val="22"/>
          <w:szCs w:val="22"/>
          <w:rtl w:val="0"/>
        </w:rPr>
        <w:t xml:space="preserve">adeudo de laudos laborales y convenios pendientes de pagar</w:t>
      </w:r>
      <w:r w:rsidDel="00000000" w:rsidR="00000000" w:rsidRPr="00000000">
        <w:rPr>
          <w:rFonts w:ascii="Palatino Linotype" w:cs="Palatino Linotype" w:eastAsia="Palatino Linotype" w:hAnsi="Palatino Linotype"/>
          <w:sz w:val="22"/>
          <w:szCs w:val="22"/>
          <w:rtl w:val="0"/>
        </w:rPr>
        <w:t xml:space="preserve">, los Lineamientos para la entrega del Informe Trimestral emitidos por el Órgano Superior de Fiscalización del Estado de México, establecen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hacer entrega del Informe de Deuda Contingente del cual se advierte el saldo acumulado por el número de juicios en proceso o de obligaciones solidarias/subsidiarias, de acuerdo con el concepto de deuda que se reporten; por lo que de manera enunciativa más no limitativa puede ser el documento que dé cuenta del punto de análisis, tal y como se observa a continuación: </w:t>
      </w:r>
    </w:p>
    <w:p w:rsidR="00000000" w:rsidDel="00000000" w:rsidP="00000000" w:rsidRDefault="00000000" w:rsidRPr="00000000" w14:paraId="000000A9">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861276" cy="3951337"/>
            <wp:effectExtent b="0" l="0" r="0" t="0"/>
            <wp:docPr id="6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61276" cy="395133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859790"/>
            <wp:effectExtent b="0" l="0" r="0" t="0"/>
            <wp:docPr id="6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45174" cy="6091212"/>
            <wp:effectExtent b="0" l="0" r="0" t="0"/>
            <wp:docPr id="6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45174" cy="609121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936115"/>
            <wp:effectExtent b="0" l="0" r="0" t="0"/>
            <wp:docPr id="6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12130" cy="193611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sz w:val="22"/>
          <w:szCs w:val="22"/>
        </w:rPr>
      </w:pPr>
      <w:bookmarkStart w:colFirst="0" w:colLast="0" w:name="_heading=h.4274zcjiellf" w:id="1"/>
      <w:bookmarkEnd w:id="1"/>
      <w:r w:rsidDel="00000000" w:rsidR="00000000" w:rsidRPr="00000000">
        <w:rPr>
          <w:rFonts w:ascii="Palatino Linotype" w:cs="Palatino Linotype" w:eastAsia="Palatino Linotype" w:hAnsi="Palatino Linotype"/>
          <w:sz w:val="22"/>
          <w:szCs w:val="22"/>
          <w:rtl w:val="0"/>
        </w:rPr>
        <w:t xml:space="preserve">De este modo se advierte que el Ayuntamiento si cuenta con atribuciones para generar, poseer y/o administrar la información solicitada. </w:t>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Sujeto Obligado no negó contar con la información, sino por el contrario, asumió generar, administrar y poseer la información tan es así que refirió que la misma se encuentra clasificada como reservada; sin embargo, el Sujeto Obligado refiere que se actualiza la causal de reserva por el hecho de vulnerarse la conducción de expedientes judiciales o de los procedimientos administrativos seguidos en forma de juicio, en tanto no hayan causado estado. </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no escapa de la óptica de esta organismo garante que el Recurrente únicamente solicitó información relativa al pago de laudos, como el nombre del servidor público y la cantidad pagada, es decir, no se requiere la entrega de información que vulnere la conducción de los expedientes, además de que al existir un laudo condenatorio al pago de prestaciones, se determina que no admite recurso alguno, resultando en sentencias definitivas, en ese sentido, no ha lugar a la clasificación de la información.</w:t>
      </w:r>
    </w:p>
    <w:p w:rsidR="00000000" w:rsidDel="00000000" w:rsidP="00000000" w:rsidRDefault="00000000" w:rsidRPr="00000000" w14:paraId="000000B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determina que no es procedente la clasificación de la información como reservada que arguye el Sujeto Obligado. En ese sentido, se REVOCA la respuesta emitida por el Sujeto Obligado y se ordena entregar los documentos donde conste lo siguiente:</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nombre y el monto pagado a Servidores Públicos por laudos laborales del uno de enero al veinte de mayo de dos mil veinticinco.</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ser el caso de que la información que se ordena entregar contenga datos personales susceptibles de clasificarse como información confidencial, el Sujeto Obligado estará a lo dispuesto en el Considerando QUINTO de la presente resolución.</w:t>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 </w:t>
      </w:r>
    </w:p>
    <w:p w:rsidR="00000000" w:rsidDel="00000000" w:rsidP="00000000" w:rsidRDefault="00000000" w:rsidRPr="00000000" w14:paraId="000000B8">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B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B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0B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B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B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C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C2">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0C3">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0C4">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0C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C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C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C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C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C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CC">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D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E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0E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E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E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0E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0E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0E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E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0E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E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E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F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F1">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0F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los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w:t>
      </w:r>
      <w:r w:rsidDel="00000000" w:rsidR="00000000" w:rsidRPr="00000000">
        <w:rPr>
          <w:rFonts w:ascii="Palatino Linotype" w:cs="Palatino Linotype" w:eastAsia="Palatino Linotype" w:hAnsi="Palatino Linotype"/>
          <w:b w:val="1"/>
          <w:sz w:val="22"/>
          <w:szCs w:val="22"/>
          <w:rtl w:val="0"/>
        </w:rPr>
        <w:t xml:space="preserve"> 07644/INFOEM/IP/RR/2025, </w:t>
      </w:r>
      <w:r w:rsidDel="00000000" w:rsidR="00000000" w:rsidRPr="00000000">
        <w:rPr>
          <w:rFonts w:ascii="Palatino Linotype" w:cs="Palatino Linotype" w:eastAsia="Palatino Linotype" w:hAnsi="Palatino Linotype"/>
          <w:sz w:val="22"/>
          <w:szCs w:val="22"/>
          <w:rtl w:val="0"/>
        </w:rPr>
        <w:t xml:space="preserve">por lo que</w:t>
      </w:r>
      <w:r w:rsidDel="00000000" w:rsidR="00000000" w:rsidRPr="00000000">
        <w:rPr>
          <w:rFonts w:ascii="Palatino Linotype" w:cs="Palatino Linotype" w:eastAsia="Palatino Linotype" w:hAnsi="Palatino Linotype"/>
          <w:b w:val="1"/>
          <w:sz w:val="22"/>
          <w:szCs w:val="22"/>
          <w:rtl w:val="0"/>
        </w:rPr>
        <w:t xml:space="preserve">, en términos del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se REVOCA l</w:t>
      </w:r>
      <w:r w:rsidDel="00000000" w:rsidR="00000000" w:rsidRPr="00000000">
        <w:rPr>
          <w:rFonts w:ascii="Palatino Linotype" w:cs="Palatino Linotype" w:eastAsia="Palatino Linotype" w:hAnsi="Palatino Linotype"/>
          <w:sz w:val="22"/>
          <w:szCs w:val="22"/>
          <w:rtl w:val="0"/>
        </w:rPr>
        <w:t xml:space="preserve">a respuesta del</w:t>
      </w:r>
      <w:r w:rsidDel="00000000" w:rsidR="00000000" w:rsidRPr="00000000">
        <w:rPr>
          <w:rFonts w:ascii="Palatino Linotype" w:cs="Palatino Linotype" w:eastAsia="Palatino Linotype" w:hAnsi="Palatino Linotype"/>
          <w:b w:val="1"/>
          <w:sz w:val="22"/>
          <w:szCs w:val="22"/>
          <w:rtl w:val="0"/>
        </w:rPr>
        <w:t xml:space="preserve"> Sujeto Obligado.</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b w:val="1"/>
          <w:sz w:val="22"/>
          <w:szCs w:val="22"/>
        </w:rPr>
      </w:pPr>
      <w:bookmarkStart w:colFirst="0" w:colLast="0" w:name="_heading=h.j3ppyxwlb1s2" w:id="2"/>
      <w:bookmarkEnd w:id="2"/>
      <w:r w:rsidDel="00000000" w:rsidR="00000000" w:rsidRPr="00000000">
        <w:rPr>
          <w:rFonts w:ascii="Palatino Linotype" w:cs="Palatino Linotype" w:eastAsia="Palatino Linotype" w:hAnsi="Palatino Linotype"/>
          <w:b w:val="1"/>
          <w:sz w:val="22"/>
          <w:szCs w:val="22"/>
          <w:rtl w:val="0"/>
        </w:rPr>
        <w:t xml:space="preserve">Segundo. Se Ordena al Sujeto Obligado </w:t>
      </w:r>
      <w:r w:rsidDel="00000000" w:rsidR="00000000" w:rsidRPr="00000000">
        <w:rPr>
          <w:rFonts w:ascii="Palatino Linotype" w:cs="Palatino Linotype" w:eastAsia="Palatino Linotype" w:hAnsi="Palatino Linotype"/>
          <w:sz w:val="22"/>
          <w:szCs w:val="22"/>
          <w:rtl w:val="0"/>
        </w:rPr>
        <w:t xml:space="preserve">que en términos de los</w:t>
      </w:r>
      <w:r w:rsidDel="00000000" w:rsidR="00000000" w:rsidRPr="00000000">
        <w:rPr>
          <w:rFonts w:ascii="Palatino Linotype" w:cs="Palatino Linotype" w:eastAsia="Palatino Linotype" w:hAnsi="Palatino Linotype"/>
          <w:b w:val="1"/>
          <w:sz w:val="22"/>
          <w:szCs w:val="22"/>
          <w:rtl w:val="0"/>
        </w:rPr>
        <w:t xml:space="preserve"> Considerandos Cuarto y Quinto </w:t>
      </w:r>
      <w:r w:rsidDel="00000000" w:rsidR="00000000" w:rsidRPr="00000000">
        <w:rPr>
          <w:rFonts w:ascii="Palatino Linotype" w:cs="Palatino Linotype" w:eastAsia="Palatino Linotype" w:hAnsi="Palatino Linotype"/>
          <w:sz w:val="22"/>
          <w:szCs w:val="22"/>
          <w:rtl w:val="0"/>
        </w:rPr>
        <w:t xml:space="preserve">de esta resolución, haga entrega a </w:t>
      </w:r>
      <w:r w:rsidDel="00000000" w:rsidR="00000000" w:rsidRPr="00000000">
        <w:rPr>
          <w:rFonts w:ascii="Palatino Linotype" w:cs="Palatino Linotype" w:eastAsia="Palatino Linotype" w:hAnsi="Palatino Linotype"/>
          <w:b w:val="1"/>
          <w:sz w:val="22"/>
          <w:szCs w:val="22"/>
          <w:rtl w:val="0"/>
        </w:rPr>
        <w:t xml:space="preserve">la parte Recurrente a través del SAIMEX, </w:t>
      </w:r>
      <w:r w:rsidDel="00000000" w:rsidR="00000000" w:rsidRPr="00000000">
        <w:rPr>
          <w:rFonts w:ascii="Palatino Linotype" w:cs="Palatino Linotype" w:eastAsia="Palatino Linotype" w:hAnsi="Palatino Linotype"/>
          <w:sz w:val="22"/>
          <w:szCs w:val="22"/>
          <w:rtl w:val="0"/>
        </w:rPr>
        <w:t xml:space="preserve">en versión pública, la siguiente información: </w:t>
      </w:r>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pacing w:line="360" w:lineRule="auto"/>
        <w:ind w:left="720" w:hanging="360"/>
        <w:rPr>
          <w:rFonts w:ascii="Palatino Linotype" w:cs="Palatino Linotype" w:eastAsia="Palatino Linotype" w:hAnsi="Palatino Linotype"/>
          <w:b w:val="1"/>
          <w:sz w:val="22"/>
          <w:szCs w:val="22"/>
        </w:rPr>
      </w:pPr>
      <w:bookmarkStart w:colFirst="0" w:colLast="0" w:name="_heading=h.3ganv5gkb6rv" w:id="3"/>
      <w:bookmarkEnd w:id="3"/>
      <w:r w:rsidDel="00000000" w:rsidR="00000000" w:rsidRPr="00000000">
        <w:rPr>
          <w:rFonts w:ascii="Palatino Linotype" w:cs="Palatino Linotype" w:eastAsia="Palatino Linotype" w:hAnsi="Palatino Linotype"/>
          <w:b w:val="1"/>
          <w:sz w:val="22"/>
          <w:szCs w:val="22"/>
          <w:rtl w:val="0"/>
        </w:rPr>
        <w:t xml:space="preserve">El nombre y el monto pagado a Servidores Públicos por laudos laborales del uno de enero al veinte de mayo de dos mil veinticinco.</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1287" w:right="843"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ind w:right="-93"/>
        <w:jc w:val="both"/>
        <w:rPr>
          <w:rFonts w:ascii="Palatino Linotype" w:cs="Palatino Linotype" w:eastAsia="Palatino Linotype" w:hAnsi="Palatino Linotype"/>
          <w:sz w:val="22"/>
          <w:szCs w:val="22"/>
        </w:rPr>
      </w:pPr>
      <w:bookmarkStart w:colFirst="0" w:colLast="0" w:name="_heading=h.jl0dlasot4f" w:id="5"/>
      <w:bookmarkEnd w:id="5"/>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w:t>
      </w:r>
    </w:p>
    <w:p w:rsidR="00000000" w:rsidDel="00000000" w:rsidP="00000000" w:rsidRDefault="00000000" w:rsidRPr="00000000" w14:paraId="0000010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-401952</wp:posOffset>
          </wp:positionV>
          <wp:extent cx="7809876" cy="10165823"/>
          <wp:effectExtent b="0" l="0" r="0" t="0"/>
          <wp:wrapNone/>
          <wp:docPr id="6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07644/INFOEM/IP/RR/2025</w:t>
          </w:r>
        </w:p>
      </w:tc>
    </w:tr>
    <w:tr>
      <w:trPr>
        <w:cantSplit w:val="0"/>
        <w:trHeight w:val="217" w:hRule="atLeast"/>
        <w:tblHeader w:val="0"/>
      </w:trPr>
      <w:tc>
        <w:tcP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Ayuntamiento de Otzolotepec</w:t>
          </w:r>
        </w:p>
      </w:tc>
    </w:tr>
    <w:tr>
      <w:trPr>
        <w:cantSplit w:val="0"/>
        <w:tblHeader w:val="0"/>
      </w:trPr>
      <w:tc>
        <w:tcPr>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-929003</wp:posOffset>
          </wp:positionH>
          <wp:positionV relativeFrom="paragraph">
            <wp:posOffset>-644523</wp:posOffset>
          </wp:positionV>
          <wp:extent cx="7809865" cy="10165715"/>
          <wp:effectExtent b="0" l="0" r="0" t="0"/>
          <wp:wrapNone/>
          <wp:docPr id="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w:t>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2"/>
              <w:szCs w:val="22"/>
              <w:rtl w:val="0"/>
            </w:rPr>
            <w:t xml:space="preserve">07644/INFOEM/IP/RR/2025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Recurrente:</w:t>
          </w:r>
        </w:p>
      </w:tc>
      <w:tc>
        <w:tcPr>
          <w:vAlign w:val="center"/>
        </w:tcPr>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XXXXXX XXXXX XXXXXXXX </w:t>
          </w:r>
        </w:p>
      </w:tc>
    </w:tr>
    <w:tr>
      <w:trPr>
        <w:cantSplit w:val="0"/>
        <w:trHeight w:val="152" w:hRule="atLeast"/>
        <w:tblHeader w:val="0"/>
      </w:trPr>
      <w:tc>
        <w:tcPr>
          <w:vAlign w:val="center"/>
        </w:tcPr>
        <w:p w:rsidR="00000000" w:rsidDel="00000000" w:rsidP="00000000" w:rsidRDefault="00000000" w:rsidRPr="00000000" w14:paraId="00000122">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Sujeto obligado:</w:t>
          </w:r>
        </w:p>
        <w:p w:rsidR="00000000" w:rsidDel="00000000" w:rsidP="00000000" w:rsidRDefault="00000000" w:rsidRPr="00000000" w14:paraId="00000123">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2"/>
              <w:szCs w:val="22"/>
              <w:rtl w:val="0"/>
            </w:rPr>
            <w:t xml:space="preserve">Ayuntamiento de Otzolotepec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Comisionada ponente:</w:t>
          </w:r>
        </w:p>
      </w:tc>
      <w:tc>
        <w:tcPr>
          <w:vAlign w:val="center"/>
        </w:tcPr>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Guadalupe Ramírez Peña</w:t>
          </w:r>
        </w:p>
      </w:tc>
    </w:tr>
  </w:tbl>
  <w:p w:rsidR="00000000" w:rsidDel="00000000" w:rsidP="00000000" w:rsidRDefault="00000000" w:rsidRPr="00000000" w14:paraId="00000127">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C1F2B"/>
    <w:rPr>
      <w:vertAlign w:val="superscript"/>
    </w:rPr>
  </w:style>
  <w:style w:type="character" w:styleId="PuestoCar" w:customStyle="1">
    <w:name w:val="Puesto Car"/>
    <w:aliases w:val="Cita textual Car"/>
    <w:basedOn w:val="Fuentedeprrafopredeter"/>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top w:w="15.0" w:type="dxa"/>
        <w:left w:w="115.0" w:type="dxa"/>
        <w:bottom w:w="15.0" w:type="dxa"/>
        <w:right w:w="115.0" w:type="dxa"/>
      </w:tblCellMar>
    </w:tblPr>
  </w:style>
  <w:style w:type="table" w:styleId="aa" w:customStyle="1">
    <w:basedOn w:val="TableNormal3"/>
    <w:tblPr>
      <w:tblStyleRowBandSize w:val="1"/>
      <w:tblStyleColBandSize w:val="1"/>
      <w:tblCellMar>
        <w:top w:w="15.0" w:type="dxa"/>
        <w:left w:w="115.0" w:type="dxa"/>
        <w:bottom w:w="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08.0" w:type="dxa"/>
        <w:right w:w="108.0" w:type="dxa"/>
      </w:tblCellMar>
    </w:tblPr>
  </w:style>
  <w:style w:type="table" w:styleId="af0" w:customStyle="1">
    <w:basedOn w:val="TableNormal2"/>
    <w:tblPr>
      <w:tblStyleRowBandSize w:val="1"/>
      <w:tblStyleColBandSize w:val="1"/>
      <w:tblCellMar>
        <w:left w:w="108.0" w:type="dxa"/>
        <w:right w:w="108.0" w:type="dxa"/>
      </w:tblCellMar>
    </w:tblPr>
  </w:style>
  <w:style w:type="table" w:styleId="af1" w:customStyle="1">
    <w:basedOn w:val="TableNormal2"/>
    <w:tblPr>
      <w:tblStyleRowBandSize w:val="1"/>
      <w:tblStyleColBandSize w:val="1"/>
      <w:tblCellMar>
        <w:top w:w="15.0" w:type="dxa"/>
        <w:left w:w="115.0" w:type="dxa"/>
        <w:bottom w:w="15.0" w:type="dxa"/>
        <w:right w:w="115.0" w:type="dxa"/>
      </w:tblCellMar>
    </w:tblPr>
  </w:style>
  <w:style w:type="table" w:styleId="af2" w:customStyle="1">
    <w:basedOn w:val="TableNormal2"/>
    <w:tblPr>
      <w:tblStyleRowBandSize w:val="1"/>
      <w:tblStyleColBandSize w:val="1"/>
      <w:tblCellMar>
        <w:top w:w="15.0" w:type="dxa"/>
        <w:left w:w="115.0" w:type="dxa"/>
        <w:bottom w:w="15.0" w:type="dxa"/>
        <w:right w:w="115.0" w:type="dxa"/>
      </w:tblCellMar>
    </w:tblPr>
  </w:style>
  <w:style w:type="character" w:styleId="Textoennegrita">
    <w:name w:val="Strong"/>
    <w:basedOn w:val="Fuentedeprrafopredeter"/>
    <w:uiPriority w:val="22"/>
    <w:qFormat w:val="1"/>
    <w:rsid w:val="00AC6527"/>
    <w:rPr>
      <w:b w:val="1"/>
      <w:bCs w:val="1"/>
    </w:rPr>
  </w:style>
  <w:style w:type="character" w:styleId="apple-tab-span" w:customStyle="1">
    <w:name w:val="apple-tab-span"/>
    <w:basedOn w:val="Fuentedeprrafopredeter"/>
    <w:rsid w:val="00EB58F7"/>
  </w:style>
  <w:style w:type="paragraph" w:styleId="Listaconvietas3">
    <w:name w:val="List Bullet 3"/>
    <w:basedOn w:val="Normal"/>
    <w:uiPriority w:val="99"/>
    <w:unhideWhenUsed w:val="1"/>
    <w:rsid w:val="00AF720B"/>
    <w:pPr>
      <w:numPr>
        <w:numId w:val="5"/>
      </w:numPr>
      <w:contextualSpacing w:val="1"/>
    </w:p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top w:w="15.0" w:type="dxa"/>
        <w:left w:w="115.0" w:type="dxa"/>
        <w:bottom w:w="15.0" w:type="dxa"/>
        <w:right w:w="115.0" w:type="dxa"/>
      </w:tblCellMar>
    </w:tblPr>
  </w:style>
  <w:style w:type="table" w:styleId="af5" w:customStyle="1">
    <w:basedOn w:val="TableNormal1"/>
    <w:tblPr>
      <w:tblStyleRowBandSize w:val="1"/>
      <w:tblStyleColBandSize w:val="1"/>
      <w:tblCellMar>
        <w:top w:w="15.0" w:type="dxa"/>
        <w:left w:w="115.0" w:type="dxa"/>
        <w:bottom w:w="15.0" w:type="dxa"/>
        <w:right w:w="115.0" w:type="dxa"/>
      </w:tblCellMar>
    </w:tblPr>
  </w:style>
  <w:style w:type="paragraph" w:styleId="Listaconvietas">
    <w:name w:val="List Bullet"/>
    <w:basedOn w:val="Normal"/>
    <w:uiPriority w:val="99"/>
    <w:unhideWhenUsed w:val="1"/>
    <w:rsid w:val="00E97D6F"/>
    <w:pPr>
      <w:numPr>
        <w:numId w:val="7"/>
      </w:numPr>
      <w:contextualSpacing w:val="1"/>
    </w:pPr>
    <w:rPr>
      <w:lang w:val="es-ES"/>
    </w:rPr>
  </w:style>
  <w:style w:type="table" w:styleId="af6" w:customStyle="1">
    <w:basedOn w:val="TableNormal0"/>
    <w:tblPr>
      <w:tblStyleRowBandSize w:val="1"/>
      <w:tblStyleColBandSize w:val="1"/>
      <w:tblCellMar>
        <w:top w:w="15.0" w:type="dxa"/>
        <w:left w:w="115.0" w:type="dxa"/>
        <w:bottom w:w="15.0" w:type="dxa"/>
        <w:right w:w="115.0" w:type="dxa"/>
      </w:tblCellMar>
    </w:tblPr>
  </w:style>
  <w:style w:type="table" w:styleId="af7"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wGAyHMr0UmvcPk4hLLUIGRPJg==">CgMxLjAyCWguM3pueXNoNzIOaC40Mjc0emNqaWVsbGYyDmguajNwcHl4d2xiMXMyMg5oLjNnYW52NWdrYjZydjIIaC50eWpjd3QyDWguamwwZGxhc290NGY4AHIhMTdENEZzT1lCSlZRUWt2Tk9BTmxiWWY2WVVtNVFtVlhB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2025-10-03T17:36:00Z</dcterms:created>
  <dc:creator>Cuenta Microsoft</dc:creator>
</cp:coreProperties>
</file>