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D5B13" w14:textId="77777777" w:rsidR="00473E86" w:rsidRPr="00E96E4C" w:rsidRDefault="00473E86" w:rsidP="00473E86">
      <w:pPr>
        <w:pStyle w:val="TtulodeTDC"/>
        <w:spacing w:before="0" w:line="360" w:lineRule="auto"/>
        <w:contextualSpacing/>
        <w:rPr>
          <w:rFonts w:ascii="Palatino Linotype" w:eastAsia="Palatino Linotype" w:hAnsi="Palatino Linotype" w:cs="Palatino Linotype"/>
          <w:color w:val="auto"/>
          <w:sz w:val="22"/>
          <w:szCs w:val="22"/>
          <w:lang w:val="es-ES" w:eastAsia="es-ES"/>
        </w:rPr>
      </w:pPr>
      <w:bookmarkStart w:id="0" w:name="_Hlk196321724"/>
      <w:bookmarkEnd w:id="0"/>
    </w:p>
    <w:sdt>
      <w:sdtPr>
        <w:rPr>
          <w:rFonts w:ascii="Palatino Linotype" w:eastAsia="Palatino Linotype" w:hAnsi="Palatino Linotype" w:cs="Palatino Linotype"/>
          <w:color w:val="auto"/>
          <w:sz w:val="22"/>
          <w:szCs w:val="22"/>
          <w:lang w:val="es-ES" w:eastAsia="es-ES"/>
        </w:rPr>
        <w:id w:val="789625836"/>
        <w:docPartObj>
          <w:docPartGallery w:val="Table of Contents"/>
          <w:docPartUnique/>
        </w:docPartObj>
      </w:sdtPr>
      <w:sdtEndPr>
        <w:rPr>
          <w:rFonts w:eastAsia="Times New Roman" w:cs="Times New Roman"/>
          <w:bCs/>
          <w:sz w:val="20"/>
          <w:szCs w:val="20"/>
        </w:rPr>
      </w:sdtEndPr>
      <w:sdtContent>
        <w:p w14:paraId="29027A82" w14:textId="276C68FA" w:rsidR="00473E86" w:rsidRPr="00E96E4C" w:rsidRDefault="00473E86" w:rsidP="00DC3DC1">
          <w:pPr>
            <w:pStyle w:val="TtulodeTDC"/>
            <w:spacing w:before="0" w:line="360" w:lineRule="auto"/>
            <w:contextualSpacing/>
            <w:jc w:val="center"/>
            <w:rPr>
              <w:rFonts w:ascii="Palatino Linotype" w:hAnsi="Palatino Linotype"/>
              <w:color w:val="auto"/>
              <w:sz w:val="22"/>
              <w:szCs w:val="22"/>
            </w:rPr>
          </w:pPr>
          <w:r w:rsidRPr="00E96E4C">
            <w:rPr>
              <w:rFonts w:ascii="Palatino Linotype" w:hAnsi="Palatino Linotype"/>
              <w:color w:val="auto"/>
              <w:sz w:val="22"/>
              <w:szCs w:val="22"/>
              <w:lang w:val="es-ES"/>
            </w:rPr>
            <w:t xml:space="preserve">RESOLUCIÓN DEL RECURSO DE REVISIÓN </w:t>
          </w:r>
          <w:r w:rsidR="00DC3DC1" w:rsidRPr="00E96E4C">
            <w:rPr>
              <w:rFonts w:ascii="Palatino Linotype" w:hAnsi="Palatino Linotype"/>
              <w:color w:val="auto"/>
              <w:sz w:val="22"/>
              <w:szCs w:val="22"/>
            </w:rPr>
            <w:t>02761/INFOEM/IP/RR/2025</w:t>
          </w:r>
        </w:p>
        <w:p w14:paraId="175605B5" w14:textId="77777777" w:rsidR="00E96E4C" w:rsidRPr="00E96E4C" w:rsidRDefault="00473E86">
          <w:pPr>
            <w:pStyle w:val="TDC1"/>
            <w:tabs>
              <w:tab w:val="right" w:leader="dot" w:pos="8828"/>
            </w:tabs>
            <w:rPr>
              <w:rFonts w:cstheme="minorBidi"/>
              <w:noProof/>
            </w:rPr>
          </w:pPr>
          <w:r w:rsidRPr="00E96E4C">
            <w:rPr>
              <w:rFonts w:ascii="Palatino Linotype" w:eastAsia="Palatino Linotype" w:hAnsi="Palatino Linotype" w:cs="Palatino Linotype"/>
            </w:rPr>
            <w:fldChar w:fldCharType="begin"/>
          </w:r>
          <w:r w:rsidRPr="00E96E4C">
            <w:rPr>
              <w:rFonts w:ascii="Palatino Linotype" w:hAnsi="Palatino Linotype"/>
            </w:rPr>
            <w:instrText xml:space="preserve"> TOC \o "1-3" \h \z \u </w:instrText>
          </w:r>
          <w:r w:rsidRPr="00E96E4C">
            <w:rPr>
              <w:rFonts w:ascii="Palatino Linotype" w:eastAsia="Palatino Linotype" w:hAnsi="Palatino Linotype" w:cs="Palatino Linotype"/>
            </w:rPr>
            <w:fldChar w:fldCharType="separate"/>
          </w:r>
          <w:hyperlink w:anchor="_Toc215674512" w:history="1">
            <w:r w:rsidR="00E96E4C" w:rsidRPr="00E96E4C">
              <w:rPr>
                <w:rStyle w:val="Hipervnculo"/>
                <w:rFonts w:ascii="Palatino Linotype" w:hAnsi="Palatino Linotype"/>
                <w:noProof/>
              </w:rPr>
              <w:t>A N T E C E D E N T E S</w:t>
            </w:r>
            <w:r w:rsidR="00E96E4C" w:rsidRPr="00E96E4C">
              <w:rPr>
                <w:noProof/>
                <w:webHidden/>
              </w:rPr>
              <w:tab/>
            </w:r>
            <w:r w:rsidR="00E96E4C" w:rsidRPr="00E96E4C">
              <w:rPr>
                <w:noProof/>
                <w:webHidden/>
              </w:rPr>
              <w:fldChar w:fldCharType="begin"/>
            </w:r>
            <w:r w:rsidR="00E96E4C" w:rsidRPr="00E96E4C">
              <w:rPr>
                <w:noProof/>
                <w:webHidden/>
              </w:rPr>
              <w:instrText xml:space="preserve"> PAGEREF _Toc215674512 \h </w:instrText>
            </w:r>
            <w:r w:rsidR="00E96E4C" w:rsidRPr="00E96E4C">
              <w:rPr>
                <w:noProof/>
                <w:webHidden/>
              </w:rPr>
            </w:r>
            <w:r w:rsidR="00E96E4C" w:rsidRPr="00E96E4C">
              <w:rPr>
                <w:noProof/>
                <w:webHidden/>
              </w:rPr>
              <w:fldChar w:fldCharType="separate"/>
            </w:r>
            <w:r w:rsidR="00982CF6">
              <w:rPr>
                <w:noProof/>
                <w:webHidden/>
              </w:rPr>
              <w:t>2</w:t>
            </w:r>
            <w:r w:rsidR="00E96E4C" w:rsidRPr="00E96E4C">
              <w:rPr>
                <w:noProof/>
                <w:webHidden/>
              </w:rPr>
              <w:fldChar w:fldCharType="end"/>
            </w:r>
          </w:hyperlink>
        </w:p>
        <w:p w14:paraId="5A25B8AF" w14:textId="77777777" w:rsidR="00E96E4C" w:rsidRPr="00E96E4C" w:rsidRDefault="00982CF6">
          <w:pPr>
            <w:pStyle w:val="TDC2"/>
            <w:tabs>
              <w:tab w:val="right" w:leader="dot" w:pos="8828"/>
            </w:tabs>
            <w:rPr>
              <w:rFonts w:cstheme="minorBidi"/>
              <w:noProof/>
            </w:rPr>
          </w:pPr>
          <w:hyperlink w:anchor="_Toc215674513" w:history="1">
            <w:r w:rsidR="00E96E4C" w:rsidRPr="00E96E4C">
              <w:rPr>
                <w:rStyle w:val="Hipervnculo"/>
                <w:rFonts w:ascii="Palatino Linotype" w:hAnsi="Palatino Linotype" w:cs="Tahoma"/>
                <w:noProof/>
              </w:rPr>
              <w:t>I. Presentación de la solicitud de información</w:t>
            </w:r>
            <w:r w:rsidR="00E96E4C" w:rsidRPr="00E96E4C">
              <w:rPr>
                <w:noProof/>
                <w:webHidden/>
              </w:rPr>
              <w:tab/>
            </w:r>
            <w:r w:rsidR="00E96E4C" w:rsidRPr="00E96E4C">
              <w:rPr>
                <w:noProof/>
                <w:webHidden/>
              </w:rPr>
              <w:fldChar w:fldCharType="begin"/>
            </w:r>
            <w:r w:rsidR="00E96E4C" w:rsidRPr="00E96E4C">
              <w:rPr>
                <w:noProof/>
                <w:webHidden/>
              </w:rPr>
              <w:instrText xml:space="preserve"> PAGEREF _Toc215674513 \h </w:instrText>
            </w:r>
            <w:r w:rsidR="00E96E4C" w:rsidRPr="00E96E4C">
              <w:rPr>
                <w:noProof/>
                <w:webHidden/>
              </w:rPr>
            </w:r>
            <w:r w:rsidR="00E96E4C" w:rsidRPr="00E96E4C">
              <w:rPr>
                <w:noProof/>
                <w:webHidden/>
              </w:rPr>
              <w:fldChar w:fldCharType="separate"/>
            </w:r>
            <w:r>
              <w:rPr>
                <w:noProof/>
                <w:webHidden/>
              </w:rPr>
              <w:t>2</w:t>
            </w:r>
            <w:r w:rsidR="00E96E4C" w:rsidRPr="00E96E4C">
              <w:rPr>
                <w:noProof/>
                <w:webHidden/>
              </w:rPr>
              <w:fldChar w:fldCharType="end"/>
            </w:r>
          </w:hyperlink>
        </w:p>
        <w:p w14:paraId="742AF9CC" w14:textId="77777777" w:rsidR="00E96E4C" w:rsidRPr="00E96E4C" w:rsidRDefault="00982CF6">
          <w:pPr>
            <w:pStyle w:val="TDC2"/>
            <w:tabs>
              <w:tab w:val="right" w:leader="dot" w:pos="8828"/>
            </w:tabs>
            <w:rPr>
              <w:rFonts w:cstheme="minorBidi"/>
              <w:noProof/>
            </w:rPr>
          </w:pPr>
          <w:hyperlink w:anchor="_Toc215674514" w:history="1">
            <w:r w:rsidR="00E96E4C" w:rsidRPr="00E96E4C">
              <w:rPr>
                <w:rStyle w:val="Hipervnculo"/>
                <w:rFonts w:ascii="Palatino Linotype" w:hAnsi="Palatino Linotype" w:cs="Tahoma"/>
                <w:noProof/>
              </w:rPr>
              <w:t>II. Respuesta del Sujeto Obligado</w:t>
            </w:r>
            <w:r w:rsidR="00E96E4C" w:rsidRPr="00E96E4C">
              <w:rPr>
                <w:noProof/>
                <w:webHidden/>
              </w:rPr>
              <w:tab/>
            </w:r>
            <w:r w:rsidR="00E96E4C" w:rsidRPr="00E96E4C">
              <w:rPr>
                <w:noProof/>
                <w:webHidden/>
              </w:rPr>
              <w:fldChar w:fldCharType="begin"/>
            </w:r>
            <w:r w:rsidR="00E96E4C" w:rsidRPr="00E96E4C">
              <w:rPr>
                <w:noProof/>
                <w:webHidden/>
              </w:rPr>
              <w:instrText xml:space="preserve"> PAGEREF _Toc215674514 \h </w:instrText>
            </w:r>
            <w:r w:rsidR="00E96E4C" w:rsidRPr="00E96E4C">
              <w:rPr>
                <w:noProof/>
                <w:webHidden/>
              </w:rPr>
            </w:r>
            <w:r w:rsidR="00E96E4C" w:rsidRPr="00E96E4C">
              <w:rPr>
                <w:noProof/>
                <w:webHidden/>
              </w:rPr>
              <w:fldChar w:fldCharType="separate"/>
            </w:r>
            <w:r>
              <w:rPr>
                <w:noProof/>
                <w:webHidden/>
              </w:rPr>
              <w:t>3</w:t>
            </w:r>
            <w:r w:rsidR="00E96E4C" w:rsidRPr="00E96E4C">
              <w:rPr>
                <w:noProof/>
                <w:webHidden/>
              </w:rPr>
              <w:fldChar w:fldCharType="end"/>
            </w:r>
          </w:hyperlink>
        </w:p>
        <w:p w14:paraId="2FBDFA5A" w14:textId="77777777" w:rsidR="00E96E4C" w:rsidRPr="00E96E4C" w:rsidRDefault="00982CF6">
          <w:pPr>
            <w:pStyle w:val="TDC2"/>
            <w:tabs>
              <w:tab w:val="right" w:leader="dot" w:pos="8828"/>
            </w:tabs>
            <w:rPr>
              <w:rFonts w:cstheme="minorBidi"/>
              <w:noProof/>
            </w:rPr>
          </w:pPr>
          <w:hyperlink w:anchor="_Toc215674515" w:history="1">
            <w:r w:rsidR="00E96E4C" w:rsidRPr="00E96E4C">
              <w:rPr>
                <w:rStyle w:val="Hipervnculo"/>
                <w:rFonts w:ascii="Palatino Linotype" w:hAnsi="Palatino Linotype" w:cs="Tahoma"/>
                <w:noProof/>
              </w:rPr>
              <w:t>III. Interposición del Recurso de Revisión</w:t>
            </w:r>
            <w:r w:rsidR="00E96E4C" w:rsidRPr="00E96E4C">
              <w:rPr>
                <w:noProof/>
                <w:webHidden/>
              </w:rPr>
              <w:tab/>
            </w:r>
            <w:r w:rsidR="00E96E4C" w:rsidRPr="00E96E4C">
              <w:rPr>
                <w:noProof/>
                <w:webHidden/>
              </w:rPr>
              <w:fldChar w:fldCharType="begin"/>
            </w:r>
            <w:r w:rsidR="00E96E4C" w:rsidRPr="00E96E4C">
              <w:rPr>
                <w:noProof/>
                <w:webHidden/>
              </w:rPr>
              <w:instrText xml:space="preserve"> PAGEREF _Toc215674515 \h </w:instrText>
            </w:r>
            <w:r w:rsidR="00E96E4C" w:rsidRPr="00E96E4C">
              <w:rPr>
                <w:noProof/>
                <w:webHidden/>
              </w:rPr>
            </w:r>
            <w:r w:rsidR="00E96E4C" w:rsidRPr="00E96E4C">
              <w:rPr>
                <w:noProof/>
                <w:webHidden/>
              </w:rPr>
              <w:fldChar w:fldCharType="separate"/>
            </w:r>
            <w:r>
              <w:rPr>
                <w:noProof/>
                <w:webHidden/>
              </w:rPr>
              <w:t>5</w:t>
            </w:r>
            <w:r w:rsidR="00E96E4C" w:rsidRPr="00E96E4C">
              <w:rPr>
                <w:noProof/>
                <w:webHidden/>
              </w:rPr>
              <w:fldChar w:fldCharType="end"/>
            </w:r>
          </w:hyperlink>
        </w:p>
        <w:p w14:paraId="263A1042" w14:textId="77777777" w:rsidR="00E96E4C" w:rsidRPr="00E96E4C" w:rsidRDefault="00982CF6">
          <w:pPr>
            <w:pStyle w:val="TDC2"/>
            <w:tabs>
              <w:tab w:val="right" w:leader="dot" w:pos="8828"/>
            </w:tabs>
            <w:rPr>
              <w:rFonts w:cstheme="minorBidi"/>
              <w:noProof/>
            </w:rPr>
          </w:pPr>
          <w:hyperlink w:anchor="_Toc215674516" w:history="1">
            <w:r w:rsidR="00E96E4C" w:rsidRPr="00E96E4C">
              <w:rPr>
                <w:rStyle w:val="Hipervnculo"/>
                <w:rFonts w:ascii="Palatino Linotype" w:hAnsi="Palatino Linotype"/>
                <w:noProof/>
              </w:rPr>
              <w:t>IV. Trámite del Recurso de Revisión ante el Instituto</w:t>
            </w:r>
            <w:r w:rsidR="00E96E4C" w:rsidRPr="00E96E4C">
              <w:rPr>
                <w:noProof/>
                <w:webHidden/>
              </w:rPr>
              <w:tab/>
            </w:r>
            <w:r w:rsidR="00E96E4C" w:rsidRPr="00E96E4C">
              <w:rPr>
                <w:noProof/>
                <w:webHidden/>
              </w:rPr>
              <w:fldChar w:fldCharType="begin"/>
            </w:r>
            <w:r w:rsidR="00E96E4C" w:rsidRPr="00E96E4C">
              <w:rPr>
                <w:noProof/>
                <w:webHidden/>
              </w:rPr>
              <w:instrText xml:space="preserve"> PAGEREF _Toc215674516 \h </w:instrText>
            </w:r>
            <w:r w:rsidR="00E96E4C" w:rsidRPr="00E96E4C">
              <w:rPr>
                <w:noProof/>
                <w:webHidden/>
              </w:rPr>
            </w:r>
            <w:r w:rsidR="00E96E4C" w:rsidRPr="00E96E4C">
              <w:rPr>
                <w:noProof/>
                <w:webHidden/>
              </w:rPr>
              <w:fldChar w:fldCharType="separate"/>
            </w:r>
            <w:r>
              <w:rPr>
                <w:noProof/>
                <w:webHidden/>
              </w:rPr>
              <w:t>5</w:t>
            </w:r>
            <w:r w:rsidR="00E96E4C" w:rsidRPr="00E96E4C">
              <w:rPr>
                <w:noProof/>
                <w:webHidden/>
              </w:rPr>
              <w:fldChar w:fldCharType="end"/>
            </w:r>
          </w:hyperlink>
        </w:p>
        <w:p w14:paraId="1C8E8B58" w14:textId="77777777" w:rsidR="00E96E4C" w:rsidRPr="00E96E4C" w:rsidRDefault="00982CF6">
          <w:pPr>
            <w:pStyle w:val="TDC3"/>
            <w:tabs>
              <w:tab w:val="right" w:leader="dot" w:pos="8828"/>
            </w:tabs>
            <w:rPr>
              <w:rFonts w:asciiTheme="minorHAnsi" w:eastAsiaTheme="minorEastAsia" w:hAnsiTheme="minorHAnsi" w:cstheme="minorBidi"/>
              <w:noProof/>
              <w:sz w:val="22"/>
              <w:szCs w:val="22"/>
              <w:lang w:eastAsia="es-MX"/>
            </w:rPr>
          </w:pPr>
          <w:hyperlink w:anchor="_Toc215674517" w:history="1">
            <w:r w:rsidR="00E96E4C" w:rsidRPr="00E96E4C">
              <w:rPr>
                <w:rStyle w:val="Hipervnculo"/>
                <w:rFonts w:ascii="Palatino Linotype" w:hAnsi="Palatino Linotype"/>
                <w:noProof/>
              </w:rPr>
              <w:t>a) Turno del Recurso de Revisión.</w:t>
            </w:r>
            <w:r w:rsidR="00E96E4C" w:rsidRPr="00E96E4C">
              <w:rPr>
                <w:noProof/>
                <w:webHidden/>
              </w:rPr>
              <w:tab/>
            </w:r>
            <w:r w:rsidR="00E96E4C" w:rsidRPr="00E96E4C">
              <w:rPr>
                <w:noProof/>
                <w:webHidden/>
              </w:rPr>
              <w:fldChar w:fldCharType="begin"/>
            </w:r>
            <w:r w:rsidR="00E96E4C" w:rsidRPr="00E96E4C">
              <w:rPr>
                <w:noProof/>
                <w:webHidden/>
              </w:rPr>
              <w:instrText xml:space="preserve"> PAGEREF _Toc215674517 \h </w:instrText>
            </w:r>
            <w:r w:rsidR="00E96E4C" w:rsidRPr="00E96E4C">
              <w:rPr>
                <w:noProof/>
                <w:webHidden/>
              </w:rPr>
            </w:r>
            <w:r w:rsidR="00E96E4C" w:rsidRPr="00E96E4C">
              <w:rPr>
                <w:noProof/>
                <w:webHidden/>
              </w:rPr>
              <w:fldChar w:fldCharType="separate"/>
            </w:r>
            <w:r>
              <w:rPr>
                <w:noProof/>
                <w:webHidden/>
              </w:rPr>
              <w:t>5</w:t>
            </w:r>
            <w:r w:rsidR="00E96E4C" w:rsidRPr="00E96E4C">
              <w:rPr>
                <w:noProof/>
                <w:webHidden/>
              </w:rPr>
              <w:fldChar w:fldCharType="end"/>
            </w:r>
          </w:hyperlink>
        </w:p>
        <w:p w14:paraId="238480DE" w14:textId="77777777" w:rsidR="00E96E4C" w:rsidRPr="00E96E4C" w:rsidRDefault="00982CF6">
          <w:pPr>
            <w:pStyle w:val="TDC3"/>
            <w:tabs>
              <w:tab w:val="right" w:leader="dot" w:pos="8828"/>
            </w:tabs>
            <w:rPr>
              <w:rFonts w:asciiTheme="minorHAnsi" w:eastAsiaTheme="minorEastAsia" w:hAnsiTheme="minorHAnsi" w:cstheme="minorBidi"/>
              <w:noProof/>
              <w:sz w:val="22"/>
              <w:szCs w:val="22"/>
              <w:lang w:eastAsia="es-MX"/>
            </w:rPr>
          </w:pPr>
          <w:hyperlink w:anchor="_Toc215674518" w:history="1">
            <w:r w:rsidR="00E96E4C" w:rsidRPr="00E96E4C">
              <w:rPr>
                <w:rStyle w:val="Hipervnculo"/>
                <w:rFonts w:ascii="Palatino Linotype" w:hAnsi="Palatino Linotype"/>
                <w:noProof/>
              </w:rPr>
              <w:t>b) Admisión del Recurso de Revisión.</w:t>
            </w:r>
            <w:r w:rsidR="00E96E4C" w:rsidRPr="00E96E4C">
              <w:rPr>
                <w:noProof/>
                <w:webHidden/>
              </w:rPr>
              <w:tab/>
            </w:r>
            <w:r w:rsidR="00E96E4C" w:rsidRPr="00E96E4C">
              <w:rPr>
                <w:noProof/>
                <w:webHidden/>
              </w:rPr>
              <w:fldChar w:fldCharType="begin"/>
            </w:r>
            <w:r w:rsidR="00E96E4C" w:rsidRPr="00E96E4C">
              <w:rPr>
                <w:noProof/>
                <w:webHidden/>
              </w:rPr>
              <w:instrText xml:space="preserve"> PAGEREF _Toc215674518 \h </w:instrText>
            </w:r>
            <w:r w:rsidR="00E96E4C" w:rsidRPr="00E96E4C">
              <w:rPr>
                <w:noProof/>
                <w:webHidden/>
              </w:rPr>
            </w:r>
            <w:r w:rsidR="00E96E4C" w:rsidRPr="00E96E4C">
              <w:rPr>
                <w:noProof/>
                <w:webHidden/>
              </w:rPr>
              <w:fldChar w:fldCharType="separate"/>
            </w:r>
            <w:r>
              <w:rPr>
                <w:noProof/>
                <w:webHidden/>
              </w:rPr>
              <w:t>5</w:t>
            </w:r>
            <w:r w:rsidR="00E96E4C" w:rsidRPr="00E96E4C">
              <w:rPr>
                <w:noProof/>
                <w:webHidden/>
              </w:rPr>
              <w:fldChar w:fldCharType="end"/>
            </w:r>
          </w:hyperlink>
        </w:p>
        <w:p w14:paraId="2D508C95" w14:textId="77777777" w:rsidR="00E96E4C" w:rsidRPr="00E96E4C" w:rsidRDefault="00982CF6">
          <w:pPr>
            <w:pStyle w:val="TDC3"/>
            <w:tabs>
              <w:tab w:val="right" w:leader="dot" w:pos="8828"/>
            </w:tabs>
            <w:rPr>
              <w:rFonts w:asciiTheme="minorHAnsi" w:eastAsiaTheme="minorEastAsia" w:hAnsiTheme="minorHAnsi" w:cstheme="minorBidi"/>
              <w:noProof/>
              <w:sz w:val="22"/>
              <w:szCs w:val="22"/>
              <w:lang w:eastAsia="es-MX"/>
            </w:rPr>
          </w:pPr>
          <w:hyperlink w:anchor="_Toc215674519" w:history="1">
            <w:r w:rsidR="00E96E4C" w:rsidRPr="00E96E4C">
              <w:rPr>
                <w:rStyle w:val="Hipervnculo"/>
                <w:rFonts w:ascii="Palatino Linotype" w:hAnsi="Palatino Linotype"/>
                <w:noProof/>
              </w:rPr>
              <w:t>c) Informe Justificado.</w:t>
            </w:r>
            <w:r w:rsidR="00E96E4C" w:rsidRPr="00E96E4C">
              <w:rPr>
                <w:noProof/>
                <w:webHidden/>
              </w:rPr>
              <w:tab/>
            </w:r>
            <w:r w:rsidR="00E96E4C" w:rsidRPr="00E96E4C">
              <w:rPr>
                <w:noProof/>
                <w:webHidden/>
              </w:rPr>
              <w:fldChar w:fldCharType="begin"/>
            </w:r>
            <w:r w:rsidR="00E96E4C" w:rsidRPr="00E96E4C">
              <w:rPr>
                <w:noProof/>
                <w:webHidden/>
              </w:rPr>
              <w:instrText xml:space="preserve"> PAGEREF _Toc215674519 \h </w:instrText>
            </w:r>
            <w:r w:rsidR="00E96E4C" w:rsidRPr="00E96E4C">
              <w:rPr>
                <w:noProof/>
                <w:webHidden/>
              </w:rPr>
            </w:r>
            <w:r w:rsidR="00E96E4C" w:rsidRPr="00E96E4C">
              <w:rPr>
                <w:noProof/>
                <w:webHidden/>
              </w:rPr>
              <w:fldChar w:fldCharType="separate"/>
            </w:r>
            <w:r>
              <w:rPr>
                <w:noProof/>
                <w:webHidden/>
              </w:rPr>
              <w:t>6</w:t>
            </w:r>
            <w:r w:rsidR="00E96E4C" w:rsidRPr="00E96E4C">
              <w:rPr>
                <w:noProof/>
                <w:webHidden/>
              </w:rPr>
              <w:fldChar w:fldCharType="end"/>
            </w:r>
          </w:hyperlink>
        </w:p>
        <w:p w14:paraId="062DF1FF" w14:textId="77777777" w:rsidR="00E96E4C" w:rsidRPr="00E96E4C" w:rsidRDefault="00982CF6">
          <w:pPr>
            <w:pStyle w:val="TDC3"/>
            <w:tabs>
              <w:tab w:val="right" w:leader="dot" w:pos="8828"/>
            </w:tabs>
            <w:rPr>
              <w:rFonts w:asciiTheme="minorHAnsi" w:eastAsiaTheme="minorEastAsia" w:hAnsiTheme="minorHAnsi" w:cstheme="minorBidi"/>
              <w:noProof/>
              <w:sz w:val="22"/>
              <w:szCs w:val="22"/>
              <w:lang w:eastAsia="es-MX"/>
            </w:rPr>
          </w:pPr>
          <w:hyperlink w:anchor="_Toc215674520" w:history="1">
            <w:r w:rsidR="00E96E4C" w:rsidRPr="00E96E4C">
              <w:rPr>
                <w:rStyle w:val="Hipervnculo"/>
                <w:rFonts w:ascii="Palatino Linotype" w:hAnsi="Palatino Linotype"/>
                <w:noProof/>
              </w:rPr>
              <w:t>d) Requerimiento de Información Adicional y su desahogo</w:t>
            </w:r>
            <w:r w:rsidR="00E96E4C" w:rsidRPr="00E96E4C">
              <w:rPr>
                <w:noProof/>
                <w:webHidden/>
              </w:rPr>
              <w:tab/>
            </w:r>
            <w:r w:rsidR="00E96E4C" w:rsidRPr="00E96E4C">
              <w:rPr>
                <w:noProof/>
                <w:webHidden/>
              </w:rPr>
              <w:fldChar w:fldCharType="begin"/>
            </w:r>
            <w:r w:rsidR="00E96E4C" w:rsidRPr="00E96E4C">
              <w:rPr>
                <w:noProof/>
                <w:webHidden/>
              </w:rPr>
              <w:instrText xml:space="preserve"> PAGEREF _Toc215674520 \h </w:instrText>
            </w:r>
            <w:r w:rsidR="00E96E4C" w:rsidRPr="00E96E4C">
              <w:rPr>
                <w:noProof/>
                <w:webHidden/>
              </w:rPr>
            </w:r>
            <w:r w:rsidR="00E96E4C" w:rsidRPr="00E96E4C">
              <w:rPr>
                <w:noProof/>
                <w:webHidden/>
              </w:rPr>
              <w:fldChar w:fldCharType="separate"/>
            </w:r>
            <w:r>
              <w:rPr>
                <w:noProof/>
                <w:webHidden/>
              </w:rPr>
              <w:t>6</w:t>
            </w:r>
            <w:r w:rsidR="00E96E4C" w:rsidRPr="00E96E4C">
              <w:rPr>
                <w:noProof/>
                <w:webHidden/>
              </w:rPr>
              <w:fldChar w:fldCharType="end"/>
            </w:r>
          </w:hyperlink>
        </w:p>
        <w:p w14:paraId="2BA96A27" w14:textId="77777777" w:rsidR="00E96E4C" w:rsidRPr="00E96E4C" w:rsidRDefault="00982CF6">
          <w:pPr>
            <w:pStyle w:val="TDC3"/>
            <w:tabs>
              <w:tab w:val="right" w:leader="dot" w:pos="8828"/>
            </w:tabs>
            <w:rPr>
              <w:rFonts w:asciiTheme="minorHAnsi" w:eastAsiaTheme="minorEastAsia" w:hAnsiTheme="minorHAnsi" w:cstheme="minorBidi"/>
              <w:noProof/>
              <w:sz w:val="22"/>
              <w:szCs w:val="22"/>
              <w:lang w:eastAsia="es-MX"/>
            </w:rPr>
          </w:pPr>
          <w:hyperlink w:anchor="_Toc215674521" w:history="1">
            <w:r w:rsidR="00E96E4C" w:rsidRPr="00E96E4C">
              <w:rPr>
                <w:rStyle w:val="Hipervnculo"/>
                <w:rFonts w:ascii="Palatino Linotype" w:hAnsi="Palatino Linotype"/>
                <w:noProof/>
              </w:rPr>
              <w:t>e) Manifestaciones.</w:t>
            </w:r>
            <w:r w:rsidR="00E96E4C" w:rsidRPr="00E96E4C">
              <w:rPr>
                <w:noProof/>
                <w:webHidden/>
              </w:rPr>
              <w:tab/>
            </w:r>
            <w:r w:rsidR="00E96E4C" w:rsidRPr="00E96E4C">
              <w:rPr>
                <w:noProof/>
                <w:webHidden/>
              </w:rPr>
              <w:fldChar w:fldCharType="begin"/>
            </w:r>
            <w:r w:rsidR="00E96E4C" w:rsidRPr="00E96E4C">
              <w:rPr>
                <w:noProof/>
                <w:webHidden/>
              </w:rPr>
              <w:instrText xml:space="preserve"> PAGEREF _Toc215674521 \h </w:instrText>
            </w:r>
            <w:r w:rsidR="00E96E4C" w:rsidRPr="00E96E4C">
              <w:rPr>
                <w:noProof/>
                <w:webHidden/>
              </w:rPr>
            </w:r>
            <w:r w:rsidR="00E96E4C" w:rsidRPr="00E96E4C">
              <w:rPr>
                <w:noProof/>
                <w:webHidden/>
              </w:rPr>
              <w:fldChar w:fldCharType="separate"/>
            </w:r>
            <w:r>
              <w:rPr>
                <w:noProof/>
                <w:webHidden/>
              </w:rPr>
              <w:t>7</w:t>
            </w:r>
            <w:r w:rsidR="00E96E4C" w:rsidRPr="00E96E4C">
              <w:rPr>
                <w:noProof/>
                <w:webHidden/>
              </w:rPr>
              <w:fldChar w:fldCharType="end"/>
            </w:r>
          </w:hyperlink>
        </w:p>
        <w:p w14:paraId="1D5A1B95" w14:textId="77777777" w:rsidR="00E96E4C" w:rsidRPr="00E96E4C" w:rsidRDefault="00982CF6">
          <w:pPr>
            <w:pStyle w:val="TDC3"/>
            <w:tabs>
              <w:tab w:val="right" w:leader="dot" w:pos="8828"/>
            </w:tabs>
            <w:rPr>
              <w:rFonts w:asciiTheme="minorHAnsi" w:eastAsiaTheme="minorEastAsia" w:hAnsiTheme="minorHAnsi" w:cstheme="minorBidi"/>
              <w:noProof/>
              <w:sz w:val="22"/>
              <w:szCs w:val="22"/>
              <w:lang w:eastAsia="es-MX"/>
            </w:rPr>
          </w:pPr>
          <w:hyperlink w:anchor="_Toc215674522" w:history="1">
            <w:r w:rsidR="00E96E4C" w:rsidRPr="00E96E4C">
              <w:rPr>
                <w:rStyle w:val="Hipervnculo"/>
                <w:rFonts w:ascii="Palatino Linotype" w:hAnsi="Palatino Linotype"/>
                <w:noProof/>
              </w:rPr>
              <w:t>f) Ampliación de plazo.</w:t>
            </w:r>
            <w:r w:rsidR="00E96E4C" w:rsidRPr="00E96E4C">
              <w:rPr>
                <w:noProof/>
                <w:webHidden/>
              </w:rPr>
              <w:tab/>
            </w:r>
            <w:r w:rsidR="00E96E4C" w:rsidRPr="00E96E4C">
              <w:rPr>
                <w:noProof/>
                <w:webHidden/>
              </w:rPr>
              <w:fldChar w:fldCharType="begin"/>
            </w:r>
            <w:r w:rsidR="00E96E4C" w:rsidRPr="00E96E4C">
              <w:rPr>
                <w:noProof/>
                <w:webHidden/>
              </w:rPr>
              <w:instrText xml:space="preserve"> PAGEREF _Toc215674522 \h </w:instrText>
            </w:r>
            <w:r w:rsidR="00E96E4C" w:rsidRPr="00E96E4C">
              <w:rPr>
                <w:noProof/>
                <w:webHidden/>
              </w:rPr>
            </w:r>
            <w:r w:rsidR="00E96E4C" w:rsidRPr="00E96E4C">
              <w:rPr>
                <w:noProof/>
                <w:webHidden/>
              </w:rPr>
              <w:fldChar w:fldCharType="separate"/>
            </w:r>
            <w:r>
              <w:rPr>
                <w:noProof/>
                <w:webHidden/>
              </w:rPr>
              <w:t>7</w:t>
            </w:r>
            <w:r w:rsidR="00E96E4C" w:rsidRPr="00E96E4C">
              <w:rPr>
                <w:noProof/>
                <w:webHidden/>
              </w:rPr>
              <w:fldChar w:fldCharType="end"/>
            </w:r>
          </w:hyperlink>
        </w:p>
        <w:p w14:paraId="24E0EC90" w14:textId="77777777" w:rsidR="00E96E4C" w:rsidRPr="00E96E4C" w:rsidRDefault="00982CF6">
          <w:pPr>
            <w:pStyle w:val="TDC3"/>
            <w:tabs>
              <w:tab w:val="right" w:leader="dot" w:pos="8828"/>
            </w:tabs>
            <w:rPr>
              <w:rFonts w:asciiTheme="minorHAnsi" w:eastAsiaTheme="minorEastAsia" w:hAnsiTheme="minorHAnsi" w:cstheme="minorBidi"/>
              <w:noProof/>
              <w:sz w:val="22"/>
              <w:szCs w:val="22"/>
              <w:lang w:eastAsia="es-MX"/>
            </w:rPr>
          </w:pPr>
          <w:hyperlink w:anchor="_Toc215674523" w:history="1">
            <w:r w:rsidR="00E96E4C" w:rsidRPr="00E96E4C">
              <w:rPr>
                <w:rStyle w:val="Hipervnculo"/>
                <w:rFonts w:ascii="Palatino Linotype" w:hAnsi="Palatino Linotype"/>
                <w:noProof/>
              </w:rPr>
              <w:t>g) Cierre de instrucción</w:t>
            </w:r>
            <w:r w:rsidR="00E96E4C" w:rsidRPr="00E96E4C">
              <w:rPr>
                <w:noProof/>
                <w:webHidden/>
              </w:rPr>
              <w:tab/>
            </w:r>
            <w:r w:rsidR="00E96E4C" w:rsidRPr="00E96E4C">
              <w:rPr>
                <w:noProof/>
                <w:webHidden/>
              </w:rPr>
              <w:fldChar w:fldCharType="begin"/>
            </w:r>
            <w:r w:rsidR="00E96E4C" w:rsidRPr="00E96E4C">
              <w:rPr>
                <w:noProof/>
                <w:webHidden/>
              </w:rPr>
              <w:instrText xml:space="preserve"> PAGEREF _Toc215674523 \h </w:instrText>
            </w:r>
            <w:r w:rsidR="00E96E4C" w:rsidRPr="00E96E4C">
              <w:rPr>
                <w:noProof/>
                <w:webHidden/>
              </w:rPr>
            </w:r>
            <w:r w:rsidR="00E96E4C" w:rsidRPr="00E96E4C">
              <w:rPr>
                <w:noProof/>
                <w:webHidden/>
              </w:rPr>
              <w:fldChar w:fldCharType="separate"/>
            </w:r>
            <w:r>
              <w:rPr>
                <w:noProof/>
                <w:webHidden/>
              </w:rPr>
              <w:t>7</w:t>
            </w:r>
            <w:r w:rsidR="00E96E4C" w:rsidRPr="00E96E4C">
              <w:rPr>
                <w:noProof/>
                <w:webHidden/>
              </w:rPr>
              <w:fldChar w:fldCharType="end"/>
            </w:r>
          </w:hyperlink>
        </w:p>
        <w:p w14:paraId="63E00416" w14:textId="77777777" w:rsidR="00E96E4C" w:rsidRPr="00E96E4C" w:rsidRDefault="00982CF6">
          <w:pPr>
            <w:pStyle w:val="TDC1"/>
            <w:tabs>
              <w:tab w:val="right" w:leader="dot" w:pos="8828"/>
            </w:tabs>
            <w:rPr>
              <w:rFonts w:cstheme="minorBidi"/>
              <w:noProof/>
            </w:rPr>
          </w:pPr>
          <w:hyperlink w:anchor="_Toc215674524" w:history="1">
            <w:r w:rsidR="00E96E4C" w:rsidRPr="00E96E4C">
              <w:rPr>
                <w:rStyle w:val="Hipervnculo"/>
                <w:rFonts w:ascii="Palatino Linotype" w:hAnsi="Palatino Linotype"/>
                <w:bCs/>
                <w:noProof/>
              </w:rPr>
              <w:t>C O N S I D E R A N D O S</w:t>
            </w:r>
            <w:r w:rsidR="00E96E4C" w:rsidRPr="00E96E4C">
              <w:rPr>
                <w:noProof/>
                <w:webHidden/>
              </w:rPr>
              <w:tab/>
            </w:r>
            <w:r w:rsidR="00E96E4C" w:rsidRPr="00E96E4C">
              <w:rPr>
                <w:noProof/>
                <w:webHidden/>
              </w:rPr>
              <w:fldChar w:fldCharType="begin"/>
            </w:r>
            <w:r w:rsidR="00E96E4C" w:rsidRPr="00E96E4C">
              <w:rPr>
                <w:noProof/>
                <w:webHidden/>
              </w:rPr>
              <w:instrText xml:space="preserve"> PAGEREF _Toc215674524 \h </w:instrText>
            </w:r>
            <w:r w:rsidR="00E96E4C" w:rsidRPr="00E96E4C">
              <w:rPr>
                <w:noProof/>
                <w:webHidden/>
              </w:rPr>
            </w:r>
            <w:r w:rsidR="00E96E4C" w:rsidRPr="00E96E4C">
              <w:rPr>
                <w:noProof/>
                <w:webHidden/>
              </w:rPr>
              <w:fldChar w:fldCharType="separate"/>
            </w:r>
            <w:r>
              <w:rPr>
                <w:noProof/>
                <w:webHidden/>
              </w:rPr>
              <w:t>8</w:t>
            </w:r>
            <w:r w:rsidR="00E96E4C" w:rsidRPr="00E96E4C">
              <w:rPr>
                <w:noProof/>
                <w:webHidden/>
              </w:rPr>
              <w:fldChar w:fldCharType="end"/>
            </w:r>
          </w:hyperlink>
        </w:p>
        <w:p w14:paraId="2409AD8A" w14:textId="77777777" w:rsidR="00E96E4C" w:rsidRPr="00E96E4C" w:rsidRDefault="00982CF6">
          <w:pPr>
            <w:pStyle w:val="TDC2"/>
            <w:tabs>
              <w:tab w:val="right" w:leader="dot" w:pos="8828"/>
            </w:tabs>
            <w:rPr>
              <w:rFonts w:cstheme="minorBidi"/>
              <w:noProof/>
            </w:rPr>
          </w:pPr>
          <w:hyperlink w:anchor="_Toc215674525" w:history="1">
            <w:r w:rsidR="00E96E4C" w:rsidRPr="00E96E4C">
              <w:rPr>
                <w:rStyle w:val="Hipervnculo"/>
                <w:rFonts w:ascii="Palatino Linotype" w:hAnsi="Palatino Linotype"/>
                <w:bCs/>
                <w:noProof/>
              </w:rPr>
              <w:t>PRIMERO. Competencia</w:t>
            </w:r>
            <w:r w:rsidR="00E96E4C" w:rsidRPr="00E96E4C">
              <w:rPr>
                <w:noProof/>
                <w:webHidden/>
              </w:rPr>
              <w:tab/>
            </w:r>
            <w:r w:rsidR="00E96E4C" w:rsidRPr="00E96E4C">
              <w:rPr>
                <w:noProof/>
                <w:webHidden/>
              </w:rPr>
              <w:fldChar w:fldCharType="begin"/>
            </w:r>
            <w:r w:rsidR="00E96E4C" w:rsidRPr="00E96E4C">
              <w:rPr>
                <w:noProof/>
                <w:webHidden/>
              </w:rPr>
              <w:instrText xml:space="preserve"> PAGEREF _Toc215674525 \h </w:instrText>
            </w:r>
            <w:r w:rsidR="00E96E4C" w:rsidRPr="00E96E4C">
              <w:rPr>
                <w:noProof/>
                <w:webHidden/>
              </w:rPr>
            </w:r>
            <w:r w:rsidR="00E96E4C" w:rsidRPr="00E96E4C">
              <w:rPr>
                <w:noProof/>
                <w:webHidden/>
              </w:rPr>
              <w:fldChar w:fldCharType="separate"/>
            </w:r>
            <w:r>
              <w:rPr>
                <w:noProof/>
                <w:webHidden/>
              </w:rPr>
              <w:t>8</w:t>
            </w:r>
            <w:r w:rsidR="00E96E4C" w:rsidRPr="00E96E4C">
              <w:rPr>
                <w:noProof/>
                <w:webHidden/>
              </w:rPr>
              <w:fldChar w:fldCharType="end"/>
            </w:r>
          </w:hyperlink>
        </w:p>
        <w:p w14:paraId="2253500A" w14:textId="77777777" w:rsidR="00E96E4C" w:rsidRPr="00E96E4C" w:rsidRDefault="00982CF6">
          <w:pPr>
            <w:pStyle w:val="TDC2"/>
            <w:tabs>
              <w:tab w:val="right" w:leader="dot" w:pos="8828"/>
            </w:tabs>
            <w:rPr>
              <w:rFonts w:cstheme="minorBidi"/>
              <w:noProof/>
            </w:rPr>
          </w:pPr>
          <w:hyperlink w:anchor="_Toc215674526" w:history="1">
            <w:r w:rsidR="00E96E4C" w:rsidRPr="00E96E4C">
              <w:rPr>
                <w:rStyle w:val="Hipervnculo"/>
                <w:rFonts w:ascii="Palatino Linotype" w:eastAsia="Calibri" w:hAnsi="Palatino Linotype"/>
                <w:bCs/>
                <w:noProof/>
                <w:lang w:val="es-ES"/>
              </w:rPr>
              <w:t xml:space="preserve">SEGUNDO. </w:t>
            </w:r>
            <w:r w:rsidR="00E96E4C" w:rsidRPr="00E96E4C">
              <w:rPr>
                <w:rStyle w:val="Hipervnculo"/>
                <w:rFonts w:ascii="Palatino Linotype" w:hAnsi="Palatino Linotype"/>
                <w:bCs/>
                <w:noProof/>
                <w:lang w:val="es-ES"/>
              </w:rPr>
              <w:t>Causales de improcedencia y sobreseimiento</w:t>
            </w:r>
            <w:r w:rsidR="00E96E4C" w:rsidRPr="00E96E4C">
              <w:rPr>
                <w:noProof/>
                <w:webHidden/>
              </w:rPr>
              <w:tab/>
            </w:r>
            <w:r w:rsidR="00E96E4C" w:rsidRPr="00E96E4C">
              <w:rPr>
                <w:noProof/>
                <w:webHidden/>
              </w:rPr>
              <w:fldChar w:fldCharType="begin"/>
            </w:r>
            <w:r w:rsidR="00E96E4C" w:rsidRPr="00E96E4C">
              <w:rPr>
                <w:noProof/>
                <w:webHidden/>
              </w:rPr>
              <w:instrText xml:space="preserve"> PAGEREF _Toc215674526 \h </w:instrText>
            </w:r>
            <w:r w:rsidR="00E96E4C" w:rsidRPr="00E96E4C">
              <w:rPr>
                <w:noProof/>
                <w:webHidden/>
              </w:rPr>
            </w:r>
            <w:r w:rsidR="00E96E4C" w:rsidRPr="00E96E4C">
              <w:rPr>
                <w:noProof/>
                <w:webHidden/>
              </w:rPr>
              <w:fldChar w:fldCharType="separate"/>
            </w:r>
            <w:r>
              <w:rPr>
                <w:noProof/>
                <w:webHidden/>
              </w:rPr>
              <w:t>8</w:t>
            </w:r>
            <w:r w:rsidR="00E96E4C" w:rsidRPr="00E96E4C">
              <w:rPr>
                <w:noProof/>
                <w:webHidden/>
              </w:rPr>
              <w:fldChar w:fldCharType="end"/>
            </w:r>
          </w:hyperlink>
        </w:p>
        <w:p w14:paraId="71325F5B" w14:textId="77777777" w:rsidR="00E96E4C" w:rsidRPr="00E96E4C" w:rsidRDefault="00982CF6">
          <w:pPr>
            <w:pStyle w:val="TDC2"/>
            <w:tabs>
              <w:tab w:val="right" w:leader="dot" w:pos="8828"/>
            </w:tabs>
            <w:rPr>
              <w:rFonts w:cstheme="minorBidi"/>
              <w:noProof/>
            </w:rPr>
          </w:pPr>
          <w:hyperlink w:anchor="_Toc215674527" w:history="1">
            <w:r w:rsidR="00E96E4C" w:rsidRPr="00E96E4C">
              <w:rPr>
                <w:rStyle w:val="Hipervnculo"/>
                <w:rFonts w:ascii="Palatino Linotype" w:hAnsi="Palatino Linotype"/>
                <w:bCs/>
                <w:noProof/>
                <w:lang w:val="es-ES"/>
              </w:rPr>
              <w:t xml:space="preserve">CUARTO. </w:t>
            </w:r>
            <w:r w:rsidR="00E96E4C" w:rsidRPr="00E96E4C">
              <w:rPr>
                <w:rStyle w:val="Hipervnculo"/>
                <w:rFonts w:ascii="Palatino Linotype" w:hAnsi="Palatino Linotype"/>
                <w:bCs/>
                <w:noProof/>
              </w:rPr>
              <w:t>Marco normativo aplicable en materia de transparencia y acceso a la información pública</w:t>
            </w:r>
            <w:r w:rsidR="00E96E4C" w:rsidRPr="00E96E4C">
              <w:rPr>
                <w:noProof/>
                <w:webHidden/>
              </w:rPr>
              <w:tab/>
            </w:r>
            <w:r w:rsidR="00E96E4C" w:rsidRPr="00E96E4C">
              <w:rPr>
                <w:noProof/>
                <w:webHidden/>
              </w:rPr>
              <w:fldChar w:fldCharType="begin"/>
            </w:r>
            <w:r w:rsidR="00E96E4C" w:rsidRPr="00E96E4C">
              <w:rPr>
                <w:noProof/>
                <w:webHidden/>
              </w:rPr>
              <w:instrText xml:space="preserve"> PAGEREF _Toc215674527 \h </w:instrText>
            </w:r>
            <w:r w:rsidR="00E96E4C" w:rsidRPr="00E96E4C">
              <w:rPr>
                <w:noProof/>
                <w:webHidden/>
              </w:rPr>
            </w:r>
            <w:r w:rsidR="00E96E4C" w:rsidRPr="00E96E4C">
              <w:rPr>
                <w:noProof/>
                <w:webHidden/>
              </w:rPr>
              <w:fldChar w:fldCharType="separate"/>
            </w:r>
            <w:r>
              <w:rPr>
                <w:noProof/>
                <w:webHidden/>
              </w:rPr>
              <w:t>12</w:t>
            </w:r>
            <w:r w:rsidR="00E96E4C" w:rsidRPr="00E96E4C">
              <w:rPr>
                <w:noProof/>
                <w:webHidden/>
              </w:rPr>
              <w:fldChar w:fldCharType="end"/>
            </w:r>
          </w:hyperlink>
        </w:p>
        <w:p w14:paraId="34810A17" w14:textId="77777777" w:rsidR="00E96E4C" w:rsidRPr="00E96E4C" w:rsidRDefault="00982CF6">
          <w:pPr>
            <w:pStyle w:val="TDC2"/>
            <w:tabs>
              <w:tab w:val="right" w:leader="dot" w:pos="8828"/>
            </w:tabs>
            <w:rPr>
              <w:rFonts w:cstheme="minorBidi"/>
              <w:noProof/>
            </w:rPr>
          </w:pPr>
          <w:hyperlink w:anchor="_Toc215674528" w:history="1">
            <w:r w:rsidR="00E96E4C" w:rsidRPr="00E96E4C">
              <w:rPr>
                <w:rStyle w:val="Hipervnculo"/>
                <w:rFonts w:ascii="Palatino Linotype" w:hAnsi="Palatino Linotype"/>
                <w:bCs/>
                <w:noProof/>
                <w:lang w:val="es-ES"/>
              </w:rPr>
              <w:t>QUINTO. Estudio de Fondo</w:t>
            </w:r>
            <w:r w:rsidR="00E96E4C" w:rsidRPr="00E96E4C">
              <w:rPr>
                <w:noProof/>
                <w:webHidden/>
              </w:rPr>
              <w:tab/>
            </w:r>
            <w:r w:rsidR="00E96E4C" w:rsidRPr="00E96E4C">
              <w:rPr>
                <w:noProof/>
                <w:webHidden/>
              </w:rPr>
              <w:fldChar w:fldCharType="begin"/>
            </w:r>
            <w:r w:rsidR="00E96E4C" w:rsidRPr="00E96E4C">
              <w:rPr>
                <w:noProof/>
                <w:webHidden/>
              </w:rPr>
              <w:instrText xml:space="preserve"> PAGEREF _Toc215674528 \h </w:instrText>
            </w:r>
            <w:r w:rsidR="00E96E4C" w:rsidRPr="00E96E4C">
              <w:rPr>
                <w:noProof/>
                <w:webHidden/>
              </w:rPr>
            </w:r>
            <w:r w:rsidR="00E96E4C" w:rsidRPr="00E96E4C">
              <w:rPr>
                <w:noProof/>
                <w:webHidden/>
              </w:rPr>
              <w:fldChar w:fldCharType="separate"/>
            </w:r>
            <w:r>
              <w:rPr>
                <w:noProof/>
                <w:webHidden/>
              </w:rPr>
              <w:t>13</w:t>
            </w:r>
            <w:r w:rsidR="00E96E4C" w:rsidRPr="00E96E4C">
              <w:rPr>
                <w:noProof/>
                <w:webHidden/>
              </w:rPr>
              <w:fldChar w:fldCharType="end"/>
            </w:r>
          </w:hyperlink>
        </w:p>
        <w:p w14:paraId="556CDAB6" w14:textId="77777777" w:rsidR="00E96E4C" w:rsidRPr="00E96E4C" w:rsidRDefault="00982CF6">
          <w:pPr>
            <w:pStyle w:val="TDC2"/>
            <w:tabs>
              <w:tab w:val="right" w:leader="dot" w:pos="8828"/>
            </w:tabs>
            <w:rPr>
              <w:rFonts w:cstheme="minorBidi"/>
              <w:noProof/>
            </w:rPr>
          </w:pPr>
          <w:hyperlink w:anchor="_Toc215674529" w:history="1">
            <w:r w:rsidR="00E96E4C" w:rsidRPr="00E96E4C">
              <w:rPr>
                <w:rStyle w:val="Hipervnculo"/>
                <w:rFonts w:ascii="Palatino Linotype" w:eastAsia="Calibri" w:hAnsi="Palatino Linotype"/>
                <w:noProof/>
              </w:rPr>
              <w:t>SEXTO. Decisión</w:t>
            </w:r>
            <w:r w:rsidR="00E96E4C" w:rsidRPr="00E96E4C">
              <w:rPr>
                <w:noProof/>
                <w:webHidden/>
              </w:rPr>
              <w:tab/>
            </w:r>
            <w:r w:rsidR="00E96E4C" w:rsidRPr="00E96E4C">
              <w:rPr>
                <w:noProof/>
                <w:webHidden/>
              </w:rPr>
              <w:fldChar w:fldCharType="begin"/>
            </w:r>
            <w:r w:rsidR="00E96E4C" w:rsidRPr="00E96E4C">
              <w:rPr>
                <w:noProof/>
                <w:webHidden/>
              </w:rPr>
              <w:instrText xml:space="preserve"> PAGEREF _Toc215674529 \h </w:instrText>
            </w:r>
            <w:r w:rsidR="00E96E4C" w:rsidRPr="00E96E4C">
              <w:rPr>
                <w:noProof/>
                <w:webHidden/>
              </w:rPr>
            </w:r>
            <w:r w:rsidR="00E96E4C" w:rsidRPr="00E96E4C">
              <w:rPr>
                <w:noProof/>
                <w:webHidden/>
              </w:rPr>
              <w:fldChar w:fldCharType="separate"/>
            </w:r>
            <w:r>
              <w:rPr>
                <w:noProof/>
                <w:webHidden/>
              </w:rPr>
              <w:t>25</w:t>
            </w:r>
            <w:r w:rsidR="00E96E4C" w:rsidRPr="00E96E4C">
              <w:rPr>
                <w:noProof/>
                <w:webHidden/>
              </w:rPr>
              <w:fldChar w:fldCharType="end"/>
            </w:r>
          </w:hyperlink>
        </w:p>
        <w:p w14:paraId="4C0F6776" w14:textId="77777777" w:rsidR="00E96E4C" w:rsidRPr="00E96E4C" w:rsidRDefault="00982CF6">
          <w:pPr>
            <w:pStyle w:val="TDC1"/>
            <w:tabs>
              <w:tab w:val="right" w:leader="dot" w:pos="8828"/>
            </w:tabs>
            <w:rPr>
              <w:rFonts w:cstheme="minorBidi"/>
              <w:noProof/>
            </w:rPr>
          </w:pPr>
          <w:hyperlink w:anchor="_Toc215674530" w:history="1">
            <w:r w:rsidR="00E96E4C" w:rsidRPr="00E96E4C">
              <w:rPr>
                <w:rStyle w:val="Hipervnculo"/>
                <w:rFonts w:ascii="Palatino Linotype" w:eastAsia="Calibri" w:hAnsi="Palatino Linotype"/>
                <w:noProof/>
              </w:rPr>
              <w:t>R E S U E L V E</w:t>
            </w:r>
            <w:r w:rsidR="00E96E4C" w:rsidRPr="00E96E4C">
              <w:rPr>
                <w:noProof/>
                <w:webHidden/>
              </w:rPr>
              <w:tab/>
            </w:r>
            <w:r w:rsidR="00E96E4C" w:rsidRPr="00E96E4C">
              <w:rPr>
                <w:noProof/>
                <w:webHidden/>
              </w:rPr>
              <w:fldChar w:fldCharType="begin"/>
            </w:r>
            <w:r w:rsidR="00E96E4C" w:rsidRPr="00E96E4C">
              <w:rPr>
                <w:noProof/>
                <w:webHidden/>
              </w:rPr>
              <w:instrText xml:space="preserve"> PAGEREF _Toc215674530 \h </w:instrText>
            </w:r>
            <w:r w:rsidR="00E96E4C" w:rsidRPr="00E96E4C">
              <w:rPr>
                <w:noProof/>
                <w:webHidden/>
              </w:rPr>
            </w:r>
            <w:r w:rsidR="00E96E4C" w:rsidRPr="00E96E4C">
              <w:rPr>
                <w:noProof/>
                <w:webHidden/>
              </w:rPr>
              <w:fldChar w:fldCharType="separate"/>
            </w:r>
            <w:r>
              <w:rPr>
                <w:noProof/>
                <w:webHidden/>
              </w:rPr>
              <w:t>26</w:t>
            </w:r>
            <w:r w:rsidR="00E96E4C" w:rsidRPr="00E96E4C">
              <w:rPr>
                <w:noProof/>
                <w:webHidden/>
              </w:rPr>
              <w:fldChar w:fldCharType="end"/>
            </w:r>
          </w:hyperlink>
        </w:p>
        <w:p w14:paraId="2AE26FAB" w14:textId="77777777" w:rsidR="00473E86" w:rsidRPr="00E96E4C" w:rsidRDefault="00473E86" w:rsidP="00473E86">
          <w:pPr>
            <w:spacing w:line="360" w:lineRule="auto"/>
            <w:contextualSpacing/>
            <w:jc w:val="both"/>
            <w:rPr>
              <w:rFonts w:ascii="Palatino Linotype" w:hAnsi="Palatino Linotype" w:cs="Tahoma"/>
              <w:bCs/>
              <w:sz w:val="22"/>
              <w:szCs w:val="22"/>
            </w:rPr>
          </w:pPr>
          <w:r w:rsidRPr="00E96E4C">
            <w:rPr>
              <w:rFonts w:ascii="Palatino Linotype" w:hAnsi="Palatino Linotype"/>
              <w:sz w:val="22"/>
              <w:szCs w:val="22"/>
              <w:lang w:val="es-ES"/>
            </w:rPr>
            <w:fldChar w:fldCharType="end"/>
          </w:r>
        </w:p>
      </w:sdtContent>
    </w:sdt>
    <w:p w14:paraId="53FDEC25" w14:textId="19E19A43" w:rsidR="00473E86" w:rsidRPr="00E96E4C" w:rsidRDefault="00473E86" w:rsidP="00771D4D">
      <w:pPr>
        <w:spacing w:line="360" w:lineRule="auto"/>
        <w:contextualSpacing/>
        <w:rPr>
          <w:rFonts w:ascii="Palatino Linotype" w:hAnsi="Palatino Linotype" w:cs="Tahoma"/>
          <w:bCs/>
          <w:sz w:val="22"/>
          <w:szCs w:val="22"/>
        </w:rPr>
      </w:pPr>
      <w:r w:rsidRPr="00E96E4C">
        <w:rPr>
          <w:rFonts w:ascii="Palatino Linotype" w:hAnsi="Palatino Linotype" w:cs="Tahoma"/>
          <w:bCs/>
          <w:sz w:val="22"/>
          <w:szCs w:val="22"/>
        </w:rPr>
        <w:br w:type="page"/>
      </w:r>
    </w:p>
    <w:p w14:paraId="01585A4A" w14:textId="77777777" w:rsidR="00DC3DC1" w:rsidRPr="00B47E5A" w:rsidRDefault="00DC3DC1" w:rsidP="00DC3DC1">
      <w:pPr>
        <w:spacing w:line="360" w:lineRule="auto"/>
        <w:contextualSpacing/>
        <w:jc w:val="both"/>
        <w:rPr>
          <w:rFonts w:ascii="Palatino Linotype" w:hAnsi="Palatino Linotype" w:cs="Tahoma"/>
          <w:bCs/>
          <w:sz w:val="22"/>
          <w:szCs w:val="22"/>
        </w:rPr>
      </w:pPr>
    </w:p>
    <w:p w14:paraId="0B0D37B4" w14:textId="370B84A3" w:rsidR="00DC3DC1" w:rsidRPr="00B47E5A" w:rsidRDefault="00DC3DC1" w:rsidP="00DC3DC1">
      <w:pPr>
        <w:spacing w:line="360" w:lineRule="auto"/>
        <w:contextualSpacing/>
        <w:jc w:val="both"/>
        <w:rPr>
          <w:rFonts w:ascii="Palatino Linotype" w:hAnsi="Palatino Linotype" w:cs="Tahoma"/>
          <w:bCs/>
          <w:sz w:val="22"/>
          <w:szCs w:val="22"/>
        </w:rPr>
      </w:pPr>
      <w:r w:rsidRPr="00B47E5A">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 diez de diciembre de dos mil veinticinco.</w:t>
      </w:r>
    </w:p>
    <w:p w14:paraId="151E9FA1" w14:textId="77777777" w:rsidR="00DC3DC1" w:rsidRPr="00B47E5A" w:rsidRDefault="00DC3DC1" w:rsidP="00DC3DC1">
      <w:pPr>
        <w:spacing w:line="360" w:lineRule="auto"/>
        <w:contextualSpacing/>
        <w:jc w:val="both"/>
        <w:rPr>
          <w:rFonts w:ascii="Palatino Linotype" w:hAnsi="Palatino Linotype" w:cs="Tahoma"/>
          <w:bCs/>
          <w:sz w:val="22"/>
          <w:szCs w:val="22"/>
        </w:rPr>
      </w:pPr>
    </w:p>
    <w:p w14:paraId="52DE8F8C" w14:textId="71712E0A" w:rsidR="00DC3DC1" w:rsidRPr="00B47E5A" w:rsidRDefault="00DC3DC1" w:rsidP="00DC3DC1">
      <w:pPr>
        <w:spacing w:line="360" w:lineRule="auto"/>
        <w:contextualSpacing/>
        <w:jc w:val="both"/>
        <w:rPr>
          <w:rFonts w:ascii="Palatino Linotype" w:hAnsi="Palatino Linotype" w:cs="Tahoma"/>
          <w:bCs/>
          <w:sz w:val="22"/>
          <w:szCs w:val="22"/>
        </w:rPr>
      </w:pPr>
      <w:r w:rsidRPr="00B47E5A">
        <w:rPr>
          <w:rFonts w:ascii="Palatino Linotype" w:hAnsi="Palatino Linotype" w:cs="Tahoma"/>
          <w:b/>
          <w:bCs/>
          <w:sz w:val="22"/>
          <w:szCs w:val="22"/>
        </w:rPr>
        <w:t xml:space="preserve">VISTO </w:t>
      </w:r>
      <w:r w:rsidRPr="00B47E5A">
        <w:rPr>
          <w:rFonts w:ascii="Palatino Linotype" w:hAnsi="Palatino Linotype" w:cs="Tahoma"/>
          <w:bCs/>
          <w:sz w:val="22"/>
          <w:szCs w:val="22"/>
        </w:rPr>
        <w:t xml:space="preserve">el expediente conformado con motivo del Recurso de Revisión </w:t>
      </w:r>
      <w:r w:rsidRPr="00783377">
        <w:rPr>
          <w:rFonts w:ascii="Palatino Linotype" w:eastAsia="Calibri" w:hAnsi="Palatino Linotype" w:cs="Tahoma"/>
          <w:b/>
          <w:bCs/>
          <w:sz w:val="22"/>
          <w:szCs w:val="22"/>
          <w:lang w:eastAsia="en-US"/>
        </w:rPr>
        <w:t>02761/INFOEM/IP/RR/2025</w:t>
      </w:r>
      <w:r w:rsidRPr="003E7E7F">
        <w:rPr>
          <w:rFonts w:ascii="Palatino Linotype" w:hAnsi="Palatino Linotype" w:cs="Tahoma"/>
          <w:bCs/>
          <w:sz w:val="22"/>
          <w:szCs w:val="22"/>
        </w:rPr>
        <w:t xml:space="preserve">, interpuesto </w:t>
      </w:r>
      <w:r w:rsidR="003E7E7F">
        <w:rPr>
          <w:rFonts w:ascii="Palatino Linotype" w:hAnsi="Palatino Linotype" w:cs="Tahoma"/>
          <w:bCs/>
          <w:sz w:val="22"/>
          <w:szCs w:val="22"/>
        </w:rPr>
        <w:t>por la persona</w:t>
      </w:r>
      <w:r w:rsidRPr="003E7E7F">
        <w:rPr>
          <w:rFonts w:ascii="Palatino Linotype" w:hAnsi="Palatino Linotype" w:cs="Tahoma"/>
          <w:bCs/>
          <w:sz w:val="22"/>
          <w:szCs w:val="22"/>
        </w:rPr>
        <w:t xml:space="preserve"> Recurrente o Particular, en contra de la respuesta del Sujeto Obligado,</w:t>
      </w:r>
      <w:r w:rsidRPr="003E7E7F">
        <w:rPr>
          <w:rFonts w:ascii="Palatino Linotype" w:hAnsi="Palatino Linotype"/>
          <w:bCs/>
          <w:sz w:val="22"/>
          <w:szCs w:val="22"/>
        </w:rPr>
        <w:t xml:space="preserve"> </w:t>
      </w:r>
      <w:bookmarkStart w:id="1" w:name="_GoBack"/>
      <w:r w:rsidRPr="00783377">
        <w:rPr>
          <w:rFonts w:ascii="Palatino Linotype" w:eastAsia="Calibri" w:hAnsi="Palatino Linotype" w:cs="Tahoma"/>
          <w:b/>
          <w:bCs/>
          <w:sz w:val="22"/>
          <w:szCs w:val="22"/>
          <w:lang w:eastAsia="en-US"/>
        </w:rPr>
        <w:t>Secretaría de Finanzas</w:t>
      </w:r>
      <w:bookmarkEnd w:id="1"/>
      <w:r w:rsidRPr="003E7E7F">
        <w:rPr>
          <w:rFonts w:ascii="Palatino Linotype" w:eastAsia="Calibri" w:hAnsi="Palatino Linotype" w:cs="Tahoma"/>
          <w:bCs/>
          <w:sz w:val="22"/>
          <w:szCs w:val="22"/>
          <w:lang w:eastAsia="en-US"/>
        </w:rPr>
        <w:t xml:space="preserve">, a la solicitud </w:t>
      </w:r>
      <w:r w:rsidRPr="003E7E7F">
        <w:rPr>
          <w:rFonts w:ascii="Palatino Linotype" w:hAnsi="Palatino Linotype" w:cs="Tahoma"/>
          <w:bCs/>
          <w:sz w:val="22"/>
          <w:szCs w:val="22"/>
        </w:rPr>
        <w:t>00128/SF/IP/</w:t>
      </w:r>
      <w:r w:rsidRPr="00B47E5A">
        <w:rPr>
          <w:rFonts w:ascii="Palatino Linotype" w:hAnsi="Palatino Linotype" w:cs="Tahoma"/>
          <w:b/>
          <w:sz w:val="22"/>
          <w:szCs w:val="22"/>
        </w:rPr>
        <w:t>2025</w:t>
      </w:r>
      <w:r w:rsidRPr="00B47E5A">
        <w:rPr>
          <w:rFonts w:ascii="Palatino Linotype" w:hAnsi="Palatino Linotype" w:cs="Tahoma"/>
          <w:sz w:val="22"/>
          <w:szCs w:val="22"/>
        </w:rPr>
        <w:t xml:space="preserve">, </w:t>
      </w:r>
      <w:r w:rsidRPr="00B47E5A">
        <w:rPr>
          <w:rFonts w:ascii="Palatino Linotype" w:hAnsi="Palatino Linotype" w:cs="Tahoma"/>
          <w:bCs/>
          <w:sz w:val="22"/>
          <w:szCs w:val="22"/>
        </w:rPr>
        <w:t>se emite la presente Resolución, con base en los Antecedentes y Considerandos que a continuación se exponen:</w:t>
      </w:r>
    </w:p>
    <w:p w14:paraId="3F35C035" w14:textId="77777777" w:rsidR="00DC3DC1" w:rsidRPr="00B47E5A" w:rsidRDefault="00DC3DC1" w:rsidP="00DC3DC1">
      <w:pPr>
        <w:spacing w:line="360" w:lineRule="auto"/>
        <w:contextualSpacing/>
        <w:jc w:val="both"/>
        <w:rPr>
          <w:rFonts w:ascii="Palatino Linotype" w:hAnsi="Palatino Linotype" w:cs="Tahoma"/>
          <w:b/>
          <w:sz w:val="18"/>
          <w:szCs w:val="22"/>
        </w:rPr>
      </w:pPr>
    </w:p>
    <w:p w14:paraId="0C1B7CA3" w14:textId="77777777" w:rsidR="00DC3DC1" w:rsidRPr="00B47E5A" w:rsidRDefault="00DC3DC1" w:rsidP="00DC3DC1">
      <w:pPr>
        <w:pStyle w:val="Ttulo1"/>
        <w:spacing w:before="0" w:line="360" w:lineRule="auto"/>
        <w:jc w:val="center"/>
        <w:rPr>
          <w:rFonts w:ascii="Palatino Linotype" w:hAnsi="Palatino Linotype"/>
          <w:b/>
          <w:color w:val="auto"/>
          <w:sz w:val="22"/>
          <w:szCs w:val="22"/>
        </w:rPr>
      </w:pPr>
      <w:bookmarkStart w:id="2" w:name="_Toc209709749"/>
      <w:bookmarkStart w:id="3" w:name="_Toc215674512"/>
      <w:r w:rsidRPr="00B47E5A">
        <w:rPr>
          <w:rFonts w:ascii="Palatino Linotype" w:hAnsi="Palatino Linotype"/>
          <w:b/>
          <w:color w:val="auto"/>
          <w:sz w:val="22"/>
          <w:szCs w:val="22"/>
        </w:rPr>
        <w:t>A N T E C E D E N T E S</w:t>
      </w:r>
      <w:bookmarkEnd w:id="2"/>
      <w:bookmarkEnd w:id="3"/>
    </w:p>
    <w:p w14:paraId="1589225A" w14:textId="77777777" w:rsidR="00DC3DC1" w:rsidRPr="00B47E5A" w:rsidRDefault="00DC3DC1" w:rsidP="00DC3DC1">
      <w:pPr>
        <w:pStyle w:val="Prrafodelista"/>
        <w:tabs>
          <w:tab w:val="left" w:pos="567"/>
        </w:tabs>
        <w:spacing w:line="360" w:lineRule="auto"/>
        <w:ind w:left="0"/>
        <w:jc w:val="both"/>
        <w:rPr>
          <w:rFonts w:ascii="Palatino Linotype" w:hAnsi="Palatino Linotype" w:cs="Tahoma"/>
          <w:b/>
          <w:szCs w:val="22"/>
        </w:rPr>
      </w:pPr>
    </w:p>
    <w:p w14:paraId="48F7A5D2" w14:textId="77777777" w:rsidR="00DC3DC1" w:rsidRPr="00B47E5A" w:rsidRDefault="00DC3DC1" w:rsidP="00DC3DC1">
      <w:pPr>
        <w:pStyle w:val="Ttulo2"/>
        <w:spacing w:before="0" w:line="360" w:lineRule="auto"/>
        <w:rPr>
          <w:rFonts w:ascii="Palatino Linotype" w:hAnsi="Palatino Linotype" w:cs="Tahoma"/>
          <w:b/>
          <w:color w:val="auto"/>
          <w:sz w:val="22"/>
          <w:szCs w:val="22"/>
        </w:rPr>
      </w:pPr>
      <w:bookmarkStart w:id="4" w:name="_Toc209709750"/>
      <w:bookmarkStart w:id="5" w:name="_Toc215674513"/>
      <w:r w:rsidRPr="00B47E5A">
        <w:rPr>
          <w:rFonts w:ascii="Palatino Linotype" w:hAnsi="Palatino Linotype" w:cs="Tahoma"/>
          <w:b/>
          <w:color w:val="auto"/>
          <w:sz w:val="22"/>
          <w:szCs w:val="22"/>
        </w:rPr>
        <w:t>I. Presentación de la solicitud de información</w:t>
      </w:r>
      <w:bookmarkEnd w:id="4"/>
      <w:bookmarkEnd w:id="5"/>
    </w:p>
    <w:p w14:paraId="5FA13BEF" w14:textId="77777777" w:rsidR="00DC3DC1" w:rsidRPr="00B47E5A" w:rsidRDefault="00DC3DC1" w:rsidP="00DC3DC1">
      <w:pPr>
        <w:pStyle w:val="Prrafodelista"/>
        <w:tabs>
          <w:tab w:val="left" w:pos="567"/>
        </w:tabs>
        <w:spacing w:line="360" w:lineRule="auto"/>
        <w:ind w:left="0"/>
        <w:jc w:val="both"/>
        <w:rPr>
          <w:rFonts w:ascii="Palatino Linotype" w:hAnsi="Palatino Linotype" w:cs="Tahoma"/>
          <w:b/>
          <w:sz w:val="18"/>
          <w:szCs w:val="22"/>
        </w:rPr>
      </w:pPr>
    </w:p>
    <w:p w14:paraId="47852713" w14:textId="77777777" w:rsidR="00DC3DC1" w:rsidRPr="00B47E5A" w:rsidRDefault="00DC3DC1" w:rsidP="00DC3DC1">
      <w:pPr>
        <w:tabs>
          <w:tab w:val="left" w:pos="567"/>
        </w:tabs>
        <w:spacing w:line="360" w:lineRule="auto"/>
        <w:contextualSpacing/>
        <w:jc w:val="both"/>
        <w:rPr>
          <w:rFonts w:ascii="Palatino Linotype" w:hAnsi="Palatino Linotype" w:cs="Tahoma"/>
          <w:sz w:val="22"/>
          <w:szCs w:val="22"/>
        </w:rPr>
      </w:pPr>
      <w:r w:rsidRPr="00B47E5A">
        <w:rPr>
          <w:rFonts w:ascii="Palatino Linotype" w:hAnsi="Palatino Linotype" w:cs="Tahoma"/>
          <w:sz w:val="22"/>
          <w:szCs w:val="22"/>
        </w:rPr>
        <w:t>El trece de febrero de dos mil veinticinco, el Particular presentó solicitud de acceso a la información pública, a través del Sistema de Acceso a la Información Mexiquense, en lo sucesivo el SAIMEX, ante la Secretaría de Finanzas, misma que fue registrada con el número de folio 00128/SF/IP/2025,</w:t>
      </w:r>
      <w:r w:rsidRPr="00B47E5A">
        <w:rPr>
          <w:rFonts w:ascii="Palatino Linotype" w:hAnsi="Palatino Linotype" w:cs="Tahoma"/>
          <w:b/>
          <w:bCs/>
          <w:sz w:val="22"/>
          <w:szCs w:val="22"/>
        </w:rPr>
        <w:t xml:space="preserve"> </w:t>
      </w:r>
      <w:r w:rsidRPr="00B47E5A">
        <w:rPr>
          <w:rFonts w:ascii="Palatino Linotype" w:hAnsi="Palatino Linotype" w:cs="Tahoma"/>
          <w:sz w:val="22"/>
          <w:szCs w:val="22"/>
        </w:rPr>
        <w:t xml:space="preserve">mediante la cual requirió lo siguiente: </w:t>
      </w:r>
    </w:p>
    <w:p w14:paraId="5A38E947" w14:textId="77777777" w:rsidR="00DC3DC1" w:rsidRPr="00B47E5A" w:rsidRDefault="00DC3DC1" w:rsidP="00DC3DC1">
      <w:pPr>
        <w:tabs>
          <w:tab w:val="left" w:pos="567"/>
        </w:tabs>
        <w:spacing w:line="360" w:lineRule="auto"/>
        <w:contextualSpacing/>
        <w:jc w:val="both"/>
        <w:rPr>
          <w:rFonts w:ascii="Palatino Linotype" w:hAnsi="Palatino Linotype" w:cs="Tahoma"/>
          <w:sz w:val="22"/>
        </w:rPr>
      </w:pPr>
    </w:p>
    <w:p w14:paraId="545A3FC7" w14:textId="77777777" w:rsidR="00DC3DC1" w:rsidRPr="00B47E5A" w:rsidRDefault="00DC3DC1" w:rsidP="00DC3DC1">
      <w:pPr>
        <w:tabs>
          <w:tab w:val="left" w:pos="567"/>
        </w:tabs>
        <w:spacing w:line="360" w:lineRule="auto"/>
        <w:ind w:left="567" w:right="539"/>
        <w:contextualSpacing/>
        <w:jc w:val="both"/>
        <w:rPr>
          <w:rFonts w:ascii="Palatino Linotype" w:hAnsi="Palatino Linotype" w:cs="Tahoma"/>
          <w:b/>
          <w:bCs/>
          <w:sz w:val="22"/>
          <w:szCs w:val="22"/>
        </w:rPr>
      </w:pPr>
      <w:r w:rsidRPr="00B47E5A">
        <w:rPr>
          <w:rFonts w:ascii="Palatino Linotype" w:hAnsi="Palatino Linotype" w:cs="Tahoma"/>
          <w:b/>
          <w:bCs/>
        </w:rPr>
        <w:t>“DESCRIPCIÓN CLARA Y PRECISA DE LA INFORMACIÓN SOLICITADA</w:t>
      </w:r>
    </w:p>
    <w:p w14:paraId="254DA038" w14:textId="77777777" w:rsidR="00DC3DC1" w:rsidRPr="00B47E5A" w:rsidRDefault="00DC3DC1" w:rsidP="00DC3DC1">
      <w:pPr>
        <w:pStyle w:val="Prrafodelista"/>
        <w:tabs>
          <w:tab w:val="left" w:pos="567"/>
        </w:tabs>
        <w:spacing w:line="360" w:lineRule="auto"/>
        <w:ind w:left="567" w:right="539"/>
        <w:jc w:val="both"/>
        <w:rPr>
          <w:rFonts w:ascii="Palatino Linotype" w:hAnsi="Palatino Linotype"/>
          <w:i/>
          <w:iCs/>
        </w:rPr>
      </w:pPr>
      <w:r w:rsidRPr="00B47E5A">
        <w:rPr>
          <w:rFonts w:ascii="Palatino Linotype" w:hAnsi="Palatino Linotype"/>
          <w:i/>
          <w:iCs/>
        </w:rPr>
        <w:t xml:space="preserve">Tal como me dijeron en sus oficinas que lo pidiera, solicito la siguiente información por medio de esta plataforma ciudadana A) Oficios de solicitud de cheques de las gratificaciones 2016, 2017, 2018, 2019, 2020, 2021 y 2022, en los cuales se solicita que sean proporcionados cheques de gratificaciones para entregar a los servidores </w:t>
      </w:r>
      <w:proofErr w:type="spellStart"/>
      <w:r w:rsidRPr="00B47E5A">
        <w:rPr>
          <w:rFonts w:ascii="Palatino Linotype" w:hAnsi="Palatino Linotype"/>
          <w:i/>
          <w:iCs/>
        </w:rPr>
        <w:t>publicos</w:t>
      </w:r>
      <w:proofErr w:type="spellEnd"/>
      <w:r w:rsidRPr="00B47E5A">
        <w:rPr>
          <w:rFonts w:ascii="Palatino Linotype" w:hAnsi="Palatino Linotype"/>
          <w:i/>
          <w:iCs/>
        </w:rPr>
        <w:t xml:space="preserve"> en esos años 2016, 2017, 2018, 2019, 2020, 2021 y 2022, oficios que tienen como destinatario al Director General de </w:t>
      </w:r>
      <w:proofErr w:type="spellStart"/>
      <w:r w:rsidRPr="00B47E5A">
        <w:rPr>
          <w:rFonts w:ascii="Palatino Linotype" w:hAnsi="Palatino Linotype"/>
          <w:i/>
          <w:iCs/>
        </w:rPr>
        <w:t>Tesoreria</w:t>
      </w:r>
      <w:proofErr w:type="spellEnd"/>
      <w:r w:rsidRPr="00B47E5A">
        <w:rPr>
          <w:rFonts w:ascii="Palatino Linotype" w:hAnsi="Palatino Linotype"/>
          <w:i/>
          <w:iCs/>
        </w:rPr>
        <w:t xml:space="preserve"> de la Secretaria de Finanzas De lo anterior, por favor se solicita también la documentación que se halla anexado a los oficios antes señalados como los formatos de requerimiento, petición o solicitud de gastos a </w:t>
      </w:r>
      <w:r w:rsidRPr="00B47E5A">
        <w:rPr>
          <w:rFonts w:ascii="Palatino Linotype" w:hAnsi="Palatino Linotype"/>
          <w:i/>
          <w:iCs/>
        </w:rPr>
        <w:lastRenderedPageBreak/>
        <w:t xml:space="preserve">comprobar y/o el nombre que tenga. B) Oficios por los cuales se comprueba la entrega de los cheques de gratificación entregados en los años 2016, 2017, 2018, 2019, 2020, 2021 y 2022, a servidores públicos del sector central del poder ejecutivo los cuales tenían como destinatario al Cajero General de Gobierno y al Contador General Gubernamental, los dos de la Secretaria de Finanzas De lo anterior, por favor se solicita también la documentación que se </w:t>
      </w:r>
      <w:proofErr w:type="spellStart"/>
      <w:r w:rsidRPr="00B47E5A">
        <w:rPr>
          <w:rFonts w:ascii="Palatino Linotype" w:hAnsi="Palatino Linotype"/>
          <w:i/>
          <w:iCs/>
        </w:rPr>
        <w:t>alla</w:t>
      </w:r>
      <w:proofErr w:type="spellEnd"/>
      <w:r w:rsidRPr="00B47E5A">
        <w:rPr>
          <w:rFonts w:ascii="Palatino Linotype" w:hAnsi="Palatino Linotype"/>
          <w:i/>
          <w:iCs/>
        </w:rPr>
        <w:t xml:space="preserve"> </w:t>
      </w:r>
      <w:proofErr w:type="spellStart"/>
      <w:r w:rsidRPr="00B47E5A">
        <w:rPr>
          <w:rFonts w:ascii="Palatino Linotype" w:hAnsi="Palatino Linotype"/>
          <w:i/>
          <w:iCs/>
        </w:rPr>
        <w:t>incuido</w:t>
      </w:r>
      <w:proofErr w:type="spellEnd"/>
      <w:r w:rsidRPr="00B47E5A">
        <w:rPr>
          <w:rFonts w:ascii="Palatino Linotype" w:hAnsi="Palatino Linotype"/>
          <w:i/>
          <w:iCs/>
        </w:rPr>
        <w:t xml:space="preserve"> a los oficios antes señalados como los formatos de comprobación de gastos y/o el nombre que tenga. Eso lo solicito ya que mi ex marido me refiere que no le fueron entregados cheques en esos años y comenta que no iba incluido su nombre en la solicitud de cheques, y actualmente en el juzgado familiar me piden comprobar que si se los entregaron, por lo cual al ser una información pública el dinero que le entregan a los trabajadores de gobierno, agradezco su apoyo para </w:t>
      </w:r>
      <w:proofErr w:type="spellStart"/>
      <w:r w:rsidRPr="00B47E5A">
        <w:rPr>
          <w:rFonts w:ascii="Palatino Linotype" w:hAnsi="Palatino Linotype"/>
          <w:i/>
          <w:iCs/>
        </w:rPr>
        <w:t>mi</w:t>
      </w:r>
      <w:proofErr w:type="spellEnd"/>
      <w:r w:rsidRPr="00B47E5A">
        <w:rPr>
          <w:rFonts w:ascii="Palatino Linotype" w:hAnsi="Palatino Linotype"/>
          <w:i/>
          <w:iCs/>
        </w:rPr>
        <w:t xml:space="preserve"> y mi menor hija. En el caso de que esos listados y oficios tengan datos de personas, solicito la versión publica de los mismos." (Sic).</w:t>
      </w:r>
    </w:p>
    <w:p w14:paraId="2E083F8A" w14:textId="77777777" w:rsidR="00DC3DC1" w:rsidRPr="00B47E5A" w:rsidRDefault="00DC3DC1" w:rsidP="00DC3DC1">
      <w:pPr>
        <w:pStyle w:val="Prrafodelista"/>
        <w:tabs>
          <w:tab w:val="left" w:pos="567"/>
        </w:tabs>
        <w:spacing w:line="360" w:lineRule="auto"/>
        <w:ind w:left="567" w:right="539"/>
        <w:jc w:val="both"/>
        <w:rPr>
          <w:rFonts w:ascii="Palatino Linotype" w:hAnsi="Palatino Linotype"/>
          <w:i/>
          <w:iCs/>
        </w:rPr>
      </w:pPr>
    </w:p>
    <w:p w14:paraId="0D7A57A5" w14:textId="77777777" w:rsidR="00DC3DC1" w:rsidRPr="00B47E5A" w:rsidRDefault="00DC3DC1" w:rsidP="00DC3DC1">
      <w:pPr>
        <w:pStyle w:val="Prrafodelista"/>
        <w:tabs>
          <w:tab w:val="left" w:pos="567"/>
        </w:tabs>
        <w:spacing w:line="360" w:lineRule="auto"/>
        <w:ind w:left="567" w:right="539"/>
        <w:jc w:val="both"/>
        <w:rPr>
          <w:rFonts w:ascii="Palatino Linotype" w:hAnsi="Palatino Linotype" w:cs="Tahoma"/>
          <w:b/>
          <w:szCs w:val="22"/>
        </w:rPr>
      </w:pPr>
      <w:r w:rsidRPr="00B47E5A">
        <w:rPr>
          <w:rFonts w:ascii="Palatino Linotype" w:hAnsi="Palatino Linotype" w:cs="Tahoma"/>
          <w:b/>
          <w:szCs w:val="22"/>
        </w:rPr>
        <w:t xml:space="preserve">MODALIDAD DE ENTREGA </w:t>
      </w:r>
    </w:p>
    <w:p w14:paraId="2981057F" w14:textId="77777777" w:rsidR="00DC3DC1" w:rsidRPr="00B47E5A" w:rsidRDefault="00DC3DC1" w:rsidP="00DC3DC1">
      <w:pPr>
        <w:pStyle w:val="Prrafodelista"/>
        <w:tabs>
          <w:tab w:val="left" w:pos="567"/>
        </w:tabs>
        <w:spacing w:line="360" w:lineRule="auto"/>
        <w:ind w:left="567" w:right="539"/>
        <w:jc w:val="both"/>
        <w:rPr>
          <w:rFonts w:ascii="Palatino Linotype" w:hAnsi="Palatino Linotype" w:cs="Tahoma"/>
          <w:i/>
          <w:szCs w:val="22"/>
        </w:rPr>
      </w:pPr>
      <w:r w:rsidRPr="00B47E5A">
        <w:rPr>
          <w:rFonts w:ascii="Palatino Linotype" w:hAnsi="Palatino Linotype" w:cs="Tahoma"/>
          <w:i/>
          <w:szCs w:val="22"/>
        </w:rPr>
        <w:t>A través del SAIMEX”</w:t>
      </w:r>
    </w:p>
    <w:p w14:paraId="55BCA796" w14:textId="77777777" w:rsidR="00DC3DC1" w:rsidRPr="00B47E5A" w:rsidRDefault="00DC3DC1" w:rsidP="00DC3DC1">
      <w:pPr>
        <w:pStyle w:val="Prrafodelista"/>
        <w:tabs>
          <w:tab w:val="left" w:pos="567"/>
        </w:tabs>
        <w:spacing w:line="360" w:lineRule="auto"/>
        <w:ind w:left="567" w:right="539"/>
        <w:jc w:val="both"/>
        <w:rPr>
          <w:rFonts w:ascii="Palatino Linotype" w:hAnsi="Palatino Linotype" w:cs="Tahoma"/>
          <w:i/>
          <w:szCs w:val="22"/>
        </w:rPr>
      </w:pPr>
    </w:p>
    <w:p w14:paraId="41760626" w14:textId="77777777" w:rsidR="00DC3DC1" w:rsidRPr="00B47E5A" w:rsidRDefault="00DC3DC1" w:rsidP="00DC3DC1">
      <w:pPr>
        <w:pStyle w:val="Ttulo2"/>
        <w:spacing w:before="0" w:line="360" w:lineRule="auto"/>
        <w:rPr>
          <w:color w:val="auto"/>
        </w:rPr>
      </w:pPr>
      <w:bookmarkStart w:id="6" w:name="_Toc209709751"/>
      <w:bookmarkStart w:id="7" w:name="_Toc215674514"/>
      <w:r w:rsidRPr="00B47E5A">
        <w:rPr>
          <w:rFonts w:ascii="Palatino Linotype" w:hAnsi="Palatino Linotype" w:cs="Tahoma"/>
          <w:b/>
          <w:color w:val="auto"/>
          <w:sz w:val="22"/>
          <w:szCs w:val="22"/>
        </w:rPr>
        <w:t>II. Respuesta del Sujeto Obligado</w:t>
      </w:r>
      <w:bookmarkEnd w:id="6"/>
      <w:bookmarkEnd w:id="7"/>
    </w:p>
    <w:p w14:paraId="67D6C5C8" w14:textId="77777777" w:rsidR="00DC3DC1" w:rsidRPr="00B47E5A" w:rsidRDefault="00DC3DC1" w:rsidP="00DC3DC1">
      <w:pPr>
        <w:pStyle w:val="Prrafodelista"/>
        <w:tabs>
          <w:tab w:val="left" w:pos="567"/>
        </w:tabs>
        <w:spacing w:line="360" w:lineRule="auto"/>
        <w:ind w:left="0"/>
        <w:jc w:val="both"/>
        <w:rPr>
          <w:rFonts w:ascii="Palatino Linotype" w:hAnsi="Palatino Linotype" w:cs="Tahoma"/>
          <w:b/>
          <w:szCs w:val="22"/>
        </w:rPr>
      </w:pPr>
    </w:p>
    <w:p w14:paraId="356E6BAA" w14:textId="77777777" w:rsidR="00DC3DC1" w:rsidRPr="00B47E5A" w:rsidRDefault="00DC3DC1" w:rsidP="00DC3DC1">
      <w:pPr>
        <w:autoSpaceDE w:val="0"/>
        <w:autoSpaceDN w:val="0"/>
        <w:adjustRightInd w:val="0"/>
        <w:spacing w:line="360" w:lineRule="auto"/>
        <w:contextualSpacing/>
        <w:jc w:val="both"/>
        <w:rPr>
          <w:rFonts w:ascii="Palatino Linotype" w:hAnsi="Palatino Linotype" w:cs="Tahoma"/>
          <w:sz w:val="22"/>
          <w:szCs w:val="22"/>
        </w:rPr>
      </w:pPr>
      <w:r w:rsidRPr="00B47E5A">
        <w:rPr>
          <w:rFonts w:ascii="Palatino Linotype" w:hAnsi="Palatino Linotype" w:cs="Tahoma"/>
          <w:sz w:val="22"/>
          <w:szCs w:val="22"/>
        </w:rPr>
        <w:t>El siete de marzo de dos mil veinticinco, el Sujeto Obligado otorgó respuesta a través del SAIMEX, en los siguientes términos:</w:t>
      </w:r>
    </w:p>
    <w:p w14:paraId="682522B6" w14:textId="77777777" w:rsidR="00DC3DC1" w:rsidRPr="00B47E5A" w:rsidRDefault="00DC3DC1" w:rsidP="00DC3DC1">
      <w:pPr>
        <w:autoSpaceDE w:val="0"/>
        <w:autoSpaceDN w:val="0"/>
        <w:adjustRightInd w:val="0"/>
        <w:spacing w:line="360" w:lineRule="auto"/>
        <w:contextualSpacing/>
        <w:jc w:val="both"/>
        <w:rPr>
          <w:rFonts w:ascii="Palatino Linotype" w:hAnsi="Palatino Linotype" w:cs="Tahoma"/>
          <w:sz w:val="22"/>
          <w:szCs w:val="22"/>
        </w:rPr>
      </w:pPr>
    </w:p>
    <w:p w14:paraId="73B184AB" w14:textId="77777777" w:rsidR="00DC3DC1" w:rsidRPr="00B47E5A" w:rsidRDefault="00DC3DC1" w:rsidP="00DC3DC1">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B47E5A">
        <w:rPr>
          <w:rFonts w:ascii="Palatino Linotype" w:hAnsi="Palatino Linotype" w:cs="Tahoma"/>
          <w:i/>
          <w:szCs w:val="22"/>
        </w:rPr>
        <w:t>Sobre el particular, sírvase encontrar en archivo adjunto copia del oficio de notificación número 20700004S/UT-00542/2025, mediante el cual se detalla lo referente a su solicitud.</w:t>
      </w:r>
    </w:p>
    <w:p w14:paraId="7C3B8B2E" w14:textId="77777777" w:rsidR="00DC3DC1" w:rsidRPr="00B47E5A" w:rsidRDefault="00DC3DC1" w:rsidP="00DC3DC1">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135755AE" w14:textId="77777777" w:rsidR="00DC3DC1" w:rsidRPr="00B47E5A" w:rsidRDefault="00DC3DC1" w:rsidP="00DC3DC1">
      <w:pPr>
        <w:tabs>
          <w:tab w:val="left" w:pos="3122"/>
        </w:tabs>
        <w:spacing w:line="360" w:lineRule="auto"/>
        <w:contextualSpacing/>
        <w:jc w:val="both"/>
        <w:rPr>
          <w:rFonts w:ascii="Palatino Linotype" w:hAnsi="Palatino Linotype" w:cs="Tahoma"/>
          <w:sz w:val="22"/>
          <w:szCs w:val="22"/>
        </w:rPr>
      </w:pPr>
      <w:r w:rsidRPr="00B47E5A">
        <w:rPr>
          <w:rFonts w:ascii="Palatino Linotype" w:hAnsi="Palatino Linotype" w:cs="Tahoma"/>
          <w:sz w:val="22"/>
          <w:szCs w:val="22"/>
        </w:rPr>
        <w:t>A esta respuesta, adjuntó tres archivos, que contienen lo siguiente:</w:t>
      </w:r>
    </w:p>
    <w:p w14:paraId="187EB254" w14:textId="77777777" w:rsidR="00DC3DC1" w:rsidRPr="00B47E5A" w:rsidRDefault="00DC3DC1" w:rsidP="00DC3DC1">
      <w:pPr>
        <w:tabs>
          <w:tab w:val="left" w:pos="3122"/>
        </w:tabs>
        <w:spacing w:line="360" w:lineRule="auto"/>
        <w:contextualSpacing/>
        <w:jc w:val="both"/>
        <w:rPr>
          <w:rFonts w:ascii="Palatino Linotype" w:hAnsi="Palatino Linotype" w:cs="Tahoma"/>
          <w:sz w:val="22"/>
          <w:szCs w:val="22"/>
        </w:rPr>
      </w:pPr>
    </w:p>
    <w:p w14:paraId="4F8C0A3F" w14:textId="77777777" w:rsidR="00DC3DC1" w:rsidRPr="00B47E5A" w:rsidRDefault="00DC3DC1" w:rsidP="00DC3DC1">
      <w:pPr>
        <w:tabs>
          <w:tab w:val="left" w:pos="3122"/>
        </w:tabs>
        <w:spacing w:line="360" w:lineRule="auto"/>
        <w:contextualSpacing/>
        <w:jc w:val="both"/>
        <w:rPr>
          <w:rFonts w:ascii="Palatino Linotype" w:hAnsi="Palatino Linotype" w:cs="Tahoma"/>
          <w:sz w:val="22"/>
          <w:szCs w:val="22"/>
        </w:rPr>
      </w:pPr>
      <w:r w:rsidRPr="00B47E5A">
        <w:rPr>
          <w:rFonts w:ascii="Palatino Linotype" w:hAnsi="Palatino Linotype" w:cs="Tahoma"/>
          <w:b/>
          <w:sz w:val="22"/>
          <w:szCs w:val="22"/>
        </w:rPr>
        <w:t xml:space="preserve">00128CONTADURIA GENERAL GUBERNAMENTAL.pdf. </w:t>
      </w:r>
      <w:r w:rsidRPr="00B47E5A">
        <w:rPr>
          <w:rFonts w:ascii="Palatino Linotype" w:hAnsi="Palatino Linotype" w:cs="Tahoma"/>
          <w:sz w:val="22"/>
          <w:szCs w:val="22"/>
        </w:rPr>
        <w:t>Documento de dos fojas, firmado por la Servidora Pública Habilitada de la Contaduría General Gubernamental, en donde respondió al encargado de la UIPPE en los siguientes términos:</w:t>
      </w:r>
    </w:p>
    <w:p w14:paraId="4A71E289" w14:textId="77777777" w:rsidR="00DC3DC1" w:rsidRPr="00B47E5A" w:rsidRDefault="00DC3DC1" w:rsidP="00DC3DC1">
      <w:pPr>
        <w:tabs>
          <w:tab w:val="left" w:pos="3122"/>
        </w:tabs>
        <w:spacing w:line="360" w:lineRule="auto"/>
        <w:contextualSpacing/>
        <w:jc w:val="both"/>
        <w:rPr>
          <w:rFonts w:ascii="Palatino Linotype" w:hAnsi="Palatino Linotype" w:cs="Tahoma"/>
          <w:sz w:val="22"/>
          <w:szCs w:val="22"/>
        </w:rPr>
      </w:pPr>
    </w:p>
    <w:p w14:paraId="0E0C7ED5" w14:textId="77777777" w:rsidR="00DC3DC1" w:rsidRPr="00B47E5A" w:rsidRDefault="00DC3DC1" w:rsidP="00DC3DC1">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B47E5A">
        <w:rPr>
          <w:rFonts w:ascii="Palatino Linotype" w:hAnsi="Palatino Linotype" w:cs="Tahoma"/>
          <w:i/>
          <w:szCs w:val="22"/>
        </w:rPr>
        <w:t>“…</w:t>
      </w:r>
    </w:p>
    <w:p w14:paraId="106A7BC9" w14:textId="77777777" w:rsidR="00DC3DC1" w:rsidRPr="00B47E5A" w:rsidRDefault="00DC3DC1" w:rsidP="00DC3DC1">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B47E5A">
        <w:rPr>
          <w:rFonts w:ascii="Palatino Linotype" w:hAnsi="Palatino Linotype" w:cs="Tahoma"/>
          <w:i/>
          <w:szCs w:val="22"/>
        </w:rPr>
        <w:t xml:space="preserve">Con la finalidad de dar cumplimiento a lo dispuesto por los artículos 24 último, 59 fracciones I, II, III, 159, 161 de la Ley de Transparencia y Acceso a la Información Pública del Estado de México y Municipios, hago de su conocimiento que a efecto de estar en condiciones de atender dicho requerimiento, los detalles proporcionados para localizar la información solicitada resultan ser insuficientes e incompletos, por lo cual se requiere indique otros elementos que complementen, corrijan o amplíen los datos proporcionados, y/o precise la persona servidora pública </w:t>
      </w:r>
    </w:p>
    <w:p w14:paraId="601B8FA8" w14:textId="77777777" w:rsidR="00DC3DC1" w:rsidRPr="00B47E5A" w:rsidRDefault="00DC3DC1" w:rsidP="00DC3DC1">
      <w:pPr>
        <w:tabs>
          <w:tab w:val="left" w:pos="3122"/>
        </w:tabs>
        <w:spacing w:line="360" w:lineRule="auto"/>
        <w:contextualSpacing/>
        <w:jc w:val="both"/>
        <w:rPr>
          <w:rFonts w:ascii="Palatino Linotype" w:hAnsi="Palatino Linotype" w:cs="Tahoma"/>
          <w:sz w:val="22"/>
          <w:szCs w:val="22"/>
        </w:rPr>
      </w:pPr>
    </w:p>
    <w:p w14:paraId="1C62FE5E" w14:textId="77777777" w:rsidR="00DC3DC1" w:rsidRPr="00B47E5A" w:rsidRDefault="00DC3DC1" w:rsidP="00BB27FB">
      <w:pPr>
        <w:tabs>
          <w:tab w:val="left" w:pos="3122"/>
        </w:tabs>
        <w:spacing w:line="360" w:lineRule="auto"/>
        <w:contextualSpacing/>
        <w:jc w:val="center"/>
        <w:rPr>
          <w:rFonts w:ascii="Palatino Linotype" w:hAnsi="Palatino Linotype" w:cs="Tahoma"/>
          <w:sz w:val="22"/>
          <w:szCs w:val="22"/>
        </w:rPr>
      </w:pPr>
      <w:r w:rsidRPr="00B47E5A">
        <w:rPr>
          <w:rFonts w:ascii="Palatino Linotype" w:hAnsi="Palatino Linotype" w:cs="Tahoma"/>
          <w:noProof/>
          <w:sz w:val="22"/>
          <w:szCs w:val="22"/>
          <w:lang w:eastAsia="es-MX"/>
        </w:rPr>
        <w:drawing>
          <wp:inline distT="0" distB="0" distL="0" distR="0" wp14:anchorId="730ED6BF" wp14:editId="061AD5BF">
            <wp:extent cx="2781577" cy="1180214"/>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email">
                      <a:extLst>
                        <a:ext uri="{28A0092B-C50C-407E-A947-70E740481C1C}">
                          <a14:useLocalDpi xmlns:a14="http://schemas.microsoft.com/office/drawing/2010/main"/>
                        </a:ext>
                      </a:extLst>
                    </a:blip>
                    <a:srcRect l="31519" t="78294" r="29915" b="9054"/>
                    <a:stretch/>
                  </pic:blipFill>
                  <pic:spPr bwMode="auto">
                    <a:xfrm>
                      <a:off x="0" y="0"/>
                      <a:ext cx="2799754" cy="1187927"/>
                    </a:xfrm>
                    <a:prstGeom prst="rect">
                      <a:avLst/>
                    </a:prstGeom>
                    <a:noFill/>
                    <a:ln>
                      <a:noFill/>
                    </a:ln>
                    <a:extLst>
                      <a:ext uri="{53640926-AAD7-44D8-BBD7-CCE9431645EC}">
                        <a14:shadowObscured xmlns:a14="http://schemas.microsoft.com/office/drawing/2010/main"/>
                      </a:ext>
                    </a:extLst>
                  </pic:spPr>
                </pic:pic>
              </a:graphicData>
            </a:graphic>
          </wp:inline>
        </w:drawing>
      </w:r>
    </w:p>
    <w:p w14:paraId="1E369369" w14:textId="77777777" w:rsidR="003E7E7F" w:rsidRDefault="003E7E7F" w:rsidP="00DC3DC1">
      <w:pPr>
        <w:tabs>
          <w:tab w:val="left" w:pos="3122"/>
        </w:tabs>
        <w:spacing w:line="360" w:lineRule="auto"/>
        <w:contextualSpacing/>
        <w:jc w:val="both"/>
        <w:rPr>
          <w:rFonts w:ascii="Palatino Linotype" w:hAnsi="Palatino Linotype" w:cs="Tahoma"/>
          <w:b/>
          <w:sz w:val="22"/>
          <w:szCs w:val="22"/>
        </w:rPr>
      </w:pPr>
    </w:p>
    <w:p w14:paraId="40BD80E5" w14:textId="4E86A361" w:rsidR="00DC3DC1" w:rsidRPr="00B47E5A" w:rsidRDefault="00DC3DC1" w:rsidP="00DC3DC1">
      <w:pPr>
        <w:tabs>
          <w:tab w:val="left" w:pos="3122"/>
        </w:tabs>
        <w:spacing w:line="360" w:lineRule="auto"/>
        <w:contextualSpacing/>
        <w:jc w:val="both"/>
        <w:rPr>
          <w:rFonts w:ascii="Palatino Linotype" w:hAnsi="Palatino Linotype" w:cs="Tahoma"/>
          <w:b/>
          <w:sz w:val="22"/>
          <w:szCs w:val="22"/>
        </w:rPr>
      </w:pPr>
      <w:r w:rsidRPr="00B47E5A">
        <w:rPr>
          <w:rFonts w:ascii="Palatino Linotype" w:hAnsi="Palatino Linotype" w:cs="Tahoma"/>
          <w:b/>
          <w:sz w:val="22"/>
          <w:szCs w:val="22"/>
        </w:rPr>
        <w:t>00128 SUBSE TESORERIA.pdf</w:t>
      </w:r>
      <w:r w:rsidR="00BB27FB" w:rsidRPr="00B47E5A">
        <w:rPr>
          <w:rFonts w:ascii="Palatino Linotype" w:hAnsi="Palatino Linotype" w:cs="Tahoma"/>
          <w:b/>
          <w:sz w:val="22"/>
          <w:szCs w:val="22"/>
        </w:rPr>
        <w:t xml:space="preserve">. </w:t>
      </w:r>
      <w:r w:rsidR="00BB27FB" w:rsidRPr="00B47E5A">
        <w:rPr>
          <w:rFonts w:ascii="Palatino Linotype" w:hAnsi="Palatino Linotype" w:cs="Tahoma"/>
          <w:sz w:val="22"/>
          <w:szCs w:val="22"/>
        </w:rPr>
        <w:t>Documento que contiene veinte fojas, que da cuenta de</w:t>
      </w:r>
      <w:r w:rsidR="00B47E5A" w:rsidRPr="00B47E5A">
        <w:rPr>
          <w:rFonts w:ascii="Palatino Linotype" w:hAnsi="Palatino Linotype" w:cs="Tahoma"/>
          <w:sz w:val="22"/>
          <w:szCs w:val="22"/>
        </w:rPr>
        <w:t xml:space="preserve"> 18 oficios, por los cuales, el Subsecretario de Tesorería</w:t>
      </w:r>
      <w:r w:rsidR="00BB27FB" w:rsidRPr="00B47E5A">
        <w:rPr>
          <w:rFonts w:ascii="Palatino Linotype" w:hAnsi="Palatino Linotype" w:cs="Tahoma"/>
          <w:sz w:val="22"/>
          <w:szCs w:val="22"/>
        </w:rPr>
        <w:t>,</w:t>
      </w:r>
      <w:r w:rsidR="00BB27FB" w:rsidRPr="00B47E5A">
        <w:rPr>
          <w:rFonts w:ascii="Palatino Linotype" w:hAnsi="Palatino Linotype" w:cs="Tahoma"/>
          <w:b/>
          <w:sz w:val="22"/>
          <w:szCs w:val="22"/>
        </w:rPr>
        <w:t xml:space="preserve"> </w:t>
      </w:r>
      <w:r w:rsidR="00BB27FB" w:rsidRPr="00B47E5A">
        <w:rPr>
          <w:rFonts w:ascii="Palatino Linotype" w:hAnsi="Palatino Linotype" w:cs="Tahoma"/>
          <w:sz w:val="22"/>
          <w:szCs w:val="22"/>
        </w:rPr>
        <w:t>refirió que la información ya fue remitida a la Dirección General de Personal. Al analizar los oficios</w:t>
      </w:r>
      <w:r w:rsidR="00B47E5A" w:rsidRPr="00B47E5A">
        <w:rPr>
          <w:rFonts w:ascii="Palatino Linotype" w:hAnsi="Palatino Linotype" w:cs="Tahoma"/>
          <w:sz w:val="22"/>
          <w:szCs w:val="22"/>
        </w:rPr>
        <w:t xml:space="preserve"> anexos</w:t>
      </w:r>
      <w:r w:rsidR="00BB27FB" w:rsidRPr="00B47E5A">
        <w:rPr>
          <w:rFonts w:ascii="Palatino Linotype" w:hAnsi="Palatino Linotype" w:cs="Tahoma"/>
          <w:sz w:val="22"/>
          <w:szCs w:val="22"/>
        </w:rPr>
        <w:t xml:space="preserve">, refieren </w:t>
      </w:r>
      <w:r w:rsidR="00B47E5A" w:rsidRPr="00B47E5A">
        <w:rPr>
          <w:rFonts w:ascii="Palatino Linotype" w:hAnsi="Palatino Linotype" w:cs="Tahoma"/>
          <w:sz w:val="22"/>
          <w:szCs w:val="22"/>
        </w:rPr>
        <w:t>a comunicación interna del destino de la información solicitada, dentro de lo que se advierte la transferencia parcial al archivo de concentración, lo que implica que se describe la cantidad de documentos que dan cuenta de la información</w:t>
      </w:r>
      <w:r w:rsidR="00BB27FB" w:rsidRPr="00B47E5A">
        <w:rPr>
          <w:rFonts w:ascii="Palatino Linotype" w:hAnsi="Palatino Linotype" w:cs="Tahoma"/>
          <w:sz w:val="22"/>
          <w:szCs w:val="22"/>
        </w:rPr>
        <w:t>.</w:t>
      </w:r>
    </w:p>
    <w:p w14:paraId="7A8C9C94" w14:textId="77777777" w:rsidR="00BB27FB" w:rsidRPr="00B47E5A" w:rsidRDefault="00BB27FB" w:rsidP="00DC3DC1">
      <w:pPr>
        <w:tabs>
          <w:tab w:val="left" w:pos="3122"/>
        </w:tabs>
        <w:spacing w:line="360" w:lineRule="auto"/>
        <w:contextualSpacing/>
        <w:jc w:val="both"/>
        <w:rPr>
          <w:rFonts w:ascii="Palatino Linotype" w:hAnsi="Palatino Linotype" w:cs="Tahoma"/>
          <w:sz w:val="22"/>
          <w:szCs w:val="22"/>
        </w:rPr>
      </w:pPr>
    </w:p>
    <w:p w14:paraId="3A3AA84A" w14:textId="14D6EF56" w:rsidR="00DC3DC1" w:rsidRPr="00B47E5A" w:rsidRDefault="00DC3DC1" w:rsidP="00DC3DC1">
      <w:pPr>
        <w:tabs>
          <w:tab w:val="left" w:pos="3122"/>
        </w:tabs>
        <w:spacing w:line="360" w:lineRule="auto"/>
        <w:contextualSpacing/>
        <w:jc w:val="both"/>
        <w:rPr>
          <w:rFonts w:ascii="Palatino Linotype" w:hAnsi="Palatino Linotype" w:cs="Tahoma"/>
          <w:b/>
          <w:sz w:val="22"/>
          <w:szCs w:val="22"/>
        </w:rPr>
      </w:pPr>
      <w:r w:rsidRPr="00B47E5A">
        <w:rPr>
          <w:rFonts w:ascii="Palatino Linotype" w:hAnsi="Palatino Linotype" w:cs="Tahoma"/>
          <w:b/>
          <w:sz w:val="22"/>
          <w:szCs w:val="22"/>
        </w:rPr>
        <w:t>00128 SOLICITANTE.pdf</w:t>
      </w:r>
      <w:r w:rsidR="00BB27FB" w:rsidRPr="00B47E5A">
        <w:rPr>
          <w:rFonts w:ascii="Palatino Linotype" w:hAnsi="Palatino Linotype" w:cs="Tahoma"/>
          <w:b/>
          <w:sz w:val="22"/>
          <w:szCs w:val="22"/>
        </w:rPr>
        <w:t xml:space="preserve">. </w:t>
      </w:r>
      <w:r w:rsidR="00BB27FB" w:rsidRPr="00B47E5A">
        <w:rPr>
          <w:rFonts w:ascii="Palatino Linotype" w:hAnsi="Palatino Linotype" w:cs="Tahoma"/>
          <w:sz w:val="22"/>
          <w:szCs w:val="22"/>
        </w:rPr>
        <w:t xml:space="preserve">Documento de una foja, firmado por el encargado de la UIPPE y de la </w:t>
      </w:r>
      <w:r w:rsidR="00F46D81">
        <w:rPr>
          <w:rFonts w:ascii="Palatino Linotype" w:hAnsi="Palatino Linotype" w:cs="Tahoma"/>
          <w:sz w:val="22"/>
          <w:szCs w:val="22"/>
        </w:rPr>
        <w:t xml:space="preserve">Unidad de Transparencia de la </w:t>
      </w:r>
      <w:r w:rsidR="00BB27FB" w:rsidRPr="00B47E5A">
        <w:rPr>
          <w:rFonts w:ascii="Palatino Linotype" w:hAnsi="Palatino Linotype" w:cs="Tahoma"/>
          <w:sz w:val="22"/>
          <w:szCs w:val="22"/>
        </w:rPr>
        <w:t>Secretaría de Finanzas en donde respondió al Solicitante, que se entregan oficios de la Contaduría General y de Subsecretaría de la Tesorería.</w:t>
      </w:r>
    </w:p>
    <w:p w14:paraId="77570515" w14:textId="77777777" w:rsidR="00DC3DC1" w:rsidRPr="00B47E5A" w:rsidRDefault="00DC3DC1" w:rsidP="00DC3DC1">
      <w:pPr>
        <w:tabs>
          <w:tab w:val="left" w:pos="3122"/>
        </w:tabs>
        <w:spacing w:line="360" w:lineRule="auto"/>
        <w:contextualSpacing/>
        <w:jc w:val="both"/>
        <w:rPr>
          <w:rFonts w:ascii="Palatino Linotype" w:hAnsi="Palatino Linotype" w:cs="Tahoma"/>
          <w:sz w:val="22"/>
          <w:szCs w:val="22"/>
        </w:rPr>
      </w:pPr>
    </w:p>
    <w:p w14:paraId="606AED8A" w14:textId="77777777" w:rsidR="00DC3DC1" w:rsidRPr="00B47E5A" w:rsidRDefault="00DC3DC1" w:rsidP="00DC3DC1">
      <w:pPr>
        <w:pStyle w:val="Ttulo2"/>
        <w:spacing w:before="0" w:line="360" w:lineRule="auto"/>
        <w:rPr>
          <w:rFonts w:ascii="Palatino Linotype" w:hAnsi="Palatino Linotype" w:cs="Tahoma"/>
          <w:b/>
          <w:color w:val="auto"/>
          <w:sz w:val="22"/>
          <w:szCs w:val="22"/>
        </w:rPr>
      </w:pPr>
      <w:bookmarkStart w:id="8" w:name="_Toc209709752"/>
      <w:bookmarkStart w:id="9" w:name="_Toc215674515"/>
      <w:r w:rsidRPr="00B47E5A">
        <w:rPr>
          <w:rFonts w:ascii="Palatino Linotype" w:hAnsi="Palatino Linotype" w:cs="Tahoma"/>
          <w:b/>
          <w:color w:val="auto"/>
          <w:sz w:val="22"/>
          <w:szCs w:val="22"/>
        </w:rPr>
        <w:t>III. Interposición del Recurso de Revisión</w:t>
      </w:r>
      <w:bookmarkEnd w:id="8"/>
      <w:bookmarkEnd w:id="9"/>
    </w:p>
    <w:p w14:paraId="0127AB2B" w14:textId="77777777" w:rsidR="00DC3DC1" w:rsidRPr="00B47E5A" w:rsidRDefault="00DC3DC1" w:rsidP="00DC3DC1">
      <w:pPr>
        <w:autoSpaceDE w:val="0"/>
        <w:autoSpaceDN w:val="0"/>
        <w:adjustRightInd w:val="0"/>
        <w:spacing w:line="360" w:lineRule="auto"/>
        <w:contextualSpacing/>
        <w:jc w:val="both"/>
        <w:rPr>
          <w:rFonts w:ascii="Palatino Linotype" w:hAnsi="Palatino Linotype" w:cs="Tahoma"/>
          <w:b/>
          <w:sz w:val="18"/>
          <w:szCs w:val="22"/>
        </w:rPr>
      </w:pPr>
    </w:p>
    <w:p w14:paraId="69DE308A" w14:textId="5655D79D" w:rsidR="00DC3DC1" w:rsidRPr="00B47E5A" w:rsidRDefault="00DC3DC1" w:rsidP="00DC3DC1">
      <w:pPr>
        <w:tabs>
          <w:tab w:val="left" w:pos="3122"/>
        </w:tabs>
        <w:spacing w:line="360" w:lineRule="auto"/>
        <w:contextualSpacing/>
        <w:jc w:val="both"/>
        <w:rPr>
          <w:rFonts w:ascii="Palatino Linotype" w:hAnsi="Palatino Linotype" w:cs="Tahoma"/>
          <w:sz w:val="22"/>
          <w:szCs w:val="22"/>
        </w:rPr>
      </w:pPr>
      <w:r w:rsidRPr="00B47E5A">
        <w:rPr>
          <w:rFonts w:ascii="Palatino Linotype" w:hAnsi="Palatino Linotype" w:cs="Tahoma"/>
          <w:sz w:val="22"/>
          <w:szCs w:val="22"/>
        </w:rPr>
        <w:t xml:space="preserve">Con fecha </w:t>
      </w:r>
      <w:r w:rsidR="00B47E5A" w:rsidRPr="00B47E5A">
        <w:rPr>
          <w:rFonts w:ascii="Palatino Linotype" w:hAnsi="Palatino Linotype" w:cs="Tahoma"/>
          <w:sz w:val="22"/>
          <w:szCs w:val="22"/>
        </w:rPr>
        <w:t>once</w:t>
      </w:r>
      <w:r w:rsidRPr="00B47E5A">
        <w:rPr>
          <w:rFonts w:ascii="Palatino Linotype" w:hAnsi="Palatino Linotype" w:cs="Tahoma"/>
          <w:sz w:val="22"/>
          <w:szCs w:val="22"/>
        </w:rPr>
        <w:t xml:space="preserve"> de </w:t>
      </w:r>
      <w:r w:rsidR="00B47E5A" w:rsidRPr="00B47E5A">
        <w:rPr>
          <w:rFonts w:ascii="Palatino Linotype" w:hAnsi="Palatino Linotype" w:cs="Tahoma"/>
          <w:sz w:val="22"/>
          <w:szCs w:val="22"/>
        </w:rPr>
        <w:t>marzo</w:t>
      </w:r>
      <w:r w:rsidRPr="00B47E5A">
        <w:rPr>
          <w:rFonts w:ascii="Palatino Linotype" w:hAnsi="Palatino Linotype" w:cs="Tahoma"/>
          <w:sz w:val="22"/>
          <w:szCs w:val="22"/>
        </w:rPr>
        <w:t xml:space="preserve"> de dos mil veinticinco, a través del </w:t>
      </w:r>
      <w:r w:rsidRPr="00B47E5A">
        <w:rPr>
          <w:rFonts w:ascii="Palatino Linotype" w:hAnsi="Palatino Linotype" w:cs="Tahoma"/>
          <w:sz w:val="22"/>
          <w:szCs w:val="22"/>
          <w:lang w:val="es-ES"/>
        </w:rPr>
        <w:t>SAIMEX</w:t>
      </w:r>
      <w:r w:rsidRPr="00B47E5A">
        <w:rPr>
          <w:rFonts w:ascii="Palatino Linotype" w:hAnsi="Palatino Linotype" w:cs="Tahoma"/>
          <w:sz w:val="22"/>
          <w:szCs w:val="22"/>
        </w:rPr>
        <w:t>, se interpuso el presente Recurso de Revisión por el Recurrente, en contra de la respuesta emitida por el Sujeto Obligado a la solicitud de información, en los siguientes términos:</w:t>
      </w:r>
    </w:p>
    <w:p w14:paraId="0BF90683" w14:textId="77777777" w:rsidR="00DC3DC1" w:rsidRPr="00B47E5A" w:rsidRDefault="00DC3DC1" w:rsidP="00DC3DC1">
      <w:pPr>
        <w:tabs>
          <w:tab w:val="left" w:pos="4995"/>
        </w:tabs>
        <w:spacing w:line="360" w:lineRule="auto"/>
        <w:contextualSpacing/>
        <w:jc w:val="both"/>
        <w:rPr>
          <w:rFonts w:ascii="Palatino Linotype" w:hAnsi="Palatino Linotype" w:cs="Tahoma"/>
          <w:sz w:val="22"/>
          <w:szCs w:val="22"/>
        </w:rPr>
      </w:pPr>
    </w:p>
    <w:p w14:paraId="6B7B8F80" w14:textId="77777777" w:rsidR="00DC3DC1" w:rsidRPr="00B47E5A" w:rsidRDefault="00DC3DC1" w:rsidP="00DC3DC1">
      <w:pPr>
        <w:spacing w:line="360" w:lineRule="auto"/>
        <w:ind w:left="567" w:right="539"/>
        <w:contextualSpacing/>
        <w:jc w:val="both"/>
        <w:rPr>
          <w:rFonts w:ascii="Palatino Linotype" w:hAnsi="Palatino Linotype" w:cs="Tahoma"/>
          <w:b/>
          <w:bCs/>
          <w:i/>
          <w:iCs/>
        </w:rPr>
      </w:pPr>
      <w:r w:rsidRPr="00B47E5A">
        <w:rPr>
          <w:rFonts w:ascii="Palatino Linotype" w:hAnsi="Palatino Linotype" w:cs="Tahoma"/>
          <w:b/>
          <w:bCs/>
          <w:i/>
          <w:iCs/>
        </w:rPr>
        <w:t>“ACTO IMPUGNADO</w:t>
      </w:r>
    </w:p>
    <w:p w14:paraId="7E3D1F60" w14:textId="142CCBEC" w:rsidR="00DC3DC1" w:rsidRPr="00B47E5A" w:rsidRDefault="00B47E5A" w:rsidP="00DC3DC1">
      <w:pPr>
        <w:spacing w:line="360" w:lineRule="auto"/>
        <w:ind w:left="567" w:right="539"/>
        <w:contextualSpacing/>
        <w:jc w:val="both"/>
        <w:rPr>
          <w:rFonts w:ascii="Palatino Linotype" w:hAnsi="Palatino Linotype" w:cs="Tahoma"/>
          <w:bCs/>
          <w:i/>
          <w:iCs/>
        </w:rPr>
      </w:pPr>
      <w:r w:rsidRPr="00B47E5A">
        <w:rPr>
          <w:rFonts w:ascii="Palatino Linotype" w:hAnsi="Palatino Linotype" w:cs="Tahoma"/>
          <w:bCs/>
          <w:i/>
          <w:iCs/>
        </w:rPr>
        <w:t xml:space="preserve">Gracias por la respuesta, pero la </w:t>
      </w:r>
      <w:proofErr w:type="spellStart"/>
      <w:r w:rsidRPr="00B47E5A">
        <w:rPr>
          <w:rFonts w:ascii="Palatino Linotype" w:hAnsi="Palatino Linotype" w:cs="Tahoma"/>
          <w:bCs/>
          <w:i/>
          <w:iCs/>
        </w:rPr>
        <w:t>informacion</w:t>
      </w:r>
      <w:proofErr w:type="spellEnd"/>
      <w:r w:rsidRPr="00B47E5A">
        <w:rPr>
          <w:rFonts w:ascii="Palatino Linotype" w:hAnsi="Palatino Linotype" w:cs="Tahoma"/>
          <w:bCs/>
          <w:i/>
          <w:iCs/>
        </w:rPr>
        <w:t xml:space="preserve"> se encuentra incompleta, hasta incluso se puede notar cierta evasiva o negativa para entregarla </w:t>
      </w:r>
      <w:proofErr w:type="spellStart"/>
      <w:r w:rsidRPr="00B47E5A">
        <w:rPr>
          <w:rFonts w:ascii="Palatino Linotype" w:hAnsi="Palatino Linotype" w:cs="Tahoma"/>
          <w:bCs/>
          <w:i/>
          <w:iCs/>
        </w:rPr>
        <w:t>excusandose</w:t>
      </w:r>
      <w:proofErr w:type="spellEnd"/>
      <w:r w:rsidRPr="00B47E5A">
        <w:rPr>
          <w:rFonts w:ascii="Palatino Linotype" w:hAnsi="Palatino Linotype" w:cs="Tahoma"/>
          <w:bCs/>
          <w:i/>
          <w:iCs/>
        </w:rPr>
        <w:t xml:space="preserve"> unas </w:t>
      </w:r>
      <w:proofErr w:type="spellStart"/>
      <w:r w:rsidRPr="00B47E5A">
        <w:rPr>
          <w:rFonts w:ascii="Palatino Linotype" w:hAnsi="Palatino Linotype" w:cs="Tahoma"/>
          <w:bCs/>
          <w:i/>
          <w:iCs/>
        </w:rPr>
        <w:t>areas</w:t>
      </w:r>
      <w:proofErr w:type="spellEnd"/>
      <w:r w:rsidRPr="00B47E5A">
        <w:rPr>
          <w:rFonts w:ascii="Palatino Linotype" w:hAnsi="Palatino Linotype" w:cs="Tahoma"/>
          <w:bCs/>
          <w:i/>
          <w:iCs/>
        </w:rPr>
        <w:t xml:space="preserve"> en que ya la había mandado al archivo y otras por completo no entregaron la información, por lo cual nuevamente solicito se me pueda entregar por ser publica y ser necesaria para mi tramite.</w:t>
      </w:r>
      <w:r w:rsidR="00DC3DC1" w:rsidRPr="00B47E5A">
        <w:rPr>
          <w:rFonts w:ascii="Palatino Linotype" w:hAnsi="Palatino Linotype" w:cs="Tahoma"/>
          <w:bCs/>
          <w:i/>
          <w:iCs/>
        </w:rPr>
        <w:t>” (Sic).</w:t>
      </w:r>
    </w:p>
    <w:p w14:paraId="09E9AC13" w14:textId="77777777" w:rsidR="00DC3DC1" w:rsidRPr="00B47E5A" w:rsidRDefault="00DC3DC1" w:rsidP="00DC3DC1">
      <w:pPr>
        <w:spacing w:line="360" w:lineRule="auto"/>
        <w:ind w:left="567" w:right="539"/>
        <w:contextualSpacing/>
        <w:jc w:val="both"/>
        <w:rPr>
          <w:rFonts w:ascii="Palatino Linotype" w:hAnsi="Palatino Linotype" w:cs="Tahoma"/>
          <w:bCs/>
          <w:i/>
          <w:iCs/>
        </w:rPr>
      </w:pPr>
    </w:p>
    <w:p w14:paraId="647B14AA" w14:textId="77777777" w:rsidR="00DC3DC1" w:rsidRPr="00B47E5A" w:rsidRDefault="00DC3DC1" w:rsidP="00DC3DC1">
      <w:pPr>
        <w:spacing w:line="360" w:lineRule="auto"/>
        <w:ind w:left="567" w:right="539"/>
        <w:contextualSpacing/>
        <w:jc w:val="both"/>
        <w:rPr>
          <w:rFonts w:ascii="Palatino Linotype" w:hAnsi="Palatino Linotype" w:cs="Tahoma"/>
          <w:b/>
          <w:bCs/>
          <w:i/>
          <w:iCs/>
        </w:rPr>
      </w:pPr>
      <w:r w:rsidRPr="00B47E5A">
        <w:rPr>
          <w:rFonts w:ascii="Palatino Linotype" w:hAnsi="Palatino Linotype" w:cs="Tahoma"/>
          <w:b/>
          <w:bCs/>
          <w:i/>
          <w:iCs/>
        </w:rPr>
        <w:t>“RAZONES O MOTIVOS DE LA INCONFORMIDAD</w:t>
      </w:r>
    </w:p>
    <w:p w14:paraId="60D4ADB3" w14:textId="6025E369" w:rsidR="00DC3DC1" w:rsidRPr="00B47E5A" w:rsidRDefault="00B47E5A" w:rsidP="00DC3DC1">
      <w:pPr>
        <w:spacing w:line="360" w:lineRule="auto"/>
        <w:ind w:left="567" w:right="539"/>
        <w:contextualSpacing/>
        <w:jc w:val="both"/>
        <w:rPr>
          <w:rFonts w:ascii="Palatino Linotype" w:hAnsi="Palatino Linotype" w:cs="Tahoma"/>
          <w:b/>
          <w:bCs/>
        </w:rPr>
      </w:pPr>
      <w:r w:rsidRPr="00B47E5A">
        <w:rPr>
          <w:rFonts w:ascii="Palatino Linotype" w:hAnsi="Palatino Linotype" w:cs="Tahoma"/>
          <w:bCs/>
          <w:i/>
        </w:rPr>
        <w:t>No se entregó la información solicitada</w:t>
      </w:r>
      <w:r w:rsidR="00DC3DC1" w:rsidRPr="00B47E5A">
        <w:rPr>
          <w:rFonts w:ascii="Palatino Linotype" w:hAnsi="Palatino Linotype"/>
        </w:rPr>
        <w:t>” (Sic)</w:t>
      </w:r>
    </w:p>
    <w:p w14:paraId="5A18941A" w14:textId="77777777" w:rsidR="00DC3DC1" w:rsidRPr="00B47E5A" w:rsidRDefault="00DC3DC1" w:rsidP="00DC3DC1">
      <w:pPr>
        <w:spacing w:line="360" w:lineRule="auto"/>
        <w:ind w:right="539"/>
        <w:contextualSpacing/>
        <w:jc w:val="both"/>
        <w:rPr>
          <w:rFonts w:ascii="Palatino Linotype" w:hAnsi="Palatino Linotype" w:cs="Tahoma"/>
          <w:bCs/>
          <w:i/>
          <w:szCs w:val="24"/>
        </w:rPr>
      </w:pPr>
      <w:bookmarkStart w:id="10" w:name="_Hlk181699048"/>
    </w:p>
    <w:p w14:paraId="7BF68EBF" w14:textId="77777777" w:rsidR="00DC3DC1" w:rsidRPr="00B47E5A" w:rsidRDefault="00DC3DC1" w:rsidP="00DC3DC1">
      <w:pPr>
        <w:pStyle w:val="Ttulo2"/>
        <w:spacing w:before="0" w:line="360" w:lineRule="auto"/>
        <w:rPr>
          <w:rFonts w:ascii="Palatino Linotype" w:eastAsia="Batang" w:hAnsi="Palatino Linotype" w:cs="Tahoma"/>
          <w:b/>
          <w:bCs/>
          <w:color w:val="auto"/>
          <w:sz w:val="22"/>
          <w:szCs w:val="22"/>
        </w:rPr>
      </w:pPr>
      <w:bookmarkStart w:id="11" w:name="_Toc209709753"/>
      <w:bookmarkStart w:id="12" w:name="_Toc215674516"/>
      <w:bookmarkEnd w:id="10"/>
      <w:r w:rsidRPr="00B47E5A">
        <w:rPr>
          <w:rStyle w:val="Ttulo2Car"/>
          <w:rFonts w:ascii="Palatino Linotype" w:hAnsi="Palatino Linotype"/>
          <w:b/>
          <w:color w:val="auto"/>
          <w:sz w:val="22"/>
          <w:szCs w:val="22"/>
        </w:rPr>
        <w:t>IV. Trámite del Recurso de Revisión ante el Instituto</w:t>
      </w:r>
      <w:bookmarkEnd w:id="11"/>
      <w:bookmarkEnd w:id="12"/>
    </w:p>
    <w:p w14:paraId="3CCF2568" w14:textId="77777777" w:rsidR="00DC3DC1" w:rsidRPr="00B47E5A" w:rsidRDefault="00DC3DC1" w:rsidP="00DC3DC1">
      <w:pPr>
        <w:spacing w:line="360" w:lineRule="auto"/>
        <w:contextualSpacing/>
        <w:jc w:val="both"/>
        <w:rPr>
          <w:rFonts w:ascii="Palatino Linotype" w:eastAsia="Batang" w:hAnsi="Palatino Linotype" w:cs="Tahoma"/>
          <w:b/>
          <w:bCs/>
          <w:sz w:val="22"/>
          <w:szCs w:val="22"/>
        </w:rPr>
      </w:pPr>
    </w:p>
    <w:p w14:paraId="71DACF89" w14:textId="6339B378" w:rsidR="00DC3DC1" w:rsidRPr="00B47E5A" w:rsidRDefault="00DC3DC1" w:rsidP="00DC3DC1">
      <w:pPr>
        <w:spacing w:line="360" w:lineRule="auto"/>
        <w:contextualSpacing/>
        <w:jc w:val="both"/>
        <w:rPr>
          <w:rFonts w:ascii="Palatino Linotype" w:eastAsia="Batang" w:hAnsi="Palatino Linotype" w:cs="Tahoma"/>
          <w:bCs/>
          <w:sz w:val="22"/>
          <w:szCs w:val="22"/>
        </w:rPr>
      </w:pPr>
      <w:bookmarkStart w:id="13" w:name="_Toc209709754"/>
      <w:bookmarkStart w:id="14" w:name="_Toc215674517"/>
      <w:r w:rsidRPr="00B47E5A">
        <w:rPr>
          <w:rStyle w:val="Ttulo3Car"/>
          <w:rFonts w:ascii="Palatino Linotype" w:hAnsi="Palatino Linotype"/>
          <w:b/>
          <w:color w:val="auto"/>
          <w:sz w:val="22"/>
          <w:szCs w:val="22"/>
        </w:rPr>
        <w:t>a) Turno del Recurso de Revisión</w:t>
      </w:r>
      <w:r w:rsidRPr="00B47E5A">
        <w:rPr>
          <w:rStyle w:val="Ttulo3Car"/>
          <w:rFonts w:ascii="Palatino Linotype" w:hAnsi="Palatino Linotype"/>
          <w:color w:val="auto"/>
          <w:sz w:val="22"/>
          <w:szCs w:val="22"/>
        </w:rPr>
        <w:t>.</w:t>
      </w:r>
      <w:bookmarkEnd w:id="13"/>
      <w:bookmarkEnd w:id="14"/>
      <w:r w:rsidRPr="00B47E5A">
        <w:rPr>
          <w:rFonts w:ascii="Palatino Linotype" w:eastAsia="Batang" w:hAnsi="Palatino Linotype" w:cs="Tahoma"/>
          <w:b/>
          <w:bCs/>
          <w:sz w:val="22"/>
          <w:szCs w:val="22"/>
        </w:rPr>
        <w:t xml:space="preserve"> </w:t>
      </w:r>
      <w:r w:rsidRPr="00B47E5A">
        <w:rPr>
          <w:rFonts w:ascii="Palatino Linotype" w:eastAsia="Batang" w:hAnsi="Palatino Linotype" w:cs="Tahoma"/>
          <w:bCs/>
          <w:sz w:val="22"/>
          <w:szCs w:val="22"/>
        </w:rPr>
        <w:t xml:space="preserve">El </w:t>
      </w:r>
      <w:r w:rsidR="00B47E5A">
        <w:rPr>
          <w:rFonts w:ascii="Palatino Linotype" w:eastAsia="Batang" w:hAnsi="Palatino Linotype" w:cs="Tahoma"/>
          <w:bCs/>
          <w:sz w:val="22"/>
          <w:szCs w:val="22"/>
        </w:rPr>
        <w:t>once</w:t>
      </w:r>
      <w:r w:rsidRPr="00B47E5A">
        <w:rPr>
          <w:rFonts w:ascii="Palatino Linotype" w:hAnsi="Palatino Linotype" w:cs="Tahoma"/>
          <w:sz w:val="22"/>
          <w:szCs w:val="22"/>
        </w:rPr>
        <w:t xml:space="preserve"> de </w:t>
      </w:r>
      <w:r w:rsidR="00B47E5A">
        <w:rPr>
          <w:rFonts w:ascii="Palatino Linotype" w:hAnsi="Palatino Linotype" w:cs="Tahoma"/>
          <w:sz w:val="22"/>
          <w:szCs w:val="22"/>
        </w:rPr>
        <w:t>marzo</w:t>
      </w:r>
      <w:r w:rsidRPr="00B47E5A">
        <w:rPr>
          <w:rFonts w:ascii="Palatino Linotype" w:hAnsi="Palatino Linotype" w:cs="Tahoma"/>
          <w:sz w:val="22"/>
          <w:szCs w:val="22"/>
        </w:rPr>
        <w:t xml:space="preserve"> de dos mil veinticinco</w:t>
      </w:r>
      <w:r w:rsidRPr="00B47E5A">
        <w:rPr>
          <w:rFonts w:ascii="Palatino Linotype" w:eastAsia="Batang" w:hAnsi="Palatino Linotype" w:cs="Tahoma"/>
          <w:bCs/>
          <w:sz w:val="22"/>
          <w:szCs w:val="22"/>
        </w:rPr>
        <w:t xml:space="preserve">, el SAIMEX, asignó el número de expediente </w:t>
      </w:r>
      <w:r w:rsidR="00B47E5A" w:rsidRPr="00B47E5A">
        <w:rPr>
          <w:rFonts w:ascii="Palatino Linotype" w:eastAsia="Batang" w:hAnsi="Palatino Linotype" w:cs="Tahoma"/>
          <w:b/>
          <w:bCs/>
          <w:sz w:val="22"/>
          <w:szCs w:val="22"/>
        </w:rPr>
        <w:t>02761/INFOEM/IP/RR/2025</w:t>
      </w:r>
      <w:r w:rsidRPr="00B47E5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Pr="00B47E5A">
        <w:rPr>
          <w:rFonts w:ascii="Palatino Linotype" w:eastAsia="Batang" w:hAnsi="Palatino Linotype" w:cs="Tahoma"/>
          <w:b/>
          <w:bCs/>
          <w:sz w:val="22"/>
          <w:szCs w:val="22"/>
        </w:rPr>
        <w:t>Comisionado Ponente Luis Gustavo Parra Noriega</w:t>
      </w:r>
      <w:r w:rsidRPr="00B47E5A">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7258A2EB" w14:textId="77777777" w:rsidR="00DC3DC1" w:rsidRPr="00B47E5A" w:rsidRDefault="00DC3DC1" w:rsidP="00DC3DC1">
      <w:pPr>
        <w:spacing w:line="360" w:lineRule="auto"/>
        <w:contextualSpacing/>
        <w:jc w:val="both"/>
        <w:rPr>
          <w:rFonts w:ascii="Palatino Linotype" w:eastAsia="Batang" w:hAnsi="Palatino Linotype" w:cs="Tahoma"/>
          <w:b/>
          <w:bCs/>
          <w:sz w:val="22"/>
          <w:szCs w:val="22"/>
        </w:rPr>
      </w:pPr>
    </w:p>
    <w:p w14:paraId="4D6EFDCB" w14:textId="66AD19E3" w:rsidR="00DC3DC1" w:rsidRPr="00B47E5A" w:rsidRDefault="00DC3DC1" w:rsidP="00DC3DC1">
      <w:pPr>
        <w:spacing w:line="360" w:lineRule="auto"/>
        <w:contextualSpacing/>
        <w:jc w:val="both"/>
        <w:rPr>
          <w:rFonts w:ascii="Palatino Linotype" w:hAnsi="Palatino Linotype" w:cs="Tahoma"/>
          <w:bCs/>
          <w:sz w:val="22"/>
          <w:szCs w:val="22"/>
          <w:lang w:val="es-ES_tradnl"/>
        </w:rPr>
      </w:pPr>
      <w:bookmarkStart w:id="15" w:name="_Toc209709755"/>
      <w:bookmarkStart w:id="16" w:name="_Toc215674518"/>
      <w:r w:rsidRPr="00B47E5A">
        <w:rPr>
          <w:rStyle w:val="Ttulo3Car"/>
          <w:rFonts w:ascii="Palatino Linotype" w:hAnsi="Palatino Linotype"/>
          <w:b/>
          <w:color w:val="auto"/>
          <w:sz w:val="22"/>
          <w:szCs w:val="22"/>
        </w:rPr>
        <w:t>b) Admisión del Recurso de Revisión</w:t>
      </w:r>
      <w:r w:rsidRPr="00B47E5A">
        <w:rPr>
          <w:rStyle w:val="Ttulo3Car"/>
          <w:rFonts w:ascii="Palatino Linotype" w:hAnsi="Palatino Linotype"/>
          <w:color w:val="auto"/>
          <w:sz w:val="22"/>
          <w:szCs w:val="22"/>
        </w:rPr>
        <w:t>.</w:t>
      </w:r>
      <w:bookmarkEnd w:id="15"/>
      <w:bookmarkEnd w:id="16"/>
      <w:r w:rsidRPr="00B47E5A">
        <w:rPr>
          <w:rFonts w:ascii="Palatino Linotype" w:eastAsia="Batang" w:hAnsi="Palatino Linotype" w:cs="Tahoma"/>
          <w:b/>
          <w:bCs/>
          <w:sz w:val="22"/>
          <w:szCs w:val="22"/>
          <w:lang w:val="es-ES_tradnl"/>
        </w:rPr>
        <w:t xml:space="preserve"> </w:t>
      </w:r>
      <w:r w:rsidRPr="00B47E5A">
        <w:rPr>
          <w:rFonts w:ascii="Palatino Linotype" w:hAnsi="Palatino Linotype" w:cs="Tahoma"/>
          <w:bCs/>
          <w:sz w:val="22"/>
          <w:szCs w:val="22"/>
        </w:rPr>
        <w:t xml:space="preserve">El catorce de </w:t>
      </w:r>
      <w:r w:rsidR="00B47E5A">
        <w:rPr>
          <w:rFonts w:ascii="Palatino Linotype" w:hAnsi="Palatino Linotype" w:cs="Tahoma"/>
          <w:bCs/>
          <w:sz w:val="22"/>
          <w:szCs w:val="22"/>
        </w:rPr>
        <w:t>marzo</w:t>
      </w:r>
      <w:r w:rsidRPr="00B47E5A">
        <w:rPr>
          <w:rFonts w:ascii="Palatino Linotype" w:hAnsi="Palatino Linotype" w:cs="Tahoma"/>
          <w:bCs/>
          <w:sz w:val="22"/>
          <w:szCs w:val="22"/>
        </w:rPr>
        <w:t xml:space="preserve"> de dos mil veinticinco, se acordó la admisión del </w:t>
      </w:r>
      <w:r w:rsidRPr="00B47E5A">
        <w:rPr>
          <w:rFonts w:ascii="Palatino Linotype" w:hAnsi="Palatino Linotype" w:cs="Tahoma"/>
          <w:bCs/>
          <w:sz w:val="22"/>
          <w:szCs w:val="22"/>
          <w:lang w:val="es-ES_tradnl"/>
        </w:rPr>
        <w:t xml:space="preserve">Recurso de Revisión interpuesto por el Recurrente en contra del </w:t>
      </w:r>
      <w:r w:rsidRPr="00B47E5A">
        <w:rPr>
          <w:rFonts w:ascii="Palatino Linotype" w:hAnsi="Palatino Linotype" w:cs="Tahoma"/>
          <w:b/>
          <w:bCs/>
          <w:sz w:val="22"/>
          <w:szCs w:val="22"/>
          <w:lang w:val="es-ES_tradnl"/>
        </w:rPr>
        <w:t>Sujeto Obligado</w:t>
      </w:r>
      <w:r w:rsidRPr="00B47E5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notificado a las partes el mismo día a través del SAIMEX, en el que se les otorgó un plazo de siete días hábiles posteriores a la misma, para que manifestaran lo que a su derecho conviniera y formularan alegatos.</w:t>
      </w:r>
    </w:p>
    <w:p w14:paraId="360B284B" w14:textId="77777777" w:rsidR="00DC3DC1" w:rsidRPr="00B47E5A" w:rsidRDefault="00DC3DC1" w:rsidP="00DC3DC1">
      <w:pPr>
        <w:spacing w:line="360" w:lineRule="auto"/>
        <w:contextualSpacing/>
        <w:jc w:val="both"/>
        <w:rPr>
          <w:rFonts w:ascii="Palatino Linotype" w:hAnsi="Palatino Linotype" w:cs="Tahoma"/>
          <w:bCs/>
          <w:sz w:val="22"/>
          <w:szCs w:val="22"/>
          <w:lang w:val="es-ES_tradnl"/>
        </w:rPr>
      </w:pPr>
    </w:p>
    <w:p w14:paraId="65158D07" w14:textId="0FB7EF11" w:rsidR="00DC3DC1" w:rsidRPr="00CA7EE4" w:rsidRDefault="00DC3DC1" w:rsidP="00DC3DC1">
      <w:pPr>
        <w:spacing w:line="360" w:lineRule="auto"/>
        <w:jc w:val="both"/>
        <w:rPr>
          <w:rFonts w:ascii="Palatino Linotype" w:eastAsia="Batang" w:hAnsi="Palatino Linotype" w:cs="Tahoma"/>
          <w:bCs/>
          <w:sz w:val="22"/>
          <w:szCs w:val="22"/>
          <w:lang w:val="es-ES_tradnl"/>
        </w:rPr>
      </w:pPr>
      <w:bookmarkStart w:id="17" w:name="_Toc190261913"/>
      <w:bookmarkStart w:id="18" w:name="_Toc209709756"/>
      <w:bookmarkStart w:id="19" w:name="_Toc215674519"/>
      <w:r w:rsidRPr="00CA7EE4">
        <w:rPr>
          <w:rStyle w:val="Ttulo3Car"/>
          <w:rFonts w:ascii="Palatino Linotype" w:hAnsi="Palatino Linotype"/>
          <w:b/>
          <w:color w:val="auto"/>
          <w:sz w:val="22"/>
          <w:szCs w:val="22"/>
        </w:rPr>
        <w:t>c) Informe Justificado.</w:t>
      </w:r>
      <w:bookmarkEnd w:id="17"/>
      <w:bookmarkEnd w:id="18"/>
      <w:bookmarkEnd w:id="19"/>
      <w:r w:rsidRPr="00CA7EE4">
        <w:rPr>
          <w:rFonts w:ascii="Palatino Linotype" w:eastAsia="Batang" w:hAnsi="Palatino Linotype" w:cs="Tahoma"/>
          <w:b/>
          <w:bCs/>
          <w:sz w:val="22"/>
          <w:szCs w:val="22"/>
          <w:lang w:val="es-ES_tradnl"/>
        </w:rPr>
        <w:t xml:space="preserve"> </w:t>
      </w:r>
      <w:r w:rsidRPr="00CA7EE4">
        <w:rPr>
          <w:rFonts w:ascii="Palatino Linotype" w:eastAsia="Batang" w:hAnsi="Palatino Linotype" w:cs="Tahoma"/>
          <w:bCs/>
          <w:sz w:val="22"/>
          <w:szCs w:val="22"/>
          <w:lang w:val="es-ES_tradnl"/>
        </w:rPr>
        <w:t xml:space="preserve">El Sujeto Obligado, remitió a través del SAIMEX, el informe justificado de fecha </w:t>
      </w:r>
      <w:r w:rsidR="00C85FBF" w:rsidRPr="00CA7EE4">
        <w:rPr>
          <w:rFonts w:ascii="Palatino Linotype" w:eastAsia="Batang" w:hAnsi="Palatino Linotype" w:cs="Tahoma"/>
          <w:bCs/>
          <w:sz w:val="22"/>
          <w:szCs w:val="22"/>
          <w:lang w:val="es-ES_tradnl"/>
        </w:rPr>
        <w:t>veintiuno</w:t>
      </w:r>
      <w:r w:rsidRPr="00CA7EE4">
        <w:rPr>
          <w:rFonts w:ascii="Palatino Linotype" w:eastAsia="Batang" w:hAnsi="Palatino Linotype" w:cs="Tahoma"/>
          <w:bCs/>
          <w:sz w:val="22"/>
          <w:szCs w:val="22"/>
          <w:lang w:val="es-ES_tradnl"/>
        </w:rPr>
        <w:t xml:space="preserve"> de </w:t>
      </w:r>
      <w:r w:rsidR="00C85FBF" w:rsidRPr="00CA7EE4">
        <w:rPr>
          <w:rFonts w:ascii="Palatino Linotype" w:eastAsia="Batang" w:hAnsi="Palatino Linotype" w:cs="Tahoma"/>
          <w:bCs/>
          <w:sz w:val="22"/>
          <w:szCs w:val="22"/>
          <w:lang w:val="es-ES_tradnl"/>
        </w:rPr>
        <w:t>marzo</w:t>
      </w:r>
      <w:r w:rsidRPr="00CA7EE4">
        <w:rPr>
          <w:rFonts w:ascii="Palatino Linotype" w:eastAsia="Batang" w:hAnsi="Palatino Linotype" w:cs="Tahoma"/>
          <w:bCs/>
          <w:sz w:val="22"/>
          <w:szCs w:val="22"/>
          <w:lang w:val="es-ES_tradnl"/>
        </w:rPr>
        <w:t xml:space="preserve"> de dos mil veinticinco, </w:t>
      </w:r>
      <w:r w:rsidR="00C85FBF" w:rsidRPr="00CA7EE4">
        <w:rPr>
          <w:rFonts w:ascii="Palatino Linotype" w:eastAsia="Batang" w:hAnsi="Palatino Linotype" w:cs="Tahoma"/>
          <w:bCs/>
          <w:sz w:val="22"/>
          <w:szCs w:val="22"/>
          <w:lang w:val="es-ES_tradnl"/>
        </w:rPr>
        <w:t>tres</w:t>
      </w:r>
      <w:r w:rsidRPr="00CA7EE4">
        <w:rPr>
          <w:rFonts w:ascii="Palatino Linotype" w:eastAsia="Batang" w:hAnsi="Palatino Linotype" w:cs="Tahoma"/>
          <w:bCs/>
          <w:sz w:val="22"/>
          <w:szCs w:val="22"/>
          <w:lang w:val="es-ES_tradnl"/>
        </w:rPr>
        <w:t xml:space="preserve"> archivos</w:t>
      </w:r>
      <w:r w:rsidR="00C85FBF" w:rsidRPr="00CA7EE4">
        <w:rPr>
          <w:rFonts w:ascii="Palatino Linotype" w:eastAsia="Batang" w:hAnsi="Palatino Linotype" w:cs="Tahoma"/>
          <w:bCs/>
          <w:sz w:val="22"/>
          <w:szCs w:val="22"/>
          <w:lang w:val="es-ES_tradnl"/>
        </w:rPr>
        <w:t xml:space="preserve"> de nombres RR 02761-2025 SUBSE TESORERIA.pdf, RR 02761-2025 CGG.pdf y RR 02761-2025 INFORME JUSTIFICADO.pdf, a través de los cuales remitió información que permea conocer, que la información que da cuenta de lo solicitado, excede a capacidades del SAIMEX-</w:t>
      </w:r>
    </w:p>
    <w:p w14:paraId="06D01FD6" w14:textId="77777777" w:rsidR="00DC3DC1" w:rsidRPr="00CA7EE4" w:rsidRDefault="00DC3DC1" w:rsidP="00DC3DC1">
      <w:pPr>
        <w:spacing w:line="360" w:lineRule="auto"/>
        <w:jc w:val="both"/>
        <w:rPr>
          <w:rFonts w:ascii="Palatino Linotype" w:eastAsia="Batang" w:hAnsi="Palatino Linotype" w:cs="Tahoma"/>
          <w:bCs/>
          <w:sz w:val="22"/>
          <w:szCs w:val="22"/>
          <w:lang w:val="es-ES_tradnl"/>
        </w:rPr>
      </w:pPr>
    </w:p>
    <w:p w14:paraId="7962037F" w14:textId="718880A0" w:rsidR="00DC3DC1" w:rsidRDefault="00DC3DC1" w:rsidP="00DC3DC1">
      <w:pPr>
        <w:spacing w:line="360" w:lineRule="auto"/>
        <w:jc w:val="both"/>
        <w:rPr>
          <w:rFonts w:ascii="Palatino Linotype" w:eastAsia="Batang" w:hAnsi="Palatino Linotype" w:cs="Tahoma"/>
          <w:bCs/>
          <w:sz w:val="22"/>
          <w:szCs w:val="22"/>
          <w:lang w:val="es-ES_tradnl"/>
        </w:rPr>
      </w:pPr>
      <w:r w:rsidRPr="00CA7EE4">
        <w:rPr>
          <w:rFonts w:ascii="Palatino Linotype" w:eastAsia="Batang" w:hAnsi="Palatino Linotype" w:cs="Tahoma"/>
          <w:bCs/>
          <w:sz w:val="22"/>
          <w:szCs w:val="22"/>
          <w:lang w:val="es-ES_tradnl"/>
        </w:rPr>
        <w:t xml:space="preserve">Documento que fue objeto de estudio y puesto a la vista del Particular el </w:t>
      </w:r>
      <w:r w:rsidR="00C85FBF" w:rsidRPr="00CA7EE4">
        <w:rPr>
          <w:rFonts w:ascii="Palatino Linotype" w:eastAsia="Batang" w:hAnsi="Palatino Linotype" w:cs="Tahoma"/>
          <w:bCs/>
          <w:sz w:val="22"/>
          <w:szCs w:val="22"/>
          <w:lang w:val="es-ES_tradnl"/>
        </w:rPr>
        <w:t>siete</w:t>
      </w:r>
      <w:r w:rsidRPr="00CA7EE4">
        <w:rPr>
          <w:rFonts w:ascii="Palatino Linotype" w:eastAsia="Batang" w:hAnsi="Palatino Linotype" w:cs="Tahoma"/>
          <w:bCs/>
          <w:sz w:val="22"/>
          <w:szCs w:val="22"/>
          <w:lang w:val="es-ES_tradnl"/>
        </w:rPr>
        <w:t xml:space="preserve"> de </w:t>
      </w:r>
      <w:r w:rsidR="00C85FBF" w:rsidRPr="00CA7EE4">
        <w:rPr>
          <w:rFonts w:ascii="Palatino Linotype" w:eastAsia="Batang" w:hAnsi="Palatino Linotype" w:cs="Tahoma"/>
          <w:bCs/>
          <w:sz w:val="22"/>
          <w:szCs w:val="22"/>
          <w:lang w:val="es-ES_tradnl"/>
        </w:rPr>
        <w:t>mayo</w:t>
      </w:r>
      <w:r w:rsidRPr="00CA7EE4">
        <w:rPr>
          <w:rFonts w:ascii="Palatino Linotype" w:eastAsia="Batang" w:hAnsi="Palatino Linotype" w:cs="Tahoma"/>
          <w:bCs/>
          <w:sz w:val="22"/>
          <w:szCs w:val="22"/>
          <w:lang w:val="es-ES_tradnl"/>
        </w:rPr>
        <w:t xml:space="preserve"> de dos mil veinticinco.</w:t>
      </w:r>
    </w:p>
    <w:p w14:paraId="1F565D90" w14:textId="77777777" w:rsidR="005139DB" w:rsidRDefault="005139DB" w:rsidP="00DC3DC1">
      <w:pPr>
        <w:spacing w:line="360" w:lineRule="auto"/>
        <w:jc w:val="both"/>
        <w:rPr>
          <w:rFonts w:ascii="Palatino Linotype" w:eastAsia="Batang" w:hAnsi="Palatino Linotype" w:cs="Tahoma"/>
          <w:bCs/>
          <w:sz w:val="22"/>
          <w:szCs w:val="22"/>
          <w:lang w:val="es-ES_tradnl"/>
        </w:rPr>
      </w:pPr>
    </w:p>
    <w:p w14:paraId="524B816A" w14:textId="236BFA98" w:rsidR="005139DB" w:rsidRDefault="005139DB" w:rsidP="00DC3DC1">
      <w:pPr>
        <w:spacing w:line="360" w:lineRule="auto"/>
        <w:jc w:val="both"/>
        <w:rPr>
          <w:rFonts w:ascii="Palatino Linotype" w:hAnsi="Palatino Linotype" w:cs="Tahoma"/>
          <w:sz w:val="22"/>
          <w:szCs w:val="22"/>
        </w:rPr>
      </w:pPr>
      <w:bookmarkStart w:id="20" w:name="_Toc215674520"/>
      <w:r w:rsidRPr="005139DB">
        <w:rPr>
          <w:rStyle w:val="Ttulo3Car"/>
          <w:rFonts w:ascii="Palatino Linotype" w:hAnsi="Palatino Linotype"/>
          <w:b/>
          <w:color w:val="auto"/>
          <w:sz w:val="22"/>
        </w:rPr>
        <w:t>d) Requerimiento de Información Adicional y su desahogo</w:t>
      </w:r>
      <w:bookmarkEnd w:id="20"/>
      <w:r w:rsidRPr="005139DB">
        <w:rPr>
          <w:rFonts w:cs="Tahoma"/>
          <w:szCs w:val="22"/>
        </w:rPr>
        <w:t xml:space="preserve">. </w:t>
      </w:r>
      <w:r>
        <w:rPr>
          <w:rFonts w:ascii="Palatino Linotype" w:hAnsi="Palatino Linotype" w:cs="Tahoma"/>
          <w:sz w:val="22"/>
          <w:szCs w:val="22"/>
        </w:rPr>
        <w:t>Por acuerdo notificado el veinticuatro de noviembre de dos mil veinticinco, este Organismo Garante, consideró necesario requerir información adicional al Sujeto Obligado, a efecto de clarificar la cantidad de documentos que obran en sus archivos, que dan cuenta de lo solicitado, debido a que se advirtió que supera las capacidades del SAIMEX.</w:t>
      </w:r>
    </w:p>
    <w:p w14:paraId="00796726" w14:textId="77777777" w:rsidR="005139DB" w:rsidRDefault="005139DB" w:rsidP="00DC3DC1">
      <w:pPr>
        <w:spacing w:line="360" w:lineRule="auto"/>
        <w:jc w:val="both"/>
        <w:rPr>
          <w:rFonts w:ascii="Palatino Linotype" w:hAnsi="Palatino Linotype" w:cs="Tahoma"/>
          <w:sz w:val="22"/>
          <w:szCs w:val="22"/>
        </w:rPr>
      </w:pPr>
    </w:p>
    <w:p w14:paraId="18D53E83" w14:textId="250DC083" w:rsidR="001B63CE" w:rsidRDefault="005139DB" w:rsidP="00DC3DC1">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este contexto, el Sujeto Obligado, </w:t>
      </w:r>
      <w:r w:rsidR="001B63CE">
        <w:rPr>
          <w:rFonts w:ascii="Palatino Linotype" w:hAnsi="Palatino Linotype" w:cs="Tahoma"/>
          <w:sz w:val="22"/>
          <w:szCs w:val="22"/>
        </w:rPr>
        <w:t>desahogó el requerimiento de información adicional, a través del cual, aclaró que la información solicitada, es de una cantidad de 1, 155,326 de fojas (un millón, ciento cincuenta y cinco mil, trescientos veintiséis fojas) que excede a los 242 GB (doscientos cuarenta y dos giga bytes), para lo que aportó el siguiente cuadro.</w:t>
      </w:r>
    </w:p>
    <w:p w14:paraId="4C76CCAF" w14:textId="47CBEF72" w:rsidR="005139DB" w:rsidRDefault="001B63CE" w:rsidP="00DC3DC1">
      <w:pPr>
        <w:spacing w:line="360" w:lineRule="auto"/>
        <w:jc w:val="both"/>
        <w:rPr>
          <w:rFonts w:ascii="Palatino Linotype" w:hAnsi="Palatino Linotype" w:cs="Tahoma"/>
          <w:sz w:val="22"/>
          <w:szCs w:val="22"/>
        </w:rPr>
      </w:pPr>
      <w:r w:rsidRPr="001B63CE">
        <w:rPr>
          <w:rFonts w:ascii="Palatino Linotype" w:hAnsi="Palatino Linotype" w:cs="Tahoma"/>
          <w:noProof/>
          <w:sz w:val="22"/>
          <w:szCs w:val="22"/>
          <w:lang w:eastAsia="es-MX"/>
        </w:rPr>
        <w:drawing>
          <wp:inline distT="0" distB="0" distL="0" distR="0" wp14:anchorId="5FD24FDA" wp14:editId="21F0FF84">
            <wp:extent cx="5612130" cy="2104098"/>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5612130" cy="2104098"/>
                    </a:xfrm>
                    <a:prstGeom prst="rect">
                      <a:avLst/>
                    </a:prstGeom>
                    <a:noFill/>
                    <a:ln>
                      <a:noFill/>
                    </a:ln>
                  </pic:spPr>
                </pic:pic>
              </a:graphicData>
            </a:graphic>
          </wp:inline>
        </w:drawing>
      </w:r>
      <w:r>
        <w:rPr>
          <w:rFonts w:ascii="Palatino Linotype" w:hAnsi="Palatino Linotype" w:cs="Tahoma"/>
          <w:sz w:val="22"/>
          <w:szCs w:val="22"/>
        </w:rPr>
        <w:t xml:space="preserve"> </w:t>
      </w:r>
    </w:p>
    <w:p w14:paraId="6BADD877" w14:textId="77777777" w:rsidR="001B63CE" w:rsidRDefault="001B63CE" w:rsidP="00DC3DC1">
      <w:pPr>
        <w:spacing w:line="360" w:lineRule="auto"/>
        <w:jc w:val="both"/>
        <w:rPr>
          <w:rFonts w:ascii="Palatino Linotype" w:hAnsi="Palatino Linotype" w:cs="Tahoma"/>
          <w:sz w:val="22"/>
          <w:szCs w:val="22"/>
        </w:rPr>
      </w:pPr>
    </w:p>
    <w:p w14:paraId="069DAEB7" w14:textId="1997804F" w:rsidR="005139DB" w:rsidRPr="00B47E5A" w:rsidRDefault="001B63CE" w:rsidP="00DC3DC1">
      <w:pPr>
        <w:spacing w:line="360" w:lineRule="auto"/>
        <w:jc w:val="both"/>
        <w:rPr>
          <w:rFonts w:ascii="Palatino Linotype" w:eastAsia="Batang" w:hAnsi="Palatino Linotype" w:cs="Tahoma"/>
          <w:bCs/>
          <w:sz w:val="22"/>
          <w:szCs w:val="22"/>
          <w:lang w:val="es-ES_tradnl"/>
        </w:rPr>
      </w:pPr>
      <w:r>
        <w:rPr>
          <w:rFonts w:ascii="Palatino Linotype" w:hAnsi="Palatino Linotype" w:cs="Tahoma"/>
          <w:sz w:val="22"/>
          <w:szCs w:val="22"/>
        </w:rPr>
        <w:t>Documento</w:t>
      </w:r>
      <w:r w:rsidR="00BC690A">
        <w:rPr>
          <w:rFonts w:ascii="Palatino Linotype" w:hAnsi="Palatino Linotype" w:cs="Tahoma"/>
          <w:sz w:val="22"/>
          <w:szCs w:val="22"/>
        </w:rPr>
        <w:t>s</w:t>
      </w:r>
      <w:r>
        <w:rPr>
          <w:rFonts w:ascii="Palatino Linotype" w:hAnsi="Palatino Linotype" w:cs="Tahoma"/>
          <w:sz w:val="22"/>
          <w:szCs w:val="22"/>
        </w:rPr>
        <w:t xml:space="preserve"> que fue</w:t>
      </w:r>
      <w:r w:rsidR="00BC690A">
        <w:rPr>
          <w:rFonts w:ascii="Palatino Linotype" w:hAnsi="Palatino Linotype" w:cs="Tahoma"/>
          <w:sz w:val="22"/>
          <w:szCs w:val="22"/>
        </w:rPr>
        <w:t>ron</w:t>
      </w:r>
      <w:r>
        <w:rPr>
          <w:rFonts w:ascii="Palatino Linotype" w:hAnsi="Palatino Linotype" w:cs="Tahoma"/>
          <w:sz w:val="22"/>
          <w:szCs w:val="22"/>
        </w:rPr>
        <w:t xml:space="preserve"> analizado</w:t>
      </w:r>
      <w:r w:rsidR="00BC690A">
        <w:rPr>
          <w:rFonts w:ascii="Palatino Linotype" w:hAnsi="Palatino Linotype" w:cs="Tahoma"/>
          <w:sz w:val="22"/>
          <w:szCs w:val="22"/>
        </w:rPr>
        <w:t>s</w:t>
      </w:r>
      <w:r>
        <w:rPr>
          <w:rFonts w:ascii="Palatino Linotype" w:hAnsi="Palatino Linotype" w:cs="Tahoma"/>
          <w:sz w:val="22"/>
          <w:szCs w:val="22"/>
        </w:rPr>
        <w:t xml:space="preserve"> y puesto</w:t>
      </w:r>
      <w:r w:rsidR="00BC690A">
        <w:rPr>
          <w:rFonts w:ascii="Palatino Linotype" w:hAnsi="Palatino Linotype" w:cs="Tahoma"/>
          <w:sz w:val="22"/>
          <w:szCs w:val="22"/>
        </w:rPr>
        <w:t>s</w:t>
      </w:r>
      <w:r>
        <w:rPr>
          <w:rFonts w:ascii="Palatino Linotype" w:hAnsi="Palatino Linotype" w:cs="Tahoma"/>
          <w:sz w:val="22"/>
          <w:szCs w:val="22"/>
        </w:rPr>
        <w:t xml:space="preserve"> a la vista del Particular el tres de diciembre de dos mil veinticinco. </w:t>
      </w:r>
    </w:p>
    <w:p w14:paraId="402D062A" w14:textId="77777777" w:rsidR="00DC3DC1" w:rsidRPr="00B47E5A" w:rsidRDefault="00DC3DC1" w:rsidP="00DC3DC1">
      <w:pPr>
        <w:spacing w:line="360" w:lineRule="auto"/>
        <w:jc w:val="both"/>
        <w:rPr>
          <w:rFonts w:ascii="Palatino Linotype" w:eastAsia="Batang" w:hAnsi="Palatino Linotype" w:cs="Tahoma"/>
          <w:bCs/>
          <w:sz w:val="22"/>
          <w:szCs w:val="22"/>
          <w:lang w:val="es-ES_tradnl"/>
        </w:rPr>
      </w:pPr>
    </w:p>
    <w:p w14:paraId="1A5249CF" w14:textId="1FE884BD" w:rsidR="00DC3DC1" w:rsidRDefault="001B63CE" w:rsidP="00DC3DC1">
      <w:pPr>
        <w:spacing w:line="360" w:lineRule="auto"/>
        <w:jc w:val="both"/>
        <w:rPr>
          <w:rFonts w:ascii="Palatino Linotype" w:hAnsi="Palatino Linotype" w:cs="Tahoma"/>
          <w:sz w:val="22"/>
          <w:szCs w:val="22"/>
        </w:rPr>
      </w:pPr>
      <w:bookmarkStart w:id="21" w:name="_Toc190261914"/>
      <w:bookmarkStart w:id="22" w:name="_Toc209709757"/>
      <w:bookmarkStart w:id="23" w:name="_Toc215674521"/>
      <w:r>
        <w:rPr>
          <w:rStyle w:val="Ttulo3Car"/>
          <w:rFonts w:ascii="Palatino Linotype" w:hAnsi="Palatino Linotype"/>
          <w:b/>
          <w:color w:val="auto"/>
          <w:sz w:val="22"/>
        </w:rPr>
        <w:t>e</w:t>
      </w:r>
      <w:r w:rsidR="00DC3DC1" w:rsidRPr="00B47E5A">
        <w:rPr>
          <w:rStyle w:val="Ttulo3Car"/>
          <w:rFonts w:ascii="Palatino Linotype" w:hAnsi="Palatino Linotype"/>
          <w:b/>
          <w:color w:val="auto"/>
          <w:sz w:val="22"/>
        </w:rPr>
        <w:t>) Manifestaciones.</w:t>
      </w:r>
      <w:bookmarkEnd w:id="21"/>
      <w:bookmarkEnd w:id="22"/>
      <w:bookmarkEnd w:id="23"/>
      <w:r w:rsidR="00DC3DC1" w:rsidRPr="00B47E5A">
        <w:rPr>
          <w:rFonts w:ascii="Palatino Linotype" w:hAnsi="Palatino Linotype" w:cs="Tahoma"/>
          <w:sz w:val="18"/>
          <w:szCs w:val="22"/>
        </w:rPr>
        <w:t xml:space="preserve"> </w:t>
      </w:r>
      <w:r w:rsidR="00DC3DC1" w:rsidRPr="00B47E5A">
        <w:rPr>
          <w:rFonts w:ascii="Palatino Linotype" w:hAnsi="Palatino Linotype" w:cs="Tahoma"/>
          <w:sz w:val="22"/>
          <w:szCs w:val="22"/>
        </w:rPr>
        <w:t>Transcurrido el plazo que se otorga a las partes para realizar un pronunciamiento que a su derecho convenga, el Particular fue omiso en realizar pronunciamiento alguno.</w:t>
      </w:r>
    </w:p>
    <w:p w14:paraId="6BA70EE7" w14:textId="77777777" w:rsidR="009014C4" w:rsidRDefault="009014C4" w:rsidP="00DC3DC1">
      <w:pPr>
        <w:spacing w:line="360" w:lineRule="auto"/>
        <w:jc w:val="both"/>
        <w:rPr>
          <w:rFonts w:ascii="Palatino Linotype" w:hAnsi="Palatino Linotype" w:cs="Tahoma"/>
          <w:sz w:val="22"/>
          <w:szCs w:val="22"/>
        </w:rPr>
      </w:pPr>
    </w:p>
    <w:p w14:paraId="02F3970D" w14:textId="79D0AA25" w:rsidR="009014C4" w:rsidRPr="00B47E5A" w:rsidRDefault="009014C4" w:rsidP="00DC3DC1">
      <w:pPr>
        <w:spacing w:line="360" w:lineRule="auto"/>
        <w:jc w:val="both"/>
        <w:rPr>
          <w:rFonts w:ascii="Palatino Linotype" w:hAnsi="Palatino Linotype" w:cs="Tahoma"/>
          <w:sz w:val="22"/>
          <w:szCs w:val="22"/>
        </w:rPr>
      </w:pPr>
      <w:bookmarkStart w:id="24" w:name="_Toc215674522"/>
      <w:r w:rsidRPr="009014C4">
        <w:rPr>
          <w:rStyle w:val="Ttulo3Car"/>
          <w:rFonts w:ascii="Palatino Linotype" w:hAnsi="Palatino Linotype"/>
          <w:b/>
          <w:color w:val="auto"/>
          <w:sz w:val="22"/>
        </w:rPr>
        <w:t>f) Ampliación de plazo.</w:t>
      </w:r>
      <w:bookmarkEnd w:id="24"/>
      <w:r>
        <w:rPr>
          <w:rFonts w:ascii="Palatino Linotype" w:hAnsi="Palatino Linotype" w:cs="Tahoma"/>
          <w:sz w:val="22"/>
          <w:szCs w:val="22"/>
        </w:rPr>
        <w:t xml:space="preserve"> Por acuerdo notificado el siete de mayo de dos mil veinticinco, se determinó la ampliación de plazo, para resolver el medio de impugnación que nos ocupa.</w:t>
      </w:r>
    </w:p>
    <w:p w14:paraId="61E647CA" w14:textId="77777777" w:rsidR="00DC3DC1" w:rsidRPr="00B47E5A" w:rsidRDefault="00DC3DC1" w:rsidP="00DC3DC1">
      <w:pPr>
        <w:spacing w:line="360" w:lineRule="auto"/>
        <w:jc w:val="both"/>
        <w:rPr>
          <w:rFonts w:ascii="Palatino Linotype" w:hAnsi="Palatino Linotype" w:cs="Tahoma"/>
          <w:sz w:val="18"/>
          <w:szCs w:val="22"/>
        </w:rPr>
      </w:pPr>
    </w:p>
    <w:p w14:paraId="5A5CF60F" w14:textId="550B1F1E" w:rsidR="00DC3DC1" w:rsidRPr="00B47E5A" w:rsidRDefault="009014C4" w:rsidP="00DC3DC1">
      <w:pPr>
        <w:spacing w:line="360" w:lineRule="auto"/>
        <w:jc w:val="both"/>
        <w:rPr>
          <w:rFonts w:ascii="Palatino Linotype" w:hAnsi="Palatino Linotype" w:cs="Tahoma"/>
          <w:sz w:val="22"/>
          <w:szCs w:val="22"/>
        </w:rPr>
      </w:pPr>
      <w:bookmarkStart w:id="25" w:name="_Toc209709758"/>
      <w:bookmarkStart w:id="26" w:name="_Toc215674523"/>
      <w:r>
        <w:rPr>
          <w:rStyle w:val="Ttulo3Car"/>
          <w:rFonts w:ascii="Palatino Linotype" w:hAnsi="Palatino Linotype"/>
          <w:b/>
          <w:color w:val="auto"/>
          <w:sz w:val="22"/>
        </w:rPr>
        <w:t>g</w:t>
      </w:r>
      <w:r w:rsidR="00DC3DC1" w:rsidRPr="00B47E5A">
        <w:rPr>
          <w:rStyle w:val="Ttulo3Car"/>
          <w:rFonts w:ascii="Palatino Linotype" w:hAnsi="Palatino Linotype"/>
          <w:b/>
          <w:color w:val="auto"/>
          <w:sz w:val="22"/>
        </w:rPr>
        <w:t>) Cierre</w:t>
      </w:r>
      <w:r w:rsidR="00DC3DC1" w:rsidRPr="00B47E5A">
        <w:rPr>
          <w:rStyle w:val="Ttulo3Car"/>
          <w:rFonts w:ascii="Palatino Linotype" w:hAnsi="Palatino Linotype"/>
          <w:b/>
          <w:color w:val="auto"/>
          <w:sz w:val="22"/>
          <w:szCs w:val="22"/>
        </w:rPr>
        <w:t xml:space="preserve"> de instrucción</w:t>
      </w:r>
      <w:bookmarkEnd w:id="25"/>
      <w:bookmarkEnd w:id="26"/>
      <w:r w:rsidR="00DC3DC1" w:rsidRPr="00B47E5A">
        <w:rPr>
          <w:rFonts w:ascii="Palatino Linotype" w:hAnsi="Palatino Linotype" w:cs="Tahoma"/>
          <w:b/>
          <w:bCs/>
          <w:sz w:val="22"/>
          <w:szCs w:val="22"/>
        </w:rPr>
        <w:t xml:space="preserve">. </w:t>
      </w:r>
      <w:r w:rsidR="00DC3DC1" w:rsidRPr="00B47E5A">
        <w:rPr>
          <w:rFonts w:ascii="Palatino Linotype" w:hAnsi="Palatino Linotype" w:cs="Tahoma"/>
          <w:sz w:val="22"/>
          <w:szCs w:val="22"/>
        </w:rPr>
        <w:t xml:space="preserve">El </w:t>
      </w:r>
      <w:r w:rsidR="00BC690A">
        <w:rPr>
          <w:rFonts w:ascii="Palatino Linotype" w:hAnsi="Palatino Linotype" w:cs="Tahoma"/>
          <w:sz w:val="22"/>
          <w:szCs w:val="22"/>
        </w:rPr>
        <w:t>nueve</w:t>
      </w:r>
      <w:r w:rsidR="00DC3DC1" w:rsidRPr="00B47E5A">
        <w:rPr>
          <w:rFonts w:ascii="Palatino Linotype" w:hAnsi="Palatino Linotype" w:cs="Tahoma"/>
          <w:sz w:val="22"/>
          <w:szCs w:val="22"/>
        </w:rPr>
        <w:t xml:space="preserve"> de </w:t>
      </w:r>
      <w:r w:rsidR="00BC690A">
        <w:rPr>
          <w:rFonts w:ascii="Palatino Linotype" w:hAnsi="Palatino Linotype" w:cs="Tahoma"/>
          <w:sz w:val="22"/>
          <w:szCs w:val="22"/>
        </w:rPr>
        <w:t>diciembre</w:t>
      </w:r>
      <w:r w:rsidR="00DC3DC1" w:rsidRPr="00B47E5A">
        <w:rPr>
          <w:rFonts w:ascii="Palatino Linotype" w:hAnsi="Palatino Linotype" w:cs="Tahoma"/>
          <w:sz w:val="22"/>
          <w:szCs w:val="22"/>
        </w:rPr>
        <w:t xml:space="preserve"> de dos mil veinticinco,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CA7EE4">
        <w:rPr>
          <w:rFonts w:ascii="Palatino Linotype" w:hAnsi="Palatino Linotype" w:cs="Tahoma"/>
          <w:sz w:val="22"/>
          <w:szCs w:val="22"/>
        </w:rPr>
        <w:t>al día siguiente a través del</w:t>
      </w:r>
      <w:r w:rsidR="00DC3DC1" w:rsidRPr="00B47E5A">
        <w:rPr>
          <w:rFonts w:ascii="Palatino Linotype" w:hAnsi="Palatino Linotype" w:cs="Tahoma"/>
          <w:sz w:val="22"/>
          <w:szCs w:val="22"/>
        </w:rPr>
        <w:t xml:space="preserve"> SAIMEX.</w:t>
      </w:r>
    </w:p>
    <w:p w14:paraId="3B5889F2" w14:textId="77777777" w:rsidR="00DC3DC1" w:rsidRPr="00B47E5A" w:rsidRDefault="00DC3DC1" w:rsidP="00DC3DC1">
      <w:pPr>
        <w:spacing w:line="360" w:lineRule="auto"/>
        <w:jc w:val="both"/>
        <w:rPr>
          <w:rFonts w:ascii="Palatino Linotype" w:hAnsi="Palatino Linotype" w:cs="Tahoma"/>
          <w:sz w:val="22"/>
          <w:szCs w:val="22"/>
        </w:rPr>
      </w:pPr>
    </w:p>
    <w:p w14:paraId="4EB0E35A" w14:textId="77777777" w:rsidR="00DC3DC1" w:rsidRPr="00B47E5A" w:rsidRDefault="00DC3DC1" w:rsidP="00DC3DC1">
      <w:pPr>
        <w:spacing w:line="360" w:lineRule="auto"/>
        <w:contextualSpacing/>
        <w:jc w:val="both"/>
        <w:rPr>
          <w:rFonts w:ascii="Palatino Linotype" w:hAnsi="Palatino Linotype" w:cs="Tahoma"/>
          <w:sz w:val="22"/>
          <w:szCs w:val="22"/>
        </w:rPr>
      </w:pPr>
      <w:r w:rsidRPr="00B47E5A">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a los siguientes: </w:t>
      </w:r>
    </w:p>
    <w:p w14:paraId="3F81841D" w14:textId="77777777" w:rsidR="000F6978" w:rsidRPr="00B47E5A" w:rsidRDefault="000F6978" w:rsidP="000F6978">
      <w:pPr>
        <w:spacing w:line="360" w:lineRule="auto"/>
        <w:contextualSpacing/>
        <w:jc w:val="both"/>
        <w:rPr>
          <w:rFonts w:ascii="Palatino Linotype" w:hAnsi="Palatino Linotype"/>
          <w:b/>
          <w:bCs/>
          <w:sz w:val="22"/>
          <w:szCs w:val="22"/>
        </w:rPr>
      </w:pPr>
    </w:p>
    <w:p w14:paraId="0155EFDB" w14:textId="77777777" w:rsidR="00473E86" w:rsidRPr="00B47E5A" w:rsidRDefault="00473E86" w:rsidP="00473E86">
      <w:pPr>
        <w:pStyle w:val="Ttulo1"/>
        <w:spacing w:before="0" w:after="0" w:line="360" w:lineRule="auto"/>
        <w:contextualSpacing/>
        <w:jc w:val="center"/>
        <w:rPr>
          <w:rFonts w:ascii="Palatino Linotype" w:hAnsi="Palatino Linotype"/>
          <w:b/>
          <w:bCs/>
          <w:color w:val="auto"/>
          <w:sz w:val="22"/>
          <w:szCs w:val="22"/>
        </w:rPr>
      </w:pPr>
      <w:bookmarkStart w:id="27" w:name="_Toc215674524"/>
      <w:r w:rsidRPr="00B47E5A">
        <w:rPr>
          <w:rFonts w:ascii="Palatino Linotype" w:hAnsi="Palatino Linotype"/>
          <w:b/>
          <w:bCs/>
          <w:color w:val="auto"/>
          <w:sz w:val="22"/>
          <w:szCs w:val="22"/>
        </w:rPr>
        <w:t>C O N S I D E R A N D O S</w:t>
      </w:r>
      <w:bookmarkEnd w:id="27"/>
    </w:p>
    <w:p w14:paraId="58DF55DC" w14:textId="77777777" w:rsidR="00473E86" w:rsidRPr="00B47E5A" w:rsidRDefault="00473E86" w:rsidP="00473E86">
      <w:pPr>
        <w:spacing w:line="360" w:lineRule="auto"/>
        <w:contextualSpacing/>
      </w:pPr>
    </w:p>
    <w:p w14:paraId="0AEDC6B2" w14:textId="77777777" w:rsidR="00473E86" w:rsidRPr="00B47E5A" w:rsidRDefault="00473E86" w:rsidP="00473E86">
      <w:pPr>
        <w:pStyle w:val="Ttulo2"/>
        <w:spacing w:before="0" w:after="0" w:line="360" w:lineRule="auto"/>
        <w:contextualSpacing/>
        <w:rPr>
          <w:rFonts w:ascii="Palatino Linotype" w:hAnsi="Palatino Linotype"/>
          <w:b/>
          <w:bCs/>
          <w:color w:val="auto"/>
          <w:sz w:val="22"/>
          <w:szCs w:val="22"/>
        </w:rPr>
      </w:pPr>
      <w:bookmarkStart w:id="28" w:name="_Toc215674525"/>
      <w:r w:rsidRPr="00B47E5A">
        <w:rPr>
          <w:rFonts w:ascii="Palatino Linotype" w:hAnsi="Palatino Linotype"/>
          <w:b/>
          <w:bCs/>
          <w:color w:val="auto"/>
          <w:sz w:val="22"/>
          <w:szCs w:val="22"/>
        </w:rPr>
        <w:t>PRIMERO. Competencia</w:t>
      </w:r>
      <w:bookmarkEnd w:id="28"/>
    </w:p>
    <w:p w14:paraId="5EEC5D93" w14:textId="77777777" w:rsidR="00473E86" w:rsidRPr="00B47E5A" w:rsidRDefault="00473E86" w:rsidP="00473E86">
      <w:pPr>
        <w:spacing w:line="360" w:lineRule="auto"/>
        <w:contextualSpacing/>
        <w:rPr>
          <w:rFonts w:eastAsia="Batang"/>
        </w:rPr>
      </w:pPr>
    </w:p>
    <w:p w14:paraId="7419D9FC" w14:textId="11596E4D" w:rsidR="00606F9D" w:rsidRDefault="008D2AEC" w:rsidP="00473E86">
      <w:pPr>
        <w:spacing w:line="360" w:lineRule="auto"/>
        <w:contextualSpacing/>
        <w:jc w:val="both"/>
        <w:rPr>
          <w:rFonts w:ascii="Palatino Linotype" w:hAnsi="Palatino Linotype" w:cs="Tahoma"/>
          <w:bCs/>
          <w:sz w:val="22"/>
          <w:szCs w:val="22"/>
        </w:rPr>
      </w:pPr>
      <w:r w:rsidRPr="008D2AEC">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EE94535" w14:textId="77777777" w:rsidR="008D2AEC" w:rsidRPr="00B47E5A" w:rsidRDefault="008D2AEC" w:rsidP="00473E86">
      <w:pPr>
        <w:spacing w:line="360" w:lineRule="auto"/>
        <w:contextualSpacing/>
        <w:jc w:val="both"/>
        <w:rPr>
          <w:rFonts w:ascii="Palatino Linotype" w:eastAsia="Calibri" w:hAnsi="Palatino Linotype" w:cs="Tahoma"/>
          <w:bCs/>
          <w:sz w:val="22"/>
          <w:szCs w:val="22"/>
          <w:lang w:eastAsia="es-ES_tradnl"/>
        </w:rPr>
      </w:pPr>
    </w:p>
    <w:p w14:paraId="3E9DE41A" w14:textId="77777777" w:rsidR="00473E86" w:rsidRPr="00B47E5A" w:rsidRDefault="00473E86" w:rsidP="00473E86">
      <w:pPr>
        <w:pStyle w:val="Ttulo2"/>
        <w:spacing w:before="0" w:after="0" w:line="360" w:lineRule="auto"/>
        <w:contextualSpacing/>
        <w:rPr>
          <w:rFonts w:ascii="Palatino Linotype" w:hAnsi="Palatino Linotype"/>
          <w:b/>
          <w:bCs/>
          <w:color w:val="auto"/>
          <w:sz w:val="22"/>
          <w:szCs w:val="22"/>
          <w:lang w:val="es-ES"/>
        </w:rPr>
      </w:pPr>
      <w:bookmarkStart w:id="29" w:name="_Toc215674526"/>
      <w:r w:rsidRPr="00B47E5A">
        <w:rPr>
          <w:rFonts w:ascii="Palatino Linotype" w:eastAsia="Calibri" w:hAnsi="Palatino Linotype"/>
          <w:b/>
          <w:bCs/>
          <w:color w:val="auto"/>
          <w:sz w:val="22"/>
          <w:szCs w:val="22"/>
          <w:lang w:val="es-ES" w:eastAsia="es-MX"/>
        </w:rPr>
        <w:t xml:space="preserve">SEGUNDO. </w:t>
      </w:r>
      <w:r w:rsidRPr="00B47E5A">
        <w:rPr>
          <w:rFonts w:ascii="Palatino Linotype" w:hAnsi="Palatino Linotype"/>
          <w:b/>
          <w:bCs/>
          <w:color w:val="auto"/>
          <w:sz w:val="22"/>
          <w:szCs w:val="22"/>
          <w:lang w:val="es-ES"/>
        </w:rPr>
        <w:t>Causales de improcedencia y sobreseimiento</w:t>
      </w:r>
      <w:bookmarkEnd w:id="29"/>
    </w:p>
    <w:p w14:paraId="4A44930F" w14:textId="77777777" w:rsidR="00473E86" w:rsidRPr="00B47E5A" w:rsidRDefault="00473E86" w:rsidP="00473E86">
      <w:pPr>
        <w:autoSpaceDE w:val="0"/>
        <w:autoSpaceDN w:val="0"/>
        <w:adjustRightInd w:val="0"/>
        <w:spacing w:line="360" w:lineRule="auto"/>
        <w:contextualSpacing/>
        <w:jc w:val="both"/>
        <w:rPr>
          <w:rFonts w:ascii="Palatino Linotype" w:hAnsi="Palatino Linotype" w:cs="Tahoma"/>
          <w:b/>
          <w:sz w:val="22"/>
          <w:szCs w:val="22"/>
          <w:lang w:val="es-ES"/>
        </w:rPr>
      </w:pPr>
    </w:p>
    <w:p w14:paraId="43CA8994" w14:textId="77777777" w:rsidR="00473E86" w:rsidRPr="00B47E5A" w:rsidRDefault="00473E86" w:rsidP="00473E86">
      <w:pPr>
        <w:autoSpaceDE w:val="0"/>
        <w:autoSpaceDN w:val="0"/>
        <w:adjustRightInd w:val="0"/>
        <w:spacing w:line="360" w:lineRule="auto"/>
        <w:contextualSpacing/>
        <w:jc w:val="both"/>
        <w:rPr>
          <w:rFonts w:ascii="Palatino Linotype" w:hAnsi="Palatino Linotype" w:cs="Tahoma"/>
          <w:sz w:val="22"/>
          <w:szCs w:val="22"/>
          <w:lang w:val="es-ES"/>
        </w:rPr>
      </w:pPr>
      <w:r w:rsidRPr="00B47E5A">
        <w:rPr>
          <w:rFonts w:ascii="Palatino Linotype" w:hAnsi="Palatino Linotype" w:cs="Tahoma"/>
          <w:sz w:val="22"/>
          <w:szCs w:val="22"/>
          <w:lang w:val="es-ES"/>
        </w:rPr>
        <w:t xml:space="preserve">De las constancias que forma parte del Recurso de Revisión que se analiza, se advierte que previo al estudio del fondo de la </w:t>
      </w:r>
      <w:r w:rsidRPr="00B47E5A">
        <w:rPr>
          <w:rFonts w:ascii="Palatino Linotype" w:hAnsi="Palatino Linotype" w:cs="Tahoma"/>
          <w:i/>
          <w:sz w:val="22"/>
          <w:szCs w:val="22"/>
          <w:lang w:val="es-ES"/>
        </w:rPr>
        <w:t>litis</w:t>
      </w:r>
      <w:r w:rsidRPr="00B47E5A">
        <w:rPr>
          <w:rFonts w:ascii="Palatino Linotype" w:hAnsi="Palatino Linotype" w:cs="Tahoma"/>
          <w:sz w:val="22"/>
          <w:szCs w:val="22"/>
          <w:lang w:val="es-ES"/>
        </w:rPr>
        <w:t>, es necesario estudiar las causales de improcedencia y sobreseimiento que se adviertan, para determinar lo que en Derecho proceda.</w:t>
      </w:r>
    </w:p>
    <w:p w14:paraId="4C0CD885" w14:textId="77777777" w:rsidR="00473E86" w:rsidRPr="00B47E5A" w:rsidRDefault="00473E86" w:rsidP="00473E86">
      <w:pPr>
        <w:spacing w:line="360" w:lineRule="auto"/>
        <w:contextualSpacing/>
        <w:jc w:val="both"/>
        <w:rPr>
          <w:rFonts w:ascii="Palatino Linotype" w:eastAsia="Calibri" w:hAnsi="Palatino Linotype" w:cs="Tahoma"/>
          <w:b/>
          <w:sz w:val="22"/>
          <w:szCs w:val="22"/>
          <w:lang w:val="es-ES" w:eastAsia="es-MX"/>
        </w:rPr>
      </w:pPr>
    </w:p>
    <w:p w14:paraId="23DB336B" w14:textId="77777777" w:rsidR="00473E86" w:rsidRPr="00B47E5A" w:rsidRDefault="00473E86" w:rsidP="00473E86">
      <w:pPr>
        <w:spacing w:line="360" w:lineRule="auto"/>
        <w:contextualSpacing/>
        <w:jc w:val="both"/>
        <w:rPr>
          <w:rFonts w:ascii="Palatino Linotype" w:hAnsi="Palatino Linotype" w:cs="Tahoma"/>
          <w:b/>
          <w:bCs/>
          <w:sz w:val="22"/>
          <w:szCs w:val="22"/>
          <w:lang w:val="es-ES"/>
        </w:rPr>
      </w:pPr>
      <w:r w:rsidRPr="00B47E5A">
        <w:rPr>
          <w:rFonts w:ascii="Palatino Linotype" w:hAnsi="Palatino Linotype" w:cs="Tahoma"/>
          <w:b/>
          <w:bCs/>
          <w:sz w:val="22"/>
          <w:szCs w:val="22"/>
          <w:lang w:val="es-ES"/>
        </w:rPr>
        <w:t>Causales de improcedencia</w:t>
      </w:r>
    </w:p>
    <w:p w14:paraId="2B506631" w14:textId="77777777" w:rsidR="00473E86" w:rsidRPr="00B47E5A" w:rsidRDefault="00473E86" w:rsidP="00473E86">
      <w:pPr>
        <w:spacing w:line="360" w:lineRule="auto"/>
        <w:contextualSpacing/>
        <w:jc w:val="both"/>
        <w:rPr>
          <w:rFonts w:ascii="Palatino Linotype" w:hAnsi="Palatino Linotype" w:cs="Tahoma"/>
          <w:sz w:val="22"/>
          <w:szCs w:val="22"/>
          <w:lang w:val="es-ES"/>
        </w:rPr>
      </w:pPr>
    </w:p>
    <w:p w14:paraId="466D22DE" w14:textId="77777777" w:rsidR="00473E86" w:rsidRPr="00B47E5A" w:rsidRDefault="00473E86" w:rsidP="00473E86">
      <w:pPr>
        <w:spacing w:line="360" w:lineRule="auto"/>
        <w:contextualSpacing/>
        <w:jc w:val="both"/>
        <w:rPr>
          <w:rFonts w:ascii="Palatino Linotype" w:hAnsi="Palatino Linotype" w:cs="Tahoma"/>
          <w:sz w:val="22"/>
          <w:szCs w:val="22"/>
          <w:lang w:val="es-ES"/>
        </w:rPr>
      </w:pPr>
      <w:r w:rsidRPr="00B47E5A">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3DF79E9" w14:textId="77777777" w:rsidR="00473E86" w:rsidRPr="00B47E5A" w:rsidRDefault="00473E86" w:rsidP="00473E86">
      <w:pPr>
        <w:spacing w:line="360" w:lineRule="auto"/>
        <w:contextualSpacing/>
        <w:jc w:val="both"/>
        <w:rPr>
          <w:rFonts w:ascii="Palatino Linotype" w:hAnsi="Palatino Linotype" w:cs="Tahoma"/>
          <w:sz w:val="22"/>
          <w:szCs w:val="22"/>
          <w:lang w:val="es-ES"/>
        </w:rPr>
      </w:pPr>
    </w:p>
    <w:p w14:paraId="0F54C2A1" w14:textId="77777777" w:rsidR="00473E86" w:rsidRPr="00B47E5A" w:rsidRDefault="00473E86" w:rsidP="00473E86">
      <w:pPr>
        <w:spacing w:line="360" w:lineRule="auto"/>
        <w:contextualSpacing/>
        <w:jc w:val="both"/>
        <w:rPr>
          <w:rFonts w:ascii="Palatino Linotype" w:hAnsi="Palatino Linotype" w:cs="Tahoma"/>
          <w:sz w:val="22"/>
          <w:szCs w:val="22"/>
          <w:lang w:val="es-ES"/>
        </w:rPr>
      </w:pPr>
      <w:r w:rsidRPr="00B47E5A">
        <w:rPr>
          <w:rFonts w:ascii="Palatino Linotype" w:hAnsi="Palatino Linotype" w:cs="Tahoma"/>
          <w:sz w:val="22"/>
          <w:szCs w:val="22"/>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41BB4BF1" w14:textId="77777777" w:rsidR="00473E86" w:rsidRPr="00B47E5A" w:rsidRDefault="00473E86" w:rsidP="00473E86">
      <w:pPr>
        <w:spacing w:line="360" w:lineRule="auto"/>
        <w:contextualSpacing/>
        <w:jc w:val="both"/>
        <w:rPr>
          <w:rFonts w:ascii="Palatino Linotype" w:hAnsi="Palatino Linotype" w:cs="Tahoma"/>
          <w:sz w:val="22"/>
          <w:szCs w:val="22"/>
          <w:lang w:val="es-ES"/>
        </w:rPr>
      </w:pPr>
    </w:p>
    <w:p w14:paraId="495D31E5" w14:textId="665518ED" w:rsidR="00473E86" w:rsidRPr="00B47E5A" w:rsidRDefault="00473E86" w:rsidP="00473E86">
      <w:pPr>
        <w:spacing w:line="360" w:lineRule="auto"/>
        <w:contextualSpacing/>
        <w:jc w:val="both"/>
        <w:rPr>
          <w:rFonts w:ascii="Palatino Linotype" w:hAnsi="Palatino Linotype" w:cs="Tahoma"/>
          <w:sz w:val="22"/>
          <w:szCs w:val="22"/>
          <w:lang w:val="es-ES"/>
        </w:rPr>
      </w:pPr>
      <w:r w:rsidRPr="00B47E5A">
        <w:rPr>
          <w:rFonts w:ascii="Palatino Linotype" w:hAnsi="Palatino Linotype" w:cs="Tahoma"/>
          <w:sz w:val="22"/>
          <w:szCs w:val="22"/>
          <w:lang w:val="es-ES"/>
        </w:rPr>
        <w:t>Asimismo, se actualiza la causal de procedencia del Recurso de Revisión establecid</w:t>
      </w:r>
      <w:r w:rsidR="002A3EEC" w:rsidRPr="00B47E5A">
        <w:rPr>
          <w:rFonts w:ascii="Palatino Linotype" w:hAnsi="Palatino Linotype" w:cs="Tahoma"/>
          <w:sz w:val="22"/>
          <w:szCs w:val="22"/>
          <w:lang w:val="es-ES"/>
        </w:rPr>
        <w:t>a en el artículo 179, fracción I</w:t>
      </w:r>
      <w:r w:rsidRPr="00B47E5A">
        <w:rPr>
          <w:rFonts w:ascii="Palatino Linotype" w:hAnsi="Palatino Linotype" w:cs="Tahoma"/>
          <w:sz w:val="22"/>
          <w:szCs w:val="22"/>
          <w:lang w:val="es-ES"/>
        </w:rPr>
        <w:t xml:space="preserve">, de la Ley de Transparencia y Acceso a la Información Pública del Estado de México y Municipios, referente a </w:t>
      </w:r>
      <w:r w:rsidR="002A3EEC" w:rsidRPr="00B47E5A">
        <w:rPr>
          <w:rFonts w:ascii="Palatino Linotype" w:hAnsi="Palatino Linotype" w:cs="Tahoma"/>
          <w:sz w:val="22"/>
          <w:szCs w:val="22"/>
          <w:lang w:val="es-ES"/>
        </w:rPr>
        <w:t>la negativa de entrega de la información</w:t>
      </w:r>
      <w:r w:rsidR="007405E0" w:rsidRPr="00B47E5A">
        <w:rPr>
          <w:rFonts w:ascii="Palatino Linotype" w:hAnsi="Palatino Linotype" w:cs="Tahoma"/>
          <w:sz w:val="22"/>
          <w:szCs w:val="22"/>
          <w:lang w:val="es-ES"/>
        </w:rPr>
        <w:t>.</w:t>
      </w:r>
    </w:p>
    <w:p w14:paraId="174FF3C3" w14:textId="77777777" w:rsidR="00473E86" w:rsidRPr="00B47E5A" w:rsidRDefault="00473E86" w:rsidP="00473E86">
      <w:pPr>
        <w:spacing w:line="360" w:lineRule="auto"/>
        <w:contextualSpacing/>
        <w:jc w:val="both"/>
        <w:rPr>
          <w:rFonts w:ascii="Palatino Linotype" w:hAnsi="Palatino Linotype" w:cs="Tahoma"/>
          <w:sz w:val="22"/>
          <w:szCs w:val="22"/>
          <w:lang w:val="es-ES"/>
        </w:rPr>
      </w:pPr>
    </w:p>
    <w:p w14:paraId="714743F2" w14:textId="77777777" w:rsidR="00473E86" w:rsidRPr="00B47E5A" w:rsidRDefault="00473E86" w:rsidP="00473E86">
      <w:pPr>
        <w:spacing w:line="360" w:lineRule="auto"/>
        <w:contextualSpacing/>
        <w:jc w:val="both"/>
        <w:rPr>
          <w:rFonts w:ascii="Palatino Linotype" w:hAnsi="Palatino Linotype" w:cs="Tahoma"/>
          <w:sz w:val="22"/>
          <w:szCs w:val="22"/>
        </w:rPr>
      </w:pPr>
      <w:r w:rsidRPr="00B47E5A">
        <w:rPr>
          <w:rFonts w:ascii="Palatino Linotype" w:hAnsi="Palatino Linotype" w:cs="Tahoma"/>
          <w:b/>
          <w:bCs/>
          <w:sz w:val="22"/>
          <w:szCs w:val="22"/>
        </w:rPr>
        <w:t>Causales de sobreseimiento</w:t>
      </w:r>
    </w:p>
    <w:p w14:paraId="56069F63" w14:textId="77777777" w:rsidR="00473E86" w:rsidRPr="00B47E5A" w:rsidRDefault="00473E86" w:rsidP="00473E86">
      <w:pPr>
        <w:spacing w:line="360" w:lineRule="auto"/>
        <w:contextualSpacing/>
        <w:jc w:val="both"/>
        <w:rPr>
          <w:rFonts w:ascii="Palatino Linotype" w:hAnsi="Palatino Linotype" w:cs="Tahoma"/>
          <w:sz w:val="22"/>
          <w:szCs w:val="22"/>
        </w:rPr>
      </w:pPr>
    </w:p>
    <w:p w14:paraId="571D7833" w14:textId="77777777" w:rsidR="00473E86" w:rsidRPr="00B47E5A" w:rsidRDefault="00473E86" w:rsidP="00473E86">
      <w:pPr>
        <w:spacing w:line="360" w:lineRule="auto"/>
        <w:contextualSpacing/>
        <w:jc w:val="both"/>
        <w:rPr>
          <w:rFonts w:ascii="Palatino Linotype" w:hAnsi="Palatino Linotype" w:cs="Tahoma"/>
          <w:sz w:val="22"/>
          <w:szCs w:val="22"/>
        </w:rPr>
      </w:pPr>
      <w:r w:rsidRPr="00B47E5A">
        <w:rPr>
          <w:rFonts w:ascii="Palatino Linotype" w:hAnsi="Palatino Linotype" w:cs="Tahoma"/>
          <w:sz w:val="22"/>
          <w:szCs w:val="22"/>
        </w:rPr>
        <w:t>Por ser de previo y especial pronunciamiento, este Instituto analiza si se actualiza alguna causal de sobreseimiento.</w:t>
      </w:r>
    </w:p>
    <w:p w14:paraId="20991133" w14:textId="77777777" w:rsidR="00473E86" w:rsidRPr="00B47E5A" w:rsidRDefault="00473E86" w:rsidP="00473E86">
      <w:pPr>
        <w:spacing w:line="360" w:lineRule="auto"/>
        <w:contextualSpacing/>
        <w:jc w:val="both"/>
        <w:rPr>
          <w:rFonts w:ascii="Palatino Linotype" w:hAnsi="Palatino Linotype" w:cs="Tahoma"/>
          <w:sz w:val="22"/>
          <w:szCs w:val="22"/>
        </w:rPr>
      </w:pPr>
    </w:p>
    <w:p w14:paraId="2B358EBF" w14:textId="77777777" w:rsidR="00473E86" w:rsidRPr="00B47E5A" w:rsidRDefault="00473E86" w:rsidP="00473E86">
      <w:pPr>
        <w:spacing w:line="360" w:lineRule="auto"/>
        <w:contextualSpacing/>
        <w:jc w:val="both"/>
        <w:rPr>
          <w:rFonts w:ascii="Palatino Linotype" w:hAnsi="Palatino Linotype" w:cs="Tahoma"/>
          <w:sz w:val="22"/>
          <w:szCs w:val="22"/>
        </w:rPr>
      </w:pPr>
      <w:r w:rsidRPr="00B47E5A">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234F1BF" w14:textId="77777777" w:rsidR="00745E1A" w:rsidRPr="00B47E5A" w:rsidRDefault="00745E1A" w:rsidP="00473E86">
      <w:pPr>
        <w:spacing w:line="360" w:lineRule="auto"/>
        <w:contextualSpacing/>
        <w:jc w:val="both"/>
        <w:rPr>
          <w:rFonts w:ascii="Palatino Linotype" w:hAnsi="Palatino Linotype" w:cs="Tahoma"/>
          <w:sz w:val="22"/>
          <w:szCs w:val="22"/>
        </w:rPr>
      </w:pPr>
    </w:p>
    <w:p w14:paraId="068C7D73" w14:textId="77777777" w:rsidR="00473E86" w:rsidRPr="00B47E5A" w:rsidRDefault="00473E86" w:rsidP="00473E86">
      <w:pPr>
        <w:tabs>
          <w:tab w:val="left" w:pos="4962"/>
        </w:tabs>
        <w:spacing w:line="360" w:lineRule="auto"/>
        <w:contextualSpacing/>
        <w:jc w:val="both"/>
        <w:rPr>
          <w:rFonts w:ascii="Palatino Linotype" w:hAnsi="Palatino Linotype" w:cs="Tahoma"/>
          <w:sz w:val="22"/>
          <w:szCs w:val="22"/>
          <w:lang w:val="es-ES"/>
        </w:rPr>
      </w:pPr>
      <w:r w:rsidRPr="00B47E5A">
        <w:rPr>
          <w:rFonts w:ascii="Palatino Linotype" w:hAnsi="Palatino Linotype" w:cs="Tahoma"/>
          <w:bCs/>
          <w:sz w:val="22"/>
          <w:szCs w:val="22"/>
          <w:lang w:val="es-ES"/>
        </w:rPr>
        <w:t xml:space="preserve">Por tales motivos, </w:t>
      </w:r>
      <w:r w:rsidRPr="00B47E5A">
        <w:rPr>
          <w:rFonts w:ascii="Palatino Linotype" w:hAnsi="Palatino Linotype" w:cs="Tahoma"/>
          <w:sz w:val="22"/>
          <w:szCs w:val="22"/>
          <w:lang w:val="es-ES"/>
        </w:rPr>
        <w:t xml:space="preserve">se considera procedente entrar al fondo del presente asunto. </w:t>
      </w:r>
    </w:p>
    <w:p w14:paraId="4610D5CD" w14:textId="77777777" w:rsidR="008D2AEC" w:rsidRDefault="008D2AEC" w:rsidP="00473E86">
      <w:pPr>
        <w:tabs>
          <w:tab w:val="left" w:pos="4962"/>
        </w:tabs>
        <w:spacing w:line="360" w:lineRule="auto"/>
        <w:contextualSpacing/>
        <w:jc w:val="both"/>
        <w:rPr>
          <w:rFonts w:ascii="Palatino Linotype" w:eastAsia="Calibri" w:hAnsi="Palatino Linotype"/>
          <w:b/>
          <w:bCs/>
          <w:sz w:val="22"/>
          <w:szCs w:val="22"/>
          <w:lang w:val="es-ES" w:eastAsia="es-ES_tradnl"/>
        </w:rPr>
      </w:pPr>
    </w:p>
    <w:p w14:paraId="05D6A97D" w14:textId="77777777" w:rsidR="00473E86" w:rsidRPr="00B47E5A" w:rsidRDefault="00473E86" w:rsidP="00473E86">
      <w:pPr>
        <w:tabs>
          <w:tab w:val="left" w:pos="4962"/>
        </w:tabs>
        <w:spacing w:line="360" w:lineRule="auto"/>
        <w:contextualSpacing/>
        <w:jc w:val="both"/>
        <w:rPr>
          <w:rFonts w:ascii="Palatino Linotype" w:hAnsi="Palatino Linotype" w:cs="Tahoma"/>
          <w:sz w:val="22"/>
          <w:szCs w:val="22"/>
          <w:lang w:val="es-ES"/>
        </w:rPr>
      </w:pPr>
      <w:r w:rsidRPr="00B47E5A">
        <w:rPr>
          <w:rFonts w:ascii="Palatino Linotype" w:eastAsia="Calibri" w:hAnsi="Palatino Linotype"/>
          <w:b/>
          <w:bCs/>
          <w:sz w:val="22"/>
          <w:szCs w:val="22"/>
          <w:lang w:val="es-ES" w:eastAsia="es-ES_tradnl"/>
        </w:rPr>
        <w:t>TERCERO. Determinación de la Controversia</w:t>
      </w:r>
    </w:p>
    <w:p w14:paraId="1730CCC5" w14:textId="77777777" w:rsidR="00473E86" w:rsidRPr="00B47E5A" w:rsidRDefault="00473E86" w:rsidP="00473E86">
      <w:pPr>
        <w:autoSpaceDE w:val="0"/>
        <w:autoSpaceDN w:val="0"/>
        <w:adjustRightInd w:val="0"/>
        <w:spacing w:line="360" w:lineRule="auto"/>
        <w:contextualSpacing/>
        <w:jc w:val="both"/>
        <w:rPr>
          <w:rFonts w:ascii="Palatino Linotype" w:eastAsia="Calibri" w:hAnsi="Palatino Linotype" w:cs="Tahoma"/>
          <w:iCs/>
          <w:sz w:val="22"/>
          <w:szCs w:val="22"/>
          <w:lang w:eastAsia="es-MX"/>
        </w:rPr>
      </w:pPr>
    </w:p>
    <w:p w14:paraId="5C50BD45" w14:textId="3E976AA6" w:rsidR="005D7F80" w:rsidRDefault="00473E86" w:rsidP="00473E86">
      <w:pPr>
        <w:autoSpaceDE w:val="0"/>
        <w:autoSpaceDN w:val="0"/>
        <w:adjustRightInd w:val="0"/>
        <w:spacing w:line="360" w:lineRule="auto"/>
        <w:contextualSpacing/>
        <w:jc w:val="both"/>
        <w:rPr>
          <w:rFonts w:ascii="Palatino Linotype" w:eastAsia="Calibri" w:hAnsi="Palatino Linotype" w:cs="Tahoma"/>
          <w:iCs/>
          <w:sz w:val="22"/>
          <w:szCs w:val="22"/>
          <w:lang w:eastAsia="es-MX"/>
        </w:rPr>
      </w:pPr>
      <w:r w:rsidRPr="00B47E5A">
        <w:rPr>
          <w:rFonts w:ascii="Palatino Linotype" w:eastAsia="Calibri" w:hAnsi="Palatino Linotype" w:cs="Tahoma"/>
          <w:iCs/>
          <w:sz w:val="22"/>
          <w:szCs w:val="22"/>
          <w:lang w:eastAsia="es-MX"/>
        </w:rPr>
        <w:t xml:space="preserve">Una vez realizado el estudio de las constancias que integran el expediente en que se actúa, se desprende </w:t>
      </w:r>
      <w:r w:rsidRPr="005D7F80">
        <w:rPr>
          <w:rFonts w:ascii="Palatino Linotype" w:eastAsia="Calibri" w:hAnsi="Palatino Linotype" w:cs="Tahoma"/>
          <w:iCs/>
          <w:sz w:val="22"/>
          <w:szCs w:val="22"/>
          <w:lang w:eastAsia="es-MX"/>
        </w:rPr>
        <w:t>que el Particular</w:t>
      </w:r>
      <w:r w:rsidR="005D7F80">
        <w:rPr>
          <w:rFonts w:ascii="Palatino Linotype" w:eastAsia="Calibri" w:hAnsi="Palatino Linotype" w:cs="Tahoma"/>
          <w:iCs/>
          <w:sz w:val="22"/>
          <w:szCs w:val="22"/>
          <w:lang w:eastAsia="es-MX"/>
        </w:rPr>
        <w:t xml:space="preserve"> requirió los siguientes puntos de información</w:t>
      </w:r>
    </w:p>
    <w:p w14:paraId="7D2DD083" w14:textId="77777777" w:rsidR="005D7F80" w:rsidRDefault="005D7F80" w:rsidP="00473E86">
      <w:pPr>
        <w:autoSpaceDE w:val="0"/>
        <w:autoSpaceDN w:val="0"/>
        <w:adjustRightInd w:val="0"/>
        <w:spacing w:line="360" w:lineRule="auto"/>
        <w:contextualSpacing/>
        <w:jc w:val="both"/>
        <w:rPr>
          <w:rFonts w:ascii="Palatino Linotype" w:eastAsia="Calibri" w:hAnsi="Palatino Linotype" w:cs="Tahoma"/>
          <w:iCs/>
          <w:sz w:val="22"/>
          <w:szCs w:val="22"/>
          <w:lang w:eastAsia="es-MX"/>
        </w:rPr>
      </w:pPr>
    </w:p>
    <w:p w14:paraId="569CD146" w14:textId="60E57A4E" w:rsidR="005D7F80" w:rsidRPr="005D7F80" w:rsidRDefault="005D7F80" w:rsidP="005D7F80">
      <w:pPr>
        <w:pStyle w:val="Prrafodelista"/>
        <w:numPr>
          <w:ilvl w:val="0"/>
          <w:numId w:val="39"/>
        </w:numPr>
        <w:autoSpaceDE w:val="0"/>
        <w:autoSpaceDN w:val="0"/>
        <w:adjustRightInd w:val="0"/>
        <w:spacing w:line="360" w:lineRule="auto"/>
        <w:jc w:val="both"/>
        <w:rPr>
          <w:rFonts w:ascii="Palatino Linotype" w:eastAsia="Calibri" w:hAnsi="Palatino Linotype" w:cs="Tahoma"/>
          <w:iCs/>
          <w:sz w:val="22"/>
          <w:szCs w:val="22"/>
          <w:lang w:eastAsia="es-MX"/>
        </w:rPr>
      </w:pPr>
      <w:r w:rsidRPr="005D7F80">
        <w:rPr>
          <w:rFonts w:ascii="Palatino Linotype" w:eastAsia="Calibri" w:hAnsi="Palatino Linotype" w:cs="Tahoma"/>
          <w:iCs/>
          <w:sz w:val="22"/>
          <w:szCs w:val="22"/>
          <w:lang w:eastAsia="es-MX"/>
        </w:rPr>
        <w:t xml:space="preserve">Oficios de solicitud de cheques de las gratificaciones 2016, 2017, 2018, 2019, 2020, 2021 y 2022, en los cuales se solicita que sean proporcionados cheques de gratificaciones para entregar a los servidores públicos en esos años 2016, 2017, 2018, 2019, 2020, 2021 y 2022, oficios que tienen como destinatario al Director General de </w:t>
      </w:r>
      <w:proofErr w:type="spellStart"/>
      <w:r w:rsidRPr="005D7F80">
        <w:rPr>
          <w:rFonts w:ascii="Palatino Linotype" w:eastAsia="Calibri" w:hAnsi="Palatino Linotype" w:cs="Tahoma"/>
          <w:iCs/>
          <w:sz w:val="22"/>
          <w:szCs w:val="22"/>
          <w:lang w:eastAsia="es-MX"/>
        </w:rPr>
        <w:t>Tesoreria</w:t>
      </w:r>
      <w:proofErr w:type="spellEnd"/>
      <w:r w:rsidRPr="005D7F80">
        <w:rPr>
          <w:rFonts w:ascii="Palatino Linotype" w:eastAsia="Calibri" w:hAnsi="Palatino Linotype" w:cs="Tahoma"/>
          <w:iCs/>
          <w:sz w:val="22"/>
          <w:szCs w:val="22"/>
          <w:lang w:eastAsia="es-MX"/>
        </w:rPr>
        <w:t xml:space="preserve"> de la Secretaria de Finanzas </w:t>
      </w:r>
    </w:p>
    <w:p w14:paraId="69BA0F78" w14:textId="25E623D9" w:rsidR="005D7F80" w:rsidRDefault="005D7F80" w:rsidP="005D7F80">
      <w:pPr>
        <w:pStyle w:val="Prrafodelista"/>
        <w:numPr>
          <w:ilvl w:val="0"/>
          <w:numId w:val="41"/>
        </w:numPr>
        <w:autoSpaceDE w:val="0"/>
        <w:autoSpaceDN w:val="0"/>
        <w:adjustRightInd w:val="0"/>
        <w:spacing w:line="360" w:lineRule="auto"/>
        <w:jc w:val="both"/>
        <w:rPr>
          <w:rFonts w:ascii="Palatino Linotype" w:eastAsia="Calibri" w:hAnsi="Palatino Linotype" w:cs="Tahoma"/>
          <w:iCs/>
          <w:sz w:val="22"/>
          <w:szCs w:val="22"/>
          <w:lang w:eastAsia="es-MX"/>
        </w:rPr>
      </w:pPr>
      <w:r w:rsidRPr="005D7F80">
        <w:rPr>
          <w:rFonts w:ascii="Palatino Linotype" w:eastAsia="Calibri" w:hAnsi="Palatino Linotype" w:cs="Tahoma"/>
          <w:iCs/>
          <w:sz w:val="22"/>
          <w:szCs w:val="22"/>
          <w:lang w:eastAsia="es-MX"/>
        </w:rPr>
        <w:t xml:space="preserve">De lo anterior, por favor se solicita también la documentación que se halla anexado a los oficios antes señalados como los formatos de requerimiento, petición o solicitud de gastos a comprobar y/o el nombre que tenga. </w:t>
      </w:r>
    </w:p>
    <w:p w14:paraId="0F493CA3" w14:textId="77777777" w:rsidR="005D7F80" w:rsidRDefault="005D7F80" w:rsidP="005D7F80">
      <w:pPr>
        <w:pStyle w:val="Prrafodelista"/>
        <w:numPr>
          <w:ilvl w:val="0"/>
          <w:numId w:val="40"/>
        </w:numPr>
        <w:autoSpaceDE w:val="0"/>
        <w:autoSpaceDN w:val="0"/>
        <w:adjustRightInd w:val="0"/>
        <w:spacing w:line="360" w:lineRule="auto"/>
        <w:jc w:val="both"/>
        <w:rPr>
          <w:rFonts w:ascii="Palatino Linotype" w:eastAsia="Calibri" w:hAnsi="Palatino Linotype" w:cs="Tahoma"/>
          <w:iCs/>
          <w:sz w:val="22"/>
          <w:szCs w:val="22"/>
          <w:lang w:eastAsia="es-MX"/>
        </w:rPr>
      </w:pPr>
      <w:r w:rsidRPr="005D7F80">
        <w:rPr>
          <w:rFonts w:ascii="Palatino Linotype" w:eastAsia="Calibri" w:hAnsi="Palatino Linotype" w:cs="Tahoma"/>
          <w:iCs/>
          <w:sz w:val="22"/>
          <w:szCs w:val="22"/>
          <w:lang w:eastAsia="es-MX"/>
        </w:rPr>
        <w:t>Oficios por los cuales se comprueba la entrega de los cheques de gratificación entregados en los años 2016, 2017, 2018, 2019, 2020, 2021 y 2022, a servidores públicos del sector central del poder ejecutivo los cuales tenían como destinatario al Cajero General de Gobierno y al Contador General Gubernamental, los dos de la Secretaria de Finanzas</w:t>
      </w:r>
      <w:r>
        <w:rPr>
          <w:rFonts w:ascii="Palatino Linotype" w:eastAsia="Calibri" w:hAnsi="Palatino Linotype" w:cs="Tahoma"/>
          <w:iCs/>
          <w:sz w:val="22"/>
          <w:szCs w:val="22"/>
          <w:lang w:eastAsia="es-MX"/>
        </w:rPr>
        <w:t>.</w:t>
      </w:r>
    </w:p>
    <w:p w14:paraId="6F4B004D" w14:textId="77777777" w:rsidR="005D7F80" w:rsidRDefault="005D7F80" w:rsidP="005D7F80">
      <w:pPr>
        <w:pStyle w:val="Prrafodelista"/>
        <w:numPr>
          <w:ilvl w:val="0"/>
          <w:numId w:val="41"/>
        </w:numPr>
        <w:autoSpaceDE w:val="0"/>
        <w:autoSpaceDN w:val="0"/>
        <w:adjustRightInd w:val="0"/>
        <w:spacing w:line="360" w:lineRule="auto"/>
        <w:jc w:val="both"/>
        <w:rPr>
          <w:rFonts w:ascii="Palatino Linotype" w:eastAsia="Calibri" w:hAnsi="Palatino Linotype" w:cs="Tahoma"/>
          <w:iCs/>
          <w:sz w:val="22"/>
          <w:szCs w:val="22"/>
          <w:lang w:eastAsia="es-MX"/>
        </w:rPr>
      </w:pPr>
      <w:r w:rsidRPr="005D7F80">
        <w:rPr>
          <w:rFonts w:ascii="Palatino Linotype" w:eastAsia="Calibri" w:hAnsi="Palatino Linotype" w:cs="Tahoma"/>
          <w:iCs/>
          <w:sz w:val="22"/>
          <w:szCs w:val="22"/>
          <w:lang w:eastAsia="es-MX"/>
        </w:rPr>
        <w:t xml:space="preserve">De lo anterior, por favor se solicita también la documentación que se halla incluido a los oficios antes señalados como los formatos de comprobación de gastos y/o el nombre que tenga. </w:t>
      </w:r>
    </w:p>
    <w:p w14:paraId="55DFFEB4" w14:textId="77777777" w:rsidR="005D7F80" w:rsidRDefault="005D7F80" w:rsidP="005D7F80">
      <w:pPr>
        <w:autoSpaceDE w:val="0"/>
        <w:autoSpaceDN w:val="0"/>
        <w:adjustRightInd w:val="0"/>
        <w:spacing w:line="360" w:lineRule="auto"/>
        <w:jc w:val="both"/>
        <w:rPr>
          <w:rFonts w:ascii="Palatino Linotype" w:eastAsia="Calibri" w:hAnsi="Palatino Linotype" w:cs="Tahoma"/>
          <w:iCs/>
          <w:sz w:val="22"/>
          <w:szCs w:val="22"/>
          <w:lang w:eastAsia="es-MX"/>
        </w:rPr>
      </w:pPr>
    </w:p>
    <w:p w14:paraId="74A1B3F7" w14:textId="12668635" w:rsidR="00473E86" w:rsidRDefault="005D7F80" w:rsidP="00473E86">
      <w:pPr>
        <w:autoSpaceDE w:val="0"/>
        <w:autoSpaceDN w:val="0"/>
        <w:adjustRightInd w:val="0"/>
        <w:spacing w:line="360" w:lineRule="auto"/>
        <w:jc w:val="both"/>
        <w:rPr>
          <w:rFonts w:ascii="Palatino Linotype" w:eastAsia="Calibri" w:hAnsi="Palatino Linotype" w:cs="Tahoma"/>
          <w:sz w:val="22"/>
          <w:szCs w:val="22"/>
          <w:lang w:eastAsia="es-MX"/>
        </w:rPr>
      </w:pPr>
      <w:r>
        <w:rPr>
          <w:rFonts w:ascii="Palatino Linotype" w:eastAsia="Calibri" w:hAnsi="Palatino Linotype" w:cs="Tahoma"/>
          <w:iCs/>
          <w:sz w:val="22"/>
          <w:szCs w:val="22"/>
          <w:lang w:eastAsia="es-MX"/>
        </w:rPr>
        <w:t xml:space="preserve">Esto es solicitado, para un juicio familiar. </w:t>
      </w:r>
      <w:r w:rsidR="00745E1A" w:rsidRPr="00B47E5A">
        <w:rPr>
          <w:rFonts w:ascii="Palatino Linotype" w:eastAsia="Calibri" w:hAnsi="Palatino Linotype" w:cs="Tahoma"/>
          <w:sz w:val="22"/>
          <w:szCs w:val="22"/>
          <w:lang w:eastAsia="es-MX"/>
        </w:rPr>
        <w:t>En respuesta</w:t>
      </w:r>
      <w:r>
        <w:rPr>
          <w:rFonts w:ascii="Palatino Linotype" w:eastAsia="Calibri" w:hAnsi="Palatino Linotype" w:cs="Tahoma"/>
          <w:sz w:val="22"/>
          <w:szCs w:val="22"/>
          <w:lang w:eastAsia="es-MX"/>
        </w:rPr>
        <w:t xml:space="preserve"> refirió que los datos aportados para la localización de la información, resulta insuficiente por lo que aportó un dato estadístico de la cantidad de Servidores Públicos adscritos a sector central, corresponde al siguiente número: </w:t>
      </w:r>
    </w:p>
    <w:p w14:paraId="182AC906" w14:textId="77777777" w:rsidR="005D7F80" w:rsidRDefault="005D7F80" w:rsidP="00473E86">
      <w:pPr>
        <w:autoSpaceDE w:val="0"/>
        <w:autoSpaceDN w:val="0"/>
        <w:adjustRightInd w:val="0"/>
        <w:spacing w:line="360" w:lineRule="auto"/>
        <w:jc w:val="both"/>
        <w:rPr>
          <w:rFonts w:ascii="Palatino Linotype" w:eastAsia="Calibri" w:hAnsi="Palatino Linotype" w:cs="Tahoma"/>
          <w:sz w:val="22"/>
          <w:szCs w:val="22"/>
          <w:lang w:eastAsia="es-MX"/>
        </w:rPr>
      </w:pPr>
    </w:p>
    <w:p w14:paraId="3C6EB61C" w14:textId="7E4D1C38" w:rsidR="005D7F80" w:rsidRDefault="005D7F80" w:rsidP="005D7F80">
      <w:pPr>
        <w:autoSpaceDE w:val="0"/>
        <w:autoSpaceDN w:val="0"/>
        <w:adjustRightInd w:val="0"/>
        <w:spacing w:line="360" w:lineRule="auto"/>
        <w:jc w:val="center"/>
        <w:rPr>
          <w:rFonts w:ascii="Palatino Linotype" w:eastAsia="Calibri" w:hAnsi="Palatino Linotype" w:cs="Tahoma"/>
          <w:sz w:val="22"/>
          <w:szCs w:val="22"/>
          <w:lang w:eastAsia="es-MX"/>
        </w:rPr>
      </w:pPr>
      <w:r w:rsidRPr="00B47E5A">
        <w:rPr>
          <w:rFonts w:ascii="Palatino Linotype" w:hAnsi="Palatino Linotype" w:cs="Tahoma"/>
          <w:noProof/>
          <w:sz w:val="22"/>
          <w:szCs w:val="22"/>
          <w:lang w:eastAsia="es-MX"/>
        </w:rPr>
        <w:drawing>
          <wp:inline distT="0" distB="0" distL="0" distR="0" wp14:anchorId="6F409E8E" wp14:editId="49B0E293">
            <wp:extent cx="4314091" cy="179638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email">
                      <a:extLst>
                        <a:ext uri="{28A0092B-C50C-407E-A947-70E740481C1C}">
                          <a14:useLocalDpi xmlns:a14="http://schemas.microsoft.com/office/drawing/2010/main"/>
                        </a:ext>
                      </a:extLst>
                    </a:blip>
                    <a:srcRect l="30543" t="78181" r="29810" b="9054"/>
                    <a:stretch/>
                  </pic:blipFill>
                  <pic:spPr bwMode="auto">
                    <a:xfrm>
                      <a:off x="0" y="0"/>
                      <a:ext cx="4337190" cy="1805999"/>
                    </a:xfrm>
                    <a:prstGeom prst="rect">
                      <a:avLst/>
                    </a:prstGeom>
                    <a:noFill/>
                    <a:ln>
                      <a:noFill/>
                    </a:ln>
                    <a:extLst>
                      <a:ext uri="{53640926-AAD7-44D8-BBD7-CCE9431645EC}">
                        <a14:shadowObscured xmlns:a14="http://schemas.microsoft.com/office/drawing/2010/main"/>
                      </a:ext>
                    </a:extLst>
                  </pic:spPr>
                </pic:pic>
              </a:graphicData>
            </a:graphic>
          </wp:inline>
        </w:drawing>
      </w:r>
    </w:p>
    <w:p w14:paraId="53C454DF" w14:textId="77777777" w:rsidR="005D7F80" w:rsidRDefault="005D7F80" w:rsidP="00473E86">
      <w:pPr>
        <w:autoSpaceDE w:val="0"/>
        <w:autoSpaceDN w:val="0"/>
        <w:adjustRightInd w:val="0"/>
        <w:spacing w:line="360" w:lineRule="auto"/>
        <w:jc w:val="both"/>
        <w:rPr>
          <w:rFonts w:ascii="Palatino Linotype" w:eastAsia="Calibri" w:hAnsi="Palatino Linotype" w:cs="Tahoma"/>
          <w:iCs/>
          <w:sz w:val="22"/>
          <w:szCs w:val="22"/>
          <w:lang w:eastAsia="es-MX"/>
        </w:rPr>
      </w:pPr>
    </w:p>
    <w:p w14:paraId="3FED44EC" w14:textId="329A1719" w:rsidR="005D7F80" w:rsidRDefault="005D7F80" w:rsidP="00473E86">
      <w:pPr>
        <w:autoSpaceDE w:val="0"/>
        <w:autoSpaceDN w:val="0"/>
        <w:adjustRightInd w:val="0"/>
        <w:spacing w:line="360" w:lineRule="auto"/>
        <w:jc w:val="both"/>
        <w:rPr>
          <w:rFonts w:ascii="Palatino Linotype" w:eastAsia="Calibri" w:hAnsi="Palatino Linotype" w:cs="Tahoma"/>
          <w:iCs/>
          <w:sz w:val="22"/>
          <w:szCs w:val="22"/>
          <w:lang w:eastAsia="es-MX"/>
        </w:rPr>
      </w:pPr>
      <w:r>
        <w:rPr>
          <w:rFonts w:ascii="Palatino Linotype" w:eastAsia="Calibri" w:hAnsi="Palatino Linotype" w:cs="Tahoma"/>
          <w:iCs/>
          <w:sz w:val="22"/>
          <w:szCs w:val="22"/>
          <w:lang w:eastAsia="es-MX"/>
        </w:rPr>
        <w:t>Asimismo, remitió la respuesta de algunas áreas, en donde refirió la remisión de información a diversas áreas, entre ellas, al archivo de concentración, de cuya respuesta se puede advertir que es un gran número de documentos.</w:t>
      </w:r>
    </w:p>
    <w:p w14:paraId="5C74F74B" w14:textId="77777777" w:rsidR="005D7F80" w:rsidRDefault="005D7F80" w:rsidP="00473E86">
      <w:pPr>
        <w:autoSpaceDE w:val="0"/>
        <w:autoSpaceDN w:val="0"/>
        <w:adjustRightInd w:val="0"/>
        <w:spacing w:line="360" w:lineRule="auto"/>
        <w:jc w:val="both"/>
        <w:rPr>
          <w:rFonts w:ascii="Palatino Linotype" w:eastAsia="Calibri" w:hAnsi="Palatino Linotype" w:cs="Tahoma"/>
          <w:iCs/>
          <w:sz w:val="22"/>
          <w:szCs w:val="22"/>
          <w:lang w:eastAsia="es-MX"/>
        </w:rPr>
      </w:pPr>
    </w:p>
    <w:p w14:paraId="0E3FD097" w14:textId="10015E72" w:rsidR="005D7F80" w:rsidRDefault="005D7F80" w:rsidP="00473E86">
      <w:pPr>
        <w:autoSpaceDE w:val="0"/>
        <w:autoSpaceDN w:val="0"/>
        <w:adjustRightInd w:val="0"/>
        <w:spacing w:line="360" w:lineRule="auto"/>
        <w:jc w:val="both"/>
        <w:rPr>
          <w:rFonts w:ascii="Palatino Linotype" w:eastAsia="Calibri" w:hAnsi="Palatino Linotype" w:cs="Tahoma"/>
          <w:iCs/>
          <w:sz w:val="22"/>
          <w:szCs w:val="22"/>
          <w:lang w:eastAsia="es-MX"/>
        </w:rPr>
      </w:pPr>
      <w:r>
        <w:rPr>
          <w:rFonts w:ascii="Palatino Linotype" w:eastAsia="Calibri" w:hAnsi="Palatino Linotype" w:cs="Tahoma"/>
          <w:iCs/>
          <w:sz w:val="22"/>
          <w:szCs w:val="22"/>
          <w:lang w:eastAsia="es-MX"/>
        </w:rPr>
        <w:t xml:space="preserve">En este sentido, la persona solicitante, se inconformó de la negativa a proporcionar la información así como de las evasivas de dar respuesta por parte del Sujeto Obligado a la Particular. </w:t>
      </w:r>
    </w:p>
    <w:p w14:paraId="26BC6E73" w14:textId="77777777" w:rsidR="004F3513" w:rsidRPr="00B47E5A" w:rsidRDefault="004F3513" w:rsidP="00473E86">
      <w:pPr>
        <w:autoSpaceDE w:val="0"/>
        <w:autoSpaceDN w:val="0"/>
        <w:adjustRightInd w:val="0"/>
        <w:spacing w:line="360" w:lineRule="auto"/>
        <w:contextualSpacing/>
        <w:jc w:val="both"/>
        <w:rPr>
          <w:rFonts w:ascii="Palatino Linotype" w:eastAsia="Calibri" w:hAnsi="Palatino Linotype" w:cs="Tahoma"/>
          <w:iCs/>
          <w:sz w:val="22"/>
          <w:szCs w:val="22"/>
          <w:lang w:eastAsia="es-MX"/>
        </w:rPr>
      </w:pPr>
    </w:p>
    <w:p w14:paraId="6B460CE7" w14:textId="055FBE75" w:rsidR="009014C4" w:rsidRDefault="009014C4" w:rsidP="009014C4">
      <w:pPr>
        <w:tabs>
          <w:tab w:val="left" w:pos="4962"/>
        </w:tabs>
        <w:spacing w:line="360" w:lineRule="auto"/>
        <w:ind w:right="142"/>
        <w:jc w:val="both"/>
        <w:rPr>
          <w:rFonts w:ascii="Palatino Linotype" w:eastAsia="Palatino Linotype" w:hAnsi="Palatino Linotype" w:cs="Palatino Linotype"/>
          <w:b/>
          <w:bCs/>
          <w:color w:val="000000" w:themeColor="text1"/>
          <w:sz w:val="22"/>
          <w:szCs w:val="22"/>
          <w:lang w:eastAsia="es-MX"/>
        </w:rPr>
      </w:pPr>
      <w:r>
        <w:rPr>
          <w:rFonts w:ascii="Palatino Linotype" w:eastAsia="Palatino Linotype" w:hAnsi="Palatino Linotype" w:cs="Palatino Linotype"/>
          <w:color w:val="000000" w:themeColor="text1"/>
          <w:sz w:val="22"/>
          <w:szCs w:val="22"/>
          <w:lang w:eastAsia="es-MX"/>
        </w:rPr>
        <w:t xml:space="preserve">El Particular en todos los casos se inconformó de que la información que se entregó, fue de manera incompleta, sin la precisión de la información faltante, por lo cual, </w:t>
      </w:r>
      <w:r w:rsidRPr="00A311EC">
        <w:rPr>
          <w:rFonts w:ascii="Palatino Linotype" w:eastAsia="Palatino Linotype" w:hAnsi="Palatino Linotype" w:cs="Palatino Linotype"/>
          <w:color w:val="000000" w:themeColor="text1"/>
          <w:sz w:val="22"/>
          <w:szCs w:val="22"/>
          <w:lang w:eastAsia="es-MX"/>
        </w:rPr>
        <w:t xml:space="preserve">se actualiza la causal de procedencia contemplada en el artículo 179, fracción </w:t>
      </w:r>
      <w:r>
        <w:rPr>
          <w:rFonts w:ascii="Palatino Linotype" w:eastAsia="Palatino Linotype" w:hAnsi="Palatino Linotype" w:cs="Palatino Linotype"/>
          <w:color w:val="000000" w:themeColor="text1"/>
          <w:sz w:val="22"/>
          <w:szCs w:val="22"/>
          <w:lang w:eastAsia="es-MX"/>
        </w:rPr>
        <w:t>I</w:t>
      </w:r>
      <w:r w:rsidRPr="00A311EC">
        <w:rPr>
          <w:rFonts w:ascii="Palatino Linotype" w:eastAsia="Palatino Linotype" w:hAnsi="Palatino Linotype" w:cs="Palatino Linotype"/>
          <w:color w:val="000000" w:themeColor="text1"/>
          <w:sz w:val="22"/>
          <w:szCs w:val="22"/>
          <w:lang w:eastAsia="es-MX"/>
        </w:rPr>
        <w:t xml:space="preserve"> de la Ley de Transparencia y Acceso a la Información Pública del Estado de México y Municipios, que considera que el recurso de revisión es un medio de protección que la Ley otorga a los particulares, para hacer valer su derecho de acceso a la información pública, y procederá en contra de </w:t>
      </w:r>
      <w:r>
        <w:rPr>
          <w:rFonts w:ascii="Palatino Linotype" w:eastAsia="Palatino Linotype" w:hAnsi="Palatino Linotype" w:cs="Palatino Linotype"/>
          <w:b/>
          <w:bCs/>
          <w:color w:val="000000" w:themeColor="text1"/>
          <w:sz w:val="22"/>
          <w:szCs w:val="22"/>
          <w:lang w:eastAsia="es-MX"/>
        </w:rPr>
        <w:t>–la negativa a la información solicitada</w:t>
      </w:r>
      <w:r w:rsidRPr="00A311EC">
        <w:rPr>
          <w:rFonts w:ascii="Palatino Linotype" w:eastAsia="Palatino Linotype" w:hAnsi="Palatino Linotype" w:cs="Palatino Linotype"/>
          <w:b/>
          <w:bCs/>
          <w:color w:val="000000" w:themeColor="text1"/>
          <w:sz w:val="22"/>
          <w:szCs w:val="22"/>
          <w:lang w:eastAsia="es-MX"/>
        </w:rPr>
        <w:t>-.</w:t>
      </w:r>
    </w:p>
    <w:p w14:paraId="67FBDAD0" w14:textId="77777777" w:rsidR="00473E86" w:rsidRPr="00B47E5A" w:rsidRDefault="00473E86" w:rsidP="00473E86">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44065047" w14:textId="77777777" w:rsidR="00473E86" w:rsidRPr="00B47E5A" w:rsidRDefault="00473E86" w:rsidP="00473E86">
      <w:pPr>
        <w:pStyle w:val="Ttulo2"/>
        <w:spacing w:before="0" w:after="0" w:line="360" w:lineRule="auto"/>
        <w:contextualSpacing/>
        <w:jc w:val="both"/>
        <w:rPr>
          <w:rFonts w:ascii="Palatino Linotype" w:hAnsi="Palatino Linotype"/>
          <w:b/>
          <w:bCs/>
          <w:color w:val="auto"/>
          <w:sz w:val="22"/>
          <w:szCs w:val="22"/>
        </w:rPr>
      </w:pPr>
      <w:bookmarkStart w:id="30" w:name="_Toc215674527"/>
      <w:r w:rsidRPr="00B47E5A">
        <w:rPr>
          <w:rFonts w:ascii="Palatino Linotype" w:hAnsi="Palatino Linotype"/>
          <w:b/>
          <w:bCs/>
          <w:color w:val="auto"/>
          <w:sz w:val="22"/>
          <w:szCs w:val="22"/>
          <w:lang w:val="es-ES"/>
        </w:rPr>
        <w:t xml:space="preserve">CUARTO. </w:t>
      </w:r>
      <w:r w:rsidRPr="00B47E5A">
        <w:rPr>
          <w:rFonts w:ascii="Palatino Linotype" w:hAnsi="Palatino Linotype"/>
          <w:b/>
          <w:bCs/>
          <w:color w:val="auto"/>
          <w:sz w:val="22"/>
          <w:szCs w:val="22"/>
        </w:rPr>
        <w:t>Marco normativo aplicable en materia de transparencia y acceso a la información pública</w:t>
      </w:r>
      <w:bookmarkEnd w:id="30"/>
    </w:p>
    <w:p w14:paraId="41429127" w14:textId="77777777" w:rsidR="00473E86" w:rsidRPr="00B47E5A" w:rsidRDefault="00473E86" w:rsidP="00473E86">
      <w:pPr>
        <w:widowControl w:val="0"/>
        <w:spacing w:line="360" w:lineRule="auto"/>
        <w:contextualSpacing/>
        <w:jc w:val="both"/>
        <w:rPr>
          <w:rFonts w:ascii="Palatino Linotype" w:hAnsi="Palatino Linotype" w:cs="Tahoma"/>
          <w:sz w:val="22"/>
          <w:szCs w:val="22"/>
          <w:lang w:eastAsia="es-MX"/>
        </w:rPr>
      </w:pPr>
    </w:p>
    <w:p w14:paraId="31C76B72" w14:textId="1E0B3FDA" w:rsidR="00473E86" w:rsidRPr="00B47E5A" w:rsidRDefault="00473E86" w:rsidP="00473E86">
      <w:pPr>
        <w:widowControl w:val="0"/>
        <w:spacing w:line="360" w:lineRule="auto"/>
        <w:contextualSpacing/>
        <w:jc w:val="both"/>
        <w:rPr>
          <w:rFonts w:ascii="Palatino Linotype" w:hAnsi="Palatino Linotype" w:cs="Tahoma"/>
          <w:sz w:val="22"/>
          <w:szCs w:val="22"/>
          <w:lang w:eastAsia="es-MX"/>
        </w:rPr>
      </w:pPr>
      <w:r w:rsidRPr="00B47E5A">
        <w:rPr>
          <w:rFonts w:ascii="Palatino Linotype" w:hAnsi="Palatino Linotype" w:cs="Tahoma"/>
          <w:sz w:val="22"/>
          <w:szCs w:val="22"/>
          <w:lang w:eastAsia="es-MX"/>
        </w:rPr>
        <w:t>El artículo 6°, Apartado A), fracción I, de la Constitución Política de los Estados Unidos Mexicanos, establece que toda la información en posesión de cualquier autoridad, es pública y sólo podrá ser reservada temporalmente</w:t>
      </w:r>
      <w:r w:rsidR="00626CA5" w:rsidRPr="00B47E5A">
        <w:rPr>
          <w:rFonts w:ascii="Palatino Linotype" w:hAnsi="Palatino Linotype" w:cs="Tahoma"/>
          <w:sz w:val="22"/>
          <w:szCs w:val="22"/>
          <w:lang w:eastAsia="es-MX"/>
        </w:rPr>
        <w:t xml:space="preserve"> por razones de interés público.</w:t>
      </w:r>
    </w:p>
    <w:p w14:paraId="309D530E" w14:textId="77777777" w:rsidR="00626CA5" w:rsidRPr="00B47E5A" w:rsidRDefault="00626CA5" w:rsidP="00473E86">
      <w:pPr>
        <w:widowControl w:val="0"/>
        <w:spacing w:line="360" w:lineRule="auto"/>
        <w:contextualSpacing/>
        <w:jc w:val="both"/>
        <w:rPr>
          <w:rFonts w:ascii="Palatino Linotype" w:hAnsi="Palatino Linotype" w:cs="Tahoma"/>
          <w:sz w:val="22"/>
          <w:szCs w:val="22"/>
          <w:lang w:eastAsia="es-MX"/>
        </w:rPr>
      </w:pPr>
    </w:p>
    <w:p w14:paraId="0AA9494C" w14:textId="77777777" w:rsidR="00473E86" w:rsidRPr="00B47E5A" w:rsidRDefault="00473E86" w:rsidP="00473E86">
      <w:pPr>
        <w:spacing w:line="360" w:lineRule="auto"/>
        <w:contextualSpacing/>
        <w:jc w:val="both"/>
        <w:rPr>
          <w:rFonts w:ascii="Palatino Linotype" w:hAnsi="Palatino Linotype" w:cs="Tahoma"/>
          <w:sz w:val="22"/>
          <w:szCs w:val="22"/>
          <w:lang w:eastAsia="es-MX"/>
        </w:rPr>
      </w:pPr>
      <w:r w:rsidRPr="00B47E5A">
        <w:rPr>
          <w:rFonts w:ascii="Palatino Linotype" w:hAnsi="Palatino Linotype" w:cs="Tahoma"/>
          <w:sz w:val="22"/>
          <w:szCs w:val="22"/>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B6DA84D" w14:textId="77777777" w:rsidR="00473E86" w:rsidRPr="00B47E5A" w:rsidRDefault="00473E86" w:rsidP="00473E86">
      <w:pPr>
        <w:widowControl w:val="0"/>
        <w:spacing w:line="360" w:lineRule="auto"/>
        <w:contextualSpacing/>
        <w:jc w:val="both"/>
        <w:rPr>
          <w:rFonts w:ascii="Palatino Linotype" w:hAnsi="Palatino Linotype" w:cs="Tahoma"/>
          <w:sz w:val="22"/>
          <w:szCs w:val="22"/>
          <w:lang w:eastAsia="es-MX"/>
        </w:rPr>
      </w:pPr>
    </w:p>
    <w:p w14:paraId="58DE5495" w14:textId="77777777" w:rsidR="00473E86" w:rsidRPr="00B47E5A" w:rsidRDefault="00473E86" w:rsidP="00473E86">
      <w:pPr>
        <w:widowControl w:val="0"/>
        <w:spacing w:line="360" w:lineRule="auto"/>
        <w:contextualSpacing/>
        <w:jc w:val="both"/>
        <w:rPr>
          <w:rFonts w:ascii="Palatino Linotype" w:hAnsi="Palatino Linotype" w:cs="Tahoma"/>
          <w:sz w:val="22"/>
          <w:szCs w:val="22"/>
          <w:lang w:eastAsia="es-MX"/>
        </w:rPr>
      </w:pPr>
      <w:r w:rsidRPr="00B47E5A">
        <w:rPr>
          <w:rFonts w:ascii="Palatino Linotype" w:hAnsi="Palatino Linotype" w:cs="Tahoma"/>
          <w:sz w:val="22"/>
          <w:szCs w:val="22"/>
          <w:lang w:eastAsia="es-MX"/>
        </w:rPr>
        <w:t>Por su parte, la Ley de Transparencia y Acceso a la Información Pública del Estado de México y Municipios (Reglamentaria del artículo 5° de la Constitución Local), establece lo siguiente:</w:t>
      </w:r>
    </w:p>
    <w:p w14:paraId="645FC453" w14:textId="77777777" w:rsidR="00473E86" w:rsidRDefault="00473E86" w:rsidP="00473E86">
      <w:pPr>
        <w:widowControl w:val="0"/>
        <w:spacing w:line="360" w:lineRule="auto"/>
        <w:contextualSpacing/>
        <w:jc w:val="both"/>
        <w:rPr>
          <w:rFonts w:ascii="Palatino Linotype" w:hAnsi="Palatino Linotype" w:cs="Tahoma"/>
          <w:sz w:val="22"/>
          <w:szCs w:val="22"/>
          <w:lang w:eastAsia="es-MX"/>
        </w:rPr>
      </w:pPr>
    </w:p>
    <w:p w14:paraId="217B4530" w14:textId="77777777" w:rsidR="003E7E7F" w:rsidRPr="00B47E5A" w:rsidRDefault="003E7E7F" w:rsidP="00473E86">
      <w:pPr>
        <w:widowControl w:val="0"/>
        <w:spacing w:line="360" w:lineRule="auto"/>
        <w:contextualSpacing/>
        <w:jc w:val="both"/>
        <w:rPr>
          <w:rFonts w:ascii="Palatino Linotype" w:hAnsi="Palatino Linotype" w:cs="Tahoma"/>
          <w:sz w:val="22"/>
          <w:szCs w:val="22"/>
          <w:lang w:eastAsia="es-MX"/>
        </w:rPr>
      </w:pPr>
    </w:p>
    <w:p w14:paraId="48FB8915" w14:textId="77777777" w:rsidR="00473E86" w:rsidRPr="00B47E5A" w:rsidRDefault="00473E86" w:rsidP="00473E86">
      <w:pPr>
        <w:widowControl w:val="0"/>
        <w:spacing w:line="360" w:lineRule="auto"/>
        <w:contextualSpacing/>
        <w:jc w:val="both"/>
        <w:rPr>
          <w:rFonts w:ascii="Palatino Linotype" w:hAnsi="Palatino Linotype" w:cs="Tahoma"/>
          <w:sz w:val="22"/>
          <w:szCs w:val="22"/>
          <w:lang w:eastAsia="es-MX"/>
        </w:rPr>
      </w:pPr>
      <w:r w:rsidRPr="00B47E5A">
        <w:rPr>
          <w:rFonts w:ascii="Palatino Linotype" w:hAnsi="Palatino Linotype" w:cs="Tahoma"/>
          <w:sz w:val="22"/>
          <w:szCs w:val="22"/>
          <w:lang w:eastAsia="es-MX"/>
        </w:rPr>
        <w:t>El artículo 12, que, quienes generen, recopilen, administren, manejen, procesen, archiven o conserven información pública serán responsables de la misma.</w:t>
      </w:r>
    </w:p>
    <w:p w14:paraId="74C6B7CD" w14:textId="77777777" w:rsidR="00473E86" w:rsidRPr="00B47E5A" w:rsidRDefault="00473E86" w:rsidP="00473E86">
      <w:pPr>
        <w:widowControl w:val="0"/>
        <w:spacing w:line="360" w:lineRule="auto"/>
        <w:contextualSpacing/>
        <w:jc w:val="both"/>
        <w:rPr>
          <w:rFonts w:ascii="Palatino Linotype" w:hAnsi="Palatino Linotype" w:cs="Tahoma"/>
          <w:sz w:val="22"/>
          <w:szCs w:val="22"/>
          <w:lang w:eastAsia="es-MX"/>
        </w:rPr>
      </w:pPr>
    </w:p>
    <w:p w14:paraId="06863720" w14:textId="77777777" w:rsidR="00473E86" w:rsidRPr="00B47E5A" w:rsidRDefault="00473E86" w:rsidP="00473E86">
      <w:pPr>
        <w:widowControl w:val="0"/>
        <w:spacing w:line="360" w:lineRule="auto"/>
        <w:contextualSpacing/>
        <w:jc w:val="both"/>
        <w:rPr>
          <w:rFonts w:ascii="Palatino Linotype" w:hAnsi="Palatino Linotype" w:cs="Tahoma"/>
          <w:sz w:val="22"/>
          <w:szCs w:val="22"/>
          <w:lang w:eastAsia="es-MX"/>
        </w:rPr>
      </w:pPr>
      <w:r w:rsidRPr="00B47E5A">
        <w:rPr>
          <w:rFonts w:ascii="Palatino Linotype" w:hAnsi="Palatino Linotype" w:cs="Tahoma"/>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65FD7FA5" w14:textId="77777777" w:rsidR="00473E86" w:rsidRPr="00B47E5A" w:rsidRDefault="00473E86" w:rsidP="00473E86">
      <w:pPr>
        <w:widowControl w:val="0"/>
        <w:spacing w:line="360" w:lineRule="auto"/>
        <w:contextualSpacing/>
        <w:jc w:val="both"/>
        <w:rPr>
          <w:rFonts w:ascii="Palatino Linotype" w:hAnsi="Palatino Linotype" w:cs="Tahoma"/>
          <w:sz w:val="22"/>
          <w:szCs w:val="22"/>
          <w:lang w:eastAsia="es-MX"/>
        </w:rPr>
      </w:pPr>
    </w:p>
    <w:p w14:paraId="4916BF8C" w14:textId="77777777" w:rsidR="00473E86" w:rsidRPr="00B47E5A" w:rsidRDefault="00473E86" w:rsidP="00473E86">
      <w:pPr>
        <w:widowControl w:val="0"/>
        <w:spacing w:line="360" w:lineRule="auto"/>
        <w:contextualSpacing/>
        <w:jc w:val="both"/>
        <w:rPr>
          <w:rFonts w:ascii="Palatino Linotype" w:hAnsi="Palatino Linotype" w:cs="Tahoma"/>
          <w:sz w:val="22"/>
          <w:szCs w:val="22"/>
          <w:lang w:eastAsia="es-MX"/>
        </w:rPr>
      </w:pPr>
      <w:r w:rsidRPr="00B47E5A">
        <w:rPr>
          <w:rFonts w:ascii="Palatino Linotype" w:hAnsi="Palatino Linotype" w:cs="Tahoma"/>
          <w:sz w:val="22"/>
          <w:szCs w:val="22"/>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8BF3933" w14:textId="77777777" w:rsidR="00473E86" w:rsidRPr="00B47E5A" w:rsidRDefault="00473E86" w:rsidP="00473E86">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2B021D1D" w14:textId="77777777" w:rsidR="00473E86" w:rsidRPr="00B47E5A" w:rsidRDefault="00473E86" w:rsidP="00473E86">
      <w:pPr>
        <w:pStyle w:val="Ttulo2"/>
        <w:spacing w:before="0" w:after="0" w:line="360" w:lineRule="auto"/>
        <w:contextualSpacing/>
        <w:rPr>
          <w:rFonts w:ascii="Palatino Linotype" w:hAnsi="Palatino Linotype"/>
          <w:b/>
          <w:bCs/>
          <w:color w:val="auto"/>
          <w:sz w:val="22"/>
          <w:szCs w:val="22"/>
          <w:lang w:val="es-ES"/>
        </w:rPr>
      </w:pPr>
      <w:bookmarkStart w:id="31" w:name="_Toc215674528"/>
      <w:r w:rsidRPr="00B47E5A">
        <w:rPr>
          <w:rFonts w:ascii="Palatino Linotype" w:hAnsi="Palatino Linotype"/>
          <w:b/>
          <w:bCs/>
          <w:color w:val="auto"/>
          <w:sz w:val="22"/>
          <w:szCs w:val="22"/>
          <w:lang w:val="es-ES"/>
        </w:rPr>
        <w:t>QUINTO. Estudio de Fondo</w:t>
      </w:r>
      <w:bookmarkEnd w:id="31"/>
    </w:p>
    <w:p w14:paraId="0B23B53C" w14:textId="77777777" w:rsidR="00473E86" w:rsidRPr="00B47E5A" w:rsidRDefault="00473E86" w:rsidP="00473E86">
      <w:pPr>
        <w:spacing w:line="360" w:lineRule="auto"/>
        <w:contextualSpacing/>
        <w:jc w:val="both"/>
        <w:rPr>
          <w:rFonts w:ascii="Palatino Linotype" w:hAnsi="Palatino Linotype" w:cs="Tahoma"/>
          <w:b/>
          <w:sz w:val="22"/>
          <w:szCs w:val="22"/>
          <w:lang w:val="es-ES"/>
        </w:rPr>
      </w:pPr>
    </w:p>
    <w:p w14:paraId="78B8A35D" w14:textId="6D028CB8" w:rsidR="004933F4" w:rsidRPr="00B47E5A" w:rsidRDefault="004933F4" w:rsidP="004933F4">
      <w:pPr>
        <w:spacing w:line="360" w:lineRule="auto"/>
        <w:jc w:val="both"/>
        <w:rPr>
          <w:rFonts w:ascii="Palatino Linotype" w:hAnsi="Palatino Linotype" w:cs="Tahoma"/>
          <w:bCs/>
          <w:iCs/>
          <w:sz w:val="22"/>
          <w:szCs w:val="22"/>
        </w:rPr>
      </w:pPr>
      <w:r w:rsidRPr="00B47E5A">
        <w:rPr>
          <w:rFonts w:ascii="Palatino Linotype" w:hAnsi="Palatino Linotype" w:cs="Tahoma"/>
          <w:bCs/>
          <w:iCs/>
          <w:sz w:val="22"/>
          <w:szCs w:val="22"/>
        </w:rPr>
        <w:t>Expuestas las posturas de las partes, se procede a realizar el análisis del agravio hecho valer por la ahora Recurrente, por lo que, es necesario contextualizar la solicitud de información.</w:t>
      </w:r>
    </w:p>
    <w:p w14:paraId="5E603200" w14:textId="77777777" w:rsidR="004933F4" w:rsidRPr="00B47E5A" w:rsidRDefault="004933F4" w:rsidP="004933F4">
      <w:pPr>
        <w:spacing w:line="360" w:lineRule="auto"/>
        <w:jc w:val="both"/>
        <w:rPr>
          <w:rFonts w:ascii="Palatino Linotype" w:hAnsi="Palatino Linotype" w:cs="Tahoma"/>
          <w:bCs/>
          <w:iCs/>
          <w:sz w:val="22"/>
          <w:szCs w:val="22"/>
        </w:rPr>
      </w:pPr>
    </w:p>
    <w:p w14:paraId="2B6B221D" w14:textId="77777777" w:rsidR="004933F4" w:rsidRPr="00B47E5A" w:rsidRDefault="004933F4" w:rsidP="004933F4">
      <w:pPr>
        <w:spacing w:line="360" w:lineRule="auto"/>
        <w:jc w:val="both"/>
        <w:rPr>
          <w:rFonts w:ascii="Palatino Linotype" w:hAnsi="Palatino Linotype" w:cs="Tahoma"/>
          <w:bCs/>
          <w:iCs/>
          <w:sz w:val="22"/>
          <w:szCs w:val="22"/>
        </w:rPr>
      </w:pPr>
      <w:r w:rsidRPr="00B47E5A">
        <w:rPr>
          <w:rFonts w:ascii="Palatino Linotype" w:hAnsi="Palatino Linotype" w:cs="Tahoma"/>
          <w:bCs/>
          <w:iCs/>
          <w:sz w:val="22"/>
          <w:szCs w:val="22"/>
        </w:rPr>
        <w:t>Sobre el tema, cabe precisar que de conformidad con los artículos 5° de la Constitución Política del Estado Libre y Soberano de México y 4° de la Ley de Transparencia y Acceso a la Información Pública del Estado de México y Municipios, toda la información generada, obtenida, adquirida, transformada o en posesión de los sujetos obligados es pública y accesible a cualquier persona.</w:t>
      </w:r>
    </w:p>
    <w:p w14:paraId="48086C88" w14:textId="77777777" w:rsidR="004933F4" w:rsidRPr="00B47E5A" w:rsidRDefault="004933F4" w:rsidP="004933F4">
      <w:pPr>
        <w:spacing w:line="360" w:lineRule="auto"/>
        <w:jc w:val="both"/>
        <w:rPr>
          <w:rFonts w:ascii="Palatino Linotype" w:hAnsi="Palatino Linotype" w:cs="Tahoma"/>
          <w:bCs/>
          <w:iCs/>
          <w:sz w:val="22"/>
          <w:szCs w:val="22"/>
        </w:rPr>
      </w:pPr>
    </w:p>
    <w:p w14:paraId="06386784" w14:textId="77777777" w:rsidR="004933F4" w:rsidRPr="00B47E5A" w:rsidRDefault="004933F4" w:rsidP="004933F4">
      <w:pPr>
        <w:spacing w:line="360" w:lineRule="auto"/>
        <w:jc w:val="both"/>
        <w:rPr>
          <w:rFonts w:ascii="Palatino Linotype" w:hAnsi="Palatino Linotype" w:cs="Tahoma"/>
          <w:bCs/>
          <w:iCs/>
          <w:sz w:val="22"/>
          <w:szCs w:val="22"/>
        </w:rPr>
      </w:pPr>
      <w:r w:rsidRPr="00B47E5A">
        <w:rPr>
          <w:rFonts w:ascii="Palatino Linotype" w:hAnsi="Palatino Linotype" w:cs="Tahoma"/>
          <w:bCs/>
          <w:iCs/>
          <w:sz w:val="22"/>
          <w:szCs w:val="22"/>
        </w:rPr>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3CE7D8B8" w14:textId="77777777" w:rsidR="004933F4" w:rsidRPr="00B47E5A" w:rsidRDefault="004933F4" w:rsidP="004933F4">
      <w:pPr>
        <w:spacing w:line="360" w:lineRule="auto"/>
        <w:jc w:val="both"/>
        <w:rPr>
          <w:rFonts w:ascii="Palatino Linotype" w:hAnsi="Palatino Linotype" w:cs="Tahoma"/>
          <w:bCs/>
          <w:iCs/>
          <w:sz w:val="22"/>
          <w:szCs w:val="22"/>
        </w:rPr>
      </w:pPr>
    </w:p>
    <w:p w14:paraId="2571D34D" w14:textId="77777777" w:rsidR="004933F4" w:rsidRPr="00B47E5A" w:rsidRDefault="004933F4" w:rsidP="004933F4">
      <w:pPr>
        <w:spacing w:line="360" w:lineRule="auto"/>
        <w:jc w:val="both"/>
        <w:rPr>
          <w:rFonts w:ascii="Palatino Linotype" w:hAnsi="Palatino Linotype" w:cs="Tahoma"/>
          <w:bCs/>
          <w:iCs/>
          <w:sz w:val="22"/>
          <w:szCs w:val="22"/>
        </w:rPr>
      </w:pPr>
      <w:r w:rsidRPr="00B47E5A">
        <w:rPr>
          <w:rFonts w:ascii="Palatino Linotype" w:hAnsi="Palatino Linotype" w:cs="Tahoma"/>
          <w:bCs/>
          <w:iCs/>
          <w:sz w:val="22"/>
          <w:szCs w:val="22"/>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1AC3FD41" w14:textId="77777777" w:rsidR="004933F4" w:rsidRPr="00B47E5A" w:rsidRDefault="004933F4" w:rsidP="004933F4">
      <w:pPr>
        <w:spacing w:line="360" w:lineRule="auto"/>
        <w:jc w:val="both"/>
        <w:rPr>
          <w:rFonts w:ascii="Palatino Linotype" w:hAnsi="Palatino Linotype" w:cs="Tahoma"/>
          <w:bCs/>
          <w:iCs/>
          <w:sz w:val="22"/>
          <w:szCs w:val="22"/>
        </w:rPr>
      </w:pPr>
    </w:p>
    <w:p w14:paraId="0DB51947" w14:textId="6BD756A4" w:rsidR="00537DBC" w:rsidRPr="00B47E5A" w:rsidRDefault="004933F4" w:rsidP="004933F4">
      <w:pPr>
        <w:spacing w:line="360" w:lineRule="auto"/>
        <w:jc w:val="both"/>
        <w:rPr>
          <w:rFonts w:ascii="Palatino Linotype" w:hAnsi="Palatino Linotype" w:cs="Tahoma"/>
          <w:bCs/>
          <w:iCs/>
          <w:sz w:val="22"/>
          <w:szCs w:val="22"/>
        </w:rPr>
      </w:pPr>
      <w:r w:rsidRPr="00B47E5A">
        <w:rPr>
          <w:rFonts w:ascii="Palatino Linotype" w:hAnsi="Palatino Linotype" w:cs="Tahoma"/>
          <w:bCs/>
          <w:iCs/>
          <w:sz w:val="22"/>
          <w:szCs w:val="22"/>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49E2A030" w14:textId="77777777" w:rsidR="00B77B77" w:rsidRPr="00B47E5A" w:rsidRDefault="00B77B77" w:rsidP="004933F4">
      <w:pPr>
        <w:spacing w:line="360" w:lineRule="auto"/>
        <w:jc w:val="both"/>
        <w:rPr>
          <w:rFonts w:ascii="Palatino Linotype" w:eastAsia="Palatino Linotype" w:hAnsi="Palatino Linotype" w:cs="Palatino Linotype"/>
          <w:sz w:val="22"/>
          <w:szCs w:val="22"/>
          <w:lang w:eastAsia="es-MX"/>
        </w:rPr>
      </w:pPr>
    </w:p>
    <w:p w14:paraId="45ACB70B" w14:textId="14D217DB" w:rsidR="00473E86" w:rsidRDefault="009014C4" w:rsidP="00473E86">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En este contexto, lo solicitado por la Particular, refiere a información de los año 2016-2022, de lo que requirió lo siguiente:</w:t>
      </w:r>
    </w:p>
    <w:p w14:paraId="1A93152B" w14:textId="77777777" w:rsidR="009014C4" w:rsidRDefault="009014C4" w:rsidP="00473E86">
      <w:pPr>
        <w:spacing w:line="360" w:lineRule="auto"/>
        <w:contextualSpacing/>
        <w:jc w:val="both"/>
        <w:rPr>
          <w:rFonts w:ascii="Palatino Linotype" w:hAnsi="Palatino Linotype" w:cs="Tahoma"/>
          <w:bCs/>
          <w:iCs/>
          <w:sz w:val="22"/>
          <w:szCs w:val="22"/>
        </w:rPr>
      </w:pPr>
    </w:p>
    <w:p w14:paraId="2736C9A9" w14:textId="77777777" w:rsidR="009014C4" w:rsidRPr="003E7E7F" w:rsidRDefault="009014C4" w:rsidP="009014C4">
      <w:pPr>
        <w:pStyle w:val="Prrafodelista"/>
        <w:numPr>
          <w:ilvl w:val="0"/>
          <w:numId w:val="42"/>
        </w:numPr>
        <w:spacing w:line="360" w:lineRule="auto"/>
        <w:jc w:val="both"/>
        <w:rPr>
          <w:rFonts w:ascii="Palatino Linotype" w:hAnsi="Palatino Linotype" w:cs="Tahoma"/>
          <w:bCs/>
          <w:iCs/>
          <w:sz w:val="22"/>
          <w:szCs w:val="22"/>
        </w:rPr>
      </w:pPr>
      <w:r w:rsidRPr="009014C4">
        <w:rPr>
          <w:rFonts w:ascii="Palatino Linotype" w:hAnsi="Palatino Linotype"/>
          <w:iCs/>
          <w:sz w:val="22"/>
          <w:szCs w:val="22"/>
        </w:rPr>
        <w:t>Oficios de solicitud de cheques de las gratificaciones, en los cuales se solicita que sean proporcionados cheques de gratificaciones para entregar a los servidores públicos, que tienen como destinatario al Director General de Tesorería de la Secretaria de Finanzas, así como documentación anexa a estos oficios, como los formatos de requerimiento, petición o solicitud de gastos a comprobar y/o el nombre que tenga.</w:t>
      </w:r>
    </w:p>
    <w:p w14:paraId="2E858674" w14:textId="77777777" w:rsidR="003E7E7F" w:rsidRPr="009014C4" w:rsidRDefault="003E7E7F" w:rsidP="003E7E7F">
      <w:pPr>
        <w:pStyle w:val="Prrafodelista"/>
        <w:spacing w:line="360" w:lineRule="auto"/>
        <w:jc w:val="both"/>
        <w:rPr>
          <w:rFonts w:ascii="Palatino Linotype" w:hAnsi="Palatino Linotype" w:cs="Tahoma"/>
          <w:bCs/>
          <w:iCs/>
          <w:sz w:val="22"/>
          <w:szCs w:val="22"/>
        </w:rPr>
      </w:pPr>
    </w:p>
    <w:p w14:paraId="2C3F63EE" w14:textId="1FEB0B18" w:rsidR="009014C4" w:rsidRDefault="009014C4" w:rsidP="00473E86">
      <w:pPr>
        <w:pStyle w:val="Prrafodelista"/>
        <w:numPr>
          <w:ilvl w:val="0"/>
          <w:numId w:val="42"/>
        </w:numPr>
        <w:spacing w:line="360" w:lineRule="auto"/>
        <w:jc w:val="both"/>
        <w:rPr>
          <w:rFonts w:ascii="Palatino Linotype" w:hAnsi="Palatino Linotype"/>
          <w:iCs/>
          <w:sz w:val="22"/>
          <w:szCs w:val="22"/>
        </w:rPr>
      </w:pPr>
      <w:r w:rsidRPr="009014C4">
        <w:rPr>
          <w:rFonts w:ascii="Palatino Linotype" w:hAnsi="Palatino Linotype"/>
          <w:iCs/>
          <w:sz w:val="22"/>
          <w:szCs w:val="22"/>
        </w:rPr>
        <w:t>Oficios por los cuales se comprueba la entrega de los cheques de gratificación entregados a servidores públicos del sector central del poder ejecutivo los cuales tenían como destinatario al Cajero General de Gobierno y al Contador General Gubernamental, los dos de la Secretaria de Finanzas así como documentos anexos a estos oficios como los formatos de comprobación de gastos y/o el nombre que tenga.</w:t>
      </w:r>
    </w:p>
    <w:p w14:paraId="1715584F" w14:textId="77777777" w:rsidR="009014C4" w:rsidRDefault="009014C4" w:rsidP="009014C4">
      <w:pPr>
        <w:spacing w:line="360" w:lineRule="auto"/>
        <w:jc w:val="both"/>
        <w:rPr>
          <w:rFonts w:ascii="Palatino Linotype" w:hAnsi="Palatino Linotype"/>
          <w:iCs/>
          <w:sz w:val="22"/>
          <w:szCs w:val="22"/>
        </w:rPr>
      </w:pPr>
    </w:p>
    <w:p w14:paraId="1827CFD6" w14:textId="58652AC9" w:rsidR="009014C4" w:rsidRDefault="009014C4" w:rsidP="009014C4">
      <w:pPr>
        <w:spacing w:line="360" w:lineRule="auto"/>
        <w:jc w:val="both"/>
        <w:rPr>
          <w:rFonts w:ascii="Palatino Linotype" w:hAnsi="Palatino Linotype"/>
          <w:iCs/>
          <w:sz w:val="22"/>
          <w:szCs w:val="22"/>
        </w:rPr>
      </w:pPr>
      <w:r>
        <w:rPr>
          <w:rFonts w:ascii="Palatino Linotype" w:hAnsi="Palatino Linotype"/>
          <w:iCs/>
          <w:sz w:val="22"/>
          <w:szCs w:val="22"/>
        </w:rPr>
        <w:t>En esta solicitud, la Particular, además, expresó que la información, la solicita para ser utilizada en juzgados de lo familiar, sin embargo, no aportó dato alguno para ser considerado como el ejercicio de derechos ARCOP, pues no tenemos ni el nombre de la solicitante, ni sobre quien requiere información, sino que solicitó la totalidad de los documentos que obr</w:t>
      </w:r>
      <w:r w:rsidR="00F46D81">
        <w:rPr>
          <w:rFonts w:ascii="Palatino Linotype" w:hAnsi="Palatino Linotype"/>
          <w:iCs/>
          <w:sz w:val="22"/>
          <w:szCs w:val="22"/>
        </w:rPr>
        <w:t>an en poder del Sujeto Obligado, por ello, nos encontramos ante el derecho de acceso a la información pública.</w:t>
      </w:r>
    </w:p>
    <w:p w14:paraId="382CBD85" w14:textId="77777777" w:rsidR="009014C4" w:rsidRDefault="009014C4" w:rsidP="00473E86">
      <w:pPr>
        <w:spacing w:line="360" w:lineRule="auto"/>
        <w:contextualSpacing/>
        <w:jc w:val="both"/>
        <w:rPr>
          <w:rFonts w:ascii="Palatino Linotype" w:hAnsi="Palatino Linotype" w:cs="Tahoma"/>
          <w:bCs/>
          <w:iCs/>
          <w:sz w:val="22"/>
          <w:szCs w:val="22"/>
        </w:rPr>
      </w:pPr>
    </w:p>
    <w:p w14:paraId="16E9686C" w14:textId="7D3AAF06" w:rsidR="009014C4" w:rsidRDefault="009014C4" w:rsidP="00F46D81">
      <w:pPr>
        <w:spacing w:line="360" w:lineRule="auto"/>
        <w:contextualSpacing/>
        <w:jc w:val="both"/>
        <w:rPr>
          <w:rFonts w:ascii="Palatino Linotype" w:hAnsi="Palatino Linotype" w:cs="Tahoma"/>
          <w:sz w:val="22"/>
          <w:szCs w:val="22"/>
        </w:rPr>
      </w:pPr>
      <w:r>
        <w:rPr>
          <w:rFonts w:ascii="Palatino Linotype" w:hAnsi="Palatino Linotype" w:cs="Tahoma"/>
          <w:bCs/>
          <w:iCs/>
          <w:sz w:val="22"/>
          <w:szCs w:val="22"/>
        </w:rPr>
        <w:t>En respuesta, el Sujeto Obligado</w:t>
      </w:r>
      <w:r w:rsidR="00F46D81">
        <w:rPr>
          <w:rFonts w:ascii="Palatino Linotype" w:hAnsi="Palatino Linotype" w:cs="Tahoma"/>
          <w:bCs/>
          <w:iCs/>
          <w:sz w:val="22"/>
          <w:szCs w:val="22"/>
        </w:rPr>
        <w:t xml:space="preserve"> entregó a través de los tres archivos de nombres </w:t>
      </w:r>
      <w:r w:rsidR="00F46D81" w:rsidRPr="00F46D81">
        <w:rPr>
          <w:rFonts w:ascii="Palatino Linotype" w:hAnsi="Palatino Linotype" w:cs="Tahoma"/>
          <w:bCs/>
          <w:iCs/>
          <w:sz w:val="22"/>
          <w:szCs w:val="22"/>
        </w:rPr>
        <w:t>00128CONTADURIA GENERAL GUBERNAMENTAL.pdf</w:t>
      </w:r>
      <w:r w:rsidR="00F46D81">
        <w:rPr>
          <w:rFonts w:ascii="Palatino Linotype" w:hAnsi="Palatino Linotype" w:cs="Tahoma"/>
          <w:bCs/>
          <w:iCs/>
          <w:sz w:val="22"/>
          <w:szCs w:val="22"/>
        </w:rPr>
        <w:t xml:space="preserve">, </w:t>
      </w:r>
      <w:r w:rsidR="00F46D81" w:rsidRPr="00F46D81">
        <w:rPr>
          <w:rFonts w:ascii="Palatino Linotype" w:hAnsi="Palatino Linotype" w:cs="Tahoma"/>
          <w:bCs/>
          <w:iCs/>
          <w:sz w:val="22"/>
          <w:szCs w:val="22"/>
        </w:rPr>
        <w:t>00128 SUBSE TESORERIA.pdf</w:t>
      </w:r>
      <w:r w:rsidR="00F46D81">
        <w:rPr>
          <w:rFonts w:ascii="Palatino Linotype" w:hAnsi="Palatino Linotype" w:cs="Tahoma"/>
          <w:bCs/>
          <w:iCs/>
          <w:sz w:val="22"/>
          <w:szCs w:val="22"/>
        </w:rPr>
        <w:t xml:space="preserve">, </w:t>
      </w:r>
      <w:r w:rsidR="00F46D81" w:rsidRPr="00F46D81">
        <w:rPr>
          <w:rFonts w:ascii="Palatino Linotype" w:hAnsi="Palatino Linotype" w:cs="Tahoma"/>
          <w:bCs/>
          <w:iCs/>
          <w:sz w:val="22"/>
          <w:szCs w:val="22"/>
        </w:rPr>
        <w:t>00128 SOLICITANTE.pdf</w:t>
      </w:r>
      <w:r w:rsidR="00F46D81">
        <w:rPr>
          <w:rFonts w:ascii="Palatino Linotype" w:hAnsi="Palatino Linotype" w:cs="Tahoma"/>
          <w:bCs/>
          <w:iCs/>
          <w:sz w:val="22"/>
          <w:szCs w:val="22"/>
        </w:rPr>
        <w:t xml:space="preserve">, por los cuales el encargado del despacho de la </w:t>
      </w:r>
      <w:r w:rsidR="00F46D81" w:rsidRPr="00B47E5A">
        <w:rPr>
          <w:rFonts w:ascii="Palatino Linotype" w:hAnsi="Palatino Linotype" w:cs="Tahoma"/>
          <w:sz w:val="22"/>
          <w:szCs w:val="22"/>
        </w:rPr>
        <w:t xml:space="preserve">UIPPE y de la </w:t>
      </w:r>
      <w:r w:rsidR="00F46D81">
        <w:rPr>
          <w:rFonts w:ascii="Palatino Linotype" w:hAnsi="Palatino Linotype" w:cs="Tahoma"/>
          <w:sz w:val="22"/>
          <w:szCs w:val="22"/>
        </w:rPr>
        <w:t xml:space="preserve">Unidad de Transparencia de la </w:t>
      </w:r>
      <w:r w:rsidR="00F46D81" w:rsidRPr="00B47E5A">
        <w:rPr>
          <w:rFonts w:ascii="Palatino Linotype" w:hAnsi="Palatino Linotype" w:cs="Tahoma"/>
          <w:sz w:val="22"/>
          <w:szCs w:val="22"/>
        </w:rPr>
        <w:t>Secretaría de Finanzas</w:t>
      </w:r>
      <w:r w:rsidR="00F46D81">
        <w:rPr>
          <w:rFonts w:ascii="Palatino Linotype" w:hAnsi="Palatino Linotype" w:cs="Tahoma"/>
          <w:sz w:val="22"/>
          <w:szCs w:val="22"/>
        </w:rPr>
        <w:t xml:space="preserve"> remitió la respuesta de la</w:t>
      </w:r>
      <w:r w:rsidR="00F46D81">
        <w:rPr>
          <w:rFonts w:ascii="Palatino Linotype" w:hAnsi="Palatino Linotype" w:cs="Tahoma"/>
          <w:bCs/>
          <w:iCs/>
          <w:sz w:val="22"/>
          <w:szCs w:val="22"/>
        </w:rPr>
        <w:t xml:space="preserve"> Contaduría</w:t>
      </w:r>
      <w:r w:rsidR="00F46D81" w:rsidRPr="00B47E5A">
        <w:rPr>
          <w:rFonts w:ascii="Palatino Linotype" w:hAnsi="Palatino Linotype" w:cs="Tahoma"/>
          <w:sz w:val="22"/>
          <w:szCs w:val="22"/>
        </w:rPr>
        <w:t xml:space="preserve"> General y de Subsecretaría de la Tesorería</w:t>
      </w:r>
      <w:r w:rsidR="00F46D81">
        <w:rPr>
          <w:rFonts w:ascii="Palatino Linotype" w:hAnsi="Palatino Linotype" w:cs="Tahoma"/>
          <w:sz w:val="22"/>
          <w:szCs w:val="22"/>
        </w:rPr>
        <w:t>, quienes se pronunciaron en diferentes sentidos, por una parte la Contaduría General refirió que al no dar el nombre de la persona sobre la cual requiere información, se señalar que la información que obra en sus archivos, por año, excede a los trescientos mil documentos, al existir esa cantidad de servidores públicos, mientras que la Subsecretaría de la Tesorería, refirió que la información fue remitida ya a diversas áreas y remitió diversos oficios que dan cuenta de la cantidad de documentos, que excede a las capacidades del SAIMEX.</w:t>
      </w:r>
    </w:p>
    <w:p w14:paraId="4F5981A0" w14:textId="77777777" w:rsidR="00F46D81" w:rsidRDefault="00F46D81" w:rsidP="00F46D81">
      <w:pPr>
        <w:spacing w:line="360" w:lineRule="auto"/>
        <w:contextualSpacing/>
        <w:jc w:val="both"/>
        <w:rPr>
          <w:rFonts w:ascii="Palatino Linotype" w:hAnsi="Palatino Linotype" w:cs="Tahoma"/>
          <w:sz w:val="22"/>
          <w:szCs w:val="22"/>
        </w:rPr>
      </w:pPr>
    </w:p>
    <w:p w14:paraId="0490776E" w14:textId="77777777" w:rsidR="00874ED2" w:rsidRDefault="00F46D81" w:rsidP="00F46D81">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Ante ello, la Particular se inconformó de la negativa a la información solicitada a lo que el Sujeto Obligado, en informe justificado, remitió documentos que dan cuenta de diversos oficios que refieren a que la información es muy cuantiosa, por lo que este Organismo Garante, determinó la necesidad de solicitar información adicional al Sujeto Obligado, pues si bien refirió que existe mucha información, no solicitó el cambio de la modalidad para la entrega de la información ni tampoco señaló la cantidad de documentos que sirven para atender a la solicitud de información.</w:t>
      </w:r>
    </w:p>
    <w:p w14:paraId="050AA700" w14:textId="77777777" w:rsidR="003E7E7F" w:rsidRDefault="003E7E7F" w:rsidP="00F46D81">
      <w:pPr>
        <w:spacing w:line="360" w:lineRule="auto"/>
        <w:contextualSpacing/>
        <w:jc w:val="both"/>
        <w:rPr>
          <w:rFonts w:ascii="Palatino Linotype" w:hAnsi="Palatino Linotype" w:cs="Tahoma"/>
          <w:sz w:val="22"/>
          <w:szCs w:val="22"/>
        </w:rPr>
      </w:pPr>
    </w:p>
    <w:p w14:paraId="66C87AB3" w14:textId="4E37C5F9" w:rsidR="00874ED2" w:rsidRDefault="00874ED2" w:rsidP="00F46D81">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Al respecto debemos señalar que lo requerido</w:t>
      </w:r>
      <w:r w:rsidR="004B687A">
        <w:rPr>
          <w:rFonts w:ascii="Palatino Linotype" w:hAnsi="Palatino Linotype" w:cs="Tahoma"/>
          <w:sz w:val="22"/>
          <w:szCs w:val="22"/>
        </w:rPr>
        <w:t xml:space="preserve"> como información adicional,</w:t>
      </w:r>
      <w:r>
        <w:rPr>
          <w:rFonts w:ascii="Palatino Linotype" w:hAnsi="Palatino Linotype" w:cs="Tahoma"/>
          <w:sz w:val="22"/>
          <w:szCs w:val="22"/>
        </w:rPr>
        <w:t xml:space="preserve"> fue lo siguiente:</w:t>
      </w:r>
    </w:p>
    <w:p w14:paraId="3D9FD243" w14:textId="77777777" w:rsidR="00874ED2" w:rsidRPr="00874ED2" w:rsidRDefault="00874ED2" w:rsidP="00874ED2">
      <w:pPr>
        <w:tabs>
          <w:tab w:val="left" w:pos="7080"/>
        </w:tabs>
        <w:spacing w:line="360" w:lineRule="auto"/>
        <w:ind w:left="567" w:right="567"/>
        <w:contextualSpacing/>
        <w:jc w:val="both"/>
        <w:rPr>
          <w:rFonts w:ascii="Palatino Linotype" w:hAnsi="Palatino Linotype" w:cs="Tahoma"/>
          <w:bCs/>
          <w:i/>
          <w:iCs/>
        </w:rPr>
      </w:pPr>
      <w:r w:rsidRPr="00874ED2">
        <w:rPr>
          <w:rFonts w:ascii="Palatino Linotype" w:hAnsi="Palatino Linotype" w:cs="Tahoma"/>
          <w:bCs/>
          <w:i/>
          <w:iCs/>
        </w:rPr>
        <w:t xml:space="preserve"> </w:t>
      </w:r>
    </w:p>
    <w:p w14:paraId="37522005" w14:textId="1FF30D8C" w:rsidR="00874ED2" w:rsidRPr="00874ED2" w:rsidRDefault="00874ED2" w:rsidP="00874ED2">
      <w:pPr>
        <w:tabs>
          <w:tab w:val="left" w:pos="7080"/>
        </w:tabs>
        <w:spacing w:line="360" w:lineRule="auto"/>
        <w:ind w:left="567" w:right="567"/>
        <w:contextualSpacing/>
        <w:jc w:val="both"/>
        <w:rPr>
          <w:rFonts w:ascii="Palatino Linotype" w:hAnsi="Palatino Linotype" w:cs="Tahoma"/>
          <w:bCs/>
          <w:i/>
          <w:iCs/>
        </w:rPr>
      </w:pPr>
      <w:r>
        <w:rPr>
          <w:rFonts w:ascii="Palatino Linotype" w:hAnsi="Palatino Linotype" w:cs="Tahoma"/>
          <w:bCs/>
          <w:i/>
          <w:iCs/>
        </w:rPr>
        <w:t xml:space="preserve">1. </w:t>
      </w:r>
      <w:r w:rsidRPr="00874ED2">
        <w:rPr>
          <w:rFonts w:ascii="Palatino Linotype" w:hAnsi="Palatino Linotype" w:cs="Tahoma"/>
          <w:bCs/>
          <w:i/>
          <w:iCs/>
        </w:rPr>
        <w:t xml:space="preserve">Cuáles son documentos que satisfacen el requerimiento de la persona Particular (pólizas, listado, copia de cheques, oficios, entre otros), y </w:t>
      </w:r>
    </w:p>
    <w:p w14:paraId="64A324D3" w14:textId="71A9B32B" w:rsidR="00874ED2" w:rsidRPr="00874ED2" w:rsidRDefault="00874ED2" w:rsidP="00874ED2">
      <w:pPr>
        <w:tabs>
          <w:tab w:val="left" w:pos="7080"/>
        </w:tabs>
        <w:spacing w:line="360" w:lineRule="auto"/>
        <w:ind w:left="567" w:right="567"/>
        <w:contextualSpacing/>
        <w:jc w:val="both"/>
        <w:rPr>
          <w:rFonts w:ascii="Palatino Linotype" w:hAnsi="Palatino Linotype" w:cs="Tahoma"/>
          <w:bCs/>
          <w:i/>
          <w:iCs/>
        </w:rPr>
      </w:pPr>
      <w:r>
        <w:rPr>
          <w:rFonts w:ascii="Palatino Linotype" w:hAnsi="Palatino Linotype" w:cs="Tahoma"/>
          <w:bCs/>
          <w:i/>
          <w:iCs/>
        </w:rPr>
        <w:t xml:space="preserve">2. </w:t>
      </w:r>
      <w:r w:rsidRPr="00874ED2">
        <w:rPr>
          <w:rFonts w:ascii="Palatino Linotype" w:hAnsi="Palatino Linotype" w:cs="Tahoma"/>
          <w:bCs/>
          <w:i/>
          <w:iCs/>
        </w:rPr>
        <w:t xml:space="preserve">La cantidad de fojas o peso aproximado de la información, por cada uno de los años solicitados. </w:t>
      </w:r>
    </w:p>
    <w:p w14:paraId="1170F883" w14:textId="77777777" w:rsidR="004B687A" w:rsidRDefault="004B687A" w:rsidP="00874ED2">
      <w:pPr>
        <w:tabs>
          <w:tab w:val="left" w:pos="7080"/>
        </w:tabs>
        <w:spacing w:line="360" w:lineRule="auto"/>
        <w:contextualSpacing/>
        <w:jc w:val="both"/>
        <w:rPr>
          <w:rFonts w:ascii="Palatino Linotype" w:hAnsi="Palatino Linotype" w:cs="Tahoma"/>
          <w:bCs/>
          <w:iCs/>
          <w:sz w:val="22"/>
          <w:szCs w:val="22"/>
        </w:rPr>
      </w:pPr>
    </w:p>
    <w:p w14:paraId="790B7098" w14:textId="39ADEB67" w:rsidR="004B687A" w:rsidRDefault="004B687A" w:rsidP="00874ED2">
      <w:pPr>
        <w:tabs>
          <w:tab w:val="left" w:pos="7080"/>
        </w:tabs>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A estos dos puntos el Sujeto Obligado, en el desahogo al requerimiento de información adicional, respondió lo siguiente:</w:t>
      </w:r>
    </w:p>
    <w:p w14:paraId="513A689A" w14:textId="77777777" w:rsidR="004B687A" w:rsidRDefault="004B687A" w:rsidP="00874ED2">
      <w:pPr>
        <w:tabs>
          <w:tab w:val="left" w:pos="7080"/>
        </w:tabs>
        <w:spacing w:line="360" w:lineRule="auto"/>
        <w:contextualSpacing/>
        <w:jc w:val="both"/>
        <w:rPr>
          <w:rFonts w:ascii="Palatino Linotype" w:hAnsi="Palatino Linotype" w:cs="Tahoma"/>
          <w:bCs/>
          <w:iCs/>
          <w:sz w:val="22"/>
          <w:szCs w:val="22"/>
        </w:rPr>
      </w:pPr>
    </w:p>
    <w:p w14:paraId="5C69062D" w14:textId="37F6CE19" w:rsidR="00903DCE" w:rsidRDefault="004B687A" w:rsidP="002B2D47">
      <w:pPr>
        <w:tabs>
          <w:tab w:val="left" w:pos="7080"/>
        </w:tabs>
        <w:spacing w:line="360" w:lineRule="auto"/>
        <w:ind w:left="567" w:right="567"/>
        <w:contextualSpacing/>
        <w:jc w:val="both"/>
        <w:rPr>
          <w:rFonts w:ascii="Palatino Linotype" w:hAnsi="Palatino Linotype" w:cs="Tahoma"/>
          <w:bCs/>
          <w:i/>
          <w:iCs/>
        </w:rPr>
      </w:pPr>
      <w:r w:rsidRPr="002B2D47">
        <w:rPr>
          <w:rFonts w:ascii="Palatino Linotype" w:hAnsi="Palatino Linotype" w:cs="Tahoma"/>
          <w:bCs/>
          <w:i/>
          <w:iCs/>
        </w:rPr>
        <w:t>“</w:t>
      </w:r>
      <w:r w:rsidR="00903DCE">
        <w:rPr>
          <w:rFonts w:ascii="Palatino Linotype" w:hAnsi="Palatino Linotype" w:cs="Tahoma"/>
          <w:bCs/>
          <w:i/>
          <w:iCs/>
        </w:rPr>
        <w:t>…</w:t>
      </w:r>
    </w:p>
    <w:p w14:paraId="455D6D85" w14:textId="441EC0F1" w:rsidR="009014C4" w:rsidRPr="002B2D47" w:rsidRDefault="004B687A" w:rsidP="002B2D47">
      <w:pPr>
        <w:tabs>
          <w:tab w:val="left" w:pos="7080"/>
        </w:tabs>
        <w:spacing w:line="360" w:lineRule="auto"/>
        <w:ind w:left="567" w:right="567"/>
        <w:contextualSpacing/>
        <w:jc w:val="both"/>
        <w:rPr>
          <w:rFonts w:ascii="Palatino Linotype" w:hAnsi="Palatino Linotype" w:cs="Tahoma"/>
          <w:bCs/>
          <w:i/>
          <w:iCs/>
        </w:rPr>
      </w:pPr>
      <w:r w:rsidRPr="002B2D47">
        <w:rPr>
          <w:rFonts w:ascii="Palatino Linotype" w:hAnsi="Palatino Linotype" w:cs="Tahoma"/>
          <w:bCs/>
          <w:i/>
          <w:iCs/>
        </w:rPr>
        <w:t xml:space="preserve">PRIMERO. </w:t>
      </w:r>
      <w:r w:rsidR="00F46D81" w:rsidRPr="002B2D47">
        <w:rPr>
          <w:rFonts w:ascii="Palatino Linotype" w:hAnsi="Palatino Linotype" w:cs="Tahoma"/>
          <w:bCs/>
          <w:i/>
          <w:iCs/>
        </w:rPr>
        <w:t xml:space="preserve"> </w:t>
      </w:r>
      <w:r w:rsidR="002B2D47" w:rsidRPr="002B2D47">
        <w:rPr>
          <w:rFonts w:ascii="Palatino Linotype" w:hAnsi="Palatino Linotype" w:cs="Tahoma"/>
          <w:bCs/>
          <w:i/>
          <w:iCs/>
        </w:rPr>
        <w:t>Referente a cuáles son los documentos que satisfacen el requerimiento de la persona Particular (póliza, listado, copia de cheques, oficios, entre otros). Al respecto se precisa que el documento que atiende el requerimiento de la persona particular consiste en la copia del cheque recibido por el servidor público, donde conste la firma de haber recibido el documento en cuestión.</w:t>
      </w:r>
    </w:p>
    <w:p w14:paraId="63613963" w14:textId="77777777" w:rsidR="002B2D47" w:rsidRPr="002B2D47" w:rsidRDefault="002B2D47" w:rsidP="002B2D47">
      <w:pPr>
        <w:tabs>
          <w:tab w:val="left" w:pos="7080"/>
        </w:tabs>
        <w:spacing w:line="360" w:lineRule="auto"/>
        <w:ind w:left="567" w:right="567"/>
        <w:contextualSpacing/>
        <w:jc w:val="both"/>
        <w:rPr>
          <w:rFonts w:ascii="Palatino Linotype" w:hAnsi="Palatino Linotype" w:cs="Tahoma"/>
          <w:bCs/>
          <w:i/>
          <w:iCs/>
        </w:rPr>
      </w:pPr>
    </w:p>
    <w:p w14:paraId="23E37C1C" w14:textId="6CD66542" w:rsidR="002B2D47" w:rsidRDefault="002B2D47" w:rsidP="002B2D47">
      <w:pPr>
        <w:tabs>
          <w:tab w:val="left" w:pos="7080"/>
        </w:tabs>
        <w:spacing w:line="360" w:lineRule="auto"/>
        <w:ind w:left="567" w:right="567"/>
        <w:contextualSpacing/>
        <w:jc w:val="both"/>
        <w:rPr>
          <w:rFonts w:ascii="Palatino Linotype" w:hAnsi="Palatino Linotype" w:cs="Tahoma"/>
          <w:bCs/>
          <w:i/>
          <w:iCs/>
        </w:rPr>
      </w:pPr>
      <w:r w:rsidRPr="002B2D47">
        <w:rPr>
          <w:rFonts w:ascii="Palatino Linotype" w:hAnsi="Palatino Linotype" w:cs="Tahoma"/>
          <w:bCs/>
          <w:i/>
          <w:iCs/>
        </w:rPr>
        <w:t xml:space="preserve">SEGUNDO. </w:t>
      </w:r>
      <w:r>
        <w:rPr>
          <w:rFonts w:ascii="Palatino Linotype" w:hAnsi="Palatino Linotype" w:cs="Tahoma"/>
          <w:bCs/>
          <w:i/>
          <w:iCs/>
        </w:rPr>
        <w:t>En relación a indicar la cantidad de fojas o peso aproximado de la información por cada uno de los años solicitados. Al respecto se informa que una vez realizada la revisión integral de los registros que conforman los periodos requeridos, se determinó un total de 1, 155,326 fojas con un peso aproximado de 242.62 GB, conforme a lo siguiente:</w:t>
      </w:r>
    </w:p>
    <w:p w14:paraId="651E660C" w14:textId="77777777" w:rsidR="002B2D47" w:rsidRPr="002B2D47" w:rsidRDefault="002B2D47" w:rsidP="002B2D47">
      <w:pPr>
        <w:tabs>
          <w:tab w:val="left" w:pos="7080"/>
        </w:tabs>
        <w:spacing w:line="360" w:lineRule="auto"/>
        <w:ind w:left="567" w:right="567"/>
        <w:contextualSpacing/>
        <w:jc w:val="both"/>
        <w:rPr>
          <w:rFonts w:ascii="Palatino Linotype" w:hAnsi="Palatino Linotype" w:cs="Tahoma"/>
          <w:bCs/>
          <w:i/>
          <w:iCs/>
        </w:rPr>
      </w:pPr>
    </w:p>
    <w:p w14:paraId="4CB2CBB4" w14:textId="1A2F0306" w:rsidR="004B687A" w:rsidRDefault="004B687A" w:rsidP="002B2D47">
      <w:pPr>
        <w:tabs>
          <w:tab w:val="left" w:pos="7080"/>
        </w:tabs>
        <w:spacing w:line="360" w:lineRule="auto"/>
        <w:contextualSpacing/>
        <w:jc w:val="center"/>
        <w:rPr>
          <w:rFonts w:ascii="Palatino Linotype" w:hAnsi="Palatino Linotype" w:cs="Tahoma"/>
          <w:bCs/>
          <w:iCs/>
          <w:sz w:val="22"/>
          <w:szCs w:val="22"/>
        </w:rPr>
      </w:pPr>
      <w:r w:rsidRPr="004B687A">
        <w:rPr>
          <w:rFonts w:ascii="Palatino Linotype" w:hAnsi="Palatino Linotype" w:cs="Tahoma"/>
          <w:bCs/>
          <w:iCs/>
          <w:noProof/>
          <w:sz w:val="22"/>
          <w:szCs w:val="22"/>
          <w:lang w:eastAsia="es-MX"/>
        </w:rPr>
        <w:drawing>
          <wp:inline distT="0" distB="0" distL="0" distR="0" wp14:anchorId="02B32090" wp14:editId="2CF4E2E3">
            <wp:extent cx="4566920" cy="1206500"/>
            <wp:effectExtent l="0" t="0" r="508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email">
                      <a:extLst>
                        <a:ext uri="{28A0092B-C50C-407E-A947-70E740481C1C}">
                          <a14:useLocalDpi xmlns:a14="http://schemas.microsoft.com/office/drawing/2010/main"/>
                        </a:ext>
                      </a:extLst>
                    </a:blip>
                    <a:srcRect l="415" t="37244" r="1" b="16480"/>
                    <a:stretch/>
                  </pic:blipFill>
                  <pic:spPr bwMode="auto">
                    <a:xfrm>
                      <a:off x="0" y="0"/>
                      <a:ext cx="4572412" cy="1207951"/>
                    </a:xfrm>
                    <a:prstGeom prst="rect">
                      <a:avLst/>
                    </a:prstGeom>
                    <a:noFill/>
                    <a:ln>
                      <a:noFill/>
                    </a:ln>
                    <a:extLst>
                      <a:ext uri="{53640926-AAD7-44D8-BBD7-CCE9431645EC}">
                        <a14:shadowObscured xmlns:a14="http://schemas.microsoft.com/office/drawing/2010/main"/>
                      </a:ext>
                    </a:extLst>
                  </pic:spPr>
                </pic:pic>
              </a:graphicData>
            </a:graphic>
          </wp:inline>
        </w:drawing>
      </w:r>
    </w:p>
    <w:p w14:paraId="556731E0" w14:textId="77777777" w:rsidR="00903DCE" w:rsidRDefault="002B2D47" w:rsidP="002B2D47">
      <w:pPr>
        <w:tabs>
          <w:tab w:val="left" w:pos="7080"/>
        </w:tabs>
        <w:spacing w:line="360" w:lineRule="auto"/>
        <w:ind w:left="567" w:right="567"/>
        <w:contextualSpacing/>
        <w:jc w:val="both"/>
        <w:rPr>
          <w:rFonts w:ascii="Palatino Linotype" w:hAnsi="Palatino Linotype" w:cs="Tahoma"/>
          <w:bCs/>
          <w:i/>
          <w:iCs/>
        </w:rPr>
      </w:pPr>
      <w:r w:rsidRPr="002B2D47">
        <w:rPr>
          <w:rFonts w:ascii="Palatino Linotype" w:hAnsi="Palatino Linotype" w:cs="Tahoma"/>
          <w:bCs/>
          <w:i/>
          <w:iCs/>
        </w:rPr>
        <w:t>Ahora bien, resulta pertinente señalar que, en la respuesta de origen esta Contaduría General solicitó a la parte interesada proporcionar elementos adicionales que permitieran precisar o ampliar los datos inicialmente manifestados, particularmente el nombre del servidor público al que hace referencia, a</w:t>
      </w:r>
      <w:r>
        <w:rPr>
          <w:rFonts w:ascii="Palatino Linotype" w:hAnsi="Palatino Linotype" w:cs="Tahoma"/>
          <w:bCs/>
          <w:i/>
          <w:iCs/>
        </w:rPr>
        <w:t xml:space="preserve"> fin de estar en posibilidad de realizar una búsqueda focalizada y exhaustiva en los registros institucionales. Lo anterior, debido a que la solicitante expuso que al padre de su hija presuntamente no le fueron entregados los cheques de gratificación correspondientes a los ejercicios 2016 a 2022, motivo por el cual requiere acreditar ante la autoridad jurisdiccional que dichos documentos sí le fueron proporcionados. En ese sentido, contar con la identificación nominal del servidor público hubiera permitido agilizar el proceso de localización y reducir significativamente el universo de información a revisar.</w:t>
      </w:r>
    </w:p>
    <w:p w14:paraId="023DA7F7" w14:textId="67E1C1E6" w:rsidR="004B687A" w:rsidRDefault="00903DCE" w:rsidP="002B2D47">
      <w:pPr>
        <w:tabs>
          <w:tab w:val="left" w:pos="7080"/>
        </w:tabs>
        <w:spacing w:line="360" w:lineRule="auto"/>
        <w:ind w:left="567" w:right="567"/>
        <w:contextualSpacing/>
        <w:jc w:val="both"/>
        <w:rPr>
          <w:rFonts w:ascii="Palatino Linotype" w:hAnsi="Palatino Linotype" w:cs="Tahoma"/>
          <w:bCs/>
          <w:i/>
          <w:iCs/>
        </w:rPr>
      </w:pPr>
      <w:r>
        <w:rPr>
          <w:rFonts w:ascii="Palatino Linotype" w:hAnsi="Palatino Linotype" w:cs="Tahoma"/>
          <w:bCs/>
          <w:i/>
          <w:iCs/>
        </w:rPr>
        <w:t>…”</w:t>
      </w:r>
    </w:p>
    <w:p w14:paraId="51427212" w14:textId="77777777" w:rsidR="002B2D47" w:rsidRPr="00B47E5A" w:rsidRDefault="002B2D47" w:rsidP="002B2D47">
      <w:pPr>
        <w:tabs>
          <w:tab w:val="left" w:pos="7080"/>
        </w:tabs>
        <w:spacing w:line="360" w:lineRule="auto"/>
        <w:ind w:left="567" w:right="567"/>
        <w:contextualSpacing/>
        <w:jc w:val="both"/>
        <w:rPr>
          <w:rFonts w:ascii="Palatino Linotype" w:hAnsi="Palatino Linotype" w:cs="Tahoma"/>
          <w:bCs/>
          <w:iCs/>
          <w:sz w:val="22"/>
          <w:szCs w:val="22"/>
        </w:rPr>
      </w:pPr>
    </w:p>
    <w:p w14:paraId="0DF8BA00" w14:textId="0CB06832" w:rsidR="00F06524" w:rsidRPr="00B47E5A" w:rsidRDefault="007D2BF1" w:rsidP="00FF2745">
      <w:pPr>
        <w:tabs>
          <w:tab w:val="left" w:pos="7080"/>
        </w:tabs>
        <w:spacing w:line="360" w:lineRule="auto"/>
        <w:contextualSpacing/>
        <w:jc w:val="both"/>
        <w:rPr>
          <w:rStyle w:val="Hipervnculo"/>
          <w:rFonts w:ascii="Palatino Linotype" w:hAnsi="Palatino Linotype" w:cs="Arial"/>
          <w:color w:val="auto"/>
          <w:sz w:val="22"/>
          <w:szCs w:val="22"/>
          <w:u w:val="none"/>
          <w:lang w:val="es-ES"/>
        </w:rPr>
      </w:pPr>
      <w:r w:rsidRPr="00B47E5A">
        <w:rPr>
          <w:rFonts w:ascii="Palatino Linotype" w:hAnsi="Palatino Linotype" w:cs="Tahoma"/>
          <w:bCs/>
          <w:iCs/>
          <w:sz w:val="22"/>
          <w:szCs w:val="22"/>
        </w:rPr>
        <w:t xml:space="preserve">Ahora bien, </w:t>
      </w:r>
      <w:r w:rsidR="002B2D47">
        <w:rPr>
          <w:rFonts w:ascii="Palatino Linotype" w:hAnsi="Palatino Linotype" w:cs="Tahoma"/>
          <w:bCs/>
          <w:iCs/>
          <w:sz w:val="22"/>
          <w:szCs w:val="22"/>
        </w:rPr>
        <w:t>a través de este desahogo al Requerimiento de Información Adicional, de</w:t>
      </w:r>
      <w:r w:rsidR="00CA1B5B" w:rsidRPr="00874ED2">
        <w:rPr>
          <w:rFonts w:ascii="Palatino Linotype" w:hAnsi="Palatino Linotype" w:cs="Tahoma"/>
          <w:bCs/>
          <w:iCs/>
          <w:sz w:val="22"/>
          <w:szCs w:val="22"/>
        </w:rPr>
        <w:t xml:space="preserve"> manera clara </w:t>
      </w:r>
      <w:r w:rsidR="002B2D47">
        <w:rPr>
          <w:rFonts w:ascii="Palatino Linotype" w:hAnsi="Palatino Linotype" w:cs="Tahoma"/>
          <w:bCs/>
          <w:iCs/>
          <w:sz w:val="22"/>
          <w:szCs w:val="22"/>
        </w:rPr>
        <w:t>solicitó</w:t>
      </w:r>
      <w:r w:rsidR="00CA1B5B" w:rsidRPr="00874ED2">
        <w:rPr>
          <w:rFonts w:ascii="Palatino Linotype" w:hAnsi="Palatino Linotype" w:cs="Tahoma"/>
          <w:bCs/>
          <w:iCs/>
          <w:sz w:val="22"/>
          <w:szCs w:val="22"/>
        </w:rPr>
        <w:t xml:space="preserve"> un cambio </w:t>
      </w:r>
      <w:r w:rsidR="002B2D47">
        <w:rPr>
          <w:rFonts w:ascii="Palatino Linotype" w:hAnsi="Palatino Linotype" w:cs="Tahoma"/>
          <w:bCs/>
          <w:iCs/>
          <w:sz w:val="22"/>
          <w:szCs w:val="22"/>
        </w:rPr>
        <w:t xml:space="preserve">de modalidad a consulta directa y </w:t>
      </w:r>
      <w:r w:rsidR="00CA1B5B" w:rsidRPr="00B47E5A">
        <w:rPr>
          <w:rFonts w:ascii="Palatino Linotype" w:eastAsia="Calibri" w:hAnsi="Palatino Linotype" w:cs="Tahoma"/>
          <w:sz w:val="22"/>
          <w:szCs w:val="22"/>
          <w:lang w:eastAsia="es-MX"/>
        </w:rPr>
        <w:t xml:space="preserve">refirió que la información sobrepasaba las capacidades administrativas y humanas al referir </w:t>
      </w:r>
      <w:r w:rsidR="002B2D47">
        <w:rPr>
          <w:rFonts w:ascii="Palatino Linotype" w:eastAsia="Calibri" w:hAnsi="Palatino Linotype" w:cs="Tahoma"/>
          <w:sz w:val="22"/>
          <w:szCs w:val="22"/>
          <w:lang w:eastAsia="es-MX"/>
        </w:rPr>
        <w:t>más de un millón de fojas que dan cuenta de lo solicitado, lo que se traduce a cientos de Giga Bytes</w:t>
      </w:r>
      <w:r w:rsidR="00FF2745" w:rsidRPr="00B47E5A">
        <w:rPr>
          <w:rStyle w:val="Hipervnculo"/>
          <w:rFonts w:ascii="Palatino Linotype" w:hAnsi="Palatino Linotype" w:cs="Arial"/>
          <w:color w:val="auto"/>
          <w:sz w:val="22"/>
          <w:szCs w:val="22"/>
          <w:u w:val="none"/>
          <w:lang w:val="es-ES"/>
        </w:rPr>
        <w:t>; por lo que, se procede analizar si procede el cambio de modalidad. Al respecto, cabe recordar que se requirió la información, a través del Sistema de Acceso a Información Mexiquense (SAIMEX).</w:t>
      </w:r>
    </w:p>
    <w:p w14:paraId="75F05007" w14:textId="77777777" w:rsidR="00FF2745" w:rsidRPr="00B47E5A" w:rsidRDefault="00FF2745" w:rsidP="00FF2745">
      <w:pPr>
        <w:tabs>
          <w:tab w:val="left" w:pos="7080"/>
        </w:tabs>
        <w:spacing w:line="360" w:lineRule="auto"/>
        <w:contextualSpacing/>
        <w:jc w:val="both"/>
        <w:rPr>
          <w:rStyle w:val="Hipervnculo"/>
          <w:rFonts w:ascii="Palatino Linotype" w:hAnsi="Palatino Linotype" w:cs="Arial"/>
          <w:color w:val="auto"/>
          <w:sz w:val="22"/>
          <w:szCs w:val="22"/>
          <w:u w:val="none"/>
          <w:lang w:val="es-ES"/>
        </w:rPr>
      </w:pPr>
    </w:p>
    <w:p w14:paraId="2F65D044" w14:textId="77777777" w:rsidR="00FF2745" w:rsidRPr="00B47E5A" w:rsidRDefault="00FF2745" w:rsidP="00FF2745">
      <w:pPr>
        <w:spacing w:line="360" w:lineRule="auto"/>
        <w:jc w:val="both"/>
        <w:rPr>
          <w:rFonts w:ascii="Palatino Linotype" w:hAnsi="Palatino Linotype"/>
          <w:sz w:val="22"/>
        </w:rPr>
      </w:pPr>
      <w:r w:rsidRPr="00B47E5A">
        <w:rPr>
          <w:rFonts w:ascii="Palatino Linotype" w:hAnsi="Palatino Linotype"/>
          <w:sz w:val="22"/>
        </w:rPr>
        <w:t xml:space="preserve">En ese sentido, el artículo 155, fracción V, de la Ley de Transparencia y Acceso a la Información Pública del Estado de México y Municipios, precisa que para presentar una solicitud, el particular podrá señalar </w:t>
      </w:r>
      <w:r w:rsidRPr="00B47E5A">
        <w:rPr>
          <w:rFonts w:ascii="Palatino Linotype" w:hAnsi="Palatino Linotype"/>
          <w:b/>
          <w:sz w:val="22"/>
        </w:rPr>
        <w:t>la modalidad en la que prefiere se otorgue el acceso a la información</w:t>
      </w:r>
      <w:r w:rsidRPr="00B47E5A">
        <w:rPr>
          <w:rFonts w:ascii="Palatino Linotype" w:hAnsi="Palatino Linotype"/>
          <w:sz w:val="22"/>
        </w:rPr>
        <w:t>, la cual podrá ser verbal, siempre y cuando sea para fines de orientación, mediante consulta directa, mediante la expedición de copias simples o certificadas o la reproducción en cualquier otro medio, incluidos los electrónicos.</w:t>
      </w:r>
    </w:p>
    <w:p w14:paraId="6FF397EB" w14:textId="77777777" w:rsidR="00FF2745" w:rsidRPr="00B47E5A" w:rsidRDefault="00FF2745" w:rsidP="00FF2745">
      <w:pPr>
        <w:spacing w:line="360" w:lineRule="auto"/>
        <w:jc w:val="both"/>
        <w:rPr>
          <w:rFonts w:ascii="Palatino Linotype" w:hAnsi="Palatino Linotype"/>
          <w:sz w:val="22"/>
        </w:rPr>
      </w:pPr>
    </w:p>
    <w:p w14:paraId="6F17FCB1" w14:textId="77777777" w:rsidR="00FF2745" w:rsidRPr="00B47E5A" w:rsidRDefault="00FF2745" w:rsidP="00FF2745">
      <w:pPr>
        <w:spacing w:line="360" w:lineRule="auto"/>
        <w:jc w:val="both"/>
        <w:rPr>
          <w:rFonts w:ascii="Palatino Linotype" w:hAnsi="Palatino Linotype"/>
          <w:b/>
          <w:sz w:val="22"/>
        </w:rPr>
      </w:pPr>
      <w:r w:rsidRPr="00B47E5A">
        <w:rPr>
          <w:rFonts w:ascii="Palatino Linotype" w:hAnsi="Palatino Linotype"/>
          <w:sz w:val="22"/>
        </w:rPr>
        <w:t xml:space="preserve">El artículo 158, dispone que, de manera excepcional, cuando de manera fundada y motivada lo determine el Sujeto Obligado, </w:t>
      </w:r>
      <w:r w:rsidRPr="00B47E5A">
        <w:rPr>
          <w:rFonts w:ascii="Palatino Linotype" w:hAnsi="Palatino Linotype"/>
          <w:b/>
          <w:sz w:val="22"/>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064608EB" w14:textId="77777777" w:rsidR="00FF2745" w:rsidRPr="00B47E5A" w:rsidRDefault="00FF2745" w:rsidP="00FF2745">
      <w:pPr>
        <w:spacing w:line="360" w:lineRule="auto"/>
        <w:jc w:val="both"/>
        <w:rPr>
          <w:rFonts w:ascii="Palatino Linotype" w:hAnsi="Palatino Linotype"/>
          <w:b/>
          <w:sz w:val="22"/>
        </w:rPr>
      </w:pPr>
    </w:p>
    <w:p w14:paraId="47D0C12A" w14:textId="77777777" w:rsidR="00FF2745" w:rsidRPr="00B47E5A" w:rsidRDefault="00FF2745" w:rsidP="00FF2745">
      <w:pPr>
        <w:spacing w:line="360" w:lineRule="auto"/>
        <w:jc w:val="both"/>
        <w:rPr>
          <w:rFonts w:ascii="Palatino Linotype" w:hAnsi="Palatino Linotype"/>
          <w:sz w:val="22"/>
        </w:rPr>
      </w:pPr>
      <w:r w:rsidRPr="00B47E5A">
        <w:rPr>
          <w:rFonts w:ascii="Palatino Linotype" w:hAnsi="Palatino Linotype"/>
          <w:sz w:val="22"/>
        </w:rPr>
        <w:t xml:space="preserve">En ese orden de ideas, el artículo 164 de dicho ordenamiento jurídico, prevé que el acceso se dará en la modalidad de entrega y, en su caso, de envío elegidos por al solicitante. </w:t>
      </w:r>
      <w:r w:rsidRPr="00B47E5A">
        <w:rPr>
          <w:rFonts w:ascii="Palatino Linotype" w:hAnsi="Palatino Linotype"/>
          <w:b/>
          <w:sz w:val="22"/>
        </w:rPr>
        <w:t>Cuando la información no pueda entregarse o enviarse en la modalidad elegida, el sujeto obligado deberá ofrecer otra u otras modalidades de entrega.</w:t>
      </w:r>
      <w:r w:rsidRPr="00B47E5A">
        <w:rPr>
          <w:rFonts w:ascii="Palatino Linotype" w:hAnsi="Palatino Linotype"/>
          <w:sz w:val="22"/>
        </w:rPr>
        <w:t xml:space="preserve"> En cualquier caso, </w:t>
      </w:r>
      <w:r w:rsidRPr="00B47E5A">
        <w:rPr>
          <w:rFonts w:ascii="Palatino Linotype" w:hAnsi="Palatino Linotype"/>
          <w:b/>
          <w:sz w:val="22"/>
        </w:rPr>
        <w:t>se deberá fundar y motivar</w:t>
      </w:r>
      <w:r w:rsidRPr="00B47E5A">
        <w:rPr>
          <w:rFonts w:ascii="Palatino Linotype" w:hAnsi="Palatino Linotype"/>
          <w:sz w:val="22"/>
        </w:rPr>
        <w:t xml:space="preserve"> la necesidad de ofrecer otras modalidades.</w:t>
      </w:r>
    </w:p>
    <w:p w14:paraId="2E8F3F07" w14:textId="77777777" w:rsidR="00FF2745" w:rsidRPr="00B47E5A" w:rsidRDefault="00FF2745" w:rsidP="00FF2745">
      <w:pPr>
        <w:spacing w:line="360" w:lineRule="auto"/>
        <w:jc w:val="both"/>
        <w:rPr>
          <w:rFonts w:ascii="Palatino Linotype" w:hAnsi="Palatino Linotype"/>
          <w:sz w:val="22"/>
        </w:rPr>
      </w:pPr>
    </w:p>
    <w:p w14:paraId="4871B00E" w14:textId="77777777" w:rsidR="00FF2745" w:rsidRPr="00B47E5A" w:rsidRDefault="00FF2745" w:rsidP="00FF2745">
      <w:pPr>
        <w:spacing w:line="360" w:lineRule="auto"/>
        <w:contextualSpacing/>
        <w:jc w:val="both"/>
        <w:rPr>
          <w:rFonts w:ascii="Palatino Linotype" w:hAnsi="Palatino Linotype" w:cs="Tahoma"/>
          <w:b/>
          <w:bCs/>
          <w:iCs/>
          <w:sz w:val="22"/>
        </w:rPr>
      </w:pPr>
      <w:r w:rsidRPr="00B47E5A">
        <w:rPr>
          <w:rFonts w:ascii="Palatino Linotype" w:hAnsi="Palatino Linotype" w:cs="Tahoma"/>
          <w:bCs/>
          <w:iCs/>
          <w:sz w:val="22"/>
        </w:rPr>
        <w:t xml:space="preserve">En tales consideraciones, la entrega de la información deberá hacerse, </w:t>
      </w:r>
      <w:r w:rsidRPr="00B47E5A">
        <w:rPr>
          <w:rFonts w:ascii="Palatino Linotype" w:hAnsi="Palatino Linotype" w:cs="Tahoma"/>
          <w:b/>
          <w:bCs/>
          <w:iCs/>
          <w:sz w:val="22"/>
        </w:rPr>
        <w:t>en la medida de lo posible, en la forma solicitada por el interesado, salvo que exista un impedimento justificado para atenderla</w:t>
      </w:r>
      <w:r w:rsidRPr="00B47E5A">
        <w:rPr>
          <w:rFonts w:ascii="Palatino Linotype" w:hAnsi="Palatino Linotype" w:cs="Tahoma"/>
          <w:bCs/>
          <w:iCs/>
          <w:sz w:val="22"/>
        </w:rPr>
        <w:t xml:space="preserve">, en cuyo caso, deberán exponerse las razones por las cuales no era posible utilizar el medio de reproducción solicitado; en ese sentido, la entrega de la información en una modalidad distinta a la elegida por el particular </w:t>
      </w:r>
      <w:r w:rsidRPr="00B47E5A">
        <w:rPr>
          <w:rFonts w:ascii="Palatino Linotype" w:hAnsi="Palatino Linotype" w:cs="Tahoma"/>
          <w:b/>
          <w:bCs/>
          <w:iCs/>
          <w:sz w:val="22"/>
        </w:rPr>
        <w:t xml:space="preserve">sólo procede, en caso de que se acredite la imposibilidad de atenderla. </w:t>
      </w:r>
    </w:p>
    <w:p w14:paraId="4C7BF1FC" w14:textId="77777777" w:rsidR="00FF2745" w:rsidRPr="00B47E5A" w:rsidRDefault="00FF2745" w:rsidP="00FF2745">
      <w:pPr>
        <w:spacing w:line="360" w:lineRule="auto"/>
        <w:contextualSpacing/>
        <w:jc w:val="both"/>
        <w:rPr>
          <w:rFonts w:ascii="Palatino Linotype" w:eastAsia="Calibri" w:hAnsi="Palatino Linotype" w:cs="Tahoma"/>
          <w:bCs/>
          <w:sz w:val="22"/>
        </w:rPr>
      </w:pPr>
    </w:p>
    <w:p w14:paraId="49FF35C6" w14:textId="43664DBA" w:rsidR="00FF2745" w:rsidRPr="00B47E5A" w:rsidRDefault="00FF2745" w:rsidP="00FF2745">
      <w:pPr>
        <w:spacing w:line="360" w:lineRule="auto"/>
        <w:contextualSpacing/>
        <w:jc w:val="both"/>
        <w:rPr>
          <w:rFonts w:ascii="Palatino Linotype" w:eastAsia="Calibri" w:hAnsi="Palatino Linotype" w:cs="Tahoma"/>
          <w:b/>
          <w:sz w:val="22"/>
        </w:rPr>
      </w:pPr>
      <w:bookmarkStart w:id="32" w:name="_Hlk144892817"/>
      <w:r w:rsidRPr="00B47E5A">
        <w:rPr>
          <w:rFonts w:ascii="Palatino Linotype" w:eastAsia="Calibri" w:hAnsi="Palatino Linotype" w:cs="Tahoma"/>
          <w:bCs/>
          <w:sz w:val="22"/>
          <w:lang w:val="es-ES"/>
        </w:rPr>
        <w:t xml:space="preserve">Así, cuando se justifique el impedimento, </w:t>
      </w:r>
      <w:r w:rsidRPr="00B47E5A">
        <w:rPr>
          <w:rFonts w:ascii="Palatino Linotype" w:eastAsia="Calibri" w:hAnsi="Palatino Linotype" w:cs="Tahoma"/>
          <w:b/>
          <w:bCs/>
          <w:sz w:val="22"/>
          <w:lang w:val="es-ES"/>
        </w:rPr>
        <w:t>los Sujetos Obligados deberán ofrecer al particular otras modalidades de entrega que permita la información</w:t>
      </w:r>
      <w:r w:rsidRPr="00B47E5A">
        <w:rPr>
          <w:rFonts w:ascii="Palatino Linotype" w:eastAsia="Calibri" w:hAnsi="Palatino Linotype" w:cs="Tahoma"/>
          <w:bCs/>
          <w:sz w:val="22"/>
          <w:lang w:val="es-ES"/>
        </w:rPr>
        <w:t xml:space="preserve">, como consulta directa en las oficinas de la Unidad de Transparencia; lo anterior, es robustecido con el Criterio Orientador SO/008/2017, emitido por el Pleno del Instituto Nacional de Transparencia, Acceso a la Información y Protección de Datos Personales vigente a la fecha de la solicitud, </w:t>
      </w:r>
      <w:r w:rsidR="00626CA5" w:rsidRPr="00B47E5A">
        <w:rPr>
          <w:rFonts w:ascii="Palatino Linotype" w:eastAsia="Calibri" w:hAnsi="Palatino Linotype" w:cs="Tahoma"/>
          <w:bCs/>
          <w:sz w:val="22"/>
          <w:lang w:val="es-ES"/>
        </w:rPr>
        <w:t>que</w:t>
      </w:r>
      <w:r w:rsidRPr="00B47E5A">
        <w:rPr>
          <w:rFonts w:ascii="Palatino Linotype" w:eastAsia="Calibri" w:hAnsi="Palatino Linotype" w:cs="Tahoma"/>
          <w:bCs/>
          <w:sz w:val="22"/>
        </w:rPr>
        <w:t xml:space="preserve"> establece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B47E5A">
        <w:rPr>
          <w:rFonts w:ascii="Palatino Linotype" w:eastAsia="Calibri" w:hAnsi="Palatino Linotype" w:cs="Tahoma"/>
          <w:b/>
          <w:sz w:val="22"/>
        </w:rPr>
        <w:t>información en todas las modalidades que lo permitan, procurando reducir los costos de entrega.</w:t>
      </w:r>
    </w:p>
    <w:bookmarkEnd w:id="32"/>
    <w:p w14:paraId="5EBED5FA" w14:textId="77777777" w:rsidR="00FF2745" w:rsidRPr="00B47E5A" w:rsidRDefault="00FF2745" w:rsidP="00FF2745">
      <w:pPr>
        <w:spacing w:line="360" w:lineRule="auto"/>
        <w:contextualSpacing/>
        <w:jc w:val="both"/>
        <w:rPr>
          <w:rFonts w:ascii="Palatino Linotype" w:hAnsi="Palatino Linotype" w:cs="Tahoma"/>
          <w:sz w:val="22"/>
        </w:rPr>
      </w:pPr>
    </w:p>
    <w:p w14:paraId="5A23CAFC" w14:textId="77777777" w:rsidR="00FF2745" w:rsidRPr="00B47E5A" w:rsidRDefault="00FF2745" w:rsidP="00FF2745">
      <w:pPr>
        <w:widowControl w:val="0"/>
        <w:spacing w:line="360" w:lineRule="auto"/>
        <w:contextualSpacing/>
        <w:jc w:val="both"/>
        <w:rPr>
          <w:rFonts w:ascii="Palatino Linotype" w:eastAsia="Calibri" w:hAnsi="Palatino Linotype" w:cs="Tahoma"/>
          <w:bCs/>
          <w:sz w:val="22"/>
        </w:rPr>
      </w:pPr>
      <w:r w:rsidRPr="00B47E5A">
        <w:rPr>
          <w:rFonts w:ascii="Palatino Linotype" w:eastAsia="Calibri" w:hAnsi="Palatino Linotype" w:cs="Tahoma"/>
          <w:bCs/>
          <w:sz w:val="22"/>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2A2F065B" w14:textId="77777777" w:rsidR="00FF2745" w:rsidRPr="00B47E5A" w:rsidRDefault="00FF2745" w:rsidP="00FF2745">
      <w:pPr>
        <w:widowControl w:val="0"/>
        <w:spacing w:line="360" w:lineRule="auto"/>
        <w:contextualSpacing/>
        <w:jc w:val="both"/>
        <w:rPr>
          <w:rFonts w:ascii="Palatino Linotype" w:eastAsia="Calibri" w:hAnsi="Palatino Linotype" w:cs="Tahoma"/>
          <w:bCs/>
          <w:sz w:val="22"/>
        </w:rPr>
      </w:pPr>
    </w:p>
    <w:p w14:paraId="69139E9B" w14:textId="77777777" w:rsidR="00FF2745" w:rsidRPr="00B47E5A" w:rsidRDefault="00FF2745" w:rsidP="00FF2745">
      <w:pPr>
        <w:numPr>
          <w:ilvl w:val="0"/>
          <w:numId w:val="28"/>
        </w:numPr>
        <w:spacing w:line="360" w:lineRule="auto"/>
        <w:contextualSpacing/>
        <w:jc w:val="both"/>
        <w:rPr>
          <w:rFonts w:ascii="Palatino Linotype" w:eastAsia="Calibri" w:hAnsi="Palatino Linotype" w:cs="Tahoma"/>
          <w:bCs/>
          <w:sz w:val="22"/>
        </w:rPr>
      </w:pPr>
      <w:r w:rsidRPr="00B47E5A">
        <w:rPr>
          <w:rFonts w:ascii="Palatino Linotype" w:eastAsia="Calibri" w:hAnsi="Palatino Linotype" w:cs="Tahoma"/>
          <w:bCs/>
          <w:sz w:val="22"/>
        </w:rPr>
        <w:t>Las razones por las cuales la información implicaba un análisis, estudio o procesamiento de datos;</w:t>
      </w:r>
    </w:p>
    <w:p w14:paraId="30B8A070" w14:textId="77777777" w:rsidR="00FF2745" w:rsidRPr="00B47E5A" w:rsidRDefault="00FF2745" w:rsidP="00FF2745">
      <w:pPr>
        <w:spacing w:line="360" w:lineRule="auto"/>
        <w:ind w:left="720"/>
        <w:contextualSpacing/>
        <w:jc w:val="both"/>
        <w:rPr>
          <w:rFonts w:ascii="Palatino Linotype" w:eastAsia="Calibri" w:hAnsi="Palatino Linotype" w:cs="Tahoma"/>
          <w:bCs/>
          <w:sz w:val="22"/>
        </w:rPr>
      </w:pPr>
    </w:p>
    <w:p w14:paraId="35EFB364" w14:textId="77777777" w:rsidR="00FF2745" w:rsidRPr="00B47E5A" w:rsidRDefault="00FF2745" w:rsidP="00FF2745">
      <w:pPr>
        <w:numPr>
          <w:ilvl w:val="0"/>
          <w:numId w:val="28"/>
        </w:numPr>
        <w:spacing w:line="360" w:lineRule="auto"/>
        <w:contextualSpacing/>
        <w:jc w:val="both"/>
        <w:rPr>
          <w:rFonts w:ascii="Palatino Linotype" w:eastAsia="Calibri" w:hAnsi="Palatino Linotype" w:cs="Tahoma"/>
          <w:bCs/>
          <w:sz w:val="22"/>
        </w:rPr>
      </w:pPr>
      <w:r w:rsidRPr="00B47E5A">
        <w:rPr>
          <w:rFonts w:ascii="Palatino Linotype" w:hAnsi="Palatino Linotype" w:cs="Tahoma"/>
          <w:iCs/>
          <w:sz w:val="22"/>
        </w:rPr>
        <w:t>Por qué motivo el tiempo, que se le otorga al Sujeto Obligado para dar respuesta, en la modalidad elegida a la solicitud de información, no le es suficiente</w:t>
      </w:r>
      <w:r w:rsidRPr="00B47E5A">
        <w:rPr>
          <w:rFonts w:ascii="Palatino Linotype" w:eastAsia="Calibri" w:hAnsi="Palatino Linotype" w:cs="Tahoma"/>
          <w:bCs/>
          <w:sz w:val="22"/>
        </w:rPr>
        <w:t>, y</w:t>
      </w:r>
    </w:p>
    <w:p w14:paraId="47C1E0D7" w14:textId="77777777" w:rsidR="00FF2745" w:rsidRPr="00B47E5A" w:rsidRDefault="00FF2745" w:rsidP="00FF2745">
      <w:pPr>
        <w:pStyle w:val="Prrafodelista"/>
        <w:spacing w:line="360" w:lineRule="auto"/>
        <w:jc w:val="both"/>
        <w:rPr>
          <w:rFonts w:ascii="Palatino Linotype" w:eastAsia="Calibri" w:hAnsi="Palatino Linotype" w:cs="Tahoma"/>
          <w:bCs/>
          <w:sz w:val="22"/>
        </w:rPr>
      </w:pPr>
    </w:p>
    <w:p w14:paraId="73DB65F4" w14:textId="77777777" w:rsidR="00FF2745" w:rsidRPr="00B47E5A" w:rsidRDefault="00FF2745" w:rsidP="00FF2745">
      <w:pPr>
        <w:numPr>
          <w:ilvl w:val="0"/>
          <w:numId w:val="28"/>
        </w:numPr>
        <w:spacing w:line="360" w:lineRule="auto"/>
        <w:contextualSpacing/>
        <w:jc w:val="both"/>
        <w:rPr>
          <w:rFonts w:ascii="Palatino Linotype" w:eastAsia="Calibri" w:hAnsi="Palatino Linotype" w:cs="Tahoma"/>
          <w:bCs/>
          <w:sz w:val="22"/>
        </w:rPr>
      </w:pPr>
      <w:r w:rsidRPr="00B47E5A">
        <w:rPr>
          <w:rFonts w:ascii="Palatino Linotype" w:eastAsia="Calibri" w:hAnsi="Palatino Linotype" w:cs="Tahoma"/>
          <w:bCs/>
          <w:sz w:val="22"/>
        </w:rPr>
        <w:t>La cantidad de recursos humanos y materiales con los que cuenta el Sujeto Obligado son insuficientes.</w:t>
      </w:r>
    </w:p>
    <w:p w14:paraId="42E33747" w14:textId="77777777" w:rsidR="00FF2745" w:rsidRPr="00B47E5A" w:rsidRDefault="00FF2745" w:rsidP="00FF2745">
      <w:pPr>
        <w:spacing w:line="360" w:lineRule="auto"/>
        <w:ind w:right="-28"/>
        <w:jc w:val="both"/>
        <w:rPr>
          <w:rFonts w:ascii="Palatino Linotype" w:hAnsi="Palatino Linotype"/>
          <w:sz w:val="22"/>
        </w:rPr>
      </w:pPr>
    </w:p>
    <w:p w14:paraId="21CC7F87" w14:textId="00BF7F89" w:rsidR="00FF2745" w:rsidRPr="00B47E5A" w:rsidRDefault="00FF2745" w:rsidP="00FF2745">
      <w:pPr>
        <w:spacing w:line="360" w:lineRule="auto"/>
        <w:jc w:val="both"/>
        <w:rPr>
          <w:rFonts w:ascii="Palatino Linotype" w:hAnsi="Palatino Linotype"/>
          <w:sz w:val="22"/>
        </w:rPr>
      </w:pPr>
      <w:bookmarkStart w:id="33" w:name="_Hlk144895931"/>
      <w:r w:rsidRPr="00B47E5A">
        <w:rPr>
          <w:rFonts w:ascii="Palatino Linotype" w:hAnsi="Palatino Linotype"/>
          <w:sz w:val="22"/>
        </w:rPr>
        <w:t xml:space="preserve">Ahora bien, el Sujeto Obligado precisó que ponía a disposición de la persona Recurrente </w:t>
      </w:r>
      <w:r w:rsidR="00903DCE" w:rsidRPr="00903DCE">
        <w:rPr>
          <w:rFonts w:ascii="Palatino Linotype" w:hAnsi="Palatino Linotype"/>
          <w:sz w:val="22"/>
        </w:rPr>
        <w:t>copia de</w:t>
      </w:r>
      <w:r w:rsidR="00903DCE">
        <w:rPr>
          <w:rFonts w:ascii="Palatino Linotype" w:hAnsi="Palatino Linotype"/>
          <w:sz w:val="22"/>
        </w:rPr>
        <w:t xml:space="preserve"> </w:t>
      </w:r>
      <w:r w:rsidR="00903DCE" w:rsidRPr="00903DCE">
        <w:rPr>
          <w:rFonts w:ascii="Palatino Linotype" w:hAnsi="Palatino Linotype"/>
          <w:sz w:val="22"/>
        </w:rPr>
        <w:t>l</w:t>
      </w:r>
      <w:r w:rsidR="00903DCE">
        <w:rPr>
          <w:rFonts w:ascii="Palatino Linotype" w:hAnsi="Palatino Linotype"/>
          <w:sz w:val="22"/>
        </w:rPr>
        <w:t>os</w:t>
      </w:r>
      <w:r w:rsidR="00903DCE" w:rsidRPr="00903DCE">
        <w:rPr>
          <w:rFonts w:ascii="Palatino Linotype" w:hAnsi="Palatino Linotype"/>
          <w:sz w:val="22"/>
        </w:rPr>
        <w:t xml:space="preserve"> cheque</w:t>
      </w:r>
      <w:r w:rsidR="00903DCE">
        <w:rPr>
          <w:rFonts w:ascii="Palatino Linotype" w:hAnsi="Palatino Linotype"/>
          <w:sz w:val="22"/>
        </w:rPr>
        <w:t>s</w:t>
      </w:r>
      <w:r w:rsidR="00903DCE" w:rsidRPr="00903DCE">
        <w:rPr>
          <w:rFonts w:ascii="Palatino Linotype" w:hAnsi="Palatino Linotype"/>
          <w:sz w:val="22"/>
        </w:rPr>
        <w:t xml:space="preserve"> recibido</w:t>
      </w:r>
      <w:r w:rsidR="00903DCE">
        <w:rPr>
          <w:rFonts w:ascii="Palatino Linotype" w:hAnsi="Palatino Linotype"/>
          <w:sz w:val="22"/>
        </w:rPr>
        <w:t>s por los</w:t>
      </w:r>
      <w:r w:rsidR="00903DCE" w:rsidRPr="00903DCE">
        <w:rPr>
          <w:rFonts w:ascii="Palatino Linotype" w:hAnsi="Palatino Linotype"/>
          <w:sz w:val="22"/>
        </w:rPr>
        <w:t xml:space="preserve"> servidor</w:t>
      </w:r>
      <w:r w:rsidR="00903DCE">
        <w:rPr>
          <w:rFonts w:ascii="Palatino Linotype" w:hAnsi="Palatino Linotype"/>
          <w:sz w:val="22"/>
        </w:rPr>
        <w:t>es</w:t>
      </w:r>
      <w:r w:rsidR="00903DCE" w:rsidRPr="00903DCE">
        <w:rPr>
          <w:rFonts w:ascii="Palatino Linotype" w:hAnsi="Palatino Linotype"/>
          <w:sz w:val="22"/>
        </w:rPr>
        <w:t xml:space="preserve"> público</w:t>
      </w:r>
      <w:r w:rsidR="00903DCE">
        <w:rPr>
          <w:rFonts w:ascii="Palatino Linotype" w:hAnsi="Palatino Linotype"/>
          <w:sz w:val="22"/>
        </w:rPr>
        <w:t>s</w:t>
      </w:r>
      <w:r w:rsidR="00903DCE" w:rsidRPr="00903DCE">
        <w:rPr>
          <w:rFonts w:ascii="Palatino Linotype" w:hAnsi="Palatino Linotype"/>
          <w:sz w:val="22"/>
        </w:rPr>
        <w:t>, donde conste la firma de haber recibido el documento en cuestión</w:t>
      </w:r>
      <w:r w:rsidR="00903DCE">
        <w:rPr>
          <w:rFonts w:ascii="Palatino Linotype" w:hAnsi="Palatino Linotype"/>
          <w:sz w:val="22"/>
        </w:rPr>
        <w:t xml:space="preserve">, que es el documento que da cuenta de lo solicitado, </w:t>
      </w:r>
      <w:r w:rsidRPr="00B47E5A">
        <w:rPr>
          <w:rFonts w:ascii="Palatino Linotype" w:hAnsi="Palatino Linotype"/>
          <w:sz w:val="22"/>
        </w:rPr>
        <w:t>en consulta directa, bajo las siguientes consideraciones:</w:t>
      </w:r>
      <w:bookmarkStart w:id="34" w:name="_Hlk144895267"/>
      <w:bookmarkEnd w:id="33"/>
    </w:p>
    <w:p w14:paraId="3D4524A0" w14:textId="77777777" w:rsidR="00FF2745" w:rsidRPr="00B47E5A" w:rsidRDefault="00FF2745" w:rsidP="00FF2745">
      <w:pPr>
        <w:spacing w:line="360" w:lineRule="auto"/>
        <w:jc w:val="both"/>
        <w:rPr>
          <w:rFonts w:ascii="Palatino Linotype" w:hAnsi="Palatino Linotype"/>
          <w:sz w:val="22"/>
        </w:rPr>
      </w:pPr>
    </w:p>
    <w:p w14:paraId="209AEC03" w14:textId="77777777" w:rsidR="00FF2745" w:rsidRPr="00B47E5A" w:rsidRDefault="00FF2745" w:rsidP="00FF2745">
      <w:pPr>
        <w:numPr>
          <w:ilvl w:val="0"/>
          <w:numId w:val="28"/>
        </w:numPr>
        <w:spacing w:line="360" w:lineRule="auto"/>
        <w:contextualSpacing/>
        <w:jc w:val="both"/>
        <w:rPr>
          <w:rFonts w:ascii="Palatino Linotype" w:eastAsia="Calibri" w:hAnsi="Palatino Linotype" w:cs="Tahoma"/>
          <w:bCs/>
          <w:sz w:val="22"/>
        </w:rPr>
      </w:pPr>
      <w:r w:rsidRPr="00B47E5A">
        <w:rPr>
          <w:rFonts w:ascii="Palatino Linotype" w:eastAsia="Calibri" w:hAnsi="Palatino Linotype" w:cs="Tahoma"/>
          <w:bCs/>
          <w:sz w:val="22"/>
        </w:rPr>
        <w:t xml:space="preserve">Que la información sobrepasaba las capacidades técnicas, humanas y administrativas del área, para poder procesar la información, y, </w:t>
      </w:r>
    </w:p>
    <w:p w14:paraId="725CF96A" w14:textId="77777777" w:rsidR="00FF2745" w:rsidRPr="00B47E5A" w:rsidRDefault="00FF2745" w:rsidP="00FF2745">
      <w:pPr>
        <w:spacing w:line="360" w:lineRule="auto"/>
        <w:jc w:val="both"/>
        <w:rPr>
          <w:rFonts w:ascii="Palatino Linotype" w:hAnsi="Palatino Linotype"/>
          <w:sz w:val="22"/>
        </w:rPr>
      </w:pPr>
    </w:p>
    <w:p w14:paraId="73D95EE7" w14:textId="04B55A22" w:rsidR="00FF2745" w:rsidRPr="00B47E5A" w:rsidRDefault="00FF2745" w:rsidP="00FF2745">
      <w:pPr>
        <w:numPr>
          <w:ilvl w:val="0"/>
          <w:numId w:val="28"/>
        </w:numPr>
        <w:spacing w:line="360" w:lineRule="auto"/>
        <w:contextualSpacing/>
        <w:jc w:val="both"/>
        <w:rPr>
          <w:rFonts w:ascii="Palatino Linotype" w:eastAsia="Calibri" w:hAnsi="Palatino Linotype" w:cs="Tahoma"/>
          <w:bCs/>
          <w:sz w:val="22"/>
        </w:rPr>
      </w:pPr>
      <w:r w:rsidRPr="00B47E5A">
        <w:rPr>
          <w:rFonts w:ascii="Palatino Linotype" w:eastAsia="Calibri" w:hAnsi="Palatino Linotype" w:cs="Tahoma"/>
          <w:bCs/>
          <w:sz w:val="22"/>
        </w:rPr>
        <w:t xml:space="preserve">Que la información </w:t>
      </w:r>
      <w:r w:rsidRPr="00B47E5A">
        <w:rPr>
          <w:rFonts w:ascii="Palatino Linotype" w:hAnsi="Palatino Linotype" w:cs="Tahoma"/>
          <w:sz w:val="22"/>
          <w:lang w:val="es-ES_tradnl"/>
        </w:rPr>
        <w:t xml:space="preserve">excedía la capacidad de </w:t>
      </w:r>
      <w:r w:rsidRPr="00B47E5A">
        <w:rPr>
          <w:rFonts w:ascii="Palatino Linotype" w:hAnsi="Palatino Linotype"/>
          <w:sz w:val="22"/>
        </w:rPr>
        <w:t xml:space="preserve">máxima de carga dentro del sistema ya que son </w:t>
      </w:r>
      <w:r w:rsidR="00903DCE" w:rsidRPr="00B47E5A">
        <w:rPr>
          <w:rFonts w:ascii="Palatino Linotype" w:hAnsi="Palatino Linotype"/>
          <w:sz w:val="22"/>
        </w:rPr>
        <w:t xml:space="preserve">aproximadamente </w:t>
      </w:r>
      <w:r w:rsidR="00903DCE">
        <w:rPr>
          <w:rFonts w:ascii="Palatino Linotype" w:hAnsi="Palatino Linotype"/>
          <w:sz w:val="22"/>
        </w:rPr>
        <w:t>1</w:t>
      </w:r>
      <w:r w:rsidR="00903DCE">
        <w:rPr>
          <w:rFonts w:ascii="Palatino Linotype" w:hAnsi="Palatino Linotype" w:cs="Tahoma"/>
          <w:sz w:val="22"/>
          <w:szCs w:val="22"/>
        </w:rPr>
        <w:t>,155,326 de fojas (un millón, ciento cincuenta y cinco mil, trescientos veintiséis fojas) que traducido a peso informático, excede a los 242 GB (doscientos cuarenta y dos giga bytes)</w:t>
      </w:r>
      <w:r w:rsidRPr="00B47E5A">
        <w:rPr>
          <w:rFonts w:ascii="Palatino Linotype" w:hAnsi="Palatino Linotype"/>
          <w:sz w:val="22"/>
        </w:rPr>
        <w:t>.</w:t>
      </w:r>
    </w:p>
    <w:bookmarkEnd w:id="34"/>
    <w:p w14:paraId="751AA672" w14:textId="77777777" w:rsidR="00FF2745" w:rsidRPr="00B47E5A" w:rsidRDefault="00FF2745" w:rsidP="00FF2745">
      <w:pPr>
        <w:spacing w:line="360" w:lineRule="auto"/>
        <w:ind w:right="-28"/>
        <w:jc w:val="both"/>
        <w:rPr>
          <w:rFonts w:ascii="Palatino Linotype" w:hAnsi="Palatino Linotype"/>
          <w:sz w:val="22"/>
        </w:rPr>
      </w:pPr>
    </w:p>
    <w:p w14:paraId="1A705E39" w14:textId="77777777" w:rsidR="00FF2745" w:rsidRPr="00B47E5A" w:rsidRDefault="00FF2745" w:rsidP="00FF2745">
      <w:pPr>
        <w:autoSpaceDE w:val="0"/>
        <w:autoSpaceDN w:val="0"/>
        <w:adjustRightInd w:val="0"/>
        <w:spacing w:line="360" w:lineRule="auto"/>
        <w:jc w:val="both"/>
        <w:rPr>
          <w:rFonts w:ascii="Palatino Linotype" w:hAnsi="Palatino Linotype" w:cs="Tahoma"/>
          <w:sz w:val="22"/>
          <w:szCs w:val="24"/>
        </w:rPr>
      </w:pPr>
      <w:r w:rsidRPr="00B47E5A">
        <w:rPr>
          <w:rFonts w:ascii="Palatino Linotype" w:eastAsia="Calibri" w:hAnsi="Palatino Linotype" w:cs="Tahoma"/>
          <w:bCs/>
          <w:iCs/>
          <w:sz w:val="22"/>
        </w:rPr>
        <w:t xml:space="preserve">Sobre dicha circunstancia, </w:t>
      </w:r>
      <w:r w:rsidRPr="00B47E5A">
        <w:rPr>
          <w:rFonts w:ascii="Palatino Linotype" w:hAnsi="Palatino Linotype" w:cs="Tahoma"/>
          <w:sz w:val="22"/>
          <w:szCs w:val="24"/>
        </w:rPr>
        <w:t xml:space="preserve">el Vigésimo Cuarto de los Lineamientos para la operación del Sistema de Acceso a la Información Mexiquense (SAIMEX) y del Sistema de Acceso, Rectificación, Cancelación y Oposición de Datos Personales del Estado de México (SARCOEM), establece que los sistemas electrónicos cuentan con una capacidad máxima de carga dentro del servidor con un peso total de </w:t>
      </w:r>
      <w:r w:rsidRPr="00B47E5A">
        <w:rPr>
          <w:rFonts w:ascii="Palatino Linotype" w:hAnsi="Palatino Linotype" w:cs="Tahoma"/>
          <w:b/>
          <w:bCs/>
          <w:sz w:val="22"/>
          <w:szCs w:val="24"/>
        </w:rPr>
        <w:t>quinientos megabytes</w:t>
      </w:r>
      <w:r w:rsidRPr="00B47E5A">
        <w:rPr>
          <w:rFonts w:ascii="Palatino Linotype" w:hAnsi="Palatino Linotype" w:cs="Tahoma"/>
          <w:sz w:val="22"/>
          <w:szCs w:val="24"/>
        </w:rPr>
        <w:t xml:space="preserve"> o su equivalente a </w:t>
      </w:r>
      <w:r w:rsidRPr="00B47E5A">
        <w:rPr>
          <w:rFonts w:ascii="Palatino Linotype" w:hAnsi="Palatino Linotype" w:cs="Tahoma"/>
          <w:b/>
          <w:bCs/>
          <w:sz w:val="22"/>
          <w:szCs w:val="24"/>
        </w:rPr>
        <w:t>ocho mil fojas</w:t>
      </w:r>
      <w:r w:rsidRPr="00B47E5A">
        <w:rPr>
          <w:rFonts w:ascii="Palatino Linotype" w:hAnsi="Palatino Linotype" w:cs="Tahoma"/>
          <w:sz w:val="22"/>
          <w:szCs w:val="24"/>
        </w:rPr>
        <w:t>.</w:t>
      </w:r>
    </w:p>
    <w:p w14:paraId="08A8D030" w14:textId="77777777" w:rsidR="00FF2745" w:rsidRPr="00B47E5A" w:rsidRDefault="00FF2745" w:rsidP="00FF2745">
      <w:pPr>
        <w:autoSpaceDE w:val="0"/>
        <w:autoSpaceDN w:val="0"/>
        <w:adjustRightInd w:val="0"/>
        <w:spacing w:line="360" w:lineRule="auto"/>
        <w:jc w:val="both"/>
        <w:rPr>
          <w:rFonts w:ascii="Palatino Linotype" w:hAnsi="Palatino Linotype" w:cs="Tahoma"/>
          <w:sz w:val="22"/>
          <w:szCs w:val="24"/>
        </w:rPr>
      </w:pPr>
    </w:p>
    <w:p w14:paraId="096C44B4" w14:textId="57AA358A" w:rsidR="00FF2745" w:rsidRPr="00B47E5A" w:rsidRDefault="00FF2745" w:rsidP="00903DCE">
      <w:pPr>
        <w:tabs>
          <w:tab w:val="left" w:pos="7080"/>
        </w:tabs>
        <w:spacing w:line="360" w:lineRule="auto"/>
        <w:contextualSpacing/>
        <w:jc w:val="both"/>
        <w:rPr>
          <w:rFonts w:ascii="Palatino Linotype" w:hAnsi="Palatino Linotype" w:cs="Tahoma"/>
          <w:bCs/>
          <w:sz w:val="22"/>
          <w:szCs w:val="22"/>
        </w:rPr>
      </w:pPr>
      <w:r w:rsidRPr="00B47E5A">
        <w:rPr>
          <w:rStyle w:val="Hipervnculo"/>
          <w:rFonts w:ascii="Palatino Linotype" w:hAnsi="Palatino Linotype" w:cs="Arial"/>
          <w:color w:val="auto"/>
          <w:sz w:val="22"/>
          <w:szCs w:val="22"/>
          <w:u w:val="none"/>
          <w:lang w:val="es-ES"/>
        </w:rPr>
        <w:t>En ese sentido, del desahogo al Requerimiento de Información Adicional, el Sujeto Obligado aclaró que</w:t>
      </w:r>
      <w:r w:rsidR="00DA0794" w:rsidRPr="00B47E5A">
        <w:rPr>
          <w:rStyle w:val="Hipervnculo"/>
          <w:rFonts w:ascii="Palatino Linotype" w:hAnsi="Palatino Linotype" w:cs="Arial"/>
          <w:color w:val="auto"/>
          <w:sz w:val="22"/>
          <w:szCs w:val="22"/>
          <w:u w:val="none"/>
          <w:lang w:val="es-ES"/>
        </w:rPr>
        <w:t xml:space="preserve"> las documentales que contienen tanto la petición como la respuesta contienen un número </w:t>
      </w:r>
      <w:r w:rsidR="00903DCE">
        <w:rPr>
          <w:rStyle w:val="Hipervnculo"/>
          <w:rFonts w:ascii="Palatino Linotype" w:hAnsi="Palatino Linotype" w:cs="Arial"/>
          <w:color w:val="auto"/>
          <w:sz w:val="22"/>
          <w:szCs w:val="22"/>
          <w:u w:val="none"/>
          <w:lang w:val="es-ES"/>
        </w:rPr>
        <w:t>de fojas</w:t>
      </w:r>
      <w:r w:rsidRPr="00B47E5A">
        <w:rPr>
          <w:rFonts w:ascii="Palatino Linotype" w:eastAsia="Calibri" w:hAnsi="Palatino Linotype" w:cs="Tahoma"/>
          <w:bCs/>
          <w:iCs/>
          <w:sz w:val="22"/>
          <w:szCs w:val="22"/>
        </w:rPr>
        <w:t xml:space="preserve"> </w:t>
      </w:r>
      <w:r w:rsidR="00903DCE">
        <w:rPr>
          <w:rFonts w:ascii="Palatino Linotype" w:eastAsia="Calibri" w:hAnsi="Palatino Linotype" w:cs="Tahoma"/>
          <w:bCs/>
          <w:iCs/>
          <w:sz w:val="22"/>
          <w:szCs w:val="22"/>
        </w:rPr>
        <w:t>sobrepasa</w:t>
      </w:r>
      <w:r w:rsidRPr="00B47E5A">
        <w:rPr>
          <w:rFonts w:ascii="Palatino Linotype" w:eastAsia="Calibri" w:hAnsi="Palatino Linotype" w:cs="Tahoma"/>
          <w:bCs/>
          <w:iCs/>
          <w:sz w:val="22"/>
          <w:szCs w:val="22"/>
        </w:rPr>
        <w:t xml:space="preserve"> las capacidades técnicas del Sistema de Acceso a la Información Mexiquense</w:t>
      </w:r>
      <w:r w:rsidRPr="00B47E5A">
        <w:rPr>
          <w:rFonts w:ascii="Palatino Linotype" w:eastAsia="Calibri" w:hAnsi="Palatino Linotype"/>
          <w:sz w:val="22"/>
          <w:szCs w:val="22"/>
        </w:rPr>
        <w:t xml:space="preserve"> </w:t>
      </w:r>
      <w:r w:rsidRPr="00B47E5A">
        <w:rPr>
          <w:rFonts w:ascii="Palatino Linotype" w:eastAsia="Calibri" w:hAnsi="Palatino Linotype" w:cs="Tahoma"/>
          <w:bCs/>
          <w:iCs/>
          <w:sz w:val="22"/>
          <w:szCs w:val="22"/>
        </w:rPr>
        <w:t>(SAIMEX)</w:t>
      </w:r>
      <w:r w:rsidR="00903DCE">
        <w:rPr>
          <w:rFonts w:ascii="Palatino Linotype" w:eastAsia="Calibri" w:hAnsi="Palatino Linotype" w:cs="Tahoma"/>
          <w:bCs/>
          <w:iCs/>
          <w:sz w:val="22"/>
          <w:szCs w:val="22"/>
        </w:rPr>
        <w:t xml:space="preserve">. </w:t>
      </w:r>
    </w:p>
    <w:p w14:paraId="199457CD" w14:textId="77777777" w:rsidR="00FF2745" w:rsidRPr="00B47E5A" w:rsidRDefault="00FF2745" w:rsidP="00FF2745">
      <w:pPr>
        <w:spacing w:line="360" w:lineRule="auto"/>
        <w:contextualSpacing/>
        <w:jc w:val="both"/>
        <w:rPr>
          <w:rFonts w:ascii="Palatino Linotype" w:hAnsi="Palatino Linotype" w:cs="Tahoma"/>
          <w:bCs/>
          <w:sz w:val="22"/>
          <w:szCs w:val="22"/>
        </w:rPr>
      </w:pPr>
    </w:p>
    <w:p w14:paraId="6AF925F7" w14:textId="77777777" w:rsidR="00FF2745" w:rsidRPr="00B47E5A" w:rsidRDefault="00FF2745" w:rsidP="00FF2745">
      <w:pPr>
        <w:tabs>
          <w:tab w:val="left" w:pos="4962"/>
        </w:tabs>
        <w:spacing w:line="360" w:lineRule="auto"/>
        <w:contextualSpacing/>
        <w:jc w:val="both"/>
        <w:rPr>
          <w:rFonts w:ascii="Palatino Linotype" w:eastAsia="Calibri" w:hAnsi="Palatino Linotype" w:cs="Tahoma"/>
          <w:sz w:val="22"/>
          <w:szCs w:val="22"/>
          <w:lang w:val="es-ES"/>
        </w:rPr>
      </w:pPr>
      <w:r w:rsidRPr="00B47E5A">
        <w:rPr>
          <w:rFonts w:ascii="Palatino Linotype" w:hAnsi="Palatino Linotype"/>
          <w:sz w:val="22"/>
          <w:szCs w:val="22"/>
        </w:rPr>
        <w:t xml:space="preserve">Conforme a lo anterior, se logra vislumbrar que el Sujeto Obligado </w:t>
      </w:r>
      <w:r w:rsidRPr="00B47E5A">
        <w:rPr>
          <w:rFonts w:ascii="Palatino Linotype" w:hAnsi="Palatino Linotype" w:cs="Arial"/>
          <w:sz w:val="22"/>
          <w:szCs w:val="22"/>
        </w:rPr>
        <w:t xml:space="preserve">señaló el impedimento para proporcionar la información, en la modalidad elegida por la parte Recurrente, a saber, el </w:t>
      </w:r>
      <w:r w:rsidRPr="00B47E5A">
        <w:rPr>
          <w:rFonts w:ascii="Palatino Linotype" w:hAnsi="Palatino Linotype" w:cs="Arial"/>
          <w:b/>
          <w:bCs/>
          <w:sz w:val="22"/>
          <w:szCs w:val="22"/>
          <w:lang w:val="es-ES"/>
        </w:rPr>
        <w:t>Sistema de Acceso a la Información Mexiquense (SAIMEX);</w:t>
      </w:r>
      <w:r w:rsidRPr="00B47E5A">
        <w:rPr>
          <w:rFonts w:ascii="Palatino Linotype" w:hAnsi="Palatino Linotype" w:cs="Arial"/>
          <w:sz w:val="22"/>
          <w:szCs w:val="22"/>
          <w:lang w:val="es-ES"/>
        </w:rPr>
        <w:t xml:space="preserve"> por lo que, resulta procedente el cambio de modalidad.</w:t>
      </w:r>
    </w:p>
    <w:p w14:paraId="73327468" w14:textId="77777777" w:rsidR="00FF2745" w:rsidRPr="00B47E5A" w:rsidRDefault="00FF2745" w:rsidP="00FF2745">
      <w:pPr>
        <w:spacing w:line="360" w:lineRule="auto"/>
        <w:jc w:val="both"/>
        <w:rPr>
          <w:rFonts w:ascii="Palatino Linotype" w:hAnsi="Palatino Linotype"/>
          <w:sz w:val="22"/>
          <w:szCs w:val="22"/>
        </w:rPr>
      </w:pPr>
    </w:p>
    <w:p w14:paraId="71A8A766" w14:textId="29156B73" w:rsidR="00FF2745" w:rsidRPr="00B47E5A" w:rsidRDefault="00FF2745" w:rsidP="00FF2745">
      <w:pPr>
        <w:spacing w:line="360" w:lineRule="auto"/>
        <w:jc w:val="both"/>
        <w:rPr>
          <w:rFonts w:ascii="Palatino Linotype" w:hAnsi="Palatino Linotype"/>
          <w:sz w:val="22"/>
          <w:szCs w:val="22"/>
        </w:rPr>
      </w:pPr>
      <w:r w:rsidRPr="00B47E5A">
        <w:rPr>
          <w:rFonts w:ascii="Palatino Linotype" w:hAnsi="Palatino Linotype"/>
          <w:sz w:val="22"/>
          <w:szCs w:val="22"/>
        </w:rPr>
        <w:t xml:space="preserve">Ahora bien, el Sujeto Obligado puso a disposición la información únicamente en consulta directa, </w:t>
      </w:r>
      <w:r w:rsidR="00903DCE">
        <w:rPr>
          <w:rFonts w:ascii="Palatino Linotype" w:hAnsi="Palatino Linotype"/>
          <w:sz w:val="22"/>
          <w:szCs w:val="22"/>
        </w:rPr>
        <w:t>sin aportar ningún otro medio para hacer la entrega de lo solicitado</w:t>
      </w:r>
      <w:r w:rsidRPr="00B47E5A">
        <w:rPr>
          <w:rFonts w:ascii="Palatino Linotype" w:hAnsi="Palatino Linotype"/>
          <w:sz w:val="22"/>
          <w:szCs w:val="22"/>
        </w:rPr>
        <w:t xml:space="preserve">; </w:t>
      </w:r>
      <w:r w:rsidRPr="00B47E5A">
        <w:rPr>
          <w:rFonts w:ascii="Palatino Linotype" w:hAnsi="Palatino Linotype" w:cs="Tahoma"/>
          <w:iCs/>
          <w:sz w:val="22"/>
          <w:szCs w:val="22"/>
        </w:rPr>
        <w:t>sobre dicha circunstancia, es de señalar que el Organismo Garante Nacional, a través de diversas resoluciones de los Recursos de Inconformidad, entre las cuales se encuentran el RIA 136/20, RIA 140/20, RIA 153/20 RIA 237/20, RIA 257/20, RIA 258/20, entre otras, ha considerado que no resulta suficiente justificar una imposibilidad técnica y humana para acreditar un cambio de modalidad, sino que era necesario demostrar otros impedimentos, como la cantidad y formato de la documentación, que fuera de imposible reproducción en el medio elegido por los solicitantes</w:t>
      </w:r>
      <w:r w:rsidR="00903DCE">
        <w:rPr>
          <w:rFonts w:ascii="Palatino Linotype" w:hAnsi="Palatino Linotype" w:cs="Tahoma"/>
          <w:iCs/>
          <w:sz w:val="22"/>
          <w:szCs w:val="22"/>
        </w:rPr>
        <w:t>.</w:t>
      </w:r>
    </w:p>
    <w:p w14:paraId="6E2AEA5D" w14:textId="77777777" w:rsidR="00FF2745" w:rsidRPr="00B47E5A" w:rsidRDefault="00FF2745" w:rsidP="00FF2745">
      <w:pPr>
        <w:spacing w:line="360" w:lineRule="auto"/>
        <w:jc w:val="both"/>
        <w:rPr>
          <w:rFonts w:ascii="Palatino Linotype" w:hAnsi="Palatino Linotype" w:cs="Tahoma"/>
          <w:iCs/>
          <w:sz w:val="22"/>
          <w:szCs w:val="22"/>
        </w:rPr>
      </w:pPr>
    </w:p>
    <w:p w14:paraId="7F6DEACA" w14:textId="77777777" w:rsidR="00FF2745" w:rsidRPr="00B47E5A" w:rsidRDefault="00FF2745" w:rsidP="00FF2745">
      <w:pPr>
        <w:spacing w:line="360" w:lineRule="auto"/>
        <w:ind w:right="-28"/>
        <w:contextualSpacing/>
        <w:jc w:val="both"/>
        <w:rPr>
          <w:rFonts w:ascii="Palatino Linotype" w:hAnsi="Palatino Linotype" w:cs="Tahoma"/>
          <w:iCs/>
          <w:sz w:val="22"/>
          <w:szCs w:val="22"/>
        </w:rPr>
      </w:pPr>
      <w:r w:rsidRPr="00B47E5A">
        <w:rPr>
          <w:rFonts w:ascii="Palatino Linotype" w:hAnsi="Palatino Linotype" w:cs="Tahoma"/>
          <w:iCs/>
          <w:sz w:val="22"/>
          <w:szCs w:val="22"/>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36D55513" w14:textId="77777777" w:rsidR="00FF2745" w:rsidRPr="00B47E5A" w:rsidRDefault="00FF2745" w:rsidP="00FF2745">
      <w:pPr>
        <w:spacing w:line="360" w:lineRule="auto"/>
        <w:ind w:right="-28"/>
        <w:contextualSpacing/>
        <w:jc w:val="both"/>
        <w:rPr>
          <w:rFonts w:ascii="Palatino Linotype" w:hAnsi="Palatino Linotype" w:cs="Tahoma"/>
          <w:iCs/>
          <w:sz w:val="22"/>
          <w:szCs w:val="22"/>
        </w:rPr>
      </w:pPr>
    </w:p>
    <w:p w14:paraId="312D7FF6" w14:textId="77777777" w:rsidR="00FF2745" w:rsidRPr="00B47E5A" w:rsidRDefault="00FF2745" w:rsidP="00FF2745">
      <w:pPr>
        <w:spacing w:line="360" w:lineRule="auto"/>
        <w:ind w:right="-28"/>
        <w:contextualSpacing/>
        <w:jc w:val="both"/>
        <w:rPr>
          <w:rFonts w:ascii="Palatino Linotype" w:hAnsi="Palatino Linotype" w:cs="Tahoma"/>
          <w:sz w:val="22"/>
          <w:szCs w:val="22"/>
        </w:rPr>
      </w:pPr>
      <w:r w:rsidRPr="00B47E5A">
        <w:rPr>
          <w:rFonts w:ascii="Palatino Linotype" w:hAnsi="Palatino Linotype" w:cs="Tahoma"/>
          <w:iCs/>
          <w:sz w:val="22"/>
          <w:szCs w:val="22"/>
        </w:rPr>
        <w:t xml:space="preserve">Lo anterior, toma sentido pues el Vigésimo Quinto de los </w:t>
      </w:r>
      <w:r w:rsidRPr="00B47E5A">
        <w:rPr>
          <w:rFonts w:ascii="Palatino Linotype" w:hAnsi="Palatino Linotype" w:cs="Tahoma"/>
          <w:sz w:val="22"/>
          <w:szCs w:val="22"/>
        </w:rPr>
        <w:t>Lineamientos para la operación del Sistema de Acceso a la Información Mexiquense (SAIMEX) y del Sistema de Acceso, Rectificación, Cancelación y Oposición de Datos Personales del Estado de México (SARCOEM), establece que el Sujeto Obligado de encontrarse impedido para otorgar la información a través de la modalidad elegida, deberá ofrecer al particular las siguientes formas:</w:t>
      </w:r>
    </w:p>
    <w:p w14:paraId="3992D3D7" w14:textId="77777777" w:rsidR="00FF2745" w:rsidRPr="00B47E5A" w:rsidRDefault="00FF2745" w:rsidP="00FF2745">
      <w:pPr>
        <w:spacing w:line="360" w:lineRule="auto"/>
        <w:ind w:right="-28"/>
        <w:contextualSpacing/>
        <w:jc w:val="both"/>
        <w:rPr>
          <w:rFonts w:ascii="Palatino Linotype" w:hAnsi="Palatino Linotype" w:cs="Tahoma"/>
          <w:sz w:val="22"/>
          <w:szCs w:val="22"/>
        </w:rPr>
      </w:pPr>
    </w:p>
    <w:p w14:paraId="50D59FEB" w14:textId="77777777" w:rsidR="00FF2745" w:rsidRPr="00B47E5A" w:rsidRDefault="00FF2745" w:rsidP="00FF2745">
      <w:pPr>
        <w:pStyle w:val="Prrafodelista"/>
        <w:numPr>
          <w:ilvl w:val="0"/>
          <w:numId w:val="29"/>
        </w:numPr>
        <w:spacing w:line="360" w:lineRule="auto"/>
        <w:ind w:right="-28"/>
        <w:jc w:val="both"/>
        <w:rPr>
          <w:rFonts w:ascii="Palatino Linotype" w:hAnsi="Palatino Linotype" w:cs="Tahoma"/>
          <w:iCs/>
          <w:sz w:val="22"/>
          <w:szCs w:val="22"/>
        </w:rPr>
      </w:pPr>
      <w:r w:rsidRPr="00B47E5A">
        <w:rPr>
          <w:rFonts w:ascii="Palatino Linotype" w:hAnsi="Palatino Linotype" w:cs="Tahoma"/>
          <w:iCs/>
          <w:sz w:val="22"/>
          <w:szCs w:val="22"/>
        </w:rPr>
        <w:t>Disco compacto;</w:t>
      </w:r>
    </w:p>
    <w:p w14:paraId="2E64D8C8" w14:textId="77777777" w:rsidR="00FF2745" w:rsidRPr="00B47E5A" w:rsidRDefault="00FF2745" w:rsidP="00FF2745">
      <w:pPr>
        <w:pStyle w:val="Prrafodelista"/>
        <w:numPr>
          <w:ilvl w:val="0"/>
          <w:numId w:val="29"/>
        </w:numPr>
        <w:spacing w:line="360" w:lineRule="auto"/>
        <w:ind w:right="-28"/>
        <w:jc w:val="both"/>
        <w:rPr>
          <w:rFonts w:ascii="Palatino Linotype" w:hAnsi="Palatino Linotype" w:cs="Tahoma"/>
          <w:iCs/>
          <w:sz w:val="22"/>
          <w:szCs w:val="22"/>
        </w:rPr>
      </w:pPr>
      <w:r w:rsidRPr="00B47E5A">
        <w:rPr>
          <w:rFonts w:ascii="Palatino Linotype" w:hAnsi="Palatino Linotype" w:cs="Tahoma"/>
          <w:iCs/>
          <w:sz w:val="22"/>
          <w:szCs w:val="22"/>
        </w:rPr>
        <w:t>Dispositivo de</w:t>
      </w:r>
      <w:r w:rsidRPr="00B47E5A">
        <w:rPr>
          <w:rFonts w:ascii="Palatino Linotype" w:hAnsi="Palatino Linotype"/>
          <w:sz w:val="22"/>
          <w:szCs w:val="22"/>
        </w:rPr>
        <w:t xml:space="preserve"> almacenamiento aportado por el particular (CD o USB);</w:t>
      </w:r>
    </w:p>
    <w:p w14:paraId="6DDD4566" w14:textId="77777777" w:rsidR="00FF2745" w:rsidRPr="00B47E5A" w:rsidRDefault="00FF2745" w:rsidP="00FF2745">
      <w:pPr>
        <w:pStyle w:val="Prrafodelista"/>
        <w:numPr>
          <w:ilvl w:val="0"/>
          <w:numId w:val="29"/>
        </w:numPr>
        <w:spacing w:line="360" w:lineRule="auto"/>
        <w:ind w:right="-28"/>
        <w:jc w:val="both"/>
        <w:rPr>
          <w:rFonts w:ascii="Palatino Linotype" w:hAnsi="Palatino Linotype" w:cs="Tahoma"/>
          <w:iCs/>
          <w:sz w:val="22"/>
          <w:szCs w:val="22"/>
        </w:rPr>
      </w:pPr>
      <w:r w:rsidRPr="00B47E5A">
        <w:rPr>
          <w:rFonts w:ascii="Palatino Linotype" w:hAnsi="Palatino Linotype"/>
          <w:sz w:val="22"/>
          <w:szCs w:val="22"/>
        </w:rPr>
        <w:t>Copias simples o certificadas previo pago de derechos correspondientes, y</w:t>
      </w:r>
    </w:p>
    <w:p w14:paraId="5CBC449A" w14:textId="77777777" w:rsidR="00FF2745" w:rsidRPr="00B47E5A" w:rsidRDefault="00FF2745" w:rsidP="00FF2745">
      <w:pPr>
        <w:pStyle w:val="Prrafodelista"/>
        <w:numPr>
          <w:ilvl w:val="0"/>
          <w:numId w:val="29"/>
        </w:numPr>
        <w:spacing w:line="360" w:lineRule="auto"/>
        <w:ind w:right="-28"/>
        <w:jc w:val="both"/>
        <w:rPr>
          <w:rFonts w:ascii="Palatino Linotype" w:hAnsi="Palatino Linotype" w:cs="Tahoma"/>
          <w:iCs/>
          <w:sz w:val="22"/>
          <w:szCs w:val="22"/>
        </w:rPr>
      </w:pPr>
      <w:r w:rsidRPr="00B47E5A">
        <w:rPr>
          <w:rFonts w:ascii="Palatino Linotype" w:hAnsi="Palatino Linotype"/>
          <w:sz w:val="22"/>
          <w:szCs w:val="22"/>
        </w:rPr>
        <w:t>En su caso, correo electrónico o vínculo electrónico.</w:t>
      </w:r>
    </w:p>
    <w:p w14:paraId="3DA0AD2D" w14:textId="77777777" w:rsidR="00FF2745" w:rsidRPr="00B47E5A" w:rsidRDefault="00FF2745" w:rsidP="00FF2745">
      <w:pPr>
        <w:spacing w:line="360" w:lineRule="auto"/>
        <w:ind w:right="-28"/>
        <w:jc w:val="both"/>
        <w:rPr>
          <w:rFonts w:ascii="Palatino Linotype" w:hAnsi="Palatino Linotype" w:cs="Tahoma"/>
          <w:iCs/>
          <w:sz w:val="22"/>
          <w:szCs w:val="22"/>
        </w:rPr>
      </w:pPr>
    </w:p>
    <w:p w14:paraId="58205A08" w14:textId="77777777" w:rsidR="00FF2745" w:rsidRPr="00B47E5A" w:rsidRDefault="00FF2745" w:rsidP="00FF2745">
      <w:pPr>
        <w:spacing w:line="360" w:lineRule="auto"/>
        <w:ind w:right="-28"/>
        <w:jc w:val="both"/>
        <w:rPr>
          <w:rFonts w:ascii="Palatino Linotype" w:hAnsi="Palatino Linotype" w:cs="Tahoma"/>
          <w:iCs/>
          <w:sz w:val="22"/>
          <w:szCs w:val="22"/>
        </w:rPr>
      </w:pPr>
      <w:r w:rsidRPr="00B47E5A">
        <w:rPr>
          <w:rFonts w:ascii="Palatino Linotype" w:hAnsi="Palatino Linotype" w:cs="Tahoma"/>
          <w:iCs/>
          <w:sz w:val="22"/>
          <w:szCs w:val="22"/>
        </w:rPr>
        <w:t>Además, señala que la entrega de la información de los incisos a, b y c, será en la Unidad de Transparencia o a domicilio, por correo postar certificado, previo pago de los derechos correspondientes; asimismo, aclara que, si la persona Solicitante proporciona el dispositivo electrónico para la entrega, la reproducción digital se hará sin costo.</w:t>
      </w:r>
    </w:p>
    <w:p w14:paraId="6C2AD812" w14:textId="77777777" w:rsidR="00FF2745" w:rsidRPr="00B47E5A" w:rsidRDefault="00FF2745" w:rsidP="00FF2745">
      <w:pPr>
        <w:spacing w:line="360" w:lineRule="auto"/>
        <w:ind w:right="-28"/>
        <w:contextualSpacing/>
        <w:jc w:val="both"/>
        <w:rPr>
          <w:rFonts w:ascii="Palatino Linotype" w:hAnsi="Palatino Linotype" w:cs="Tahoma"/>
          <w:iCs/>
          <w:sz w:val="22"/>
          <w:szCs w:val="22"/>
        </w:rPr>
      </w:pPr>
    </w:p>
    <w:p w14:paraId="42B00B59" w14:textId="77777777" w:rsidR="00FF2745" w:rsidRPr="00B47E5A" w:rsidRDefault="00FF2745" w:rsidP="00FF2745">
      <w:pPr>
        <w:spacing w:line="360" w:lineRule="auto"/>
        <w:ind w:right="-28"/>
        <w:contextualSpacing/>
        <w:jc w:val="both"/>
        <w:rPr>
          <w:rFonts w:ascii="Palatino Linotype" w:hAnsi="Palatino Linotype" w:cs="Tahoma"/>
          <w:iCs/>
          <w:sz w:val="22"/>
          <w:szCs w:val="22"/>
        </w:rPr>
      </w:pPr>
      <w:r w:rsidRPr="00B47E5A">
        <w:rPr>
          <w:rFonts w:ascii="Palatino Linotype" w:hAnsi="Palatino Linotype" w:cs="Tahoma"/>
          <w:iCs/>
          <w:sz w:val="22"/>
          <w:szCs w:val="22"/>
        </w:rPr>
        <w:t>Conforme a lo anterior se considera que, si bien es procedente el cambio de modalidad, el Sujeto Obligado fue restrictivo al señalar como única modalidad de entrega consulta directa, pues estaba en posibilidad de proporcionarla en otras modalidades de entrega, de manera calendarizada como lo señaló en respuesta.</w:t>
      </w:r>
    </w:p>
    <w:p w14:paraId="76B022E1" w14:textId="77777777" w:rsidR="00FF2745" w:rsidRPr="00B47E5A" w:rsidRDefault="00FF2745" w:rsidP="00FF2745">
      <w:pPr>
        <w:spacing w:line="360" w:lineRule="auto"/>
        <w:ind w:right="-28"/>
        <w:contextualSpacing/>
        <w:jc w:val="both"/>
        <w:rPr>
          <w:rFonts w:ascii="Palatino Linotype" w:hAnsi="Palatino Linotype" w:cs="Tahoma"/>
          <w:iCs/>
          <w:sz w:val="22"/>
          <w:szCs w:val="22"/>
        </w:rPr>
      </w:pPr>
    </w:p>
    <w:p w14:paraId="5E3711DD" w14:textId="77777777" w:rsidR="00FF2745" w:rsidRPr="00B47E5A" w:rsidRDefault="00FF2745" w:rsidP="00FF2745">
      <w:pPr>
        <w:spacing w:line="360" w:lineRule="auto"/>
        <w:ind w:right="-28"/>
        <w:contextualSpacing/>
        <w:jc w:val="both"/>
        <w:rPr>
          <w:rFonts w:ascii="Palatino Linotype" w:hAnsi="Palatino Linotype"/>
          <w:sz w:val="22"/>
          <w:szCs w:val="22"/>
        </w:rPr>
      </w:pPr>
      <w:r w:rsidRPr="00B47E5A">
        <w:rPr>
          <w:rFonts w:ascii="Palatino Linotype" w:hAnsi="Palatino Linotype" w:cs="Tahoma"/>
          <w:iCs/>
          <w:sz w:val="22"/>
          <w:szCs w:val="22"/>
        </w:rPr>
        <w:t xml:space="preserve">Lo anterior, tomando como analogía la fracción I, del </w:t>
      </w:r>
      <w:r w:rsidRPr="00B47E5A">
        <w:rPr>
          <w:rFonts w:ascii="Palatino Linotype" w:hAnsi="Palatino Linotype"/>
          <w:sz w:val="22"/>
          <w:szCs w:val="22"/>
        </w:rPr>
        <w:t>Septuagésimo de los Lineamientos Generales de Clasificación y Desclasificación de la información, así como para la elaboración de versiones públicas, que establece que cuando derivado del volumen y particularidades de los documentos, el sujeto Obligado determine que se necesita un mayor tiempo para entregar la información, deberá informárselo al solicitante, en donde le diga los días y horarios que podrá llevarlo a cabo.</w:t>
      </w:r>
    </w:p>
    <w:p w14:paraId="01B53C82" w14:textId="77777777" w:rsidR="00FF2745" w:rsidRPr="00B47E5A" w:rsidRDefault="00FF2745" w:rsidP="00FF2745">
      <w:pPr>
        <w:spacing w:line="360" w:lineRule="auto"/>
        <w:ind w:right="-28"/>
        <w:contextualSpacing/>
        <w:jc w:val="both"/>
        <w:rPr>
          <w:rFonts w:ascii="Palatino Linotype" w:hAnsi="Palatino Linotype"/>
          <w:sz w:val="22"/>
          <w:szCs w:val="22"/>
        </w:rPr>
      </w:pPr>
    </w:p>
    <w:p w14:paraId="20DEE5F3" w14:textId="1C7C11E9" w:rsidR="00FF2745" w:rsidRPr="00B47E5A" w:rsidRDefault="00FF2745" w:rsidP="00FF2745">
      <w:pPr>
        <w:spacing w:line="360" w:lineRule="auto"/>
        <w:ind w:right="-28"/>
        <w:contextualSpacing/>
        <w:jc w:val="both"/>
        <w:rPr>
          <w:rFonts w:ascii="Palatino Linotype" w:hAnsi="Palatino Linotype" w:cs="Tahoma"/>
          <w:iCs/>
          <w:sz w:val="22"/>
          <w:szCs w:val="22"/>
        </w:rPr>
      </w:pPr>
      <w:r w:rsidRPr="00B47E5A">
        <w:rPr>
          <w:rFonts w:ascii="Palatino Linotype" w:hAnsi="Palatino Linotype"/>
          <w:sz w:val="22"/>
          <w:szCs w:val="22"/>
        </w:rPr>
        <w:t xml:space="preserve">En ese sentido, se puede vislumbrar que tal como lo realizó en respuesta, el Sujeto Obligado estaba en posibilidades de poner a disposición la información solicitada en todas las modalidades, a efecto de que el Particular decidiera de </w:t>
      </w:r>
      <w:r w:rsidR="0044241F" w:rsidRPr="00B47E5A">
        <w:rPr>
          <w:rFonts w:ascii="Palatino Linotype" w:hAnsi="Palatino Linotype"/>
          <w:sz w:val="22"/>
          <w:szCs w:val="22"/>
        </w:rPr>
        <w:t>qué</w:t>
      </w:r>
      <w:r w:rsidRPr="00B47E5A">
        <w:rPr>
          <w:rFonts w:ascii="Palatino Linotype" w:hAnsi="Palatino Linotype"/>
          <w:sz w:val="22"/>
          <w:szCs w:val="22"/>
        </w:rPr>
        <w:t xml:space="preserve"> manera obtener la información y a partir de dicha circunstancial, hacer un calendario con los días y horas para obtener la información.</w:t>
      </w:r>
    </w:p>
    <w:p w14:paraId="222860E4" w14:textId="77777777" w:rsidR="00FF2745" w:rsidRPr="00B47E5A" w:rsidRDefault="00FF2745" w:rsidP="00FF2745">
      <w:pPr>
        <w:spacing w:line="360" w:lineRule="auto"/>
        <w:ind w:right="-28"/>
        <w:contextualSpacing/>
        <w:jc w:val="both"/>
        <w:rPr>
          <w:rFonts w:ascii="Palatino Linotype" w:hAnsi="Palatino Linotype" w:cs="Tahoma"/>
          <w:iCs/>
          <w:sz w:val="22"/>
          <w:szCs w:val="22"/>
        </w:rPr>
      </w:pPr>
    </w:p>
    <w:p w14:paraId="0219CB7F" w14:textId="520DCF01" w:rsidR="00FF2745" w:rsidRPr="00B47E5A" w:rsidRDefault="00FF2745" w:rsidP="00FF2745">
      <w:pPr>
        <w:spacing w:line="360" w:lineRule="auto"/>
        <w:ind w:right="-28"/>
        <w:contextualSpacing/>
        <w:jc w:val="both"/>
        <w:rPr>
          <w:rFonts w:ascii="Palatino Linotype" w:hAnsi="Palatino Linotype" w:cs="Tahoma"/>
          <w:b/>
          <w:bCs/>
          <w:iCs/>
          <w:sz w:val="22"/>
          <w:szCs w:val="22"/>
        </w:rPr>
      </w:pPr>
      <w:r w:rsidRPr="00B47E5A">
        <w:rPr>
          <w:rFonts w:ascii="Palatino Linotype" w:eastAsia="Calibri" w:hAnsi="Palatino Linotype" w:cs="Tahoma"/>
          <w:bCs/>
          <w:sz w:val="22"/>
          <w:szCs w:val="22"/>
          <w:lang w:val="es-ES"/>
        </w:rPr>
        <w:t xml:space="preserve">Conforme a lo anterior, </w:t>
      </w:r>
      <w:r w:rsidR="00903DCE">
        <w:rPr>
          <w:rFonts w:ascii="Palatino Linotype" w:eastAsia="Calibri" w:hAnsi="Palatino Linotype" w:cs="Tahoma"/>
          <w:bCs/>
          <w:sz w:val="22"/>
          <w:szCs w:val="22"/>
          <w:lang w:val="es-ES"/>
        </w:rPr>
        <w:t>la Secretaría de Finanzas</w:t>
      </w:r>
      <w:r w:rsidRPr="00B47E5A">
        <w:rPr>
          <w:rFonts w:ascii="Palatino Linotype" w:hAnsi="Palatino Linotype" w:cs="Tahoma"/>
          <w:iCs/>
          <w:sz w:val="22"/>
          <w:szCs w:val="22"/>
        </w:rPr>
        <w:t xml:space="preserve">, si bien acreditó la imposibilidad para proporcionar la información a través del Sistema de Acceso a la Información Mexiquense, omitió ponerla a disposición en todas las modalidades posibles, lo cual da como resultado que el agravió resulte </w:t>
      </w:r>
      <w:r w:rsidRPr="00B47E5A">
        <w:rPr>
          <w:rFonts w:ascii="Palatino Linotype" w:hAnsi="Palatino Linotype" w:cs="Tahoma"/>
          <w:b/>
          <w:iCs/>
          <w:sz w:val="22"/>
          <w:szCs w:val="22"/>
        </w:rPr>
        <w:t>FUNDADO.</w:t>
      </w:r>
    </w:p>
    <w:p w14:paraId="32A0713F" w14:textId="77777777" w:rsidR="00FF2745" w:rsidRPr="00B47E5A" w:rsidRDefault="00FF2745" w:rsidP="00FF2745">
      <w:pPr>
        <w:spacing w:line="360" w:lineRule="auto"/>
        <w:ind w:right="-28"/>
        <w:contextualSpacing/>
        <w:jc w:val="both"/>
        <w:rPr>
          <w:rFonts w:ascii="Palatino Linotype" w:hAnsi="Palatino Linotype" w:cs="Tahoma"/>
          <w:b/>
          <w:bCs/>
          <w:iCs/>
          <w:sz w:val="22"/>
          <w:szCs w:val="22"/>
        </w:rPr>
      </w:pPr>
    </w:p>
    <w:p w14:paraId="50255AE0" w14:textId="77777777" w:rsidR="00FF2745" w:rsidRPr="00B47E5A" w:rsidRDefault="00FF2745" w:rsidP="00FF2745">
      <w:pPr>
        <w:spacing w:line="360" w:lineRule="auto"/>
        <w:contextualSpacing/>
        <w:jc w:val="both"/>
        <w:rPr>
          <w:rFonts w:ascii="Palatino Linotype" w:eastAsia="Calibri" w:hAnsi="Palatino Linotype" w:cs="Tahoma"/>
          <w:iCs/>
          <w:sz w:val="22"/>
          <w:szCs w:val="22"/>
          <w:lang w:val="es-ES"/>
        </w:rPr>
      </w:pPr>
      <w:r w:rsidRPr="00B47E5A">
        <w:rPr>
          <w:rFonts w:ascii="Palatino Linotype" w:eastAsia="Calibri" w:hAnsi="Palatino Linotype" w:cs="Tahoma"/>
          <w:sz w:val="22"/>
          <w:szCs w:val="22"/>
          <w:lang w:val="es-ES"/>
        </w:rPr>
        <w:t xml:space="preserve">Ahora bien, resulta necesario analizar de manera oficiosa, si la información puede ser adjuntada por correo electrónico; </w:t>
      </w:r>
      <w:r w:rsidRPr="00B47E5A">
        <w:rPr>
          <w:rFonts w:ascii="Palatino Linotype" w:eastAsia="Calibri" w:hAnsi="Palatino Linotype" w:cs="Tahoma"/>
          <w:iCs/>
          <w:sz w:val="22"/>
          <w:szCs w:val="22"/>
          <w:lang w:val="es-ES"/>
        </w:rPr>
        <w:t>al respecto, dicho medio es un sistema que permite el intercambio de mensajes entre distintas computadoras interconectadas a través de una red.</w:t>
      </w:r>
    </w:p>
    <w:p w14:paraId="441C1DD0" w14:textId="77777777" w:rsidR="00FF2745" w:rsidRPr="00B47E5A" w:rsidRDefault="00FF2745" w:rsidP="00FF2745">
      <w:pPr>
        <w:spacing w:line="360" w:lineRule="auto"/>
        <w:contextualSpacing/>
        <w:jc w:val="both"/>
        <w:rPr>
          <w:rFonts w:ascii="Palatino Linotype" w:eastAsia="Calibri" w:hAnsi="Palatino Linotype" w:cs="Tahoma"/>
          <w:iCs/>
          <w:sz w:val="22"/>
          <w:szCs w:val="22"/>
          <w:lang w:val="es-ES"/>
        </w:rPr>
      </w:pPr>
    </w:p>
    <w:p w14:paraId="05B0979F" w14:textId="77777777" w:rsidR="00FF2745" w:rsidRPr="00B47E5A" w:rsidRDefault="00FF2745" w:rsidP="00FF2745">
      <w:pPr>
        <w:spacing w:line="360" w:lineRule="auto"/>
        <w:contextualSpacing/>
        <w:jc w:val="both"/>
        <w:rPr>
          <w:rFonts w:ascii="Palatino Linotype" w:eastAsia="Calibri" w:hAnsi="Palatino Linotype" w:cs="Tahoma"/>
          <w:sz w:val="22"/>
          <w:szCs w:val="22"/>
          <w:lang w:val="es-ES"/>
        </w:rPr>
      </w:pPr>
      <w:r w:rsidRPr="00B47E5A">
        <w:rPr>
          <w:rFonts w:ascii="Palatino Linotype" w:eastAsia="Calibri" w:hAnsi="Palatino Linotype" w:cs="Tahoma"/>
          <w:sz w:val="22"/>
          <w:szCs w:val="22"/>
          <w:lang w:val="es-ES"/>
        </w:rPr>
        <w:t xml:space="preserve">En ese contexto, </w:t>
      </w:r>
      <w:r w:rsidRPr="00B47E5A">
        <w:rPr>
          <w:rFonts w:ascii="Palatino Linotype" w:eastAsia="Calibri" w:hAnsi="Palatino Linotype" w:cs="Tahoma"/>
          <w:iCs/>
          <w:sz w:val="22"/>
          <w:szCs w:val="22"/>
          <w:lang w:val="es-ES"/>
        </w:rPr>
        <w:t xml:space="preserve">existen diferentes plataformas que brindan dicho servicio, sobre el tema, a través de la plataforma Gmail se informa que el peso máximo que soporta un correo electrónico para enviar archivos adjuntos en un mensaje es de veinticinco megabytes (consultado en la liga electrónica </w:t>
      </w:r>
      <w:hyperlink r:id="rId10" w:anchor=":~:text=Tama%C3%B1o%20m%C3%A1ximo%20de%20los%20archivos,Drive%20en%20vez%20de%20adjuntarlo" w:history="1">
        <w:r w:rsidRPr="00B47E5A">
          <w:rPr>
            <w:rStyle w:val="Hipervnculo"/>
            <w:rFonts w:ascii="Palatino Linotype" w:eastAsia="Calibri" w:hAnsi="Palatino Linotype" w:cs="Tahoma"/>
            <w:iCs/>
            <w:color w:val="auto"/>
            <w:sz w:val="22"/>
            <w:szCs w:val="22"/>
            <w:lang w:val="es-ES"/>
          </w:rPr>
          <w:t>https://support.google.com/mail/answer/6584?co=GENIE.Platform%3DDesktop&amp;hl=es#:~:text=Tama%C3%B1o%20m%C3%A1ximo%20de%20los%20archivos,Drive%20en%20vez%20de%20adjuntarlo</w:t>
        </w:r>
      </w:hyperlink>
      <w:r w:rsidRPr="00B47E5A">
        <w:rPr>
          <w:rFonts w:ascii="Palatino Linotype" w:eastAsia="Calibri" w:hAnsi="Palatino Linotype" w:cs="Tahoma"/>
          <w:iCs/>
          <w:sz w:val="22"/>
          <w:szCs w:val="22"/>
          <w:lang w:val="es-ES"/>
        </w:rPr>
        <w:t>), tal como se muestra continuación:</w:t>
      </w:r>
    </w:p>
    <w:p w14:paraId="62B5672E" w14:textId="77777777" w:rsidR="00FF2745" w:rsidRPr="00B47E5A" w:rsidRDefault="00FF2745" w:rsidP="00FF2745">
      <w:pPr>
        <w:spacing w:line="360" w:lineRule="auto"/>
        <w:contextualSpacing/>
        <w:jc w:val="both"/>
        <w:rPr>
          <w:rFonts w:ascii="Palatino Linotype" w:eastAsia="Calibri" w:hAnsi="Palatino Linotype" w:cs="Tahoma"/>
          <w:iCs/>
          <w:sz w:val="22"/>
          <w:szCs w:val="22"/>
          <w:lang w:val="es-ES"/>
        </w:rPr>
      </w:pPr>
    </w:p>
    <w:p w14:paraId="6444474B" w14:textId="77777777" w:rsidR="00FF2745" w:rsidRPr="00B47E5A" w:rsidRDefault="00FF2745" w:rsidP="00FF2745">
      <w:pPr>
        <w:spacing w:line="360" w:lineRule="auto"/>
        <w:ind w:left="567" w:right="567"/>
        <w:contextualSpacing/>
        <w:jc w:val="both"/>
        <w:rPr>
          <w:rFonts w:ascii="Palatino Linotype" w:eastAsia="Calibri" w:hAnsi="Palatino Linotype" w:cs="Tahoma"/>
          <w:bCs/>
          <w:i/>
          <w:lang w:val="es-ES"/>
        </w:rPr>
      </w:pPr>
      <w:r w:rsidRPr="00B47E5A">
        <w:rPr>
          <w:rFonts w:ascii="Palatino Linotype" w:eastAsia="Calibri" w:hAnsi="Palatino Linotype" w:cs="Tahoma"/>
          <w:bCs/>
          <w:i/>
          <w:lang w:val="es-ES"/>
        </w:rPr>
        <w:t>“</w:t>
      </w:r>
      <w:r w:rsidRPr="00B47E5A">
        <w:rPr>
          <w:rFonts w:ascii="Palatino Linotype" w:eastAsia="Calibri" w:hAnsi="Palatino Linotype" w:cs="Tahoma"/>
          <w:b/>
          <w:bCs/>
          <w:i/>
          <w:lang w:val="es-ES"/>
        </w:rPr>
        <w:t>Tamaño máximo de los archivos adjuntos</w:t>
      </w:r>
    </w:p>
    <w:p w14:paraId="2A70048E" w14:textId="77777777" w:rsidR="00FF2745" w:rsidRPr="00B47E5A" w:rsidRDefault="00FF2745" w:rsidP="00FF2745">
      <w:pPr>
        <w:spacing w:line="360" w:lineRule="auto"/>
        <w:ind w:left="567" w:right="567"/>
        <w:contextualSpacing/>
        <w:jc w:val="both"/>
        <w:rPr>
          <w:rFonts w:ascii="Palatino Linotype" w:eastAsia="Calibri" w:hAnsi="Palatino Linotype" w:cs="Tahoma"/>
          <w:bCs/>
          <w:i/>
          <w:lang w:val="es-ES"/>
        </w:rPr>
      </w:pPr>
      <w:r w:rsidRPr="00B47E5A">
        <w:rPr>
          <w:rFonts w:ascii="Palatino Linotype" w:eastAsia="Calibri" w:hAnsi="Palatino Linotype" w:cs="Tahoma"/>
          <w:bCs/>
          <w:i/>
          <w:lang w:val="es-ES"/>
        </w:rPr>
        <w:t>Puedes enviar uno o varios archivos adjuntos en un mismo mensaje, pero en total no pueden superar los 25 MB. Si el archivo tiene más de 25 MB, Gmail añadirá automáticamente un enlace a Google Drive en vez de adjuntarlo.”</w:t>
      </w:r>
    </w:p>
    <w:p w14:paraId="266B7C2D" w14:textId="77777777" w:rsidR="00FF2745" w:rsidRPr="00B47E5A" w:rsidRDefault="00FF2745" w:rsidP="00FF2745">
      <w:pPr>
        <w:spacing w:line="360" w:lineRule="auto"/>
        <w:contextualSpacing/>
        <w:jc w:val="both"/>
        <w:rPr>
          <w:rFonts w:ascii="Palatino Linotype" w:eastAsia="Calibri" w:hAnsi="Palatino Linotype" w:cs="Tahoma"/>
          <w:sz w:val="22"/>
          <w:szCs w:val="22"/>
        </w:rPr>
      </w:pPr>
    </w:p>
    <w:p w14:paraId="048793DB" w14:textId="53E8FFA4" w:rsidR="00FF2745" w:rsidRPr="00B47E5A" w:rsidRDefault="00FF2745" w:rsidP="00FF2745">
      <w:pPr>
        <w:spacing w:line="360" w:lineRule="auto"/>
        <w:contextualSpacing/>
        <w:jc w:val="both"/>
        <w:rPr>
          <w:rFonts w:ascii="Palatino Linotype" w:eastAsia="Calibri" w:hAnsi="Palatino Linotype" w:cs="Tahoma"/>
          <w:sz w:val="22"/>
          <w:szCs w:val="22"/>
        </w:rPr>
      </w:pPr>
      <w:r w:rsidRPr="00B47E5A">
        <w:rPr>
          <w:rFonts w:ascii="Palatino Linotype" w:eastAsia="Calibri" w:hAnsi="Palatino Linotype" w:cs="Tahoma"/>
          <w:sz w:val="22"/>
          <w:szCs w:val="22"/>
        </w:rPr>
        <w:t xml:space="preserve">Como se logra observar, un correo electrónico comúnmente permite únicamente la carga de archivos adjuntos cuyo peso total se traduzca en veinticinco megabytes; por lo que, para proporcionar toda la información solicitada, necesitaría remitir </w:t>
      </w:r>
      <w:r w:rsidR="003E7E7F">
        <w:rPr>
          <w:rFonts w:ascii="Palatino Linotype" w:eastAsia="Calibri" w:hAnsi="Palatino Linotype" w:cs="Tahoma"/>
          <w:sz w:val="22"/>
          <w:szCs w:val="22"/>
        </w:rPr>
        <w:t>miles de</w:t>
      </w:r>
      <w:r w:rsidR="000F6978" w:rsidRPr="00B47E5A">
        <w:rPr>
          <w:rFonts w:ascii="Palatino Linotype" w:eastAsia="Calibri" w:hAnsi="Palatino Linotype" w:cs="Tahoma"/>
          <w:sz w:val="22"/>
          <w:szCs w:val="22"/>
        </w:rPr>
        <w:t xml:space="preserve"> </w:t>
      </w:r>
      <w:r w:rsidRPr="00B47E5A">
        <w:rPr>
          <w:rFonts w:ascii="Palatino Linotype" w:eastAsia="Calibri" w:hAnsi="Palatino Linotype" w:cs="Tahoma"/>
          <w:sz w:val="22"/>
          <w:szCs w:val="22"/>
        </w:rPr>
        <w:t>correos, lo cual generaría una carga desproporcional al Sujeto Obligado, que implicaría que tuviera que dejar de realizar sus funciones sustantivas y esenciales para cumplir con sus funciones; por lo que, este Instituto considera improcedente ordenar dicha modalidad.</w:t>
      </w:r>
    </w:p>
    <w:p w14:paraId="603FF34D" w14:textId="77777777" w:rsidR="00FF2745" w:rsidRPr="00B47E5A" w:rsidRDefault="00FF2745" w:rsidP="00FF2745">
      <w:pPr>
        <w:spacing w:line="360" w:lineRule="auto"/>
        <w:contextualSpacing/>
        <w:jc w:val="both"/>
        <w:rPr>
          <w:rFonts w:ascii="Palatino Linotype" w:hAnsi="Palatino Linotype"/>
          <w:sz w:val="22"/>
          <w:szCs w:val="22"/>
        </w:rPr>
      </w:pPr>
    </w:p>
    <w:p w14:paraId="1065BA66" w14:textId="33C3D7AD" w:rsidR="00FF2745" w:rsidRPr="00B47E5A" w:rsidRDefault="00FF2745" w:rsidP="00FF2745">
      <w:pPr>
        <w:spacing w:line="360" w:lineRule="auto"/>
        <w:contextualSpacing/>
        <w:jc w:val="both"/>
        <w:rPr>
          <w:rFonts w:ascii="Palatino Linotype" w:eastAsia="Calibri" w:hAnsi="Palatino Linotype" w:cs="Tahoma"/>
          <w:sz w:val="22"/>
          <w:szCs w:val="22"/>
        </w:rPr>
      </w:pPr>
      <w:r w:rsidRPr="00B47E5A">
        <w:rPr>
          <w:rFonts w:ascii="Palatino Linotype" w:eastAsia="Calibri" w:hAnsi="Palatino Linotype" w:cs="Tahoma"/>
          <w:sz w:val="22"/>
          <w:szCs w:val="22"/>
        </w:rPr>
        <w:t xml:space="preserve">Así, resulta procedente ordenar al Sujeto Obligado a poner a disposición </w:t>
      </w:r>
      <w:r w:rsidR="00880992" w:rsidRPr="00B47E5A">
        <w:rPr>
          <w:rFonts w:ascii="Palatino Linotype" w:eastAsia="Calibri" w:hAnsi="Palatino Linotype" w:cs="Tahoma"/>
          <w:sz w:val="22"/>
          <w:szCs w:val="22"/>
        </w:rPr>
        <w:t>las peticiones ciudadanas solicitada</w:t>
      </w:r>
      <w:r w:rsidRPr="00B47E5A">
        <w:rPr>
          <w:rFonts w:ascii="Palatino Linotype" w:eastAsia="Calibri" w:hAnsi="Palatino Linotype" w:cs="Tahoma"/>
          <w:sz w:val="22"/>
          <w:szCs w:val="22"/>
        </w:rPr>
        <w:t>s, en todas las modalidades posible; para lo cual, en necesario aclarar, para el caso que no pueda subir la información en una liga electrónica de acceso en Internet, por no contar con presupuesto, ni con el equipo electrónico adecuado para tal circunstancia, podrá omitir dicha modalidad, para la entrega de la misma.</w:t>
      </w:r>
    </w:p>
    <w:p w14:paraId="29ACA456" w14:textId="77777777" w:rsidR="00FF2745" w:rsidRPr="00B47E5A" w:rsidRDefault="00FF2745" w:rsidP="00FF2745">
      <w:pPr>
        <w:spacing w:line="360" w:lineRule="auto"/>
        <w:contextualSpacing/>
        <w:jc w:val="both"/>
        <w:rPr>
          <w:rFonts w:ascii="Palatino Linotype" w:eastAsia="Calibri" w:hAnsi="Palatino Linotype" w:cs="Tahoma"/>
          <w:iCs/>
          <w:sz w:val="22"/>
          <w:szCs w:val="22"/>
        </w:rPr>
      </w:pPr>
    </w:p>
    <w:p w14:paraId="5F294371" w14:textId="77777777" w:rsidR="00FF2745" w:rsidRPr="00B47E5A" w:rsidRDefault="00FF2745" w:rsidP="00FF2745">
      <w:pPr>
        <w:tabs>
          <w:tab w:val="left" w:pos="4962"/>
        </w:tabs>
        <w:spacing w:line="360" w:lineRule="auto"/>
        <w:contextualSpacing/>
        <w:jc w:val="both"/>
        <w:rPr>
          <w:rFonts w:ascii="Palatino Linotype" w:hAnsi="Palatino Linotype" w:cs="Tahoma"/>
          <w:sz w:val="22"/>
          <w:szCs w:val="22"/>
        </w:rPr>
      </w:pPr>
      <w:r w:rsidRPr="00B47E5A">
        <w:rPr>
          <w:rFonts w:ascii="Palatino Linotype" w:eastAsia="Calibri" w:hAnsi="Palatino Linotype" w:cs="Tahoma"/>
          <w:sz w:val="22"/>
          <w:szCs w:val="22"/>
        </w:rPr>
        <w:t>Conforme a lo anterior, se considera que el Sujeto Obligado deberá poner a disposición del ahora Recurrente, en todas las modalidades que permita la documentación; a</w:t>
      </w:r>
      <w:r w:rsidRPr="00B47E5A">
        <w:rPr>
          <w:rFonts w:ascii="Palatino Linotype" w:hAnsi="Palatino Linotype" w:cs="Tahoma"/>
          <w:sz w:val="22"/>
          <w:szCs w:val="22"/>
        </w:rPr>
        <w:t>demás, el Sujeto Obligado deberá hacer del conocimiento al Particular que la información estará disponible, por un plazo mínimo de sesenta días naturales, a partir de la fecha en que ponga a disposición del Recurrente la información, en términos del segundo párrafo del artículo 166 de la Ley de Transparencia y Acceso a la Información Pública del Estado de México y Municipios.</w:t>
      </w:r>
    </w:p>
    <w:p w14:paraId="4D0D3BD6" w14:textId="77777777" w:rsidR="00FF2745" w:rsidRPr="00B47E5A" w:rsidRDefault="00FF2745" w:rsidP="00FF2745">
      <w:pPr>
        <w:spacing w:line="360" w:lineRule="auto"/>
        <w:contextualSpacing/>
        <w:jc w:val="both"/>
        <w:rPr>
          <w:rFonts w:ascii="Palatino Linotype" w:hAnsi="Palatino Linotype" w:cs="Tahoma"/>
          <w:sz w:val="22"/>
          <w:szCs w:val="22"/>
        </w:rPr>
      </w:pPr>
    </w:p>
    <w:p w14:paraId="5F75D6AF" w14:textId="59646917" w:rsidR="00FF2745" w:rsidRPr="00B47E5A" w:rsidRDefault="00FF2745" w:rsidP="00FF2745">
      <w:pPr>
        <w:spacing w:line="360" w:lineRule="auto"/>
        <w:contextualSpacing/>
        <w:jc w:val="both"/>
        <w:rPr>
          <w:rFonts w:ascii="Palatino Linotype" w:hAnsi="Palatino Linotype" w:cs="Tahoma"/>
          <w:sz w:val="22"/>
          <w:szCs w:val="22"/>
        </w:rPr>
      </w:pPr>
      <w:r w:rsidRPr="00B47E5A">
        <w:rPr>
          <w:rFonts w:ascii="Palatino Linotype" w:hAnsi="Palatino Linotype" w:cs="Tahoma"/>
          <w:sz w:val="22"/>
          <w:szCs w:val="22"/>
        </w:rPr>
        <w:t xml:space="preserve">Si dentro del transcurso del término señalado en el párrafo anterior, </w:t>
      </w:r>
      <w:r w:rsidRPr="00B47E5A">
        <w:rPr>
          <w:rFonts w:ascii="Palatino Linotype" w:hAnsi="Palatino Linotype" w:cs="Tahoma"/>
          <w:b/>
          <w:sz w:val="22"/>
          <w:szCs w:val="22"/>
        </w:rPr>
        <w:t>el Particular acude por la información,</w:t>
      </w:r>
      <w:r w:rsidRPr="00B47E5A">
        <w:rPr>
          <w:rFonts w:ascii="Palatino Linotype" w:hAnsi="Palatino Linotype" w:cs="Tahoma"/>
          <w:sz w:val="22"/>
          <w:szCs w:val="22"/>
        </w:rPr>
        <w:t xml:space="preserve"> el Sujeto Obligado levantará un acta de hechos misma que debe ser remitida a este Instituto, por conducto de la Secretaría Técnica del Pleno, junto con el acuse de recibo de la información del Particular; sin embargo, si una vez fenecido el plazo, no acudiera por los documentos ordenados, el Sujeto Obligado, mediante acuerdo dará por concluida la solicitud y podrá, de ser el caso, realizar la destrucción del material en el que se reprodujo, situación que también deberá informar a este Instituto,</w:t>
      </w:r>
      <w:r w:rsidR="00880992" w:rsidRPr="00B47E5A">
        <w:rPr>
          <w:rFonts w:ascii="Palatino Linotype" w:hAnsi="Palatino Linotype" w:cs="Tahoma"/>
          <w:sz w:val="22"/>
          <w:szCs w:val="22"/>
        </w:rPr>
        <w:t xml:space="preserve"> por el mismo conducto.</w:t>
      </w:r>
    </w:p>
    <w:p w14:paraId="41AAF882" w14:textId="77777777" w:rsidR="00FF2745" w:rsidRPr="00B47E5A" w:rsidRDefault="00FF2745" w:rsidP="00FF2745">
      <w:pPr>
        <w:spacing w:line="360" w:lineRule="auto"/>
        <w:contextualSpacing/>
        <w:jc w:val="both"/>
        <w:rPr>
          <w:rFonts w:ascii="Palatino Linotype" w:hAnsi="Palatino Linotype" w:cs="Tahoma"/>
          <w:bCs/>
          <w:sz w:val="22"/>
          <w:szCs w:val="22"/>
        </w:rPr>
      </w:pPr>
    </w:p>
    <w:p w14:paraId="570C5BC2" w14:textId="20B337AA" w:rsidR="00FF2745" w:rsidRPr="00B47E5A" w:rsidRDefault="00FF2745" w:rsidP="00FF2745">
      <w:pPr>
        <w:spacing w:line="360" w:lineRule="auto"/>
        <w:jc w:val="both"/>
        <w:rPr>
          <w:rFonts w:ascii="Palatino Linotype" w:eastAsia="Calibri" w:hAnsi="Palatino Linotype" w:cs="Tahoma"/>
          <w:bCs/>
          <w:iCs/>
          <w:sz w:val="22"/>
          <w:szCs w:val="22"/>
          <w:lang w:val="es-ES"/>
        </w:rPr>
      </w:pPr>
      <w:r w:rsidRPr="00B47E5A">
        <w:rPr>
          <w:rFonts w:ascii="Palatino Linotype" w:eastAsia="Calibri" w:hAnsi="Palatino Linotype" w:cs="Tahoma"/>
          <w:bCs/>
          <w:iCs/>
          <w:sz w:val="22"/>
          <w:szCs w:val="22"/>
          <w:lang w:val="es-ES_tradnl"/>
        </w:rPr>
        <w:t>Finalmente, este Instituto considera que los documentos que den cuenta de lo solicitado, pudieran contar con datos o información clasificada</w:t>
      </w:r>
      <w:r w:rsidR="000F6978" w:rsidRPr="00B47E5A">
        <w:rPr>
          <w:rFonts w:ascii="Palatino Linotype" w:eastAsia="Calibri" w:hAnsi="Palatino Linotype" w:cs="Tahoma"/>
          <w:bCs/>
          <w:iCs/>
          <w:sz w:val="22"/>
          <w:szCs w:val="22"/>
          <w:lang w:val="es-ES_tradnl"/>
        </w:rPr>
        <w:t>, como lo es el nombre de particulares o datos de contacto de estos</w:t>
      </w:r>
      <w:r w:rsidRPr="00B47E5A">
        <w:rPr>
          <w:rFonts w:ascii="Palatino Linotype" w:eastAsia="Calibri" w:hAnsi="Palatino Linotype" w:cs="Tahoma"/>
          <w:bCs/>
          <w:iCs/>
          <w:sz w:val="22"/>
          <w:szCs w:val="22"/>
          <w:lang w:val="es-ES_tradnl"/>
        </w:rPr>
        <w:t>, por lo que, en el caso, deberá elaborar la versión pública respectiva; a</w:t>
      </w:r>
      <w:r w:rsidRPr="00B47E5A">
        <w:rPr>
          <w:rFonts w:ascii="Palatino Linotype" w:eastAsia="Calibri" w:hAnsi="Palatino Linotype" w:cs="Tahoma"/>
          <w:bCs/>
          <w:iCs/>
          <w:sz w:val="22"/>
          <w:szCs w:val="22"/>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1028F4BA" w14:textId="77777777" w:rsidR="00FF2745" w:rsidRPr="00B47E5A" w:rsidRDefault="00FF2745" w:rsidP="00FF2745">
      <w:pPr>
        <w:spacing w:line="360" w:lineRule="auto"/>
        <w:jc w:val="both"/>
        <w:rPr>
          <w:rFonts w:ascii="Palatino Linotype" w:eastAsia="Calibri" w:hAnsi="Palatino Linotype" w:cs="Tahoma"/>
          <w:bCs/>
          <w:iCs/>
          <w:sz w:val="22"/>
          <w:szCs w:val="22"/>
          <w:lang w:val="es-ES"/>
        </w:rPr>
      </w:pPr>
    </w:p>
    <w:p w14:paraId="0E412F7B" w14:textId="77777777" w:rsidR="00FF2745" w:rsidRPr="00B47E5A" w:rsidRDefault="00FF2745" w:rsidP="00FF2745">
      <w:pPr>
        <w:spacing w:line="360" w:lineRule="auto"/>
        <w:jc w:val="both"/>
        <w:rPr>
          <w:rFonts w:ascii="Palatino Linotype" w:hAnsi="Palatino Linotype" w:cs="Tahoma"/>
          <w:bCs/>
          <w:iCs/>
          <w:sz w:val="22"/>
          <w:szCs w:val="22"/>
          <w:lang w:val="es-ES"/>
        </w:rPr>
      </w:pPr>
      <w:r w:rsidRPr="00B47E5A">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67E3F84" w14:textId="77777777" w:rsidR="00FA68DF" w:rsidRPr="00B47E5A" w:rsidRDefault="00FA68DF" w:rsidP="00BE6E91">
      <w:pPr>
        <w:spacing w:line="360" w:lineRule="auto"/>
        <w:jc w:val="both"/>
        <w:rPr>
          <w:rFonts w:ascii="Palatino Linotype" w:hAnsi="Palatino Linotype" w:cs="Tahoma"/>
          <w:iCs/>
          <w:sz w:val="22"/>
          <w:szCs w:val="22"/>
        </w:rPr>
      </w:pPr>
    </w:p>
    <w:p w14:paraId="0CCD9832" w14:textId="77777777" w:rsidR="00473E86" w:rsidRPr="00B47E5A" w:rsidRDefault="00473E86" w:rsidP="00473E86">
      <w:pPr>
        <w:pStyle w:val="Ttulo2"/>
        <w:spacing w:before="0" w:after="0" w:line="360" w:lineRule="auto"/>
        <w:jc w:val="both"/>
        <w:rPr>
          <w:rFonts w:ascii="Palatino Linotype" w:eastAsia="Calibri" w:hAnsi="Palatino Linotype"/>
          <w:b/>
          <w:color w:val="auto"/>
          <w:sz w:val="22"/>
          <w:szCs w:val="22"/>
        </w:rPr>
      </w:pPr>
      <w:bookmarkStart w:id="35" w:name="_Toc198655086"/>
      <w:bookmarkStart w:id="36" w:name="_Toc215674529"/>
      <w:r w:rsidRPr="00B47E5A">
        <w:rPr>
          <w:rFonts w:ascii="Palatino Linotype" w:eastAsia="Calibri" w:hAnsi="Palatino Linotype"/>
          <w:b/>
          <w:color w:val="auto"/>
          <w:sz w:val="22"/>
          <w:szCs w:val="22"/>
        </w:rPr>
        <w:t>SEXTO. Decisión</w:t>
      </w:r>
      <w:bookmarkEnd w:id="35"/>
      <w:bookmarkEnd w:id="36"/>
    </w:p>
    <w:p w14:paraId="46545F4D" w14:textId="77777777" w:rsidR="00473E86" w:rsidRPr="00B47E5A" w:rsidRDefault="00473E86" w:rsidP="00473E86">
      <w:pPr>
        <w:spacing w:line="360" w:lineRule="auto"/>
        <w:contextualSpacing/>
        <w:jc w:val="both"/>
        <w:rPr>
          <w:rFonts w:ascii="Palatino Linotype" w:eastAsia="Calibri" w:hAnsi="Palatino Linotype" w:cs="Tahoma"/>
          <w:b/>
          <w:sz w:val="22"/>
          <w:szCs w:val="22"/>
        </w:rPr>
      </w:pPr>
    </w:p>
    <w:p w14:paraId="5011A591" w14:textId="23D1AA15" w:rsidR="007368D2" w:rsidRPr="00B47E5A" w:rsidRDefault="007368D2" w:rsidP="00473E86">
      <w:pPr>
        <w:spacing w:line="360" w:lineRule="auto"/>
        <w:jc w:val="both"/>
        <w:rPr>
          <w:rFonts w:ascii="Palatino Linotype" w:eastAsia="Palatino Linotype" w:hAnsi="Palatino Linotype" w:cs="Tahoma"/>
          <w:sz w:val="22"/>
          <w:szCs w:val="22"/>
          <w:lang w:eastAsia="es-MX"/>
        </w:rPr>
      </w:pPr>
      <w:r w:rsidRPr="00B47E5A">
        <w:rPr>
          <w:rFonts w:ascii="Palatino Linotype" w:eastAsia="Palatino Linotype" w:hAnsi="Palatino Linotype" w:cs="Tahoma"/>
          <w:sz w:val="22"/>
          <w:szCs w:val="22"/>
          <w:lang w:eastAsia="es-MX"/>
        </w:rPr>
        <w:t xml:space="preserve">Con fundamento en el artículo 186, fracción III, de la Ley de Transparencia y Acceso a la Información Pública del Estado de México y Municipios, este Instituto considera procedente </w:t>
      </w:r>
      <w:r w:rsidRPr="00B47E5A">
        <w:rPr>
          <w:rFonts w:ascii="Palatino Linotype" w:eastAsia="Palatino Linotype" w:hAnsi="Palatino Linotype" w:cs="Tahoma"/>
          <w:b/>
          <w:bCs/>
          <w:sz w:val="22"/>
          <w:szCs w:val="22"/>
          <w:lang w:eastAsia="es-MX"/>
        </w:rPr>
        <w:t xml:space="preserve">MODIFICAR </w:t>
      </w:r>
      <w:r w:rsidRPr="00B47E5A">
        <w:rPr>
          <w:rFonts w:ascii="Palatino Linotype" w:eastAsia="Palatino Linotype" w:hAnsi="Palatino Linotype" w:cs="Tahoma"/>
          <w:sz w:val="22"/>
          <w:szCs w:val="22"/>
          <w:lang w:eastAsia="es-MX"/>
        </w:rPr>
        <w:t>las respuestas otorga</w:t>
      </w:r>
      <w:r w:rsidR="00903DCE">
        <w:rPr>
          <w:rFonts w:ascii="Palatino Linotype" w:eastAsia="Palatino Linotype" w:hAnsi="Palatino Linotype" w:cs="Tahoma"/>
          <w:sz w:val="22"/>
          <w:szCs w:val="22"/>
          <w:lang w:eastAsia="es-MX"/>
        </w:rPr>
        <w:t>das por el Sujeto Obligado a la</w:t>
      </w:r>
      <w:r w:rsidRPr="00B47E5A">
        <w:rPr>
          <w:rFonts w:ascii="Palatino Linotype" w:eastAsia="Palatino Linotype" w:hAnsi="Palatino Linotype" w:cs="Tahoma"/>
          <w:sz w:val="22"/>
          <w:szCs w:val="22"/>
          <w:lang w:eastAsia="es-MX"/>
        </w:rPr>
        <w:t xml:space="preserve"> solicitud de información </w:t>
      </w:r>
      <w:r w:rsidR="00903DCE" w:rsidRPr="00B47E5A">
        <w:rPr>
          <w:rFonts w:ascii="Palatino Linotype" w:hAnsi="Palatino Linotype" w:cs="Tahoma"/>
          <w:b/>
          <w:sz w:val="22"/>
          <w:szCs w:val="22"/>
        </w:rPr>
        <w:t>00128/SF/IP/2025</w:t>
      </w:r>
      <w:r w:rsidRPr="00B47E5A">
        <w:rPr>
          <w:rFonts w:ascii="Palatino Linotype" w:eastAsia="Palatino Linotype" w:hAnsi="Palatino Linotype" w:cs="Tahoma"/>
          <w:sz w:val="22"/>
          <w:szCs w:val="22"/>
          <w:lang w:eastAsia="es-MX"/>
        </w:rPr>
        <w:t xml:space="preserve">, </w:t>
      </w:r>
      <w:r w:rsidR="00227B37" w:rsidRPr="00B47E5A">
        <w:rPr>
          <w:rFonts w:ascii="Palatino Linotype" w:eastAsia="Palatino Linotype" w:hAnsi="Palatino Linotype" w:cs="Tahoma"/>
          <w:sz w:val="22"/>
          <w:szCs w:val="22"/>
          <w:lang w:eastAsia="es-MX"/>
        </w:rPr>
        <w:t>refer</w:t>
      </w:r>
      <w:r w:rsidR="009F0653" w:rsidRPr="00B47E5A">
        <w:rPr>
          <w:rFonts w:ascii="Palatino Linotype" w:eastAsia="Palatino Linotype" w:hAnsi="Palatino Linotype" w:cs="Tahoma"/>
          <w:sz w:val="22"/>
          <w:szCs w:val="22"/>
          <w:lang w:eastAsia="es-MX"/>
        </w:rPr>
        <w:t xml:space="preserve">ente al recurso de revisión </w:t>
      </w:r>
      <w:r w:rsidR="00903DCE" w:rsidRPr="00903DCE">
        <w:rPr>
          <w:rFonts w:ascii="Palatino Linotype" w:eastAsia="Palatino Linotype" w:hAnsi="Palatino Linotype" w:cs="Tahoma"/>
          <w:b/>
          <w:sz w:val="22"/>
          <w:szCs w:val="22"/>
          <w:lang w:eastAsia="es-MX"/>
        </w:rPr>
        <w:t>02761/INFOEM/IP/RR/2025</w:t>
      </w:r>
      <w:r w:rsidR="00903DCE" w:rsidRPr="00B47E5A">
        <w:rPr>
          <w:rFonts w:ascii="Palatino Linotype" w:eastAsia="Palatino Linotype" w:hAnsi="Palatino Linotype" w:cs="Tahoma"/>
          <w:sz w:val="22"/>
          <w:szCs w:val="22"/>
          <w:lang w:eastAsia="es-MX"/>
        </w:rPr>
        <w:t xml:space="preserve">, </w:t>
      </w:r>
      <w:r w:rsidR="00903DCE">
        <w:rPr>
          <w:rFonts w:ascii="Palatino Linotype" w:eastAsia="Palatino Linotype" w:hAnsi="Palatino Linotype" w:cs="Tahoma"/>
          <w:sz w:val="22"/>
          <w:szCs w:val="22"/>
          <w:lang w:eastAsia="es-MX"/>
        </w:rPr>
        <w:t xml:space="preserve">a </w:t>
      </w:r>
      <w:r w:rsidR="00903DCE" w:rsidRPr="00B47E5A">
        <w:rPr>
          <w:rFonts w:ascii="Palatino Linotype" w:eastAsia="Palatino Linotype" w:hAnsi="Palatino Linotype" w:cs="Tahoma"/>
          <w:sz w:val="22"/>
          <w:szCs w:val="22"/>
          <w:lang w:eastAsia="es-MX"/>
        </w:rPr>
        <w:t>efecto</w:t>
      </w:r>
      <w:r w:rsidRPr="00B47E5A">
        <w:rPr>
          <w:rFonts w:ascii="Palatino Linotype" w:eastAsia="Palatino Linotype" w:hAnsi="Palatino Linotype" w:cs="Tahoma"/>
          <w:sz w:val="22"/>
          <w:szCs w:val="22"/>
          <w:lang w:eastAsia="es-MX"/>
        </w:rPr>
        <w:t xml:space="preserve"> de que </w:t>
      </w:r>
      <w:r w:rsidR="00B806BE" w:rsidRPr="00B47E5A">
        <w:rPr>
          <w:rFonts w:ascii="Palatino Linotype" w:eastAsia="Palatino Linotype" w:hAnsi="Palatino Linotype" w:cs="Tahoma"/>
          <w:sz w:val="22"/>
          <w:szCs w:val="22"/>
          <w:lang w:eastAsia="es-MX"/>
        </w:rPr>
        <w:t>a efecto de que, ponga a disposición, en todas las modalidades que permita la documentación de las peticiones ciudadanas.</w:t>
      </w:r>
    </w:p>
    <w:p w14:paraId="7019A4FE" w14:textId="77777777" w:rsidR="00B806BE" w:rsidRPr="00B47E5A" w:rsidRDefault="00B806BE" w:rsidP="00473E86">
      <w:pPr>
        <w:spacing w:line="360" w:lineRule="auto"/>
        <w:jc w:val="both"/>
        <w:rPr>
          <w:rFonts w:ascii="Palatino Linotype" w:hAnsi="Palatino Linotype" w:cs="Tahoma"/>
          <w:bCs/>
          <w:iCs/>
          <w:sz w:val="22"/>
          <w:szCs w:val="22"/>
          <w:lang w:val="es-ES"/>
        </w:rPr>
      </w:pPr>
    </w:p>
    <w:p w14:paraId="23642FD3" w14:textId="77777777" w:rsidR="00473E86" w:rsidRPr="00B47E5A" w:rsidRDefault="00473E86" w:rsidP="00473E86">
      <w:pPr>
        <w:spacing w:line="360" w:lineRule="auto"/>
        <w:jc w:val="both"/>
        <w:rPr>
          <w:rFonts w:ascii="Palatino Linotype" w:hAnsi="Palatino Linotype" w:cs="Tahoma"/>
          <w:b/>
          <w:bCs/>
          <w:iCs/>
          <w:sz w:val="22"/>
          <w:szCs w:val="22"/>
          <w:lang w:val="es-ES"/>
        </w:rPr>
      </w:pPr>
      <w:r w:rsidRPr="00B47E5A">
        <w:rPr>
          <w:rFonts w:ascii="Palatino Linotype" w:hAnsi="Palatino Linotype" w:cs="Tahoma"/>
          <w:b/>
          <w:bCs/>
          <w:iCs/>
          <w:sz w:val="22"/>
          <w:szCs w:val="22"/>
          <w:lang w:val="es-ES"/>
        </w:rPr>
        <w:t>Términos de la Resolución para conocimiento del Particular</w:t>
      </w:r>
    </w:p>
    <w:p w14:paraId="558B70D1" w14:textId="77777777" w:rsidR="00473E86" w:rsidRPr="00B47E5A" w:rsidRDefault="00473E86" w:rsidP="00473E86">
      <w:pPr>
        <w:spacing w:line="360" w:lineRule="auto"/>
        <w:jc w:val="both"/>
        <w:rPr>
          <w:rFonts w:ascii="Palatino Linotype" w:hAnsi="Palatino Linotype" w:cs="Tahoma"/>
          <w:b/>
          <w:bCs/>
          <w:iCs/>
          <w:sz w:val="22"/>
          <w:szCs w:val="22"/>
          <w:lang w:val="es-ES"/>
        </w:rPr>
      </w:pPr>
    </w:p>
    <w:p w14:paraId="1289759F" w14:textId="77777777" w:rsidR="00B806BE" w:rsidRPr="00B47E5A" w:rsidRDefault="00B806BE" w:rsidP="00B806BE">
      <w:pPr>
        <w:spacing w:line="360" w:lineRule="auto"/>
        <w:jc w:val="both"/>
        <w:rPr>
          <w:rFonts w:ascii="Palatino Linotype" w:eastAsia="Calibri" w:hAnsi="Palatino Linotype" w:cs="Tahoma"/>
          <w:bCs/>
          <w:iCs/>
          <w:sz w:val="22"/>
          <w:szCs w:val="22"/>
          <w:lang w:eastAsia="es-MX"/>
        </w:rPr>
      </w:pPr>
      <w:r w:rsidRPr="00B47E5A">
        <w:rPr>
          <w:rFonts w:ascii="Palatino Linotype" w:eastAsia="Calibri" w:hAnsi="Palatino Linotype" w:cs="Tahoma"/>
          <w:bCs/>
          <w:iCs/>
          <w:sz w:val="22"/>
          <w:szCs w:val="22"/>
          <w:lang w:eastAsia="es-MX"/>
        </w:rPr>
        <w:t xml:space="preserve">Se le hace del conocimiento al Particular, que, en el presente caso, se le concede parcialmente la razón, pues si bien el Sujeto Obligado acreditó la imposibilidad de entregar la información por el Sistema de Acceso a la Información Mexiquense, omitió poner la información en todas las modalidades posibles. </w:t>
      </w:r>
    </w:p>
    <w:p w14:paraId="3E71FEA6" w14:textId="77777777" w:rsidR="00B806BE" w:rsidRPr="00B47E5A" w:rsidRDefault="00B806BE" w:rsidP="00B806BE">
      <w:pPr>
        <w:spacing w:line="360" w:lineRule="auto"/>
        <w:jc w:val="both"/>
        <w:rPr>
          <w:rFonts w:ascii="Palatino Linotype" w:eastAsia="Calibri" w:hAnsi="Palatino Linotype" w:cs="Tahoma"/>
          <w:bCs/>
          <w:iCs/>
          <w:sz w:val="22"/>
          <w:szCs w:val="22"/>
          <w:lang w:eastAsia="es-MX"/>
        </w:rPr>
      </w:pPr>
    </w:p>
    <w:p w14:paraId="3642EE63" w14:textId="77777777" w:rsidR="00B806BE" w:rsidRDefault="00B806BE" w:rsidP="00B806BE">
      <w:pPr>
        <w:spacing w:line="360" w:lineRule="auto"/>
        <w:jc w:val="both"/>
        <w:rPr>
          <w:rFonts w:ascii="Palatino Linotype" w:eastAsia="Calibri" w:hAnsi="Palatino Linotype" w:cs="Tahoma"/>
          <w:bCs/>
          <w:iCs/>
          <w:sz w:val="22"/>
          <w:szCs w:val="22"/>
          <w:lang w:eastAsia="es-MX"/>
        </w:rPr>
      </w:pPr>
      <w:r w:rsidRPr="00B47E5A">
        <w:rPr>
          <w:rFonts w:ascii="Palatino Linotype" w:eastAsia="Calibri" w:hAnsi="Palatino Linotype" w:cs="Tahoma"/>
          <w:bCs/>
          <w:iCs/>
          <w:sz w:val="22"/>
          <w:szCs w:val="22"/>
          <w:lang w:eastAsia="es-MX"/>
        </w:rPr>
        <w:t>Finalmente, se le informa que la labor de este Instituto de Transparencia, Acceso a la Información Pública y Protección de Datos Personales del Estado de México y Municipios, es apoyar a la población a acceder a la información pública y es garantizar la protección de los datos personales.</w:t>
      </w:r>
    </w:p>
    <w:p w14:paraId="3D76AB37" w14:textId="77777777" w:rsidR="00903DCE" w:rsidRPr="00B47E5A" w:rsidRDefault="00903DCE" w:rsidP="00B806BE">
      <w:pPr>
        <w:spacing w:line="360" w:lineRule="auto"/>
        <w:jc w:val="both"/>
        <w:rPr>
          <w:rFonts w:ascii="Palatino Linotype" w:eastAsia="Calibri" w:hAnsi="Palatino Linotype" w:cs="Tahoma"/>
          <w:bCs/>
          <w:iCs/>
          <w:sz w:val="22"/>
          <w:szCs w:val="22"/>
          <w:lang w:eastAsia="es-MX"/>
        </w:rPr>
      </w:pPr>
    </w:p>
    <w:p w14:paraId="054DB58D" w14:textId="24F5F2D7" w:rsidR="00F67C05" w:rsidRPr="00B47E5A" w:rsidRDefault="00B806BE" w:rsidP="00B806BE">
      <w:pPr>
        <w:spacing w:line="360" w:lineRule="auto"/>
        <w:jc w:val="both"/>
        <w:rPr>
          <w:rFonts w:ascii="Palatino Linotype" w:eastAsia="Calibri" w:hAnsi="Palatino Linotype" w:cs="Tahoma"/>
          <w:bCs/>
          <w:iCs/>
          <w:sz w:val="22"/>
          <w:szCs w:val="22"/>
          <w:lang w:eastAsia="es-MX"/>
        </w:rPr>
      </w:pPr>
      <w:r w:rsidRPr="00B47E5A">
        <w:rPr>
          <w:rFonts w:ascii="Palatino Linotype" w:eastAsia="Calibri" w:hAnsi="Palatino Linotype" w:cs="Tahoma"/>
          <w:bCs/>
          <w:iCs/>
          <w:sz w:val="22"/>
          <w:szCs w:val="22"/>
          <w:lang w:eastAsia="es-MX"/>
        </w:rPr>
        <w:t>Por lo expuesto y fundado, este Pleno:</w:t>
      </w:r>
    </w:p>
    <w:p w14:paraId="0A71E445" w14:textId="77777777" w:rsidR="00B806BE" w:rsidRPr="00B47E5A" w:rsidRDefault="00B806BE" w:rsidP="00B806BE">
      <w:pPr>
        <w:spacing w:line="360" w:lineRule="auto"/>
        <w:jc w:val="both"/>
        <w:rPr>
          <w:rFonts w:ascii="Palatino Linotype" w:hAnsi="Palatino Linotype" w:cs="Tahoma"/>
          <w:bCs/>
          <w:iCs/>
          <w:sz w:val="22"/>
          <w:szCs w:val="22"/>
        </w:rPr>
      </w:pPr>
    </w:p>
    <w:p w14:paraId="296B95F6" w14:textId="77777777" w:rsidR="00473E86" w:rsidRPr="00B47E5A" w:rsidRDefault="00473E86" w:rsidP="00473E86">
      <w:pPr>
        <w:pStyle w:val="Ttulo1"/>
        <w:spacing w:before="0" w:after="0" w:line="360" w:lineRule="auto"/>
        <w:jc w:val="center"/>
        <w:rPr>
          <w:rFonts w:ascii="Palatino Linotype" w:eastAsia="Calibri" w:hAnsi="Palatino Linotype"/>
          <w:b/>
          <w:color w:val="auto"/>
          <w:sz w:val="22"/>
          <w:szCs w:val="22"/>
        </w:rPr>
      </w:pPr>
      <w:bookmarkStart w:id="37" w:name="_Toc198655087"/>
      <w:bookmarkStart w:id="38" w:name="_Toc215674530"/>
      <w:r w:rsidRPr="00B47E5A">
        <w:rPr>
          <w:rFonts w:ascii="Palatino Linotype" w:eastAsia="Calibri" w:hAnsi="Palatino Linotype"/>
          <w:b/>
          <w:color w:val="auto"/>
          <w:sz w:val="22"/>
          <w:szCs w:val="22"/>
        </w:rPr>
        <w:t>R E S U E L V E</w:t>
      </w:r>
      <w:bookmarkEnd w:id="37"/>
      <w:bookmarkEnd w:id="38"/>
    </w:p>
    <w:p w14:paraId="1F64D091" w14:textId="77777777" w:rsidR="00473E86" w:rsidRPr="00B47E5A" w:rsidRDefault="00473E86" w:rsidP="00473E86">
      <w:pPr>
        <w:spacing w:line="360" w:lineRule="auto"/>
        <w:ind w:right="-91"/>
        <w:contextualSpacing/>
        <w:jc w:val="both"/>
        <w:rPr>
          <w:rFonts w:ascii="Palatino Linotype" w:eastAsia="Calibri" w:hAnsi="Palatino Linotype" w:cs="Tahoma"/>
          <w:b/>
          <w:bCs/>
          <w:sz w:val="22"/>
          <w:szCs w:val="22"/>
        </w:rPr>
      </w:pPr>
    </w:p>
    <w:p w14:paraId="76357187" w14:textId="3FFA6BCC" w:rsidR="00F67C05" w:rsidRPr="00B47E5A" w:rsidRDefault="00F67C05" w:rsidP="00F67C05">
      <w:pPr>
        <w:spacing w:line="360" w:lineRule="auto"/>
        <w:contextualSpacing/>
        <w:jc w:val="both"/>
        <w:rPr>
          <w:rFonts w:ascii="Palatino Linotype" w:eastAsia="Calibri" w:hAnsi="Palatino Linotype" w:cs="Tahoma"/>
          <w:bCs/>
          <w:iCs/>
          <w:sz w:val="22"/>
          <w:szCs w:val="22"/>
          <w:lang w:eastAsia="es-MX"/>
        </w:rPr>
      </w:pPr>
      <w:r w:rsidRPr="00B47E5A">
        <w:rPr>
          <w:rFonts w:ascii="Palatino Linotype" w:eastAsia="Calibri" w:hAnsi="Palatino Linotype" w:cs="Tahoma"/>
          <w:b/>
          <w:iCs/>
          <w:sz w:val="22"/>
          <w:szCs w:val="22"/>
          <w:lang w:eastAsia="es-MX"/>
        </w:rPr>
        <w:t xml:space="preserve">PRIMERO. Se MODIFICA </w:t>
      </w:r>
      <w:r w:rsidRPr="00B47E5A">
        <w:rPr>
          <w:rFonts w:ascii="Palatino Linotype" w:eastAsia="Calibri" w:hAnsi="Palatino Linotype" w:cs="Tahoma"/>
          <w:bCs/>
          <w:iCs/>
          <w:sz w:val="22"/>
          <w:szCs w:val="22"/>
          <w:lang w:eastAsia="es-MX"/>
        </w:rPr>
        <w:t xml:space="preserve">la respuesta entregada por </w:t>
      </w:r>
      <w:r w:rsidR="00903DCE">
        <w:rPr>
          <w:rFonts w:ascii="Palatino Linotype" w:eastAsia="Calibri" w:hAnsi="Palatino Linotype" w:cs="Tahoma"/>
          <w:bCs/>
          <w:iCs/>
          <w:sz w:val="22"/>
          <w:szCs w:val="22"/>
          <w:lang w:eastAsia="es-MX"/>
        </w:rPr>
        <w:t>la Secretaría de Finanzas</w:t>
      </w:r>
      <w:r w:rsidRPr="00B47E5A">
        <w:rPr>
          <w:rFonts w:ascii="Palatino Linotype" w:eastAsia="Calibri" w:hAnsi="Palatino Linotype" w:cs="Tahoma"/>
          <w:bCs/>
          <w:iCs/>
          <w:sz w:val="22"/>
          <w:szCs w:val="22"/>
          <w:lang w:eastAsia="es-MX"/>
        </w:rPr>
        <w:t xml:space="preserve">, a </w:t>
      </w:r>
      <w:r w:rsidR="00903DCE">
        <w:rPr>
          <w:rFonts w:ascii="Palatino Linotype" w:eastAsia="Calibri" w:hAnsi="Palatino Linotype" w:cs="Tahoma"/>
          <w:bCs/>
          <w:iCs/>
          <w:sz w:val="22"/>
          <w:szCs w:val="22"/>
          <w:lang w:eastAsia="es-MX"/>
        </w:rPr>
        <w:t>la</w:t>
      </w:r>
      <w:r w:rsidRPr="00B47E5A">
        <w:rPr>
          <w:rFonts w:ascii="Palatino Linotype" w:eastAsia="Calibri" w:hAnsi="Palatino Linotype" w:cs="Tahoma"/>
          <w:bCs/>
          <w:iCs/>
          <w:sz w:val="22"/>
          <w:szCs w:val="22"/>
          <w:lang w:eastAsia="es-MX"/>
        </w:rPr>
        <w:t xml:space="preserve"> solicitud de información </w:t>
      </w:r>
      <w:r w:rsidR="00903DCE" w:rsidRPr="00B47E5A">
        <w:rPr>
          <w:rFonts w:ascii="Palatino Linotype" w:hAnsi="Palatino Linotype" w:cs="Tahoma"/>
          <w:b/>
          <w:sz w:val="22"/>
          <w:szCs w:val="22"/>
        </w:rPr>
        <w:t>00128/SF/IP/2025</w:t>
      </w:r>
      <w:r w:rsidRPr="00B47E5A">
        <w:rPr>
          <w:rFonts w:ascii="Palatino Linotype" w:eastAsia="Calibri" w:hAnsi="Palatino Linotype" w:cs="Tahoma"/>
          <w:iCs/>
          <w:sz w:val="22"/>
          <w:szCs w:val="22"/>
          <w:lang w:eastAsia="es-MX"/>
        </w:rPr>
        <w:t>,</w:t>
      </w:r>
      <w:r w:rsidRPr="00B47E5A">
        <w:rPr>
          <w:rFonts w:ascii="Palatino Linotype" w:eastAsia="Calibri" w:hAnsi="Palatino Linotype" w:cs="Tahoma"/>
          <w:bCs/>
          <w:iCs/>
          <w:sz w:val="22"/>
          <w:szCs w:val="22"/>
          <w:lang w:eastAsia="es-MX"/>
        </w:rPr>
        <w:t xml:space="preserve"> por resultar </w:t>
      </w:r>
      <w:r w:rsidR="00B806BE" w:rsidRPr="00B47E5A">
        <w:rPr>
          <w:rFonts w:ascii="Palatino Linotype" w:eastAsia="Calibri" w:hAnsi="Palatino Linotype" w:cs="Tahoma"/>
          <w:b/>
          <w:bCs/>
          <w:iCs/>
          <w:sz w:val="22"/>
          <w:szCs w:val="22"/>
          <w:lang w:eastAsia="es-MX"/>
        </w:rPr>
        <w:t xml:space="preserve">PARCIALMENTE </w:t>
      </w:r>
      <w:r w:rsidRPr="00B47E5A">
        <w:rPr>
          <w:rFonts w:ascii="Palatino Linotype" w:eastAsia="Calibri" w:hAnsi="Palatino Linotype" w:cs="Tahoma"/>
          <w:b/>
          <w:iCs/>
          <w:sz w:val="22"/>
          <w:szCs w:val="22"/>
          <w:lang w:eastAsia="es-MX"/>
        </w:rPr>
        <w:t>FUNDADAS</w:t>
      </w:r>
      <w:r w:rsidRPr="00B47E5A">
        <w:rPr>
          <w:rFonts w:ascii="Palatino Linotype" w:eastAsia="Calibri" w:hAnsi="Palatino Linotype" w:cs="Tahoma"/>
          <w:bCs/>
          <w:iCs/>
          <w:sz w:val="22"/>
          <w:szCs w:val="22"/>
          <w:lang w:eastAsia="es-MX"/>
        </w:rPr>
        <w:t xml:space="preserve"> las razones o motivos de inconformidad hechos valer por la persona Recurrente, en términos de los considerandos </w:t>
      </w:r>
      <w:r w:rsidRPr="00B47E5A">
        <w:rPr>
          <w:rFonts w:ascii="Palatino Linotype" w:eastAsia="Calibri" w:hAnsi="Palatino Linotype" w:cs="Tahoma"/>
          <w:b/>
          <w:iCs/>
          <w:sz w:val="22"/>
          <w:szCs w:val="22"/>
          <w:lang w:eastAsia="es-MX"/>
        </w:rPr>
        <w:t>QUINTO y SEXTO</w:t>
      </w:r>
      <w:r w:rsidRPr="00B47E5A">
        <w:rPr>
          <w:rFonts w:ascii="Palatino Linotype" w:eastAsia="Calibri" w:hAnsi="Palatino Linotype" w:cs="Tahoma"/>
          <w:bCs/>
          <w:iCs/>
          <w:sz w:val="22"/>
          <w:szCs w:val="22"/>
          <w:lang w:eastAsia="es-MX"/>
        </w:rPr>
        <w:t xml:space="preserve"> de la presente Resolución.</w:t>
      </w:r>
    </w:p>
    <w:p w14:paraId="7B513B48" w14:textId="77777777" w:rsidR="00F67C05" w:rsidRPr="00B47E5A" w:rsidRDefault="00F67C05" w:rsidP="00F67C05">
      <w:pPr>
        <w:spacing w:line="360" w:lineRule="auto"/>
        <w:contextualSpacing/>
        <w:jc w:val="both"/>
        <w:rPr>
          <w:rFonts w:ascii="Palatino Linotype" w:eastAsia="Calibri" w:hAnsi="Palatino Linotype" w:cs="Tahoma"/>
          <w:b/>
          <w:iCs/>
          <w:sz w:val="22"/>
          <w:szCs w:val="22"/>
          <w:lang w:eastAsia="es-MX"/>
        </w:rPr>
      </w:pPr>
    </w:p>
    <w:p w14:paraId="651324F3" w14:textId="77777777" w:rsidR="00B806BE" w:rsidRPr="00B47E5A" w:rsidRDefault="00F67C05" w:rsidP="00F67C05">
      <w:pPr>
        <w:spacing w:line="360" w:lineRule="auto"/>
        <w:contextualSpacing/>
        <w:jc w:val="both"/>
        <w:rPr>
          <w:rFonts w:ascii="Palatino Linotype" w:eastAsia="Calibri" w:hAnsi="Palatino Linotype" w:cs="Tahoma"/>
          <w:bCs/>
          <w:iCs/>
          <w:sz w:val="22"/>
          <w:szCs w:val="22"/>
          <w:lang w:eastAsia="es-MX"/>
        </w:rPr>
      </w:pPr>
      <w:r w:rsidRPr="00B47E5A">
        <w:rPr>
          <w:rFonts w:ascii="Palatino Linotype" w:eastAsia="Calibri" w:hAnsi="Palatino Linotype" w:cs="Tahoma"/>
          <w:b/>
          <w:iCs/>
          <w:sz w:val="22"/>
          <w:szCs w:val="22"/>
          <w:lang w:eastAsia="es-MX"/>
        </w:rPr>
        <w:t xml:space="preserve">SEGUNDO. Se ORDENA </w:t>
      </w:r>
      <w:r w:rsidRPr="00B47E5A">
        <w:rPr>
          <w:rFonts w:ascii="Palatino Linotype" w:eastAsia="Calibri" w:hAnsi="Palatino Linotype" w:cs="Tahoma"/>
          <w:bCs/>
          <w:iCs/>
          <w:sz w:val="22"/>
          <w:szCs w:val="22"/>
          <w:lang w:eastAsia="es-MX"/>
        </w:rPr>
        <w:t xml:space="preserve">al Sujeto Obligado, a efecto de que </w:t>
      </w:r>
      <w:r w:rsidR="00B806BE" w:rsidRPr="00B47E5A">
        <w:rPr>
          <w:rFonts w:ascii="Palatino Linotype" w:eastAsia="Calibri" w:hAnsi="Palatino Linotype" w:cs="Tahoma"/>
          <w:bCs/>
          <w:iCs/>
          <w:sz w:val="22"/>
          <w:szCs w:val="22"/>
          <w:lang w:eastAsia="es-MX"/>
        </w:rPr>
        <w:t>a efecto de que, ponga a disposición, en todas las modalidades que permita la documentación, tales como, disco compacto, dispositivo de almacenamiento, consulta directa, copias simples o certificadas, con posibilidad de entrega en la Unidad de Transparencia o a domicilio por correo certificado, previo pago de los derechos correspondientes, en su caso, en versión pública, lo siguiente</w:t>
      </w:r>
    </w:p>
    <w:p w14:paraId="476DFA12" w14:textId="2A7D648E" w:rsidR="00F67C05" w:rsidRPr="00B47E5A" w:rsidRDefault="00F67C05" w:rsidP="00F67C05">
      <w:pPr>
        <w:spacing w:line="360" w:lineRule="auto"/>
        <w:contextualSpacing/>
        <w:jc w:val="both"/>
        <w:rPr>
          <w:rFonts w:ascii="Palatino Linotype" w:eastAsia="Calibri" w:hAnsi="Palatino Linotype" w:cs="Tahoma"/>
          <w:b/>
          <w:iCs/>
          <w:sz w:val="22"/>
          <w:szCs w:val="22"/>
          <w:lang w:eastAsia="es-MX"/>
        </w:rPr>
      </w:pPr>
      <w:r w:rsidRPr="00B47E5A">
        <w:rPr>
          <w:rFonts w:ascii="Palatino Linotype" w:eastAsia="Calibri" w:hAnsi="Palatino Linotype" w:cs="Tahoma"/>
          <w:b/>
          <w:iCs/>
          <w:sz w:val="22"/>
          <w:szCs w:val="22"/>
          <w:lang w:eastAsia="es-MX"/>
        </w:rPr>
        <w:tab/>
      </w:r>
    </w:p>
    <w:p w14:paraId="1D8D7B83" w14:textId="771FAF14" w:rsidR="00B806BE" w:rsidRPr="00E96E4C" w:rsidRDefault="00903DCE" w:rsidP="00903DCE">
      <w:pPr>
        <w:pStyle w:val="Prrafodelista"/>
        <w:numPr>
          <w:ilvl w:val="0"/>
          <w:numId w:val="41"/>
        </w:numPr>
        <w:spacing w:line="360" w:lineRule="auto"/>
        <w:jc w:val="both"/>
        <w:rPr>
          <w:rFonts w:ascii="Palatino Linotype" w:eastAsia="Calibri" w:hAnsi="Palatino Linotype" w:cs="Tahoma"/>
          <w:bCs/>
          <w:iCs/>
          <w:sz w:val="22"/>
          <w:szCs w:val="22"/>
          <w:lang w:eastAsia="es-MX"/>
        </w:rPr>
      </w:pPr>
      <w:r w:rsidRPr="00E96E4C">
        <w:rPr>
          <w:rFonts w:ascii="Palatino Linotype" w:hAnsi="Palatino Linotype" w:cs="Tahoma"/>
          <w:bCs/>
          <w:iCs/>
          <w:sz w:val="22"/>
          <w:szCs w:val="22"/>
        </w:rPr>
        <w:t>Copia de los cheques</w:t>
      </w:r>
      <w:r w:rsidR="00F64B55" w:rsidRPr="00E96E4C">
        <w:rPr>
          <w:rFonts w:ascii="Palatino Linotype" w:hAnsi="Palatino Linotype" w:cs="Tahoma"/>
          <w:bCs/>
          <w:iCs/>
          <w:sz w:val="22"/>
          <w:szCs w:val="22"/>
        </w:rPr>
        <w:t xml:space="preserve"> de las gratificaciones recibidas por los </w:t>
      </w:r>
      <w:r w:rsidRPr="00E96E4C">
        <w:rPr>
          <w:rFonts w:ascii="Palatino Linotype" w:hAnsi="Palatino Linotype" w:cs="Tahoma"/>
          <w:bCs/>
          <w:iCs/>
          <w:sz w:val="22"/>
          <w:szCs w:val="22"/>
        </w:rPr>
        <w:t>servidor</w:t>
      </w:r>
      <w:r w:rsidR="00F64B55" w:rsidRPr="00E96E4C">
        <w:rPr>
          <w:rFonts w:ascii="Palatino Linotype" w:hAnsi="Palatino Linotype" w:cs="Tahoma"/>
          <w:bCs/>
          <w:iCs/>
          <w:sz w:val="22"/>
          <w:szCs w:val="22"/>
        </w:rPr>
        <w:t>es</w:t>
      </w:r>
      <w:r w:rsidRPr="00E96E4C">
        <w:rPr>
          <w:rFonts w:ascii="Palatino Linotype" w:hAnsi="Palatino Linotype" w:cs="Tahoma"/>
          <w:bCs/>
          <w:iCs/>
          <w:sz w:val="22"/>
          <w:szCs w:val="22"/>
        </w:rPr>
        <w:t xml:space="preserve"> público</w:t>
      </w:r>
      <w:r w:rsidR="00F64B55" w:rsidRPr="00E96E4C">
        <w:rPr>
          <w:rFonts w:ascii="Palatino Linotype" w:hAnsi="Palatino Linotype" w:cs="Tahoma"/>
          <w:bCs/>
          <w:iCs/>
          <w:sz w:val="22"/>
          <w:szCs w:val="22"/>
        </w:rPr>
        <w:t>s</w:t>
      </w:r>
      <w:r w:rsidR="00B22754">
        <w:rPr>
          <w:rFonts w:ascii="Palatino Linotype" w:hAnsi="Palatino Linotype" w:cs="Tahoma"/>
          <w:bCs/>
          <w:iCs/>
          <w:sz w:val="22"/>
          <w:szCs w:val="22"/>
        </w:rPr>
        <w:t>, referidos en el desahogo del requerimiento de información adicional.</w:t>
      </w:r>
    </w:p>
    <w:p w14:paraId="10058CC2" w14:textId="77777777" w:rsidR="00F64B55" w:rsidRPr="00F64B55" w:rsidRDefault="00F64B55" w:rsidP="00F64B55">
      <w:pPr>
        <w:pStyle w:val="Prrafodelista"/>
        <w:spacing w:line="360" w:lineRule="auto"/>
        <w:ind w:left="780"/>
        <w:jc w:val="both"/>
        <w:rPr>
          <w:rFonts w:ascii="Palatino Linotype" w:eastAsia="Calibri" w:hAnsi="Palatino Linotype" w:cs="Tahoma"/>
          <w:bCs/>
          <w:iCs/>
          <w:sz w:val="22"/>
          <w:szCs w:val="22"/>
          <w:lang w:eastAsia="es-MX"/>
        </w:rPr>
      </w:pPr>
    </w:p>
    <w:p w14:paraId="4C36A3AC" w14:textId="77777777" w:rsidR="00B4255A" w:rsidRPr="00B47E5A" w:rsidRDefault="00B4255A" w:rsidP="00B4255A">
      <w:pPr>
        <w:spacing w:line="360" w:lineRule="auto"/>
        <w:contextualSpacing/>
        <w:jc w:val="both"/>
        <w:rPr>
          <w:rFonts w:ascii="Palatino Linotype" w:eastAsia="Palatino Linotype" w:hAnsi="Palatino Linotype" w:cs="Palatino Linotype"/>
          <w:sz w:val="22"/>
          <w:szCs w:val="22"/>
          <w:lang w:eastAsia="en-US"/>
        </w:rPr>
      </w:pPr>
      <w:r w:rsidRPr="00B47E5A">
        <w:rPr>
          <w:rFonts w:ascii="Palatino Linotype" w:eastAsia="Palatino Linotype" w:hAnsi="Palatino Linotype" w:cs="Palatino Linotype"/>
          <w:sz w:val="22"/>
          <w:szCs w:val="22"/>
          <w:lang w:eastAsia="en-US"/>
        </w:rPr>
        <w:t>Para tal situación, el Sujeto Obligado, a través del Sistema de Acceso a la Información Mexiquense (SAIMEX), deberá indicar el procedimiento que tendrá que seguir el Particular, para acceder a la documentación, es decir, el domicilio de la Unidad de Transparencia, así como los días y horarios de atención, junto con el nombre del servidor público que le atenderá, el procedimiento de pago y el costo, en caso de proceder, de conformidad con el Vigésimo Sexto de los Lineamientos para la operación del Sistema de Acceso a la Información Mexiquense (SAIMEX) y del Sistema de Acceso, Rectificación, Cancelación y Oposición de Datos Personales del Estado de México (SARCOEM). Además, deberá señalarle que podrá acceder de manera gratuita a la información en las oficinas del Sujeto Obligado, si proporciona el medio de almacenamiento.</w:t>
      </w:r>
    </w:p>
    <w:p w14:paraId="269E8CDD" w14:textId="77777777" w:rsidR="00B4255A" w:rsidRPr="00B47E5A" w:rsidRDefault="00B4255A" w:rsidP="00B4255A">
      <w:pPr>
        <w:spacing w:line="360" w:lineRule="auto"/>
        <w:contextualSpacing/>
        <w:jc w:val="both"/>
        <w:rPr>
          <w:rFonts w:ascii="Palatino Linotype" w:eastAsia="Calibri" w:hAnsi="Palatino Linotype" w:cs="Tahoma"/>
          <w:bCs/>
          <w:iCs/>
          <w:sz w:val="22"/>
          <w:szCs w:val="22"/>
          <w:lang w:eastAsia="es-MX"/>
        </w:rPr>
      </w:pPr>
    </w:p>
    <w:p w14:paraId="57C81AD8" w14:textId="158C7FE3" w:rsidR="00B806BE" w:rsidRPr="00B47E5A" w:rsidRDefault="00B806BE" w:rsidP="00B4255A">
      <w:pPr>
        <w:spacing w:line="360" w:lineRule="auto"/>
        <w:contextualSpacing/>
        <w:jc w:val="both"/>
        <w:rPr>
          <w:rFonts w:ascii="Palatino Linotype" w:eastAsia="Calibri" w:hAnsi="Palatino Linotype" w:cs="Tahoma"/>
          <w:bCs/>
          <w:iCs/>
          <w:sz w:val="22"/>
          <w:szCs w:val="22"/>
          <w:lang w:eastAsia="es-MX"/>
        </w:rPr>
      </w:pPr>
      <w:r w:rsidRPr="00B47E5A">
        <w:rPr>
          <w:rFonts w:ascii="Palatino Linotype" w:eastAsia="Calibri" w:hAnsi="Palatino Linotype" w:cs="Tahoma"/>
          <w:bCs/>
          <w:iCs/>
          <w:sz w:val="22"/>
          <w:szCs w:val="22"/>
          <w:lang w:eastAsia="es-MX"/>
        </w:rPr>
        <w:t>Además, deberá proporcionar el Acuerdo de Clasificación donde el Comité de Transparencia, confirme la eliminación de los datos o información en la versión pública, o la clasificación de los oficios, en el supuesto que actualicen alguna causal de reserva, de conformidad con los artículos 49, fracciones II y VIII y 132, fracción II de la Ley de Transparencia y Acceso a la Información Pública del Estado de México y Municipios.</w:t>
      </w:r>
    </w:p>
    <w:p w14:paraId="0B520277" w14:textId="77777777" w:rsidR="00F67C05" w:rsidRPr="00B47E5A" w:rsidRDefault="00F67C05" w:rsidP="00B4255A">
      <w:pPr>
        <w:spacing w:line="360" w:lineRule="auto"/>
        <w:contextualSpacing/>
        <w:jc w:val="both"/>
        <w:rPr>
          <w:rFonts w:ascii="Palatino Linotype" w:eastAsia="Calibri" w:hAnsi="Palatino Linotype" w:cs="Tahoma"/>
          <w:b/>
          <w:iCs/>
          <w:sz w:val="22"/>
          <w:szCs w:val="22"/>
          <w:lang w:eastAsia="es-MX"/>
        </w:rPr>
      </w:pPr>
    </w:p>
    <w:p w14:paraId="1C00C77D" w14:textId="77777777" w:rsidR="00F93CA6" w:rsidRPr="00B47E5A" w:rsidRDefault="00F67C05" w:rsidP="00B4255A">
      <w:pPr>
        <w:spacing w:line="360" w:lineRule="auto"/>
        <w:ind w:right="-28"/>
        <w:contextualSpacing/>
        <w:jc w:val="both"/>
        <w:rPr>
          <w:rFonts w:ascii="Palatino Linotype" w:eastAsia="Palatino Linotype" w:hAnsi="Palatino Linotype" w:cs="Tahoma"/>
          <w:bCs/>
          <w:iCs/>
          <w:sz w:val="22"/>
          <w:szCs w:val="22"/>
          <w:lang w:eastAsia="es-MX"/>
        </w:rPr>
      </w:pPr>
      <w:r w:rsidRPr="00B47E5A">
        <w:rPr>
          <w:rFonts w:ascii="Palatino Linotype" w:eastAsia="Calibri" w:hAnsi="Palatino Linotype" w:cs="Tahoma"/>
          <w:b/>
          <w:iCs/>
          <w:sz w:val="22"/>
          <w:szCs w:val="22"/>
          <w:lang w:eastAsia="es-MX"/>
        </w:rPr>
        <w:t xml:space="preserve">TERCERO. </w:t>
      </w:r>
      <w:r w:rsidR="00F93CA6" w:rsidRPr="00B47E5A">
        <w:rPr>
          <w:rFonts w:ascii="Palatino Linotype" w:eastAsia="Palatino Linotype" w:hAnsi="Palatino Linotype" w:cs="Tahoma"/>
          <w:b/>
          <w:bCs/>
          <w:iCs/>
          <w:sz w:val="22"/>
          <w:szCs w:val="22"/>
          <w:lang w:eastAsia="es-MX"/>
        </w:rPr>
        <w:t xml:space="preserve">NOTIFÍQUESE POR SAIMEX </w:t>
      </w:r>
      <w:r w:rsidR="00F93CA6" w:rsidRPr="00B47E5A">
        <w:rPr>
          <w:rFonts w:ascii="Palatino Linotype" w:eastAsia="Palatino Linotype" w:hAnsi="Palatino Linotype" w:cs="Tahoma"/>
          <w:bCs/>
          <w:iCs/>
          <w:sz w:val="22"/>
          <w:szCs w:val="22"/>
          <w:lang w:eastAsia="es-MX"/>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64F1C7D2" w14:textId="77777777" w:rsidR="00F93CA6" w:rsidRPr="00B47E5A" w:rsidRDefault="00F93CA6" w:rsidP="00B4255A">
      <w:pPr>
        <w:spacing w:line="360" w:lineRule="auto"/>
        <w:ind w:right="-28"/>
        <w:contextualSpacing/>
        <w:jc w:val="both"/>
        <w:rPr>
          <w:rFonts w:ascii="Palatino Linotype" w:eastAsia="Palatino Linotype" w:hAnsi="Palatino Linotype" w:cs="Tahoma"/>
          <w:bCs/>
          <w:iCs/>
          <w:sz w:val="22"/>
          <w:szCs w:val="22"/>
          <w:lang w:eastAsia="es-MX"/>
        </w:rPr>
      </w:pPr>
    </w:p>
    <w:p w14:paraId="2A8BB315" w14:textId="77777777" w:rsidR="00F93CA6" w:rsidRPr="00B47E5A" w:rsidRDefault="00F93CA6" w:rsidP="00B4255A">
      <w:pPr>
        <w:spacing w:line="360" w:lineRule="auto"/>
        <w:ind w:right="-28"/>
        <w:contextualSpacing/>
        <w:jc w:val="both"/>
        <w:rPr>
          <w:rFonts w:ascii="Palatino Linotype" w:eastAsia="Calibri" w:hAnsi="Palatino Linotype" w:cs="Tahoma"/>
          <w:iCs/>
          <w:sz w:val="22"/>
          <w:szCs w:val="22"/>
          <w:lang w:eastAsia="es-MX"/>
        </w:rPr>
      </w:pPr>
      <w:r w:rsidRPr="00B47E5A">
        <w:rPr>
          <w:rFonts w:ascii="Palatino Linotype" w:eastAsia="Calibri" w:hAnsi="Palatino Linotype" w:cs="Tahoma"/>
          <w:iCs/>
          <w:sz w:val="22"/>
          <w:szCs w:val="22"/>
          <w:lang w:eastAsia="es-MX"/>
        </w:rPr>
        <w:t>De conformidad con el artículo 198 de la Ley de la materia, de considerarlo procedente, el Sujeto Obligado de manera fundada y motivada, podrá solicitar una ampliación de plazo para el cumplimiento de la presente resolución.</w:t>
      </w:r>
    </w:p>
    <w:p w14:paraId="32D86E01" w14:textId="77777777" w:rsidR="00F67C05" w:rsidRPr="00B47E5A" w:rsidRDefault="00F67C05" w:rsidP="00B4255A">
      <w:pPr>
        <w:spacing w:line="360" w:lineRule="auto"/>
        <w:contextualSpacing/>
        <w:jc w:val="both"/>
        <w:rPr>
          <w:rFonts w:ascii="Palatino Linotype" w:eastAsia="Calibri" w:hAnsi="Palatino Linotype" w:cs="Tahoma"/>
          <w:b/>
          <w:iCs/>
          <w:sz w:val="22"/>
          <w:szCs w:val="22"/>
          <w:lang w:eastAsia="es-MX"/>
        </w:rPr>
      </w:pPr>
    </w:p>
    <w:p w14:paraId="3400EDBD" w14:textId="77777777" w:rsidR="00F67C05" w:rsidRPr="00B47E5A" w:rsidRDefault="00F67C05" w:rsidP="00B4255A">
      <w:pPr>
        <w:spacing w:line="360" w:lineRule="auto"/>
        <w:contextualSpacing/>
        <w:jc w:val="both"/>
        <w:rPr>
          <w:rFonts w:ascii="Palatino Linotype" w:eastAsia="Calibri" w:hAnsi="Palatino Linotype" w:cs="Tahoma"/>
          <w:bCs/>
          <w:iCs/>
          <w:sz w:val="22"/>
          <w:szCs w:val="22"/>
          <w:lang w:eastAsia="es-MX"/>
        </w:rPr>
      </w:pPr>
      <w:r w:rsidRPr="00B47E5A">
        <w:rPr>
          <w:rFonts w:ascii="Palatino Linotype" w:eastAsia="Calibri" w:hAnsi="Palatino Linotype" w:cs="Tahoma"/>
          <w:b/>
          <w:iCs/>
          <w:sz w:val="22"/>
          <w:szCs w:val="22"/>
          <w:lang w:eastAsia="es-MX"/>
        </w:rPr>
        <w:t xml:space="preserve">CUARTO. NOTIFÍQUESE POR SAIMEX </w:t>
      </w:r>
      <w:r w:rsidRPr="00B47E5A">
        <w:rPr>
          <w:rFonts w:ascii="Palatino Linotype" w:eastAsia="Calibri" w:hAnsi="Palatino Linotype" w:cs="Tahoma"/>
          <w:bCs/>
          <w:iCs/>
          <w:sz w:val="22"/>
          <w:szCs w:val="22"/>
          <w:lang w:eastAsia="es-MX"/>
        </w:rPr>
        <w:t xml:space="preserve">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22AD292E" w14:textId="77777777" w:rsidR="00F67C05" w:rsidRPr="00B47E5A" w:rsidRDefault="00F67C05" w:rsidP="00F67C05">
      <w:pPr>
        <w:spacing w:line="360" w:lineRule="auto"/>
        <w:contextualSpacing/>
        <w:jc w:val="both"/>
        <w:rPr>
          <w:rFonts w:ascii="Palatino Linotype" w:eastAsia="Calibri" w:hAnsi="Palatino Linotype" w:cs="Tahoma"/>
          <w:b/>
          <w:iCs/>
          <w:sz w:val="22"/>
          <w:szCs w:val="22"/>
          <w:lang w:eastAsia="es-MX"/>
        </w:rPr>
      </w:pPr>
    </w:p>
    <w:p w14:paraId="6BB32948" w14:textId="7D672565" w:rsidR="00473E86" w:rsidRPr="00B47E5A" w:rsidRDefault="00F67C05" w:rsidP="00F67C05">
      <w:pPr>
        <w:spacing w:line="360" w:lineRule="auto"/>
        <w:contextualSpacing/>
        <w:jc w:val="both"/>
        <w:rPr>
          <w:rFonts w:ascii="Palatino Linotype" w:hAnsi="Palatino Linotype" w:cs="Tahoma"/>
          <w:bCs/>
          <w:iCs/>
          <w:sz w:val="22"/>
          <w:szCs w:val="22"/>
        </w:rPr>
      </w:pPr>
      <w:r w:rsidRPr="00B47E5A">
        <w:rPr>
          <w:rFonts w:ascii="Palatino Linotype" w:eastAsia="Calibri" w:hAnsi="Palatino Linotype" w:cs="Tahoma"/>
          <w:bCs/>
          <w:iCs/>
          <w:sz w:val="22"/>
          <w:szCs w:val="22"/>
          <w:lang w:eastAsia="es-MX"/>
        </w:rPr>
        <w:t xml:space="preserve">ASÍ LO RESUELVE, POR </w:t>
      </w:r>
      <w:r w:rsidRPr="00B47E5A">
        <w:rPr>
          <w:rFonts w:ascii="Palatino Linotype" w:eastAsia="Calibri" w:hAnsi="Palatino Linotype" w:cs="Tahoma"/>
          <w:b/>
          <w:iCs/>
          <w:sz w:val="22"/>
          <w:szCs w:val="22"/>
          <w:lang w:eastAsia="es-MX"/>
        </w:rPr>
        <w:t>UNANIMIDAD</w:t>
      </w:r>
      <w:r w:rsidRPr="00B47E5A">
        <w:rPr>
          <w:rFonts w:ascii="Palatino Linotype" w:eastAsia="Calibri" w:hAnsi="Palatino Linotype" w:cs="Tahoma"/>
          <w:bCs/>
          <w:iCs/>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64B55">
        <w:rPr>
          <w:rFonts w:ascii="Palatino Linotype" w:eastAsia="Calibri" w:hAnsi="Palatino Linotype" w:cs="Tahoma"/>
          <w:bCs/>
          <w:iCs/>
          <w:sz w:val="22"/>
          <w:szCs w:val="22"/>
          <w:lang w:eastAsia="es-MX"/>
        </w:rPr>
        <w:t>CUADRAGÉ</w:t>
      </w:r>
      <w:r w:rsidR="00450038" w:rsidRPr="00B47E5A">
        <w:rPr>
          <w:rFonts w:ascii="Palatino Linotype" w:eastAsia="Calibri" w:hAnsi="Palatino Linotype" w:cs="Tahoma"/>
          <w:bCs/>
          <w:iCs/>
          <w:sz w:val="22"/>
          <w:szCs w:val="22"/>
          <w:lang w:eastAsia="es-MX"/>
        </w:rPr>
        <w:t xml:space="preserve">SIMA </w:t>
      </w:r>
      <w:r w:rsidR="00F64B55">
        <w:rPr>
          <w:rFonts w:ascii="Palatino Linotype" w:eastAsia="Calibri" w:hAnsi="Palatino Linotype" w:cs="Tahoma"/>
          <w:bCs/>
          <w:iCs/>
          <w:sz w:val="22"/>
          <w:szCs w:val="22"/>
          <w:lang w:eastAsia="es-MX"/>
        </w:rPr>
        <w:t>CUARTA</w:t>
      </w:r>
      <w:r w:rsidRPr="00B47E5A">
        <w:rPr>
          <w:rFonts w:ascii="Palatino Linotype" w:eastAsia="Calibri" w:hAnsi="Palatino Linotype" w:cs="Tahoma"/>
          <w:bCs/>
          <w:iCs/>
          <w:sz w:val="22"/>
          <w:szCs w:val="22"/>
          <w:lang w:eastAsia="es-MX"/>
        </w:rPr>
        <w:t xml:space="preserve"> SESIÓN ORDINARIA, CELEBRADA EL </w:t>
      </w:r>
      <w:r w:rsidR="00F64B55">
        <w:rPr>
          <w:rFonts w:ascii="Palatino Linotype" w:eastAsia="Calibri" w:hAnsi="Palatino Linotype" w:cs="Tahoma"/>
          <w:bCs/>
          <w:iCs/>
          <w:sz w:val="22"/>
          <w:szCs w:val="22"/>
          <w:lang w:eastAsia="es-MX"/>
        </w:rPr>
        <w:t>DIEZ</w:t>
      </w:r>
      <w:r w:rsidR="00B806BE" w:rsidRPr="00B47E5A">
        <w:rPr>
          <w:rFonts w:ascii="Palatino Linotype" w:eastAsia="Calibri" w:hAnsi="Palatino Linotype" w:cs="Tahoma"/>
          <w:bCs/>
          <w:iCs/>
          <w:sz w:val="22"/>
          <w:szCs w:val="22"/>
          <w:lang w:eastAsia="es-MX"/>
        </w:rPr>
        <w:t xml:space="preserve"> DE DICIEMBRE</w:t>
      </w:r>
      <w:r w:rsidRPr="00B47E5A">
        <w:rPr>
          <w:rFonts w:ascii="Palatino Linotype" w:eastAsia="Calibri" w:hAnsi="Palatino Linotype" w:cs="Tahoma"/>
          <w:bCs/>
          <w:iCs/>
          <w:sz w:val="22"/>
          <w:szCs w:val="22"/>
          <w:lang w:eastAsia="es-MX"/>
        </w:rPr>
        <w:t xml:space="preserve"> DE DOS MIL VEINTICINCO, ANTE EL SECRETARIO TÉCNICO DEL PLENO, ALEXIS TAPIA RAMÍREZ.</w:t>
      </w:r>
    </w:p>
    <w:p w14:paraId="5343A637" w14:textId="77777777" w:rsidR="00473E86" w:rsidRPr="00B47E5A" w:rsidRDefault="00473E86" w:rsidP="00473E86">
      <w:pPr>
        <w:spacing w:line="360" w:lineRule="auto"/>
        <w:contextualSpacing/>
        <w:rPr>
          <w:rFonts w:ascii="Palatino Linotype" w:hAnsi="Palatino Linotype"/>
          <w:bCs/>
        </w:rPr>
      </w:pPr>
    </w:p>
    <w:p w14:paraId="654C7DF2" w14:textId="77777777" w:rsidR="00473E86" w:rsidRPr="00B47E5A" w:rsidRDefault="00473E86" w:rsidP="00473E86">
      <w:pPr>
        <w:spacing w:line="360" w:lineRule="auto"/>
        <w:contextualSpacing/>
        <w:rPr>
          <w:rFonts w:ascii="Palatino Linotype" w:hAnsi="Palatino Linotype"/>
        </w:rPr>
      </w:pPr>
    </w:p>
    <w:p w14:paraId="42889151" w14:textId="77777777" w:rsidR="00473E86" w:rsidRPr="00B47E5A" w:rsidRDefault="00473E86" w:rsidP="00473E86">
      <w:pPr>
        <w:spacing w:line="360" w:lineRule="auto"/>
        <w:contextualSpacing/>
        <w:rPr>
          <w:rFonts w:ascii="Palatino Linotype" w:hAnsi="Palatino Linotype"/>
        </w:rPr>
      </w:pPr>
    </w:p>
    <w:p w14:paraId="5738984B" w14:textId="77777777" w:rsidR="00473E86" w:rsidRPr="00B47E5A" w:rsidRDefault="00473E86" w:rsidP="00473E86">
      <w:pPr>
        <w:spacing w:line="360" w:lineRule="auto"/>
        <w:contextualSpacing/>
        <w:rPr>
          <w:rFonts w:ascii="Palatino Linotype" w:hAnsi="Palatino Linotype"/>
        </w:rPr>
      </w:pPr>
    </w:p>
    <w:p w14:paraId="31374B7D" w14:textId="77777777" w:rsidR="00473E86" w:rsidRPr="00B47E5A" w:rsidRDefault="00473E86" w:rsidP="00473E86">
      <w:pPr>
        <w:spacing w:line="360" w:lineRule="auto"/>
        <w:contextualSpacing/>
        <w:rPr>
          <w:rFonts w:ascii="Palatino Linotype" w:hAnsi="Palatino Linotype"/>
        </w:rPr>
      </w:pPr>
    </w:p>
    <w:p w14:paraId="3157D6DF" w14:textId="77777777" w:rsidR="00473E86" w:rsidRPr="00B47E5A" w:rsidRDefault="00473E86" w:rsidP="00473E86">
      <w:pPr>
        <w:spacing w:line="360" w:lineRule="auto"/>
        <w:contextualSpacing/>
        <w:rPr>
          <w:rFonts w:ascii="Palatino Linotype" w:hAnsi="Palatino Linotype"/>
        </w:rPr>
      </w:pPr>
    </w:p>
    <w:p w14:paraId="11DB0866" w14:textId="77777777" w:rsidR="00473E86" w:rsidRPr="00B47E5A" w:rsidRDefault="00473E86" w:rsidP="00473E86">
      <w:pPr>
        <w:spacing w:line="360" w:lineRule="auto"/>
        <w:contextualSpacing/>
        <w:rPr>
          <w:rFonts w:ascii="Palatino Linotype" w:hAnsi="Palatino Linotype"/>
        </w:rPr>
      </w:pPr>
    </w:p>
    <w:p w14:paraId="1ADDED4D" w14:textId="77777777" w:rsidR="00473E86" w:rsidRPr="00B47E5A" w:rsidRDefault="00473E86" w:rsidP="00473E86">
      <w:pPr>
        <w:spacing w:line="360" w:lineRule="auto"/>
        <w:contextualSpacing/>
        <w:rPr>
          <w:rFonts w:ascii="Palatino Linotype" w:hAnsi="Palatino Linotype"/>
        </w:rPr>
      </w:pPr>
    </w:p>
    <w:p w14:paraId="4EE557F2" w14:textId="77777777" w:rsidR="00473E86" w:rsidRPr="00B47E5A" w:rsidRDefault="00473E86" w:rsidP="00473E86">
      <w:pPr>
        <w:spacing w:line="360" w:lineRule="auto"/>
        <w:contextualSpacing/>
        <w:rPr>
          <w:rFonts w:ascii="Palatino Linotype" w:hAnsi="Palatino Linotype"/>
        </w:rPr>
      </w:pPr>
    </w:p>
    <w:p w14:paraId="4F6BC8DD" w14:textId="77777777" w:rsidR="00473E86" w:rsidRPr="00B47E5A" w:rsidRDefault="00473E86" w:rsidP="00473E86">
      <w:pPr>
        <w:spacing w:line="360" w:lineRule="auto"/>
        <w:contextualSpacing/>
        <w:rPr>
          <w:rFonts w:ascii="Palatino Linotype" w:hAnsi="Palatino Linotype"/>
        </w:rPr>
      </w:pPr>
    </w:p>
    <w:p w14:paraId="750599FA" w14:textId="77777777" w:rsidR="00473E86" w:rsidRPr="00B47E5A" w:rsidRDefault="00473E86" w:rsidP="00473E86">
      <w:pPr>
        <w:spacing w:line="360" w:lineRule="auto"/>
        <w:contextualSpacing/>
        <w:rPr>
          <w:rFonts w:ascii="Palatino Linotype" w:hAnsi="Palatino Linotype"/>
        </w:rPr>
      </w:pPr>
    </w:p>
    <w:p w14:paraId="72F107E6" w14:textId="77777777" w:rsidR="00473E86" w:rsidRPr="00B47E5A" w:rsidRDefault="00473E86" w:rsidP="00473E86">
      <w:pPr>
        <w:spacing w:line="360" w:lineRule="auto"/>
        <w:contextualSpacing/>
        <w:rPr>
          <w:rFonts w:ascii="Palatino Linotype" w:hAnsi="Palatino Linotype"/>
        </w:rPr>
      </w:pPr>
    </w:p>
    <w:p w14:paraId="23C8FAF7" w14:textId="77777777" w:rsidR="00473E86" w:rsidRPr="00B47E5A" w:rsidRDefault="00473E86" w:rsidP="00473E86">
      <w:pPr>
        <w:spacing w:line="360" w:lineRule="auto"/>
        <w:contextualSpacing/>
        <w:rPr>
          <w:rFonts w:ascii="Palatino Linotype" w:hAnsi="Palatino Linotype"/>
        </w:rPr>
      </w:pPr>
    </w:p>
    <w:p w14:paraId="7050ABAC" w14:textId="77777777" w:rsidR="00473E86" w:rsidRPr="00B47E5A" w:rsidRDefault="00473E86" w:rsidP="00473E86">
      <w:pPr>
        <w:spacing w:line="360" w:lineRule="auto"/>
        <w:contextualSpacing/>
        <w:rPr>
          <w:rFonts w:ascii="Palatino Linotype" w:hAnsi="Palatino Linotype"/>
        </w:rPr>
      </w:pPr>
    </w:p>
    <w:p w14:paraId="61D6CC6F" w14:textId="77777777" w:rsidR="00473E86" w:rsidRPr="00B47E5A" w:rsidRDefault="00473E86" w:rsidP="00473E86">
      <w:pPr>
        <w:spacing w:line="360" w:lineRule="auto"/>
        <w:contextualSpacing/>
        <w:rPr>
          <w:rFonts w:ascii="Palatino Linotype" w:hAnsi="Palatino Linotype"/>
        </w:rPr>
      </w:pPr>
    </w:p>
    <w:p w14:paraId="086DAE59" w14:textId="77777777" w:rsidR="00473E86" w:rsidRPr="00B47E5A" w:rsidRDefault="00473E86" w:rsidP="00473E86">
      <w:pPr>
        <w:spacing w:line="360" w:lineRule="auto"/>
        <w:contextualSpacing/>
        <w:rPr>
          <w:rFonts w:ascii="Palatino Linotype" w:hAnsi="Palatino Linotype"/>
        </w:rPr>
      </w:pPr>
    </w:p>
    <w:p w14:paraId="72C62EA5" w14:textId="77777777" w:rsidR="00473E86" w:rsidRPr="00B47E5A" w:rsidRDefault="00473E86" w:rsidP="00473E86">
      <w:pPr>
        <w:spacing w:line="360" w:lineRule="auto"/>
        <w:contextualSpacing/>
        <w:rPr>
          <w:rFonts w:ascii="Palatino Linotype" w:hAnsi="Palatino Linotype"/>
        </w:rPr>
      </w:pPr>
    </w:p>
    <w:p w14:paraId="37F8777D" w14:textId="77777777" w:rsidR="00473E86" w:rsidRPr="00B47E5A" w:rsidRDefault="00473E86" w:rsidP="00473E86">
      <w:pPr>
        <w:spacing w:line="360" w:lineRule="auto"/>
        <w:contextualSpacing/>
        <w:rPr>
          <w:rFonts w:ascii="Palatino Linotype" w:hAnsi="Palatino Linotype"/>
        </w:rPr>
      </w:pPr>
    </w:p>
    <w:p w14:paraId="520CC083" w14:textId="77777777" w:rsidR="00473E86" w:rsidRPr="00B47E5A" w:rsidRDefault="00473E86" w:rsidP="00473E86">
      <w:pPr>
        <w:spacing w:line="360" w:lineRule="auto"/>
        <w:contextualSpacing/>
      </w:pPr>
    </w:p>
    <w:p w14:paraId="4E425414" w14:textId="77777777" w:rsidR="00473E86" w:rsidRPr="00B47E5A" w:rsidRDefault="00473E86" w:rsidP="00473E86">
      <w:pPr>
        <w:spacing w:line="360" w:lineRule="auto"/>
        <w:contextualSpacing/>
      </w:pPr>
    </w:p>
    <w:p w14:paraId="61A07215" w14:textId="77777777" w:rsidR="00473E86" w:rsidRPr="00B47E5A" w:rsidRDefault="00473E86" w:rsidP="00473E86">
      <w:pPr>
        <w:spacing w:line="360" w:lineRule="auto"/>
        <w:contextualSpacing/>
      </w:pPr>
    </w:p>
    <w:p w14:paraId="63458244" w14:textId="77777777" w:rsidR="00473E86" w:rsidRPr="00B47E5A" w:rsidRDefault="00473E86" w:rsidP="00473E86">
      <w:pPr>
        <w:spacing w:line="360" w:lineRule="auto"/>
        <w:contextualSpacing/>
      </w:pPr>
    </w:p>
    <w:p w14:paraId="7CA36775" w14:textId="77777777" w:rsidR="00473E86" w:rsidRPr="00B47E5A" w:rsidRDefault="00473E86" w:rsidP="00473E86">
      <w:pPr>
        <w:spacing w:line="360" w:lineRule="auto"/>
        <w:contextualSpacing/>
      </w:pPr>
    </w:p>
    <w:p w14:paraId="23C4DDE7" w14:textId="77777777" w:rsidR="00473E86" w:rsidRPr="00B47E5A" w:rsidRDefault="00473E86" w:rsidP="00473E86">
      <w:pPr>
        <w:spacing w:line="360" w:lineRule="auto"/>
        <w:contextualSpacing/>
      </w:pPr>
    </w:p>
    <w:p w14:paraId="5281BE0F" w14:textId="77777777" w:rsidR="00473E86" w:rsidRPr="00B47E5A" w:rsidRDefault="00473E86" w:rsidP="00473E86">
      <w:pPr>
        <w:spacing w:line="360" w:lineRule="auto"/>
        <w:contextualSpacing/>
      </w:pPr>
    </w:p>
    <w:p w14:paraId="566528CE" w14:textId="77777777" w:rsidR="00473E86" w:rsidRPr="00B47E5A" w:rsidRDefault="00473E86" w:rsidP="00473E86"/>
    <w:p w14:paraId="01DB3B22" w14:textId="77777777" w:rsidR="00E74001" w:rsidRPr="00B47E5A" w:rsidRDefault="00E74001"/>
    <w:sectPr w:rsidR="00E74001" w:rsidRPr="00B47E5A" w:rsidSect="00D47013">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92EFB" w14:textId="77777777" w:rsidR="00903DCE" w:rsidRDefault="00903DCE" w:rsidP="00473E86">
      <w:r>
        <w:separator/>
      </w:r>
    </w:p>
  </w:endnote>
  <w:endnote w:type="continuationSeparator" w:id="0">
    <w:p w14:paraId="2AD2003E" w14:textId="77777777" w:rsidR="00903DCE" w:rsidRDefault="00903DCE" w:rsidP="00473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965779"/>
      <w:docPartObj>
        <w:docPartGallery w:val="Page Numbers (Bottom of Page)"/>
        <w:docPartUnique/>
      </w:docPartObj>
    </w:sdtPr>
    <w:sdtEndPr/>
    <w:sdtContent>
      <w:sdt>
        <w:sdtPr>
          <w:id w:val="40187052"/>
          <w:docPartObj>
            <w:docPartGallery w:val="Page Numbers (Top of Page)"/>
            <w:docPartUnique/>
          </w:docPartObj>
        </w:sdtPr>
        <w:sdtEndPr/>
        <w:sdtContent>
          <w:p w14:paraId="0F708756" w14:textId="77777777" w:rsidR="00903DCE" w:rsidRDefault="00903DCE">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982CF6">
              <w:rPr>
                <w:rFonts w:ascii="Palatino Linotype" w:hAnsi="Palatino Linotype"/>
                <w:b/>
                <w:bCs/>
                <w:noProof/>
                <w:sz w:val="22"/>
                <w:szCs w:val="22"/>
              </w:rPr>
              <w:t>29</w:t>
            </w:r>
            <w:r w:rsidRPr="00AA25BA">
              <w:rPr>
                <w:rFonts w:ascii="Palatino Linotype" w:hAnsi="Palatino Linotype"/>
                <w:b/>
                <w:bCs/>
                <w:sz w:val="22"/>
                <w:szCs w:val="22"/>
              </w:rPr>
              <w:fldChar w:fldCharType="end"/>
            </w:r>
          </w:p>
        </w:sdtContent>
      </w:sdt>
    </w:sdtContent>
  </w:sdt>
  <w:p w14:paraId="6B04A2FD" w14:textId="77777777" w:rsidR="00903DCE" w:rsidRDefault="00903DC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14:paraId="5AD1668F" w14:textId="77777777" w:rsidR="00903DCE" w:rsidRDefault="00903DCE">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982CF6">
              <w:rPr>
                <w:rFonts w:ascii="Palatino Linotype" w:hAnsi="Palatino Linotype"/>
                <w:b/>
                <w:bCs/>
                <w:noProof/>
                <w:sz w:val="22"/>
                <w:szCs w:val="22"/>
              </w:rPr>
              <w:t>28</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982CF6">
              <w:rPr>
                <w:rFonts w:ascii="Palatino Linotype" w:hAnsi="Palatino Linotype"/>
                <w:b/>
                <w:bCs/>
                <w:noProof/>
                <w:sz w:val="22"/>
                <w:szCs w:val="22"/>
              </w:rPr>
              <w:t>29</w:t>
            </w:r>
            <w:r w:rsidRPr="00AA25BA">
              <w:rPr>
                <w:rFonts w:ascii="Palatino Linotype" w:hAnsi="Palatino Linotype"/>
                <w:b/>
                <w:bCs/>
                <w:sz w:val="22"/>
                <w:szCs w:val="22"/>
              </w:rPr>
              <w:fldChar w:fldCharType="end"/>
            </w:r>
          </w:p>
        </w:sdtContent>
      </w:sdt>
    </w:sdtContent>
  </w:sdt>
  <w:p w14:paraId="2E585783" w14:textId="77777777" w:rsidR="00903DCE" w:rsidRDefault="00903DC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974364972"/>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038DCEAF" w14:textId="77777777" w:rsidR="00903DCE" w:rsidRPr="00AA25BA" w:rsidRDefault="00903DCE">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982CF6">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982CF6">
              <w:rPr>
                <w:rFonts w:ascii="Palatino Linotype" w:hAnsi="Palatino Linotype"/>
                <w:b/>
                <w:bCs/>
                <w:noProof/>
                <w:sz w:val="22"/>
                <w:szCs w:val="22"/>
              </w:rPr>
              <w:t>29</w:t>
            </w:r>
            <w:r w:rsidRPr="00AA25BA">
              <w:rPr>
                <w:rFonts w:ascii="Palatino Linotype" w:hAnsi="Palatino Linotype"/>
                <w:b/>
                <w:bCs/>
                <w:sz w:val="22"/>
                <w:szCs w:val="22"/>
              </w:rPr>
              <w:fldChar w:fldCharType="end"/>
            </w:r>
          </w:p>
        </w:sdtContent>
      </w:sdt>
    </w:sdtContent>
  </w:sdt>
  <w:p w14:paraId="723EB290" w14:textId="77777777" w:rsidR="00903DCE" w:rsidRDefault="00903DC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53250" w14:textId="77777777" w:rsidR="00903DCE" w:rsidRDefault="00903DCE" w:rsidP="00473E86">
      <w:r>
        <w:separator/>
      </w:r>
    </w:p>
  </w:footnote>
  <w:footnote w:type="continuationSeparator" w:id="0">
    <w:p w14:paraId="38FF6763" w14:textId="77777777" w:rsidR="00903DCE" w:rsidRDefault="00903DCE" w:rsidP="00473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05" w:type="dxa"/>
      <w:tblLayout w:type="fixed"/>
      <w:tblLook w:val="04A0" w:firstRow="1" w:lastRow="0" w:firstColumn="1" w:lastColumn="0" w:noHBand="0" w:noVBand="1"/>
    </w:tblPr>
    <w:tblGrid>
      <w:gridCol w:w="2972"/>
      <w:gridCol w:w="6733"/>
    </w:tblGrid>
    <w:tr w:rsidR="00903DCE" w14:paraId="2FFA2829" w14:textId="77777777" w:rsidTr="00D47013">
      <w:trPr>
        <w:trHeight w:val="1435"/>
      </w:trPr>
      <w:tc>
        <w:tcPr>
          <w:tcW w:w="2972" w:type="dxa"/>
        </w:tcPr>
        <w:p w14:paraId="49496120" w14:textId="77777777" w:rsidR="00903DCE" w:rsidRDefault="00903DCE" w:rsidP="00D47013">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903DCE" w14:paraId="3184B3D3" w14:textId="77777777" w:rsidTr="00D47013">
            <w:trPr>
              <w:trHeight w:val="144"/>
            </w:trPr>
            <w:tc>
              <w:tcPr>
                <w:tcW w:w="2447" w:type="dxa"/>
                <w:hideMark/>
              </w:tcPr>
              <w:p w14:paraId="1F1FE0BE" w14:textId="77777777" w:rsidR="00903DCE" w:rsidRPr="008A245E" w:rsidRDefault="00903DCE" w:rsidP="00D47013">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24FDA3E1" w14:textId="77777777" w:rsidR="00903DCE" w:rsidRPr="008A245E" w:rsidRDefault="00903DCE" w:rsidP="00D47013">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903DCE" w14:paraId="3AE1FE53" w14:textId="77777777" w:rsidTr="00D47013">
            <w:trPr>
              <w:trHeight w:val="283"/>
            </w:trPr>
            <w:tc>
              <w:tcPr>
                <w:tcW w:w="2447" w:type="dxa"/>
                <w:hideMark/>
              </w:tcPr>
              <w:p w14:paraId="4AF36B43" w14:textId="77777777" w:rsidR="00903DCE" w:rsidRPr="008A245E" w:rsidRDefault="00903DCE" w:rsidP="00D47013">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7766B95C" w14:textId="77777777" w:rsidR="00903DCE" w:rsidRPr="008A245E" w:rsidRDefault="00903DCE" w:rsidP="00D47013">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903DCE" w14:paraId="2D10820D" w14:textId="77777777" w:rsidTr="00D47013">
            <w:trPr>
              <w:trHeight w:val="283"/>
            </w:trPr>
            <w:tc>
              <w:tcPr>
                <w:tcW w:w="2447" w:type="dxa"/>
                <w:hideMark/>
              </w:tcPr>
              <w:p w14:paraId="0AE69265" w14:textId="77777777" w:rsidR="00903DCE" w:rsidRPr="008A245E" w:rsidRDefault="00903DCE" w:rsidP="00D47013">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4A8AD0CE" w14:textId="77777777" w:rsidR="00903DCE" w:rsidRPr="008A245E" w:rsidRDefault="00903DCE" w:rsidP="00D47013">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4A795DCE" w14:textId="77777777" w:rsidR="00903DCE" w:rsidRPr="008A245E" w:rsidRDefault="00903DCE" w:rsidP="00D47013">
                <w:pPr>
                  <w:tabs>
                    <w:tab w:val="right" w:pos="8838"/>
                  </w:tabs>
                  <w:ind w:left="-74" w:right="-105"/>
                  <w:jc w:val="both"/>
                  <w:rPr>
                    <w:rFonts w:ascii="Palatino Linotype" w:eastAsia="Calibri" w:hAnsi="Palatino Linotype" w:cs="Tahoma"/>
                    <w:b/>
                    <w:sz w:val="22"/>
                    <w:szCs w:val="22"/>
                    <w:lang w:eastAsia="en-US"/>
                  </w:rPr>
                </w:pPr>
              </w:p>
            </w:tc>
          </w:tr>
        </w:tbl>
        <w:p w14:paraId="6D59FADF" w14:textId="77777777" w:rsidR="00903DCE" w:rsidRDefault="00903DCE" w:rsidP="00D47013">
          <w:pPr>
            <w:tabs>
              <w:tab w:val="right" w:pos="8838"/>
            </w:tabs>
            <w:spacing w:line="256" w:lineRule="auto"/>
            <w:ind w:left="-28"/>
            <w:jc w:val="both"/>
            <w:rPr>
              <w:rFonts w:ascii="Arial" w:eastAsia="Calibri" w:hAnsi="Arial" w:cs="Arial"/>
              <w:b/>
              <w:sz w:val="22"/>
              <w:szCs w:val="22"/>
              <w:lang w:eastAsia="en-US"/>
            </w:rPr>
          </w:pPr>
        </w:p>
      </w:tc>
    </w:tr>
  </w:tbl>
  <w:p w14:paraId="2AE37D25" w14:textId="77777777" w:rsidR="00903DCE" w:rsidRDefault="00903DCE">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23F105FD" wp14:editId="707F85E9">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985"/>
      <w:gridCol w:w="7371"/>
    </w:tblGrid>
    <w:tr w:rsidR="00903DCE" w14:paraId="270A260B" w14:textId="77777777" w:rsidTr="00D47013">
      <w:trPr>
        <w:trHeight w:val="1435"/>
      </w:trPr>
      <w:tc>
        <w:tcPr>
          <w:tcW w:w="1985" w:type="dxa"/>
        </w:tcPr>
        <w:p w14:paraId="0C01307B" w14:textId="77777777" w:rsidR="00903DCE" w:rsidRDefault="00903DCE" w:rsidP="00D47013">
          <w:pPr>
            <w:tabs>
              <w:tab w:val="right" w:pos="4273"/>
            </w:tabs>
            <w:spacing w:line="256" w:lineRule="auto"/>
            <w:rPr>
              <w:rFonts w:ascii="Garamond" w:eastAsia="Calibri" w:hAnsi="Garamond"/>
              <w:sz w:val="22"/>
              <w:szCs w:val="22"/>
              <w:lang w:eastAsia="en-US"/>
            </w:rPr>
          </w:pPr>
        </w:p>
      </w:tc>
      <w:tc>
        <w:tcPr>
          <w:tcW w:w="7371" w:type="dxa"/>
          <w:hideMark/>
        </w:tcPr>
        <w:p w14:paraId="24ADA365" w14:textId="77777777" w:rsidR="00903DCE" w:rsidRPr="007D2BD0" w:rsidRDefault="00903DCE">
          <w:pPr>
            <w:rPr>
              <w:sz w:val="28"/>
              <w:szCs w:val="28"/>
            </w:rPr>
          </w:pPr>
        </w:p>
        <w:tbl>
          <w:tblPr>
            <w:tblStyle w:val="Tablaconcuadrcula"/>
            <w:tblW w:w="9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41"/>
            <w:gridCol w:w="4247"/>
            <w:gridCol w:w="2254"/>
          </w:tblGrid>
          <w:tr w:rsidR="00903DCE" w14:paraId="0DF8A00B" w14:textId="77777777" w:rsidTr="000F6978">
            <w:trPr>
              <w:trHeight w:val="194"/>
            </w:trPr>
            <w:tc>
              <w:tcPr>
                <w:tcW w:w="2841" w:type="dxa"/>
                <w:hideMark/>
              </w:tcPr>
              <w:p w14:paraId="346222D3" w14:textId="77777777" w:rsidR="00903DCE" w:rsidRPr="008A245E" w:rsidRDefault="00903DCE"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4247" w:type="dxa"/>
                <w:hideMark/>
              </w:tcPr>
              <w:p w14:paraId="33DEB6EB" w14:textId="0DFE5BB4" w:rsidR="00903DCE" w:rsidRPr="008A245E" w:rsidRDefault="00903DCE" w:rsidP="00DC3DC1">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sz w:val="22"/>
                    <w:szCs w:val="22"/>
                    <w:lang w:val="es-MX" w:eastAsia="en-US"/>
                  </w:rPr>
                  <w:t>02761</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5</w:t>
                </w:r>
              </w:p>
            </w:tc>
            <w:tc>
              <w:tcPr>
                <w:tcW w:w="2254" w:type="dxa"/>
              </w:tcPr>
              <w:p w14:paraId="021C2D0B" w14:textId="77777777" w:rsidR="00903DCE" w:rsidRDefault="00903DCE" w:rsidP="00D47013">
                <w:pPr>
                  <w:tabs>
                    <w:tab w:val="right" w:pos="8838"/>
                  </w:tabs>
                  <w:ind w:left="-114" w:right="-105"/>
                  <w:jc w:val="both"/>
                  <w:rPr>
                    <w:rFonts w:ascii="Palatino Linotype" w:eastAsia="Calibri" w:hAnsi="Palatino Linotype" w:cs="Tahoma"/>
                    <w:bCs/>
                    <w:sz w:val="22"/>
                    <w:szCs w:val="22"/>
                    <w:lang w:eastAsia="en-US"/>
                  </w:rPr>
                </w:pPr>
              </w:p>
            </w:tc>
          </w:tr>
          <w:tr w:rsidR="00903DCE" w14:paraId="5BAEBA38" w14:textId="77777777" w:rsidTr="000F6978">
            <w:trPr>
              <w:trHeight w:val="88"/>
            </w:trPr>
            <w:tc>
              <w:tcPr>
                <w:tcW w:w="2841" w:type="dxa"/>
                <w:hideMark/>
              </w:tcPr>
              <w:p w14:paraId="16207D73" w14:textId="77777777" w:rsidR="00903DCE" w:rsidRPr="008A245E" w:rsidRDefault="00903DCE"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4247" w:type="dxa"/>
                <w:hideMark/>
              </w:tcPr>
              <w:p w14:paraId="777958C6" w14:textId="710C5651" w:rsidR="00903DCE" w:rsidRPr="00300B53" w:rsidRDefault="00903DCE" w:rsidP="00D47013">
                <w:pPr>
                  <w:tabs>
                    <w:tab w:val="left" w:pos="2834"/>
                    <w:tab w:val="right" w:pos="8838"/>
                  </w:tabs>
                  <w:ind w:left="-114"/>
                  <w:jc w:val="both"/>
                  <w:rPr>
                    <w:rFonts w:ascii="Palatino Linotype" w:eastAsia="Calibri" w:hAnsi="Palatino Linotype" w:cs="Tahoma"/>
                    <w:b/>
                    <w:sz w:val="32"/>
                    <w:szCs w:val="32"/>
                    <w:lang w:eastAsia="en-US"/>
                  </w:rPr>
                </w:pPr>
                <w:r>
                  <w:rPr>
                    <w:rFonts w:ascii="Palatino Linotype" w:eastAsia="Calibri" w:hAnsi="Palatino Linotype" w:cs="Tahoma"/>
                    <w:sz w:val="22"/>
                    <w:szCs w:val="22"/>
                    <w:lang w:val="es-MX" w:eastAsia="en-US"/>
                  </w:rPr>
                  <w:t>Secretaría de Finanzas</w:t>
                </w:r>
              </w:p>
            </w:tc>
            <w:tc>
              <w:tcPr>
                <w:tcW w:w="2254" w:type="dxa"/>
              </w:tcPr>
              <w:p w14:paraId="054FA662" w14:textId="77777777" w:rsidR="00903DCE" w:rsidRPr="00326F31" w:rsidRDefault="00903DCE" w:rsidP="00D47013">
                <w:pPr>
                  <w:tabs>
                    <w:tab w:val="left" w:pos="2834"/>
                    <w:tab w:val="right" w:pos="8838"/>
                  </w:tabs>
                  <w:ind w:left="-114"/>
                  <w:jc w:val="both"/>
                  <w:rPr>
                    <w:rFonts w:ascii="Palatino Linotype" w:eastAsia="Calibri" w:hAnsi="Palatino Linotype" w:cs="Tahoma"/>
                    <w:sz w:val="22"/>
                    <w:szCs w:val="22"/>
                    <w:lang w:eastAsia="en-US"/>
                  </w:rPr>
                </w:pPr>
              </w:p>
            </w:tc>
          </w:tr>
          <w:tr w:rsidR="00903DCE" w14:paraId="78588F0A" w14:textId="77777777" w:rsidTr="000F6978">
            <w:trPr>
              <w:trHeight w:val="383"/>
            </w:trPr>
            <w:tc>
              <w:tcPr>
                <w:tcW w:w="2841" w:type="dxa"/>
                <w:hideMark/>
              </w:tcPr>
              <w:p w14:paraId="592ACE29" w14:textId="77777777" w:rsidR="00903DCE" w:rsidRPr="008A245E" w:rsidRDefault="00903DCE"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4247" w:type="dxa"/>
              </w:tcPr>
              <w:p w14:paraId="5A33D03D" w14:textId="77777777" w:rsidR="00903DCE" w:rsidRPr="007D2BD0" w:rsidRDefault="00903DCE" w:rsidP="00D47013">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2254" w:type="dxa"/>
              </w:tcPr>
              <w:p w14:paraId="10C889BB" w14:textId="77777777" w:rsidR="00903DCE" w:rsidRPr="008A245E" w:rsidRDefault="00903DCE" w:rsidP="00D47013">
                <w:pPr>
                  <w:tabs>
                    <w:tab w:val="right" w:pos="8838"/>
                  </w:tabs>
                  <w:ind w:left="-114" w:right="-105"/>
                  <w:jc w:val="both"/>
                  <w:rPr>
                    <w:rFonts w:ascii="Palatino Linotype" w:eastAsia="Calibri" w:hAnsi="Palatino Linotype" w:cs="Tahoma"/>
                    <w:sz w:val="22"/>
                    <w:szCs w:val="22"/>
                    <w:lang w:eastAsia="en-US"/>
                  </w:rPr>
                </w:pPr>
              </w:p>
            </w:tc>
          </w:tr>
        </w:tbl>
        <w:p w14:paraId="7874771A" w14:textId="77777777" w:rsidR="00903DCE" w:rsidRDefault="00903DCE" w:rsidP="00D47013">
          <w:pPr>
            <w:tabs>
              <w:tab w:val="right" w:pos="8838"/>
            </w:tabs>
            <w:spacing w:line="256" w:lineRule="auto"/>
            <w:ind w:left="-28"/>
            <w:jc w:val="both"/>
            <w:rPr>
              <w:rFonts w:ascii="Arial" w:eastAsia="Calibri" w:hAnsi="Arial" w:cs="Arial"/>
              <w:b/>
              <w:sz w:val="22"/>
              <w:szCs w:val="22"/>
              <w:lang w:eastAsia="en-US"/>
            </w:rPr>
          </w:pPr>
        </w:p>
      </w:tc>
    </w:tr>
  </w:tbl>
  <w:p w14:paraId="4B6248BD" w14:textId="77777777" w:rsidR="00903DCE" w:rsidRDefault="00903DCE">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67413507" wp14:editId="4B9C3146">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1560"/>
      <w:gridCol w:w="7654"/>
    </w:tblGrid>
    <w:tr w:rsidR="00903DCE" w14:paraId="6E1709C7" w14:textId="77777777" w:rsidTr="00D47013">
      <w:trPr>
        <w:trHeight w:val="1435"/>
      </w:trPr>
      <w:tc>
        <w:tcPr>
          <w:tcW w:w="1560" w:type="dxa"/>
        </w:tcPr>
        <w:p w14:paraId="4C8F8DF6" w14:textId="77777777" w:rsidR="00903DCE" w:rsidRDefault="00903DCE" w:rsidP="00D47013">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8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818"/>
            <w:gridCol w:w="4261"/>
            <w:gridCol w:w="452"/>
          </w:tblGrid>
          <w:tr w:rsidR="00903DCE" w:rsidRPr="0095634C" w14:paraId="3E9FBBDC" w14:textId="77777777" w:rsidTr="000F6978">
            <w:trPr>
              <w:gridAfter w:val="1"/>
              <w:wAfter w:w="452" w:type="dxa"/>
              <w:trHeight w:val="132"/>
            </w:trPr>
            <w:tc>
              <w:tcPr>
                <w:tcW w:w="3818" w:type="dxa"/>
                <w:hideMark/>
              </w:tcPr>
              <w:p w14:paraId="3A45ED36" w14:textId="77777777" w:rsidR="00903DCE" w:rsidRPr="0095634C" w:rsidRDefault="00903DCE" w:rsidP="00D47013">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4261" w:type="dxa"/>
                <w:hideMark/>
              </w:tcPr>
              <w:p w14:paraId="27A9F81A" w14:textId="131BD416" w:rsidR="00903DCE" w:rsidRPr="0095634C" w:rsidRDefault="00903DCE" w:rsidP="00DC3DC1">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02761</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5</w:t>
                </w:r>
              </w:p>
            </w:tc>
          </w:tr>
          <w:tr w:rsidR="00903DCE" w:rsidRPr="0095634C" w14:paraId="158DCDD1" w14:textId="77777777" w:rsidTr="000F6978">
            <w:trPr>
              <w:gridAfter w:val="1"/>
              <w:wAfter w:w="452" w:type="dxa"/>
              <w:trHeight w:val="132"/>
            </w:trPr>
            <w:tc>
              <w:tcPr>
                <w:tcW w:w="3818" w:type="dxa"/>
                <w:hideMark/>
              </w:tcPr>
              <w:p w14:paraId="10F6CC87" w14:textId="77777777" w:rsidR="00903DCE" w:rsidRPr="0095634C" w:rsidRDefault="00903DCE"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4261" w:type="dxa"/>
              </w:tcPr>
              <w:p w14:paraId="67111635" w14:textId="77777777" w:rsidR="00903DCE" w:rsidRPr="0095634C" w:rsidRDefault="00903DCE" w:rsidP="00D47013">
                <w:pPr>
                  <w:tabs>
                    <w:tab w:val="left" w:pos="3122"/>
                    <w:tab w:val="right" w:pos="8838"/>
                  </w:tabs>
                  <w:ind w:left="-74" w:right="-105"/>
                  <w:jc w:val="both"/>
                  <w:rPr>
                    <w:rFonts w:ascii="Palatino Linotype" w:eastAsia="Calibri" w:hAnsi="Palatino Linotype" w:cs="Tahoma"/>
                    <w:sz w:val="22"/>
                    <w:szCs w:val="22"/>
                    <w:lang w:eastAsia="en-US"/>
                  </w:rPr>
                </w:pPr>
              </w:p>
            </w:tc>
          </w:tr>
          <w:tr w:rsidR="00903DCE" w:rsidRPr="0095634C" w14:paraId="359CA5D8" w14:textId="77777777" w:rsidTr="000F6978">
            <w:trPr>
              <w:gridAfter w:val="1"/>
              <w:wAfter w:w="452" w:type="dxa"/>
              <w:trHeight w:val="261"/>
            </w:trPr>
            <w:tc>
              <w:tcPr>
                <w:tcW w:w="3818" w:type="dxa"/>
                <w:hideMark/>
              </w:tcPr>
              <w:p w14:paraId="7C1D873D" w14:textId="77777777" w:rsidR="00903DCE" w:rsidRPr="0095634C" w:rsidRDefault="00903DCE"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4261" w:type="dxa"/>
                <w:hideMark/>
              </w:tcPr>
              <w:p w14:paraId="13DA37D5" w14:textId="55881718" w:rsidR="00903DCE" w:rsidRPr="0095634C" w:rsidRDefault="00903DCE" w:rsidP="00D47013">
                <w:pPr>
                  <w:tabs>
                    <w:tab w:val="left" w:pos="2834"/>
                    <w:tab w:val="right" w:pos="8838"/>
                  </w:tabs>
                  <w:ind w:left="-74"/>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Secretaría de Finanzas</w:t>
                </w:r>
              </w:p>
            </w:tc>
          </w:tr>
          <w:tr w:rsidR="00903DCE" w:rsidRPr="0095634C" w14:paraId="5DA27552" w14:textId="77777777" w:rsidTr="000F6978">
            <w:trPr>
              <w:trHeight w:val="261"/>
            </w:trPr>
            <w:tc>
              <w:tcPr>
                <w:tcW w:w="3818" w:type="dxa"/>
                <w:hideMark/>
              </w:tcPr>
              <w:p w14:paraId="5593238A" w14:textId="77777777" w:rsidR="00903DCE" w:rsidRPr="0095634C" w:rsidRDefault="00903DCE"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4713" w:type="dxa"/>
                <w:gridSpan w:val="2"/>
              </w:tcPr>
              <w:p w14:paraId="08C73755" w14:textId="77777777" w:rsidR="00903DCE" w:rsidRPr="0057023C" w:rsidRDefault="00903DCE" w:rsidP="00D47013">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3C7BA288" w14:textId="77777777" w:rsidR="00903DCE" w:rsidRDefault="00903DCE" w:rsidP="00D47013">
          <w:pPr>
            <w:tabs>
              <w:tab w:val="right" w:pos="8838"/>
            </w:tabs>
            <w:spacing w:line="256" w:lineRule="auto"/>
            <w:ind w:left="-28"/>
            <w:jc w:val="both"/>
            <w:rPr>
              <w:rFonts w:ascii="Arial" w:eastAsia="Calibri" w:hAnsi="Arial" w:cs="Arial"/>
              <w:b/>
              <w:sz w:val="22"/>
              <w:szCs w:val="22"/>
              <w:lang w:eastAsia="en-US"/>
            </w:rPr>
          </w:pPr>
        </w:p>
      </w:tc>
    </w:tr>
  </w:tbl>
  <w:p w14:paraId="04DF1759" w14:textId="77777777" w:rsidR="00903DCE" w:rsidRDefault="00982CF6" w:rsidP="00D47013">
    <w:pPr>
      <w:pStyle w:val="Encabezado"/>
    </w:pPr>
    <w:r>
      <w:rPr>
        <w:rFonts w:ascii="Garamond" w:eastAsia="Calibri" w:hAnsi="Garamond"/>
        <w:noProof/>
        <w:sz w:val="22"/>
        <w:szCs w:val="22"/>
        <w:lang w:eastAsia="en-US"/>
      </w:rPr>
      <w:pict w14:anchorId="244060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4097" type="#_x0000_t75" alt="" style="position:absolute;margin-left:-85.05pt;margin-top:-133.3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97AE9"/>
    <w:multiLevelType w:val="hybridMultilevel"/>
    <w:tmpl w:val="AF3E6788"/>
    <w:lvl w:ilvl="0" w:tplc="572A775E">
      <w:start w:val="2"/>
      <w:numFmt w:val="bullet"/>
      <w:lvlText w:val="-"/>
      <w:lvlJc w:val="left"/>
      <w:pPr>
        <w:ind w:left="780" w:hanging="360"/>
      </w:pPr>
      <w:rPr>
        <w:rFonts w:ascii="Palatino Linotype" w:eastAsia="Calibri" w:hAnsi="Palatino Linotype" w:cs="Tahoma"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B1400"/>
    <w:multiLevelType w:val="hybridMultilevel"/>
    <w:tmpl w:val="11CE74C8"/>
    <w:lvl w:ilvl="0" w:tplc="7480C6B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21D21F37"/>
    <w:multiLevelType w:val="hybridMultilevel"/>
    <w:tmpl w:val="CC4027B0"/>
    <w:lvl w:ilvl="0" w:tplc="51DCEAC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A72A60"/>
    <w:multiLevelType w:val="multilevel"/>
    <w:tmpl w:val="DFCE67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6027E6"/>
    <w:multiLevelType w:val="hybridMultilevel"/>
    <w:tmpl w:val="AE7C39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305B61D0"/>
    <w:multiLevelType w:val="hybridMultilevel"/>
    <w:tmpl w:val="4484F2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18D275B"/>
    <w:multiLevelType w:val="hybridMultilevel"/>
    <w:tmpl w:val="1D188A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1CE5EB7"/>
    <w:multiLevelType w:val="hybridMultilevel"/>
    <w:tmpl w:val="CB8EAD98"/>
    <w:lvl w:ilvl="0" w:tplc="AA0E48A8">
      <w:start w:val="1"/>
      <w:numFmt w:val="upperLetter"/>
      <w:lvlText w:val="%1)"/>
      <w:lvlJc w:val="left"/>
      <w:pPr>
        <w:ind w:left="420" w:hanging="360"/>
      </w:pPr>
      <w:rPr>
        <w:rFonts w:hint="default"/>
      </w:rPr>
    </w:lvl>
    <w:lvl w:ilvl="1" w:tplc="080A0019">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1" w15:restartNumberingAfterBreak="0">
    <w:nsid w:val="32BA3E2C"/>
    <w:multiLevelType w:val="hybridMultilevel"/>
    <w:tmpl w:val="C1C88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78106D"/>
    <w:multiLevelType w:val="hybridMultilevel"/>
    <w:tmpl w:val="01461B8E"/>
    <w:lvl w:ilvl="0" w:tplc="EF820AE2">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64D743A"/>
    <w:multiLevelType w:val="hybridMultilevel"/>
    <w:tmpl w:val="C4C2BD20"/>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F4EF4D"/>
    <w:multiLevelType w:val="hybridMultilevel"/>
    <w:tmpl w:val="F13A26C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30C6BD3"/>
    <w:multiLevelType w:val="hybridMultilevel"/>
    <w:tmpl w:val="DAF8E6F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4F7B6FA6"/>
    <w:multiLevelType w:val="hybridMultilevel"/>
    <w:tmpl w:val="C09CA8AC"/>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9" w15:restartNumberingAfterBreak="0">
    <w:nsid w:val="543C572E"/>
    <w:multiLevelType w:val="multilevel"/>
    <w:tmpl w:val="644E5B8E"/>
    <w:lvl w:ilvl="0">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94B618B"/>
    <w:multiLevelType w:val="hybridMultilevel"/>
    <w:tmpl w:val="9B50C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D973E04"/>
    <w:multiLevelType w:val="hybridMultilevel"/>
    <w:tmpl w:val="D04EF982"/>
    <w:lvl w:ilvl="0" w:tplc="EF820AE2">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F8D6C1A"/>
    <w:multiLevelType w:val="multilevel"/>
    <w:tmpl w:val="FD740FFE"/>
    <w:lvl w:ilvl="0">
      <w:start w:val="2"/>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101049"/>
    <w:multiLevelType w:val="hybridMultilevel"/>
    <w:tmpl w:val="EF0EA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17F0CA5"/>
    <w:multiLevelType w:val="hybridMultilevel"/>
    <w:tmpl w:val="9DAC62BA"/>
    <w:lvl w:ilvl="0" w:tplc="B34A9A08">
      <w:start w:val="2"/>
      <w:numFmt w:val="upp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5" w15:restartNumberingAfterBreak="0">
    <w:nsid w:val="65681494"/>
    <w:multiLevelType w:val="hybridMultilevel"/>
    <w:tmpl w:val="2ADED54A"/>
    <w:lvl w:ilvl="0" w:tplc="EF820AE2">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9110452"/>
    <w:multiLevelType w:val="hybridMultilevel"/>
    <w:tmpl w:val="093CA882"/>
    <w:lvl w:ilvl="0" w:tplc="C71E471E">
      <w:start w:val="1"/>
      <w:numFmt w:val="lowerRoman"/>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B5E4F91"/>
    <w:multiLevelType w:val="hybridMultilevel"/>
    <w:tmpl w:val="67F813B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CC046F4"/>
    <w:multiLevelType w:val="hybridMultilevel"/>
    <w:tmpl w:val="70F6FD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6E644994"/>
    <w:multiLevelType w:val="hybridMultilevel"/>
    <w:tmpl w:val="63D8B1AE"/>
    <w:lvl w:ilvl="0" w:tplc="293659B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FA606D7"/>
    <w:multiLevelType w:val="multilevel"/>
    <w:tmpl w:val="49D8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3096AA9"/>
    <w:multiLevelType w:val="hybridMultilevel"/>
    <w:tmpl w:val="2118E54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763565D"/>
    <w:multiLevelType w:val="hybridMultilevel"/>
    <w:tmpl w:val="88A0CAE0"/>
    <w:lvl w:ilvl="0" w:tplc="A5BA3CD8">
      <w:start w:val="4"/>
      <w:numFmt w:val="bullet"/>
      <w:lvlText w:val="-"/>
      <w:lvlJc w:val="left"/>
      <w:pPr>
        <w:ind w:left="1080" w:hanging="360"/>
      </w:pPr>
      <w:rPr>
        <w:rFonts w:ascii="Palatino Linotype" w:eastAsia="Times New Roman" w:hAnsi="Palatino Linotype" w:cs="Tahoma"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7CBC047C"/>
    <w:multiLevelType w:val="hybridMultilevel"/>
    <w:tmpl w:val="617E9BB8"/>
    <w:lvl w:ilvl="0" w:tplc="0CAA3AC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F92550B"/>
    <w:multiLevelType w:val="hybridMultilevel"/>
    <w:tmpl w:val="BCA0E2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FFE0A24"/>
    <w:multiLevelType w:val="hybridMultilevel"/>
    <w:tmpl w:val="7624B870"/>
    <w:lvl w:ilvl="0" w:tplc="51DCEAC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33"/>
  </w:num>
  <w:num w:numId="4">
    <w:abstractNumId w:val="19"/>
  </w:num>
  <w:num w:numId="5">
    <w:abstractNumId w:val="28"/>
  </w:num>
  <w:num w:numId="6">
    <w:abstractNumId w:val="22"/>
  </w:num>
  <w:num w:numId="7">
    <w:abstractNumId w:val="31"/>
  </w:num>
  <w:num w:numId="8">
    <w:abstractNumId w:val="29"/>
  </w:num>
  <w:num w:numId="9">
    <w:abstractNumId w:val="23"/>
  </w:num>
  <w:num w:numId="10">
    <w:abstractNumId w:val="21"/>
  </w:num>
  <w:num w:numId="11">
    <w:abstractNumId w:val="30"/>
  </w:num>
  <w:num w:numId="12">
    <w:abstractNumId w:val="12"/>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7"/>
  </w:num>
  <w:num w:numId="18">
    <w:abstractNumId w:val="15"/>
  </w:num>
  <w:num w:numId="19">
    <w:abstractNumId w:val="4"/>
  </w:num>
  <w:num w:numId="20">
    <w:abstractNumId w:val="37"/>
  </w:num>
  <w:num w:numId="21">
    <w:abstractNumId w:val="13"/>
  </w:num>
  <w:num w:numId="22">
    <w:abstractNumId w:val="38"/>
  </w:num>
  <w:num w:numId="23">
    <w:abstractNumId w:val="27"/>
  </w:num>
  <w:num w:numId="24">
    <w:abstractNumId w:val="25"/>
  </w:num>
  <w:num w:numId="25">
    <w:abstractNumId w:val="32"/>
  </w:num>
  <w:num w:numId="26">
    <w:abstractNumId w:val="8"/>
  </w:num>
  <w:num w:numId="27">
    <w:abstractNumId w:val="9"/>
  </w:num>
  <w:num w:numId="28">
    <w:abstractNumId w:val="34"/>
  </w:num>
  <w:num w:numId="29">
    <w:abstractNumId w:val="18"/>
  </w:num>
  <w:num w:numId="30">
    <w:abstractNumId w:val="1"/>
    <w:lvlOverride w:ilvl="0">
      <w:startOverride w:val="1"/>
    </w:lvlOverride>
    <w:lvlOverride w:ilvl="1"/>
    <w:lvlOverride w:ilvl="2"/>
    <w:lvlOverride w:ilvl="3"/>
    <w:lvlOverride w:ilvl="4"/>
    <w:lvlOverride w:ilvl="5"/>
    <w:lvlOverride w:ilvl="6"/>
    <w:lvlOverride w:ilvl="7"/>
    <w:lvlOverride w:ilvl="8"/>
  </w:num>
  <w:num w:numId="31">
    <w:abstractNumId w:val="26"/>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2"/>
  </w:num>
  <w:num w:numId="35">
    <w:abstractNumId w:val="16"/>
  </w:num>
  <w:num w:numId="36">
    <w:abstractNumId w:val="1"/>
  </w:num>
  <w:num w:numId="37">
    <w:abstractNumId w:val="11"/>
  </w:num>
  <w:num w:numId="38">
    <w:abstractNumId w:val="6"/>
  </w:num>
  <w:num w:numId="39">
    <w:abstractNumId w:val="10"/>
  </w:num>
  <w:num w:numId="40">
    <w:abstractNumId w:val="24"/>
  </w:num>
  <w:num w:numId="41">
    <w:abstractNumId w:val="0"/>
  </w:num>
  <w:num w:numId="42">
    <w:abstractNumId w:val="35"/>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mailingLabels"/>
    <w:dataType w:val="textFile"/>
    <w:activeRecord w:val="-1"/>
  </w:mailMerge>
  <w:defaultTabStop w:val="708"/>
  <w:hyphenationZone w:val="425"/>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E86"/>
    <w:rsid w:val="00000064"/>
    <w:rsid w:val="000004F9"/>
    <w:rsid w:val="00022F0E"/>
    <w:rsid w:val="00027092"/>
    <w:rsid w:val="0005481D"/>
    <w:rsid w:val="00065437"/>
    <w:rsid w:val="00067901"/>
    <w:rsid w:val="00073F6B"/>
    <w:rsid w:val="00074371"/>
    <w:rsid w:val="000B6639"/>
    <w:rsid w:val="000C3D9B"/>
    <w:rsid w:val="000D670A"/>
    <w:rsid w:val="000E43D9"/>
    <w:rsid w:val="000F6978"/>
    <w:rsid w:val="00120052"/>
    <w:rsid w:val="00130724"/>
    <w:rsid w:val="00132CA4"/>
    <w:rsid w:val="001813C6"/>
    <w:rsid w:val="001B63CE"/>
    <w:rsid w:val="001C6C82"/>
    <w:rsid w:val="001D350D"/>
    <w:rsid w:val="001D761C"/>
    <w:rsid w:val="001E11C2"/>
    <w:rsid w:val="00223FBA"/>
    <w:rsid w:val="00224940"/>
    <w:rsid w:val="00227B37"/>
    <w:rsid w:val="002417C7"/>
    <w:rsid w:val="002621A3"/>
    <w:rsid w:val="002711D9"/>
    <w:rsid w:val="002745BE"/>
    <w:rsid w:val="00286F67"/>
    <w:rsid w:val="00294C05"/>
    <w:rsid w:val="00295715"/>
    <w:rsid w:val="00296B2F"/>
    <w:rsid w:val="002A3EEC"/>
    <w:rsid w:val="002B1A94"/>
    <w:rsid w:val="002B2D47"/>
    <w:rsid w:val="002E18C2"/>
    <w:rsid w:val="00324DC1"/>
    <w:rsid w:val="00325EC7"/>
    <w:rsid w:val="00360515"/>
    <w:rsid w:val="003B166F"/>
    <w:rsid w:val="003B333C"/>
    <w:rsid w:val="003C0199"/>
    <w:rsid w:val="003C49BE"/>
    <w:rsid w:val="003E4135"/>
    <w:rsid w:val="003E7E7F"/>
    <w:rsid w:val="003F20FD"/>
    <w:rsid w:val="003F2605"/>
    <w:rsid w:val="004161F4"/>
    <w:rsid w:val="0044241F"/>
    <w:rsid w:val="00445C14"/>
    <w:rsid w:val="00450038"/>
    <w:rsid w:val="00455607"/>
    <w:rsid w:val="004572D3"/>
    <w:rsid w:val="00463B59"/>
    <w:rsid w:val="0046671B"/>
    <w:rsid w:val="00471F35"/>
    <w:rsid w:val="00473E86"/>
    <w:rsid w:val="004824DF"/>
    <w:rsid w:val="0048448A"/>
    <w:rsid w:val="004933F4"/>
    <w:rsid w:val="00493C9A"/>
    <w:rsid w:val="004A753C"/>
    <w:rsid w:val="004B687A"/>
    <w:rsid w:val="004C2523"/>
    <w:rsid w:val="004C52E5"/>
    <w:rsid w:val="004F3513"/>
    <w:rsid w:val="00503D67"/>
    <w:rsid w:val="005054BA"/>
    <w:rsid w:val="005139DB"/>
    <w:rsid w:val="00522C79"/>
    <w:rsid w:val="00530AED"/>
    <w:rsid w:val="00537DBC"/>
    <w:rsid w:val="00591767"/>
    <w:rsid w:val="00593471"/>
    <w:rsid w:val="005A0FCD"/>
    <w:rsid w:val="005B024C"/>
    <w:rsid w:val="005C223D"/>
    <w:rsid w:val="005C379B"/>
    <w:rsid w:val="005D7F80"/>
    <w:rsid w:val="00606F9D"/>
    <w:rsid w:val="006119A2"/>
    <w:rsid w:val="00622ADE"/>
    <w:rsid w:val="00626CA5"/>
    <w:rsid w:val="00654189"/>
    <w:rsid w:val="00692426"/>
    <w:rsid w:val="006A1EDE"/>
    <w:rsid w:val="006A651D"/>
    <w:rsid w:val="006B22AC"/>
    <w:rsid w:val="006B4D09"/>
    <w:rsid w:val="006C16CF"/>
    <w:rsid w:val="006C1D47"/>
    <w:rsid w:val="006C6D11"/>
    <w:rsid w:val="00725A0E"/>
    <w:rsid w:val="007368D2"/>
    <w:rsid w:val="007405E0"/>
    <w:rsid w:val="00740FA1"/>
    <w:rsid w:val="00745D0E"/>
    <w:rsid w:val="00745E1A"/>
    <w:rsid w:val="00757B44"/>
    <w:rsid w:val="00771D4D"/>
    <w:rsid w:val="0077776C"/>
    <w:rsid w:val="007802BF"/>
    <w:rsid w:val="00783198"/>
    <w:rsid w:val="00783377"/>
    <w:rsid w:val="0079392E"/>
    <w:rsid w:val="00795DBA"/>
    <w:rsid w:val="007D1A30"/>
    <w:rsid w:val="007D2BF1"/>
    <w:rsid w:val="007F4F4A"/>
    <w:rsid w:val="008332F8"/>
    <w:rsid w:val="00861535"/>
    <w:rsid w:val="00864F4E"/>
    <w:rsid w:val="00874ED2"/>
    <w:rsid w:val="00876776"/>
    <w:rsid w:val="00877B3A"/>
    <w:rsid w:val="00880992"/>
    <w:rsid w:val="008824F2"/>
    <w:rsid w:val="00895CAF"/>
    <w:rsid w:val="008A7636"/>
    <w:rsid w:val="008D2AEC"/>
    <w:rsid w:val="008D6952"/>
    <w:rsid w:val="008E13B5"/>
    <w:rsid w:val="008E33C4"/>
    <w:rsid w:val="008F0BFD"/>
    <w:rsid w:val="008F2520"/>
    <w:rsid w:val="009014C4"/>
    <w:rsid w:val="00903DCE"/>
    <w:rsid w:val="00915F28"/>
    <w:rsid w:val="00916DA1"/>
    <w:rsid w:val="009262D2"/>
    <w:rsid w:val="009461AE"/>
    <w:rsid w:val="00951D0A"/>
    <w:rsid w:val="00955B2E"/>
    <w:rsid w:val="0096061A"/>
    <w:rsid w:val="00982CF6"/>
    <w:rsid w:val="009873A5"/>
    <w:rsid w:val="00995A41"/>
    <w:rsid w:val="00996B6D"/>
    <w:rsid w:val="009E02A1"/>
    <w:rsid w:val="009F0653"/>
    <w:rsid w:val="00A24E54"/>
    <w:rsid w:val="00A47B90"/>
    <w:rsid w:val="00A6278A"/>
    <w:rsid w:val="00AC4F65"/>
    <w:rsid w:val="00B03B62"/>
    <w:rsid w:val="00B22754"/>
    <w:rsid w:val="00B4255A"/>
    <w:rsid w:val="00B47E5A"/>
    <w:rsid w:val="00B52F24"/>
    <w:rsid w:val="00B77B77"/>
    <w:rsid w:val="00B806BE"/>
    <w:rsid w:val="00BB0453"/>
    <w:rsid w:val="00BB27FB"/>
    <w:rsid w:val="00BB4349"/>
    <w:rsid w:val="00BC440C"/>
    <w:rsid w:val="00BC690A"/>
    <w:rsid w:val="00BC6D2B"/>
    <w:rsid w:val="00BD7C66"/>
    <w:rsid w:val="00BE6E91"/>
    <w:rsid w:val="00C24E9D"/>
    <w:rsid w:val="00C70619"/>
    <w:rsid w:val="00C85FBF"/>
    <w:rsid w:val="00CA1B5B"/>
    <w:rsid w:val="00CA7EE4"/>
    <w:rsid w:val="00CB5ABB"/>
    <w:rsid w:val="00CC1421"/>
    <w:rsid w:val="00CD5961"/>
    <w:rsid w:val="00D273D9"/>
    <w:rsid w:val="00D3335B"/>
    <w:rsid w:val="00D47013"/>
    <w:rsid w:val="00D863E0"/>
    <w:rsid w:val="00DA0794"/>
    <w:rsid w:val="00DC3DC1"/>
    <w:rsid w:val="00DC7538"/>
    <w:rsid w:val="00DC7CD4"/>
    <w:rsid w:val="00E309A1"/>
    <w:rsid w:val="00E46003"/>
    <w:rsid w:val="00E540D4"/>
    <w:rsid w:val="00E74001"/>
    <w:rsid w:val="00E96E4C"/>
    <w:rsid w:val="00EC6775"/>
    <w:rsid w:val="00EE08A7"/>
    <w:rsid w:val="00F06524"/>
    <w:rsid w:val="00F46D81"/>
    <w:rsid w:val="00F64B55"/>
    <w:rsid w:val="00F6575F"/>
    <w:rsid w:val="00F65F03"/>
    <w:rsid w:val="00F661D2"/>
    <w:rsid w:val="00F67C05"/>
    <w:rsid w:val="00F77F43"/>
    <w:rsid w:val="00F846EF"/>
    <w:rsid w:val="00F90F6B"/>
    <w:rsid w:val="00F93CA6"/>
    <w:rsid w:val="00FA06DC"/>
    <w:rsid w:val="00FA6379"/>
    <w:rsid w:val="00FA68DF"/>
    <w:rsid w:val="00FF27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01DEB48"/>
  <w15:chartTrackingRefBased/>
  <w15:docId w15:val="{D9AB9E22-0205-49B1-99C1-23E50EBD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E86"/>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473E8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473E8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DC3DC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3E86"/>
    <w:rPr>
      <w:rFonts w:asciiTheme="majorHAnsi" w:eastAsiaTheme="majorEastAsia" w:hAnsiTheme="majorHAnsi" w:cstheme="majorBidi"/>
      <w:color w:val="2E74B5" w:themeColor="accent1" w:themeShade="BF"/>
      <w:sz w:val="40"/>
      <w:szCs w:val="40"/>
      <w:lang w:eastAsia="es-ES"/>
    </w:rPr>
  </w:style>
  <w:style w:type="character" w:customStyle="1" w:styleId="Ttulo2Car">
    <w:name w:val="Título 2 Car"/>
    <w:basedOn w:val="Fuentedeprrafopredeter"/>
    <w:link w:val="Ttulo2"/>
    <w:uiPriority w:val="9"/>
    <w:rsid w:val="00473E86"/>
    <w:rPr>
      <w:rFonts w:asciiTheme="majorHAnsi" w:eastAsiaTheme="majorEastAsia" w:hAnsiTheme="majorHAnsi" w:cstheme="majorBidi"/>
      <w:color w:val="2E74B5" w:themeColor="accent1" w:themeShade="BF"/>
      <w:sz w:val="32"/>
      <w:szCs w:val="32"/>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73E8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73E86"/>
    <w:rPr>
      <w:rFonts w:ascii="Times New Roman" w:eastAsia="Times New Roman" w:hAnsi="Times New Roman" w:cs="Times New Roman"/>
      <w:sz w:val="20"/>
      <w:szCs w:val="20"/>
      <w:lang w:eastAsia="es-ES"/>
    </w:rPr>
  </w:style>
  <w:style w:type="table" w:styleId="Tablaconcuadrcula">
    <w:name w:val="Table Grid"/>
    <w:basedOn w:val="Tablanormal"/>
    <w:uiPriority w:val="39"/>
    <w:rsid w:val="00473E8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73E86"/>
    <w:pPr>
      <w:tabs>
        <w:tab w:val="center" w:pos="4419"/>
        <w:tab w:val="right" w:pos="8838"/>
      </w:tabs>
    </w:pPr>
  </w:style>
  <w:style w:type="character" w:customStyle="1" w:styleId="EncabezadoCar">
    <w:name w:val="Encabezado Car"/>
    <w:basedOn w:val="Fuentedeprrafopredeter"/>
    <w:link w:val="Encabezado"/>
    <w:uiPriority w:val="99"/>
    <w:rsid w:val="00473E86"/>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473E86"/>
    <w:pPr>
      <w:tabs>
        <w:tab w:val="center" w:pos="4419"/>
        <w:tab w:val="right" w:pos="8838"/>
      </w:tabs>
    </w:pPr>
  </w:style>
  <w:style w:type="character" w:customStyle="1" w:styleId="PiedepginaCar">
    <w:name w:val="Pie de página Car"/>
    <w:basedOn w:val="Fuentedeprrafopredeter"/>
    <w:link w:val="Piedepgina"/>
    <w:uiPriority w:val="99"/>
    <w:rsid w:val="00473E86"/>
    <w:rPr>
      <w:rFonts w:ascii="Times New Roman" w:eastAsia="Times New Roman" w:hAnsi="Times New Roman" w:cs="Times New Roman"/>
      <w:sz w:val="20"/>
      <w:szCs w:val="20"/>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473E86"/>
    <w:rPr>
      <w:color w:val="0563C1" w:themeColor="hyperlink"/>
      <w:u w:val="single"/>
    </w:rPr>
  </w:style>
  <w:style w:type="paragraph" w:styleId="TtulodeTDC">
    <w:name w:val="TOC Heading"/>
    <w:basedOn w:val="Ttulo1"/>
    <w:next w:val="Normal"/>
    <w:uiPriority w:val="39"/>
    <w:unhideWhenUsed/>
    <w:qFormat/>
    <w:rsid w:val="00473E86"/>
    <w:pPr>
      <w:spacing w:before="240" w:after="0"/>
      <w:outlineLvl w:val="9"/>
    </w:pPr>
    <w:rPr>
      <w:sz w:val="32"/>
      <w:szCs w:val="32"/>
      <w:lang w:eastAsia="es-MX"/>
    </w:rPr>
  </w:style>
  <w:style w:type="paragraph" w:styleId="TDC2">
    <w:name w:val="toc 2"/>
    <w:basedOn w:val="Normal"/>
    <w:next w:val="Normal"/>
    <w:autoRedefine/>
    <w:uiPriority w:val="39"/>
    <w:unhideWhenUsed/>
    <w:rsid w:val="00473E86"/>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473E86"/>
    <w:pPr>
      <w:spacing w:after="100" w:line="259" w:lineRule="auto"/>
    </w:pPr>
    <w:rPr>
      <w:rFonts w:asciiTheme="minorHAnsi" w:eastAsiaTheme="minorEastAsia" w:hAnsiTheme="minorHAnsi"/>
      <w:sz w:val="22"/>
      <w:szCs w:val="22"/>
      <w:lang w:eastAsia="es-MX"/>
    </w:rPr>
  </w:style>
  <w:style w:type="character" w:customStyle="1" w:styleId="Ttulo3Car">
    <w:name w:val="Título 3 Car"/>
    <w:basedOn w:val="Fuentedeprrafopredeter"/>
    <w:link w:val="Ttulo3"/>
    <w:uiPriority w:val="9"/>
    <w:rsid w:val="00DC3DC1"/>
    <w:rPr>
      <w:rFonts w:asciiTheme="majorHAnsi" w:eastAsiaTheme="majorEastAsia" w:hAnsiTheme="majorHAnsi" w:cstheme="majorBidi"/>
      <w:color w:val="1F4D78" w:themeColor="accent1" w:themeShade="7F"/>
      <w:sz w:val="24"/>
      <w:szCs w:val="24"/>
      <w:lang w:eastAsia="es-ES"/>
    </w:rPr>
  </w:style>
  <w:style w:type="paragraph" w:styleId="TDC3">
    <w:name w:val="toc 3"/>
    <w:basedOn w:val="Normal"/>
    <w:next w:val="Normal"/>
    <w:autoRedefine/>
    <w:uiPriority w:val="39"/>
    <w:unhideWhenUsed/>
    <w:rsid w:val="00DC3DC1"/>
    <w:pPr>
      <w:spacing w:after="100"/>
      <w:ind w:left="400"/>
    </w:pPr>
  </w:style>
  <w:style w:type="paragraph" w:customStyle="1" w:styleId="Default">
    <w:name w:val="Default"/>
    <w:rsid w:val="00874ED2"/>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798671">
      <w:bodyDiv w:val="1"/>
      <w:marLeft w:val="0"/>
      <w:marRight w:val="0"/>
      <w:marTop w:val="0"/>
      <w:marBottom w:val="0"/>
      <w:divBdr>
        <w:top w:val="none" w:sz="0" w:space="0" w:color="auto"/>
        <w:left w:val="none" w:sz="0" w:space="0" w:color="auto"/>
        <w:bottom w:val="none" w:sz="0" w:space="0" w:color="auto"/>
        <w:right w:val="none" w:sz="0" w:space="0" w:color="auto"/>
      </w:divBdr>
    </w:div>
    <w:div w:id="668748877">
      <w:bodyDiv w:val="1"/>
      <w:marLeft w:val="0"/>
      <w:marRight w:val="0"/>
      <w:marTop w:val="0"/>
      <w:marBottom w:val="0"/>
      <w:divBdr>
        <w:top w:val="none" w:sz="0" w:space="0" w:color="auto"/>
        <w:left w:val="none" w:sz="0" w:space="0" w:color="auto"/>
        <w:bottom w:val="none" w:sz="0" w:space="0" w:color="auto"/>
        <w:right w:val="none" w:sz="0" w:space="0" w:color="auto"/>
      </w:divBdr>
    </w:div>
    <w:div w:id="732318990">
      <w:bodyDiv w:val="1"/>
      <w:marLeft w:val="0"/>
      <w:marRight w:val="0"/>
      <w:marTop w:val="0"/>
      <w:marBottom w:val="0"/>
      <w:divBdr>
        <w:top w:val="none" w:sz="0" w:space="0" w:color="auto"/>
        <w:left w:val="none" w:sz="0" w:space="0" w:color="auto"/>
        <w:bottom w:val="none" w:sz="0" w:space="0" w:color="auto"/>
        <w:right w:val="none" w:sz="0" w:space="0" w:color="auto"/>
      </w:divBdr>
    </w:div>
    <w:div w:id="763037674">
      <w:bodyDiv w:val="1"/>
      <w:marLeft w:val="0"/>
      <w:marRight w:val="0"/>
      <w:marTop w:val="0"/>
      <w:marBottom w:val="0"/>
      <w:divBdr>
        <w:top w:val="none" w:sz="0" w:space="0" w:color="auto"/>
        <w:left w:val="none" w:sz="0" w:space="0" w:color="auto"/>
        <w:bottom w:val="none" w:sz="0" w:space="0" w:color="auto"/>
        <w:right w:val="none" w:sz="0" w:space="0" w:color="auto"/>
      </w:divBdr>
    </w:div>
    <w:div w:id="775757707">
      <w:bodyDiv w:val="1"/>
      <w:marLeft w:val="0"/>
      <w:marRight w:val="0"/>
      <w:marTop w:val="0"/>
      <w:marBottom w:val="0"/>
      <w:divBdr>
        <w:top w:val="none" w:sz="0" w:space="0" w:color="auto"/>
        <w:left w:val="none" w:sz="0" w:space="0" w:color="auto"/>
        <w:bottom w:val="none" w:sz="0" w:space="0" w:color="auto"/>
        <w:right w:val="none" w:sz="0" w:space="0" w:color="auto"/>
      </w:divBdr>
    </w:div>
    <w:div w:id="780150337">
      <w:bodyDiv w:val="1"/>
      <w:marLeft w:val="0"/>
      <w:marRight w:val="0"/>
      <w:marTop w:val="0"/>
      <w:marBottom w:val="0"/>
      <w:divBdr>
        <w:top w:val="none" w:sz="0" w:space="0" w:color="auto"/>
        <w:left w:val="none" w:sz="0" w:space="0" w:color="auto"/>
        <w:bottom w:val="none" w:sz="0" w:space="0" w:color="auto"/>
        <w:right w:val="none" w:sz="0" w:space="0" w:color="auto"/>
      </w:divBdr>
    </w:div>
    <w:div w:id="958954825">
      <w:bodyDiv w:val="1"/>
      <w:marLeft w:val="0"/>
      <w:marRight w:val="0"/>
      <w:marTop w:val="0"/>
      <w:marBottom w:val="0"/>
      <w:divBdr>
        <w:top w:val="none" w:sz="0" w:space="0" w:color="auto"/>
        <w:left w:val="none" w:sz="0" w:space="0" w:color="auto"/>
        <w:bottom w:val="none" w:sz="0" w:space="0" w:color="auto"/>
        <w:right w:val="none" w:sz="0" w:space="0" w:color="auto"/>
      </w:divBdr>
    </w:div>
    <w:div w:id="1067069925">
      <w:bodyDiv w:val="1"/>
      <w:marLeft w:val="0"/>
      <w:marRight w:val="0"/>
      <w:marTop w:val="0"/>
      <w:marBottom w:val="0"/>
      <w:divBdr>
        <w:top w:val="none" w:sz="0" w:space="0" w:color="auto"/>
        <w:left w:val="none" w:sz="0" w:space="0" w:color="auto"/>
        <w:bottom w:val="none" w:sz="0" w:space="0" w:color="auto"/>
        <w:right w:val="none" w:sz="0" w:space="0" w:color="auto"/>
      </w:divBdr>
    </w:div>
    <w:div w:id="1071462778">
      <w:bodyDiv w:val="1"/>
      <w:marLeft w:val="0"/>
      <w:marRight w:val="0"/>
      <w:marTop w:val="0"/>
      <w:marBottom w:val="0"/>
      <w:divBdr>
        <w:top w:val="none" w:sz="0" w:space="0" w:color="auto"/>
        <w:left w:val="none" w:sz="0" w:space="0" w:color="auto"/>
        <w:bottom w:val="none" w:sz="0" w:space="0" w:color="auto"/>
        <w:right w:val="none" w:sz="0" w:space="0" w:color="auto"/>
      </w:divBdr>
    </w:div>
    <w:div w:id="1147363201">
      <w:bodyDiv w:val="1"/>
      <w:marLeft w:val="0"/>
      <w:marRight w:val="0"/>
      <w:marTop w:val="0"/>
      <w:marBottom w:val="0"/>
      <w:divBdr>
        <w:top w:val="none" w:sz="0" w:space="0" w:color="auto"/>
        <w:left w:val="none" w:sz="0" w:space="0" w:color="auto"/>
        <w:bottom w:val="none" w:sz="0" w:space="0" w:color="auto"/>
        <w:right w:val="none" w:sz="0" w:space="0" w:color="auto"/>
      </w:divBdr>
    </w:div>
    <w:div w:id="1170295610">
      <w:bodyDiv w:val="1"/>
      <w:marLeft w:val="0"/>
      <w:marRight w:val="0"/>
      <w:marTop w:val="0"/>
      <w:marBottom w:val="0"/>
      <w:divBdr>
        <w:top w:val="none" w:sz="0" w:space="0" w:color="auto"/>
        <w:left w:val="none" w:sz="0" w:space="0" w:color="auto"/>
        <w:bottom w:val="none" w:sz="0" w:space="0" w:color="auto"/>
        <w:right w:val="none" w:sz="0" w:space="0" w:color="auto"/>
      </w:divBdr>
    </w:div>
    <w:div w:id="1218935820">
      <w:bodyDiv w:val="1"/>
      <w:marLeft w:val="0"/>
      <w:marRight w:val="0"/>
      <w:marTop w:val="0"/>
      <w:marBottom w:val="0"/>
      <w:divBdr>
        <w:top w:val="none" w:sz="0" w:space="0" w:color="auto"/>
        <w:left w:val="none" w:sz="0" w:space="0" w:color="auto"/>
        <w:bottom w:val="none" w:sz="0" w:space="0" w:color="auto"/>
        <w:right w:val="none" w:sz="0" w:space="0" w:color="auto"/>
      </w:divBdr>
    </w:div>
    <w:div w:id="1366057096">
      <w:bodyDiv w:val="1"/>
      <w:marLeft w:val="0"/>
      <w:marRight w:val="0"/>
      <w:marTop w:val="0"/>
      <w:marBottom w:val="0"/>
      <w:divBdr>
        <w:top w:val="none" w:sz="0" w:space="0" w:color="auto"/>
        <w:left w:val="none" w:sz="0" w:space="0" w:color="auto"/>
        <w:bottom w:val="none" w:sz="0" w:space="0" w:color="auto"/>
        <w:right w:val="none" w:sz="0" w:space="0" w:color="auto"/>
      </w:divBdr>
    </w:div>
    <w:div w:id="1368141099">
      <w:bodyDiv w:val="1"/>
      <w:marLeft w:val="0"/>
      <w:marRight w:val="0"/>
      <w:marTop w:val="0"/>
      <w:marBottom w:val="0"/>
      <w:divBdr>
        <w:top w:val="none" w:sz="0" w:space="0" w:color="auto"/>
        <w:left w:val="none" w:sz="0" w:space="0" w:color="auto"/>
        <w:bottom w:val="none" w:sz="0" w:space="0" w:color="auto"/>
        <w:right w:val="none" w:sz="0" w:space="0" w:color="auto"/>
      </w:divBdr>
    </w:div>
    <w:div w:id="1428041877">
      <w:bodyDiv w:val="1"/>
      <w:marLeft w:val="0"/>
      <w:marRight w:val="0"/>
      <w:marTop w:val="0"/>
      <w:marBottom w:val="0"/>
      <w:divBdr>
        <w:top w:val="none" w:sz="0" w:space="0" w:color="auto"/>
        <w:left w:val="none" w:sz="0" w:space="0" w:color="auto"/>
        <w:bottom w:val="none" w:sz="0" w:space="0" w:color="auto"/>
        <w:right w:val="none" w:sz="0" w:space="0" w:color="auto"/>
      </w:divBdr>
    </w:div>
    <w:div w:id="1454707639">
      <w:bodyDiv w:val="1"/>
      <w:marLeft w:val="0"/>
      <w:marRight w:val="0"/>
      <w:marTop w:val="0"/>
      <w:marBottom w:val="0"/>
      <w:divBdr>
        <w:top w:val="none" w:sz="0" w:space="0" w:color="auto"/>
        <w:left w:val="none" w:sz="0" w:space="0" w:color="auto"/>
        <w:bottom w:val="none" w:sz="0" w:space="0" w:color="auto"/>
        <w:right w:val="none" w:sz="0" w:space="0" w:color="auto"/>
      </w:divBdr>
    </w:div>
    <w:div w:id="1504584093">
      <w:bodyDiv w:val="1"/>
      <w:marLeft w:val="0"/>
      <w:marRight w:val="0"/>
      <w:marTop w:val="0"/>
      <w:marBottom w:val="0"/>
      <w:divBdr>
        <w:top w:val="none" w:sz="0" w:space="0" w:color="auto"/>
        <w:left w:val="none" w:sz="0" w:space="0" w:color="auto"/>
        <w:bottom w:val="none" w:sz="0" w:space="0" w:color="auto"/>
        <w:right w:val="none" w:sz="0" w:space="0" w:color="auto"/>
      </w:divBdr>
    </w:div>
    <w:div w:id="1531647451">
      <w:bodyDiv w:val="1"/>
      <w:marLeft w:val="0"/>
      <w:marRight w:val="0"/>
      <w:marTop w:val="0"/>
      <w:marBottom w:val="0"/>
      <w:divBdr>
        <w:top w:val="none" w:sz="0" w:space="0" w:color="auto"/>
        <w:left w:val="none" w:sz="0" w:space="0" w:color="auto"/>
        <w:bottom w:val="none" w:sz="0" w:space="0" w:color="auto"/>
        <w:right w:val="none" w:sz="0" w:space="0" w:color="auto"/>
      </w:divBdr>
    </w:div>
    <w:div w:id="1633635323">
      <w:bodyDiv w:val="1"/>
      <w:marLeft w:val="0"/>
      <w:marRight w:val="0"/>
      <w:marTop w:val="0"/>
      <w:marBottom w:val="0"/>
      <w:divBdr>
        <w:top w:val="none" w:sz="0" w:space="0" w:color="auto"/>
        <w:left w:val="none" w:sz="0" w:space="0" w:color="auto"/>
        <w:bottom w:val="none" w:sz="0" w:space="0" w:color="auto"/>
        <w:right w:val="none" w:sz="0" w:space="0" w:color="auto"/>
      </w:divBdr>
    </w:div>
    <w:div w:id="1654336979">
      <w:bodyDiv w:val="1"/>
      <w:marLeft w:val="0"/>
      <w:marRight w:val="0"/>
      <w:marTop w:val="0"/>
      <w:marBottom w:val="0"/>
      <w:divBdr>
        <w:top w:val="none" w:sz="0" w:space="0" w:color="auto"/>
        <w:left w:val="none" w:sz="0" w:space="0" w:color="auto"/>
        <w:bottom w:val="none" w:sz="0" w:space="0" w:color="auto"/>
        <w:right w:val="none" w:sz="0" w:space="0" w:color="auto"/>
      </w:divBdr>
    </w:div>
    <w:div w:id="1673679277">
      <w:bodyDiv w:val="1"/>
      <w:marLeft w:val="0"/>
      <w:marRight w:val="0"/>
      <w:marTop w:val="0"/>
      <w:marBottom w:val="0"/>
      <w:divBdr>
        <w:top w:val="none" w:sz="0" w:space="0" w:color="auto"/>
        <w:left w:val="none" w:sz="0" w:space="0" w:color="auto"/>
        <w:bottom w:val="none" w:sz="0" w:space="0" w:color="auto"/>
        <w:right w:val="none" w:sz="0" w:space="0" w:color="auto"/>
      </w:divBdr>
    </w:div>
    <w:div w:id="1677030072">
      <w:bodyDiv w:val="1"/>
      <w:marLeft w:val="0"/>
      <w:marRight w:val="0"/>
      <w:marTop w:val="0"/>
      <w:marBottom w:val="0"/>
      <w:divBdr>
        <w:top w:val="none" w:sz="0" w:space="0" w:color="auto"/>
        <w:left w:val="none" w:sz="0" w:space="0" w:color="auto"/>
        <w:bottom w:val="none" w:sz="0" w:space="0" w:color="auto"/>
        <w:right w:val="none" w:sz="0" w:space="0" w:color="auto"/>
      </w:divBdr>
    </w:div>
    <w:div w:id="1700542877">
      <w:bodyDiv w:val="1"/>
      <w:marLeft w:val="0"/>
      <w:marRight w:val="0"/>
      <w:marTop w:val="0"/>
      <w:marBottom w:val="0"/>
      <w:divBdr>
        <w:top w:val="none" w:sz="0" w:space="0" w:color="auto"/>
        <w:left w:val="none" w:sz="0" w:space="0" w:color="auto"/>
        <w:bottom w:val="none" w:sz="0" w:space="0" w:color="auto"/>
        <w:right w:val="none" w:sz="0" w:space="0" w:color="auto"/>
      </w:divBdr>
    </w:div>
    <w:div w:id="1737508896">
      <w:bodyDiv w:val="1"/>
      <w:marLeft w:val="0"/>
      <w:marRight w:val="0"/>
      <w:marTop w:val="0"/>
      <w:marBottom w:val="0"/>
      <w:divBdr>
        <w:top w:val="none" w:sz="0" w:space="0" w:color="auto"/>
        <w:left w:val="none" w:sz="0" w:space="0" w:color="auto"/>
        <w:bottom w:val="none" w:sz="0" w:space="0" w:color="auto"/>
        <w:right w:val="none" w:sz="0" w:space="0" w:color="auto"/>
      </w:divBdr>
    </w:div>
    <w:div w:id="1832982215">
      <w:bodyDiv w:val="1"/>
      <w:marLeft w:val="0"/>
      <w:marRight w:val="0"/>
      <w:marTop w:val="0"/>
      <w:marBottom w:val="0"/>
      <w:divBdr>
        <w:top w:val="none" w:sz="0" w:space="0" w:color="auto"/>
        <w:left w:val="none" w:sz="0" w:space="0" w:color="auto"/>
        <w:bottom w:val="none" w:sz="0" w:space="0" w:color="auto"/>
        <w:right w:val="none" w:sz="0" w:space="0" w:color="auto"/>
      </w:divBdr>
    </w:div>
    <w:div w:id="214187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upport.google.com/mail/answer/6584?co=GENIE.Platform%3DDesktop&amp;hl=es"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6932</Words>
  <Characters>38131</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44974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INFOEM500</dc:creator>
  <cp:keywords/>
  <dc:description/>
  <cp:lastModifiedBy>USUARIO</cp:lastModifiedBy>
  <cp:revision>3</cp:revision>
  <cp:lastPrinted>2025-12-12T01:14:00Z</cp:lastPrinted>
  <dcterms:created xsi:type="dcterms:W3CDTF">2025-12-12T01:14:00Z</dcterms:created>
  <dcterms:modified xsi:type="dcterms:W3CDTF">2025-12-12T01:14:00Z</dcterms:modified>
</cp:coreProperties>
</file>