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76" w:rsidRDefault="006A6A76">
      <w:pPr>
        <w:widowControl w:val="0"/>
        <w:pBdr>
          <w:top w:val="nil"/>
          <w:left w:val="nil"/>
          <w:bottom w:val="nil"/>
          <w:right w:val="nil"/>
          <w:between w:val="nil"/>
        </w:pBdr>
        <w:spacing w:after="0" w:line="276" w:lineRule="auto"/>
        <w:jc w:val="left"/>
      </w:pPr>
    </w:p>
    <w:p w:rsidR="009B0E80" w:rsidRDefault="009B0E80">
      <w:pPr>
        <w:keepNext/>
        <w:keepLines/>
        <w:pBdr>
          <w:top w:val="nil"/>
          <w:left w:val="nil"/>
          <w:bottom w:val="nil"/>
          <w:right w:val="nil"/>
          <w:between w:val="nil"/>
        </w:pBdr>
        <w:spacing w:after="0" w:line="360" w:lineRule="auto"/>
        <w:jc w:val="center"/>
        <w:rPr>
          <w:color w:val="000000"/>
        </w:rPr>
      </w:pPr>
    </w:p>
    <w:p w:rsidR="006A6A76" w:rsidRDefault="00227ACA">
      <w:pPr>
        <w:keepNext/>
        <w:keepLines/>
        <w:pBdr>
          <w:top w:val="nil"/>
          <w:left w:val="nil"/>
          <w:bottom w:val="nil"/>
          <w:right w:val="nil"/>
          <w:between w:val="nil"/>
        </w:pBdr>
        <w:spacing w:after="0" w:line="360" w:lineRule="auto"/>
        <w:jc w:val="center"/>
        <w:rPr>
          <w:color w:val="000000"/>
        </w:rPr>
      </w:pPr>
      <w:r>
        <w:rPr>
          <w:color w:val="000000"/>
        </w:rPr>
        <w:t>RESOLUCIÓN DEL RECURSO DE REVISIÓN 10551/INFOEM/IP/RR/2025</w:t>
      </w:r>
    </w:p>
    <w:p w:rsidR="006A6A76" w:rsidRDefault="006A6A76"/>
    <w:sdt>
      <w:sdtPr>
        <w:id w:val="-2101746208"/>
        <w:docPartObj>
          <w:docPartGallery w:val="Table of Contents"/>
          <w:docPartUnique/>
        </w:docPartObj>
      </w:sdtPr>
      <w:sdtEndPr/>
      <w:sdtContent>
        <w:p w:rsidR="006A6A76" w:rsidRDefault="00227ACA">
          <w:pPr>
            <w:pBdr>
              <w:top w:val="nil"/>
              <w:left w:val="nil"/>
              <w:bottom w:val="nil"/>
              <w:right w:val="nil"/>
              <w:between w:val="nil"/>
            </w:pBdr>
            <w:tabs>
              <w:tab w:val="right" w:pos="9072"/>
            </w:tabs>
            <w:spacing w:after="0" w:line="360" w:lineRule="auto"/>
            <w:rPr>
              <w:color w:val="000000"/>
              <w:sz w:val="24"/>
              <w:szCs w:val="24"/>
            </w:rPr>
          </w:pPr>
          <w:r>
            <w:fldChar w:fldCharType="begin"/>
          </w:r>
          <w:r>
            <w:instrText xml:space="preserve"> TOC \h \u \z \t "Heading 1,1,Heading 2,2,Heading 3,3,"</w:instrText>
          </w:r>
          <w:r>
            <w:fldChar w:fldCharType="separate"/>
          </w:r>
          <w:hyperlink w:anchor="_heading=h.mot5g1y7sxt7">
            <w:r>
              <w:rPr>
                <w:color w:val="000000"/>
              </w:rPr>
              <w:t>A N T E C E D E N T E S</w:t>
            </w:r>
            <w:r>
              <w:rPr>
                <w:color w:val="000000"/>
              </w:rPr>
              <w:tab/>
              <w:t>2</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8u2tohqqyi9j">
            <w:r w:rsidR="00227ACA">
              <w:rPr>
                <w:color w:val="000000"/>
              </w:rPr>
              <w:t>I. Presentación de la solicitud de información</w:t>
            </w:r>
            <w:r w:rsidR="00227ACA">
              <w:rPr>
                <w:color w:val="000000"/>
              </w:rPr>
              <w:tab/>
              <w:t>2</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c92h1rytica">
            <w:r w:rsidR="00227ACA">
              <w:rPr>
                <w:color w:val="000000"/>
              </w:rPr>
              <w:t>II. Respuesta del Sujeto Obligado</w:t>
            </w:r>
            <w:r w:rsidR="00227ACA">
              <w:rPr>
                <w:color w:val="000000"/>
              </w:rPr>
              <w:tab/>
              <w:t>3</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xgysm85lamk2">
            <w:r w:rsidR="00227ACA">
              <w:rPr>
                <w:color w:val="000000"/>
              </w:rPr>
              <w:t>III. Interposición del Recurso de Revisión</w:t>
            </w:r>
            <w:r w:rsidR="00227ACA">
              <w:rPr>
                <w:color w:val="000000"/>
              </w:rPr>
              <w:tab/>
              <w:t>3</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q4g4w5awspmh">
            <w:r w:rsidR="00227ACA">
              <w:rPr>
                <w:color w:val="000000"/>
              </w:rPr>
              <w:t>IV. Trámite del Recurso   de Revisión ante este Instituto</w:t>
            </w:r>
            <w:r w:rsidR="00227ACA">
              <w:rPr>
                <w:color w:val="000000"/>
              </w:rPr>
              <w:tab/>
              <w:t>4</w:t>
            </w:r>
          </w:hyperlink>
        </w:p>
        <w:p w:rsidR="006A6A76" w:rsidRDefault="00EB7FCA">
          <w:pPr>
            <w:pBdr>
              <w:top w:val="nil"/>
              <w:left w:val="nil"/>
              <w:bottom w:val="nil"/>
              <w:right w:val="nil"/>
              <w:between w:val="nil"/>
            </w:pBdr>
            <w:tabs>
              <w:tab w:val="right" w:pos="9072"/>
            </w:tabs>
            <w:spacing w:after="0" w:line="360" w:lineRule="auto"/>
            <w:rPr>
              <w:color w:val="000000"/>
              <w:sz w:val="24"/>
              <w:szCs w:val="24"/>
            </w:rPr>
          </w:pPr>
          <w:hyperlink w:anchor="_heading=h.nu64som1rqqo">
            <w:r w:rsidR="00227ACA">
              <w:rPr>
                <w:color w:val="000000"/>
              </w:rPr>
              <w:t>C O N S I D E R A N D O S</w:t>
            </w:r>
            <w:r w:rsidR="00227ACA">
              <w:rPr>
                <w:color w:val="000000"/>
              </w:rPr>
              <w:tab/>
              <w:t>6</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pt5pxokck7hj">
            <w:r w:rsidR="00227ACA">
              <w:rPr>
                <w:color w:val="000000"/>
              </w:rPr>
              <w:t>PRIMERO. Competencia</w:t>
            </w:r>
            <w:r w:rsidR="00227ACA">
              <w:rPr>
                <w:color w:val="000000"/>
              </w:rPr>
              <w:tab/>
              <w:t>6</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1os3f25pb1qq">
            <w:r w:rsidR="00227ACA">
              <w:rPr>
                <w:color w:val="000000"/>
              </w:rPr>
              <w:t>SEGUNDO. Causales de improcedencia y sobreseimiento</w:t>
            </w:r>
            <w:r w:rsidR="00227ACA">
              <w:rPr>
                <w:color w:val="000000"/>
              </w:rPr>
              <w:tab/>
              <w:t>7</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8bh0qscfnm0b">
            <w:r w:rsidR="00227ACA">
              <w:rPr>
                <w:color w:val="000000"/>
              </w:rPr>
              <w:t>TERCERO. Determinación de la Controversia</w:t>
            </w:r>
            <w:r w:rsidR="00227ACA">
              <w:rPr>
                <w:color w:val="000000"/>
              </w:rPr>
              <w:tab/>
              <w:t>8</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5g4g8dh6w600">
            <w:r w:rsidR="00227ACA">
              <w:rPr>
                <w:color w:val="000000"/>
              </w:rPr>
              <w:t>CUARTO. Marco normativo aplicable en materia de transparencia y acceso a la información pública</w:t>
            </w:r>
            <w:r w:rsidR="00227ACA">
              <w:rPr>
                <w:color w:val="000000"/>
              </w:rPr>
              <w:tab/>
              <w:t>9</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3dftqi790a3n">
            <w:r w:rsidR="00227ACA">
              <w:rPr>
                <w:color w:val="000000"/>
              </w:rPr>
              <w:t>QUINTO. Estudio de Fondo</w:t>
            </w:r>
            <w:r w:rsidR="00227ACA">
              <w:rPr>
                <w:color w:val="000000"/>
              </w:rPr>
              <w:tab/>
              <w:t>10</w:t>
            </w:r>
          </w:hyperlink>
        </w:p>
        <w:p w:rsidR="006A6A76" w:rsidRDefault="00EB7FCA">
          <w:pPr>
            <w:pBdr>
              <w:top w:val="nil"/>
              <w:left w:val="nil"/>
              <w:bottom w:val="nil"/>
              <w:right w:val="nil"/>
              <w:between w:val="nil"/>
            </w:pBdr>
            <w:tabs>
              <w:tab w:val="right" w:pos="8921"/>
            </w:tabs>
            <w:spacing w:after="0" w:line="360" w:lineRule="auto"/>
            <w:ind w:left="200"/>
            <w:jc w:val="left"/>
            <w:rPr>
              <w:color w:val="000000"/>
              <w:sz w:val="24"/>
              <w:szCs w:val="24"/>
            </w:rPr>
          </w:pPr>
          <w:hyperlink w:anchor="_heading=h.apk7cmezw194">
            <w:r w:rsidR="00227ACA">
              <w:rPr>
                <w:color w:val="000000"/>
              </w:rPr>
              <w:t>SEXTO. Decisión.</w:t>
            </w:r>
            <w:r w:rsidR="00227ACA">
              <w:rPr>
                <w:color w:val="000000"/>
              </w:rPr>
              <w:tab/>
              <w:t>11</w:t>
            </w:r>
          </w:hyperlink>
        </w:p>
        <w:p w:rsidR="006A6A76" w:rsidRDefault="00EB7FCA">
          <w:pPr>
            <w:pBdr>
              <w:top w:val="nil"/>
              <w:left w:val="nil"/>
              <w:bottom w:val="nil"/>
              <w:right w:val="nil"/>
              <w:between w:val="nil"/>
            </w:pBdr>
            <w:tabs>
              <w:tab w:val="right" w:pos="9072"/>
            </w:tabs>
            <w:spacing w:after="0" w:line="360" w:lineRule="auto"/>
            <w:rPr>
              <w:color w:val="000000"/>
              <w:sz w:val="24"/>
              <w:szCs w:val="24"/>
            </w:rPr>
          </w:pPr>
          <w:hyperlink w:anchor="_heading=h.nw1w6v3yyjxw">
            <w:r w:rsidR="00227ACA">
              <w:rPr>
                <w:color w:val="000000"/>
              </w:rPr>
              <w:t>R E S U E L V E:</w:t>
            </w:r>
            <w:r w:rsidR="00227ACA">
              <w:rPr>
                <w:color w:val="000000"/>
              </w:rPr>
              <w:tab/>
              <w:t>16</w:t>
            </w:r>
          </w:hyperlink>
        </w:p>
        <w:p w:rsidR="006A6A76" w:rsidRDefault="00227ACA">
          <w:pPr>
            <w:spacing w:after="0" w:line="360" w:lineRule="auto"/>
          </w:pPr>
          <w:r>
            <w:fldChar w:fldCharType="end"/>
          </w:r>
        </w:p>
      </w:sdtContent>
    </w:sdt>
    <w:p w:rsidR="006A6A76" w:rsidRDefault="006A6A76">
      <w:pPr>
        <w:tabs>
          <w:tab w:val="left" w:pos="8931"/>
        </w:tabs>
        <w:spacing w:after="0" w:line="360" w:lineRule="auto"/>
        <w:rPr>
          <w:color w:val="FF0000"/>
        </w:rPr>
      </w:pPr>
    </w:p>
    <w:p w:rsidR="006A6A76" w:rsidRDefault="006A6A76">
      <w:pPr>
        <w:tabs>
          <w:tab w:val="left" w:pos="8931"/>
        </w:tabs>
        <w:spacing w:after="0" w:line="360" w:lineRule="auto"/>
        <w:rPr>
          <w:color w:val="FF0000"/>
        </w:rPr>
      </w:pPr>
    </w:p>
    <w:p w:rsidR="006A6A76" w:rsidRDefault="006A6A76">
      <w:pPr>
        <w:tabs>
          <w:tab w:val="left" w:pos="8931"/>
        </w:tabs>
        <w:spacing w:after="0" w:line="360" w:lineRule="auto"/>
        <w:rPr>
          <w:color w:val="FF0000"/>
        </w:rPr>
      </w:pPr>
    </w:p>
    <w:p w:rsidR="006A6A76" w:rsidRDefault="006A6A76">
      <w:pPr>
        <w:tabs>
          <w:tab w:val="left" w:pos="8931"/>
        </w:tabs>
        <w:spacing w:after="0" w:line="360" w:lineRule="auto"/>
        <w:rPr>
          <w:color w:val="FF0000"/>
        </w:rPr>
      </w:pPr>
    </w:p>
    <w:p w:rsidR="006A6A76" w:rsidRDefault="006A6A76">
      <w:pPr>
        <w:tabs>
          <w:tab w:val="left" w:pos="8931"/>
        </w:tabs>
        <w:spacing w:after="0" w:line="360" w:lineRule="auto"/>
        <w:rPr>
          <w:color w:val="000000"/>
        </w:rPr>
      </w:pPr>
    </w:p>
    <w:p w:rsidR="006A6A76" w:rsidRDefault="00227ACA">
      <w:pPr>
        <w:tabs>
          <w:tab w:val="left" w:pos="8931"/>
        </w:tabs>
        <w:spacing w:after="0" w:line="360" w:lineRule="auto"/>
        <w:rPr>
          <w:color w:val="000000"/>
        </w:rPr>
      </w:pPr>
      <w:r>
        <w:rPr>
          <w:color w:val="000000"/>
        </w:rPr>
        <w:lastRenderedPageBreak/>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6A6A76" w:rsidRDefault="00227ACA">
      <w:pPr>
        <w:tabs>
          <w:tab w:val="left" w:pos="2340"/>
        </w:tabs>
        <w:spacing w:after="0" w:line="360" w:lineRule="auto"/>
        <w:rPr>
          <w:b/>
          <w:color w:val="FF0000"/>
        </w:rPr>
      </w:pPr>
      <w:r>
        <w:rPr>
          <w:b/>
          <w:color w:val="FF0000"/>
        </w:rPr>
        <w:tab/>
      </w:r>
    </w:p>
    <w:p w:rsidR="006A6A76" w:rsidRDefault="00227ACA">
      <w:pPr>
        <w:spacing w:after="0" w:line="360" w:lineRule="auto"/>
        <w:rPr>
          <w:color w:val="000000"/>
        </w:rPr>
      </w:pPr>
      <w:r>
        <w:rPr>
          <w:b/>
          <w:color w:val="000000"/>
        </w:rPr>
        <w:t xml:space="preserve">VISTO </w:t>
      </w:r>
      <w:r>
        <w:rPr>
          <w:color w:val="000000"/>
        </w:rPr>
        <w:t xml:space="preserve">el expediente electrónico conformado con motivo del Recurso de Revisión </w:t>
      </w:r>
      <w:r w:rsidRPr="00F57E4C">
        <w:rPr>
          <w:b/>
          <w:color w:val="000000"/>
        </w:rPr>
        <w:t>10551/INFOEM/IP/RR/2025,</w:t>
      </w:r>
      <w:r>
        <w:rPr>
          <w:color w:val="000000"/>
        </w:rPr>
        <w:t xml:space="preserve"> en contra de la respuesta del Sujeto Obligado, </w:t>
      </w:r>
      <w:r w:rsidRPr="00F57E4C">
        <w:rPr>
          <w:b/>
          <w:color w:val="000000"/>
        </w:rPr>
        <w:t>Organismo Público Descentralizado para la Prestación de los Servicios de Agua Potable, Alcantarillado y Saneamiento de Teoloyucan,</w:t>
      </w:r>
      <w:r>
        <w:rPr>
          <w:b/>
          <w:color w:val="000000"/>
        </w:rPr>
        <w:t xml:space="preserve"> </w:t>
      </w:r>
      <w:r>
        <w:rPr>
          <w:color w:val="000000"/>
        </w:rPr>
        <w:t xml:space="preserve">a la solicitud de acceso a la información pública </w:t>
      </w:r>
      <w:r>
        <w:t xml:space="preserve">00249/OPDTEOLOYUCAN/IP/2025 </w:t>
      </w:r>
      <w:r>
        <w:rPr>
          <w:color w:val="000000"/>
        </w:rPr>
        <w:t>se emite la pr</w:t>
      </w:r>
      <w:bookmarkStart w:id="0" w:name="_GoBack"/>
      <w:bookmarkEnd w:id="0"/>
      <w:r>
        <w:rPr>
          <w:color w:val="000000"/>
        </w:rPr>
        <w:t>esente Resolución, con base en los Antecedentes y Considerandos que se exponen a continuación:</w:t>
      </w:r>
    </w:p>
    <w:p w:rsidR="006A6A76" w:rsidRDefault="00227ACA">
      <w:pPr>
        <w:tabs>
          <w:tab w:val="left" w:pos="1965"/>
        </w:tabs>
        <w:spacing w:after="0" w:line="360" w:lineRule="auto"/>
        <w:rPr>
          <w:b/>
          <w:color w:val="FF0000"/>
        </w:rPr>
      </w:pPr>
      <w:r>
        <w:rPr>
          <w:b/>
          <w:color w:val="FF0000"/>
        </w:rPr>
        <w:tab/>
      </w:r>
    </w:p>
    <w:p w:rsidR="006A6A76" w:rsidRDefault="00227ACA">
      <w:pPr>
        <w:pStyle w:val="Ttulo1"/>
        <w:spacing w:before="0" w:line="360" w:lineRule="auto"/>
        <w:jc w:val="center"/>
        <w:rPr>
          <w:rFonts w:ascii="Palatino Linotype" w:eastAsia="Palatino Linotype" w:hAnsi="Palatino Linotype" w:cs="Palatino Linotype"/>
          <w:b/>
          <w:color w:val="000000"/>
          <w:sz w:val="22"/>
          <w:szCs w:val="22"/>
        </w:rPr>
      </w:pPr>
      <w:bookmarkStart w:id="1" w:name="_heading=h.mot5g1y7sxt7" w:colFirst="0" w:colLast="0"/>
      <w:bookmarkEnd w:id="1"/>
      <w:r>
        <w:rPr>
          <w:rFonts w:ascii="Palatino Linotype" w:eastAsia="Palatino Linotype" w:hAnsi="Palatino Linotype" w:cs="Palatino Linotype"/>
          <w:b/>
          <w:color w:val="000000"/>
          <w:sz w:val="22"/>
          <w:szCs w:val="22"/>
        </w:rPr>
        <w:t>A N T E C E D E N T E S</w:t>
      </w:r>
    </w:p>
    <w:p w:rsidR="006A6A76" w:rsidRDefault="006A6A76">
      <w:pPr>
        <w:spacing w:after="0" w:line="360" w:lineRule="auto"/>
        <w:jc w:val="center"/>
        <w:rPr>
          <w:b/>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2" w:name="_heading=h.8u2tohqqyi9j" w:colFirst="0" w:colLast="0"/>
      <w:bookmarkEnd w:id="2"/>
      <w:r>
        <w:rPr>
          <w:rFonts w:ascii="Palatino Linotype" w:eastAsia="Palatino Linotype" w:hAnsi="Palatino Linotype" w:cs="Palatino Linotype"/>
          <w:b/>
          <w:color w:val="000000"/>
          <w:sz w:val="22"/>
          <w:szCs w:val="22"/>
        </w:rPr>
        <w:t>I. Presentación de la solicitud de información</w:t>
      </w:r>
    </w:p>
    <w:p w:rsidR="006A6A76" w:rsidRDefault="006A6A76">
      <w:pPr>
        <w:spacing w:after="0" w:line="360" w:lineRule="auto"/>
        <w:rPr>
          <w:b/>
          <w:color w:val="000000"/>
        </w:rPr>
      </w:pPr>
    </w:p>
    <w:p w:rsidR="006A6A76" w:rsidRDefault="00227ACA">
      <w:pPr>
        <w:spacing w:after="0" w:line="360" w:lineRule="auto"/>
        <w:rPr>
          <w:color w:val="000000"/>
        </w:rPr>
      </w:pPr>
      <w:r>
        <w:rPr>
          <w:color w:val="000000"/>
        </w:rPr>
        <w:t>Con fecha dieciocho de agosto de dos mil veinticinco, la persona Solicitante presentó un requerimiento de acceso a la información, a través del Sistema de Acceso a la Información Mexiquense (SAIMEX) ante el Organismo Público Descentralizado para la Prestación de los Servicios de Agua Potable, Alcantarillado y Saneamiento de Teoloyucan,</w:t>
      </w:r>
      <w:r>
        <w:rPr>
          <w:b/>
          <w:color w:val="000000"/>
        </w:rPr>
        <w:t xml:space="preserve"> </w:t>
      </w:r>
      <w:r>
        <w:rPr>
          <w:color w:val="000000"/>
        </w:rPr>
        <w:t>en los siguientes términos:</w:t>
      </w:r>
    </w:p>
    <w:p w:rsidR="006A6A76" w:rsidRDefault="006A6A76">
      <w:pPr>
        <w:tabs>
          <w:tab w:val="left" w:pos="4667"/>
        </w:tabs>
        <w:spacing w:after="0" w:line="360" w:lineRule="auto"/>
        <w:ind w:right="567"/>
        <w:rPr>
          <w:b/>
          <w:i/>
          <w:color w:val="FF0000"/>
        </w:rPr>
      </w:pPr>
    </w:p>
    <w:p w:rsidR="006A6A76" w:rsidRDefault="00227ACA">
      <w:pPr>
        <w:spacing w:after="0" w:line="360" w:lineRule="auto"/>
        <w:ind w:left="567" w:right="567"/>
        <w:rPr>
          <w:b/>
          <w:i/>
          <w:color w:val="000000"/>
          <w:sz w:val="20"/>
          <w:szCs w:val="20"/>
        </w:rPr>
      </w:pPr>
      <w:r>
        <w:rPr>
          <w:b/>
          <w:i/>
          <w:color w:val="000000"/>
          <w:sz w:val="20"/>
          <w:szCs w:val="20"/>
        </w:rPr>
        <w:t>“DESCRIPCIÓN CLARA Y PRECISA DE LA INFORMACIÓN SOLICITADA.</w:t>
      </w:r>
    </w:p>
    <w:p w:rsidR="006A6A76" w:rsidRDefault="00227ACA">
      <w:pPr>
        <w:spacing w:after="0" w:line="360" w:lineRule="auto"/>
        <w:ind w:left="567" w:right="567"/>
        <w:rPr>
          <w:i/>
          <w:color w:val="000000"/>
          <w:sz w:val="20"/>
          <w:szCs w:val="20"/>
        </w:rPr>
      </w:pPr>
      <w:r>
        <w:rPr>
          <w:i/>
          <w:color w:val="000000"/>
          <w:sz w:val="20"/>
          <w:szCs w:val="20"/>
        </w:rPr>
        <w:t xml:space="preserve">SOLICITO TODAS LAS POLIZAS DE CHEQUES CON TODOS SUS ANEXOS DE ENERO 2025” (Sic) </w:t>
      </w:r>
    </w:p>
    <w:p w:rsidR="006A6A76" w:rsidRDefault="006A6A76">
      <w:pPr>
        <w:spacing w:after="0" w:line="360" w:lineRule="auto"/>
        <w:ind w:right="567"/>
        <w:rPr>
          <w:i/>
          <w:color w:val="000000"/>
          <w:sz w:val="20"/>
          <w:szCs w:val="20"/>
        </w:rPr>
      </w:pPr>
    </w:p>
    <w:p w:rsidR="006A6A76" w:rsidRDefault="00227ACA">
      <w:pPr>
        <w:spacing w:after="0" w:line="360" w:lineRule="auto"/>
        <w:ind w:left="567" w:right="567"/>
        <w:rPr>
          <w:b/>
          <w:i/>
          <w:color w:val="000000"/>
          <w:sz w:val="20"/>
          <w:szCs w:val="20"/>
        </w:rPr>
      </w:pPr>
      <w:r>
        <w:rPr>
          <w:b/>
          <w:i/>
          <w:color w:val="000000"/>
          <w:sz w:val="20"/>
          <w:szCs w:val="20"/>
        </w:rPr>
        <w:lastRenderedPageBreak/>
        <w:t>“MODALIDAD DE ENTREGA</w:t>
      </w:r>
    </w:p>
    <w:p w:rsidR="006A6A76" w:rsidRDefault="00227ACA">
      <w:pPr>
        <w:spacing w:after="0" w:line="360" w:lineRule="auto"/>
        <w:ind w:left="567" w:right="567"/>
        <w:rPr>
          <w:i/>
          <w:color w:val="000000"/>
          <w:sz w:val="20"/>
          <w:szCs w:val="20"/>
        </w:rPr>
      </w:pPr>
      <w:r>
        <w:rPr>
          <w:i/>
          <w:color w:val="000000"/>
          <w:sz w:val="20"/>
          <w:szCs w:val="20"/>
        </w:rPr>
        <w:t>A través del SAIMEX”</w:t>
      </w:r>
    </w:p>
    <w:p w:rsidR="006A6A76" w:rsidRDefault="006A6A76">
      <w:pPr>
        <w:spacing w:after="0" w:line="360" w:lineRule="auto"/>
        <w:rPr>
          <w:b/>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3" w:name="_heading=h.c92h1rytica" w:colFirst="0" w:colLast="0"/>
      <w:bookmarkEnd w:id="3"/>
      <w:r>
        <w:rPr>
          <w:rFonts w:ascii="Palatino Linotype" w:eastAsia="Palatino Linotype" w:hAnsi="Palatino Linotype" w:cs="Palatino Linotype"/>
          <w:b/>
          <w:color w:val="000000"/>
          <w:sz w:val="22"/>
          <w:szCs w:val="22"/>
        </w:rPr>
        <w:t>II. Respuesta del Sujeto Obligado</w:t>
      </w:r>
    </w:p>
    <w:p w:rsidR="006A6A76" w:rsidRDefault="006A6A76">
      <w:pPr>
        <w:spacing w:after="0" w:line="360" w:lineRule="auto"/>
        <w:rPr>
          <w:b/>
          <w:color w:val="FF0000"/>
        </w:rPr>
      </w:pPr>
    </w:p>
    <w:p w:rsidR="006A6A76" w:rsidRDefault="00227ACA">
      <w:pPr>
        <w:spacing w:after="0" w:line="360" w:lineRule="auto"/>
        <w:rPr>
          <w:color w:val="000000"/>
        </w:rPr>
      </w:pPr>
      <w:bookmarkStart w:id="4" w:name="_heading=h.a8niypmtc0bq" w:colFirst="0" w:colLast="0"/>
      <w:bookmarkEnd w:id="4"/>
      <w:r>
        <w:rPr>
          <w:color w:val="000000"/>
        </w:rPr>
        <w:t xml:space="preserve">Con fecha tres de septiembre de dos mil veinticinco, el Organismo Público Descentralizado para la Prestación de los Servicios de Agua Potable, Alcantarillado y Saneamiento de Teoloyucan, notificó la respuesta a la solicitud, a través del Sistema de Acceso a la Información Mexiquense (SAIMEX), mediante la digitalización del documento siguiente: </w:t>
      </w:r>
    </w:p>
    <w:p w:rsidR="006A6A76" w:rsidRDefault="006A6A76">
      <w:pPr>
        <w:spacing w:after="0" w:line="360" w:lineRule="auto"/>
        <w:rPr>
          <w:color w:val="FF0000"/>
        </w:rPr>
      </w:pPr>
    </w:p>
    <w:p w:rsidR="006A6A76" w:rsidRDefault="00227ACA">
      <w:pPr>
        <w:spacing w:after="0" w:line="360" w:lineRule="auto"/>
        <w:rPr>
          <w:i/>
          <w:color w:val="000000"/>
          <w:sz w:val="20"/>
          <w:szCs w:val="20"/>
        </w:rPr>
      </w:pPr>
      <w:r>
        <w:rPr>
          <w:color w:val="000000"/>
        </w:rPr>
        <w:t>i) Oficio número ADMONFNZAS/OPD/AVC/162/2025, del dos de septiembre de dos mil veinticinco, suscrito por el Subdirector de Administración y Finanzas y dirigido al Auxiliar Administrativo adscrita a la Unidad de Transparencia, por medio del cual precisó que no se generaron pólizas cheque en el mes solicitado</w:t>
      </w:r>
    </w:p>
    <w:p w:rsidR="006A6A76" w:rsidRDefault="006A6A76">
      <w:pPr>
        <w:spacing w:after="0" w:line="360" w:lineRule="auto"/>
        <w:rPr>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5" w:name="_heading=h.xgysm85lamk2" w:colFirst="0" w:colLast="0"/>
      <w:bookmarkEnd w:id="5"/>
      <w:r>
        <w:rPr>
          <w:rFonts w:ascii="Palatino Linotype" w:eastAsia="Palatino Linotype" w:hAnsi="Palatino Linotype" w:cs="Palatino Linotype"/>
          <w:b/>
          <w:color w:val="000000"/>
          <w:sz w:val="22"/>
          <w:szCs w:val="22"/>
        </w:rPr>
        <w:t>III. Interposición del Recurso de Revisión</w:t>
      </w:r>
    </w:p>
    <w:p w:rsidR="006A6A76" w:rsidRDefault="006A6A76">
      <w:pPr>
        <w:spacing w:after="0" w:line="360" w:lineRule="auto"/>
        <w:rPr>
          <w:color w:val="FF0000"/>
        </w:rPr>
      </w:pPr>
    </w:p>
    <w:p w:rsidR="006A6A76" w:rsidRDefault="00227ACA">
      <w:pPr>
        <w:widowControl w:val="0"/>
        <w:spacing w:after="0" w:line="360" w:lineRule="auto"/>
        <w:rPr>
          <w:color w:val="000000"/>
        </w:rPr>
      </w:pPr>
      <w:r>
        <w:rPr>
          <w:color w:val="000000"/>
        </w:rPr>
        <w:t>Con fecha ocho de septiembre de dos mil veinticinco, se recibió en este Instituto, a través del Sistema de Acceso a la Información Mexiquense (SAIMEX), el Recurso de Revisión interpuesto por la parte Recurrente, en contra de la respuesta del Sujeto Obligado, en los siguientes términos:</w:t>
      </w:r>
    </w:p>
    <w:p w:rsidR="006A6A76" w:rsidRDefault="006A6A76">
      <w:pPr>
        <w:tabs>
          <w:tab w:val="left" w:pos="4667"/>
        </w:tabs>
        <w:spacing w:after="0" w:line="360" w:lineRule="auto"/>
        <w:ind w:left="567" w:right="567"/>
        <w:rPr>
          <w:b/>
          <w:i/>
          <w:color w:val="FF0000"/>
          <w:sz w:val="20"/>
          <w:szCs w:val="20"/>
        </w:rPr>
      </w:pPr>
    </w:p>
    <w:p w:rsidR="006A6A76" w:rsidRDefault="00227ACA">
      <w:pPr>
        <w:tabs>
          <w:tab w:val="left" w:pos="4667"/>
        </w:tabs>
        <w:spacing w:after="0" w:line="360" w:lineRule="auto"/>
        <w:ind w:left="567" w:right="567"/>
        <w:rPr>
          <w:b/>
          <w:i/>
          <w:color w:val="000000"/>
          <w:sz w:val="20"/>
          <w:szCs w:val="20"/>
        </w:rPr>
      </w:pPr>
      <w:r>
        <w:rPr>
          <w:b/>
          <w:i/>
          <w:color w:val="000000"/>
          <w:sz w:val="20"/>
          <w:szCs w:val="20"/>
        </w:rPr>
        <w:t>“ACTO IMPUGNADO</w:t>
      </w:r>
    </w:p>
    <w:p w:rsidR="006A6A76" w:rsidRDefault="00227ACA">
      <w:pPr>
        <w:tabs>
          <w:tab w:val="left" w:pos="4667"/>
        </w:tabs>
        <w:spacing w:after="0" w:line="360" w:lineRule="auto"/>
        <w:ind w:left="567" w:right="567"/>
        <w:rPr>
          <w:i/>
          <w:color w:val="000000"/>
          <w:sz w:val="20"/>
          <w:szCs w:val="20"/>
        </w:rPr>
      </w:pPr>
      <w:proofErr w:type="gramStart"/>
      <w:r>
        <w:rPr>
          <w:i/>
          <w:color w:val="000000"/>
          <w:sz w:val="20"/>
          <w:szCs w:val="20"/>
        </w:rPr>
        <w:t>niegan</w:t>
      </w:r>
      <w:proofErr w:type="gramEnd"/>
      <w:r>
        <w:rPr>
          <w:i/>
          <w:color w:val="000000"/>
          <w:sz w:val="20"/>
          <w:szCs w:val="20"/>
        </w:rPr>
        <w:t xml:space="preserve"> la </w:t>
      </w:r>
      <w:proofErr w:type="spellStart"/>
      <w:r>
        <w:rPr>
          <w:i/>
          <w:color w:val="000000"/>
          <w:sz w:val="20"/>
          <w:szCs w:val="20"/>
        </w:rPr>
        <w:t>informasion</w:t>
      </w:r>
      <w:proofErr w:type="spellEnd"/>
      <w:r>
        <w:rPr>
          <w:i/>
          <w:color w:val="000000"/>
          <w:sz w:val="20"/>
          <w:szCs w:val="20"/>
        </w:rPr>
        <w:t>” (Sic.)</w:t>
      </w:r>
    </w:p>
    <w:p w:rsidR="006A6A76" w:rsidRDefault="006A6A76">
      <w:pPr>
        <w:tabs>
          <w:tab w:val="left" w:pos="4667"/>
        </w:tabs>
        <w:spacing w:after="0" w:line="360" w:lineRule="auto"/>
        <w:ind w:left="567" w:right="567"/>
        <w:rPr>
          <w:i/>
          <w:color w:val="FF0000"/>
          <w:sz w:val="20"/>
          <w:szCs w:val="20"/>
        </w:rPr>
      </w:pPr>
    </w:p>
    <w:p w:rsidR="006A6A76" w:rsidRDefault="00227ACA">
      <w:pPr>
        <w:tabs>
          <w:tab w:val="left" w:pos="4667"/>
        </w:tabs>
        <w:spacing w:after="0" w:line="360" w:lineRule="auto"/>
        <w:ind w:left="567" w:right="567"/>
        <w:rPr>
          <w:b/>
          <w:i/>
          <w:color w:val="000000"/>
          <w:sz w:val="20"/>
          <w:szCs w:val="20"/>
        </w:rPr>
      </w:pPr>
      <w:r>
        <w:rPr>
          <w:b/>
          <w:i/>
          <w:color w:val="000000"/>
          <w:sz w:val="20"/>
          <w:szCs w:val="20"/>
        </w:rPr>
        <w:lastRenderedPageBreak/>
        <w:t>“RAZONES O MOTIVOS DE LA INCONFORMIDAD</w:t>
      </w:r>
    </w:p>
    <w:p w:rsidR="006A6A76" w:rsidRDefault="00227ACA">
      <w:pPr>
        <w:tabs>
          <w:tab w:val="left" w:pos="4667"/>
        </w:tabs>
        <w:spacing w:after="0" w:line="360" w:lineRule="auto"/>
        <w:ind w:left="567" w:right="567"/>
        <w:rPr>
          <w:i/>
          <w:color w:val="000000"/>
          <w:sz w:val="20"/>
          <w:szCs w:val="20"/>
        </w:rPr>
      </w:pPr>
      <w:proofErr w:type="gramStart"/>
      <w:r>
        <w:rPr>
          <w:i/>
          <w:color w:val="000000"/>
          <w:sz w:val="20"/>
          <w:szCs w:val="20"/>
        </w:rPr>
        <w:t>niegan</w:t>
      </w:r>
      <w:proofErr w:type="gramEnd"/>
      <w:r>
        <w:rPr>
          <w:i/>
          <w:color w:val="000000"/>
          <w:sz w:val="20"/>
          <w:szCs w:val="20"/>
        </w:rPr>
        <w:t xml:space="preserve"> la </w:t>
      </w:r>
      <w:proofErr w:type="spellStart"/>
      <w:r>
        <w:rPr>
          <w:i/>
          <w:color w:val="000000"/>
          <w:sz w:val="20"/>
          <w:szCs w:val="20"/>
        </w:rPr>
        <w:t>informasion</w:t>
      </w:r>
      <w:proofErr w:type="spellEnd"/>
      <w:r>
        <w:rPr>
          <w:i/>
          <w:color w:val="000000"/>
          <w:sz w:val="20"/>
          <w:szCs w:val="20"/>
        </w:rPr>
        <w:t>” (Sic.)</w:t>
      </w:r>
    </w:p>
    <w:p w:rsidR="006A6A76" w:rsidRDefault="006A6A76">
      <w:pPr>
        <w:tabs>
          <w:tab w:val="left" w:pos="4667"/>
        </w:tabs>
        <w:spacing w:after="0" w:line="360" w:lineRule="auto"/>
        <w:ind w:right="567"/>
        <w:rPr>
          <w:i/>
          <w:color w:val="000000"/>
          <w:sz w:val="20"/>
          <w:szCs w:val="2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6" w:name="_heading=h.q4g4w5awspmh" w:colFirst="0" w:colLast="0"/>
      <w:bookmarkEnd w:id="6"/>
      <w:r>
        <w:rPr>
          <w:rFonts w:ascii="Palatino Linotype" w:eastAsia="Palatino Linotype" w:hAnsi="Palatino Linotype" w:cs="Palatino Linotype"/>
          <w:b/>
          <w:color w:val="000000"/>
          <w:sz w:val="22"/>
          <w:szCs w:val="22"/>
        </w:rPr>
        <w:t>IV. Trámite del Recurso de Revisión ante este Instituto</w:t>
      </w:r>
    </w:p>
    <w:p w:rsidR="006A6A76" w:rsidRDefault="006A6A76">
      <w:pPr>
        <w:spacing w:after="0" w:line="360" w:lineRule="auto"/>
        <w:rPr>
          <w:b/>
          <w:color w:val="FF0000"/>
        </w:rPr>
      </w:pPr>
    </w:p>
    <w:p w:rsidR="006A6A76" w:rsidRDefault="00227ACA">
      <w:pPr>
        <w:spacing w:after="0" w:line="360" w:lineRule="auto"/>
        <w:rPr>
          <w:b/>
          <w:color w:val="000000"/>
        </w:rPr>
      </w:pPr>
      <w:bookmarkStart w:id="7" w:name="_heading=h.fdznr9onfnc9" w:colFirst="0" w:colLast="0"/>
      <w:bookmarkEnd w:id="7"/>
      <w:r>
        <w:rPr>
          <w:b/>
          <w:color w:val="000000"/>
        </w:rPr>
        <w:t>a) Turno del Medio de Impugnación.</w:t>
      </w:r>
      <w:r>
        <w:rPr>
          <w:b/>
        </w:rPr>
        <w:t xml:space="preserve"> </w:t>
      </w:r>
      <w:r>
        <w:rPr>
          <w:color w:val="000000"/>
        </w:rPr>
        <w:t xml:space="preserve">El ocho de septiembre de dos mil veinticinco, el Sistema de Acceso a la Información Mexiquense (SAIMEX), asignó el número de expediente </w:t>
      </w:r>
      <w:r>
        <w:rPr>
          <w:b/>
          <w:color w:val="000000"/>
        </w:rPr>
        <w:t>10551/INFOEM/IP/RR/2025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rsidR="006A6A76" w:rsidRDefault="006A6A76">
      <w:pPr>
        <w:spacing w:after="0" w:line="360" w:lineRule="auto"/>
        <w:rPr>
          <w:color w:val="FF0000"/>
        </w:rPr>
      </w:pPr>
    </w:p>
    <w:p w:rsidR="006A6A76" w:rsidRDefault="00227ACA">
      <w:pPr>
        <w:spacing w:after="0" w:line="360" w:lineRule="auto"/>
        <w:rPr>
          <w:color w:val="000000"/>
        </w:rPr>
      </w:pPr>
      <w:bookmarkStart w:id="8" w:name="_heading=h.asa9abut5tn2" w:colFirst="0" w:colLast="0"/>
      <w:bookmarkEnd w:id="8"/>
      <w:r>
        <w:rPr>
          <w:b/>
          <w:color w:val="000000"/>
        </w:rPr>
        <w:t>b) Admisión del Recurso de Revisión.</w:t>
      </w:r>
      <w:r>
        <w:rPr>
          <w:b/>
        </w:rPr>
        <w:t xml:space="preserve"> </w:t>
      </w:r>
      <w:r>
        <w:rPr>
          <w:color w:val="000000"/>
        </w:rPr>
        <w:t xml:space="preserve">El once de septiembre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6A6A76" w:rsidRDefault="006A6A76">
      <w:pPr>
        <w:spacing w:after="0" w:line="360" w:lineRule="auto"/>
        <w:rPr>
          <w:b/>
          <w:color w:val="000000"/>
        </w:rPr>
      </w:pPr>
    </w:p>
    <w:p w:rsidR="006A6A76" w:rsidRDefault="00227ACA">
      <w:pPr>
        <w:tabs>
          <w:tab w:val="left" w:pos="3261"/>
        </w:tabs>
        <w:spacing w:after="0" w:line="360" w:lineRule="auto"/>
      </w:pPr>
      <w:bookmarkStart w:id="9" w:name="_heading=h.tr3izhbj5icy" w:colFirst="0" w:colLast="0"/>
      <w:bookmarkEnd w:id="9"/>
      <w:r>
        <w:rPr>
          <w:b/>
          <w:color w:val="000000"/>
        </w:rPr>
        <w:t>c) Informe Justificado.</w:t>
      </w:r>
      <w:r>
        <w:t xml:space="preserve"> El veintitrés de septiembre de dos mil veinticinco, se recibió a través de Sistema de Acceso a la Información Mexiquense (SAIMEX), el Informe Justificado del Sujeto Obligado, a través del oficio número ADMONFNZAS/OPD/AVC/178/2025, de la misma fecha de recepción, suscrito por el Subdirector de Administración y Finanzas, por medio del cual precisó que no está negando la información solicitada, sobre las pólizas de </w:t>
      </w:r>
      <w:r>
        <w:lastRenderedPageBreak/>
        <w:t xml:space="preserve">cheques ya que durante el periodo solicitado no se generaron pólizas de cheques, por lo que anexó captura de pantalla del Sistema Integral  de Contabilidad Gubernamental donde se visualiza que no tiene registros: </w:t>
      </w:r>
    </w:p>
    <w:p w:rsidR="006A6A76" w:rsidRDefault="006A6A76">
      <w:pPr>
        <w:tabs>
          <w:tab w:val="left" w:pos="3261"/>
        </w:tabs>
        <w:spacing w:after="0" w:line="360" w:lineRule="auto"/>
      </w:pPr>
    </w:p>
    <w:p w:rsidR="006A6A76" w:rsidRDefault="00227ACA">
      <w:pPr>
        <w:tabs>
          <w:tab w:val="left" w:pos="3261"/>
        </w:tabs>
        <w:spacing w:after="0" w:line="360" w:lineRule="auto"/>
        <w:jc w:val="center"/>
      </w:pPr>
      <w:r>
        <w:rPr>
          <w:noProof/>
        </w:rPr>
        <w:drawing>
          <wp:inline distT="0" distB="0" distL="0" distR="0">
            <wp:extent cx="3895890" cy="539291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rot="16200000">
                      <a:off x="0" y="0"/>
                      <a:ext cx="3895890" cy="5392912"/>
                    </a:xfrm>
                    <a:prstGeom prst="rect">
                      <a:avLst/>
                    </a:prstGeom>
                    <a:ln/>
                  </pic:spPr>
                </pic:pic>
              </a:graphicData>
            </a:graphic>
          </wp:inline>
        </w:drawing>
      </w:r>
    </w:p>
    <w:p w:rsidR="006A6A76" w:rsidRDefault="006A6A76">
      <w:pPr>
        <w:tabs>
          <w:tab w:val="left" w:pos="3261"/>
        </w:tabs>
        <w:spacing w:after="0" w:line="360" w:lineRule="auto"/>
      </w:pPr>
    </w:p>
    <w:p w:rsidR="006A6A76" w:rsidRDefault="00227ACA">
      <w:pPr>
        <w:tabs>
          <w:tab w:val="left" w:pos="3261"/>
        </w:tabs>
        <w:spacing w:after="0" w:line="360" w:lineRule="auto"/>
      </w:pPr>
      <w:bookmarkStart w:id="10" w:name="_heading=h.y1tklcl94ctm" w:colFirst="0" w:colLast="0"/>
      <w:bookmarkEnd w:id="10"/>
      <w:r>
        <w:rPr>
          <w:b/>
        </w:rPr>
        <w:t>d) Vista del Informe Justificado.</w:t>
      </w:r>
      <w:r>
        <w:t xml:space="preserve">  El veintitrés de septiembre de dos mil veinticinco, se dictó acuerdo por medio del cual se puso a la vista del Recurrente el Informe Justificado entregado por el Sujeto Obligado, el cual fue notificado a las partes, el mismo día, a través del Sistema de Acceso a la Información Mexiquense (SAIMEX). </w:t>
      </w:r>
    </w:p>
    <w:p w:rsidR="006A6A76" w:rsidRDefault="006A6A76">
      <w:pPr>
        <w:tabs>
          <w:tab w:val="left" w:pos="3261"/>
        </w:tabs>
        <w:spacing w:after="0" w:line="360" w:lineRule="auto"/>
      </w:pPr>
    </w:p>
    <w:p w:rsidR="006A6A76" w:rsidRDefault="00227ACA">
      <w:pPr>
        <w:spacing w:after="0" w:line="360" w:lineRule="auto"/>
        <w:ind w:right="-28"/>
        <w:rPr>
          <w:color w:val="000000"/>
        </w:rPr>
      </w:pPr>
      <w:bookmarkStart w:id="11" w:name="_heading=h.xdwt7iraxfu8" w:colFirst="0" w:colLast="0"/>
      <w:bookmarkEnd w:id="11"/>
      <w:r>
        <w:rPr>
          <w:b/>
          <w:color w:val="000000"/>
        </w:rPr>
        <w:lastRenderedPageBreak/>
        <w:t>e) Cierre de instrucción.</w:t>
      </w:r>
      <w:r>
        <w:rPr>
          <w:color w:val="000000"/>
        </w:rPr>
        <w:t xml:space="preserve"> El siete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rsidR="006A6A76" w:rsidRDefault="006A6A76">
      <w:pPr>
        <w:spacing w:after="0" w:line="360" w:lineRule="auto"/>
        <w:ind w:left="708" w:right="-28" w:hanging="708"/>
        <w:rPr>
          <w:color w:val="000000"/>
        </w:rPr>
      </w:pPr>
    </w:p>
    <w:p w:rsidR="006A6A76" w:rsidRDefault="00227ACA">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rsidR="006A6A76" w:rsidRDefault="006A6A76">
      <w:pPr>
        <w:spacing w:after="0" w:line="360" w:lineRule="auto"/>
        <w:rPr>
          <w:color w:val="000000"/>
        </w:rPr>
      </w:pPr>
    </w:p>
    <w:p w:rsidR="006A6A76" w:rsidRDefault="00227ACA">
      <w:pPr>
        <w:pStyle w:val="Ttulo1"/>
        <w:spacing w:before="0" w:line="360" w:lineRule="auto"/>
        <w:jc w:val="center"/>
        <w:rPr>
          <w:rFonts w:ascii="Palatino Linotype" w:eastAsia="Palatino Linotype" w:hAnsi="Palatino Linotype" w:cs="Palatino Linotype"/>
          <w:b/>
          <w:color w:val="000000"/>
          <w:sz w:val="22"/>
          <w:szCs w:val="22"/>
        </w:rPr>
      </w:pPr>
      <w:bookmarkStart w:id="12" w:name="_heading=h.nu64som1rqqo" w:colFirst="0" w:colLast="0"/>
      <w:bookmarkEnd w:id="12"/>
      <w:r>
        <w:rPr>
          <w:rFonts w:ascii="Palatino Linotype" w:eastAsia="Palatino Linotype" w:hAnsi="Palatino Linotype" w:cs="Palatino Linotype"/>
          <w:b/>
          <w:color w:val="000000"/>
          <w:sz w:val="22"/>
          <w:szCs w:val="22"/>
        </w:rPr>
        <w:t>C O N S I D E R A N D O S</w:t>
      </w:r>
    </w:p>
    <w:p w:rsidR="006A6A76" w:rsidRDefault="006A6A76">
      <w:pPr>
        <w:spacing w:after="0" w:line="360" w:lineRule="auto"/>
        <w:jc w:val="center"/>
        <w:rPr>
          <w:b/>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13" w:name="_heading=h.pt5pxokck7hj" w:colFirst="0" w:colLast="0"/>
      <w:bookmarkEnd w:id="13"/>
      <w:r>
        <w:rPr>
          <w:rFonts w:ascii="Palatino Linotype" w:eastAsia="Palatino Linotype" w:hAnsi="Palatino Linotype" w:cs="Palatino Linotype"/>
          <w:b/>
          <w:color w:val="000000"/>
          <w:sz w:val="22"/>
          <w:szCs w:val="22"/>
        </w:rPr>
        <w:t>PRIMERO. Competencia</w:t>
      </w:r>
    </w:p>
    <w:p w:rsidR="006A6A76" w:rsidRDefault="006A6A76">
      <w:pPr>
        <w:spacing w:after="0" w:line="360" w:lineRule="auto"/>
        <w:rPr>
          <w:b/>
          <w:color w:val="FF0000"/>
        </w:rPr>
      </w:pPr>
    </w:p>
    <w:p w:rsidR="006A6A76" w:rsidRDefault="00227ACA">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A6A76" w:rsidRDefault="006A6A76">
      <w:pPr>
        <w:spacing w:after="0" w:line="360" w:lineRule="auto"/>
        <w:rPr>
          <w:b/>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14" w:name="_heading=h.1os3f25pb1qq" w:colFirst="0" w:colLast="0"/>
      <w:bookmarkEnd w:id="14"/>
      <w:r>
        <w:rPr>
          <w:rFonts w:ascii="Palatino Linotype" w:eastAsia="Palatino Linotype" w:hAnsi="Palatino Linotype" w:cs="Palatino Linotype"/>
          <w:b/>
          <w:color w:val="000000"/>
          <w:sz w:val="22"/>
          <w:szCs w:val="22"/>
        </w:rPr>
        <w:t xml:space="preserve">SEGUNDO. Causales de improcedencia y sobreseimiento </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6A6A76" w:rsidRDefault="006A6A76">
      <w:pPr>
        <w:spacing w:after="0" w:line="360" w:lineRule="auto"/>
        <w:rPr>
          <w:b/>
          <w:color w:val="000000"/>
        </w:rPr>
      </w:pPr>
    </w:p>
    <w:p w:rsidR="006A6A76" w:rsidRDefault="00227ACA">
      <w:pPr>
        <w:spacing w:after="0" w:line="360" w:lineRule="auto"/>
        <w:rPr>
          <w:b/>
          <w:color w:val="000000"/>
        </w:rPr>
      </w:pPr>
      <w:r>
        <w:rPr>
          <w:b/>
          <w:color w:val="000000"/>
        </w:rPr>
        <w:t>Causales de improcedencia</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lastRenderedPageBreak/>
        <w:t>Por lo cual, se actualiza la causal de procedencia del Recurso de Revisión señalada en el artículo 179, fracción III, de la Ley en cita, pues la persona Recurrente se inconformó de la declaración de inexistencia de la información.</w:t>
      </w:r>
    </w:p>
    <w:p w:rsidR="006A6A76" w:rsidRDefault="006A6A76">
      <w:pPr>
        <w:spacing w:after="0" w:line="360" w:lineRule="auto"/>
        <w:rPr>
          <w:color w:val="000000"/>
        </w:rPr>
      </w:pPr>
    </w:p>
    <w:p w:rsidR="006A6A76" w:rsidRDefault="00227ACA">
      <w:pPr>
        <w:spacing w:after="0" w:line="360" w:lineRule="auto"/>
        <w:rPr>
          <w:color w:val="0D0D0D"/>
        </w:rPr>
      </w:pPr>
      <w:r>
        <w:rPr>
          <w:b/>
          <w:color w:val="0D0D0D"/>
        </w:rPr>
        <w:t>Causales de sobreseimiento</w:t>
      </w:r>
    </w:p>
    <w:p w:rsidR="006A6A76" w:rsidRDefault="006A6A76">
      <w:pPr>
        <w:spacing w:after="0" w:line="360" w:lineRule="auto"/>
        <w:rPr>
          <w:color w:val="0D0D0D"/>
        </w:rPr>
      </w:pPr>
    </w:p>
    <w:p w:rsidR="006A6A76" w:rsidRDefault="00227ACA">
      <w:pPr>
        <w:spacing w:after="0" w:line="360" w:lineRule="auto"/>
        <w:rPr>
          <w:color w:val="0D0D0D"/>
        </w:rPr>
      </w:pPr>
      <w:r>
        <w:rPr>
          <w:color w:val="0D0D0D"/>
        </w:rPr>
        <w:t>Por ser de previo y especial pronunciamiento, este Instituto analiza si se actualiza alguna causal de sobreseimiento.</w:t>
      </w:r>
    </w:p>
    <w:p w:rsidR="006A6A76" w:rsidRDefault="006A6A76">
      <w:pPr>
        <w:spacing w:after="0" w:line="360" w:lineRule="auto"/>
        <w:rPr>
          <w:color w:val="0D0D0D"/>
        </w:rPr>
      </w:pPr>
    </w:p>
    <w:p w:rsidR="006A6A76" w:rsidRDefault="00227ACA">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6A6A76" w:rsidRDefault="006A6A76">
      <w:pPr>
        <w:spacing w:after="0" w:line="360" w:lineRule="auto"/>
        <w:rPr>
          <w:color w:val="000000"/>
        </w:rPr>
      </w:pPr>
    </w:p>
    <w:p w:rsidR="006A6A76" w:rsidRDefault="00227ACA">
      <w:pPr>
        <w:spacing w:after="0" w:line="360" w:lineRule="auto"/>
        <w:rPr>
          <w:color w:val="0D0D0D"/>
        </w:rPr>
      </w:pPr>
      <w:r>
        <w:rPr>
          <w:color w:val="0D0D0D"/>
        </w:rPr>
        <w:t xml:space="preserve">Por tales motivos, se considera procedente entrar al fondo del presente asunto. </w:t>
      </w:r>
    </w:p>
    <w:p w:rsidR="006A6A76" w:rsidRDefault="006A6A76">
      <w:pPr>
        <w:spacing w:after="0" w:line="360" w:lineRule="auto"/>
        <w:rPr>
          <w:b/>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15" w:name="_heading=h.8bh0qscfnm0b" w:colFirst="0" w:colLast="0"/>
      <w:bookmarkEnd w:id="15"/>
      <w:r>
        <w:rPr>
          <w:rFonts w:ascii="Palatino Linotype" w:eastAsia="Palatino Linotype" w:hAnsi="Palatino Linotype" w:cs="Palatino Linotype"/>
          <w:b/>
          <w:color w:val="000000"/>
          <w:sz w:val="22"/>
          <w:szCs w:val="22"/>
        </w:rPr>
        <w:t>TERCERO. Determinación de la Controversia</w:t>
      </w:r>
    </w:p>
    <w:p w:rsidR="006A6A76" w:rsidRDefault="006A6A76">
      <w:pPr>
        <w:spacing w:after="0" w:line="360" w:lineRule="auto"/>
        <w:rPr>
          <w:color w:val="FF0000"/>
        </w:rPr>
      </w:pPr>
    </w:p>
    <w:p w:rsidR="006A6A76" w:rsidRDefault="00227ACA">
      <w:pPr>
        <w:spacing w:after="0" w:line="360" w:lineRule="auto"/>
        <w:rPr>
          <w:color w:val="000000"/>
        </w:rPr>
      </w:pPr>
      <w:r>
        <w:rPr>
          <w:color w:val="000000"/>
        </w:rPr>
        <w:t xml:space="preserve">Una vez realizado el estudio de las constancias que integran el expediente en que se actúa, se desprende que el Recurrente requirió las pólizas de cheque con todos sus anexos del primero al treinta y uno de enero de dos mil veinticinco. </w:t>
      </w:r>
    </w:p>
    <w:p w:rsidR="006A6A76" w:rsidRDefault="006A6A76">
      <w:pPr>
        <w:spacing w:after="0" w:line="360" w:lineRule="auto"/>
        <w:rPr>
          <w:color w:val="000000"/>
        </w:rPr>
      </w:pPr>
    </w:p>
    <w:p w:rsidR="006A6A76" w:rsidRDefault="00227ACA">
      <w:pPr>
        <w:spacing w:after="0" w:line="360" w:lineRule="auto"/>
        <w:ind w:right="-28"/>
        <w:rPr>
          <w:color w:val="000000"/>
        </w:rPr>
      </w:pPr>
      <w:r>
        <w:rPr>
          <w:color w:val="000000"/>
        </w:rPr>
        <w:t xml:space="preserve">En respuesta, el Sujeto Obligado, precisó a través del Subdirector de Administración y Finanzas que no se generaron pólizas durante el mes solicitado; ante dicha circunstancia, el Particular se inconformó de la inexistencia de la información, al precisar que niegan la información, lo cual, actualiza la causal de procedencia prevista en la fracción III, del artículo 179 de la Ley de Transparencia y Acceso a la Información Pública del Estado de México y Municipios. Así las cosas, una vez admitido y notificado el Recurso de Revisión a las partes, el Sujeto Obligado ratificó su respuesta y adjuntó una captura de pantalla del Sistema Integral de Contabilidad Gubernamental del cual se logró vislumbrar que no se generó la información solicitada, cabe precisar que la persona Recurrente fue omisa en manifestarse. </w:t>
      </w:r>
    </w:p>
    <w:p w:rsidR="006A6A76" w:rsidRDefault="006A6A76">
      <w:pPr>
        <w:spacing w:after="0" w:line="360" w:lineRule="auto"/>
        <w:ind w:right="-28"/>
        <w:rPr>
          <w:color w:val="000000"/>
        </w:rPr>
      </w:pPr>
    </w:p>
    <w:p w:rsidR="006A6A76" w:rsidRDefault="00227ACA">
      <w:pPr>
        <w:tabs>
          <w:tab w:val="left" w:pos="4962"/>
        </w:tabs>
        <w:spacing w:after="0" w:line="360" w:lineRule="auto"/>
        <w:rPr>
          <w:color w:val="000000"/>
        </w:rPr>
      </w:pPr>
      <w:r>
        <w:rPr>
          <w:color w:val="000000"/>
        </w:rPr>
        <w:t xml:space="preserve">Lo anterior, se desprende de las documentales que obran en el expediente de referencia, materia de la presente resolución, consistente en: la solicitud de acceso a la información, la respuesta, el escrito </w:t>
      </w:r>
      <w:proofErr w:type="spellStart"/>
      <w:r>
        <w:rPr>
          <w:color w:val="000000"/>
        </w:rPr>
        <w:t>recursal</w:t>
      </w:r>
      <w:proofErr w:type="spellEnd"/>
      <w:r>
        <w:rPr>
          <w:color w:val="000000"/>
        </w:rPr>
        <w:t xml:space="preserve"> y el informe con justificación; instrumentales que se toman en cuenta a efecto de resolver el presente medio de impugnación, conforme a lo dispuesto por el artículo 185, fracción IV, de la Ley de Transparencia y Acceso a la Información Pública del Estado de México y Municipios.</w:t>
      </w:r>
    </w:p>
    <w:p w:rsidR="006A6A76" w:rsidRDefault="006A6A76">
      <w:pPr>
        <w:spacing w:after="0" w:line="360" w:lineRule="auto"/>
        <w:rPr>
          <w:b/>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16" w:name="_heading=h.5g4g8dh6w600" w:colFirst="0" w:colLast="0"/>
      <w:bookmarkEnd w:id="16"/>
      <w:r>
        <w:rPr>
          <w:rFonts w:ascii="Palatino Linotype" w:eastAsia="Palatino Linotype" w:hAnsi="Palatino Linotype" w:cs="Palatino Linotype"/>
          <w:b/>
          <w:color w:val="000000"/>
          <w:sz w:val="22"/>
          <w:szCs w:val="22"/>
        </w:rPr>
        <w:t>CUARTO. Marco normativo aplicable en materia de transparencia y acceso a la información pública</w:t>
      </w:r>
    </w:p>
    <w:p w:rsidR="006A6A76" w:rsidRDefault="006A6A76">
      <w:pPr>
        <w:spacing w:after="0" w:line="360" w:lineRule="auto"/>
        <w:rPr>
          <w:color w:val="FF0000"/>
        </w:rPr>
      </w:pPr>
    </w:p>
    <w:p w:rsidR="006A6A76" w:rsidRDefault="00227ACA">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6A6A76" w:rsidRDefault="006A6A76">
      <w:pPr>
        <w:spacing w:after="0" w:line="360" w:lineRule="auto"/>
        <w:rPr>
          <w:color w:val="000000"/>
        </w:rPr>
      </w:pPr>
    </w:p>
    <w:p w:rsidR="006A6A76" w:rsidRDefault="00227ACA">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 xml:space="preserve">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 </w:t>
      </w:r>
    </w:p>
    <w:p w:rsidR="006A6A76" w:rsidRDefault="006A6A76">
      <w:pPr>
        <w:spacing w:after="0" w:line="360" w:lineRule="auto"/>
        <w:rPr>
          <w:color w:val="FF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bookmarkStart w:id="17" w:name="_heading=h.3dftqi790a3n" w:colFirst="0" w:colLast="0"/>
      <w:bookmarkEnd w:id="17"/>
      <w:r>
        <w:rPr>
          <w:rFonts w:ascii="Palatino Linotype" w:eastAsia="Palatino Linotype" w:hAnsi="Palatino Linotype" w:cs="Palatino Linotype"/>
          <w:b/>
          <w:color w:val="000000"/>
          <w:sz w:val="22"/>
          <w:szCs w:val="22"/>
        </w:rPr>
        <w:t>QUINTO. Estudio de Fondo</w:t>
      </w:r>
    </w:p>
    <w:p w:rsidR="006A6A76" w:rsidRDefault="006A6A76">
      <w:pPr>
        <w:spacing w:after="0" w:line="360" w:lineRule="auto"/>
        <w:rPr>
          <w:b/>
          <w:color w:val="000000"/>
        </w:rPr>
      </w:pPr>
    </w:p>
    <w:p w:rsidR="006A6A76" w:rsidRDefault="00227ACA">
      <w:pPr>
        <w:spacing w:after="0" w:line="360" w:lineRule="auto"/>
        <w:rPr>
          <w:color w:val="000000"/>
        </w:rPr>
      </w:pPr>
      <w:bookmarkStart w:id="18" w:name="_heading=h.apk7cmezw194" w:colFirst="0" w:colLast="0"/>
      <w:bookmarkEnd w:id="18"/>
      <w:r>
        <w:rPr>
          <w:color w:val="000000"/>
        </w:rPr>
        <w:lastRenderedPageBreak/>
        <w:t>Expuestas las posturas de las partes, se procede al análisis de los agravios hechos valer por la persona Recurrente, por lo que, en principio es necesario contextualizar la solicitud de información.</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Al respecto, el artículo 4°, fracción XVIII, de la Ley General de Contabilidad Gubernamental, establece que la información financiera consiste en información presupuestaria y contable que se expresa en unidades monetarias las transacciones que realiza un ente público y los eventos económicos identificables y cuantificable la cual puede representarse por reportes, informes, estados y notas que expresan su situación financiera, los resultados de su operación y los cambios en su patrimonio.</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 xml:space="preserve">En ese contexto, los Sujetos Obligados deben generar pólizas contables que corresponden a un documento en el que se asientan las operaciones desarrolladas, por el municipio y </w:t>
      </w:r>
      <w:r>
        <w:rPr>
          <w:color w:val="000000"/>
        </w:rPr>
        <w:lastRenderedPageBreak/>
        <w:t xml:space="preserve">Organismos Descentralizados y toda la información necesaria para su identificación, de conformidad con la Guía Técnica 8 “La Contabilidad y la Cuenta Pública Municipal”; además, dichas pólizas se dividen entre otras, en </w:t>
      </w:r>
      <w:r>
        <w:rPr>
          <w:b/>
          <w:color w:val="000000"/>
        </w:rPr>
        <w:t xml:space="preserve">Póliza Cheque </w:t>
      </w:r>
      <w:r>
        <w:rPr>
          <w:color w:val="000000"/>
        </w:rPr>
        <w:t>que es la que se elabora cuando la operación implique una salida de dinero del municipio, a través de un cheque.</w:t>
      </w:r>
    </w:p>
    <w:p w:rsidR="006A6A76" w:rsidRDefault="006A6A76">
      <w:pPr>
        <w:spacing w:after="0" w:line="360" w:lineRule="auto"/>
        <w:rPr>
          <w:color w:val="000000"/>
        </w:rPr>
      </w:pPr>
    </w:p>
    <w:p w:rsidR="006A6A76" w:rsidRDefault="00227ACA">
      <w:pPr>
        <w:spacing w:after="0" w:line="360" w:lineRule="auto"/>
        <w:rPr>
          <w:color w:val="000000"/>
        </w:rPr>
      </w:pPr>
      <w:r>
        <w:t>Ahora bien, los Lineamientos para la integración y presentación de los Informes Trimestrales Estatales y Municipales del Ejercicio Fiscal 2025, entre los formatos que maneja en el Módulo 1, se advierte que se encuentran las Pólizas Cheques, con los documentos comprobatorios (comprobantes de pago), mismos que serán entregados al Órgano Superior de Fiscalización del Estado de México.</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 xml:space="preserve">Asimismo, se localizó la estructura orgánica del Sujeto Obligado (consultado en la liga electrónica </w:t>
      </w:r>
      <w:hyperlink r:id="rId8" w:anchor="/info-fraccion/2/427/20">
        <w:r>
          <w:rPr>
            <w:color w:val="0563C1"/>
            <w:u w:val="single"/>
          </w:rPr>
          <w:t>https://ipomex.org.mx/ipomex/#/info-fraccion/2/427/20</w:t>
        </w:r>
      </w:hyperlink>
      <w:r>
        <w:rPr>
          <w:color w:val="000000"/>
        </w:rPr>
        <w:t xml:space="preserve">), en la que se logró vislumbrar que cuenta con una Subdirección de Administración y Finanzas, encargada de conducir de manera eficiente las actividades relacionadas con la administración de los recursos materiales, servicios generales, humanos, contable y financieros del Organismo. </w:t>
      </w:r>
    </w:p>
    <w:p w:rsidR="006A6A76" w:rsidRDefault="006A6A76">
      <w:pPr>
        <w:spacing w:after="0" w:line="360" w:lineRule="auto"/>
        <w:rPr>
          <w:color w:val="000000"/>
        </w:rPr>
      </w:pPr>
    </w:p>
    <w:p w:rsidR="006A6A76" w:rsidRDefault="00227ACA">
      <w:pPr>
        <w:spacing w:after="0" w:line="360" w:lineRule="auto"/>
      </w:pPr>
      <w:r>
        <w:t>Conforme a lo expuesto, se advierte que la pretensión del hoy Recurrente es obtener las pólizas cheque emitidas del primero al treinta y uno de enero de dos mi veinticinco, junto con sus respectivos anexos.</w:t>
      </w:r>
    </w:p>
    <w:p w:rsidR="006A6A76" w:rsidRDefault="006A6A76">
      <w:pPr>
        <w:spacing w:after="0" w:line="360" w:lineRule="auto"/>
        <w:rPr>
          <w:color w:val="FF0000"/>
        </w:rPr>
      </w:pPr>
    </w:p>
    <w:p w:rsidR="006A6A76" w:rsidRDefault="00227ACA">
      <w:pPr>
        <w:spacing w:after="0" w:line="360" w:lineRule="auto"/>
        <w:rPr>
          <w:color w:val="000000"/>
        </w:rPr>
      </w:pPr>
      <w:r>
        <w:rPr>
          <w:color w:val="000000"/>
        </w:rPr>
        <w:t xml:space="preserve">Establecida dicha circunstancia, de las constancias que obran en el expediente electrónico, se advierte que el Sujeto Obligado turnó la solicitud de información a la Subdirección de Administración y Finanzas; por lo que, es oportuno hacer referencia al </w:t>
      </w:r>
      <w:r>
        <w:rPr>
          <w:b/>
          <w:color w:val="000000"/>
        </w:rPr>
        <w:t>procedimiento de búsqueda que deben de seguir los Sujetos Obligados para localizar la información</w:t>
      </w:r>
      <w:r>
        <w:rPr>
          <w:color w:val="000000"/>
        </w:rPr>
        <w:t xml:space="preserve">, el cual </w:t>
      </w:r>
      <w:r>
        <w:rPr>
          <w:color w:val="000000"/>
        </w:rPr>
        <w:lastRenderedPageBreak/>
        <w:t>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al área competente para conocer de la información. </w:t>
      </w:r>
    </w:p>
    <w:p w:rsidR="006A6A76" w:rsidRDefault="006A6A76">
      <w:pPr>
        <w:spacing w:after="0" w:line="360" w:lineRule="auto"/>
        <w:rPr>
          <w:color w:val="FF0000"/>
        </w:rPr>
      </w:pPr>
    </w:p>
    <w:p w:rsidR="006A6A76" w:rsidRDefault="00227ACA">
      <w:pPr>
        <w:spacing w:after="0" w:line="360" w:lineRule="auto"/>
        <w:rPr>
          <w:color w:val="000000"/>
        </w:rPr>
      </w:pPr>
      <w:r>
        <w:rPr>
          <w:color w:val="000000"/>
        </w:rPr>
        <w:t xml:space="preserve">Ahora bien, en respuesta el Sujeto Obligado, a través del Subdirector de Administración y Finanzas señaló que no se generaron pólizas cheque en el mes de enero de dos mil veinticinco; 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rsidR="006A6A76" w:rsidRDefault="006A6A76">
      <w:pPr>
        <w:spacing w:after="0" w:line="360" w:lineRule="auto"/>
        <w:rPr>
          <w:color w:val="FF0000"/>
        </w:rPr>
      </w:pPr>
    </w:p>
    <w:p w:rsidR="006A6A76" w:rsidRDefault="00227ACA">
      <w:pPr>
        <w:spacing w:after="0" w:line="360" w:lineRule="auto"/>
        <w:rPr>
          <w:color w:val="000000"/>
        </w:rPr>
      </w:pPr>
      <w:r>
        <w:rPr>
          <w:color w:val="000000"/>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lastRenderedPageBreak/>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 xml:space="preserve">En ese contexto, este Instituto realizó una indagación en el Sistema de Acceso a la Información Mexiquense y la página oficial del Sujeto Obligado y no se localizó indicio de que el Organismo Público Descentralizado para la Prestación de los Servicios de Agua Potable, Alcantarillado y Saneamiento de Teoloyucan, haya generado pólizas cheque del primero al treinta y uno de enero de dos mil veinticinco. </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Además, durante la sustanciación de Medio de Impugnación proporcionó una impresión de pantalla del Sistema Integral de Contabilidad Gubernamental, de la cual se logra advertir que durante en el mes de enero de dos mil veinticinco, no se generaron pólizas cheque.</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t>En ese sentido, se logra colegir que la información solicitada por la persona Recurrente es inexistente, pues el Sujeto Obligado, realizó una búsqueda exhaustiva y razonable en sus archivos y señaló los motivos por los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w:t>
      </w:r>
    </w:p>
    <w:p w:rsidR="006A6A76" w:rsidRDefault="006A6A76">
      <w:pPr>
        <w:spacing w:after="0" w:line="360" w:lineRule="auto"/>
        <w:rPr>
          <w:color w:val="000000"/>
        </w:rPr>
      </w:pPr>
    </w:p>
    <w:p w:rsidR="006A6A76" w:rsidRDefault="00227ACA">
      <w:pPr>
        <w:spacing w:after="0" w:line="360" w:lineRule="auto"/>
        <w:rPr>
          <w:color w:val="000000"/>
        </w:rPr>
      </w:pPr>
      <w:r>
        <w:rPr>
          <w:color w:val="000000"/>
        </w:rPr>
        <w:lastRenderedPageBreak/>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w:t>
      </w:r>
      <w:r>
        <w:t>e</w:t>
      </w:r>
      <w:r>
        <w:rPr>
          <w:color w:val="000000"/>
        </w:rPr>
        <w:t xml:space="preserve"> a su existencia.</w:t>
      </w:r>
    </w:p>
    <w:p w:rsidR="006A6A76" w:rsidRDefault="006A6A76">
      <w:pPr>
        <w:spacing w:after="0" w:line="360" w:lineRule="auto"/>
        <w:rPr>
          <w:color w:val="000000"/>
        </w:rPr>
      </w:pPr>
    </w:p>
    <w:p w:rsidR="006A6A76" w:rsidRDefault="00227ACA">
      <w:pPr>
        <w:spacing w:after="0" w:line="360" w:lineRule="auto"/>
        <w:rPr>
          <w:b/>
          <w:color w:val="000000"/>
        </w:rPr>
      </w:pPr>
      <w:r>
        <w:rPr>
          <w:color w:val="000000"/>
        </w:rPr>
        <w:t xml:space="preserve">Al respecto, dicho criterio aplica al caso en concreto, ya que, no se localizó algún indicio de que la información solicitada por la persona Recurrente se haya generado; por lo cual, se considera que el Sujeto Obligado desde respuesta, señaló las razones por las cuales no contaba con lo requerido y cumplió con el segundo párrafo, del artículo 19 de la Ley de Transparencia y Acceso a la Información Pública del Estado de México y Municipios, lo cual da como resultado que el agravio sea </w:t>
      </w:r>
      <w:r>
        <w:rPr>
          <w:b/>
          <w:color w:val="000000"/>
        </w:rPr>
        <w:t>INFUNDADO.</w:t>
      </w:r>
    </w:p>
    <w:p w:rsidR="006A6A76" w:rsidRDefault="006A6A76">
      <w:pPr>
        <w:spacing w:after="0" w:line="360" w:lineRule="auto"/>
        <w:rPr>
          <w:color w:val="000000"/>
        </w:rPr>
      </w:pPr>
    </w:p>
    <w:p w:rsidR="006A6A76" w:rsidRDefault="00227ACA">
      <w:pPr>
        <w:pStyle w:val="Ttulo2"/>
        <w:spacing w:before="0" w:line="360" w:lineRule="auto"/>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SEXTO. Decisión</w:t>
      </w:r>
    </w:p>
    <w:p w:rsidR="006A6A76" w:rsidRDefault="006A6A76">
      <w:pPr>
        <w:spacing w:after="0" w:line="360" w:lineRule="auto"/>
        <w:rPr>
          <w:b/>
          <w:color w:val="000000"/>
        </w:rPr>
      </w:pPr>
    </w:p>
    <w:p w:rsidR="006A6A76" w:rsidRDefault="00227ACA">
      <w:pPr>
        <w:spacing w:after="0" w:line="360" w:lineRule="auto"/>
        <w:rPr>
          <w:color w:val="000000"/>
        </w:rPr>
      </w:pPr>
      <w:r>
        <w:rPr>
          <w:color w:val="000000"/>
        </w:rPr>
        <w:t xml:space="preserve">Con fundamento en el artículo 186, fracción II, de la Ley de Transparencia y Acceso a la Información Pública del Estado de México y Municipios, este Instituto considera procedente </w:t>
      </w:r>
      <w:r>
        <w:rPr>
          <w:b/>
          <w:color w:val="000000"/>
        </w:rPr>
        <w:t>CONFIRMAR</w:t>
      </w:r>
      <w:r>
        <w:rPr>
          <w:color w:val="000000"/>
        </w:rPr>
        <w:t xml:space="preserve"> la respuesta otorgada por el Sujeto Obligado a la solicitud de información 00249/OPDTEOLOYUCAN/IP/2025.</w:t>
      </w:r>
    </w:p>
    <w:p w:rsidR="006A6A76" w:rsidRDefault="006A6A76">
      <w:pPr>
        <w:spacing w:after="0" w:line="360" w:lineRule="auto"/>
        <w:rPr>
          <w:color w:val="000000"/>
        </w:rPr>
      </w:pPr>
    </w:p>
    <w:p w:rsidR="006A6A76" w:rsidRDefault="00227ACA">
      <w:pPr>
        <w:spacing w:after="0" w:line="360" w:lineRule="auto"/>
        <w:rPr>
          <w:b/>
          <w:color w:val="000000"/>
        </w:rPr>
      </w:pPr>
      <w:r>
        <w:rPr>
          <w:b/>
          <w:color w:val="000000"/>
        </w:rPr>
        <w:t>Términos de la Resolución para conocimiento del Particular</w:t>
      </w:r>
    </w:p>
    <w:p w:rsidR="006A6A76" w:rsidRDefault="006A6A76">
      <w:pPr>
        <w:spacing w:after="0" w:line="360" w:lineRule="auto"/>
        <w:rPr>
          <w:b/>
          <w:color w:val="000000"/>
        </w:rPr>
      </w:pPr>
    </w:p>
    <w:p w:rsidR="006A6A76" w:rsidRDefault="00227ACA">
      <w:pPr>
        <w:spacing w:after="0" w:line="360" w:lineRule="auto"/>
        <w:rPr>
          <w:color w:val="000000"/>
        </w:rPr>
      </w:pPr>
      <w:r>
        <w:rPr>
          <w:color w:val="000000"/>
        </w:rPr>
        <w:t xml:space="preserve">Se le hace del conocimiento al Particular, que, en el presente caso, no se le da la razón, pues el Sujeto Obligado desde respuesta señaló las razones por las cuales no contaba con la </w:t>
      </w:r>
      <w:r>
        <w:rPr>
          <w:color w:val="000000"/>
        </w:rPr>
        <w:lastRenderedPageBreak/>
        <w:t>información solicitada, con lo cual dio atención cabal a los requerimientos de información. 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rsidR="006A6A76" w:rsidRDefault="006A6A76">
      <w:pPr>
        <w:spacing w:after="0" w:line="360" w:lineRule="auto"/>
      </w:pPr>
    </w:p>
    <w:p w:rsidR="006A6A76" w:rsidRDefault="00227ACA">
      <w:pPr>
        <w:spacing w:after="0" w:line="360" w:lineRule="auto"/>
        <w:rPr>
          <w:color w:val="000000"/>
        </w:rPr>
      </w:pPr>
      <w:r>
        <w:rPr>
          <w:color w:val="000000"/>
        </w:rPr>
        <w:t>Por lo expuesto y fundado, este Pleno:</w:t>
      </w:r>
    </w:p>
    <w:p w:rsidR="006A6A76" w:rsidRDefault="006A6A76">
      <w:pPr>
        <w:spacing w:after="0" w:line="360" w:lineRule="auto"/>
        <w:rPr>
          <w:color w:val="000000"/>
        </w:rPr>
      </w:pPr>
    </w:p>
    <w:p w:rsidR="006A6A76" w:rsidRDefault="00227ACA">
      <w:pPr>
        <w:pStyle w:val="Ttulo1"/>
        <w:spacing w:before="0" w:line="360" w:lineRule="auto"/>
        <w:jc w:val="center"/>
        <w:rPr>
          <w:rFonts w:ascii="Palatino Linotype" w:eastAsia="Palatino Linotype" w:hAnsi="Palatino Linotype" w:cs="Palatino Linotype"/>
          <w:b/>
          <w:color w:val="000000"/>
          <w:sz w:val="22"/>
          <w:szCs w:val="22"/>
        </w:rPr>
      </w:pPr>
      <w:bookmarkStart w:id="19" w:name="_heading=h.nw1w6v3yyjxw" w:colFirst="0" w:colLast="0"/>
      <w:bookmarkEnd w:id="19"/>
      <w:r>
        <w:rPr>
          <w:rFonts w:ascii="Palatino Linotype" w:eastAsia="Palatino Linotype" w:hAnsi="Palatino Linotype" w:cs="Palatino Linotype"/>
          <w:b/>
          <w:color w:val="000000"/>
          <w:sz w:val="22"/>
          <w:szCs w:val="22"/>
        </w:rPr>
        <w:t>R E S U E L V E</w:t>
      </w:r>
    </w:p>
    <w:p w:rsidR="006A6A76" w:rsidRDefault="006A6A76">
      <w:pPr>
        <w:spacing w:after="0" w:line="360" w:lineRule="auto"/>
        <w:ind w:right="-91"/>
        <w:jc w:val="center"/>
        <w:rPr>
          <w:b/>
          <w:color w:val="000000"/>
        </w:rPr>
      </w:pPr>
    </w:p>
    <w:p w:rsidR="006A6A76" w:rsidRDefault="00227ACA">
      <w:pPr>
        <w:spacing w:after="0" w:line="360" w:lineRule="auto"/>
        <w:rPr>
          <w:color w:val="000000"/>
        </w:rPr>
      </w:pPr>
      <w:r>
        <w:rPr>
          <w:b/>
          <w:color w:val="000000"/>
        </w:rPr>
        <w:t>PRIMERO.</w:t>
      </w:r>
      <w:r>
        <w:rPr>
          <w:color w:val="000000"/>
        </w:rPr>
        <w:t xml:space="preserve"> Se </w:t>
      </w:r>
      <w:r>
        <w:rPr>
          <w:b/>
          <w:color w:val="000000"/>
        </w:rPr>
        <w:t>CONFIRMA</w:t>
      </w:r>
      <w:r>
        <w:rPr>
          <w:color w:val="000000"/>
        </w:rPr>
        <w:t xml:space="preserve"> la respuesta entregada por el Organismo Público Descentralizado para la Prestación de los Servicios de Agua Potable, Alcantarillado y Saneamiento de Teoloyucan, a la solicitud de información 00249/OPDTEOLOYUCAN/IP/2025, por resultar </w:t>
      </w:r>
      <w:r>
        <w:rPr>
          <w:b/>
          <w:color w:val="000000"/>
        </w:rPr>
        <w:t>INFUNDADAS</w:t>
      </w:r>
      <w:r>
        <w:rPr>
          <w:color w:val="000000"/>
        </w:rPr>
        <w:t xml:space="preserve"> las razones o motivos de inconformidad hechos valer por la persona Recurrente, en términos de los considerandos </w:t>
      </w:r>
      <w:r>
        <w:rPr>
          <w:b/>
          <w:color w:val="000000"/>
        </w:rPr>
        <w:t xml:space="preserve">QUINTO </w:t>
      </w:r>
      <w:r>
        <w:rPr>
          <w:color w:val="000000"/>
        </w:rPr>
        <w:t xml:space="preserve">y </w:t>
      </w:r>
      <w:r>
        <w:rPr>
          <w:b/>
          <w:color w:val="000000"/>
        </w:rPr>
        <w:t>SEXTO</w:t>
      </w:r>
      <w:r>
        <w:rPr>
          <w:color w:val="000000"/>
        </w:rPr>
        <w:t xml:space="preserve"> de la presente Resolución.</w:t>
      </w:r>
    </w:p>
    <w:p w:rsidR="006A6A76" w:rsidRDefault="006A6A76">
      <w:pPr>
        <w:spacing w:after="0" w:line="360" w:lineRule="auto"/>
        <w:rPr>
          <w:color w:val="000000"/>
        </w:rPr>
      </w:pPr>
    </w:p>
    <w:p w:rsidR="006A6A76" w:rsidRDefault="00227ACA">
      <w:pPr>
        <w:spacing w:after="0" w:line="360" w:lineRule="auto"/>
        <w:rPr>
          <w:color w:val="000000"/>
        </w:rPr>
      </w:pPr>
      <w:r>
        <w:rPr>
          <w:b/>
          <w:color w:val="000000"/>
        </w:rPr>
        <w:t>SEGUNDO. NOTIFÍQUESE POR SAIMEX</w:t>
      </w:r>
      <w:r>
        <w:rPr>
          <w:color w:val="000000"/>
        </w:rPr>
        <w:t xml:space="preserve"> la presente Resolución, al Titular de la Unidad de Transparencia del Sujeto Obligado.</w:t>
      </w:r>
    </w:p>
    <w:p w:rsidR="006A6A76" w:rsidRDefault="006A6A76">
      <w:pPr>
        <w:spacing w:after="0" w:line="360" w:lineRule="auto"/>
        <w:rPr>
          <w:color w:val="FF0000"/>
        </w:rPr>
      </w:pPr>
    </w:p>
    <w:p w:rsidR="006A6A76" w:rsidRDefault="00227ACA">
      <w:pPr>
        <w:spacing w:after="0" w:line="360" w:lineRule="auto"/>
        <w:rPr>
          <w:color w:val="000000"/>
        </w:rPr>
      </w:pPr>
      <w:r>
        <w:rPr>
          <w:b/>
          <w:color w:val="000000"/>
        </w:rPr>
        <w:t>TERCERO. NOTIFÍQUESE POR SAIMEX</w:t>
      </w:r>
      <w:r>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A6A76" w:rsidRDefault="006A6A76">
      <w:pPr>
        <w:spacing w:after="0" w:line="360" w:lineRule="auto"/>
        <w:rPr>
          <w:b/>
          <w:color w:val="FF0000"/>
        </w:rPr>
      </w:pPr>
    </w:p>
    <w:p w:rsidR="006A6A76" w:rsidRDefault="00227ACA">
      <w:pPr>
        <w:spacing w:after="0" w:line="360" w:lineRule="auto"/>
        <w:rPr>
          <w:b/>
          <w:color w:val="000000"/>
        </w:rPr>
      </w:pPr>
      <w:r>
        <w:rPr>
          <w:color w:val="000000"/>
        </w:rPr>
        <w:lastRenderedPageBreak/>
        <w:t>ASÍ LO RESUELVE, POR </w:t>
      </w:r>
      <w:r>
        <w:rPr>
          <w:b/>
          <w:color w:val="000000"/>
        </w:rPr>
        <w:t>UNANIMIDAD</w:t>
      </w:r>
      <w:r>
        <w:rPr>
          <w:color w:val="000000"/>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6A6A76" w:rsidRDefault="006A6A76">
      <w:pPr>
        <w:spacing w:after="0" w:line="360" w:lineRule="auto"/>
        <w:rPr>
          <w:color w:val="FF0000"/>
        </w:rPr>
      </w:pPr>
    </w:p>
    <w:p w:rsidR="009B0E80" w:rsidRDefault="009B0E80">
      <w:pPr>
        <w:spacing w:after="0" w:line="360" w:lineRule="auto"/>
        <w:rPr>
          <w:color w:val="FF0000"/>
        </w:rPr>
      </w:pPr>
    </w:p>
    <w:p w:rsidR="009B0E80" w:rsidRDefault="009B0E80">
      <w:pPr>
        <w:spacing w:after="0" w:line="360" w:lineRule="auto"/>
        <w:rPr>
          <w:color w:val="FF0000"/>
        </w:rPr>
      </w:pPr>
    </w:p>
    <w:p w:rsidR="009B0E80" w:rsidRDefault="009B0E80">
      <w:pPr>
        <w:spacing w:after="0" w:line="360" w:lineRule="auto"/>
        <w:rPr>
          <w:color w:val="FF0000"/>
        </w:rPr>
      </w:pPr>
    </w:p>
    <w:p w:rsidR="009B0E80" w:rsidRDefault="009B0E80">
      <w:pPr>
        <w:spacing w:after="0" w:line="360" w:lineRule="auto"/>
        <w:rPr>
          <w:color w:val="FF0000"/>
        </w:rPr>
      </w:pPr>
    </w:p>
    <w:p w:rsidR="009B0E80" w:rsidRDefault="009B0E80">
      <w:pPr>
        <w:spacing w:after="0" w:line="360" w:lineRule="auto"/>
        <w:rPr>
          <w:color w:val="FF0000"/>
        </w:rPr>
      </w:pPr>
    </w:p>
    <w:p w:rsidR="009B0E80" w:rsidRDefault="009B0E80">
      <w:pPr>
        <w:spacing w:after="0" w:line="360" w:lineRule="auto"/>
        <w:rPr>
          <w:color w:val="FF0000"/>
        </w:rPr>
      </w:pPr>
    </w:p>
    <w:p w:rsidR="009B0E80" w:rsidRDefault="009B0E80">
      <w:pPr>
        <w:spacing w:after="0" w:line="360" w:lineRule="auto"/>
        <w:rPr>
          <w:color w:val="FF0000"/>
        </w:rPr>
      </w:pPr>
    </w:p>
    <w:sectPr w:rsidR="009B0E80">
      <w:headerReference w:type="even" r:id="rId9"/>
      <w:headerReference w:type="default" r:id="rId10"/>
      <w:footerReference w:type="even" r:id="rId11"/>
      <w:footerReference w:type="default" r:id="rId12"/>
      <w:headerReference w:type="first" r:id="rId13"/>
      <w:footerReference w:type="first" r:id="rId14"/>
      <w:pgSz w:w="12240" w:h="15840"/>
      <w:pgMar w:top="2410" w:right="1608" w:bottom="1560" w:left="1701"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FCA" w:rsidRDefault="00EB7FCA">
      <w:pPr>
        <w:spacing w:after="0" w:line="240" w:lineRule="auto"/>
      </w:pPr>
      <w:r>
        <w:separator/>
      </w:r>
    </w:p>
  </w:endnote>
  <w:endnote w:type="continuationSeparator" w:id="0">
    <w:p w:rsidR="00EB7FCA" w:rsidRDefault="00EB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6" w:rsidRDefault="00227AC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20638">
      <w:rPr>
        <w:b/>
        <w:color w:val="000000"/>
        <w:sz w:val="24"/>
        <w:szCs w:val="24"/>
      </w:rPr>
      <w:fldChar w:fldCharType="separate"/>
    </w:r>
    <w:r w:rsidR="00820638">
      <w:rPr>
        <w:b/>
        <w:noProof/>
        <w:color w:val="000000"/>
        <w:sz w:val="24"/>
        <w:szCs w:val="24"/>
      </w:rPr>
      <w:t>18</w:t>
    </w:r>
    <w:r>
      <w:rPr>
        <w:b/>
        <w:color w:val="000000"/>
        <w:sz w:val="24"/>
        <w:szCs w:val="24"/>
      </w:rPr>
      <w:fldChar w:fldCharType="end"/>
    </w:r>
  </w:p>
  <w:p w:rsidR="006A6A76" w:rsidRDefault="006A6A7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6" w:rsidRDefault="00227AC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20638">
      <w:rPr>
        <w:b/>
        <w:noProof/>
        <w:color w:val="000000"/>
        <w:sz w:val="24"/>
        <w:szCs w:val="24"/>
      </w:rPr>
      <w:t>17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20638">
      <w:rPr>
        <w:b/>
        <w:noProof/>
        <w:color w:val="000000"/>
        <w:sz w:val="24"/>
        <w:szCs w:val="24"/>
      </w:rPr>
      <w:t>18</w:t>
    </w:r>
    <w:r>
      <w:rPr>
        <w:b/>
        <w:color w:val="000000"/>
        <w:sz w:val="24"/>
        <w:szCs w:val="24"/>
      </w:rPr>
      <w:fldChar w:fldCharType="end"/>
    </w:r>
  </w:p>
  <w:p w:rsidR="006A6A76" w:rsidRDefault="006A6A7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6" w:rsidRDefault="00227AC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2063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20638">
      <w:rPr>
        <w:b/>
        <w:noProof/>
        <w:color w:val="000000"/>
        <w:sz w:val="24"/>
        <w:szCs w:val="24"/>
      </w:rPr>
      <w:t>18</w:t>
    </w:r>
    <w:r>
      <w:rPr>
        <w:b/>
        <w:color w:val="000000"/>
        <w:sz w:val="24"/>
        <w:szCs w:val="24"/>
      </w:rPr>
      <w:fldChar w:fldCharType="end"/>
    </w:r>
  </w:p>
  <w:p w:rsidR="006A6A76" w:rsidRDefault="006A6A7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FCA" w:rsidRDefault="00EB7FCA">
      <w:pPr>
        <w:spacing w:after="0" w:line="240" w:lineRule="auto"/>
      </w:pPr>
      <w:r>
        <w:separator/>
      </w:r>
    </w:p>
  </w:footnote>
  <w:footnote w:type="continuationSeparator" w:id="0">
    <w:p w:rsidR="00EB7FCA" w:rsidRDefault="00EB7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6" w:rsidRDefault="006A6A76">
    <w:pPr>
      <w:widowControl w:val="0"/>
      <w:pBdr>
        <w:top w:val="nil"/>
        <w:left w:val="nil"/>
        <w:bottom w:val="nil"/>
        <w:right w:val="nil"/>
        <w:between w:val="nil"/>
      </w:pBdr>
      <w:spacing w:after="0" w:line="276" w:lineRule="auto"/>
      <w:jc w:val="left"/>
      <w:rPr>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6A6A76">
      <w:trPr>
        <w:trHeight w:val="132"/>
      </w:trPr>
      <w:tc>
        <w:tcPr>
          <w:tcW w:w="0" w:type="auto"/>
        </w:tcPr>
        <w:p w:rsidR="006A6A76" w:rsidRDefault="00227ACA">
          <w:pPr>
            <w:tabs>
              <w:tab w:val="right" w:pos="8838"/>
            </w:tabs>
            <w:ind w:right="-105"/>
            <w:rPr>
              <w:b/>
            </w:rPr>
          </w:pPr>
          <w:r>
            <w:rPr>
              <w:b/>
            </w:rPr>
            <w:t>Recurso de Revisión:</w:t>
          </w:r>
        </w:p>
      </w:tc>
      <w:tc>
        <w:tcPr>
          <w:tcW w:w="0" w:type="auto"/>
        </w:tcPr>
        <w:p w:rsidR="006A6A76" w:rsidRDefault="00227ACA">
          <w:pPr>
            <w:tabs>
              <w:tab w:val="right" w:pos="8838"/>
            </w:tabs>
            <w:ind w:left="-28" w:right="-32"/>
          </w:pPr>
          <w:r>
            <w:t>03846/INFOEM/IP/RR/2020</w:t>
          </w:r>
        </w:p>
      </w:tc>
    </w:tr>
    <w:tr w:rsidR="006A6A76">
      <w:trPr>
        <w:trHeight w:val="261"/>
      </w:trPr>
      <w:tc>
        <w:tcPr>
          <w:tcW w:w="0" w:type="auto"/>
        </w:tcPr>
        <w:p w:rsidR="006A6A76" w:rsidRDefault="00227ACA">
          <w:pPr>
            <w:tabs>
              <w:tab w:val="right" w:pos="8838"/>
            </w:tabs>
            <w:ind w:right="-105"/>
            <w:rPr>
              <w:b/>
            </w:rPr>
          </w:pPr>
          <w:r>
            <w:rPr>
              <w:b/>
            </w:rPr>
            <w:t>Sujeto Obligado:</w:t>
          </w:r>
        </w:p>
      </w:tc>
      <w:tc>
        <w:tcPr>
          <w:tcW w:w="0" w:type="auto"/>
        </w:tcPr>
        <w:p w:rsidR="006A6A76" w:rsidRDefault="00227ACA">
          <w:pPr>
            <w:tabs>
              <w:tab w:val="right" w:pos="8838"/>
            </w:tabs>
            <w:ind w:right="-32"/>
          </w:pPr>
          <w:r>
            <w:t xml:space="preserve">Ayuntamiento de </w:t>
          </w:r>
          <w:proofErr w:type="spellStart"/>
          <w:r>
            <w:t>Temascalcingo</w:t>
          </w:r>
          <w:proofErr w:type="spellEnd"/>
        </w:p>
      </w:tc>
    </w:tr>
    <w:tr w:rsidR="006A6A76">
      <w:trPr>
        <w:trHeight w:val="261"/>
      </w:trPr>
      <w:tc>
        <w:tcPr>
          <w:tcW w:w="0" w:type="auto"/>
        </w:tcPr>
        <w:p w:rsidR="006A6A76" w:rsidRDefault="00227ACA">
          <w:pPr>
            <w:tabs>
              <w:tab w:val="right" w:pos="8838"/>
            </w:tabs>
            <w:ind w:right="-105"/>
            <w:rPr>
              <w:b/>
            </w:rPr>
          </w:pPr>
          <w:r>
            <w:rPr>
              <w:b/>
            </w:rPr>
            <w:t>Comisionado Ponente:</w:t>
          </w:r>
        </w:p>
      </w:tc>
      <w:tc>
        <w:tcPr>
          <w:tcW w:w="0" w:type="auto"/>
        </w:tcPr>
        <w:p w:rsidR="006A6A76" w:rsidRDefault="00227ACA">
          <w:pPr>
            <w:tabs>
              <w:tab w:val="right" w:pos="8838"/>
            </w:tabs>
            <w:ind w:right="-32"/>
            <w:rPr>
              <w:b/>
            </w:rPr>
          </w:pPr>
          <w:r>
            <w:t>Luis Gustavo Parra Noriega</w:t>
          </w:r>
        </w:p>
      </w:tc>
    </w:tr>
  </w:tbl>
  <w:p w:rsidR="006A6A76" w:rsidRDefault="00EB7FCA">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6" w:rsidRDefault="00EB7FCA">
    <w:pPr>
      <w:tabs>
        <w:tab w:val="left" w:pos="3913"/>
      </w:tabs>
      <w:rPr>
        <w:sz w:val="2"/>
        <w:szCs w:val="2"/>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107.1pt;margin-top:-151.3pt;width:663.5pt;height:12in;z-index:-251659776;mso-position-horizontal-relative:margin;mso-position-vertical-relative:margin">
          <v:imagedata r:id="rId1" o:title="image1"/>
          <w10:wrap anchorx="margin" anchory="margin"/>
        </v:shape>
      </w:pict>
    </w:r>
    <w:r w:rsidR="00227ACA">
      <w:tab/>
    </w:r>
  </w:p>
  <w:tbl>
    <w:tblPr>
      <w:tblStyle w:val="a0"/>
      <w:tblW w:w="7371"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551"/>
      <w:gridCol w:w="4820"/>
    </w:tblGrid>
    <w:tr w:rsidR="006A6A76">
      <w:trPr>
        <w:trHeight w:val="138"/>
      </w:trPr>
      <w:tc>
        <w:tcPr>
          <w:tcW w:w="2551" w:type="dxa"/>
          <w:vAlign w:val="center"/>
        </w:tcPr>
        <w:p w:rsidR="006A6A76" w:rsidRDefault="00227ACA">
          <w:pPr>
            <w:tabs>
              <w:tab w:val="right" w:pos="8838"/>
            </w:tabs>
            <w:ind w:right="-105"/>
            <w:jc w:val="left"/>
            <w:rPr>
              <w:b/>
            </w:rPr>
          </w:pPr>
          <w:r>
            <w:rPr>
              <w:b/>
            </w:rPr>
            <w:t>Recurso de Revisión:</w:t>
          </w:r>
        </w:p>
      </w:tc>
      <w:tc>
        <w:tcPr>
          <w:tcW w:w="4820" w:type="dxa"/>
        </w:tcPr>
        <w:p w:rsidR="006A6A76" w:rsidRDefault="00227ACA">
          <w:pPr>
            <w:tabs>
              <w:tab w:val="right" w:pos="8838"/>
            </w:tabs>
            <w:ind w:left="-113" w:right="57"/>
          </w:pPr>
          <w:r>
            <w:rPr>
              <w:color w:val="000000"/>
            </w:rPr>
            <w:t>10551/INFOEM/IP/RR/2025</w:t>
          </w:r>
        </w:p>
      </w:tc>
    </w:tr>
    <w:tr w:rsidR="006A6A76">
      <w:trPr>
        <w:trHeight w:val="273"/>
      </w:trPr>
      <w:tc>
        <w:tcPr>
          <w:tcW w:w="2551" w:type="dxa"/>
        </w:tcPr>
        <w:p w:rsidR="006A6A76" w:rsidRDefault="00227ACA">
          <w:pPr>
            <w:tabs>
              <w:tab w:val="right" w:pos="8838"/>
            </w:tabs>
            <w:ind w:right="-105"/>
            <w:rPr>
              <w:b/>
            </w:rPr>
          </w:pPr>
          <w:r>
            <w:rPr>
              <w:b/>
            </w:rPr>
            <w:t>Sujeto Obligado:</w:t>
          </w:r>
        </w:p>
      </w:tc>
      <w:tc>
        <w:tcPr>
          <w:tcW w:w="4820" w:type="dxa"/>
        </w:tcPr>
        <w:p w:rsidR="006A6A76" w:rsidRDefault="00227ACA">
          <w:pPr>
            <w:tabs>
              <w:tab w:val="left" w:pos="2728"/>
              <w:tab w:val="right" w:pos="8838"/>
            </w:tabs>
            <w:ind w:left="-113" w:right="458"/>
          </w:pPr>
          <w:r>
            <w:rPr>
              <w:color w:val="000000"/>
            </w:rPr>
            <w:t>Organismo Público Descentralizado para la Prestación de los Servicios de Agua Potable, Alcantarillado y Saneamiento de Teoloyucan</w:t>
          </w:r>
        </w:p>
      </w:tc>
    </w:tr>
    <w:tr w:rsidR="006A6A76">
      <w:trPr>
        <w:trHeight w:val="273"/>
      </w:trPr>
      <w:tc>
        <w:tcPr>
          <w:tcW w:w="2551" w:type="dxa"/>
        </w:tcPr>
        <w:p w:rsidR="006A6A76" w:rsidRDefault="00227ACA">
          <w:pPr>
            <w:tabs>
              <w:tab w:val="right" w:pos="8838"/>
            </w:tabs>
            <w:ind w:right="-105"/>
            <w:rPr>
              <w:b/>
            </w:rPr>
          </w:pPr>
          <w:r>
            <w:rPr>
              <w:b/>
            </w:rPr>
            <w:t>Comisionado Ponente:</w:t>
          </w:r>
        </w:p>
      </w:tc>
      <w:tc>
        <w:tcPr>
          <w:tcW w:w="4820" w:type="dxa"/>
        </w:tcPr>
        <w:p w:rsidR="006A6A76" w:rsidRDefault="00227ACA">
          <w:pPr>
            <w:tabs>
              <w:tab w:val="right" w:pos="8838"/>
            </w:tabs>
            <w:ind w:left="-113" w:right="-170"/>
            <w:rPr>
              <w:b/>
            </w:rPr>
          </w:pPr>
          <w:r>
            <w:t>Luis Gustavo Parra Noriega</w:t>
          </w:r>
        </w:p>
      </w:tc>
    </w:tr>
  </w:tbl>
  <w:p w:rsidR="006A6A76" w:rsidRDefault="006A6A76">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76" w:rsidRDefault="00EB7FCA">
    <w:pPr>
      <w:widowControl w:val="0"/>
      <w:pBdr>
        <w:top w:val="nil"/>
        <w:left w:val="nil"/>
        <w:bottom w:val="nil"/>
        <w:right w:val="nil"/>
        <w:between w:val="nil"/>
      </w:pBdr>
      <w:spacing w:after="0" w:line="276" w:lineRule="auto"/>
      <w:jc w:val="left"/>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89.1pt;margin-top:-170.75pt;width:663.5pt;height:12in;z-index:-251658752;mso-position-horizontal-relative:margin;mso-position-vertical-relative:margin">
          <v:imagedata r:id="rId1" o:title="image1"/>
          <w10:wrap anchorx="margin" anchory="margin"/>
        </v:shape>
      </w:pict>
    </w:r>
  </w:p>
  <w:tbl>
    <w:tblPr>
      <w:tblStyle w:val="a1"/>
      <w:tblW w:w="6946" w:type="dxa"/>
      <w:tblInd w:w="2739"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6A6A76" w:rsidTr="009B0E80">
      <w:trPr>
        <w:trHeight w:val="132"/>
      </w:trPr>
      <w:tc>
        <w:tcPr>
          <w:tcW w:w="2551" w:type="dxa"/>
        </w:tcPr>
        <w:p w:rsidR="006A6A76" w:rsidRDefault="00227ACA">
          <w:pPr>
            <w:tabs>
              <w:tab w:val="right" w:pos="8838"/>
            </w:tabs>
            <w:ind w:right="-105"/>
            <w:rPr>
              <w:b/>
            </w:rPr>
          </w:pPr>
          <w:r>
            <w:rPr>
              <w:b/>
            </w:rPr>
            <w:t>Recurso de Revisión:</w:t>
          </w:r>
        </w:p>
      </w:tc>
      <w:tc>
        <w:tcPr>
          <w:tcW w:w="4395" w:type="dxa"/>
        </w:tcPr>
        <w:p w:rsidR="006A6A76" w:rsidRDefault="00227ACA">
          <w:pPr>
            <w:tabs>
              <w:tab w:val="right" w:pos="8838"/>
            </w:tabs>
            <w:ind w:left="-113" w:right="-32"/>
          </w:pPr>
          <w:r>
            <w:rPr>
              <w:color w:val="000000"/>
            </w:rPr>
            <w:t>10551/INFOEM/IP/RR/2025</w:t>
          </w:r>
        </w:p>
      </w:tc>
    </w:tr>
    <w:tr w:rsidR="006A6A76" w:rsidTr="009B0E80">
      <w:trPr>
        <w:trHeight w:val="132"/>
      </w:trPr>
      <w:tc>
        <w:tcPr>
          <w:tcW w:w="2551" w:type="dxa"/>
        </w:tcPr>
        <w:p w:rsidR="006A6A76" w:rsidRDefault="00227ACA">
          <w:pPr>
            <w:tabs>
              <w:tab w:val="left" w:pos="1875"/>
            </w:tabs>
            <w:ind w:right="-105"/>
            <w:rPr>
              <w:b/>
            </w:rPr>
          </w:pPr>
          <w:r>
            <w:rPr>
              <w:b/>
            </w:rPr>
            <w:t>Recurrente:</w:t>
          </w:r>
          <w:r>
            <w:rPr>
              <w:b/>
            </w:rPr>
            <w:tab/>
          </w:r>
        </w:p>
      </w:tc>
      <w:tc>
        <w:tcPr>
          <w:tcW w:w="4395" w:type="dxa"/>
        </w:tcPr>
        <w:p w:rsidR="006A6A76" w:rsidRDefault="006A6A76">
          <w:pPr>
            <w:tabs>
              <w:tab w:val="right" w:pos="8838"/>
            </w:tabs>
          </w:pPr>
        </w:p>
      </w:tc>
    </w:tr>
    <w:tr w:rsidR="006A6A76" w:rsidTr="009B0E80">
      <w:trPr>
        <w:trHeight w:val="261"/>
      </w:trPr>
      <w:tc>
        <w:tcPr>
          <w:tcW w:w="2551" w:type="dxa"/>
        </w:tcPr>
        <w:p w:rsidR="006A6A76" w:rsidRDefault="00227ACA">
          <w:pPr>
            <w:tabs>
              <w:tab w:val="right" w:pos="8838"/>
            </w:tabs>
            <w:ind w:right="-105"/>
            <w:rPr>
              <w:b/>
            </w:rPr>
          </w:pPr>
          <w:r>
            <w:rPr>
              <w:b/>
            </w:rPr>
            <w:t>Sujeto Obligado:</w:t>
          </w:r>
        </w:p>
      </w:tc>
      <w:tc>
        <w:tcPr>
          <w:tcW w:w="4395" w:type="dxa"/>
        </w:tcPr>
        <w:p w:rsidR="006A6A76" w:rsidRDefault="00227ACA">
          <w:pPr>
            <w:tabs>
              <w:tab w:val="right" w:pos="8838"/>
            </w:tabs>
            <w:ind w:left="-113" w:right="-32"/>
          </w:pPr>
          <w:r>
            <w:rPr>
              <w:color w:val="000000"/>
            </w:rPr>
            <w:t>Organismo Público Descentralizado para la Prestación de los Servicios de Agua Potable, Alcantarillado y Saneamiento de Teoloyucan</w:t>
          </w:r>
        </w:p>
      </w:tc>
    </w:tr>
    <w:tr w:rsidR="006A6A76" w:rsidTr="009B0E80">
      <w:trPr>
        <w:trHeight w:val="261"/>
      </w:trPr>
      <w:tc>
        <w:tcPr>
          <w:tcW w:w="2551" w:type="dxa"/>
        </w:tcPr>
        <w:p w:rsidR="006A6A76" w:rsidRDefault="00227ACA">
          <w:pPr>
            <w:tabs>
              <w:tab w:val="right" w:pos="8838"/>
            </w:tabs>
            <w:ind w:right="-105"/>
            <w:rPr>
              <w:b/>
            </w:rPr>
          </w:pPr>
          <w:r>
            <w:rPr>
              <w:b/>
            </w:rPr>
            <w:t>Comisionado Ponente:</w:t>
          </w:r>
        </w:p>
      </w:tc>
      <w:tc>
        <w:tcPr>
          <w:tcW w:w="4395" w:type="dxa"/>
        </w:tcPr>
        <w:p w:rsidR="006A6A76" w:rsidRDefault="00227ACA">
          <w:pPr>
            <w:tabs>
              <w:tab w:val="right" w:pos="8838"/>
            </w:tabs>
            <w:ind w:left="-113" w:right="-32"/>
            <w:rPr>
              <w:b/>
            </w:rPr>
          </w:pPr>
          <w:r>
            <w:t>Luis Gustavo Parra Noriega</w:t>
          </w:r>
        </w:p>
      </w:tc>
    </w:tr>
  </w:tbl>
  <w:p w:rsidR="006A6A76" w:rsidRDefault="006A6A76">
    <w:pPr>
      <w:pBdr>
        <w:top w:val="nil"/>
        <w:left w:val="nil"/>
        <w:bottom w:val="nil"/>
        <w:right w:val="nil"/>
        <w:between w:val="nil"/>
      </w:pBdr>
      <w:tabs>
        <w:tab w:val="center" w:pos="4419"/>
        <w:tab w:val="right" w:pos="8838"/>
        <w:tab w:val="left" w:pos="581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76"/>
    <w:rsid w:val="00227ACA"/>
    <w:rsid w:val="006A6A76"/>
    <w:rsid w:val="00820638"/>
    <w:rsid w:val="009B0E80"/>
    <w:rsid w:val="00EB7FCA"/>
    <w:rsid w:val="00F57E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BA9673-E3DA-48E1-87C8-4930A682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de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DA3670"/>
    <w:rPr>
      <w:color w:val="605E5C"/>
      <w:shd w:val="clear" w:color="auto" w:fill="E1DFDD"/>
    </w:rPr>
  </w:style>
  <w:style w:type="character" w:customStyle="1" w:styleId="UnresolvedMention">
    <w:name w:val="Unresolved Mention"/>
    <w:basedOn w:val="Fuentedeprrafopredeter"/>
    <w:uiPriority w:val="99"/>
    <w:semiHidden/>
    <w:unhideWhenUsed/>
    <w:rsid w:val="00A3786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uTMXrtpjMDo/+rWlPyFtvVInFQ==">CgMxLjAyDmgubW90NWcxeTdzeHQ3Mg5oLjh1MnRvaHFxeWk5ajINaC5jOTJoMXJ5dGljYTIOaC5hOG5peXBtdGMwYnEyDmgueGd5c204NWxhbWsyMg5oLnE0ZzR3NWF3c3BtaDIOaC5mZHpucjlvbmZuYzkyDmguYXNhOWFidXQ1dG4yMg5oLnRyM2l6aGJqNWljeTIOaC55MXRrbGNsOTRjdG0yDmgueGR3dDdpcmF4ZnU4Mg5oLm51NjRzb20xcnFxbzIOaC5wdDVweG9rY2s3aGoyDmguMW9zM2YyNXBiMXFxMg5oLjhiaDBxc2Nmbm0wYjIOaC41ZzRnOGRoNnc2MDAyDmguM2RmdHFpNzkwYTNuMg5oLmFwazdjbWV6dzE5NDIOaC5udzF3NnYzeXlqeHc4AHIhMVViUWlXWFZSUjFtSFBKdzRScTJRSlJqMjBpN2ZTen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3696</Words>
  <Characters>20334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3</cp:revision>
  <cp:lastPrinted>2025-10-17T15:56:00Z</cp:lastPrinted>
  <dcterms:created xsi:type="dcterms:W3CDTF">2025-10-17T15:56:00Z</dcterms:created>
  <dcterms:modified xsi:type="dcterms:W3CDTF">2025-10-17T15:56:00Z</dcterms:modified>
</cp:coreProperties>
</file>