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41A" w:rsidRDefault="00BE241A">
      <w:pPr>
        <w:widowControl w:val="0"/>
        <w:pBdr>
          <w:top w:val="nil"/>
          <w:left w:val="nil"/>
          <w:bottom w:val="nil"/>
          <w:right w:val="nil"/>
          <w:between w:val="nil"/>
        </w:pBdr>
        <w:spacing w:line="276" w:lineRule="auto"/>
      </w:pPr>
    </w:p>
    <w:p w:rsidR="00BE241A" w:rsidRDefault="00BE241A">
      <w:pPr>
        <w:widowControl w:val="0"/>
        <w:pBdr>
          <w:top w:val="nil"/>
          <w:left w:val="nil"/>
          <w:bottom w:val="nil"/>
          <w:right w:val="nil"/>
          <w:between w:val="nil"/>
        </w:pBdr>
        <w:spacing w:line="276" w:lineRule="auto"/>
        <w:rPr>
          <w:sz w:val="22"/>
          <w:szCs w:val="22"/>
        </w:rPr>
      </w:pPr>
    </w:p>
    <w:p w:rsidR="00BE241A" w:rsidRPr="00671D24" w:rsidRDefault="00BD4F9E">
      <w:pPr>
        <w:tabs>
          <w:tab w:val="left" w:pos="3465"/>
        </w:tabs>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Resolución del Pleno del Instituto de Transparencia, Acceso a la Información Pública y Protección de Datos Personales del Estado de México y Municipios, con domicilio en Metepec, Estado</w:t>
      </w:r>
      <w:r w:rsidR="00945794" w:rsidRPr="00671D24">
        <w:rPr>
          <w:rFonts w:ascii="Palatino Linotype" w:eastAsia="Palatino Linotype" w:hAnsi="Palatino Linotype" w:cs="Palatino Linotype"/>
          <w:color w:val="000000"/>
          <w:sz w:val="22"/>
          <w:szCs w:val="22"/>
        </w:rPr>
        <w:t xml:space="preserve"> de México; de fecha dos de abril</w:t>
      </w:r>
      <w:r w:rsidRPr="00671D24">
        <w:rPr>
          <w:rFonts w:ascii="Palatino Linotype" w:eastAsia="Palatino Linotype" w:hAnsi="Palatino Linotype" w:cs="Palatino Linotype"/>
          <w:color w:val="000000"/>
          <w:sz w:val="22"/>
          <w:szCs w:val="22"/>
        </w:rPr>
        <w:t xml:space="preserve"> de dos mil veinticinco.</w:t>
      </w:r>
    </w:p>
    <w:p w:rsidR="00BE241A" w:rsidRPr="00671D24" w:rsidRDefault="00BE241A">
      <w:pPr>
        <w:tabs>
          <w:tab w:val="left" w:pos="3465"/>
        </w:tabs>
        <w:spacing w:line="360" w:lineRule="auto"/>
        <w:jc w:val="both"/>
        <w:rPr>
          <w:rFonts w:ascii="Palatino Linotype" w:eastAsia="Palatino Linotype" w:hAnsi="Palatino Linotype" w:cs="Palatino Linotype"/>
          <w:color w:val="000000"/>
          <w:sz w:val="22"/>
          <w:szCs w:val="22"/>
        </w:rPr>
      </w:pPr>
    </w:p>
    <w:p w:rsidR="00BE241A" w:rsidRPr="00671D24" w:rsidRDefault="00BD4F9E">
      <w:pP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b/>
          <w:color w:val="000000"/>
          <w:sz w:val="22"/>
          <w:szCs w:val="22"/>
        </w:rPr>
        <w:t>VISTO</w:t>
      </w:r>
      <w:r w:rsidRPr="00671D24">
        <w:rPr>
          <w:rFonts w:ascii="Palatino Linotype" w:eastAsia="Palatino Linotype" w:hAnsi="Palatino Linotype" w:cs="Palatino Linotype"/>
          <w:color w:val="000000"/>
          <w:sz w:val="22"/>
          <w:szCs w:val="22"/>
        </w:rPr>
        <w:t xml:space="preserve"> el expediente electrónico formado con motivo del recurso de revisión </w:t>
      </w:r>
      <w:r w:rsidRPr="00671D24">
        <w:rPr>
          <w:rFonts w:ascii="Palatino Linotype" w:eastAsia="Palatino Linotype" w:hAnsi="Palatino Linotype" w:cs="Palatino Linotype"/>
          <w:b/>
          <w:color w:val="000000"/>
          <w:sz w:val="22"/>
          <w:szCs w:val="22"/>
        </w:rPr>
        <w:t>00663/INFOEM/IP/RR/2025</w:t>
      </w:r>
      <w:r w:rsidRPr="00671D24">
        <w:rPr>
          <w:rFonts w:ascii="Palatino Linotype" w:eastAsia="Palatino Linotype" w:hAnsi="Palatino Linotype" w:cs="Palatino Linotype"/>
          <w:color w:val="000000"/>
          <w:sz w:val="22"/>
          <w:szCs w:val="22"/>
        </w:rPr>
        <w:t xml:space="preserve">, interpuesto por </w:t>
      </w:r>
      <w:r w:rsidRPr="00671D24">
        <w:rPr>
          <w:rFonts w:ascii="Palatino Linotype" w:eastAsia="Palatino Linotype" w:hAnsi="Palatino Linotype" w:cs="Palatino Linotype"/>
          <w:b/>
          <w:color w:val="000000"/>
          <w:sz w:val="22"/>
          <w:szCs w:val="22"/>
        </w:rPr>
        <w:t xml:space="preserve">un usuario que no proporcionó nombre </w:t>
      </w:r>
      <w:r w:rsidRPr="00671D24">
        <w:rPr>
          <w:rFonts w:ascii="Palatino Linotype" w:eastAsia="Palatino Linotype" w:hAnsi="Palatino Linotype" w:cs="Palatino Linotype"/>
          <w:b/>
          <w:sz w:val="22"/>
          <w:szCs w:val="22"/>
        </w:rPr>
        <w:t>alguno</w:t>
      </w:r>
      <w:r w:rsidRPr="00671D24">
        <w:rPr>
          <w:rFonts w:ascii="Palatino Linotype" w:eastAsia="Palatino Linotype" w:hAnsi="Palatino Linotype" w:cs="Palatino Linotype"/>
          <w:b/>
          <w:color w:val="000000"/>
          <w:sz w:val="22"/>
          <w:szCs w:val="22"/>
        </w:rPr>
        <w:t xml:space="preserve">, </w:t>
      </w:r>
      <w:r w:rsidRPr="00671D24">
        <w:rPr>
          <w:rFonts w:ascii="Palatino Linotype" w:eastAsia="Palatino Linotype" w:hAnsi="Palatino Linotype" w:cs="Palatino Linotype"/>
          <w:sz w:val="22"/>
          <w:szCs w:val="22"/>
        </w:rPr>
        <w:t xml:space="preserve">y </w:t>
      </w:r>
      <w:r w:rsidRPr="00671D24">
        <w:rPr>
          <w:rFonts w:ascii="Palatino Linotype" w:eastAsia="Palatino Linotype" w:hAnsi="Palatino Linotype" w:cs="Palatino Linotype"/>
          <w:color w:val="000000"/>
          <w:sz w:val="22"/>
          <w:szCs w:val="22"/>
        </w:rPr>
        <w:t>en lo sucesivo</w:t>
      </w:r>
      <w:r w:rsidRPr="00671D24">
        <w:rPr>
          <w:rFonts w:ascii="Palatino Linotype" w:eastAsia="Palatino Linotype" w:hAnsi="Palatino Linotype" w:cs="Palatino Linotype"/>
          <w:sz w:val="22"/>
          <w:szCs w:val="22"/>
        </w:rPr>
        <w:t xml:space="preserve"> se denominará como</w:t>
      </w:r>
      <w:r w:rsidRPr="00671D24">
        <w:rPr>
          <w:rFonts w:ascii="Palatino Linotype" w:eastAsia="Palatino Linotype" w:hAnsi="Palatino Linotype" w:cs="Palatino Linotype"/>
          <w:color w:val="000000"/>
          <w:sz w:val="22"/>
          <w:szCs w:val="22"/>
        </w:rPr>
        <w:t xml:space="preserve"> el </w:t>
      </w:r>
      <w:r w:rsidRPr="00671D24">
        <w:rPr>
          <w:rFonts w:ascii="Palatino Linotype" w:eastAsia="Palatino Linotype" w:hAnsi="Palatino Linotype" w:cs="Palatino Linotype"/>
          <w:b/>
          <w:color w:val="000000"/>
          <w:sz w:val="22"/>
          <w:szCs w:val="22"/>
        </w:rPr>
        <w:t>RECURRENTE</w:t>
      </w:r>
      <w:r w:rsidRPr="00671D24">
        <w:rPr>
          <w:rFonts w:ascii="Palatino Linotype" w:eastAsia="Palatino Linotype" w:hAnsi="Palatino Linotype" w:cs="Palatino Linotype"/>
          <w:sz w:val="22"/>
          <w:szCs w:val="22"/>
        </w:rPr>
        <w:t>,</w:t>
      </w:r>
      <w:r w:rsidRPr="00671D24">
        <w:rPr>
          <w:rFonts w:ascii="Palatino Linotype" w:eastAsia="Palatino Linotype" w:hAnsi="Palatino Linotype" w:cs="Palatino Linotype"/>
          <w:color w:val="000000"/>
          <w:sz w:val="22"/>
          <w:szCs w:val="22"/>
        </w:rPr>
        <w:t xml:space="preserve"> en contra de la respuesta del </w:t>
      </w:r>
      <w:r w:rsidRPr="00671D24">
        <w:rPr>
          <w:rFonts w:ascii="Palatino Linotype" w:eastAsia="Palatino Linotype" w:hAnsi="Palatino Linotype" w:cs="Palatino Linotype"/>
          <w:b/>
          <w:color w:val="000000"/>
          <w:sz w:val="22"/>
          <w:szCs w:val="22"/>
        </w:rPr>
        <w:t>Ayuntamiento de Toluca</w:t>
      </w:r>
      <w:r w:rsidRPr="00671D24">
        <w:rPr>
          <w:rFonts w:ascii="Palatino Linotype" w:eastAsia="Palatino Linotype" w:hAnsi="Palatino Linotype" w:cs="Palatino Linotype"/>
          <w:color w:val="000000"/>
          <w:sz w:val="22"/>
          <w:szCs w:val="22"/>
        </w:rPr>
        <w:t>, en adelante el</w:t>
      </w:r>
      <w:r w:rsidRPr="00671D24">
        <w:rPr>
          <w:rFonts w:ascii="Palatino Linotype" w:eastAsia="Palatino Linotype" w:hAnsi="Palatino Linotype" w:cs="Palatino Linotype"/>
          <w:b/>
          <w:color w:val="000000"/>
          <w:sz w:val="22"/>
          <w:szCs w:val="22"/>
        </w:rPr>
        <w:t xml:space="preserve"> SUJETO OBLIGADO</w:t>
      </w:r>
      <w:r w:rsidRPr="00671D24">
        <w:rPr>
          <w:rFonts w:ascii="Palatino Linotype" w:eastAsia="Palatino Linotype" w:hAnsi="Palatino Linotype" w:cs="Palatino Linotype"/>
          <w:color w:val="000000"/>
          <w:sz w:val="22"/>
          <w:szCs w:val="22"/>
        </w:rPr>
        <w:t>,</w:t>
      </w:r>
      <w:r w:rsidRPr="00671D24">
        <w:rPr>
          <w:rFonts w:ascii="Palatino Linotype" w:eastAsia="Palatino Linotype" w:hAnsi="Palatino Linotype" w:cs="Palatino Linotype"/>
          <w:b/>
          <w:color w:val="000000"/>
          <w:sz w:val="22"/>
          <w:szCs w:val="22"/>
        </w:rPr>
        <w:t xml:space="preserve"> </w:t>
      </w:r>
      <w:r w:rsidRPr="00671D24">
        <w:rPr>
          <w:rFonts w:ascii="Palatino Linotype" w:eastAsia="Palatino Linotype" w:hAnsi="Palatino Linotype" w:cs="Palatino Linotype"/>
          <w:color w:val="000000"/>
          <w:sz w:val="22"/>
          <w:szCs w:val="22"/>
        </w:rPr>
        <w:t>se procede a dictar la presente resolución, con base en los siguientes:</w:t>
      </w:r>
    </w:p>
    <w:p w:rsidR="00BE241A" w:rsidRPr="00671D24" w:rsidRDefault="00BE241A">
      <w:pPr>
        <w:spacing w:line="360" w:lineRule="auto"/>
        <w:jc w:val="both"/>
        <w:rPr>
          <w:rFonts w:ascii="Palatino Linotype" w:eastAsia="Palatino Linotype" w:hAnsi="Palatino Linotype" w:cs="Palatino Linotype"/>
          <w:b/>
          <w:color w:val="000000"/>
          <w:sz w:val="22"/>
          <w:szCs w:val="22"/>
        </w:rPr>
      </w:pPr>
    </w:p>
    <w:p w:rsidR="00BE241A" w:rsidRPr="00671D24" w:rsidRDefault="00BD4F9E">
      <w:pPr>
        <w:pStyle w:val="Ttulo1"/>
        <w:spacing w:before="0" w:line="360" w:lineRule="auto"/>
        <w:jc w:val="center"/>
        <w:rPr>
          <w:b/>
          <w:color w:val="000000"/>
          <w:sz w:val="22"/>
          <w:szCs w:val="22"/>
        </w:rPr>
      </w:pPr>
      <w:bookmarkStart w:id="0" w:name="_heading=h.gjdgxs" w:colFirst="0" w:colLast="0"/>
      <w:bookmarkEnd w:id="0"/>
      <w:r w:rsidRPr="00671D24">
        <w:rPr>
          <w:b/>
          <w:color w:val="000000"/>
          <w:sz w:val="22"/>
          <w:szCs w:val="22"/>
        </w:rPr>
        <w:t>A N T E C E D E N T E S</w:t>
      </w:r>
    </w:p>
    <w:p w:rsidR="00BE241A" w:rsidRPr="00671D24" w:rsidRDefault="00BE241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El </w:t>
      </w:r>
      <w:r w:rsidRPr="00671D24">
        <w:rPr>
          <w:rFonts w:ascii="Palatino Linotype" w:eastAsia="Palatino Linotype" w:hAnsi="Palatino Linotype" w:cs="Palatino Linotype"/>
          <w:b/>
          <w:color w:val="000000"/>
          <w:sz w:val="22"/>
          <w:szCs w:val="22"/>
        </w:rPr>
        <w:t>trece de enero de dos mil veinticinco</w:t>
      </w:r>
      <w:r w:rsidRPr="00671D24">
        <w:rPr>
          <w:rFonts w:ascii="Palatino Linotype" w:eastAsia="Palatino Linotype" w:hAnsi="Palatino Linotype" w:cs="Palatino Linotype"/>
          <w:color w:val="000000"/>
          <w:sz w:val="22"/>
          <w:szCs w:val="22"/>
        </w:rPr>
        <w:t>, el particular presentó</w:t>
      </w:r>
      <w:r w:rsidRPr="00671D24">
        <w:rPr>
          <w:rFonts w:ascii="Palatino Linotype" w:eastAsia="Palatino Linotype" w:hAnsi="Palatino Linotype" w:cs="Palatino Linotype"/>
          <w:b/>
          <w:color w:val="000000"/>
          <w:sz w:val="22"/>
          <w:szCs w:val="22"/>
        </w:rPr>
        <w:t xml:space="preserve"> </w:t>
      </w:r>
      <w:r w:rsidRPr="00671D24">
        <w:rPr>
          <w:rFonts w:ascii="Palatino Linotype" w:eastAsia="Palatino Linotype" w:hAnsi="Palatino Linotype" w:cs="Palatino Linotype"/>
          <w:color w:val="000000"/>
          <w:sz w:val="22"/>
          <w:szCs w:val="22"/>
        </w:rPr>
        <w:t xml:space="preserve">a través del Sistema de Acceso a la Información Mexiquense (SAIMEX), la solicitud de información pública registrada con el número </w:t>
      </w:r>
      <w:r w:rsidRPr="00671D24">
        <w:rPr>
          <w:rFonts w:ascii="Palatino Linotype" w:eastAsia="Palatino Linotype" w:hAnsi="Palatino Linotype" w:cs="Palatino Linotype"/>
          <w:b/>
          <w:color w:val="000000"/>
          <w:sz w:val="22"/>
          <w:szCs w:val="22"/>
        </w:rPr>
        <w:t>00156/TOLUCA/IP/2025,</w:t>
      </w:r>
      <w:r w:rsidRPr="00671D24">
        <w:rPr>
          <w:rFonts w:ascii="Palatino Linotype" w:eastAsia="Palatino Linotype" w:hAnsi="Palatino Linotype" w:cs="Palatino Linotype"/>
          <w:color w:val="000000"/>
          <w:sz w:val="22"/>
          <w:szCs w:val="22"/>
        </w:rPr>
        <w:t xml:space="preserve"> </w:t>
      </w:r>
      <w:r w:rsidRPr="00671D24">
        <w:rPr>
          <w:rFonts w:ascii="Palatino Linotype" w:eastAsia="Palatino Linotype" w:hAnsi="Palatino Linotype" w:cs="Palatino Linotype"/>
          <w:sz w:val="22"/>
          <w:szCs w:val="22"/>
        </w:rPr>
        <w:t xml:space="preserve">en la </w:t>
      </w:r>
      <w:r w:rsidRPr="00671D24">
        <w:rPr>
          <w:rFonts w:ascii="Palatino Linotype" w:eastAsia="Palatino Linotype" w:hAnsi="Palatino Linotype" w:cs="Palatino Linotype"/>
          <w:color w:val="000000"/>
          <w:sz w:val="22"/>
          <w:szCs w:val="22"/>
        </w:rPr>
        <w:t xml:space="preserve"> que requirió lo siguiente:</w:t>
      </w:r>
    </w:p>
    <w:p w:rsidR="00BE241A" w:rsidRPr="00671D24" w:rsidRDefault="00BE241A">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p>
    <w:p w:rsidR="00BE241A" w:rsidRPr="00671D24" w:rsidRDefault="00BD4F9E">
      <w:pPr>
        <w:pBdr>
          <w:top w:val="nil"/>
          <w:left w:val="nil"/>
          <w:bottom w:val="nil"/>
          <w:right w:val="nil"/>
          <w:between w:val="nil"/>
        </w:pBdr>
        <w:spacing w:line="276" w:lineRule="auto"/>
        <w:ind w:left="567" w:right="567"/>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i/>
          <w:color w:val="000000"/>
          <w:sz w:val="22"/>
          <w:szCs w:val="22"/>
        </w:rPr>
        <w:t xml:space="preserve"> “No que mucho hablan de medidas de austeridad de apoyar al pueblo más bien el presiente se apoya del pueblo queremos la factura del reloj qué porta y de donde saco los recurso no puede decir que es un regalo o ser aun regalo de sus amigo del tribunal qué tiene trabajando ahí como lo dicen los medios de comunicación los </w:t>
      </w:r>
      <w:proofErr w:type="spellStart"/>
      <w:r w:rsidRPr="00671D24">
        <w:rPr>
          <w:rFonts w:ascii="Palatino Linotype" w:eastAsia="Palatino Linotype" w:hAnsi="Palatino Linotype" w:cs="Palatino Linotype"/>
          <w:i/>
          <w:color w:val="000000"/>
          <w:sz w:val="22"/>
          <w:szCs w:val="22"/>
        </w:rPr>
        <w:t>jarachos</w:t>
      </w:r>
      <w:proofErr w:type="spellEnd"/>
      <w:r w:rsidRPr="00671D24">
        <w:rPr>
          <w:rFonts w:ascii="Palatino Linotype" w:eastAsia="Palatino Linotype" w:hAnsi="Palatino Linotype" w:cs="Palatino Linotype"/>
          <w:i/>
          <w:color w:val="000000"/>
          <w:sz w:val="22"/>
          <w:szCs w:val="22"/>
        </w:rPr>
        <w:t xml:space="preserve"> sigues siendo la fortuna de Ricardo Moreno.” </w:t>
      </w:r>
      <w:r w:rsidRPr="00671D24">
        <w:rPr>
          <w:rFonts w:ascii="Palatino Linotype" w:eastAsia="Palatino Linotype" w:hAnsi="Palatino Linotype" w:cs="Palatino Linotype"/>
          <w:color w:val="000000"/>
          <w:sz w:val="22"/>
          <w:szCs w:val="22"/>
        </w:rPr>
        <w:t>(Sic).</w:t>
      </w:r>
    </w:p>
    <w:p w:rsidR="00BE241A" w:rsidRPr="00671D24" w:rsidRDefault="00BE241A">
      <w:pPr>
        <w:spacing w:line="360" w:lineRule="auto"/>
        <w:ind w:right="333"/>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Se hace constar que el particular señaló como modalidad de entrega de la información:</w:t>
      </w:r>
      <w:r w:rsidRPr="00671D24">
        <w:rPr>
          <w:rFonts w:ascii="Palatino Linotype" w:eastAsia="Palatino Linotype" w:hAnsi="Palatino Linotype" w:cs="Palatino Linotype"/>
          <w:b/>
          <w:color w:val="000000"/>
          <w:sz w:val="22"/>
          <w:szCs w:val="22"/>
        </w:rPr>
        <w:t xml:space="preserve"> </w:t>
      </w:r>
      <w:r w:rsidRPr="00671D24">
        <w:rPr>
          <w:rFonts w:ascii="Palatino Linotype" w:eastAsia="Palatino Linotype" w:hAnsi="Palatino Linotype" w:cs="Palatino Linotype"/>
          <w:b/>
          <w:i/>
          <w:color w:val="000000"/>
          <w:sz w:val="22"/>
          <w:szCs w:val="22"/>
        </w:rPr>
        <w:t>A través del SAIMEX</w:t>
      </w:r>
      <w:r w:rsidRPr="00671D24">
        <w:rPr>
          <w:rFonts w:ascii="Palatino Linotype" w:eastAsia="Palatino Linotype" w:hAnsi="Palatino Linotype" w:cs="Palatino Linotype"/>
          <w:color w:val="000000"/>
          <w:sz w:val="22"/>
          <w:szCs w:val="22"/>
        </w:rPr>
        <w:t>.</w:t>
      </w:r>
    </w:p>
    <w:p w:rsidR="00BE241A" w:rsidRPr="00671D24" w:rsidRDefault="00BE241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lastRenderedPageBreak/>
        <w:t xml:space="preserve">El </w:t>
      </w:r>
      <w:r w:rsidRPr="00671D24">
        <w:rPr>
          <w:rFonts w:ascii="Palatino Linotype" w:eastAsia="Palatino Linotype" w:hAnsi="Palatino Linotype" w:cs="Palatino Linotype"/>
          <w:b/>
          <w:color w:val="000000"/>
          <w:sz w:val="22"/>
          <w:szCs w:val="22"/>
        </w:rPr>
        <w:t xml:space="preserve">catorce de enero de dos mil veinticinco, </w:t>
      </w:r>
      <w:r w:rsidRPr="00671D24">
        <w:rPr>
          <w:rFonts w:ascii="Palatino Linotype" w:eastAsia="Palatino Linotype" w:hAnsi="Palatino Linotype" w:cs="Palatino Linotype"/>
          <w:color w:val="000000"/>
          <w:sz w:val="22"/>
          <w:szCs w:val="22"/>
        </w:rPr>
        <w:t xml:space="preserve">se realizó un requerimiento al servidor público habilitado. </w:t>
      </w:r>
    </w:p>
    <w:p w:rsidR="00BE241A" w:rsidRPr="00671D24" w:rsidRDefault="00BE241A">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De las constancias del expediente electrónico SAIMEX, no se advierte respuesta del Sujeto Obligado. </w:t>
      </w:r>
    </w:p>
    <w:p w:rsidR="00BE241A" w:rsidRPr="00671D24" w:rsidRDefault="00BE241A">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El </w:t>
      </w:r>
      <w:r w:rsidRPr="00671D24">
        <w:rPr>
          <w:rFonts w:ascii="Palatino Linotype" w:eastAsia="Palatino Linotype" w:hAnsi="Palatino Linotype" w:cs="Palatino Linotype"/>
          <w:b/>
          <w:color w:val="000000"/>
          <w:sz w:val="22"/>
          <w:szCs w:val="22"/>
        </w:rPr>
        <w:t>cinco de febrero de dos mil veinticinco</w:t>
      </w:r>
      <w:r w:rsidRPr="00671D24">
        <w:rPr>
          <w:rFonts w:ascii="Palatino Linotype" w:eastAsia="Palatino Linotype" w:hAnsi="Palatino Linotype" w:cs="Palatino Linotype"/>
          <w:color w:val="000000"/>
          <w:sz w:val="22"/>
          <w:szCs w:val="22"/>
        </w:rPr>
        <w:t>, el particular interpuso el recurso de revisión; impugnación en la que refirió lo siguiente:</w:t>
      </w:r>
    </w:p>
    <w:p w:rsidR="00BE241A" w:rsidRPr="00671D24" w:rsidRDefault="00BE241A">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sz w:val="22"/>
          <w:szCs w:val="22"/>
        </w:rPr>
      </w:pPr>
    </w:p>
    <w:p w:rsidR="00BE241A" w:rsidRPr="00671D24" w:rsidRDefault="00BD4F9E">
      <w:pPr>
        <w:numPr>
          <w:ilvl w:val="0"/>
          <w:numId w:val="2"/>
        </w:numPr>
        <w:pBdr>
          <w:top w:val="nil"/>
          <w:left w:val="nil"/>
          <w:bottom w:val="nil"/>
          <w:right w:val="nil"/>
          <w:between w:val="nil"/>
        </w:pBdr>
        <w:tabs>
          <w:tab w:val="left" w:pos="1134"/>
          <w:tab w:val="left" w:pos="8222"/>
        </w:tabs>
        <w:spacing w:line="276" w:lineRule="auto"/>
        <w:ind w:right="567"/>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b/>
          <w:color w:val="000000"/>
          <w:sz w:val="22"/>
          <w:szCs w:val="22"/>
        </w:rPr>
        <w:t>Acto impugnado:</w:t>
      </w:r>
      <w:r w:rsidRPr="00671D24">
        <w:rPr>
          <w:rFonts w:ascii="Palatino Linotype" w:eastAsia="Palatino Linotype" w:hAnsi="Palatino Linotype" w:cs="Palatino Linotype"/>
          <w:color w:val="000000"/>
          <w:sz w:val="22"/>
          <w:szCs w:val="22"/>
        </w:rPr>
        <w:t xml:space="preserve"> “</w:t>
      </w:r>
      <w:r w:rsidRPr="00671D24">
        <w:rPr>
          <w:rFonts w:ascii="Palatino Linotype" w:eastAsia="Palatino Linotype" w:hAnsi="Palatino Linotype" w:cs="Palatino Linotype"/>
          <w:i/>
          <w:color w:val="000000"/>
          <w:sz w:val="22"/>
          <w:szCs w:val="22"/>
        </w:rPr>
        <w:t>no contestan las peticiones”</w:t>
      </w:r>
      <w:r w:rsidRPr="00671D24">
        <w:rPr>
          <w:rFonts w:ascii="Palatino Linotype" w:eastAsia="Palatino Linotype" w:hAnsi="Palatino Linotype" w:cs="Palatino Linotype"/>
          <w:color w:val="000000"/>
          <w:sz w:val="22"/>
          <w:szCs w:val="22"/>
        </w:rPr>
        <w:t xml:space="preserve"> (Sic).</w:t>
      </w:r>
    </w:p>
    <w:p w:rsidR="00BE241A" w:rsidRPr="00671D24" w:rsidRDefault="00BE241A">
      <w:pPr>
        <w:pBdr>
          <w:top w:val="nil"/>
          <w:left w:val="nil"/>
          <w:bottom w:val="nil"/>
          <w:right w:val="nil"/>
          <w:between w:val="nil"/>
        </w:pBdr>
        <w:tabs>
          <w:tab w:val="left" w:pos="1134"/>
          <w:tab w:val="left" w:pos="8222"/>
        </w:tabs>
        <w:spacing w:line="276" w:lineRule="auto"/>
        <w:ind w:left="720" w:right="567"/>
        <w:jc w:val="both"/>
        <w:rPr>
          <w:rFonts w:ascii="Palatino Linotype" w:eastAsia="Palatino Linotype" w:hAnsi="Palatino Linotype" w:cs="Palatino Linotype"/>
          <w:color w:val="000000"/>
          <w:sz w:val="22"/>
          <w:szCs w:val="22"/>
        </w:rPr>
      </w:pPr>
    </w:p>
    <w:p w:rsidR="00BE241A" w:rsidRPr="00671D24" w:rsidRDefault="00BD4F9E">
      <w:pPr>
        <w:numPr>
          <w:ilvl w:val="0"/>
          <w:numId w:val="2"/>
        </w:numPr>
        <w:pBdr>
          <w:top w:val="nil"/>
          <w:left w:val="nil"/>
          <w:bottom w:val="nil"/>
          <w:right w:val="nil"/>
          <w:between w:val="nil"/>
        </w:pBdr>
        <w:tabs>
          <w:tab w:val="left" w:pos="1134"/>
          <w:tab w:val="left" w:pos="8222"/>
        </w:tabs>
        <w:spacing w:line="276" w:lineRule="auto"/>
        <w:ind w:right="49"/>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b/>
          <w:color w:val="000000"/>
          <w:sz w:val="22"/>
          <w:szCs w:val="22"/>
        </w:rPr>
        <w:t>Razones o motivos de inconformidad:</w:t>
      </w:r>
      <w:r w:rsidRPr="00671D24">
        <w:rPr>
          <w:rFonts w:ascii="Palatino Linotype" w:eastAsia="Palatino Linotype" w:hAnsi="Palatino Linotype" w:cs="Palatino Linotype"/>
          <w:color w:val="000000"/>
          <w:sz w:val="22"/>
          <w:szCs w:val="22"/>
        </w:rPr>
        <w:t xml:space="preserve"> “</w:t>
      </w:r>
      <w:r w:rsidRPr="00671D24">
        <w:rPr>
          <w:rFonts w:ascii="Palatino Linotype" w:eastAsia="Palatino Linotype" w:hAnsi="Palatino Linotype" w:cs="Palatino Linotype"/>
          <w:i/>
          <w:color w:val="000000"/>
          <w:sz w:val="22"/>
          <w:szCs w:val="22"/>
        </w:rPr>
        <w:t>no contestan las peticiones”</w:t>
      </w:r>
      <w:r w:rsidRPr="00671D24">
        <w:rPr>
          <w:rFonts w:ascii="Palatino Linotype" w:eastAsia="Palatino Linotype" w:hAnsi="Palatino Linotype" w:cs="Palatino Linotype"/>
          <w:color w:val="000000"/>
          <w:sz w:val="22"/>
          <w:szCs w:val="22"/>
        </w:rPr>
        <w:t xml:space="preserve"> (Sic).</w:t>
      </w:r>
    </w:p>
    <w:p w:rsidR="00BE241A" w:rsidRPr="00671D24" w:rsidRDefault="00BE241A">
      <w:pPr>
        <w:tabs>
          <w:tab w:val="left" w:pos="426"/>
        </w:tabs>
        <w:spacing w:line="360" w:lineRule="auto"/>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Se registró el recurso de revisión bajo el número de expediente </w:t>
      </w:r>
      <w:r w:rsidRPr="00671D24">
        <w:rPr>
          <w:rFonts w:ascii="Palatino Linotype" w:eastAsia="Palatino Linotype" w:hAnsi="Palatino Linotype" w:cs="Palatino Linotype"/>
          <w:b/>
          <w:color w:val="000000"/>
          <w:sz w:val="22"/>
          <w:szCs w:val="22"/>
        </w:rPr>
        <w:t>00663/INFOEM/IP/RR/2024</w:t>
      </w:r>
      <w:r w:rsidRPr="00671D24">
        <w:rPr>
          <w:rFonts w:ascii="Palatino Linotype" w:eastAsia="Palatino Linotype" w:hAnsi="Palatino Linotype" w:cs="Palatino Linotype"/>
          <w:color w:val="000000"/>
          <w:sz w:val="22"/>
          <w:szCs w:val="22"/>
        </w:rPr>
        <w:t xml:space="preserve">; asimismo, con fundamento en lo dispuesto por el artículo 185, fracción I, de la Ley de Transparencia y Acceso a la Información Pública del Estado de México y Municipios se </w:t>
      </w:r>
      <w:r w:rsidRPr="00671D24">
        <w:rPr>
          <w:rFonts w:ascii="Palatino Linotype" w:eastAsia="Palatino Linotype" w:hAnsi="Palatino Linotype" w:cs="Palatino Linotype"/>
          <w:sz w:val="22"/>
          <w:szCs w:val="22"/>
        </w:rPr>
        <w:t>turna</w:t>
      </w:r>
      <w:r w:rsidRPr="00671D24">
        <w:rPr>
          <w:rFonts w:ascii="Palatino Linotype" w:eastAsia="Palatino Linotype" w:hAnsi="Palatino Linotype" w:cs="Palatino Linotype"/>
          <w:color w:val="000000"/>
          <w:sz w:val="22"/>
          <w:szCs w:val="22"/>
        </w:rPr>
        <w:t xml:space="preserve"> a la </w:t>
      </w:r>
      <w:r w:rsidRPr="00671D24">
        <w:rPr>
          <w:rFonts w:ascii="Palatino Linotype" w:eastAsia="Palatino Linotype" w:hAnsi="Palatino Linotype" w:cs="Palatino Linotype"/>
          <w:b/>
          <w:color w:val="000000"/>
          <w:sz w:val="22"/>
          <w:szCs w:val="22"/>
        </w:rPr>
        <w:t>Comisionada María del Rosario Mejía Ayala</w:t>
      </w:r>
      <w:r w:rsidRPr="00671D24">
        <w:rPr>
          <w:rFonts w:ascii="Palatino Linotype" w:eastAsia="Palatino Linotype" w:hAnsi="Palatino Linotype" w:cs="Palatino Linotype"/>
          <w:color w:val="000000"/>
          <w:sz w:val="22"/>
          <w:szCs w:val="22"/>
        </w:rPr>
        <w:t xml:space="preserve">, </w:t>
      </w:r>
      <w:r w:rsidRPr="00671D24">
        <w:rPr>
          <w:rFonts w:ascii="Palatino Linotype" w:eastAsia="Palatino Linotype" w:hAnsi="Palatino Linotype" w:cs="Palatino Linotype"/>
          <w:sz w:val="22"/>
          <w:szCs w:val="22"/>
        </w:rPr>
        <w:t>para</w:t>
      </w:r>
      <w:r w:rsidRPr="00671D24">
        <w:rPr>
          <w:rFonts w:ascii="Palatino Linotype" w:eastAsia="Palatino Linotype" w:hAnsi="Palatino Linotype" w:cs="Palatino Linotype"/>
          <w:color w:val="000000"/>
          <w:sz w:val="22"/>
          <w:szCs w:val="22"/>
        </w:rPr>
        <w:t xml:space="preserve"> su análisis.</w:t>
      </w:r>
    </w:p>
    <w:p w:rsidR="00BE241A" w:rsidRPr="00671D24" w:rsidRDefault="00BE241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bookmarkStart w:id="1" w:name="_heading=h.30j0zll" w:colFirst="0" w:colLast="0"/>
      <w:bookmarkEnd w:id="1"/>
      <w:r w:rsidRPr="00671D24">
        <w:rPr>
          <w:rFonts w:ascii="Palatino Linotype" w:eastAsia="Palatino Linotype" w:hAnsi="Palatino Linotype" w:cs="Palatino Linotype"/>
          <w:color w:val="000000"/>
          <w:sz w:val="22"/>
          <w:szCs w:val="22"/>
        </w:rPr>
        <w:t xml:space="preserve">La Comisionada Ponente, con fundamento en lo dispuesto por el artículo 185, fracción II, de la Ley de la materia, a través del acuerdo de admisión del </w:t>
      </w:r>
      <w:r w:rsidRPr="00671D24">
        <w:rPr>
          <w:rFonts w:ascii="Palatino Linotype" w:eastAsia="Palatino Linotype" w:hAnsi="Palatino Linotype" w:cs="Palatino Linotype"/>
          <w:b/>
          <w:color w:val="000000"/>
          <w:sz w:val="22"/>
          <w:szCs w:val="22"/>
        </w:rPr>
        <w:t>seis de febrero de dos mil veinticinco</w:t>
      </w:r>
      <w:r w:rsidRPr="00671D24">
        <w:rPr>
          <w:rFonts w:ascii="Palatino Linotype" w:eastAsia="Palatino Linotype" w:hAnsi="Palatino Linotype" w:cs="Palatino Linotype"/>
          <w:color w:val="000000"/>
          <w:sz w:val="22"/>
          <w:szCs w:val="22"/>
        </w:rPr>
        <w:t xml:space="preserve">, puso a disposición de las partes el expediente electrónico vía SAIMEX, a efecto de que en un plazo máximo de siete días </w:t>
      </w:r>
      <w:r w:rsidRPr="00671D24">
        <w:rPr>
          <w:rFonts w:ascii="Palatino Linotype" w:eastAsia="Palatino Linotype" w:hAnsi="Palatino Linotype" w:cs="Palatino Linotype"/>
          <w:sz w:val="22"/>
          <w:szCs w:val="22"/>
        </w:rPr>
        <w:t>manifestara</w:t>
      </w:r>
      <w:r w:rsidRPr="00671D24">
        <w:rPr>
          <w:rFonts w:ascii="Palatino Linotype" w:eastAsia="Palatino Linotype" w:hAnsi="Palatino Linotype" w:cs="Palatino Linotype"/>
          <w:color w:val="000000"/>
          <w:sz w:val="22"/>
          <w:szCs w:val="22"/>
        </w:rPr>
        <w:t xml:space="preserve"> lo que a derecho </w:t>
      </w:r>
      <w:r w:rsidRPr="00671D24">
        <w:rPr>
          <w:rFonts w:ascii="Palatino Linotype" w:eastAsia="Palatino Linotype" w:hAnsi="Palatino Linotype" w:cs="Palatino Linotype"/>
          <w:sz w:val="22"/>
          <w:szCs w:val="22"/>
        </w:rPr>
        <w:t>conviniera</w:t>
      </w:r>
      <w:r w:rsidRPr="00671D24">
        <w:rPr>
          <w:rFonts w:ascii="Palatino Linotype" w:eastAsia="Palatino Linotype" w:hAnsi="Palatino Linotype" w:cs="Palatino Linotype"/>
          <w:color w:val="000000"/>
          <w:sz w:val="22"/>
          <w:szCs w:val="22"/>
        </w:rPr>
        <w:t xml:space="preserve">, </w:t>
      </w:r>
      <w:r w:rsidRPr="00671D24">
        <w:rPr>
          <w:rFonts w:ascii="Palatino Linotype" w:eastAsia="Palatino Linotype" w:hAnsi="Palatino Linotype" w:cs="Palatino Linotype"/>
          <w:sz w:val="22"/>
          <w:szCs w:val="22"/>
        </w:rPr>
        <w:t>ofreciera</w:t>
      </w:r>
      <w:r w:rsidRPr="00671D24">
        <w:rPr>
          <w:rFonts w:ascii="Palatino Linotype" w:eastAsia="Palatino Linotype" w:hAnsi="Palatino Linotype" w:cs="Palatino Linotype"/>
          <w:color w:val="000000"/>
          <w:sz w:val="22"/>
          <w:szCs w:val="22"/>
        </w:rPr>
        <w:t xml:space="preserve"> pruebas y alegatos según corresponda a los casos concretos, de esta forma para que el </w:t>
      </w:r>
      <w:r w:rsidRPr="00671D24">
        <w:rPr>
          <w:rFonts w:ascii="Palatino Linotype" w:eastAsia="Palatino Linotype" w:hAnsi="Palatino Linotype" w:cs="Palatino Linotype"/>
          <w:b/>
          <w:color w:val="000000"/>
          <w:sz w:val="22"/>
          <w:szCs w:val="22"/>
        </w:rPr>
        <w:t>SUJETO OBLIGADO</w:t>
      </w:r>
      <w:r w:rsidRPr="00671D24">
        <w:rPr>
          <w:rFonts w:ascii="Palatino Linotype" w:eastAsia="Palatino Linotype" w:hAnsi="Palatino Linotype" w:cs="Palatino Linotype"/>
          <w:color w:val="000000"/>
          <w:sz w:val="22"/>
          <w:szCs w:val="22"/>
        </w:rPr>
        <w:t xml:space="preserve"> </w:t>
      </w:r>
      <w:r w:rsidRPr="00671D24">
        <w:rPr>
          <w:rFonts w:ascii="Palatino Linotype" w:eastAsia="Palatino Linotype" w:hAnsi="Palatino Linotype" w:cs="Palatino Linotype"/>
          <w:sz w:val="22"/>
          <w:szCs w:val="22"/>
        </w:rPr>
        <w:t>presentará</w:t>
      </w:r>
      <w:r w:rsidRPr="00671D24">
        <w:rPr>
          <w:rFonts w:ascii="Palatino Linotype" w:eastAsia="Palatino Linotype" w:hAnsi="Palatino Linotype" w:cs="Palatino Linotype"/>
          <w:color w:val="000000"/>
          <w:sz w:val="22"/>
          <w:szCs w:val="22"/>
        </w:rPr>
        <w:t xml:space="preserve"> su Informe Justificado respectivo.</w:t>
      </w:r>
    </w:p>
    <w:p w:rsidR="00BE241A" w:rsidRPr="00671D24" w:rsidRDefault="00BE241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lastRenderedPageBreak/>
        <w:t xml:space="preserve">El </w:t>
      </w:r>
      <w:r w:rsidRPr="00671D24">
        <w:rPr>
          <w:rFonts w:ascii="Palatino Linotype" w:eastAsia="Palatino Linotype" w:hAnsi="Palatino Linotype" w:cs="Palatino Linotype"/>
          <w:b/>
          <w:color w:val="000000"/>
          <w:sz w:val="22"/>
          <w:szCs w:val="22"/>
        </w:rPr>
        <w:t>diecisiete de febrero de dos mil veinticinco</w:t>
      </w:r>
      <w:r w:rsidRPr="00671D24">
        <w:rPr>
          <w:rFonts w:ascii="Palatino Linotype" w:eastAsia="Palatino Linotype" w:hAnsi="Palatino Linotype" w:cs="Palatino Linotype"/>
          <w:color w:val="000000"/>
          <w:sz w:val="22"/>
          <w:szCs w:val="22"/>
        </w:rPr>
        <w:t xml:space="preserve">, el </w:t>
      </w:r>
      <w:r w:rsidRPr="00671D24">
        <w:rPr>
          <w:rFonts w:ascii="Palatino Linotype" w:eastAsia="Palatino Linotype" w:hAnsi="Palatino Linotype" w:cs="Palatino Linotype"/>
          <w:b/>
          <w:color w:val="000000"/>
          <w:sz w:val="22"/>
          <w:szCs w:val="22"/>
        </w:rPr>
        <w:t>SUJETO OBLIGADO</w:t>
      </w:r>
      <w:r w:rsidRPr="00671D24">
        <w:rPr>
          <w:rFonts w:ascii="Palatino Linotype" w:eastAsia="Palatino Linotype" w:hAnsi="Palatino Linotype" w:cs="Palatino Linotype"/>
          <w:color w:val="000000"/>
          <w:sz w:val="22"/>
          <w:szCs w:val="22"/>
        </w:rPr>
        <w:t xml:space="preserve"> presentó su informe justificado y fue puesto a la vista del particular el </w:t>
      </w:r>
      <w:r w:rsidRPr="00671D24">
        <w:rPr>
          <w:rFonts w:ascii="Palatino Linotype" w:eastAsia="Palatino Linotype" w:hAnsi="Palatino Linotype" w:cs="Palatino Linotype"/>
          <w:b/>
          <w:color w:val="000000"/>
          <w:sz w:val="22"/>
          <w:szCs w:val="22"/>
        </w:rPr>
        <w:t>veinte de marzo del mismo año</w:t>
      </w:r>
      <w:r w:rsidRPr="00671D24">
        <w:rPr>
          <w:rFonts w:ascii="Palatino Linotype" w:eastAsia="Palatino Linotype" w:hAnsi="Palatino Linotype" w:cs="Palatino Linotype"/>
          <w:color w:val="000000"/>
          <w:sz w:val="22"/>
          <w:szCs w:val="22"/>
        </w:rPr>
        <w:t>, a través de los archivos electrónicos cuyo título y contenido se señala a continuación:</w:t>
      </w:r>
    </w:p>
    <w:p w:rsidR="00BE241A" w:rsidRPr="00671D24" w:rsidRDefault="00BE241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BE241A" w:rsidRPr="00671D24" w:rsidRDefault="004335A7">
      <w:pPr>
        <w:numPr>
          <w:ilvl w:val="0"/>
          <w:numId w:val="5"/>
        </w:numPr>
        <w:pBdr>
          <w:top w:val="nil"/>
          <w:left w:val="nil"/>
          <w:bottom w:val="nil"/>
          <w:right w:val="nil"/>
          <w:between w:val="nil"/>
        </w:pBdr>
        <w:tabs>
          <w:tab w:val="left" w:pos="426"/>
        </w:tabs>
        <w:spacing w:line="360" w:lineRule="auto"/>
        <w:ind w:left="851" w:firstLine="0"/>
        <w:jc w:val="both"/>
        <w:rPr>
          <w:rFonts w:ascii="Palatino Linotype" w:eastAsia="Palatino Linotype" w:hAnsi="Palatino Linotype" w:cs="Palatino Linotype"/>
          <w:b/>
          <w:color w:val="000000"/>
          <w:sz w:val="22"/>
          <w:szCs w:val="22"/>
          <w:u w:val="single"/>
        </w:rPr>
      </w:pPr>
      <w:hyperlink r:id="rId8">
        <w:r w:rsidR="00BD4F9E" w:rsidRPr="00671D24">
          <w:rPr>
            <w:rFonts w:ascii="Palatino Linotype" w:eastAsia="Palatino Linotype" w:hAnsi="Palatino Linotype" w:cs="Palatino Linotype"/>
            <w:b/>
            <w:color w:val="0563C1"/>
            <w:sz w:val="22"/>
            <w:szCs w:val="22"/>
            <w:u w:val="single"/>
          </w:rPr>
          <w:t>Respuesta 156-2025.pdf</w:t>
        </w:r>
      </w:hyperlink>
      <w:r w:rsidR="00BD4F9E" w:rsidRPr="00671D24">
        <w:rPr>
          <w:rFonts w:ascii="Palatino Linotype" w:eastAsia="Palatino Linotype" w:hAnsi="Palatino Linotype" w:cs="Palatino Linotype"/>
          <w:color w:val="000000"/>
          <w:sz w:val="22"/>
          <w:szCs w:val="22"/>
        </w:rPr>
        <w:t xml:space="preserve">: oficio que señala como asunto “Respuesta a la Solicitud de Información”, de fecha cuatro de febrero de dos mil veinticinco, suscrito por el Titular de la Unidad de Transparencia, en el que señaló, de forma medular, que la información solicitada se trata de manifestaciones subjetivas que no se atienden a través del derecho de acceso a la información. </w:t>
      </w:r>
      <w:r w:rsidR="00BD4F9E" w:rsidRPr="00671D24">
        <w:rPr>
          <w:rFonts w:ascii="Palatino Linotype" w:eastAsia="Palatino Linotype" w:hAnsi="Palatino Linotype" w:cs="Palatino Linotype"/>
          <w:b/>
          <w:color w:val="000000"/>
          <w:sz w:val="22"/>
          <w:szCs w:val="22"/>
          <w:u w:val="single"/>
        </w:rPr>
        <w:t xml:space="preserve"> </w:t>
      </w:r>
    </w:p>
    <w:p w:rsidR="00BE241A" w:rsidRPr="00671D24" w:rsidRDefault="00BE241A">
      <w:pPr>
        <w:pBdr>
          <w:top w:val="nil"/>
          <w:left w:val="nil"/>
          <w:bottom w:val="nil"/>
          <w:right w:val="nil"/>
          <w:between w:val="nil"/>
        </w:pBdr>
        <w:tabs>
          <w:tab w:val="left" w:pos="426"/>
        </w:tabs>
        <w:spacing w:line="360" w:lineRule="auto"/>
        <w:ind w:left="851"/>
        <w:jc w:val="both"/>
        <w:rPr>
          <w:rFonts w:ascii="Palatino Linotype" w:eastAsia="Palatino Linotype" w:hAnsi="Palatino Linotype" w:cs="Palatino Linotype"/>
          <w:b/>
          <w:color w:val="000000"/>
          <w:sz w:val="22"/>
          <w:szCs w:val="22"/>
          <w:u w:val="single"/>
        </w:rPr>
      </w:pPr>
    </w:p>
    <w:p w:rsidR="00BE241A" w:rsidRPr="00671D24" w:rsidRDefault="004335A7">
      <w:pPr>
        <w:numPr>
          <w:ilvl w:val="0"/>
          <w:numId w:val="5"/>
        </w:numPr>
        <w:pBdr>
          <w:top w:val="nil"/>
          <w:left w:val="nil"/>
          <w:bottom w:val="nil"/>
          <w:right w:val="nil"/>
          <w:between w:val="nil"/>
        </w:pBdr>
        <w:tabs>
          <w:tab w:val="left" w:pos="426"/>
        </w:tabs>
        <w:spacing w:line="360" w:lineRule="auto"/>
        <w:ind w:left="851" w:firstLine="0"/>
        <w:jc w:val="both"/>
        <w:rPr>
          <w:rFonts w:ascii="Palatino Linotype" w:eastAsia="Palatino Linotype" w:hAnsi="Palatino Linotype" w:cs="Palatino Linotype"/>
          <w:color w:val="000000"/>
          <w:sz w:val="22"/>
          <w:szCs w:val="22"/>
        </w:rPr>
      </w:pPr>
      <w:hyperlink r:id="rId9">
        <w:r w:rsidR="00BD4F9E" w:rsidRPr="00671D24">
          <w:rPr>
            <w:rFonts w:ascii="Palatino Linotype" w:eastAsia="Palatino Linotype" w:hAnsi="Palatino Linotype" w:cs="Palatino Linotype"/>
            <w:b/>
            <w:color w:val="0563C1"/>
            <w:sz w:val="22"/>
            <w:szCs w:val="22"/>
            <w:u w:val="single"/>
          </w:rPr>
          <w:t>Informe Justificado 663.pdf</w:t>
        </w:r>
      </w:hyperlink>
      <w:r w:rsidR="00BD4F9E" w:rsidRPr="00671D24">
        <w:rPr>
          <w:rFonts w:ascii="Palatino Linotype" w:eastAsia="Palatino Linotype" w:hAnsi="Palatino Linotype" w:cs="Palatino Linotype"/>
          <w:color w:val="000000"/>
          <w:sz w:val="22"/>
          <w:szCs w:val="22"/>
        </w:rPr>
        <w:t xml:space="preserve">: oficio que señala como asunto “Informe Justificado”, de fecha diecisiete de febrero de dos mil veinticinco, suscrito por Titular de la Unidad de Transparencia, en el que, de forma medular, refirió que la información solicitada se trata de un derecho de petición. </w:t>
      </w:r>
    </w:p>
    <w:p w:rsidR="00BE241A" w:rsidRPr="00671D24" w:rsidRDefault="00BE241A">
      <w:pPr>
        <w:pBdr>
          <w:top w:val="nil"/>
          <w:left w:val="nil"/>
          <w:bottom w:val="nil"/>
          <w:right w:val="nil"/>
          <w:between w:val="nil"/>
        </w:pBdr>
        <w:tabs>
          <w:tab w:val="left" w:pos="426"/>
        </w:tabs>
        <w:spacing w:line="360" w:lineRule="auto"/>
        <w:ind w:left="720"/>
        <w:jc w:val="both"/>
        <w:rPr>
          <w:rFonts w:ascii="Palatino Linotype" w:eastAsia="Palatino Linotype" w:hAnsi="Palatino Linotype" w:cs="Palatino Linotype"/>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El </w:t>
      </w:r>
      <w:r w:rsidRPr="00671D24">
        <w:rPr>
          <w:rFonts w:ascii="Palatino Linotype" w:eastAsia="Palatino Linotype" w:hAnsi="Palatino Linotype" w:cs="Palatino Linotype"/>
          <w:b/>
          <w:color w:val="000000"/>
          <w:sz w:val="22"/>
          <w:szCs w:val="22"/>
        </w:rPr>
        <w:t>veinte de marzo de dos mil veinticinco</w:t>
      </w:r>
      <w:r w:rsidRPr="00671D24">
        <w:rPr>
          <w:rFonts w:ascii="Palatino Linotype" w:eastAsia="Palatino Linotype" w:hAnsi="Palatino Linotype" w:cs="Palatino Linotype"/>
          <w:color w:val="000000"/>
          <w:sz w:val="22"/>
          <w:szCs w:val="22"/>
        </w:rPr>
        <w:t>, se notificó en el SAIMEX la ampliación del plazo para resolver el recurso de revisión, con base en lo establecido en el tercer párrafo del artículo 181 de la Ley de Transparencia y Acceso a la Información Pública del Estado de México y Municipios</w:t>
      </w:r>
      <w:r w:rsidRPr="00671D24">
        <w:rPr>
          <w:rFonts w:ascii="Palatino Linotype" w:eastAsia="Palatino Linotype" w:hAnsi="Palatino Linotype" w:cs="Palatino Linotype"/>
          <w:color w:val="000000"/>
          <w:sz w:val="22"/>
          <w:szCs w:val="22"/>
          <w:vertAlign w:val="superscript"/>
        </w:rPr>
        <w:footnoteReference w:id="1"/>
      </w:r>
      <w:r w:rsidRPr="00671D24">
        <w:rPr>
          <w:rFonts w:ascii="Palatino Linotype" w:eastAsia="Palatino Linotype" w:hAnsi="Palatino Linotype" w:cs="Palatino Linotype"/>
          <w:color w:val="000000"/>
          <w:sz w:val="22"/>
          <w:szCs w:val="22"/>
        </w:rPr>
        <w:t>.</w:t>
      </w:r>
    </w:p>
    <w:p w:rsidR="00BE241A" w:rsidRPr="00671D24" w:rsidRDefault="00BE241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BE241A" w:rsidRPr="00671D24" w:rsidRDefault="00BE241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lastRenderedPageBreak/>
        <w:t xml:space="preserve">Finalmente, el </w:t>
      </w:r>
      <w:r w:rsidRPr="00671D24">
        <w:rPr>
          <w:rFonts w:ascii="Palatino Linotype" w:eastAsia="Palatino Linotype" w:hAnsi="Palatino Linotype" w:cs="Palatino Linotype"/>
          <w:b/>
          <w:color w:val="000000"/>
          <w:sz w:val="22"/>
          <w:szCs w:val="22"/>
        </w:rPr>
        <w:t>veintiséis de marzo de dos mil veinticinco</w:t>
      </w:r>
      <w:r w:rsidRPr="00671D24">
        <w:rPr>
          <w:rFonts w:ascii="Palatino Linotype" w:eastAsia="Palatino Linotype" w:hAnsi="Palatino Linotype" w:cs="Palatino Linotype"/>
          <w:color w:val="000000"/>
          <w:sz w:val="22"/>
          <w:szCs w:val="22"/>
        </w:rPr>
        <w:t xml:space="preserve">, la Comisionada Ponente decretó el cierre del periodo de instrucción, por lo que ordenó turnar el expediente para su resolución, misma que ahora se pronuncia; y </w:t>
      </w:r>
    </w:p>
    <w:p w:rsidR="00BE241A" w:rsidRPr="00671D24" w:rsidRDefault="00BE241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bookmarkStart w:id="2" w:name="_heading=h.1fob9te" w:colFirst="0" w:colLast="0"/>
      <w:bookmarkEnd w:id="2"/>
    </w:p>
    <w:p w:rsidR="00BE241A" w:rsidRPr="00671D24" w:rsidRDefault="00BD4F9E">
      <w:pPr>
        <w:pStyle w:val="Ttulo1"/>
        <w:spacing w:before="0" w:line="360" w:lineRule="auto"/>
        <w:jc w:val="center"/>
        <w:rPr>
          <w:b/>
          <w:color w:val="000000"/>
          <w:sz w:val="22"/>
          <w:szCs w:val="22"/>
        </w:rPr>
      </w:pPr>
      <w:bookmarkStart w:id="3" w:name="_heading=h.3znysh7" w:colFirst="0" w:colLast="0"/>
      <w:bookmarkEnd w:id="3"/>
      <w:r w:rsidRPr="00671D24">
        <w:rPr>
          <w:b/>
          <w:color w:val="000000"/>
          <w:sz w:val="22"/>
          <w:szCs w:val="22"/>
        </w:rPr>
        <w:t>C O N S I D E R A N D O</w:t>
      </w:r>
    </w:p>
    <w:p w:rsidR="00BE241A" w:rsidRPr="00671D24" w:rsidRDefault="00BE241A">
      <w:pPr>
        <w:spacing w:line="360" w:lineRule="auto"/>
        <w:rPr>
          <w:color w:val="000000"/>
          <w:sz w:val="22"/>
          <w:szCs w:val="22"/>
        </w:rPr>
      </w:pPr>
    </w:p>
    <w:p w:rsidR="00BE241A" w:rsidRPr="00671D24" w:rsidRDefault="00BD4F9E">
      <w:pPr>
        <w:pStyle w:val="Ttulo2"/>
        <w:spacing w:before="0" w:line="360" w:lineRule="auto"/>
        <w:rPr>
          <w:rFonts w:ascii="Palatino Linotype" w:eastAsia="Palatino Linotype" w:hAnsi="Palatino Linotype" w:cs="Palatino Linotype"/>
          <w:b/>
          <w:color w:val="000000"/>
          <w:sz w:val="22"/>
          <w:szCs w:val="22"/>
        </w:rPr>
      </w:pPr>
      <w:bookmarkStart w:id="4" w:name="_heading=h.2et92p0" w:colFirst="0" w:colLast="0"/>
      <w:bookmarkEnd w:id="4"/>
      <w:r w:rsidRPr="00671D24">
        <w:rPr>
          <w:rFonts w:ascii="Palatino Linotype" w:eastAsia="Palatino Linotype" w:hAnsi="Palatino Linotype" w:cs="Palatino Linotype"/>
          <w:b/>
          <w:color w:val="000000"/>
          <w:sz w:val="22"/>
          <w:szCs w:val="22"/>
        </w:rPr>
        <w:t>PRIMERO. De la competencia</w:t>
      </w:r>
    </w:p>
    <w:p w:rsidR="00BE241A" w:rsidRPr="00671D24" w:rsidRDefault="00BD4F9E">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2"/>
          <w:szCs w:val="22"/>
        </w:rPr>
      </w:pPr>
      <w:r w:rsidRPr="00671D24">
        <w:rPr>
          <w:rFonts w:ascii="Palatino Linotype" w:eastAsia="Palatino Linotype" w:hAnsi="Palatino Linotype" w:cs="Palatino Linotype"/>
          <w:color w:val="000000"/>
          <w:sz w:val="22"/>
          <w:szCs w:val="22"/>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r w:rsidRPr="00671D24">
        <w:rPr>
          <w:rFonts w:ascii="Palatino Linotype" w:eastAsia="Palatino Linotype" w:hAnsi="Palatino Linotype" w:cs="Palatino Linotype"/>
          <w:b/>
          <w:color w:val="000000"/>
          <w:sz w:val="22"/>
          <w:szCs w:val="22"/>
        </w:rPr>
        <w:t>.</w:t>
      </w:r>
    </w:p>
    <w:p w:rsidR="00BE241A" w:rsidRPr="00671D24" w:rsidRDefault="00BE241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2"/>
          <w:szCs w:val="22"/>
        </w:rPr>
      </w:pPr>
    </w:p>
    <w:p w:rsidR="00BE241A" w:rsidRPr="00671D24" w:rsidRDefault="00BD4F9E">
      <w:pPr>
        <w:pStyle w:val="Ttulo2"/>
        <w:tabs>
          <w:tab w:val="left" w:pos="426"/>
        </w:tabs>
        <w:spacing w:before="0" w:line="360" w:lineRule="auto"/>
        <w:rPr>
          <w:rFonts w:ascii="Palatino Linotype" w:eastAsia="Palatino Linotype" w:hAnsi="Palatino Linotype" w:cs="Palatino Linotype"/>
          <w:b/>
          <w:color w:val="000000"/>
          <w:sz w:val="22"/>
          <w:szCs w:val="22"/>
        </w:rPr>
      </w:pPr>
      <w:bookmarkStart w:id="5" w:name="_heading=h.tyjcwt" w:colFirst="0" w:colLast="0"/>
      <w:bookmarkEnd w:id="5"/>
      <w:r w:rsidRPr="00671D24">
        <w:rPr>
          <w:rFonts w:ascii="Palatino Linotype" w:eastAsia="Palatino Linotype" w:hAnsi="Palatino Linotype" w:cs="Palatino Linotype"/>
          <w:b/>
          <w:color w:val="000000"/>
          <w:sz w:val="22"/>
          <w:szCs w:val="22"/>
        </w:rPr>
        <w:t>SEGUNDO. De la oportunidad y procedencia.</w:t>
      </w: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Es de precisar, que la Ley de Transparencia y Acceso a la Información Pública del Estado de México y Municipios, en el artículo 178 describe la procedencia del recurso de revisión, asimismo señala que el plazo del </w:t>
      </w:r>
      <w:r w:rsidRPr="00671D24">
        <w:rPr>
          <w:rFonts w:ascii="Palatino Linotype" w:eastAsia="Palatino Linotype" w:hAnsi="Palatino Linotype" w:cs="Palatino Linotype"/>
          <w:b/>
          <w:color w:val="000000"/>
          <w:sz w:val="22"/>
          <w:szCs w:val="22"/>
        </w:rPr>
        <w:t>SUJETO OBLIGADO</w:t>
      </w:r>
      <w:r w:rsidRPr="00671D24">
        <w:rPr>
          <w:rFonts w:ascii="Palatino Linotype" w:eastAsia="Palatino Linotype" w:hAnsi="Palatino Linotype" w:cs="Palatino Linotype"/>
          <w:color w:val="000000"/>
          <w:sz w:val="22"/>
          <w:szCs w:val="22"/>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BE241A" w:rsidRPr="00671D24" w:rsidRDefault="00BE241A">
      <w:pPr>
        <w:tabs>
          <w:tab w:val="left" w:pos="284"/>
        </w:tabs>
        <w:spacing w:line="360" w:lineRule="auto"/>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Por ende, se constituye la figura jurídica de la </w:t>
      </w:r>
      <w:r w:rsidRPr="00671D24">
        <w:rPr>
          <w:rFonts w:ascii="Palatino Linotype" w:eastAsia="Palatino Linotype" w:hAnsi="Palatino Linotype" w:cs="Palatino Linotype"/>
          <w:i/>
          <w:color w:val="000000"/>
          <w:sz w:val="22"/>
          <w:szCs w:val="22"/>
        </w:rPr>
        <w:t>negativa ficta</w:t>
      </w:r>
      <w:r w:rsidRPr="00671D24">
        <w:rPr>
          <w:rFonts w:ascii="Palatino Linotype" w:eastAsia="Palatino Linotype" w:hAnsi="Palatino Linotype" w:cs="Palatino Linotype"/>
          <w:color w:val="000000"/>
          <w:sz w:val="22"/>
          <w:szCs w:val="22"/>
        </w:rPr>
        <w:t xml:space="preserve">, cuya esencia es atribuir un efecto negativo al silencio de la autoridad administrativa frente a las instancias y solicitudes que hagan los particulares, lo cual encuentra sustento en lo que establece el artículo </w:t>
      </w:r>
      <w:r w:rsidRPr="00671D24">
        <w:rPr>
          <w:rFonts w:ascii="Palatino Linotype" w:eastAsia="Palatino Linotype" w:hAnsi="Palatino Linotype" w:cs="Palatino Linotype"/>
          <w:b/>
          <w:color w:val="000000"/>
          <w:sz w:val="22"/>
          <w:szCs w:val="22"/>
        </w:rPr>
        <w:t>178</w:t>
      </w:r>
      <w:r w:rsidRPr="00671D24">
        <w:rPr>
          <w:rFonts w:ascii="Palatino Linotype" w:eastAsia="Palatino Linotype" w:hAnsi="Palatino Linotype" w:cs="Palatino Linotype"/>
          <w:color w:val="000000"/>
          <w:sz w:val="22"/>
          <w:szCs w:val="22"/>
        </w:rPr>
        <w:t xml:space="preserve"> segundo párrafo de </w:t>
      </w:r>
      <w:r w:rsidRPr="00671D24">
        <w:rPr>
          <w:rFonts w:ascii="Palatino Linotype" w:eastAsia="Palatino Linotype" w:hAnsi="Palatino Linotype" w:cs="Palatino Linotype"/>
          <w:b/>
          <w:color w:val="000000"/>
          <w:sz w:val="22"/>
          <w:szCs w:val="22"/>
        </w:rPr>
        <w:t>Ley de Transparencia y Acceso a la Información Pública del Estado de México y Municipios</w:t>
      </w:r>
      <w:r w:rsidRPr="00671D24">
        <w:rPr>
          <w:rFonts w:ascii="Palatino Linotype" w:eastAsia="Palatino Linotype" w:hAnsi="Palatino Linotype" w:cs="Palatino Linotype"/>
          <w:color w:val="000000"/>
          <w:sz w:val="22"/>
          <w:szCs w:val="22"/>
        </w:rPr>
        <w:t xml:space="preserve">, que dispone; ante la falta de respuesta del </w:t>
      </w:r>
      <w:r w:rsidRPr="00671D24">
        <w:rPr>
          <w:rFonts w:ascii="Palatino Linotype" w:eastAsia="Palatino Linotype" w:hAnsi="Palatino Linotype" w:cs="Palatino Linotype"/>
          <w:b/>
          <w:color w:val="000000"/>
          <w:sz w:val="22"/>
          <w:szCs w:val="22"/>
        </w:rPr>
        <w:t>SUJETO OBLIGADO,</w:t>
      </w:r>
      <w:r w:rsidRPr="00671D24">
        <w:rPr>
          <w:rFonts w:ascii="Palatino Linotype" w:eastAsia="Palatino Linotype" w:hAnsi="Palatino Linotype" w:cs="Palatino Linotype"/>
          <w:color w:val="000000"/>
          <w:sz w:val="22"/>
          <w:szCs w:val="22"/>
        </w:rPr>
        <w:t xml:space="preserve"> dentro de los plazos establecidos en esta Ley, a una solicitud de acceso a la información pública, el recurso </w:t>
      </w:r>
      <w:r w:rsidRPr="00671D24">
        <w:rPr>
          <w:rFonts w:ascii="Palatino Linotype" w:eastAsia="Palatino Linotype" w:hAnsi="Palatino Linotype" w:cs="Palatino Linotype"/>
          <w:b/>
          <w:color w:val="000000"/>
          <w:sz w:val="22"/>
          <w:szCs w:val="22"/>
        </w:rPr>
        <w:t xml:space="preserve">podrá ser interpuesto en cualquier momento. </w:t>
      </w:r>
    </w:p>
    <w:p w:rsidR="00BE241A" w:rsidRPr="00671D24" w:rsidRDefault="00BE241A">
      <w:pPr>
        <w:tabs>
          <w:tab w:val="left" w:pos="284"/>
        </w:tabs>
        <w:spacing w:line="360" w:lineRule="auto"/>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Por lo que, tratándose de la </w:t>
      </w:r>
      <w:r w:rsidRPr="00671D24">
        <w:rPr>
          <w:rFonts w:ascii="Palatino Linotype" w:eastAsia="Palatino Linotype" w:hAnsi="Palatino Linotype" w:cs="Palatino Linotype"/>
          <w:i/>
          <w:color w:val="000000"/>
          <w:sz w:val="22"/>
          <w:szCs w:val="22"/>
        </w:rPr>
        <w:t>negativa ficta</w:t>
      </w:r>
      <w:r w:rsidRPr="00671D24">
        <w:rPr>
          <w:rFonts w:ascii="Palatino Linotype" w:eastAsia="Palatino Linotype" w:hAnsi="Palatino Linotype" w:cs="Palatino Linotype"/>
          <w:color w:val="000000"/>
          <w:sz w:val="22"/>
          <w:szCs w:val="22"/>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71D24">
        <w:rPr>
          <w:rFonts w:ascii="Palatino Linotype" w:eastAsia="Palatino Linotype" w:hAnsi="Palatino Linotype" w:cs="Palatino Linotype"/>
          <w:i/>
          <w:color w:val="000000"/>
          <w:sz w:val="22"/>
          <w:szCs w:val="22"/>
        </w:rPr>
        <w:t>negativa ficta</w:t>
      </w:r>
      <w:r w:rsidRPr="00671D24">
        <w:rPr>
          <w:rFonts w:ascii="Palatino Linotype" w:eastAsia="Palatino Linotype" w:hAnsi="Palatino Linotype" w:cs="Palatino Linotype"/>
          <w:color w:val="000000"/>
          <w:sz w:val="22"/>
          <w:szCs w:val="22"/>
        </w:rPr>
        <w:t>, que señala:</w:t>
      </w:r>
    </w:p>
    <w:p w:rsidR="00BE241A" w:rsidRPr="00671D24" w:rsidRDefault="00BE241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BE241A" w:rsidRPr="00671D24" w:rsidRDefault="00BD4F9E">
      <w:pPr>
        <w:tabs>
          <w:tab w:val="left" w:pos="284"/>
          <w:tab w:val="left" w:pos="7655"/>
        </w:tabs>
        <w:spacing w:after="240" w:line="360" w:lineRule="auto"/>
        <w:ind w:left="567" w:right="822"/>
        <w:jc w:val="both"/>
        <w:rPr>
          <w:rFonts w:ascii="Palatino Linotype" w:eastAsia="Palatino Linotype" w:hAnsi="Palatino Linotype" w:cs="Palatino Linotype"/>
          <w:b/>
          <w:sz w:val="22"/>
          <w:szCs w:val="22"/>
        </w:rPr>
      </w:pPr>
      <w:r w:rsidRPr="00671D24">
        <w:rPr>
          <w:rFonts w:ascii="Palatino Linotype" w:eastAsia="Palatino Linotype" w:hAnsi="Palatino Linotype" w:cs="Palatino Linotype"/>
          <w:b/>
          <w:sz w:val="22"/>
          <w:szCs w:val="22"/>
        </w:rPr>
        <w:t>Criterio 0001-15</w:t>
      </w:r>
    </w:p>
    <w:p w:rsidR="00BE241A" w:rsidRPr="00671D24" w:rsidRDefault="00BD4F9E">
      <w:pPr>
        <w:tabs>
          <w:tab w:val="left" w:pos="284"/>
          <w:tab w:val="left" w:pos="7655"/>
        </w:tabs>
        <w:spacing w:before="240" w:after="240" w:line="360" w:lineRule="auto"/>
        <w:ind w:left="567" w:right="822"/>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b/>
          <w:i/>
          <w:sz w:val="22"/>
          <w:szCs w:val="22"/>
        </w:rPr>
        <w:t>NEGATIVA FICTA. PLAZO PARA INTERPONER EL RECURSO DE REVISIÓN TRATÁNDOSE DE.</w:t>
      </w:r>
      <w:r w:rsidRPr="00671D24">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w:t>
      </w:r>
      <w:r w:rsidRPr="00671D24">
        <w:rPr>
          <w:rFonts w:ascii="Palatino Linotype" w:eastAsia="Palatino Linotype" w:hAnsi="Palatino Linotype" w:cs="Palatino Linotype"/>
          <w:i/>
          <w:sz w:val="22"/>
          <w:szCs w:val="22"/>
        </w:rPr>
        <w:lastRenderedPageBreak/>
        <w:t>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Lo anterior, se explica porque la </w:t>
      </w:r>
      <w:r w:rsidRPr="00671D24">
        <w:rPr>
          <w:rFonts w:ascii="Palatino Linotype" w:eastAsia="Palatino Linotype" w:hAnsi="Palatino Linotype" w:cs="Palatino Linotype"/>
          <w:b/>
          <w:color w:val="000000"/>
          <w:sz w:val="22"/>
          <w:szCs w:val="22"/>
          <w:u w:val="single"/>
        </w:rPr>
        <w:t>posible ausencia</w:t>
      </w:r>
      <w:r w:rsidRPr="00671D24">
        <w:rPr>
          <w:rFonts w:ascii="Palatino Linotype" w:eastAsia="Palatino Linotype" w:hAnsi="Palatino Linotype" w:cs="Palatino Linotype"/>
          <w:color w:val="000000"/>
          <w:sz w:val="22"/>
          <w:szCs w:val="22"/>
        </w:rPr>
        <w:t xml:space="preserve"> de una respuesta en la solicitud constituye un acto que vulnera el derecho de manera continua y actualizable cada día en tanto, no se emita la respuesta a la que esté impuesto el </w:t>
      </w:r>
      <w:r w:rsidRPr="00671D24">
        <w:rPr>
          <w:rFonts w:ascii="Palatino Linotype" w:eastAsia="Palatino Linotype" w:hAnsi="Palatino Linotype" w:cs="Palatino Linotype"/>
          <w:b/>
          <w:color w:val="000000"/>
          <w:sz w:val="22"/>
          <w:szCs w:val="22"/>
        </w:rPr>
        <w:t>SUJETO OBLIGADO</w:t>
      </w:r>
      <w:r w:rsidRPr="00671D24">
        <w:rPr>
          <w:rFonts w:ascii="Palatino Linotype" w:eastAsia="Palatino Linotype" w:hAnsi="Palatino Linotype" w:cs="Palatino Linotype"/>
          <w:color w:val="000000"/>
          <w:sz w:val="22"/>
          <w:szCs w:val="22"/>
        </w:rPr>
        <w:t>.</w:t>
      </w:r>
    </w:p>
    <w:p w:rsidR="00BE241A" w:rsidRPr="00671D24" w:rsidRDefault="00BE241A">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Por otro lado, de la revisión al  expediente electrónico contenido en el SAIMEX, se desprende que la parte solicitante, en ejercicio de su derecho de acceso a la información pública en el expediente que se revisa, tanto en la solicitud de información como en el recurso de revisión, </w:t>
      </w:r>
      <w:r w:rsidRPr="00671D24">
        <w:rPr>
          <w:rFonts w:ascii="Palatino Linotype" w:eastAsia="Palatino Linotype" w:hAnsi="Palatino Linotype" w:cs="Palatino Linotype"/>
          <w:b/>
          <w:color w:val="000000"/>
          <w:sz w:val="22"/>
          <w:szCs w:val="22"/>
        </w:rPr>
        <w:t>no señaló su nombre, ni se tiene certeza de su identidad</w:t>
      </w:r>
      <w:r w:rsidRPr="00671D24">
        <w:rPr>
          <w:rFonts w:ascii="Palatino Linotype" w:eastAsia="Palatino Linotype" w:hAnsi="Palatino Linotype" w:cs="Palatino Linotype"/>
          <w:color w:val="000000"/>
          <w:sz w:val="22"/>
          <w:szCs w:val="22"/>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BE241A" w:rsidRPr="00671D24" w:rsidRDefault="00BE241A">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Esto es así, ya que de conformidad con los artículos 6, apartado A, fracciones III y IV de la Constitución Política de los Estados Unidos Mexicanos; 5, párrafos trigésimo, </w:t>
      </w:r>
      <w:r w:rsidRPr="00671D24">
        <w:rPr>
          <w:rFonts w:ascii="Palatino Linotype" w:eastAsia="Palatino Linotype" w:hAnsi="Palatino Linotype" w:cs="Palatino Linotype"/>
          <w:color w:val="000000"/>
          <w:sz w:val="22"/>
          <w:szCs w:val="22"/>
        </w:rPr>
        <w:lastRenderedPageBreak/>
        <w:t>trigésimo primero y trigésimo segundo,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E241A" w:rsidRPr="00671D24" w:rsidRDefault="00BE241A">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E241A" w:rsidRPr="00671D24" w:rsidRDefault="00BE241A">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Así mismo, como lo establece la Convención Americana, en su artículo 13, el derecho de acceso a la información es un derecho humano universal y, en consecuencia, toda persona tiene derecho a solicitar acceso a la información.</w:t>
      </w:r>
    </w:p>
    <w:p w:rsidR="00BE241A" w:rsidRPr="00671D24" w:rsidRDefault="00BE241A">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BE241A" w:rsidRPr="00671D24" w:rsidRDefault="00BE241A">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lastRenderedPageBreak/>
        <w:t xml:space="preserve">Por lo tanto, el nombre del </w:t>
      </w:r>
      <w:r w:rsidRPr="00671D24">
        <w:rPr>
          <w:rFonts w:ascii="Palatino Linotype" w:eastAsia="Palatino Linotype" w:hAnsi="Palatino Linotype" w:cs="Palatino Linotype"/>
          <w:b/>
          <w:color w:val="000000"/>
          <w:sz w:val="22"/>
          <w:szCs w:val="22"/>
        </w:rPr>
        <w:t>SOLICITANTE</w:t>
      </w:r>
      <w:r w:rsidRPr="00671D24">
        <w:rPr>
          <w:rFonts w:ascii="Palatino Linotype" w:eastAsia="Palatino Linotype" w:hAnsi="Palatino Linotype" w:cs="Palatino Linotype"/>
          <w:color w:val="000000"/>
          <w:sz w:val="22"/>
          <w:szCs w:val="22"/>
        </w:rPr>
        <w:t xml:space="preserve"> y subsecuente </w:t>
      </w:r>
      <w:r w:rsidRPr="00671D24">
        <w:rPr>
          <w:rFonts w:ascii="Palatino Linotype" w:eastAsia="Palatino Linotype" w:hAnsi="Palatino Linotype" w:cs="Palatino Linotype"/>
          <w:b/>
          <w:color w:val="000000"/>
          <w:sz w:val="22"/>
          <w:szCs w:val="22"/>
        </w:rPr>
        <w:t>RECURRENTE</w:t>
      </w:r>
      <w:r w:rsidRPr="00671D24">
        <w:rPr>
          <w:rFonts w:ascii="Palatino Linotype" w:eastAsia="Palatino Linotype" w:hAnsi="Palatino Linotype" w:cs="Palatino Linotype"/>
          <w:color w:val="000000"/>
          <w:sz w:val="22"/>
          <w:szCs w:val="22"/>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BE241A" w:rsidRPr="00671D24" w:rsidRDefault="00BE241A">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BE241A" w:rsidRPr="00671D24" w:rsidRDefault="00BE241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BE241A" w:rsidRPr="00671D24" w:rsidRDefault="00BD4F9E">
      <w:pPr>
        <w:pStyle w:val="Ttulo2"/>
        <w:tabs>
          <w:tab w:val="left" w:pos="426"/>
        </w:tabs>
        <w:spacing w:before="0" w:line="360" w:lineRule="auto"/>
        <w:rPr>
          <w:rFonts w:ascii="Palatino Linotype" w:eastAsia="Palatino Linotype" w:hAnsi="Palatino Linotype" w:cs="Palatino Linotype"/>
          <w:b/>
          <w:color w:val="000000"/>
          <w:sz w:val="22"/>
          <w:szCs w:val="22"/>
        </w:rPr>
      </w:pPr>
      <w:bookmarkStart w:id="6" w:name="_heading=h.1t3h5sf" w:colFirst="0" w:colLast="0"/>
      <w:bookmarkEnd w:id="6"/>
      <w:r w:rsidRPr="00671D24">
        <w:rPr>
          <w:rFonts w:ascii="Palatino Linotype" w:eastAsia="Palatino Linotype" w:hAnsi="Palatino Linotype" w:cs="Palatino Linotype"/>
          <w:b/>
          <w:color w:val="000000"/>
          <w:sz w:val="22"/>
          <w:szCs w:val="22"/>
        </w:rPr>
        <w:t>TERCERO. De las causales de sobreseimiento.</w:t>
      </w:r>
    </w:p>
    <w:p w:rsidR="00BE241A" w:rsidRPr="00671D24" w:rsidRDefault="00BE241A"/>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Para atender las solicitudes de información, los Sujetos Obligados contarán con un área denominada </w:t>
      </w:r>
      <w:r w:rsidRPr="00671D24">
        <w:rPr>
          <w:rFonts w:ascii="Palatino Linotype" w:eastAsia="Palatino Linotype" w:hAnsi="Palatino Linotype" w:cs="Palatino Linotype"/>
          <w:b/>
          <w:color w:val="000000"/>
          <w:sz w:val="22"/>
          <w:szCs w:val="22"/>
        </w:rPr>
        <w:t>Unidad de Transparencia</w:t>
      </w:r>
      <w:r w:rsidRPr="00671D24">
        <w:rPr>
          <w:rFonts w:ascii="Palatino Linotype" w:eastAsia="Palatino Linotype" w:hAnsi="Palatino Linotype" w:cs="Palatino Linotype"/>
          <w:color w:val="000000"/>
          <w:sz w:val="22"/>
          <w:szCs w:val="22"/>
          <w:vertAlign w:val="superscript"/>
        </w:rPr>
        <w:footnoteReference w:id="2"/>
      </w:r>
      <w:r w:rsidRPr="00671D24">
        <w:rPr>
          <w:rFonts w:ascii="Palatino Linotype" w:eastAsia="Palatino Linotype" w:hAnsi="Palatino Linotype" w:cs="Palatino Linotype"/>
          <w:color w:val="000000"/>
          <w:sz w:val="22"/>
          <w:szCs w:val="22"/>
        </w:rPr>
        <w:t xml:space="preserve">, la cual será presidida por un Titular, quien fungirá como enlace entre éstos y los solicitantes. Dicha Unidad </w:t>
      </w:r>
      <w:r w:rsidRPr="00671D24">
        <w:rPr>
          <w:rFonts w:ascii="Palatino Linotype" w:eastAsia="Palatino Linotype" w:hAnsi="Palatino Linotype" w:cs="Palatino Linotype"/>
          <w:b/>
          <w:color w:val="000000"/>
          <w:sz w:val="22"/>
          <w:szCs w:val="22"/>
        </w:rPr>
        <w:t xml:space="preserve">será la encargada de tramitar </w:t>
      </w:r>
      <w:r w:rsidRPr="00671D24">
        <w:rPr>
          <w:rFonts w:ascii="Palatino Linotype" w:eastAsia="Palatino Linotype" w:hAnsi="Palatino Linotype" w:cs="Palatino Linotype"/>
          <w:b/>
          <w:color w:val="000000"/>
          <w:sz w:val="22"/>
          <w:szCs w:val="22"/>
        </w:rPr>
        <w:lastRenderedPageBreak/>
        <w:t>internamente la solicitud de información</w:t>
      </w:r>
      <w:r w:rsidRPr="00671D24">
        <w:rPr>
          <w:rFonts w:ascii="Palatino Linotype" w:eastAsia="Palatino Linotype" w:hAnsi="Palatino Linotype" w:cs="Palatino Linotype"/>
          <w:color w:val="000000"/>
          <w:sz w:val="22"/>
          <w:szCs w:val="22"/>
        </w:rPr>
        <w:t xml:space="preserve"> y tendrá la alta responsabilidad de verificar, en cada caso, que la misma no sea confidencial o reservada. Asimismo, contará con las facultades internas necesarias para </w:t>
      </w:r>
      <w:r w:rsidRPr="00671D24">
        <w:rPr>
          <w:rFonts w:ascii="Palatino Linotype" w:eastAsia="Palatino Linotype" w:hAnsi="Palatino Linotype" w:cs="Palatino Linotype"/>
          <w:b/>
          <w:color w:val="000000"/>
          <w:sz w:val="22"/>
          <w:szCs w:val="22"/>
        </w:rPr>
        <w:t xml:space="preserve">gestionar la atención a las solicitudes de información </w:t>
      </w:r>
      <w:r w:rsidRPr="00671D24">
        <w:rPr>
          <w:rFonts w:ascii="Palatino Linotype" w:eastAsia="Palatino Linotype" w:hAnsi="Palatino Linotype" w:cs="Palatino Linotype"/>
          <w:color w:val="000000"/>
          <w:sz w:val="22"/>
          <w:szCs w:val="22"/>
        </w:rPr>
        <w:t xml:space="preserve">en los términos de la Ley General </w:t>
      </w:r>
      <w:r w:rsidRPr="00671D24">
        <w:rPr>
          <w:rFonts w:ascii="Palatino Linotype" w:eastAsia="Palatino Linotype" w:hAnsi="Palatino Linotype" w:cs="Palatino Linotype"/>
          <w:sz w:val="22"/>
          <w:szCs w:val="22"/>
        </w:rPr>
        <w:t>vigente a la fecha de la solicitud</w:t>
      </w:r>
      <w:r w:rsidRPr="00671D24">
        <w:rPr>
          <w:rFonts w:ascii="Palatino Linotype" w:eastAsia="Palatino Linotype" w:hAnsi="Palatino Linotype" w:cs="Palatino Linotype"/>
          <w:color w:val="000000"/>
          <w:sz w:val="20"/>
          <w:szCs w:val="20"/>
        </w:rPr>
        <w:t xml:space="preserve"> </w:t>
      </w:r>
      <w:r w:rsidRPr="00671D24">
        <w:rPr>
          <w:rFonts w:ascii="Palatino Linotype" w:eastAsia="Palatino Linotype" w:hAnsi="Palatino Linotype" w:cs="Palatino Linotype"/>
          <w:color w:val="000000"/>
          <w:sz w:val="22"/>
          <w:szCs w:val="22"/>
        </w:rPr>
        <w:t>y la Ley de Transparencia y Acceso a la Información Pública del Estado de México y Municipios</w:t>
      </w:r>
      <w:r w:rsidRPr="00671D24">
        <w:rPr>
          <w:rFonts w:ascii="Palatino Linotype" w:eastAsia="Palatino Linotype" w:hAnsi="Palatino Linotype" w:cs="Palatino Linotype"/>
          <w:color w:val="000000"/>
          <w:sz w:val="22"/>
          <w:szCs w:val="22"/>
          <w:vertAlign w:val="superscript"/>
        </w:rPr>
        <w:footnoteReference w:id="3"/>
      </w:r>
      <w:r w:rsidRPr="00671D24">
        <w:rPr>
          <w:rFonts w:ascii="Palatino Linotype" w:eastAsia="Palatino Linotype" w:hAnsi="Palatino Linotype" w:cs="Palatino Linotype"/>
          <w:color w:val="000000"/>
          <w:sz w:val="22"/>
          <w:szCs w:val="22"/>
        </w:rPr>
        <w:t>.</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De conformidad con lo dispuesto por el artículo 53 de la Ley de Transparencia y Acceso a la Información Pública del Estado de México y Municipios, las Unidades de Transparencia tendrán, entre sus atribuciones, las siguientes:</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1"/>
          <w:numId w:val="3"/>
        </w:numPr>
        <w:pBdr>
          <w:top w:val="nil"/>
          <w:left w:val="nil"/>
          <w:bottom w:val="nil"/>
          <w:right w:val="nil"/>
          <w:between w:val="nil"/>
        </w:pBdr>
        <w:tabs>
          <w:tab w:val="left" w:pos="426"/>
        </w:tabs>
        <w:spacing w:line="360" w:lineRule="auto"/>
        <w:ind w:left="1134"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Recibir, tramitar y dar respuesta a las solicitudes de acceso a la información;</w:t>
      </w:r>
    </w:p>
    <w:p w:rsidR="00BE241A" w:rsidRPr="00671D24" w:rsidRDefault="00BD4F9E">
      <w:pPr>
        <w:numPr>
          <w:ilvl w:val="1"/>
          <w:numId w:val="3"/>
        </w:numPr>
        <w:pBdr>
          <w:top w:val="nil"/>
          <w:left w:val="nil"/>
          <w:bottom w:val="nil"/>
          <w:right w:val="nil"/>
          <w:between w:val="nil"/>
        </w:pBdr>
        <w:tabs>
          <w:tab w:val="left" w:pos="426"/>
        </w:tabs>
        <w:spacing w:line="360" w:lineRule="auto"/>
        <w:ind w:left="1134"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Realizar, con efectividad, los trámites internos necesarios para la atención de las solicitudes de acceso a la información; </w:t>
      </w:r>
    </w:p>
    <w:p w:rsidR="00BE241A" w:rsidRPr="00671D24" w:rsidRDefault="00BD4F9E">
      <w:pPr>
        <w:numPr>
          <w:ilvl w:val="1"/>
          <w:numId w:val="3"/>
        </w:numPr>
        <w:pBdr>
          <w:top w:val="nil"/>
          <w:left w:val="nil"/>
          <w:bottom w:val="nil"/>
          <w:right w:val="nil"/>
          <w:between w:val="nil"/>
        </w:pBdr>
        <w:tabs>
          <w:tab w:val="left" w:pos="426"/>
        </w:tabs>
        <w:spacing w:line="360" w:lineRule="auto"/>
        <w:ind w:left="1134"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Entregar, en su caso, a los particulares la información solicitada; y </w:t>
      </w:r>
    </w:p>
    <w:p w:rsidR="00BE241A" w:rsidRPr="00671D24" w:rsidRDefault="00BD4F9E">
      <w:pPr>
        <w:numPr>
          <w:ilvl w:val="1"/>
          <w:numId w:val="3"/>
        </w:numPr>
        <w:pBdr>
          <w:top w:val="nil"/>
          <w:left w:val="nil"/>
          <w:bottom w:val="nil"/>
          <w:right w:val="nil"/>
          <w:between w:val="nil"/>
        </w:pBdr>
        <w:tabs>
          <w:tab w:val="left" w:pos="426"/>
        </w:tabs>
        <w:spacing w:line="360" w:lineRule="auto"/>
        <w:ind w:left="1134"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Efectuar las notificaciones a los solicitantes.</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Otros sujetos del proceso de atención a las solicitudes de información son los servidores públicos habilitados, quienes serán designados por la o el Titular del </w:t>
      </w:r>
      <w:r w:rsidRPr="00671D24">
        <w:rPr>
          <w:rFonts w:ascii="Palatino Linotype" w:eastAsia="Palatino Linotype" w:hAnsi="Palatino Linotype" w:cs="Palatino Linotype"/>
          <w:b/>
          <w:color w:val="000000"/>
          <w:sz w:val="22"/>
          <w:szCs w:val="22"/>
        </w:rPr>
        <w:t>SUJETO OBLIGADO</w:t>
      </w:r>
      <w:r w:rsidRPr="00671D24">
        <w:rPr>
          <w:rFonts w:ascii="Palatino Linotype" w:eastAsia="Palatino Linotype" w:hAnsi="Palatino Linotype" w:cs="Palatino Linotype"/>
          <w:color w:val="000000"/>
          <w:sz w:val="22"/>
          <w:szCs w:val="22"/>
        </w:rPr>
        <w:t xml:space="preserve"> a propuesta del responsable de la Unidad de Transparencia</w:t>
      </w:r>
      <w:r w:rsidRPr="00671D24">
        <w:rPr>
          <w:rFonts w:ascii="Palatino Linotype" w:eastAsia="Palatino Linotype" w:hAnsi="Palatino Linotype" w:cs="Palatino Linotype"/>
          <w:color w:val="000000"/>
          <w:sz w:val="22"/>
          <w:szCs w:val="22"/>
          <w:vertAlign w:val="superscript"/>
        </w:rPr>
        <w:footnoteReference w:id="4"/>
      </w:r>
      <w:r w:rsidRPr="00671D24">
        <w:rPr>
          <w:rFonts w:ascii="Palatino Linotype" w:eastAsia="Palatino Linotype" w:hAnsi="Palatino Linotype" w:cs="Palatino Linotype"/>
          <w:color w:val="000000"/>
          <w:sz w:val="22"/>
          <w:szCs w:val="22"/>
        </w:rPr>
        <w:t xml:space="preserve"> y tendrán, entre sus atribuciones, las siguientes</w:t>
      </w:r>
      <w:r w:rsidRPr="00671D24">
        <w:rPr>
          <w:rFonts w:ascii="Palatino Linotype" w:eastAsia="Palatino Linotype" w:hAnsi="Palatino Linotype" w:cs="Palatino Linotype"/>
          <w:color w:val="000000"/>
          <w:sz w:val="22"/>
          <w:szCs w:val="22"/>
          <w:vertAlign w:val="superscript"/>
        </w:rPr>
        <w:footnoteReference w:id="5"/>
      </w:r>
      <w:r w:rsidRPr="00671D24">
        <w:rPr>
          <w:rFonts w:ascii="Palatino Linotype" w:eastAsia="Palatino Linotype" w:hAnsi="Palatino Linotype" w:cs="Palatino Linotype"/>
          <w:color w:val="000000"/>
          <w:sz w:val="22"/>
          <w:szCs w:val="22"/>
        </w:rPr>
        <w:t>:</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1"/>
          <w:numId w:val="4"/>
        </w:numPr>
        <w:pBdr>
          <w:top w:val="nil"/>
          <w:left w:val="nil"/>
          <w:bottom w:val="nil"/>
          <w:right w:val="nil"/>
          <w:between w:val="nil"/>
        </w:pBdr>
        <w:tabs>
          <w:tab w:val="left" w:pos="426"/>
        </w:tabs>
        <w:spacing w:line="360" w:lineRule="auto"/>
        <w:ind w:left="1134"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Localizar la información que le solicite la Unidad de Transparencia; y</w:t>
      </w:r>
    </w:p>
    <w:p w:rsidR="00BE241A" w:rsidRPr="00671D24" w:rsidRDefault="00BD4F9E">
      <w:pPr>
        <w:numPr>
          <w:ilvl w:val="1"/>
          <w:numId w:val="4"/>
        </w:numPr>
        <w:pBdr>
          <w:top w:val="nil"/>
          <w:left w:val="nil"/>
          <w:bottom w:val="nil"/>
          <w:right w:val="nil"/>
          <w:between w:val="nil"/>
        </w:pBdr>
        <w:tabs>
          <w:tab w:val="left" w:pos="426"/>
        </w:tabs>
        <w:spacing w:line="360" w:lineRule="auto"/>
        <w:ind w:left="1134"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lastRenderedPageBreak/>
        <w:t>Proporcionar la información que obre en los archivos y que le sea solicitada por la Unidad de Transparencia.</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De tal manera que cada una de las áreas administrativas del </w:t>
      </w:r>
      <w:r w:rsidRPr="00671D24">
        <w:rPr>
          <w:rFonts w:ascii="Palatino Linotype" w:eastAsia="Palatino Linotype" w:hAnsi="Palatino Linotype" w:cs="Palatino Linotype"/>
          <w:b/>
          <w:color w:val="000000"/>
          <w:sz w:val="22"/>
          <w:szCs w:val="22"/>
        </w:rPr>
        <w:t>SUJETO OBLIGADO</w:t>
      </w:r>
      <w:r w:rsidRPr="00671D24">
        <w:rPr>
          <w:rFonts w:ascii="Palatino Linotype" w:eastAsia="Palatino Linotype" w:hAnsi="Palatino Linotype" w:cs="Palatino Linotype"/>
          <w:color w:val="000000"/>
          <w:sz w:val="22"/>
          <w:szCs w:val="22"/>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Establecido lo anterior, de la lectura a la solicitud de información, se advierte que el entonces </w:t>
      </w:r>
      <w:r w:rsidRPr="00671D24">
        <w:rPr>
          <w:rFonts w:ascii="Palatino Linotype" w:eastAsia="Palatino Linotype" w:hAnsi="Palatino Linotype" w:cs="Palatino Linotype"/>
          <w:b/>
          <w:color w:val="000000"/>
          <w:sz w:val="22"/>
          <w:szCs w:val="22"/>
        </w:rPr>
        <w:t>SOLICITANTE</w:t>
      </w:r>
      <w:r w:rsidRPr="00671D24">
        <w:rPr>
          <w:rFonts w:ascii="Palatino Linotype" w:eastAsia="Palatino Linotype" w:hAnsi="Palatino Linotype" w:cs="Palatino Linotype"/>
          <w:color w:val="000000"/>
          <w:sz w:val="22"/>
          <w:szCs w:val="22"/>
        </w:rPr>
        <w:t xml:space="preserve"> requirió acceder a la siguiente información:</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pBdr>
          <w:top w:val="nil"/>
          <w:left w:val="nil"/>
          <w:bottom w:val="nil"/>
          <w:right w:val="nil"/>
          <w:between w:val="nil"/>
        </w:pBdr>
        <w:tabs>
          <w:tab w:val="left" w:pos="426"/>
        </w:tabs>
        <w:spacing w:line="360" w:lineRule="auto"/>
        <w:ind w:left="851" w:right="616"/>
        <w:jc w:val="both"/>
        <w:rPr>
          <w:rFonts w:ascii="Palatino Linotype" w:eastAsia="Palatino Linotype" w:hAnsi="Palatino Linotype" w:cs="Palatino Linotype"/>
          <w:i/>
          <w:color w:val="000000"/>
          <w:sz w:val="22"/>
          <w:szCs w:val="22"/>
        </w:rPr>
      </w:pPr>
      <w:r w:rsidRPr="00671D24">
        <w:rPr>
          <w:rFonts w:ascii="Palatino Linotype" w:eastAsia="Palatino Linotype" w:hAnsi="Palatino Linotype" w:cs="Palatino Linotype"/>
          <w:i/>
          <w:color w:val="000000"/>
          <w:sz w:val="22"/>
          <w:szCs w:val="22"/>
        </w:rPr>
        <w:t xml:space="preserve">“No que mucho hablan de medidas de austeridad de apoyar al pueblo más bien el presiente se apoya del pueblo queremos la factura del reloj qué porta y de donde saco los recurso no puede decir que es un regalo o ser aun regalo de sus amigo del tribunal qué tiene trabajando ahí como lo dicen los medios de comunicación los </w:t>
      </w:r>
      <w:proofErr w:type="spellStart"/>
      <w:r w:rsidRPr="00671D24">
        <w:rPr>
          <w:rFonts w:ascii="Palatino Linotype" w:eastAsia="Palatino Linotype" w:hAnsi="Palatino Linotype" w:cs="Palatino Linotype"/>
          <w:i/>
          <w:color w:val="000000"/>
          <w:sz w:val="22"/>
          <w:szCs w:val="22"/>
        </w:rPr>
        <w:t>jarachos</w:t>
      </w:r>
      <w:proofErr w:type="spellEnd"/>
      <w:r w:rsidRPr="00671D24">
        <w:rPr>
          <w:rFonts w:ascii="Palatino Linotype" w:eastAsia="Palatino Linotype" w:hAnsi="Palatino Linotype" w:cs="Palatino Linotype"/>
          <w:i/>
          <w:color w:val="000000"/>
          <w:sz w:val="22"/>
          <w:szCs w:val="22"/>
        </w:rPr>
        <w:t xml:space="preserve"> sigues siendo la fortuna de Ricardo Moreno.”</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Establecido lo anterior, de la lectura al contenido de la solicitud de información, se advierte que el entonces </w:t>
      </w:r>
      <w:r w:rsidRPr="00671D24">
        <w:rPr>
          <w:rFonts w:ascii="Palatino Linotype" w:eastAsia="Palatino Linotype" w:hAnsi="Palatino Linotype" w:cs="Palatino Linotype"/>
          <w:b/>
          <w:color w:val="000000"/>
          <w:sz w:val="22"/>
          <w:szCs w:val="22"/>
        </w:rPr>
        <w:t>SOLICITANTE</w:t>
      </w:r>
      <w:r w:rsidRPr="00671D24">
        <w:rPr>
          <w:rFonts w:ascii="Palatino Linotype" w:eastAsia="Palatino Linotype" w:hAnsi="Palatino Linotype" w:cs="Palatino Linotype"/>
          <w:color w:val="000000"/>
          <w:sz w:val="22"/>
          <w:szCs w:val="22"/>
        </w:rPr>
        <w:t xml:space="preserve"> requirió al Ayuntamiento de Toluca que, información que no se atiende a través del derecho de acceso a la información, es decir, le requiere información en base a manifestaciones subjetivas. </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Así las cosas, la pretensión del particular se traduce en el ejercicio de un </w:t>
      </w:r>
      <w:r w:rsidRPr="00671D24">
        <w:rPr>
          <w:rFonts w:ascii="Palatino Linotype" w:eastAsia="Palatino Linotype" w:hAnsi="Palatino Linotype" w:cs="Palatino Linotype"/>
          <w:b/>
          <w:color w:val="000000"/>
          <w:sz w:val="22"/>
          <w:szCs w:val="22"/>
        </w:rPr>
        <w:t>derecho de petición</w:t>
      </w:r>
      <w:r w:rsidRPr="00671D24">
        <w:rPr>
          <w:rFonts w:ascii="Palatino Linotype" w:eastAsia="Palatino Linotype" w:hAnsi="Palatino Linotype" w:cs="Palatino Linotype"/>
          <w:color w:val="000000"/>
          <w:sz w:val="22"/>
          <w:szCs w:val="22"/>
        </w:rPr>
        <w:t>, al consistir en manifestaciones subjetivas unilaterales imposibles de ser atendidas vía ejercicio del derecho de acceso a la información.</w:t>
      </w: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lastRenderedPageBreak/>
        <w:t>Bajo ese contexto, es importante dejar en claro lo que debe entenderse por derecho de petición; al respecto, el Maestro Ignacio Burgoa Orihuela refiere lo define de la siguiente manera:</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spacing w:line="276" w:lineRule="auto"/>
        <w:ind w:left="851" w:right="901"/>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b/>
          <w:sz w:val="22"/>
          <w:szCs w:val="22"/>
        </w:rPr>
        <w:t>“</w:t>
      </w:r>
      <w:r w:rsidRPr="00671D24">
        <w:rPr>
          <w:rFonts w:ascii="Palatino Linotype" w:eastAsia="Palatino Linotype" w:hAnsi="Palatino Linotype" w:cs="Palatino Linotype"/>
          <w:sz w:val="22"/>
          <w:szCs w:val="22"/>
        </w:rPr>
        <w:t>…</w:t>
      </w:r>
      <w:r w:rsidRPr="00671D24">
        <w:rPr>
          <w:rFonts w:ascii="Palatino Linotype" w:eastAsia="Palatino Linotype" w:hAnsi="Palatino Linotype" w:cs="Palatino Linotype"/>
          <w:i/>
          <w:sz w:val="22"/>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r w:rsidRPr="00671D24">
        <w:rPr>
          <w:rFonts w:ascii="Palatino Linotype" w:eastAsia="Palatino Linotype" w:hAnsi="Palatino Linotype" w:cs="Palatino Linotype"/>
          <w:sz w:val="22"/>
          <w:szCs w:val="22"/>
        </w:rPr>
        <w:t>(Sic)</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Por su parte, David Cienfuegos Salgado, concibe al derecho de petición como </w:t>
      </w:r>
      <w:r w:rsidRPr="00671D24">
        <w:rPr>
          <w:rFonts w:ascii="Palatino Linotype" w:eastAsia="Palatino Linotype" w:hAnsi="Palatino Linotype" w:cs="Palatino Linotype"/>
          <w:i/>
          <w:color w:val="000000"/>
          <w:sz w:val="22"/>
          <w:szCs w:val="22"/>
        </w:rPr>
        <w:t>“(…) el derecho de toda persona a ser escuchado por quienes ejercen el poder público.”</w:t>
      </w:r>
    </w:p>
    <w:p w:rsidR="00BE241A" w:rsidRPr="00671D24" w:rsidRDefault="00BE241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bookmarkStart w:id="7" w:name="_heading=h.2s8eyo1" w:colFirst="0" w:colLast="0"/>
      <w:bookmarkEnd w:id="7"/>
    </w:p>
    <w:p w:rsidR="00BE241A" w:rsidRPr="00671D24" w:rsidRDefault="00BD4F9E">
      <w:pPr>
        <w:spacing w:line="360" w:lineRule="auto"/>
        <w:ind w:left="720" w:right="901"/>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b/>
          <w:i/>
          <w:sz w:val="22"/>
          <w:szCs w:val="22"/>
        </w:rPr>
        <w:t>“</w:t>
      </w:r>
      <w:r w:rsidRPr="00671D24">
        <w:rPr>
          <w:rFonts w:ascii="Palatino Linotype" w:eastAsia="Palatino Linotype" w:hAnsi="Palatino Linotype" w:cs="Palatino Linotype"/>
          <w:i/>
          <w:sz w:val="22"/>
          <w:szCs w:val="22"/>
        </w:rPr>
        <w:t>el derecho de toda persona a ser escuchado por quienes ejercen el poder público.</w:t>
      </w:r>
      <w:r w:rsidRPr="00671D24">
        <w:rPr>
          <w:rFonts w:ascii="Palatino Linotype" w:eastAsia="Palatino Linotype" w:hAnsi="Palatino Linotype" w:cs="Palatino Linotype"/>
          <w:b/>
          <w:i/>
          <w:sz w:val="22"/>
          <w:szCs w:val="22"/>
        </w:rPr>
        <w:t>”</w:t>
      </w:r>
      <w:r w:rsidRPr="00671D24">
        <w:rPr>
          <w:rFonts w:ascii="Palatino Linotype" w:eastAsia="Palatino Linotype" w:hAnsi="Palatino Linotype" w:cs="Palatino Linotype"/>
          <w:i/>
          <w:sz w:val="22"/>
          <w:szCs w:val="22"/>
        </w:rPr>
        <w:t xml:space="preserve"> (</w:t>
      </w:r>
      <w:proofErr w:type="gramStart"/>
      <w:r w:rsidRPr="00671D24">
        <w:rPr>
          <w:rFonts w:ascii="Palatino Linotype" w:eastAsia="Palatino Linotype" w:hAnsi="Palatino Linotype" w:cs="Palatino Linotype"/>
          <w:i/>
          <w:sz w:val="22"/>
          <w:szCs w:val="22"/>
        </w:rPr>
        <w:t>sic</w:t>
      </w:r>
      <w:proofErr w:type="gramEnd"/>
      <w:r w:rsidRPr="00671D24">
        <w:rPr>
          <w:rFonts w:ascii="Palatino Linotype" w:eastAsia="Palatino Linotype" w:hAnsi="Palatino Linotype" w:cs="Palatino Linotype"/>
          <w:i/>
          <w:sz w:val="22"/>
          <w:szCs w:val="22"/>
        </w:rPr>
        <w:t xml:space="preserve">) </w:t>
      </w:r>
    </w:p>
    <w:p w:rsidR="00BE241A" w:rsidRPr="00671D24" w:rsidRDefault="00BE241A">
      <w:pPr>
        <w:spacing w:line="360" w:lineRule="auto"/>
        <w:ind w:left="720" w:right="901"/>
        <w:jc w:val="both"/>
        <w:rPr>
          <w:rFonts w:ascii="Palatino Linotype" w:eastAsia="Palatino Linotype" w:hAnsi="Palatino Linotype" w:cs="Palatino Linotype"/>
          <w:i/>
          <w:sz w:val="22"/>
          <w:szCs w:val="22"/>
        </w:rPr>
      </w:pP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 A este respecto, para diferenciar el derecho de petición al derecho de acceso a la información, resulta conducente señalar que José Guadalupe Robles, conceptualiza el derecho a la información como: </w:t>
      </w:r>
    </w:p>
    <w:p w:rsidR="00BE241A" w:rsidRPr="00671D24" w:rsidRDefault="00BE241A">
      <w:pPr>
        <w:spacing w:line="360" w:lineRule="auto"/>
        <w:ind w:left="720"/>
        <w:jc w:val="both"/>
        <w:rPr>
          <w:rFonts w:ascii="Palatino Linotype" w:eastAsia="Palatino Linotype" w:hAnsi="Palatino Linotype" w:cs="Palatino Linotype"/>
          <w:sz w:val="22"/>
          <w:szCs w:val="22"/>
        </w:rPr>
      </w:pPr>
    </w:p>
    <w:p w:rsidR="00BE241A" w:rsidRPr="00671D24" w:rsidRDefault="00BD4F9E">
      <w:pPr>
        <w:spacing w:line="360" w:lineRule="auto"/>
        <w:ind w:left="851" w:right="616"/>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b/>
          <w:i/>
          <w:sz w:val="22"/>
          <w:szCs w:val="22"/>
        </w:rPr>
        <w:t>“</w:t>
      </w:r>
      <w:r w:rsidRPr="00671D24">
        <w:rPr>
          <w:rFonts w:ascii="Palatino Linotype" w:eastAsia="Palatino Linotype" w:hAnsi="Palatino Linotype" w:cs="Palatino Linotype"/>
          <w:i/>
          <w:sz w:val="22"/>
          <w:szCs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71D24">
        <w:rPr>
          <w:rFonts w:ascii="Palatino Linotype" w:eastAsia="Palatino Linotype" w:hAnsi="Palatino Linotype" w:cs="Palatino Linotype"/>
          <w:b/>
          <w:i/>
          <w:sz w:val="22"/>
          <w:szCs w:val="22"/>
        </w:rPr>
        <w:t>”</w:t>
      </w:r>
      <w:r w:rsidRPr="00671D24">
        <w:rPr>
          <w:rFonts w:ascii="Palatino Linotype" w:eastAsia="Palatino Linotype" w:hAnsi="Palatino Linotype" w:cs="Palatino Linotype"/>
          <w:i/>
          <w:sz w:val="22"/>
          <w:szCs w:val="22"/>
        </w:rPr>
        <w:t xml:space="preserve"> (</w:t>
      </w:r>
      <w:proofErr w:type="gramStart"/>
      <w:r w:rsidRPr="00671D24">
        <w:rPr>
          <w:rFonts w:ascii="Palatino Linotype" w:eastAsia="Palatino Linotype" w:hAnsi="Palatino Linotype" w:cs="Palatino Linotype"/>
          <w:i/>
          <w:sz w:val="22"/>
          <w:szCs w:val="22"/>
        </w:rPr>
        <w:t>sic</w:t>
      </w:r>
      <w:proofErr w:type="gramEnd"/>
      <w:r w:rsidRPr="00671D24">
        <w:rPr>
          <w:rFonts w:ascii="Palatino Linotype" w:eastAsia="Palatino Linotype" w:hAnsi="Palatino Linotype" w:cs="Palatino Linotype"/>
          <w:i/>
          <w:sz w:val="22"/>
          <w:szCs w:val="22"/>
        </w:rPr>
        <w:t xml:space="preserve">) </w:t>
      </w:r>
    </w:p>
    <w:p w:rsidR="00BE241A" w:rsidRPr="00671D24" w:rsidRDefault="00BE241A">
      <w:pPr>
        <w:spacing w:line="360" w:lineRule="auto"/>
        <w:ind w:left="720" w:right="901"/>
        <w:jc w:val="both"/>
        <w:rPr>
          <w:rFonts w:ascii="Palatino Linotype" w:eastAsia="Palatino Linotype" w:hAnsi="Palatino Linotype" w:cs="Palatino Linotype"/>
          <w:i/>
          <w:sz w:val="22"/>
          <w:szCs w:val="22"/>
        </w:rPr>
      </w:pP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lastRenderedPageBreak/>
        <w:t xml:space="preserve">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BE241A" w:rsidRPr="00671D24" w:rsidRDefault="00BE241A">
      <w:pPr>
        <w:spacing w:line="360" w:lineRule="auto"/>
        <w:jc w:val="both"/>
        <w:rPr>
          <w:rFonts w:ascii="Palatino Linotype" w:eastAsia="Palatino Linotype" w:hAnsi="Palatino Linotype" w:cs="Palatino Linotype"/>
          <w:sz w:val="22"/>
          <w:szCs w:val="22"/>
        </w:rPr>
      </w:pP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BE241A" w:rsidRPr="00671D24" w:rsidRDefault="00BE241A">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BE241A" w:rsidRPr="00671D24" w:rsidRDefault="00BE241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w:t>
      </w:r>
      <w:proofErr w:type="spellStart"/>
      <w:r w:rsidRPr="00671D24">
        <w:rPr>
          <w:rFonts w:ascii="Palatino Linotype" w:eastAsia="Palatino Linotype" w:hAnsi="Palatino Linotype" w:cs="Palatino Linotype"/>
          <w:color w:val="000000"/>
          <w:sz w:val="22"/>
          <w:szCs w:val="22"/>
        </w:rPr>
        <w:t>General,</w:t>
      </w:r>
      <w:r w:rsidRPr="00671D24">
        <w:rPr>
          <w:rFonts w:ascii="Palatino Linotype" w:eastAsia="Palatino Linotype" w:hAnsi="Palatino Linotype" w:cs="Palatino Linotype"/>
          <w:sz w:val="22"/>
          <w:szCs w:val="22"/>
        </w:rPr>
        <w:t>vigente</w:t>
      </w:r>
      <w:proofErr w:type="spellEnd"/>
      <w:r w:rsidRPr="00671D24">
        <w:rPr>
          <w:rFonts w:ascii="Palatino Linotype" w:eastAsia="Palatino Linotype" w:hAnsi="Palatino Linotype" w:cs="Palatino Linotype"/>
          <w:sz w:val="22"/>
          <w:szCs w:val="22"/>
        </w:rPr>
        <w:t xml:space="preserve"> a la fecha de la solicitud,</w:t>
      </w:r>
      <w:r w:rsidRPr="00671D24">
        <w:rPr>
          <w:rFonts w:ascii="Palatino Linotype" w:eastAsia="Palatino Linotype" w:hAnsi="Palatino Linotype" w:cs="Palatino Linotype"/>
          <w:color w:val="000000"/>
          <w:sz w:val="22"/>
          <w:szCs w:val="22"/>
        </w:rPr>
        <w:t xml:space="preserve"> la Ley de Transparencia vigente en nuestra entidad y demás disposiciones de la materia, privilegiando el principio de máxima publicidad de la información. </w:t>
      </w:r>
    </w:p>
    <w:p w:rsidR="00BE241A" w:rsidRPr="00671D24" w:rsidRDefault="00BE241A">
      <w:pPr>
        <w:spacing w:line="360" w:lineRule="auto"/>
        <w:jc w:val="both"/>
        <w:rPr>
          <w:rFonts w:ascii="Palatino Linotype" w:eastAsia="Palatino Linotype" w:hAnsi="Palatino Linotype" w:cs="Palatino Linotype"/>
          <w:sz w:val="22"/>
          <w:szCs w:val="22"/>
        </w:rPr>
      </w:pP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w:t>
      </w:r>
      <w:r w:rsidRPr="00671D24">
        <w:rPr>
          <w:rFonts w:ascii="Palatino Linotype" w:eastAsia="Palatino Linotype" w:hAnsi="Palatino Linotype" w:cs="Palatino Linotype"/>
          <w:color w:val="000000"/>
          <w:sz w:val="22"/>
          <w:szCs w:val="22"/>
        </w:rPr>
        <w:lastRenderedPageBreak/>
        <w:t>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BE241A" w:rsidRPr="00671D24" w:rsidRDefault="00BE241A">
      <w:pPr>
        <w:spacing w:line="360" w:lineRule="auto"/>
        <w:jc w:val="both"/>
        <w:rPr>
          <w:rFonts w:ascii="Palatino Linotype" w:eastAsia="Palatino Linotype" w:hAnsi="Palatino Linotype" w:cs="Palatino Linotype"/>
          <w:sz w:val="22"/>
          <w:szCs w:val="22"/>
        </w:rPr>
      </w:pP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E241A" w:rsidRPr="00671D24" w:rsidRDefault="00BE241A">
      <w:pPr>
        <w:spacing w:line="360" w:lineRule="auto"/>
        <w:jc w:val="both"/>
        <w:rPr>
          <w:rFonts w:ascii="Palatino Linotype" w:eastAsia="Palatino Linotype" w:hAnsi="Palatino Linotype" w:cs="Palatino Linotype"/>
          <w:sz w:val="22"/>
          <w:szCs w:val="22"/>
        </w:rPr>
      </w:pP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BE241A" w:rsidRPr="00671D24" w:rsidRDefault="00BE241A">
      <w:pPr>
        <w:spacing w:line="360" w:lineRule="auto"/>
        <w:jc w:val="both"/>
        <w:rPr>
          <w:rFonts w:ascii="Palatino Linotype" w:eastAsia="Palatino Linotype" w:hAnsi="Palatino Linotype" w:cs="Palatino Linotype"/>
          <w:sz w:val="22"/>
          <w:szCs w:val="22"/>
        </w:rPr>
      </w:pP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Corolario a lo anterior, el doctrinario Ernesto Villanueva </w:t>
      </w:r>
      <w:proofErr w:type="spellStart"/>
      <w:r w:rsidRPr="00671D24">
        <w:rPr>
          <w:rFonts w:ascii="Palatino Linotype" w:eastAsia="Palatino Linotype" w:hAnsi="Palatino Linotype" w:cs="Palatino Linotype"/>
          <w:color w:val="000000"/>
          <w:sz w:val="22"/>
          <w:szCs w:val="22"/>
        </w:rPr>
        <w:t>Villanueva</w:t>
      </w:r>
      <w:proofErr w:type="spellEnd"/>
      <w:r w:rsidRPr="00671D24">
        <w:rPr>
          <w:rFonts w:ascii="Palatino Linotype" w:eastAsia="Palatino Linotype" w:hAnsi="Palatino Linotype" w:cs="Palatino Linotype"/>
          <w:color w:val="000000"/>
          <w:sz w:val="22"/>
          <w:szCs w:val="22"/>
        </w:rPr>
        <w:t xml:space="preserve"> define al derecho de acceso a la información como: </w:t>
      </w:r>
    </w:p>
    <w:p w:rsidR="00BE241A" w:rsidRPr="00671D24" w:rsidRDefault="00BE241A">
      <w:pPr>
        <w:spacing w:line="360" w:lineRule="auto"/>
        <w:jc w:val="both"/>
        <w:rPr>
          <w:rFonts w:ascii="Palatino Linotype" w:eastAsia="Palatino Linotype" w:hAnsi="Palatino Linotype" w:cs="Palatino Linotype"/>
          <w:sz w:val="22"/>
          <w:szCs w:val="22"/>
        </w:rPr>
      </w:pPr>
    </w:p>
    <w:p w:rsidR="00BE241A" w:rsidRPr="00671D24" w:rsidRDefault="00BD4F9E">
      <w:pPr>
        <w:spacing w:line="360" w:lineRule="auto"/>
        <w:ind w:left="851" w:right="822"/>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b/>
          <w:i/>
          <w:sz w:val="22"/>
          <w:szCs w:val="22"/>
        </w:rPr>
        <w:t>“</w:t>
      </w:r>
      <w:r w:rsidRPr="00671D24">
        <w:rPr>
          <w:rFonts w:ascii="Palatino Linotype" w:eastAsia="Palatino Linotype" w:hAnsi="Palatino Linotype" w:cs="Palatino Linotype"/>
          <w:i/>
          <w:sz w:val="22"/>
          <w:szCs w:val="22"/>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671D24">
        <w:rPr>
          <w:rFonts w:ascii="Palatino Linotype" w:eastAsia="Palatino Linotype" w:hAnsi="Palatino Linotype" w:cs="Palatino Linotype"/>
          <w:b/>
          <w:i/>
          <w:sz w:val="22"/>
          <w:szCs w:val="22"/>
        </w:rPr>
        <w:t>”</w:t>
      </w:r>
      <w:r w:rsidRPr="00671D24">
        <w:rPr>
          <w:rFonts w:ascii="Palatino Linotype" w:eastAsia="Palatino Linotype" w:hAnsi="Palatino Linotype" w:cs="Palatino Linotype"/>
          <w:i/>
          <w:sz w:val="22"/>
          <w:szCs w:val="22"/>
          <w:vertAlign w:val="superscript"/>
        </w:rPr>
        <w:t xml:space="preserve"> </w:t>
      </w:r>
      <w:r w:rsidRPr="00671D24">
        <w:rPr>
          <w:rFonts w:ascii="Palatino Linotype" w:eastAsia="Palatino Linotype" w:hAnsi="Palatino Linotype" w:cs="Palatino Linotype"/>
          <w:i/>
          <w:sz w:val="22"/>
          <w:szCs w:val="22"/>
        </w:rPr>
        <w:t>(</w:t>
      </w:r>
      <w:proofErr w:type="gramStart"/>
      <w:r w:rsidRPr="00671D24">
        <w:rPr>
          <w:rFonts w:ascii="Palatino Linotype" w:eastAsia="Palatino Linotype" w:hAnsi="Palatino Linotype" w:cs="Palatino Linotype"/>
          <w:i/>
          <w:sz w:val="22"/>
          <w:szCs w:val="22"/>
        </w:rPr>
        <w:t>sic</w:t>
      </w:r>
      <w:proofErr w:type="gramEnd"/>
      <w:r w:rsidRPr="00671D24">
        <w:rPr>
          <w:rFonts w:ascii="Palatino Linotype" w:eastAsia="Palatino Linotype" w:hAnsi="Palatino Linotype" w:cs="Palatino Linotype"/>
          <w:i/>
          <w:sz w:val="22"/>
          <w:szCs w:val="22"/>
        </w:rPr>
        <w:t xml:space="preserve">) </w:t>
      </w:r>
    </w:p>
    <w:p w:rsidR="00BE241A" w:rsidRPr="00671D24" w:rsidRDefault="00BE241A">
      <w:pPr>
        <w:spacing w:line="360" w:lineRule="auto"/>
        <w:ind w:right="902"/>
        <w:jc w:val="both"/>
        <w:rPr>
          <w:rFonts w:ascii="Palatino Linotype" w:eastAsia="Palatino Linotype" w:hAnsi="Palatino Linotype" w:cs="Palatino Linotype"/>
          <w:i/>
          <w:sz w:val="22"/>
          <w:szCs w:val="22"/>
        </w:rPr>
      </w:pPr>
    </w:p>
    <w:p w:rsidR="00BE241A" w:rsidRPr="00671D24" w:rsidRDefault="00BD4F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sidRPr="00671D24">
        <w:rPr>
          <w:rFonts w:ascii="Palatino Linotype" w:eastAsia="Palatino Linotype" w:hAnsi="Palatino Linotype" w:cs="Palatino Linotype"/>
          <w:color w:val="000000"/>
          <w:sz w:val="22"/>
          <w:szCs w:val="22"/>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w:t>
      </w:r>
      <w:r w:rsidRPr="00671D24">
        <w:rPr>
          <w:rFonts w:ascii="Palatino Linotype" w:eastAsia="Palatino Linotype" w:hAnsi="Palatino Linotype" w:cs="Palatino Linotype"/>
          <w:b/>
          <w:color w:val="000000"/>
          <w:sz w:val="22"/>
          <w:szCs w:val="22"/>
        </w:rPr>
        <w:t xml:space="preserve">la solicitud de acceso a la información pública se encamina primordialmente a permitir el acceso a datos, registros y todo tipo de información pública que conste en documentos, sea generada o se encuentre en posesión de la autoridad. </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Finalmente, es preciso señalar que la Ley de Transparencia y Acceso a la Información Pública del Estado de México y Municipios, en sus artículos 191, fracción VI y, 192, fracción IV, establece lo siguiente:</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tabs>
          <w:tab w:val="left" w:pos="426"/>
        </w:tabs>
        <w:spacing w:line="276" w:lineRule="auto"/>
        <w:ind w:left="567" w:right="567"/>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i/>
          <w:sz w:val="22"/>
          <w:szCs w:val="22"/>
        </w:rPr>
        <w:t>“</w:t>
      </w:r>
      <w:r w:rsidRPr="00671D24">
        <w:rPr>
          <w:rFonts w:ascii="Palatino Linotype" w:eastAsia="Palatino Linotype" w:hAnsi="Palatino Linotype" w:cs="Palatino Linotype"/>
          <w:b/>
          <w:i/>
          <w:sz w:val="22"/>
          <w:szCs w:val="22"/>
        </w:rPr>
        <w:t>Artículo 191.</w:t>
      </w:r>
      <w:r w:rsidRPr="00671D24">
        <w:rPr>
          <w:rFonts w:ascii="Palatino Linotype" w:eastAsia="Palatino Linotype" w:hAnsi="Palatino Linotype" w:cs="Palatino Linotype"/>
          <w:i/>
          <w:sz w:val="22"/>
          <w:szCs w:val="22"/>
        </w:rPr>
        <w:t xml:space="preserve"> El recurso será desechado por improcedente cuando:</w:t>
      </w:r>
    </w:p>
    <w:p w:rsidR="00BE241A" w:rsidRPr="00671D24" w:rsidRDefault="00BD4F9E">
      <w:pPr>
        <w:tabs>
          <w:tab w:val="left" w:pos="426"/>
        </w:tabs>
        <w:spacing w:line="276" w:lineRule="auto"/>
        <w:ind w:left="567" w:right="567"/>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i/>
          <w:sz w:val="22"/>
          <w:szCs w:val="22"/>
        </w:rPr>
        <w:t>(…)</w:t>
      </w:r>
    </w:p>
    <w:p w:rsidR="00BE241A" w:rsidRPr="00671D24" w:rsidRDefault="00BD4F9E">
      <w:pPr>
        <w:tabs>
          <w:tab w:val="left" w:pos="426"/>
        </w:tabs>
        <w:spacing w:line="276" w:lineRule="auto"/>
        <w:ind w:left="567" w:right="567"/>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b/>
          <w:i/>
          <w:sz w:val="22"/>
          <w:szCs w:val="22"/>
        </w:rPr>
        <w:t>VI.</w:t>
      </w:r>
      <w:r w:rsidRPr="00671D24">
        <w:rPr>
          <w:rFonts w:ascii="Palatino Linotype" w:eastAsia="Palatino Linotype" w:hAnsi="Palatino Linotype" w:cs="Palatino Linotype"/>
          <w:i/>
          <w:sz w:val="22"/>
          <w:szCs w:val="22"/>
        </w:rPr>
        <w:t xml:space="preserve"> Se trate de una consulta, o trámite en específico; y</w:t>
      </w:r>
    </w:p>
    <w:p w:rsidR="00BE241A" w:rsidRPr="00671D24" w:rsidRDefault="00BD4F9E">
      <w:pPr>
        <w:tabs>
          <w:tab w:val="left" w:pos="426"/>
        </w:tabs>
        <w:spacing w:line="276" w:lineRule="auto"/>
        <w:ind w:left="567" w:right="567"/>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i/>
          <w:sz w:val="22"/>
          <w:szCs w:val="22"/>
        </w:rPr>
        <w:t>(…)”</w:t>
      </w:r>
    </w:p>
    <w:p w:rsidR="00BE241A" w:rsidRPr="00671D24" w:rsidRDefault="00BE241A">
      <w:pPr>
        <w:tabs>
          <w:tab w:val="left" w:pos="426"/>
        </w:tabs>
        <w:spacing w:line="276" w:lineRule="auto"/>
        <w:ind w:left="567" w:right="567"/>
        <w:jc w:val="both"/>
        <w:rPr>
          <w:rFonts w:ascii="Palatino Linotype" w:eastAsia="Palatino Linotype" w:hAnsi="Palatino Linotype" w:cs="Palatino Linotype"/>
          <w:i/>
          <w:sz w:val="22"/>
          <w:szCs w:val="22"/>
        </w:rPr>
      </w:pPr>
    </w:p>
    <w:p w:rsidR="00BE241A" w:rsidRPr="00671D24" w:rsidRDefault="00BD4F9E">
      <w:pPr>
        <w:tabs>
          <w:tab w:val="left" w:pos="426"/>
        </w:tabs>
        <w:spacing w:line="276" w:lineRule="auto"/>
        <w:ind w:left="567" w:right="567"/>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i/>
          <w:sz w:val="22"/>
          <w:szCs w:val="22"/>
        </w:rPr>
        <w:t>“</w:t>
      </w:r>
      <w:r w:rsidRPr="00671D24">
        <w:rPr>
          <w:rFonts w:ascii="Palatino Linotype" w:eastAsia="Palatino Linotype" w:hAnsi="Palatino Linotype" w:cs="Palatino Linotype"/>
          <w:b/>
          <w:i/>
          <w:sz w:val="22"/>
          <w:szCs w:val="22"/>
        </w:rPr>
        <w:t>Artículo 192.</w:t>
      </w:r>
      <w:r w:rsidRPr="00671D24">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BE241A" w:rsidRPr="00671D24" w:rsidRDefault="00BD4F9E">
      <w:pPr>
        <w:tabs>
          <w:tab w:val="left" w:pos="426"/>
        </w:tabs>
        <w:spacing w:line="276" w:lineRule="auto"/>
        <w:ind w:left="567" w:right="567"/>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i/>
          <w:sz w:val="22"/>
          <w:szCs w:val="22"/>
        </w:rPr>
        <w:t>(…)</w:t>
      </w:r>
    </w:p>
    <w:p w:rsidR="00BE241A" w:rsidRPr="00671D24" w:rsidRDefault="00BD4F9E">
      <w:pPr>
        <w:tabs>
          <w:tab w:val="left" w:pos="426"/>
        </w:tabs>
        <w:spacing w:line="276" w:lineRule="auto"/>
        <w:ind w:left="567" w:right="567"/>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b/>
          <w:i/>
          <w:sz w:val="22"/>
          <w:szCs w:val="22"/>
        </w:rPr>
        <w:t>IV.</w:t>
      </w:r>
      <w:r w:rsidRPr="00671D24">
        <w:rPr>
          <w:rFonts w:ascii="Palatino Linotype" w:eastAsia="Palatino Linotype" w:hAnsi="Palatino Linotype" w:cs="Palatino Linotype"/>
          <w:i/>
          <w:sz w:val="22"/>
          <w:szCs w:val="22"/>
        </w:rPr>
        <w:t xml:space="preserve"> Admitido el recurso de revisión, aparezca alguna causal de improcedencia en los términos de la presente Ley; y</w:t>
      </w:r>
    </w:p>
    <w:p w:rsidR="00BE241A" w:rsidRPr="00671D24" w:rsidRDefault="00BD4F9E">
      <w:pPr>
        <w:tabs>
          <w:tab w:val="left" w:pos="426"/>
        </w:tabs>
        <w:spacing w:line="276" w:lineRule="auto"/>
        <w:ind w:left="567" w:right="567"/>
        <w:jc w:val="both"/>
        <w:rPr>
          <w:rFonts w:ascii="Palatino Linotype" w:eastAsia="Palatino Linotype" w:hAnsi="Palatino Linotype" w:cs="Palatino Linotype"/>
          <w:i/>
          <w:sz w:val="22"/>
          <w:szCs w:val="22"/>
        </w:rPr>
      </w:pPr>
      <w:r w:rsidRPr="00671D24">
        <w:rPr>
          <w:rFonts w:ascii="Palatino Linotype" w:eastAsia="Palatino Linotype" w:hAnsi="Palatino Linotype" w:cs="Palatino Linotype"/>
          <w:i/>
          <w:sz w:val="22"/>
          <w:szCs w:val="22"/>
        </w:rPr>
        <w:t>(…)”</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Así las cosas, la Ley de la materia contempla que el recurso de revisión será desechado por improcedente cuando la solicitud de información primigenia se trate de una </w:t>
      </w:r>
      <w:r w:rsidRPr="00671D24">
        <w:rPr>
          <w:rFonts w:ascii="Palatino Linotype" w:eastAsia="Palatino Linotype" w:hAnsi="Palatino Linotype" w:cs="Palatino Linotype"/>
          <w:b/>
          <w:color w:val="000000"/>
          <w:sz w:val="22"/>
          <w:szCs w:val="22"/>
        </w:rPr>
        <w:t>consulta</w:t>
      </w:r>
      <w:r w:rsidRPr="00671D24">
        <w:rPr>
          <w:rFonts w:ascii="Palatino Linotype" w:eastAsia="Palatino Linotype" w:hAnsi="Palatino Linotype" w:cs="Palatino Linotype"/>
          <w:color w:val="000000"/>
          <w:sz w:val="22"/>
          <w:szCs w:val="22"/>
        </w:rPr>
        <w:t xml:space="preserve"> o, lo que es lo mismo, el ejercicio de un </w:t>
      </w:r>
      <w:r w:rsidRPr="00671D24">
        <w:rPr>
          <w:rFonts w:ascii="Palatino Linotype" w:eastAsia="Palatino Linotype" w:hAnsi="Palatino Linotype" w:cs="Palatino Linotype"/>
          <w:b/>
          <w:color w:val="000000"/>
          <w:sz w:val="22"/>
          <w:szCs w:val="22"/>
        </w:rPr>
        <w:t>derecho de petición</w:t>
      </w:r>
      <w:r w:rsidRPr="00671D24">
        <w:rPr>
          <w:rFonts w:ascii="Palatino Linotype" w:eastAsia="Palatino Linotype" w:hAnsi="Palatino Linotype" w:cs="Palatino Linotype"/>
          <w:color w:val="000000"/>
          <w:sz w:val="22"/>
          <w:szCs w:val="22"/>
        </w:rPr>
        <w:t xml:space="preserve">. Tal como ocurre en el presente </w:t>
      </w:r>
      <w:r w:rsidRPr="00671D24">
        <w:rPr>
          <w:rFonts w:ascii="Palatino Linotype" w:eastAsia="Palatino Linotype" w:hAnsi="Palatino Linotype" w:cs="Palatino Linotype"/>
          <w:color w:val="000000"/>
          <w:sz w:val="22"/>
          <w:szCs w:val="22"/>
        </w:rPr>
        <w:lastRenderedPageBreak/>
        <w:t xml:space="preserve">asunto al identificarse que el </w:t>
      </w:r>
      <w:r w:rsidRPr="00671D24">
        <w:rPr>
          <w:rFonts w:ascii="Palatino Linotype" w:eastAsia="Palatino Linotype" w:hAnsi="Palatino Linotype" w:cs="Palatino Linotype"/>
          <w:b/>
          <w:color w:val="000000"/>
          <w:sz w:val="22"/>
          <w:szCs w:val="22"/>
        </w:rPr>
        <w:t>RECURRENTE</w:t>
      </w:r>
      <w:r w:rsidRPr="00671D24">
        <w:rPr>
          <w:rFonts w:ascii="Palatino Linotype" w:eastAsia="Palatino Linotype" w:hAnsi="Palatino Linotype" w:cs="Palatino Linotype"/>
          <w:color w:val="000000"/>
          <w:sz w:val="22"/>
          <w:szCs w:val="22"/>
        </w:rPr>
        <w:t xml:space="preserve"> no ejerció su derecho de acceso a la información, sino de petición.</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Al respecto, la doctrina establece que </w:t>
      </w:r>
      <w:r w:rsidRPr="00671D24">
        <w:rPr>
          <w:rFonts w:ascii="Palatino Linotype" w:eastAsia="Palatino Linotype" w:hAnsi="Palatino Linotype" w:cs="Palatino Linotype"/>
          <w:b/>
          <w:color w:val="000000"/>
          <w:sz w:val="22"/>
          <w:szCs w:val="22"/>
        </w:rPr>
        <w:t>el sobreseimiento provoca que un procedimiento se suspenda o se resuelva en definitiva sin que se entre al estudio de los agravios o motivos de inconformidad</w:t>
      </w:r>
      <w:r w:rsidRPr="00671D24">
        <w:rPr>
          <w:rFonts w:ascii="Palatino Linotype" w:eastAsia="Palatino Linotype" w:hAnsi="Palatino Linotype" w:cs="Palatino Linotype"/>
          <w:color w:val="000000"/>
          <w:sz w:val="22"/>
          <w:szCs w:val="22"/>
        </w:rPr>
        <w:t>. Este mismo criterio es compartido por el más alto tribunal del país en múltiples jurisprudencias, por lo que a continuación se agrega una de ellas que sirve como orientador en esta resolución:</w:t>
      </w:r>
    </w:p>
    <w:p w:rsidR="00BE241A" w:rsidRPr="00671D24" w:rsidRDefault="00BE241A">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spacing w:line="276" w:lineRule="auto"/>
        <w:ind w:left="567" w:right="567"/>
        <w:jc w:val="both"/>
        <w:rPr>
          <w:rFonts w:ascii="Palatino Linotype" w:eastAsia="Palatino Linotype" w:hAnsi="Palatino Linotype" w:cs="Palatino Linotype"/>
          <w:sz w:val="22"/>
          <w:szCs w:val="22"/>
        </w:rPr>
      </w:pPr>
      <w:r w:rsidRPr="00671D24">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 “El sobreseimiento</w:t>
      </w:r>
      <w:r w:rsidRPr="00671D24">
        <w:rPr>
          <w:rFonts w:ascii="Palatino Linotype" w:eastAsia="Palatino Linotype" w:hAnsi="Palatino Linotype" w:cs="Palatino Linotype"/>
          <w:i/>
          <w:sz w:val="22"/>
          <w:szCs w:val="22"/>
        </w:rPr>
        <w:t xml:space="preserve"> en el juicio de amparo directo </w:t>
      </w:r>
      <w:r w:rsidRPr="00671D24">
        <w:rPr>
          <w:rFonts w:ascii="Palatino Linotype" w:eastAsia="Palatino Linotype" w:hAnsi="Palatino Linotype" w:cs="Palatino Linotype"/>
          <w:b/>
          <w:i/>
          <w:sz w:val="22"/>
          <w:szCs w:val="22"/>
        </w:rPr>
        <w:t>provoca la terminación de la controversia planteada</w:t>
      </w:r>
      <w:r w:rsidRPr="00671D24">
        <w:rPr>
          <w:rFonts w:ascii="Palatino Linotype" w:eastAsia="Palatino Linotype" w:hAnsi="Palatino Linotype" w:cs="Palatino Linotype"/>
          <w:i/>
          <w:sz w:val="22"/>
          <w:szCs w:val="22"/>
        </w:rPr>
        <w:t xml:space="preserve"> por el quejoso en la demanda de amparo</w:t>
      </w:r>
      <w:r w:rsidRPr="00671D24">
        <w:rPr>
          <w:rFonts w:ascii="Palatino Linotype" w:eastAsia="Palatino Linotype" w:hAnsi="Palatino Linotype" w:cs="Palatino Linotype"/>
          <w:b/>
          <w:i/>
          <w:sz w:val="22"/>
          <w:szCs w:val="22"/>
        </w:rPr>
        <w:t>, sin hacer un pronunciamiento de fondo sobre la legalidad o ilegalidad de la sentencia reclamada</w:t>
      </w:r>
      <w:r w:rsidRPr="00671D24">
        <w:rPr>
          <w:rFonts w:ascii="Palatino Linotype" w:eastAsia="Palatino Linotype" w:hAnsi="Palatino Linotype" w:cs="Palatino Linotype"/>
          <w:i/>
          <w:sz w:val="22"/>
          <w:szCs w:val="22"/>
        </w:rPr>
        <w:t xml:space="preserve">. </w:t>
      </w:r>
      <w:r w:rsidRPr="00671D24">
        <w:rPr>
          <w:rFonts w:ascii="Palatino Linotype" w:eastAsia="Palatino Linotype" w:hAnsi="Palatino Linotype" w:cs="Palatino Linotype"/>
          <w:b/>
          <w:i/>
          <w:sz w:val="22"/>
          <w:szCs w:val="22"/>
        </w:rPr>
        <w:t xml:space="preserve">Por consiguiente, si al sobreseerse en el juicio de amparo </w:t>
      </w:r>
      <w:r w:rsidRPr="00671D24">
        <w:rPr>
          <w:rFonts w:ascii="Palatino Linotype" w:eastAsia="Palatino Linotype" w:hAnsi="Palatino Linotype" w:cs="Palatino Linotype"/>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71D24">
        <w:rPr>
          <w:rFonts w:ascii="Palatino Linotype" w:eastAsia="Palatino Linotype" w:hAnsi="Palatino Linotype" w:cs="Palatino Linotype"/>
          <w:i/>
          <w:sz w:val="22"/>
          <w:szCs w:val="22"/>
        </w:rPr>
        <w:t>.”</w:t>
      </w:r>
    </w:p>
    <w:p w:rsidR="00BE241A" w:rsidRPr="00671D24" w:rsidRDefault="00BD4F9E">
      <w:pPr>
        <w:spacing w:line="276" w:lineRule="auto"/>
        <w:ind w:left="567" w:right="567"/>
        <w:jc w:val="both"/>
        <w:rPr>
          <w:rFonts w:ascii="Palatino Linotype" w:eastAsia="Palatino Linotype" w:hAnsi="Palatino Linotype" w:cs="Palatino Linotype"/>
          <w:sz w:val="22"/>
          <w:szCs w:val="22"/>
        </w:rPr>
      </w:pPr>
      <w:r w:rsidRPr="00671D24">
        <w:rPr>
          <w:rFonts w:ascii="Palatino Linotype" w:eastAsia="Palatino Linotype" w:hAnsi="Palatino Linotype" w:cs="Palatino Linotype"/>
          <w:sz w:val="22"/>
          <w:szCs w:val="22"/>
        </w:rPr>
        <w:t>(Énfasis añadido)</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 éste.</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Luego entonces, en términos del artículo 186, fracción I, de la Ley de Transparencia y Acceso a la Información Pública del Estado de México y Municipios, este Pleno determina el </w:t>
      </w:r>
      <w:r w:rsidRPr="00671D24">
        <w:rPr>
          <w:rFonts w:ascii="Palatino Linotype" w:eastAsia="Palatino Linotype" w:hAnsi="Palatino Linotype" w:cs="Palatino Linotype"/>
          <w:b/>
          <w:color w:val="000000"/>
          <w:sz w:val="22"/>
          <w:szCs w:val="22"/>
        </w:rPr>
        <w:t xml:space="preserve">SOBRESEIMIENTO </w:t>
      </w:r>
      <w:r w:rsidRPr="00671D24">
        <w:rPr>
          <w:rFonts w:ascii="Palatino Linotype" w:eastAsia="Palatino Linotype" w:hAnsi="Palatino Linotype" w:cs="Palatino Linotype"/>
          <w:color w:val="000000"/>
          <w:sz w:val="22"/>
          <w:szCs w:val="22"/>
        </w:rPr>
        <w:t xml:space="preserve">del presente recurso de revisión, toda vez que durante la sustanciación del asunto, el recurso de revisión </w:t>
      </w:r>
      <w:r w:rsidRPr="00671D24">
        <w:rPr>
          <w:rFonts w:ascii="Palatino Linotype" w:eastAsia="Palatino Linotype" w:hAnsi="Palatino Linotype" w:cs="Palatino Linotype"/>
          <w:b/>
          <w:color w:val="000000"/>
          <w:sz w:val="22"/>
          <w:szCs w:val="22"/>
        </w:rPr>
        <w:t>00663/INFOEM/IP/RR/2025</w:t>
      </w:r>
      <w:r w:rsidRPr="00671D24">
        <w:rPr>
          <w:rFonts w:ascii="Palatino Linotype" w:eastAsia="Palatino Linotype" w:hAnsi="Palatino Linotype" w:cs="Palatino Linotype"/>
          <w:color w:val="000000"/>
          <w:sz w:val="22"/>
          <w:szCs w:val="22"/>
        </w:rPr>
        <w:t xml:space="preserve"> se quedó sin materia.</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Por lo tanto, en consecuencia y en mérito de lo expuesto en líneas anteriores, con fundamento en el artículo 192, fracción V, de la Ley de Transparencia y Acceso a la Información Pública del Estado de México y Municipios, se </w:t>
      </w:r>
      <w:r w:rsidRPr="00671D24">
        <w:rPr>
          <w:rFonts w:ascii="Palatino Linotype" w:eastAsia="Palatino Linotype" w:hAnsi="Palatino Linotype" w:cs="Palatino Linotype"/>
          <w:b/>
          <w:color w:val="000000"/>
          <w:sz w:val="22"/>
          <w:szCs w:val="22"/>
        </w:rPr>
        <w:t xml:space="preserve">SOBRESEE </w:t>
      </w:r>
      <w:r w:rsidRPr="00671D24">
        <w:rPr>
          <w:rFonts w:ascii="Palatino Linotype" w:eastAsia="Palatino Linotype" w:hAnsi="Palatino Linotype" w:cs="Palatino Linotype"/>
          <w:color w:val="000000"/>
          <w:sz w:val="22"/>
          <w:szCs w:val="22"/>
        </w:rPr>
        <w:t xml:space="preserve">el recurso de revisión </w:t>
      </w:r>
      <w:r w:rsidRPr="00671D24">
        <w:rPr>
          <w:rFonts w:ascii="Palatino Linotype" w:eastAsia="Palatino Linotype" w:hAnsi="Palatino Linotype" w:cs="Palatino Linotype"/>
          <w:b/>
          <w:color w:val="000000"/>
          <w:sz w:val="22"/>
          <w:szCs w:val="22"/>
        </w:rPr>
        <w:t>00663/INFOEM/IP/RR/2025</w:t>
      </w:r>
      <w:r w:rsidRPr="00671D24">
        <w:rPr>
          <w:rFonts w:ascii="Palatino Linotype" w:eastAsia="Palatino Linotype" w:hAnsi="Palatino Linotype" w:cs="Palatino Linotype"/>
          <w:color w:val="000000"/>
          <w:sz w:val="22"/>
          <w:szCs w:val="22"/>
        </w:rPr>
        <w:t>, que ha sido materia del presente fallo.</w:t>
      </w:r>
    </w:p>
    <w:p w:rsidR="00BE241A" w:rsidRPr="00671D24" w:rsidRDefault="00BE241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E241A" w:rsidRPr="00671D24" w:rsidRDefault="00BD4F9E">
      <w:pPr>
        <w:numPr>
          <w:ilvl w:val="0"/>
          <w:numId w:val="1"/>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color w:val="000000"/>
          <w:sz w:val="22"/>
          <w:szCs w:val="22"/>
        </w:rPr>
        <w:t xml:space="preserve">Por lo anteriormente expuesto y fundado, este </w:t>
      </w:r>
      <w:r w:rsidRPr="00671D24">
        <w:rPr>
          <w:rFonts w:ascii="Palatino Linotype" w:eastAsia="Palatino Linotype" w:hAnsi="Palatino Linotype" w:cs="Palatino Linotype"/>
          <w:b/>
          <w:color w:val="000000"/>
          <w:sz w:val="22"/>
          <w:szCs w:val="22"/>
        </w:rPr>
        <w:t>ÓRGANO GARANTE</w:t>
      </w:r>
      <w:r w:rsidRPr="00671D24">
        <w:rPr>
          <w:rFonts w:ascii="Palatino Linotype" w:eastAsia="Palatino Linotype" w:hAnsi="Palatino Linotype" w:cs="Palatino Linotype"/>
          <w:color w:val="000000"/>
          <w:sz w:val="22"/>
          <w:szCs w:val="22"/>
        </w:rPr>
        <w:t xml:space="preserve"> emite los siguientes: </w:t>
      </w:r>
    </w:p>
    <w:p w:rsidR="00BE241A" w:rsidRPr="00671D24" w:rsidRDefault="00BE241A">
      <w:pPr>
        <w:spacing w:line="360" w:lineRule="auto"/>
        <w:rPr>
          <w:rFonts w:ascii="Palatino Linotype" w:eastAsia="Palatino Linotype" w:hAnsi="Palatino Linotype" w:cs="Palatino Linotype"/>
          <w:color w:val="000000"/>
          <w:sz w:val="22"/>
          <w:szCs w:val="22"/>
        </w:rPr>
      </w:pPr>
    </w:p>
    <w:p w:rsidR="00BE241A" w:rsidRPr="00671D24" w:rsidRDefault="00BD4F9E">
      <w:pPr>
        <w:pStyle w:val="Ttulo1"/>
        <w:spacing w:before="0" w:line="360" w:lineRule="auto"/>
        <w:jc w:val="center"/>
        <w:rPr>
          <w:b/>
          <w:color w:val="000000"/>
          <w:sz w:val="22"/>
          <w:szCs w:val="22"/>
        </w:rPr>
      </w:pPr>
      <w:bookmarkStart w:id="8" w:name="_heading=h.17dp8vu" w:colFirst="0" w:colLast="0"/>
      <w:bookmarkEnd w:id="8"/>
      <w:r w:rsidRPr="00671D24">
        <w:rPr>
          <w:b/>
          <w:color w:val="000000"/>
          <w:sz w:val="22"/>
          <w:szCs w:val="22"/>
        </w:rPr>
        <w:t>R E S O L U T I V O S</w:t>
      </w:r>
    </w:p>
    <w:p w:rsidR="00BE241A" w:rsidRPr="00671D24" w:rsidRDefault="00BE241A">
      <w:pPr>
        <w:spacing w:line="360" w:lineRule="auto"/>
        <w:jc w:val="both"/>
        <w:rPr>
          <w:rFonts w:ascii="Palatino Linotype" w:eastAsia="Palatino Linotype" w:hAnsi="Palatino Linotype" w:cs="Palatino Linotype"/>
          <w:b/>
          <w:sz w:val="22"/>
          <w:szCs w:val="22"/>
        </w:rPr>
      </w:pPr>
    </w:p>
    <w:p w:rsidR="00BE241A" w:rsidRPr="00671D24" w:rsidRDefault="00BD4F9E">
      <w:pPr>
        <w:spacing w:line="360" w:lineRule="auto"/>
        <w:jc w:val="both"/>
        <w:rPr>
          <w:rFonts w:ascii="Palatino Linotype" w:eastAsia="Palatino Linotype" w:hAnsi="Palatino Linotype" w:cs="Palatino Linotype"/>
          <w:sz w:val="22"/>
          <w:szCs w:val="22"/>
        </w:rPr>
      </w:pPr>
      <w:r w:rsidRPr="00671D24">
        <w:rPr>
          <w:rFonts w:ascii="Palatino Linotype" w:eastAsia="Palatino Linotype" w:hAnsi="Palatino Linotype" w:cs="Palatino Linotype"/>
          <w:b/>
          <w:sz w:val="22"/>
          <w:szCs w:val="22"/>
        </w:rPr>
        <w:t xml:space="preserve">PRIMERO. Se SOBRESEE </w:t>
      </w:r>
      <w:r w:rsidRPr="00671D24">
        <w:rPr>
          <w:rFonts w:ascii="Palatino Linotype" w:eastAsia="Palatino Linotype" w:hAnsi="Palatino Linotype" w:cs="Palatino Linotype"/>
          <w:sz w:val="22"/>
          <w:szCs w:val="22"/>
        </w:rPr>
        <w:t>el recurso de revisión número</w:t>
      </w:r>
      <w:r w:rsidRPr="00671D24">
        <w:rPr>
          <w:rFonts w:ascii="Palatino Linotype" w:eastAsia="Palatino Linotype" w:hAnsi="Palatino Linotype" w:cs="Palatino Linotype"/>
          <w:b/>
          <w:sz w:val="22"/>
          <w:szCs w:val="22"/>
        </w:rPr>
        <w:t xml:space="preserve"> 00663/INFOEM/IP/RR/2025, </w:t>
      </w:r>
      <w:r w:rsidRPr="00671D24">
        <w:rPr>
          <w:rFonts w:ascii="Palatino Linotype" w:eastAsia="Palatino Linotype" w:hAnsi="Palatino Linotype" w:cs="Palatino Linotype"/>
          <w:sz w:val="22"/>
          <w:szCs w:val="22"/>
        </w:rPr>
        <w:t xml:space="preserve">por improcedente, con fundamento en los artículos 191, fracción VI y, 192, fracción IV, de la Ley de Transparencia y Acceso a la Información Pública del Estado de México y Municipios, en términos del </w:t>
      </w:r>
      <w:r w:rsidRPr="00671D24">
        <w:rPr>
          <w:rFonts w:ascii="Palatino Linotype" w:eastAsia="Palatino Linotype" w:hAnsi="Palatino Linotype" w:cs="Palatino Linotype"/>
          <w:b/>
          <w:sz w:val="22"/>
          <w:szCs w:val="22"/>
        </w:rPr>
        <w:t>Considerando TERCERO</w:t>
      </w:r>
      <w:r w:rsidRPr="00671D24">
        <w:rPr>
          <w:rFonts w:ascii="Palatino Linotype" w:eastAsia="Palatino Linotype" w:hAnsi="Palatino Linotype" w:cs="Palatino Linotype"/>
          <w:sz w:val="22"/>
          <w:szCs w:val="22"/>
        </w:rPr>
        <w:t xml:space="preserve"> de la presente resolución.</w:t>
      </w:r>
    </w:p>
    <w:p w:rsidR="00BE241A" w:rsidRPr="00671D24" w:rsidRDefault="00BE241A">
      <w:pPr>
        <w:spacing w:line="360" w:lineRule="auto"/>
        <w:jc w:val="both"/>
        <w:rPr>
          <w:rFonts w:ascii="Palatino Linotype" w:eastAsia="Palatino Linotype" w:hAnsi="Palatino Linotype" w:cs="Palatino Linotype"/>
          <w:sz w:val="22"/>
          <w:szCs w:val="22"/>
        </w:rPr>
      </w:pPr>
      <w:bookmarkStart w:id="9" w:name="_heading=h.hryx71aywqy9" w:colFirst="0" w:colLast="0"/>
      <w:bookmarkEnd w:id="9"/>
    </w:p>
    <w:p w:rsidR="00BE241A" w:rsidRPr="00671D24" w:rsidRDefault="00BD4F9E">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671D24">
        <w:rPr>
          <w:rFonts w:ascii="Palatino Linotype" w:eastAsia="Palatino Linotype" w:hAnsi="Palatino Linotype" w:cs="Palatino Linotype"/>
          <w:b/>
          <w:color w:val="000000"/>
          <w:sz w:val="22"/>
          <w:szCs w:val="22"/>
        </w:rPr>
        <w:t xml:space="preserve">SEGUNDO. Notifíquese </w:t>
      </w:r>
      <w:r w:rsidRPr="00671D24">
        <w:rPr>
          <w:rFonts w:ascii="Palatino Linotype" w:eastAsia="Palatino Linotype" w:hAnsi="Palatino Linotype" w:cs="Palatino Linotype"/>
          <w:color w:val="000000"/>
          <w:sz w:val="22"/>
          <w:szCs w:val="22"/>
        </w:rPr>
        <w:t>a través del Sistema de Acceso a la Información Mexiquense (SAIMEX) la presente resolución a la Titular de la Unidad de Transparencia del</w:t>
      </w:r>
      <w:r w:rsidRPr="00671D24">
        <w:rPr>
          <w:rFonts w:ascii="Palatino Linotype" w:eastAsia="Palatino Linotype" w:hAnsi="Palatino Linotype" w:cs="Palatino Linotype"/>
          <w:b/>
          <w:color w:val="000000"/>
          <w:sz w:val="22"/>
          <w:szCs w:val="22"/>
        </w:rPr>
        <w:t xml:space="preserve"> SUJETO OBLIGADO. </w:t>
      </w:r>
    </w:p>
    <w:p w:rsidR="00BE241A" w:rsidRPr="00671D24" w:rsidRDefault="00BE241A">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rsidR="00BE241A" w:rsidRPr="00671D24" w:rsidRDefault="00BD4F9E">
      <w:pPr>
        <w:pBdr>
          <w:top w:val="nil"/>
          <w:left w:val="nil"/>
          <w:bottom w:val="nil"/>
          <w:right w:val="nil"/>
          <w:between w:val="nil"/>
        </w:pBdr>
        <w:spacing w:line="360" w:lineRule="auto"/>
        <w:jc w:val="both"/>
        <w:rPr>
          <w:rFonts w:ascii="Palatino Linotype" w:eastAsia="Palatino Linotype" w:hAnsi="Palatino Linotype" w:cs="Palatino Linotype"/>
          <w:color w:val="222222"/>
          <w:sz w:val="22"/>
          <w:szCs w:val="22"/>
        </w:rPr>
      </w:pPr>
      <w:r w:rsidRPr="00671D24">
        <w:rPr>
          <w:rFonts w:ascii="Palatino Linotype" w:eastAsia="Palatino Linotype" w:hAnsi="Palatino Linotype" w:cs="Palatino Linotype"/>
          <w:b/>
          <w:color w:val="000000"/>
          <w:sz w:val="22"/>
          <w:szCs w:val="22"/>
        </w:rPr>
        <w:lastRenderedPageBreak/>
        <w:t xml:space="preserve">TERCERO. </w:t>
      </w:r>
      <w:r w:rsidRPr="00671D24">
        <w:rPr>
          <w:rFonts w:ascii="Palatino Linotype" w:eastAsia="Palatino Linotype" w:hAnsi="Palatino Linotype" w:cs="Palatino Linotype"/>
          <w:b/>
          <w:color w:val="222222"/>
          <w:sz w:val="22"/>
          <w:szCs w:val="22"/>
        </w:rPr>
        <w:t xml:space="preserve">Notifíquese </w:t>
      </w:r>
      <w:r w:rsidRPr="00671D24">
        <w:rPr>
          <w:rFonts w:ascii="Palatino Linotype" w:eastAsia="Palatino Linotype" w:hAnsi="Palatino Linotype" w:cs="Palatino Linotype"/>
          <w:color w:val="222222"/>
          <w:sz w:val="22"/>
          <w:szCs w:val="22"/>
        </w:rPr>
        <w:t xml:space="preserve">al </w:t>
      </w:r>
      <w:r w:rsidRPr="00671D24">
        <w:rPr>
          <w:rFonts w:ascii="Palatino Linotype" w:eastAsia="Palatino Linotype" w:hAnsi="Palatino Linotype" w:cs="Palatino Linotype"/>
          <w:b/>
          <w:color w:val="000000"/>
          <w:sz w:val="22"/>
          <w:szCs w:val="22"/>
        </w:rPr>
        <w:t xml:space="preserve">RECURRENTE </w:t>
      </w:r>
      <w:r w:rsidRPr="00671D24">
        <w:rPr>
          <w:rFonts w:ascii="Palatino Linotype" w:eastAsia="Palatino Linotype" w:hAnsi="Palatino Linotype" w:cs="Palatino Linotype"/>
          <w:color w:val="222222"/>
          <w:sz w:val="22"/>
          <w:szCs w:val="22"/>
        </w:rPr>
        <w:t>la presente resolución vía Sistema de Acceso a la Información Mexiquense (SAIMEX).</w:t>
      </w:r>
    </w:p>
    <w:p w:rsidR="00BE241A" w:rsidRPr="00671D24" w:rsidRDefault="00BE241A">
      <w:pPr>
        <w:pBdr>
          <w:top w:val="nil"/>
          <w:left w:val="nil"/>
          <w:bottom w:val="nil"/>
          <w:right w:val="nil"/>
          <w:between w:val="nil"/>
        </w:pBdr>
        <w:spacing w:line="360" w:lineRule="auto"/>
        <w:jc w:val="both"/>
        <w:rPr>
          <w:rFonts w:ascii="Palatino Linotype" w:eastAsia="Palatino Linotype" w:hAnsi="Palatino Linotype" w:cs="Palatino Linotype"/>
          <w:color w:val="222222"/>
          <w:sz w:val="22"/>
          <w:szCs w:val="22"/>
        </w:rPr>
      </w:pPr>
    </w:p>
    <w:p w:rsidR="00BE241A" w:rsidRPr="00671D24" w:rsidRDefault="00BD4F9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71D24">
        <w:rPr>
          <w:rFonts w:ascii="Palatino Linotype" w:eastAsia="Palatino Linotype" w:hAnsi="Palatino Linotype" w:cs="Palatino Linotype"/>
          <w:b/>
          <w:color w:val="000000"/>
          <w:sz w:val="22"/>
          <w:szCs w:val="22"/>
        </w:rPr>
        <w:t>CUARTO.</w:t>
      </w:r>
      <w:r w:rsidRPr="00671D24">
        <w:rPr>
          <w:rFonts w:ascii="Palatino Linotype" w:eastAsia="Palatino Linotype" w:hAnsi="Palatino Linotype" w:cs="Palatino Linotype"/>
          <w:color w:val="000000"/>
          <w:sz w:val="22"/>
          <w:szCs w:val="22"/>
        </w:rPr>
        <w:t xml:space="preserve"> Se hace del conocimiento del </w:t>
      </w:r>
      <w:r w:rsidRPr="00671D24">
        <w:rPr>
          <w:rFonts w:ascii="Palatino Linotype" w:eastAsia="Palatino Linotype" w:hAnsi="Palatino Linotype" w:cs="Palatino Linotype"/>
          <w:b/>
          <w:color w:val="000000"/>
          <w:sz w:val="22"/>
          <w:szCs w:val="22"/>
        </w:rPr>
        <w:t xml:space="preserve">RECURRENTE </w:t>
      </w:r>
      <w:r w:rsidRPr="00671D24">
        <w:rPr>
          <w:rFonts w:ascii="Palatino Linotype" w:eastAsia="Palatino Linotype" w:hAnsi="Palatino Linotype" w:cs="Palatino Linotype"/>
          <w:color w:val="000000"/>
          <w:sz w:val="22"/>
          <w:szCs w:val="22"/>
        </w:rPr>
        <w:t xml:space="preserve">que, de conformidad con lo establecido en el artículo 196 de la Ley de Transparencia y Acceso a la Información Pública del Estado de México y Municipios, en caso de que considere que la resolución le cause algún perjuicio podrá </w:t>
      </w:r>
      <w:r w:rsidRPr="00671D24">
        <w:rPr>
          <w:rFonts w:ascii="Palatino Linotype" w:eastAsia="Palatino Linotype" w:hAnsi="Palatino Linotype" w:cs="Palatino Linotype"/>
          <w:sz w:val="22"/>
          <w:szCs w:val="22"/>
        </w:rPr>
        <w:t>impugnar vía</w:t>
      </w:r>
      <w:r w:rsidRPr="00671D24">
        <w:rPr>
          <w:rFonts w:ascii="Palatino Linotype" w:eastAsia="Palatino Linotype" w:hAnsi="Palatino Linotype" w:cs="Palatino Linotype"/>
          <w:color w:val="000000"/>
          <w:sz w:val="22"/>
          <w:szCs w:val="22"/>
        </w:rPr>
        <w:t xml:space="preserve"> juicio de amparo en los términos de las leyes aplicables.</w:t>
      </w:r>
    </w:p>
    <w:p w:rsidR="00BE241A" w:rsidRPr="00671D24" w:rsidRDefault="00BE241A">
      <w:pPr>
        <w:spacing w:line="360" w:lineRule="auto"/>
        <w:jc w:val="both"/>
        <w:rPr>
          <w:rFonts w:ascii="Palatino Linotype" w:eastAsia="Palatino Linotype" w:hAnsi="Palatino Linotype" w:cs="Palatino Linotype"/>
          <w:color w:val="000000"/>
          <w:sz w:val="22"/>
          <w:szCs w:val="22"/>
        </w:rPr>
      </w:pPr>
    </w:p>
    <w:p w:rsidR="00945794" w:rsidRDefault="00945794" w:rsidP="00945794">
      <w:pPr>
        <w:spacing w:before="240" w:after="240" w:line="360" w:lineRule="auto"/>
        <w:ind w:firstLine="1"/>
        <w:jc w:val="both"/>
        <w:rPr>
          <w:rFonts w:ascii="Palatino Linotype" w:hAnsi="Palatino Linotype"/>
        </w:rPr>
      </w:pPr>
      <w:r w:rsidRPr="00671D2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bookmarkStart w:id="10" w:name="_GoBack"/>
      <w:bookmarkEnd w:id="10"/>
    </w:p>
    <w:p w:rsidR="00BE241A" w:rsidRDefault="00BE241A">
      <w:pPr>
        <w:rPr>
          <w:sz w:val="22"/>
          <w:szCs w:val="22"/>
        </w:rPr>
      </w:pPr>
    </w:p>
    <w:p w:rsidR="00671D24" w:rsidRDefault="00671D24">
      <w:pPr>
        <w:rPr>
          <w:sz w:val="22"/>
          <w:szCs w:val="22"/>
        </w:rPr>
      </w:pPr>
    </w:p>
    <w:p w:rsidR="00671D24" w:rsidRDefault="00671D24">
      <w:pPr>
        <w:rPr>
          <w:sz w:val="22"/>
          <w:szCs w:val="22"/>
        </w:rPr>
      </w:pPr>
    </w:p>
    <w:p w:rsidR="00671D24" w:rsidRDefault="00671D24">
      <w:pPr>
        <w:rPr>
          <w:sz w:val="22"/>
          <w:szCs w:val="22"/>
        </w:rPr>
      </w:pPr>
    </w:p>
    <w:p w:rsidR="00671D24" w:rsidRDefault="00671D24">
      <w:pPr>
        <w:rPr>
          <w:sz w:val="22"/>
          <w:szCs w:val="22"/>
        </w:rPr>
      </w:pPr>
    </w:p>
    <w:p w:rsidR="00671D24" w:rsidRDefault="00671D24">
      <w:pPr>
        <w:rPr>
          <w:sz w:val="22"/>
          <w:szCs w:val="22"/>
        </w:rPr>
      </w:pPr>
    </w:p>
    <w:p w:rsidR="00671D24" w:rsidRDefault="00671D24">
      <w:pPr>
        <w:rPr>
          <w:sz w:val="22"/>
          <w:szCs w:val="22"/>
        </w:rPr>
      </w:pPr>
    </w:p>
    <w:p w:rsidR="00671D24" w:rsidRDefault="00671D24">
      <w:pPr>
        <w:rPr>
          <w:sz w:val="22"/>
          <w:szCs w:val="22"/>
        </w:rPr>
      </w:pPr>
    </w:p>
    <w:p w:rsidR="00671D24" w:rsidRDefault="00671D24">
      <w:pPr>
        <w:rPr>
          <w:sz w:val="22"/>
          <w:szCs w:val="22"/>
        </w:rPr>
      </w:pPr>
    </w:p>
    <w:p w:rsidR="00671D24" w:rsidRDefault="00671D24">
      <w:pPr>
        <w:rPr>
          <w:sz w:val="22"/>
          <w:szCs w:val="22"/>
        </w:rPr>
      </w:pPr>
    </w:p>
    <w:p w:rsidR="00671D24" w:rsidRDefault="00671D24">
      <w:pPr>
        <w:rPr>
          <w:sz w:val="22"/>
          <w:szCs w:val="22"/>
        </w:rPr>
      </w:pPr>
    </w:p>
    <w:p w:rsidR="00671D24" w:rsidRDefault="00671D24">
      <w:pPr>
        <w:rPr>
          <w:sz w:val="22"/>
          <w:szCs w:val="22"/>
        </w:rPr>
      </w:pPr>
    </w:p>
    <w:p w:rsidR="00671D24" w:rsidRDefault="00671D24">
      <w:pPr>
        <w:rPr>
          <w:sz w:val="22"/>
          <w:szCs w:val="22"/>
        </w:rPr>
      </w:pPr>
    </w:p>
    <w:p w:rsidR="00671D24" w:rsidRDefault="00671D24">
      <w:pPr>
        <w:rPr>
          <w:sz w:val="22"/>
          <w:szCs w:val="22"/>
        </w:rPr>
      </w:pPr>
    </w:p>
    <w:sectPr w:rsidR="00671D24">
      <w:headerReference w:type="default" r:id="rId10"/>
      <w:footerReference w:type="default" r:id="rId11"/>
      <w:headerReference w:type="first" r:id="rId12"/>
      <w:footerReference w:type="first" r:id="rId13"/>
      <w:pgSz w:w="12240" w:h="15840"/>
      <w:pgMar w:top="2021"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5A7" w:rsidRDefault="004335A7">
      <w:r>
        <w:separator/>
      </w:r>
    </w:p>
  </w:endnote>
  <w:endnote w:type="continuationSeparator" w:id="0">
    <w:p w:rsidR="004335A7" w:rsidRDefault="0043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41A" w:rsidRDefault="00BD4F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71D24">
      <w:rPr>
        <w:rFonts w:ascii="Palatino Linotype" w:eastAsia="Palatino Linotype" w:hAnsi="Palatino Linotype" w:cs="Palatino Linotype"/>
        <w:b/>
        <w:noProof/>
        <w:color w:val="000000"/>
        <w:sz w:val="22"/>
        <w:szCs w:val="22"/>
      </w:rPr>
      <w:t>18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71D24">
      <w:rPr>
        <w:rFonts w:ascii="Palatino Linotype" w:eastAsia="Palatino Linotype" w:hAnsi="Palatino Linotype" w:cs="Palatino Linotype"/>
        <w:b/>
        <w:noProof/>
        <w:color w:val="000000"/>
        <w:sz w:val="22"/>
        <w:szCs w:val="22"/>
      </w:rPr>
      <w:t>18</w:t>
    </w:r>
    <w:r>
      <w:rPr>
        <w:rFonts w:ascii="Palatino Linotype" w:eastAsia="Palatino Linotype" w:hAnsi="Palatino Linotype" w:cs="Palatino Linotype"/>
        <w:b/>
        <w:color w:val="000000"/>
        <w:sz w:val="22"/>
        <w:szCs w:val="22"/>
      </w:rPr>
      <w:fldChar w:fldCharType="end"/>
    </w:r>
  </w:p>
  <w:p w:rsidR="00BE241A" w:rsidRDefault="00BE241A">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41A" w:rsidRDefault="00BD4F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71D2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71D24">
      <w:rPr>
        <w:rFonts w:ascii="Palatino Linotype" w:eastAsia="Palatino Linotype" w:hAnsi="Palatino Linotype" w:cs="Palatino Linotype"/>
        <w:noProof/>
        <w:color w:val="000000"/>
        <w:sz w:val="22"/>
        <w:szCs w:val="22"/>
      </w:rPr>
      <w:t>18</w:t>
    </w:r>
    <w:r>
      <w:rPr>
        <w:rFonts w:ascii="Palatino Linotype" w:eastAsia="Palatino Linotype" w:hAnsi="Palatino Linotype" w:cs="Palatino Linotype"/>
        <w:color w:val="000000"/>
        <w:sz w:val="22"/>
        <w:szCs w:val="22"/>
      </w:rPr>
      <w:fldChar w:fldCharType="end"/>
    </w:r>
  </w:p>
  <w:p w:rsidR="00BE241A" w:rsidRDefault="00BE241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5A7" w:rsidRDefault="004335A7">
      <w:r>
        <w:separator/>
      </w:r>
    </w:p>
  </w:footnote>
  <w:footnote w:type="continuationSeparator" w:id="0">
    <w:p w:rsidR="004335A7" w:rsidRDefault="004335A7">
      <w:r>
        <w:continuationSeparator/>
      </w:r>
    </w:p>
  </w:footnote>
  <w:footnote w:id="1">
    <w:p w:rsidR="00BE241A" w:rsidRDefault="00BD4F9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b/>
          <w:color w:val="000000"/>
          <w:sz w:val="20"/>
          <w:szCs w:val="20"/>
        </w:rPr>
        <w:t>Artículo 181.-</w:t>
      </w:r>
      <w:r>
        <w:rPr>
          <w:color w:val="000000"/>
          <w:sz w:val="20"/>
          <w:szCs w:val="20"/>
        </w:rPr>
        <w:t xml:space="preserve"> (…)</w:t>
      </w:r>
    </w:p>
    <w:p w:rsidR="00BE241A" w:rsidRDefault="00BD4F9E">
      <w:pPr>
        <w:pBdr>
          <w:top w:val="nil"/>
          <w:left w:val="nil"/>
          <w:bottom w:val="nil"/>
          <w:right w:val="nil"/>
          <w:between w:val="nil"/>
        </w:pBdr>
        <w:rPr>
          <w:color w:val="000000"/>
          <w:sz w:val="20"/>
          <w:szCs w:val="20"/>
        </w:rPr>
      </w:pPr>
      <w:r>
        <w:rPr>
          <w:color w:val="000000"/>
          <w:sz w:val="20"/>
          <w:szCs w:val="20"/>
        </w:rPr>
        <w:t>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w:t>
      </w:r>
    </w:p>
    <w:p w:rsidR="00BE241A" w:rsidRDefault="00BD4F9E">
      <w:pPr>
        <w:pBdr>
          <w:top w:val="nil"/>
          <w:left w:val="nil"/>
          <w:bottom w:val="nil"/>
          <w:right w:val="nil"/>
          <w:between w:val="nil"/>
        </w:pBdr>
        <w:rPr>
          <w:color w:val="000000"/>
          <w:sz w:val="20"/>
          <w:szCs w:val="20"/>
        </w:rPr>
      </w:pPr>
      <w:r>
        <w:rPr>
          <w:color w:val="000000"/>
          <w:sz w:val="20"/>
          <w:szCs w:val="20"/>
        </w:rPr>
        <w:t>(…)”</w:t>
      </w:r>
    </w:p>
  </w:footnote>
  <w:footnote w:id="2">
    <w:p w:rsidR="00BE241A" w:rsidRDefault="00BD4F9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50, Ley de Transparencia y Acceso a la Información Pública del Estado de México y Municipios.</w:t>
      </w:r>
    </w:p>
  </w:footnote>
  <w:footnote w:id="3">
    <w:p w:rsidR="00BE241A" w:rsidRDefault="00BD4F9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51, Ídem.</w:t>
      </w:r>
    </w:p>
  </w:footnote>
  <w:footnote w:id="4">
    <w:p w:rsidR="00BE241A" w:rsidRDefault="00BD4F9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58, Ley de Transparencia y Acceso a la Información Pública del Estado de México y Municipios.</w:t>
      </w:r>
    </w:p>
  </w:footnote>
  <w:footnote w:id="5">
    <w:p w:rsidR="00BE241A" w:rsidRDefault="00BD4F9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41A" w:rsidRDefault="00BE241A">
    <w:pPr>
      <w:widowControl w:val="0"/>
      <w:pBdr>
        <w:top w:val="nil"/>
        <w:left w:val="nil"/>
        <w:bottom w:val="nil"/>
        <w:right w:val="nil"/>
        <w:between w:val="nil"/>
      </w:pBdr>
      <w:spacing w:line="276" w:lineRule="auto"/>
      <w:rPr>
        <w:color w:val="000000"/>
        <w:sz w:val="20"/>
        <w:szCs w:val="20"/>
      </w:rPr>
    </w:pPr>
  </w:p>
  <w:tbl>
    <w:tblPr>
      <w:tblStyle w:val="a"/>
      <w:tblW w:w="723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3828"/>
      <w:gridCol w:w="3411"/>
    </w:tblGrid>
    <w:tr w:rsidR="00BE241A">
      <w:trPr>
        <w:trHeight w:val="138"/>
        <w:jc w:val="right"/>
      </w:trPr>
      <w:tc>
        <w:tcPr>
          <w:tcW w:w="3828" w:type="dxa"/>
          <w:vAlign w:val="center"/>
        </w:tcPr>
        <w:p w:rsidR="00BE241A" w:rsidRDefault="00BE241A">
          <w:pPr>
            <w:ind w:right="34"/>
            <w:jc w:val="right"/>
            <w:rPr>
              <w:rFonts w:ascii="Palatino Linotype" w:eastAsia="Palatino Linotype" w:hAnsi="Palatino Linotype" w:cs="Palatino Linotype"/>
              <w:b/>
            </w:rPr>
          </w:pPr>
        </w:p>
      </w:tc>
      <w:tc>
        <w:tcPr>
          <w:tcW w:w="3411" w:type="dxa"/>
          <w:vAlign w:val="center"/>
        </w:tcPr>
        <w:p w:rsidR="00BE241A" w:rsidRDefault="00BE241A">
          <w:pPr>
            <w:pBdr>
              <w:top w:val="nil"/>
              <w:left w:val="nil"/>
              <w:bottom w:val="nil"/>
              <w:right w:val="nil"/>
              <w:between w:val="nil"/>
            </w:pBdr>
            <w:tabs>
              <w:tab w:val="center" w:pos="4252"/>
              <w:tab w:val="right" w:pos="8504"/>
            </w:tabs>
            <w:jc w:val="both"/>
            <w:rPr>
              <w:rFonts w:ascii="Palatino Linotype" w:eastAsia="Palatino Linotype" w:hAnsi="Palatino Linotype" w:cs="Palatino Linotype"/>
              <w:b/>
            </w:rPr>
          </w:pPr>
        </w:p>
      </w:tc>
    </w:tr>
    <w:tr w:rsidR="00BE241A">
      <w:trPr>
        <w:trHeight w:val="138"/>
        <w:jc w:val="right"/>
      </w:trPr>
      <w:tc>
        <w:tcPr>
          <w:tcW w:w="3828" w:type="dxa"/>
          <w:vAlign w:val="center"/>
        </w:tcPr>
        <w:p w:rsidR="00BE241A" w:rsidRDefault="00BD4F9E">
          <w:pPr>
            <w:ind w:right="3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11" w:type="dxa"/>
          <w:vAlign w:val="center"/>
        </w:tcPr>
        <w:p w:rsidR="00BE241A" w:rsidRDefault="00BD4F9E">
          <w:pPr>
            <w:pBdr>
              <w:top w:val="nil"/>
              <w:left w:val="nil"/>
              <w:bottom w:val="nil"/>
              <w:right w:val="nil"/>
              <w:between w:val="nil"/>
            </w:pBdr>
            <w:tabs>
              <w:tab w:val="center" w:pos="4252"/>
              <w:tab w:val="right" w:pos="8504"/>
            </w:tabs>
            <w:jc w:val="both"/>
            <w:rPr>
              <w:rFonts w:ascii="Palatino Linotype" w:eastAsia="Palatino Linotype" w:hAnsi="Palatino Linotype" w:cs="Palatino Linotype"/>
            </w:rPr>
          </w:pPr>
          <w:r>
            <w:rPr>
              <w:rFonts w:ascii="Palatino Linotype" w:eastAsia="Palatino Linotype" w:hAnsi="Palatino Linotype" w:cs="Palatino Linotype"/>
            </w:rPr>
            <w:t>00663/INFOEM/IP/RR/2025</w:t>
          </w:r>
        </w:p>
      </w:tc>
    </w:tr>
    <w:tr w:rsidR="00BE241A">
      <w:trPr>
        <w:trHeight w:val="233"/>
        <w:jc w:val="right"/>
      </w:trPr>
      <w:tc>
        <w:tcPr>
          <w:tcW w:w="3828" w:type="dxa"/>
          <w:vAlign w:val="center"/>
        </w:tcPr>
        <w:p w:rsidR="00BE241A" w:rsidRDefault="00BD4F9E">
          <w:pPr>
            <w:ind w:right="3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11" w:type="dxa"/>
          <w:vAlign w:val="center"/>
        </w:tcPr>
        <w:p w:rsidR="00BE241A" w:rsidRDefault="00BD4F9E">
          <w:pPr>
            <w:pBdr>
              <w:top w:val="nil"/>
              <w:left w:val="nil"/>
              <w:bottom w:val="nil"/>
              <w:right w:val="nil"/>
              <w:between w:val="nil"/>
            </w:pBdr>
            <w:tabs>
              <w:tab w:val="center" w:pos="4252"/>
              <w:tab w:val="right" w:pos="8504"/>
            </w:tabs>
            <w:rPr>
              <w:rFonts w:ascii="Palatino Linotype" w:eastAsia="Palatino Linotype" w:hAnsi="Palatino Linotype" w:cs="Palatino Linotype"/>
              <w:sz w:val="21"/>
              <w:szCs w:val="21"/>
            </w:rPr>
          </w:pPr>
          <w:r>
            <w:rPr>
              <w:rFonts w:ascii="Palatino Linotype" w:eastAsia="Palatino Linotype" w:hAnsi="Palatino Linotype" w:cs="Palatino Linotype"/>
            </w:rPr>
            <w:t>Ayuntamiento de Toluca</w:t>
          </w:r>
        </w:p>
      </w:tc>
    </w:tr>
    <w:tr w:rsidR="00BE241A">
      <w:trPr>
        <w:trHeight w:val="321"/>
        <w:jc w:val="right"/>
      </w:trPr>
      <w:tc>
        <w:tcPr>
          <w:tcW w:w="3828" w:type="dxa"/>
          <w:vAlign w:val="center"/>
        </w:tcPr>
        <w:p w:rsidR="00BE241A" w:rsidRDefault="00BD4F9E">
          <w:pPr>
            <w:ind w:right="3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11" w:type="dxa"/>
          <w:vAlign w:val="center"/>
        </w:tcPr>
        <w:p w:rsidR="00BE241A" w:rsidRDefault="00BD4F9E">
          <w:pPr>
            <w:pBdr>
              <w:top w:val="nil"/>
              <w:left w:val="nil"/>
              <w:bottom w:val="nil"/>
              <w:right w:val="nil"/>
              <w:between w:val="nil"/>
            </w:pBdr>
            <w:tabs>
              <w:tab w:val="center" w:pos="4252"/>
              <w:tab w:val="right" w:pos="8504"/>
            </w:tabs>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BE241A" w:rsidRDefault="00BD4F9E">
    <w:pPr>
      <w:pBdr>
        <w:top w:val="nil"/>
        <w:left w:val="nil"/>
        <w:bottom w:val="nil"/>
        <w:right w:val="nil"/>
        <w:between w:val="nil"/>
      </w:pBdr>
      <w:tabs>
        <w:tab w:val="center" w:pos="4252"/>
        <w:tab w:val="right" w:pos="8504"/>
      </w:tabs>
      <w:rPr>
        <w:color w:val="000000"/>
      </w:rPr>
    </w:pPr>
    <w:r>
      <w:rPr>
        <w:noProof/>
        <w:color w:val="000000"/>
      </w:rPr>
      <w:drawing>
        <wp:anchor distT="0" distB="0" distL="0" distR="0" simplePos="0" relativeHeight="251657216" behindDoc="1" locked="0" layoutInCell="1" hidden="0" allowOverlap="1">
          <wp:simplePos x="0" y="0"/>
          <wp:positionH relativeFrom="page">
            <wp:posOffset>34285</wp:posOffset>
          </wp:positionH>
          <wp:positionV relativeFrom="page">
            <wp:posOffset>13335</wp:posOffset>
          </wp:positionV>
          <wp:extent cx="7694930" cy="1002030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4930" cy="100203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41A" w:rsidRDefault="00BE241A">
    <w:pPr>
      <w:widowControl w:val="0"/>
      <w:pBdr>
        <w:top w:val="nil"/>
        <w:left w:val="nil"/>
        <w:bottom w:val="nil"/>
        <w:right w:val="nil"/>
        <w:between w:val="nil"/>
      </w:pBdr>
      <w:spacing w:line="276" w:lineRule="auto"/>
      <w:rPr>
        <w:color w:val="000000"/>
      </w:rPr>
    </w:pPr>
  </w:p>
  <w:tbl>
    <w:tblPr>
      <w:tblStyle w:val="a0"/>
      <w:tblW w:w="7235"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3828"/>
      <w:gridCol w:w="3407"/>
    </w:tblGrid>
    <w:tr w:rsidR="00BE241A">
      <w:trPr>
        <w:trHeight w:val="138"/>
        <w:jc w:val="right"/>
      </w:trPr>
      <w:tc>
        <w:tcPr>
          <w:tcW w:w="3828" w:type="dxa"/>
          <w:vAlign w:val="center"/>
        </w:tcPr>
        <w:p w:rsidR="00BE241A" w:rsidRDefault="00BD4F9E">
          <w:pPr>
            <w:jc w:val="right"/>
            <w:rPr>
              <w:rFonts w:ascii="Palatino Linotype" w:eastAsia="Palatino Linotype" w:hAnsi="Palatino Linotype" w:cs="Palatino Linotype"/>
              <w:b/>
            </w:rPr>
          </w:pPr>
          <w:r>
            <w:tab/>
          </w:r>
          <w:r>
            <w:rPr>
              <w:rFonts w:ascii="Palatino Linotype" w:eastAsia="Palatino Linotype" w:hAnsi="Palatino Linotype" w:cs="Palatino Linotype"/>
              <w:b/>
            </w:rPr>
            <w:t>RECURSO DE REVISIÓN:</w:t>
          </w:r>
        </w:p>
      </w:tc>
      <w:tc>
        <w:tcPr>
          <w:tcW w:w="3407" w:type="dxa"/>
          <w:vAlign w:val="center"/>
        </w:tcPr>
        <w:p w:rsidR="00BE241A" w:rsidRDefault="00BD4F9E">
          <w:pPr>
            <w:pBdr>
              <w:top w:val="nil"/>
              <w:left w:val="nil"/>
              <w:bottom w:val="nil"/>
              <w:right w:val="nil"/>
              <w:between w:val="nil"/>
            </w:pBdr>
            <w:tabs>
              <w:tab w:val="center" w:pos="4252"/>
              <w:tab w:val="right" w:pos="8504"/>
            </w:tabs>
            <w:rPr>
              <w:rFonts w:ascii="Palatino Linotype" w:eastAsia="Palatino Linotype" w:hAnsi="Palatino Linotype" w:cs="Palatino Linotype"/>
            </w:rPr>
          </w:pPr>
          <w:r>
            <w:rPr>
              <w:rFonts w:ascii="Palatino Linotype" w:eastAsia="Palatino Linotype" w:hAnsi="Palatino Linotype" w:cs="Palatino Linotype"/>
            </w:rPr>
            <w:t>00663/INFOEM/IP/RR/2025</w:t>
          </w:r>
        </w:p>
      </w:tc>
    </w:tr>
    <w:tr w:rsidR="00BE241A">
      <w:trPr>
        <w:trHeight w:val="233"/>
        <w:jc w:val="right"/>
      </w:trPr>
      <w:tc>
        <w:tcPr>
          <w:tcW w:w="3828" w:type="dxa"/>
          <w:vAlign w:val="center"/>
        </w:tcPr>
        <w:p w:rsidR="00BE241A" w:rsidRDefault="00BD4F9E">
          <w:pPr>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7" w:type="dxa"/>
        </w:tcPr>
        <w:p w:rsidR="00BE241A" w:rsidRDefault="00BE241A">
          <w:pPr>
            <w:pBdr>
              <w:top w:val="nil"/>
              <w:left w:val="nil"/>
              <w:bottom w:val="nil"/>
              <w:right w:val="nil"/>
              <w:between w:val="nil"/>
            </w:pBdr>
            <w:tabs>
              <w:tab w:val="center" w:pos="4252"/>
              <w:tab w:val="right" w:pos="8504"/>
            </w:tabs>
            <w:rPr>
              <w:rFonts w:ascii="Palatino Linotype" w:eastAsia="Palatino Linotype" w:hAnsi="Palatino Linotype" w:cs="Palatino Linotype"/>
            </w:rPr>
          </w:pPr>
        </w:p>
      </w:tc>
    </w:tr>
    <w:tr w:rsidR="00BE241A">
      <w:trPr>
        <w:trHeight w:val="321"/>
        <w:jc w:val="right"/>
      </w:trPr>
      <w:tc>
        <w:tcPr>
          <w:tcW w:w="3828" w:type="dxa"/>
          <w:vAlign w:val="center"/>
        </w:tcPr>
        <w:p w:rsidR="00BE241A" w:rsidRDefault="00BD4F9E">
          <w:pPr>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7" w:type="dxa"/>
          <w:vAlign w:val="center"/>
        </w:tcPr>
        <w:p w:rsidR="00BE241A" w:rsidRDefault="00BD4F9E">
          <w:pPr>
            <w:pBdr>
              <w:top w:val="nil"/>
              <w:left w:val="nil"/>
              <w:bottom w:val="nil"/>
              <w:right w:val="nil"/>
              <w:between w:val="nil"/>
            </w:pBdr>
            <w:tabs>
              <w:tab w:val="center" w:pos="4252"/>
              <w:tab w:val="right" w:pos="8504"/>
            </w:tabs>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BE241A">
      <w:trPr>
        <w:trHeight w:val="321"/>
        <w:jc w:val="right"/>
      </w:trPr>
      <w:tc>
        <w:tcPr>
          <w:tcW w:w="3828" w:type="dxa"/>
          <w:vAlign w:val="center"/>
        </w:tcPr>
        <w:p w:rsidR="00BE241A" w:rsidRDefault="00BD4F9E">
          <w:pPr>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7" w:type="dxa"/>
          <w:vAlign w:val="center"/>
        </w:tcPr>
        <w:p w:rsidR="00BE241A" w:rsidRDefault="00BD4F9E">
          <w:pPr>
            <w:pBdr>
              <w:top w:val="nil"/>
              <w:left w:val="nil"/>
              <w:bottom w:val="nil"/>
              <w:right w:val="nil"/>
              <w:between w:val="nil"/>
            </w:pBdr>
            <w:tabs>
              <w:tab w:val="center" w:pos="4252"/>
              <w:tab w:val="right" w:pos="8504"/>
            </w:tabs>
            <w:ind w:left="33"/>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BE241A" w:rsidRDefault="004335A7">
    <w:pPr>
      <w:pBdr>
        <w:top w:val="nil"/>
        <w:left w:val="nil"/>
        <w:bottom w:val="nil"/>
        <w:right w:val="nil"/>
        <w:between w:val="nil"/>
      </w:pBdr>
      <w:tabs>
        <w:tab w:val="center" w:pos="4252"/>
        <w:tab w:val="right" w:pos="8504"/>
        <w:tab w:val="left" w:pos="3103"/>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8.55pt;margin-top:-111.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95A2F"/>
    <w:multiLevelType w:val="multilevel"/>
    <w:tmpl w:val="EE84E31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D303DE3"/>
    <w:multiLevelType w:val="multilevel"/>
    <w:tmpl w:val="E45639B2"/>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7F7414D"/>
    <w:multiLevelType w:val="multilevel"/>
    <w:tmpl w:val="B890012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91344BB"/>
    <w:multiLevelType w:val="multilevel"/>
    <w:tmpl w:val="D9D42E3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EEF791B"/>
    <w:multiLevelType w:val="multilevel"/>
    <w:tmpl w:val="B87C08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1A"/>
    <w:rsid w:val="004335A7"/>
    <w:rsid w:val="00671D24"/>
    <w:rsid w:val="00945794"/>
    <w:rsid w:val="00BD4F9E"/>
    <w:rsid w:val="00BE24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BCB307F-C83B-4CA0-952F-202E9F58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689"/>
  </w:style>
  <w:style w:type="paragraph" w:styleId="Ttulo1">
    <w:name w:val="heading 1"/>
    <w:basedOn w:val="Normal"/>
    <w:next w:val="Normal"/>
    <w:link w:val="Ttulo1Car"/>
    <w:uiPriority w:val="9"/>
    <w:qFormat/>
    <w:rsid w:val="00107689"/>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10768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107689"/>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107689"/>
    <w:rPr>
      <w:rFonts w:asciiTheme="majorHAnsi" w:eastAsiaTheme="majorEastAsia" w:hAnsiTheme="majorHAnsi" w:cstheme="majorBidi"/>
      <w:color w:val="2E74B5" w:themeColor="accent1" w:themeShade="BF"/>
      <w:sz w:val="26"/>
      <w:szCs w:val="26"/>
    </w:rPr>
  </w:style>
  <w:style w:type="paragraph" w:styleId="Listaconvietas2">
    <w:name w:val="List Bullet 2"/>
    <w:basedOn w:val="Normal"/>
    <w:uiPriority w:val="99"/>
    <w:unhideWhenUsed/>
    <w:rsid w:val="00107689"/>
    <w:pPr>
      <w:numPr>
        <w:numId w:val="2"/>
      </w:numPr>
      <w:contextualSpacing/>
    </w:pPr>
    <w:rPr>
      <w:rFonts w:ascii="Times New Roman" w:eastAsia="Times New Roman" w:hAnsi="Times New Roman" w:cs="Times New Roman"/>
      <w:sz w:val="20"/>
      <w:szCs w:val="20"/>
    </w:rPr>
  </w:style>
  <w:style w:type="paragraph" w:styleId="Encabezado">
    <w:name w:val="header"/>
    <w:basedOn w:val="Normal"/>
    <w:link w:val="EncabezadoCar"/>
    <w:uiPriority w:val="99"/>
    <w:unhideWhenUsed/>
    <w:rsid w:val="00107689"/>
    <w:pPr>
      <w:tabs>
        <w:tab w:val="center" w:pos="4419"/>
        <w:tab w:val="right" w:pos="8838"/>
      </w:tabs>
    </w:pPr>
  </w:style>
  <w:style w:type="character" w:customStyle="1" w:styleId="EncabezadoCar">
    <w:name w:val="Encabezado Car"/>
    <w:basedOn w:val="Fuentedeprrafopredeter"/>
    <w:link w:val="Encabezado"/>
    <w:uiPriority w:val="99"/>
    <w:rsid w:val="00107689"/>
    <w:rPr>
      <w:rFonts w:ascii="Cambria" w:eastAsia="Cambria" w:hAnsi="Cambria" w:cs="Cambria"/>
      <w:sz w:val="24"/>
      <w:szCs w:val="24"/>
      <w:lang w:eastAsia="es-MX"/>
    </w:rPr>
  </w:style>
  <w:style w:type="paragraph" w:styleId="Piedepgina">
    <w:name w:val="footer"/>
    <w:basedOn w:val="Normal"/>
    <w:link w:val="PiedepginaCar"/>
    <w:uiPriority w:val="99"/>
    <w:unhideWhenUsed/>
    <w:rsid w:val="00107689"/>
    <w:pPr>
      <w:tabs>
        <w:tab w:val="center" w:pos="4419"/>
        <w:tab w:val="right" w:pos="8838"/>
      </w:tabs>
    </w:pPr>
  </w:style>
  <w:style w:type="character" w:customStyle="1" w:styleId="PiedepginaCar">
    <w:name w:val="Pie de página Car"/>
    <w:basedOn w:val="Fuentedeprrafopredeter"/>
    <w:link w:val="Piedepgina"/>
    <w:uiPriority w:val="99"/>
    <w:rsid w:val="00107689"/>
    <w:rPr>
      <w:rFonts w:ascii="Cambria" w:eastAsia="Cambria" w:hAnsi="Cambria" w:cs="Cambria"/>
      <w:sz w:val="24"/>
      <w:szCs w:val="24"/>
      <w:lang w:eastAsia="es-MX"/>
    </w:rPr>
  </w:style>
  <w:style w:type="paragraph" w:styleId="Prrafodelista">
    <w:name w:val="List Paragraph"/>
    <w:basedOn w:val="Normal"/>
    <w:uiPriority w:val="34"/>
    <w:qFormat/>
    <w:rsid w:val="00783A53"/>
    <w:pPr>
      <w:ind w:left="720"/>
      <w:contextualSpacing/>
    </w:pPr>
  </w:style>
  <w:style w:type="character" w:styleId="Hipervnculo">
    <w:name w:val="Hyperlink"/>
    <w:basedOn w:val="Fuentedeprrafopredeter"/>
    <w:uiPriority w:val="99"/>
    <w:unhideWhenUsed/>
    <w:rsid w:val="00783A53"/>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512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55122.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53UebtsGwaYildKfkVCYnzIbA==">CgMxLjAyCGguZ2pkZ3hzMgloLjMwajB6bGwyCWguMWZvYjl0ZTIJaC4zem55c2g3MgloLjJldDkycDAyCGgudHlqY3d0MgloLjF0M2g1c2YyCWguMnM4ZXlvMTIJaC4xN2RwOHZ1Mg5oLmhyeXg3MWF5d3F5OTgAciExVDVXUllraUM5UWQyNktXazcwN3pzU1gzU2RiV1lqZnc=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4040</Words>
  <Characters>22226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INFOEM416</cp:lastModifiedBy>
  <cp:revision>3</cp:revision>
  <cp:lastPrinted>2025-04-03T18:06:00Z</cp:lastPrinted>
  <dcterms:created xsi:type="dcterms:W3CDTF">2025-03-20T21:04:00Z</dcterms:created>
  <dcterms:modified xsi:type="dcterms:W3CDTF">2025-04-03T18:06:00Z</dcterms:modified>
</cp:coreProperties>
</file>